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72E" w:rsidRPr="00A83B55" w:rsidRDefault="0069172E" w:rsidP="00D52E01">
      <w:pPr>
        <w:shd w:val="clear" w:color="auto" w:fill="FFFFFF"/>
        <w:bidi w:val="0"/>
        <w:spacing w:line="240" w:lineRule="auto"/>
        <w:ind w:firstLine="0"/>
        <w:jc w:val="center"/>
        <w:rPr>
          <w:rFonts w:ascii="Arial" w:hAnsi="Arial" w:cs="Arial"/>
          <w:sz w:val="24"/>
          <w:szCs w:val="24"/>
        </w:rPr>
      </w:pPr>
      <w:bookmarkStart w:id="0" w:name="_GoBack"/>
      <w:r w:rsidRPr="00A83B55">
        <w:rPr>
          <w:rFonts w:ascii="Arial" w:hAnsi="Arial" w:cs="Arial"/>
          <w:b/>
          <w:bCs/>
          <w:caps/>
          <w:sz w:val="24"/>
          <w:szCs w:val="24"/>
        </w:rPr>
        <w:t>YESHIVAT HAR ETZION</w:t>
      </w:r>
    </w:p>
    <w:p w:rsidR="0069172E" w:rsidRPr="00A83B55" w:rsidRDefault="0069172E" w:rsidP="00D52E01">
      <w:pPr>
        <w:shd w:val="clear" w:color="auto" w:fill="FFFFFF"/>
        <w:bidi w:val="0"/>
        <w:spacing w:line="240" w:lineRule="auto"/>
        <w:ind w:firstLine="0"/>
        <w:jc w:val="center"/>
        <w:rPr>
          <w:rFonts w:ascii="Arial" w:hAnsi="Arial" w:cs="Arial"/>
          <w:sz w:val="24"/>
          <w:szCs w:val="24"/>
        </w:rPr>
      </w:pPr>
      <w:r w:rsidRPr="00A83B55">
        <w:rPr>
          <w:rFonts w:ascii="Arial" w:hAnsi="Arial" w:cs="Arial"/>
          <w:b/>
          <w:bCs/>
          <w:caps/>
          <w:sz w:val="24"/>
          <w:szCs w:val="24"/>
        </w:rPr>
        <w:t>ISRAEL KOSCHITZKY VIRTUAL BEIT MIDRASH (VBM)</w:t>
      </w:r>
    </w:p>
    <w:p w:rsidR="0069172E" w:rsidRPr="00A83B55" w:rsidRDefault="0069172E" w:rsidP="00D52E01">
      <w:pPr>
        <w:shd w:val="clear" w:color="auto" w:fill="FFFFFF"/>
        <w:bidi w:val="0"/>
        <w:spacing w:line="240" w:lineRule="auto"/>
        <w:ind w:firstLine="0"/>
        <w:jc w:val="center"/>
        <w:rPr>
          <w:rFonts w:ascii="Arial" w:hAnsi="Arial" w:cs="Arial"/>
          <w:sz w:val="24"/>
          <w:szCs w:val="24"/>
        </w:rPr>
      </w:pPr>
      <w:r w:rsidRPr="00A83B55">
        <w:rPr>
          <w:rFonts w:ascii="Arial" w:hAnsi="Arial" w:cs="Arial"/>
          <w:caps/>
          <w:sz w:val="24"/>
          <w:szCs w:val="24"/>
        </w:rPr>
        <w:t>*********************************************************</w:t>
      </w:r>
    </w:p>
    <w:p w:rsidR="0069172E" w:rsidRPr="00A83B55" w:rsidRDefault="0069172E" w:rsidP="00D52E01">
      <w:pPr>
        <w:shd w:val="clear" w:color="auto" w:fill="FFFFFF"/>
        <w:bidi w:val="0"/>
        <w:spacing w:line="240" w:lineRule="auto"/>
        <w:ind w:firstLine="0"/>
        <w:jc w:val="center"/>
        <w:rPr>
          <w:rFonts w:ascii="Arial" w:hAnsi="Arial" w:cs="Arial"/>
          <w:sz w:val="24"/>
          <w:szCs w:val="24"/>
        </w:rPr>
      </w:pPr>
      <w:r w:rsidRPr="00A83B55">
        <w:rPr>
          <w:rFonts w:ascii="Arial" w:hAnsi="Arial" w:cs="Arial"/>
          <w:b/>
          <w:bCs/>
          <w:sz w:val="24"/>
          <w:szCs w:val="24"/>
        </w:rPr>
        <w:t> </w:t>
      </w:r>
    </w:p>
    <w:p w:rsidR="0069172E" w:rsidRPr="00A83B55" w:rsidRDefault="0069172E" w:rsidP="00D52E01">
      <w:pPr>
        <w:shd w:val="clear" w:color="auto" w:fill="FFFFFF"/>
        <w:bidi w:val="0"/>
        <w:spacing w:line="240" w:lineRule="auto"/>
        <w:ind w:firstLine="0"/>
        <w:jc w:val="center"/>
        <w:rPr>
          <w:rFonts w:ascii="Arial" w:hAnsi="Arial" w:cs="Arial"/>
          <w:sz w:val="24"/>
          <w:szCs w:val="24"/>
        </w:rPr>
      </w:pPr>
      <w:r w:rsidRPr="00A83B55">
        <w:rPr>
          <w:rFonts w:ascii="Arial" w:hAnsi="Arial" w:cs="Arial"/>
          <w:b/>
          <w:bCs/>
          <w:sz w:val="24"/>
          <w:szCs w:val="24"/>
        </w:rPr>
        <w:t xml:space="preserve">The Path of the </w:t>
      </w:r>
      <w:r w:rsidRPr="000B443A">
        <w:rPr>
          <w:rFonts w:ascii="Arial" w:hAnsi="Arial" w:cs="Arial"/>
          <w:b/>
          <w:bCs/>
          <w:sz w:val="24"/>
          <w:szCs w:val="24"/>
        </w:rPr>
        <w:t>Piaseczner</w:t>
      </w:r>
      <w:r w:rsidRPr="00A83B55">
        <w:rPr>
          <w:rFonts w:ascii="Arial" w:hAnsi="Arial" w:cs="Arial"/>
          <w:b/>
          <w:bCs/>
          <w:sz w:val="24"/>
          <w:szCs w:val="24"/>
        </w:rPr>
        <w:t xml:space="preserve"> Rebbe</w:t>
      </w:r>
    </w:p>
    <w:p w:rsidR="0069172E" w:rsidRPr="00A83B55" w:rsidRDefault="0069172E" w:rsidP="00D52E01">
      <w:pPr>
        <w:shd w:val="clear" w:color="auto" w:fill="FFFFFF"/>
        <w:bidi w:val="0"/>
        <w:spacing w:line="240" w:lineRule="auto"/>
        <w:ind w:firstLine="0"/>
        <w:jc w:val="center"/>
        <w:rPr>
          <w:rFonts w:ascii="Arial" w:hAnsi="Arial" w:cs="Arial"/>
          <w:sz w:val="24"/>
          <w:szCs w:val="24"/>
        </w:rPr>
      </w:pPr>
      <w:r w:rsidRPr="00A83B55">
        <w:rPr>
          <w:rFonts w:ascii="Arial" w:hAnsi="Arial" w:cs="Arial"/>
          <w:b/>
          <w:bCs/>
          <w:sz w:val="24"/>
          <w:szCs w:val="24"/>
        </w:rPr>
        <w:t>By Dr. Ron Wacks</w:t>
      </w:r>
    </w:p>
    <w:p w:rsidR="0069172E" w:rsidRDefault="0069172E" w:rsidP="00D52E01">
      <w:pPr>
        <w:bidi w:val="0"/>
        <w:spacing w:line="240" w:lineRule="auto"/>
        <w:ind w:firstLine="0"/>
        <w:jc w:val="center"/>
        <w:rPr>
          <w:rFonts w:asciiTheme="minorBidi" w:hAnsiTheme="minorBidi" w:cstheme="minorBidi"/>
          <w:b/>
          <w:bCs/>
          <w:noProof w:val="0"/>
          <w:sz w:val="24"/>
          <w:szCs w:val="24"/>
          <w:lang w:eastAsia="en-US"/>
        </w:rPr>
      </w:pPr>
    </w:p>
    <w:p w:rsidR="0069172E" w:rsidRDefault="0069172E" w:rsidP="00D52E01">
      <w:pPr>
        <w:bidi w:val="0"/>
        <w:spacing w:line="240" w:lineRule="auto"/>
        <w:ind w:firstLine="0"/>
        <w:jc w:val="center"/>
        <w:rPr>
          <w:rFonts w:asciiTheme="minorBidi" w:hAnsiTheme="minorBidi" w:cstheme="minorBidi"/>
          <w:b/>
          <w:bCs/>
          <w:noProof w:val="0"/>
          <w:sz w:val="24"/>
          <w:szCs w:val="24"/>
          <w:lang w:eastAsia="en-US"/>
        </w:rPr>
      </w:pPr>
    </w:p>
    <w:p w:rsidR="0069172E" w:rsidRPr="0069172E" w:rsidRDefault="0069172E" w:rsidP="00D52E01">
      <w:pPr>
        <w:bidi w:val="0"/>
        <w:spacing w:line="240" w:lineRule="auto"/>
        <w:ind w:firstLine="0"/>
        <w:jc w:val="center"/>
        <w:rPr>
          <w:rFonts w:asciiTheme="minorBidi" w:hAnsiTheme="minorBidi" w:cstheme="minorBidi"/>
          <w:b/>
          <w:bCs/>
          <w:noProof w:val="0"/>
          <w:sz w:val="24"/>
          <w:szCs w:val="24"/>
          <w:lang w:eastAsia="en-US"/>
        </w:rPr>
      </w:pPr>
      <w:r w:rsidRPr="00D52E01">
        <w:rPr>
          <w:rFonts w:asciiTheme="minorBidi" w:hAnsiTheme="minorBidi" w:cstheme="minorBidi"/>
          <w:b/>
          <w:bCs/>
          <w:noProof w:val="0"/>
          <w:sz w:val="24"/>
          <w:szCs w:val="24"/>
          <w:lang w:eastAsia="en-US"/>
        </w:rPr>
        <w:t>Shiur</w:t>
      </w:r>
      <w:r>
        <w:rPr>
          <w:rFonts w:asciiTheme="minorBidi" w:hAnsiTheme="minorBidi" w:cstheme="minorBidi"/>
          <w:b/>
          <w:bCs/>
          <w:noProof w:val="0"/>
          <w:sz w:val="24"/>
          <w:szCs w:val="24"/>
          <w:lang w:eastAsia="en-US"/>
        </w:rPr>
        <w:t xml:space="preserve"> #15: </w:t>
      </w:r>
      <w:r w:rsidR="005A04E4">
        <w:rPr>
          <w:rFonts w:asciiTheme="minorBidi" w:hAnsiTheme="minorBidi" w:cstheme="minorBidi"/>
          <w:b/>
          <w:bCs/>
          <w:noProof w:val="0"/>
          <w:sz w:val="24"/>
          <w:szCs w:val="24"/>
          <w:lang w:eastAsia="en-US"/>
        </w:rPr>
        <w:t xml:space="preserve">The </w:t>
      </w:r>
      <w:r w:rsidR="005A04E4" w:rsidRPr="005A04E4">
        <w:rPr>
          <w:rFonts w:asciiTheme="minorBidi" w:hAnsiTheme="minorBidi" w:cstheme="minorBidi"/>
          <w:b/>
          <w:bCs/>
          <w:i/>
          <w:iCs/>
          <w:noProof w:val="0"/>
          <w:sz w:val="24"/>
          <w:szCs w:val="24"/>
          <w:lang w:eastAsia="en-US"/>
        </w:rPr>
        <w:t>Chevraya</w:t>
      </w:r>
    </w:p>
    <w:p w:rsidR="0069172E" w:rsidRDefault="0069172E" w:rsidP="00D52E01">
      <w:pPr>
        <w:bidi w:val="0"/>
        <w:spacing w:line="240" w:lineRule="auto"/>
        <w:ind w:firstLine="0"/>
        <w:jc w:val="left"/>
        <w:rPr>
          <w:rFonts w:asciiTheme="minorBidi" w:hAnsiTheme="minorBidi" w:cstheme="minorBidi"/>
          <w:b/>
          <w:bCs/>
          <w:noProof w:val="0"/>
          <w:sz w:val="24"/>
          <w:szCs w:val="24"/>
          <w:lang w:eastAsia="en-US"/>
        </w:rPr>
      </w:pPr>
    </w:p>
    <w:p w:rsidR="00D52E01" w:rsidRDefault="00D52E01" w:rsidP="00D52E01">
      <w:pPr>
        <w:bidi w:val="0"/>
        <w:spacing w:line="240" w:lineRule="auto"/>
        <w:ind w:firstLine="0"/>
        <w:jc w:val="left"/>
        <w:rPr>
          <w:rFonts w:asciiTheme="minorBidi" w:hAnsiTheme="minorBidi" w:cstheme="minorBidi"/>
          <w:b/>
          <w:bCs/>
          <w:noProof w:val="0"/>
          <w:sz w:val="24"/>
          <w:szCs w:val="24"/>
          <w:lang w:eastAsia="en-US"/>
        </w:rPr>
      </w:pPr>
    </w:p>
    <w:p w:rsidR="00C32B67" w:rsidRDefault="00C32B67" w:rsidP="00D52E01">
      <w:pPr>
        <w:bidi w:val="0"/>
        <w:spacing w:line="240" w:lineRule="auto"/>
        <w:ind w:firstLine="0"/>
        <w:rPr>
          <w:rFonts w:asciiTheme="minorBidi" w:hAnsiTheme="minorBidi" w:cstheme="minorBidi"/>
          <w:b/>
          <w:bCs/>
          <w:noProof w:val="0"/>
          <w:sz w:val="24"/>
          <w:szCs w:val="24"/>
          <w:lang w:eastAsia="en-US"/>
        </w:rPr>
      </w:pPr>
      <w:r w:rsidRPr="0069172E">
        <w:rPr>
          <w:rFonts w:asciiTheme="minorBidi" w:hAnsiTheme="minorBidi" w:cstheme="minorBidi"/>
          <w:b/>
          <w:bCs/>
          <w:noProof w:val="0"/>
          <w:sz w:val="24"/>
          <w:szCs w:val="24"/>
          <w:lang w:eastAsia="en-US"/>
        </w:rPr>
        <w:t xml:space="preserve">The </w:t>
      </w:r>
      <w:r w:rsidR="005A04E4">
        <w:rPr>
          <w:rFonts w:asciiTheme="minorBidi" w:hAnsiTheme="minorBidi" w:cstheme="minorBidi"/>
          <w:b/>
          <w:bCs/>
          <w:noProof w:val="0"/>
          <w:sz w:val="24"/>
          <w:szCs w:val="24"/>
          <w:lang w:eastAsia="en-US"/>
        </w:rPr>
        <w:t>P</w:t>
      </w:r>
      <w:r w:rsidR="003478B3" w:rsidRPr="0069172E">
        <w:rPr>
          <w:rFonts w:asciiTheme="minorBidi" w:hAnsiTheme="minorBidi" w:cstheme="minorBidi"/>
          <w:b/>
          <w:bCs/>
          <w:noProof w:val="0"/>
          <w:sz w:val="24"/>
          <w:szCs w:val="24"/>
          <w:lang w:eastAsia="en-US"/>
        </w:rPr>
        <w:t xml:space="preserve">urpose </w:t>
      </w:r>
      <w:r w:rsidRPr="0069172E">
        <w:rPr>
          <w:rFonts w:asciiTheme="minorBidi" w:hAnsiTheme="minorBidi" w:cstheme="minorBidi"/>
          <w:b/>
          <w:bCs/>
          <w:noProof w:val="0"/>
          <w:sz w:val="24"/>
          <w:szCs w:val="24"/>
          <w:lang w:eastAsia="en-US"/>
        </w:rPr>
        <w:t xml:space="preserve">of the </w:t>
      </w:r>
      <w:r w:rsidR="005A04E4">
        <w:rPr>
          <w:rFonts w:asciiTheme="minorBidi" w:hAnsiTheme="minorBidi" w:cstheme="minorBidi"/>
          <w:b/>
          <w:bCs/>
          <w:noProof w:val="0"/>
          <w:sz w:val="24"/>
          <w:szCs w:val="24"/>
          <w:lang w:eastAsia="en-US"/>
        </w:rPr>
        <w:t>G</w:t>
      </w:r>
      <w:r w:rsidRPr="0069172E">
        <w:rPr>
          <w:rFonts w:asciiTheme="minorBidi" w:hAnsiTheme="minorBidi" w:cstheme="minorBidi"/>
          <w:b/>
          <w:bCs/>
          <w:noProof w:val="0"/>
          <w:sz w:val="24"/>
          <w:szCs w:val="24"/>
          <w:lang w:eastAsia="en-US"/>
        </w:rPr>
        <w:t>roup</w:t>
      </w:r>
    </w:p>
    <w:p w:rsidR="0069172E" w:rsidRPr="0069172E" w:rsidRDefault="0069172E" w:rsidP="00D52E01">
      <w:pPr>
        <w:bidi w:val="0"/>
        <w:spacing w:line="240" w:lineRule="auto"/>
        <w:rPr>
          <w:rFonts w:asciiTheme="minorBidi" w:hAnsiTheme="minorBidi" w:cstheme="minorBidi"/>
          <w:b/>
          <w:bCs/>
          <w:noProof w:val="0"/>
          <w:sz w:val="24"/>
          <w:szCs w:val="24"/>
          <w:lang w:eastAsia="en-US"/>
        </w:rPr>
      </w:pPr>
    </w:p>
    <w:p w:rsidR="00C32B67" w:rsidRDefault="00472491" w:rsidP="00D52E01">
      <w:pPr>
        <w:bidi w:val="0"/>
        <w:spacing w:line="240" w:lineRule="auto"/>
        <w:ind w:firstLine="720"/>
        <w:rPr>
          <w:rFonts w:asciiTheme="minorBidi" w:hAnsiTheme="minorBidi" w:cstheme="minorBidi"/>
          <w:noProof w:val="0"/>
          <w:sz w:val="24"/>
          <w:szCs w:val="24"/>
          <w:lang w:eastAsia="en-US"/>
        </w:rPr>
      </w:pPr>
      <w:r w:rsidRPr="0069172E">
        <w:rPr>
          <w:rFonts w:asciiTheme="minorBidi" w:hAnsiTheme="minorBidi" w:cstheme="minorBidi"/>
          <w:noProof w:val="0"/>
          <w:sz w:val="24"/>
          <w:szCs w:val="24"/>
          <w:lang w:eastAsia="en-US"/>
        </w:rPr>
        <w:t xml:space="preserve">From the outset, </w:t>
      </w:r>
      <w:r w:rsidR="005A04E4" w:rsidRPr="005A04E4">
        <w:rPr>
          <w:rFonts w:asciiTheme="minorBidi" w:hAnsiTheme="minorBidi" w:cstheme="minorBidi"/>
          <w:i/>
          <w:iCs/>
          <w:noProof w:val="0"/>
          <w:sz w:val="24"/>
          <w:szCs w:val="24"/>
          <w:lang w:eastAsia="en-US"/>
        </w:rPr>
        <w:t>Chas</w:t>
      </w:r>
      <w:r w:rsidR="005A04E4">
        <w:rPr>
          <w:rFonts w:asciiTheme="minorBidi" w:hAnsiTheme="minorBidi" w:cstheme="minorBidi"/>
          <w:i/>
          <w:iCs/>
          <w:noProof w:val="0"/>
          <w:sz w:val="24"/>
          <w:szCs w:val="24"/>
          <w:lang w:eastAsia="en-US"/>
        </w:rPr>
        <w:t>s</w:t>
      </w:r>
      <w:r w:rsidR="005A04E4" w:rsidRPr="005A04E4">
        <w:rPr>
          <w:rFonts w:asciiTheme="minorBidi" w:hAnsiTheme="minorBidi" w:cstheme="minorBidi"/>
          <w:i/>
          <w:iCs/>
          <w:noProof w:val="0"/>
          <w:sz w:val="24"/>
          <w:szCs w:val="24"/>
          <w:lang w:eastAsia="en-US"/>
        </w:rPr>
        <w:t>idut</w:t>
      </w:r>
      <w:r w:rsidRPr="0069172E">
        <w:rPr>
          <w:rFonts w:asciiTheme="minorBidi" w:hAnsiTheme="minorBidi" w:cstheme="minorBidi"/>
          <w:noProof w:val="0"/>
          <w:sz w:val="24"/>
          <w:szCs w:val="24"/>
          <w:lang w:eastAsia="en-US"/>
        </w:rPr>
        <w:t xml:space="preserve"> emphasized the importance of s</w:t>
      </w:r>
      <w:r w:rsidR="005A04E4">
        <w:rPr>
          <w:rFonts w:asciiTheme="minorBidi" w:hAnsiTheme="minorBidi" w:cstheme="minorBidi"/>
          <w:noProof w:val="0"/>
          <w:sz w:val="24"/>
          <w:szCs w:val="24"/>
          <w:lang w:eastAsia="en-US"/>
        </w:rPr>
        <w:t xml:space="preserve">piritual service as a group (a </w:t>
      </w:r>
      <w:r w:rsidRPr="0069172E">
        <w:rPr>
          <w:rFonts w:asciiTheme="minorBidi" w:hAnsiTheme="minorBidi" w:cstheme="minorBidi"/>
          <w:i/>
          <w:iCs/>
          <w:noProof w:val="0"/>
          <w:sz w:val="24"/>
          <w:szCs w:val="24"/>
          <w:lang w:eastAsia="en-US"/>
        </w:rPr>
        <w:t>chevraya</w:t>
      </w:r>
      <w:r w:rsidR="0069172E" w:rsidRPr="005A04E4">
        <w:rPr>
          <w:rFonts w:asciiTheme="minorBidi" w:hAnsiTheme="minorBidi" w:cstheme="minorBidi"/>
          <w:noProof w:val="0"/>
          <w:sz w:val="24"/>
          <w:szCs w:val="24"/>
          <w:lang w:eastAsia="en-US"/>
        </w:rPr>
        <w:t>,</w:t>
      </w:r>
      <w:r w:rsidRPr="0069172E">
        <w:rPr>
          <w:rFonts w:asciiTheme="minorBidi" w:hAnsiTheme="minorBidi" w:cstheme="minorBidi"/>
          <w:noProof w:val="0"/>
          <w:sz w:val="24"/>
          <w:szCs w:val="24"/>
          <w:lang w:eastAsia="en-US"/>
        </w:rPr>
        <w:t xml:space="preserve"> in R. Kalonymus’s terminology) engaged collectively in Torah study and spiritual self-improvement.</w:t>
      </w:r>
      <w:r w:rsidRPr="005A04E4">
        <w:rPr>
          <w:rStyle w:val="FootnoteReference"/>
          <w:rFonts w:asciiTheme="minorBidi" w:hAnsiTheme="minorBidi" w:cstheme="minorBidi"/>
          <w:noProof w:val="0"/>
          <w:sz w:val="16"/>
          <w:szCs w:val="16"/>
          <w:lang w:eastAsia="en-US"/>
        </w:rPr>
        <w:footnoteReference w:id="1"/>
      </w:r>
      <w:r w:rsidRPr="0069172E">
        <w:rPr>
          <w:rFonts w:asciiTheme="minorBidi" w:hAnsiTheme="minorBidi" w:cstheme="minorBidi"/>
          <w:noProof w:val="0"/>
          <w:sz w:val="24"/>
          <w:szCs w:val="24"/>
          <w:lang w:eastAsia="en-US"/>
        </w:rPr>
        <w:t xml:space="preserve"> </w:t>
      </w:r>
      <w:r w:rsidR="00A773FE" w:rsidRPr="0069172E">
        <w:rPr>
          <w:rFonts w:asciiTheme="minorBidi" w:hAnsiTheme="minorBidi" w:cstheme="minorBidi"/>
          <w:noProof w:val="0"/>
          <w:sz w:val="24"/>
          <w:szCs w:val="24"/>
          <w:lang w:eastAsia="en-US"/>
        </w:rPr>
        <w:t xml:space="preserve">The existence of groups that </w:t>
      </w:r>
      <w:r w:rsidR="006F3211" w:rsidRPr="0069172E">
        <w:rPr>
          <w:rFonts w:asciiTheme="minorBidi" w:hAnsiTheme="minorBidi" w:cstheme="minorBidi"/>
          <w:noProof w:val="0"/>
          <w:sz w:val="24"/>
          <w:szCs w:val="24"/>
          <w:lang w:eastAsia="en-US"/>
        </w:rPr>
        <w:t xml:space="preserve">engage in and devote themselves to </w:t>
      </w:r>
      <w:r w:rsidR="00A773FE" w:rsidRPr="0069172E">
        <w:rPr>
          <w:rFonts w:asciiTheme="minorBidi" w:hAnsiTheme="minorBidi" w:cstheme="minorBidi"/>
          <w:noProof w:val="0"/>
          <w:sz w:val="24"/>
          <w:szCs w:val="24"/>
          <w:lang w:eastAsia="en-US"/>
        </w:rPr>
        <w:t>spiritua</w:t>
      </w:r>
      <w:r w:rsidR="005A04E4">
        <w:rPr>
          <w:rFonts w:asciiTheme="minorBidi" w:hAnsiTheme="minorBidi" w:cstheme="minorBidi"/>
          <w:noProof w:val="0"/>
          <w:sz w:val="24"/>
          <w:szCs w:val="24"/>
          <w:lang w:eastAsia="en-US"/>
        </w:rPr>
        <w:t>l work beyond the accepted norm</w:t>
      </w:r>
      <w:r w:rsidR="00A773FE" w:rsidRPr="0069172E">
        <w:rPr>
          <w:rFonts w:asciiTheme="minorBidi" w:hAnsiTheme="minorBidi" w:cstheme="minorBidi"/>
          <w:noProof w:val="0"/>
          <w:sz w:val="24"/>
          <w:szCs w:val="24"/>
          <w:lang w:eastAsia="en-US"/>
        </w:rPr>
        <w:t xml:space="preserve"> is not in itself an innovation of </w:t>
      </w:r>
      <w:r w:rsidR="0069172E" w:rsidRPr="005A04E4">
        <w:rPr>
          <w:rFonts w:asciiTheme="minorBidi" w:hAnsiTheme="minorBidi" w:cstheme="minorBidi"/>
          <w:i/>
          <w:iCs/>
          <w:noProof w:val="0"/>
          <w:sz w:val="24"/>
          <w:szCs w:val="24"/>
          <w:lang w:eastAsia="en-US"/>
        </w:rPr>
        <w:t>Cha</w:t>
      </w:r>
      <w:r w:rsidR="005A04E4" w:rsidRPr="005A04E4">
        <w:rPr>
          <w:rFonts w:asciiTheme="minorBidi" w:hAnsiTheme="minorBidi" w:cstheme="minorBidi"/>
          <w:i/>
          <w:iCs/>
          <w:noProof w:val="0"/>
          <w:sz w:val="24"/>
          <w:szCs w:val="24"/>
          <w:lang w:eastAsia="en-US"/>
        </w:rPr>
        <w:t>s</w:t>
      </w:r>
      <w:r w:rsidR="0069172E" w:rsidRPr="005A04E4">
        <w:rPr>
          <w:rFonts w:asciiTheme="minorBidi" w:hAnsiTheme="minorBidi" w:cstheme="minorBidi"/>
          <w:i/>
          <w:iCs/>
          <w:noProof w:val="0"/>
          <w:sz w:val="24"/>
          <w:szCs w:val="24"/>
          <w:lang w:eastAsia="en-US"/>
        </w:rPr>
        <w:t>sid</w:t>
      </w:r>
      <w:r w:rsidR="005A04E4" w:rsidRPr="005A04E4">
        <w:rPr>
          <w:rFonts w:asciiTheme="minorBidi" w:hAnsiTheme="minorBidi" w:cstheme="minorBidi"/>
          <w:i/>
          <w:iCs/>
          <w:noProof w:val="0"/>
          <w:sz w:val="24"/>
          <w:szCs w:val="24"/>
          <w:lang w:eastAsia="en-US"/>
        </w:rPr>
        <w:t>ut</w:t>
      </w:r>
      <w:r w:rsidR="00A773FE" w:rsidRPr="0069172E">
        <w:rPr>
          <w:rFonts w:asciiTheme="minorBidi" w:hAnsiTheme="minorBidi" w:cstheme="minorBidi"/>
          <w:noProof w:val="0"/>
          <w:sz w:val="24"/>
          <w:szCs w:val="24"/>
          <w:lang w:eastAsia="en-US"/>
        </w:rPr>
        <w:t xml:space="preserve">. Such groups are well known throughout Jewish history, </w:t>
      </w:r>
      <w:r w:rsidR="006F3211" w:rsidRPr="0069172E">
        <w:rPr>
          <w:rFonts w:asciiTheme="minorBidi" w:hAnsiTheme="minorBidi" w:cstheme="minorBidi"/>
          <w:noProof w:val="0"/>
          <w:sz w:val="24"/>
          <w:szCs w:val="24"/>
          <w:lang w:eastAsia="en-US"/>
        </w:rPr>
        <w:t xml:space="preserve">going back to </w:t>
      </w:r>
      <w:r w:rsidR="00A773FE" w:rsidRPr="0069172E">
        <w:rPr>
          <w:rFonts w:asciiTheme="minorBidi" w:hAnsiTheme="minorBidi" w:cstheme="minorBidi"/>
          <w:noProof w:val="0"/>
          <w:sz w:val="24"/>
          <w:szCs w:val="24"/>
          <w:lang w:eastAsia="en-US"/>
        </w:rPr>
        <w:t xml:space="preserve">biblical times </w:t>
      </w:r>
      <w:r w:rsidR="006F3211" w:rsidRPr="0069172E">
        <w:rPr>
          <w:rFonts w:asciiTheme="minorBidi" w:hAnsiTheme="minorBidi" w:cstheme="minorBidi"/>
          <w:noProof w:val="0"/>
          <w:sz w:val="24"/>
          <w:szCs w:val="24"/>
          <w:lang w:eastAsia="en-US"/>
        </w:rPr>
        <w:t>–</w:t>
      </w:r>
      <w:r w:rsidR="00A773FE" w:rsidRPr="0069172E">
        <w:rPr>
          <w:rFonts w:asciiTheme="minorBidi" w:hAnsiTheme="minorBidi" w:cstheme="minorBidi"/>
          <w:noProof w:val="0"/>
          <w:sz w:val="24"/>
          <w:szCs w:val="24"/>
          <w:lang w:eastAsia="en-US"/>
        </w:rPr>
        <w:t xml:space="preserve"> </w:t>
      </w:r>
      <w:r w:rsidR="006F3211" w:rsidRPr="0069172E">
        <w:rPr>
          <w:rFonts w:asciiTheme="minorBidi" w:hAnsiTheme="minorBidi" w:cstheme="minorBidi"/>
          <w:noProof w:val="0"/>
          <w:sz w:val="24"/>
          <w:szCs w:val="24"/>
          <w:lang w:eastAsia="en-US"/>
        </w:rPr>
        <w:t xml:space="preserve">from </w:t>
      </w:r>
      <w:r w:rsidR="005A04E4">
        <w:rPr>
          <w:rFonts w:asciiTheme="minorBidi" w:hAnsiTheme="minorBidi" w:cstheme="minorBidi"/>
          <w:noProof w:val="0"/>
          <w:sz w:val="24"/>
          <w:szCs w:val="24"/>
          <w:lang w:eastAsia="en-US"/>
        </w:rPr>
        <w:t>the “</w:t>
      </w:r>
      <w:r w:rsidR="00A773FE" w:rsidRPr="0069172E">
        <w:rPr>
          <w:rFonts w:asciiTheme="minorBidi" w:hAnsiTheme="minorBidi" w:cstheme="minorBidi"/>
          <w:noProof w:val="0"/>
          <w:sz w:val="24"/>
          <w:szCs w:val="24"/>
          <w:lang w:eastAsia="en-US"/>
        </w:rPr>
        <w:t>group</w:t>
      </w:r>
      <w:r w:rsidR="005A04E4">
        <w:rPr>
          <w:rFonts w:asciiTheme="minorBidi" w:hAnsiTheme="minorBidi" w:cstheme="minorBidi"/>
          <w:noProof w:val="0"/>
          <w:sz w:val="24"/>
          <w:szCs w:val="24"/>
          <w:lang w:eastAsia="en-US"/>
        </w:rPr>
        <w:t xml:space="preserve"> of prophets”</w:t>
      </w:r>
      <w:r w:rsidR="00A773FE" w:rsidRPr="0069172E">
        <w:rPr>
          <w:rFonts w:asciiTheme="minorBidi" w:hAnsiTheme="minorBidi" w:cstheme="minorBidi"/>
          <w:noProof w:val="0"/>
          <w:sz w:val="24"/>
          <w:szCs w:val="24"/>
          <w:lang w:eastAsia="en-US"/>
        </w:rPr>
        <w:t xml:space="preserve"> (</w:t>
      </w:r>
      <w:r w:rsidR="00A773FE" w:rsidRPr="0069172E">
        <w:rPr>
          <w:rFonts w:asciiTheme="minorBidi" w:hAnsiTheme="minorBidi" w:cstheme="minorBidi"/>
          <w:i/>
          <w:iCs/>
          <w:noProof w:val="0"/>
          <w:sz w:val="24"/>
          <w:szCs w:val="24"/>
          <w:lang w:eastAsia="en-US"/>
        </w:rPr>
        <w:t>Melakhim</w:t>
      </w:r>
      <w:r w:rsidR="005A04E4">
        <w:rPr>
          <w:rFonts w:asciiTheme="minorBidi" w:hAnsiTheme="minorBidi" w:cstheme="minorBidi"/>
          <w:noProof w:val="0"/>
          <w:sz w:val="24"/>
          <w:szCs w:val="24"/>
          <w:lang w:eastAsia="en-US"/>
        </w:rPr>
        <w:t xml:space="preserve"> II 15); via the “pious ones”</w:t>
      </w:r>
      <w:r w:rsidR="00A773FE" w:rsidRPr="0069172E">
        <w:rPr>
          <w:rFonts w:asciiTheme="minorBidi" w:hAnsiTheme="minorBidi" w:cstheme="minorBidi"/>
          <w:noProof w:val="0"/>
          <w:sz w:val="24"/>
          <w:szCs w:val="24"/>
          <w:lang w:eastAsia="en-US"/>
        </w:rPr>
        <w:t xml:space="preserve"> during the period of the Mishna and the Talmud; the disciples of R. Shimon bar Yochai, as mentioned in </w:t>
      </w:r>
      <w:r w:rsidR="005A04E4">
        <w:rPr>
          <w:rFonts w:asciiTheme="minorBidi" w:hAnsiTheme="minorBidi" w:cstheme="minorBidi"/>
          <w:i/>
          <w:iCs/>
          <w:noProof w:val="0"/>
          <w:sz w:val="24"/>
          <w:szCs w:val="24"/>
          <w:lang w:eastAsia="en-US"/>
        </w:rPr>
        <w:t>Sefer H</w:t>
      </w:r>
      <w:r w:rsidR="00A773FE" w:rsidRPr="0069172E">
        <w:rPr>
          <w:rFonts w:asciiTheme="minorBidi" w:hAnsiTheme="minorBidi" w:cstheme="minorBidi"/>
          <w:i/>
          <w:iCs/>
          <w:noProof w:val="0"/>
          <w:sz w:val="24"/>
          <w:szCs w:val="24"/>
          <w:lang w:eastAsia="en-US"/>
        </w:rPr>
        <w:t>a-Zohar</w:t>
      </w:r>
      <w:r w:rsidR="00A773FE" w:rsidRPr="0069172E">
        <w:rPr>
          <w:rFonts w:asciiTheme="minorBidi" w:hAnsiTheme="minorBidi" w:cstheme="minorBidi"/>
          <w:noProof w:val="0"/>
          <w:sz w:val="24"/>
          <w:szCs w:val="24"/>
          <w:lang w:eastAsia="en-US"/>
        </w:rPr>
        <w:t>; the pietists of Ashkenaz; the Ari and his disciples in Tzefat, and R. Moshe Chaim Luzzatto’s group in Italy.</w:t>
      </w:r>
      <w:r w:rsidR="00A773FE" w:rsidRPr="005A04E4">
        <w:rPr>
          <w:rStyle w:val="FootnoteReference"/>
          <w:rFonts w:asciiTheme="minorBidi" w:hAnsiTheme="minorBidi" w:cstheme="minorBidi"/>
          <w:noProof w:val="0"/>
          <w:sz w:val="16"/>
          <w:szCs w:val="16"/>
          <w:lang w:eastAsia="en-US"/>
        </w:rPr>
        <w:footnoteReference w:id="2"/>
      </w:r>
    </w:p>
    <w:p w:rsidR="00D52E01" w:rsidRPr="0069172E" w:rsidRDefault="00D52E01" w:rsidP="00D52E01">
      <w:pPr>
        <w:bidi w:val="0"/>
        <w:spacing w:line="240" w:lineRule="auto"/>
        <w:ind w:firstLine="720"/>
        <w:rPr>
          <w:rFonts w:asciiTheme="minorBidi" w:hAnsiTheme="minorBidi" w:cstheme="minorBidi"/>
          <w:noProof w:val="0"/>
          <w:sz w:val="24"/>
          <w:szCs w:val="24"/>
          <w:lang w:eastAsia="en-US"/>
        </w:rPr>
      </w:pPr>
    </w:p>
    <w:p w:rsidR="00A773FE" w:rsidRDefault="00A773FE" w:rsidP="00D52E01">
      <w:pPr>
        <w:bidi w:val="0"/>
        <w:spacing w:line="240" w:lineRule="auto"/>
        <w:ind w:firstLine="720"/>
        <w:rPr>
          <w:rFonts w:asciiTheme="minorBidi" w:hAnsiTheme="minorBidi" w:cstheme="minorBidi"/>
          <w:noProof w:val="0"/>
          <w:sz w:val="24"/>
          <w:szCs w:val="24"/>
          <w:lang w:eastAsia="en-US"/>
        </w:rPr>
      </w:pPr>
      <w:r w:rsidRPr="0069172E">
        <w:rPr>
          <w:rFonts w:asciiTheme="minorBidi" w:hAnsiTheme="minorBidi" w:cstheme="minorBidi"/>
          <w:i/>
          <w:iCs/>
          <w:noProof w:val="0"/>
          <w:sz w:val="24"/>
          <w:szCs w:val="24"/>
          <w:lang w:eastAsia="en-US"/>
        </w:rPr>
        <w:t>Chazal</w:t>
      </w:r>
      <w:r w:rsidRPr="0069172E">
        <w:rPr>
          <w:rFonts w:asciiTheme="minorBidi" w:hAnsiTheme="minorBidi" w:cstheme="minorBidi"/>
          <w:noProof w:val="0"/>
          <w:sz w:val="24"/>
          <w:szCs w:val="24"/>
          <w:lang w:eastAsia="en-US"/>
        </w:rPr>
        <w:t xml:space="preserve"> teach that </w:t>
      </w:r>
      <w:r w:rsidR="006F3211" w:rsidRPr="0069172E">
        <w:rPr>
          <w:rFonts w:asciiTheme="minorBidi" w:hAnsiTheme="minorBidi" w:cstheme="minorBidi"/>
          <w:noProof w:val="0"/>
          <w:sz w:val="24"/>
          <w:szCs w:val="24"/>
          <w:lang w:eastAsia="en-US"/>
        </w:rPr>
        <w:t xml:space="preserve">the group setting </w:t>
      </w:r>
      <w:r w:rsidRPr="0069172E">
        <w:rPr>
          <w:rFonts w:asciiTheme="minorBidi" w:hAnsiTheme="minorBidi" w:cstheme="minorBidi"/>
          <w:noProof w:val="0"/>
          <w:sz w:val="24"/>
          <w:szCs w:val="24"/>
          <w:lang w:eastAsia="en-US"/>
        </w:rPr>
        <w:t xml:space="preserve">is a precondition for acquiring Torah: </w:t>
      </w:r>
      <w:r w:rsidR="0028026F" w:rsidRPr="0069172E">
        <w:rPr>
          <w:rFonts w:asciiTheme="minorBidi" w:hAnsiTheme="minorBidi" w:cstheme="minorBidi"/>
          <w:noProof w:val="0"/>
          <w:sz w:val="24"/>
          <w:szCs w:val="24"/>
          <w:lang w:eastAsia="en-US"/>
        </w:rPr>
        <w:t>“Make groups upon groups and engage in Torah, for Torah is acquired only within a company” (</w:t>
      </w:r>
      <w:r w:rsidR="0028026F" w:rsidRPr="0069172E">
        <w:rPr>
          <w:rFonts w:asciiTheme="minorBidi" w:hAnsiTheme="minorBidi" w:cstheme="minorBidi"/>
          <w:i/>
          <w:iCs/>
          <w:noProof w:val="0"/>
          <w:sz w:val="24"/>
          <w:szCs w:val="24"/>
          <w:lang w:eastAsia="en-US"/>
        </w:rPr>
        <w:t>Berakhot</w:t>
      </w:r>
      <w:r w:rsidR="0028026F" w:rsidRPr="0069172E">
        <w:rPr>
          <w:rFonts w:asciiTheme="minorBidi" w:hAnsiTheme="minorBidi" w:cstheme="minorBidi"/>
          <w:noProof w:val="0"/>
          <w:sz w:val="24"/>
          <w:szCs w:val="24"/>
          <w:lang w:eastAsia="en-US"/>
        </w:rPr>
        <w:t xml:space="preserve"> 63b). But a group is necessary not only for Torah study: “Likewise</w:t>
      </w:r>
      <w:r w:rsidR="006F3211" w:rsidRPr="0069172E">
        <w:rPr>
          <w:rFonts w:asciiTheme="minorBidi" w:hAnsiTheme="minorBidi" w:cstheme="minorBidi"/>
          <w:noProof w:val="0"/>
          <w:sz w:val="24"/>
          <w:szCs w:val="24"/>
          <w:lang w:eastAsia="en-US"/>
        </w:rPr>
        <w:t>,</w:t>
      </w:r>
      <w:r w:rsidR="0028026F" w:rsidRPr="0069172E">
        <w:rPr>
          <w:rFonts w:asciiTheme="minorBidi" w:hAnsiTheme="minorBidi" w:cstheme="minorBidi"/>
          <w:noProof w:val="0"/>
          <w:sz w:val="24"/>
          <w:szCs w:val="24"/>
          <w:lang w:eastAsia="en-US"/>
        </w:rPr>
        <w:t xml:space="preserve"> for any additional service of extra holiness that they sought to take upon themselves</w:t>
      </w:r>
      <w:r w:rsidR="006F3211" w:rsidRPr="0069172E">
        <w:rPr>
          <w:rFonts w:asciiTheme="minorBidi" w:hAnsiTheme="minorBidi" w:cstheme="minorBidi"/>
          <w:noProof w:val="0"/>
          <w:sz w:val="24"/>
          <w:szCs w:val="24"/>
          <w:lang w:eastAsia="en-US"/>
        </w:rPr>
        <w:t>,</w:t>
      </w:r>
      <w:r w:rsidRPr="0069172E">
        <w:rPr>
          <w:rFonts w:asciiTheme="minorBidi" w:hAnsiTheme="minorBidi" w:cstheme="minorBidi"/>
          <w:noProof w:val="0"/>
          <w:sz w:val="24"/>
          <w:szCs w:val="24"/>
          <w:lang w:eastAsia="en-US"/>
        </w:rPr>
        <w:t xml:space="preserve"> </w:t>
      </w:r>
      <w:r w:rsidR="0028026F" w:rsidRPr="0069172E">
        <w:rPr>
          <w:rFonts w:asciiTheme="minorBidi" w:hAnsiTheme="minorBidi" w:cstheme="minorBidi"/>
          <w:noProof w:val="0"/>
          <w:sz w:val="24"/>
          <w:szCs w:val="24"/>
          <w:lang w:eastAsia="en-US"/>
        </w:rPr>
        <w:t>our holy teachers would create a group.”</w:t>
      </w:r>
      <w:r w:rsidR="0028026F" w:rsidRPr="005A04E4">
        <w:rPr>
          <w:rStyle w:val="FootnoteReference"/>
          <w:rFonts w:asciiTheme="minorBidi" w:hAnsiTheme="minorBidi" w:cstheme="minorBidi"/>
          <w:noProof w:val="0"/>
          <w:sz w:val="16"/>
          <w:szCs w:val="16"/>
          <w:lang w:eastAsia="en-US"/>
        </w:rPr>
        <w:footnoteReference w:id="3"/>
      </w:r>
      <w:r w:rsidR="0028026F" w:rsidRPr="0069172E">
        <w:rPr>
          <w:rFonts w:asciiTheme="minorBidi" w:hAnsiTheme="minorBidi" w:cstheme="minorBidi"/>
          <w:noProof w:val="0"/>
          <w:sz w:val="24"/>
          <w:szCs w:val="24"/>
          <w:lang w:eastAsia="en-US"/>
        </w:rPr>
        <w:t xml:space="preserve"> Each member of the </w:t>
      </w:r>
      <w:r w:rsidR="0028026F" w:rsidRPr="0069172E">
        <w:rPr>
          <w:rFonts w:asciiTheme="minorBidi" w:hAnsiTheme="minorBidi" w:cstheme="minorBidi"/>
          <w:i/>
          <w:iCs/>
          <w:noProof w:val="0"/>
          <w:sz w:val="24"/>
          <w:szCs w:val="24"/>
          <w:lang w:eastAsia="en-US"/>
        </w:rPr>
        <w:t>chavura</w:t>
      </w:r>
      <w:r w:rsidR="005A04E4">
        <w:rPr>
          <w:rFonts w:asciiTheme="minorBidi" w:hAnsiTheme="minorBidi" w:cstheme="minorBidi"/>
          <w:noProof w:val="0"/>
          <w:sz w:val="24"/>
          <w:szCs w:val="24"/>
          <w:lang w:eastAsia="en-US"/>
        </w:rPr>
        <w:t xml:space="preserve"> is called a </w:t>
      </w:r>
      <w:r w:rsidR="0028026F" w:rsidRPr="0069172E">
        <w:rPr>
          <w:rFonts w:asciiTheme="minorBidi" w:hAnsiTheme="minorBidi" w:cstheme="minorBidi"/>
          <w:i/>
          <w:iCs/>
          <w:noProof w:val="0"/>
          <w:sz w:val="24"/>
          <w:szCs w:val="24"/>
          <w:lang w:eastAsia="en-US"/>
        </w:rPr>
        <w:t>chaver</w:t>
      </w:r>
      <w:r w:rsidR="005A04E4">
        <w:rPr>
          <w:rFonts w:asciiTheme="minorBidi" w:hAnsiTheme="minorBidi" w:cstheme="minorBidi"/>
          <w:i/>
          <w:iCs/>
          <w:noProof w:val="0"/>
          <w:sz w:val="24"/>
          <w:szCs w:val="24"/>
          <w:lang w:eastAsia="en-US"/>
        </w:rPr>
        <w:t>.</w:t>
      </w:r>
    </w:p>
    <w:p w:rsidR="0069172E" w:rsidRPr="0069172E" w:rsidRDefault="0069172E" w:rsidP="00D52E01">
      <w:pPr>
        <w:bidi w:val="0"/>
        <w:spacing w:line="240" w:lineRule="auto"/>
        <w:ind w:firstLine="720"/>
        <w:rPr>
          <w:rFonts w:asciiTheme="minorBidi" w:hAnsiTheme="minorBidi" w:cstheme="minorBidi"/>
          <w:noProof w:val="0"/>
          <w:sz w:val="24"/>
          <w:szCs w:val="24"/>
          <w:lang w:eastAsia="en-US"/>
        </w:rPr>
      </w:pPr>
    </w:p>
    <w:p w:rsidR="0028026F" w:rsidRDefault="0028026F" w:rsidP="00D52E01">
      <w:pPr>
        <w:bidi w:val="0"/>
        <w:spacing w:line="240" w:lineRule="auto"/>
        <w:ind w:firstLine="720"/>
        <w:rPr>
          <w:rFonts w:asciiTheme="minorBidi" w:hAnsiTheme="minorBidi" w:cstheme="minorBidi"/>
          <w:noProof w:val="0"/>
          <w:sz w:val="24"/>
          <w:szCs w:val="24"/>
          <w:lang w:eastAsia="en-US"/>
        </w:rPr>
      </w:pPr>
      <w:r w:rsidRPr="0069172E">
        <w:rPr>
          <w:rFonts w:asciiTheme="minorBidi" w:hAnsiTheme="minorBidi" w:cstheme="minorBidi"/>
          <w:noProof w:val="0"/>
          <w:sz w:val="24"/>
          <w:szCs w:val="24"/>
          <w:lang w:eastAsia="en-US"/>
        </w:rPr>
        <w:lastRenderedPageBreak/>
        <w:t xml:space="preserve">R. Kalonymus bemoans the state of </w:t>
      </w:r>
      <w:r w:rsidR="0069172E" w:rsidRPr="005A04E4">
        <w:rPr>
          <w:rFonts w:asciiTheme="minorBidi" w:hAnsiTheme="minorBidi" w:cstheme="minorBidi"/>
          <w:i/>
          <w:iCs/>
          <w:noProof w:val="0"/>
          <w:sz w:val="24"/>
          <w:szCs w:val="24"/>
          <w:lang w:eastAsia="en-US"/>
        </w:rPr>
        <w:t>Chas</w:t>
      </w:r>
      <w:r w:rsidR="005A04E4" w:rsidRPr="005A04E4">
        <w:rPr>
          <w:rFonts w:asciiTheme="minorBidi" w:hAnsiTheme="minorBidi" w:cstheme="minorBidi"/>
          <w:i/>
          <w:iCs/>
          <w:noProof w:val="0"/>
          <w:sz w:val="24"/>
          <w:szCs w:val="24"/>
          <w:lang w:eastAsia="en-US"/>
        </w:rPr>
        <w:t>s</w:t>
      </w:r>
      <w:r w:rsidR="0069172E" w:rsidRPr="005A04E4">
        <w:rPr>
          <w:rFonts w:asciiTheme="minorBidi" w:hAnsiTheme="minorBidi" w:cstheme="minorBidi"/>
          <w:i/>
          <w:iCs/>
          <w:noProof w:val="0"/>
          <w:sz w:val="24"/>
          <w:szCs w:val="24"/>
          <w:lang w:eastAsia="en-US"/>
        </w:rPr>
        <w:t>id</w:t>
      </w:r>
      <w:r w:rsidR="005A04E4" w:rsidRPr="005A04E4">
        <w:rPr>
          <w:rFonts w:asciiTheme="minorBidi" w:hAnsiTheme="minorBidi" w:cstheme="minorBidi"/>
          <w:i/>
          <w:iCs/>
          <w:noProof w:val="0"/>
          <w:sz w:val="24"/>
          <w:szCs w:val="24"/>
          <w:lang w:eastAsia="en-US"/>
        </w:rPr>
        <w:t>ut</w:t>
      </w:r>
      <w:r w:rsidR="006F3211" w:rsidRPr="0069172E">
        <w:rPr>
          <w:rFonts w:asciiTheme="minorBidi" w:hAnsiTheme="minorBidi" w:cstheme="minorBidi"/>
          <w:noProof w:val="0"/>
          <w:sz w:val="24"/>
          <w:szCs w:val="24"/>
          <w:lang w:eastAsia="en-US"/>
        </w:rPr>
        <w:t xml:space="preserve"> </w:t>
      </w:r>
      <w:r w:rsidRPr="0069172E">
        <w:rPr>
          <w:rFonts w:asciiTheme="minorBidi" w:hAnsiTheme="minorBidi" w:cstheme="minorBidi"/>
          <w:noProof w:val="0"/>
          <w:sz w:val="24"/>
          <w:szCs w:val="24"/>
          <w:lang w:eastAsia="en-US"/>
        </w:rPr>
        <w:t xml:space="preserve">his generation, which had regressed in </w:t>
      </w:r>
      <w:r w:rsidR="006F3211" w:rsidRPr="0069172E">
        <w:rPr>
          <w:rFonts w:asciiTheme="minorBidi" w:hAnsiTheme="minorBidi" w:cstheme="minorBidi"/>
          <w:noProof w:val="0"/>
          <w:sz w:val="24"/>
          <w:szCs w:val="24"/>
          <w:lang w:eastAsia="en-US"/>
        </w:rPr>
        <w:t xml:space="preserve">several </w:t>
      </w:r>
      <w:r w:rsidRPr="0069172E">
        <w:rPr>
          <w:rFonts w:asciiTheme="minorBidi" w:hAnsiTheme="minorBidi" w:cstheme="minorBidi"/>
          <w:noProof w:val="0"/>
          <w:sz w:val="24"/>
          <w:szCs w:val="24"/>
          <w:lang w:eastAsia="en-US"/>
        </w:rPr>
        <w:t>different areas.</w:t>
      </w:r>
      <w:r w:rsidRPr="005A04E4">
        <w:rPr>
          <w:rStyle w:val="FootnoteReference"/>
          <w:rFonts w:asciiTheme="minorBidi" w:hAnsiTheme="minorBidi" w:cstheme="minorBidi"/>
          <w:noProof w:val="0"/>
          <w:sz w:val="16"/>
          <w:szCs w:val="16"/>
          <w:lang w:eastAsia="en-US"/>
        </w:rPr>
        <w:footnoteReference w:id="4"/>
      </w:r>
      <w:r w:rsidRPr="0069172E">
        <w:rPr>
          <w:rFonts w:asciiTheme="minorBidi" w:hAnsiTheme="minorBidi" w:cstheme="minorBidi"/>
          <w:noProof w:val="0"/>
          <w:sz w:val="24"/>
          <w:szCs w:val="24"/>
          <w:lang w:eastAsia="en-US"/>
        </w:rPr>
        <w:t xml:space="preserve"> </w:t>
      </w:r>
      <w:r w:rsidR="005A04E4">
        <w:rPr>
          <w:rFonts w:asciiTheme="minorBidi" w:hAnsiTheme="minorBidi" w:cstheme="minorBidi"/>
          <w:noProof w:val="0"/>
          <w:sz w:val="24"/>
          <w:szCs w:val="24"/>
          <w:lang w:eastAsia="en-US"/>
        </w:rPr>
        <w:t>Among other things</w:t>
      </w:r>
      <w:r w:rsidRPr="0069172E">
        <w:rPr>
          <w:rFonts w:asciiTheme="minorBidi" w:hAnsiTheme="minorBidi" w:cstheme="minorBidi"/>
          <w:noProof w:val="0"/>
          <w:sz w:val="24"/>
          <w:szCs w:val="24"/>
          <w:lang w:eastAsia="en-US"/>
        </w:rPr>
        <w:t xml:space="preserve">, he expresses sorrow over the lapsing of the </w:t>
      </w:r>
      <w:r w:rsidRPr="0069172E">
        <w:rPr>
          <w:rFonts w:asciiTheme="minorBidi" w:hAnsiTheme="minorBidi" w:cstheme="minorBidi"/>
          <w:i/>
          <w:iCs/>
          <w:noProof w:val="0"/>
          <w:sz w:val="24"/>
          <w:szCs w:val="24"/>
          <w:lang w:eastAsia="en-US"/>
        </w:rPr>
        <w:t>chavura</w:t>
      </w:r>
      <w:r w:rsidRPr="0069172E">
        <w:rPr>
          <w:rFonts w:asciiTheme="minorBidi" w:hAnsiTheme="minorBidi" w:cstheme="minorBidi"/>
          <w:noProof w:val="0"/>
          <w:sz w:val="24"/>
          <w:szCs w:val="24"/>
          <w:lang w:eastAsia="en-US"/>
        </w:rPr>
        <w:t xml:space="preserve">, in whose absence it is impossible to maintain </w:t>
      </w:r>
      <w:r w:rsidR="0069172E" w:rsidRPr="005A04E4">
        <w:rPr>
          <w:rFonts w:asciiTheme="minorBidi" w:hAnsiTheme="minorBidi" w:cstheme="minorBidi"/>
          <w:i/>
          <w:iCs/>
          <w:noProof w:val="0"/>
          <w:sz w:val="24"/>
          <w:szCs w:val="24"/>
          <w:lang w:eastAsia="en-US"/>
        </w:rPr>
        <w:t>Chas</w:t>
      </w:r>
      <w:r w:rsidR="005A04E4" w:rsidRPr="005A04E4">
        <w:rPr>
          <w:rFonts w:asciiTheme="minorBidi" w:hAnsiTheme="minorBidi" w:cstheme="minorBidi"/>
          <w:i/>
          <w:iCs/>
          <w:noProof w:val="0"/>
          <w:sz w:val="24"/>
          <w:szCs w:val="24"/>
          <w:lang w:eastAsia="en-US"/>
        </w:rPr>
        <w:t>s</w:t>
      </w:r>
      <w:r w:rsidR="0069172E" w:rsidRPr="005A04E4">
        <w:rPr>
          <w:rFonts w:asciiTheme="minorBidi" w:hAnsiTheme="minorBidi" w:cstheme="minorBidi"/>
          <w:i/>
          <w:iCs/>
          <w:noProof w:val="0"/>
          <w:sz w:val="24"/>
          <w:szCs w:val="24"/>
          <w:lang w:eastAsia="en-US"/>
        </w:rPr>
        <w:t>id</w:t>
      </w:r>
      <w:r w:rsidR="005A04E4" w:rsidRPr="005A04E4">
        <w:rPr>
          <w:rFonts w:asciiTheme="minorBidi" w:hAnsiTheme="minorBidi" w:cstheme="minorBidi"/>
          <w:i/>
          <w:iCs/>
          <w:noProof w:val="0"/>
          <w:sz w:val="24"/>
          <w:szCs w:val="24"/>
          <w:lang w:eastAsia="en-US"/>
        </w:rPr>
        <w:t>ut</w:t>
      </w:r>
      <w:r w:rsidRPr="0069172E">
        <w:rPr>
          <w:rFonts w:asciiTheme="minorBidi" w:hAnsiTheme="minorBidi" w:cstheme="minorBidi"/>
          <w:noProof w:val="0"/>
          <w:sz w:val="24"/>
          <w:szCs w:val="24"/>
          <w:lang w:eastAsia="en-US"/>
        </w:rPr>
        <w:t>:</w:t>
      </w:r>
    </w:p>
    <w:p w:rsidR="0069172E" w:rsidRPr="0069172E" w:rsidRDefault="0069172E" w:rsidP="00D52E01">
      <w:pPr>
        <w:bidi w:val="0"/>
        <w:spacing w:line="240" w:lineRule="auto"/>
        <w:rPr>
          <w:rFonts w:asciiTheme="minorBidi" w:hAnsiTheme="minorBidi" w:cstheme="minorBidi"/>
          <w:noProof w:val="0"/>
          <w:sz w:val="24"/>
          <w:szCs w:val="24"/>
          <w:lang w:eastAsia="en-US"/>
        </w:rPr>
      </w:pPr>
    </w:p>
    <w:p w:rsidR="0028026F" w:rsidRDefault="0028026F" w:rsidP="00D52E01">
      <w:pPr>
        <w:bidi w:val="0"/>
        <w:spacing w:line="240" w:lineRule="auto"/>
        <w:ind w:left="720" w:firstLine="0"/>
        <w:rPr>
          <w:rFonts w:asciiTheme="minorBidi" w:hAnsiTheme="minorBidi" w:cstheme="minorBidi"/>
          <w:noProof w:val="0"/>
          <w:sz w:val="24"/>
          <w:szCs w:val="24"/>
          <w:lang w:eastAsia="en-US"/>
        </w:rPr>
      </w:pPr>
      <w:r w:rsidRPr="0069172E">
        <w:rPr>
          <w:rFonts w:asciiTheme="minorBidi" w:hAnsiTheme="minorBidi" w:cstheme="minorBidi"/>
          <w:noProof w:val="0"/>
          <w:sz w:val="24"/>
          <w:szCs w:val="24"/>
          <w:lang w:eastAsia="en-US"/>
        </w:rPr>
        <w:t xml:space="preserve">A major principle of </w:t>
      </w:r>
      <w:r w:rsidR="0069172E" w:rsidRPr="005A04E4">
        <w:rPr>
          <w:rFonts w:asciiTheme="minorBidi" w:hAnsiTheme="minorBidi" w:cstheme="minorBidi"/>
          <w:i/>
          <w:iCs/>
          <w:noProof w:val="0"/>
          <w:sz w:val="24"/>
          <w:szCs w:val="24"/>
          <w:lang w:eastAsia="en-US"/>
        </w:rPr>
        <w:t>Cha</w:t>
      </w:r>
      <w:r w:rsidR="005A04E4" w:rsidRPr="005A04E4">
        <w:rPr>
          <w:rFonts w:asciiTheme="minorBidi" w:hAnsiTheme="minorBidi" w:cstheme="minorBidi"/>
          <w:i/>
          <w:iCs/>
          <w:noProof w:val="0"/>
          <w:sz w:val="24"/>
          <w:szCs w:val="24"/>
          <w:lang w:eastAsia="en-US"/>
        </w:rPr>
        <w:t>s</w:t>
      </w:r>
      <w:r w:rsidR="0069172E" w:rsidRPr="005A04E4">
        <w:rPr>
          <w:rFonts w:asciiTheme="minorBidi" w:hAnsiTheme="minorBidi" w:cstheme="minorBidi"/>
          <w:i/>
          <w:iCs/>
          <w:noProof w:val="0"/>
          <w:sz w:val="24"/>
          <w:szCs w:val="24"/>
          <w:lang w:eastAsia="en-US"/>
        </w:rPr>
        <w:t>sid</w:t>
      </w:r>
      <w:r w:rsidR="005A04E4">
        <w:rPr>
          <w:rFonts w:asciiTheme="minorBidi" w:hAnsiTheme="minorBidi" w:cstheme="minorBidi"/>
          <w:i/>
          <w:iCs/>
          <w:noProof w:val="0"/>
          <w:sz w:val="24"/>
          <w:szCs w:val="24"/>
          <w:lang w:eastAsia="en-US"/>
        </w:rPr>
        <w:t>ut</w:t>
      </w:r>
      <w:r w:rsidRPr="0069172E">
        <w:rPr>
          <w:rFonts w:asciiTheme="minorBidi" w:hAnsiTheme="minorBidi" w:cstheme="minorBidi"/>
          <w:noProof w:val="0"/>
          <w:sz w:val="24"/>
          <w:szCs w:val="24"/>
          <w:lang w:eastAsia="en-US"/>
        </w:rPr>
        <w:t xml:space="preserve"> </w:t>
      </w:r>
      <w:r w:rsidR="005A04E4">
        <w:rPr>
          <w:rFonts w:asciiTheme="minorBidi" w:hAnsiTheme="minorBidi" w:cstheme="minorBidi"/>
          <w:noProof w:val="0"/>
          <w:sz w:val="24"/>
          <w:szCs w:val="24"/>
          <w:lang w:eastAsia="en-US"/>
        </w:rPr>
        <w:t>that</w:t>
      </w:r>
      <w:r w:rsidRPr="0069172E">
        <w:rPr>
          <w:rFonts w:asciiTheme="minorBidi" w:hAnsiTheme="minorBidi" w:cstheme="minorBidi"/>
          <w:noProof w:val="0"/>
          <w:sz w:val="24"/>
          <w:szCs w:val="24"/>
          <w:lang w:eastAsia="en-US"/>
        </w:rPr>
        <w:t xml:space="preserve"> has ceased altogether, and which </w:t>
      </w:r>
      <w:r w:rsidR="00861F08" w:rsidRPr="0069172E">
        <w:rPr>
          <w:rFonts w:asciiTheme="minorBidi" w:hAnsiTheme="minorBidi" w:cstheme="minorBidi"/>
          <w:noProof w:val="0"/>
          <w:sz w:val="24"/>
          <w:szCs w:val="24"/>
          <w:lang w:eastAsia="en-US"/>
        </w:rPr>
        <w:t>should be greatl</w:t>
      </w:r>
      <w:r w:rsidR="006F3211" w:rsidRPr="0069172E">
        <w:rPr>
          <w:rFonts w:asciiTheme="minorBidi" w:hAnsiTheme="minorBidi" w:cstheme="minorBidi"/>
          <w:noProof w:val="0"/>
          <w:sz w:val="24"/>
          <w:szCs w:val="24"/>
          <w:lang w:eastAsia="en-US"/>
        </w:rPr>
        <w:t xml:space="preserve">y mourned, is the holy </w:t>
      </w:r>
      <w:r w:rsidR="006F3211" w:rsidRPr="0069172E">
        <w:rPr>
          <w:rFonts w:asciiTheme="minorBidi" w:hAnsiTheme="minorBidi" w:cstheme="minorBidi"/>
          <w:i/>
          <w:iCs/>
          <w:noProof w:val="0"/>
          <w:sz w:val="24"/>
          <w:szCs w:val="24"/>
          <w:lang w:eastAsia="en-US"/>
        </w:rPr>
        <w:t>chevraya</w:t>
      </w:r>
      <w:r w:rsidR="006F3211" w:rsidRPr="0069172E">
        <w:rPr>
          <w:rFonts w:asciiTheme="minorBidi" w:hAnsiTheme="minorBidi" w:cstheme="minorBidi"/>
          <w:noProof w:val="0"/>
          <w:sz w:val="24"/>
          <w:szCs w:val="24"/>
          <w:lang w:eastAsia="en-US"/>
        </w:rPr>
        <w:t xml:space="preserve"> – yes, t</w:t>
      </w:r>
      <w:r w:rsidR="00861F08" w:rsidRPr="0069172E">
        <w:rPr>
          <w:rFonts w:asciiTheme="minorBidi" w:hAnsiTheme="minorBidi" w:cstheme="minorBidi"/>
          <w:noProof w:val="0"/>
          <w:sz w:val="24"/>
          <w:szCs w:val="24"/>
          <w:lang w:eastAsia="en-US"/>
        </w:rPr>
        <w:t>his specific</w:t>
      </w:r>
      <w:r w:rsidR="006F3211" w:rsidRPr="0069172E">
        <w:rPr>
          <w:rFonts w:asciiTheme="minorBidi" w:hAnsiTheme="minorBidi" w:cstheme="minorBidi"/>
          <w:noProof w:val="0"/>
          <w:sz w:val="24"/>
          <w:szCs w:val="24"/>
          <w:lang w:eastAsia="en-US"/>
        </w:rPr>
        <w:t xml:space="preserve"> entity</w:t>
      </w:r>
      <w:r w:rsidR="00861F08" w:rsidRPr="0069172E">
        <w:rPr>
          <w:rFonts w:asciiTheme="minorBidi" w:hAnsiTheme="minorBidi" w:cstheme="minorBidi"/>
          <w:noProof w:val="0"/>
          <w:sz w:val="24"/>
          <w:szCs w:val="24"/>
          <w:lang w:eastAsia="en-US"/>
        </w:rPr>
        <w:t xml:space="preserve">, without which </w:t>
      </w:r>
      <w:r w:rsidR="0069172E" w:rsidRPr="005A04E4">
        <w:rPr>
          <w:rFonts w:asciiTheme="minorBidi" w:hAnsiTheme="minorBidi" w:cstheme="minorBidi"/>
          <w:i/>
          <w:iCs/>
          <w:noProof w:val="0"/>
          <w:sz w:val="24"/>
          <w:szCs w:val="24"/>
          <w:lang w:eastAsia="en-US"/>
        </w:rPr>
        <w:t>Chas</w:t>
      </w:r>
      <w:r w:rsidR="005A04E4" w:rsidRPr="005A04E4">
        <w:rPr>
          <w:rFonts w:asciiTheme="minorBidi" w:hAnsiTheme="minorBidi" w:cstheme="minorBidi"/>
          <w:i/>
          <w:iCs/>
          <w:noProof w:val="0"/>
          <w:sz w:val="24"/>
          <w:szCs w:val="24"/>
          <w:lang w:eastAsia="en-US"/>
        </w:rPr>
        <w:t>s</w:t>
      </w:r>
      <w:r w:rsidR="0069172E" w:rsidRPr="005A04E4">
        <w:rPr>
          <w:rFonts w:asciiTheme="minorBidi" w:hAnsiTheme="minorBidi" w:cstheme="minorBidi"/>
          <w:i/>
          <w:iCs/>
          <w:noProof w:val="0"/>
          <w:sz w:val="24"/>
          <w:szCs w:val="24"/>
          <w:lang w:eastAsia="en-US"/>
        </w:rPr>
        <w:t>id</w:t>
      </w:r>
      <w:r w:rsidR="005A04E4">
        <w:rPr>
          <w:rFonts w:asciiTheme="minorBidi" w:hAnsiTheme="minorBidi" w:cstheme="minorBidi"/>
          <w:i/>
          <w:iCs/>
          <w:noProof w:val="0"/>
          <w:sz w:val="24"/>
          <w:szCs w:val="24"/>
          <w:lang w:eastAsia="en-US"/>
        </w:rPr>
        <w:t>ut</w:t>
      </w:r>
      <w:r w:rsidR="00861F08" w:rsidRPr="0069172E">
        <w:rPr>
          <w:rFonts w:asciiTheme="minorBidi" w:hAnsiTheme="minorBidi" w:cstheme="minorBidi"/>
          <w:noProof w:val="0"/>
          <w:sz w:val="24"/>
          <w:szCs w:val="24"/>
          <w:lang w:eastAsia="en-US"/>
        </w:rPr>
        <w:t xml:space="preserve"> cannot be maintained for even the shortest time in the manner in which it should exist. The Rebbe cannot be the Rebbe of </w:t>
      </w:r>
      <w:r w:rsidR="0069172E" w:rsidRPr="005A04E4">
        <w:rPr>
          <w:rFonts w:asciiTheme="minorBidi" w:hAnsiTheme="minorBidi" w:cstheme="minorBidi"/>
          <w:i/>
          <w:iCs/>
          <w:noProof w:val="0"/>
          <w:sz w:val="24"/>
          <w:szCs w:val="24"/>
          <w:lang w:eastAsia="en-US"/>
        </w:rPr>
        <w:t>Chas</w:t>
      </w:r>
      <w:r w:rsidR="005A04E4">
        <w:rPr>
          <w:rFonts w:asciiTheme="minorBidi" w:hAnsiTheme="minorBidi" w:cstheme="minorBidi"/>
          <w:i/>
          <w:iCs/>
          <w:noProof w:val="0"/>
          <w:sz w:val="24"/>
          <w:szCs w:val="24"/>
          <w:lang w:eastAsia="en-US"/>
        </w:rPr>
        <w:t>s</w:t>
      </w:r>
      <w:r w:rsidR="0069172E" w:rsidRPr="005A04E4">
        <w:rPr>
          <w:rFonts w:asciiTheme="minorBidi" w:hAnsiTheme="minorBidi" w:cstheme="minorBidi"/>
          <w:i/>
          <w:iCs/>
          <w:noProof w:val="0"/>
          <w:sz w:val="24"/>
          <w:szCs w:val="24"/>
          <w:lang w:eastAsia="en-US"/>
        </w:rPr>
        <w:t>i</w:t>
      </w:r>
      <w:r w:rsidR="005A04E4" w:rsidRPr="005A04E4">
        <w:rPr>
          <w:rFonts w:asciiTheme="minorBidi" w:hAnsiTheme="minorBidi" w:cstheme="minorBidi"/>
          <w:i/>
          <w:iCs/>
          <w:noProof w:val="0"/>
          <w:sz w:val="24"/>
          <w:szCs w:val="24"/>
          <w:lang w:eastAsia="en-US"/>
        </w:rPr>
        <w:t>d</w:t>
      </w:r>
      <w:r w:rsidR="0069172E" w:rsidRPr="005A04E4">
        <w:rPr>
          <w:rFonts w:asciiTheme="minorBidi" w:hAnsiTheme="minorBidi" w:cstheme="minorBidi"/>
          <w:i/>
          <w:iCs/>
          <w:noProof w:val="0"/>
          <w:sz w:val="24"/>
          <w:szCs w:val="24"/>
          <w:lang w:eastAsia="en-US"/>
        </w:rPr>
        <w:t>d</w:t>
      </w:r>
      <w:r w:rsidR="005A04E4">
        <w:rPr>
          <w:rFonts w:asciiTheme="minorBidi" w:hAnsiTheme="minorBidi" w:cstheme="minorBidi"/>
          <w:i/>
          <w:iCs/>
          <w:noProof w:val="0"/>
          <w:sz w:val="24"/>
          <w:szCs w:val="24"/>
          <w:lang w:eastAsia="en-US"/>
        </w:rPr>
        <w:t>ut</w:t>
      </w:r>
      <w:r w:rsidR="00861F08" w:rsidRPr="0069172E">
        <w:rPr>
          <w:rFonts w:asciiTheme="minorBidi" w:hAnsiTheme="minorBidi" w:cstheme="minorBidi"/>
          <w:noProof w:val="0"/>
          <w:sz w:val="24"/>
          <w:szCs w:val="24"/>
          <w:lang w:eastAsia="en-US"/>
        </w:rPr>
        <w:t xml:space="preserve"> as </w:t>
      </w:r>
      <w:r w:rsidR="0069172E" w:rsidRPr="005A04E4">
        <w:rPr>
          <w:rFonts w:asciiTheme="minorBidi" w:hAnsiTheme="minorBidi" w:cstheme="minorBidi"/>
          <w:i/>
          <w:iCs/>
          <w:noProof w:val="0"/>
          <w:sz w:val="24"/>
          <w:szCs w:val="24"/>
          <w:lang w:eastAsia="en-US"/>
        </w:rPr>
        <w:t>Cha</w:t>
      </w:r>
      <w:r w:rsidR="005A04E4">
        <w:rPr>
          <w:rFonts w:asciiTheme="minorBidi" w:hAnsiTheme="minorBidi" w:cstheme="minorBidi"/>
          <w:i/>
          <w:iCs/>
          <w:noProof w:val="0"/>
          <w:sz w:val="24"/>
          <w:szCs w:val="24"/>
          <w:lang w:eastAsia="en-US"/>
        </w:rPr>
        <w:t>s</w:t>
      </w:r>
      <w:r w:rsidR="0069172E" w:rsidRPr="005A04E4">
        <w:rPr>
          <w:rFonts w:asciiTheme="minorBidi" w:hAnsiTheme="minorBidi" w:cstheme="minorBidi"/>
          <w:i/>
          <w:iCs/>
          <w:noProof w:val="0"/>
          <w:sz w:val="24"/>
          <w:szCs w:val="24"/>
          <w:lang w:eastAsia="en-US"/>
        </w:rPr>
        <w:t>sid</w:t>
      </w:r>
      <w:r w:rsidR="005A04E4">
        <w:rPr>
          <w:rFonts w:asciiTheme="minorBidi" w:hAnsiTheme="minorBidi" w:cstheme="minorBidi"/>
          <w:i/>
          <w:iCs/>
          <w:noProof w:val="0"/>
          <w:sz w:val="24"/>
          <w:szCs w:val="24"/>
          <w:lang w:eastAsia="en-US"/>
        </w:rPr>
        <w:t>ut</w:t>
      </w:r>
      <w:r w:rsidR="005A04E4">
        <w:rPr>
          <w:rFonts w:asciiTheme="minorBidi" w:hAnsiTheme="minorBidi" w:cstheme="minorBidi"/>
          <w:noProof w:val="0"/>
          <w:sz w:val="24"/>
          <w:szCs w:val="24"/>
          <w:lang w:eastAsia="en-US"/>
        </w:rPr>
        <w:t xml:space="preserve"> demands, nor can the </w:t>
      </w:r>
      <w:r w:rsidR="005A04E4" w:rsidRPr="005A04E4">
        <w:rPr>
          <w:rFonts w:asciiTheme="minorBidi" w:hAnsiTheme="minorBidi" w:cstheme="minorBidi"/>
          <w:i/>
          <w:iCs/>
          <w:noProof w:val="0"/>
          <w:sz w:val="24"/>
          <w:szCs w:val="24"/>
          <w:lang w:eastAsia="en-US"/>
        </w:rPr>
        <w:t>ch</w:t>
      </w:r>
      <w:r w:rsidR="00861F08" w:rsidRPr="005A04E4">
        <w:rPr>
          <w:rFonts w:asciiTheme="minorBidi" w:hAnsiTheme="minorBidi" w:cstheme="minorBidi"/>
          <w:i/>
          <w:iCs/>
          <w:noProof w:val="0"/>
          <w:sz w:val="24"/>
          <w:szCs w:val="24"/>
          <w:lang w:eastAsia="en-US"/>
        </w:rPr>
        <w:t>a</w:t>
      </w:r>
      <w:r w:rsidR="005A04E4">
        <w:rPr>
          <w:rFonts w:asciiTheme="minorBidi" w:hAnsiTheme="minorBidi" w:cstheme="minorBidi"/>
          <w:i/>
          <w:iCs/>
          <w:noProof w:val="0"/>
          <w:sz w:val="24"/>
          <w:szCs w:val="24"/>
          <w:lang w:eastAsia="en-US"/>
        </w:rPr>
        <w:t>s</w:t>
      </w:r>
      <w:r w:rsidR="00861F08" w:rsidRPr="005A04E4">
        <w:rPr>
          <w:rFonts w:asciiTheme="minorBidi" w:hAnsiTheme="minorBidi" w:cstheme="minorBidi"/>
          <w:i/>
          <w:iCs/>
          <w:noProof w:val="0"/>
          <w:sz w:val="24"/>
          <w:szCs w:val="24"/>
          <w:lang w:eastAsia="en-US"/>
        </w:rPr>
        <w:t>sidim</w:t>
      </w:r>
      <w:r w:rsidR="00861F08" w:rsidRPr="0069172E">
        <w:rPr>
          <w:rFonts w:asciiTheme="minorBidi" w:hAnsiTheme="minorBidi" w:cstheme="minorBidi"/>
          <w:noProof w:val="0"/>
          <w:sz w:val="24"/>
          <w:szCs w:val="24"/>
          <w:lang w:eastAsia="en-US"/>
        </w:rPr>
        <w:t xml:space="preserve"> be </w:t>
      </w:r>
      <w:r w:rsidR="005A04E4" w:rsidRPr="005A04E4">
        <w:rPr>
          <w:rFonts w:asciiTheme="minorBidi" w:hAnsiTheme="minorBidi" w:cstheme="minorBidi"/>
          <w:i/>
          <w:iCs/>
          <w:noProof w:val="0"/>
          <w:sz w:val="24"/>
          <w:szCs w:val="24"/>
          <w:lang w:eastAsia="en-US"/>
        </w:rPr>
        <w:t>c</w:t>
      </w:r>
      <w:r w:rsidR="0069172E" w:rsidRPr="005A04E4">
        <w:rPr>
          <w:rFonts w:asciiTheme="minorBidi" w:hAnsiTheme="minorBidi" w:cstheme="minorBidi"/>
          <w:i/>
          <w:iCs/>
          <w:noProof w:val="0"/>
          <w:sz w:val="24"/>
          <w:szCs w:val="24"/>
          <w:lang w:eastAsia="en-US"/>
        </w:rPr>
        <w:t>ha</w:t>
      </w:r>
      <w:r w:rsidR="005A04E4">
        <w:rPr>
          <w:rFonts w:asciiTheme="minorBidi" w:hAnsiTheme="minorBidi" w:cstheme="minorBidi"/>
          <w:i/>
          <w:iCs/>
          <w:noProof w:val="0"/>
          <w:sz w:val="24"/>
          <w:szCs w:val="24"/>
          <w:lang w:eastAsia="en-US"/>
        </w:rPr>
        <w:t>s</w:t>
      </w:r>
      <w:r w:rsidR="0069172E" w:rsidRPr="005A04E4">
        <w:rPr>
          <w:rFonts w:asciiTheme="minorBidi" w:hAnsiTheme="minorBidi" w:cstheme="minorBidi"/>
          <w:i/>
          <w:iCs/>
          <w:noProof w:val="0"/>
          <w:sz w:val="24"/>
          <w:szCs w:val="24"/>
          <w:lang w:eastAsia="en-US"/>
        </w:rPr>
        <w:t>sidim</w:t>
      </w:r>
      <w:r w:rsidR="00861F08" w:rsidRPr="0069172E">
        <w:rPr>
          <w:rFonts w:asciiTheme="minorBidi" w:hAnsiTheme="minorBidi" w:cstheme="minorBidi"/>
          <w:noProof w:val="0"/>
          <w:sz w:val="24"/>
          <w:szCs w:val="24"/>
          <w:lang w:eastAsia="en-US"/>
        </w:rPr>
        <w:t xml:space="preserve">, without the </w:t>
      </w:r>
      <w:r w:rsidR="00861F08" w:rsidRPr="005A04E4">
        <w:rPr>
          <w:rFonts w:asciiTheme="minorBidi" w:hAnsiTheme="minorBidi" w:cstheme="minorBidi"/>
          <w:i/>
          <w:iCs/>
          <w:noProof w:val="0"/>
          <w:sz w:val="24"/>
          <w:szCs w:val="24"/>
          <w:lang w:eastAsia="en-US"/>
        </w:rPr>
        <w:t>chevraya</w:t>
      </w:r>
      <w:r w:rsidR="00861F08" w:rsidRPr="0069172E">
        <w:rPr>
          <w:rFonts w:asciiTheme="minorBidi" w:hAnsiTheme="minorBidi" w:cstheme="minorBidi"/>
          <w:noProof w:val="0"/>
          <w:sz w:val="24"/>
          <w:szCs w:val="24"/>
          <w:lang w:eastAsia="en-US"/>
        </w:rPr>
        <w:t xml:space="preserve"> – and it is specifically this that has ceased completely…</w:t>
      </w:r>
      <w:r w:rsidR="0069172E">
        <w:rPr>
          <w:rFonts w:asciiTheme="minorBidi" w:hAnsiTheme="minorBidi" w:cstheme="minorBidi"/>
          <w:noProof w:val="0"/>
          <w:sz w:val="24"/>
          <w:szCs w:val="24"/>
          <w:lang w:eastAsia="en-US"/>
        </w:rPr>
        <w:t>”</w:t>
      </w:r>
      <w:r w:rsidR="00861F08" w:rsidRPr="005A04E4">
        <w:rPr>
          <w:rStyle w:val="FootnoteReference"/>
          <w:rFonts w:asciiTheme="minorBidi" w:hAnsiTheme="minorBidi" w:cstheme="minorBidi"/>
          <w:noProof w:val="0"/>
          <w:sz w:val="16"/>
          <w:szCs w:val="16"/>
          <w:lang w:eastAsia="en-US"/>
        </w:rPr>
        <w:footnoteReference w:id="5"/>
      </w:r>
    </w:p>
    <w:p w:rsidR="0069172E" w:rsidRPr="0069172E" w:rsidRDefault="0069172E" w:rsidP="00D52E01">
      <w:pPr>
        <w:bidi w:val="0"/>
        <w:spacing w:line="240" w:lineRule="auto"/>
        <w:ind w:left="720" w:firstLine="0"/>
        <w:rPr>
          <w:rFonts w:asciiTheme="minorBidi" w:hAnsiTheme="minorBidi" w:cstheme="minorBidi"/>
          <w:noProof w:val="0"/>
          <w:sz w:val="24"/>
          <w:szCs w:val="24"/>
          <w:lang w:eastAsia="en-US"/>
        </w:rPr>
      </w:pPr>
    </w:p>
    <w:p w:rsidR="00C32B67" w:rsidRDefault="00861F08" w:rsidP="00D52E01">
      <w:pPr>
        <w:bidi w:val="0"/>
        <w:spacing w:line="240" w:lineRule="auto"/>
        <w:rPr>
          <w:rFonts w:asciiTheme="minorBidi" w:hAnsiTheme="minorBidi" w:cstheme="minorBidi"/>
          <w:sz w:val="24"/>
          <w:szCs w:val="24"/>
        </w:rPr>
      </w:pPr>
      <w:r w:rsidRPr="0069172E">
        <w:rPr>
          <w:rFonts w:asciiTheme="minorBidi" w:hAnsiTheme="minorBidi" w:cstheme="minorBidi"/>
          <w:sz w:val="24"/>
          <w:szCs w:val="24"/>
        </w:rPr>
        <w:t xml:space="preserve">R. Kalonymus seems to press this point with particular insistence. If the </w:t>
      </w:r>
      <w:r w:rsidRPr="005A04E4">
        <w:rPr>
          <w:rFonts w:asciiTheme="minorBidi" w:hAnsiTheme="minorBidi" w:cstheme="minorBidi"/>
          <w:i/>
          <w:iCs/>
          <w:sz w:val="24"/>
          <w:szCs w:val="24"/>
        </w:rPr>
        <w:t>chavura</w:t>
      </w:r>
      <w:r w:rsidRPr="0069172E">
        <w:rPr>
          <w:rFonts w:asciiTheme="minorBidi" w:hAnsiTheme="minorBidi" w:cstheme="minorBidi"/>
          <w:sz w:val="24"/>
          <w:szCs w:val="24"/>
        </w:rPr>
        <w:t xml:space="preserve"> is indeed a foundation without which the edifice of </w:t>
      </w:r>
      <w:r w:rsidR="005A04E4" w:rsidRPr="005A04E4">
        <w:rPr>
          <w:rFonts w:asciiTheme="minorBidi" w:hAnsiTheme="minorBidi" w:cstheme="minorBidi"/>
          <w:i/>
          <w:iCs/>
          <w:sz w:val="24"/>
          <w:szCs w:val="24"/>
        </w:rPr>
        <w:t>c</w:t>
      </w:r>
      <w:r w:rsidR="0069172E" w:rsidRPr="005A04E4">
        <w:rPr>
          <w:rFonts w:asciiTheme="minorBidi" w:hAnsiTheme="minorBidi" w:cstheme="minorBidi"/>
          <w:i/>
          <w:iCs/>
          <w:sz w:val="24"/>
          <w:szCs w:val="24"/>
        </w:rPr>
        <w:t>has</w:t>
      </w:r>
      <w:r w:rsidR="005A04E4">
        <w:rPr>
          <w:rFonts w:asciiTheme="minorBidi" w:hAnsiTheme="minorBidi" w:cstheme="minorBidi"/>
          <w:i/>
          <w:iCs/>
          <w:sz w:val="24"/>
          <w:szCs w:val="24"/>
        </w:rPr>
        <w:t>s</w:t>
      </w:r>
      <w:r w:rsidR="0069172E" w:rsidRPr="005A04E4">
        <w:rPr>
          <w:rFonts w:asciiTheme="minorBidi" w:hAnsiTheme="minorBidi" w:cstheme="minorBidi"/>
          <w:i/>
          <w:iCs/>
          <w:sz w:val="24"/>
          <w:szCs w:val="24"/>
        </w:rPr>
        <w:t>id</w:t>
      </w:r>
      <w:r w:rsidR="005A04E4">
        <w:rPr>
          <w:rFonts w:asciiTheme="minorBidi" w:hAnsiTheme="minorBidi" w:cstheme="minorBidi"/>
          <w:i/>
          <w:iCs/>
          <w:sz w:val="24"/>
          <w:szCs w:val="24"/>
        </w:rPr>
        <w:t>ut</w:t>
      </w:r>
      <w:r w:rsidRPr="0069172E">
        <w:rPr>
          <w:rFonts w:asciiTheme="minorBidi" w:hAnsiTheme="minorBidi" w:cstheme="minorBidi"/>
          <w:sz w:val="24"/>
          <w:szCs w:val="24"/>
        </w:rPr>
        <w:t xml:space="preserve"> cannot stand, and the </w:t>
      </w:r>
      <w:r w:rsidRPr="005A04E4">
        <w:rPr>
          <w:rFonts w:asciiTheme="minorBidi" w:hAnsiTheme="minorBidi" w:cstheme="minorBidi"/>
          <w:i/>
          <w:iCs/>
          <w:sz w:val="24"/>
          <w:szCs w:val="24"/>
        </w:rPr>
        <w:t>chavura</w:t>
      </w:r>
      <w:r w:rsidR="005A04E4">
        <w:rPr>
          <w:rFonts w:asciiTheme="minorBidi" w:hAnsiTheme="minorBidi" w:cstheme="minorBidi"/>
          <w:sz w:val="24"/>
          <w:szCs w:val="24"/>
        </w:rPr>
        <w:t xml:space="preserve"> has in fact “</w:t>
      </w:r>
      <w:r w:rsidRPr="0069172E">
        <w:rPr>
          <w:rFonts w:asciiTheme="minorBidi" w:hAnsiTheme="minorBidi" w:cstheme="minorBidi"/>
          <w:sz w:val="24"/>
          <w:szCs w:val="24"/>
        </w:rPr>
        <w:t>ceased</w:t>
      </w:r>
      <w:r w:rsidR="005A04E4">
        <w:rPr>
          <w:rFonts w:asciiTheme="minorBidi" w:hAnsiTheme="minorBidi" w:cstheme="minorBidi"/>
          <w:sz w:val="24"/>
          <w:szCs w:val="24"/>
        </w:rPr>
        <w:t>”</w:t>
      </w:r>
      <w:r w:rsidRPr="0069172E">
        <w:rPr>
          <w:rFonts w:asciiTheme="minorBidi" w:hAnsiTheme="minorBidi" w:cstheme="minorBidi"/>
          <w:sz w:val="24"/>
          <w:szCs w:val="24"/>
        </w:rPr>
        <w:t xml:space="preserve"> and is no longer to be found in </w:t>
      </w:r>
      <w:r w:rsidR="0069172E">
        <w:rPr>
          <w:rFonts w:asciiTheme="minorBidi" w:hAnsiTheme="minorBidi" w:cstheme="minorBidi"/>
          <w:sz w:val="24"/>
          <w:szCs w:val="24"/>
        </w:rPr>
        <w:t>chasidic</w:t>
      </w:r>
      <w:r w:rsidRPr="0069172E">
        <w:rPr>
          <w:rFonts w:asciiTheme="minorBidi" w:hAnsiTheme="minorBidi" w:cstheme="minorBidi"/>
          <w:sz w:val="24"/>
          <w:szCs w:val="24"/>
        </w:rPr>
        <w:t xml:space="preserve"> courts, then </w:t>
      </w:r>
      <w:r w:rsidR="0069172E" w:rsidRPr="005A04E4">
        <w:rPr>
          <w:rFonts w:asciiTheme="minorBidi" w:hAnsiTheme="minorBidi" w:cstheme="minorBidi"/>
          <w:i/>
          <w:iCs/>
          <w:sz w:val="24"/>
          <w:szCs w:val="24"/>
        </w:rPr>
        <w:t>Cha</w:t>
      </w:r>
      <w:r w:rsidR="005A04E4" w:rsidRPr="005A04E4">
        <w:rPr>
          <w:rFonts w:asciiTheme="minorBidi" w:hAnsiTheme="minorBidi" w:cstheme="minorBidi"/>
          <w:i/>
          <w:iCs/>
          <w:sz w:val="24"/>
          <w:szCs w:val="24"/>
        </w:rPr>
        <w:t>s</w:t>
      </w:r>
      <w:r w:rsidR="0069172E" w:rsidRPr="005A04E4">
        <w:rPr>
          <w:rFonts w:asciiTheme="minorBidi" w:hAnsiTheme="minorBidi" w:cstheme="minorBidi"/>
          <w:i/>
          <w:iCs/>
          <w:sz w:val="24"/>
          <w:szCs w:val="24"/>
        </w:rPr>
        <w:t>sid</w:t>
      </w:r>
      <w:r w:rsidR="005A04E4">
        <w:rPr>
          <w:rFonts w:asciiTheme="minorBidi" w:hAnsiTheme="minorBidi" w:cstheme="minorBidi"/>
          <w:i/>
          <w:iCs/>
          <w:sz w:val="24"/>
          <w:szCs w:val="24"/>
        </w:rPr>
        <w:t>ut</w:t>
      </w:r>
      <w:r w:rsidRPr="0069172E">
        <w:rPr>
          <w:rFonts w:asciiTheme="minorBidi" w:hAnsiTheme="minorBidi" w:cstheme="minorBidi"/>
          <w:sz w:val="24"/>
          <w:szCs w:val="24"/>
        </w:rPr>
        <w:t xml:space="preserve"> in R. Kalonymus’s generation – the </w:t>
      </w:r>
      <w:r w:rsidR="0069172E">
        <w:rPr>
          <w:rFonts w:asciiTheme="minorBidi" w:hAnsiTheme="minorBidi" w:cstheme="minorBidi"/>
          <w:sz w:val="24"/>
          <w:szCs w:val="24"/>
        </w:rPr>
        <w:t>chasidic</w:t>
      </w:r>
      <w:r w:rsidRPr="0069172E">
        <w:rPr>
          <w:rFonts w:asciiTheme="minorBidi" w:hAnsiTheme="minorBidi" w:cstheme="minorBidi"/>
          <w:sz w:val="24"/>
          <w:szCs w:val="24"/>
        </w:rPr>
        <w:t xml:space="preserve"> movement – is nothing but a pale imitiation of itself.</w:t>
      </w:r>
    </w:p>
    <w:p w:rsidR="00D52E01" w:rsidRPr="0069172E" w:rsidRDefault="00D52E01" w:rsidP="00D52E01">
      <w:pPr>
        <w:bidi w:val="0"/>
        <w:spacing w:line="240" w:lineRule="auto"/>
        <w:rPr>
          <w:rFonts w:asciiTheme="minorBidi" w:hAnsiTheme="minorBidi" w:cstheme="minorBidi"/>
          <w:sz w:val="24"/>
          <w:szCs w:val="24"/>
        </w:rPr>
      </w:pPr>
    </w:p>
    <w:p w:rsidR="00861F08" w:rsidRPr="0069172E" w:rsidRDefault="005A04E4" w:rsidP="00D52E01">
      <w:pPr>
        <w:bidi w:val="0"/>
        <w:spacing w:line="240" w:lineRule="auto"/>
        <w:ind w:firstLine="720"/>
        <w:rPr>
          <w:rFonts w:asciiTheme="minorBidi" w:hAnsiTheme="minorBidi" w:cstheme="minorBidi"/>
          <w:sz w:val="24"/>
          <w:szCs w:val="24"/>
        </w:rPr>
      </w:pPr>
      <w:r>
        <w:rPr>
          <w:rFonts w:asciiTheme="minorBidi" w:hAnsiTheme="minorBidi" w:cstheme="minorBidi"/>
          <w:sz w:val="24"/>
          <w:szCs w:val="24"/>
        </w:rPr>
        <w:t>W</w:t>
      </w:r>
      <w:r w:rsidR="00861F08" w:rsidRPr="0069172E">
        <w:rPr>
          <w:rFonts w:asciiTheme="minorBidi" w:hAnsiTheme="minorBidi" w:cstheme="minorBidi"/>
          <w:sz w:val="24"/>
          <w:szCs w:val="24"/>
        </w:rPr>
        <w:t>e can</w:t>
      </w:r>
      <w:r>
        <w:rPr>
          <w:rFonts w:asciiTheme="minorBidi" w:hAnsiTheme="minorBidi" w:cstheme="minorBidi"/>
          <w:sz w:val="24"/>
          <w:szCs w:val="24"/>
        </w:rPr>
        <w:t xml:space="preserve"> therefore</w:t>
      </w:r>
      <w:r w:rsidR="00861F08" w:rsidRPr="0069172E">
        <w:rPr>
          <w:rFonts w:asciiTheme="minorBidi" w:hAnsiTheme="minorBidi" w:cstheme="minorBidi"/>
          <w:sz w:val="24"/>
          <w:szCs w:val="24"/>
        </w:rPr>
        <w:t xml:space="preserve"> understand why R. Kalonymus calls to rehabilitate this institution: “The </w:t>
      </w:r>
      <w:r w:rsidR="00861F08" w:rsidRPr="0069172E">
        <w:rPr>
          <w:rFonts w:asciiTheme="minorBidi" w:hAnsiTheme="minorBidi" w:cstheme="minorBidi"/>
          <w:i/>
          <w:iCs/>
          <w:sz w:val="24"/>
          <w:szCs w:val="24"/>
        </w:rPr>
        <w:t>chevraya</w:t>
      </w:r>
      <w:r w:rsidR="00861F08" w:rsidRPr="0069172E">
        <w:rPr>
          <w:rFonts w:asciiTheme="minorBidi" w:hAnsiTheme="minorBidi" w:cstheme="minorBidi"/>
          <w:sz w:val="24"/>
          <w:szCs w:val="24"/>
        </w:rPr>
        <w:t xml:space="preserve"> must be restored and renewed.”</w:t>
      </w:r>
      <w:r w:rsidR="00861F08" w:rsidRPr="005A04E4">
        <w:rPr>
          <w:rStyle w:val="FootnoteReference"/>
          <w:rFonts w:asciiTheme="minorBidi" w:hAnsiTheme="minorBidi" w:cstheme="minorBidi"/>
          <w:sz w:val="16"/>
          <w:szCs w:val="16"/>
        </w:rPr>
        <w:footnoteReference w:id="6"/>
      </w:r>
      <w:r w:rsidR="00861F08" w:rsidRPr="0069172E">
        <w:rPr>
          <w:rFonts w:asciiTheme="minorBidi" w:hAnsiTheme="minorBidi" w:cstheme="minorBidi"/>
          <w:sz w:val="20"/>
          <w:szCs w:val="20"/>
        </w:rPr>
        <w:t xml:space="preserve"> </w:t>
      </w:r>
      <w:r>
        <w:rPr>
          <w:rFonts w:asciiTheme="minorBidi" w:hAnsiTheme="minorBidi" w:cstheme="minorBidi"/>
          <w:sz w:val="24"/>
          <w:szCs w:val="24"/>
        </w:rPr>
        <w:t>E</w:t>
      </w:r>
      <w:r w:rsidR="00861F08" w:rsidRPr="0069172E">
        <w:rPr>
          <w:rFonts w:asciiTheme="minorBidi" w:hAnsiTheme="minorBidi" w:cstheme="minorBidi"/>
          <w:sz w:val="24"/>
          <w:szCs w:val="24"/>
        </w:rPr>
        <w:t xml:space="preserve">ven though many different </w:t>
      </w:r>
      <w:r w:rsidR="0069172E">
        <w:rPr>
          <w:rFonts w:asciiTheme="minorBidi" w:hAnsiTheme="minorBidi" w:cstheme="minorBidi"/>
          <w:sz w:val="24"/>
          <w:szCs w:val="24"/>
        </w:rPr>
        <w:t>chasidic</w:t>
      </w:r>
      <w:r w:rsidR="00861F08" w:rsidRPr="0069172E">
        <w:rPr>
          <w:rFonts w:asciiTheme="minorBidi" w:hAnsiTheme="minorBidi" w:cstheme="minorBidi"/>
          <w:sz w:val="24"/>
          <w:szCs w:val="24"/>
        </w:rPr>
        <w:t xml:space="preserve"> courts existed in R. Kalonymus’s time, none of them – to hi</w:t>
      </w:r>
      <w:r>
        <w:rPr>
          <w:rFonts w:asciiTheme="minorBidi" w:hAnsiTheme="minorBidi" w:cstheme="minorBidi"/>
          <w:sz w:val="24"/>
          <w:szCs w:val="24"/>
        </w:rPr>
        <w:t xml:space="preserve">s view – could be defined as a </w:t>
      </w:r>
      <w:r w:rsidR="00861F08" w:rsidRPr="005A04E4">
        <w:rPr>
          <w:rFonts w:asciiTheme="minorBidi" w:hAnsiTheme="minorBidi" w:cstheme="minorBidi"/>
          <w:i/>
          <w:iCs/>
          <w:sz w:val="24"/>
          <w:szCs w:val="24"/>
        </w:rPr>
        <w:t>chavura</w:t>
      </w:r>
      <w:r>
        <w:rPr>
          <w:rFonts w:asciiTheme="minorBidi" w:hAnsiTheme="minorBidi" w:cstheme="minorBidi"/>
          <w:sz w:val="24"/>
          <w:szCs w:val="24"/>
        </w:rPr>
        <w:t>.</w:t>
      </w:r>
      <w:r w:rsidR="00861F08" w:rsidRPr="0069172E">
        <w:rPr>
          <w:rFonts w:asciiTheme="minorBidi" w:hAnsiTheme="minorBidi" w:cstheme="minorBidi"/>
          <w:sz w:val="24"/>
          <w:szCs w:val="24"/>
        </w:rPr>
        <w:t xml:space="preserve"> </w:t>
      </w:r>
      <w:r w:rsidR="008B2C3E" w:rsidRPr="0069172E">
        <w:rPr>
          <w:rFonts w:asciiTheme="minorBidi" w:hAnsiTheme="minorBidi" w:cstheme="minorBidi"/>
          <w:sz w:val="24"/>
          <w:szCs w:val="24"/>
        </w:rPr>
        <w:t xml:space="preserve">The question, of course, is what one would find in a </w:t>
      </w:r>
      <w:r w:rsidR="008B2C3E" w:rsidRPr="0069172E">
        <w:rPr>
          <w:rFonts w:asciiTheme="minorBidi" w:hAnsiTheme="minorBidi" w:cstheme="minorBidi"/>
          <w:i/>
          <w:iCs/>
          <w:sz w:val="24"/>
          <w:szCs w:val="24"/>
        </w:rPr>
        <w:t>chavura</w:t>
      </w:r>
      <w:r w:rsidR="008B2C3E" w:rsidRPr="0069172E">
        <w:rPr>
          <w:rFonts w:asciiTheme="minorBidi" w:hAnsiTheme="minorBidi" w:cstheme="minorBidi"/>
          <w:sz w:val="24"/>
          <w:szCs w:val="24"/>
        </w:rPr>
        <w:t xml:space="preserve"> that was not to be found in the </w:t>
      </w:r>
      <w:r w:rsidR="0069172E">
        <w:rPr>
          <w:rFonts w:asciiTheme="minorBidi" w:hAnsiTheme="minorBidi" w:cstheme="minorBidi"/>
          <w:sz w:val="24"/>
          <w:szCs w:val="24"/>
        </w:rPr>
        <w:t>chasidic</w:t>
      </w:r>
      <w:r w:rsidR="008B2C3E" w:rsidRPr="0069172E">
        <w:rPr>
          <w:rFonts w:asciiTheme="minorBidi" w:hAnsiTheme="minorBidi" w:cstheme="minorBidi"/>
          <w:sz w:val="24"/>
          <w:szCs w:val="24"/>
        </w:rPr>
        <w:t xml:space="preserve"> courts of Warsaw and its environs in the early twentieth century. To answer this question, we must take a closer look at the essence of the </w:t>
      </w:r>
      <w:r w:rsidR="008B2C3E" w:rsidRPr="0069172E">
        <w:rPr>
          <w:rFonts w:asciiTheme="minorBidi" w:hAnsiTheme="minorBidi" w:cstheme="minorBidi"/>
          <w:i/>
          <w:iCs/>
          <w:sz w:val="24"/>
          <w:szCs w:val="24"/>
        </w:rPr>
        <w:t>chavura</w:t>
      </w:r>
      <w:r w:rsidR="008B2C3E" w:rsidRPr="0069172E">
        <w:rPr>
          <w:rFonts w:asciiTheme="minorBidi" w:hAnsiTheme="minorBidi" w:cstheme="minorBidi"/>
          <w:sz w:val="24"/>
          <w:szCs w:val="24"/>
        </w:rPr>
        <w:t>.</w:t>
      </w:r>
    </w:p>
    <w:p w:rsidR="0069172E" w:rsidRDefault="0069172E" w:rsidP="00D52E01">
      <w:pPr>
        <w:bidi w:val="0"/>
        <w:spacing w:line="240" w:lineRule="auto"/>
        <w:ind w:firstLine="720"/>
        <w:rPr>
          <w:rFonts w:asciiTheme="minorBidi" w:hAnsiTheme="minorBidi" w:cstheme="minorBidi"/>
          <w:sz w:val="24"/>
          <w:szCs w:val="24"/>
        </w:rPr>
      </w:pPr>
    </w:p>
    <w:p w:rsidR="008B2C3E" w:rsidRDefault="008B2C3E" w:rsidP="00D52E01">
      <w:pPr>
        <w:bidi w:val="0"/>
        <w:spacing w:line="240" w:lineRule="auto"/>
        <w:ind w:firstLine="720"/>
        <w:rPr>
          <w:rFonts w:asciiTheme="minorBidi" w:hAnsiTheme="minorBidi" w:cstheme="minorBidi"/>
          <w:sz w:val="24"/>
          <w:szCs w:val="24"/>
        </w:rPr>
      </w:pPr>
      <w:r w:rsidRPr="0069172E">
        <w:rPr>
          <w:rFonts w:asciiTheme="minorBidi" w:hAnsiTheme="minorBidi" w:cstheme="minorBidi"/>
          <w:sz w:val="24"/>
          <w:szCs w:val="24"/>
        </w:rPr>
        <w:t xml:space="preserve">R. Kalonymus quotes his grandfather, R. Kalonymus Kalmish, author of </w:t>
      </w:r>
      <w:r w:rsidRPr="0069172E">
        <w:rPr>
          <w:rFonts w:asciiTheme="minorBidi" w:hAnsiTheme="minorBidi" w:cstheme="minorBidi"/>
          <w:i/>
          <w:iCs/>
          <w:sz w:val="24"/>
          <w:szCs w:val="24"/>
        </w:rPr>
        <w:t xml:space="preserve">Maor </w:t>
      </w:r>
      <w:r w:rsidR="005A04E4">
        <w:rPr>
          <w:rFonts w:asciiTheme="minorBidi" w:hAnsiTheme="minorBidi" w:cstheme="minorBidi"/>
          <w:i/>
          <w:iCs/>
          <w:sz w:val="24"/>
          <w:szCs w:val="24"/>
        </w:rPr>
        <w:t>V</w:t>
      </w:r>
      <w:r w:rsidRPr="0069172E">
        <w:rPr>
          <w:rFonts w:asciiTheme="minorBidi" w:hAnsiTheme="minorBidi" w:cstheme="minorBidi"/>
          <w:i/>
          <w:iCs/>
          <w:sz w:val="24"/>
          <w:szCs w:val="24"/>
        </w:rPr>
        <w:t>a-Shemesh</w:t>
      </w:r>
      <w:r w:rsidRPr="0069172E">
        <w:rPr>
          <w:rFonts w:asciiTheme="minorBidi" w:hAnsiTheme="minorBidi" w:cstheme="minorBidi"/>
          <w:sz w:val="24"/>
          <w:szCs w:val="24"/>
        </w:rPr>
        <w:t xml:space="preserve">, concerning the difference between the early generations of </w:t>
      </w:r>
      <w:r w:rsidR="005A04E4" w:rsidRPr="005A04E4">
        <w:rPr>
          <w:rFonts w:asciiTheme="minorBidi" w:hAnsiTheme="minorBidi" w:cstheme="minorBidi"/>
          <w:i/>
          <w:iCs/>
          <w:sz w:val="24"/>
          <w:szCs w:val="24"/>
        </w:rPr>
        <w:t>c</w:t>
      </w:r>
      <w:r w:rsidRPr="005A04E4">
        <w:rPr>
          <w:rFonts w:asciiTheme="minorBidi" w:hAnsiTheme="minorBidi" w:cstheme="minorBidi"/>
          <w:i/>
          <w:iCs/>
          <w:sz w:val="24"/>
          <w:szCs w:val="24"/>
        </w:rPr>
        <w:t>ha</w:t>
      </w:r>
      <w:r w:rsidR="005A04E4">
        <w:rPr>
          <w:rFonts w:asciiTheme="minorBidi" w:hAnsiTheme="minorBidi" w:cstheme="minorBidi"/>
          <w:i/>
          <w:iCs/>
          <w:sz w:val="24"/>
          <w:szCs w:val="24"/>
        </w:rPr>
        <w:t>s</w:t>
      </w:r>
      <w:r w:rsidRPr="005A04E4">
        <w:rPr>
          <w:rFonts w:asciiTheme="minorBidi" w:hAnsiTheme="minorBidi" w:cstheme="minorBidi"/>
          <w:i/>
          <w:iCs/>
          <w:sz w:val="24"/>
          <w:szCs w:val="24"/>
        </w:rPr>
        <w:t>sidim</w:t>
      </w:r>
      <w:r w:rsidRPr="0069172E">
        <w:rPr>
          <w:rFonts w:asciiTheme="minorBidi" w:hAnsiTheme="minorBidi" w:cstheme="minorBidi"/>
          <w:sz w:val="24"/>
          <w:szCs w:val="24"/>
        </w:rPr>
        <w:t xml:space="preserve"> and those that came after the Ba’al Shem Tov:</w:t>
      </w:r>
    </w:p>
    <w:p w:rsidR="0069172E" w:rsidRPr="0069172E" w:rsidRDefault="0069172E" w:rsidP="00D52E01">
      <w:pPr>
        <w:bidi w:val="0"/>
        <w:spacing w:line="240" w:lineRule="auto"/>
        <w:ind w:firstLine="720"/>
        <w:rPr>
          <w:rFonts w:asciiTheme="minorBidi" w:hAnsiTheme="minorBidi" w:cstheme="minorBidi"/>
          <w:sz w:val="24"/>
          <w:szCs w:val="24"/>
        </w:rPr>
      </w:pPr>
    </w:p>
    <w:p w:rsidR="007060E3" w:rsidRDefault="007060E3" w:rsidP="00D52E01">
      <w:pPr>
        <w:bidi w:val="0"/>
        <w:spacing w:line="240" w:lineRule="auto"/>
        <w:ind w:left="709" w:firstLine="29"/>
        <w:rPr>
          <w:rFonts w:asciiTheme="minorBidi" w:hAnsiTheme="minorBidi" w:cstheme="minorBidi"/>
          <w:sz w:val="24"/>
          <w:szCs w:val="24"/>
        </w:rPr>
      </w:pPr>
      <w:r w:rsidRPr="0069172E">
        <w:rPr>
          <w:rFonts w:asciiTheme="minorBidi" w:hAnsiTheme="minorBidi" w:cstheme="minorBidi"/>
          <w:sz w:val="24"/>
          <w:szCs w:val="24"/>
        </w:rPr>
        <w:t xml:space="preserve">We see that in the generations that preceded ours, before the illuminating path of the Ba’al Shem Tov began to spread in the world, at this season, from </w:t>
      </w:r>
      <w:r w:rsidRPr="0069172E">
        <w:rPr>
          <w:rFonts w:asciiTheme="minorBidi" w:hAnsiTheme="minorBidi" w:cstheme="minorBidi"/>
          <w:i/>
          <w:iCs/>
          <w:sz w:val="24"/>
          <w:szCs w:val="24"/>
        </w:rPr>
        <w:t>Rosh Chodesh Elul</w:t>
      </w:r>
      <w:r w:rsidRPr="0069172E">
        <w:rPr>
          <w:rFonts w:asciiTheme="minorBidi" w:hAnsiTheme="minorBidi" w:cstheme="minorBidi"/>
          <w:sz w:val="24"/>
          <w:szCs w:val="24"/>
        </w:rPr>
        <w:t xml:space="preserve"> onwards, anyone who was God-fearing and who trembled in anticipation of the High Holy Days would close himself up in a room to be alone with no human compa</w:t>
      </w:r>
      <w:r w:rsidR="005A04E4">
        <w:rPr>
          <w:rFonts w:asciiTheme="minorBidi" w:hAnsiTheme="minorBidi" w:cstheme="minorBidi"/>
          <w:sz w:val="24"/>
          <w:szCs w:val="24"/>
        </w:rPr>
        <w:t>ny, in the synagogue or at home.</w:t>
      </w:r>
      <w:r w:rsidRPr="0069172E">
        <w:rPr>
          <w:rFonts w:asciiTheme="minorBidi" w:hAnsiTheme="minorBidi" w:cstheme="minorBidi"/>
          <w:sz w:val="24"/>
          <w:szCs w:val="24"/>
        </w:rPr>
        <w:t xml:space="preserve"> </w:t>
      </w:r>
      <w:r w:rsidR="005A04E4">
        <w:rPr>
          <w:rFonts w:asciiTheme="minorBidi" w:hAnsiTheme="minorBidi" w:cstheme="minorBidi"/>
          <w:sz w:val="24"/>
          <w:szCs w:val="24"/>
        </w:rPr>
        <w:t>S</w:t>
      </w:r>
      <w:r w:rsidRPr="0069172E">
        <w:rPr>
          <w:rFonts w:asciiTheme="minorBidi" w:hAnsiTheme="minorBidi" w:cstheme="minorBidi"/>
          <w:sz w:val="24"/>
          <w:szCs w:val="24"/>
        </w:rPr>
        <w:t xml:space="preserve">ome would fast and afflict themselves and separate themselves from all human contact. And while </w:t>
      </w:r>
      <w:r w:rsidR="00B358F6" w:rsidRPr="0069172E">
        <w:rPr>
          <w:rFonts w:asciiTheme="minorBidi" w:hAnsiTheme="minorBidi" w:cstheme="minorBidi"/>
          <w:sz w:val="24"/>
          <w:szCs w:val="24"/>
        </w:rPr>
        <w:t xml:space="preserve">what interests </w:t>
      </w:r>
      <w:r w:rsidRPr="0069172E">
        <w:rPr>
          <w:rFonts w:asciiTheme="minorBidi" w:hAnsiTheme="minorBidi" w:cstheme="minorBidi"/>
          <w:sz w:val="24"/>
          <w:szCs w:val="24"/>
        </w:rPr>
        <w:t xml:space="preserve">the Merciful One </w:t>
      </w:r>
      <w:r w:rsidR="00B358F6" w:rsidRPr="0069172E">
        <w:rPr>
          <w:rFonts w:asciiTheme="minorBidi" w:hAnsiTheme="minorBidi" w:cstheme="minorBidi"/>
          <w:sz w:val="24"/>
          <w:szCs w:val="24"/>
        </w:rPr>
        <w:t xml:space="preserve">is </w:t>
      </w:r>
      <w:r w:rsidRPr="0069172E">
        <w:rPr>
          <w:rFonts w:asciiTheme="minorBidi" w:hAnsiTheme="minorBidi" w:cstheme="minorBidi"/>
          <w:sz w:val="24"/>
          <w:szCs w:val="24"/>
        </w:rPr>
        <w:t>man’s heart, and any action that a person does for the sake of God alone is good in God’s eyes, this is not the main way of serving Him.</w:t>
      </w:r>
    </w:p>
    <w:p w:rsidR="00D52E01" w:rsidRPr="0069172E" w:rsidRDefault="00D52E01" w:rsidP="00D52E01">
      <w:pPr>
        <w:bidi w:val="0"/>
        <w:spacing w:line="240" w:lineRule="auto"/>
        <w:ind w:left="709" w:firstLine="29"/>
        <w:rPr>
          <w:rFonts w:asciiTheme="minorBidi" w:hAnsiTheme="minorBidi" w:cstheme="minorBidi"/>
          <w:sz w:val="24"/>
          <w:szCs w:val="24"/>
        </w:rPr>
      </w:pPr>
    </w:p>
    <w:p w:rsidR="007060E3" w:rsidRDefault="007060E3" w:rsidP="00D52E01">
      <w:pPr>
        <w:bidi w:val="0"/>
        <w:spacing w:line="240" w:lineRule="auto"/>
        <w:ind w:left="709" w:firstLine="29"/>
        <w:rPr>
          <w:rFonts w:asciiTheme="minorBidi" w:hAnsiTheme="minorBidi" w:cstheme="minorBidi"/>
          <w:sz w:val="24"/>
          <w:szCs w:val="24"/>
        </w:rPr>
      </w:pPr>
      <w:r w:rsidRPr="0069172E">
        <w:rPr>
          <w:rFonts w:asciiTheme="minorBidi" w:hAnsiTheme="minorBidi" w:cstheme="minorBidi"/>
          <w:sz w:val="24"/>
          <w:szCs w:val="24"/>
        </w:rPr>
        <w:t>The main element, the foundati</w:t>
      </w:r>
      <w:r w:rsidR="005A04E4">
        <w:rPr>
          <w:rFonts w:asciiTheme="minorBidi" w:hAnsiTheme="minorBidi" w:cstheme="minorBidi"/>
          <w:sz w:val="24"/>
          <w:szCs w:val="24"/>
        </w:rPr>
        <w:t>on upon which everything stands</w:t>
      </w:r>
      <w:r w:rsidRPr="0069172E">
        <w:rPr>
          <w:rFonts w:asciiTheme="minorBidi" w:hAnsiTheme="minorBidi" w:cstheme="minorBidi"/>
          <w:sz w:val="24"/>
          <w:szCs w:val="24"/>
        </w:rPr>
        <w:t xml:space="preserve"> and the substance of the </w:t>
      </w:r>
      <w:r w:rsidR="00B358F6" w:rsidRPr="0069172E">
        <w:rPr>
          <w:rFonts w:asciiTheme="minorBidi" w:hAnsiTheme="minorBidi" w:cstheme="minorBidi"/>
          <w:sz w:val="24"/>
          <w:szCs w:val="24"/>
        </w:rPr>
        <w:t xml:space="preserve">paths </w:t>
      </w:r>
      <w:r w:rsidRPr="0069172E">
        <w:rPr>
          <w:rFonts w:asciiTheme="minorBidi" w:hAnsiTheme="minorBidi" w:cstheme="minorBidi"/>
          <w:sz w:val="24"/>
          <w:szCs w:val="24"/>
        </w:rPr>
        <w:t xml:space="preserve">of proper repentance, is to be found in fraternal love and friendship and drawing closer to the </w:t>
      </w:r>
      <w:r w:rsidRPr="0069172E">
        <w:rPr>
          <w:rFonts w:asciiTheme="minorBidi" w:hAnsiTheme="minorBidi" w:cstheme="minorBidi"/>
          <w:i/>
          <w:iCs/>
          <w:sz w:val="24"/>
          <w:szCs w:val="24"/>
        </w:rPr>
        <w:t>tzaddikim</w:t>
      </w:r>
      <w:r w:rsidRPr="0069172E">
        <w:rPr>
          <w:rFonts w:asciiTheme="minorBidi" w:hAnsiTheme="minorBidi" w:cstheme="minorBidi"/>
          <w:sz w:val="24"/>
          <w:szCs w:val="24"/>
        </w:rPr>
        <w:t xml:space="preserve"> of the generation, </w:t>
      </w:r>
      <w:r w:rsidRPr="0069172E">
        <w:rPr>
          <w:rFonts w:asciiTheme="minorBidi" w:hAnsiTheme="minorBidi" w:cstheme="minorBidi"/>
          <w:sz w:val="24"/>
          <w:szCs w:val="24"/>
        </w:rPr>
        <w:lastRenderedPageBreak/>
        <w:t xml:space="preserve">and it is through these means that a person achieves complete submission. For he sees the [spiritual] work of his companions, and the extent to which their hearts are ablaze with enthusiasm to serve the blessed Creator, and through this he learns to do as they do, and he recognizes his misdeeds and returns in complete repentance. And even though he imagines </w:t>
      </w:r>
      <w:r w:rsidR="001740DB" w:rsidRPr="0069172E">
        <w:rPr>
          <w:rFonts w:asciiTheme="minorBidi" w:hAnsiTheme="minorBidi" w:cstheme="minorBidi"/>
          <w:sz w:val="24"/>
          <w:szCs w:val="24"/>
        </w:rPr>
        <w:t xml:space="preserve">that when he meditates in solitude he can arouse his heart to greater heights of repentance and cleave to God to a greater degree than than when he is in the company of loving and attentive companions, for their company can </w:t>
      </w:r>
      <w:r w:rsidR="00B358F6" w:rsidRPr="0069172E">
        <w:rPr>
          <w:rFonts w:asciiTheme="minorBidi" w:hAnsiTheme="minorBidi" w:cstheme="minorBidi"/>
          <w:sz w:val="24"/>
          <w:szCs w:val="24"/>
        </w:rPr>
        <w:t xml:space="preserve">come between him and </w:t>
      </w:r>
      <w:r w:rsidR="001740DB" w:rsidRPr="0069172E">
        <w:rPr>
          <w:rFonts w:asciiTheme="minorBidi" w:hAnsiTheme="minorBidi" w:cstheme="minorBidi"/>
          <w:sz w:val="24"/>
          <w:szCs w:val="24"/>
        </w:rPr>
        <w:t xml:space="preserve">that closeness, nevertheless it is better and more proper to </w:t>
      </w:r>
      <w:r w:rsidR="00B358F6" w:rsidRPr="0069172E">
        <w:rPr>
          <w:rFonts w:asciiTheme="minorBidi" w:hAnsiTheme="minorBidi" w:cstheme="minorBidi"/>
          <w:sz w:val="24"/>
          <w:szCs w:val="24"/>
        </w:rPr>
        <w:t xml:space="preserve">maintain </w:t>
      </w:r>
      <w:r w:rsidR="005A04E4">
        <w:rPr>
          <w:rFonts w:asciiTheme="minorBidi" w:hAnsiTheme="minorBidi" w:cstheme="minorBidi"/>
          <w:sz w:val="24"/>
          <w:szCs w:val="24"/>
        </w:rPr>
        <w:t>fraternal love</w:t>
      </w:r>
      <w:r w:rsidR="001740DB" w:rsidRPr="0069172E">
        <w:rPr>
          <w:rFonts w:asciiTheme="minorBidi" w:hAnsiTheme="minorBidi" w:cstheme="minorBidi"/>
          <w:sz w:val="24"/>
          <w:szCs w:val="24"/>
        </w:rPr>
        <w:t xml:space="preserve"> and to bring his companions close to the way of God, for in this way he can draw down ongoing illumination through his drawing them close to God’s worship, while in solitary service his action is effective only for its time.</w:t>
      </w:r>
    </w:p>
    <w:p w:rsidR="00D52E01" w:rsidRPr="0069172E" w:rsidRDefault="00D52E01" w:rsidP="00D52E01">
      <w:pPr>
        <w:bidi w:val="0"/>
        <w:spacing w:line="240" w:lineRule="auto"/>
        <w:ind w:left="709" w:firstLine="29"/>
        <w:rPr>
          <w:rFonts w:asciiTheme="minorBidi" w:hAnsiTheme="minorBidi" w:cstheme="minorBidi"/>
          <w:sz w:val="24"/>
          <w:szCs w:val="24"/>
        </w:rPr>
      </w:pPr>
    </w:p>
    <w:p w:rsidR="001740DB" w:rsidRPr="0069172E" w:rsidRDefault="001740DB" w:rsidP="00D52E01">
      <w:pPr>
        <w:bidi w:val="0"/>
        <w:spacing w:line="240" w:lineRule="auto"/>
        <w:ind w:left="720" w:firstLine="0"/>
        <w:rPr>
          <w:rFonts w:asciiTheme="minorBidi" w:hAnsiTheme="minorBidi" w:cstheme="minorBidi"/>
          <w:sz w:val="24"/>
          <w:szCs w:val="24"/>
        </w:rPr>
      </w:pPr>
      <w:r w:rsidRPr="0069172E">
        <w:rPr>
          <w:rFonts w:asciiTheme="minorBidi" w:hAnsiTheme="minorBidi" w:cstheme="minorBidi"/>
          <w:sz w:val="24"/>
          <w:szCs w:val="24"/>
        </w:rPr>
        <w:t xml:space="preserve">It is also recorded in the </w:t>
      </w:r>
      <w:r w:rsidRPr="0069172E">
        <w:rPr>
          <w:rFonts w:asciiTheme="minorBidi" w:hAnsiTheme="minorBidi" w:cstheme="minorBidi"/>
          <w:i/>
          <w:iCs/>
          <w:sz w:val="24"/>
          <w:szCs w:val="24"/>
        </w:rPr>
        <w:t>Tikkunim</w:t>
      </w:r>
      <w:r w:rsidRPr="0069172E">
        <w:rPr>
          <w:rFonts w:asciiTheme="minorBidi" w:hAnsiTheme="minorBidi" w:cstheme="minorBidi"/>
          <w:sz w:val="24"/>
          <w:szCs w:val="24"/>
        </w:rPr>
        <w:t xml:space="preserve"> that the holy Divin</w:t>
      </w:r>
      <w:r w:rsidR="005A04E4">
        <w:rPr>
          <w:rFonts w:asciiTheme="minorBidi" w:hAnsiTheme="minorBidi" w:cstheme="minorBidi"/>
          <w:sz w:val="24"/>
          <w:szCs w:val="24"/>
        </w:rPr>
        <w:t>e Presence is referred to as a “</w:t>
      </w:r>
      <w:r w:rsidRPr="0069172E">
        <w:rPr>
          <w:rFonts w:asciiTheme="minorBidi" w:hAnsiTheme="minorBidi" w:cstheme="minorBidi"/>
          <w:sz w:val="24"/>
          <w:szCs w:val="24"/>
        </w:rPr>
        <w:t>bird’s nest</w:t>
      </w:r>
      <w:r w:rsidR="005A04E4">
        <w:rPr>
          <w:rFonts w:asciiTheme="minorBidi" w:hAnsiTheme="minorBidi" w:cstheme="minorBidi"/>
          <w:sz w:val="24"/>
          <w:szCs w:val="24"/>
        </w:rPr>
        <w:t>,”</w:t>
      </w:r>
      <w:r w:rsidRPr="005A04E4">
        <w:rPr>
          <w:rStyle w:val="FootnoteReference"/>
          <w:rFonts w:asciiTheme="minorBidi" w:hAnsiTheme="minorBidi" w:cstheme="minorBidi"/>
          <w:sz w:val="16"/>
          <w:szCs w:val="16"/>
        </w:rPr>
        <w:footnoteReference w:id="7"/>
      </w:r>
      <w:r w:rsidRPr="0069172E">
        <w:rPr>
          <w:rFonts w:asciiTheme="minorBidi" w:hAnsiTheme="minorBidi" w:cstheme="minorBidi"/>
          <w:sz w:val="20"/>
          <w:szCs w:val="20"/>
        </w:rPr>
        <w:t xml:space="preserve"> </w:t>
      </w:r>
      <w:r w:rsidRPr="0069172E">
        <w:rPr>
          <w:rFonts w:asciiTheme="minorBidi" w:hAnsiTheme="minorBidi" w:cstheme="minorBidi"/>
          <w:sz w:val="24"/>
          <w:szCs w:val="24"/>
        </w:rPr>
        <w:t>since the bird is an allusion to the souls of Israel, and wherever Jewish souls gather together to serve God, whether in Torah or in prayer, the Divine Presence rests among them, spreading wings over them lik</w:t>
      </w:r>
      <w:r w:rsidR="005A04E4">
        <w:rPr>
          <w:rFonts w:asciiTheme="minorBidi" w:hAnsiTheme="minorBidi" w:cstheme="minorBidi"/>
          <w:sz w:val="24"/>
          <w:szCs w:val="24"/>
        </w:rPr>
        <w:t>e a mother bird over her young.</w:t>
      </w:r>
      <w:r w:rsidRPr="0069172E">
        <w:rPr>
          <w:rStyle w:val="FootnoteReference"/>
          <w:rFonts w:asciiTheme="minorBidi" w:hAnsiTheme="minorBidi" w:cstheme="minorBidi"/>
          <w:sz w:val="20"/>
          <w:szCs w:val="20"/>
        </w:rPr>
        <w:footnoteReference w:id="8"/>
      </w:r>
    </w:p>
    <w:p w:rsidR="0069172E" w:rsidRDefault="0069172E" w:rsidP="00D52E01">
      <w:pPr>
        <w:bidi w:val="0"/>
        <w:spacing w:line="240" w:lineRule="auto"/>
        <w:rPr>
          <w:rFonts w:asciiTheme="minorBidi" w:hAnsiTheme="minorBidi" w:cstheme="minorBidi"/>
          <w:sz w:val="24"/>
          <w:szCs w:val="24"/>
        </w:rPr>
      </w:pPr>
    </w:p>
    <w:p w:rsidR="008B2C3E" w:rsidRDefault="003478B3" w:rsidP="00D52E01">
      <w:pPr>
        <w:bidi w:val="0"/>
        <w:spacing w:line="240" w:lineRule="auto"/>
        <w:ind w:firstLine="720"/>
        <w:rPr>
          <w:rFonts w:asciiTheme="minorBidi" w:hAnsiTheme="minorBidi" w:cstheme="minorBidi"/>
          <w:sz w:val="24"/>
          <w:szCs w:val="24"/>
        </w:rPr>
      </w:pPr>
      <w:r w:rsidRPr="0069172E">
        <w:rPr>
          <w:rFonts w:asciiTheme="minorBidi" w:hAnsiTheme="minorBidi" w:cstheme="minorBidi"/>
          <w:sz w:val="24"/>
          <w:szCs w:val="24"/>
        </w:rPr>
        <w:t xml:space="preserve">In earlier generations, isolation and seclusion away from other people, along with fasting and self-affiction, were the main means of </w:t>
      </w:r>
      <w:r w:rsidRPr="0069172E">
        <w:rPr>
          <w:rFonts w:asciiTheme="minorBidi" w:hAnsiTheme="minorBidi" w:cstheme="minorBidi"/>
          <w:i/>
          <w:iCs/>
          <w:sz w:val="24"/>
          <w:szCs w:val="24"/>
        </w:rPr>
        <w:t>teshuva</w:t>
      </w:r>
      <w:r w:rsidRPr="0069172E">
        <w:rPr>
          <w:rFonts w:asciiTheme="minorBidi" w:hAnsiTheme="minorBidi" w:cstheme="minorBidi"/>
          <w:sz w:val="24"/>
          <w:szCs w:val="24"/>
        </w:rPr>
        <w:t xml:space="preserve">, but the Ba’al Shem Tov </w:t>
      </w:r>
      <w:r w:rsidR="00B358F6" w:rsidRPr="0069172E">
        <w:rPr>
          <w:rFonts w:asciiTheme="minorBidi" w:hAnsiTheme="minorBidi" w:cstheme="minorBidi"/>
          <w:sz w:val="24"/>
          <w:szCs w:val="24"/>
        </w:rPr>
        <w:t xml:space="preserve">introduced </w:t>
      </w:r>
      <w:r w:rsidRPr="0069172E">
        <w:rPr>
          <w:rFonts w:asciiTheme="minorBidi" w:hAnsiTheme="minorBidi" w:cstheme="minorBidi"/>
          <w:sz w:val="24"/>
          <w:szCs w:val="24"/>
        </w:rPr>
        <w:t>a different</w:t>
      </w:r>
      <w:r w:rsidR="00B358F6" w:rsidRPr="0069172E">
        <w:rPr>
          <w:rFonts w:asciiTheme="minorBidi" w:hAnsiTheme="minorBidi" w:cstheme="minorBidi"/>
          <w:sz w:val="24"/>
          <w:szCs w:val="24"/>
        </w:rPr>
        <w:t xml:space="preserve"> approach</w:t>
      </w:r>
      <w:r w:rsidRPr="0069172E">
        <w:rPr>
          <w:rFonts w:asciiTheme="minorBidi" w:hAnsiTheme="minorBidi" w:cstheme="minorBidi"/>
          <w:sz w:val="24"/>
          <w:szCs w:val="24"/>
        </w:rPr>
        <w:t xml:space="preserve">. He encouraged spiritual work within a company of like-minded servants of God, </w:t>
      </w:r>
      <w:r w:rsidR="00B358F6" w:rsidRPr="0069172E">
        <w:rPr>
          <w:rFonts w:asciiTheme="minorBidi" w:hAnsiTheme="minorBidi" w:cstheme="minorBidi"/>
          <w:sz w:val="24"/>
          <w:szCs w:val="24"/>
        </w:rPr>
        <w:t xml:space="preserve">as a setting offering </w:t>
      </w:r>
      <w:r w:rsidRPr="0069172E">
        <w:rPr>
          <w:rFonts w:asciiTheme="minorBidi" w:hAnsiTheme="minorBidi" w:cstheme="minorBidi"/>
          <w:sz w:val="24"/>
          <w:szCs w:val="24"/>
        </w:rPr>
        <w:t>several advantages. A person who deals with his challenges in Divine service alone loses out on the benefit that is to be gained by learning from the ways of service of his companions and from their rebuke whe</w:t>
      </w:r>
      <w:r w:rsidR="005A04E4">
        <w:rPr>
          <w:rFonts w:asciiTheme="minorBidi" w:hAnsiTheme="minorBidi" w:cstheme="minorBidi"/>
          <w:sz w:val="24"/>
          <w:szCs w:val="24"/>
        </w:rPr>
        <w:t>n</w:t>
      </w:r>
      <w:r w:rsidRPr="0069172E">
        <w:rPr>
          <w:rFonts w:asciiTheme="minorBidi" w:hAnsiTheme="minorBidi" w:cstheme="minorBidi"/>
          <w:sz w:val="24"/>
          <w:szCs w:val="24"/>
        </w:rPr>
        <w:t xml:space="preserve"> necessary. The mutual influence, born of the shared goal, contributes to every member of the group. Com</w:t>
      </w:r>
      <w:r w:rsidR="00B358F6" w:rsidRPr="0069172E">
        <w:rPr>
          <w:rFonts w:asciiTheme="minorBidi" w:hAnsiTheme="minorBidi" w:cstheme="minorBidi"/>
          <w:sz w:val="24"/>
          <w:szCs w:val="24"/>
        </w:rPr>
        <w:t xml:space="preserve">mon work also serves to reflect a person’s situation back at him. When </w:t>
      </w:r>
      <w:r w:rsidRPr="0069172E">
        <w:rPr>
          <w:rFonts w:asciiTheme="minorBidi" w:hAnsiTheme="minorBidi" w:cstheme="minorBidi"/>
          <w:sz w:val="24"/>
          <w:szCs w:val="24"/>
        </w:rPr>
        <w:t>one is part of a group</w:t>
      </w:r>
      <w:r w:rsidR="005A04E4">
        <w:rPr>
          <w:rFonts w:asciiTheme="minorBidi" w:hAnsiTheme="minorBidi" w:cstheme="minorBidi"/>
          <w:sz w:val="24"/>
          <w:szCs w:val="24"/>
        </w:rPr>
        <w:t>,</w:t>
      </w:r>
      <w:r w:rsidRPr="0069172E">
        <w:rPr>
          <w:rFonts w:asciiTheme="minorBidi" w:hAnsiTheme="minorBidi" w:cstheme="minorBidi"/>
          <w:sz w:val="24"/>
          <w:szCs w:val="24"/>
        </w:rPr>
        <w:t xml:space="preserve"> he needs to help the others, and through this </w:t>
      </w:r>
      <w:r w:rsidR="00620C32" w:rsidRPr="0069172E">
        <w:rPr>
          <w:rFonts w:asciiTheme="minorBidi" w:hAnsiTheme="minorBidi" w:cstheme="minorBidi"/>
          <w:sz w:val="24"/>
          <w:szCs w:val="24"/>
        </w:rPr>
        <w:t>he discovers strengths and qualities within himself that will remain part of him and influence him for much longer than they would if he was alone. The dwelling of the Divine Presence in any place where Jews gather in Torah study and prayer is another important reason to belong to such a company.</w:t>
      </w:r>
    </w:p>
    <w:p w:rsidR="00D52E01" w:rsidRPr="0069172E" w:rsidRDefault="00D52E01" w:rsidP="00D52E01">
      <w:pPr>
        <w:bidi w:val="0"/>
        <w:spacing w:line="240" w:lineRule="auto"/>
        <w:ind w:firstLine="720"/>
        <w:rPr>
          <w:rFonts w:asciiTheme="minorBidi" w:hAnsiTheme="minorBidi" w:cstheme="minorBidi"/>
          <w:sz w:val="24"/>
          <w:szCs w:val="24"/>
        </w:rPr>
      </w:pPr>
    </w:p>
    <w:p w:rsidR="00620C32" w:rsidRDefault="00620C32" w:rsidP="00D52E01">
      <w:pPr>
        <w:bidi w:val="0"/>
        <w:spacing w:line="240" w:lineRule="auto"/>
        <w:ind w:firstLine="720"/>
        <w:rPr>
          <w:rFonts w:asciiTheme="minorBidi" w:hAnsiTheme="minorBidi" w:cstheme="minorBidi"/>
          <w:sz w:val="24"/>
          <w:szCs w:val="24"/>
        </w:rPr>
      </w:pPr>
      <w:r w:rsidRPr="0069172E">
        <w:rPr>
          <w:rFonts w:asciiTheme="minorBidi" w:hAnsiTheme="minorBidi" w:cstheme="minorBidi"/>
          <w:sz w:val="24"/>
          <w:szCs w:val="24"/>
        </w:rPr>
        <w:t>Clearly, there are also disadvantages to working on one’s spiritual progress as part of a group.</w:t>
      </w:r>
      <w:r w:rsidR="00EB2745" w:rsidRPr="0069172E">
        <w:rPr>
          <w:rFonts w:asciiTheme="minorBidi" w:hAnsiTheme="minorBidi" w:cstheme="minorBidi"/>
          <w:sz w:val="24"/>
          <w:szCs w:val="24"/>
        </w:rPr>
        <w:t xml:space="preserve"> Sometimes the group can hinder a person’s essential development. </w:t>
      </w:r>
      <w:r w:rsidR="00B358F6" w:rsidRPr="0069172E">
        <w:rPr>
          <w:rFonts w:asciiTheme="minorBidi" w:hAnsiTheme="minorBidi" w:cstheme="minorBidi"/>
          <w:sz w:val="24"/>
          <w:szCs w:val="24"/>
        </w:rPr>
        <w:t xml:space="preserve">At the same time, </w:t>
      </w:r>
      <w:r w:rsidR="00EB2745" w:rsidRPr="0069172E">
        <w:rPr>
          <w:rFonts w:asciiTheme="minorBidi" w:hAnsiTheme="minorBidi" w:cstheme="minorBidi"/>
          <w:sz w:val="24"/>
          <w:szCs w:val="24"/>
        </w:rPr>
        <w:t>there is much to be gained from personal work, too. Our sages noted the benefits of solitary service,</w:t>
      </w:r>
      <w:r w:rsidR="00EB2745" w:rsidRPr="005A04E4">
        <w:rPr>
          <w:rStyle w:val="FootnoteReference"/>
          <w:rFonts w:asciiTheme="minorBidi" w:hAnsiTheme="minorBidi" w:cstheme="minorBidi"/>
          <w:sz w:val="16"/>
          <w:szCs w:val="16"/>
        </w:rPr>
        <w:footnoteReference w:id="9"/>
      </w:r>
      <w:r w:rsidR="00EB2745" w:rsidRPr="0069172E">
        <w:rPr>
          <w:rFonts w:asciiTheme="minorBidi" w:hAnsiTheme="minorBidi" w:cstheme="minorBidi"/>
          <w:sz w:val="20"/>
          <w:szCs w:val="20"/>
        </w:rPr>
        <w:t xml:space="preserve"> </w:t>
      </w:r>
      <w:r w:rsidR="0069172E">
        <w:rPr>
          <w:rFonts w:asciiTheme="minorBidi" w:hAnsiTheme="minorBidi" w:cstheme="minorBidi"/>
          <w:sz w:val="24"/>
          <w:szCs w:val="24"/>
        </w:rPr>
        <w:t>and the Ba</w:t>
      </w:r>
      <w:r w:rsidR="00EB2745" w:rsidRPr="0069172E">
        <w:rPr>
          <w:rFonts w:asciiTheme="minorBidi" w:hAnsiTheme="minorBidi" w:cstheme="minorBidi"/>
          <w:sz w:val="24"/>
          <w:szCs w:val="24"/>
        </w:rPr>
        <w:t>al Shem Tov himself, in his early days, engaged extensively in solitary meditation in the Carpathian mountains.</w:t>
      </w:r>
      <w:r w:rsidR="00EB2745" w:rsidRPr="005A04E4">
        <w:rPr>
          <w:rStyle w:val="FootnoteReference"/>
          <w:rFonts w:asciiTheme="minorBidi" w:hAnsiTheme="minorBidi" w:cstheme="minorBidi"/>
          <w:sz w:val="16"/>
          <w:szCs w:val="16"/>
        </w:rPr>
        <w:footnoteReference w:id="10"/>
      </w:r>
      <w:r w:rsidR="00EB2745" w:rsidRPr="0069172E">
        <w:rPr>
          <w:rFonts w:asciiTheme="minorBidi" w:hAnsiTheme="minorBidi" w:cstheme="minorBidi"/>
          <w:sz w:val="24"/>
          <w:szCs w:val="24"/>
        </w:rPr>
        <w:t xml:space="preserve"> Nevertheless, there is an overall </w:t>
      </w:r>
      <w:r w:rsidR="00EB2745" w:rsidRPr="0069172E">
        <w:rPr>
          <w:rFonts w:asciiTheme="minorBidi" w:hAnsiTheme="minorBidi" w:cstheme="minorBidi"/>
          <w:sz w:val="24"/>
          <w:szCs w:val="24"/>
        </w:rPr>
        <w:lastRenderedPageBreak/>
        <w:t xml:space="preserve">emphasis on the </w:t>
      </w:r>
      <w:r w:rsidR="00EB2745" w:rsidRPr="0069172E">
        <w:rPr>
          <w:rFonts w:asciiTheme="minorBidi" w:hAnsiTheme="minorBidi" w:cstheme="minorBidi"/>
          <w:i/>
          <w:iCs/>
          <w:sz w:val="24"/>
          <w:szCs w:val="24"/>
        </w:rPr>
        <w:t>chavura</w:t>
      </w:r>
      <w:r w:rsidR="00EB2745" w:rsidRPr="0069172E">
        <w:rPr>
          <w:rFonts w:asciiTheme="minorBidi" w:hAnsiTheme="minorBidi" w:cstheme="minorBidi"/>
          <w:sz w:val="24"/>
          <w:szCs w:val="24"/>
        </w:rPr>
        <w:t xml:space="preserve"> in </w:t>
      </w:r>
      <w:r w:rsidR="005A04E4">
        <w:rPr>
          <w:rFonts w:asciiTheme="minorBidi" w:hAnsiTheme="minorBidi" w:cstheme="minorBidi"/>
          <w:i/>
          <w:iCs/>
          <w:sz w:val="24"/>
          <w:szCs w:val="24"/>
        </w:rPr>
        <w:t>C</w:t>
      </w:r>
      <w:r w:rsidR="0069172E" w:rsidRPr="005A04E4">
        <w:rPr>
          <w:rFonts w:asciiTheme="minorBidi" w:hAnsiTheme="minorBidi" w:cstheme="minorBidi"/>
          <w:i/>
          <w:iCs/>
          <w:sz w:val="24"/>
          <w:szCs w:val="24"/>
        </w:rPr>
        <w:t>hasid</w:t>
      </w:r>
      <w:r w:rsidR="005A04E4">
        <w:rPr>
          <w:rFonts w:asciiTheme="minorBidi" w:hAnsiTheme="minorBidi" w:cstheme="minorBidi"/>
          <w:i/>
          <w:iCs/>
          <w:sz w:val="24"/>
          <w:szCs w:val="24"/>
        </w:rPr>
        <w:t>ut</w:t>
      </w:r>
      <w:r w:rsidR="00EB2745" w:rsidRPr="0069172E">
        <w:rPr>
          <w:rFonts w:asciiTheme="minorBidi" w:hAnsiTheme="minorBidi" w:cstheme="minorBidi"/>
          <w:sz w:val="24"/>
          <w:szCs w:val="24"/>
        </w:rPr>
        <w:t>, since it is always possible to combine limited solitary, pers</w:t>
      </w:r>
      <w:r w:rsidR="005A04E4">
        <w:rPr>
          <w:rFonts w:asciiTheme="minorBidi" w:hAnsiTheme="minorBidi" w:cstheme="minorBidi"/>
          <w:sz w:val="24"/>
          <w:szCs w:val="24"/>
        </w:rPr>
        <w:t>onal work</w:t>
      </w:r>
      <w:r w:rsidR="00EB2745" w:rsidRPr="0069172E">
        <w:rPr>
          <w:rFonts w:asciiTheme="minorBidi" w:hAnsiTheme="minorBidi" w:cstheme="minorBidi"/>
          <w:sz w:val="24"/>
          <w:szCs w:val="24"/>
        </w:rPr>
        <w:t xml:space="preserve"> </w:t>
      </w:r>
      <w:r w:rsidR="005A04E4">
        <w:rPr>
          <w:rFonts w:asciiTheme="minorBidi" w:hAnsiTheme="minorBidi" w:cstheme="minorBidi"/>
          <w:sz w:val="24"/>
          <w:szCs w:val="24"/>
        </w:rPr>
        <w:t>as well</w:t>
      </w:r>
      <w:r w:rsidR="00EB2745" w:rsidRPr="0069172E">
        <w:rPr>
          <w:rFonts w:asciiTheme="minorBidi" w:hAnsiTheme="minorBidi" w:cstheme="minorBidi"/>
          <w:sz w:val="24"/>
          <w:szCs w:val="24"/>
        </w:rPr>
        <w:t>.</w:t>
      </w:r>
      <w:r w:rsidR="00EB2745" w:rsidRPr="0069172E">
        <w:rPr>
          <w:rStyle w:val="FootnoteReference"/>
          <w:rFonts w:asciiTheme="minorBidi" w:hAnsiTheme="minorBidi" w:cstheme="minorBidi"/>
          <w:sz w:val="20"/>
          <w:szCs w:val="20"/>
        </w:rPr>
        <w:footnoteReference w:id="11"/>
      </w:r>
    </w:p>
    <w:p w:rsidR="00D52E01" w:rsidRPr="0069172E" w:rsidRDefault="00D52E01" w:rsidP="00D52E01">
      <w:pPr>
        <w:bidi w:val="0"/>
        <w:spacing w:line="240" w:lineRule="auto"/>
        <w:ind w:firstLine="720"/>
        <w:rPr>
          <w:rFonts w:asciiTheme="minorBidi" w:hAnsiTheme="minorBidi" w:cstheme="minorBidi"/>
          <w:sz w:val="24"/>
          <w:szCs w:val="24"/>
        </w:rPr>
      </w:pPr>
    </w:p>
    <w:p w:rsidR="00B62469" w:rsidRPr="0069172E" w:rsidRDefault="00B62469" w:rsidP="00D52E01">
      <w:pPr>
        <w:bidi w:val="0"/>
        <w:spacing w:line="240" w:lineRule="auto"/>
        <w:ind w:firstLine="720"/>
        <w:rPr>
          <w:rFonts w:asciiTheme="minorBidi" w:hAnsiTheme="minorBidi" w:cstheme="minorBidi"/>
          <w:sz w:val="24"/>
          <w:szCs w:val="24"/>
        </w:rPr>
      </w:pPr>
      <w:r w:rsidRPr="0069172E">
        <w:rPr>
          <w:rFonts w:asciiTheme="minorBidi" w:hAnsiTheme="minorBidi" w:cstheme="minorBidi"/>
          <w:sz w:val="24"/>
          <w:szCs w:val="24"/>
        </w:rPr>
        <w:t xml:space="preserve">The </w:t>
      </w:r>
      <w:r w:rsidRPr="0069172E">
        <w:rPr>
          <w:rFonts w:asciiTheme="minorBidi" w:hAnsiTheme="minorBidi" w:cstheme="minorBidi"/>
          <w:i/>
          <w:iCs/>
          <w:sz w:val="24"/>
          <w:szCs w:val="24"/>
        </w:rPr>
        <w:t>chavura</w:t>
      </w:r>
      <w:r w:rsidRPr="0069172E">
        <w:rPr>
          <w:rFonts w:asciiTheme="minorBidi" w:hAnsiTheme="minorBidi" w:cstheme="minorBidi"/>
          <w:sz w:val="24"/>
          <w:szCs w:val="24"/>
        </w:rPr>
        <w:t xml:space="preserve"> that R. Kalonymus seeks to establish is not a new phenomenon. Rather, he seeks to renew an institution that had existed in the earlier generations of </w:t>
      </w:r>
      <w:r w:rsidR="0069172E">
        <w:rPr>
          <w:rFonts w:asciiTheme="minorBidi" w:hAnsiTheme="minorBidi" w:cstheme="minorBidi"/>
          <w:sz w:val="24"/>
          <w:szCs w:val="24"/>
        </w:rPr>
        <w:t>Chasidism</w:t>
      </w:r>
      <w:r w:rsidRPr="0069172E">
        <w:rPr>
          <w:rFonts w:asciiTheme="minorBidi" w:hAnsiTheme="minorBidi" w:cstheme="minorBidi"/>
          <w:sz w:val="24"/>
          <w:szCs w:val="24"/>
        </w:rPr>
        <w:t>. In R. Kal</w:t>
      </w:r>
      <w:r w:rsidR="005A04E4">
        <w:rPr>
          <w:rFonts w:asciiTheme="minorBidi" w:hAnsiTheme="minorBidi" w:cstheme="minorBidi"/>
          <w:sz w:val="24"/>
          <w:szCs w:val="24"/>
        </w:rPr>
        <w:t xml:space="preserve">onymus’s generation in Poland, </w:t>
      </w:r>
      <w:r w:rsidR="0069172E">
        <w:rPr>
          <w:rFonts w:asciiTheme="minorBidi" w:hAnsiTheme="minorBidi" w:cstheme="minorBidi"/>
          <w:sz w:val="24"/>
          <w:szCs w:val="24"/>
        </w:rPr>
        <w:t>chasidic</w:t>
      </w:r>
      <w:r w:rsidR="005A04E4">
        <w:rPr>
          <w:rFonts w:asciiTheme="minorBidi" w:hAnsiTheme="minorBidi" w:cstheme="minorBidi"/>
          <w:sz w:val="24"/>
          <w:szCs w:val="24"/>
        </w:rPr>
        <w:t xml:space="preserve"> courts</w:t>
      </w:r>
      <w:r w:rsidRPr="0069172E">
        <w:rPr>
          <w:rFonts w:asciiTheme="minorBidi" w:hAnsiTheme="minorBidi" w:cstheme="minorBidi"/>
          <w:sz w:val="24"/>
          <w:szCs w:val="24"/>
        </w:rPr>
        <w:t xml:space="preserve"> existed in the sociological sense – i.e., there was membership in communities that defined themselves an</w:t>
      </w:r>
      <w:r w:rsidR="005A04E4">
        <w:rPr>
          <w:rFonts w:asciiTheme="minorBidi" w:hAnsiTheme="minorBidi" w:cstheme="minorBidi"/>
          <w:sz w:val="24"/>
          <w:szCs w:val="24"/>
        </w:rPr>
        <w:t>d were identified by others as chasidic.</w:t>
      </w:r>
      <w:r w:rsidRPr="0069172E">
        <w:rPr>
          <w:rFonts w:asciiTheme="minorBidi" w:hAnsiTheme="minorBidi" w:cstheme="minorBidi"/>
          <w:sz w:val="24"/>
          <w:szCs w:val="24"/>
        </w:rPr>
        <w:t xml:space="preserve"> However, in terms of real substance and character, these communities lacked most </w:t>
      </w:r>
      <w:r w:rsidR="00772ED9">
        <w:rPr>
          <w:rFonts w:asciiTheme="minorBidi" w:hAnsiTheme="minorBidi" w:cstheme="minorBidi"/>
          <w:sz w:val="24"/>
          <w:szCs w:val="24"/>
        </w:rPr>
        <w:t xml:space="preserve">of the elements of the </w:t>
      </w:r>
      <w:r w:rsidR="00772ED9" w:rsidRPr="00772ED9">
        <w:rPr>
          <w:rFonts w:asciiTheme="minorBidi" w:hAnsiTheme="minorBidi" w:cstheme="minorBidi"/>
          <w:i/>
          <w:iCs/>
          <w:sz w:val="24"/>
          <w:szCs w:val="24"/>
        </w:rPr>
        <w:t>chavura</w:t>
      </w:r>
      <w:r w:rsidRPr="0069172E">
        <w:rPr>
          <w:rFonts w:asciiTheme="minorBidi" w:hAnsiTheme="minorBidi" w:cstheme="minorBidi"/>
          <w:sz w:val="24"/>
          <w:szCs w:val="24"/>
        </w:rPr>
        <w:t xml:space="preserve"> as a group of people that </w:t>
      </w:r>
      <w:r w:rsidR="006F3211" w:rsidRPr="0069172E">
        <w:rPr>
          <w:rFonts w:asciiTheme="minorBidi" w:hAnsiTheme="minorBidi" w:cstheme="minorBidi"/>
          <w:sz w:val="24"/>
          <w:szCs w:val="24"/>
        </w:rPr>
        <w:t>consolidates iself with the aim of engaging in intensive spiritual work and self-improvement.</w:t>
      </w:r>
    </w:p>
    <w:p w:rsidR="006F3211" w:rsidRPr="0069172E" w:rsidRDefault="006F3211" w:rsidP="00D52E01">
      <w:pPr>
        <w:bidi w:val="0"/>
        <w:spacing w:line="240" w:lineRule="auto"/>
        <w:rPr>
          <w:rFonts w:asciiTheme="minorBidi" w:hAnsiTheme="minorBidi" w:cstheme="minorBidi"/>
          <w:sz w:val="24"/>
          <w:szCs w:val="24"/>
        </w:rPr>
      </w:pPr>
    </w:p>
    <w:p w:rsidR="006F3211" w:rsidRDefault="006F3211" w:rsidP="00D52E01">
      <w:pPr>
        <w:bidi w:val="0"/>
        <w:spacing w:line="240" w:lineRule="auto"/>
        <w:ind w:firstLine="0"/>
        <w:rPr>
          <w:rFonts w:asciiTheme="minorBidi" w:hAnsiTheme="minorBidi" w:cstheme="minorBidi"/>
          <w:sz w:val="24"/>
          <w:szCs w:val="24"/>
        </w:rPr>
      </w:pPr>
      <w:r w:rsidRPr="0069172E">
        <w:rPr>
          <w:rFonts w:asciiTheme="minorBidi" w:hAnsiTheme="minorBidi" w:cstheme="minorBidi"/>
          <w:sz w:val="24"/>
          <w:szCs w:val="24"/>
        </w:rPr>
        <w:t>Translated by Kaeren Fish</w:t>
      </w:r>
    </w:p>
    <w:p w:rsidR="0069172E" w:rsidRDefault="0069172E" w:rsidP="00D52E01">
      <w:pPr>
        <w:bidi w:val="0"/>
        <w:spacing w:line="240" w:lineRule="auto"/>
        <w:ind w:firstLine="0"/>
        <w:rPr>
          <w:rFonts w:asciiTheme="minorBidi" w:hAnsiTheme="minorBidi" w:cstheme="minorBidi"/>
          <w:sz w:val="24"/>
          <w:szCs w:val="24"/>
        </w:rPr>
      </w:pPr>
    </w:p>
    <w:bookmarkEnd w:id="0"/>
    <w:p w:rsidR="0069172E" w:rsidRPr="0069172E" w:rsidRDefault="0069172E" w:rsidP="00D52E01">
      <w:pPr>
        <w:bidi w:val="0"/>
        <w:spacing w:line="240" w:lineRule="auto"/>
        <w:ind w:firstLine="0"/>
        <w:rPr>
          <w:rFonts w:asciiTheme="minorBidi" w:hAnsiTheme="minorBidi" w:cstheme="minorBidi"/>
          <w:sz w:val="24"/>
          <w:szCs w:val="24"/>
        </w:rPr>
      </w:pPr>
    </w:p>
    <w:sectPr w:rsidR="0069172E" w:rsidRPr="0069172E" w:rsidSect="00C32B67">
      <w:pgSz w:w="12240" w:h="15840" w:code="1"/>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DD7" w:rsidRDefault="00A72DD7" w:rsidP="00C32B67">
      <w:pPr>
        <w:spacing w:line="240" w:lineRule="auto"/>
      </w:pPr>
      <w:r>
        <w:separator/>
      </w:r>
    </w:p>
  </w:endnote>
  <w:endnote w:type="continuationSeparator" w:id="0">
    <w:p w:rsidR="00A72DD7" w:rsidRDefault="00A72DD7" w:rsidP="00C32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FrankRuehl">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DD7" w:rsidRDefault="00A72DD7" w:rsidP="0069172E">
      <w:pPr>
        <w:bidi w:val="0"/>
        <w:spacing w:line="240" w:lineRule="auto"/>
      </w:pPr>
      <w:r>
        <w:separator/>
      </w:r>
    </w:p>
  </w:footnote>
  <w:footnote w:type="continuationSeparator" w:id="0">
    <w:p w:rsidR="00A72DD7" w:rsidRDefault="00A72DD7" w:rsidP="00C32B67">
      <w:pPr>
        <w:spacing w:line="240" w:lineRule="auto"/>
      </w:pPr>
      <w:r>
        <w:continuationSeparator/>
      </w:r>
    </w:p>
  </w:footnote>
  <w:footnote w:id="1">
    <w:p w:rsidR="00472491" w:rsidRPr="0069172E" w:rsidRDefault="00472491" w:rsidP="005A04E4">
      <w:pPr>
        <w:pStyle w:val="FootnoteText"/>
        <w:bidi w:val="0"/>
        <w:ind w:firstLine="0"/>
        <w:rPr>
          <w:rFonts w:asciiTheme="minorBidi" w:hAnsiTheme="minorBidi" w:cstheme="minorBidi"/>
          <w:lang w:val="en-GB"/>
        </w:rPr>
      </w:pPr>
      <w:r w:rsidRPr="0069172E">
        <w:rPr>
          <w:rStyle w:val="FootnoteReference"/>
          <w:rFonts w:asciiTheme="minorBidi" w:hAnsiTheme="minorBidi" w:cstheme="minorBidi"/>
          <w:sz w:val="20"/>
          <w:szCs w:val="20"/>
        </w:rPr>
        <w:footnoteRef/>
      </w:r>
      <w:r w:rsidRPr="0069172E">
        <w:rPr>
          <w:rFonts w:asciiTheme="minorBidi" w:hAnsiTheme="minorBidi" w:cstheme="minorBidi"/>
          <w:rtl/>
        </w:rPr>
        <w:t xml:space="preserve"> </w:t>
      </w:r>
      <w:r w:rsidR="005A04E4">
        <w:rPr>
          <w:rFonts w:asciiTheme="minorBidi" w:hAnsiTheme="minorBidi" w:cstheme="minorBidi"/>
          <w:lang w:val="en-GB"/>
        </w:rPr>
        <w:t xml:space="preserve"> The concept of a “group”</w:t>
      </w:r>
      <w:r w:rsidRPr="0069172E">
        <w:rPr>
          <w:rFonts w:asciiTheme="minorBidi" w:hAnsiTheme="minorBidi" w:cstheme="minorBidi"/>
          <w:lang w:val="en-GB"/>
        </w:rPr>
        <w:t xml:space="preserve"> (</w:t>
      </w:r>
      <w:r w:rsidRPr="0069172E">
        <w:rPr>
          <w:rFonts w:asciiTheme="minorBidi" w:hAnsiTheme="minorBidi" w:cstheme="minorBidi"/>
          <w:i/>
          <w:iCs/>
          <w:lang w:val="en-GB"/>
        </w:rPr>
        <w:t>chavura</w:t>
      </w:r>
      <w:r w:rsidRPr="0069172E">
        <w:rPr>
          <w:rFonts w:asciiTheme="minorBidi" w:hAnsiTheme="minorBidi" w:cstheme="minorBidi"/>
          <w:lang w:val="en-GB"/>
        </w:rPr>
        <w:t xml:space="preserve">) appears in the </w:t>
      </w:r>
      <w:r w:rsidR="005A04E4">
        <w:rPr>
          <w:rFonts w:asciiTheme="minorBidi" w:hAnsiTheme="minorBidi" w:cstheme="minorBidi"/>
          <w:i/>
          <w:iCs/>
          <w:lang w:val="en-GB"/>
        </w:rPr>
        <w:t>Iggeret H</w:t>
      </w:r>
      <w:r w:rsidRPr="005A04E4">
        <w:rPr>
          <w:rFonts w:asciiTheme="minorBidi" w:hAnsiTheme="minorBidi" w:cstheme="minorBidi"/>
          <w:i/>
          <w:iCs/>
          <w:lang w:val="en-GB"/>
        </w:rPr>
        <w:t>a-Kodesh</w:t>
      </w:r>
      <w:r w:rsidRPr="0069172E">
        <w:rPr>
          <w:rFonts w:asciiTheme="minorBidi" w:hAnsiTheme="minorBidi" w:cstheme="minorBidi"/>
          <w:lang w:val="en-GB"/>
        </w:rPr>
        <w:t xml:space="preserve"> penned by the Ba’al Shem Tov (</w:t>
      </w:r>
      <w:r w:rsidR="005A04E4">
        <w:rPr>
          <w:rFonts w:asciiTheme="minorBidi" w:hAnsiTheme="minorBidi" w:cstheme="minorBidi"/>
          <w:i/>
          <w:iCs/>
          <w:lang w:val="en-GB"/>
        </w:rPr>
        <w:t>Shivchei Ha-Besh</w:t>
      </w:r>
      <w:r w:rsidRPr="0069172E">
        <w:rPr>
          <w:rFonts w:asciiTheme="minorBidi" w:hAnsiTheme="minorBidi" w:cstheme="minorBidi"/>
          <w:i/>
          <w:iCs/>
          <w:lang w:val="en-GB"/>
        </w:rPr>
        <w:t>t</w:t>
      </w:r>
      <w:r w:rsidR="005A04E4">
        <w:rPr>
          <w:rFonts w:asciiTheme="minorBidi" w:hAnsiTheme="minorBidi" w:cstheme="minorBidi"/>
          <w:lang w:val="en-GB"/>
        </w:rPr>
        <w:t>, B. Mintz edition</w:t>
      </w:r>
      <w:r w:rsidRPr="0069172E">
        <w:rPr>
          <w:rFonts w:asciiTheme="minorBidi" w:hAnsiTheme="minorBidi" w:cstheme="minorBidi"/>
          <w:lang w:val="en-GB"/>
        </w:rPr>
        <w:t xml:space="preserve"> </w:t>
      </w:r>
      <w:r w:rsidR="005A04E4">
        <w:rPr>
          <w:rFonts w:asciiTheme="minorBidi" w:hAnsiTheme="minorBidi" w:cstheme="minorBidi"/>
          <w:lang w:val="en-GB"/>
        </w:rPr>
        <w:t>[</w:t>
      </w:r>
      <w:r w:rsidRPr="0069172E">
        <w:rPr>
          <w:rFonts w:asciiTheme="minorBidi" w:hAnsiTheme="minorBidi" w:cstheme="minorBidi"/>
          <w:lang w:val="en-GB"/>
        </w:rPr>
        <w:t>Jerusalem</w:t>
      </w:r>
      <w:r w:rsidR="005A04E4">
        <w:rPr>
          <w:rFonts w:asciiTheme="minorBidi" w:hAnsiTheme="minorBidi" w:cstheme="minorBidi"/>
          <w:lang w:val="en-GB"/>
        </w:rPr>
        <w:t>,</w:t>
      </w:r>
      <w:r w:rsidRPr="0069172E">
        <w:rPr>
          <w:rFonts w:asciiTheme="minorBidi" w:hAnsiTheme="minorBidi" w:cstheme="minorBidi"/>
          <w:lang w:val="en-GB"/>
        </w:rPr>
        <w:t xml:space="preserve"> 5729</w:t>
      </w:r>
      <w:r w:rsidR="005A04E4">
        <w:rPr>
          <w:rFonts w:asciiTheme="minorBidi" w:hAnsiTheme="minorBidi" w:cstheme="minorBidi"/>
          <w:lang w:val="en-GB"/>
        </w:rPr>
        <w:t>]</w:t>
      </w:r>
      <w:r w:rsidRPr="0069172E">
        <w:rPr>
          <w:rFonts w:asciiTheme="minorBidi" w:hAnsiTheme="minorBidi" w:cstheme="minorBidi"/>
          <w:lang w:val="en-GB"/>
        </w:rPr>
        <w:t xml:space="preserve">), where he recounts: “I discussed with my </w:t>
      </w:r>
      <w:r w:rsidR="006F3211" w:rsidRPr="0069172E">
        <w:rPr>
          <w:rFonts w:asciiTheme="minorBidi" w:hAnsiTheme="minorBidi" w:cstheme="minorBidi"/>
          <w:i/>
          <w:iCs/>
          <w:lang w:val="en-GB"/>
        </w:rPr>
        <w:t>chavura</w:t>
      </w:r>
      <w:r w:rsidR="006F3211" w:rsidRPr="0069172E">
        <w:rPr>
          <w:rFonts w:asciiTheme="minorBidi" w:hAnsiTheme="minorBidi" w:cstheme="minorBidi"/>
          <w:lang w:val="en-GB"/>
        </w:rPr>
        <w:t xml:space="preserve"> </w:t>
      </w:r>
      <w:r w:rsidRPr="0069172E">
        <w:rPr>
          <w:rFonts w:asciiTheme="minorBidi" w:hAnsiTheme="minorBidi" w:cstheme="minorBidi"/>
          <w:lang w:val="en-GB"/>
        </w:rPr>
        <w:t xml:space="preserve">the recital of the </w:t>
      </w:r>
      <w:r w:rsidRPr="0069172E">
        <w:rPr>
          <w:rFonts w:asciiTheme="minorBidi" w:hAnsiTheme="minorBidi" w:cstheme="minorBidi"/>
          <w:i/>
          <w:iCs/>
          <w:lang w:val="en-GB"/>
        </w:rPr>
        <w:t>ketoret</w:t>
      </w:r>
      <w:r w:rsidRPr="0069172E">
        <w:rPr>
          <w:rFonts w:asciiTheme="minorBidi" w:hAnsiTheme="minorBidi" w:cstheme="minorBidi"/>
          <w:lang w:val="en-GB"/>
        </w:rPr>
        <w:t xml:space="preserve"> [sacrificial incense] at dawn, to cancel the strict decrees…” The grandson of the Ba’al Shem Tov, R. Efraim of Sadilkov, </w:t>
      </w:r>
      <w:r w:rsidR="006F3211" w:rsidRPr="0069172E">
        <w:rPr>
          <w:rFonts w:asciiTheme="minorBidi" w:hAnsiTheme="minorBidi" w:cstheme="minorBidi"/>
          <w:lang w:val="en-GB"/>
        </w:rPr>
        <w:t xml:space="preserve">explains </w:t>
      </w:r>
      <w:r w:rsidRPr="0069172E">
        <w:rPr>
          <w:rFonts w:asciiTheme="minorBidi" w:hAnsiTheme="minorBidi" w:cstheme="minorBidi"/>
          <w:lang w:val="en-GB"/>
        </w:rPr>
        <w:t xml:space="preserve">the importance of the group: “It is good that they always be unified as a single group, for then even those who are on a lesser level contribute to their companions becoming sanctified with tremendous holiness” (R. Efraim of Sadilkov, </w:t>
      </w:r>
      <w:r w:rsidRPr="0069172E">
        <w:rPr>
          <w:rFonts w:asciiTheme="minorBidi" w:hAnsiTheme="minorBidi" w:cstheme="minorBidi"/>
          <w:i/>
          <w:iCs/>
          <w:lang w:val="en-GB"/>
        </w:rPr>
        <w:t>Degel Machaneh Efraim</w:t>
      </w:r>
      <w:r w:rsidRPr="0069172E">
        <w:rPr>
          <w:rFonts w:asciiTheme="minorBidi" w:hAnsiTheme="minorBidi" w:cstheme="minorBidi"/>
          <w:lang w:val="en-GB"/>
        </w:rPr>
        <w:t xml:space="preserve"> </w:t>
      </w:r>
      <w:r w:rsidR="005A04E4">
        <w:rPr>
          <w:rFonts w:asciiTheme="minorBidi" w:hAnsiTheme="minorBidi" w:cstheme="minorBidi"/>
          <w:lang w:val="en-GB"/>
        </w:rPr>
        <w:t>[</w:t>
      </w:r>
      <w:r w:rsidRPr="0069172E">
        <w:rPr>
          <w:rFonts w:asciiTheme="minorBidi" w:hAnsiTheme="minorBidi" w:cstheme="minorBidi"/>
          <w:lang w:val="en-GB"/>
        </w:rPr>
        <w:t>Jerusalem</w:t>
      </w:r>
      <w:r w:rsidR="005A04E4">
        <w:rPr>
          <w:rFonts w:asciiTheme="minorBidi" w:hAnsiTheme="minorBidi" w:cstheme="minorBidi"/>
          <w:lang w:val="en-GB"/>
        </w:rPr>
        <w:t>,</w:t>
      </w:r>
      <w:r w:rsidRPr="0069172E">
        <w:rPr>
          <w:rFonts w:asciiTheme="minorBidi" w:hAnsiTheme="minorBidi" w:cstheme="minorBidi"/>
          <w:lang w:val="en-GB"/>
        </w:rPr>
        <w:t xml:space="preserve"> 5746</w:t>
      </w:r>
      <w:r w:rsidR="005A04E4">
        <w:rPr>
          <w:rFonts w:asciiTheme="minorBidi" w:hAnsiTheme="minorBidi" w:cstheme="minorBidi"/>
          <w:lang w:val="en-GB"/>
        </w:rPr>
        <w:t xml:space="preserve">], </w:t>
      </w:r>
      <w:r w:rsidR="005A04E4" w:rsidRPr="005A04E4">
        <w:rPr>
          <w:rFonts w:asciiTheme="minorBidi" w:hAnsiTheme="minorBidi" w:cstheme="minorBidi"/>
          <w:i/>
          <w:iCs/>
          <w:lang w:val="en-GB"/>
        </w:rPr>
        <w:t>P</w:t>
      </w:r>
      <w:r w:rsidRPr="005A04E4">
        <w:rPr>
          <w:rFonts w:asciiTheme="minorBidi" w:hAnsiTheme="minorBidi" w:cstheme="minorBidi"/>
          <w:i/>
          <w:iCs/>
          <w:lang w:val="en-GB"/>
        </w:rPr>
        <w:t>ar</w:t>
      </w:r>
      <w:r w:rsidR="005A04E4">
        <w:rPr>
          <w:rFonts w:asciiTheme="minorBidi" w:hAnsiTheme="minorBidi" w:cstheme="minorBidi"/>
          <w:i/>
          <w:iCs/>
          <w:lang w:val="en-GB"/>
        </w:rPr>
        <w:t>a</w:t>
      </w:r>
      <w:r w:rsidRPr="005A04E4">
        <w:rPr>
          <w:rFonts w:asciiTheme="minorBidi" w:hAnsiTheme="minorBidi" w:cstheme="minorBidi"/>
          <w:i/>
          <w:iCs/>
          <w:lang w:val="en-GB"/>
        </w:rPr>
        <w:t>shat</w:t>
      </w:r>
      <w:r w:rsidRPr="0069172E">
        <w:rPr>
          <w:rFonts w:asciiTheme="minorBidi" w:hAnsiTheme="minorBidi" w:cstheme="minorBidi"/>
          <w:lang w:val="en-GB"/>
        </w:rPr>
        <w:t xml:space="preserve"> </w:t>
      </w:r>
      <w:r w:rsidRPr="005A04E4">
        <w:rPr>
          <w:rFonts w:asciiTheme="minorBidi" w:hAnsiTheme="minorBidi" w:cstheme="minorBidi"/>
          <w:i/>
          <w:iCs/>
          <w:lang w:val="en-GB"/>
        </w:rPr>
        <w:t>Yitro</w:t>
      </w:r>
      <w:r w:rsidRPr="0069172E">
        <w:rPr>
          <w:rFonts w:asciiTheme="minorBidi" w:hAnsiTheme="minorBidi" w:cstheme="minorBidi"/>
          <w:lang w:val="en-GB"/>
        </w:rPr>
        <w:t>).</w:t>
      </w:r>
    </w:p>
  </w:footnote>
  <w:footnote w:id="2">
    <w:p w:rsidR="00A773FE" w:rsidRPr="0069172E" w:rsidRDefault="00A773FE" w:rsidP="005A04E4">
      <w:pPr>
        <w:pStyle w:val="FootnoteText"/>
        <w:bidi w:val="0"/>
        <w:ind w:firstLine="0"/>
        <w:rPr>
          <w:rFonts w:asciiTheme="minorBidi" w:hAnsiTheme="minorBidi" w:cstheme="minorBidi"/>
          <w:lang w:val="en-GB"/>
        </w:rPr>
      </w:pPr>
      <w:r w:rsidRPr="0069172E">
        <w:rPr>
          <w:rStyle w:val="FootnoteReference"/>
          <w:rFonts w:asciiTheme="minorBidi" w:hAnsiTheme="minorBidi" w:cstheme="minorBidi"/>
          <w:sz w:val="20"/>
          <w:szCs w:val="20"/>
        </w:rPr>
        <w:footnoteRef/>
      </w:r>
      <w:r w:rsidRPr="0069172E">
        <w:rPr>
          <w:rFonts w:asciiTheme="minorBidi" w:hAnsiTheme="minorBidi" w:cstheme="minorBidi"/>
          <w:rtl/>
        </w:rPr>
        <w:t xml:space="preserve"> </w:t>
      </w:r>
      <w:r w:rsidRPr="0069172E">
        <w:rPr>
          <w:rFonts w:asciiTheme="minorBidi" w:hAnsiTheme="minorBidi" w:cstheme="minorBidi"/>
        </w:rPr>
        <w:t>For an historical review of the groups in Tzefat in the 16</w:t>
      </w:r>
      <w:r w:rsidRPr="0069172E">
        <w:rPr>
          <w:rFonts w:asciiTheme="minorBidi" w:hAnsiTheme="minorBidi" w:cstheme="minorBidi"/>
          <w:vertAlign w:val="superscript"/>
        </w:rPr>
        <w:t>th</w:t>
      </w:r>
      <w:r w:rsidRPr="0069172E">
        <w:rPr>
          <w:rFonts w:asciiTheme="minorBidi" w:hAnsiTheme="minorBidi" w:cstheme="minorBidi"/>
        </w:rPr>
        <w:t xml:space="preserve"> and 18</w:t>
      </w:r>
      <w:r w:rsidRPr="0069172E">
        <w:rPr>
          <w:rFonts w:asciiTheme="minorBidi" w:hAnsiTheme="minorBidi" w:cstheme="minorBidi"/>
          <w:vertAlign w:val="superscript"/>
        </w:rPr>
        <w:t>th</w:t>
      </w:r>
      <w:r w:rsidR="005A04E4">
        <w:rPr>
          <w:rFonts w:asciiTheme="minorBidi" w:hAnsiTheme="minorBidi" w:cstheme="minorBidi"/>
        </w:rPr>
        <w:t xml:space="preserve"> centuries</w:t>
      </w:r>
      <w:r w:rsidRPr="0069172E">
        <w:rPr>
          <w:rFonts w:asciiTheme="minorBidi" w:hAnsiTheme="minorBidi" w:cstheme="minorBidi"/>
        </w:rPr>
        <w:t xml:space="preserve"> and the </w:t>
      </w:r>
      <w:r w:rsidR="006F3211" w:rsidRPr="005A04E4">
        <w:rPr>
          <w:rFonts w:asciiTheme="minorBidi" w:hAnsiTheme="minorBidi" w:cstheme="minorBidi"/>
          <w:i/>
          <w:iCs/>
        </w:rPr>
        <w:t>chavura</w:t>
      </w:r>
      <w:r w:rsidR="006F3211" w:rsidRPr="0069172E">
        <w:rPr>
          <w:rFonts w:asciiTheme="minorBidi" w:hAnsiTheme="minorBidi" w:cstheme="minorBidi"/>
        </w:rPr>
        <w:t xml:space="preserve"> that consolidated itself </w:t>
      </w:r>
      <w:r w:rsidRPr="0069172E">
        <w:rPr>
          <w:rFonts w:asciiTheme="minorBidi" w:hAnsiTheme="minorBidi" w:cstheme="minorBidi"/>
        </w:rPr>
        <w:t xml:space="preserve">around the Ba’al Shem Tov, see E. Etkes, </w:t>
      </w:r>
      <w:r w:rsidR="005A04E4">
        <w:rPr>
          <w:rFonts w:asciiTheme="minorBidi" w:hAnsiTheme="minorBidi" w:cstheme="minorBidi"/>
          <w:i/>
          <w:iCs/>
        </w:rPr>
        <w:t>Ba’al H</w:t>
      </w:r>
      <w:r w:rsidRPr="0069172E">
        <w:rPr>
          <w:rFonts w:asciiTheme="minorBidi" w:hAnsiTheme="minorBidi" w:cstheme="minorBidi"/>
          <w:i/>
          <w:iCs/>
        </w:rPr>
        <w:t>a-Shem</w:t>
      </w:r>
      <w:r w:rsidRPr="0069172E">
        <w:rPr>
          <w:rFonts w:asciiTheme="minorBidi" w:hAnsiTheme="minorBidi" w:cstheme="minorBidi"/>
        </w:rPr>
        <w:t xml:space="preserve"> </w:t>
      </w:r>
      <w:r w:rsidR="005A04E4">
        <w:rPr>
          <w:rFonts w:asciiTheme="minorBidi" w:hAnsiTheme="minorBidi" w:cstheme="minorBidi"/>
        </w:rPr>
        <w:t>(</w:t>
      </w:r>
      <w:r w:rsidRPr="0069172E">
        <w:rPr>
          <w:rFonts w:asciiTheme="minorBidi" w:hAnsiTheme="minorBidi" w:cstheme="minorBidi"/>
        </w:rPr>
        <w:t>Jerusalem</w:t>
      </w:r>
      <w:r w:rsidR="005A04E4">
        <w:rPr>
          <w:rFonts w:asciiTheme="minorBidi" w:hAnsiTheme="minorBidi" w:cstheme="minorBidi"/>
        </w:rPr>
        <w:t>,</w:t>
      </w:r>
      <w:r w:rsidRPr="0069172E">
        <w:rPr>
          <w:rFonts w:asciiTheme="minorBidi" w:hAnsiTheme="minorBidi" w:cstheme="minorBidi"/>
        </w:rPr>
        <w:t xml:space="preserve"> 5760</w:t>
      </w:r>
      <w:r w:rsidR="005A04E4">
        <w:rPr>
          <w:rFonts w:asciiTheme="minorBidi" w:hAnsiTheme="minorBidi" w:cstheme="minorBidi"/>
        </w:rPr>
        <w:t>)</w:t>
      </w:r>
      <w:r w:rsidRPr="0069172E">
        <w:rPr>
          <w:rFonts w:asciiTheme="minorBidi" w:hAnsiTheme="minorBidi" w:cstheme="minorBidi"/>
        </w:rPr>
        <w:t>, pp. 163-216. For more on mystical societies</w:t>
      </w:r>
      <w:r w:rsidR="005A04E4">
        <w:rPr>
          <w:rFonts w:asciiTheme="minorBidi" w:hAnsiTheme="minorBidi" w:cstheme="minorBidi"/>
        </w:rPr>
        <w:t>,</w:t>
      </w:r>
      <w:r w:rsidRPr="0069172E">
        <w:rPr>
          <w:rFonts w:asciiTheme="minorBidi" w:hAnsiTheme="minorBidi" w:cstheme="minorBidi"/>
        </w:rPr>
        <w:t xml:space="preserve"> see S. Cherlow, “</w:t>
      </w:r>
      <w:r w:rsidR="005A04E4">
        <w:rPr>
          <w:rFonts w:asciiTheme="minorBidi" w:hAnsiTheme="minorBidi" w:cstheme="minorBidi"/>
          <w:i/>
          <w:iCs/>
        </w:rPr>
        <w:t>Chug Ha-RAY”H Ke-Chavura Mi</w:t>
      </w:r>
      <w:r w:rsidRPr="005A04E4">
        <w:rPr>
          <w:rFonts w:asciiTheme="minorBidi" w:hAnsiTheme="minorBidi" w:cstheme="minorBidi"/>
          <w:i/>
          <w:iCs/>
        </w:rPr>
        <w:t>stit</w:t>
      </w:r>
      <w:r w:rsidR="005A04E4">
        <w:rPr>
          <w:rFonts w:asciiTheme="minorBidi" w:hAnsiTheme="minorBidi" w:cstheme="minorBidi"/>
        </w:rPr>
        <w:t>,”</w:t>
      </w:r>
      <w:r w:rsidRPr="0069172E">
        <w:rPr>
          <w:rFonts w:asciiTheme="minorBidi" w:hAnsiTheme="minorBidi" w:cstheme="minorBidi"/>
        </w:rPr>
        <w:t xml:space="preserve"> </w:t>
      </w:r>
      <w:r w:rsidRPr="0069172E">
        <w:rPr>
          <w:rFonts w:asciiTheme="minorBidi" w:hAnsiTheme="minorBidi" w:cstheme="minorBidi"/>
          <w:i/>
          <w:iCs/>
        </w:rPr>
        <w:t xml:space="preserve">Tarbitz </w:t>
      </w:r>
      <w:r w:rsidR="005A04E4">
        <w:rPr>
          <w:rFonts w:asciiTheme="minorBidi" w:hAnsiTheme="minorBidi" w:cstheme="minorBidi"/>
        </w:rPr>
        <w:t>74</w:t>
      </w:r>
      <w:r w:rsidRPr="0069172E">
        <w:rPr>
          <w:rFonts w:asciiTheme="minorBidi" w:hAnsiTheme="minorBidi" w:cstheme="minorBidi"/>
        </w:rPr>
        <w:t xml:space="preserve"> </w:t>
      </w:r>
      <w:r w:rsidR="005A04E4">
        <w:rPr>
          <w:rFonts w:asciiTheme="minorBidi" w:hAnsiTheme="minorBidi" w:cstheme="minorBidi"/>
        </w:rPr>
        <w:t>(</w:t>
      </w:r>
      <w:r w:rsidRPr="0069172E">
        <w:rPr>
          <w:rFonts w:asciiTheme="minorBidi" w:hAnsiTheme="minorBidi" w:cstheme="minorBidi"/>
        </w:rPr>
        <w:t>5765</w:t>
      </w:r>
      <w:r w:rsidR="005A04E4">
        <w:rPr>
          <w:rFonts w:asciiTheme="minorBidi" w:hAnsiTheme="minorBidi" w:cstheme="minorBidi"/>
        </w:rPr>
        <w:t>)</w:t>
      </w:r>
      <w:r w:rsidRPr="0069172E">
        <w:rPr>
          <w:rFonts w:asciiTheme="minorBidi" w:hAnsiTheme="minorBidi" w:cstheme="minorBidi"/>
        </w:rPr>
        <w:t>, pp. 270-271,</w:t>
      </w:r>
    </w:p>
  </w:footnote>
  <w:footnote w:id="3">
    <w:p w:rsidR="0028026F" w:rsidRPr="0069172E" w:rsidRDefault="0028026F" w:rsidP="005A04E4">
      <w:pPr>
        <w:pStyle w:val="FootnoteText"/>
        <w:bidi w:val="0"/>
        <w:ind w:firstLine="0"/>
        <w:rPr>
          <w:rFonts w:asciiTheme="minorBidi" w:hAnsiTheme="minorBidi" w:cstheme="minorBidi"/>
          <w:lang w:val="en-GB"/>
        </w:rPr>
      </w:pPr>
      <w:r w:rsidRPr="0069172E">
        <w:rPr>
          <w:rStyle w:val="FootnoteReference"/>
          <w:rFonts w:asciiTheme="minorBidi" w:hAnsiTheme="minorBidi" w:cstheme="minorBidi"/>
          <w:sz w:val="20"/>
          <w:szCs w:val="20"/>
        </w:rPr>
        <w:footnoteRef/>
      </w:r>
      <w:r w:rsidRPr="0069172E">
        <w:rPr>
          <w:rFonts w:asciiTheme="minorBidi" w:hAnsiTheme="minorBidi" w:cstheme="minorBidi"/>
          <w:rtl/>
        </w:rPr>
        <w:t xml:space="preserve"> </w:t>
      </w:r>
      <w:r w:rsidRPr="0069172E">
        <w:rPr>
          <w:rFonts w:asciiTheme="minorBidi" w:hAnsiTheme="minorBidi" w:cstheme="minorBidi"/>
          <w:lang w:val="en-GB"/>
        </w:rPr>
        <w:t xml:space="preserve"> </w:t>
      </w:r>
      <w:r w:rsidR="005A04E4">
        <w:rPr>
          <w:rFonts w:asciiTheme="minorBidi" w:hAnsiTheme="minorBidi" w:cstheme="minorBidi"/>
          <w:i/>
          <w:iCs/>
          <w:lang w:val="en-GB"/>
        </w:rPr>
        <w:t>Hakhsharat H</w:t>
      </w:r>
      <w:r w:rsidRPr="0069172E">
        <w:rPr>
          <w:rFonts w:asciiTheme="minorBidi" w:hAnsiTheme="minorBidi" w:cstheme="minorBidi"/>
          <w:i/>
          <w:iCs/>
          <w:lang w:val="en-GB"/>
        </w:rPr>
        <w:t>a-Avrekhim</w:t>
      </w:r>
      <w:r w:rsidRPr="0069172E">
        <w:rPr>
          <w:rFonts w:asciiTheme="minorBidi" w:hAnsiTheme="minorBidi" w:cstheme="minorBidi"/>
          <w:lang w:val="en-GB"/>
        </w:rPr>
        <w:t xml:space="preserve">, p. 142; see ibid. </w:t>
      </w:r>
      <w:r w:rsidR="005A04E4">
        <w:rPr>
          <w:rFonts w:asciiTheme="minorBidi" w:hAnsiTheme="minorBidi" w:cstheme="minorBidi"/>
          <w:lang w:val="en-GB"/>
        </w:rPr>
        <w:t>c</w:t>
      </w:r>
      <w:r w:rsidRPr="0069172E">
        <w:rPr>
          <w:rFonts w:asciiTheme="minorBidi" w:hAnsiTheme="minorBidi" w:cstheme="minorBidi"/>
          <w:lang w:val="en-GB"/>
        </w:rPr>
        <w:t xml:space="preserve">hapter 11, which is devoted in its entirety </w:t>
      </w:r>
      <w:r w:rsidR="005A04E4">
        <w:rPr>
          <w:rFonts w:asciiTheme="minorBidi" w:hAnsiTheme="minorBidi" w:cstheme="minorBidi"/>
          <w:lang w:val="en-GB"/>
        </w:rPr>
        <w:t xml:space="preserve">to the subject of the </w:t>
      </w:r>
      <w:r w:rsidR="005A04E4" w:rsidRPr="005A04E4">
        <w:rPr>
          <w:rFonts w:asciiTheme="minorBidi" w:hAnsiTheme="minorBidi" w:cstheme="minorBidi"/>
          <w:i/>
          <w:iCs/>
          <w:lang w:val="en-GB"/>
        </w:rPr>
        <w:t>chevraya</w:t>
      </w:r>
      <w:r w:rsidRPr="0069172E">
        <w:rPr>
          <w:rFonts w:asciiTheme="minorBidi" w:hAnsiTheme="minorBidi" w:cstheme="minorBidi"/>
          <w:lang w:val="en-GB"/>
        </w:rPr>
        <w:t>.</w:t>
      </w:r>
    </w:p>
  </w:footnote>
  <w:footnote w:id="4">
    <w:p w:rsidR="0028026F" w:rsidRPr="0069172E" w:rsidRDefault="0028026F" w:rsidP="005A04E4">
      <w:pPr>
        <w:pStyle w:val="FootnoteText"/>
        <w:bidi w:val="0"/>
        <w:ind w:firstLine="0"/>
        <w:rPr>
          <w:rFonts w:asciiTheme="minorBidi" w:hAnsiTheme="minorBidi" w:cstheme="minorBidi"/>
          <w:lang w:val="en-GB"/>
        </w:rPr>
      </w:pPr>
      <w:r w:rsidRPr="0069172E">
        <w:rPr>
          <w:rStyle w:val="FootnoteReference"/>
          <w:rFonts w:asciiTheme="minorBidi" w:hAnsiTheme="minorBidi" w:cstheme="minorBidi"/>
          <w:sz w:val="20"/>
          <w:szCs w:val="20"/>
        </w:rPr>
        <w:footnoteRef/>
      </w:r>
      <w:r w:rsidRPr="0069172E">
        <w:rPr>
          <w:rFonts w:asciiTheme="minorBidi" w:hAnsiTheme="minorBidi" w:cstheme="minorBidi"/>
          <w:rtl/>
        </w:rPr>
        <w:t xml:space="preserve"> </w:t>
      </w:r>
      <w:r w:rsidRPr="0069172E">
        <w:rPr>
          <w:rFonts w:asciiTheme="minorBidi" w:hAnsiTheme="minorBidi" w:cstheme="minorBidi"/>
          <w:lang w:val="en-GB"/>
        </w:rPr>
        <w:t xml:space="preserve"> See </w:t>
      </w:r>
      <w:r w:rsidR="005A04E4">
        <w:rPr>
          <w:rFonts w:asciiTheme="minorBidi" w:hAnsiTheme="minorBidi" w:cstheme="minorBidi"/>
          <w:lang w:val="en-GB"/>
        </w:rPr>
        <w:t>our previous discussion about t</w:t>
      </w:r>
      <w:r w:rsidRPr="0069172E">
        <w:rPr>
          <w:rFonts w:asciiTheme="minorBidi" w:hAnsiTheme="minorBidi" w:cstheme="minorBidi"/>
          <w:lang w:val="en-GB"/>
        </w:rPr>
        <w:t xml:space="preserve">he crisis in Polish Jewry </w:t>
      </w:r>
      <w:r w:rsidR="005A04E4">
        <w:rPr>
          <w:rFonts w:asciiTheme="minorBidi" w:hAnsiTheme="minorBidi" w:cstheme="minorBidi"/>
          <w:lang w:val="en-GB"/>
        </w:rPr>
        <w:t>b</w:t>
      </w:r>
      <w:r w:rsidRPr="0069172E">
        <w:rPr>
          <w:rFonts w:asciiTheme="minorBidi" w:hAnsiTheme="minorBidi" w:cstheme="minorBidi"/>
          <w:lang w:val="en-GB"/>
        </w:rPr>
        <w:t xml:space="preserve">etween the </w:t>
      </w:r>
      <w:r w:rsidR="005A04E4">
        <w:rPr>
          <w:rFonts w:asciiTheme="minorBidi" w:hAnsiTheme="minorBidi" w:cstheme="minorBidi"/>
          <w:lang w:val="en-GB"/>
        </w:rPr>
        <w:t>two World Wars</w:t>
      </w:r>
      <w:r w:rsidRPr="0069172E">
        <w:rPr>
          <w:rFonts w:asciiTheme="minorBidi" w:hAnsiTheme="minorBidi" w:cstheme="minorBidi"/>
          <w:lang w:val="en-GB"/>
        </w:rPr>
        <w:t>.</w:t>
      </w:r>
    </w:p>
  </w:footnote>
  <w:footnote w:id="5">
    <w:p w:rsidR="00861F08" w:rsidRPr="0069172E" w:rsidRDefault="00861F08" w:rsidP="005A04E4">
      <w:pPr>
        <w:pStyle w:val="FootnoteText"/>
        <w:bidi w:val="0"/>
        <w:ind w:firstLine="0"/>
        <w:rPr>
          <w:rFonts w:asciiTheme="minorBidi" w:hAnsiTheme="minorBidi" w:cstheme="minorBidi"/>
          <w:lang w:val="en-GB"/>
        </w:rPr>
      </w:pPr>
      <w:r w:rsidRPr="0069172E">
        <w:rPr>
          <w:rStyle w:val="FootnoteReference"/>
          <w:rFonts w:asciiTheme="minorBidi" w:hAnsiTheme="minorBidi" w:cstheme="minorBidi"/>
          <w:sz w:val="20"/>
          <w:szCs w:val="20"/>
        </w:rPr>
        <w:footnoteRef/>
      </w:r>
      <w:r w:rsidRPr="0069172E">
        <w:rPr>
          <w:rFonts w:asciiTheme="minorBidi" w:hAnsiTheme="minorBidi" w:cstheme="minorBidi"/>
          <w:rtl/>
        </w:rPr>
        <w:t xml:space="preserve"> </w:t>
      </w:r>
      <w:r w:rsidRPr="0069172E">
        <w:rPr>
          <w:rFonts w:asciiTheme="minorBidi" w:hAnsiTheme="minorBidi" w:cstheme="minorBidi"/>
          <w:lang w:val="en-GB"/>
        </w:rPr>
        <w:t xml:space="preserve"> </w:t>
      </w:r>
      <w:r w:rsidR="005A04E4">
        <w:rPr>
          <w:rFonts w:asciiTheme="minorBidi" w:hAnsiTheme="minorBidi" w:cstheme="minorBidi"/>
          <w:i/>
          <w:iCs/>
          <w:lang w:val="en-GB"/>
        </w:rPr>
        <w:t>Mevo H</w:t>
      </w:r>
      <w:r w:rsidRPr="0069172E">
        <w:rPr>
          <w:rFonts w:asciiTheme="minorBidi" w:hAnsiTheme="minorBidi" w:cstheme="minorBidi"/>
          <w:i/>
          <w:iCs/>
          <w:lang w:val="en-GB"/>
        </w:rPr>
        <w:t>a-She’arim</w:t>
      </w:r>
      <w:r w:rsidRPr="0069172E">
        <w:rPr>
          <w:rFonts w:asciiTheme="minorBidi" w:hAnsiTheme="minorBidi" w:cstheme="minorBidi"/>
          <w:lang w:val="en-GB"/>
        </w:rPr>
        <w:t>, p. 280.</w:t>
      </w:r>
    </w:p>
  </w:footnote>
  <w:footnote w:id="6">
    <w:p w:rsidR="00861F08" w:rsidRPr="0069172E" w:rsidRDefault="00861F08" w:rsidP="005A04E4">
      <w:pPr>
        <w:pStyle w:val="FootnoteText"/>
        <w:bidi w:val="0"/>
        <w:ind w:firstLine="0"/>
        <w:rPr>
          <w:rFonts w:asciiTheme="minorBidi" w:hAnsiTheme="minorBidi" w:cstheme="minorBidi"/>
          <w:lang w:val="en-GB"/>
        </w:rPr>
      </w:pPr>
      <w:r w:rsidRPr="0069172E">
        <w:rPr>
          <w:rStyle w:val="FootnoteReference"/>
          <w:rFonts w:asciiTheme="minorBidi" w:hAnsiTheme="minorBidi" w:cstheme="minorBidi"/>
          <w:sz w:val="20"/>
          <w:szCs w:val="20"/>
        </w:rPr>
        <w:footnoteRef/>
      </w:r>
      <w:r w:rsidRPr="0069172E">
        <w:rPr>
          <w:rFonts w:asciiTheme="minorBidi" w:hAnsiTheme="minorBidi" w:cstheme="minorBidi"/>
          <w:rtl/>
        </w:rPr>
        <w:t xml:space="preserve"> </w:t>
      </w:r>
      <w:r w:rsidRPr="0069172E">
        <w:rPr>
          <w:rFonts w:asciiTheme="minorBidi" w:hAnsiTheme="minorBidi" w:cstheme="minorBidi"/>
          <w:lang w:val="en-GB"/>
        </w:rPr>
        <w:t xml:space="preserve"> Ibid., p. 143.</w:t>
      </w:r>
    </w:p>
  </w:footnote>
  <w:footnote w:id="7">
    <w:p w:rsidR="001740DB" w:rsidRPr="0069172E" w:rsidRDefault="001740DB" w:rsidP="005A04E4">
      <w:pPr>
        <w:pStyle w:val="FootnoteText"/>
        <w:bidi w:val="0"/>
        <w:ind w:firstLine="0"/>
        <w:rPr>
          <w:rFonts w:asciiTheme="minorBidi" w:hAnsiTheme="minorBidi" w:cstheme="minorBidi"/>
          <w:lang w:val="en-GB"/>
        </w:rPr>
      </w:pPr>
      <w:r w:rsidRPr="0069172E">
        <w:rPr>
          <w:rStyle w:val="FootnoteReference"/>
          <w:rFonts w:asciiTheme="minorBidi" w:hAnsiTheme="minorBidi" w:cstheme="minorBidi"/>
          <w:sz w:val="20"/>
          <w:szCs w:val="20"/>
        </w:rPr>
        <w:footnoteRef/>
      </w:r>
      <w:r w:rsidRPr="0069172E">
        <w:rPr>
          <w:rFonts w:asciiTheme="minorBidi" w:hAnsiTheme="minorBidi" w:cstheme="minorBidi"/>
          <w:rtl/>
        </w:rPr>
        <w:t xml:space="preserve"> </w:t>
      </w:r>
      <w:r w:rsidRPr="0069172E">
        <w:rPr>
          <w:rFonts w:asciiTheme="minorBidi" w:hAnsiTheme="minorBidi" w:cstheme="minorBidi"/>
          <w:lang w:val="en-GB"/>
        </w:rPr>
        <w:t xml:space="preserve"> </w:t>
      </w:r>
      <w:r w:rsidRPr="0069172E">
        <w:rPr>
          <w:rFonts w:asciiTheme="minorBidi" w:hAnsiTheme="minorBidi" w:cstheme="minorBidi"/>
          <w:i/>
          <w:iCs/>
          <w:lang w:val="en-GB"/>
        </w:rPr>
        <w:t>Tikkunei Zohar</w:t>
      </w:r>
      <w:r w:rsidRPr="0069172E">
        <w:rPr>
          <w:rFonts w:asciiTheme="minorBidi" w:hAnsiTheme="minorBidi" w:cstheme="minorBidi"/>
          <w:lang w:val="en-GB"/>
        </w:rPr>
        <w:t xml:space="preserve"> </w:t>
      </w:r>
      <w:r w:rsidR="005A04E4">
        <w:rPr>
          <w:rFonts w:asciiTheme="minorBidi" w:hAnsiTheme="minorBidi" w:cstheme="minorBidi"/>
          <w:lang w:val="en-GB"/>
        </w:rPr>
        <w:t>(</w:t>
      </w:r>
      <w:r w:rsidRPr="0069172E">
        <w:rPr>
          <w:rFonts w:asciiTheme="minorBidi" w:hAnsiTheme="minorBidi" w:cstheme="minorBidi"/>
          <w:lang w:val="en-GB"/>
        </w:rPr>
        <w:t>Jerusalem</w:t>
      </w:r>
      <w:r w:rsidR="005A04E4">
        <w:rPr>
          <w:rFonts w:asciiTheme="minorBidi" w:hAnsiTheme="minorBidi" w:cstheme="minorBidi"/>
          <w:lang w:val="en-GB"/>
        </w:rPr>
        <w:t>,</w:t>
      </w:r>
      <w:r w:rsidRPr="0069172E">
        <w:rPr>
          <w:rFonts w:asciiTheme="minorBidi" w:hAnsiTheme="minorBidi" w:cstheme="minorBidi"/>
          <w:lang w:val="en-GB"/>
        </w:rPr>
        <w:t xml:space="preserve"> 5746</w:t>
      </w:r>
      <w:r w:rsidR="005A04E4">
        <w:rPr>
          <w:rFonts w:asciiTheme="minorBidi" w:hAnsiTheme="minorBidi" w:cstheme="minorBidi"/>
          <w:lang w:val="en-GB"/>
        </w:rPr>
        <w:t>)</w:t>
      </w:r>
      <w:r w:rsidRPr="0069172E">
        <w:rPr>
          <w:rFonts w:asciiTheme="minorBidi" w:hAnsiTheme="minorBidi" w:cstheme="minorBidi"/>
          <w:lang w:val="en-GB"/>
        </w:rPr>
        <w:t>, 21a.</w:t>
      </w:r>
    </w:p>
  </w:footnote>
  <w:footnote w:id="8">
    <w:p w:rsidR="001740DB" w:rsidRPr="0069172E" w:rsidRDefault="001740DB" w:rsidP="005A04E4">
      <w:pPr>
        <w:pStyle w:val="FootnoteText"/>
        <w:bidi w:val="0"/>
        <w:ind w:firstLine="0"/>
        <w:rPr>
          <w:rFonts w:asciiTheme="minorBidi" w:hAnsiTheme="minorBidi" w:cstheme="minorBidi"/>
          <w:lang w:val="en-GB"/>
        </w:rPr>
      </w:pPr>
      <w:r w:rsidRPr="0069172E">
        <w:rPr>
          <w:rStyle w:val="FootnoteReference"/>
          <w:rFonts w:asciiTheme="minorBidi" w:hAnsiTheme="minorBidi" w:cstheme="minorBidi"/>
          <w:sz w:val="20"/>
          <w:szCs w:val="20"/>
        </w:rPr>
        <w:footnoteRef/>
      </w:r>
      <w:r w:rsidR="00EB2745" w:rsidRPr="0069172E">
        <w:rPr>
          <w:rFonts w:asciiTheme="minorBidi" w:hAnsiTheme="minorBidi" w:cstheme="minorBidi"/>
        </w:rPr>
        <w:t xml:space="preserve"> </w:t>
      </w:r>
      <w:r w:rsidRPr="0069172E">
        <w:rPr>
          <w:rFonts w:asciiTheme="minorBidi" w:hAnsiTheme="minorBidi" w:cstheme="minorBidi"/>
          <w:lang w:val="en-GB"/>
        </w:rPr>
        <w:t xml:space="preserve">R. Kalonymus Kalman </w:t>
      </w:r>
      <w:r w:rsidR="005A04E4">
        <w:rPr>
          <w:rFonts w:asciiTheme="minorBidi" w:hAnsiTheme="minorBidi" w:cstheme="minorBidi"/>
          <w:lang w:val="en-GB"/>
        </w:rPr>
        <w:t>H</w:t>
      </w:r>
      <w:r w:rsidRPr="0069172E">
        <w:rPr>
          <w:rFonts w:asciiTheme="minorBidi" w:hAnsiTheme="minorBidi" w:cstheme="minorBidi"/>
          <w:lang w:val="en-GB"/>
        </w:rPr>
        <w:t xml:space="preserve">a-Levi Epstein, </w:t>
      </w:r>
      <w:r w:rsidR="005A04E4">
        <w:rPr>
          <w:rFonts w:asciiTheme="minorBidi" w:hAnsiTheme="minorBidi" w:cstheme="minorBidi"/>
          <w:i/>
          <w:iCs/>
          <w:lang w:val="en-GB"/>
        </w:rPr>
        <w:t>Maor V</w:t>
      </w:r>
      <w:r w:rsidRPr="0069172E">
        <w:rPr>
          <w:rFonts w:asciiTheme="minorBidi" w:hAnsiTheme="minorBidi" w:cstheme="minorBidi"/>
          <w:i/>
          <w:iCs/>
          <w:lang w:val="en-GB"/>
        </w:rPr>
        <w:t>a-Shemesh</w:t>
      </w:r>
      <w:r w:rsidRPr="0069172E">
        <w:rPr>
          <w:rFonts w:asciiTheme="minorBidi" w:hAnsiTheme="minorBidi" w:cstheme="minorBidi"/>
          <w:lang w:val="en-GB"/>
        </w:rPr>
        <w:t xml:space="preserve"> </w:t>
      </w:r>
      <w:r w:rsidR="005A04E4">
        <w:rPr>
          <w:rFonts w:asciiTheme="minorBidi" w:hAnsiTheme="minorBidi" w:cstheme="minorBidi"/>
          <w:lang w:val="en-GB"/>
        </w:rPr>
        <w:t>(</w:t>
      </w:r>
      <w:r w:rsidRPr="0069172E">
        <w:rPr>
          <w:rFonts w:asciiTheme="minorBidi" w:hAnsiTheme="minorBidi" w:cstheme="minorBidi"/>
          <w:lang w:val="en-GB"/>
        </w:rPr>
        <w:t>Jerusalem</w:t>
      </w:r>
      <w:r w:rsidR="005A04E4">
        <w:rPr>
          <w:rFonts w:asciiTheme="minorBidi" w:hAnsiTheme="minorBidi" w:cstheme="minorBidi"/>
          <w:lang w:val="en-GB"/>
        </w:rPr>
        <w:t>,</w:t>
      </w:r>
      <w:r w:rsidRPr="0069172E">
        <w:rPr>
          <w:rFonts w:asciiTheme="minorBidi" w:hAnsiTheme="minorBidi" w:cstheme="minorBidi"/>
          <w:lang w:val="en-GB"/>
        </w:rPr>
        <w:t xml:space="preserve"> 5748</w:t>
      </w:r>
      <w:r w:rsidR="005A04E4">
        <w:rPr>
          <w:rFonts w:asciiTheme="minorBidi" w:hAnsiTheme="minorBidi" w:cstheme="minorBidi"/>
          <w:lang w:val="en-GB"/>
        </w:rPr>
        <w:t>)</w:t>
      </w:r>
      <w:r w:rsidRPr="0069172E">
        <w:rPr>
          <w:rFonts w:asciiTheme="minorBidi" w:hAnsiTheme="minorBidi" w:cstheme="minorBidi"/>
          <w:lang w:val="en-GB"/>
        </w:rPr>
        <w:t xml:space="preserve">, </w:t>
      </w:r>
      <w:r w:rsidR="005A04E4">
        <w:rPr>
          <w:rFonts w:asciiTheme="minorBidi" w:hAnsiTheme="minorBidi" w:cstheme="minorBidi"/>
          <w:i/>
          <w:iCs/>
          <w:lang w:val="en-GB"/>
        </w:rPr>
        <w:t>P</w:t>
      </w:r>
      <w:r w:rsidRPr="0069172E">
        <w:rPr>
          <w:rFonts w:asciiTheme="minorBidi" w:hAnsiTheme="minorBidi" w:cstheme="minorBidi"/>
          <w:i/>
          <w:iCs/>
          <w:lang w:val="en-GB"/>
        </w:rPr>
        <w:t>ar</w:t>
      </w:r>
      <w:r w:rsidR="0069172E" w:rsidRPr="0069172E">
        <w:rPr>
          <w:rFonts w:asciiTheme="minorBidi" w:hAnsiTheme="minorBidi" w:cstheme="minorBidi"/>
          <w:i/>
          <w:iCs/>
          <w:lang w:val="en-GB"/>
        </w:rPr>
        <w:t>a</w:t>
      </w:r>
      <w:r w:rsidRPr="0069172E">
        <w:rPr>
          <w:rFonts w:asciiTheme="minorBidi" w:hAnsiTheme="minorBidi" w:cstheme="minorBidi"/>
          <w:i/>
          <w:iCs/>
          <w:lang w:val="en-GB"/>
        </w:rPr>
        <w:t>shat Ki Tetze</w:t>
      </w:r>
      <w:r w:rsidR="005A04E4">
        <w:rPr>
          <w:rFonts w:asciiTheme="minorBidi" w:hAnsiTheme="minorBidi" w:cstheme="minorBidi"/>
          <w:i/>
          <w:iCs/>
          <w:lang w:val="en-GB"/>
        </w:rPr>
        <w:t>i</w:t>
      </w:r>
      <w:r w:rsidRPr="0069172E">
        <w:rPr>
          <w:rFonts w:asciiTheme="minorBidi" w:hAnsiTheme="minorBidi" w:cstheme="minorBidi"/>
          <w:lang w:val="en-GB"/>
        </w:rPr>
        <w:t>.</w:t>
      </w:r>
    </w:p>
  </w:footnote>
  <w:footnote w:id="9">
    <w:p w:rsidR="00EB2745" w:rsidRPr="0069172E" w:rsidRDefault="00EB2745" w:rsidP="005A04E4">
      <w:pPr>
        <w:pStyle w:val="FootnoteText"/>
        <w:bidi w:val="0"/>
        <w:ind w:firstLine="0"/>
        <w:rPr>
          <w:rFonts w:asciiTheme="minorBidi" w:hAnsiTheme="minorBidi" w:cstheme="minorBidi"/>
          <w:lang w:val="en-GB"/>
        </w:rPr>
      </w:pPr>
      <w:r w:rsidRPr="0069172E">
        <w:rPr>
          <w:rStyle w:val="FootnoteReference"/>
          <w:rFonts w:asciiTheme="minorBidi" w:hAnsiTheme="minorBidi" w:cstheme="minorBidi"/>
          <w:sz w:val="20"/>
          <w:szCs w:val="20"/>
        </w:rPr>
        <w:footnoteRef/>
      </w:r>
      <w:r w:rsidRPr="0069172E">
        <w:rPr>
          <w:rFonts w:asciiTheme="minorBidi" w:hAnsiTheme="minorBidi" w:cstheme="minorBidi"/>
          <w:rtl/>
        </w:rPr>
        <w:t xml:space="preserve"> </w:t>
      </w:r>
      <w:r w:rsidRPr="0069172E">
        <w:rPr>
          <w:rFonts w:asciiTheme="minorBidi" w:hAnsiTheme="minorBidi" w:cstheme="minorBidi"/>
          <w:lang w:val="en-GB"/>
        </w:rPr>
        <w:t xml:space="preserve"> See, for example, R. Avraham ben </w:t>
      </w:r>
      <w:r w:rsidR="005A04E4">
        <w:rPr>
          <w:rFonts w:asciiTheme="minorBidi" w:hAnsiTheme="minorBidi" w:cstheme="minorBidi"/>
          <w:lang w:val="en-GB"/>
        </w:rPr>
        <w:t>H</w:t>
      </w:r>
      <w:r w:rsidRPr="0069172E">
        <w:rPr>
          <w:rFonts w:asciiTheme="minorBidi" w:hAnsiTheme="minorBidi" w:cstheme="minorBidi"/>
          <w:lang w:val="en-GB"/>
        </w:rPr>
        <w:t xml:space="preserve">a-Rambam, </w:t>
      </w:r>
      <w:r w:rsidR="005A04E4">
        <w:rPr>
          <w:rFonts w:asciiTheme="minorBidi" w:hAnsiTheme="minorBidi" w:cstheme="minorBidi"/>
          <w:i/>
          <w:iCs/>
          <w:lang w:val="en-GB"/>
        </w:rPr>
        <w:t>Ha-Maspik L</w:t>
      </w:r>
      <w:r w:rsidRPr="0069172E">
        <w:rPr>
          <w:rFonts w:asciiTheme="minorBidi" w:hAnsiTheme="minorBidi" w:cstheme="minorBidi"/>
          <w:i/>
          <w:iCs/>
          <w:lang w:val="en-GB"/>
        </w:rPr>
        <w:t>e-Ovdei Hashem</w:t>
      </w:r>
      <w:r w:rsidRPr="0069172E">
        <w:rPr>
          <w:rFonts w:asciiTheme="minorBidi" w:hAnsiTheme="minorBidi" w:cstheme="minorBidi"/>
          <w:lang w:val="en-GB"/>
        </w:rPr>
        <w:t xml:space="preserve"> </w:t>
      </w:r>
      <w:r w:rsidR="005A04E4">
        <w:rPr>
          <w:rFonts w:asciiTheme="minorBidi" w:hAnsiTheme="minorBidi" w:cstheme="minorBidi"/>
          <w:lang w:val="en-GB"/>
        </w:rPr>
        <w:t>(</w:t>
      </w:r>
      <w:r w:rsidRPr="0069172E">
        <w:rPr>
          <w:rFonts w:asciiTheme="minorBidi" w:hAnsiTheme="minorBidi" w:cstheme="minorBidi"/>
          <w:lang w:val="en-GB"/>
        </w:rPr>
        <w:t>Jerusalem</w:t>
      </w:r>
      <w:r w:rsidR="005A04E4">
        <w:rPr>
          <w:rFonts w:asciiTheme="minorBidi" w:hAnsiTheme="minorBidi" w:cstheme="minorBidi"/>
          <w:lang w:val="en-GB"/>
        </w:rPr>
        <w:t>,</w:t>
      </w:r>
      <w:r w:rsidRPr="0069172E">
        <w:rPr>
          <w:rFonts w:asciiTheme="minorBidi" w:hAnsiTheme="minorBidi" w:cstheme="minorBidi"/>
          <w:lang w:val="en-GB"/>
        </w:rPr>
        <w:t xml:space="preserve"> 5733</w:t>
      </w:r>
      <w:r w:rsidR="005A04E4">
        <w:rPr>
          <w:rFonts w:asciiTheme="minorBidi" w:hAnsiTheme="minorBidi" w:cstheme="minorBidi"/>
          <w:lang w:val="en-GB"/>
        </w:rPr>
        <w:t>)</w:t>
      </w:r>
      <w:r w:rsidRPr="0069172E">
        <w:rPr>
          <w:rFonts w:asciiTheme="minorBidi" w:hAnsiTheme="minorBidi" w:cstheme="minorBidi"/>
          <w:lang w:val="en-GB"/>
        </w:rPr>
        <w:t>, pp. 177-186.</w:t>
      </w:r>
    </w:p>
  </w:footnote>
  <w:footnote w:id="10">
    <w:p w:rsidR="00EB2745" w:rsidRPr="0069172E" w:rsidRDefault="00EB2745" w:rsidP="005A04E4">
      <w:pPr>
        <w:pStyle w:val="FootnoteText"/>
        <w:bidi w:val="0"/>
        <w:ind w:firstLine="0"/>
        <w:rPr>
          <w:rFonts w:asciiTheme="minorBidi" w:hAnsiTheme="minorBidi" w:cstheme="minorBidi"/>
          <w:lang w:val="en-GB"/>
        </w:rPr>
      </w:pPr>
      <w:r w:rsidRPr="0069172E">
        <w:rPr>
          <w:rStyle w:val="FootnoteReference"/>
          <w:rFonts w:asciiTheme="minorBidi" w:hAnsiTheme="minorBidi" w:cstheme="minorBidi"/>
          <w:sz w:val="20"/>
          <w:szCs w:val="20"/>
        </w:rPr>
        <w:footnoteRef/>
      </w:r>
      <w:r w:rsidRPr="0069172E">
        <w:rPr>
          <w:rFonts w:asciiTheme="minorBidi" w:hAnsiTheme="minorBidi" w:cstheme="minorBidi"/>
          <w:rtl/>
        </w:rPr>
        <w:t xml:space="preserve"> </w:t>
      </w:r>
      <w:r w:rsidRPr="0069172E">
        <w:rPr>
          <w:rFonts w:asciiTheme="minorBidi" w:hAnsiTheme="minorBidi" w:cstheme="minorBidi"/>
          <w:lang w:val="en-GB"/>
        </w:rPr>
        <w:t xml:space="preserve"> </w:t>
      </w:r>
      <w:r w:rsidR="005A04E4">
        <w:rPr>
          <w:rFonts w:asciiTheme="minorBidi" w:hAnsiTheme="minorBidi" w:cstheme="minorBidi"/>
          <w:i/>
          <w:iCs/>
          <w:lang w:val="en-GB"/>
        </w:rPr>
        <w:t>Shivchei H</w:t>
      </w:r>
      <w:r w:rsidRPr="0069172E">
        <w:rPr>
          <w:rFonts w:asciiTheme="minorBidi" w:hAnsiTheme="minorBidi" w:cstheme="minorBidi"/>
          <w:i/>
          <w:iCs/>
          <w:lang w:val="en-GB"/>
        </w:rPr>
        <w:t>a-Besht</w:t>
      </w:r>
      <w:r w:rsidRPr="0069172E">
        <w:rPr>
          <w:rFonts w:asciiTheme="minorBidi" w:hAnsiTheme="minorBidi" w:cstheme="minorBidi"/>
          <w:lang w:val="en-GB"/>
        </w:rPr>
        <w:t xml:space="preserve"> (see above, n. 1), p. 51.</w:t>
      </w:r>
    </w:p>
  </w:footnote>
  <w:footnote w:id="11">
    <w:p w:rsidR="00EB2745" w:rsidRPr="0069172E" w:rsidRDefault="00EB2745" w:rsidP="00772ED9">
      <w:pPr>
        <w:pStyle w:val="FootnoteText"/>
        <w:bidi w:val="0"/>
        <w:ind w:firstLine="0"/>
        <w:rPr>
          <w:rFonts w:asciiTheme="minorBidi" w:hAnsiTheme="minorBidi" w:cstheme="minorBidi"/>
          <w:lang w:val="en-GB"/>
        </w:rPr>
      </w:pPr>
      <w:r w:rsidRPr="0069172E">
        <w:rPr>
          <w:rStyle w:val="FootnoteReference"/>
          <w:rFonts w:asciiTheme="minorBidi" w:hAnsiTheme="minorBidi" w:cstheme="minorBidi"/>
          <w:sz w:val="20"/>
          <w:szCs w:val="20"/>
        </w:rPr>
        <w:footnoteRef/>
      </w:r>
      <w:r w:rsidRPr="0069172E">
        <w:rPr>
          <w:rFonts w:asciiTheme="minorBidi" w:hAnsiTheme="minorBidi" w:cstheme="minorBidi"/>
          <w:rtl/>
        </w:rPr>
        <w:t xml:space="preserve"> </w:t>
      </w:r>
      <w:r w:rsidR="00772ED9">
        <w:rPr>
          <w:rFonts w:asciiTheme="minorBidi" w:hAnsiTheme="minorBidi" w:cstheme="minorBidi"/>
          <w:i/>
          <w:iCs/>
        </w:rPr>
        <w:t>Sefer Tzev</w:t>
      </w:r>
      <w:r w:rsidR="00995EEE" w:rsidRPr="0069172E">
        <w:rPr>
          <w:rFonts w:asciiTheme="minorBidi" w:hAnsiTheme="minorBidi" w:cstheme="minorBidi"/>
          <w:i/>
          <w:iCs/>
        </w:rPr>
        <w:t xml:space="preserve">at </w:t>
      </w:r>
      <w:r w:rsidR="00772ED9">
        <w:rPr>
          <w:rFonts w:asciiTheme="minorBidi" w:hAnsiTheme="minorBidi" w:cstheme="minorBidi"/>
          <w:i/>
          <w:iCs/>
        </w:rPr>
        <w:t>H</w:t>
      </w:r>
      <w:r w:rsidR="00995EEE" w:rsidRPr="0069172E">
        <w:rPr>
          <w:rFonts w:asciiTheme="minorBidi" w:hAnsiTheme="minorBidi" w:cstheme="minorBidi"/>
          <w:i/>
          <w:iCs/>
        </w:rPr>
        <w:t>a-Ribash</w:t>
      </w:r>
      <w:r w:rsidR="00772ED9">
        <w:rPr>
          <w:rFonts w:asciiTheme="minorBidi" w:hAnsiTheme="minorBidi" w:cstheme="minorBidi"/>
        </w:rPr>
        <w:t>, Kehat edition</w:t>
      </w:r>
      <w:r w:rsidR="00995EEE" w:rsidRPr="0069172E">
        <w:rPr>
          <w:rFonts w:asciiTheme="minorBidi" w:hAnsiTheme="minorBidi" w:cstheme="minorBidi"/>
        </w:rPr>
        <w:t xml:space="preserve"> </w:t>
      </w:r>
      <w:r w:rsidR="00772ED9">
        <w:rPr>
          <w:rFonts w:asciiTheme="minorBidi" w:hAnsiTheme="minorBidi" w:cstheme="minorBidi"/>
        </w:rPr>
        <w:t>(</w:t>
      </w:r>
      <w:r w:rsidR="00995EEE" w:rsidRPr="0069172E">
        <w:rPr>
          <w:rFonts w:asciiTheme="minorBidi" w:hAnsiTheme="minorBidi" w:cstheme="minorBidi"/>
        </w:rPr>
        <w:t>Brooklyn</w:t>
      </w:r>
      <w:r w:rsidR="00772ED9">
        <w:rPr>
          <w:rFonts w:asciiTheme="minorBidi" w:hAnsiTheme="minorBidi" w:cstheme="minorBidi"/>
        </w:rPr>
        <w:t>,</w:t>
      </w:r>
      <w:r w:rsidR="00995EEE" w:rsidRPr="0069172E">
        <w:rPr>
          <w:rFonts w:asciiTheme="minorBidi" w:hAnsiTheme="minorBidi" w:cstheme="minorBidi"/>
        </w:rPr>
        <w:t xml:space="preserve"> 5758</w:t>
      </w:r>
      <w:r w:rsidR="00772ED9">
        <w:rPr>
          <w:rFonts w:asciiTheme="minorBidi" w:hAnsiTheme="minorBidi" w:cstheme="minorBidi"/>
        </w:rPr>
        <w:t>),</w:t>
      </w:r>
      <w:r w:rsidR="00995EEE" w:rsidRPr="0069172E">
        <w:rPr>
          <w:rFonts w:asciiTheme="minorBidi" w:hAnsiTheme="minorBidi" w:cstheme="minorBidi"/>
        </w:rPr>
        <w:t xml:space="preserve"> </w:t>
      </w:r>
      <w:r w:rsidR="00995EEE" w:rsidRPr="00772ED9">
        <w:rPr>
          <w:rFonts w:asciiTheme="minorBidi" w:hAnsiTheme="minorBidi" w:cstheme="minorBidi"/>
          <w:i/>
          <w:iCs/>
        </w:rPr>
        <w:t>ot</w:t>
      </w:r>
      <w:r w:rsidR="00772ED9">
        <w:rPr>
          <w:rFonts w:asciiTheme="minorBidi" w:hAnsiTheme="minorBidi" w:cstheme="minorBidi"/>
        </w:rPr>
        <w:t xml:space="preserve"> 80</w:t>
      </w:r>
      <w:r w:rsidR="00995EEE" w:rsidRPr="0069172E">
        <w:rPr>
          <w:rFonts w:asciiTheme="minorBidi" w:hAnsiTheme="minorBidi" w:cstheme="minorBidi"/>
        </w:rPr>
        <w:t xml:space="preserve">, which originated </w:t>
      </w:r>
      <w:r w:rsidR="00AA31B9" w:rsidRPr="0069172E">
        <w:rPr>
          <w:rFonts w:asciiTheme="minorBidi" w:hAnsiTheme="minorBidi" w:cstheme="minorBidi"/>
        </w:rPr>
        <w:t xml:space="preserve">in </w:t>
      </w:r>
      <w:r w:rsidR="00995EEE" w:rsidRPr="0069172E">
        <w:rPr>
          <w:rFonts w:asciiTheme="minorBidi" w:hAnsiTheme="minorBidi" w:cstheme="minorBidi"/>
        </w:rPr>
        <w:t xml:space="preserve">the court of the Maggid of Mezeritch, describes the virtue of solitary meditation: “How do they merit to cleave [to God]? Through isolation </w:t>
      </w:r>
      <w:r w:rsidR="00B358F6" w:rsidRPr="0069172E">
        <w:rPr>
          <w:rFonts w:asciiTheme="minorBidi" w:hAnsiTheme="minorBidi" w:cstheme="minorBidi"/>
        </w:rPr>
        <w:t>[</w:t>
      </w:r>
      <w:r w:rsidR="00B358F6" w:rsidRPr="0069172E">
        <w:rPr>
          <w:rFonts w:asciiTheme="minorBidi" w:hAnsiTheme="minorBidi" w:cstheme="minorBidi"/>
          <w:i/>
          <w:iCs/>
        </w:rPr>
        <w:t>hitbodedut</w:t>
      </w:r>
      <w:r w:rsidR="00B358F6" w:rsidRPr="0069172E">
        <w:rPr>
          <w:rFonts w:asciiTheme="minorBidi" w:hAnsiTheme="minorBidi" w:cstheme="minorBidi"/>
        </w:rPr>
        <w:t xml:space="preserve">] </w:t>
      </w:r>
      <w:r w:rsidR="00995EEE" w:rsidRPr="0069172E">
        <w:rPr>
          <w:rFonts w:asciiTheme="minorBidi" w:hAnsiTheme="minorBidi" w:cstheme="minorBidi"/>
        </w:rPr>
        <w:t>from all human company…</w:t>
      </w:r>
      <w:r w:rsidR="0069172E">
        <w:rPr>
          <w:rFonts w:asciiTheme="minorBidi" w:hAnsiTheme="minorBidi" w:cstheme="minorBidi"/>
        </w:rPr>
        <w:t>.”</w:t>
      </w:r>
      <w:r w:rsidR="00995EEE" w:rsidRPr="0069172E">
        <w:rPr>
          <w:rFonts w:asciiTheme="minorBidi" w:hAnsiTheme="minorBidi" w:cstheme="minorBidi"/>
        </w:rPr>
        <w:t xml:space="preserve"> However, it is clear that there is no contradiction between the value of solitary meditation and work wit</w:t>
      </w:r>
      <w:r w:rsidR="00AA31B9" w:rsidRPr="0069172E">
        <w:rPr>
          <w:rFonts w:asciiTheme="minorBidi" w:hAnsiTheme="minorBidi" w:cstheme="minorBidi"/>
        </w:rPr>
        <w:t xml:space="preserve">hin a company, since it is possible to pursue both. The complete isolation from human company </w:t>
      </w:r>
      <w:r w:rsidR="00B358F6" w:rsidRPr="0069172E">
        <w:rPr>
          <w:rFonts w:asciiTheme="minorBidi" w:hAnsiTheme="minorBidi" w:cstheme="minorBidi"/>
        </w:rPr>
        <w:t xml:space="preserve">recommended </w:t>
      </w:r>
      <w:r w:rsidR="00AA31B9" w:rsidRPr="0069172E">
        <w:rPr>
          <w:rFonts w:asciiTheme="minorBidi" w:hAnsiTheme="minorBidi" w:cstheme="minorBidi"/>
        </w:rPr>
        <w:t xml:space="preserve">here involved </w:t>
      </w:r>
      <w:r w:rsidR="00B358F6" w:rsidRPr="0069172E">
        <w:rPr>
          <w:rFonts w:asciiTheme="minorBidi" w:hAnsiTheme="minorBidi" w:cstheme="minorBidi"/>
        </w:rPr>
        <w:t xml:space="preserve">only </w:t>
      </w:r>
      <w:r w:rsidR="00AA31B9" w:rsidRPr="0069172E">
        <w:rPr>
          <w:rFonts w:asciiTheme="minorBidi" w:hAnsiTheme="minorBidi" w:cstheme="minorBidi"/>
        </w:rPr>
        <w:t>limited periods of time – during prayer, for example, or other defined period</w:t>
      </w:r>
      <w:r w:rsidR="00B358F6" w:rsidRPr="0069172E">
        <w:rPr>
          <w:rFonts w:asciiTheme="minorBidi" w:hAnsiTheme="minorBidi" w:cstheme="minorBidi"/>
        </w:rPr>
        <w:t>s</w:t>
      </w:r>
      <w:r w:rsidR="00AA31B9" w:rsidRPr="0069172E">
        <w:rPr>
          <w:rFonts w:asciiTheme="minorBidi" w:hAnsiTheme="minorBidi" w:cstheme="minorBidi"/>
        </w:rPr>
        <w:t xml:space="preserve">. In addition, meditation can be undertaken even in the presence of others, with the individual focusing his thoughts on God. The author of </w:t>
      </w:r>
      <w:r w:rsidR="00772ED9">
        <w:rPr>
          <w:rFonts w:asciiTheme="minorBidi" w:hAnsiTheme="minorBidi" w:cstheme="minorBidi"/>
          <w:i/>
          <w:iCs/>
        </w:rPr>
        <w:t>Maor V</w:t>
      </w:r>
      <w:r w:rsidR="00AA31B9" w:rsidRPr="0069172E">
        <w:rPr>
          <w:rFonts w:asciiTheme="minorBidi" w:hAnsiTheme="minorBidi" w:cstheme="minorBidi"/>
          <w:i/>
          <w:iCs/>
        </w:rPr>
        <w:t>a-Shemesh</w:t>
      </w:r>
      <w:r w:rsidR="00AA31B9" w:rsidRPr="0069172E">
        <w:rPr>
          <w:rFonts w:asciiTheme="minorBidi" w:hAnsiTheme="minorBidi" w:cstheme="minorBidi"/>
        </w:rPr>
        <w:t xml:space="preserve"> expounds at length on the advantage of a spiritual fello</w:t>
      </w:r>
      <w:r w:rsidR="00772ED9">
        <w:rPr>
          <w:rFonts w:asciiTheme="minorBidi" w:hAnsiTheme="minorBidi" w:cstheme="minorBidi"/>
        </w:rPr>
        <w:t>wship over solitary meditation:</w:t>
      </w:r>
      <w:r w:rsidR="00B41EFC" w:rsidRPr="0069172E">
        <w:rPr>
          <w:rFonts w:asciiTheme="minorBidi" w:hAnsiTheme="minorBidi" w:cstheme="minorBidi"/>
        </w:rPr>
        <w:t xml:space="preserve"> </w:t>
      </w:r>
      <w:r w:rsidR="00AA31B9" w:rsidRPr="0069172E">
        <w:rPr>
          <w:rFonts w:asciiTheme="minorBidi" w:hAnsiTheme="minorBidi" w:cstheme="minorBidi"/>
        </w:rPr>
        <w:t>“The ways of God, which a person must follow in order to serve Him, are many, but the essence of the service of God is that it must be out of love, in order that a person might thereby achieve closeness to God. Now, there are people who think that the way of serving God in order</w:t>
      </w:r>
      <w:r w:rsidR="00772ED9">
        <w:rPr>
          <w:rFonts w:asciiTheme="minorBidi" w:hAnsiTheme="minorBidi" w:cstheme="minorBidi"/>
        </w:rPr>
        <w:t xml:space="preserve"> to achieve closeness is to sec</w:t>
      </w:r>
      <w:r w:rsidR="00AA31B9" w:rsidRPr="0069172E">
        <w:rPr>
          <w:rFonts w:asciiTheme="minorBidi" w:hAnsiTheme="minorBidi" w:cstheme="minorBidi"/>
        </w:rPr>
        <w:t>l</w:t>
      </w:r>
      <w:r w:rsidR="00772ED9">
        <w:rPr>
          <w:rFonts w:asciiTheme="minorBidi" w:hAnsiTheme="minorBidi" w:cstheme="minorBidi"/>
        </w:rPr>
        <w:t>ud</w:t>
      </w:r>
      <w:r w:rsidR="00AA31B9" w:rsidRPr="0069172E">
        <w:rPr>
          <w:rFonts w:asciiTheme="minorBidi" w:hAnsiTheme="minorBidi" w:cstheme="minorBidi"/>
        </w:rPr>
        <w:t>e himself completely, studying alone in a room inside another room, neither speaking to nor seeing anyone. But this is not the complete truth, for a person can seclude himself for years on end, not speaking to anyone, and yet not arriving at the truth. Indeed, I once heard from the Admor, the famous R</w:t>
      </w:r>
      <w:r w:rsidR="00772ED9">
        <w:rPr>
          <w:rFonts w:asciiTheme="minorBidi" w:hAnsiTheme="minorBidi" w:cstheme="minorBidi"/>
        </w:rPr>
        <w:t>.</w:t>
      </w:r>
      <w:r w:rsidR="00AA31B9" w:rsidRPr="0069172E">
        <w:rPr>
          <w:rFonts w:asciiTheme="minorBidi" w:hAnsiTheme="minorBidi" w:cstheme="minorBidi"/>
        </w:rPr>
        <w:t xml:space="preserve"> Elimelekh of Lizhensk, of blessed memory, an interpretation of the verse, ‘</w:t>
      </w:r>
      <w:r w:rsidR="00B358F6" w:rsidRPr="0069172E">
        <w:rPr>
          <w:rFonts w:asciiTheme="minorBidi" w:hAnsiTheme="minorBidi" w:cstheme="minorBidi"/>
        </w:rPr>
        <w:t>Can anyone hide</w:t>
      </w:r>
      <w:r w:rsidR="00AA31B9" w:rsidRPr="0069172E">
        <w:rPr>
          <w:rFonts w:asciiTheme="minorBidi" w:hAnsiTheme="minorBidi" w:cstheme="minorBidi"/>
        </w:rPr>
        <w:t xml:space="preserve"> himself in secret places, that I shall not see him</w:t>
      </w:r>
      <w:r w:rsidR="00D27804" w:rsidRPr="0069172E">
        <w:rPr>
          <w:rFonts w:asciiTheme="minorBidi" w:hAnsiTheme="minorBidi" w:cstheme="minorBidi"/>
        </w:rPr>
        <w:t>? says the Lord’</w:t>
      </w:r>
      <w:r w:rsidR="00B358F6" w:rsidRPr="0069172E">
        <w:rPr>
          <w:rFonts w:asciiTheme="minorBidi" w:hAnsiTheme="minorBidi" w:cstheme="minorBidi"/>
        </w:rPr>
        <w:t xml:space="preserve"> (</w:t>
      </w:r>
      <w:r w:rsidR="00B358F6" w:rsidRPr="0069172E">
        <w:rPr>
          <w:rFonts w:asciiTheme="minorBidi" w:hAnsiTheme="minorBidi" w:cstheme="minorBidi"/>
          <w:i/>
          <w:iCs/>
        </w:rPr>
        <w:t>Yirmiyahu</w:t>
      </w:r>
      <w:r w:rsidR="00D27804" w:rsidRPr="0069172E">
        <w:rPr>
          <w:rFonts w:asciiTheme="minorBidi" w:hAnsiTheme="minorBidi" w:cstheme="minorBidi"/>
        </w:rPr>
        <w:t xml:space="preserve"> 23:24): a person might close himself up in a special, secret place, believing that this is the essence of Divine service, but God says, ‘I shall not see him’ – meaning, Even I, God, will – as it were – not see him. Rather, the essence of Divine service is that a person should connect himself with right</w:t>
      </w:r>
      <w:r w:rsidR="00B358F6" w:rsidRPr="0069172E">
        <w:rPr>
          <w:rFonts w:asciiTheme="minorBidi" w:hAnsiTheme="minorBidi" w:cstheme="minorBidi"/>
        </w:rPr>
        <w:t>e</w:t>
      </w:r>
      <w:r w:rsidR="00D27804" w:rsidRPr="0069172E">
        <w:rPr>
          <w:rFonts w:asciiTheme="minorBidi" w:hAnsiTheme="minorBidi" w:cstheme="minorBidi"/>
        </w:rPr>
        <w:t>ous, upright Jews, and thereby he can achieve true sevice of God by learning from their positive behavior. For the essence is seclusion in one’s thoughts – to constantly med</w:t>
      </w:r>
      <w:r w:rsidR="00B358F6" w:rsidRPr="0069172E">
        <w:rPr>
          <w:rFonts w:asciiTheme="minorBidi" w:hAnsiTheme="minorBidi" w:cstheme="minorBidi"/>
        </w:rPr>
        <w:t>itate on the greatness of God. E</w:t>
      </w:r>
      <w:r w:rsidR="00D27804" w:rsidRPr="0069172E">
        <w:rPr>
          <w:rFonts w:asciiTheme="minorBidi" w:hAnsiTheme="minorBidi" w:cstheme="minorBidi"/>
        </w:rPr>
        <w:t>ven when one is surrounded by a great cro</w:t>
      </w:r>
      <w:r w:rsidR="00B358F6" w:rsidRPr="0069172E">
        <w:rPr>
          <w:rFonts w:asciiTheme="minorBidi" w:hAnsiTheme="minorBidi" w:cstheme="minorBidi"/>
        </w:rPr>
        <w:t>w</w:t>
      </w:r>
      <w:r w:rsidR="00D27804" w:rsidRPr="0069172E">
        <w:rPr>
          <w:rFonts w:asciiTheme="minorBidi" w:hAnsiTheme="minorBidi" w:cstheme="minorBidi"/>
        </w:rPr>
        <w:t xml:space="preserve">d, he should focus his thoughts constantly on God, as the author of </w:t>
      </w:r>
      <w:r w:rsidR="00772ED9">
        <w:rPr>
          <w:rFonts w:asciiTheme="minorBidi" w:hAnsiTheme="minorBidi" w:cstheme="minorBidi"/>
          <w:i/>
          <w:iCs/>
        </w:rPr>
        <w:t>Chovat H</w:t>
      </w:r>
      <w:r w:rsidR="00D27804" w:rsidRPr="0069172E">
        <w:rPr>
          <w:rFonts w:asciiTheme="minorBidi" w:hAnsiTheme="minorBidi" w:cstheme="minorBidi"/>
          <w:i/>
          <w:iCs/>
        </w:rPr>
        <w:t>a-Levavot</w:t>
      </w:r>
      <w:r w:rsidR="00772ED9">
        <w:rPr>
          <w:rFonts w:asciiTheme="minorBidi" w:hAnsiTheme="minorBidi" w:cstheme="minorBidi"/>
        </w:rPr>
        <w:t xml:space="preserve"> writes</w:t>
      </w:r>
      <w:r w:rsidR="00D27804" w:rsidRPr="0069172E">
        <w:rPr>
          <w:rFonts w:asciiTheme="minorBidi" w:hAnsiTheme="minorBidi" w:cstheme="minorBidi"/>
        </w:rPr>
        <w:t xml:space="preserve"> in </w:t>
      </w:r>
      <w:r w:rsidR="00772ED9">
        <w:rPr>
          <w:rFonts w:asciiTheme="minorBidi" w:hAnsiTheme="minorBidi" w:cstheme="minorBidi"/>
          <w:i/>
          <w:iCs/>
        </w:rPr>
        <w:t>Sha’ar H</w:t>
      </w:r>
      <w:r w:rsidR="00D27804" w:rsidRPr="00772ED9">
        <w:rPr>
          <w:rFonts w:asciiTheme="minorBidi" w:hAnsiTheme="minorBidi" w:cstheme="minorBidi"/>
          <w:i/>
          <w:iCs/>
        </w:rPr>
        <w:t>a-Perishut</w:t>
      </w:r>
      <w:r w:rsidR="00D27804" w:rsidRPr="0069172E">
        <w:rPr>
          <w:rFonts w:asciiTheme="minorBidi" w:hAnsiTheme="minorBidi" w:cstheme="minorBidi"/>
        </w:rPr>
        <w:t xml:space="preserve">, </w:t>
      </w:r>
      <w:r w:rsidR="00772ED9">
        <w:rPr>
          <w:rFonts w:asciiTheme="minorBidi" w:hAnsiTheme="minorBidi" w:cstheme="minorBidi"/>
        </w:rPr>
        <w:t xml:space="preserve">the essence of </w:t>
      </w:r>
      <w:r w:rsidR="00772ED9">
        <w:rPr>
          <w:rFonts w:asciiTheme="minorBidi" w:hAnsiTheme="minorBidi" w:cstheme="minorBidi"/>
          <w:i/>
          <w:iCs/>
        </w:rPr>
        <w:t>perishut</w:t>
      </w:r>
      <w:r w:rsidR="00D27804" w:rsidRPr="0069172E">
        <w:rPr>
          <w:rFonts w:asciiTheme="minorBidi" w:hAnsiTheme="minorBidi" w:cstheme="minorBidi"/>
        </w:rPr>
        <w:t xml:space="preserve"> </w:t>
      </w:r>
      <w:r w:rsidR="00B358F6" w:rsidRPr="0069172E">
        <w:rPr>
          <w:rFonts w:asciiTheme="minorBidi" w:hAnsiTheme="minorBidi" w:cstheme="minorBidi"/>
        </w:rPr>
        <w:t xml:space="preserve">[separating oneself from mundane affairs] </w:t>
      </w:r>
      <w:r w:rsidR="00D27804" w:rsidRPr="0069172E">
        <w:rPr>
          <w:rFonts w:asciiTheme="minorBidi" w:hAnsiTheme="minorBidi" w:cstheme="minorBidi"/>
        </w:rPr>
        <w:t xml:space="preserve">is that a person who is in a place that is full of people should imagine it to be empty. In other words, he should attach himself in thought to his Creator, such that he is almost unaware of having anyone around him. And especially when at prayer he should attain intense closeness, so that he is not consciousness of anyone but God; this is the essence of </w:t>
      </w:r>
      <w:r w:rsidR="00D27804" w:rsidRPr="0069172E">
        <w:rPr>
          <w:rFonts w:asciiTheme="minorBidi" w:hAnsiTheme="minorBidi" w:cstheme="minorBidi"/>
          <w:i/>
          <w:iCs/>
        </w:rPr>
        <w:t>hitbodedut</w:t>
      </w:r>
      <w:r w:rsidR="00772ED9">
        <w:rPr>
          <w:rFonts w:asciiTheme="minorBidi" w:hAnsiTheme="minorBidi" w:cstheme="minorBidi"/>
        </w:rPr>
        <w:t>” (R. Kalonymus Kalman H</w:t>
      </w:r>
      <w:r w:rsidR="00D27804" w:rsidRPr="0069172E">
        <w:rPr>
          <w:rFonts w:asciiTheme="minorBidi" w:hAnsiTheme="minorBidi" w:cstheme="minorBidi"/>
        </w:rPr>
        <w:t xml:space="preserve">a-Levi Epstein, </w:t>
      </w:r>
      <w:r w:rsidR="00772ED9">
        <w:rPr>
          <w:rFonts w:asciiTheme="minorBidi" w:hAnsiTheme="minorBidi" w:cstheme="minorBidi"/>
          <w:i/>
          <w:iCs/>
        </w:rPr>
        <w:t>Maor V</w:t>
      </w:r>
      <w:r w:rsidR="00D27804" w:rsidRPr="0069172E">
        <w:rPr>
          <w:rFonts w:asciiTheme="minorBidi" w:hAnsiTheme="minorBidi" w:cstheme="minorBidi"/>
          <w:i/>
          <w:iCs/>
        </w:rPr>
        <w:t>a-Shemesh</w:t>
      </w:r>
      <w:r w:rsidR="00772ED9">
        <w:rPr>
          <w:rFonts w:asciiTheme="minorBidi" w:hAnsiTheme="minorBidi" w:cstheme="minorBidi"/>
        </w:rPr>
        <w:t xml:space="preserve">, </w:t>
      </w:r>
      <w:r w:rsidR="00772ED9" w:rsidRPr="00772ED9">
        <w:rPr>
          <w:rFonts w:asciiTheme="minorBidi" w:hAnsiTheme="minorBidi" w:cstheme="minorBidi"/>
          <w:i/>
          <w:iCs/>
        </w:rPr>
        <w:t>P</w:t>
      </w:r>
      <w:r w:rsidR="00D27804" w:rsidRPr="00772ED9">
        <w:rPr>
          <w:rFonts w:asciiTheme="minorBidi" w:hAnsiTheme="minorBidi" w:cstheme="minorBidi"/>
          <w:i/>
          <w:iCs/>
        </w:rPr>
        <w:t>ar</w:t>
      </w:r>
      <w:r w:rsidR="00772ED9">
        <w:rPr>
          <w:rFonts w:asciiTheme="minorBidi" w:hAnsiTheme="minorBidi" w:cstheme="minorBidi"/>
          <w:i/>
          <w:iCs/>
        </w:rPr>
        <w:t>a</w:t>
      </w:r>
      <w:r w:rsidR="00D27804" w:rsidRPr="00772ED9">
        <w:rPr>
          <w:rFonts w:asciiTheme="minorBidi" w:hAnsiTheme="minorBidi" w:cstheme="minorBidi"/>
          <w:i/>
          <w:iCs/>
        </w:rPr>
        <w:t>shat</w:t>
      </w:r>
      <w:r w:rsidR="00D27804" w:rsidRPr="0069172E">
        <w:rPr>
          <w:rFonts w:asciiTheme="minorBidi" w:hAnsiTheme="minorBidi" w:cstheme="minorBidi"/>
        </w:rPr>
        <w:t xml:space="preserve"> </w:t>
      </w:r>
      <w:r w:rsidR="00D27804" w:rsidRPr="00772ED9">
        <w:rPr>
          <w:rFonts w:asciiTheme="minorBidi" w:hAnsiTheme="minorBidi" w:cstheme="minorBidi"/>
          <w:i/>
          <w:iCs/>
        </w:rPr>
        <w:t>Kedoshim</w:t>
      </w:r>
      <w:r w:rsidR="00D27804" w:rsidRPr="0069172E">
        <w:rPr>
          <w:rFonts w:asciiTheme="minorBidi" w:hAnsiTheme="minorBidi" w:cstheme="minorBidi"/>
        </w:rPr>
        <w:t xml:space="preserve">). In addition, it must be emphasized that R. Kalonymus himself speaks about the value of </w:t>
      </w:r>
      <w:r w:rsidR="00D27804" w:rsidRPr="00772ED9">
        <w:rPr>
          <w:rFonts w:asciiTheme="minorBidi" w:hAnsiTheme="minorBidi" w:cstheme="minorBidi"/>
          <w:i/>
          <w:iCs/>
        </w:rPr>
        <w:t>hitbodedut</w:t>
      </w:r>
      <w:r w:rsidR="00D27804" w:rsidRPr="0069172E">
        <w:rPr>
          <w:rFonts w:asciiTheme="minorBidi" w:hAnsiTheme="minorBidi" w:cstheme="minorBidi"/>
        </w:rPr>
        <w:t xml:space="preserve"> for set times and in parti</w:t>
      </w:r>
      <w:r w:rsidR="00772ED9">
        <w:rPr>
          <w:rFonts w:asciiTheme="minorBidi" w:hAnsiTheme="minorBidi" w:cstheme="minorBidi"/>
        </w:rPr>
        <w:t>cular situations. Even in Breslo</w:t>
      </w:r>
      <w:r w:rsidR="00D27804" w:rsidRPr="0069172E">
        <w:rPr>
          <w:rFonts w:asciiTheme="minorBidi" w:hAnsiTheme="minorBidi" w:cstheme="minorBidi"/>
        </w:rPr>
        <w:t xml:space="preserve">v </w:t>
      </w:r>
      <w:r w:rsidR="00772ED9" w:rsidRPr="00772ED9">
        <w:rPr>
          <w:rFonts w:asciiTheme="minorBidi" w:hAnsiTheme="minorBidi" w:cstheme="minorBidi"/>
          <w:i/>
          <w:iCs/>
        </w:rPr>
        <w:t>c</w:t>
      </w:r>
      <w:r w:rsidR="00D27804" w:rsidRPr="00772ED9">
        <w:rPr>
          <w:rFonts w:asciiTheme="minorBidi" w:hAnsiTheme="minorBidi" w:cstheme="minorBidi"/>
          <w:i/>
          <w:iCs/>
        </w:rPr>
        <w:t>has</w:t>
      </w:r>
      <w:r w:rsidR="00772ED9">
        <w:rPr>
          <w:rFonts w:asciiTheme="minorBidi" w:hAnsiTheme="minorBidi" w:cstheme="minorBidi"/>
          <w:i/>
          <w:iCs/>
        </w:rPr>
        <w:t>s</w:t>
      </w:r>
      <w:r w:rsidR="00D27804" w:rsidRPr="00772ED9">
        <w:rPr>
          <w:rFonts w:asciiTheme="minorBidi" w:hAnsiTheme="minorBidi" w:cstheme="minorBidi"/>
          <w:i/>
          <w:iCs/>
        </w:rPr>
        <w:t>id</w:t>
      </w:r>
      <w:r w:rsidR="00772ED9">
        <w:rPr>
          <w:rFonts w:asciiTheme="minorBidi" w:hAnsiTheme="minorBidi" w:cstheme="minorBidi"/>
          <w:i/>
          <w:iCs/>
        </w:rPr>
        <w:t>ut</w:t>
      </w:r>
      <w:r w:rsidR="00D27804" w:rsidRPr="0069172E">
        <w:rPr>
          <w:rFonts w:asciiTheme="minorBidi" w:hAnsiTheme="minorBidi" w:cstheme="minorBidi"/>
        </w:rPr>
        <w:t xml:space="preserve">, which </w:t>
      </w:r>
      <w:r w:rsidR="00B62469" w:rsidRPr="0069172E">
        <w:rPr>
          <w:rFonts w:asciiTheme="minorBidi" w:hAnsiTheme="minorBidi" w:cstheme="minorBidi"/>
        </w:rPr>
        <w:t xml:space="preserve">extols the value of </w:t>
      </w:r>
      <w:r w:rsidR="00B62469" w:rsidRPr="0069172E">
        <w:rPr>
          <w:rFonts w:asciiTheme="minorBidi" w:hAnsiTheme="minorBidi" w:cstheme="minorBidi"/>
          <w:i/>
          <w:iCs/>
        </w:rPr>
        <w:t>hitbodedut</w:t>
      </w:r>
      <w:r w:rsidR="00B62469" w:rsidRPr="0069172E">
        <w:rPr>
          <w:rFonts w:asciiTheme="minorBidi" w:hAnsiTheme="minorBidi" w:cstheme="minorBidi"/>
        </w:rPr>
        <w:t>, the idea is to spend only a specific portion of the day – generally about an hour – in solitary meditation, while at the same time there is also praise for the instituti</w:t>
      </w:r>
      <w:r w:rsidR="00B358F6" w:rsidRPr="0069172E">
        <w:rPr>
          <w:rFonts w:asciiTheme="minorBidi" w:hAnsiTheme="minorBidi" w:cstheme="minorBidi"/>
        </w:rPr>
        <w:t>o</w:t>
      </w:r>
      <w:r w:rsidR="00B62469" w:rsidRPr="0069172E">
        <w:rPr>
          <w:rFonts w:asciiTheme="minorBidi" w:hAnsiTheme="minorBidi" w:cstheme="minorBidi"/>
        </w:rPr>
        <w:t xml:space="preserve">n of the </w:t>
      </w:r>
      <w:r w:rsidR="00B62469" w:rsidRPr="00772ED9">
        <w:rPr>
          <w:rFonts w:asciiTheme="minorBidi" w:hAnsiTheme="minorBidi" w:cstheme="minorBidi"/>
          <w:i/>
          <w:iCs/>
        </w:rPr>
        <w:t>chavura</w:t>
      </w:r>
      <w:r w:rsidR="00B62469" w:rsidRPr="0069172E">
        <w:rPr>
          <w:rFonts w:asciiTheme="minorBidi" w:hAnsiTheme="minorBidi" w:cstheme="minorBidi"/>
        </w:rPr>
        <w:t xml:space="preserve">, as R. Natan, the closest disciple of R. Nachman, writes: “For wherever the souls of the </w:t>
      </w:r>
      <w:r w:rsidR="00B62469" w:rsidRPr="00772ED9">
        <w:rPr>
          <w:rFonts w:asciiTheme="minorBidi" w:hAnsiTheme="minorBidi" w:cstheme="minorBidi"/>
          <w:i/>
          <w:iCs/>
        </w:rPr>
        <w:t>chaverim</w:t>
      </w:r>
      <w:r w:rsidR="00B62469" w:rsidRPr="0069172E">
        <w:rPr>
          <w:rFonts w:asciiTheme="minorBidi" w:hAnsiTheme="minorBidi" w:cstheme="minorBidi"/>
        </w:rPr>
        <w:t xml:space="preserve"> gather and are powerfully connected with love, there i</w:t>
      </w:r>
      <w:r w:rsidR="00772ED9">
        <w:rPr>
          <w:rFonts w:asciiTheme="minorBidi" w:hAnsiTheme="minorBidi" w:cstheme="minorBidi"/>
        </w:rPr>
        <w:t>s exceedingly great joy</w:t>
      </w:r>
      <w:r w:rsidR="00B62469" w:rsidRPr="0069172E">
        <w:rPr>
          <w:rFonts w:asciiTheme="minorBidi" w:hAnsiTheme="minorBidi" w:cstheme="minorBidi"/>
        </w:rPr>
        <w:t>” (</w:t>
      </w:r>
      <w:r w:rsidR="00B62469" w:rsidRPr="0069172E">
        <w:rPr>
          <w:rFonts w:asciiTheme="minorBidi" w:hAnsiTheme="minorBidi" w:cstheme="minorBidi"/>
          <w:i/>
          <w:iCs/>
        </w:rPr>
        <w:t>Likkutei Halakhot</w:t>
      </w:r>
      <w:r w:rsidR="00B62469" w:rsidRPr="0069172E">
        <w:rPr>
          <w:rFonts w:asciiTheme="minorBidi" w:hAnsiTheme="minorBidi" w:cstheme="minorBidi"/>
        </w:rPr>
        <w:t xml:space="preserve"> </w:t>
      </w:r>
      <w:r w:rsidR="00772ED9">
        <w:rPr>
          <w:rFonts w:asciiTheme="minorBidi" w:hAnsiTheme="minorBidi" w:cstheme="minorBidi"/>
        </w:rPr>
        <w:t>[</w:t>
      </w:r>
      <w:r w:rsidR="00B62469" w:rsidRPr="0069172E">
        <w:rPr>
          <w:rFonts w:asciiTheme="minorBidi" w:hAnsiTheme="minorBidi" w:cstheme="minorBidi"/>
        </w:rPr>
        <w:t>Jerusalem</w:t>
      </w:r>
      <w:r w:rsidR="00772ED9">
        <w:rPr>
          <w:rFonts w:asciiTheme="minorBidi" w:hAnsiTheme="minorBidi" w:cstheme="minorBidi"/>
        </w:rPr>
        <w:t>,</w:t>
      </w:r>
      <w:r w:rsidR="00B62469" w:rsidRPr="0069172E">
        <w:rPr>
          <w:rFonts w:asciiTheme="minorBidi" w:hAnsiTheme="minorBidi" w:cstheme="minorBidi"/>
        </w:rPr>
        <w:t xml:space="preserve"> 5730</w:t>
      </w:r>
      <w:r w:rsidR="00772ED9">
        <w:rPr>
          <w:rFonts w:asciiTheme="minorBidi" w:hAnsiTheme="minorBidi" w:cstheme="minorBidi"/>
        </w:rPr>
        <w:t>]</w:t>
      </w:r>
      <w:r w:rsidR="00B62469" w:rsidRPr="0069172E">
        <w:rPr>
          <w:rFonts w:asciiTheme="minorBidi" w:hAnsiTheme="minorBidi" w:cstheme="minorBidi"/>
        </w:rPr>
        <w:t xml:space="preserve">, </w:t>
      </w:r>
      <w:r w:rsidR="00B62469" w:rsidRPr="00772ED9">
        <w:rPr>
          <w:rFonts w:asciiTheme="minorBidi" w:hAnsiTheme="minorBidi" w:cstheme="minorBidi"/>
          <w:i/>
          <w:iCs/>
        </w:rPr>
        <w:t>Hilkhot Birkat Hoda’a</w:t>
      </w:r>
      <w:r w:rsidR="00772ED9">
        <w:rPr>
          <w:rFonts w:asciiTheme="minorBidi" w:hAnsiTheme="minorBidi" w:cstheme="minorBidi"/>
          <w:i/>
          <w:iCs/>
        </w:rPr>
        <w:t>h</w:t>
      </w:r>
      <w:r w:rsidR="00B62469" w:rsidRPr="0069172E">
        <w:rPr>
          <w:rFonts w:asciiTheme="minorBidi" w:hAnsiTheme="minorBidi" w:cstheme="minorBidi"/>
        </w:rPr>
        <w:t xml:space="preserve">, law 6). </w:t>
      </w:r>
      <w:r w:rsidR="00D27804" w:rsidRPr="0069172E">
        <w:rPr>
          <w:rFonts w:asciiTheme="minorBidi" w:hAnsiTheme="minorBidi" w:cstheme="minorBidi"/>
        </w:rPr>
        <w:t xml:space="preserve">  </w:t>
      </w:r>
      <w:r w:rsidR="00AA31B9" w:rsidRPr="0069172E">
        <w:rPr>
          <w:rFonts w:asciiTheme="minorBidi" w:hAnsiTheme="minorBidi" w:cstheme="minorBidi"/>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B67"/>
    <w:rsid w:val="00115E52"/>
    <w:rsid w:val="001740DB"/>
    <w:rsid w:val="00264E5E"/>
    <w:rsid w:val="0028026F"/>
    <w:rsid w:val="003478B3"/>
    <w:rsid w:val="00376C36"/>
    <w:rsid w:val="00472491"/>
    <w:rsid w:val="005A04E4"/>
    <w:rsid w:val="00620C32"/>
    <w:rsid w:val="00662B83"/>
    <w:rsid w:val="0069172E"/>
    <w:rsid w:val="006B100A"/>
    <w:rsid w:val="006F3211"/>
    <w:rsid w:val="007060E3"/>
    <w:rsid w:val="00752152"/>
    <w:rsid w:val="0075761D"/>
    <w:rsid w:val="00772ED9"/>
    <w:rsid w:val="00861F08"/>
    <w:rsid w:val="008A20E7"/>
    <w:rsid w:val="008B2C3E"/>
    <w:rsid w:val="00980D17"/>
    <w:rsid w:val="00995EEE"/>
    <w:rsid w:val="00A72DD7"/>
    <w:rsid w:val="00A773FE"/>
    <w:rsid w:val="00A94AE6"/>
    <w:rsid w:val="00AA31B9"/>
    <w:rsid w:val="00AF2A4C"/>
    <w:rsid w:val="00B358F6"/>
    <w:rsid w:val="00B41EFC"/>
    <w:rsid w:val="00B62469"/>
    <w:rsid w:val="00BC7964"/>
    <w:rsid w:val="00C32B67"/>
    <w:rsid w:val="00D27804"/>
    <w:rsid w:val="00D52E01"/>
    <w:rsid w:val="00EB27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67"/>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ציטוט"/>
    <w:basedOn w:val="Normal"/>
    <w:rsid w:val="00C32B67"/>
    <w:pPr>
      <w:tabs>
        <w:tab w:val="right" w:pos="5670"/>
      </w:tabs>
      <w:spacing w:before="120" w:after="120"/>
      <w:ind w:left="340" w:firstLine="0"/>
    </w:pPr>
  </w:style>
  <w:style w:type="paragraph" w:customStyle="1" w:styleId="2">
    <w:name w:val="כותרת2"/>
    <w:basedOn w:val="Normal"/>
    <w:rsid w:val="00C32B67"/>
    <w:pPr>
      <w:keepNext/>
      <w:spacing w:before="300" w:after="120"/>
      <w:ind w:firstLine="0"/>
      <w:jc w:val="left"/>
    </w:pPr>
    <w:rPr>
      <w:bCs/>
    </w:rPr>
  </w:style>
  <w:style w:type="paragraph" w:customStyle="1" w:styleId="a0">
    <w:name w:val="סיעוף"/>
    <w:basedOn w:val="Normal"/>
    <w:rsid w:val="00C32B67"/>
    <w:pPr>
      <w:tabs>
        <w:tab w:val="left" w:pos="340"/>
      </w:tabs>
      <w:ind w:left="340" w:hanging="340"/>
    </w:pPr>
  </w:style>
  <w:style w:type="paragraph" w:customStyle="1" w:styleId="a1">
    <w:name w:val="פרק"/>
    <w:basedOn w:val="Title"/>
    <w:rsid w:val="00C32B67"/>
    <w:pPr>
      <w:pBdr>
        <w:bottom w:val="none" w:sz="0" w:space="0" w:color="auto"/>
      </w:pBdr>
      <w:tabs>
        <w:tab w:val="left" w:pos="397"/>
      </w:tabs>
      <w:spacing w:after="240" w:line="300" w:lineRule="exact"/>
      <w:ind w:firstLine="0"/>
      <w:contextualSpacing w:val="0"/>
      <w:jc w:val="center"/>
    </w:pPr>
    <w:rPr>
      <w:rFonts w:ascii="Times New Roman" w:eastAsia="Times New Roman" w:hAnsi="Times New Roman" w:cs="FrankRuehl"/>
      <w:bCs/>
      <w:noProof w:val="0"/>
      <w:color w:val="auto"/>
      <w:spacing w:val="0"/>
      <w:kern w:val="0"/>
      <w:sz w:val="24"/>
      <w:szCs w:val="32"/>
      <w:lang w:eastAsia="en-US"/>
    </w:rPr>
  </w:style>
  <w:style w:type="character" w:styleId="FootnoteReference">
    <w:name w:val="footnote reference"/>
    <w:basedOn w:val="DefaultParagraphFont"/>
    <w:semiHidden/>
    <w:rsid w:val="00C32B67"/>
    <w:rPr>
      <w:rFonts w:ascii=".FrankRuehl" w:hAnsi=".FrankRuehl" w:cs="FrankRuehl"/>
      <w:dstrike w:val="0"/>
      <w:position w:val="6"/>
      <w:sz w:val="18"/>
      <w:szCs w:val="18"/>
      <w:vertAlign w:val="baseline"/>
    </w:rPr>
  </w:style>
  <w:style w:type="paragraph" w:styleId="EndnoteText">
    <w:name w:val="endnote text"/>
    <w:basedOn w:val="Normal"/>
    <w:link w:val="EndnoteTextChar"/>
    <w:semiHidden/>
    <w:rsid w:val="00C32B67"/>
    <w:pPr>
      <w:tabs>
        <w:tab w:val="left" w:pos="340"/>
      </w:tabs>
      <w:spacing w:line="220" w:lineRule="exact"/>
      <w:ind w:left="340" w:hanging="340"/>
    </w:pPr>
    <w:rPr>
      <w:position w:val="6"/>
      <w:sz w:val="18"/>
      <w:szCs w:val="20"/>
    </w:rPr>
  </w:style>
  <w:style w:type="character" w:customStyle="1" w:styleId="EndnoteTextChar">
    <w:name w:val="Endnote Text Char"/>
    <w:basedOn w:val="DefaultParagraphFont"/>
    <w:link w:val="EndnoteText"/>
    <w:semiHidden/>
    <w:rsid w:val="00C32B67"/>
    <w:rPr>
      <w:rFonts w:ascii="CG Times" w:eastAsia="Times New Roman" w:hAnsi="CG Times" w:cs="FrankRuehl"/>
      <w:noProof/>
      <w:position w:val="6"/>
      <w:sz w:val="18"/>
      <w:szCs w:val="20"/>
      <w:lang w:eastAsia="he-IL"/>
    </w:rPr>
  </w:style>
  <w:style w:type="character" w:styleId="EndnoteReference">
    <w:name w:val="endnote reference"/>
    <w:basedOn w:val="FootnoteReference"/>
    <w:semiHidden/>
    <w:rsid w:val="00C32B67"/>
    <w:rPr>
      <w:rFonts w:ascii=".FrankRuehl" w:hAnsi=".FrankRuehl" w:cs="FrankRuehl"/>
      <w:dstrike w:val="0"/>
      <w:position w:val="6"/>
      <w:sz w:val="18"/>
      <w:szCs w:val="18"/>
      <w:vertAlign w:val="baseline"/>
    </w:rPr>
  </w:style>
  <w:style w:type="character" w:customStyle="1" w:styleId="20">
    <w:name w:val="כותרת 2 תו"/>
    <w:basedOn w:val="DefaultParagraphFont"/>
    <w:rsid w:val="00C32B67"/>
    <w:rPr>
      <w:rFonts w:ascii="Arial" w:hAnsi="Arial" w:cs="Arial"/>
      <w:b/>
      <w:bCs/>
      <w:i/>
      <w:iCs/>
      <w:sz w:val="28"/>
      <w:szCs w:val="28"/>
      <w:lang w:val="en-US" w:eastAsia="en-US" w:bidi="he-IL"/>
    </w:rPr>
  </w:style>
  <w:style w:type="paragraph" w:styleId="Title">
    <w:name w:val="Title"/>
    <w:basedOn w:val="Normal"/>
    <w:next w:val="Normal"/>
    <w:link w:val="TitleChar"/>
    <w:uiPriority w:val="10"/>
    <w:qFormat/>
    <w:rsid w:val="00C32B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2B67"/>
    <w:rPr>
      <w:rFonts w:asciiTheme="majorHAnsi" w:eastAsiaTheme="majorEastAsia" w:hAnsiTheme="majorHAnsi" w:cstheme="majorBidi"/>
      <w:noProof/>
      <w:color w:val="17365D" w:themeColor="text2" w:themeShade="BF"/>
      <w:spacing w:val="5"/>
      <w:kern w:val="28"/>
      <w:sz w:val="52"/>
      <w:szCs w:val="52"/>
      <w:lang w:eastAsia="he-IL"/>
    </w:rPr>
  </w:style>
  <w:style w:type="paragraph" w:styleId="FootnoteText">
    <w:name w:val="footnote text"/>
    <w:basedOn w:val="Normal"/>
    <w:link w:val="FootnoteTextChar"/>
    <w:uiPriority w:val="99"/>
    <w:semiHidden/>
    <w:unhideWhenUsed/>
    <w:rsid w:val="00472491"/>
    <w:pPr>
      <w:spacing w:line="240" w:lineRule="auto"/>
    </w:pPr>
    <w:rPr>
      <w:sz w:val="20"/>
      <w:szCs w:val="20"/>
    </w:rPr>
  </w:style>
  <w:style w:type="character" w:customStyle="1" w:styleId="FootnoteTextChar">
    <w:name w:val="Footnote Text Char"/>
    <w:basedOn w:val="DefaultParagraphFont"/>
    <w:link w:val="FootnoteText"/>
    <w:uiPriority w:val="99"/>
    <w:semiHidden/>
    <w:rsid w:val="00472491"/>
    <w:rPr>
      <w:rFonts w:ascii="CG Times" w:eastAsia="Times New Roman" w:hAnsi="CG Times" w:cs="FrankRuehl"/>
      <w:noProof/>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67"/>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ציטוט"/>
    <w:basedOn w:val="Normal"/>
    <w:rsid w:val="00C32B67"/>
    <w:pPr>
      <w:tabs>
        <w:tab w:val="right" w:pos="5670"/>
      </w:tabs>
      <w:spacing w:before="120" w:after="120"/>
      <w:ind w:left="340" w:firstLine="0"/>
    </w:pPr>
  </w:style>
  <w:style w:type="paragraph" w:customStyle="1" w:styleId="2">
    <w:name w:val="כותרת2"/>
    <w:basedOn w:val="Normal"/>
    <w:rsid w:val="00C32B67"/>
    <w:pPr>
      <w:keepNext/>
      <w:spacing w:before="300" w:after="120"/>
      <w:ind w:firstLine="0"/>
      <w:jc w:val="left"/>
    </w:pPr>
    <w:rPr>
      <w:bCs/>
    </w:rPr>
  </w:style>
  <w:style w:type="paragraph" w:customStyle="1" w:styleId="a0">
    <w:name w:val="סיעוף"/>
    <w:basedOn w:val="Normal"/>
    <w:rsid w:val="00C32B67"/>
    <w:pPr>
      <w:tabs>
        <w:tab w:val="left" w:pos="340"/>
      </w:tabs>
      <w:ind w:left="340" w:hanging="340"/>
    </w:pPr>
  </w:style>
  <w:style w:type="paragraph" w:customStyle="1" w:styleId="a1">
    <w:name w:val="פרק"/>
    <w:basedOn w:val="Title"/>
    <w:rsid w:val="00C32B67"/>
    <w:pPr>
      <w:pBdr>
        <w:bottom w:val="none" w:sz="0" w:space="0" w:color="auto"/>
      </w:pBdr>
      <w:tabs>
        <w:tab w:val="left" w:pos="397"/>
      </w:tabs>
      <w:spacing w:after="240" w:line="300" w:lineRule="exact"/>
      <w:ind w:firstLine="0"/>
      <w:contextualSpacing w:val="0"/>
      <w:jc w:val="center"/>
    </w:pPr>
    <w:rPr>
      <w:rFonts w:ascii="Times New Roman" w:eastAsia="Times New Roman" w:hAnsi="Times New Roman" w:cs="FrankRuehl"/>
      <w:bCs/>
      <w:noProof w:val="0"/>
      <w:color w:val="auto"/>
      <w:spacing w:val="0"/>
      <w:kern w:val="0"/>
      <w:sz w:val="24"/>
      <w:szCs w:val="32"/>
      <w:lang w:eastAsia="en-US"/>
    </w:rPr>
  </w:style>
  <w:style w:type="character" w:styleId="FootnoteReference">
    <w:name w:val="footnote reference"/>
    <w:basedOn w:val="DefaultParagraphFont"/>
    <w:semiHidden/>
    <w:rsid w:val="00C32B67"/>
    <w:rPr>
      <w:rFonts w:ascii=".FrankRuehl" w:hAnsi=".FrankRuehl" w:cs="FrankRuehl"/>
      <w:dstrike w:val="0"/>
      <w:position w:val="6"/>
      <w:sz w:val="18"/>
      <w:szCs w:val="18"/>
      <w:vertAlign w:val="baseline"/>
    </w:rPr>
  </w:style>
  <w:style w:type="paragraph" w:styleId="EndnoteText">
    <w:name w:val="endnote text"/>
    <w:basedOn w:val="Normal"/>
    <w:link w:val="EndnoteTextChar"/>
    <w:semiHidden/>
    <w:rsid w:val="00C32B67"/>
    <w:pPr>
      <w:tabs>
        <w:tab w:val="left" w:pos="340"/>
      </w:tabs>
      <w:spacing w:line="220" w:lineRule="exact"/>
      <w:ind w:left="340" w:hanging="340"/>
    </w:pPr>
    <w:rPr>
      <w:position w:val="6"/>
      <w:sz w:val="18"/>
      <w:szCs w:val="20"/>
    </w:rPr>
  </w:style>
  <w:style w:type="character" w:customStyle="1" w:styleId="EndnoteTextChar">
    <w:name w:val="Endnote Text Char"/>
    <w:basedOn w:val="DefaultParagraphFont"/>
    <w:link w:val="EndnoteText"/>
    <w:semiHidden/>
    <w:rsid w:val="00C32B67"/>
    <w:rPr>
      <w:rFonts w:ascii="CG Times" w:eastAsia="Times New Roman" w:hAnsi="CG Times" w:cs="FrankRuehl"/>
      <w:noProof/>
      <w:position w:val="6"/>
      <w:sz w:val="18"/>
      <w:szCs w:val="20"/>
      <w:lang w:eastAsia="he-IL"/>
    </w:rPr>
  </w:style>
  <w:style w:type="character" w:styleId="EndnoteReference">
    <w:name w:val="endnote reference"/>
    <w:basedOn w:val="FootnoteReference"/>
    <w:semiHidden/>
    <w:rsid w:val="00C32B67"/>
    <w:rPr>
      <w:rFonts w:ascii=".FrankRuehl" w:hAnsi=".FrankRuehl" w:cs="FrankRuehl"/>
      <w:dstrike w:val="0"/>
      <w:position w:val="6"/>
      <w:sz w:val="18"/>
      <w:szCs w:val="18"/>
      <w:vertAlign w:val="baseline"/>
    </w:rPr>
  </w:style>
  <w:style w:type="character" w:customStyle="1" w:styleId="20">
    <w:name w:val="כותרת 2 תו"/>
    <w:basedOn w:val="DefaultParagraphFont"/>
    <w:rsid w:val="00C32B67"/>
    <w:rPr>
      <w:rFonts w:ascii="Arial" w:hAnsi="Arial" w:cs="Arial"/>
      <w:b/>
      <w:bCs/>
      <w:i/>
      <w:iCs/>
      <w:sz w:val="28"/>
      <w:szCs w:val="28"/>
      <w:lang w:val="en-US" w:eastAsia="en-US" w:bidi="he-IL"/>
    </w:rPr>
  </w:style>
  <w:style w:type="paragraph" w:styleId="Title">
    <w:name w:val="Title"/>
    <w:basedOn w:val="Normal"/>
    <w:next w:val="Normal"/>
    <w:link w:val="TitleChar"/>
    <w:uiPriority w:val="10"/>
    <w:qFormat/>
    <w:rsid w:val="00C32B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2B67"/>
    <w:rPr>
      <w:rFonts w:asciiTheme="majorHAnsi" w:eastAsiaTheme="majorEastAsia" w:hAnsiTheme="majorHAnsi" w:cstheme="majorBidi"/>
      <w:noProof/>
      <w:color w:val="17365D" w:themeColor="text2" w:themeShade="BF"/>
      <w:spacing w:val="5"/>
      <w:kern w:val="28"/>
      <w:sz w:val="52"/>
      <w:szCs w:val="52"/>
      <w:lang w:eastAsia="he-IL"/>
    </w:rPr>
  </w:style>
  <w:style w:type="paragraph" w:styleId="FootnoteText">
    <w:name w:val="footnote text"/>
    <w:basedOn w:val="Normal"/>
    <w:link w:val="FootnoteTextChar"/>
    <w:uiPriority w:val="99"/>
    <w:semiHidden/>
    <w:unhideWhenUsed/>
    <w:rsid w:val="00472491"/>
    <w:pPr>
      <w:spacing w:line="240" w:lineRule="auto"/>
    </w:pPr>
    <w:rPr>
      <w:sz w:val="20"/>
      <w:szCs w:val="20"/>
    </w:rPr>
  </w:style>
  <w:style w:type="character" w:customStyle="1" w:styleId="FootnoteTextChar">
    <w:name w:val="Footnote Text Char"/>
    <w:basedOn w:val="DefaultParagraphFont"/>
    <w:link w:val="FootnoteText"/>
    <w:uiPriority w:val="99"/>
    <w:semiHidden/>
    <w:rsid w:val="00472491"/>
    <w:rPr>
      <w:rFonts w:ascii="CG Times" w:eastAsia="Times New Roman" w:hAnsi="CG Times" w:cs="FrankRuehl"/>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7F3D-4BBD-40A3-AF1B-69E38E1D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2</cp:revision>
  <dcterms:created xsi:type="dcterms:W3CDTF">2018-03-06T09:39:00Z</dcterms:created>
  <dcterms:modified xsi:type="dcterms:W3CDTF">2018-03-06T09:39:00Z</dcterms:modified>
</cp:coreProperties>
</file>