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3E" w:rsidRPr="006725F1" w:rsidRDefault="00F6133E" w:rsidP="00911354">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YESHIVAT HAR ETZION</w:t>
      </w:r>
    </w:p>
    <w:p w:rsidR="00F6133E" w:rsidRPr="006725F1" w:rsidRDefault="00F6133E" w:rsidP="00911354">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ISRAEL KOSCHITZKY VIRTUAL BEIT MIDRASH (VBM)</w:t>
      </w:r>
    </w:p>
    <w:p w:rsidR="00F6133E" w:rsidRPr="006725F1" w:rsidRDefault="00F6133E" w:rsidP="00911354">
      <w:pPr>
        <w:tabs>
          <w:tab w:val="left" w:pos="3165"/>
        </w:tabs>
        <w:spacing w:before="0" w:beforeAutospacing="0" w:after="0" w:afterAutospacing="0" w:line="240" w:lineRule="auto"/>
        <w:rPr>
          <w:rFonts w:asciiTheme="minorBidi" w:hAnsiTheme="minorBidi" w:cstheme="minorBidi"/>
          <w:sz w:val="24"/>
          <w:szCs w:val="24"/>
        </w:rPr>
      </w:pPr>
    </w:p>
    <w:p w:rsidR="00F6133E" w:rsidRPr="006725F1" w:rsidRDefault="00F6133E" w:rsidP="00911354">
      <w:pPr>
        <w:spacing w:before="0" w:beforeAutospacing="0" w:after="0" w:afterAutospacing="0" w:line="240" w:lineRule="auto"/>
        <w:jc w:val="center"/>
        <w:rPr>
          <w:rFonts w:asciiTheme="minorBidi" w:hAnsiTheme="minorBidi" w:cstheme="minorBidi"/>
          <w:b/>
          <w:bCs/>
          <w:sz w:val="24"/>
          <w:szCs w:val="24"/>
        </w:rPr>
      </w:pPr>
      <w:r w:rsidRPr="006725F1">
        <w:rPr>
          <w:rFonts w:asciiTheme="minorBidi" w:hAnsiTheme="minorBidi" w:cstheme="minorBidi"/>
          <w:b/>
          <w:bCs/>
          <w:sz w:val="24"/>
          <w:szCs w:val="24"/>
        </w:rPr>
        <w:t xml:space="preserve">THE LAWS OF THE </w:t>
      </w:r>
      <w:r w:rsidRPr="006725F1">
        <w:rPr>
          <w:rFonts w:asciiTheme="minorBidi" w:hAnsiTheme="minorBidi" w:cstheme="minorBidi"/>
          <w:b/>
          <w:bCs/>
          <w:i/>
          <w:iCs/>
          <w:sz w:val="24"/>
          <w:szCs w:val="24"/>
        </w:rPr>
        <w:t>BERAKHOT</w:t>
      </w:r>
    </w:p>
    <w:p w:rsidR="00F6133E" w:rsidRPr="006725F1" w:rsidRDefault="00F6133E" w:rsidP="00911354">
      <w:pPr>
        <w:spacing w:before="0" w:beforeAutospacing="0" w:after="0" w:afterAutospacing="0" w:line="240" w:lineRule="auto"/>
        <w:jc w:val="center"/>
        <w:rPr>
          <w:rFonts w:asciiTheme="minorBidi" w:hAnsiTheme="minorBidi" w:cstheme="minorBidi"/>
          <w:sz w:val="24"/>
          <w:szCs w:val="24"/>
        </w:rPr>
      </w:pPr>
    </w:p>
    <w:p w:rsidR="00F6133E" w:rsidRPr="006725F1" w:rsidRDefault="00F6133E" w:rsidP="00911354">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For easy printing, go to:</w:t>
      </w:r>
    </w:p>
    <w:p w:rsidR="00F6133E" w:rsidRPr="006725F1" w:rsidRDefault="00F04798" w:rsidP="00911354">
      <w:pPr>
        <w:spacing w:before="0" w:beforeAutospacing="0" w:after="0" w:afterAutospacing="0" w:line="240" w:lineRule="auto"/>
        <w:jc w:val="center"/>
        <w:rPr>
          <w:rFonts w:asciiTheme="minorBidi" w:hAnsiTheme="minorBidi" w:cstheme="minorBidi"/>
          <w:sz w:val="24"/>
          <w:szCs w:val="24"/>
        </w:rPr>
      </w:pPr>
      <w:hyperlink r:id="rId5" w:history="1">
        <w:r w:rsidRPr="00583F05">
          <w:rPr>
            <w:rStyle w:val="Hyperlink"/>
            <w:rFonts w:asciiTheme="minorBidi" w:hAnsiTheme="minorBidi" w:cstheme="minorBidi"/>
            <w:sz w:val="24"/>
            <w:szCs w:val="24"/>
          </w:rPr>
          <w:t>www.vbm-torah.org/archive/blessings/15berakhot.htm</w:t>
        </w:r>
      </w:hyperlink>
    </w:p>
    <w:p w:rsidR="00F6133E" w:rsidRPr="006725F1" w:rsidRDefault="00F6133E" w:rsidP="00911354">
      <w:pPr>
        <w:spacing w:before="0" w:beforeAutospacing="0" w:after="0" w:afterAutospacing="0" w:line="240" w:lineRule="auto"/>
        <w:jc w:val="center"/>
        <w:rPr>
          <w:rFonts w:asciiTheme="minorBidi" w:hAnsiTheme="minorBidi" w:cstheme="minorBidi"/>
          <w:sz w:val="24"/>
          <w:szCs w:val="24"/>
        </w:rPr>
      </w:pPr>
    </w:p>
    <w:p w:rsidR="00F6133E" w:rsidRPr="005325B9" w:rsidRDefault="00F6133E" w:rsidP="00911354">
      <w:pPr>
        <w:spacing w:before="0" w:beforeAutospacing="0" w:after="0" w:afterAutospacing="0" w:line="240" w:lineRule="auto"/>
        <w:jc w:val="center"/>
        <w:rPr>
          <w:rFonts w:asciiTheme="minorBidi" w:hAnsiTheme="minorBidi" w:cstheme="minorBidi"/>
          <w:sz w:val="24"/>
          <w:szCs w:val="24"/>
        </w:rPr>
      </w:pPr>
    </w:p>
    <w:p w:rsidR="0039097C" w:rsidRDefault="006E7510" w:rsidP="00911354">
      <w:pPr>
        <w:spacing w:before="0" w:beforeAutospacing="0" w:after="0" w:afterAutospacing="0" w:line="240" w:lineRule="auto"/>
        <w:jc w:val="center"/>
        <w:rPr>
          <w:rFonts w:asciiTheme="minorBidi" w:hAnsiTheme="minorBidi" w:cstheme="minorBidi"/>
          <w:b/>
          <w:bCs/>
          <w:sz w:val="24"/>
          <w:szCs w:val="24"/>
        </w:rPr>
      </w:pPr>
      <w:proofErr w:type="spellStart"/>
      <w:r w:rsidRPr="00911354">
        <w:rPr>
          <w:rFonts w:asciiTheme="minorBidi" w:hAnsiTheme="minorBidi" w:cstheme="minorBidi"/>
          <w:b/>
          <w:bCs/>
          <w:sz w:val="24"/>
          <w:szCs w:val="24"/>
        </w:rPr>
        <w:t>Shiur</w:t>
      </w:r>
      <w:proofErr w:type="spellEnd"/>
      <w:r w:rsidRPr="005325B9">
        <w:rPr>
          <w:rFonts w:asciiTheme="minorBidi" w:hAnsiTheme="minorBidi" w:cstheme="minorBidi"/>
          <w:b/>
          <w:bCs/>
          <w:sz w:val="24"/>
          <w:szCs w:val="24"/>
        </w:rPr>
        <w:t xml:space="preserve"> #</w:t>
      </w:r>
      <w:r w:rsidR="0039097C">
        <w:rPr>
          <w:rFonts w:asciiTheme="minorBidi" w:hAnsiTheme="minorBidi" w:cstheme="minorBidi"/>
          <w:b/>
          <w:bCs/>
          <w:sz w:val="24"/>
          <w:szCs w:val="24"/>
        </w:rPr>
        <w:t>15</w:t>
      </w:r>
      <w:r w:rsidRPr="005325B9">
        <w:rPr>
          <w:rFonts w:asciiTheme="minorBidi" w:hAnsiTheme="minorBidi" w:cstheme="minorBidi"/>
          <w:b/>
          <w:bCs/>
          <w:sz w:val="24"/>
          <w:szCs w:val="24"/>
        </w:rPr>
        <w:t xml:space="preserve">: </w:t>
      </w:r>
      <w:r w:rsidR="00971816">
        <w:rPr>
          <w:rFonts w:asciiTheme="minorBidi" w:hAnsiTheme="minorBidi" w:cstheme="minorBidi"/>
          <w:b/>
          <w:bCs/>
          <w:sz w:val="24"/>
          <w:szCs w:val="24"/>
        </w:rPr>
        <w:t xml:space="preserve">Talking Between </w:t>
      </w:r>
      <w:proofErr w:type="spellStart"/>
      <w:r w:rsidR="00971816" w:rsidRPr="00971816">
        <w:rPr>
          <w:rFonts w:asciiTheme="minorBidi" w:hAnsiTheme="minorBidi" w:cstheme="minorBidi"/>
          <w:b/>
          <w:bCs/>
          <w:i/>
          <w:iCs/>
          <w:sz w:val="24"/>
          <w:szCs w:val="24"/>
        </w:rPr>
        <w:t>Netilat</w:t>
      </w:r>
      <w:proofErr w:type="spellEnd"/>
      <w:r w:rsidR="00971816" w:rsidRPr="00971816">
        <w:rPr>
          <w:rFonts w:asciiTheme="minorBidi" w:hAnsiTheme="minorBidi" w:cstheme="minorBidi"/>
          <w:b/>
          <w:bCs/>
          <w:i/>
          <w:iCs/>
          <w:sz w:val="24"/>
          <w:szCs w:val="24"/>
        </w:rPr>
        <w:t xml:space="preserve"> </w:t>
      </w:r>
      <w:proofErr w:type="spellStart"/>
      <w:r w:rsidR="00971816" w:rsidRPr="00971816">
        <w:rPr>
          <w:rFonts w:asciiTheme="minorBidi" w:hAnsiTheme="minorBidi" w:cstheme="minorBidi"/>
          <w:b/>
          <w:bCs/>
          <w:i/>
          <w:iCs/>
          <w:sz w:val="24"/>
          <w:szCs w:val="24"/>
        </w:rPr>
        <w:t>Yadayim</w:t>
      </w:r>
      <w:proofErr w:type="spellEnd"/>
      <w:r w:rsidR="00971816">
        <w:rPr>
          <w:rFonts w:asciiTheme="minorBidi" w:hAnsiTheme="minorBidi" w:cstheme="minorBidi"/>
          <w:b/>
          <w:bCs/>
          <w:sz w:val="24"/>
          <w:szCs w:val="24"/>
        </w:rPr>
        <w:t xml:space="preserve"> and </w:t>
      </w:r>
      <w:r w:rsidR="00971816" w:rsidRPr="00971816">
        <w:rPr>
          <w:rFonts w:asciiTheme="minorBidi" w:hAnsiTheme="minorBidi" w:cstheme="minorBidi"/>
          <w:b/>
          <w:bCs/>
          <w:i/>
          <w:iCs/>
          <w:sz w:val="24"/>
          <w:szCs w:val="24"/>
        </w:rPr>
        <w:t>Ha-</w:t>
      </w:r>
      <w:proofErr w:type="spellStart"/>
      <w:r w:rsidR="00971816" w:rsidRPr="00971816">
        <w:rPr>
          <w:rFonts w:asciiTheme="minorBidi" w:hAnsiTheme="minorBidi" w:cstheme="minorBidi"/>
          <w:b/>
          <w:bCs/>
          <w:i/>
          <w:iCs/>
          <w:sz w:val="24"/>
          <w:szCs w:val="24"/>
        </w:rPr>
        <w:t>motzi</w:t>
      </w:r>
      <w:proofErr w:type="spellEnd"/>
    </w:p>
    <w:p w:rsidR="00CB5755" w:rsidRDefault="00CB5755" w:rsidP="00911354">
      <w:pPr>
        <w:spacing w:before="0" w:beforeAutospacing="0" w:after="0" w:afterAutospacing="0" w:line="240" w:lineRule="auto"/>
        <w:jc w:val="center"/>
        <w:rPr>
          <w:rFonts w:asciiTheme="minorBidi" w:hAnsiTheme="minorBidi" w:cstheme="minorBidi"/>
          <w:b/>
          <w:bCs/>
          <w:sz w:val="24"/>
          <w:szCs w:val="24"/>
        </w:rPr>
      </w:pPr>
    </w:p>
    <w:p w:rsidR="006E7510" w:rsidRPr="005325B9" w:rsidRDefault="006E7510" w:rsidP="00911354">
      <w:pPr>
        <w:spacing w:before="0" w:beforeAutospacing="0" w:after="0" w:afterAutospacing="0" w:line="240" w:lineRule="auto"/>
        <w:jc w:val="center"/>
        <w:rPr>
          <w:rFonts w:asciiTheme="minorBidi" w:hAnsiTheme="minorBidi" w:cstheme="minorBidi"/>
          <w:sz w:val="24"/>
          <w:szCs w:val="24"/>
        </w:rPr>
      </w:pPr>
      <w:r w:rsidRPr="005325B9">
        <w:rPr>
          <w:rFonts w:asciiTheme="minorBidi" w:hAnsiTheme="minorBidi" w:cstheme="minorBidi"/>
          <w:b/>
          <w:bCs/>
          <w:sz w:val="24"/>
          <w:szCs w:val="24"/>
        </w:rPr>
        <w:t>Rav David Brofsky</w:t>
      </w:r>
      <w:bookmarkStart w:id="0" w:name="_GoBack"/>
      <w:bookmarkEnd w:id="0"/>
    </w:p>
    <w:p w:rsidR="00F932F1" w:rsidRDefault="00F932F1" w:rsidP="00911354">
      <w:pPr>
        <w:spacing w:before="0" w:beforeAutospacing="0" w:after="0" w:afterAutospacing="0" w:line="240" w:lineRule="auto"/>
        <w:jc w:val="center"/>
        <w:rPr>
          <w:rFonts w:asciiTheme="minorBidi" w:hAnsiTheme="minorBidi" w:cstheme="minorBidi"/>
          <w:sz w:val="24"/>
          <w:szCs w:val="24"/>
        </w:rPr>
      </w:pPr>
    </w:p>
    <w:p w:rsidR="0039097C" w:rsidRPr="005325B9" w:rsidRDefault="0039097C" w:rsidP="00911354">
      <w:pPr>
        <w:spacing w:before="0" w:beforeAutospacing="0" w:after="0" w:afterAutospacing="0" w:line="240" w:lineRule="auto"/>
        <w:ind w:firstLine="720"/>
        <w:jc w:val="center"/>
        <w:rPr>
          <w:rFonts w:asciiTheme="minorBidi" w:hAnsiTheme="minorBidi" w:cstheme="minorBidi"/>
          <w:sz w:val="24"/>
          <w:szCs w:val="24"/>
        </w:rPr>
      </w:pPr>
    </w:p>
    <w:p w:rsidR="0039097C" w:rsidRDefault="00A42766"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w:t>
      </w:r>
      <w:r w:rsidR="007B1803">
        <w:rPr>
          <w:rFonts w:asciiTheme="minorBidi" w:hAnsiTheme="minorBidi" w:cstheme="minorBidi"/>
          <w:sz w:val="24"/>
          <w:szCs w:val="24"/>
        </w:rPr>
        <w:t>,</w:t>
      </w:r>
      <w:r>
        <w:rPr>
          <w:rFonts w:asciiTheme="minorBidi" w:hAnsiTheme="minorBidi" w:cstheme="minorBidi"/>
          <w:sz w:val="24"/>
          <w:szCs w:val="24"/>
        </w:rPr>
        <w:t xml:space="preserve"> we wi</w:t>
      </w:r>
      <w:r w:rsidR="007B1803">
        <w:rPr>
          <w:rFonts w:asciiTheme="minorBidi" w:hAnsiTheme="minorBidi" w:cstheme="minorBidi"/>
          <w:sz w:val="24"/>
          <w:szCs w:val="24"/>
        </w:rPr>
        <w:t>ll discuss whether one may talk or interrupt</w:t>
      </w:r>
      <w:r>
        <w:rPr>
          <w:rFonts w:asciiTheme="minorBidi" w:hAnsiTheme="minorBidi" w:cstheme="minorBidi"/>
          <w:sz w:val="24"/>
          <w:szCs w:val="24"/>
        </w:rPr>
        <w:t xml:space="preserve"> between washing the hands (</w:t>
      </w:r>
      <w:r w:rsidRPr="00A42766">
        <w:rPr>
          <w:rFonts w:asciiTheme="minorBidi" w:hAnsiTheme="minorBidi" w:cstheme="minorBidi"/>
          <w:i/>
          <w:iCs/>
          <w:sz w:val="24"/>
          <w:szCs w:val="24"/>
        </w:rPr>
        <w:t>netilat yadayim</w:t>
      </w:r>
      <w:r>
        <w:rPr>
          <w:rFonts w:asciiTheme="minorBidi" w:hAnsiTheme="minorBidi" w:cstheme="minorBidi"/>
          <w:sz w:val="24"/>
          <w:szCs w:val="24"/>
        </w:rPr>
        <w:t>) and reciting the blessing over the bread (</w:t>
      </w:r>
      <w:r w:rsidRPr="00A42766">
        <w:rPr>
          <w:rFonts w:asciiTheme="minorBidi" w:hAnsiTheme="minorBidi" w:cstheme="minorBidi"/>
          <w:i/>
          <w:iCs/>
          <w:sz w:val="24"/>
          <w:szCs w:val="24"/>
        </w:rPr>
        <w:t>ha-motzi</w:t>
      </w:r>
      <w:r>
        <w:rPr>
          <w:rFonts w:asciiTheme="minorBidi" w:hAnsiTheme="minorBidi" w:cstheme="minorBidi"/>
          <w:sz w:val="24"/>
          <w:szCs w:val="24"/>
        </w:rPr>
        <w:t xml:space="preserve">). </w:t>
      </w:r>
    </w:p>
    <w:p w:rsidR="0039097C" w:rsidRDefault="0039097C"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39097C" w:rsidRPr="00350563" w:rsidRDefault="00350563" w:rsidP="00911354">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350563">
        <w:rPr>
          <w:rFonts w:asciiTheme="minorBidi" w:hAnsiTheme="minorBidi" w:cstheme="minorBidi"/>
          <w:b/>
          <w:bCs/>
          <w:sz w:val="24"/>
          <w:szCs w:val="24"/>
        </w:rPr>
        <w:t xml:space="preserve">Talking in between </w:t>
      </w:r>
      <w:r w:rsidRPr="00F6133E">
        <w:rPr>
          <w:rFonts w:asciiTheme="minorBidi" w:hAnsiTheme="minorBidi" w:cstheme="minorBidi"/>
          <w:b/>
          <w:bCs/>
          <w:i/>
          <w:iCs/>
          <w:sz w:val="24"/>
          <w:szCs w:val="24"/>
        </w:rPr>
        <w:t>Netilat Yadayim</w:t>
      </w:r>
      <w:r w:rsidRPr="00350563">
        <w:rPr>
          <w:rFonts w:asciiTheme="minorBidi" w:hAnsiTheme="minorBidi" w:cstheme="minorBidi"/>
          <w:b/>
          <w:bCs/>
          <w:sz w:val="24"/>
          <w:szCs w:val="24"/>
        </w:rPr>
        <w:t xml:space="preserve"> and </w:t>
      </w:r>
      <w:r w:rsidRPr="00F6133E">
        <w:rPr>
          <w:rFonts w:asciiTheme="minorBidi" w:hAnsiTheme="minorBidi" w:cstheme="minorBidi"/>
          <w:b/>
          <w:bCs/>
          <w:i/>
          <w:iCs/>
          <w:sz w:val="24"/>
          <w:szCs w:val="24"/>
        </w:rPr>
        <w:t>Ha-</w:t>
      </w:r>
      <w:r w:rsidR="007B1803">
        <w:rPr>
          <w:rFonts w:asciiTheme="minorBidi" w:hAnsiTheme="minorBidi" w:cstheme="minorBidi"/>
          <w:b/>
          <w:bCs/>
          <w:i/>
          <w:iCs/>
          <w:sz w:val="24"/>
          <w:szCs w:val="24"/>
        </w:rPr>
        <w:t>M</w:t>
      </w:r>
      <w:r w:rsidRPr="00F6133E">
        <w:rPr>
          <w:rFonts w:asciiTheme="minorBidi" w:hAnsiTheme="minorBidi" w:cstheme="minorBidi"/>
          <w:b/>
          <w:bCs/>
          <w:i/>
          <w:iCs/>
          <w:sz w:val="24"/>
          <w:szCs w:val="24"/>
        </w:rPr>
        <w:t>otzi</w:t>
      </w:r>
    </w:p>
    <w:p w:rsidR="00B77AB5" w:rsidRDefault="00B77AB5"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F81C49" w:rsidRDefault="00FC613C"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A</w:t>
      </w:r>
      <w:r w:rsidR="0016239E">
        <w:rPr>
          <w:rFonts w:asciiTheme="minorBidi" w:hAnsiTheme="minorBidi" w:cstheme="minorBidi"/>
          <w:sz w:val="24"/>
          <w:szCs w:val="24"/>
        </w:rPr>
        <w:t xml:space="preserve">s we learned in previous </w:t>
      </w:r>
      <w:r w:rsidR="0016239E" w:rsidRPr="007B1803">
        <w:rPr>
          <w:rFonts w:asciiTheme="minorBidi" w:hAnsiTheme="minorBidi" w:cstheme="minorBidi"/>
          <w:i/>
          <w:iCs/>
          <w:sz w:val="24"/>
          <w:szCs w:val="24"/>
        </w:rPr>
        <w:t>shiurim</w:t>
      </w:r>
      <w:r w:rsidR="0016239E">
        <w:rPr>
          <w:rFonts w:asciiTheme="minorBidi" w:hAnsiTheme="minorBidi" w:cstheme="minorBidi"/>
          <w:sz w:val="24"/>
          <w:szCs w:val="24"/>
        </w:rPr>
        <w:t xml:space="preserve">, one must be careful </w:t>
      </w:r>
      <w:r w:rsidR="00C57FD5">
        <w:rPr>
          <w:rFonts w:asciiTheme="minorBidi" w:hAnsiTheme="minorBidi" w:cstheme="minorBidi"/>
          <w:sz w:val="24"/>
          <w:szCs w:val="24"/>
        </w:rPr>
        <w:t xml:space="preserve">not to soil one’s hands after </w:t>
      </w:r>
      <w:r>
        <w:rPr>
          <w:rFonts w:asciiTheme="minorBidi" w:hAnsiTheme="minorBidi" w:cstheme="minorBidi"/>
          <w:sz w:val="24"/>
          <w:szCs w:val="24"/>
        </w:rPr>
        <w:t xml:space="preserve">performing </w:t>
      </w:r>
      <w:r w:rsidRPr="00FC613C">
        <w:rPr>
          <w:rFonts w:asciiTheme="minorBidi" w:hAnsiTheme="minorBidi" w:cstheme="minorBidi"/>
          <w:i/>
          <w:iCs/>
          <w:sz w:val="24"/>
          <w:szCs w:val="24"/>
        </w:rPr>
        <w:t>netilat yadayim</w:t>
      </w:r>
      <w:r>
        <w:rPr>
          <w:rFonts w:asciiTheme="minorBidi" w:hAnsiTheme="minorBidi" w:cstheme="minorBidi"/>
          <w:sz w:val="24"/>
          <w:szCs w:val="24"/>
        </w:rPr>
        <w:t xml:space="preserve">. Therefore, one </w:t>
      </w:r>
      <w:r w:rsidR="0016239E">
        <w:rPr>
          <w:rFonts w:asciiTheme="minorBidi" w:hAnsiTheme="minorBidi" w:cstheme="minorBidi"/>
          <w:sz w:val="24"/>
          <w:szCs w:val="24"/>
        </w:rPr>
        <w:t xml:space="preserve">should eat immediately after washing one’s hands. Indeed, we noted last week that although the </w:t>
      </w:r>
      <w:r w:rsidR="0016239E" w:rsidRPr="007B1803">
        <w:rPr>
          <w:rFonts w:asciiTheme="minorBidi" w:hAnsiTheme="minorBidi" w:cstheme="minorBidi"/>
          <w:i/>
          <w:iCs/>
          <w:sz w:val="24"/>
          <w:szCs w:val="24"/>
        </w:rPr>
        <w:t>gemara</w:t>
      </w:r>
      <w:r w:rsidR="0016239E">
        <w:rPr>
          <w:rFonts w:asciiTheme="minorBidi" w:hAnsiTheme="minorBidi" w:cstheme="minorBidi"/>
          <w:sz w:val="24"/>
          <w:szCs w:val="24"/>
        </w:rPr>
        <w:t xml:space="preserve"> (</w:t>
      </w:r>
      <w:r w:rsidR="0016239E" w:rsidRPr="007B1803">
        <w:rPr>
          <w:rFonts w:asciiTheme="minorBidi" w:hAnsiTheme="minorBidi" w:cstheme="minorBidi"/>
          <w:i/>
          <w:iCs/>
          <w:sz w:val="24"/>
          <w:szCs w:val="24"/>
        </w:rPr>
        <w:t>Chullin</w:t>
      </w:r>
      <w:r w:rsidR="0016239E">
        <w:rPr>
          <w:rFonts w:asciiTheme="minorBidi" w:hAnsiTheme="minorBidi" w:cstheme="minorBidi"/>
          <w:sz w:val="24"/>
          <w:szCs w:val="24"/>
        </w:rPr>
        <w:t xml:space="preserve"> 106b) </w:t>
      </w:r>
      <w:r w:rsidR="007B1803">
        <w:rPr>
          <w:rFonts w:asciiTheme="minorBidi" w:hAnsiTheme="minorBidi" w:cstheme="minorBidi"/>
          <w:sz w:val="24"/>
          <w:szCs w:val="24"/>
        </w:rPr>
        <w:t>rules that</w:t>
      </w:r>
      <w:r w:rsidR="00F81C49">
        <w:rPr>
          <w:rFonts w:asciiTheme="minorBidi" w:hAnsiTheme="minorBidi" w:cstheme="minorBidi"/>
          <w:sz w:val="24"/>
          <w:szCs w:val="24"/>
        </w:rPr>
        <w:t xml:space="preserve"> </w:t>
      </w:r>
      <w:r w:rsidR="0016239E">
        <w:rPr>
          <w:rFonts w:asciiTheme="minorBidi" w:hAnsiTheme="minorBidi" w:cstheme="minorBidi"/>
          <w:sz w:val="24"/>
          <w:szCs w:val="24"/>
        </w:rPr>
        <w:t xml:space="preserve">one </w:t>
      </w:r>
      <w:r w:rsidR="00F81C49">
        <w:rPr>
          <w:rFonts w:asciiTheme="minorBidi" w:hAnsiTheme="minorBidi" w:cstheme="minorBidi"/>
          <w:sz w:val="24"/>
          <w:szCs w:val="24"/>
        </w:rPr>
        <w:t xml:space="preserve">may </w:t>
      </w:r>
      <w:r w:rsidR="007B1803">
        <w:rPr>
          <w:rFonts w:asciiTheme="minorBidi" w:hAnsiTheme="minorBidi" w:cstheme="minorBidi"/>
          <w:sz w:val="24"/>
          <w:szCs w:val="24"/>
        </w:rPr>
        <w:t xml:space="preserve">at times </w:t>
      </w:r>
      <w:r w:rsidR="0016239E">
        <w:rPr>
          <w:rFonts w:asciiTheme="minorBidi" w:hAnsiTheme="minorBidi" w:cstheme="minorBidi"/>
          <w:sz w:val="24"/>
          <w:szCs w:val="24"/>
        </w:rPr>
        <w:t>“</w:t>
      </w:r>
      <w:r w:rsidR="0016239E" w:rsidRPr="0016239E">
        <w:rPr>
          <w:rFonts w:asciiTheme="minorBidi" w:hAnsiTheme="minorBidi" w:cstheme="minorBidi"/>
          <w:sz w:val="24"/>
          <w:szCs w:val="24"/>
        </w:rPr>
        <w:t xml:space="preserve">wash his hands in the morning and stipulate </w:t>
      </w:r>
      <w:r w:rsidR="0016239E">
        <w:rPr>
          <w:rFonts w:asciiTheme="minorBidi" w:hAnsiTheme="minorBidi" w:cstheme="minorBidi"/>
          <w:sz w:val="24"/>
          <w:szCs w:val="24"/>
        </w:rPr>
        <w:t xml:space="preserve">in order that </w:t>
      </w:r>
      <w:r w:rsidR="0016239E" w:rsidRPr="0016239E">
        <w:rPr>
          <w:rFonts w:asciiTheme="minorBidi" w:hAnsiTheme="minorBidi" w:cstheme="minorBidi"/>
          <w:sz w:val="24"/>
          <w:szCs w:val="24"/>
        </w:rPr>
        <w:t xml:space="preserve">it shall serve him </w:t>
      </w:r>
      <w:r w:rsidR="0016239E">
        <w:rPr>
          <w:rFonts w:asciiTheme="minorBidi" w:hAnsiTheme="minorBidi" w:cstheme="minorBidi"/>
          <w:sz w:val="24"/>
          <w:szCs w:val="24"/>
        </w:rPr>
        <w:t>the whole day long</w:t>
      </w:r>
      <w:r w:rsidR="007B1803">
        <w:rPr>
          <w:rFonts w:asciiTheme="minorBidi" w:hAnsiTheme="minorBidi" w:cstheme="minorBidi"/>
          <w:sz w:val="24"/>
          <w:szCs w:val="24"/>
        </w:rPr>
        <w:t>,”</w:t>
      </w:r>
      <w:r w:rsidR="0016239E">
        <w:rPr>
          <w:rFonts w:asciiTheme="minorBidi" w:hAnsiTheme="minorBidi" w:cstheme="minorBidi"/>
          <w:sz w:val="24"/>
          <w:szCs w:val="24"/>
        </w:rPr>
        <w:t xml:space="preserve"> the </w:t>
      </w:r>
      <w:r w:rsidR="00F81C49" w:rsidRPr="007B1803">
        <w:rPr>
          <w:rFonts w:asciiTheme="minorBidi" w:hAnsiTheme="minorBidi" w:cstheme="minorBidi"/>
          <w:i/>
          <w:iCs/>
          <w:sz w:val="24"/>
          <w:szCs w:val="24"/>
        </w:rPr>
        <w:t>Rishonim</w:t>
      </w:r>
      <w:r w:rsidR="00F81C49">
        <w:rPr>
          <w:rFonts w:asciiTheme="minorBidi" w:hAnsiTheme="minorBidi" w:cstheme="minorBidi"/>
          <w:sz w:val="24"/>
          <w:szCs w:val="24"/>
        </w:rPr>
        <w:t xml:space="preserve"> question whether this is limited to extenuating circumstances, and the </w:t>
      </w:r>
      <w:r w:rsidR="00F81C49" w:rsidRPr="007B1803">
        <w:rPr>
          <w:rFonts w:asciiTheme="minorBidi" w:hAnsiTheme="minorBidi" w:cstheme="minorBidi"/>
          <w:i/>
          <w:iCs/>
          <w:sz w:val="24"/>
          <w:szCs w:val="24"/>
        </w:rPr>
        <w:t>Poskim</w:t>
      </w:r>
      <w:r w:rsidR="00F81C49">
        <w:rPr>
          <w:rFonts w:asciiTheme="minorBidi" w:hAnsiTheme="minorBidi" w:cstheme="minorBidi"/>
          <w:sz w:val="24"/>
          <w:szCs w:val="24"/>
        </w:rPr>
        <w:t xml:space="preserve"> explain that one must be very careful in order to ensure that his hands remain clean. </w:t>
      </w:r>
      <w:r w:rsidR="0016239E">
        <w:rPr>
          <w:rFonts w:asciiTheme="minorBidi" w:hAnsiTheme="minorBidi" w:cstheme="minorBidi"/>
          <w:sz w:val="24"/>
          <w:szCs w:val="24"/>
        </w:rPr>
        <w:t xml:space="preserve">However, </w:t>
      </w:r>
      <w:r w:rsidR="00F81C49">
        <w:rPr>
          <w:rFonts w:asciiTheme="minorBidi" w:hAnsiTheme="minorBidi" w:cstheme="minorBidi"/>
          <w:sz w:val="24"/>
          <w:szCs w:val="24"/>
        </w:rPr>
        <w:t xml:space="preserve">when washing one’s hands before eating bread, must one also be careful not to interrupt, or even not to talk? </w:t>
      </w:r>
    </w:p>
    <w:p w:rsidR="00F81C49" w:rsidRDefault="00F81C49"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B77AB5" w:rsidRDefault="00B77AB5"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Talmud (</w:t>
      </w:r>
      <w:r w:rsidRPr="007B1803">
        <w:rPr>
          <w:rFonts w:asciiTheme="minorBidi" w:hAnsiTheme="minorBidi" w:cstheme="minorBidi"/>
          <w:i/>
          <w:iCs/>
          <w:sz w:val="24"/>
          <w:szCs w:val="24"/>
        </w:rPr>
        <w:t>Berakhot</w:t>
      </w:r>
      <w:r>
        <w:rPr>
          <w:rFonts w:asciiTheme="minorBidi" w:hAnsiTheme="minorBidi" w:cstheme="minorBidi"/>
          <w:sz w:val="24"/>
          <w:szCs w:val="24"/>
        </w:rPr>
        <w:t xml:space="preserve"> 42a) </w:t>
      </w:r>
      <w:r w:rsidR="0016239E">
        <w:rPr>
          <w:rFonts w:asciiTheme="minorBidi" w:hAnsiTheme="minorBidi" w:cstheme="minorBidi"/>
          <w:sz w:val="24"/>
          <w:szCs w:val="24"/>
        </w:rPr>
        <w:t>states:</w:t>
      </w:r>
      <w:r>
        <w:rPr>
          <w:rFonts w:asciiTheme="minorBidi" w:hAnsiTheme="minorBidi" w:cstheme="minorBidi"/>
          <w:sz w:val="24"/>
          <w:szCs w:val="24"/>
        </w:rPr>
        <w:t xml:space="preserve"> “</w:t>
      </w:r>
      <w:r w:rsidRPr="0016239E">
        <w:rPr>
          <w:rFonts w:asciiTheme="minorBidi" w:hAnsiTheme="minorBidi" w:cstheme="minorBidi"/>
          <w:i/>
          <w:iCs/>
          <w:sz w:val="24"/>
          <w:szCs w:val="24"/>
        </w:rPr>
        <w:t>tekef le-netilat yadayim berakha</w:t>
      </w:r>
      <w:r>
        <w:rPr>
          <w:rFonts w:asciiTheme="minorBidi" w:hAnsiTheme="minorBidi" w:cstheme="minorBidi"/>
          <w:sz w:val="24"/>
          <w:szCs w:val="24"/>
        </w:rPr>
        <w:t>” – “the blessing immediately follows the washing of the hands</w:t>
      </w:r>
      <w:r w:rsidR="007B1803">
        <w:rPr>
          <w:rFonts w:asciiTheme="minorBidi" w:hAnsiTheme="minorBidi" w:cstheme="minorBidi"/>
          <w:sz w:val="24"/>
          <w:szCs w:val="24"/>
        </w:rPr>
        <w:t>.”</w:t>
      </w:r>
      <w:r>
        <w:rPr>
          <w:rFonts w:asciiTheme="minorBidi" w:hAnsiTheme="minorBidi" w:cstheme="minorBidi"/>
          <w:sz w:val="24"/>
          <w:szCs w:val="24"/>
        </w:rPr>
        <w:t xml:space="preserve"> The </w:t>
      </w:r>
      <w:r w:rsidRPr="007B1803">
        <w:rPr>
          <w:rFonts w:asciiTheme="minorBidi" w:hAnsiTheme="minorBidi" w:cstheme="minorBidi"/>
          <w:i/>
          <w:iCs/>
          <w:sz w:val="24"/>
          <w:szCs w:val="24"/>
        </w:rPr>
        <w:t>Rishonim</w:t>
      </w:r>
      <w:r>
        <w:rPr>
          <w:rFonts w:asciiTheme="minorBidi" w:hAnsiTheme="minorBidi" w:cstheme="minorBidi"/>
          <w:sz w:val="24"/>
          <w:szCs w:val="24"/>
        </w:rPr>
        <w:t xml:space="preserve"> debate the meaning of this passage. Most </w:t>
      </w:r>
      <w:r w:rsidRPr="007B1803">
        <w:rPr>
          <w:rFonts w:asciiTheme="minorBidi" w:hAnsiTheme="minorBidi" w:cstheme="minorBidi"/>
          <w:i/>
          <w:iCs/>
          <w:sz w:val="24"/>
          <w:szCs w:val="24"/>
        </w:rPr>
        <w:t>Rishonim</w:t>
      </w:r>
      <w:r>
        <w:rPr>
          <w:rFonts w:asciiTheme="minorBidi" w:hAnsiTheme="minorBidi" w:cstheme="minorBidi"/>
          <w:sz w:val="24"/>
          <w:szCs w:val="24"/>
        </w:rPr>
        <w:t xml:space="preserve"> (Rashi</w:t>
      </w:r>
      <w:r w:rsidR="007B1803">
        <w:rPr>
          <w:rFonts w:asciiTheme="minorBidi" w:hAnsiTheme="minorBidi" w:cstheme="minorBidi"/>
          <w:sz w:val="24"/>
          <w:szCs w:val="24"/>
        </w:rPr>
        <w:t>,</w:t>
      </w:r>
      <w:r>
        <w:rPr>
          <w:rFonts w:asciiTheme="minorBidi" w:hAnsiTheme="minorBidi" w:cstheme="minorBidi"/>
          <w:sz w:val="24"/>
          <w:szCs w:val="24"/>
        </w:rPr>
        <w:t xml:space="preserve"> s.v. </w:t>
      </w:r>
      <w:r w:rsidRPr="00FC613C">
        <w:rPr>
          <w:rFonts w:asciiTheme="minorBidi" w:hAnsiTheme="minorBidi" w:cstheme="minorBidi"/>
          <w:i/>
          <w:iCs/>
          <w:sz w:val="24"/>
          <w:szCs w:val="24"/>
        </w:rPr>
        <w:t xml:space="preserve">le-netilat </w:t>
      </w:r>
      <w:r w:rsidR="00FC613C">
        <w:rPr>
          <w:rFonts w:asciiTheme="minorBidi" w:hAnsiTheme="minorBidi" w:cstheme="minorBidi"/>
          <w:i/>
          <w:iCs/>
          <w:sz w:val="24"/>
          <w:szCs w:val="24"/>
        </w:rPr>
        <w:t>yad</w:t>
      </w:r>
      <w:r w:rsidRPr="00FC613C">
        <w:rPr>
          <w:rFonts w:asciiTheme="minorBidi" w:hAnsiTheme="minorBidi" w:cstheme="minorBidi"/>
          <w:i/>
          <w:iCs/>
          <w:sz w:val="24"/>
          <w:szCs w:val="24"/>
        </w:rPr>
        <w:t>ayim</w:t>
      </w:r>
      <w:r w:rsidR="007B1803">
        <w:rPr>
          <w:rFonts w:asciiTheme="minorBidi" w:hAnsiTheme="minorBidi" w:cstheme="minorBidi"/>
          <w:sz w:val="24"/>
          <w:szCs w:val="24"/>
        </w:rPr>
        <w:t>;</w:t>
      </w:r>
      <w:r>
        <w:rPr>
          <w:rFonts w:asciiTheme="minorBidi" w:hAnsiTheme="minorBidi" w:cstheme="minorBidi"/>
          <w:sz w:val="24"/>
          <w:szCs w:val="24"/>
        </w:rPr>
        <w:t xml:space="preserve"> Tosafot</w:t>
      </w:r>
      <w:r w:rsidR="007B1803">
        <w:rPr>
          <w:rFonts w:asciiTheme="minorBidi" w:hAnsiTheme="minorBidi" w:cstheme="minorBidi"/>
          <w:sz w:val="24"/>
          <w:szCs w:val="24"/>
        </w:rPr>
        <w:t>,</w:t>
      </w:r>
      <w:r>
        <w:rPr>
          <w:rFonts w:asciiTheme="minorBidi" w:hAnsiTheme="minorBidi" w:cstheme="minorBidi"/>
          <w:sz w:val="24"/>
          <w:szCs w:val="24"/>
        </w:rPr>
        <w:t xml:space="preserve"> s.v. </w:t>
      </w:r>
      <w:r w:rsidRPr="00FC613C">
        <w:rPr>
          <w:rFonts w:asciiTheme="minorBidi" w:hAnsiTheme="minorBidi" w:cstheme="minorBidi"/>
          <w:i/>
          <w:iCs/>
          <w:sz w:val="24"/>
          <w:szCs w:val="24"/>
        </w:rPr>
        <w:t>tekef</w:t>
      </w:r>
      <w:r w:rsidR="007B1803">
        <w:rPr>
          <w:rFonts w:asciiTheme="minorBidi" w:hAnsiTheme="minorBidi" w:cstheme="minorBidi"/>
          <w:sz w:val="24"/>
          <w:szCs w:val="24"/>
        </w:rPr>
        <w:t>;</w:t>
      </w:r>
      <w:r>
        <w:rPr>
          <w:rFonts w:asciiTheme="minorBidi" w:hAnsiTheme="minorBidi" w:cstheme="minorBidi"/>
          <w:sz w:val="24"/>
          <w:szCs w:val="24"/>
        </w:rPr>
        <w:t xml:space="preserve"> Rambam</w:t>
      </w:r>
      <w:r w:rsidR="007B1803">
        <w:rPr>
          <w:rFonts w:asciiTheme="minorBidi" w:hAnsiTheme="minorBidi" w:cstheme="minorBidi"/>
          <w:sz w:val="24"/>
          <w:szCs w:val="24"/>
        </w:rPr>
        <w:t>,</w:t>
      </w:r>
      <w:r>
        <w:rPr>
          <w:rFonts w:asciiTheme="minorBidi" w:hAnsiTheme="minorBidi" w:cstheme="minorBidi"/>
          <w:sz w:val="24"/>
          <w:szCs w:val="24"/>
        </w:rPr>
        <w:t xml:space="preserve"> </w:t>
      </w:r>
      <w:r w:rsidRPr="00FC613C">
        <w:rPr>
          <w:rFonts w:asciiTheme="minorBidi" w:hAnsiTheme="minorBidi" w:cstheme="minorBidi"/>
          <w:i/>
          <w:iCs/>
          <w:sz w:val="24"/>
          <w:szCs w:val="24"/>
        </w:rPr>
        <w:t>Hilkhot Berakhot</w:t>
      </w:r>
      <w:r>
        <w:rPr>
          <w:rFonts w:asciiTheme="minorBidi" w:hAnsiTheme="minorBidi" w:cstheme="minorBidi"/>
          <w:sz w:val="24"/>
          <w:szCs w:val="24"/>
        </w:rPr>
        <w:t xml:space="preserve"> 6:20; see also Hagahot Maimoniot) explain that the </w:t>
      </w:r>
      <w:r w:rsidRPr="007B1803">
        <w:rPr>
          <w:rFonts w:asciiTheme="minorBidi" w:hAnsiTheme="minorBidi" w:cstheme="minorBidi"/>
          <w:i/>
          <w:iCs/>
          <w:sz w:val="24"/>
          <w:szCs w:val="24"/>
        </w:rPr>
        <w:t>gemara</w:t>
      </w:r>
      <w:r>
        <w:rPr>
          <w:rFonts w:asciiTheme="minorBidi" w:hAnsiTheme="minorBidi" w:cstheme="minorBidi"/>
          <w:sz w:val="24"/>
          <w:szCs w:val="24"/>
        </w:rPr>
        <w:t xml:space="preserve"> refers to </w:t>
      </w:r>
      <w:r w:rsidRPr="00FC613C">
        <w:rPr>
          <w:rFonts w:asciiTheme="minorBidi" w:hAnsiTheme="minorBidi" w:cstheme="minorBidi"/>
          <w:i/>
          <w:iCs/>
          <w:sz w:val="24"/>
          <w:szCs w:val="24"/>
        </w:rPr>
        <w:t>mayim acharonim</w:t>
      </w:r>
      <w:r>
        <w:rPr>
          <w:rFonts w:asciiTheme="minorBidi" w:hAnsiTheme="minorBidi" w:cstheme="minorBidi"/>
          <w:sz w:val="24"/>
          <w:szCs w:val="24"/>
        </w:rPr>
        <w:t xml:space="preserve">, the washing of the hands </w:t>
      </w:r>
      <w:r w:rsidRPr="00A42766">
        <w:rPr>
          <w:rFonts w:asciiTheme="minorBidi" w:hAnsiTheme="minorBidi" w:cstheme="minorBidi"/>
          <w:i/>
          <w:iCs/>
          <w:sz w:val="24"/>
          <w:szCs w:val="24"/>
        </w:rPr>
        <w:t>after</w:t>
      </w:r>
      <w:r>
        <w:rPr>
          <w:rFonts w:asciiTheme="minorBidi" w:hAnsiTheme="minorBidi" w:cstheme="minorBidi"/>
          <w:sz w:val="24"/>
          <w:szCs w:val="24"/>
        </w:rPr>
        <w:t xml:space="preserve"> the meal, before </w:t>
      </w:r>
      <w:r w:rsidR="00FC613C">
        <w:rPr>
          <w:rFonts w:asciiTheme="minorBidi" w:hAnsiTheme="minorBidi" w:cstheme="minorBidi"/>
          <w:i/>
          <w:iCs/>
          <w:sz w:val="24"/>
          <w:szCs w:val="24"/>
        </w:rPr>
        <w:t>birkat ha-mazon</w:t>
      </w:r>
      <w:r>
        <w:rPr>
          <w:rFonts w:asciiTheme="minorBidi" w:hAnsiTheme="minorBidi" w:cstheme="minorBidi"/>
          <w:sz w:val="24"/>
          <w:szCs w:val="24"/>
        </w:rPr>
        <w:t xml:space="preserve">. After washing one’s hands, one should not eat before reciting </w:t>
      </w:r>
      <w:r w:rsidRPr="00FC613C">
        <w:rPr>
          <w:rFonts w:asciiTheme="minorBidi" w:hAnsiTheme="minorBidi" w:cstheme="minorBidi"/>
          <w:i/>
          <w:iCs/>
          <w:sz w:val="24"/>
          <w:szCs w:val="24"/>
        </w:rPr>
        <w:t>birkat ha-mazon</w:t>
      </w:r>
      <w:r>
        <w:rPr>
          <w:rFonts w:asciiTheme="minorBidi" w:hAnsiTheme="minorBidi" w:cstheme="minorBidi"/>
          <w:sz w:val="24"/>
          <w:szCs w:val="24"/>
        </w:rPr>
        <w:t xml:space="preserve">. </w:t>
      </w:r>
    </w:p>
    <w:p w:rsidR="00B77AB5" w:rsidRDefault="00B77AB5"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350563" w:rsidRDefault="008C6724"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Yerushalmi (</w:t>
      </w:r>
      <w:r w:rsidRPr="00911354">
        <w:rPr>
          <w:rFonts w:asciiTheme="minorBidi" w:hAnsiTheme="minorBidi" w:cstheme="minorBidi"/>
          <w:i/>
          <w:iCs/>
          <w:sz w:val="24"/>
          <w:szCs w:val="24"/>
        </w:rPr>
        <w:t>Berakhot</w:t>
      </w:r>
      <w:r>
        <w:rPr>
          <w:rFonts w:asciiTheme="minorBidi" w:hAnsiTheme="minorBidi" w:cstheme="minorBidi"/>
          <w:sz w:val="24"/>
          <w:szCs w:val="24"/>
        </w:rPr>
        <w:t xml:space="preserve"> 1:1)</w:t>
      </w:r>
      <w:r w:rsidR="00FC613C">
        <w:rPr>
          <w:rFonts w:asciiTheme="minorBidi" w:hAnsiTheme="minorBidi" w:cstheme="minorBidi"/>
          <w:sz w:val="24"/>
          <w:szCs w:val="24"/>
        </w:rPr>
        <w:t>, however,</w:t>
      </w:r>
      <w:r w:rsidR="00B77AB5">
        <w:rPr>
          <w:rFonts w:asciiTheme="minorBidi" w:hAnsiTheme="minorBidi" w:cstheme="minorBidi"/>
          <w:sz w:val="24"/>
          <w:szCs w:val="24"/>
        </w:rPr>
        <w:t xml:space="preserve"> </w:t>
      </w:r>
      <w:r w:rsidR="004A71FA">
        <w:rPr>
          <w:rFonts w:asciiTheme="minorBidi" w:hAnsiTheme="minorBidi" w:cstheme="minorBidi"/>
          <w:sz w:val="24"/>
          <w:szCs w:val="24"/>
        </w:rPr>
        <w:t>states that one who “</w:t>
      </w:r>
      <w:r w:rsidR="00FC613C">
        <w:rPr>
          <w:rFonts w:asciiTheme="minorBidi" w:hAnsiTheme="minorBidi" w:cstheme="minorBidi"/>
          <w:sz w:val="24"/>
          <w:szCs w:val="24"/>
        </w:rPr>
        <w:t>juxtaposes</w:t>
      </w:r>
      <w:r w:rsidR="004A71FA">
        <w:rPr>
          <w:rFonts w:asciiTheme="minorBidi" w:hAnsiTheme="minorBidi" w:cstheme="minorBidi"/>
          <w:sz w:val="24"/>
          <w:szCs w:val="24"/>
        </w:rPr>
        <w:t xml:space="preserve"> </w:t>
      </w:r>
      <w:r w:rsidR="004A71FA" w:rsidRPr="00FC613C">
        <w:rPr>
          <w:rFonts w:asciiTheme="minorBidi" w:hAnsiTheme="minorBidi" w:cstheme="minorBidi"/>
          <w:i/>
          <w:iCs/>
          <w:sz w:val="24"/>
          <w:szCs w:val="24"/>
        </w:rPr>
        <w:t>netilat yadayim</w:t>
      </w:r>
      <w:r w:rsidR="004A71FA">
        <w:rPr>
          <w:rFonts w:asciiTheme="minorBidi" w:hAnsiTheme="minorBidi" w:cstheme="minorBidi"/>
          <w:sz w:val="24"/>
          <w:szCs w:val="24"/>
        </w:rPr>
        <w:t xml:space="preserve"> with the blessing” will not be harmed for the entire meal. This passage clearly implies that the immediacy </w:t>
      </w:r>
      <w:r w:rsidR="00FC613C">
        <w:rPr>
          <w:rFonts w:asciiTheme="minorBidi" w:hAnsiTheme="minorBidi" w:cstheme="minorBidi"/>
          <w:sz w:val="24"/>
          <w:szCs w:val="24"/>
        </w:rPr>
        <w:t xml:space="preserve">described by the </w:t>
      </w:r>
      <w:r w:rsidR="00FC613C" w:rsidRPr="007B1803">
        <w:rPr>
          <w:rFonts w:asciiTheme="minorBidi" w:hAnsiTheme="minorBidi" w:cstheme="minorBidi"/>
          <w:i/>
          <w:iCs/>
          <w:sz w:val="24"/>
          <w:szCs w:val="24"/>
        </w:rPr>
        <w:t>gemara</w:t>
      </w:r>
      <w:r w:rsidR="00FC613C">
        <w:rPr>
          <w:rFonts w:asciiTheme="minorBidi" w:hAnsiTheme="minorBidi" w:cstheme="minorBidi"/>
          <w:sz w:val="24"/>
          <w:szCs w:val="24"/>
        </w:rPr>
        <w:t xml:space="preserve"> </w:t>
      </w:r>
      <w:r w:rsidR="004A71FA">
        <w:rPr>
          <w:rFonts w:asciiTheme="minorBidi" w:hAnsiTheme="minorBidi" w:cstheme="minorBidi"/>
          <w:sz w:val="24"/>
          <w:szCs w:val="24"/>
        </w:rPr>
        <w:t xml:space="preserve">refers to the washing of the hands </w:t>
      </w:r>
      <w:r w:rsidR="004A71FA" w:rsidRPr="00FC613C">
        <w:rPr>
          <w:rFonts w:asciiTheme="minorBidi" w:hAnsiTheme="minorBidi" w:cstheme="minorBidi"/>
          <w:i/>
          <w:iCs/>
          <w:sz w:val="24"/>
          <w:szCs w:val="24"/>
        </w:rPr>
        <w:t>before</w:t>
      </w:r>
      <w:r w:rsidR="004A71FA">
        <w:rPr>
          <w:rFonts w:asciiTheme="minorBidi" w:hAnsiTheme="minorBidi" w:cstheme="minorBidi"/>
          <w:sz w:val="24"/>
          <w:szCs w:val="24"/>
        </w:rPr>
        <w:t xml:space="preserve"> the meal. Similarly, the Tur (166) cites his father, the Rosh, who “was accustomed even after the first washing (i.e. </w:t>
      </w:r>
      <w:r w:rsidR="004A71FA" w:rsidRPr="00FC613C">
        <w:rPr>
          <w:rFonts w:asciiTheme="minorBidi" w:hAnsiTheme="minorBidi" w:cstheme="minorBidi"/>
          <w:i/>
          <w:iCs/>
          <w:sz w:val="24"/>
          <w:szCs w:val="24"/>
        </w:rPr>
        <w:t>netilat yadayim</w:t>
      </w:r>
      <w:r w:rsidR="004A71FA">
        <w:rPr>
          <w:rFonts w:asciiTheme="minorBidi" w:hAnsiTheme="minorBidi" w:cstheme="minorBidi"/>
          <w:sz w:val="24"/>
          <w:szCs w:val="24"/>
        </w:rPr>
        <w:t xml:space="preserve">) not to interrupt and not to speak, and when he would sit down to eat with others, he would wash his hands last, in order not to interrupt or to speak.” </w:t>
      </w:r>
      <w:r w:rsidR="0016239E">
        <w:rPr>
          <w:rFonts w:asciiTheme="minorBidi" w:hAnsiTheme="minorBidi" w:cstheme="minorBidi"/>
          <w:sz w:val="24"/>
          <w:szCs w:val="24"/>
        </w:rPr>
        <w:t>T</w:t>
      </w:r>
      <w:r w:rsidR="000F122D">
        <w:rPr>
          <w:rFonts w:asciiTheme="minorBidi" w:hAnsiTheme="minorBidi" w:cstheme="minorBidi"/>
          <w:sz w:val="24"/>
          <w:szCs w:val="24"/>
        </w:rPr>
        <w:t>he Tur explains that his father was accustomed</w:t>
      </w:r>
      <w:r w:rsidR="0016239E">
        <w:rPr>
          <w:rFonts w:asciiTheme="minorBidi" w:hAnsiTheme="minorBidi" w:cstheme="minorBidi"/>
          <w:sz w:val="24"/>
          <w:szCs w:val="24"/>
        </w:rPr>
        <w:t xml:space="preserve"> both</w:t>
      </w:r>
      <w:r w:rsidR="000F122D">
        <w:rPr>
          <w:rFonts w:asciiTheme="minorBidi" w:hAnsiTheme="minorBidi" w:cstheme="minorBidi"/>
          <w:sz w:val="24"/>
          <w:szCs w:val="24"/>
        </w:rPr>
        <w:t xml:space="preserve"> “not to interrupt” and “not to speak</w:t>
      </w:r>
      <w:r w:rsidR="007B1803">
        <w:rPr>
          <w:rFonts w:asciiTheme="minorBidi" w:hAnsiTheme="minorBidi" w:cstheme="minorBidi"/>
          <w:sz w:val="24"/>
          <w:szCs w:val="24"/>
        </w:rPr>
        <w:t>.”</w:t>
      </w:r>
      <w:r w:rsidR="000F122D">
        <w:rPr>
          <w:rFonts w:asciiTheme="minorBidi" w:hAnsiTheme="minorBidi" w:cstheme="minorBidi"/>
          <w:sz w:val="24"/>
          <w:szCs w:val="24"/>
        </w:rPr>
        <w:t xml:space="preserve"> </w:t>
      </w:r>
    </w:p>
    <w:p w:rsidR="00146B51" w:rsidRDefault="00146B51"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838FF" w:rsidRDefault="007B1803"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R. Shlomo Luria (1510–</w:t>
      </w:r>
      <w:r w:rsidR="00146B51">
        <w:rPr>
          <w:rFonts w:asciiTheme="minorBidi" w:hAnsiTheme="minorBidi" w:cstheme="minorBidi"/>
          <w:sz w:val="24"/>
          <w:szCs w:val="24"/>
        </w:rPr>
        <w:t xml:space="preserve">1573), in his Responsa (Maharshal 34), vehemently disagrees with the </w:t>
      </w:r>
      <w:r w:rsidR="0057605E">
        <w:rPr>
          <w:rFonts w:asciiTheme="minorBidi" w:hAnsiTheme="minorBidi" w:cstheme="minorBidi"/>
          <w:sz w:val="24"/>
          <w:szCs w:val="24"/>
        </w:rPr>
        <w:t>Rosh</w:t>
      </w:r>
      <w:r w:rsidR="00146B51">
        <w:rPr>
          <w:rFonts w:asciiTheme="minorBidi" w:hAnsiTheme="minorBidi" w:cstheme="minorBidi"/>
          <w:sz w:val="24"/>
          <w:szCs w:val="24"/>
        </w:rPr>
        <w:t xml:space="preserve">. He notes that not only do most </w:t>
      </w:r>
      <w:r w:rsidR="00146B51" w:rsidRPr="007B1803">
        <w:rPr>
          <w:rFonts w:asciiTheme="minorBidi" w:hAnsiTheme="minorBidi" w:cstheme="minorBidi"/>
          <w:i/>
          <w:iCs/>
          <w:sz w:val="24"/>
          <w:szCs w:val="24"/>
        </w:rPr>
        <w:t>Rishonim</w:t>
      </w:r>
      <w:r w:rsidR="00146B51">
        <w:rPr>
          <w:rFonts w:asciiTheme="minorBidi" w:hAnsiTheme="minorBidi" w:cstheme="minorBidi"/>
          <w:sz w:val="24"/>
          <w:szCs w:val="24"/>
        </w:rPr>
        <w:t xml:space="preserve"> understand that the Talmud</w:t>
      </w:r>
      <w:r w:rsidR="00D45209">
        <w:rPr>
          <w:rFonts w:asciiTheme="minorBidi" w:hAnsiTheme="minorBidi" w:cstheme="minorBidi"/>
          <w:sz w:val="24"/>
          <w:szCs w:val="24"/>
        </w:rPr>
        <w:t>ic</w:t>
      </w:r>
      <w:r w:rsidR="00146B51">
        <w:rPr>
          <w:rFonts w:asciiTheme="minorBidi" w:hAnsiTheme="minorBidi" w:cstheme="minorBidi"/>
          <w:sz w:val="24"/>
          <w:szCs w:val="24"/>
        </w:rPr>
        <w:t xml:space="preserve"> passage (“</w:t>
      </w:r>
      <w:r w:rsidR="00146B51" w:rsidRPr="00D45209">
        <w:rPr>
          <w:rFonts w:asciiTheme="minorBidi" w:hAnsiTheme="minorBidi" w:cstheme="minorBidi"/>
          <w:i/>
          <w:iCs/>
          <w:sz w:val="24"/>
          <w:szCs w:val="24"/>
        </w:rPr>
        <w:t>tekef le-netilat yadayim berakha</w:t>
      </w:r>
      <w:r w:rsidR="00146B51">
        <w:rPr>
          <w:rFonts w:asciiTheme="minorBidi" w:hAnsiTheme="minorBidi" w:cstheme="minorBidi"/>
          <w:sz w:val="24"/>
          <w:szCs w:val="24"/>
        </w:rPr>
        <w:t xml:space="preserve">”) refers to </w:t>
      </w:r>
      <w:r w:rsidR="00146B51" w:rsidRPr="00D45209">
        <w:rPr>
          <w:rFonts w:asciiTheme="minorBidi" w:hAnsiTheme="minorBidi" w:cstheme="minorBidi"/>
          <w:i/>
          <w:iCs/>
          <w:sz w:val="24"/>
          <w:szCs w:val="24"/>
        </w:rPr>
        <w:t>mayim acharonim</w:t>
      </w:r>
      <w:r w:rsidR="00146B51">
        <w:rPr>
          <w:rFonts w:asciiTheme="minorBidi" w:hAnsiTheme="minorBidi" w:cstheme="minorBidi"/>
          <w:sz w:val="24"/>
          <w:szCs w:val="24"/>
        </w:rPr>
        <w:t xml:space="preserve">, but </w:t>
      </w:r>
      <w:r w:rsidR="00D45209">
        <w:rPr>
          <w:rFonts w:asciiTheme="minorBidi" w:hAnsiTheme="minorBidi" w:cstheme="minorBidi"/>
          <w:sz w:val="24"/>
          <w:szCs w:val="24"/>
        </w:rPr>
        <w:t>that</w:t>
      </w:r>
      <w:r w:rsidR="00146B51">
        <w:rPr>
          <w:rFonts w:asciiTheme="minorBidi" w:hAnsiTheme="minorBidi" w:cstheme="minorBidi"/>
          <w:sz w:val="24"/>
          <w:szCs w:val="24"/>
        </w:rPr>
        <w:t xml:space="preserve"> even the Yerushalmi, cited above, may be viewed as a stringency, or may even be disregarded altogether, as the </w:t>
      </w:r>
      <w:r w:rsidR="00146B51" w:rsidRPr="00D45209">
        <w:rPr>
          <w:rFonts w:asciiTheme="minorBidi" w:hAnsiTheme="minorBidi" w:cstheme="minorBidi"/>
          <w:i/>
          <w:iCs/>
          <w:sz w:val="24"/>
          <w:szCs w:val="24"/>
        </w:rPr>
        <w:t>halakha</w:t>
      </w:r>
      <w:r w:rsidR="00146B51">
        <w:rPr>
          <w:rFonts w:asciiTheme="minorBidi" w:hAnsiTheme="minorBidi" w:cstheme="minorBidi"/>
          <w:sz w:val="24"/>
          <w:szCs w:val="24"/>
        </w:rPr>
        <w:t xml:space="preserve"> is in accordance with the Talmud Bavli. </w:t>
      </w:r>
      <w:r w:rsidR="001379F5">
        <w:rPr>
          <w:rFonts w:asciiTheme="minorBidi" w:hAnsiTheme="minorBidi" w:cstheme="minorBidi"/>
          <w:sz w:val="24"/>
          <w:szCs w:val="24"/>
        </w:rPr>
        <w:t>Furthermore, he harshly criticizes the Rosh’s practice of washing his hands last in order not to interrupt</w:t>
      </w:r>
      <w:r w:rsidR="00D45209">
        <w:rPr>
          <w:rFonts w:asciiTheme="minorBidi" w:hAnsiTheme="minorBidi" w:cstheme="minorBidi"/>
          <w:sz w:val="24"/>
          <w:szCs w:val="24"/>
        </w:rPr>
        <w:t xml:space="preserve">. He wonders </w:t>
      </w:r>
      <w:r w:rsidR="001379F5">
        <w:rPr>
          <w:rFonts w:asciiTheme="minorBidi" w:hAnsiTheme="minorBidi" w:cstheme="minorBidi"/>
          <w:sz w:val="24"/>
          <w:szCs w:val="24"/>
        </w:rPr>
        <w:t xml:space="preserve">why </w:t>
      </w:r>
      <w:r w:rsidR="00D45209">
        <w:rPr>
          <w:rFonts w:asciiTheme="minorBidi" w:hAnsiTheme="minorBidi" w:cstheme="minorBidi"/>
          <w:sz w:val="24"/>
          <w:szCs w:val="24"/>
        </w:rPr>
        <w:t>t</w:t>
      </w:r>
      <w:r w:rsidR="001379F5">
        <w:rPr>
          <w:rFonts w:asciiTheme="minorBidi" w:hAnsiTheme="minorBidi" w:cstheme="minorBidi"/>
          <w:sz w:val="24"/>
          <w:szCs w:val="24"/>
        </w:rPr>
        <w:t>he</w:t>
      </w:r>
      <w:r w:rsidR="00D45209">
        <w:rPr>
          <w:rFonts w:asciiTheme="minorBidi" w:hAnsiTheme="minorBidi" w:cstheme="minorBidi"/>
          <w:sz w:val="24"/>
          <w:szCs w:val="24"/>
        </w:rPr>
        <w:t xml:space="preserve"> Rosh </w:t>
      </w:r>
      <w:r w:rsidR="001379F5">
        <w:rPr>
          <w:rFonts w:asciiTheme="minorBidi" w:hAnsiTheme="minorBidi" w:cstheme="minorBidi"/>
          <w:sz w:val="24"/>
          <w:szCs w:val="24"/>
        </w:rPr>
        <w:t>would be unable to avoid interrupting even if he washed first</w:t>
      </w:r>
      <w:r w:rsidR="00D45209">
        <w:rPr>
          <w:rFonts w:asciiTheme="minorBidi" w:hAnsiTheme="minorBidi" w:cstheme="minorBidi"/>
          <w:sz w:val="24"/>
          <w:szCs w:val="24"/>
        </w:rPr>
        <w:t xml:space="preserve">, and suggests allowing others, who may have greater difficulty not interrupting, </w:t>
      </w:r>
      <w:r>
        <w:rPr>
          <w:rFonts w:asciiTheme="minorBidi" w:hAnsiTheme="minorBidi" w:cstheme="minorBidi"/>
          <w:sz w:val="24"/>
          <w:szCs w:val="24"/>
        </w:rPr>
        <w:t xml:space="preserve">to </w:t>
      </w:r>
      <w:r w:rsidR="00D45209">
        <w:rPr>
          <w:rFonts w:asciiTheme="minorBidi" w:hAnsiTheme="minorBidi" w:cstheme="minorBidi"/>
          <w:sz w:val="24"/>
          <w:szCs w:val="24"/>
        </w:rPr>
        <w:t>wash last. He even suggests that insis</w:t>
      </w:r>
      <w:r>
        <w:rPr>
          <w:rFonts w:asciiTheme="minorBidi" w:hAnsiTheme="minorBidi" w:cstheme="minorBidi"/>
          <w:sz w:val="24"/>
          <w:szCs w:val="24"/>
        </w:rPr>
        <w:t>ting upon washing last may even at times</w:t>
      </w:r>
      <w:r w:rsidR="00D45209">
        <w:rPr>
          <w:rFonts w:asciiTheme="minorBidi" w:hAnsiTheme="minorBidi" w:cstheme="minorBidi"/>
          <w:sz w:val="24"/>
          <w:szCs w:val="24"/>
        </w:rPr>
        <w:t xml:space="preserve"> indicate haughtiness and may result in the degradation of the Torah (</w:t>
      </w:r>
      <w:r w:rsidR="00D45209" w:rsidRPr="007B1803">
        <w:rPr>
          <w:rFonts w:asciiTheme="minorBidi" w:hAnsiTheme="minorBidi" w:cstheme="minorBidi"/>
          <w:i/>
          <w:iCs/>
          <w:sz w:val="24"/>
          <w:szCs w:val="24"/>
        </w:rPr>
        <w:t>bizayon</w:t>
      </w:r>
      <w:r w:rsidR="00D45209">
        <w:rPr>
          <w:rFonts w:asciiTheme="minorBidi" w:hAnsiTheme="minorBidi" w:cstheme="minorBidi"/>
          <w:sz w:val="24"/>
          <w:szCs w:val="24"/>
        </w:rPr>
        <w:t xml:space="preserve"> </w:t>
      </w:r>
      <w:r w:rsidR="00D45209" w:rsidRPr="00C838FF">
        <w:rPr>
          <w:rFonts w:asciiTheme="minorBidi" w:hAnsiTheme="minorBidi" w:cstheme="minorBidi"/>
          <w:i/>
          <w:iCs/>
          <w:sz w:val="24"/>
          <w:szCs w:val="24"/>
        </w:rPr>
        <w:t>ha-Torah</w:t>
      </w:r>
      <w:r w:rsidR="00D45209">
        <w:rPr>
          <w:rFonts w:asciiTheme="minorBidi" w:hAnsiTheme="minorBidi" w:cstheme="minorBidi"/>
          <w:sz w:val="24"/>
          <w:szCs w:val="24"/>
        </w:rPr>
        <w:t xml:space="preserve">)! </w:t>
      </w:r>
    </w:p>
    <w:p w:rsidR="00C838FF" w:rsidRDefault="00C838FF"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838FF" w:rsidRDefault="001379F5" w:rsidP="00911354">
      <w:pPr>
        <w:autoSpaceDE w:val="0"/>
        <w:autoSpaceDN w:val="0"/>
        <w:adjustRightInd w:val="0"/>
        <w:spacing w:before="0" w:beforeAutospacing="0" w:after="0" w:afterAutospacing="0" w:line="240" w:lineRule="auto"/>
        <w:ind w:firstLine="720"/>
        <w:rPr>
          <w:rFonts w:asciiTheme="minorBidi" w:hAnsiTheme="minorBidi" w:cs="Arial"/>
          <w:sz w:val="24"/>
          <w:szCs w:val="24"/>
        </w:rPr>
      </w:pPr>
      <w:r>
        <w:rPr>
          <w:rFonts w:asciiTheme="minorBidi" w:hAnsiTheme="minorBidi" w:cstheme="minorBidi"/>
          <w:sz w:val="24"/>
          <w:szCs w:val="24"/>
        </w:rPr>
        <w:t xml:space="preserve">He concludes that “is good to protect his hands and not to engage in other </w:t>
      </w:r>
      <w:r w:rsidR="00C838FF">
        <w:rPr>
          <w:rFonts w:asciiTheme="minorBidi" w:hAnsiTheme="minorBidi" w:cstheme="minorBidi"/>
          <w:sz w:val="24"/>
          <w:szCs w:val="24"/>
        </w:rPr>
        <w:t>activities</w:t>
      </w:r>
      <w:r>
        <w:rPr>
          <w:rFonts w:asciiTheme="minorBidi" w:hAnsiTheme="minorBidi" w:cstheme="minorBidi"/>
          <w:sz w:val="24"/>
          <w:szCs w:val="24"/>
        </w:rPr>
        <w:t xml:space="preserve"> lest he will touch things which will requir</w:t>
      </w:r>
      <w:r w:rsidR="00C838FF">
        <w:rPr>
          <w:rFonts w:asciiTheme="minorBidi" w:hAnsiTheme="minorBidi" w:cstheme="minorBidi"/>
          <w:sz w:val="24"/>
          <w:szCs w:val="24"/>
        </w:rPr>
        <w:t xml:space="preserve">e him to wash his hands [again], </w:t>
      </w:r>
      <w:r>
        <w:rPr>
          <w:rFonts w:asciiTheme="minorBidi" w:hAnsiTheme="minorBidi" w:cstheme="minorBidi"/>
          <w:sz w:val="24"/>
          <w:szCs w:val="24"/>
        </w:rPr>
        <w:t>and therefore one who makes a fence</w:t>
      </w:r>
      <w:r w:rsidR="00C838FF">
        <w:rPr>
          <w:rFonts w:asciiTheme="minorBidi" w:hAnsiTheme="minorBidi" w:cstheme="minorBidi"/>
          <w:sz w:val="24"/>
          <w:szCs w:val="24"/>
        </w:rPr>
        <w:t xml:space="preserve"> and a hedge</w:t>
      </w:r>
      <w:r>
        <w:rPr>
          <w:rFonts w:asciiTheme="minorBidi" w:hAnsiTheme="minorBidi" w:cstheme="minorBidi"/>
          <w:sz w:val="24"/>
          <w:szCs w:val="24"/>
        </w:rPr>
        <w:t xml:space="preserve"> </w:t>
      </w:r>
      <w:r w:rsidR="00C838FF">
        <w:rPr>
          <w:rFonts w:asciiTheme="minorBidi" w:hAnsiTheme="minorBidi" w:cstheme="minorBidi"/>
          <w:sz w:val="24"/>
          <w:szCs w:val="24"/>
        </w:rPr>
        <w:t>(</w:t>
      </w:r>
      <w:r w:rsidR="00C838FF" w:rsidRPr="00C838FF">
        <w:rPr>
          <w:rFonts w:asciiTheme="minorBidi" w:hAnsiTheme="minorBidi" w:cstheme="minorBidi"/>
          <w:i/>
          <w:iCs/>
          <w:sz w:val="24"/>
          <w:szCs w:val="24"/>
        </w:rPr>
        <w:t>gader ve-siyyag</w:t>
      </w:r>
      <w:r w:rsidR="00C838FF">
        <w:rPr>
          <w:rFonts w:asciiTheme="minorBidi" w:hAnsiTheme="minorBidi" w:cstheme="minorBidi"/>
          <w:sz w:val="24"/>
          <w:szCs w:val="24"/>
        </w:rPr>
        <w:t xml:space="preserve">) </w:t>
      </w:r>
      <w:r>
        <w:rPr>
          <w:rFonts w:asciiTheme="minorBidi" w:hAnsiTheme="minorBidi" w:cstheme="minorBidi"/>
          <w:sz w:val="24"/>
          <w:szCs w:val="24"/>
        </w:rPr>
        <w:t xml:space="preserve">and doesn’t interrupt… how wonderful is </w:t>
      </w:r>
      <w:r w:rsidR="00C838FF">
        <w:rPr>
          <w:rFonts w:asciiTheme="minorBidi" w:hAnsiTheme="minorBidi" w:cstheme="minorBidi"/>
          <w:sz w:val="24"/>
          <w:szCs w:val="24"/>
        </w:rPr>
        <w:t>he. H</w:t>
      </w:r>
      <w:r>
        <w:rPr>
          <w:rFonts w:asciiTheme="minorBidi" w:hAnsiTheme="minorBidi" w:cstheme="minorBidi"/>
          <w:sz w:val="24"/>
          <w:szCs w:val="24"/>
        </w:rPr>
        <w:t>owever</w:t>
      </w:r>
      <w:r w:rsidR="007B1803">
        <w:rPr>
          <w:rFonts w:asciiTheme="minorBidi" w:hAnsiTheme="minorBidi" w:cstheme="minorBidi"/>
          <w:sz w:val="24"/>
          <w:szCs w:val="24"/>
        </w:rPr>
        <w:t>,</w:t>
      </w:r>
      <w:r>
        <w:rPr>
          <w:rFonts w:asciiTheme="minorBidi" w:hAnsiTheme="minorBidi" w:cstheme="minorBidi"/>
          <w:sz w:val="24"/>
          <w:szCs w:val="24"/>
        </w:rPr>
        <w:t xml:space="preserve"> if a person asks him regarding a Torah matter and he does</w:t>
      </w:r>
      <w:r w:rsidR="007B1803">
        <w:rPr>
          <w:rFonts w:asciiTheme="minorBidi" w:hAnsiTheme="minorBidi" w:cstheme="minorBidi"/>
          <w:sz w:val="24"/>
          <w:szCs w:val="24"/>
        </w:rPr>
        <w:t xml:space="preserve"> no</w:t>
      </w:r>
      <w:r>
        <w:rPr>
          <w:rFonts w:asciiTheme="minorBidi" w:hAnsiTheme="minorBidi" w:cstheme="minorBidi"/>
          <w:sz w:val="24"/>
          <w:szCs w:val="24"/>
        </w:rPr>
        <w:t>t answer</w:t>
      </w:r>
      <w:r w:rsidR="007B1803">
        <w:rPr>
          <w:rFonts w:asciiTheme="minorBidi" w:hAnsiTheme="minorBidi" w:cstheme="minorBidi"/>
          <w:sz w:val="24"/>
          <w:szCs w:val="24"/>
        </w:rPr>
        <w:t>, it is a great sin;</w:t>
      </w:r>
      <w:r>
        <w:rPr>
          <w:rFonts w:asciiTheme="minorBidi" w:hAnsiTheme="minorBidi" w:cstheme="minorBidi"/>
          <w:sz w:val="24"/>
          <w:szCs w:val="24"/>
        </w:rPr>
        <w:t xml:space="preserve"> </w:t>
      </w:r>
      <w:r w:rsidR="00C838FF">
        <w:rPr>
          <w:rFonts w:asciiTheme="minorBidi" w:hAnsiTheme="minorBidi" w:cstheme="minorBidi"/>
          <w:sz w:val="24"/>
          <w:szCs w:val="24"/>
        </w:rPr>
        <w:t>after all</w:t>
      </w:r>
      <w:r w:rsidR="007B1803">
        <w:rPr>
          <w:rFonts w:asciiTheme="minorBidi" w:hAnsiTheme="minorBidi" w:cstheme="minorBidi"/>
          <w:sz w:val="24"/>
          <w:szCs w:val="24"/>
        </w:rPr>
        <w:t>,</w:t>
      </w:r>
      <w:r>
        <w:rPr>
          <w:rFonts w:asciiTheme="minorBidi" w:hAnsiTheme="minorBidi" w:cstheme="minorBidi"/>
          <w:sz w:val="24"/>
          <w:szCs w:val="24"/>
        </w:rPr>
        <w:t xml:space="preserve"> I prove</w:t>
      </w:r>
      <w:r w:rsidR="00C838FF">
        <w:rPr>
          <w:rFonts w:asciiTheme="minorBidi" w:hAnsiTheme="minorBidi" w:cstheme="minorBidi"/>
          <w:sz w:val="24"/>
          <w:szCs w:val="24"/>
        </w:rPr>
        <w:t>d</w:t>
      </w:r>
      <w:r>
        <w:rPr>
          <w:rFonts w:asciiTheme="minorBidi" w:hAnsiTheme="minorBidi" w:cstheme="minorBidi"/>
          <w:sz w:val="24"/>
          <w:szCs w:val="24"/>
        </w:rPr>
        <w:t xml:space="preserve"> that one may interrupt [after washing the hands]…</w:t>
      </w:r>
      <w:r w:rsidR="007B1803">
        <w:rPr>
          <w:rFonts w:asciiTheme="minorBidi" w:hAnsiTheme="minorBidi" w:cstheme="minorBidi"/>
          <w:sz w:val="24"/>
          <w:szCs w:val="24"/>
        </w:rPr>
        <w:t xml:space="preserve"> </w:t>
      </w:r>
      <w:r w:rsidR="007B1803">
        <w:rPr>
          <w:rFonts w:asciiTheme="minorBidi" w:hAnsiTheme="minorBidi" w:cs="Arial"/>
          <w:sz w:val="24"/>
          <w:szCs w:val="24"/>
        </w:rPr>
        <w:t>A</w:t>
      </w:r>
      <w:r>
        <w:rPr>
          <w:rFonts w:asciiTheme="minorBidi" w:hAnsiTheme="minorBidi" w:cs="Arial"/>
          <w:sz w:val="24"/>
          <w:szCs w:val="24"/>
        </w:rPr>
        <w:t xml:space="preserve">nd therefore </w:t>
      </w:r>
      <w:r w:rsidR="0057605E">
        <w:rPr>
          <w:rFonts w:asciiTheme="minorBidi" w:hAnsiTheme="minorBidi" w:cs="Arial"/>
          <w:sz w:val="24"/>
          <w:szCs w:val="24"/>
        </w:rPr>
        <w:t>I say</w:t>
      </w:r>
      <w:r>
        <w:rPr>
          <w:rFonts w:asciiTheme="minorBidi" w:hAnsiTheme="minorBidi" w:cs="Arial"/>
          <w:sz w:val="24"/>
          <w:szCs w:val="24"/>
        </w:rPr>
        <w:t xml:space="preserve"> that how good it is for a person to accustom himself not to interrupt with idle chatter … but for words of Torah</w:t>
      </w:r>
      <w:r w:rsidR="00C838FF">
        <w:rPr>
          <w:rFonts w:asciiTheme="minorBidi" w:hAnsiTheme="minorBidi" w:cs="Arial"/>
          <w:sz w:val="24"/>
          <w:szCs w:val="24"/>
        </w:rPr>
        <w:t>,</w:t>
      </w:r>
      <w:r>
        <w:rPr>
          <w:rFonts w:asciiTheme="minorBidi" w:hAnsiTheme="minorBidi" w:cs="Arial"/>
          <w:sz w:val="24"/>
          <w:szCs w:val="24"/>
        </w:rPr>
        <w:t xml:space="preserve"> which </w:t>
      </w:r>
      <w:r w:rsidR="007B1803">
        <w:rPr>
          <w:rFonts w:asciiTheme="minorBidi" w:hAnsiTheme="minorBidi" w:cs="Arial"/>
          <w:sz w:val="24"/>
          <w:szCs w:val="24"/>
        </w:rPr>
        <w:t>‘grant graciousness</w:t>
      </w:r>
      <w:r w:rsidR="00C838FF">
        <w:rPr>
          <w:rFonts w:asciiTheme="minorBidi" w:hAnsiTheme="minorBidi" w:cs="Arial"/>
          <w:sz w:val="24"/>
          <w:szCs w:val="24"/>
        </w:rPr>
        <w:t>,</w:t>
      </w:r>
      <w:r w:rsidR="007B1803">
        <w:rPr>
          <w:rFonts w:asciiTheme="minorBidi" w:hAnsiTheme="minorBidi" w:cs="Arial"/>
          <w:sz w:val="24"/>
          <w:szCs w:val="24"/>
        </w:rPr>
        <w:t>’</w:t>
      </w:r>
      <w:r w:rsidR="00C838FF">
        <w:rPr>
          <w:rFonts w:asciiTheme="minorBidi" w:hAnsiTheme="minorBidi" w:cs="Arial"/>
          <w:sz w:val="24"/>
          <w:szCs w:val="24"/>
        </w:rPr>
        <w:t xml:space="preserve"> </w:t>
      </w:r>
      <w:r>
        <w:rPr>
          <w:rFonts w:asciiTheme="minorBidi" w:hAnsiTheme="minorBidi" w:cs="Arial"/>
          <w:sz w:val="24"/>
          <w:szCs w:val="24"/>
        </w:rPr>
        <w:t>one should interrupt…</w:t>
      </w:r>
      <w:r w:rsidR="00C838FF">
        <w:rPr>
          <w:rFonts w:asciiTheme="minorBidi" w:hAnsiTheme="minorBidi" w:cs="Arial"/>
          <w:sz w:val="24"/>
          <w:szCs w:val="24"/>
        </w:rPr>
        <w:t>”</w:t>
      </w:r>
    </w:p>
    <w:p w:rsidR="00C838FF" w:rsidRDefault="00C838FF" w:rsidP="00911354">
      <w:pPr>
        <w:autoSpaceDE w:val="0"/>
        <w:autoSpaceDN w:val="0"/>
        <w:adjustRightInd w:val="0"/>
        <w:spacing w:before="0" w:beforeAutospacing="0" w:after="0" w:afterAutospacing="0" w:line="240" w:lineRule="auto"/>
        <w:ind w:firstLine="720"/>
        <w:rPr>
          <w:rFonts w:asciiTheme="minorBidi" w:hAnsiTheme="minorBidi" w:cs="Arial"/>
          <w:sz w:val="24"/>
          <w:szCs w:val="24"/>
        </w:rPr>
      </w:pPr>
    </w:p>
    <w:p w:rsidR="0016239E" w:rsidRDefault="00D9112B"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Although the Tur rules</w:t>
      </w:r>
      <w:r w:rsidR="00350563">
        <w:rPr>
          <w:rFonts w:asciiTheme="minorBidi" w:hAnsiTheme="minorBidi" w:cstheme="minorBidi"/>
          <w:sz w:val="24"/>
          <w:szCs w:val="24"/>
        </w:rPr>
        <w:t xml:space="preserve"> in accordance with his father, the Rosh, the Beit Yosef concludes that “it is correct to be careful also regarding the first washing</w:t>
      </w:r>
      <w:r w:rsidR="007B1803">
        <w:rPr>
          <w:rFonts w:asciiTheme="minorBidi" w:hAnsiTheme="minorBidi" w:cstheme="minorBidi"/>
          <w:sz w:val="24"/>
          <w:szCs w:val="24"/>
        </w:rPr>
        <w:t>,”</w:t>
      </w:r>
      <w:r w:rsidR="00350563">
        <w:rPr>
          <w:rFonts w:asciiTheme="minorBidi" w:hAnsiTheme="minorBidi" w:cstheme="minorBidi"/>
          <w:sz w:val="24"/>
          <w:szCs w:val="24"/>
        </w:rPr>
        <w:t xml:space="preserve"> implying that he views this as a stringency. </w:t>
      </w:r>
      <w:r w:rsidR="0016239E">
        <w:rPr>
          <w:rFonts w:asciiTheme="minorBidi" w:hAnsiTheme="minorBidi" w:cstheme="minorBidi"/>
          <w:sz w:val="24"/>
          <w:szCs w:val="24"/>
        </w:rPr>
        <w:t>Similarly, in the S</w:t>
      </w:r>
      <w:r w:rsidR="00F81C49">
        <w:rPr>
          <w:rFonts w:asciiTheme="minorBidi" w:hAnsiTheme="minorBidi" w:cstheme="minorBidi"/>
          <w:sz w:val="24"/>
          <w:szCs w:val="24"/>
        </w:rPr>
        <w:t>h</w:t>
      </w:r>
      <w:r w:rsidR="0099188F">
        <w:rPr>
          <w:rFonts w:asciiTheme="minorBidi" w:hAnsiTheme="minorBidi" w:cstheme="minorBidi"/>
          <w:sz w:val="24"/>
          <w:szCs w:val="24"/>
        </w:rPr>
        <w:t>ulc</w:t>
      </w:r>
      <w:r w:rsidR="0016239E">
        <w:rPr>
          <w:rFonts w:asciiTheme="minorBidi" w:hAnsiTheme="minorBidi" w:cstheme="minorBidi"/>
          <w:sz w:val="24"/>
          <w:szCs w:val="24"/>
        </w:rPr>
        <w:t xml:space="preserve">han Arukh (166), he writes: “Some say that one does not need to be careful not to interrupt </w:t>
      </w:r>
      <w:r w:rsidR="00F81C49">
        <w:rPr>
          <w:rFonts w:asciiTheme="minorBidi" w:hAnsiTheme="minorBidi" w:cstheme="minorBidi"/>
          <w:sz w:val="24"/>
          <w:szCs w:val="24"/>
        </w:rPr>
        <w:t xml:space="preserve">between the washing and </w:t>
      </w:r>
      <w:r w:rsidR="00F81C49" w:rsidRPr="0057605E">
        <w:rPr>
          <w:rFonts w:asciiTheme="minorBidi" w:hAnsiTheme="minorBidi" w:cstheme="minorBidi"/>
          <w:i/>
          <w:iCs/>
          <w:sz w:val="24"/>
          <w:szCs w:val="24"/>
        </w:rPr>
        <w:t>ha-motzi</w:t>
      </w:r>
      <w:r w:rsidR="00F81C49">
        <w:rPr>
          <w:rFonts w:asciiTheme="minorBidi" w:hAnsiTheme="minorBidi" w:cstheme="minorBidi"/>
          <w:sz w:val="24"/>
          <w:szCs w:val="24"/>
        </w:rPr>
        <w:t xml:space="preserve">, and some say that one must be careful, and it is proper to be careful.” </w:t>
      </w:r>
      <w:r w:rsidR="00A42766">
        <w:rPr>
          <w:rFonts w:asciiTheme="minorBidi" w:hAnsiTheme="minorBidi" w:cstheme="minorBidi"/>
          <w:sz w:val="24"/>
          <w:szCs w:val="24"/>
        </w:rPr>
        <w:t xml:space="preserve">The Magen Avraham (166:1) adds that even according to </w:t>
      </w:r>
      <w:r w:rsidR="00A70A46">
        <w:rPr>
          <w:rFonts w:asciiTheme="minorBidi" w:hAnsiTheme="minorBidi" w:cstheme="minorBidi"/>
          <w:sz w:val="24"/>
          <w:szCs w:val="24"/>
        </w:rPr>
        <w:t>the more lenient opinion</w:t>
      </w:r>
      <w:r w:rsidR="00A42766">
        <w:rPr>
          <w:rFonts w:asciiTheme="minorBidi" w:hAnsiTheme="minorBidi" w:cstheme="minorBidi"/>
          <w:sz w:val="24"/>
          <w:szCs w:val="24"/>
        </w:rPr>
        <w:t xml:space="preserve">, one should </w:t>
      </w:r>
      <w:r w:rsidR="007B1803">
        <w:rPr>
          <w:rFonts w:asciiTheme="minorBidi" w:hAnsiTheme="minorBidi" w:cstheme="minorBidi"/>
          <w:sz w:val="24"/>
          <w:szCs w:val="24"/>
        </w:rPr>
        <w:t>not pour a cup of hot water</w:t>
      </w:r>
      <w:r w:rsidR="00A42766">
        <w:rPr>
          <w:rFonts w:asciiTheme="minorBidi" w:hAnsiTheme="minorBidi" w:cstheme="minorBidi"/>
          <w:sz w:val="24"/>
          <w:szCs w:val="24"/>
        </w:rPr>
        <w:t xml:space="preserve"> or engage in activit</w:t>
      </w:r>
      <w:r w:rsidR="007B1803">
        <w:rPr>
          <w:rFonts w:asciiTheme="minorBidi" w:hAnsiTheme="minorBidi" w:cstheme="minorBidi"/>
          <w:sz w:val="24"/>
          <w:szCs w:val="24"/>
        </w:rPr>
        <w:t>i</w:t>
      </w:r>
      <w:r w:rsidR="00A42766">
        <w:rPr>
          <w:rFonts w:asciiTheme="minorBidi" w:hAnsiTheme="minorBidi" w:cstheme="minorBidi"/>
          <w:sz w:val="24"/>
          <w:szCs w:val="24"/>
        </w:rPr>
        <w:t xml:space="preserve">es </w:t>
      </w:r>
      <w:r w:rsidR="007B1803">
        <w:rPr>
          <w:rFonts w:asciiTheme="minorBidi" w:hAnsiTheme="minorBidi" w:cstheme="minorBidi"/>
          <w:sz w:val="24"/>
          <w:szCs w:val="24"/>
        </w:rPr>
        <w:t>that</w:t>
      </w:r>
      <w:r w:rsidR="00A42766">
        <w:rPr>
          <w:rFonts w:asciiTheme="minorBidi" w:hAnsiTheme="minorBidi" w:cstheme="minorBidi"/>
          <w:sz w:val="24"/>
          <w:szCs w:val="24"/>
        </w:rPr>
        <w:t xml:space="preserve"> require precision, as this may </w:t>
      </w:r>
      <w:r>
        <w:rPr>
          <w:rFonts w:asciiTheme="minorBidi" w:hAnsiTheme="minorBidi" w:cstheme="minorBidi"/>
          <w:sz w:val="24"/>
          <w:szCs w:val="24"/>
        </w:rPr>
        <w:t>be a distraction</w:t>
      </w:r>
      <w:r w:rsidR="00A42766">
        <w:rPr>
          <w:rFonts w:asciiTheme="minorBidi" w:hAnsiTheme="minorBidi" w:cstheme="minorBidi"/>
          <w:sz w:val="24"/>
          <w:szCs w:val="24"/>
        </w:rPr>
        <w:t xml:space="preserve">. </w:t>
      </w:r>
    </w:p>
    <w:p w:rsidR="00F81C49" w:rsidRDefault="00F81C49"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F81C49" w:rsidRDefault="008C6724"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Rema (166; see Tosafot</w:t>
      </w:r>
      <w:r w:rsidR="007B1803">
        <w:rPr>
          <w:rFonts w:asciiTheme="minorBidi" w:hAnsiTheme="minorBidi" w:cstheme="minorBidi"/>
          <w:sz w:val="24"/>
          <w:szCs w:val="24"/>
        </w:rPr>
        <w:t>,</w:t>
      </w:r>
      <w:r>
        <w:rPr>
          <w:rFonts w:asciiTheme="minorBidi" w:hAnsiTheme="minorBidi" w:cstheme="minorBidi"/>
          <w:sz w:val="24"/>
          <w:szCs w:val="24"/>
        </w:rPr>
        <w:t xml:space="preserve"> </w:t>
      </w:r>
      <w:r w:rsidRPr="007B1803">
        <w:rPr>
          <w:rFonts w:asciiTheme="minorBidi" w:hAnsiTheme="minorBidi" w:cstheme="minorBidi"/>
          <w:i/>
          <w:iCs/>
          <w:sz w:val="24"/>
          <w:szCs w:val="24"/>
        </w:rPr>
        <w:t>Sota</w:t>
      </w:r>
      <w:r>
        <w:rPr>
          <w:rFonts w:asciiTheme="minorBidi" w:hAnsiTheme="minorBidi" w:cstheme="minorBidi"/>
          <w:sz w:val="24"/>
          <w:szCs w:val="24"/>
        </w:rPr>
        <w:t xml:space="preserve"> 39a) adds </w:t>
      </w:r>
      <w:r w:rsidR="0057605E">
        <w:rPr>
          <w:rFonts w:asciiTheme="minorBidi" w:hAnsiTheme="minorBidi" w:cstheme="minorBidi"/>
          <w:sz w:val="24"/>
          <w:szCs w:val="24"/>
        </w:rPr>
        <w:t>that one should not delay reciting</w:t>
      </w:r>
      <w:r>
        <w:rPr>
          <w:rFonts w:asciiTheme="minorBidi" w:hAnsiTheme="minorBidi" w:cstheme="minorBidi"/>
          <w:sz w:val="24"/>
          <w:szCs w:val="24"/>
        </w:rPr>
        <w:t xml:space="preserve"> </w:t>
      </w:r>
      <w:r w:rsidRPr="0057605E">
        <w:rPr>
          <w:rFonts w:asciiTheme="minorBidi" w:hAnsiTheme="minorBidi" w:cstheme="minorBidi"/>
          <w:i/>
          <w:iCs/>
          <w:sz w:val="24"/>
          <w:szCs w:val="24"/>
        </w:rPr>
        <w:t>ha-motzi</w:t>
      </w:r>
      <w:r>
        <w:rPr>
          <w:rFonts w:asciiTheme="minorBidi" w:hAnsiTheme="minorBidi" w:cstheme="minorBidi"/>
          <w:sz w:val="24"/>
          <w:szCs w:val="24"/>
        </w:rPr>
        <w:t xml:space="preserve"> for more than the amount of time it takes </w:t>
      </w:r>
      <w:r w:rsidR="007B1803">
        <w:rPr>
          <w:rFonts w:asciiTheme="minorBidi" w:hAnsiTheme="minorBidi" w:cstheme="minorBidi"/>
          <w:sz w:val="24"/>
          <w:szCs w:val="24"/>
        </w:rPr>
        <w:t>to</w:t>
      </w:r>
      <w:r>
        <w:rPr>
          <w:rFonts w:asciiTheme="minorBidi" w:hAnsiTheme="minorBidi" w:cstheme="minorBidi"/>
          <w:sz w:val="24"/>
          <w:szCs w:val="24"/>
        </w:rPr>
        <w:t xml:space="preserve"> walk 22 </w:t>
      </w:r>
      <w:r w:rsidRPr="0057605E">
        <w:rPr>
          <w:rFonts w:asciiTheme="minorBidi" w:hAnsiTheme="minorBidi" w:cstheme="minorBidi"/>
          <w:i/>
          <w:iCs/>
          <w:sz w:val="24"/>
          <w:szCs w:val="24"/>
        </w:rPr>
        <w:t>amot</w:t>
      </w:r>
      <w:r>
        <w:rPr>
          <w:rFonts w:asciiTheme="minorBidi" w:hAnsiTheme="minorBidi" w:cstheme="minorBidi"/>
          <w:sz w:val="24"/>
          <w:szCs w:val="24"/>
        </w:rPr>
        <w:t xml:space="preserve"> (approximately 11 meters). The </w:t>
      </w:r>
      <w:r w:rsidRPr="007B1803">
        <w:rPr>
          <w:rFonts w:asciiTheme="minorBidi" w:hAnsiTheme="minorBidi" w:cstheme="minorBidi"/>
          <w:i/>
          <w:iCs/>
          <w:sz w:val="24"/>
          <w:szCs w:val="24"/>
        </w:rPr>
        <w:t>Acharonim</w:t>
      </w:r>
      <w:r>
        <w:rPr>
          <w:rFonts w:asciiTheme="minorBidi" w:hAnsiTheme="minorBidi" w:cstheme="minorBidi"/>
          <w:sz w:val="24"/>
          <w:szCs w:val="24"/>
        </w:rPr>
        <w:t xml:space="preserve"> (see Arukh Ha-Shulchan 166:2, for example) record that some are even careful to wash t</w:t>
      </w:r>
      <w:r w:rsidR="007B1803">
        <w:rPr>
          <w:rFonts w:asciiTheme="minorBidi" w:hAnsiTheme="minorBidi" w:cstheme="minorBidi"/>
          <w:sz w:val="24"/>
          <w:szCs w:val="24"/>
        </w:rPr>
        <w:t>heir hands close to their table</w:t>
      </w:r>
      <w:r>
        <w:rPr>
          <w:rFonts w:asciiTheme="minorBidi" w:hAnsiTheme="minorBidi" w:cstheme="minorBidi"/>
          <w:sz w:val="24"/>
          <w:szCs w:val="24"/>
        </w:rPr>
        <w:t xml:space="preserve"> in order not to walk a long distance between washing one’s hands a</w:t>
      </w:r>
      <w:r w:rsidR="007B1803">
        <w:rPr>
          <w:rFonts w:asciiTheme="minorBidi" w:hAnsiTheme="minorBidi" w:cstheme="minorBidi"/>
          <w:sz w:val="24"/>
          <w:szCs w:val="24"/>
        </w:rPr>
        <w:t>nd</w:t>
      </w:r>
      <w:r>
        <w:rPr>
          <w:rFonts w:asciiTheme="minorBidi" w:hAnsiTheme="minorBidi" w:cstheme="minorBidi"/>
          <w:sz w:val="24"/>
          <w:szCs w:val="24"/>
        </w:rPr>
        <w:t xml:space="preserve"> reciting </w:t>
      </w:r>
      <w:r w:rsidRPr="0057605E">
        <w:rPr>
          <w:rFonts w:asciiTheme="minorBidi" w:hAnsiTheme="minorBidi" w:cstheme="minorBidi"/>
          <w:i/>
          <w:iCs/>
          <w:sz w:val="24"/>
          <w:szCs w:val="24"/>
        </w:rPr>
        <w:t>ha-motzi</w:t>
      </w:r>
      <w:r>
        <w:rPr>
          <w:rFonts w:asciiTheme="minorBidi" w:hAnsiTheme="minorBidi" w:cstheme="minorBidi"/>
          <w:sz w:val="24"/>
          <w:szCs w:val="24"/>
        </w:rPr>
        <w:t>. This may have bee</w:t>
      </w:r>
      <w:r w:rsidR="0099188F">
        <w:rPr>
          <w:rFonts w:asciiTheme="minorBidi" w:hAnsiTheme="minorBidi" w:cstheme="minorBidi"/>
          <w:sz w:val="24"/>
          <w:szCs w:val="24"/>
        </w:rPr>
        <w:t>n more relevant before there was central plumbing. In any case</w:t>
      </w:r>
      <w:r w:rsidR="0057605E">
        <w:rPr>
          <w:rFonts w:asciiTheme="minorBidi" w:hAnsiTheme="minorBidi" w:cstheme="minorBidi"/>
          <w:sz w:val="24"/>
          <w:szCs w:val="24"/>
        </w:rPr>
        <w:t>, t</w:t>
      </w:r>
      <w:r w:rsidR="0099188F">
        <w:rPr>
          <w:rFonts w:asciiTheme="minorBidi" w:hAnsiTheme="minorBidi" w:cstheme="minorBidi"/>
          <w:sz w:val="24"/>
          <w:szCs w:val="24"/>
        </w:rPr>
        <w:t>he Arukh</w:t>
      </w:r>
      <w:r w:rsidR="007B1803">
        <w:rPr>
          <w:rFonts w:asciiTheme="minorBidi" w:hAnsiTheme="minorBidi" w:cstheme="minorBidi"/>
          <w:sz w:val="24"/>
          <w:szCs w:val="24"/>
        </w:rPr>
        <w:t xml:space="preserve"> Ha- Shulchan (ibid.) writes, “T</w:t>
      </w:r>
      <w:r w:rsidR="0099188F">
        <w:rPr>
          <w:rFonts w:asciiTheme="minorBidi" w:hAnsiTheme="minorBidi" w:cstheme="minorBidi"/>
          <w:sz w:val="24"/>
          <w:szCs w:val="24"/>
        </w:rPr>
        <w:t>ruthfully, each case should be judged separately (</w:t>
      </w:r>
      <w:r w:rsidR="0099188F" w:rsidRPr="0057605E">
        <w:rPr>
          <w:rFonts w:asciiTheme="minorBidi" w:hAnsiTheme="minorBidi" w:cstheme="minorBidi"/>
          <w:i/>
          <w:iCs/>
          <w:sz w:val="24"/>
          <w:szCs w:val="24"/>
        </w:rPr>
        <w:t>ha-kol lefi ha-inyan</w:t>
      </w:r>
      <w:r w:rsidR="0099188F">
        <w:rPr>
          <w:rFonts w:asciiTheme="minorBidi" w:hAnsiTheme="minorBidi" w:cstheme="minorBidi"/>
          <w:sz w:val="24"/>
          <w:szCs w:val="24"/>
        </w:rPr>
        <w:t>)</w:t>
      </w:r>
      <w:r w:rsidR="007B1803">
        <w:rPr>
          <w:rFonts w:asciiTheme="minorBidi" w:hAnsiTheme="minorBidi" w:cstheme="minorBidi"/>
          <w:sz w:val="24"/>
          <w:szCs w:val="24"/>
        </w:rPr>
        <w:t>,</w:t>
      </w:r>
      <w:r w:rsidR="0099188F">
        <w:rPr>
          <w:rFonts w:asciiTheme="minorBidi" w:hAnsiTheme="minorBidi" w:cstheme="minorBidi"/>
          <w:sz w:val="24"/>
          <w:szCs w:val="24"/>
        </w:rPr>
        <w:t xml:space="preserve"> and in a situation in which it is necessary, it is not considered to be an interruption</w:t>
      </w:r>
      <w:r w:rsidR="007B1803">
        <w:rPr>
          <w:rFonts w:asciiTheme="minorBidi" w:hAnsiTheme="minorBidi" w:cstheme="minorBidi"/>
          <w:sz w:val="24"/>
          <w:szCs w:val="24"/>
        </w:rPr>
        <w:t>. F</w:t>
      </w:r>
      <w:r w:rsidR="0099188F">
        <w:rPr>
          <w:rFonts w:asciiTheme="minorBidi" w:hAnsiTheme="minorBidi" w:cstheme="minorBidi"/>
          <w:sz w:val="24"/>
          <w:szCs w:val="24"/>
        </w:rPr>
        <w:t>or example</w:t>
      </w:r>
      <w:r w:rsidR="007B1803">
        <w:rPr>
          <w:rFonts w:asciiTheme="minorBidi" w:hAnsiTheme="minorBidi" w:cstheme="minorBidi"/>
          <w:sz w:val="24"/>
          <w:szCs w:val="24"/>
        </w:rPr>
        <w:t>,</w:t>
      </w:r>
      <w:r w:rsidR="0099188F">
        <w:rPr>
          <w:rFonts w:asciiTheme="minorBidi" w:hAnsiTheme="minorBidi" w:cstheme="minorBidi"/>
          <w:sz w:val="24"/>
          <w:szCs w:val="24"/>
        </w:rPr>
        <w:t xml:space="preserve"> if the place for washing if farther than 22 </w:t>
      </w:r>
      <w:r w:rsidR="0099188F" w:rsidRPr="0057605E">
        <w:rPr>
          <w:rFonts w:asciiTheme="minorBidi" w:hAnsiTheme="minorBidi" w:cstheme="minorBidi"/>
          <w:i/>
          <w:iCs/>
          <w:sz w:val="24"/>
          <w:szCs w:val="24"/>
        </w:rPr>
        <w:t>amot</w:t>
      </w:r>
      <w:r w:rsidR="0099188F">
        <w:rPr>
          <w:rFonts w:asciiTheme="minorBidi" w:hAnsiTheme="minorBidi" w:cstheme="minorBidi"/>
          <w:sz w:val="24"/>
          <w:szCs w:val="24"/>
        </w:rPr>
        <w:t xml:space="preserve"> … it is only considered to be an interruption if he unnecessarily delays [saying </w:t>
      </w:r>
      <w:r w:rsidR="0099188F" w:rsidRPr="0057605E">
        <w:rPr>
          <w:rFonts w:asciiTheme="minorBidi" w:hAnsiTheme="minorBidi" w:cstheme="minorBidi"/>
          <w:i/>
          <w:iCs/>
          <w:sz w:val="24"/>
          <w:szCs w:val="24"/>
        </w:rPr>
        <w:t>ha-motzi</w:t>
      </w:r>
      <w:r w:rsidR="0099188F">
        <w:rPr>
          <w:rFonts w:asciiTheme="minorBidi" w:hAnsiTheme="minorBidi" w:cstheme="minorBidi"/>
          <w:sz w:val="24"/>
          <w:szCs w:val="24"/>
        </w:rPr>
        <w:t>].” The Arukh Ha-Shulchan also rejects the practice of washing near one’s table, “</w:t>
      </w:r>
      <w:r w:rsidR="0099188F" w:rsidRPr="0099188F">
        <w:rPr>
          <w:rFonts w:asciiTheme="minorBidi" w:hAnsiTheme="minorBidi" w:cstheme="minorBidi"/>
          <w:i/>
          <w:iCs/>
          <w:sz w:val="24"/>
          <w:szCs w:val="24"/>
        </w:rPr>
        <w:t>ve-eino ikkar klal</w:t>
      </w:r>
      <w:r w:rsidR="007B1803">
        <w:rPr>
          <w:rFonts w:asciiTheme="minorBidi" w:hAnsiTheme="minorBidi" w:cstheme="minorBidi"/>
          <w:i/>
          <w:iCs/>
          <w:sz w:val="24"/>
          <w:szCs w:val="24"/>
        </w:rPr>
        <w:t>.</w:t>
      </w:r>
      <w:r w:rsidR="007B1803">
        <w:rPr>
          <w:rFonts w:asciiTheme="minorBidi" w:hAnsiTheme="minorBidi" w:cstheme="minorBidi"/>
          <w:sz w:val="24"/>
          <w:szCs w:val="24"/>
        </w:rPr>
        <w:t>”</w:t>
      </w:r>
    </w:p>
    <w:p w:rsidR="0099188F" w:rsidRDefault="0099188F"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BD278C" w:rsidRDefault="00BD278C"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The Magen Avraham (165:4) writes that “two or three </w:t>
      </w:r>
      <w:r w:rsidR="0057605E">
        <w:rPr>
          <w:rFonts w:asciiTheme="minorBidi" w:hAnsiTheme="minorBidi" w:cstheme="minorBidi"/>
          <w:sz w:val="24"/>
          <w:szCs w:val="24"/>
        </w:rPr>
        <w:t>words</w:t>
      </w:r>
      <w:r>
        <w:rPr>
          <w:rFonts w:asciiTheme="minorBidi" w:hAnsiTheme="minorBidi" w:cstheme="minorBidi"/>
          <w:sz w:val="24"/>
          <w:szCs w:val="24"/>
        </w:rPr>
        <w:t xml:space="preserve"> is not considered to be an interruption, and certainly if one is asked about something, one can respond yes or no.” </w:t>
      </w:r>
      <w:r w:rsidR="00CC67B9">
        <w:rPr>
          <w:rFonts w:asciiTheme="minorBidi" w:hAnsiTheme="minorBidi" w:cstheme="minorBidi"/>
          <w:sz w:val="24"/>
          <w:szCs w:val="24"/>
        </w:rPr>
        <w:t xml:space="preserve">The Mishna Berura (166:2), however, disagrees, and rules that one should not speak at all. </w:t>
      </w:r>
    </w:p>
    <w:p w:rsidR="00CC67B9" w:rsidRDefault="00CC67B9"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C67B9" w:rsidRDefault="00CC67B9"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One may certainly speak if his words pertain to the </w:t>
      </w:r>
      <w:r w:rsidRPr="00B1301F">
        <w:rPr>
          <w:rFonts w:asciiTheme="minorBidi" w:hAnsiTheme="minorBidi" w:cstheme="minorBidi"/>
          <w:i/>
          <w:iCs/>
          <w:sz w:val="24"/>
          <w:szCs w:val="24"/>
        </w:rPr>
        <w:t>betzi’at ha-pat</w:t>
      </w:r>
      <w:r>
        <w:rPr>
          <w:rFonts w:asciiTheme="minorBidi" w:hAnsiTheme="minorBidi" w:cstheme="minorBidi"/>
          <w:sz w:val="24"/>
          <w:szCs w:val="24"/>
        </w:rPr>
        <w:t xml:space="preserve">, reciting the blessing over the bread. Therefore, one may ask for a knife, salt, or anything else relevant to the meal. Furthermore, </w:t>
      </w:r>
      <w:r w:rsidR="00B1301F">
        <w:rPr>
          <w:rFonts w:asciiTheme="minorBidi" w:hAnsiTheme="minorBidi" w:cstheme="minorBidi"/>
          <w:sz w:val="24"/>
          <w:szCs w:val="24"/>
        </w:rPr>
        <w:t xml:space="preserve">if one is approached after washing the hands, he </w:t>
      </w:r>
      <w:r w:rsidR="007B1803">
        <w:rPr>
          <w:rFonts w:asciiTheme="minorBidi" w:hAnsiTheme="minorBidi" w:cstheme="minorBidi"/>
          <w:sz w:val="24"/>
          <w:szCs w:val="24"/>
        </w:rPr>
        <w:t>may respond briefly</w:t>
      </w:r>
      <w:r>
        <w:rPr>
          <w:rFonts w:asciiTheme="minorBidi" w:hAnsiTheme="minorBidi" w:cstheme="minorBidi"/>
          <w:sz w:val="24"/>
          <w:szCs w:val="24"/>
        </w:rPr>
        <w:t xml:space="preserve"> if </w:t>
      </w:r>
      <w:r w:rsidR="00B1301F">
        <w:rPr>
          <w:rFonts w:asciiTheme="minorBidi" w:hAnsiTheme="minorBidi" w:cstheme="minorBidi"/>
          <w:sz w:val="24"/>
          <w:szCs w:val="24"/>
        </w:rPr>
        <w:t>nodding</w:t>
      </w:r>
      <w:r>
        <w:rPr>
          <w:rFonts w:asciiTheme="minorBidi" w:hAnsiTheme="minorBidi" w:cstheme="minorBidi"/>
          <w:sz w:val="24"/>
          <w:szCs w:val="24"/>
        </w:rPr>
        <w:t xml:space="preserve"> or </w:t>
      </w:r>
      <w:r w:rsidR="00B1301F">
        <w:rPr>
          <w:rFonts w:asciiTheme="minorBidi" w:hAnsiTheme="minorBidi" w:cstheme="minorBidi"/>
          <w:sz w:val="24"/>
          <w:szCs w:val="24"/>
        </w:rPr>
        <w:t>signaling</w:t>
      </w:r>
      <w:r>
        <w:rPr>
          <w:rFonts w:asciiTheme="minorBidi" w:hAnsiTheme="minorBidi" w:cstheme="minorBidi"/>
          <w:sz w:val="24"/>
          <w:szCs w:val="24"/>
        </w:rPr>
        <w:t xml:space="preserve"> will not suffice (see Piskei Teshuvot 166</w:t>
      </w:r>
      <w:r w:rsidR="007B1803">
        <w:rPr>
          <w:rFonts w:asciiTheme="minorBidi" w:hAnsiTheme="minorBidi" w:cstheme="minorBidi"/>
          <w:sz w:val="24"/>
          <w:szCs w:val="24"/>
        </w:rPr>
        <w:t>,</w:t>
      </w:r>
      <w:r>
        <w:rPr>
          <w:rFonts w:asciiTheme="minorBidi" w:hAnsiTheme="minorBidi" w:cstheme="minorBidi"/>
          <w:sz w:val="24"/>
          <w:szCs w:val="24"/>
        </w:rPr>
        <w:t xml:space="preserve"> who cites Responsa Yeshu’ot Moshe 3:16). </w:t>
      </w:r>
      <w:r w:rsidR="00B1301F">
        <w:rPr>
          <w:rFonts w:asciiTheme="minorBidi" w:hAnsiTheme="minorBidi" w:cstheme="minorBidi"/>
          <w:sz w:val="24"/>
          <w:szCs w:val="24"/>
        </w:rPr>
        <w:t>This is common when one washe</w:t>
      </w:r>
      <w:r w:rsidR="007B1803">
        <w:rPr>
          <w:rFonts w:asciiTheme="minorBidi" w:hAnsiTheme="minorBidi" w:cstheme="minorBidi"/>
          <w:sz w:val="24"/>
          <w:szCs w:val="24"/>
        </w:rPr>
        <w:t>s in a public place</w:t>
      </w:r>
      <w:r w:rsidR="00B1301F">
        <w:rPr>
          <w:rFonts w:asciiTheme="minorBidi" w:hAnsiTheme="minorBidi" w:cstheme="minorBidi"/>
          <w:sz w:val="24"/>
          <w:szCs w:val="24"/>
        </w:rPr>
        <w:t xml:space="preserve"> and is then approached by those who may not understand his insistence on not answering. </w:t>
      </w:r>
      <w:r w:rsidR="00A42766">
        <w:rPr>
          <w:rFonts w:asciiTheme="minorBidi" w:hAnsiTheme="minorBidi" w:cstheme="minorBidi"/>
          <w:sz w:val="24"/>
          <w:szCs w:val="24"/>
        </w:rPr>
        <w:t xml:space="preserve">One may also answer </w:t>
      </w:r>
      <w:r w:rsidR="00A42766" w:rsidRPr="00A42766">
        <w:rPr>
          <w:rFonts w:asciiTheme="minorBidi" w:hAnsiTheme="minorBidi" w:cstheme="minorBidi"/>
          <w:i/>
          <w:iCs/>
          <w:sz w:val="24"/>
          <w:szCs w:val="24"/>
        </w:rPr>
        <w:t>amen</w:t>
      </w:r>
      <w:r w:rsidR="00A42766">
        <w:rPr>
          <w:rFonts w:asciiTheme="minorBidi" w:hAnsiTheme="minorBidi" w:cstheme="minorBidi"/>
          <w:sz w:val="24"/>
          <w:szCs w:val="24"/>
        </w:rPr>
        <w:t xml:space="preserve"> when hearing </w:t>
      </w:r>
      <w:r w:rsidR="00A42766" w:rsidRPr="007B1803">
        <w:rPr>
          <w:rFonts w:asciiTheme="minorBidi" w:hAnsiTheme="minorBidi" w:cstheme="minorBidi"/>
          <w:i/>
          <w:iCs/>
          <w:sz w:val="24"/>
          <w:szCs w:val="24"/>
        </w:rPr>
        <w:t>berakhot</w:t>
      </w:r>
      <w:r w:rsidR="00A42766">
        <w:rPr>
          <w:rFonts w:asciiTheme="minorBidi" w:hAnsiTheme="minorBidi" w:cstheme="minorBidi"/>
          <w:sz w:val="24"/>
          <w:szCs w:val="24"/>
        </w:rPr>
        <w:t xml:space="preserve"> recited by others. </w:t>
      </w:r>
    </w:p>
    <w:p w:rsidR="009046DC" w:rsidRDefault="009046DC"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A70A46" w:rsidRDefault="007B1803"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Interestingly, the </w:t>
      </w:r>
      <w:r w:rsidRPr="007B1803">
        <w:rPr>
          <w:rFonts w:asciiTheme="minorBidi" w:hAnsiTheme="minorBidi" w:cstheme="minorBidi"/>
          <w:i/>
          <w:iCs/>
          <w:sz w:val="24"/>
          <w:szCs w:val="24"/>
        </w:rPr>
        <w:t>Ac</w:t>
      </w:r>
      <w:r w:rsidR="00A70A46" w:rsidRPr="007B1803">
        <w:rPr>
          <w:rFonts w:asciiTheme="minorBidi" w:hAnsiTheme="minorBidi" w:cstheme="minorBidi"/>
          <w:i/>
          <w:iCs/>
          <w:sz w:val="24"/>
          <w:szCs w:val="24"/>
        </w:rPr>
        <w:t>h</w:t>
      </w:r>
      <w:r w:rsidRPr="007B1803">
        <w:rPr>
          <w:rFonts w:asciiTheme="minorBidi" w:hAnsiTheme="minorBidi" w:cstheme="minorBidi"/>
          <w:i/>
          <w:iCs/>
          <w:sz w:val="24"/>
          <w:szCs w:val="24"/>
        </w:rPr>
        <w:t>a</w:t>
      </w:r>
      <w:r w:rsidR="00A70A46" w:rsidRPr="007B1803">
        <w:rPr>
          <w:rFonts w:asciiTheme="minorBidi" w:hAnsiTheme="minorBidi" w:cstheme="minorBidi"/>
          <w:i/>
          <w:iCs/>
          <w:sz w:val="24"/>
          <w:szCs w:val="24"/>
        </w:rPr>
        <w:t>ronim</w:t>
      </w:r>
      <w:r>
        <w:rPr>
          <w:rFonts w:asciiTheme="minorBidi" w:hAnsiTheme="minorBidi" w:cstheme="minorBidi"/>
          <w:sz w:val="24"/>
          <w:szCs w:val="24"/>
        </w:rPr>
        <w:t xml:space="preserve"> cite</w:t>
      </w:r>
      <w:r w:rsidR="00A70A46">
        <w:rPr>
          <w:rFonts w:asciiTheme="minorBidi" w:hAnsiTheme="minorBidi" w:cstheme="minorBidi"/>
          <w:sz w:val="24"/>
          <w:szCs w:val="24"/>
        </w:rPr>
        <w:t xml:space="preserve"> the Zohar, </w:t>
      </w:r>
      <w:r>
        <w:rPr>
          <w:rFonts w:asciiTheme="minorBidi" w:hAnsiTheme="minorBidi" w:cstheme="minorBidi"/>
          <w:sz w:val="24"/>
          <w:szCs w:val="24"/>
        </w:rPr>
        <w:t>which</w:t>
      </w:r>
      <w:r w:rsidR="00A70A46">
        <w:rPr>
          <w:rFonts w:asciiTheme="minorBidi" w:hAnsiTheme="minorBidi" w:cstheme="minorBidi"/>
          <w:sz w:val="24"/>
          <w:szCs w:val="24"/>
        </w:rPr>
        <w:t xml:space="preserve"> writes that one should pray for one’s physical sustenance (</w:t>
      </w:r>
      <w:r w:rsidR="00A70A46" w:rsidRPr="00A70A46">
        <w:rPr>
          <w:rFonts w:asciiTheme="minorBidi" w:hAnsiTheme="minorBidi" w:cstheme="minorBidi"/>
          <w:i/>
          <w:iCs/>
          <w:sz w:val="24"/>
          <w:szCs w:val="24"/>
        </w:rPr>
        <w:t>mazono</w:t>
      </w:r>
      <w:r w:rsidR="00A70A46">
        <w:rPr>
          <w:rFonts w:asciiTheme="minorBidi" w:hAnsiTheme="minorBidi" w:cstheme="minorBidi"/>
          <w:sz w:val="24"/>
          <w:szCs w:val="24"/>
        </w:rPr>
        <w:t>)</w:t>
      </w:r>
      <w:r>
        <w:rPr>
          <w:rFonts w:asciiTheme="minorBidi" w:hAnsiTheme="minorBidi" w:cstheme="minorBidi"/>
          <w:sz w:val="24"/>
          <w:szCs w:val="24"/>
        </w:rPr>
        <w:t xml:space="preserve"> each day before eating.</w:t>
      </w:r>
      <w:r w:rsidR="00A70A46">
        <w:rPr>
          <w:rFonts w:asciiTheme="minorBidi" w:hAnsiTheme="minorBidi" w:cstheme="minorBidi"/>
          <w:sz w:val="24"/>
          <w:szCs w:val="24"/>
        </w:rPr>
        <w:t xml:space="preserve"> The Shelah (Sefer Shnei Luchot Ha-Berit) records that some recite </w:t>
      </w:r>
      <w:r w:rsidR="00A70A46" w:rsidRPr="00A70A46">
        <w:rPr>
          <w:rFonts w:asciiTheme="minorBidi" w:hAnsiTheme="minorBidi" w:cstheme="minorBidi"/>
          <w:i/>
          <w:iCs/>
          <w:sz w:val="24"/>
          <w:szCs w:val="24"/>
        </w:rPr>
        <w:t>Mizmor Le-David</w:t>
      </w:r>
      <w:r w:rsidR="00A70A46">
        <w:rPr>
          <w:rFonts w:asciiTheme="minorBidi" w:hAnsiTheme="minorBidi" w:cstheme="minorBidi"/>
          <w:sz w:val="24"/>
          <w:szCs w:val="24"/>
        </w:rPr>
        <w:t xml:space="preserve"> (</w:t>
      </w:r>
      <w:r w:rsidR="00A70A46" w:rsidRPr="007B1803">
        <w:rPr>
          <w:rFonts w:asciiTheme="minorBidi" w:hAnsiTheme="minorBidi" w:cstheme="minorBidi"/>
          <w:i/>
          <w:iCs/>
          <w:sz w:val="24"/>
          <w:szCs w:val="24"/>
        </w:rPr>
        <w:t>Tehillim</w:t>
      </w:r>
      <w:r w:rsidR="00A70A46">
        <w:rPr>
          <w:rFonts w:asciiTheme="minorBidi" w:hAnsiTheme="minorBidi" w:cstheme="minorBidi"/>
          <w:sz w:val="24"/>
          <w:szCs w:val="24"/>
        </w:rPr>
        <w:t xml:space="preserve"> 23) before washing. He adds that although one should preferably recite this prayer before </w:t>
      </w:r>
      <w:r w:rsidR="00A70A46" w:rsidRPr="007B1803">
        <w:rPr>
          <w:rFonts w:asciiTheme="minorBidi" w:hAnsiTheme="minorBidi" w:cstheme="minorBidi"/>
          <w:i/>
          <w:iCs/>
          <w:sz w:val="24"/>
          <w:szCs w:val="24"/>
        </w:rPr>
        <w:t>netilat yadayim</w:t>
      </w:r>
      <w:r w:rsidR="00A70A46">
        <w:rPr>
          <w:rFonts w:asciiTheme="minorBidi" w:hAnsiTheme="minorBidi" w:cstheme="minorBidi"/>
          <w:sz w:val="24"/>
          <w:szCs w:val="24"/>
        </w:rPr>
        <w:t xml:space="preserve">, one who forgets may recite it between </w:t>
      </w:r>
      <w:r w:rsidR="00A70A46" w:rsidRPr="00A70A46">
        <w:rPr>
          <w:rFonts w:asciiTheme="minorBidi" w:hAnsiTheme="minorBidi" w:cstheme="minorBidi"/>
          <w:i/>
          <w:iCs/>
          <w:sz w:val="24"/>
          <w:szCs w:val="24"/>
        </w:rPr>
        <w:t>netilat yadayim</w:t>
      </w:r>
      <w:r w:rsidR="00A70A46">
        <w:rPr>
          <w:rFonts w:asciiTheme="minorBidi" w:hAnsiTheme="minorBidi" w:cstheme="minorBidi"/>
          <w:sz w:val="24"/>
          <w:szCs w:val="24"/>
        </w:rPr>
        <w:t xml:space="preserve"> and </w:t>
      </w:r>
      <w:r w:rsidR="00A70A46" w:rsidRPr="00A70A46">
        <w:rPr>
          <w:rFonts w:asciiTheme="minorBidi" w:hAnsiTheme="minorBidi" w:cstheme="minorBidi"/>
          <w:i/>
          <w:iCs/>
          <w:sz w:val="24"/>
          <w:szCs w:val="24"/>
        </w:rPr>
        <w:t>ha-m</w:t>
      </w:r>
      <w:r w:rsidR="00A70A46">
        <w:rPr>
          <w:rFonts w:asciiTheme="minorBidi" w:hAnsiTheme="minorBidi" w:cstheme="minorBidi"/>
          <w:i/>
          <w:iCs/>
          <w:sz w:val="24"/>
          <w:szCs w:val="24"/>
        </w:rPr>
        <w:t>o</w:t>
      </w:r>
      <w:r w:rsidR="00A70A46" w:rsidRPr="00A70A46">
        <w:rPr>
          <w:rFonts w:asciiTheme="minorBidi" w:hAnsiTheme="minorBidi" w:cstheme="minorBidi"/>
          <w:i/>
          <w:iCs/>
          <w:sz w:val="24"/>
          <w:szCs w:val="24"/>
        </w:rPr>
        <w:t>tzi</w:t>
      </w:r>
      <w:r w:rsidR="00A70A46">
        <w:rPr>
          <w:rFonts w:asciiTheme="minorBidi" w:hAnsiTheme="minorBidi" w:cstheme="minorBidi"/>
          <w:sz w:val="24"/>
          <w:szCs w:val="24"/>
        </w:rPr>
        <w:t xml:space="preserve">. The </w:t>
      </w:r>
      <w:r w:rsidR="00A70A46" w:rsidRPr="00A70A46">
        <w:rPr>
          <w:rFonts w:asciiTheme="minorBidi" w:hAnsiTheme="minorBidi" w:cstheme="minorBidi"/>
          <w:sz w:val="24"/>
          <w:szCs w:val="24"/>
        </w:rPr>
        <w:t>Magen Avraham</w:t>
      </w:r>
      <w:r w:rsidR="00A70A46">
        <w:rPr>
          <w:rFonts w:asciiTheme="minorBidi" w:hAnsiTheme="minorBidi" w:cstheme="minorBidi"/>
          <w:sz w:val="24"/>
          <w:szCs w:val="24"/>
        </w:rPr>
        <w:t xml:space="preserve"> (166:2) records that this is the “</w:t>
      </w:r>
      <w:r w:rsidR="00A70A46" w:rsidRPr="00A70A46">
        <w:rPr>
          <w:rFonts w:asciiTheme="minorBidi" w:hAnsiTheme="minorBidi" w:cstheme="minorBidi"/>
          <w:i/>
          <w:iCs/>
          <w:sz w:val="24"/>
          <w:szCs w:val="24"/>
        </w:rPr>
        <w:t xml:space="preserve">minhag </w:t>
      </w:r>
      <w:r w:rsidR="00A70A46">
        <w:rPr>
          <w:rFonts w:asciiTheme="minorBidi" w:hAnsiTheme="minorBidi" w:cstheme="minorBidi"/>
          <w:i/>
          <w:iCs/>
          <w:sz w:val="24"/>
          <w:szCs w:val="24"/>
        </w:rPr>
        <w:t>ha</w:t>
      </w:r>
      <w:r w:rsidR="00A70A46" w:rsidRPr="00A70A46">
        <w:rPr>
          <w:rFonts w:asciiTheme="minorBidi" w:hAnsiTheme="minorBidi" w:cstheme="minorBidi"/>
          <w:i/>
          <w:iCs/>
          <w:sz w:val="24"/>
          <w:szCs w:val="24"/>
        </w:rPr>
        <w:t>-olam</w:t>
      </w:r>
      <w:r w:rsidR="00A70A46">
        <w:rPr>
          <w:rFonts w:asciiTheme="minorBidi" w:hAnsiTheme="minorBidi" w:cstheme="minorBidi"/>
          <w:sz w:val="24"/>
          <w:szCs w:val="24"/>
        </w:rPr>
        <w:t xml:space="preserve">” (common custom), as does the </w:t>
      </w:r>
      <w:r w:rsidR="00A70A46" w:rsidRPr="00A70A46">
        <w:rPr>
          <w:rFonts w:asciiTheme="minorBidi" w:hAnsiTheme="minorBidi" w:cstheme="minorBidi"/>
          <w:sz w:val="24"/>
          <w:szCs w:val="24"/>
        </w:rPr>
        <w:t>Shulchan Arukh Ha-Rav</w:t>
      </w:r>
      <w:r w:rsidR="00A70A46">
        <w:rPr>
          <w:rFonts w:asciiTheme="minorBidi" w:hAnsiTheme="minorBidi" w:cstheme="minorBidi"/>
          <w:sz w:val="24"/>
          <w:szCs w:val="24"/>
        </w:rPr>
        <w:t xml:space="preserve"> (166:1), who attempts to justify this custom. </w:t>
      </w:r>
      <w:r w:rsidR="00ED0FF5">
        <w:rPr>
          <w:rFonts w:asciiTheme="minorBidi" w:hAnsiTheme="minorBidi" w:cstheme="minorBidi"/>
          <w:sz w:val="24"/>
          <w:szCs w:val="24"/>
        </w:rPr>
        <w:t>R. Moshe Feinstein (Iggerot Moshe</w:t>
      </w:r>
      <w:r>
        <w:rPr>
          <w:rFonts w:asciiTheme="minorBidi" w:hAnsiTheme="minorBidi" w:cstheme="minorBidi"/>
          <w:sz w:val="24"/>
          <w:szCs w:val="24"/>
        </w:rPr>
        <w:t>,</w:t>
      </w:r>
      <w:r w:rsidR="00ED0FF5">
        <w:rPr>
          <w:rFonts w:asciiTheme="minorBidi" w:hAnsiTheme="minorBidi" w:cstheme="minorBidi"/>
          <w:sz w:val="24"/>
          <w:szCs w:val="24"/>
        </w:rPr>
        <w:t xml:space="preserve"> OC 2:48) adds that one should not make up one’s own prayer to recite between </w:t>
      </w:r>
      <w:r w:rsidR="00ED0FF5" w:rsidRPr="00ED0FF5">
        <w:rPr>
          <w:rFonts w:asciiTheme="minorBidi" w:hAnsiTheme="minorBidi" w:cstheme="minorBidi"/>
          <w:i/>
          <w:iCs/>
          <w:sz w:val="24"/>
          <w:szCs w:val="24"/>
        </w:rPr>
        <w:t>netilat yadayim</w:t>
      </w:r>
      <w:r w:rsidR="00ED0FF5">
        <w:rPr>
          <w:rFonts w:asciiTheme="minorBidi" w:hAnsiTheme="minorBidi" w:cstheme="minorBidi"/>
          <w:sz w:val="24"/>
          <w:szCs w:val="24"/>
        </w:rPr>
        <w:t xml:space="preserve"> and </w:t>
      </w:r>
      <w:r w:rsidR="00ED0FF5" w:rsidRPr="00ED0FF5">
        <w:rPr>
          <w:rFonts w:asciiTheme="minorBidi" w:hAnsiTheme="minorBidi" w:cstheme="minorBidi"/>
          <w:i/>
          <w:iCs/>
          <w:sz w:val="24"/>
          <w:szCs w:val="24"/>
        </w:rPr>
        <w:t>ha-motzi</w:t>
      </w:r>
      <w:r w:rsidR="00ED0FF5">
        <w:rPr>
          <w:rFonts w:asciiTheme="minorBidi" w:hAnsiTheme="minorBidi" w:cstheme="minorBidi"/>
          <w:sz w:val="24"/>
          <w:szCs w:val="24"/>
        </w:rPr>
        <w:t xml:space="preserve">, and that this may even </w:t>
      </w:r>
      <w:r>
        <w:rPr>
          <w:rFonts w:asciiTheme="minorBidi" w:hAnsiTheme="minorBidi" w:cstheme="minorBidi"/>
          <w:sz w:val="24"/>
          <w:szCs w:val="24"/>
        </w:rPr>
        <w:t xml:space="preserve">constitute </w:t>
      </w:r>
      <w:r w:rsidR="00ED0FF5">
        <w:rPr>
          <w:rFonts w:asciiTheme="minorBidi" w:hAnsiTheme="minorBidi" w:cstheme="minorBidi"/>
          <w:sz w:val="24"/>
          <w:szCs w:val="24"/>
        </w:rPr>
        <w:t xml:space="preserve">an interruption between the </w:t>
      </w:r>
      <w:r w:rsidR="00ED0FF5" w:rsidRPr="00ED0FF5">
        <w:rPr>
          <w:rFonts w:asciiTheme="minorBidi" w:hAnsiTheme="minorBidi" w:cstheme="minorBidi"/>
          <w:i/>
          <w:iCs/>
          <w:sz w:val="24"/>
          <w:szCs w:val="24"/>
        </w:rPr>
        <w:t>netilat yadayim</w:t>
      </w:r>
      <w:r w:rsidR="00ED0FF5">
        <w:rPr>
          <w:rFonts w:asciiTheme="minorBidi" w:hAnsiTheme="minorBidi" w:cstheme="minorBidi"/>
          <w:sz w:val="24"/>
          <w:szCs w:val="24"/>
        </w:rPr>
        <w:t xml:space="preserve"> and </w:t>
      </w:r>
      <w:r w:rsidR="00ED0FF5" w:rsidRPr="00ED0FF5">
        <w:rPr>
          <w:rFonts w:asciiTheme="minorBidi" w:hAnsiTheme="minorBidi" w:cstheme="minorBidi"/>
          <w:i/>
          <w:iCs/>
          <w:sz w:val="24"/>
          <w:szCs w:val="24"/>
        </w:rPr>
        <w:t>ha-motzi</w:t>
      </w:r>
      <w:r w:rsidR="00ED0FF5">
        <w:rPr>
          <w:rFonts w:asciiTheme="minorBidi" w:hAnsiTheme="minorBidi" w:cstheme="minorBidi"/>
          <w:sz w:val="24"/>
          <w:szCs w:val="24"/>
        </w:rPr>
        <w:t xml:space="preserve">. The Mishna Berura (166:3) writes that one should preferably say this prayer after </w:t>
      </w:r>
      <w:r w:rsidR="00ED0FF5" w:rsidRPr="00ED0FF5">
        <w:rPr>
          <w:rFonts w:asciiTheme="minorBidi" w:hAnsiTheme="minorBidi" w:cstheme="minorBidi"/>
          <w:i/>
          <w:iCs/>
          <w:sz w:val="24"/>
          <w:szCs w:val="24"/>
        </w:rPr>
        <w:t>ha-motzi</w:t>
      </w:r>
      <w:r w:rsidR="00ED0FF5">
        <w:rPr>
          <w:rFonts w:asciiTheme="minorBidi" w:hAnsiTheme="minorBidi" w:cstheme="minorBidi"/>
          <w:sz w:val="24"/>
          <w:szCs w:val="24"/>
        </w:rPr>
        <w:t>, and other</w:t>
      </w:r>
      <w:r>
        <w:rPr>
          <w:rFonts w:asciiTheme="minorBidi" w:hAnsiTheme="minorBidi" w:cstheme="minorBidi"/>
          <w:sz w:val="24"/>
          <w:szCs w:val="24"/>
        </w:rPr>
        <w:t>s</w:t>
      </w:r>
      <w:r w:rsidR="00ED0FF5">
        <w:rPr>
          <w:rFonts w:asciiTheme="minorBidi" w:hAnsiTheme="minorBidi" w:cstheme="minorBidi"/>
          <w:sz w:val="24"/>
          <w:szCs w:val="24"/>
        </w:rPr>
        <w:t xml:space="preserve"> even harshly criticize this practice (see Arukh Ha-Shulchan 166:2). </w:t>
      </w:r>
    </w:p>
    <w:p w:rsidR="00A70A46" w:rsidRDefault="00A70A46"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ED0FF5" w:rsidRDefault="00ED0FF5" w:rsidP="00911354">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Finally, although it is customary not to speak between </w:t>
      </w:r>
      <w:r w:rsidRPr="00ED0FF5">
        <w:rPr>
          <w:rFonts w:asciiTheme="minorBidi" w:hAnsiTheme="minorBidi" w:cstheme="minorBidi"/>
          <w:i/>
          <w:iCs/>
          <w:sz w:val="24"/>
          <w:szCs w:val="24"/>
        </w:rPr>
        <w:t>netilat yadayim</w:t>
      </w:r>
      <w:r>
        <w:rPr>
          <w:rFonts w:asciiTheme="minorBidi" w:hAnsiTheme="minorBidi" w:cstheme="minorBidi"/>
          <w:sz w:val="24"/>
          <w:szCs w:val="24"/>
        </w:rPr>
        <w:t xml:space="preserve"> and </w:t>
      </w:r>
      <w:r w:rsidRPr="00ED0FF5">
        <w:rPr>
          <w:rFonts w:asciiTheme="minorBidi" w:hAnsiTheme="minorBidi" w:cstheme="minorBidi"/>
          <w:i/>
          <w:iCs/>
          <w:sz w:val="24"/>
          <w:szCs w:val="24"/>
        </w:rPr>
        <w:t>ha-motzi</w:t>
      </w:r>
      <w:r>
        <w:rPr>
          <w:rFonts w:asciiTheme="minorBidi" w:hAnsiTheme="minorBidi" w:cstheme="minorBidi"/>
          <w:sz w:val="24"/>
          <w:szCs w:val="24"/>
        </w:rPr>
        <w:t>, some have the p</w:t>
      </w:r>
      <w:r w:rsidR="007B1803">
        <w:rPr>
          <w:rFonts w:asciiTheme="minorBidi" w:hAnsiTheme="minorBidi" w:cstheme="minorBidi"/>
          <w:sz w:val="24"/>
          <w:szCs w:val="24"/>
        </w:rPr>
        <w:t>ractice on Friday night</w:t>
      </w:r>
      <w:r>
        <w:rPr>
          <w:rFonts w:asciiTheme="minorBidi" w:hAnsiTheme="minorBidi" w:cstheme="minorBidi"/>
          <w:sz w:val="24"/>
          <w:szCs w:val="24"/>
        </w:rPr>
        <w:t xml:space="preserve"> to wash their hands, and then recite Kiddush over wine, and only afterwards say the blessing over the bread. The </w:t>
      </w:r>
      <w:r w:rsidRPr="007B1803">
        <w:rPr>
          <w:rFonts w:asciiTheme="minorBidi" w:hAnsiTheme="minorBidi" w:cstheme="minorBidi"/>
          <w:i/>
          <w:iCs/>
          <w:sz w:val="24"/>
          <w:szCs w:val="24"/>
        </w:rPr>
        <w:t>gemara</w:t>
      </w:r>
      <w:r>
        <w:rPr>
          <w:rFonts w:asciiTheme="minorBidi" w:hAnsiTheme="minorBidi" w:cstheme="minorBidi"/>
          <w:sz w:val="24"/>
          <w:szCs w:val="24"/>
        </w:rPr>
        <w:t xml:space="preserve"> (</w:t>
      </w:r>
      <w:r w:rsidRPr="007B1803">
        <w:rPr>
          <w:rFonts w:asciiTheme="minorBidi" w:hAnsiTheme="minorBidi" w:cstheme="minorBidi"/>
          <w:i/>
          <w:iCs/>
          <w:sz w:val="24"/>
          <w:szCs w:val="24"/>
        </w:rPr>
        <w:t>Pesachim</w:t>
      </w:r>
      <w:r w:rsidR="007B1803">
        <w:rPr>
          <w:rFonts w:asciiTheme="minorBidi" w:hAnsiTheme="minorBidi" w:cstheme="minorBidi"/>
          <w:sz w:val="24"/>
          <w:szCs w:val="24"/>
        </w:rPr>
        <w:t xml:space="preserve"> 106a), and subsequently</w:t>
      </w:r>
      <w:r>
        <w:rPr>
          <w:rFonts w:asciiTheme="minorBidi" w:hAnsiTheme="minorBidi" w:cstheme="minorBidi"/>
          <w:sz w:val="24"/>
          <w:szCs w:val="24"/>
        </w:rPr>
        <w:t xml:space="preserve"> the </w:t>
      </w:r>
      <w:r w:rsidRPr="007B1803">
        <w:rPr>
          <w:rFonts w:asciiTheme="minorBidi" w:hAnsiTheme="minorBidi" w:cstheme="minorBidi"/>
          <w:i/>
          <w:iCs/>
          <w:sz w:val="24"/>
          <w:szCs w:val="24"/>
        </w:rPr>
        <w:t>Rishonim</w:t>
      </w:r>
      <w:r>
        <w:rPr>
          <w:rFonts w:asciiTheme="minorBidi" w:hAnsiTheme="minorBidi" w:cstheme="minorBidi"/>
          <w:sz w:val="24"/>
          <w:szCs w:val="24"/>
        </w:rPr>
        <w:t xml:space="preserve">, discuss this issue at </w:t>
      </w:r>
      <w:r w:rsidR="00A91A97">
        <w:rPr>
          <w:rFonts w:asciiTheme="minorBidi" w:hAnsiTheme="minorBidi" w:cstheme="minorBidi"/>
          <w:sz w:val="24"/>
          <w:szCs w:val="24"/>
        </w:rPr>
        <w:t>great length</w:t>
      </w:r>
      <w:r>
        <w:rPr>
          <w:rFonts w:asciiTheme="minorBidi" w:hAnsiTheme="minorBidi" w:cstheme="minorBidi"/>
          <w:sz w:val="24"/>
          <w:szCs w:val="24"/>
        </w:rPr>
        <w:t>.</w:t>
      </w:r>
    </w:p>
    <w:p w:rsidR="00ED0FF5" w:rsidRDefault="00ED0FF5" w:rsidP="00911354">
      <w:pPr>
        <w:autoSpaceDE w:val="0"/>
        <w:autoSpaceDN w:val="0"/>
        <w:adjustRightInd w:val="0"/>
        <w:spacing w:before="0" w:beforeAutospacing="0" w:after="0" w:afterAutospacing="0" w:line="240" w:lineRule="auto"/>
        <w:rPr>
          <w:rFonts w:asciiTheme="minorBidi" w:hAnsiTheme="minorBidi" w:cstheme="minorBidi"/>
          <w:sz w:val="24"/>
          <w:szCs w:val="24"/>
        </w:rPr>
      </w:pPr>
    </w:p>
    <w:p w:rsidR="00773162" w:rsidRDefault="00A91A97"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Shulchan Arukh (</w:t>
      </w:r>
      <w:r w:rsidR="00773162">
        <w:rPr>
          <w:rFonts w:asciiTheme="minorBidi" w:hAnsiTheme="minorBidi" w:cstheme="minorBidi"/>
          <w:sz w:val="24"/>
          <w:szCs w:val="24"/>
        </w:rPr>
        <w:t>2</w:t>
      </w:r>
      <w:r>
        <w:rPr>
          <w:rFonts w:asciiTheme="minorBidi" w:hAnsiTheme="minorBidi" w:cstheme="minorBidi"/>
          <w:sz w:val="24"/>
          <w:szCs w:val="24"/>
        </w:rPr>
        <w:t>71:12) rules that one should wash h</w:t>
      </w:r>
      <w:r w:rsidR="007B1803">
        <w:rPr>
          <w:rFonts w:asciiTheme="minorBidi" w:hAnsiTheme="minorBidi" w:cstheme="minorBidi"/>
          <w:sz w:val="24"/>
          <w:szCs w:val="24"/>
        </w:rPr>
        <w:t>is hands after reciting Kiddush</w:t>
      </w:r>
      <w:r>
        <w:rPr>
          <w:rFonts w:asciiTheme="minorBidi" w:hAnsiTheme="minorBidi" w:cstheme="minorBidi"/>
          <w:sz w:val="24"/>
          <w:szCs w:val="24"/>
        </w:rPr>
        <w:t xml:space="preserve"> and that one who </w:t>
      </w:r>
      <w:r w:rsidR="007B1803">
        <w:rPr>
          <w:rFonts w:asciiTheme="minorBidi" w:hAnsiTheme="minorBidi" w:cstheme="minorBidi"/>
          <w:sz w:val="24"/>
          <w:szCs w:val="24"/>
        </w:rPr>
        <w:t>washes his hands before Kiddush</w:t>
      </w:r>
      <w:r>
        <w:rPr>
          <w:rFonts w:asciiTheme="minorBidi" w:hAnsiTheme="minorBidi" w:cstheme="minorBidi"/>
          <w:sz w:val="24"/>
          <w:szCs w:val="24"/>
        </w:rPr>
        <w:t xml:space="preserve"> should recite the Kiddush on bread, a</w:t>
      </w:r>
      <w:r w:rsidR="007B1803">
        <w:rPr>
          <w:rFonts w:asciiTheme="minorBidi" w:hAnsiTheme="minorBidi" w:cstheme="minorBidi"/>
          <w:sz w:val="24"/>
          <w:szCs w:val="24"/>
        </w:rPr>
        <w:t>nd not wine. The Rema disagrees</w:t>
      </w:r>
      <w:r>
        <w:rPr>
          <w:rFonts w:asciiTheme="minorBidi" w:hAnsiTheme="minorBidi" w:cstheme="minorBidi"/>
          <w:sz w:val="24"/>
          <w:szCs w:val="24"/>
        </w:rPr>
        <w:t xml:space="preserve"> and cites thos</w:t>
      </w:r>
      <w:r w:rsidR="00773162">
        <w:rPr>
          <w:rFonts w:asciiTheme="minorBidi" w:hAnsiTheme="minorBidi" w:cstheme="minorBidi"/>
          <w:sz w:val="24"/>
          <w:szCs w:val="24"/>
        </w:rPr>
        <w:t>e</w:t>
      </w:r>
      <w:r>
        <w:rPr>
          <w:rFonts w:asciiTheme="minorBidi" w:hAnsiTheme="minorBidi" w:cstheme="minorBidi"/>
          <w:sz w:val="24"/>
          <w:szCs w:val="24"/>
        </w:rPr>
        <w:t xml:space="preserve"> </w:t>
      </w:r>
      <w:r w:rsidRPr="007B1803">
        <w:rPr>
          <w:rFonts w:asciiTheme="minorBidi" w:hAnsiTheme="minorBidi" w:cstheme="minorBidi"/>
          <w:i/>
          <w:iCs/>
          <w:sz w:val="24"/>
          <w:szCs w:val="24"/>
        </w:rPr>
        <w:t>Rishonim</w:t>
      </w:r>
      <w:r>
        <w:rPr>
          <w:rFonts w:asciiTheme="minorBidi" w:hAnsiTheme="minorBidi" w:cstheme="minorBidi"/>
          <w:sz w:val="24"/>
          <w:szCs w:val="24"/>
        </w:rPr>
        <w:t xml:space="preserve"> who </w:t>
      </w:r>
      <w:r w:rsidR="007B1803">
        <w:rPr>
          <w:rFonts w:asciiTheme="minorBidi" w:hAnsiTheme="minorBidi" w:cstheme="minorBidi"/>
          <w:sz w:val="24"/>
          <w:szCs w:val="24"/>
        </w:rPr>
        <w:t>insist that Kiddush may</w:t>
      </w:r>
      <w:r w:rsidR="00773162">
        <w:rPr>
          <w:rFonts w:asciiTheme="minorBidi" w:hAnsiTheme="minorBidi" w:cstheme="minorBidi"/>
          <w:sz w:val="24"/>
          <w:szCs w:val="24"/>
        </w:rPr>
        <w:t xml:space="preserve"> and should be recited after </w:t>
      </w:r>
      <w:r w:rsidR="00773162" w:rsidRPr="00773162">
        <w:rPr>
          <w:rFonts w:asciiTheme="minorBidi" w:hAnsiTheme="minorBidi" w:cstheme="minorBidi"/>
          <w:i/>
          <w:iCs/>
          <w:sz w:val="24"/>
          <w:szCs w:val="24"/>
        </w:rPr>
        <w:t>netilat yadayim</w:t>
      </w:r>
      <w:r w:rsidR="00773162">
        <w:rPr>
          <w:rFonts w:asciiTheme="minorBidi" w:hAnsiTheme="minorBidi" w:cstheme="minorBidi"/>
          <w:sz w:val="24"/>
          <w:szCs w:val="24"/>
        </w:rPr>
        <w:t>, and he records that this was the custom in Poland (</w:t>
      </w:r>
      <w:r w:rsidR="00773162" w:rsidRPr="00773162">
        <w:rPr>
          <w:rFonts w:asciiTheme="minorBidi" w:hAnsiTheme="minorBidi" w:cstheme="minorBidi"/>
          <w:i/>
          <w:iCs/>
          <w:sz w:val="24"/>
          <w:szCs w:val="24"/>
        </w:rPr>
        <w:t>ve-khen ha-minhag ha-pashut ba-medinot eilu</w:t>
      </w:r>
      <w:r w:rsidR="00773162">
        <w:rPr>
          <w:rFonts w:asciiTheme="minorBidi" w:hAnsiTheme="minorBidi" w:cstheme="minorBidi"/>
          <w:sz w:val="24"/>
          <w:szCs w:val="24"/>
        </w:rPr>
        <w:t>), which should not be changed (</w:t>
      </w:r>
      <w:r w:rsidR="00773162" w:rsidRPr="00773162">
        <w:rPr>
          <w:rFonts w:asciiTheme="minorBidi" w:hAnsiTheme="minorBidi" w:cstheme="minorBidi"/>
          <w:i/>
          <w:iCs/>
          <w:sz w:val="24"/>
          <w:szCs w:val="24"/>
        </w:rPr>
        <w:t>ve-ein le</w:t>
      </w:r>
      <w:r w:rsidR="007B1803">
        <w:rPr>
          <w:rFonts w:asciiTheme="minorBidi" w:hAnsiTheme="minorBidi" w:cstheme="minorBidi"/>
          <w:i/>
          <w:iCs/>
          <w:sz w:val="24"/>
          <w:szCs w:val="24"/>
        </w:rPr>
        <w:t>-</w:t>
      </w:r>
      <w:r w:rsidR="00773162" w:rsidRPr="00773162">
        <w:rPr>
          <w:rFonts w:asciiTheme="minorBidi" w:hAnsiTheme="minorBidi" w:cstheme="minorBidi"/>
          <w:i/>
          <w:iCs/>
          <w:sz w:val="24"/>
          <w:szCs w:val="24"/>
        </w:rPr>
        <w:t>shanot</w:t>
      </w:r>
      <w:r w:rsidR="007B1803">
        <w:rPr>
          <w:rFonts w:asciiTheme="minorBidi" w:hAnsiTheme="minorBidi" w:cstheme="minorBidi"/>
          <w:sz w:val="24"/>
          <w:szCs w:val="24"/>
        </w:rPr>
        <w:t>). Other con</w:t>
      </w:r>
      <w:r w:rsidR="00773162">
        <w:rPr>
          <w:rFonts w:asciiTheme="minorBidi" w:hAnsiTheme="minorBidi" w:cstheme="minorBidi"/>
          <w:sz w:val="24"/>
          <w:szCs w:val="24"/>
        </w:rPr>
        <w:t xml:space="preserve">temporary Polish </w:t>
      </w:r>
      <w:r w:rsidR="00773162" w:rsidRPr="007B1803">
        <w:rPr>
          <w:rFonts w:asciiTheme="minorBidi" w:hAnsiTheme="minorBidi" w:cstheme="minorBidi"/>
          <w:i/>
          <w:iCs/>
          <w:sz w:val="24"/>
          <w:szCs w:val="24"/>
        </w:rPr>
        <w:t>Acharonim</w:t>
      </w:r>
      <w:r w:rsidR="007B1803">
        <w:rPr>
          <w:rFonts w:asciiTheme="minorBidi" w:hAnsiTheme="minorBidi" w:cstheme="minorBidi"/>
          <w:sz w:val="24"/>
          <w:szCs w:val="24"/>
        </w:rPr>
        <w:t xml:space="preserve"> (Maharshal, Responsa 88;</w:t>
      </w:r>
      <w:r w:rsidR="00773162">
        <w:rPr>
          <w:rFonts w:asciiTheme="minorBidi" w:hAnsiTheme="minorBidi" w:cstheme="minorBidi"/>
          <w:sz w:val="24"/>
          <w:szCs w:val="24"/>
        </w:rPr>
        <w:t xml:space="preserve"> Levush 271:12) confirm this </w:t>
      </w:r>
      <w:r w:rsidR="00773162" w:rsidRPr="00773162">
        <w:rPr>
          <w:rFonts w:asciiTheme="minorBidi" w:hAnsiTheme="minorBidi" w:cstheme="minorBidi"/>
          <w:i/>
          <w:iCs/>
          <w:sz w:val="24"/>
          <w:szCs w:val="24"/>
        </w:rPr>
        <w:t>minhag</w:t>
      </w:r>
      <w:r w:rsidR="00773162">
        <w:rPr>
          <w:rFonts w:asciiTheme="minorBidi" w:hAnsiTheme="minorBidi" w:cstheme="minorBidi"/>
          <w:sz w:val="24"/>
          <w:szCs w:val="24"/>
        </w:rPr>
        <w:t xml:space="preserve">. </w:t>
      </w:r>
    </w:p>
    <w:p w:rsidR="00773162" w:rsidRDefault="00773162"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BD706C" w:rsidRDefault="00773162" w:rsidP="00CB06A9">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Later Polish </w:t>
      </w:r>
      <w:r w:rsidRPr="007B1803">
        <w:rPr>
          <w:rFonts w:asciiTheme="minorBidi" w:hAnsiTheme="minorBidi" w:cstheme="minorBidi"/>
          <w:i/>
          <w:iCs/>
          <w:sz w:val="24"/>
          <w:szCs w:val="24"/>
        </w:rPr>
        <w:t>Acharonim</w:t>
      </w:r>
      <w:r>
        <w:rPr>
          <w:rFonts w:asciiTheme="minorBidi" w:hAnsiTheme="minorBidi" w:cstheme="minorBidi"/>
          <w:sz w:val="24"/>
          <w:szCs w:val="24"/>
        </w:rPr>
        <w:t xml:space="preserve"> (see Taz, 271:14, for example) question this custom, and other </w:t>
      </w:r>
      <w:r w:rsidRPr="007B1803">
        <w:rPr>
          <w:rFonts w:asciiTheme="minorBidi" w:hAnsiTheme="minorBidi" w:cstheme="minorBidi"/>
          <w:i/>
          <w:iCs/>
          <w:sz w:val="24"/>
          <w:szCs w:val="24"/>
        </w:rPr>
        <w:t>Acharonim</w:t>
      </w:r>
      <w:r>
        <w:rPr>
          <w:rFonts w:asciiTheme="minorBidi" w:hAnsiTheme="minorBidi" w:cstheme="minorBidi"/>
          <w:sz w:val="24"/>
          <w:szCs w:val="24"/>
        </w:rPr>
        <w:t xml:space="preserve"> </w:t>
      </w:r>
      <w:r w:rsidR="008D2D40">
        <w:rPr>
          <w:rFonts w:asciiTheme="minorBidi" w:hAnsiTheme="minorBidi" w:cstheme="minorBidi"/>
          <w:sz w:val="24"/>
          <w:szCs w:val="24"/>
        </w:rPr>
        <w:t xml:space="preserve">rule that one should first recite </w:t>
      </w:r>
      <w:r w:rsidR="008D2D40" w:rsidRPr="007B1803">
        <w:rPr>
          <w:rFonts w:asciiTheme="minorBidi" w:hAnsiTheme="minorBidi" w:cstheme="minorBidi"/>
          <w:sz w:val="24"/>
          <w:szCs w:val="24"/>
        </w:rPr>
        <w:t>Kiddush</w:t>
      </w:r>
      <w:r w:rsidR="008D2D40">
        <w:rPr>
          <w:rFonts w:asciiTheme="minorBidi" w:hAnsiTheme="minorBidi" w:cstheme="minorBidi"/>
          <w:sz w:val="24"/>
          <w:szCs w:val="24"/>
        </w:rPr>
        <w:t xml:space="preserve"> and then wash </w:t>
      </w:r>
      <w:r w:rsidR="008D2D40" w:rsidRPr="008D2D40">
        <w:rPr>
          <w:rFonts w:asciiTheme="minorBidi" w:hAnsiTheme="minorBidi" w:cstheme="minorBidi"/>
          <w:i/>
          <w:iCs/>
          <w:sz w:val="24"/>
          <w:szCs w:val="24"/>
        </w:rPr>
        <w:t>netilat yadayim</w:t>
      </w:r>
      <w:r w:rsidR="008D2D40">
        <w:rPr>
          <w:rFonts w:asciiTheme="minorBidi" w:hAnsiTheme="minorBidi" w:cstheme="minorBidi"/>
          <w:sz w:val="24"/>
          <w:szCs w:val="24"/>
        </w:rPr>
        <w:t xml:space="preserve">. Indeed, </w:t>
      </w:r>
      <w:r w:rsidR="007B1803">
        <w:rPr>
          <w:rFonts w:asciiTheme="minorBidi" w:hAnsiTheme="minorBidi" w:cstheme="minorBidi"/>
          <w:sz w:val="24"/>
          <w:szCs w:val="24"/>
        </w:rPr>
        <w:t>R. Yosef Shaul Nathansohn (1808–</w:t>
      </w:r>
      <w:r w:rsidR="008D2D40">
        <w:rPr>
          <w:rFonts w:asciiTheme="minorBidi" w:hAnsiTheme="minorBidi" w:cstheme="minorBidi"/>
          <w:sz w:val="24"/>
          <w:szCs w:val="24"/>
        </w:rPr>
        <w:t xml:space="preserve">1875) </w:t>
      </w:r>
      <w:r w:rsidR="008D2D40">
        <w:rPr>
          <w:rFonts w:asciiTheme="minorBidi" w:hAnsiTheme="minorBidi" w:cstheme="minorBidi"/>
          <w:sz w:val="24"/>
          <w:szCs w:val="24"/>
        </w:rPr>
        <w:lastRenderedPageBreak/>
        <w:t xml:space="preserve">observes that the </w:t>
      </w:r>
      <w:r w:rsidR="008D2D40" w:rsidRPr="008D2D40">
        <w:rPr>
          <w:rFonts w:asciiTheme="minorBidi" w:hAnsiTheme="minorBidi" w:cstheme="minorBidi"/>
          <w:i/>
          <w:iCs/>
          <w:sz w:val="24"/>
          <w:szCs w:val="24"/>
        </w:rPr>
        <w:t>minhag</w:t>
      </w:r>
      <w:r w:rsidR="008D2D40">
        <w:rPr>
          <w:rFonts w:asciiTheme="minorBidi" w:hAnsiTheme="minorBidi" w:cstheme="minorBidi"/>
          <w:sz w:val="24"/>
          <w:szCs w:val="24"/>
        </w:rPr>
        <w:t xml:space="preserve"> to first wash completely disappeared from Easter</w:t>
      </w:r>
      <w:r w:rsidR="007B1803">
        <w:rPr>
          <w:rFonts w:asciiTheme="minorBidi" w:hAnsiTheme="minorBidi" w:cstheme="minorBidi"/>
          <w:sz w:val="24"/>
          <w:szCs w:val="24"/>
        </w:rPr>
        <w:t>n</w:t>
      </w:r>
      <w:r w:rsidR="008D2D40">
        <w:rPr>
          <w:rFonts w:asciiTheme="minorBidi" w:hAnsiTheme="minorBidi" w:cstheme="minorBidi"/>
          <w:sz w:val="24"/>
          <w:szCs w:val="24"/>
        </w:rPr>
        <w:t xml:space="preserve"> European practice (Responsa Sho’el U-Meshiv 5:18; R. Binyamin Shlomo Hamburger summarizes this issue, both hala</w:t>
      </w:r>
      <w:r w:rsidR="00CB06A9">
        <w:rPr>
          <w:rFonts w:asciiTheme="minorBidi" w:hAnsiTheme="minorBidi" w:cstheme="minorBidi"/>
          <w:sz w:val="24"/>
          <w:szCs w:val="24"/>
        </w:rPr>
        <w:t>k</w:t>
      </w:r>
      <w:r w:rsidR="008D2D40">
        <w:rPr>
          <w:rFonts w:asciiTheme="minorBidi" w:hAnsiTheme="minorBidi" w:cstheme="minorBidi"/>
          <w:sz w:val="24"/>
          <w:szCs w:val="24"/>
        </w:rPr>
        <w:t>hically and historically, in his Shorshei Minhag Ashkenaz, v</w:t>
      </w:r>
      <w:r w:rsidR="007B1803">
        <w:rPr>
          <w:rFonts w:asciiTheme="minorBidi" w:hAnsiTheme="minorBidi" w:cstheme="minorBidi"/>
          <w:sz w:val="24"/>
          <w:szCs w:val="24"/>
        </w:rPr>
        <w:t>ol.2 pp. 258–</w:t>
      </w:r>
      <w:r w:rsidR="008D2D40">
        <w:rPr>
          <w:rFonts w:asciiTheme="minorBidi" w:hAnsiTheme="minorBidi" w:cstheme="minorBidi"/>
          <w:sz w:val="24"/>
          <w:szCs w:val="24"/>
        </w:rPr>
        <w:t>307). Today, Jews of German descent (“Yek</w:t>
      </w:r>
      <w:r w:rsidR="007B1803">
        <w:rPr>
          <w:rFonts w:asciiTheme="minorBidi" w:hAnsiTheme="minorBidi" w:cstheme="minorBidi"/>
          <w:sz w:val="24"/>
          <w:szCs w:val="24"/>
        </w:rPr>
        <w:t>kes</w:t>
      </w:r>
      <w:r w:rsidR="008D2D40">
        <w:rPr>
          <w:rFonts w:asciiTheme="minorBidi" w:hAnsiTheme="minorBidi" w:cstheme="minorBidi"/>
          <w:sz w:val="24"/>
          <w:szCs w:val="24"/>
        </w:rPr>
        <w:t xml:space="preserve">”) still wash their hands before reciting Kiddush. </w:t>
      </w:r>
    </w:p>
    <w:p w:rsidR="00D44E34" w:rsidRDefault="00D44E34"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D44E34" w:rsidRDefault="00D44E34"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Next week</w:t>
      </w:r>
      <w:r w:rsidR="007B1803">
        <w:rPr>
          <w:rFonts w:asciiTheme="minorBidi" w:hAnsiTheme="minorBidi" w:cstheme="minorBidi"/>
          <w:sz w:val="24"/>
          <w:szCs w:val="24"/>
        </w:rPr>
        <w:t>,</w:t>
      </w:r>
      <w:r>
        <w:rPr>
          <w:rFonts w:asciiTheme="minorBidi" w:hAnsiTheme="minorBidi" w:cstheme="minorBidi"/>
          <w:sz w:val="24"/>
          <w:szCs w:val="24"/>
        </w:rPr>
        <w:t xml:space="preserve"> we will discuss the manner in which one should recite the blessing over the bread, </w:t>
      </w:r>
      <w:r w:rsidRPr="00F6133E">
        <w:rPr>
          <w:rFonts w:asciiTheme="minorBidi" w:hAnsiTheme="minorBidi" w:cstheme="minorBidi"/>
          <w:i/>
          <w:iCs/>
          <w:sz w:val="24"/>
          <w:szCs w:val="24"/>
        </w:rPr>
        <w:t>ha-motzi</w:t>
      </w:r>
      <w:r>
        <w:rPr>
          <w:rFonts w:asciiTheme="minorBidi" w:hAnsiTheme="minorBidi" w:cstheme="minorBidi"/>
          <w:sz w:val="24"/>
          <w:szCs w:val="24"/>
        </w:rPr>
        <w:t xml:space="preserve">, known as </w:t>
      </w:r>
      <w:r w:rsidRPr="00F6133E">
        <w:rPr>
          <w:rFonts w:asciiTheme="minorBidi" w:hAnsiTheme="minorBidi" w:cstheme="minorBidi"/>
          <w:i/>
          <w:iCs/>
          <w:sz w:val="24"/>
          <w:szCs w:val="24"/>
        </w:rPr>
        <w:t>betzi’at ha-pat</w:t>
      </w:r>
      <w:r>
        <w:rPr>
          <w:rFonts w:asciiTheme="minorBidi" w:hAnsiTheme="minorBidi" w:cstheme="minorBidi"/>
          <w:sz w:val="24"/>
          <w:szCs w:val="24"/>
        </w:rPr>
        <w:t>.</w:t>
      </w:r>
    </w:p>
    <w:p w:rsidR="00D44E34" w:rsidRDefault="00D44E34" w:rsidP="00911354">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sectPr w:rsidR="00D44E34" w:rsidSect="00CB575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7510"/>
    <w:rsid w:val="00060E60"/>
    <w:rsid w:val="00061559"/>
    <w:rsid w:val="00083602"/>
    <w:rsid w:val="00093039"/>
    <w:rsid w:val="000D2FC6"/>
    <w:rsid w:val="000E71A5"/>
    <w:rsid w:val="000F122D"/>
    <w:rsid w:val="001379F5"/>
    <w:rsid w:val="00146B51"/>
    <w:rsid w:val="0016239E"/>
    <w:rsid w:val="001860BD"/>
    <w:rsid w:val="00191A8F"/>
    <w:rsid w:val="001A4F18"/>
    <w:rsid w:val="001A5EF0"/>
    <w:rsid w:val="001E29EA"/>
    <w:rsid w:val="001F0782"/>
    <w:rsid w:val="001F67B4"/>
    <w:rsid w:val="0020011B"/>
    <w:rsid w:val="002049AD"/>
    <w:rsid w:val="00220EBE"/>
    <w:rsid w:val="0023591B"/>
    <w:rsid w:val="00242020"/>
    <w:rsid w:val="00243A26"/>
    <w:rsid w:val="00243FDE"/>
    <w:rsid w:val="00252434"/>
    <w:rsid w:val="00255150"/>
    <w:rsid w:val="00256258"/>
    <w:rsid w:val="00257911"/>
    <w:rsid w:val="002626E7"/>
    <w:rsid w:val="00275B8F"/>
    <w:rsid w:val="00280A5B"/>
    <w:rsid w:val="002812AF"/>
    <w:rsid w:val="002A2587"/>
    <w:rsid w:val="002A45F0"/>
    <w:rsid w:val="002E070B"/>
    <w:rsid w:val="002E0E30"/>
    <w:rsid w:val="00321ACB"/>
    <w:rsid w:val="00337735"/>
    <w:rsid w:val="00350563"/>
    <w:rsid w:val="0035226B"/>
    <w:rsid w:val="00353639"/>
    <w:rsid w:val="003754B6"/>
    <w:rsid w:val="0039097C"/>
    <w:rsid w:val="00392F51"/>
    <w:rsid w:val="003B1350"/>
    <w:rsid w:val="003D1715"/>
    <w:rsid w:val="003D1BEF"/>
    <w:rsid w:val="003D5A39"/>
    <w:rsid w:val="003E3CC0"/>
    <w:rsid w:val="0040719C"/>
    <w:rsid w:val="00422FA8"/>
    <w:rsid w:val="004339E7"/>
    <w:rsid w:val="00443525"/>
    <w:rsid w:val="00455BEC"/>
    <w:rsid w:val="00461586"/>
    <w:rsid w:val="00470236"/>
    <w:rsid w:val="004741E9"/>
    <w:rsid w:val="004751C5"/>
    <w:rsid w:val="004846B8"/>
    <w:rsid w:val="00491FA5"/>
    <w:rsid w:val="00495E3B"/>
    <w:rsid w:val="004A71FA"/>
    <w:rsid w:val="004B49B4"/>
    <w:rsid w:val="004B7A0D"/>
    <w:rsid w:val="004C3E41"/>
    <w:rsid w:val="004D621B"/>
    <w:rsid w:val="004E3924"/>
    <w:rsid w:val="00501529"/>
    <w:rsid w:val="00502933"/>
    <w:rsid w:val="00506D55"/>
    <w:rsid w:val="00517956"/>
    <w:rsid w:val="00520660"/>
    <w:rsid w:val="00523216"/>
    <w:rsid w:val="005325B9"/>
    <w:rsid w:val="005378E6"/>
    <w:rsid w:val="00567B87"/>
    <w:rsid w:val="0057605E"/>
    <w:rsid w:val="005C0AEB"/>
    <w:rsid w:val="005C6BCD"/>
    <w:rsid w:val="005C6E32"/>
    <w:rsid w:val="005D1B1E"/>
    <w:rsid w:val="005F04AE"/>
    <w:rsid w:val="005F3B40"/>
    <w:rsid w:val="005F436B"/>
    <w:rsid w:val="005F6CE8"/>
    <w:rsid w:val="00611DEA"/>
    <w:rsid w:val="00680096"/>
    <w:rsid w:val="006826D7"/>
    <w:rsid w:val="006D5D8E"/>
    <w:rsid w:val="006E52EC"/>
    <w:rsid w:val="006E7510"/>
    <w:rsid w:val="006F1CB7"/>
    <w:rsid w:val="00704EE4"/>
    <w:rsid w:val="00706573"/>
    <w:rsid w:val="007134DF"/>
    <w:rsid w:val="007232B0"/>
    <w:rsid w:val="00734F9F"/>
    <w:rsid w:val="00773162"/>
    <w:rsid w:val="007815BF"/>
    <w:rsid w:val="00786CC8"/>
    <w:rsid w:val="00786F00"/>
    <w:rsid w:val="00792ED1"/>
    <w:rsid w:val="00796000"/>
    <w:rsid w:val="007B1803"/>
    <w:rsid w:val="007B3CA5"/>
    <w:rsid w:val="007B732C"/>
    <w:rsid w:val="007F33E7"/>
    <w:rsid w:val="00813F82"/>
    <w:rsid w:val="008278F6"/>
    <w:rsid w:val="008328E1"/>
    <w:rsid w:val="00835A7C"/>
    <w:rsid w:val="0085295A"/>
    <w:rsid w:val="008604C3"/>
    <w:rsid w:val="00865053"/>
    <w:rsid w:val="00865A00"/>
    <w:rsid w:val="008C6724"/>
    <w:rsid w:val="008D2D40"/>
    <w:rsid w:val="008D5DF9"/>
    <w:rsid w:val="008D61EA"/>
    <w:rsid w:val="008F1568"/>
    <w:rsid w:val="009046DC"/>
    <w:rsid w:val="00911354"/>
    <w:rsid w:val="0092042A"/>
    <w:rsid w:val="009228AE"/>
    <w:rsid w:val="0093279F"/>
    <w:rsid w:val="00946216"/>
    <w:rsid w:val="00967BAF"/>
    <w:rsid w:val="00971816"/>
    <w:rsid w:val="009810F2"/>
    <w:rsid w:val="0099188F"/>
    <w:rsid w:val="009B5A70"/>
    <w:rsid w:val="009C15BC"/>
    <w:rsid w:val="009C7305"/>
    <w:rsid w:val="009E79AA"/>
    <w:rsid w:val="009F7E59"/>
    <w:rsid w:val="00A05142"/>
    <w:rsid w:val="00A1079B"/>
    <w:rsid w:val="00A15EFB"/>
    <w:rsid w:val="00A42766"/>
    <w:rsid w:val="00A44082"/>
    <w:rsid w:val="00A70A46"/>
    <w:rsid w:val="00A87695"/>
    <w:rsid w:val="00A91A97"/>
    <w:rsid w:val="00A95917"/>
    <w:rsid w:val="00A97D93"/>
    <w:rsid w:val="00AA203F"/>
    <w:rsid w:val="00AA51DB"/>
    <w:rsid w:val="00AA5869"/>
    <w:rsid w:val="00B10326"/>
    <w:rsid w:val="00B1301F"/>
    <w:rsid w:val="00B213E0"/>
    <w:rsid w:val="00B27519"/>
    <w:rsid w:val="00B523E3"/>
    <w:rsid w:val="00B65D72"/>
    <w:rsid w:val="00B77AB5"/>
    <w:rsid w:val="00B77F7B"/>
    <w:rsid w:val="00BB4CBA"/>
    <w:rsid w:val="00BD278C"/>
    <w:rsid w:val="00BD706C"/>
    <w:rsid w:val="00C252E4"/>
    <w:rsid w:val="00C2692C"/>
    <w:rsid w:val="00C41374"/>
    <w:rsid w:val="00C57FD5"/>
    <w:rsid w:val="00C62B50"/>
    <w:rsid w:val="00C838FF"/>
    <w:rsid w:val="00CB06A9"/>
    <w:rsid w:val="00CB5755"/>
    <w:rsid w:val="00CC67B9"/>
    <w:rsid w:val="00CD56A8"/>
    <w:rsid w:val="00CD6B51"/>
    <w:rsid w:val="00CE4255"/>
    <w:rsid w:val="00D03D4C"/>
    <w:rsid w:val="00D23608"/>
    <w:rsid w:val="00D33669"/>
    <w:rsid w:val="00D375B6"/>
    <w:rsid w:val="00D41165"/>
    <w:rsid w:val="00D42A48"/>
    <w:rsid w:val="00D42DF6"/>
    <w:rsid w:val="00D442EA"/>
    <w:rsid w:val="00D44E34"/>
    <w:rsid w:val="00D45209"/>
    <w:rsid w:val="00D63247"/>
    <w:rsid w:val="00D75EFB"/>
    <w:rsid w:val="00D9112B"/>
    <w:rsid w:val="00DB4564"/>
    <w:rsid w:val="00DE40EB"/>
    <w:rsid w:val="00DE42DF"/>
    <w:rsid w:val="00DF5D82"/>
    <w:rsid w:val="00E05DEB"/>
    <w:rsid w:val="00E10876"/>
    <w:rsid w:val="00E209DE"/>
    <w:rsid w:val="00E83DDC"/>
    <w:rsid w:val="00EA3967"/>
    <w:rsid w:val="00EA5D14"/>
    <w:rsid w:val="00ED0FF5"/>
    <w:rsid w:val="00EE0A6A"/>
    <w:rsid w:val="00EE1027"/>
    <w:rsid w:val="00EE4B99"/>
    <w:rsid w:val="00EF0207"/>
    <w:rsid w:val="00F02395"/>
    <w:rsid w:val="00F04798"/>
    <w:rsid w:val="00F10BEF"/>
    <w:rsid w:val="00F1452E"/>
    <w:rsid w:val="00F56FB9"/>
    <w:rsid w:val="00F60AB6"/>
    <w:rsid w:val="00F6133E"/>
    <w:rsid w:val="00F703F0"/>
    <w:rsid w:val="00F7732D"/>
    <w:rsid w:val="00F81C49"/>
    <w:rsid w:val="00F83991"/>
    <w:rsid w:val="00F932F1"/>
    <w:rsid w:val="00F93EA2"/>
    <w:rsid w:val="00FC5268"/>
    <w:rsid w:val="00FC613C"/>
    <w:rsid w:val="00FE5C5A"/>
    <w:rsid w:val="00FE6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C83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C8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01296">
      <w:bodyDiv w:val="1"/>
      <w:marLeft w:val="0"/>
      <w:marRight w:val="0"/>
      <w:marTop w:val="0"/>
      <w:marBottom w:val="0"/>
      <w:divBdr>
        <w:top w:val="none" w:sz="0" w:space="0" w:color="auto"/>
        <w:left w:val="none" w:sz="0" w:space="0" w:color="auto"/>
        <w:bottom w:val="none" w:sz="0" w:space="0" w:color="auto"/>
        <w:right w:val="none" w:sz="0" w:space="0" w:color="auto"/>
      </w:divBdr>
    </w:div>
    <w:div w:id="963728194">
      <w:bodyDiv w:val="1"/>
      <w:marLeft w:val="0"/>
      <w:marRight w:val="0"/>
      <w:marTop w:val="0"/>
      <w:marBottom w:val="0"/>
      <w:divBdr>
        <w:top w:val="none" w:sz="0" w:space="0" w:color="auto"/>
        <w:left w:val="none" w:sz="0" w:space="0" w:color="auto"/>
        <w:bottom w:val="none" w:sz="0" w:space="0" w:color="auto"/>
        <w:right w:val="none" w:sz="0" w:space="0" w:color="auto"/>
      </w:divBdr>
    </w:div>
    <w:div w:id="1625231895">
      <w:bodyDiv w:val="1"/>
      <w:marLeft w:val="0"/>
      <w:marRight w:val="0"/>
      <w:marTop w:val="0"/>
      <w:marBottom w:val="0"/>
      <w:divBdr>
        <w:top w:val="none" w:sz="0" w:space="0" w:color="auto"/>
        <w:left w:val="none" w:sz="0" w:space="0" w:color="auto"/>
        <w:bottom w:val="none" w:sz="0" w:space="0" w:color="auto"/>
        <w:right w:val="none" w:sz="0" w:space="0" w:color="auto"/>
      </w:divBdr>
    </w:div>
    <w:div w:id="17070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blessings/15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6</cp:revision>
  <dcterms:created xsi:type="dcterms:W3CDTF">2013-05-02T06:08:00Z</dcterms:created>
  <dcterms:modified xsi:type="dcterms:W3CDTF">2013-05-02T07:17:00Z</dcterms:modified>
</cp:coreProperties>
</file>