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361FEEAD" w14:textId="2DFBDA33" w:rsidR="00537C4E" w:rsidRDefault="00393D29" w:rsidP="00B948EF">
      <w:pPr>
        <w:pStyle w:val="1"/>
        <w:contextualSpacing/>
        <w:rPr>
          <w:rtl/>
        </w:rPr>
      </w:pPr>
      <w:bookmarkStart w:id="0" w:name="OLE_LINK1"/>
      <w:r>
        <w:rPr>
          <w:rFonts w:hint="cs"/>
          <w:rtl/>
        </w:rPr>
        <w:t>1</w:t>
      </w:r>
      <w:r w:rsidR="00B948EF">
        <w:rPr>
          <w:rFonts w:hint="cs"/>
          <w:rtl/>
        </w:rPr>
        <w:t>6</w:t>
      </w:r>
      <w:r w:rsidR="00605B50">
        <w:rPr>
          <w:rFonts w:hint="cs"/>
          <w:rtl/>
        </w:rPr>
        <w:t xml:space="preserve"> </w:t>
      </w:r>
      <w:r w:rsidR="008E5674" w:rsidRPr="008E5674">
        <w:rPr>
          <w:rtl/>
        </w:rPr>
        <w:t xml:space="preserve">מנחת הסולת והמנחות המעובדות </w:t>
      </w:r>
      <w:r w:rsidR="008E5674">
        <w:rPr>
          <w:rtl/>
        </w:rPr>
        <w:t>–</w:t>
      </w:r>
      <w:r w:rsidR="008E5674">
        <w:rPr>
          <w:rFonts w:hint="cs"/>
          <w:rtl/>
        </w:rPr>
        <w:t xml:space="preserve"> </w:t>
      </w:r>
      <w:r w:rsidR="00B948EF">
        <w:rPr>
          <w:rFonts w:hint="cs"/>
          <w:rtl/>
        </w:rPr>
        <w:t>המשך</w:t>
      </w:r>
    </w:p>
    <w:bookmarkEnd w:id="0"/>
    <w:p w14:paraId="1E7660BB" w14:textId="77777777" w:rsidR="00BD0D01" w:rsidRDefault="00BD0D01" w:rsidP="00B3187E">
      <w:pPr>
        <w:rPr>
          <w:rtl/>
        </w:rPr>
      </w:pPr>
    </w:p>
    <w:p w14:paraId="7E7FD42B" w14:textId="2639FE1A" w:rsidR="00B948EF" w:rsidRDefault="00B948EF" w:rsidP="00F84279">
      <w:pPr>
        <w:rPr>
          <w:rtl/>
        </w:rPr>
      </w:pPr>
      <w:bookmarkStart w:id="1" w:name="_GoBack"/>
      <w:r>
        <w:rPr>
          <w:rFonts w:hint="cs"/>
          <w:rtl/>
        </w:rPr>
        <w:t xml:space="preserve">בשיעורנו הקודם ראינו שיש הבדלים הלכתיים והבדלים סמנטיים בין מנחת הסולת </w:t>
      </w:r>
      <w:r w:rsidR="00F84279">
        <w:rPr>
          <w:rFonts w:hint="cs"/>
          <w:rtl/>
        </w:rPr>
        <w:t>ו</w:t>
      </w:r>
      <w:r>
        <w:rPr>
          <w:rFonts w:hint="cs"/>
          <w:rtl/>
        </w:rPr>
        <w:t>בין המנחות המעובדות. האם ניתן להצביע על השורש המהותי שניצב בבסיס ההבדלים האלו ומגדיר באופן אחר את ה</w:t>
      </w:r>
      <w:r w:rsidR="00686764">
        <w:rPr>
          <w:rFonts w:hint="cs"/>
          <w:rtl/>
        </w:rPr>
        <w:t>אופי שני המודלים של המנחה האלו?</w:t>
      </w:r>
    </w:p>
    <w:p w14:paraId="08FB76BA" w14:textId="408DC814" w:rsidR="00B948EF" w:rsidRDefault="00B948EF" w:rsidP="004F25D6">
      <w:pPr>
        <w:rPr>
          <w:rtl/>
        </w:rPr>
      </w:pPr>
      <w:r>
        <w:rPr>
          <w:rFonts w:hint="cs"/>
          <w:rtl/>
        </w:rPr>
        <w:t>המקום שבו נוח להתחיל דיון זה הוא בפער שנדמה כסגנוני-ספרותי בלבד, אך הוא חושף דבר ייחודי שמתרחש במנחות המעובדות: מדוע הציווי על מנחת הסולת בא בגוף שלישי, כמו הס</w:t>
      </w:r>
      <w:r w:rsidR="004F25D6">
        <w:rPr>
          <w:rFonts w:hint="cs"/>
          <w:rtl/>
        </w:rPr>
        <w:t>ג</w:t>
      </w:r>
      <w:r>
        <w:rPr>
          <w:rFonts w:hint="cs"/>
          <w:rtl/>
        </w:rPr>
        <w:t>נון הרווח בחטיבת הקורבנות, ואילו המנחות המעובדות באות בגוף שני? סביר להניח שהגוף השני במנחות המעובדות רומז ל</w:t>
      </w:r>
      <w:r>
        <w:rPr>
          <w:rtl/>
        </w:rPr>
        <w:t xml:space="preserve">מידת שיתוף </w:t>
      </w:r>
      <w:r>
        <w:rPr>
          <w:rFonts w:hint="cs"/>
          <w:rtl/>
        </w:rPr>
        <w:t>גדולה ביותר שיש במנחות המעובדות</w:t>
      </w:r>
      <w:r>
        <w:rPr>
          <w:rtl/>
        </w:rPr>
        <w:t xml:space="preserve">. </w:t>
      </w:r>
      <w:r>
        <w:rPr>
          <w:rFonts w:hint="cs"/>
          <w:rtl/>
        </w:rPr>
        <w:t xml:space="preserve">ואכן, בשני היבטים הבעלים של מנחה מעובדת שותף </w:t>
      </w:r>
      <w:r w:rsidR="004F25D6">
        <w:rPr>
          <w:rFonts w:hint="cs"/>
          <w:rtl/>
        </w:rPr>
        <w:t xml:space="preserve">האדם </w:t>
      </w:r>
      <w:r>
        <w:rPr>
          <w:rFonts w:hint="cs"/>
          <w:rtl/>
        </w:rPr>
        <w:t>באופן חריג בקורבנו.</w:t>
      </w:r>
    </w:p>
    <w:p w14:paraId="590C82CB" w14:textId="77777777" w:rsidR="00B948EF" w:rsidRDefault="00B948EF" w:rsidP="00E17D16">
      <w:pPr>
        <w:rPr>
          <w:rtl/>
        </w:rPr>
      </w:pPr>
    </w:p>
    <w:p w14:paraId="32066FD9" w14:textId="77777777" w:rsidR="00B948EF" w:rsidRPr="001B48A0" w:rsidRDefault="00B948EF" w:rsidP="00E17D16">
      <w:pPr>
        <w:pStyle w:val="2"/>
        <w:rPr>
          <w:rtl/>
        </w:rPr>
      </w:pPr>
      <w:r w:rsidRPr="001B48A0">
        <w:rPr>
          <w:rFonts w:hint="cs"/>
          <w:rtl/>
        </w:rPr>
        <w:t>אוכל מוכן</w:t>
      </w:r>
    </w:p>
    <w:p w14:paraId="3BFDAD1A" w14:textId="55824530" w:rsidR="00B948EF" w:rsidRPr="000E3951" w:rsidRDefault="00B948EF" w:rsidP="004F25D6">
      <w:pPr>
        <w:rPr>
          <w:rFonts w:ascii="David" w:hAnsi="David"/>
          <w:rtl/>
        </w:rPr>
      </w:pPr>
      <w:r>
        <w:rPr>
          <w:rFonts w:hint="cs"/>
          <w:rtl/>
        </w:rPr>
        <w:t xml:space="preserve">ראשית, </w:t>
      </w:r>
      <w:r>
        <w:rPr>
          <w:rtl/>
        </w:rPr>
        <w:t xml:space="preserve">בעל המנחה מכריע </w:t>
      </w:r>
      <w:r>
        <w:rPr>
          <w:rFonts w:hint="cs"/>
          <w:rtl/>
        </w:rPr>
        <w:t>כיצד המנחה תבושל:</w:t>
      </w:r>
      <w:r>
        <w:rPr>
          <w:rtl/>
        </w:rPr>
        <w:t xml:space="preserve"> אם </w:t>
      </w:r>
      <w:r>
        <w:rPr>
          <w:rFonts w:hint="cs"/>
          <w:rtl/>
        </w:rPr>
        <w:t xml:space="preserve">הוא </w:t>
      </w:r>
      <w:r>
        <w:rPr>
          <w:rtl/>
        </w:rPr>
        <w:t>ירצה לאפות לקונו, הרי שתהיה זו מנחת מאפה תנור</w:t>
      </w:r>
      <w:r w:rsidR="004F25D6">
        <w:rPr>
          <w:rFonts w:hint="cs"/>
          <w:rtl/>
        </w:rPr>
        <w:t>;</w:t>
      </w:r>
      <w:r>
        <w:rPr>
          <w:rtl/>
        </w:rPr>
        <w:t xml:space="preserve"> אם עלה ברצונו להביא דבר מטוגן, </w:t>
      </w:r>
      <w:r>
        <w:rPr>
          <w:rFonts w:hint="cs"/>
          <w:rtl/>
        </w:rPr>
        <w:t xml:space="preserve">הוא </w:t>
      </w:r>
      <w:r>
        <w:rPr>
          <w:rtl/>
        </w:rPr>
        <w:t>יביא מנחת מחבת</w:t>
      </w:r>
      <w:r w:rsidR="004F25D6">
        <w:rPr>
          <w:rFonts w:hint="cs"/>
          <w:rtl/>
        </w:rPr>
        <w:t>;</w:t>
      </w:r>
      <w:r>
        <w:rPr>
          <w:rtl/>
        </w:rPr>
        <w:t xml:space="preserve"> ואם ירצה להכין </w:t>
      </w:r>
      <w:r>
        <w:rPr>
          <w:rFonts w:hint="cs"/>
          <w:rtl/>
        </w:rPr>
        <w:t xml:space="preserve">למזבח </w:t>
      </w:r>
      <w:r>
        <w:rPr>
          <w:rtl/>
        </w:rPr>
        <w:t xml:space="preserve">מאכל המטוגן בטיגון עמוק, </w:t>
      </w:r>
      <w:r>
        <w:rPr>
          <w:rFonts w:hint="cs"/>
          <w:rtl/>
        </w:rPr>
        <w:t xml:space="preserve">הוא </w:t>
      </w:r>
      <w:r>
        <w:rPr>
          <w:rtl/>
        </w:rPr>
        <w:t>יביא מנחת מרחשת.</w:t>
      </w:r>
    </w:p>
    <w:p w14:paraId="0DE68D0C" w14:textId="14D42FFD" w:rsidR="00B948EF" w:rsidRDefault="00B948EF" w:rsidP="004F25D6">
      <w:pPr>
        <w:rPr>
          <w:rtl/>
        </w:rPr>
      </w:pPr>
      <w:r>
        <w:rPr>
          <w:rtl/>
        </w:rPr>
        <w:tab/>
      </w:r>
      <w:r>
        <w:rPr>
          <w:rFonts w:hint="cs"/>
          <w:rtl/>
        </w:rPr>
        <w:t xml:space="preserve">לא משולבות בכתוב </w:t>
      </w:r>
      <w:r>
        <w:rPr>
          <w:rtl/>
        </w:rPr>
        <w:t xml:space="preserve">סיבות מיוחדות להבאת מנחה כזו או אחרת, וגם אם פרשנים שונים </w:t>
      </w:r>
      <w:r>
        <w:rPr>
          <w:rFonts w:hint="cs"/>
          <w:rtl/>
        </w:rPr>
        <w:t xml:space="preserve">הציעו סיבות מגוונות להבאת </w:t>
      </w:r>
      <w:r>
        <w:rPr>
          <w:rtl/>
        </w:rPr>
        <w:t>מנחת מחבת או מרחשת,</w:t>
      </w:r>
      <w:r>
        <w:rPr>
          <w:rStyle w:val="a5"/>
          <w:rtl/>
        </w:rPr>
        <w:footnoteReference w:id="1"/>
      </w:r>
      <w:r>
        <w:rPr>
          <w:rtl/>
        </w:rPr>
        <w:t xml:space="preserve"> הרי שפשטי המקראות השאירו דבר זה להכרעתו האישית של האדם, מביא המנחה. על פי מה יכריע אדם מישראל איזה סוג מנחה הוא </w:t>
      </w:r>
      <w:r>
        <w:rPr>
          <w:rFonts w:hint="cs"/>
          <w:rtl/>
        </w:rPr>
        <w:t>מביא</w:t>
      </w:r>
      <w:r>
        <w:rPr>
          <w:rtl/>
        </w:rPr>
        <w:t xml:space="preserve">? </w:t>
      </w:r>
      <w:r>
        <w:rPr>
          <w:rFonts w:hint="cs"/>
          <w:rtl/>
        </w:rPr>
        <w:t xml:space="preserve">לא רחוקה מהדעת </w:t>
      </w:r>
      <w:r>
        <w:rPr>
          <w:rtl/>
        </w:rPr>
        <w:t xml:space="preserve">הסיבה </w:t>
      </w:r>
      <w:r>
        <w:rPr>
          <w:rFonts w:hint="cs"/>
          <w:rtl/>
        </w:rPr>
        <w:t xml:space="preserve">הבנאלית </w:t>
      </w:r>
      <w:r>
        <w:rPr>
          <w:rtl/>
        </w:rPr>
        <w:t>ביותר</w:t>
      </w:r>
      <w:r>
        <w:rPr>
          <w:rFonts w:hint="cs"/>
          <w:rtl/>
        </w:rPr>
        <w:t xml:space="preserve">: </w:t>
      </w:r>
      <w:r>
        <w:rPr>
          <w:rtl/>
        </w:rPr>
        <w:t xml:space="preserve">על פי טעמו האישי. אם הוא אוהב מאכלים אפויים, הוא יביא </w:t>
      </w:r>
      <w:r>
        <w:rPr>
          <w:rFonts w:hint="cs"/>
          <w:rtl/>
        </w:rPr>
        <w:t xml:space="preserve">גם לה' </w:t>
      </w:r>
      <w:r>
        <w:rPr>
          <w:rtl/>
        </w:rPr>
        <w:t xml:space="preserve">מנחת מאפה תנור; אם ערבים לחכו מאכלים מטוגנים, הרי שהוא יכבד </w:t>
      </w:r>
      <w:r>
        <w:rPr>
          <w:rFonts w:hint="cs"/>
          <w:rtl/>
        </w:rPr>
        <w:t xml:space="preserve">גם </w:t>
      </w:r>
      <w:r>
        <w:rPr>
          <w:rtl/>
        </w:rPr>
        <w:t xml:space="preserve">את </w:t>
      </w:r>
      <w:r>
        <w:rPr>
          <w:rFonts w:hint="cs"/>
          <w:rtl/>
        </w:rPr>
        <w:t xml:space="preserve">קונו </w:t>
      </w:r>
      <w:r>
        <w:rPr>
          <w:rtl/>
        </w:rPr>
        <w:t>במנחת מחבת</w:t>
      </w:r>
      <w:r w:rsidR="004F25D6">
        <w:rPr>
          <w:rFonts w:hint="cs"/>
          <w:rtl/>
        </w:rPr>
        <w:t xml:space="preserve"> או מרחשת</w:t>
      </w:r>
      <w:r>
        <w:rPr>
          <w:rtl/>
        </w:rPr>
        <w:t>. לשון אחר, האדם מעורב באופן מכריע במנחות המעובדות</w:t>
      </w:r>
      <w:r w:rsidR="004F25D6">
        <w:rPr>
          <w:rFonts w:hint="cs"/>
          <w:rtl/>
        </w:rPr>
        <w:t>,</w:t>
      </w:r>
      <w:r>
        <w:rPr>
          <w:rFonts w:hint="cs"/>
          <w:rtl/>
        </w:rPr>
        <w:t xml:space="preserve"> </w:t>
      </w:r>
      <w:r w:rsidR="004F25D6">
        <w:rPr>
          <w:rFonts w:hint="cs"/>
          <w:rtl/>
        </w:rPr>
        <w:t>ו</w:t>
      </w:r>
      <w:r>
        <w:rPr>
          <w:rFonts w:hint="cs"/>
          <w:rtl/>
        </w:rPr>
        <w:t>טעמו האישי משפיע על תהליך הכנת הקורבן!</w:t>
      </w:r>
    </w:p>
    <w:p w14:paraId="60BDCD97" w14:textId="1165914C" w:rsidR="00B948EF" w:rsidRDefault="00B948EF" w:rsidP="000268F4">
      <w:pPr>
        <w:rPr>
          <w:rtl/>
        </w:rPr>
      </w:pPr>
      <w:r>
        <w:rPr>
          <w:rtl/>
        </w:rPr>
        <w:tab/>
        <w:t xml:space="preserve">מעורבות זו חסרה לחלוטין במנחת הסולת. זוהי המנחה הבסיסית והיא מובאת למשכן </w:t>
      </w:r>
      <w:r w:rsidR="004F25D6">
        <w:rPr>
          <w:rFonts w:hint="cs"/>
          <w:rtl/>
        </w:rPr>
        <w:t>כ</w:t>
      </w:r>
      <w:r>
        <w:rPr>
          <w:rtl/>
        </w:rPr>
        <w:t>עיסה</w:t>
      </w:r>
      <w:r w:rsidR="004F25D6">
        <w:rPr>
          <w:rFonts w:hint="cs"/>
          <w:rtl/>
        </w:rPr>
        <w:t xml:space="preserve"> גלמית</w:t>
      </w:r>
      <w:r>
        <w:rPr>
          <w:rtl/>
        </w:rPr>
        <w:t xml:space="preserve">, וכך גם מוקטרת על גבי המזבח. המקריב </w:t>
      </w:r>
      <w:r>
        <w:rPr>
          <w:rFonts w:hint="cs"/>
          <w:rtl/>
        </w:rPr>
        <w:t xml:space="preserve">מביא </w:t>
      </w:r>
      <w:r>
        <w:rPr>
          <w:rtl/>
        </w:rPr>
        <w:t xml:space="preserve">דבר מה למשכן, אך </w:t>
      </w:r>
      <w:r>
        <w:rPr>
          <w:rFonts w:hint="cs"/>
          <w:rtl/>
        </w:rPr>
        <w:t xml:space="preserve">אין לו </w:t>
      </w:r>
      <w:r>
        <w:rPr>
          <w:rtl/>
        </w:rPr>
        <w:t>השפע</w:t>
      </w:r>
      <w:r>
        <w:rPr>
          <w:rFonts w:hint="cs"/>
          <w:rtl/>
        </w:rPr>
        <w:t>ה</w:t>
      </w:r>
      <w:r>
        <w:rPr>
          <w:rtl/>
        </w:rPr>
        <w:t xml:space="preserve"> על תהליך </w:t>
      </w:r>
      <w:r>
        <w:rPr>
          <w:rFonts w:hint="cs"/>
          <w:rtl/>
        </w:rPr>
        <w:t xml:space="preserve">ההקרבה </w:t>
      </w:r>
      <w:r>
        <w:rPr>
          <w:rtl/>
        </w:rPr>
        <w:t>ומעורבותו פחות</w:t>
      </w:r>
      <w:r>
        <w:rPr>
          <w:rFonts w:hint="cs"/>
          <w:rtl/>
        </w:rPr>
        <w:t>ה</w:t>
      </w:r>
      <w:r>
        <w:rPr>
          <w:rtl/>
        </w:rPr>
        <w:t xml:space="preserve"> ממה שמצאנו במנחה המעובדת</w:t>
      </w:r>
      <w:r>
        <w:rPr>
          <w:rFonts w:hint="cs"/>
          <w:rtl/>
        </w:rPr>
        <w:t>. למעשה, מנחת הסולת דומה בדבר זה לכל שאר ק</w:t>
      </w:r>
      <w:r w:rsidR="00B343B7">
        <w:rPr>
          <w:rFonts w:hint="cs"/>
          <w:rtl/>
        </w:rPr>
        <w:t>ו</w:t>
      </w:r>
      <w:r>
        <w:rPr>
          <w:rFonts w:hint="cs"/>
          <w:rtl/>
        </w:rPr>
        <w:t>רבנות החי: גם שם מביא האדם בהמה לפני שצלה אותה או בישל אותה. תהליך עיבודה נעשה על המזבח</w:t>
      </w:r>
      <w:r w:rsidR="000268F4">
        <w:rPr>
          <w:rFonts w:hint="cs"/>
          <w:rtl/>
        </w:rPr>
        <w:t>,</w:t>
      </w:r>
      <w:r>
        <w:rPr>
          <w:rFonts w:hint="cs"/>
          <w:rtl/>
        </w:rPr>
        <w:t xml:space="preserve"> </w:t>
      </w:r>
      <w:r w:rsidR="000268F4">
        <w:rPr>
          <w:rFonts w:hint="cs"/>
          <w:rtl/>
        </w:rPr>
        <w:t>שם ה</w:t>
      </w:r>
      <w:r>
        <w:rPr>
          <w:rFonts w:hint="cs"/>
          <w:rtl/>
        </w:rPr>
        <w:t>אש</w:t>
      </w:r>
      <w:r w:rsidR="000268F4">
        <w:rPr>
          <w:rFonts w:hint="cs"/>
          <w:rtl/>
        </w:rPr>
        <w:t xml:space="preserve"> מאכלת אותה</w:t>
      </w:r>
      <w:r>
        <w:rPr>
          <w:rFonts w:hint="cs"/>
          <w:rtl/>
        </w:rPr>
        <w:t>. זוהי נקודה חשובה לתיאולוגיה העומדת בבסיס הק</w:t>
      </w:r>
      <w:r w:rsidR="000268F4">
        <w:rPr>
          <w:rFonts w:hint="cs"/>
          <w:rtl/>
        </w:rPr>
        <w:t>ו</w:t>
      </w:r>
      <w:r>
        <w:rPr>
          <w:rFonts w:hint="cs"/>
          <w:rtl/>
        </w:rPr>
        <w:t>רבן, גם אם היו שטעו בה. כך למשל התנסח אחד מן החוקרים:</w:t>
      </w:r>
    </w:p>
    <w:p w14:paraId="6C84F797" w14:textId="77777777" w:rsidR="00B948EF" w:rsidRDefault="00B948EF" w:rsidP="00E17D16">
      <w:pPr>
        <w:ind w:left="720"/>
        <w:rPr>
          <w:rtl/>
        </w:rPr>
      </w:pPr>
      <w:r>
        <w:rPr>
          <w:rFonts w:hint="cs"/>
          <w:rtl/>
        </w:rPr>
        <w:t>"הקרבנות שבני</w:t>
      </w:r>
      <w:r>
        <w:rPr>
          <w:rtl/>
        </w:rPr>
        <w:t xml:space="preserve"> </w:t>
      </w:r>
      <w:r>
        <w:rPr>
          <w:rFonts w:hint="cs"/>
          <w:rtl/>
        </w:rPr>
        <w:t>ישראל</w:t>
      </w:r>
      <w:r>
        <w:rPr>
          <w:rtl/>
        </w:rPr>
        <w:t xml:space="preserve"> </w:t>
      </w:r>
      <w:r>
        <w:rPr>
          <w:rFonts w:hint="cs"/>
          <w:rtl/>
        </w:rPr>
        <w:t>מציעים</w:t>
      </w:r>
      <w:r>
        <w:rPr>
          <w:rtl/>
        </w:rPr>
        <w:t xml:space="preserve"> </w:t>
      </w:r>
      <w:r>
        <w:rPr>
          <w:rFonts w:hint="cs"/>
          <w:rtl/>
        </w:rPr>
        <w:t>לה'</w:t>
      </w:r>
      <w:r>
        <w:rPr>
          <w:rtl/>
        </w:rPr>
        <w:t xml:space="preserve"> </w:t>
      </w:r>
      <w:r>
        <w:rPr>
          <w:rFonts w:hint="cs"/>
          <w:rtl/>
        </w:rPr>
        <w:t>הם</w:t>
      </w:r>
      <w:r>
        <w:rPr>
          <w:rtl/>
        </w:rPr>
        <w:t xml:space="preserve"> </w:t>
      </w:r>
      <w:r>
        <w:rPr>
          <w:rFonts w:hint="cs"/>
          <w:rtl/>
        </w:rPr>
        <w:t>בעלי</w:t>
      </w:r>
      <w:r>
        <w:rPr>
          <w:rtl/>
        </w:rPr>
        <w:t xml:space="preserve"> </w:t>
      </w:r>
      <w:r>
        <w:rPr>
          <w:rFonts w:hint="cs"/>
          <w:rtl/>
        </w:rPr>
        <w:t>חיים</w:t>
      </w:r>
      <w:r>
        <w:rPr>
          <w:rtl/>
        </w:rPr>
        <w:t xml:space="preserve"> </w:t>
      </w:r>
      <w:r>
        <w:rPr>
          <w:rFonts w:hint="cs"/>
          <w:rtl/>
        </w:rPr>
        <w:t>וצמחים</w:t>
      </w:r>
      <w:r>
        <w:rPr>
          <w:rtl/>
        </w:rPr>
        <w:t xml:space="preserve">, </w:t>
      </w:r>
      <w:r>
        <w:rPr>
          <w:rFonts w:hint="cs"/>
          <w:rtl/>
        </w:rPr>
        <w:t xml:space="preserve">אבל רק אלו שמצויים בשימושם הרגיל </w:t>
      </w:r>
      <w:r>
        <w:rPr>
          <w:rtl/>
        </w:rPr>
        <w:t>(</w:t>
      </w:r>
      <w:r>
        <w:rPr>
          <w:rFonts w:hint="cs"/>
          <w:rtl/>
        </w:rPr>
        <w:t>דגנים</w:t>
      </w:r>
      <w:r>
        <w:rPr>
          <w:rtl/>
        </w:rPr>
        <w:t xml:space="preserve">, </w:t>
      </w:r>
      <w:r>
        <w:rPr>
          <w:rFonts w:hint="cs"/>
          <w:rtl/>
        </w:rPr>
        <w:t>זית שמן</w:t>
      </w:r>
      <w:r>
        <w:rPr>
          <w:rtl/>
        </w:rPr>
        <w:t xml:space="preserve">) </w:t>
      </w:r>
      <w:r>
        <w:rPr>
          <w:rFonts w:hint="cs"/>
          <w:rtl/>
        </w:rPr>
        <w:t>או</w:t>
      </w:r>
      <w:r>
        <w:rPr>
          <w:rtl/>
        </w:rPr>
        <w:t xml:space="preserve"> </w:t>
      </w:r>
      <w:r>
        <w:rPr>
          <w:rFonts w:hint="cs"/>
          <w:rtl/>
        </w:rPr>
        <w:t>בעלי חיים ספציפיים שמצויים בתפריט שלהם.</w:t>
      </w:r>
      <w:r>
        <w:rPr>
          <w:rtl/>
        </w:rPr>
        <w:t xml:space="preserve"> </w:t>
      </w:r>
      <w:r>
        <w:rPr>
          <w:rFonts w:hint="cs"/>
          <w:rtl/>
        </w:rPr>
        <w:t>ליתר</w:t>
      </w:r>
      <w:r>
        <w:rPr>
          <w:rtl/>
        </w:rPr>
        <w:t xml:space="preserve"> </w:t>
      </w:r>
      <w:r>
        <w:rPr>
          <w:rFonts w:hint="cs"/>
          <w:rtl/>
        </w:rPr>
        <w:t>דיוק</w:t>
      </w:r>
      <w:r>
        <w:rPr>
          <w:rtl/>
        </w:rPr>
        <w:t xml:space="preserve">, </w:t>
      </w:r>
      <w:r>
        <w:rPr>
          <w:rFonts w:hint="cs"/>
          <w:rtl/>
        </w:rPr>
        <w:t>אלו שהם מוצר</w:t>
      </w:r>
      <w:r>
        <w:rPr>
          <w:rtl/>
        </w:rPr>
        <w:t xml:space="preserve"> </w:t>
      </w:r>
      <w:r>
        <w:rPr>
          <w:rFonts w:hint="cs"/>
          <w:rtl/>
        </w:rPr>
        <w:t>החקלאות העיקרי</w:t>
      </w:r>
      <w:r>
        <w:rPr>
          <w:rtl/>
        </w:rPr>
        <w:t xml:space="preserve"> </w:t>
      </w:r>
      <w:r>
        <w:rPr>
          <w:rFonts w:hint="cs"/>
          <w:rtl/>
        </w:rPr>
        <w:t>שלהם.</w:t>
      </w:r>
      <w:r>
        <w:rPr>
          <w:rtl/>
        </w:rPr>
        <w:t xml:space="preserve"> </w:t>
      </w:r>
      <w:r>
        <w:rPr>
          <w:rFonts w:hint="cs"/>
          <w:rtl/>
        </w:rPr>
        <w:t>אלה</w:t>
      </w:r>
      <w:r>
        <w:rPr>
          <w:rtl/>
        </w:rPr>
        <w:t xml:space="preserve"> </w:t>
      </w:r>
      <w:r>
        <w:rPr>
          <w:rFonts w:hint="cs"/>
          <w:rtl/>
        </w:rPr>
        <w:t>אינם מובאים כחומרי</w:t>
      </w:r>
      <w:r>
        <w:rPr>
          <w:rtl/>
        </w:rPr>
        <w:t xml:space="preserve"> </w:t>
      </w:r>
      <w:r>
        <w:rPr>
          <w:rFonts w:hint="cs"/>
          <w:rtl/>
        </w:rPr>
        <w:t>גלם</w:t>
      </w:r>
      <w:r>
        <w:rPr>
          <w:rtl/>
        </w:rPr>
        <w:t xml:space="preserve">, </w:t>
      </w:r>
      <w:r>
        <w:rPr>
          <w:rFonts w:hint="cs"/>
          <w:rtl/>
        </w:rPr>
        <w:t>אבל</w:t>
      </w:r>
      <w:r>
        <w:rPr>
          <w:rtl/>
        </w:rPr>
        <w:t xml:space="preserve"> </w:t>
      </w:r>
      <w:r>
        <w:rPr>
          <w:rFonts w:hint="cs"/>
          <w:rtl/>
        </w:rPr>
        <w:t>כדבר המוכן לארוחה</w:t>
      </w:r>
      <w:r>
        <w:rPr>
          <w:rtl/>
        </w:rPr>
        <w:t>:</w:t>
      </w:r>
      <w:r>
        <w:rPr>
          <w:rFonts w:hint="cs"/>
          <w:rtl/>
        </w:rPr>
        <w:t xml:space="preserve"> מבעלי</w:t>
      </w:r>
      <w:r>
        <w:rPr>
          <w:rtl/>
        </w:rPr>
        <w:t xml:space="preserve"> </w:t>
      </w:r>
      <w:r>
        <w:rPr>
          <w:rFonts w:hint="cs"/>
          <w:rtl/>
        </w:rPr>
        <w:t>החיים</w:t>
      </w:r>
      <w:r>
        <w:rPr>
          <w:rtl/>
        </w:rPr>
        <w:t xml:space="preserve"> </w:t>
      </w:r>
      <w:r>
        <w:rPr>
          <w:rFonts w:hint="cs"/>
          <w:rtl/>
        </w:rPr>
        <w:t>מסירים את העור, המעיים</w:t>
      </w:r>
      <w:r>
        <w:rPr>
          <w:rtl/>
        </w:rPr>
        <w:t xml:space="preserve"> </w:t>
      </w:r>
      <w:r>
        <w:rPr>
          <w:rFonts w:hint="cs"/>
          <w:rtl/>
        </w:rPr>
        <w:t>והרגליים</w:t>
      </w:r>
      <w:r>
        <w:rPr>
          <w:rtl/>
        </w:rPr>
        <w:t xml:space="preserve"> </w:t>
      </w:r>
      <w:r>
        <w:rPr>
          <w:rFonts w:hint="cs"/>
          <w:rtl/>
        </w:rPr>
        <w:t>רחוצים, קמח הדגנים</w:t>
      </w:r>
      <w:r>
        <w:rPr>
          <w:rtl/>
        </w:rPr>
        <w:t xml:space="preserve"> </w:t>
      </w:r>
      <w:r>
        <w:rPr>
          <w:rFonts w:hint="cs"/>
          <w:rtl/>
        </w:rPr>
        <w:t>מעורבב עם</w:t>
      </w:r>
      <w:r>
        <w:rPr>
          <w:rtl/>
        </w:rPr>
        <w:t xml:space="preserve"> </w:t>
      </w:r>
      <w:r>
        <w:rPr>
          <w:rFonts w:hint="cs"/>
          <w:rtl/>
        </w:rPr>
        <w:t>שמן</w:t>
      </w:r>
      <w:r>
        <w:rPr>
          <w:rtl/>
        </w:rPr>
        <w:t xml:space="preserve"> </w:t>
      </w:r>
      <w:r>
        <w:rPr>
          <w:rFonts w:hint="cs"/>
          <w:rtl/>
        </w:rPr>
        <w:t>זית</w:t>
      </w:r>
      <w:r>
        <w:rPr>
          <w:rtl/>
        </w:rPr>
        <w:t xml:space="preserve">, </w:t>
      </w:r>
      <w:r>
        <w:rPr>
          <w:rFonts w:hint="cs"/>
          <w:rtl/>
        </w:rPr>
        <w:t>או אפילו</w:t>
      </w:r>
      <w:r>
        <w:rPr>
          <w:rtl/>
        </w:rPr>
        <w:t xml:space="preserve"> </w:t>
      </w:r>
      <w:r>
        <w:rPr>
          <w:rFonts w:hint="cs"/>
          <w:rtl/>
        </w:rPr>
        <w:t>אפוי</w:t>
      </w:r>
      <w:r>
        <w:rPr>
          <w:rtl/>
        </w:rPr>
        <w:t xml:space="preserve"> </w:t>
      </w:r>
      <w:r>
        <w:rPr>
          <w:rFonts w:hint="cs"/>
          <w:rtl/>
        </w:rPr>
        <w:t>ללחם</w:t>
      </w:r>
      <w:r>
        <w:rPr>
          <w:rtl/>
        </w:rPr>
        <w:t xml:space="preserve">, </w:t>
      </w:r>
      <w:r>
        <w:rPr>
          <w:rFonts w:hint="cs"/>
          <w:rtl/>
        </w:rPr>
        <w:t>או</w:t>
      </w:r>
      <w:r>
        <w:rPr>
          <w:rtl/>
        </w:rPr>
        <w:t xml:space="preserve"> </w:t>
      </w:r>
      <w:r>
        <w:rPr>
          <w:rFonts w:hint="cs"/>
          <w:rtl/>
        </w:rPr>
        <w:t>קלוי</w:t>
      </w:r>
      <w:r>
        <w:rPr>
          <w:rtl/>
        </w:rPr>
        <w:t xml:space="preserve">. </w:t>
      </w:r>
      <w:r>
        <w:rPr>
          <w:rFonts w:hint="cs"/>
          <w:rtl/>
        </w:rPr>
        <w:t>זה</w:t>
      </w:r>
      <w:r>
        <w:rPr>
          <w:rtl/>
        </w:rPr>
        <w:t xml:space="preserve"> </w:t>
      </w:r>
      <w:r>
        <w:rPr>
          <w:rFonts w:hint="cs"/>
          <w:rtl/>
        </w:rPr>
        <w:t>מצביע</w:t>
      </w:r>
      <w:r>
        <w:rPr>
          <w:rtl/>
        </w:rPr>
        <w:t xml:space="preserve"> </w:t>
      </w:r>
      <w:r>
        <w:rPr>
          <w:rFonts w:hint="cs"/>
          <w:rtl/>
        </w:rPr>
        <w:t>על</w:t>
      </w:r>
      <w:r>
        <w:rPr>
          <w:rtl/>
        </w:rPr>
        <w:t xml:space="preserve"> </w:t>
      </w:r>
      <w:r>
        <w:rPr>
          <w:rFonts w:hint="cs"/>
          <w:rtl/>
        </w:rPr>
        <w:t>העובדה</w:t>
      </w:r>
      <w:r>
        <w:rPr>
          <w:rtl/>
        </w:rPr>
        <w:t xml:space="preserve"> </w:t>
      </w:r>
      <w:r>
        <w:rPr>
          <w:rFonts w:hint="cs"/>
          <w:rtl/>
        </w:rPr>
        <w:t>כי הקרבנות נחשבות</w:t>
      </w:r>
      <w:r>
        <w:rPr>
          <w:rtl/>
        </w:rPr>
        <w:t xml:space="preserve"> </w:t>
      </w:r>
      <w:r>
        <w:rPr>
          <w:rFonts w:hint="cs"/>
          <w:rtl/>
        </w:rPr>
        <w:t>לארוחות</w:t>
      </w:r>
      <w:r>
        <w:rPr>
          <w:rtl/>
        </w:rPr>
        <w:t xml:space="preserve"> </w:t>
      </w:r>
      <w:r>
        <w:rPr>
          <w:rFonts w:hint="cs"/>
          <w:rtl/>
        </w:rPr>
        <w:t>המובאות רק לה', או כארוחות משותפות לה', לכוהנים ולבעלים (בשלמים). כפי</w:t>
      </w:r>
      <w:r>
        <w:rPr>
          <w:rtl/>
        </w:rPr>
        <w:t xml:space="preserve"> </w:t>
      </w:r>
      <w:r>
        <w:rPr>
          <w:rFonts w:hint="cs"/>
          <w:rtl/>
        </w:rPr>
        <w:t xml:space="preserve">שנאמר בפירוש בקשר לשלמים: חלק הקרבן הנשרף על המזבח הוא 'לחם ה' </w:t>
      </w:r>
      <w:r w:rsidRPr="00706365">
        <w:rPr>
          <w:rFonts w:hint="cs"/>
          <w:sz w:val="20"/>
          <w:szCs w:val="20"/>
          <w:rtl/>
        </w:rPr>
        <w:t>(ויקרא ג', יא, טז)</w:t>
      </w:r>
      <w:r>
        <w:rPr>
          <w:rFonts w:hint="cs"/>
          <w:rtl/>
        </w:rPr>
        <w:t>".</w:t>
      </w:r>
      <w:r>
        <w:rPr>
          <w:rStyle w:val="a5"/>
          <w:rtl/>
        </w:rPr>
        <w:footnoteReference w:id="2"/>
      </w:r>
      <w:r>
        <w:rPr>
          <w:rFonts w:hint="cs"/>
          <w:rtl/>
        </w:rPr>
        <w:t xml:space="preserve"> </w:t>
      </w:r>
    </w:p>
    <w:p w14:paraId="441B3E9C" w14:textId="5625C91E" w:rsidR="00B948EF" w:rsidRDefault="00B948EF" w:rsidP="000268F4">
      <w:pPr>
        <w:rPr>
          <w:rtl/>
        </w:rPr>
      </w:pPr>
      <w:r>
        <w:rPr>
          <w:rFonts w:hint="cs"/>
          <w:rtl/>
        </w:rPr>
        <w:t xml:space="preserve">עמדה זו טועה בהנחת יסוד בסיסית בתפיסת תפקיד הקורבנות במקרא. כבר הערתי במבוא לדיוננו </w:t>
      </w:r>
      <w:r w:rsidR="000268F4">
        <w:rPr>
          <w:rFonts w:hint="cs"/>
          <w:rtl/>
        </w:rPr>
        <w:t xml:space="preserve">כי </w:t>
      </w:r>
      <w:r>
        <w:rPr>
          <w:rFonts w:hint="cs"/>
          <w:rtl/>
        </w:rPr>
        <w:t>הק</w:t>
      </w:r>
      <w:r w:rsidR="000268F4">
        <w:rPr>
          <w:rFonts w:hint="cs"/>
          <w:rtl/>
        </w:rPr>
        <w:t>ו</w:t>
      </w:r>
      <w:r>
        <w:rPr>
          <w:rFonts w:hint="cs"/>
          <w:rtl/>
        </w:rPr>
        <w:t>רבנות אינם מוצגים כאוכל לה'. אדרבא, אחד ההבדלים הבולטים בין תפיסת הק</w:t>
      </w:r>
      <w:r w:rsidR="000268F4">
        <w:rPr>
          <w:rFonts w:hint="cs"/>
          <w:rtl/>
        </w:rPr>
        <w:t>ו</w:t>
      </w:r>
      <w:r>
        <w:rPr>
          <w:rFonts w:hint="cs"/>
          <w:rtl/>
        </w:rPr>
        <w:t>רבנות שבמקרא לתפיסה שרווחה אצל עמי קדם, הוא שה' אינו זקוק למזון וקיומו אינו תלוי בק</w:t>
      </w:r>
      <w:r w:rsidR="000268F4">
        <w:rPr>
          <w:rFonts w:hint="cs"/>
          <w:rtl/>
        </w:rPr>
        <w:t>ו</w:t>
      </w:r>
      <w:r>
        <w:rPr>
          <w:rFonts w:hint="cs"/>
          <w:rtl/>
        </w:rPr>
        <w:t>רבנות האדם. הסרת העור ורחיצת האברים המלוכלכים אינה מורה על הכנת מזון לסעודה אלא קשורה ברצון שהק</w:t>
      </w:r>
      <w:r w:rsidR="000268F4">
        <w:rPr>
          <w:rFonts w:hint="cs"/>
          <w:rtl/>
        </w:rPr>
        <w:t>ו</w:t>
      </w:r>
      <w:r>
        <w:rPr>
          <w:rFonts w:hint="cs"/>
          <w:rtl/>
        </w:rPr>
        <w:t>רבן יהיה מושלם גם מבחינה אסתטית, בדומה לאיסור להקריב בעלי מום (על המונח 'לחם' בהקשרי זבח שלמים נדון במקומו). המקום היחיד בעולם הק</w:t>
      </w:r>
      <w:r w:rsidR="000268F4">
        <w:rPr>
          <w:rFonts w:hint="cs"/>
          <w:rtl/>
        </w:rPr>
        <w:t>ו</w:t>
      </w:r>
      <w:r>
        <w:rPr>
          <w:rFonts w:hint="cs"/>
          <w:rtl/>
        </w:rPr>
        <w:t>רבנות שבו הק</w:t>
      </w:r>
      <w:r w:rsidR="000268F4">
        <w:rPr>
          <w:rFonts w:hint="cs"/>
          <w:rtl/>
        </w:rPr>
        <w:t>ו</w:t>
      </w:r>
      <w:r>
        <w:rPr>
          <w:rFonts w:hint="cs"/>
          <w:rtl/>
        </w:rPr>
        <w:t>רבן מוצג כמזון המוכן לאכילה הוא במנחות המעובדות. כאן אכן הק</w:t>
      </w:r>
      <w:r w:rsidR="000268F4">
        <w:rPr>
          <w:rFonts w:hint="cs"/>
          <w:rtl/>
        </w:rPr>
        <w:t>ו</w:t>
      </w:r>
      <w:r>
        <w:rPr>
          <w:rFonts w:hint="cs"/>
          <w:rtl/>
        </w:rPr>
        <w:t>רבן מובא כאוכל המוכן לסעודה. תפיסת הק</w:t>
      </w:r>
      <w:r w:rsidR="000268F4">
        <w:rPr>
          <w:rFonts w:hint="cs"/>
          <w:rtl/>
        </w:rPr>
        <w:t>ו</w:t>
      </w:r>
      <w:r>
        <w:rPr>
          <w:rFonts w:hint="cs"/>
          <w:rtl/>
        </w:rPr>
        <w:t xml:space="preserve">רבן לא השתנתה כאן, אולם מאחר שהמנחות המעובדות מבקשות להביע עמדה נפשית של אדם הרוצה לתת </w:t>
      </w:r>
      <w:r w:rsidRPr="00031213">
        <w:rPr>
          <w:rFonts w:hint="cs"/>
          <w:b/>
          <w:bCs/>
          <w:rtl/>
        </w:rPr>
        <w:lastRenderedPageBreak/>
        <w:t>ממזונו</w:t>
      </w:r>
      <w:r>
        <w:rPr>
          <w:rFonts w:hint="cs"/>
          <w:rtl/>
        </w:rPr>
        <w:t xml:space="preserve"> לה', הוא אכן מביא קורבן הנראה כאוכל לכל דבר.</w:t>
      </w:r>
    </w:p>
    <w:p w14:paraId="500281FC" w14:textId="77777777" w:rsidR="00B948EF" w:rsidRDefault="00B948EF" w:rsidP="00E17D16">
      <w:pPr>
        <w:rPr>
          <w:rtl/>
        </w:rPr>
      </w:pPr>
    </w:p>
    <w:p w14:paraId="643DD018" w14:textId="77777777" w:rsidR="00B948EF" w:rsidRPr="001B48A0" w:rsidRDefault="00B948EF" w:rsidP="00E17D16">
      <w:pPr>
        <w:pStyle w:val="2"/>
        <w:rPr>
          <w:rtl/>
        </w:rPr>
      </w:pPr>
      <w:r w:rsidRPr="001B48A0">
        <w:rPr>
          <w:rFonts w:hint="cs"/>
          <w:rtl/>
        </w:rPr>
        <w:t>מלאכת בישול</w:t>
      </w:r>
    </w:p>
    <w:p w14:paraId="3265185D" w14:textId="02A154E6" w:rsidR="00B948EF" w:rsidRDefault="00B948EF" w:rsidP="00E17D16">
      <w:pPr>
        <w:rPr>
          <w:rtl/>
        </w:rPr>
      </w:pPr>
      <w:r>
        <w:rPr>
          <w:rFonts w:hint="cs"/>
          <w:rtl/>
        </w:rPr>
        <w:t xml:space="preserve">שנית, דומני שמתוך פשטי המקראות עולה שהאדם עצמו </w:t>
      </w:r>
      <w:r>
        <w:rPr>
          <w:rtl/>
        </w:rPr>
        <w:t xml:space="preserve">הוא זה </w:t>
      </w:r>
      <w:r>
        <w:rPr>
          <w:rFonts w:hint="cs"/>
          <w:rtl/>
        </w:rPr>
        <w:t>שמכין את מנחתו ורק לאחר שהיא כבר מוכנה הוא מביאה למשכן. אמנם, נושא זה מורכב ונתון במחלוקות.</w:t>
      </w:r>
    </w:p>
    <w:p w14:paraId="28480561" w14:textId="0242BC99" w:rsidR="00E17D16" w:rsidRDefault="00B948EF" w:rsidP="000268F4">
      <w:pPr>
        <w:rPr>
          <w:rtl/>
        </w:rPr>
      </w:pPr>
      <w:r>
        <w:rPr>
          <w:rFonts w:hint="cs"/>
          <w:rtl/>
        </w:rPr>
        <w:t>ראינו</w:t>
      </w:r>
      <w:r w:rsidRPr="00A71099">
        <w:rPr>
          <w:rFonts w:hint="cs"/>
          <w:rtl/>
        </w:rPr>
        <w:t xml:space="preserve"> לעיל</w:t>
      </w:r>
      <w:r>
        <w:rPr>
          <w:rFonts w:hint="cs"/>
          <w:rtl/>
        </w:rPr>
        <w:t xml:space="preserve"> את </w:t>
      </w:r>
      <w:r w:rsidRPr="00A71099">
        <w:rPr>
          <w:rFonts w:hint="cs"/>
          <w:rtl/>
        </w:rPr>
        <w:t>דברי רש"י</w:t>
      </w:r>
      <w:r>
        <w:rPr>
          <w:rFonts w:hint="cs"/>
          <w:rtl/>
        </w:rPr>
        <w:t xml:space="preserve"> ביחס להכנת מנחת מחבת</w:t>
      </w:r>
      <w:r w:rsidRPr="00055AA0">
        <w:rPr>
          <w:rFonts w:hint="cs"/>
          <w:rtl/>
        </w:rPr>
        <w:t>: "ו</w:t>
      </w:r>
      <w:r w:rsidRPr="00055AA0">
        <w:rPr>
          <w:rtl/>
        </w:rPr>
        <w:t>כלי הוא שהיה במקדש</w:t>
      </w:r>
      <w:r w:rsidRPr="00055AA0">
        <w:rPr>
          <w:rFonts w:hint="cs"/>
          <w:rtl/>
        </w:rPr>
        <w:t>", ובכך הסגיר רש"י את דעתו שהכנת המנחה נעשתה במקדש</w:t>
      </w:r>
      <w:r>
        <w:rPr>
          <w:rFonts w:hint="cs"/>
          <w:rtl/>
        </w:rPr>
        <w:t xml:space="preserve"> (וכן סבור</w:t>
      </w:r>
      <w:r w:rsidR="000268F4">
        <w:rPr>
          <w:rFonts w:hint="cs"/>
          <w:rtl/>
        </w:rPr>
        <w:t>ים</w:t>
      </w:r>
      <w:r>
        <w:rPr>
          <w:rFonts w:hint="cs"/>
          <w:rtl/>
        </w:rPr>
        <w:t xml:space="preserve"> רמב"ן ועוד)</w:t>
      </w:r>
      <w:r w:rsidRPr="00055AA0">
        <w:rPr>
          <w:rFonts w:hint="cs"/>
          <w:rtl/>
        </w:rPr>
        <w:t xml:space="preserve">. </w:t>
      </w:r>
      <w:r>
        <w:rPr>
          <w:rFonts w:hint="cs"/>
          <w:rtl/>
        </w:rPr>
        <w:t xml:space="preserve">זו אכן עמדת חז"ל, </w:t>
      </w:r>
      <w:r w:rsidRPr="00A71099">
        <w:rPr>
          <w:rtl/>
        </w:rPr>
        <w:t>ו</w:t>
      </w:r>
      <w:r w:rsidRPr="00A71099">
        <w:rPr>
          <w:rFonts w:hint="cs"/>
          <w:rtl/>
        </w:rPr>
        <w:t>יש</w:t>
      </w:r>
      <w:r>
        <w:rPr>
          <w:rFonts w:hint="cs"/>
          <w:rtl/>
        </w:rPr>
        <w:t xml:space="preserve"> בכך</w:t>
      </w:r>
      <w:r w:rsidRPr="00A71099">
        <w:rPr>
          <w:rFonts w:hint="cs"/>
          <w:rtl/>
        </w:rPr>
        <w:t xml:space="preserve"> ה</w:t>
      </w:r>
      <w:r w:rsidR="000268F4">
        <w:rPr>
          <w:rFonts w:hint="cs"/>
          <w:rtl/>
        </w:rPr>
        <w:t>י</w:t>
      </w:r>
      <w:r w:rsidRPr="00A71099">
        <w:rPr>
          <w:rFonts w:hint="cs"/>
          <w:rtl/>
        </w:rPr>
        <w:t xml:space="preserve">גיון </w:t>
      </w:r>
      <w:r>
        <w:rPr>
          <w:rFonts w:hint="cs"/>
          <w:rtl/>
        </w:rPr>
        <w:t>רב מבחינה פ</w:t>
      </w:r>
      <w:r w:rsidRPr="00A71099">
        <w:rPr>
          <w:rFonts w:hint="cs"/>
          <w:rtl/>
        </w:rPr>
        <w:t>רקטית</w:t>
      </w:r>
      <w:r>
        <w:rPr>
          <w:rFonts w:hint="cs"/>
          <w:rtl/>
        </w:rPr>
        <w:t xml:space="preserve">, שהרי קשה לסמוך על כל אדם ואדם שיכין את המנחות </w:t>
      </w:r>
      <w:r w:rsidR="000268F4">
        <w:rPr>
          <w:rFonts w:hint="cs"/>
          <w:rtl/>
        </w:rPr>
        <w:t>בכלים מתאימים ו</w:t>
      </w:r>
      <w:r>
        <w:rPr>
          <w:rFonts w:hint="cs"/>
          <w:rtl/>
        </w:rPr>
        <w:t xml:space="preserve">ברמת הטהרה והקדושה הנצרכת לעולם המקדש. </w:t>
      </w:r>
      <w:r w:rsidRPr="00A71099">
        <w:rPr>
          <w:rtl/>
        </w:rPr>
        <w:t xml:space="preserve">אבל </w:t>
      </w:r>
      <w:r>
        <w:rPr>
          <w:rFonts w:hint="cs"/>
          <w:rtl/>
        </w:rPr>
        <w:t xml:space="preserve">מתוך פשטי המקראות עולה תמונה אחרת, </w:t>
      </w:r>
      <w:r w:rsidR="000268F4">
        <w:rPr>
          <w:rFonts w:hint="cs"/>
          <w:rtl/>
        </w:rPr>
        <w:t>ו</w:t>
      </w:r>
      <w:r>
        <w:rPr>
          <w:rFonts w:hint="cs"/>
          <w:rtl/>
        </w:rPr>
        <w:t xml:space="preserve">על פיה </w:t>
      </w:r>
      <w:r w:rsidRPr="00A71099">
        <w:rPr>
          <w:rFonts w:hint="cs"/>
          <w:rtl/>
        </w:rPr>
        <w:t>האדם מכין את המנחה בביתו ורק אז מביאה למ</w:t>
      </w:r>
      <w:r>
        <w:rPr>
          <w:rFonts w:hint="cs"/>
          <w:rtl/>
        </w:rPr>
        <w:t>שכן</w:t>
      </w:r>
      <w:r w:rsidRPr="00A71099">
        <w:rPr>
          <w:rFonts w:hint="cs"/>
          <w:rtl/>
        </w:rPr>
        <w:t xml:space="preserve">. </w:t>
      </w:r>
      <w:r>
        <w:rPr>
          <w:rFonts w:hint="cs"/>
          <w:rtl/>
        </w:rPr>
        <w:t>זהו סדר המקראות</w:t>
      </w:r>
      <w:r w:rsidRPr="002C366C">
        <w:rPr>
          <w:rFonts w:hint="cs"/>
          <w:rtl/>
        </w:rPr>
        <w:t xml:space="preserve">: </w:t>
      </w:r>
    </w:p>
    <w:p w14:paraId="68FF5262" w14:textId="77777777" w:rsidR="00E17D16" w:rsidRDefault="00B948EF" w:rsidP="00E17D16">
      <w:pPr>
        <w:ind w:left="720"/>
        <w:rPr>
          <w:rtl/>
        </w:rPr>
      </w:pPr>
      <w:r w:rsidRPr="002C366C">
        <w:rPr>
          <w:rFonts w:hint="cs"/>
          <w:rtl/>
        </w:rPr>
        <w:t>"</w:t>
      </w:r>
      <w:r w:rsidRPr="002C366C">
        <w:rPr>
          <w:rtl/>
        </w:rPr>
        <w:t>וְאִם</w:t>
      </w:r>
      <w:r w:rsidR="00E17D16">
        <w:rPr>
          <w:rtl/>
        </w:rPr>
        <w:t xml:space="preserve"> מִנְחַת מַרְחֶשֶׁת קָרְבָּנֶךָ</w:t>
      </w:r>
    </w:p>
    <w:p w14:paraId="2D4FAFDB" w14:textId="77777777" w:rsidR="00E17D16" w:rsidRDefault="00B948EF" w:rsidP="00E17D16">
      <w:pPr>
        <w:ind w:left="720"/>
        <w:rPr>
          <w:rtl/>
        </w:rPr>
      </w:pPr>
      <w:r w:rsidRPr="002C366C">
        <w:rPr>
          <w:rtl/>
        </w:rPr>
        <w:t>סֹלֶת בַּשֶּׁמֶן תֵּעָשֶׂה</w:t>
      </w:r>
      <w:r w:rsidRPr="002C366C">
        <w:rPr>
          <w:rFonts w:hint="cs"/>
          <w:rtl/>
        </w:rPr>
        <w:t>.</w:t>
      </w:r>
      <w:r w:rsidR="00E17D16">
        <w:rPr>
          <w:rFonts w:hint="cs"/>
          <w:rtl/>
        </w:rPr>
        <w:t xml:space="preserve"> </w:t>
      </w:r>
    </w:p>
    <w:p w14:paraId="38717C67" w14:textId="77777777" w:rsidR="00E17D16" w:rsidRDefault="00B948EF" w:rsidP="00E17D16">
      <w:pPr>
        <w:ind w:left="720"/>
        <w:rPr>
          <w:rtl/>
        </w:rPr>
      </w:pPr>
      <w:r w:rsidRPr="002C366C">
        <w:rPr>
          <w:rtl/>
        </w:rPr>
        <w:t>וְהֵבֵאתָ אֶת הַמִּנְחָה אֲשֶׁר יֵעָשֶׂה מֵאֵלֶּה לַה'</w:t>
      </w:r>
      <w:r w:rsidR="00E17D16">
        <w:rPr>
          <w:rFonts w:hint="cs"/>
          <w:rtl/>
        </w:rPr>
        <w:t xml:space="preserve"> </w:t>
      </w:r>
    </w:p>
    <w:p w14:paraId="7307BED2" w14:textId="74BE545B" w:rsidR="00B948EF" w:rsidRDefault="00B948EF" w:rsidP="00E17D16">
      <w:pPr>
        <w:ind w:left="720"/>
        <w:rPr>
          <w:rtl/>
        </w:rPr>
      </w:pPr>
      <w:r w:rsidRPr="002C366C">
        <w:rPr>
          <w:rtl/>
        </w:rPr>
        <w:t>וְהִקְרִיבָהּ אֶל הַכֹּהֵן וְהִגִּישָׁהּ אֶל הַמִּזְבֵּחַ</w:t>
      </w:r>
      <w:r w:rsidRPr="002C366C">
        <w:rPr>
          <w:rFonts w:hint="cs"/>
          <w:rtl/>
        </w:rPr>
        <w:t>"</w:t>
      </w:r>
      <w:r>
        <w:rPr>
          <w:sz w:val="20"/>
          <w:szCs w:val="20"/>
          <w:rtl/>
        </w:rPr>
        <w:tab/>
      </w:r>
      <w:r w:rsidRPr="00B948EF">
        <w:rPr>
          <w:rFonts w:hint="cs"/>
          <w:sz w:val="20"/>
          <w:szCs w:val="20"/>
          <w:rtl/>
        </w:rPr>
        <w:t>(ב', ז-ח)</w:t>
      </w:r>
      <w:r w:rsidRPr="002C366C">
        <w:rPr>
          <w:rFonts w:hint="cs"/>
          <w:rtl/>
        </w:rPr>
        <w:t>.</w:t>
      </w:r>
      <w:r w:rsidRPr="002C366C">
        <w:rPr>
          <w:rtl/>
        </w:rPr>
        <w:t xml:space="preserve"> </w:t>
      </w:r>
    </w:p>
    <w:p w14:paraId="0B30652B" w14:textId="77777777" w:rsidR="00B948EF" w:rsidRPr="00746DD2" w:rsidRDefault="00B948EF" w:rsidP="00E17D16">
      <w:pPr>
        <w:rPr>
          <w:rtl/>
        </w:rPr>
      </w:pPr>
      <w:r w:rsidRPr="002C366C">
        <w:rPr>
          <w:rFonts w:hint="cs"/>
          <w:rtl/>
        </w:rPr>
        <w:t>רק לאחר הכנת המנחה נאמר שיש להביאה לה' ולהגישה אל המזבח.</w:t>
      </w:r>
      <w:r w:rsidRPr="002C366C">
        <w:rPr>
          <w:rtl/>
        </w:rPr>
        <w:t xml:space="preserve"> </w:t>
      </w:r>
      <w:r w:rsidRPr="00746DD2">
        <w:rPr>
          <w:rFonts w:hint="cs"/>
          <w:rtl/>
        </w:rPr>
        <w:t>זו דרכו של אברבנאל בפרשנותו לפסוקים אלו:</w:t>
      </w:r>
    </w:p>
    <w:p w14:paraId="57CC31B5" w14:textId="77777777" w:rsidR="000268F4" w:rsidRDefault="00B948EF" w:rsidP="000268F4">
      <w:pPr>
        <w:ind w:left="720"/>
        <w:rPr>
          <w:rtl/>
        </w:rPr>
      </w:pPr>
      <w:r w:rsidRPr="00B948EF">
        <w:rPr>
          <w:rtl/>
        </w:rPr>
        <w:t>"</w:t>
      </w:r>
      <w:r w:rsidRPr="00746DD2">
        <w:rPr>
          <w:b/>
          <w:bCs/>
          <w:rtl/>
        </w:rPr>
        <w:t>המתנדב היה מביא מנחתו אפויה</w:t>
      </w:r>
      <w:r>
        <w:rPr>
          <w:rFonts w:hint="cs"/>
          <w:rtl/>
        </w:rPr>
        <w:t xml:space="preserve">... </w:t>
      </w:r>
      <w:r w:rsidRPr="00746DD2">
        <w:rPr>
          <w:rtl/>
        </w:rPr>
        <w:t xml:space="preserve">ואמרו 'והבאת את המנחה אשר תעשה מאלה', חוזר אל הג' מינים אחרונים שזכר מהמנחה שאחרי </w:t>
      </w:r>
      <w:r w:rsidRPr="00746DD2">
        <w:rPr>
          <w:b/>
          <w:bCs/>
          <w:rtl/>
        </w:rPr>
        <w:t>שיתקנוה הבעלים בבתיהם</w:t>
      </w:r>
      <w:r w:rsidRPr="00746DD2">
        <w:rPr>
          <w:rtl/>
        </w:rPr>
        <w:t xml:space="preserve"> על התאר הנזכר, יביאו אותם אל הכהן עם השמן והלבונה"</w:t>
      </w:r>
    </w:p>
    <w:p w14:paraId="5AA5E53B" w14:textId="4F9BDBCC" w:rsidR="00B948EF" w:rsidRPr="00746DD2" w:rsidRDefault="00B948EF" w:rsidP="000268F4">
      <w:pPr>
        <w:ind w:left="720"/>
        <w:rPr>
          <w:rtl/>
        </w:rPr>
      </w:pPr>
      <w:r>
        <w:rPr>
          <w:rtl/>
        </w:rPr>
        <w:tab/>
      </w:r>
      <w:r w:rsidRPr="00B948EF">
        <w:rPr>
          <w:sz w:val="20"/>
          <w:szCs w:val="20"/>
          <w:rtl/>
        </w:rPr>
        <w:t>(</w:t>
      </w:r>
      <w:r w:rsidRPr="00B948EF">
        <w:rPr>
          <w:rFonts w:hint="cs"/>
          <w:sz w:val="20"/>
          <w:szCs w:val="20"/>
          <w:rtl/>
        </w:rPr>
        <w:t xml:space="preserve">אברבנאל ויקרא </w:t>
      </w:r>
      <w:r w:rsidRPr="00B948EF">
        <w:rPr>
          <w:sz w:val="20"/>
          <w:szCs w:val="20"/>
          <w:rtl/>
        </w:rPr>
        <w:t>ב', א)</w:t>
      </w:r>
      <w:r w:rsidRPr="00B948EF">
        <w:rPr>
          <w:rtl/>
        </w:rPr>
        <w:t>.</w:t>
      </w:r>
      <w:r w:rsidRPr="00746DD2">
        <w:rPr>
          <w:rFonts w:hint="cs"/>
          <w:rtl/>
        </w:rPr>
        <w:t xml:space="preserve"> </w:t>
      </w:r>
    </w:p>
    <w:p w14:paraId="2957F4A2" w14:textId="58AB1D2C" w:rsidR="00B948EF" w:rsidRDefault="00B948EF" w:rsidP="00665F8F">
      <w:pPr>
        <w:rPr>
          <w:rtl/>
        </w:rPr>
      </w:pPr>
      <w:r w:rsidRPr="002C366C">
        <w:rPr>
          <w:rFonts w:hint="cs"/>
          <w:rtl/>
        </w:rPr>
        <w:t>נראה הדבר</w:t>
      </w:r>
      <w:r>
        <w:rPr>
          <w:rFonts w:hint="cs"/>
          <w:rtl/>
        </w:rPr>
        <w:t xml:space="preserve"> </w:t>
      </w:r>
      <w:r>
        <w:rPr>
          <w:rtl/>
        </w:rPr>
        <w:t>–</w:t>
      </w:r>
      <w:r>
        <w:rPr>
          <w:rFonts w:hint="cs"/>
          <w:rtl/>
        </w:rPr>
        <w:t xml:space="preserve"> ויסלח לי הקורא על ההגזמה הברורה שבדבריי </w:t>
      </w:r>
      <w:r>
        <w:rPr>
          <w:rtl/>
        </w:rPr>
        <w:t>–</w:t>
      </w:r>
      <w:r>
        <w:rPr>
          <w:rFonts w:hint="cs"/>
          <w:rtl/>
        </w:rPr>
        <w:t xml:space="preserve"> שבעוד האדם </w:t>
      </w:r>
      <w:r w:rsidRPr="002C366C">
        <w:rPr>
          <w:rtl/>
        </w:rPr>
        <w:t>מכין בביתו אוכל ל</w:t>
      </w:r>
      <w:r w:rsidRPr="002C366C">
        <w:rPr>
          <w:rFonts w:hint="cs"/>
          <w:rtl/>
        </w:rPr>
        <w:t>בני</w:t>
      </w:r>
      <w:r>
        <w:rPr>
          <w:rFonts w:hint="cs"/>
          <w:rtl/>
        </w:rPr>
        <w:t xml:space="preserve"> </w:t>
      </w:r>
      <w:r w:rsidRPr="00A71099">
        <w:rPr>
          <w:rFonts w:hint="cs"/>
          <w:rtl/>
        </w:rPr>
        <w:t>משפחתו</w:t>
      </w:r>
      <w:r w:rsidRPr="00A71099">
        <w:rPr>
          <w:rtl/>
        </w:rPr>
        <w:t xml:space="preserve">, הוא מכין </w:t>
      </w:r>
      <w:r>
        <w:rPr>
          <w:rFonts w:hint="cs"/>
          <w:rtl/>
        </w:rPr>
        <w:t xml:space="preserve">מנה נוספת </w:t>
      </w:r>
      <w:r w:rsidR="000268F4">
        <w:rPr>
          <w:rFonts w:hint="cs"/>
          <w:rtl/>
        </w:rPr>
        <w:t>ו</w:t>
      </w:r>
      <w:r>
        <w:rPr>
          <w:rFonts w:hint="cs"/>
          <w:rtl/>
        </w:rPr>
        <w:t xml:space="preserve">אותה הוא מתכוון להביא כמנחה לה'. ניתן לדמיין </w:t>
      </w:r>
      <w:r w:rsidRPr="00A71099">
        <w:rPr>
          <w:rtl/>
        </w:rPr>
        <w:t xml:space="preserve">משפחה </w:t>
      </w:r>
      <w:r>
        <w:rPr>
          <w:rFonts w:hint="cs"/>
          <w:rtl/>
        </w:rPr>
        <w:t>ש</w:t>
      </w:r>
      <w:r w:rsidRPr="00A71099">
        <w:rPr>
          <w:rtl/>
        </w:rPr>
        <w:t>יושבת ו</w:t>
      </w:r>
      <w:r>
        <w:rPr>
          <w:rFonts w:hint="cs"/>
          <w:rtl/>
        </w:rPr>
        <w:t>סועדת יחד</w:t>
      </w:r>
      <w:r w:rsidR="000268F4">
        <w:rPr>
          <w:rFonts w:hint="cs"/>
          <w:rtl/>
        </w:rPr>
        <w:t>י</w:t>
      </w:r>
      <w:r>
        <w:rPr>
          <w:rFonts w:hint="cs"/>
          <w:rtl/>
        </w:rPr>
        <w:t>ו ארוחת ערב</w:t>
      </w:r>
      <w:r w:rsidR="00665F8F">
        <w:rPr>
          <w:rFonts w:hint="cs"/>
          <w:rtl/>
        </w:rPr>
        <w:t>;</w:t>
      </w:r>
      <w:r w:rsidRPr="00A71099">
        <w:rPr>
          <w:rtl/>
        </w:rPr>
        <w:t xml:space="preserve"> הם מחליטים שיש להם כל כך הרבה שפע </w:t>
      </w:r>
      <w:r w:rsidR="00665F8F">
        <w:rPr>
          <w:rFonts w:hint="cs"/>
          <w:rtl/>
        </w:rPr>
        <w:t>ו</w:t>
      </w:r>
      <w:r w:rsidRPr="00A71099">
        <w:rPr>
          <w:rtl/>
        </w:rPr>
        <w:t>מכריזים שהם רוצים להביא מנחה</w:t>
      </w:r>
      <w:r>
        <w:rPr>
          <w:rFonts w:hint="cs"/>
          <w:rtl/>
        </w:rPr>
        <w:t xml:space="preserve">, כדי להזכיר לעצמם ולעולם כולו מהיכן הגיע לידם כל הטוב </w:t>
      </w:r>
      <w:r w:rsidR="00665F8F">
        <w:rPr>
          <w:rFonts w:hint="cs"/>
          <w:rtl/>
        </w:rPr>
        <w:t xml:space="preserve">שבו </w:t>
      </w:r>
      <w:r>
        <w:rPr>
          <w:rFonts w:hint="cs"/>
          <w:rtl/>
        </w:rPr>
        <w:t xml:space="preserve">זכו. </w:t>
      </w:r>
      <w:r w:rsidRPr="00A71099">
        <w:rPr>
          <w:rtl/>
        </w:rPr>
        <w:t xml:space="preserve">האבא </w:t>
      </w:r>
      <w:r>
        <w:rPr>
          <w:rtl/>
        </w:rPr>
        <w:t>–</w:t>
      </w:r>
      <w:r>
        <w:rPr>
          <w:rFonts w:hint="cs"/>
          <w:rtl/>
        </w:rPr>
        <w:t xml:space="preserve"> אוהב החביתות </w:t>
      </w:r>
      <w:r>
        <w:rPr>
          <w:rtl/>
        </w:rPr>
        <w:t>–</w:t>
      </w:r>
      <w:r>
        <w:rPr>
          <w:rFonts w:hint="cs"/>
          <w:rtl/>
        </w:rPr>
        <w:t xml:space="preserve"> מציע </w:t>
      </w:r>
      <w:r w:rsidRPr="00A71099">
        <w:rPr>
          <w:rtl/>
        </w:rPr>
        <w:t>שי</w:t>
      </w:r>
      <w:r>
        <w:rPr>
          <w:rFonts w:hint="cs"/>
          <w:rtl/>
        </w:rPr>
        <w:t xml:space="preserve">כינו מנחת </w:t>
      </w:r>
      <w:r w:rsidRPr="00A71099">
        <w:rPr>
          <w:rtl/>
        </w:rPr>
        <w:t>מחבת</w:t>
      </w:r>
      <w:r>
        <w:rPr>
          <w:rFonts w:hint="cs"/>
          <w:rtl/>
        </w:rPr>
        <w:t xml:space="preserve"> ואותה יביאו למקדש;</w:t>
      </w:r>
      <w:r w:rsidRPr="00A71099">
        <w:rPr>
          <w:rtl/>
        </w:rPr>
        <w:t xml:space="preserve"> הא</w:t>
      </w:r>
      <w:r>
        <w:rPr>
          <w:rFonts w:hint="cs"/>
          <w:rtl/>
        </w:rPr>
        <w:t>י</w:t>
      </w:r>
      <w:r w:rsidRPr="00A71099">
        <w:rPr>
          <w:rtl/>
        </w:rPr>
        <w:t xml:space="preserve">מא </w:t>
      </w:r>
      <w:r>
        <w:rPr>
          <w:rtl/>
        </w:rPr>
        <w:t>–</w:t>
      </w:r>
      <w:r>
        <w:rPr>
          <w:rFonts w:hint="cs"/>
          <w:rtl/>
        </w:rPr>
        <w:t xml:space="preserve"> אוהבת העוגות </w:t>
      </w:r>
      <w:r>
        <w:rPr>
          <w:rtl/>
        </w:rPr>
        <w:t>–</w:t>
      </w:r>
      <w:r>
        <w:rPr>
          <w:rFonts w:hint="cs"/>
          <w:rtl/>
        </w:rPr>
        <w:t xml:space="preserve"> מציעה להכין מנחת מאפה תנור</w:t>
      </w:r>
      <w:r w:rsidR="00665F8F">
        <w:rPr>
          <w:rFonts w:hint="cs"/>
          <w:rtl/>
        </w:rPr>
        <w:t>;</w:t>
      </w:r>
      <w:r w:rsidRPr="00A71099">
        <w:rPr>
          <w:rtl/>
        </w:rPr>
        <w:t xml:space="preserve"> ו</w:t>
      </w:r>
      <w:r>
        <w:rPr>
          <w:rFonts w:hint="cs"/>
          <w:rtl/>
        </w:rPr>
        <w:t xml:space="preserve">אילו </w:t>
      </w:r>
      <w:r w:rsidRPr="00A71099">
        <w:rPr>
          <w:rtl/>
        </w:rPr>
        <w:t>הבן</w:t>
      </w:r>
      <w:r>
        <w:rPr>
          <w:rFonts w:hint="cs"/>
          <w:rtl/>
        </w:rPr>
        <w:t xml:space="preserve"> והבת </w:t>
      </w:r>
      <w:r>
        <w:rPr>
          <w:rtl/>
        </w:rPr>
        <w:t>–</w:t>
      </w:r>
      <w:r>
        <w:rPr>
          <w:rFonts w:hint="cs"/>
          <w:rtl/>
        </w:rPr>
        <w:t xml:space="preserve"> אוהבי הסופגניות </w:t>
      </w:r>
      <w:r>
        <w:rPr>
          <w:rtl/>
        </w:rPr>
        <w:t>–</w:t>
      </w:r>
      <w:r>
        <w:rPr>
          <w:rFonts w:hint="cs"/>
          <w:rtl/>
        </w:rPr>
        <w:t xml:space="preserve"> מבקשים שיכינו מנחת מרחשת עם שמן רב ושאותה יביאו למחרת למקדש. אני מבין שזהו ציור דמיוני, אך במודל מנחה זה, </w:t>
      </w:r>
      <w:r w:rsidRPr="00A71099">
        <w:rPr>
          <w:rFonts w:hint="cs"/>
          <w:rtl/>
        </w:rPr>
        <w:t xml:space="preserve">האדם </w:t>
      </w:r>
      <w:r w:rsidRPr="00A71099">
        <w:rPr>
          <w:rtl/>
        </w:rPr>
        <w:t>מוזמן להביא</w:t>
      </w:r>
      <w:r w:rsidRPr="00A71099">
        <w:rPr>
          <w:rFonts w:hint="cs"/>
          <w:rtl/>
        </w:rPr>
        <w:t xml:space="preserve"> </w:t>
      </w:r>
      <w:r>
        <w:rPr>
          <w:rFonts w:hint="cs"/>
          <w:rtl/>
        </w:rPr>
        <w:t>לא</w:t>
      </w:r>
      <w:r w:rsidR="00665F8F">
        <w:rPr>
          <w:rFonts w:hint="cs"/>
          <w:rtl/>
        </w:rPr>
        <w:t>-</w:t>
      </w:r>
      <w:r>
        <w:rPr>
          <w:rFonts w:hint="cs"/>
          <w:rtl/>
        </w:rPr>
        <w:t xml:space="preserve">לוהיו את המאכל שהוא אוהב לאכול, לפי </w:t>
      </w:r>
      <w:r w:rsidRPr="00A71099">
        <w:rPr>
          <w:rtl/>
        </w:rPr>
        <w:t xml:space="preserve">הטעם </w:t>
      </w:r>
      <w:r w:rsidRPr="00A71099">
        <w:rPr>
          <w:rtl/>
        </w:rPr>
        <w:t>האישי שלו</w:t>
      </w:r>
      <w:r>
        <w:rPr>
          <w:rFonts w:hint="cs"/>
          <w:rtl/>
        </w:rPr>
        <w:t>, והוא עצמו זה שמכין למזבח את מנת המזון שהוא עתיד להביא לו</w:t>
      </w:r>
      <w:r w:rsidRPr="00A71099">
        <w:rPr>
          <w:rtl/>
        </w:rPr>
        <w:t xml:space="preserve">. </w:t>
      </w:r>
      <w:r>
        <w:rPr>
          <w:rFonts w:hint="cs"/>
          <w:rtl/>
        </w:rPr>
        <w:t>העובדה שאפיית המנחה או טיגונה נעשים בביתו של האדם המקריב הופכת אותו לשותף של ממש. זו כמובן חוויה שונה מחוויית ההקרבה הרגילה.</w:t>
      </w:r>
    </w:p>
    <w:p w14:paraId="2E50A96B" w14:textId="33595042" w:rsidR="00B948EF" w:rsidRDefault="00665F8F" w:rsidP="00E17D16">
      <w:pPr>
        <w:rPr>
          <w:rtl/>
        </w:rPr>
      </w:pPr>
      <w:r>
        <w:rPr>
          <w:rFonts w:hint="cs"/>
          <w:rtl/>
        </w:rPr>
        <w:t>לכן</w:t>
      </w:r>
      <w:r w:rsidR="00B948EF">
        <w:rPr>
          <w:rtl/>
        </w:rPr>
        <w:t xml:space="preserve"> במנחת סולת </w:t>
      </w:r>
      <w:r w:rsidR="00B948EF">
        <w:rPr>
          <w:rFonts w:hint="cs"/>
          <w:rtl/>
        </w:rPr>
        <w:t>מ</w:t>
      </w:r>
      <w:r w:rsidR="00B948EF">
        <w:rPr>
          <w:rtl/>
        </w:rPr>
        <w:t xml:space="preserve">תאר הכתוב את פעולות האדם המקריב בגוף שלישי, כבשאר קורבנות, אך במנחות המעובדות </w:t>
      </w:r>
      <w:r w:rsidR="00B948EF">
        <w:rPr>
          <w:rFonts w:hint="cs"/>
          <w:rtl/>
        </w:rPr>
        <w:t xml:space="preserve">חורג </w:t>
      </w:r>
      <w:r w:rsidR="00B948EF">
        <w:rPr>
          <w:rtl/>
        </w:rPr>
        <w:t>הכתוב ממנהגו, ו</w:t>
      </w:r>
      <w:r w:rsidR="00B948EF">
        <w:rPr>
          <w:rFonts w:hint="cs"/>
          <w:rtl/>
        </w:rPr>
        <w:t xml:space="preserve">פונה </w:t>
      </w:r>
      <w:r w:rsidR="00B948EF">
        <w:rPr>
          <w:rtl/>
        </w:rPr>
        <w:t xml:space="preserve">לאדם מישראל – מכין המנחה – בלשון נוכח, </w:t>
      </w:r>
      <w:r w:rsidR="00B948EF">
        <w:rPr>
          <w:rFonts w:hint="cs"/>
          <w:rtl/>
        </w:rPr>
        <w:t>וסגנון זה הוא שיקוף ל</w:t>
      </w:r>
      <w:r w:rsidR="00B948EF">
        <w:rPr>
          <w:rtl/>
        </w:rPr>
        <w:t>מעורבותו הגדולה</w:t>
      </w:r>
      <w:r w:rsidR="00B948EF">
        <w:rPr>
          <w:rFonts w:hint="cs"/>
          <w:rtl/>
        </w:rPr>
        <w:t xml:space="preserve"> של המקריב</w:t>
      </w:r>
      <w:r w:rsidR="00B948EF">
        <w:rPr>
          <w:rtl/>
        </w:rPr>
        <w:t xml:space="preserve">, </w:t>
      </w:r>
      <w:r w:rsidR="00B948EF">
        <w:rPr>
          <w:rFonts w:hint="cs"/>
          <w:rtl/>
        </w:rPr>
        <w:t>ל</w:t>
      </w:r>
      <w:r w:rsidR="00B948EF">
        <w:rPr>
          <w:rtl/>
        </w:rPr>
        <w:t>נוכחותו הרבה בתהליך ההכנה-ההקרבה של מנחתו.</w:t>
      </w:r>
    </w:p>
    <w:p w14:paraId="67803B0C" w14:textId="77777777" w:rsidR="00B948EF" w:rsidRDefault="00B948EF" w:rsidP="00E17D16">
      <w:pPr>
        <w:rPr>
          <w:rtl/>
        </w:rPr>
      </w:pPr>
      <w:r>
        <w:rPr>
          <w:rtl/>
        </w:rPr>
        <w:tab/>
      </w:r>
    </w:p>
    <w:p w14:paraId="3D6618A5" w14:textId="77777777" w:rsidR="00B948EF" w:rsidRPr="001B48A0" w:rsidRDefault="00B948EF" w:rsidP="00E17D16">
      <w:pPr>
        <w:pStyle w:val="2"/>
        <w:rPr>
          <w:rtl/>
        </w:rPr>
      </w:pPr>
      <w:r w:rsidRPr="001B48A0">
        <w:rPr>
          <w:rFonts w:hint="cs"/>
          <w:rtl/>
        </w:rPr>
        <w:t>דין ההגשה</w:t>
      </w:r>
    </w:p>
    <w:p w14:paraId="62FB07C5" w14:textId="34671139" w:rsidR="00B948EF" w:rsidRDefault="00B948EF" w:rsidP="00665F8F">
      <w:pPr>
        <w:rPr>
          <w:rtl/>
        </w:rPr>
      </w:pPr>
      <w:r>
        <w:rPr>
          <w:rFonts w:hint="cs"/>
          <w:rtl/>
        </w:rPr>
        <w:t xml:space="preserve">חובת הגשת המנחה למזבח חמקמקה למדי, וניתן לפענח אותה באופנים שונים. כבר הערתי שנראה שבהגשת המנחה למזבח המנחה כולה עוברת מרשות המקריב אל המזבח, ושדבר זה נדרש במיוחד במנחה מפני </w:t>
      </w:r>
      <w:r w:rsidR="00665F8F">
        <w:rPr>
          <w:rFonts w:hint="cs"/>
          <w:rtl/>
        </w:rPr>
        <w:t xml:space="preserve">שאמנם </w:t>
      </w:r>
      <w:r>
        <w:rPr>
          <w:rFonts w:hint="cs"/>
          <w:rtl/>
        </w:rPr>
        <w:t xml:space="preserve">רק חלק </w:t>
      </w:r>
      <w:r w:rsidR="00665F8F">
        <w:rPr>
          <w:rFonts w:hint="cs"/>
          <w:rtl/>
        </w:rPr>
        <w:t xml:space="preserve">ממנה עולה </w:t>
      </w:r>
      <w:r>
        <w:rPr>
          <w:rFonts w:hint="cs"/>
          <w:rtl/>
        </w:rPr>
        <w:t xml:space="preserve">בסופו של דבר למזבח, </w:t>
      </w:r>
      <w:r w:rsidR="00665F8F">
        <w:rPr>
          <w:rFonts w:hint="cs"/>
          <w:rtl/>
        </w:rPr>
        <w:t xml:space="preserve">ברם </w:t>
      </w:r>
      <w:r>
        <w:rPr>
          <w:rFonts w:hint="cs"/>
          <w:rtl/>
        </w:rPr>
        <w:t>התפיסה היא שהקורבן כולו שייך למזבח. כעת ברצוני לתת את הדעת לתופעה המפתיעה שדין זה נזכר רק במנחות המעובדות. דומני שיש לראות בכך איזון לשותפות המקריב בהכנת המנחה שהזכרתי לעיל. דווקא אותן מנחות שהוכנו בביתו של האיש ושהוא שותף בהכנתן, בהן יש צורך בהגשה למזבח, כדי להורות על העברתן מרשות הבעלים לרשות גבוה. במנחת הסולת האדם מראש לא שותף, ועל כן גם אין צורך בטקס שבו יופרד המקריב מקרבנו. דברים ברוח זו כתב החזקוני בהתייחסותו לחסרון דין ההגשה במנחת הסולת:</w:t>
      </w:r>
    </w:p>
    <w:p w14:paraId="3F284128" w14:textId="77777777" w:rsidR="00E17D16" w:rsidRDefault="00B948EF" w:rsidP="00E17D16">
      <w:pPr>
        <w:ind w:left="720"/>
        <w:rPr>
          <w:rtl/>
        </w:rPr>
      </w:pPr>
      <w:r>
        <w:rPr>
          <w:rFonts w:hint="cs"/>
          <w:rtl/>
        </w:rPr>
        <w:t>"</w:t>
      </w:r>
      <w:r w:rsidRPr="003B42B6">
        <w:rPr>
          <w:rFonts w:hint="cs"/>
          <w:rtl/>
        </w:rPr>
        <w:t>וֶהֱבִיאָהּ</w:t>
      </w:r>
      <w:r w:rsidRPr="003B42B6">
        <w:rPr>
          <w:rtl/>
        </w:rPr>
        <w:t xml:space="preserve"> </w:t>
      </w:r>
      <w:r w:rsidRPr="003B42B6">
        <w:rPr>
          <w:rFonts w:hint="cs"/>
          <w:rtl/>
        </w:rPr>
        <w:t>אֶל</w:t>
      </w:r>
      <w:r w:rsidRPr="003B42B6">
        <w:rPr>
          <w:rtl/>
        </w:rPr>
        <w:t xml:space="preserve"> </w:t>
      </w:r>
      <w:r w:rsidRPr="003B42B6">
        <w:rPr>
          <w:rFonts w:hint="cs"/>
          <w:rtl/>
        </w:rPr>
        <w:t>בְּנֵי</w:t>
      </w:r>
      <w:r w:rsidRPr="003B42B6">
        <w:rPr>
          <w:rtl/>
        </w:rPr>
        <w:t xml:space="preserve"> </w:t>
      </w:r>
      <w:r w:rsidRPr="003B42B6">
        <w:rPr>
          <w:rFonts w:hint="cs"/>
          <w:rtl/>
        </w:rPr>
        <w:t>אַהֲרֹן</w:t>
      </w:r>
      <w:r w:rsidRPr="003B42B6">
        <w:rPr>
          <w:rtl/>
        </w:rPr>
        <w:t xml:space="preserve"> </w:t>
      </w:r>
      <w:r w:rsidRPr="003B42B6">
        <w:rPr>
          <w:rFonts w:hint="cs"/>
          <w:rtl/>
        </w:rPr>
        <w:t>הַכֹּהֲנִים</w:t>
      </w:r>
      <w:r>
        <w:rPr>
          <w:rFonts w:hint="cs"/>
          <w:rtl/>
        </w:rPr>
        <w:t xml:space="preserve"> </w:t>
      </w:r>
      <w:r>
        <w:rPr>
          <w:rtl/>
        </w:rPr>
        <w:t>–</w:t>
      </w:r>
      <w:r>
        <w:rPr>
          <w:rFonts w:hint="cs"/>
          <w:rtl/>
        </w:rPr>
        <w:t xml:space="preserve"> </w:t>
      </w:r>
      <w:r w:rsidRPr="00ED663C">
        <w:rPr>
          <w:rtl/>
        </w:rPr>
        <w:t>בעזרה</w:t>
      </w:r>
      <w:r>
        <w:rPr>
          <w:rFonts w:hint="cs"/>
          <w:rtl/>
        </w:rPr>
        <w:t>.</w:t>
      </w:r>
      <w:r w:rsidRPr="00ED663C">
        <w:rPr>
          <w:rtl/>
        </w:rPr>
        <w:t xml:space="preserve"> הואיל ומביאה בעזרה סלת ואינה מתוקנת אינה צריכה הגשה למזבח</w:t>
      </w:r>
      <w:r>
        <w:rPr>
          <w:rFonts w:hint="cs"/>
          <w:rtl/>
        </w:rPr>
        <w:t>,</w:t>
      </w:r>
      <w:r w:rsidRPr="00ED663C">
        <w:rPr>
          <w:rtl/>
        </w:rPr>
        <w:t xml:space="preserve"> דמוכחה מילתא שלשם שמים הביאה. אבל אותן הבאות אפויות כגון מחבת מרחשת מאפה תנור ורבוכה צריכה הגשה למזבח</w:t>
      </w:r>
      <w:r>
        <w:rPr>
          <w:rFonts w:hint="cs"/>
          <w:rtl/>
        </w:rPr>
        <w:t>,</w:t>
      </w:r>
      <w:r w:rsidRPr="00ED663C">
        <w:rPr>
          <w:rtl/>
        </w:rPr>
        <w:t xml:space="preserve"> כדי להראות שלצורך המזבח אפאן שלא יתראה כאדם המתקן לעצמו כל הסעודה ואח"כ שולח מנות לרעהו</w:t>
      </w:r>
      <w:r>
        <w:rPr>
          <w:rFonts w:hint="cs"/>
          <w:rtl/>
        </w:rPr>
        <w:t>"</w:t>
      </w:r>
      <w:r w:rsidRPr="00ED663C">
        <w:rPr>
          <w:rtl/>
        </w:rPr>
        <w:t xml:space="preserve"> </w:t>
      </w:r>
    </w:p>
    <w:p w14:paraId="0955DFE4" w14:textId="06587334" w:rsidR="00B948EF" w:rsidRPr="00E17D16" w:rsidRDefault="00B948EF" w:rsidP="00E17D16">
      <w:pPr>
        <w:ind w:left="720"/>
        <w:rPr>
          <w:rtl/>
        </w:rPr>
      </w:pPr>
      <w:r>
        <w:rPr>
          <w:rFonts w:ascii="David" w:hAnsi="David"/>
          <w:rtl/>
        </w:rPr>
        <w:tab/>
      </w:r>
      <w:r w:rsidRPr="00B948EF">
        <w:rPr>
          <w:rFonts w:ascii="David" w:hAnsi="David" w:hint="cs"/>
          <w:sz w:val="20"/>
          <w:szCs w:val="20"/>
          <w:rtl/>
        </w:rPr>
        <w:t>(חזקוני ויקרא ב', ב)</w:t>
      </w:r>
      <w:r>
        <w:rPr>
          <w:rFonts w:ascii="David" w:hAnsi="David" w:hint="cs"/>
          <w:rtl/>
        </w:rPr>
        <w:t>.</w:t>
      </w:r>
    </w:p>
    <w:p w14:paraId="3E7AE6ED" w14:textId="1924FC53" w:rsidR="00B948EF" w:rsidRDefault="00B948EF" w:rsidP="00665F8F">
      <w:pPr>
        <w:rPr>
          <w:rtl/>
        </w:rPr>
      </w:pPr>
      <w:r w:rsidRPr="00A71099">
        <w:rPr>
          <w:rFonts w:hint="cs"/>
          <w:rtl/>
        </w:rPr>
        <w:t xml:space="preserve">דברי החזקוני </w:t>
      </w:r>
      <w:r>
        <w:rPr>
          <w:rFonts w:hint="cs"/>
          <w:rtl/>
        </w:rPr>
        <w:t xml:space="preserve">אמיצים: בשונה מקריאת חז"ל הוא מפרש שאכן אין צורך להגיש את מנחת הסולת ושזהו דין ייחודי למנחות המעובדות. </w:t>
      </w:r>
      <w:r w:rsidRPr="00A71099">
        <w:rPr>
          <w:rFonts w:hint="cs"/>
          <w:rtl/>
        </w:rPr>
        <w:t xml:space="preserve">בדבריו הוא </w:t>
      </w:r>
      <w:r>
        <w:rPr>
          <w:rFonts w:hint="cs"/>
          <w:rtl/>
        </w:rPr>
        <w:t xml:space="preserve">מבאר </w:t>
      </w:r>
      <w:r w:rsidRPr="00A71099">
        <w:rPr>
          <w:rtl/>
        </w:rPr>
        <w:t xml:space="preserve">שהמנחות המעובדות </w:t>
      </w:r>
      <w:r w:rsidR="00665F8F">
        <w:rPr>
          <w:rFonts w:hint="cs"/>
          <w:rtl/>
        </w:rPr>
        <w:t xml:space="preserve">מובאות למזבח כשהן כבר מוכנות </w:t>
      </w:r>
      <w:r w:rsidRPr="00A71099">
        <w:rPr>
          <w:rFonts w:hint="cs"/>
          <w:rtl/>
        </w:rPr>
        <w:t>לאכילה</w:t>
      </w:r>
      <w:r w:rsidR="00665F8F">
        <w:rPr>
          <w:rFonts w:hint="cs"/>
          <w:rtl/>
        </w:rPr>
        <w:t>, ולכן</w:t>
      </w:r>
      <w:r w:rsidRPr="00A71099">
        <w:rPr>
          <w:rtl/>
        </w:rPr>
        <w:t xml:space="preserve"> נראה כאילו ה</w:t>
      </w:r>
      <w:r w:rsidRPr="00A71099">
        <w:rPr>
          <w:rFonts w:hint="cs"/>
          <w:rtl/>
        </w:rPr>
        <w:t>אדם הביא</w:t>
      </w:r>
      <w:r w:rsidRPr="00A71099">
        <w:rPr>
          <w:rtl/>
        </w:rPr>
        <w:t xml:space="preserve"> אוכל </w:t>
      </w:r>
      <w:r>
        <w:rPr>
          <w:rFonts w:hint="cs"/>
          <w:rtl/>
        </w:rPr>
        <w:lastRenderedPageBreak/>
        <w:t xml:space="preserve">לעצמו </w:t>
      </w:r>
      <w:r w:rsidRPr="00A71099">
        <w:rPr>
          <w:rtl/>
        </w:rPr>
        <w:t xml:space="preserve">ואגב אורחא </w:t>
      </w:r>
      <w:r>
        <w:rPr>
          <w:rFonts w:hint="cs"/>
          <w:rtl/>
        </w:rPr>
        <w:t>נותן גם משלו משהו למזבח.</w:t>
      </w:r>
      <w:r w:rsidR="00A93365">
        <w:rPr>
          <w:rStyle w:val="a5"/>
          <w:rtl/>
        </w:rPr>
        <w:footnoteReference w:id="3"/>
      </w:r>
      <w:r>
        <w:rPr>
          <w:rFonts w:hint="cs"/>
          <w:rtl/>
        </w:rPr>
        <w:t xml:space="preserve"> תפקיד ההגשה </w:t>
      </w:r>
      <w:r w:rsidR="00665F8F">
        <w:rPr>
          <w:rFonts w:hint="cs"/>
          <w:rtl/>
        </w:rPr>
        <w:t xml:space="preserve">הוא </w:t>
      </w:r>
      <w:r>
        <w:rPr>
          <w:rFonts w:hint="cs"/>
          <w:rtl/>
        </w:rPr>
        <w:t>להבהיר שהמנחה עוברת לתחום הקודש ושהמאכל יוצא מ</w:t>
      </w:r>
      <w:r w:rsidRPr="00A71099">
        <w:rPr>
          <w:rFonts w:hint="cs"/>
          <w:rtl/>
        </w:rPr>
        <w:t xml:space="preserve">תחת </w:t>
      </w:r>
      <w:r w:rsidRPr="00A71099">
        <w:rPr>
          <w:rtl/>
        </w:rPr>
        <w:t>יד</w:t>
      </w:r>
      <w:r>
        <w:rPr>
          <w:rFonts w:hint="cs"/>
          <w:rtl/>
        </w:rPr>
        <w:t xml:space="preserve">ו של המקריב וכבר </w:t>
      </w:r>
      <w:r w:rsidR="00665F8F">
        <w:rPr>
          <w:rFonts w:hint="cs"/>
          <w:rtl/>
        </w:rPr>
        <w:t xml:space="preserve">אינו </w:t>
      </w:r>
      <w:r>
        <w:rPr>
          <w:rFonts w:hint="cs"/>
          <w:rtl/>
        </w:rPr>
        <w:t>שייך לו</w:t>
      </w:r>
      <w:r w:rsidRPr="00A71099">
        <w:rPr>
          <w:rtl/>
        </w:rPr>
        <w:t>.</w:t>
      </w:r>
      <w:r>
        <w:rPr>
          <w:rFonts w:hint="cs"/>
          <w:rtl/>
        </w:rPr>
        <w:t xml:space="preserve"> </w:t>
      </w:r>
      <w:r w:rsidRPr="00A71099">
        <w:rPr>
          <w:rtl/>
        </w:rPr>
        <w:t xml:space="preserve">מנחת סולת </w:t>
      </w:r>
      <w:r>
        <w:rPr>
          <w:rFonts w:hint="cs"/>
          <w:rtl/>
        </w:rPr>
        <w:t>שאינה מוכנה לאכילה אינה שונה מ</w:t>
      </w:r>
      <w:r w:rsidRPr="00A71099">
        <w:rPr>
          <w:rtl/>
        </w:rPr>
        <w:t xml:space="preserve">כל בהמה שאדם מביא </w:t>
      </w:r>
      <w:r w:rsidR="00665F8F">
        <w:rPr>
          <w:rFonts w:hint="cs"/>
          <w:rtl/>
        </w:rPr>
        <w:t>ל</w:t>
      </w:r>
      <w:r>
        <w:rPr>
          <w:rFonts w:hint="cs"/>
          <w:rtl/>
        </w:rPr>
        <w:t>ק</w:t>
      </w:r>
      <w:r w:rsidR="00665F8F">
        <w:rPr>
          <w:rFonts w:hint="cs"/>
          <w:rtl/>
        </w:rPr>
        <w:t>ו</w:t>
      </w:r>
      <w:r>
        <w:rPr>
          <w:rFonts w:hint="cs"/>
          <w:rtl/>
        </w:rPr>
        <w:t>רבן</w:t>
      </w:r>
      <w:r w:rsidRPr="00A71099">
        <w:rPr>
          <w:rtl/>
        </w:rPr>
        <w:t xml:space="preserve">, ואף </w:t>
      </w:r>
      <w:r>
        <w:rPr>
          <w:rFonts w:hint="cs"/>
          <w:rtl/>
        </w:rPr>
        <w:t xml:space="preserve">לא </w:t>
      </w:r>
      <w:r w:rsidRPr="00A71099">
        <w:rPr>
          <w:rtl/>
        </w:rPr>
        <w:t xml:space="preserve">אחד </w:t>
      </w:r>
      <w:r>
        <w:rPr>
          <w:rFonts w:hint="cs"/>
          <w:rtl/>
        </w:rPr>
        <w:t>מעלה בדעתו שמדובר בסעודתו הפרטית ושלמזבח נותרו השאריות.</w:t>
      </w:r>
    </w:p>
    <w:p w14:paraId="0BF9D550" w14:textId="15152D07" w:rsidR="00B948EF" w:rsidRDefault="00B948EF" w:rsidP="00F428AE">
      <w:pPr>
        <w:rPr>
          <w:rtl/>
        </w:rPr>
      </w:pPr>
      <w:r>
        <w:rPr>
          <w:rtl/>
        </w:rPr>
        <w:tab/>
      </w:r>
      <w:r>
        <w:rPr>
          <w:rFonts w:hint="cs"/>
          <w:rtl/>
        </w:rPr>
        <w:t>אגב ביאור דין ההגשה אנו רשאים לבאר פער נוסף שקיים בין שני המודלים של המנחות: כפי שכבר הערתי</w:t>
      </w:r>
      <w:r w:rsidR="00F428AE">
        <w:rPr>
          <w:rFonts w:hint="cs"/>
          <w:rtl/>
        </w:rPr>
        <w:t>,</w:t>
      </w:r>
      <w:r>
        <w:rPr>
          <w:rFonts w:hint="cs"/>
          <w:rtl/>
        </w:rPr>
        <w:t xml:space="preserve"> במנחות המעובדות </w:t>
      </w:r>
      <w:r w:rsidR="00F428AE">
        <w:rPr>
          <w:rFonts w:hint="cs"/>
          <w:rtl/>
        </w:rPr>
        <w:t>מפורש</w:t>
      </w:r>
      <w:r>
        <w:rPr>
          <w:rFonts w:hint="cs"/>
          <w:rtl/>
        </w:rPr>
        <w:t xml:space="preserve"> שהכהן הוא זה שצריך לקמוץ את החלק שעתיד להגיע למזבח: "</w:t>
      </w:r>
      <w:r w:rsidRPr="007B16F8">
        <w:rPr>
          <w:rFonts w:hint="cs"/>
          <w:rtl/>
        </w:rPr>
        <w:t>וְהֵרִים</w:t>
      </w:r>
      <w:r w:rsidRPr="007B16F8">
        <w:rPr>
          <w:rtl/>
        </w:rPr>
        <w:t xml:space="preserve"> </w:t>
      </w:r>
      <w:r w:rsidRPr="007B16F8">
        <w:rPr>
          <w:rFonts w:hint="cs"/>
          <w:rtl/>
        </w:rPr>
        <w:t>הַכֹּהֵן</w:t>
      </w:r>
      <w:r w:rsidRPr="007B16F8">
        <w:rPr>
          <w:rtl/>
        </w:rPr>
        <w:t xml:space="preserve"> </w:t>
      </w:r>
      <w:r w:rsidRPr="007B16F8">
        <w:rPr>
          <w:rFonts w:hint="cs"/>
          <w:rtl/>
        </w:rPr>
        <w:t>מִן</w:t>
      </w:r>
      <w:r w:rsidRPr="007B16F8">
        <w:rPr>
          <w:rtl/>
        </w:rPr>
        <w:t xml:space="preserve"> </w:t>
      </w:r>
      <w:r w:rsidRPr="007B16F8">
        <w:rPr>
          <w:rFonts w:hint="cs"/>
          <w:rtl/>
        </w:rPr>
        <w:t>הַמִּנְחָה</w:t>
      </w:r>
      <w:r w:rsidRPr="007B16F8">
        <w:rPr>
          <w:rtl/>
        </w:rPr>
        <w:t xml:space="preserve"> </w:t>
      </w:r>
      <w:r w:rsidRPr="007B16F8">
        <w:rPr>
          <w:rFonts w:hint="cs"/>
          <w:rtl/>
        </w:rPr>
        <w:t>אֶת</w:t>
      </w:r>
      <w:r w:rsidRPr="007B16F8">
        <w:rPr>
          <w:rtl/>
        </w:rPr>
        <w:t xml:space="preserve"> </w:t>
      </w:r>
      <w:r w:rsidRPr="007B16F8">
        <w:rPr>
          <w:rFonts w:hint="cs"/>
          <w:rtl/>
        </w:rPr>
        <w:t>אַזְכָּרָתָהּ</w:t>
      </w:r>
      <w:r>
        <w:rPr>
          <w:rFonts w:hint="cs"/>
          <w:rtl/>
        </w:rPr>
        <w:t xml:space="preserve">" </w:t>
      </w:r>
      <w:r w:rsidRPr="00706365">
        <w:rPr>
          <w:rFonts w:hint="cs"/>
          <w:sz w:val="20"/>
          <w:szCs w:val="20"/>
          <w:rtl/>
        </w:rPr>
        <w:t>(ב', ט)</w:t>
      </w:r>
      <w:r>
        <w:rPr>
          <w:rFonts w:hint="cs"/>
          <w:rtl/>
        </w:rPr>
        <w:t xml:space="preserve">, אולם במנחת הסולת אין נושא ברור לפועל 'וקמץ' וניתן </w:t>
      </w:r>
      <w:r w:rsidR="00F428AE">
        <w:rPr>
          <w:rFonts w:hint="cs"/>
          <w:rtl/>
        </w:rPr>
        <w:t>להבין ש</w:t>
      </w:r>
      <w:r>
        <w:rPr>
          <w:rFonts w:hint="cs"/>
          <w:rtl/>
        </w:rPr>
        <w:t>הבעלים מביאים את המנחה לכ</w:t>
      </w:r>
      <w:r w:rsidR="000B59A2">
        <w:rPr>
          <w:rFonts w:hint="cs"/>
          <w:rtl/>
        </w:rPr>
        <w:t>ו</w:t>
      </w:r>
      <w:r>
        <w:rPr>
          <w:rFonts w:hint="cs"/>
          <w:rtl/>
        </w:rPr>
        <w:t xml:space="preserve">הן </w:t>
      </w:r>
      <w:r w:rsidR="000B59A2">
        <w:rPr>
          <w:rFonts w:hint="cs"/>
          <w:rtl/>
        </w:rPr>
        <w:t>ו</w:t>
      </w:r>
      <w:r>
        <w:rPr>
          <w:rFonts w:hint="cs"/>
          <w:rtl/>
        </w:rPr>
        <w:t>הם גם קומצים ממנה ומביאים לו את החלק שהוא עתיד להקטיר על המזבח: "</w:t>
      </w:r>
      <w:r w:rsidRPr="007B16F8">
        <w:rPr>
          <w:rFonts w:hint="cs"/>
          <w:rtl/>
        </w:rPr>
        <w:t>וֶהֱבִיאָהּ</w:t>
      </w:r>
      <w:r w:rsidRPr="007B16F8">
        <w:rPr>
          <w:rtl/>
        </w:rPr>
        <w:t xml:space="preserve"> </w:t>
      </w:r>
      <w:r w:rsidRPr="007B16F8">
        <w:rPr>
          <w:rFonts w:hint="cs"/>
          <w:rtl/>
        </w:rPr>
        <w:t>אֶל</w:t>
      </w:r>
      <w:r w:rsidRPr="007B16F8">
        <w:rPr>
          <w:rtl/>
        </w:rPr>
        <w:t xml:space="preserve"> </w:t>
      </w:r>
      <w:r w:rsidRPr="007B16F8">
        <w:rPr>
          <w:rFonts w:hint="cs"/>
          <w:rtl/>
        </w:rPr>
        <w:t>בְּנֵי</w:t>
      </w:r>
      <w:r w:rsidRPr="007B16F8">
        <w:rPr>
          <w:rtl/>
        </w:rPr>
        <w:t xml:space="preserve"> </w:t>
      </w:r>
      <w:r w:rsidRPr="007B16F8">
        <w:rPr>
          <w:rFonts w:hint="cs"/>
          <w:rtl/>
        </w:rPr>
        <w:t>אַהֲרֹן</w:t>
      </w:r>
      <w:r w:rsidRPr="007B16F8">
        <w:rPr>
          <w:rtl/>
        </w:rPr>
        <w:t xml:space="preserve"> </w:t>
      </w:r>
      <w:r w:rsidRPr="007B16F8">
        <w:rPr>
          <w:rFonts w:hint="cs"/>
          <w:rtl/>
        </w:rPr>
        <w:t>הַכֹּהֲנִים</w:t>
      </w:r>
      <w:r w:rsidRPr="007B16F8">
        <w:rPr>
          <w:rtl/>
        </w:rPr>
        <w:t xml:space="preserve"> </w:t>
      </w:r>
      <w:r w:rsidRPr="007B16F8">
        <w:rPr>
          <w:rFonts w:hint="cs"/>
          <w:rtl/>
        </w:rPr>
        <w:t>וְקָמַץ</w:t>
      </w:r>
      <w:r w:rsidRPr="007B16F8">
        <w:rPr>
          <w:rtl/>
        </w:rPr>
        <w:t xml:space="preserve"> </w:t>
      </w:r>
      <w:r w:rsidRPr="007B16F8">
        <w:rPr>
          <w:rFonts w:hint="cs"/>
          <w:rtl/>
        </w:rPr>
        <w:t>מִשָּׁם</w:t>
      </w:r>
      <w:r w:rsidRPr="007B16F8">
        <w:rPr>
          <w:rtl/>
        </w:rPr>
        <w:t xml:space="preserve"> </w:t>
      </w:r>
      <w:r w:rsidRPr="007B16F8">
        <w:rPr>
          <w:rFonts w:hint="cs"/>
          <w:rtl/>
        </w:rPr>
        <w:t>מְלֹא</w:t>
      </w:r>
      <w:r w:rsidRPr="007B16F8">
        <w:rPr>
          <w:rtl/>
        </w:rPr>
        <w:t xml:space="preserve"> </w:t>
      </w:r>
      <w:r w:rsidRPr="007B16F8">
        <w:rPr>
          <w:rFonts w:hint="cs"/>
          <w:rtl/>
        </w:rPr>
        <w:t>קֻמְצוֹ</w:t>
      </w:r>
      <w:r w:rsidRPr="007B16F8">
        <w:rPr>
          <w:rtl/>
        </w:rPr>
        <w:t xml:space="preserve"> </w:t>
      </w:r>
      <w:r w:rsidRPr="007B16F8">
        <w:rPr>
          <w:rFonts w:hint="cs"/>
          <w:rtl/>
        </w:rPr>
        <w:t>מִסָּלְתָּהּ</w:t>
      </w:r>
      <w:r w:rsidRPr="007B16F8">
        <w:rPr>
          <w:rtl/>
        </w:rPr>
        <w:t xml:space="preserve"> </w:t>
      </w:r>
      <w:r w:rsidRPr="007B16F8">
        <w:rPr>
          <w:rFonts w:hint="cs"/>
          <w:rtl/>
        </w:rPr>
        <w:t>וּמִשַּׁמְנָהּ</w:t>
      </w:r>
      <w:r w:rsidRPr="007B16F8">
        <w:rPr>
          <w:rtl/>
        </w:rPr>
        <w:t xml:space="preserve"> </w:t>
      </w:r>
      <w:r w:rsidRPr="007B16F8">
        <w:rPr>
          <w:rFonts w:hint="cs"/>
          <w:rtl/>
        </w:rPr>
        <w:t>עַל</w:t>
      </w:r>
      <w:r w:rsidRPr="007B16F8">
        <w:rPr>
          <w:rtl/>
        </w:rPr>
        <w:t xml:space="preserve"> </w:t>
      </w:r>
      <w:r w:rsidRPr="007B16F8">
        <w:rPr>
          <w:rFonts w:hint="cs"/>
          <w:rtl/>
        </w:rPr>
        <w:t>כָּל</w:t>
      </w:r>
      <w:r w:rsidRPr="007B16F8">
        <w:rPr>
          <w:rtl/>
        </w:rPr>
        <w:t xml:space="preserve"> </w:t>
      </w:r>
      <w:r w:rsidRPr="007B16F8">
        <w:rPr>
          <w:rFonts w:hint="cs"/>
          <w:rtl/>
        </w:rPr>
        <w:t>לְבֹנָתָהּ</w:t>
      </w:r>
      <w:r w:rsidRPr="007B16F8">
        <w:rPr>
          <w:rtl/>
        </w:rPr>
        <w:t xml:space="preserve"> </w:t>
      </w:r>
      <w:r w:rsidRPr="007B16F8">
        <w:rPr>
          <w:rFonts w:hint="cs"/>
          <w:rtl/>
        </w:rPr>
        <w:t>וְהִקְטִיר</w:t>
      </w:r>
      <w:r w:rsidRPr="007B16F8">
        <w:rPr>
          <w:rtl/>
        </w:rPr>
        <w:t xml:space="preserve"> </w:t>
      </w:r>
      <w:r w:rsidRPr="007B16F8">
        <w:rPr>
          <w:rFonts w:hint="cs"/>
          <w:rtl/>
        </w:rPr>
        <w:t>הַכֹּהֵן</w:t>
      </w:r>
      <w:r w:rsidRPr="007B16F8">
        <w:rPr>
          <w:rtl/>
        </w:rPr>
        <w:t xml:space="preserve"> </w:t>
      </w:r>
      <w:r w:rsidRPr="007B16F8">
        <w:rPr>
          <w:rFonts w:hint="cs"/>
          <w:rtl/>
        </w:rPr>
        <w:t>אֶת</w:t>
      </w:r>
      <w:r w:rsidRPr="007B16F8">
        <w:rPr>
          <w:rtl/>
        </w:rPr>
        <w:t xml:space="preserve"> </w:t>
      </w:r>
      <w:r w:rsidRPr="007B16F8">
        <w:rPr>
          <w:rFonts w:hint="cs"/>
          <w:rtl/>
        </w:rPr>
        <w:t>אַזְכָּרָתָהּ</w:t>
      </w:r>
      <w:r w:rsidRPr="007B16F8">
        <w:rPr>
          <w:rtl/>
        </w:rPr>
        <w:t xml:space="preserve"> </w:t>
      </w:r>
      <w:r w:rsidRPr="007B16F8">
        <w:rPr>
          <w:rFonts w:hint="cs"/>
          <w:rtl/>
        </w:rPr>
        <w:t>הַמִּזְבֵּחָה</w:t>
      </w:r>
      <w:r>
        <w:rPr>
          <w:rFonts w:hint="cs"/>
          <w:rtl/>
        </w:rPr>
        <w:t xml:space="preserve">" </w:t>
      </w:r>
      <w:r w:rsidRPr="00B948EF">
        <w:rPr>
          <w:rFonts w:hint="cs"/>
          <w:sz w:val="20"/>
          <w:szCs w:val="20"/>
          <w:rtl/>
        </w:rPr>
        <w:t>(ב', ב)</w:t>
      </w:r>
      <w:r>
        <w:rPr>
          <w:rFonts w:hint="cs"/>
          <w:rtl/>
        </w:rPr>
        <w:t>.</w:t>
      </w:r>
      <w:r>
        <w:rPr>
          <w:rStyle w:val="a5"/>
          <w:rFonts w:ascii="David" w:hAnsi="David"/>
          <w:sz w:val="24"/>
          <w:rtl/>
        </w:rPr>
        <w:footnoteReference w:id="4"/>
      </w:r>
    </w:p>
    <w:p w14:paraId="0A790EEB" w14:textId="59A56C15" w:rsidR="00B948EF" w:rsidRDefault="00B948EF" w:rsidP="000B59A2">
      <w:pPr>
        <w:rPr>
          <w:rtl/>
        </w:rPr>
      </w:pPr>
      <w:r>
        <w:rPr>
          <w:rFonts w:hint="cs"/>
          <w:rtl/>
        </w:rPr>
        <w:t>לאור דין ההגשה, גם דבר זה מתברר מאליו: ברור שהכ</w:t>
      </w:r>
      <w:r w:rsidR="000B59A2">
        <w:rPr>
          <w:rFonts w:hint="cs"/>
          <w:rtl/>
        </w:rPr>
        <w:t>ו</w:t>
      </w:r>
      <w:r>
        <w:rPr>
          <w:rFonts w:hint="cs"/>
          <w:rtl/>
        </w:rPr>
        <w:t>הן הוא הקומץ מהמנחות המעובדות, שהרי הן כבר הוגשו אל המזבח והתקדשו בקדושתו. מכאן ואילך יש צורך בעבודת כוהנים שהרי המנחה היא קדש קדשים וקשורה למזבח. אולם מאחר שלא מוזכר דין הגשה במנחת הסולת, הקמיצה מוארת באור הבאת המנחה אל המשכן, ועל הבאה זו אחראי הבעלים. המנחה טרם התקדשה בקדושת מזבח כך שאין הכרח ש</w:t>
      </w:r>
      <w:r w:rsidR="000B59A2">
        <w:rPr>
          <w:rFonts w:hint="cs"/>
          <w:rtl/>
        </w:rPr>
        <w:t xml:space="preserve">דווקא </w:t>
      </w:r>
      <w:r>
        <w:rPr>
          <w:rFonts w:hint="cs"/>
          <w:rtl/>
        </w:rPr>
        <w:t>כ</w:t>
      </w:r>
      <w:r w:rsidR="000B59A2">
        <w:rPr>
          <w:rFonts w:hint="cs"/>
          <w:rtl/>
        </w:rPr>
        <w:t>ו</w:t>
      </w:r>
      <w:r>
        <w:rPr>
          <w:rFonts w:hint="cs"/>
          <w:rtl/>
        </w:rPr>
        <w:t>הן יטפל במנחה (בדומה לשחיטת ק</w:t>
      </w:r>
      <w:r w:rsidR="000B59A2">
        <w:rPr>
          <w:rFonts w:hint="cs"/>
          <w:rtl/>
        </w:rPr>
        <w:t>ו</w:t>
      </w:r>
      <w:r>
        <w:rPr>
          <w:rFonts w:hint="cs"/>
          <w:rtl/>
        </w:rPr>
        <w:t>רבן חי שיכול</w:t>
      </w:r>
      <w:r w:rsidR="000B59A2">
        <w:rPr>
          <w:rFonts w:hint="cs"/>
          <w:rtl/>
        </w:rPr>
        <w:t>ה</w:t>
      </w:r>
      <w:r>
        <w:rPr>
          <w:rFonts w:hint="cs"/>
          <w:rtl/>
        </w:rPr>
        <w:t xml:space="preserve"> להיעשות </w:t>
      </w:r>
      <w:r w:rsidR="000B59A2">
        <w:rPr>
          <w:rFonts w:hint="cs"/>
          <w:rtl/>
        </w:rPr>
        <w:t>ב</w:t>
      </w:r>
      <w:r>
        <w:rPr>
          <w:rFonts w:hint="cs"/>
          <w:rtl/>
        </w:rPr>
        <w:t>ידי הבעלים, שהרי הבהמה עוד לא נמסרה למזבח).</w:t>
      </w:r>
    </w:p>
    <w:p w14:paraId="613E1154" w14:textId="6B2930F0" w:rsidR="00B948EF" w:rsidRDefault="00B948EF" w:rsidP="000B59A2">
      <w:pPr>
        <w:rPr>
          <w:rtl/>
        </w:rPr>
      </w:pPr>
      <w:r>
        <w:rPr>
          <w:rtl/>
        </w:rPr>
        <w:tab/>
      </w:r>
      <w:r>
        <w:rPr>
          <w:rFonts w:hint="cs"/>
          <w:rtl/>
        </w:rPr>
        <w:t>ניתן לסכם ולומר ש</w:t>
      </w:r>
      <w:r w:rsidR="000B59A2">
        <w:rPr>
          <w:rFonts w:hint="cs"/>
          <w:rtl/>
        </w:rPr>
        <w:t>ב</w:t>
      </w:r>
      <w:r>
        <w:rPr>
          <w:rFonts w:hint="cs"/>
          <w:rtl/>
        </w:rPr>
        <w:t>מנחות המעובדות האדם מוזמן להיות שותף בתהליך ההקרבה, או לפחות להשפיע באופן ניכר ואישי על סוג הק</w:t>
      </w:r>
      <w:r w:rsidR="000B59A2">
        <w:rPr>
          <w:rFonts w:hint="cs"/>
          <w:rtl/>
        </w:rPr>
        <w:t>ו</w:t>
      </w:r>
      <w:r>
        <w:rPr>
          <w:rFonts w:hint="cs"/>
          <w:rtl/>
        </w:rPr>
        <w:t>רבן ותהליך הכנתו. מעורבות זו אינה מתאימה לאווירת ההתבטלות הטוטלית שאפיינה את ק</w:t>
      </w:r>
      <w:r w:rsidR="000B59A2">
        <w:rPr>
          <w:rFonts w:hint="cs"/>
          <w:rtl/>
        </w:rPr>
        <w:t>ו</w:t>
      </w:r>
      <w:r>
        <w:rPr>
          <w:rFonts w:hint="cs"/>
          <w:rtl/>
        </w:rPr>
        <w:t>רבן העולה. ההבנה שהאדם זקוק לק</w:t>
      </w:r>
      <w:r w:rsidR="000B59A2">
        <w:rPr>
          <w:rFonts w:hint="cs"/>
          <w:rtl/>
        </w:rPr>
        <w:t>ו</w:t>
      </w:r>
      <w:r>
        <w:rPr>
          <w:rFonts w:hint="cs"/>
          <w:rtl/>
        </w:rPr>
        <w:t>רבן כדי להתייצב מול א</w:t>
      </w:r>
      <w:r w:rsidR="000B59A2">
        <w:rPr>
          <w:rFonts w:hint="cs"/>
          <w:rtl/>
        </w:rPr>
        <w:t>-</w:t>
      </w:r>
      <w:r>
        <w:rPr>
          <w:rFonts w:hint="cs"/>
          <w:rtl/>
        </w:rPr>
        <w:t>לוהיו מוחלפת במנחות המעובדות בחוויית שותפות. עדיין לא ניתן לדבר על תודעה דתית של זבח השלמים</w:t>
      </w:r>
      <w:r w:rsidR="000B59A2">
        <w:rPr>
          <w:rFonts w:hint="cs"/>
          <w:rtl/>
        </w:rPr>
        <w:t xml:space="preserve"> (אז </w:t>
      </w:r>
      <w:r>
        <w:rPr>
          <w:rFonts w:hint="cs"/>
          <w:rtl/>
        </w:rPr>
        <w:t>האדם מוזמן גם לאכול מהק</w:t>
      </w:r>
      <w:r w:rsidR="000B59A2">
        <w:rPr>
          <w:rFonts w:hint="cs"/>
          <w:rtl/>
        </w:rPr>
        <w:t>ו</w:t>
      </w:r>
      <w:r>
        <w:rPr>
          <w:rFonts w:hint="cs"/>
          <w:rtl/>
        </w:rPr>
        <w:t>רבן</w:t>
      </w:r>
      <w:r w:rsidR="000B59A2">
        <w:rPr>
          <w:rFonts w:hint="cs"/>
          <w:rtl/>
        </w:rPr>
        <w:t>)</w:t>
      </w:r>
      <w:r>
        <w:rPr>
          <w:rFonts w:hint="cs"/>
          <w:rtl/>
        </w:rPr>
        <w:t xml:space="preserve">, אך לפנינו תנועה של ממש </w:t>
      </w:r>
      <w:r>
        <w:rPr>
          <w:rFonts w:hint="cs"/>
          <w:rtl/>
        </w:rPr>
        <w:t>לכיוון חווית השמחה והשותפות שתפרוצנה בשיאן בזבח השלמים.</w:t>
      </w:r>
      <w:r>
        <w:rPr>
          <w:rStyle w:val="a5"/>
          <w:rFonts w:ascii="David" w:hAnsi="David"/>
          <w:sz w:val="24"/>
          <w:rtl/>
        </w:rPr>
        <w:footnoteReference w:id="5"/>
      </w:r>
      <w:r>
        <w:rPr>
          <w:rFonts w:hint="cs"/>
          <w:rtl/>
        </w:rPr>
        <w:t xml:space="preserve"> </w:t>
      </w:r>
    </w:p>
    <w:p w14:paraId="0B418208" w14:textId="77777777" w:rsidR="00B948EF" w:rsidRDefault="00B948EF" w:rsidP="00E17D16">
      <w:pPr>
        <w:rPr>
          <w:rtl/>
        </w:rPr>
      </w:pPr>
    </w:p>
    <w:p w14:paraId="252BBA0E" w14:textId="77777777" w:rsidR="00B948EF" w:rsidRDefault="00B948EF" w:rsidP="00B948EF">
      <w:pPr>
        <w:pStyle w:val="2"/>
        <w:rPr>
          <w:rtl/>
        </w:rPr>
      </w:pPr>
      <w:r>
        <w:rPr>
          <w:rFonts w:hint="cs"/>
          <w:rtl/>
        </w:rPr>
        <w:t>"</w:t>
      </w:r>
      <w:r w:rsidRPr="000006A4">
        <w:rPr>
          <w:rFonts w:hint="cs"/>
          <w:rtl/>
        </w:rPr>
        <w:t>שֶׁמֶן</w:t>
      </w:r>
      <w:r w:rsidRPr="000006A4">
        <w:rPr>
          <w:rtl/>
        </w:rPr>
        <w:t xml:space="preserve"> </w:t>
      </w:r>
      <w:r w:rsidRPr="000006A4">
        <w:rPr>
          <w:rFonts w:hint="cs"/>
          <w:rtl/>
        </w:rPr>
        <w:t>וּקְטֹרֶת</w:t>
      </w:r>
      <w:r w:rsidRPr="000006A4">
        <w:rPr>
          <w:rtl/>
        </w:rPr>
        <w:t xml:space="preserve"> </w:t>
      </w:r>
      <w:r w:rsidRPr="000006A4">
        <w:rPr>
          <w:rFonts w:hint="cs"/>
          <w:rtl/>
        </w:rPr>
        <w:t>יְשַׂמַּח</w:t>
      </w:r>
      <w:r w:rsidRPr="000006A4">
        <w:rPr>
          <w:rtl/>
        </w:rPr>
        <w:t xml:space="preserve"> </w:t>
      </w:r>
      <w:r w:rsidRPr="000006A4">
        <w:rPr>
          <w:rFonts w:hint="cs"/>
          <w:rtl/>
        </w:rPr>
        <w:t>לֵב</w:t>
      </w:r>
      <w:r>
        <w:rPr>
          <w:rFonts w:hint="cs"/>
          <w:rtl/>
        </w:rPr>
        <w:t>" (משלי כ"ז, ט)</w:t>
      </w:r>
    </w:p>
    <w:p w14:paraId="198D6C34" w14:textId="4910B0C1" w:rsidR="00B948EF" w:rsidRDefault="00B948EF" w:rsidP="00A67CE0">
      <w:pPr>
        <w:rPr>
          <w:rtl/>
        </w:rPr>
      </w:pPr>
      <w:r>
        <w:rPr>
          <w:rFonts w:hint="cs"/>
          <w:rtl/>
        </w:rPr>
        <w:t xml:space="preserve">לאור ההבדל היסודי במעורבות המקריב בשני המודלים של המנחה ניתן לבאר גם </w:t>
      </w:r>
      <w:r w:rsidR="00A67CE0">
        <w:rPr>
          <w:rFonts w:hint="cs"/>
          <w:rtl/>
        </w:rPr>
        <w:t xml:space="preserve">את </w:t>
      </w:r>
      <w:r>
        <w:rPr>
          <w:rFonts w:hint="cs"/>
          <w:rtl/>
        </w:rPr>
        <w:t xml:space="preserve">הפערים האחרים בין שני סוגי המנחות, </w:t>
      </w:r>
      <w:r w:rsidR="00A67CE0">
        <w:rPr>
          <w:rFonts w:hint="cs"/>
          <w:rtl/>
        </w:rPr>
        <w:t>ו</w:t>
      </w:r>
      <w:r>
        <w:rPr>
          <w:rFonts w:hint="cs"/>
          <w:rtl/>
        </w:rPr>
        <w:t xml:space="preserve">כוונתי במיוחד לריבוי השמן במנחות המעובדות ולתוספת הלבונה במנחת הסולת. את שיעורנו הבא נקדיש לדיון בתוספת הלבונה, שכפי שעוד נראה נוגע בשאלת עומק ביחס לקורבנות כולם. </w:t>
      </w:r>
      <w:r w:rsidR="00A67CE0">
        <w:rPr>
          <w:rFonts w:hint="cs"/>
          <w:rtl/>
        </w:rPr>
        <w:t>כעת נדון בסוגיית השמן.</w:t>
      </w:r>
    </w:p>
    <w:p w14:paraId="617CB472" w14:textId="4D60A62F" w:rsidR="00B948EF" w:rsidRDefault="00B948EF" w:rsidP="004A4107">
      <w:pPr>
        <w:rPr>
          <w:rtl/>
        </w:rPr>
      </w:pPr>
      <w:r>
        <w:rPr>
          <w:rFonts w:hint="cs"/>
          <w:rtl/>
        </w:rPr>
        <w:t xml:space="preserve">כפי שראינו, אחד הרכיבים המרכזיים במנחות המעובדות הוא השמן. ניתן היה לטעון שכך מכינים מזון מדגן </w:t>
      </w:r>
      <w:r w:rsidR="00A67CE0">
        <w:rPr>
          <w:rFonts w:hint="cs"/>
          <w:rtl/>
        </w:rPr>
        <w:t xml:space="preserve">ודי לנו בזה </w:t>
      </w:r>
      <w:r>
        <w:rPr>
          <w:rFonts w:hint="cs"/>
          <w:rtl/>
        </w:rPr>
        <w:t>כדי לבאר את תוספת השמן; כל אדם שמבקש לטגן או לאפות נצרך להיעזר בשמן, ומאחר שקורבן המנחה המעובדת מדמה מזון של ממש, נדרש להוסיף בהכנת</w:t>
      </w:r>
      <w:r w:rsidR="00A67CE0">
        <w:rPr>
          <w:rFonts w:hint="cs"/>
          <w:rtl/>
        </w:rPr>
        <w:t>ו</w:t>
      </w:r>
      <w:r>
        <w:rPr>
          <w:rFonts w:hint="cs"/>
          <w:rtl/>
        </w:rPr>
        <w:t xml:space="preserve"> גם שמן. ביאור זה ודאי יכול לבאר את מנחת מרחשת, שכל ייחודה הוא בכך שהיא נעשית בשמן רוחש: "</w:t>
      </w:r>
      <w:r w:rsidRPr="00934813">
        <w:rPr>
          <w:rFonts w:hint="cs"/>
          <w:rtl/>
        </w:rPr>
        <w:t>וְאִם</w:t>
      </w:r>
      <w:r w:rsidRPr="00934813">
        <w:rPr>
          <w:rtl/>
        </w:rPr>
        <w:t xml:space="preserve"> </w:t>
      </w:r>
      <w:r w:rsidRPr="00934813">
        <w:rPr>
          <w:rFonts w:hint="cs"/>
          <w:rtl/>
        </w:rPr>
        <w:t>מִנְחַת</w:t>
      </w:r>
      <w:r w:rsidRPr="00934813">
        <w:rPr>
          <w:rtl/>
        </w:rPr>
        <w:t xml:space="preserve"> </w:t>
      </w:r>
      <w:r w:rsidRPr="00934813">
        <w:rPr>
          <w:rFonts w:hint="cs"/>
          <w:rtl/>
        </w:rPr>
        <w:t>מַרְחֶשֶׁת</w:t>
      </w:r>
      <w:r w:rsidRPr="00934813">
        <w:rPr>
          <w:rtl/>
        </w:rPr>
        <w:t xml:space="preserve"> </w:t>
      </w:r>
      <w:r w:rsidRPr="00934813">
        <w:rPr>
          <w:rFonts w:hint="cs"/>
          <w:rtl/>
        </w:rPr>
        <w:t>קָרְבָּנֶךָ</w:t>
      </w:r>
      <w:r w:rsidRPr="00934813">
        <w:rPr>
          <w:rtl/>
        </w:rPr>
        <w:t xml:space="preserve"> </w:t>
      </w:r>
      <w:r w:rsidRPr="00934813">
        <w:rPr>
          <w:rFonts w:hint="cs"/>
          <w:rtl/>
        </w:rPr>
        <w:t>סֹלֶת</w:t>
      </w:r>
      <w:r w:rsidRPr="00934813">
        <w:rPr>
          <w:rtl/>
        </w:rPr>
        <w:t xml:space="preserve"> </w:t>
      </w:r>
      <w:r w:rsidRPr="00934813">
        <w:rPr>
          <w:rFonts w:hint="cs"/>
          <w:rtl/>
        </w:rPr>
        <w:t>בַּשֶּׁמֶן</w:t>
      </w:r>
      <w:r w:rsidRPr="00934813">
        <w:rPr>
          <w:rtl/>
        </w:rPr>
        <w:t xml:space="preserve"> </w:t>
      </w:r>
      <w:r w:rsidRPr="00934813">
        <w:rPr>
          <w:rFonts w:hint="cs"/>
          <w:rtl/>
        </w:rPr>
        <w:t>תֵּעָשֶׂה</w:t>
      </w:r>
      <w:r>
        <w:rPr>
          <w:rFonts w:hint="cs"/>
          <w:rtl/>
        </w:rPr>
        <w:t xml:space="preserve">" </w:t>
      </w:r>
      <w:r w:rsidRPr="00B948EF">
        <w:rPr>
          <w:rFonts w:hint="cs"/>
          <w:sz w:val="20"/>
          <w:szCs w:val="20"/>
          <w:rtl/>
        </w:rPr>
        <w:t>(ז)</w:t>
      </w:r>
      <w:r>
        <w:rPr>
          <w:rFonts w:hint="cs"/>
          <w:rtl/>
        </w:rPr>
        <w:t xml:space="preserve">. אולם קשה להסתפק בכך, מפני שבשתי המנחות המעובדות האחרות השמן </w:t>
      </w:r>
      <w:r w:rsidR="00A67CE0">
        <w:rPr>
          <w:rFonts w:hint="cs"/>
          <w:rtl/>
        </w:rPr>
        <w:t xml:space="preserve">מופיע </w:t>
      </w:r>
      <w:r>
        <w:rPr>
          <w:rFonts w:hint="cs"/>
          <w:rtl/>
        </w:rPr>
        <w:t>גם בשלב שלא קשור באופן ישיר בהכנת המנחה לפני טיגונה או אפייתה. כך הדבר במנחה אפויה: "</w:t>
      </w:r>
      <w:r w:rsidRPr="00934813">
        <w:rPr>
          <w:rFonts w:hint="cs"/>
          <w:rtl/>
        </w:rPr>
        <w:t>וְכִי</w:t>
      </w:r>
      <w:r w:rsidRPr="00934813">
        <w:rPr>
          <w:rtl/>
        </w:rPr>
        <w:t xml:space="preserve"> </w:t>
      </w:r>
      <w:r w:rsidRPr="00934813">
        <w:rPr>
          <w:rFonts w:hint="cs"/>
          <w:rtl/>
        </w:rPr>
        <w:t>תַקְרִב</w:t>
      </w:r>
      <w:r w:rsidRPr="00934813">
        <w:rPr>
          <w:rtl/>
        </w:rPr>
        <w:t xml:space="preserve"> </w:t>
      </w:r>
      <w:r w:rsidRPr="00934813">
        <w:rPr>
          <w:rFonts w:hint="cs"/>
          <w:rtl/>
        </w:rPr>
        <w:t>קָרְבַּן</w:t>
      </w:r>
      <w:r w:rsidRPr="00934813">
        <w:rPr>
          <w:rtl/>
        </w:rPr>
        <w:t xml:space="preserve"> </w:t>
      </w:r>
      <w:r w:rsidRPr="00934813">
        <w:rPr>
          <w:rFonts w:hint="cs"/>
          <w:rtl/>
        </w:rPr>
        <w:t>מִנְחָה</w:t>
      </w:r>
      <w:r w:rsidRPr="00934813">
        <w:rPr>
          <w:rtl/>
        </w:rPr>
        <w:t xml:space="preserve"> </w:t>
      </w:r>
      <w:r w:rsidRPr="00934813">
        <w:rPr>
          <w:rFonts w:hint="cs"/>
          <w:rtl/>
        </w:rPr>
        <w:t>מַאֲפֵה</w:t>
      </w:r>
      <w:r w:rsidRPr="00934813">
        <w:rPr>
          <w:rtl/>
        </w:rPr>
        <w:t xml:space="preserve"> </w:t>
      </w:r>
      <w:r w:rsidRPr="00934813">
        <w:rPr>
          <w:rFonts w:hint="cs"/>
          <w:rtl/>
        </w:rPr>
        <w:t>תַנּוּר</w:t>
      </w:r>
      <w:r w:rsidRPr="00934813">
        <w:rPr>
          <w:rtl/>
        </w:rPr>
        <w:t xml:space="preserve"> </w:t>
      </w:r>
      <w:r w:rsidRPr="00934813">
        <w:rPr>
          <w:rFonts w:hint="cs"/>
          <w:rtl/>
        </w:rPr>
        <w:t>סֹלֶת</w:t>
      </w:r>
      <w:r w:rsidRPr="00934813">
        <w:rPr>
          <w:rtl/>
        </w:rPr>
        <w:t xml:space="preserve"> </w:t>
      </w:r>
      <w:r w:rsidRPr="00934813">
        <w:rPr>
          <w:rFonts w:hint="cs"/>
          <w:rtl/>
        </w:rPr>
        <w:t>חַלּוֹת</w:t>
      </w:r>
      <w:r w:rsidRPr="00934813">
        <w:rPr>
          <w:rtl/>
        </w:rPr>
        <w:t xml:space="preserve"> </w:t>
      </w:r>
      <w:r w:rsidRPr="00934813">
        <w:rPr>
          <w:rFonts w:hint="cs"/>
          <w:rtl/>
        </w:rPr>
        <w:t>מַצֹּת</w:t>
      </w:r>
      <w:r w:rsidRPr="00934813">
        <w:rPr>
          <w:rtl/>
        </w:rPr>
        <w:t xml:space="preserve"> </w:t>
      </w:r>
      <w:r w:rsidRPr="00934813">
        <w:rPr>
          <w:rFonts w:hint="cs"/>
          <w:rtl/>
        </w:rPr>
        <w:t>בְּלוּלֹת</w:t>
      </w:r>
      <w:r w:rsidRPr="00934813">
        <w:rPr>
          <w:rtl/>
        </w:rPr>
        <w:t xml:space="preserve"> </w:t>
      </w:r>
      <w:r w:rsidRPr="00934813">
        <w:rPr>
          <w:rFonts w:hint="cs"/>
          <w:rtl/>
        </w:rPr>
        <w:t>בַּשֶּׁמֶן</w:t>
      </w:r>
      <w:r w:rsidRPr="00934813">
        <w:rPr>
          <w:rtl/>
        </w:rPr>
        <w:t xml:space="preserve"> </w:t>
      </w:r>
      <w:r w:rsidRPr="00934813">
        <w:rPr>
          <w:rFonts w:hint="cs"/>
          <w:rtl/>
        </w:rPr>
        <w:t>וּרְקִיקֵי</w:t>
      </w:r>
      <w:r w:rsidRPr="00934813">
        <w:rPr>
          <w:rtl/>
        </w:rPr>
        <w:t xml:space="preserve"> </w:t>
      </w:r>
      <w:r w:rsidRPr="00934813">
        <w:rPr>
          <w:rFonts w:hint="cs"/>
          <w:rtl/>
        </w:rPr>
        <w:t>מַצּוֹת</w:t>
      </w:r>
      <w:r w:rsidRPr="00934813">
        <w:rPr>
          <w:rtl/>
        </w:rPr>
        <w:t xml:space="preserve"> </w:t>
      </w:r>
      <w:r w:rsidRPr="00934813">
        <w:rPr>
          <w:rFonts w:hint="cs"/>
          <w:rtl/>
        </w:rPr>
        <w:t>מְשֻׁחִים</w:t>
      </w:r>
      <w:r w:rsidRPr="00934813">
        <w:rPr>
          <w:rtl/>
        </w:rPr>
        <w:t xml:space="preserve"> </w:t>
      </w:r>
      <w:r w:rsidRPr="00934813">
        <w:rPr>
          <w:rFonts w:hint="cs"/>
          <w:rtl/>
        </w:rPr>
        <w:t>בַּשָּׁמֶן</w:t>
      </w:r>
      <w:r>
        <w:rPr>
          <w:rFonts w:hint="cs"/>
          <w:rtl/>
        </w:rPr>
        <w:t xml:space="preserve">" </w:t>
      </w:r>
      <w:r w:rsidRPr="00B948EF">
        <w:rPr>
          <w:rFonts w:hint="cs"/>
          <w:sz w:val="20"/>
          <w:szCs w:val="20"/>
          <w:rtl/>
        </w:rPr>
        <w:t>(ד)</w:t>
      </w:r>
      <w:r>
        <w:rPr>
          <w:rFonts w:hint="cs"/>
          <w:rtl/>
        </w:rPr>
        <w:t>. אכן יש לבלול בשמן את העיסה לפני אפייתה, אך גם לאחר אפייתה</w:t>
      </w:r>
      <w:r w:rsidR="004A4107">
        <w:rPr>
          <w:rFonts w:hint="cs"/>
          <w:rtl/>
        </w:rPr>
        <w:t>, כשהיא כבר מזון מוכן לאכילה,</w:t>
      </w:r>
      <w:r>
        <w:rPr>
          <w:rFonts w:hint="cs"/>
          <w:rtl/>
        </w:rPr>
        <w:t xml:space="preserve"> יש למשוח את הרקיקים בשמן (ולפי קריאת חז"ל </w:t>
      </w:r>
      <w:r>
        <w:rPr>
          <w:rtl/>
        </w:rPr>
        <w:t>–</w:t>
      </w:r>
      <w:r w:rsidR="004A4107">
        <w:rPr>
          <w:rFonts w:hint="cs"/>
          <w:rtl/>
        </w:rPr>
        <w:t xml:space="preserve"> המביא </w:t>
      </w:r>
      <w:r>
        <w:rPr>
          <w:rFonts w:hint="cs"/>
          <w:rtl/>
        </w:rPr>
        <w:t xml:space="preserve">חלות </w:t>
      </w:r>
      <w:r w:rsidR="004A4107">
        <w:rPr>
          <w:rFonts w:hint="cs"/>
          <w:rtl/>
        </w:rPr>
        <w:t xml:space="preserve">בולל אותן </w:t>
      </w:r>
      <w:r>
        <w:rPr>
          <w:rFonts w:hint="cs"/>
          <w:rtl/>
        </w:rPr>
        <w:t>טרם אפייתן, אך המביא מצות מושח עליהן שמן לאחר אפייתן). כך הדבר גם במנחת מחבת. תחילה יש להוסיף שמן כחלק מתהליך הכנת העיסה: "</w:t>
      </w:r>
      <w:r w:rsidRPr="00934813">
        <w:rPr>
          <w:rFonts w:hint="cs"/>
          <w:rtl/>
        </w:rPr>
        <w:t>וְאִם</w:t>
      </w:r>
      <w:r w:rsidRPr="00934813">
        <w:rPr>
          <w:rtl/>
        </w:rPr>
        <w:t xml:space="preserve"> </w:t>
      </w:r>
      <w:r w:rsidRPr="00934813">
        <w:rPr>
          <w:rFonts w:hint="cs"/>
          <w:rtl/>
        </w:rPr>
        <w:t>מִנְחָה</w:t>
      </w:r>
      <w:r w:rsidRPr="00934813">
        <w:rPr>
          <w:rtl/>
        </w:rPr>
        <w:t xml:space="preserve"> </w:t>
      </w:r>
      <w:r w:rsidRPr="00934813">
        <w:rPr>
          <w:rFonts w:hint="cs"/>
          <w:rtl/>
        </w:rPr>
        <w:t>עַל</w:t>
      </w:r>
      <w:r w:rsidRPr="00934813">
        <w:rPr>
          <w:rtl/>
        </w:rPr>
        <w:t xml:space="preserve"> </w:t>
      </w:r>
      <w:r w:rsidRPr="00934813">
        <w:rPr>
          <w:rFonts w:hint="cs"/>
          <w:rtl/>
        </w:rPr>
        <w:t>הַמַּחֲבַת</w:t>
      </w:r>
      <w:r w:rsidRPr="00934813">
        <w:rPr>
          <w:rtl/>
        </w:rPr>
        <w:t xml:space="preserve"> </w:t>
      </w:r>
      <w:r w:rsidRPr="00934813">
        <w:rPr>
          <w:rFonts w:hint="cs"/>
          <w:rtl/>
        </w:rPr>
        <w:t>קָרְבָּנֶךָ</w:t>
      </w:r>
      <w:r w:rsidRPr="00934813">
        <w:rPr>
          <w:rtl/>
        </w:rPr>
        <w:t xml:space="preserve"> </w:t>
      </w:r>
      <w:r w:rsidRPr="00934813">
        <w:rPr>
          <w:rFonts w:hint="cs"/>
          <w:rtl/>
        </w:rPr>
        <w:t>סֹלֶת</w:t>
      </w:r>
      <w:r w:rsidRPr="00934813">
        <w:rPr>
          <w:rtl/>
        </w:rPr>
        <w:t xml:space="preserve"> </w:t>
      </w:r>
      <w:r w:rsidRPr="00934813">
        <w:rPr>
          <w:rFonts w:hint="cs"/>
          <w:rtl/>
        </w:rPr>
        <w:t>בְּלוּלָה</w:t>
      </w:r>
      <w:r w:rsidRPr="00934813">
        <w:rPr>
          <w:rtl/>
        </w:rPr>
        <w:t xml:space="preserve"> </w:t>
      </w:r>
      <w:r w:rsidRPr="00934813">
        <w:rPr>
          <w:rFonts w:hint="cs"/>
          <w:rtl/>
        </w:rPr>
        <w:t>בַשֶּׁמֶן</w:t>
      </w:r>
      <w:r w:rsidRPr="00934813">
        <w:rPr>
          <w:rtl/>
        </w:rPr>
        <w:t xml:space="preserve"> </w:t>
      </w:r>
      <w:r w:rsidRPr="00934813">
        <w:rPr>
          <w:rFonts w:hint="cs"/>
          <w:rtl/>
        </w:rPr>
        <w:t>מַצָּה</w:t>
      </w:r>
      <w:r w:rsidRPr="00934813">
        <w:rPr>
          <w:rtl/>
        </w:rPr>
        <w:t xml:space="preserve"> </w:t>
      </w:r>
      <w:r w:rsidRPr="00934813">
        <w:rPr>
          <w:rFonts w:hint="cs"/>
          <w:rtl/>
        </w:rPr>
        <w:t>תִהְיֶה</w:t>
      </w:r>
      <w:r>
        <w:rPr>
          <w:rFonts w:hint="cs"/>
          <w:rtl/>
        </w:rPr>
        <w:t xml:space="preserve">" </w:t>
      </w:r>
      <w:r w:rsidRPr="00B948EF">
        <w:rPr>
          <w:rFonts w:hint="cs"/>
          <w:sz w:val="20"/>
          <w:szCs w:val="20"/>
          <w:rtl/>
        </w:rPr>
        <w:t>(ה)</w:t>
      </w:r>
      <w:r>
        <w:rPr>
          <w:rFonts w:hint="cs"/>
          <w:rtl/>
        </w:rPr>
        <w:t>. אך לאחר טיגונה יש לצקת עליה שמן בשנית: "</w:t>
      </w:r>
      <w:r w:rsidRPr="00934813">
        <w:rPr>
          <w:rFonts w:hint="cs"/>
          <w:rtl/>
        </w:rPr>
        <w:t>פָּתוֹת</w:t>
      </w:r>
      <w:r w:rsidRPr="00934813">
        <w:rPr>
          <w:rtl/>
        </w:rPr>
        <w:t xml:space="preserve"> </w:t>
      </w:r>
      <w:r w:rsidRPr="00934813">
        <w:rPr>
          <w:rFonts w:hint="cs"/>
          <w:rtl/>
        </w:rPr>
        <w:t>אֹתָהּ</w:t>
      </w:r>
      <w:r w:rsidRPr="00934813">
        <w:rPr>
          <w:rtl/>
        </w:rPr>
        <w:t xml:space="preserve"> </w:t>
      </w:r>
      <w:r w:rsidRPr="00934813">
        <w:rPr>
          <w:rFonts w:hint="cs"/>
          <w:rtl/>
        </w:rPr>
        <w:t>פִּתִּים</w:t>
      </w:r>
      <w:r w:rsidRPr="00934813">
        <w:rPr>
          <w:rtl/>
        </w:rPr>
        <w:t xml:space="preserve"> </w:t>
      </w:r>
      <w:r w:rsidRPr="00934813">
        <w:rPr>
          <w:rFonts w:hint="cs"/>
          <w:rtl/>
        </w:rPr>
        <w:t>וְיָצַקְתָּ</w:t>
      </w:r>
      <w:r w:rsidRPr="00934813">
        <w:rPr>
          <w:rtl/>
        </w:rPr>
        <w:t xml:space="preserve"> </w:t>
      </w:r>
      <w:r w:rsidRPr="00934813">
        <w:rPr>
          <w:rFonts w:hint="cs"/>
          <w:rtl/>
        </w:rPr>
        <w:t>עָלֶיהָ</w:t>
      </w:r>
      <w:r w:rsidRPr="00934813">
        <w:rPr>
          <w:rtl/>
        </w:rPr>
        <w:t xml:space="preserve"> </w:t>
      </w:r>
      <w:r w:rsidRPr="00934813">
        <w:rPr>
          <w:rFonts w:hint="cs"/>
          <w:rtl/>
        </w:rPr>
        <w:t>שָׁמֶן</w:t>
      </w:r>
      <w:r>
        <w:rPr>
          <w:rFonts w:hint="cs"/>
          <w:rtl/>
        </w:rPr>
        <w:t>". נראה שיש עניין מיוחד להרבות בשמן במנחה זו, לא רק בשל אופן ההכנה עצמו.</w:t>
      </w:r>
    </w:p>
    <w:p w14:paraId="0823640A" w14:textId="6DD097B9" w:rsidR="00B948EF" w:rsidRDefault="00B948EF" w:rsidP="00A67CE0">
      <w:pPr>
        <w:rPr>
          <w:rtl/>
        </w:rPr>
      </w:pPr>
      <w:r>
        <w:rPr>
          <w:rFonts w:hint="cs"/>
          <w:rtl/>
        </w:rPr>
        <w:t xml:space="preserve">אחת הדעות בחז"ל היא שלא מושחים את רקיקי המצות כולם בשמן, אלא מסתפקים במשיחה סמלית </w:t>
      </w:r>
      <w:r>
        <w:rPr>
          <w:rtl/>
        </w:rPr>
        <w:t>–</w:t>
      </w:r>
      <w:r>
        <w:rPr>
          <w:rFonts w:hint="cs"/>
          <w:rtl/>
        </w:rPr>
        <w:t xml:space="preserve"> </w:t>
      </w:r>
      <w:r>
        <w:rPr>
          <w:rFonts w:hint="cs"/>
          <w:rtl/>
        </w:rPr>
        <w:lastRenderedPageBreak/>
        <w:t xml:space="preserve">מורחים שמן בצורת </w:t>
      </w:r>
      <w:r>
        <w:rPr>
          <w:rFonts w:hint="cs"/>
        </w:rPr>
        <w:t>X</w:t>
      </w:r>
      <w:r>
        <w:rPr>
          <w:rFonts w:asciiTheme="minorHAnsi" w:hAnsiTheme="minorHAnsi" w:hint="cs"/>
          <w:rtl/>
        </w:rPr>
        <w:t xml:space="preserve"> על הרקיק</w:t>
      </w:r>
      <w:r>
        <w:rPr>
          <w:rFonts w:hint="cs"/>
          <w:rtl/>
        </w:rPr>
        <w:t xml:space="preserve"> ("כמין כי"</w:t>
      </w:r>
      <w:r w:rsidR="00A67CE0">
        <w:rPr>
          <w:rFonts w:hint="cs"/>
          <w:rtl/>
        </w:rPr>
        <w:t>,</w:t>
      </w:r>
      <w:r>
        <w:rPr>
          <w:rFonts w:hint="cs"/>
          <w:rtl/>
        </w:rPr>
        <w:t xml:space="preserve"> האות היוונית שצורתה </w:t>
      </w:r>
      <w:r>
        <w:rPr>
          <w:rFonts w:hint="cs"/>
        </w:rPr>
        <w:t>X</w:t>
      </w:r>
      <w:r>
        <w:rPr>
          <w:rFonts w:hint="cs"/>
          <w:rtl/>
        </w:rPr>
        <w:t>):</w:t>
      </w:r>
    </w:p>
    <w:p w14:paraId="5C6BF567" w14:textId="77777777" w:rsidR="00A67CE0" w:rsidRDefault="00B948EF" w:rsidP="00A67CE0">
      <w:pPr>
        <w:ind w:left="720"/>
        <w:rPr>
          <w:rFonts w:ascii="David" w:hAnsi="David"/>
          <w:rtl/>
        </w:rPr>
      </w:pPr>
      <w:r>
        <w:rPr>
          <w:rFonts w:hint="cs"/>
          <w:rtl/>
        </w:rPr>
        <w:t>"</w:t>
      </w:r>
      <w:r w:rsidR="00A67CE0">
        <w:rPr>
          <w:rFonts w:hint="cs"/>
          <w:rtl/>
        </w:rPr>
        <w:t xml:space="preserve">כל המנחות הנעשות בכלי </w:t>
      </w:r>
      <w:r w:rsidR="00A67CE0">
        <w:rPr>
          <w:rtl/>
        </w:rPr>
        <w:t>–</w:t>
      </w:r>
      <w:r w:rsidR="00A67CE0">
        <w:rPr>
          <w:rFonts w:hint="cs"/>
          <w:rtl/>
        </w:rPr>
        <w:t xml:space="preserve"> טעונות שלש מתנות שמן, יציקה ובלילה ומתן שמן בכלי קודם לעשייתן... החלות טעונות בלילה והרקיקים משוחין. כיצד מושחן? כמין כי, ושאר השמן נאכל לכהנים"</w:t>
      </w:r>
    </w:p>
    <w:p w14:paraId="50C19951" w14:textId="34B25738" w:rsidR="00B948EF" w:rsidRDefault="00B948EF" w:rsidP="00A67CE0">
      <w:pPr>
        <w:ind w:left="720"/>
        <w:rPr>
          <w:rFonts w:ascii="David" w:hAnsi="David"/>
          <w:rtl/>
        </w:rPr>
      </w:pPr>
      <w:r>
        <w:rPr>
          <w:rFonts w:ascii="David" w:hAnsi="David"/>
          <w:rtl/>
        </w:rPr>
        <w:tab/>
      </w:r>
      <w:r w:rsidRPr="00B948EF">
        <w:rPr>
          <w:rFonts w:ascii="David" w:hAnsi="David" w:hint="cs"/>
          <w:sz w:val="20"/>
          <w:szCs w:val="20"/>
          <w:rtl/>
        </w:rPr>
        <w:t>(משנה מנחות פ"ו, מ"ג)</w:t>
      </w:r>
      <w:r>
        <w:rPr>
          <w:rFonts w:ascii="David" w:hAnsi="David" w:hint="cs"/>
          <w:rtl/>
        </w:rPr>
        <w:t>.</w:t>
      </w:r>
    </w:p>
    <w:p w14:paraId="2E238F6B" w14:textId="227106F7" w:rsidR="00B948EF" w:rsidRDefault="00B948EF" w:rsidP="0091527C">
      <w:pPr>
        <w:rPr>
          <w:rtl/>
        </w:rPr>
      </w:pPr>
      <w:r>
        <w:rPr>
          <w:rFonts w:hint="cs"/>
          <w:rtl/>
        </w:rPr>
        <w:t>גישה זו מזמינה פענוח מפתיע למשיחת המנחות בשמן</w:t>
      </w:r>
      <w:r w:rsidR="0091527C">
        <w:rPr>
          <w:rFonts w:hint="cs"/>
          <w:rtl/>
        </w:rPr>
        <w:t>:</w:t>
      </w:r>
      <w:r>
        <w:rPr>
          <w:rFonts w:hint="cs"/>
          <w:rtl/>
        </w:rPr>
        <w:t xml:space="preserve"> </w:t>
      </w:r>
      <w:r w:rsidR="0091527C">
        <w:rPr>
          <w:rFonts w:hint="cs"/>
          <w:rtl/>
        </w:rPr>
        <w:t xml:space="preserve">השמן </w:t>
      </w:r>
      <w:r>
        <w:rPr>
          <w:rFonts w:hint="cs"/>
          <w:rtl/>
        </w:rPr>
        <w:t xml:space="preserve">כלל </w:t>
      </w:r>
      <w:r w:rsidR="0091527C">
        <w:rPr>
          <w:rFonts w:hint="cs"/>
          <w:rtl/>
        </w:rPr>
        <w:t xml:space="preserve">אינו </w:t>
      </w:r>
      <w:r>
        <w:rPr>
          <w:rFonts w:hint="cs"/>
          <w:rtl/>
        </w:rPr>
        <w:t>קשור בהכנת מזון אלא כבעל תפקיד של הקדשה. משיחה בשמן "כמין כי" מצויה בגישת חז"ל גם במשיחת הכוהנים: "</w:t>
      </w:r>
      <w:r w:rsidRPr="00D77DE9">
        <w:rPr>
          <w:rFonts w:hint="cs"/>
          <w:rtl/>
        </w:rPr>
        <w:t>תנו</w:t>
      </w:r>
      <w:r w:rsidRPr="00D77DE9">
        <w:rPr>
          <w:rtl/>
        </w:rPr>
        <w:t xml:space="preserve"> </w:t>
      </w:r>
      <w:r w:rsidRPr="00D77DE9">
        <w:rPr>
          <w:rFonts w:hint="cs"/>
          <w:rtl/>
        </w:rPr>
        <w:t>רבנן</w:t>
      </w:r>
      <w:r w:rsidRPr="00D77DE9">
        <w:rPr>
          <w:rtl/>
        </w:rPr>
        <w:t xml:space="preserve"> </w:t>
      </w:r>
      <w:r w:rsidRPr="00D77DE9">
        <w:rPr>
          <w:rFonts w:hint="cs"/>
          <w:rtl/>
        </w:rPr>
        <w:t>מושחין</w:t>
      </w:r>
      <w:r w:rsidRPr="00D77DE9">
        <w:rPr>
          <w:rtl/>
        </w:rPr>
        <w:t xml:space="preserve"> </w:t>
      </w:r>
      <w:r w:rsidRPr="00D77DE9">
        <w:rPr>
          <w:rFonts w:hint="cs"/>
          <w:rtl/>
        </w:rPr>
        <w:t>את</w:t>
      </w:r>
      <w:r w:rsidRPr="00D77DE9">
        <w:rPr>
          <w:rtl/>
        </w:rPr>
        <w:t xml:space="preserve"> </w:t>
      </w:r>
      <w:r w:rsidRPr="00D77DE9">
        <w:rPr>
          <w:rFonts w:hint="cs"/>
          <w:rtl/>
        </w:rPr>
        <w:t>המלכים</w:t>
      </w:r>
      <w:r w:rsidRPr="00D77DE9">
        <w:rPr>
          <w:rtl/>
        </w:rPr>
        <w:t xml:space="preserve"> </w:t>
      </w:r>
      <w:r w:rsidRPr="00D77DE9">
        <w:rPr>
          <w:rFonts w:hint="cs"/>
          <w:rtl/>
        </w:rPr>
        <w:t>כמין</w:t>
      </w:r>
      <w:r w:rsidRPr="00D77DE9">
        <w:rPr>
          <w:rtl/>
        </w:rPr>
        <w:t xml:space="preserve"> </w:t>
      </w:r>
      <w:r w:rsidRPr="00D77DE9">
        <w:rPr>
          <w:rFonts w:hint="cs"/>
          <w:rtl/>
        </w:rPr>
        <w:t>נזר</w:t>
      </w:r>
      <w:r>
        <w:rPr>
          <w:rFonts w:hint="cs"/>
          <w:rtl/>
        </w:rPr>
        <w:t xml:space="preserve"> </w:t>
      </w:r>
      <w:r w:rsidRPr="001F5280">
        <w:rPr>
          <w:rFonts w:hint="cs"/>
          <w:sz w:val="20"/>
          <w:szCs w:val="20"/>
          <w:rtl/>
        </w:rPr>
        <w:t>[סביב הראש]</w:t>
      </w:r>
      <w:r>
        <w:rPr>
          <w:rFonts w:hint="cs"/>
          <w:rtl/>
        </w:rPr>
        <w:t>,</w:t>
      </w:r>
      <w:r w:rsidRPr="00D77DE9">
        <w:rPr>
          <w:rtl/>
        </w:rPr>
        <w:t xml:space="preserve"> </w:t>
      </w:r>
      <w:r w:rsidRPr="00D77DE9">
        <w:rPr>
          <w:rFonts w:hint="cs"/>
          <w:rtl/>
        </w:rPr>
        <w:t>ואת</w:t>
      </w:r>
      <w:r w:rsidRPr="00D77DE9">
        <w:rPr>
          <w:rtl/>
        </w:rPr>
        <w:t xml:space="preserve"> </w:t>
      </w:r>
      <w:r w:rsidRPr="00D77DE9">
        <w:rPr>
          <w:rFonts w:hint="cs"/>
          <w:rtl/>
        </w:rPr>
        <w:t>הכהנים</w:t>
      </w:r>
      <w:r w:rsidRPr="00D77DE9">
        <w:rPr>
          <w:rtl/>
        </w:rPr>
        <w:t xml:space="preserve"> </w:t>
      </w:r>
      <w:r w:rsidRPr="00D77DE9">
        <w:rPr>
          <w:rFonts w:hint="cs"/>
          <w:rtl/>
        </w:rPr>
        <w:t>כמין</w:t>
      </w:r>
      <w:r w:rsidRPr="00D77DE9">
        <w:rPr>
          <w:rtl/>
        </w:rPr>
        <w:t xml:space="preserve"> </w:t>
      </w:r>
      <w:r w:rsidRPr="00D77DE9">
        <w:rPr>
          <w:rFonts w:hint="cs"/>
          <w:rtl/>
        </w:rPr>
        <w:t>כי</w:t>
      </w:r>
      <w:r>
        <w:rPr>
          <w:rFonts w:hint="cs"/>
          <w:rtl/>
        </w:rPr>
        <w:t>.</w:t>
      </w:r>
      <w:r w:rsidRPr="00D77DE9">
        <w:rPr>
          <w:rtl/>
        </w:rPr>
        <w:t xml:space="preserve"> </w:t>
      </w:r>
      <w:r w:rsidRPr="00D77DE9">
        <w:rPr>
          <w:rFonts w:hint="cs"/>
          <w:rtl/>
        </w:rPr>
        <w:t>אמר</w:t>
      </w:r>
      <w:r w:rsidRPr="00D77DE9">
        <w:rPr>
          <w:rtl/>
        </w:rPr>
        <w:t xml:space="preserve"> </w:t>
      </w:r>
      <w:r w:rsidRPr="00D77DE9">
        <w:rPr>
          <w:rFonts w:hint="cs"/>
          <w:rtl/>
        </w:rPr>
        <w:t>רב</w:t>
      </w:r>
      <w:r w:rsidRPr="00D77DE9">
        <w:rPr>
          <w:rtl/>
        </w:rPr>
        <w:t xml:space="preserve"> </w:t>
      </w:r>
      <w:r w:rsidRPr="00D77DE9">
        <w:rPr>
          <w:rFonts w:hint="cs"/>
          <w:rtl/>
        </w:rPr>
        <w:t>מנשיה</w:t>
      </w:r>
      <w:r>
        <w:rPr>
          <w:rFonts w:hint="cs"/>
          <w:rtl/>
        </w:rPr>
        <w:t>:</w:t>
      </w:r>
      <w:r w:rsidRPr="00D77DE9">
        <w:rPr>
          <w:rtl/>
        </w:rPr>
        <w:t xml:space="preserve"> </w:t>
      </w:r>
      <w:r w:rsidRPr="00D77DE9">
        <w:rPr>
          <w:rFonts w:hint="cs"/>
          <w:rtl/>
        </w:rPr>
        <w:t>כמין</w:t>
      </w:r>
      <w:r w:rsidRPr="00D77DE9">
        <w:rPr>
          <w:rtl/>
        </w:rPr>
        <w:t xml:space="preserve"> </w:t>
      </w:r>
      <w:r w:rsidRPr="00D77DE9">
        <w:rPr>
          <w:rFonts w:hint="cs"/>
          <w:rtl/>
        </w:rPr>
        <w:t>כי</w:t>
      </w:r>
      <w:r w:rsidRPr="00D77DE9">
        <w:rPr>
          <w:rtl/>
        </w:rPr>
        <w:t xml:space="preserve"> </w:t>
      </w:r>
      <w:r w:rsidRPr="00D77DE9">
        <w:rPr>
          <w:rFonts w:hint="cs"/>
          <w:rtl/>
        </w:rPr>
        <w:t>יוני</w:t>
      </w:r>
      <w:r>
        <w:rPr>
          <w:rFonts w:hint="cs"/>
          <w:rtl/>
        </w:rPr>
        <w:t xml:space="preserve">" </w:t>
      </w:r>
      <w:r w:rsidRPr="0091527C">
        <w:rPr>
          <w:rFonts w:hint="cs"/>
          <w:sz w:val="20"/>
          <w:szCs w:val="20"/>
          <w:rtl/>
        </w:rPr>
        <w:t>(כריתות</w:t>
      </w:r>
      <w:r w:rsidRPr="0091527C">
        <w:rPr>
          <w:sz w:val="20"/>
          <w:szCs w:val="20"/>
          <w:rtl/>
        </w:rPr>
        <w:t xml:space="preserve"> </w:t>
      </w:r>
      <w:r w:rsidRPr="0091527C">
        <w:rPr>
          <w:rFonts w:hint="cs"/>
          <w:sz w:val="20"/>
          <w:szCs w:val="20"/>
          <w:rtl/>
        </w:rPr>
        <w:t>דף</w:t>
      </w:r>
      <w:r w:rsidRPr="0091527C">
        <w:rPr>
          <w:sz w:val="20"/>
          <w:szCs w:val="20"/>
          <w:rtl/>
        </w:rPr>
        <w:t xml:space="preserve"> </w:t>
      </w:r>
      <w:r w:rsidRPr="0091527C">
        <w:rPr>
          <w:rFonts w:hint="cs"/>
          <w:sz w:val="20"/>
          <w:szCs w:val="20"/>
          <w:rtl/>
        </w:rPr>
        <w:t>ה' ע"ב; הוריות דף י"ב ע"א)</w:t>
      </w:r>
      <w:r w:rsidR="0091527C">
        <w:rPr>
          <w:rFonts w:hint="cs"/>
          <w:rtl/>
        </w:rPr>
        <w:t>.</w:t>
      </w:r>
    </w:p>
    <w:p w14:paraId="2541D14B" w14:textId="57D261E0" w:rsidR="00B948EF" w:rsidRDefault="0091527C" w:rsidP="0091527C">
      <w:pPr>
        <w:rPr>
          <w:rtl/>
        </w:rPr>
      </w:pPr>
      <w:r>
        <w:rPr>
          <w:rFonts w:hint="cs"/>
          <w:rtl/>
        </w:rPr>
        <w:t xml:space="preserve">השאלה </w:t>
      </w:r>
      <w:r w:rsidR="00B948EF">
        <w:rPr>
          <w:rFonts w:hint="cs"/>
          <w:rtl/>
        </w:rPr>
        <w:t xml:space="preserve">מדוע נבחרה דווקא צורת </w:t>
      </w:r>
      <w:r w:rsidR="00B948EF">
        <w:rPr>
          <w:rFonts w:hint="cs"/>
        </w:rPr>
        <w:t>X</w:t>
      </w:r>
      <w:r w:rsidR="00B948EF">
        <w:rPr>
          <w:rFonts w:hint="cs"/>
          <w:rtl/>
        </w:rPr>
        <w:t xml:space="preserve"> למשיחת הקדשה היא עניין מורכב שלא ברור די צרכו. מאחר שאין זה עיקר דיוננו נסתפק כעת בהצעה של הרב כשר שהדבר מבוסס על התוויית האות ת' על מצחות האנשים הכשרים שלא עבדו עבודה זרה בנבואת יחזקאל: "</w:t>
      </w:r>
      <w:r w:rsidR="00B948EF" w:rsidRPr="001F5280">
        <w:rPr>
          <w:rFonts w:hint="cs"/>
          <w:rtl/>
        </w:rPr>
        <w:t>עֲבֹר</w:t>
      </w:r>
      <w:r w:rsidR="00B948EF" w:rsidRPr="001F5280">
        <w:rPr>
          <w:rtl/>
        </w:rPr>
        <w:t xml:space="preserve"> </w:t>
      </w:r>
      <w:r w:rsidR="00B948EF" w:rsidRPr="001F5280">
        <w:rPr>
          <w:rFonts w:hint="cs"/>
          <w:rtl/>
        </w:rPr>
        <w:t>בְּתוֹךְ</w:t>
      </w:r>
      <w:r w:rsidR="00B948EF" w:rsidRPr="001F5280">
        <w:rPr>
          <w:rtl/>
        </w:rPr>
        <w:t xml:space="preserve"> </w:t>
      </w:r>
      <w:r w:rsidR="00B948EF" w:rsidRPr="001F5280">
        <w:rPr>
          <w:rFonts w:hint="cs"/>
          <w:rtl/>
        </w:rPr>
        <w:t>הָעִיר</w:t>
      </w:r>
      <w:r w:rsidR="00B948EF" w:rsidRPr="001F5280">
        <w:rPr>
          <w:rtl/>
        </w:rPr>
        <w:t xml:space="preserve"> </w:t>
      </w:r>
      <w:r w:rsidR="00B948EF" w:rsidRPr="001F5280">
        <w:rPr>
          <w:rFonts w:hint="cs"/>
          <w:rtl/>
        </w:rPr>
        <w:t>בְּתוֹךְ</w:t>
      </w:r>
      <w:r w:rsidR="00B948EF" w:rsidRPr="001F5280">
        <w:rPr>
          <w:rtl/>
        </w:rPr>
        <w:t xml:space="preserve"> </w:t>
      </w:r>
      <w:r w:rsidR="00B948EF" w:rsidRPr="001F5280">
        <w:rPr>
          <w:rFonts w:hint="cs"/>
          <w:rtl/>
        </w:rPr>
        <w:t>יְרוּשָׁלִָם</w:t>
      </w:r>
      <w:r w:rsidR="00B948EF" w:rsidRPr="001F5280">
        <w:rPr>
          <w:rtl/>
        </w:rPr>
        <w:t xml:space="preserve"> </w:t>
      </w:r>
      <w:r w:rsidR="00B948EF" w:rsidRPr="001F5280">
        <w:rPr>
          <w:rFonts w:hint="cs"/>
          <w:rtl/>
        </w:rPr>
        <w:t>וְהִתְוִיתָ</w:t>
      </w:r>
      <w:r w:rsidR="00B948EF" w:rsidRPr="001F5280">
        <w:rPr>
          <w:rtl/>
        </w:rPr>
        <w:t xml:space="preserve"> </w:t>
      </w:r>
      <w:r w:rsidR="00B948EF" w:rsidRPr="001F5280">
        <w:rPr>
          <w:rFonts w:hint="cs"/>
          <w:rtl/>
        </w:rPr>
        <w:t>תָּו</w:t>
      </w:r>
      <w:r w:rsidR="00B948EF" w:rsidRPr="001F5280">
        <w:rPr>
          <w:rtl/>
        </w:rPr>
        <w:t xml:space="preserve"> </w:t>
      </w:r>
      <w:r w:rsidR="00B948EF" w:rsidRPr="001F5280">
        <w:rPr>
          <w:rFonts w:hint="cs"/>
          <w:rtl/>
        </w:rPr>
        <w:t>עַל</w:t>
      </w:r>
      <w:r w:rsidR="00B948EF" w:rsidRPr="001F5280">
        <w:rPr>
          <w:rtl/>
        </w:rPr>
        <w:t xml:space="preserve"> </w:t>
      </w:r>
      <w:r w:rsidR="00B948EF" w:rsidRPr="001F5280">
        <w:rPr>
          <w:rFonts w:hint="cs"/>
          <w:rtl/>
        </w:rPr>
        <w:t>מִצְחוֹת</w:t>
      </w:r>
      <w:r w:rsidR="00B948EF" w:rsidRPr="001F5280">
        <w:rPr>
          <w:rtl/>
        </w:rPr>
        <w:t xml:space="preserve"> </w:t>
      </w:r>
      <w:r w:rsidR="00B948EF" w:rsidRPr="001F5280">
        <w:rPr>
          <w:rFonts w:hint="cs"/>
          <w:rtl/>
        </w:rPr>
        <w:t>הָאֲנָשִׁים</w:t>
      </w:r>
      <w:r w:rsidR="00B948EF" w:rsidRPr="001F5280">
        <w:rPr>
          <w:rtl/>
        </w:rPr>
        <w:t xml:space="preserve"> </w:t>
      </w:r>
      <w:r w:rsidR="00B948EF" w:rsidRPr="001F5280">
        <w:rPr>
          <w:rFonts w:hint="cs"/>
          <w:rtl/>
        </w:rPr>
        <w:t>הַנֶּאֱנָחִים</w:t>
      </w:r>
      <w:r w:rsidR="00B948EF" w:rsidRPr="001F5280">
        <w:rPr>
          <w:rtl/>
        </w:rPr>
        <w:t xml:space="preserve"> </w:t>
      </w:r>
      <w:r w:rsidR="00B948EF" w:rsidRPr="001F5280">
        <w:rPr>
          <w:rFonts w:hint="cs"/>
          <w:rtl/>
        </w:rPr>
        <w:t>וְהַנֶּאֱנָקִים</w:t>
      </w:r>
      <w:r w:rsidR="00B948EF" w:rsidRPr="001F5280">
        <w:rPr>
          <w:rtl/>
        </w:rPr>
        <w:t xml:space="preserve"> </w:t>
      </w:r>
      <w:r w:rsidR="00B948EF" w:rsidRPr="001F5280">
        <w:rPr>
          <w:rFonts w:hint="cs"/>
          <w:rtl/>
        </w:rPr>
        <w:t>עַל</w:t>
      </w:r>
      <w:r w:rsidR="00B948EF" w:rsidRPr="001F5280">
        <w:rPr>
          <w:rtl/>
        </w:rPr>
        <w:t xml:space="preserve"> </w:t>
      </w:r>
      <w:r w:rsidR="00B948EF" w:rsidRPr="001F5280">
        <w:rPr>
          <w:rFonts w:hint="cs"/>
          <w:rtl/>
        </w:rPr>
        <w:t>כָּל</w:t>
      </w:r>
      <w:r w:rsidR="00B948EF" w:rsidRPr="001F5280">
        <w:rPr>
          <w:rtl/>
        </w:rPr>
        <w:t xml:space="preserve"> </w:t>
      </w:r>
      <w:r w:rsidR="00B948EF" w:rsidRPr="001F5280">
        <w:rPr>
          <w:rFonts w:hint="cs"/>
          <w:rtl/>
        </w:rPr>
        <w:t>הַתּוֹעֵבוֹת</w:t>
      </w:r>
      <w:r w:rsidR="00B948EF" w:rsidRPr="001F5280">
        <w:rPr>
          <w:rtl/>
        </w:rPr>
        <w:t xml:space="preserve"> </w:t>
      </w:r>
      <w:r w:rsidR="00B948EF" w:rsidRPr="001F5280">
        <w:rPr>
          <w:rFonts w:hint="cs"/>
          <w:rtl/>
        </w:rPr>
        <w:t>הַנַּעֲשׂוֹת</w:t>
      </w:r>
      <w:r w:rsidR="00B948EF" w:rsidRPr="001F5280">
        <w:rPr>
          <w:rtl/>
        </w:rPr>
        <w:t xml:space="preserve"> </w:t>
      </w:r>
      <w:r w:rsidR="00B948EF" w:rsidRPr="001F5280">
        <w:rPr>
          <w:rFonts w:hint="cs"/>
          <w:rtl/>
        </w:rPr>
        <w:t>בְּתוֹכָהּ</w:t>
      </w:r>
      <w:r w:rsidR="00B948EF">
        <w:rPr>
          <w:rFonts w:hint="cs"/>
          <w:rtl/>
        </w:rPr>
        <w:t xml:space="preserve">" </w:t>
      </w:r>
      <w:r w:rsidR="00B948EF" w:rsidRPr="0091527C">
        <w:rPr>
          <w:rFonts w:hint="cs"/>
          <w:sz w:val="20"/>
          <w:szCs w:val="20"/>
          <w:rtl/>
        </w:rPr>
        <w:t>(</w:t>
      </w:r>
      <w:r w:rsidRPr="0091527C">
        <w:rPr>
          <w:rFonts w:hint="cs"/>
          <w:sz w:val="20"/>
          <w:szCs w:val="20"/>
          <w:rtl/>
        </w:rPr>
        <w:t xml:space="preserve">יחזקאל </w:t>
      </w:r>
      <w:r w:rsidR="00B948EF" w:rsidRPr="0091527C">
        <w:rPr>
          <w:rFonts w:hint="cs"/>
          <w:sz w:val="20"/>
          <w:szCs w:val="20"/>
          <w:rtl/>
        </w:rPr>
        <w:t>ט', ד)</w:t>
      </w:r>
      <w:r w:rsidR="00B948EF">
        <w:rPr>
          <w:rFonts w:hint="cs"/>
          <w:rtl/>
        </w:rPr>
        <w:t xml:space="preserve">. הרב כשר הציע שהאות ת' הייתה בעברית קדומה כאות </w:t>
      </w:r>
      <w:r w:rsidR="00B948EF">
        <w:rPr>
          <w:rFonts w:hint="cs"/>
        </w:rPr>
        <w:t>X</w:t>
      </w:r>
      <w:r w:rsidR="00B948EF">
        <w:rPr>
          <w:rFonts w:hint="cs"/>
          <w:rtl/>
        </w:rPr>
        <w:t xml:space="preserve">, </w:t>
      </w:r>
      <w:r>
        <w:rPr>
          <w:rFonts w:hint="cs"/>
          <w:rtl/>
        </w:rPr>
        <w:t>ו</w:t>
      </w:r>
      <w:r w:rsidR="00B948EF">
        <w:rPr>
          <w:rFonts w:hint="cs"/>
          <w:rtl/>
        </w:rPr>
        <w:t>הכוהנים המוקדשים לעבודת השם מסומנים כמו אותם כשרים שניצלו מהפורענות בחורבן ירושלים.</w:t>
      </w:r>
      <w:r w:rsidR="00B948EF">
        <w:rPr>
          <w:rStyle w:val="a5"/>
          <w:rFonts w:ascii="David" w:hAnsi="David"/>
          <w:sz w:val="24"/>
          <w:rtl/>
        </w:rPr>
        <w:footnoteReference w:id="6"/>
      </w:r>
    </w:p>
    <w:p w14:paraId="6906E06B" w14:textId="49F155C5" w:rsidR="00B948EF" w:rsidRDefault="00B948EF" w:rsidP="0091527C">
      <w:pPr>
        <w:rPr>
          <w:rtl/>
        </w:rPr>
      </w:pPr>
      <w:r>
        <w:rPr>
          <w:rFonts w:hint="cs"/>
          <w:rtl/>
        </w:rPr>
        <w:t xml:space="preserve">בין אם נאמץ את הצעת הרב כשר ובין אם נאמץ שיטה אחרת, </w:t>
      </w:r>
      <w:r w:rsidR="0091527C">
        <w:rPr>
          <w:rFonts w:hint="cs"/>
          <w:rtl/>
        </w:rPr>
        <w:t xml:space="preserve">הפסיקה </w:t>
      </w:r>
      <w:r>
        <w:rPr>
          <w:rFonts w:hint="cs"/>
          <w:rtl/>
        </w:rPr>
        <w:t xml:space="preserve">שאת המנחות יש למשוח כמין </w:t>
      </w:r>
      <w:r>
        <w:rPr>
          <w:rFonts w:hint="cs"/>
        </w:rPr>
        <w:t>X</w:t>
      </w:r>
      <w:r>
        <w:rPr>
          <w:rFonts w:hint="cs"/>
          <w:rtl/>
        </w:rPr>
        <w:t>, צובע</w:t>
      </w:r>
      <w:r w:rsidR="0091527C">
        <w:rPr>
          <w:rFonts w:hint="cs"/>
          <w:rtl/>
        </w:rPr>
        <w:t>ת</w:t>
      </w:r>
      <w:r>
        <w:rPr>
          <w:rFonts w:hint="cs"/>
          <w:rtl/>
        </w:rPr>
        <w:t xml:space="preserve"> את תוספת השמן בצבעי הקדשה, וכחלק מדיני העברת</w:t>
      </w:r>
      <w:r w:rsidR="0091527C">
        <w:rPr>
          <w:rFonts w:hint="cs"/>
          <w:rtl/>
        </w:rPr>
        <w:t xml:space="preserve"> המנחה</w:t>
      </w:r>
      <w:r>
        <w:rPr>
          <w:rFonts w:hint="cs"/>
          <w:rtl/>
        </w:rPr>
        <w:t xml:space="preserve"> לרשות גבוה. ככל הנראה הבסיס לקריאת חז"ל שיש למשוח את המנחות כשם שמושחים כוהנים הוא שימוש הכתוב בלשון 'משיחה': "</w:t>
      </w:r>
      <w:r w:rsidRPr="00C95171">
        <w:rPr>
          <w:rFonts w:hint="cs"/>
          <w:rtl/>
        </w:rPr>
        <w:t>וּרְקִיקֵי</w:t>
      </w:r>
      <w:r w:rsidRPr="00C95171">
        <w:rPr>
          <w:rtl/>
        </w:rPr>
        <w:t xml:space="preserve"> </w:t>
      </w:r>
      <w:r w:rsidRPr="00C95171">
        <w:rPr>
          <w:rFonts w:hint="cs"/>
          <w:rtl/>
        </w:rPr>
        <w:t>מַצּוֹת</w:t>
      </w:r>
      <w:r w:rsidRPr="00C95171">
        <w:rPr>
          <w:rtl/>
        </w:rPr>
        <w:t xml:space="preserve"> </w:t>
      </w:r>
      <w:r w:rsidRPr="00C95171">
        <w:rPr>
          <w:rFonts w:hint="cs"/>
          <w:rtl/>
        </w:rPr>
        <w:t>מְשֻׁחִים</w:t>
      </w:r>
      <w:r w:rsidRPr="00C95171">
        <w:rPr>
          <w:rtl/>
        </w:rPr>
        <w:t xml:space="preserve"> </w:t>
      </w:r>
      <w:r w:rsidRPr="00C95171">
        <w:rPr>
          <w:rFonts w:hint="cs"/>
          <w:rtl/>
        </w:rPr>
        <w:t>בַּשָּׁמֶן</w:t>
      </w:r>
      <w:r>
        <w:rPr>
          <w:rFonts w:hint="cs"/>
          <w:rtl/>
        </w:rPr>
        <w:t xml:space="preserve">" </w:t>
      </w:r>
      <w:r w:rsidRPr="00B948EF">
        <w:rPr>
          <w:rFonts w:hint="cs"/>
          <w:sz w:val="20"/>
          <w:szCs w:val="20"/>
          <w:rtl/>
        </w:rPr>
        <w:t>(ב', ד)</w:t>
      </w:r>
      <w:r>
        <w:rPr>
          <w:rFonts w:hint="cs"/>
          <w:rtl/>
        </w:rPr>
        <w:t>, שהרי הפועל 'למשוח' (בשמן) בתורה אכן מורה על הקדשת בני אדם (כוהנים) או חפצים (כלי המשכן).</w:t>
      </w:r>
      <w:r>
        <w:rPr>
          <w:rStyle w:val="a5"/>
          <w:rFonts w:ascii="David" w:hAnsi="David"/>
          <w:sz w:val="24"/>
          <w:rtl/>
        </w:rPr>
        <w:footnoteReference w:id="7"/>
      </w:r>
    </w:p>
    <w:p w14:paraId="47DC4F39" w14:textId="678FF632" w:rsidR="00B948EF" w:rsidRDefault="00B948EF" w:rsidP="0091527C">
      <w:pPr>
        <w:rPr>
          <w:rtl/>
        </w:rPr>
      </w:pPr>
      <w:r>
        <w:rPr>
          <w:rFonts w:hint="cs"/>
          <w:rtl/>
        </w:rPr>
        <w:t>לפי קריאה זו, יש להשוות את הנאמר במשיחת הכהן:</w:t>
      </w:r>
      <w:r w:rsidRPr="00532FC2">
        <w:rPr>
          <w:rtl/>
        </w:rPr>
        <w:t xml:space="preserve"> "</w:t>
      </w:r>
      <w:r w:rsidRPr="00532FC2">
        <w:rPr>
          <w:rFonts w:hint="cs"/>
          <w:rtl/>
        </w:rPr>
        <w:t>וְלָקַחְתָּ</w:t>
      </w:r>
      <w:r w:rsidRPr="00532FC2">
        <w:rPr>
          <w:rtl/>
        </w:rPr>
        <w:t xml:space="preserve"> </w:t>
      </w:r>
      <w:r w:rsidRPr="00532FC2">
        <w:rPr>
          <w:rFonts w:hint="cs"/>
          <w:rtl/>
        </w:rPr>
        <w:t>אֶת</w:t>
      </w:r>
      <w:r w:rsidRPr="00532FC2">
        <w:rPr>
          <w:rtl/>
        </w:rPr>
        <w:t xml:space="preserve"> </w:t>
      </w:r>
      <w:r w:rsidRPr="00532FC2">
        <w:rPr>
          <w:rFonts w:hint="cs"/>
          <w:rtl/>
        </w:rPr>
        <w:t>שֶׁמֶן</w:t>
      </w:r>
      <w:r w:rsidRPr="00532FC2">
        <w:rPr>
          <w:rtl/>
        </w:rPr>
        <w:t xml:space="preserve"> </w:t>
      </w:r>
      <w:r w:rsidRPr="00532FC2">
        <w:rPr>
          <w:rFonts w:hint="cs"/>
          <w:rtl/>
        </w:rPr>
        <w:t>הַמִּשְׁחָה</w:t>
      </w:r>
      <w:r w:rsidRPr="00532FC2">
        <w:rPr>
          <w:rtl/>
        </w:rPr>
        <w:t xml:space="preserve"> </w:t>
      </w:r>
      <w:r w:rsidRPr="00532FC2">
        <w:rPr>
          <w:rFonts w:hint="cs"/>
          <w:b/>
          <w:bCs/>
          <w:rtl/>
        </w:rPr>
        <w:t>וְיָצַקְתָּ</w:t>
      </w:r>
      <w:r w:rsidRPr="00532FC2">
        <w:rPr>
          <w:b/>
          <w:bCs/>
          <w:rtl/>
        </w:rPr>
        <w:t xml:space="preserve"> </w:t>
      </w:r>
      <w:r w:rsidRPr="00532FC2">
        <w:rPr>
          <w:rFonts w:hint="cs"/>
          <w:b/>
          <w:bCs/>
          <w:rtl/>
        </w:rPr>
        <w:t>עַל</w:t>
      </w:r>
      <w:r w:rsidRPr="00532FC2">
        <w:rPr>
          <w:b/>
          <w:bCs/>
          <w:rtl/>
        </w:rPr>
        <w:t xml:space="preserve"> </w:t>
      </w:r>
      <w:r w:rsidRPr="00532FC2">
        <w:rPr>
          <w:rFonts w:hint="cs"/>
          <w:b/>
          <w:bCs/>
          <w:rtl/>
        </w:rPr>
        <w:t>רֹאשׁוֹ</w:t>
      </w:r>
      <w:r w:rsidRPr="00532FC2">
        <w:rPr>
          <w:b/>
          <w:bCs/>
          <w:rtl/>
        </w:rPr>
        <w:t xml:space="preserve"> </w:t>
      </w:r>
      <w:r w:rsidRPr="00532FC2">
        <w:rPr>
          <w:rFonts w:hint="cs"/>
          <w:b/>
          <w:bCs/>
          <w:rtl/>
        </w:rPr>
        <w:t>וּמָשַׁחְתָּ</w:t>
      </w:r>
      <w:r w:rsidRPr="00532FC2">
        <w:rPr>
          <w:b/>
          <w:bCs/>
          <w:rtl/>
        </w:rPr>
        <w:t xml:space="preserve"> </w:t>
      </w:r>
      <w:r w:rsidRPr="00532FC2">
        <w:rPr>
          <w:rFonts w:hint="cs"/>
          <w:b/>
          <w:bCs/>
          <w:rtl/>
        </w:rPr>
        <w:t>אֹתוֹ</w:t>
      </w:r>
      <w:r w:rsidRPr="00532FC2">
        <w:rPr>
          <w:rtl/>
        </w:rPr>
        <w:t xml:space="preserve">" </w:t>
      </w:r>
      <w:r w:rsidRPr="00B948EF">
        <w:rPr>
          <w:sz w:val="20"/>
          <w:szCs w:val="20"/>
          <w:rtl/>
        </w:rPr>
        <w:t>(</w:t>
      </w:r>
      <w:r w:rsidRPr="00B948EF">
        <w:rPr>
          <w:rFonts w:hint="cs"/>
          <w:sz w:val="20"/>
          <w:szCs w:val="20"/>
          <w:rtl/>
        </w:rPr>
        <w:t>שמות</w:t>
      </w:r>
      <w:r w:rsidRPr="00B948EF">
        <w:rPr>
          <w:sz w:val="20"/>
          <w:szCs w:val="20"/>
          <w:rtl/>
        </w:rPr>
        <w:t xml:space="preserve"> </w:t>
      </w:r>
      <w:r w:rsidRPr="00B948EF">
        <w:rPr>
          <w:rFonts w:hint="cs"/>
          <w:sz w:val="20"/>
          <w:szCs w:val="20"/>
          <w:rtl/>
        </w:rPr>
        <w:t>כ</w:t>
      </w:r>
      <w:r w:rsidRPr="00B948EF">
        <w:rPr>
          <w:sz w:val="20"/>
          <w:szCs w:val="20"/>
          <w:rtl/>
        </w:rPr>
        <w:t>"</w:t>
      </w:r>
      <w:r w:rsidRPr="00B948EF">
        <w:rPr>
          <w:rFonts w:hint="cs"/>
          <w:sz w:val="20"/>
          <w:szCs w:val="20"/>
          <w:rtl/>
        </w:rPr>
        <w:t>ט</w:t>
      </w:r>
      <w:r w:rsidRPr="00B948EF">
        <w:rPr>
          <w:sz w:val="20"/>
          <w:szCs w:val="20"/>
          <w:rtl/>
        </w:rPr>
        <w:t xml:space="preserve">, </w:t>
      </w:r>
      <w:r w:rsidRPr="00B948EF">
        <w:rPr>
          <w:rFonts w:hint="cs"/>
          <w:sz w:val="20"/>
          <w:szCs w:val="20"/>
          <w:rtl/>
        </w:rPr>
        <w:t>ז</w:t>
      </w:r>
      <w:r w:rsidRPr="00B948EF">
        <w:rPr>
          <w:sz w:val="20"/>
          <w:szCs w:val="20"/>
          <w:rtl/>
        </w:rPr>
        <w:t>)</w:t>
      </w:r>
      <w:r w:rsidRPr="00532FC2">
        <w:rPr>
          <w:rtl/>
        </w:rPr>
        <w:t xml:space="preserve">, </w:t>
      </w:r>
      <w:r w:rsidRPr="00532FC2">
        <w:rPr>
          <w:rFonts w:hint="cs"/>
          <w:rtl/>
        </w:rPr>
        <w:t>ל</w:t>
      </w:r>
      <w:r>
        <w:rPr>
          <w:rFonts w:hint="cs"/>
          <w:rtl/>
        </w:rPr>
        <w:t xml:space="preserve">מה שנאמר במשיחת מנחת </w:t>
      </w:r>
      <w:r w:rsidRPr="00532FC2">
        <w:rPr>
          <w:rFonts w:hint="cs"/>
          <w:rtl/>
        </w:rPr>
        <w:t>מחבת</w:t>
      </w:r>
      <w:r w:rsidRPr="00532FC2">
        <w:rPr>
          <w:rtl/>
        </w:rPr>
        <w:t>: "</w:t>
      </w:r>
      <w:r w:rsidRPr="00532FC2">
        <w:rPr>
          <w:rFonts w:hint="cs"/>
          <w:rtl/>
        </w:rPr>
        <w:t>פָּתוֹת</w:t>
      </w:r>
      <w:r w:rsidRPr="00532FC2">
        <w:rPr>
          <w:rtl/>
        </w:rPr>
        <w:t xml:space="preserve"> </w:t>
      </w:r>
      <w:r w:rsidRPr="00532FC2">
        <w:rPr>
          <w:rFonts w:hint="cs"/>
          <w:rtl/>
        </w:rPr>
        <w:t>אֹתָהּ</w:t>
      </w:r>
      <w:r w:rsidRPr="00532FC2">
        <w:rPr>
          <w:rtl/>
        </w:rPr>
        <w:t xml:space="preserve"> </w:t>
      </w:r>
      <w:r w:rsidRPr="00532FC2">
        <w:rPr>
          <w:rFonts w:hint="cs"/>
          <w:rtl/>
        </w:rPr>
        <w:t>פִּתִּים</w:t>
      </w:r>
      <w:r w:rsidRPr="00532FC2">
        <w:rPr>
          <w:rtl/>
        </w:rPr>
        <w:t xml:space="preserve"> </w:t>
      </w:r>
      <w:r w:rsidRPr="00532FC2">
        <w:rPr>
          <w:rFonts w:hint="cs"/>
          <w:b/>
          <w:bCs/>
          <w:rtl/>
        </w:rPr>
        <w:t>וְיָצַקְתָּ</w:t>
      </w:r>
      <w:r w:rsidRPr="00532FC2">
        <w:rPr>
          <w:b/>
          <w:bCs/>
          <w:rtl/>
        </w:rPr>
        <w:t xml:space="preserve"> </w:t>
      </w:r>
      <w:r w:rsidRPr="00532FC2">
        <w:rPr>
          <w:rFonts w:hint="cs"/>
          <w:b/>
          <w:bCs/>
          <w:rtl/>
        </w:rPr>
        <w:t>עָלֶיהָ</w:t>
      </w:r>
      <w:r w:rsidRPr="00532FC2">
        <w:rPr>
          <w:b/>
          <w:bCs/>
          <w:rtl/>
        </w:rPr>
        <w:t xml:space="preserve"> </w:t>
      </w:r>
      <w:r w:rsidRPr="00532FC2">
        <w:rPr>
          <w:rFonts w:hint="cs"/>
          <w:b/>
          <w:bCs/>
          <w:rtl/>
        </w:rPr>
        <w:t>שָׁמֶן</w:t>
      </w:r>
      <w:r w:rsidRPr="00532FC2">
        <w:rPr>
          <w:b/>
          <w:bCs/>
          <w:rtl/>
        </w:rPr>
        <w:t xml:space="preserve"> </w:t>
      </w:r>
      <w:r w:rsidRPr="00532FC2">
        <w:rPr>
          <w:rFonts w:hint="cs"/>
          <w:b/>
          <w:bCs/>
          <w:rtl/>
        </w:rPr>
        <w:t>מִנְחָה</w:t>
      </w:r>
      <w:r w:rsidRPr="00532FC2">
        <w:rPr>
          <w:b/>
          <w:bCs/>
          <w:rtl/>
        </w:rPr>
        <w:t xml:space="preserve"> </w:t>
      </w:r>
      <w:r w:rsidRPr="00532FC2">
        <w:rPr>
          <w:rFonts w:hint="cs"/>
          <w:b/>
          <w:bCs/>
          <w:rtl/>
        </w:rPr>
        <w:t>הִוא</w:t>
      </w:r>
      <w:r w:rsidRPr="00532FC2">
        <w:rPr>
          <w:rtl/>
        </w:rPr>
        <w:t xml:space="preserve">" </w:t>
      </w:r>
      <w:r w:rsidRPr="00B948EF">
        <w:rPr>
          <w:sz w:val="20"/>
          <w:szCs w:val="20"/>
          <w:rtl/>
        </w:rPr>
        <w:t>(</w:t>
      </w:r>
      <w:r w:rsidRPr="00B948EF">
        <w:rPr>
          <w:rFonts w:hint="cs"/>
          <w:sz w:val="20"/>
          <w:szCs w:val="20"/>
          <w:rtl/>
        </w:rPr>
        <w:t>ב</w:t>
      </w:r>
      <w:r w:rsidRPr="00B948EF">
        <w:rPr>
          <w:sz w:val="20"/>
          <w:szCs w:val="20"/>
          <w:rtl/>
        </w:rPr>
        <w:t xml:space="preserve">', </w:t>
      </w:r>
      <w:r w:rsidRPr="00B948EF">
        <w:rPr>
          <w:rFonts w:hint="cs"/>
          <w:sz w:val="20"/>
          <w:szCs w:val="20"/>
          <w:rtl/>
        </w:rPr>
        <w:t>ו</w:t>
      </w:r>
      <w:r w:rsidRPr="00B948EF">
        <w:rPr>
          <w:sz w:val="20"/>
          <w:szCs w:val="20"/>
          <w:rtl/>
        </w:rPr>
        <w:t>)</w:t>
      </w:r>
      <w:r w:rsidRPr="00532FC2">
        <w:rPr>
          <w:rtl/>
        </w:rPr>
        <w:t>.</w:t>
      </w:r>
      <w:r>
        <w:rPr>
          <w:rFonts w:hint="cs"/>
          <w:rtl/>
        </w:rPr>
        <w:t xml:space="preserve"> הביטוי החותם </w:t>
      </w:r>
      <w:r>
        <w:rPr>
          <w:rtl/>
        </w:rPr>
        <w:t>–</w:t>
      </w:r>
      <w:r>
        <w:rPr>
          <w:rFonts w:hint="cs"/>
          <w:rtl/>
        </w:rPr>
        <w:t xml:space="preserve"> </w:t>
      </w:r>
      <w:r w:rsidRPr="00532FC2">
        <w:rPr>
          <w:rFonts w:hint="cs"/>
          <w:rtl/>
        </w:rPr>
        <w:t>"מִנְחָה</w:t>
      </w:r>
      <w:r w:rsidRPr="00532FC2">
        <w:rPr>
          <w:rtl/>
        </w:rPr>
        <w:t xml:space="preserve"> </w:t>
      </w:r>
      <w:r w:rsidRPr="00532FC2">
        <w:rPr>
          <w:rFonts w:hint="cs"/>
          <w:rtl/>
        </w:rPr>
        <w:t>הִוא"</w:t>
      </w:r>
      <w:r>
        <w:rPr>
          <w:rFonts w:hint="cs"/>
          <w:rtl/>
        </w:rPr>
        <w:t xml:space="preserve"> </w:t>
      </w:r>
      <w:r>
        <w:rPr>
          <w:rtl/>
        </w:rPr>
        <w:t>–</w:t>
      </w:r>
      <w:r>
        <w:rPr>
          <w:rFonts w:hint="cs"/>
          <w:rtl/>
        </w:rPr>
        <w:t xml:space="preserve"> מקבל את משמעותו המלאה: יציקת השמן על הפתיתים מחיל</w:t>
      </w:r>
      <w:r w:rsidR="0091527C">
        <w:rPr>
          <w:rFonts w:hint="cs"/>
          <w:rtl/>
        </w:rPr>
        <w:t>ה</w:t>
      </w:r>
      <w:r>
        <w:rPr>
          <w:rFonts w:hint="cs"/>
          <w:rtl/>
        </w:rPr>
        <w:t xml:space="preserve"> עליהם שם 'מנחה', מקדש אותם למזבח. כלומר, </w:t>
      </w:r>
      <w:r w:rsidR="0091527C">
        <w:rPr>
          <w:rFonts w:hint="cs"/>
          <w:rtl/>
        </w:rPr>
        <w:t xml:space="preserve">הכתוב </w:t>
      </w:r>
      <w:r>
        <w:rPr>
          <w:rFonts w:hint="cs"/>
          <w:rtl/>
        </w:rPr>
        <w:t>מתאר את תוצאת משיחת השמן בהקבלה לביטוי "ומשחת אותו" שנאמר על הכ</w:t>
      </w:r>
      <w:r w:rsidR="0091527C">
        <w:rPr>
          <w:rFonts w:hint="cs"/>
          <w:rtl/>
        </w:rPr>
        <w:t>ו</w:t>
      </w:r>
      <w:r>
        <w:rPr>
          <w:rFonts w:hint="cs"/>
          <w:rtl/>
        </w:rPr>
        <w:t>הן.</w:t>
      </w:r>
    </w:p>
    <w:p w14:paraId="69D81C30" w14:textId="445E8CB4" w:rsidR="00B948EF" w:rsidRDefault="00B948EF" w:rsidP="00EF2B3D">
      <w:pPr>
        <w:rPr>
          <w:rtl/>
        </w:rPr>
      </w:pPr>
      <w:r>
        <w:rPr>
          <w:rFonts w:hint="cs"/>
          <w:rtl/>
        </w:rPr>
        <w:t xml:space="preserve">רגע לפני שנעזוב אפשרות זו ונפנה לפענוח אלטרנטיבי, יש להזכיר שלפי עמדה זו יש מקום </w:t>
      </w:r>
      <w:r w:rsidR="0091527C">
        <w:rPr>
          <w:rFonts w:hint="cs"/>
          <w:rtl/>
        </w:rPr>
        <w:t xml:space="preserve">להבחין בין המנחות לאור </w:t>
      </w:r>
      <w:r>
        <w:rPr>
          <w:rFonts w:hint="cs"/>
          <w:rtl/>
        </w:rPr>
        <w:t xml:space="preserve">הפועל </w:t>
      </w:r>
      <w:r w:rsidR="00EF2B3D">
        <w:rPr>
          <w:rFonts w:hint="cs"/>
          <w:rtl/>
        </w:rPr>
        <w:t xml:space="preserve">המציין את </w:t>
      </w:r>
      <w:r>
        <w:rPr>
          <w:rFonts w:hint="cs"/>
          <w:rtl/>
        </w:rPr>
        <w:t xml:space="preserve">תוספת השמן במנחות, וייתכן </w:t>
      </w:r>
      <w:r w:rsidR="00EF2B3D">
        <w:rPr>
          <w:rFonts w:hint="cs"/>
          <w:rtl/>
        </w:rPr>
        <w:t xml:space="preserve">שניסוחים אלו מצביעים על </w:t>
      </w:r>
      <w:r>
        <w:rPr>
          <w:rFonts w:hint="cs"/>
          <w:rtl/>
        </w:rPr>
        <w:t>מסלולי הקדשה שונים:</w:t>
      </w:r>
    </w:p>
    <w:p w14:paraId="22BE5F84" w14:textId="5F9A407B" w:rsidR="00B948EF" w:rsidRPr="00406423" w:rsidRDefault="00B948EF" w:rsidP="00E17D16">
      <w:pPr>
        <w:rPr>
          <w:rtl/>
        </w:rPr>
      </w:pPr>
      <w:r>
        <w:rPr>
          <w:rFonts w:hint="cs"/>
          <w:rtl/>
        </w:rPr>
        <w:t xml:space="preserve">א. מנחת מאפה תנור </w:t>
      </w:r>
      <w:r>
        <w:rPr>
          <w:rtl/>
        </w:rPr>
        <w:t>–</w:t>
      </w:r>
      <w:r>
        <w:rPr>
          <w:rFonts w:hint="cs"/>
          <w:rtl/>
        </w:rPr>
        <w:t xml:space="preserve"> "</w:t>
      </w:r>
      <w:r w:rsidRPr="00406423">
        <w:rPr>
          <w:rFonts w:hint="cs"/>
          <w:rtl/>
        </w:rPr>
        <w:t>וּרְקִיקֵי</w:t>
      </w:r>
      <w:r w:rsidRPr="00406423">
        <w:rPr>
          <w:rtl/>
        </w:rPr>
        <w:t xml:space="preserve"> </w:t>
      </w:r>
      <w:r w:rsidRPr="00406423">
        <w:rPr>
          <w:rFonts w:hint="cs"/>
          <w:rtl/>
        </w:rPr>
        <w:t>מַצּוֹת</w:t>
      </w:r>
      <w:r w:rsidRPr="00406423">
        <w:rPr>
          <w:rtl/>
        </w:rPr>
        <w:t xml:space="preserve"> </w:t>
      </w:r>
      <w:r w:rsidRPr="00406423">
        <w:rPr>
          <w:rFonts w:hint="cs"/>
          <w:b/>
          <w:bCs/>
          <w:rtl/>
        </w:rPr>
        <w:t>מְשֻׁחִים</w:t>
      </w:r>
      <w:r w:rsidRPr="00406423">
        <w:rPr>
          <w:rtl/>
        </w:rPr>
        <w:t xml:space="preserve"> </w:t>
      </w:r>
      <w:r w:rsidRPr="00406423">
        <w:rPr>
          <w:rFonts w:hint="cs"/>
          <w:rtl/>
        </w:rPr>
        <w:t>בַּשָּׁמֶן</w:t>
      </w:r>
      <w:r>
        <w:rPr>
          <w:rFonts w:hint="cs"/>
          <w:rtl/>
        </w:rPr>
        <w:t>".</w:t>
      </w:r>
    </w:p>
    <w:p w14:paraId="7C630B03" w14:textId="17A8B2B8" w:rsidR="00B948EF" w:rsidRDefault="00B948EF" w:rsidP="00E17D16">
      <w:pPr>
        <w:rPr>
          <w:rtl/>
        </w:rPr>
      </w:pPr>
      <w:r>
        <w:rPr>
          <w:rFonts w:hint="cs"/>
          <w:rtl/>
        </w:rPr>
        <w:t xml:space="preserve">ב. מנחת מחבת </w:t>
      </w:r>
      <w:r>
        <w:rPr>
          <w:rtl/>
        </w:rPr>
        <w:t>–</w:t>
      </w:r>
      <w:r>
        <w:rPr>
          <w:rFonts w:hint="cs"/>
          <w:rtl/>
        </w:rPr>
        <w:t xml:space="preserve"> "</w:t>
      </w:r>
      <w:r w:rsidRPr="00406423">
        <w:rPr>
          <w:rFonts w:hint="cs"/>
          <w:b/>
          <w:bCs/>
          <w:rtl/>
        </w:rPr>
        <w:t>וְיָצַקְתָּ</w:t>
      </w:r>
      <w:r w:rsidRPr="00406423">
        <w:rPr>
          <w:rtl/>
        </w:rPr>
        <w:t xml:space="preserve"> </w:t>
      </w:r>
      <w:r w:rsidRPr="00406423">
        <w:rPr>
          <w:rFonts w:hint="cs"/>
          <w:rtl/>
        </w:rPr>
        <w:t>עָלֶיהָ</w:t>
      </w:r>
      <w:r w:rsidRPr="00406423">
        <w:rPr>
          <w:rtl/>
        </w:rPr>
        <w:t xml:space="preserve"> </w:t>
      </w:r>
      <w:r w:rsidRPr="00406423">
        <w:rPr>
          <w:rFonts w:hint="cs"/>
          <w:rtl/>
        </w:rPr>
        <w:t>שָׁמֶן</w:t>
      </w:r>
      <w:r w:rsidRPr="00406423">
        <w:rPr>
          <w:rtl/>
        </w:rPr>
        <w:t xml:space="preserve"> </w:t>
      </w:r>
      <w:r w:rsidRPr="00406423">
        <w:rPr>
          <w:rFonts w:hint="cs"/>
          <w:rtl/>
        </w:rPr>
        <w:t>מִנְחָה</w:t>
      </w:r>
      <w:r w:rsidRPr="00406423">
        <w:rPr>
          <w:rtl/>
        </w:rPr>
        <w:t xml:space="preserve"> </w:t>
      </w:r>
      <w:r w:rsidRPr="00406423">
        <w:rPr>
          <w:rFonts w:hint="cs"/>
          <w:rtl/>
        </w:rPr>
        <w:t>הִוא</w:t>
      </w:r>
      <w:r>
        <w:rPr>
          <w:rFonts w:hint="cs"/>
          <w:rtl/>
        </w:rPr>
        <w:t>".</w:t>
      </w:r>
    </w:p>
    <w:p w14:paraId="7EAA7DE7" w14:textId="7A48B106" w:rsidR="00B948EF" w:rsidRPr="00406423" w:rsidRDefault="00B948EF" w:rsidP="00EF2B3D">
      <w:pPr>
        <w:rPr>
          <w:rtl/>
        </w:rPr>
      </w:pPr>
      <w:r>
        <w:rPr>
          <w:rFonts w:hint="cs"/>
          <w:rtl/>
        </w:rPr>
        <w:t xml:space="preserve">כאמור לעיל, בתיאור הקדשת 'הכוהן המשיח' נעשה שימוש בשני הפעלים האלו: </w:t>
      </w:r>
      <w:r w:rsidRPr="00532FC2">
        <w:rPr>
          <w:rtl/>
        </w:rPr>
        <w:t>"</w:t>
      </w:r>
      <w:r w:rsidRPr="00532FC2">
        <w:rPr>
          <w:rFonts w:hint="cs"/>
          <w:rtl/>
        </w:rPr>
        <w:t>וְלָקַחְתָּ</w:t>
      </w:r>
      <w:r w:rsidRPr="00532FC2">
        <w:rPr>
          <w:rtl/>
        </w:rPr>
        <w:t xml:space="preserve"> </w:t>
      </w:r>
      <w:r w:rsidRPr="00532FC2">
        <w:rPr>
          <w:rFonts w:hint="cs"/>
          <w:rtl/>
        </w:rPr>
        <w:t>אֶת</w:t>
      </w:r>
      <w:r w:rsidRPr="00532FC2">
        <w:rPr>
          <w:rtl/>
        </w:rPr>
        <w:t xml:space="preserve"> </w:t>
      </w:r>
      <w:r w:rsidRPr="00532FC2">
        <w:rPr>
          <w:rFonts w:hint="cs"/>
          <w:rtl/>
        </w:rPr>
        <w:t>שֶׁמֶן</w:t>
      </w:r>
      <w:r w:rsidRPr="00532FC2">
        <w:rPr>
          <w:rtl/>
        </w:rPr>
        <w:t xml:space="preserve"> </w:t>
      </w:r>
      <w:r w:rsidRPr="00532FC2">
        <w:rPr>
          <w:rFonts w:hint="cs"/>
          <w:rtl/>
        </w:rPr>
        <w:t>הַמִּשְׁחָה</w:t>
      </w:r>
      <w:r w:rsidRPr="00532FC2">
        <w:rPr>
          <w:rtl/>
        </w:rPr>
        <w:t xml:space="preserve"> </w:t>
      </w:r>
      <w:r w:rsidRPr="00406423">
        <w:rPr>
          <w:rFonts w:hint="cs"/>
          <w:b/>
          <w:bCs/>
          <w:rtl/>
        </w:rPr>
        <w:t>וְיָצַקְתָּ</w:t>
      </w:r>
      <w:r w:rsidRPr="00406423">
        <w:rPr>
          <w:rtl/>
        </w:rPr>
        <w:t xml:space="preserve"> </w:t>
      </w:r>
      <w:r w:rsidRPr="00406423">
        <w:rPr>
          <w:rFonts w:hint="cs"/>
          <w:rtl/>
        </w:rPr>
        <w:t>עַל</w:t>
      </w:r>
      <w:r w:rsidRPr="00406423">
        <w:rPr>
          <w:rtl/>
        </w:rPr>
        <w:t xml:space="preserve"> </w:t>
      </w:r>
      <w:r w:rsidRPr="00406423">
        <w:rPr>
          <w:rFonts w:hint="cs"/>
          <w:rtl/>
        </w:rPr>
        <w:t>רֹאשׁוֹ</w:t>
      </w:r>
      <w:r w:rsidRPr="00406423">
        <w:rPr>
          <w:rtl/>
        </w:rPr>
        <w:t xml:space="preserve"> </w:t>
      </w:r>
      <w:r w:rsidRPr="00406423">
        <w:rPr>
          <w:rFonts w:hint="cs"/>
          <w:b/>
          <w:bCs/>
          <w:rtl/>
        </w:rPr>
        <w:t>וּמָשַׁחְתָּ</w:t>
      </w:r>
      <w:r w:rsidRPr="00406423">
        <w:rPr>
          <w:rtl/>
        </w:rPr>
        <w:t xml:space="preserve"> </w:t>
      </w:r>
      <w:r w:rsidRPr="00406423">
        <w:rPr>
          <w:rFonts w:hint="cs"/>
          <w:rtl/>
        </w:rPr>
        <w:t>אֹתוֹ</w:t>
      </w:r>
      <w:r w:rsidRPr="00406423">
        <w:rPr>
          <w:rtl/>
        </w:rPr>
        <w:t>"</w:t>
      </w:r>
      <w:r>
        <w:rPr>
          <w:rFonts w:hint="cs"/>
          <w:rtl/>
        </w:rPr>
        <w:t>, ובמנחות נדמה שהם פוצלו בין שתי אפשרויות של מנחה.</w:t>
      </w:r>
      <w:r>
        <w:rPr>
          <w:rStyle w:val="a5"/>
          <w:rFonts w:ascii="David" w:hAnsi="David"/>
          <w:sz w:val="24"/>
          <w:rtl/>
        </w:rPr>
        <w:footnoteReference w:id="8"/>
      </w:r>
    </w:p>
    <w:p w14:paraId="6DAD0505" w14:textId="77777777" w:rsidR="00B948EF" w:rsidRDefault="00B948EF" w:rsidP="00E17D16">
      <w:pPr>
        <w:rPr>
          <w:rtl/>
        </w:rPr>
      </w:pPr>
      <w:r>
        <w:rPr>
          <w:rFonts w:hint="cs"/>
          <w:rtl/>
        </w:rPr>
        <w:t>בכל מקרה, לפי גישה זו נראה שתוספת השמן במנחות המעובדות היא חלק מאותו עולם של דין ההגשה שגם הוא הוזכר רק במנחות המעובדות. כלומר, דווקא המנחות שנעשות בבית המקריב זקוקות להקדשה, זקוקות לסצנה שתעביר אותם מרשות הדיוט לרשות גבוה. כשם שההגשה עושה זאת, כך גם הקדשתם בשמן מכריזה שהם אינם שייכים לאדם אלא לגבוה.</w:t>
      </w:r>
    </w:p>
    <w:p w14:paraId="21A685A2" w14:textId="6940E3C0" w:rsidR="00B948EF" w:rsidRDefault="00B948EF" w:rsidP="00E17D16">
      <w:pPr>
        <w:rPr>
          <w:rtl/>
        </w:rPr>
      </w:pPr>
      <w:r>
        <w:rPr>
          <w:rFonts w:hint="cs"/>
          <w:rtl/>
        </w:rPr>
        <w:t>אך למרות כל האמור לעיל, דומני שיש להביא בחשבון את האסוציאציות המקראיות הרחבות שנלוות אל השמן. כבר הערתי שה</w:t>
      </w:r>
      <w:r w:rsidRPr="00A71099">
        <w:rPr>
          <w:rtl/>
        </w:rPr>
        <w:t xml:space="preserve">שמן מייצג </w:t>
      </w:r>
      <w:r>
        <w:rPr>
          <w:rFonts w:hint="cs"/>
          <w:rtl/>
        </w:rPr>
        <w:t xml:space="preserve">במקרא </w:t>
      </w:r>
      <w:r w:rsidRPr="00A71099">
        <w:rPr>
          <w:rtl/>
        </w:rPr>
        <w:t>עשירות</w:t>
      </w:r>
      <w:r>
        <w:rPr>
          <w:rFonts w:hint="cs"/>
          <w:rtl/>
        </w:rPr>
        <w:t xml:space="preserve"> ועונג</w:t>
      </w:r>
      <w:r w:rsidRPr="00A71099">
        <w:rPr>
          <w:rFonts w:hint="cs"/>
          <w:rtl/>
        </w:rPr>
        <w:t xml:space="preserve">, כמו </w:t>
      </w:r>
      <w:r>
        <w:rPr>
          <w:rFonts w:hint="cs"/>
          <w:rtl/>
        </w:rPr>
        <w:t xml:space="preserve">שבא </w:t>
      </w:r>
      <w:r w:rsidRPr="008A0B7A">
        <w:rPr>
          <w:rFonts w:hint="cs"/>
          <w:rtl/>
        </w:rPr>
        <w:t>לידי ביטוי למשל בברכת יעקב לאשר: "מֵאָשֵׁר</w:t>
      </w:r>
      <w:r w:rsidRPr="008A0B7A">
        <w:rPr>
          <w:rtl/>
        </w:rPr>
        <w:t xml:space="preserve"> </w:t>
      </w:r>
      <w:r w:rsidRPr="008A0B7A">
        <w:rPr>
          <w:rFonts w:hint="cs"/>
          <w:rtl/>
        </w:rPr>
        <w:t>שְׁמֵנָה</w:t>
      </w:r>
      <w:r w:rsidRPr="008A0B7A">
        <w:rPr>
          <w:rtl/>
        </w:rPr>
        <w:t xml:space="preserve"> </w:t>
      </w:r>
      <w:r w:rsidRPr="008A0B7A">
        <w:rPr>
          <w:rFonts w:hint="cs"/>
          <w:rtl/>
        </w:rPr>
        <w:t>לַחְמוֹ</w:t>
      </w:r>
      <w:r w:rsidRPr="008A0B7A">
        <w:rPr>
          <w:rtl/>
        </w:rPr>
        <w:t xml:space="preserve"> </w:t>
      </w:r>
      <w:r w:rsidRPr="008A0B7A">
        <w:rPr>
          <w:rFonts w:hint="cs"/>
          <w:rtl/>
        </w:rPr>
        <w:t>וְהוּא</w:t>
      </w:r>
      <w:r w:rsidRPr="008A0B7A">
        <w:rPr>
          <w:rtl/>
        </w:rPr>
        <w:t xml:space="preserve"> </w:t>
      </w:r>
      <w:r w:rsidRPr="008A0B7A">
        <w:rPr>
          <w:rFonts w:hint="cs"/>
          <w:rtl/>
        </w:rPr>
        <w:t>יִתֵּן</w:t>
      </w:r>
      <w:r w:rsidRPr="008A0B7A">
        <w:rPr>
          <w:rtl/>
        </w:rPr>
        <w:t xml:space="preserve"> </w:t>
      </w:r>
      <w:r w:rsidRPr="008A0B7A">
        <w:rPr>
          <w:rFonts w:hint="cs"/>
          <w:rtl/>
        </w:rPr>
        <w:t>מַעֲדַנֵּי</w:t>
      </w:r>
      <w:r w:rsidRPr="008A0B7A">
        <w:rPr>
          <w:rtl/>
        </w:rPr>
        <w:t xml:space="preserve"> </w:t>
      </w:r>
      <w:r w:rsidRPr="008A0B7A">
        <w:rPr>
          <w:rFonts w:hint="cs"/>
          <w:rtl/>
        </w:rPr>
        <w:t xml:space="preserve">מֶלֶךְ" </w:t>
      </w:r>
      <w:r w:rsidRPr="00B948EF">
        <w:rPr>
          <w:rFonts w:hint="cs"/>
          <w:sz w:val="20"/>
          <w:szCs w:val="20"/>
          <w:rtl/>
        </w:rPr>
        <w:t>(בראשית מ"ט, כ)</w:t>
      </w:r>
      <w:r>
        <w:rPr>
          <w:rFonts w:hint="cs"/>
          <w:rtl/>
        </w:rPr>
        <w:t>, ועוד פסוקים רבים. השמן נקשר אסוציאטיבית עם העונג והשמחה הן כרכיב מזון: תוספת השמן למאכל הופך אותו לעשיר ומדושן, והן כרכיב קוסמטי: עיסוי הגוף בשמן נתפס כבר בימי קדם כעונג של אנשי מעלה עשירים.</w:t>
      </w:r>
      <w:r>
        <w:rPr>
          <w:rStyle w:val="a5"/>
          <w:rtl/>
        </w:rPr>
        <w:footnoteReference w:id="9"/>
      </w:r>
    </w:p>
    <w:p w14:paraId="0C615239" w14:textId="783991CB" w:rsidR="00B948EF" w:rsidRDefault="00B948EF" w:rsidP="00E17D16">
      <w:pPr>
        <w:rPr>
          <w:rtl/>
        </w:rPr>
      </w:pPr>
      <w:r>
        <w:rPr>
          <w:rFonts w:hint="cs"/>
          <w:rtl/>
        </w:rPr>
        <w:lastRenderedPageBreak/>
        <w:t>אסוציאציות אלו מתאימות למנחות המעובדות הקרובות ברוחן אל זבח השלמים ומשתפות את האדם המקריב בעמידתו מול א</w:t>
      </w:r>
      <w:r w:rsidR="00EF2B3D">
        <w:rPr>
          <w:rFonts w:hint="cs"/>
          <w:rtl/>
        </w:rPr>
        <w:t>-</w:t>
      </w:r>
      <w:r>
        <w:rPr>
          <w:rFonts w:hint="cs"/>
          <w:rtl/>
        </w:rPr>
        <w:t>לוהיו, אך הן פחות מתאימות למנחת הסולת, שבאופייה עוד קשורה בתודעת ק</w:t>
      </w:r>
      <w:r w:rsidR="00EF2B3D">
        <w:rPr>
          <w:rFonts w:hint="cs"/>
          <w:rtl/>
        </w:rPr>
        <w:t>ו</w:t>
      </w:r>
      <w:r>
        <w:rPr>
          <w:rFonts w:hint="cs"/>
          <w:rtl/>
        </w:rPr>
        <w:t>רבן העולה, המוקרבת כליל ומייצגת את התבטלות האדם העומד לפני קונו.</w:t>
      </w:r>
    </w:p>
    <w:p w14:paraId="0C9C1B4B" w14:textId="77777777" w:rsidR="00B948EF" w:rsidRDefault="00B948EF" w:rsidP="00E17D16">
      <w:r>
        <w:rPr>
          <w:rFonts w:hint="cs"/>
          <w:rtl/>
        </w:rPr>
        <w:t>כאמור לעיל, בניגוד לשמן המרובה במנחות המעובדות, הלבונה דווקא נעדרת מהציווי על המנחות המעובדות. לחיסרון זה נקדיש את שיעורנו הבא.</w:t>
      </w:r>
    </w:p>
    <w:p w14:paraId="7E82E45E" w14:textId="77777777" w:rsidR="00B948EF" w:rsidRPr="00B948EF" w:rsidRDefault="00B948EF" w:rsidP="00E17D16">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bookmarkEnd w:id="1"/>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909D5" w14:textId="77777777" w:rsidR="009A0776" w:rsidRDefault="009A0776" w:rsidP="00405665">
      <w:r>
        <w:separator/>
      </w:r>
    </w:p>
  </w:endnote>
  <w:endnote w:type="continuationSeparator" w:id="0">
    <w:p w14:paraId="3ABB3CA8" w14:textId="77777777" w:rsidR="009A0776" w:rsidRDefault="009A077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9BFA1" w14:textId="77777777" w:rsidR="009A0776" w:rsidRDefault="009A0776" w:rsidP="00405665">
      <w:r>
        <w:separator/>
      </w:r>
    </w:p>
  </w:footnote>
  <w:footnote w:type="continuationSeparator" w:id="0">
    <w:p w14:paraId="30E83562" w14:textId="77777777" w:rsidR="009A0776" w:rsidRDefault="009A0776" w:rsidP="00405665">
      <w:r>
        <w:continuationSeparator/>
      </w:r>
    </w:p>
  </w:footnote>
  <w:footnote w:id="1">
    <w:p w14:paraId="5BCFC3C4" w14:textId="3CAD1F81" w:rsidR="00B948EF" w:rsidRPr="00B948EF" w:rsidRDefault="00B948EF" w:rsidP="004F25D6">
      <w:pPr>
        <w:pStyle w:val="a3"/>
        <w:rPr>
          <w:rtl/>
        </w:rPr>
      </w:pPr>
      <w:r w:rsidRPr="00B948EF">
        <w:rPr>
          <w:rStyle w:val="a5"/>
          <w:rFonts w:eastAsia="Narkisim"/>
          <w:rtl/>
        </w:rPr>
        <w:footnoteRef/>
      </w:r>
      <w:r w:rsidRPr="00B948EF">
        <w:rPr>
          <w:rtl/>
        </w:rPr>
        <w:t xml:space="preserve"> </w:t>
      </w:r>
      <w:r>
        <w:rPr>
          <w:rtl/>
        </w:rPr>
        <w:tab/>
      </w:r>
      <w:r w:rsidRPr="00B948EF">
        <w:rPr>
          <w:rtl/>
        </w:rPr>
        <w:t xml:space="preserve">כך למשל מתבטא הנצי"ב בפירושו לתורה: "ובאשר השחתת המדות בא ע"י אחת מארבע מרות, כמו מרה שחורה אם מתגברת מולידה עצבון, ולבנה מולידה ציהוב ושמחה יתירה, וירוקה מולידה תאוה, ואדומה מולידה כעס, משום הכי יש ד' מנחות. ובימי המקדש ידעו לכוין איזו מנחה מועיל לפי אופן השחתה שבנפש" </w:t>
      </w:r>
      <w:r w:rsidRPr="00706365">
        <w:rPr>
          <w:sz w:val="16"/>
          <w:szCs w:val="16"/>
          <w:rtl/>
        </w:rPr>
        <w:t>(פירושו ל</w:t>
      </w:r>
      <w:r w:rsidRPr="00706365">
        <w:rPr>
          <w:rFonts w:hint="cs"/>
          <w:sz w:val="16"/>
          <w:szCs w:val="16"/>
          <w:rtl/>
        </w:rPr>
        <w:t xml:space="preserve">ב', </w:t>
      </w:r>
      <w:r w:rsidRPr="00706365">
        <w:rPr>
          <w:sz w:val="16"/>
          <w:szCs w:val="16"/>
          <w:rtl/>
        </w:rPr>
        <w:t>א)</w:t>
      </w:r>
      <w:r w:rsidR="004F25D6">
        <w:rPr>
          <w:rFonts w:hint="cs"/>
          <w:rtl/>
        </w:rPr>
        <w:t>.</w:t>
      </w:r>
      <w:r w:rsidRPr="00B948EF">
        <w:rPr>
          <w:rtl/>
        </w:rPr>
        <w:t xml:space="preserve"> </w:t>
      </w:r>
      <w:r w:rsidR="004F25D6">
        <w:rPr>
          <w:rFonts w:hint="cs"/>
          <w:rtl/>
        </w:rPr>
        <w:t>ל</w:t>
      </w:r>
      <w:r w:rsidRPr="00B948EF">
        <w:rPr>
          <w:rtl/>
        </w:rPr>
        <w:t xml:space="preserve">פרשנות הנוטה לכיוון אחר </w:t>
      </w:r>
      <w:r w:rsidR="004F25D6">
        <w:rPr>
          <w:rFonts w:hint="cs"/>
          <w:rtl/>
        </w:rPr>
        <w:t xml:space="preserve">ראו </w:t>
      </w:r>
      <w:r w:rsidRPr="00B948EF">
        <w:rPr>
          <w:rtl/>
        </w:rPr>
        <w:t>אצל הרש"ר הירש בפירושו, שם.</w:t>
      </w:r>
    </w:p>
  </w:footnote>
  <w:footnote w:id="2">
    <w:p w14:paraId="4C9626E5" w14:textId="7D086E21" w:rsidR="00B948EF" w:rsidRPr="006057EB" w:rsidRDefault="00B948EF" w:rsidP="006057EB">
      <w:pPr>
        <w:pStyle w:val="a3"/>
        <w:rPr>
          <w:rtl/>
        </w:rPr>
      </w:pPr>
      <w:r w:rsidRPr="00B948EF">
        <w:rPr>
          <w:rStyle w:val="a5"/>
          <w:rFonts w:eastAsia="Narkisim"/>
        </w:rPr>
        <w:footnoteRef/>
      </w:r>
      <w:r w:rsidRPr="00B948EF">
        <w:rPr>
          <w:rtl/>
        </w:rPr>
        <w:t xml:space="preserve"> </w:t>
      </w:r>
      <w:r>
        <w:rPr>
          <w:rtl/>
        </w:rPr>
        <w:tab/>
      </w:r>
      <w:r w:rsidR="006057EB" w:rsidRPr="006057EB">
        <w:t xml:space="preserve">A. Marx, "The Theology of the Sacrifice According to Leviticus 1-7", in: R. Rendtorff (ed.), </w:t>
      </w:r>
      <w:r w:rsidR="006057EB" w:rsidRPr="006057EB">
        <w:rPr>
          <w:i/>
          <w:iCs/>
        </w:rPr>
        <w:t>The Book of Leviticus: Composition and Reception</w:t>
      </w:r>
      <w:r w:rsidR="006057EB" w:rsidRPr="006057EB">
        <w:t>, Leiden 2003, p</w:t>
      </w:r>
      <w:r w:rsidR="006057EB">
        <w:rPr>
          <w:rFonts w:asciiTheme="minorHAnsi" w:hAnsiTheme="minorHAnsi"/>
        </w:rPr>
        <w:t>. 112</w:t>
      </w:r>
    </w:p>
  </w:footnote>
  <w:footnote w:id="3">
    <w:p w14:paraId="3AF0ABBC" w14:textId="3D978AD9" w:rsidR="00A93365" w:rsidRPr="00A93365" w:rsidRDefault="00A93365" w:rsidP="00894B2F">
      <w:pPr>
        <w:pStyle w:val="a3"/>
        <w:rPr>
          <w:rtl/>
        </w:rPr>
      </w:pPr>
      <w:r>
        <w:rPr>
          <w:rStyle w:val="a5"/>
          <w:rFonts w:eastAsia="Narkisim"/>
        </w:rPr>
        <w:footnoteRef/>
      </w:r>
      <w:r>
        <w:rPr>
          <w:rtl/>
        </w:rPr>
        <w:t xml:space="preserve"> </w:t>
      </w:r>
      <w:r>
        <w:rPr>
          <w:rStyle w:val="af7"/>
        </w:rPr>
        <w:t/>
      </w:r>
      <w:r w:rsidR="00894B2F">
        <w:tab/>
      </w:r>
      <w:r>
        <w:rPr>
          <w:rFonts w:hint="cs"/>
          <w:rtl/>
        </w:rPr>
        <w:t xml:space="preserve">העיר לי בנימין </w:t>
      </w:r>
      <w:r w:rsidR="00894B2F">
        <w:rPr>
          <w:rFonts w:hint="cs"/>
          <w:rtl/>
        </w:rPr>
        <w:t>פרנקל</w:t>
      </w:r>
      <w:r>
        <w:rPr>
          <w:rFonts w:hint="cs"/>
          <w:rtl/>
        </w:rPr>
        <w:t xml:space="preserve">, שמכאן ראיה שגם חזקוני הניח </w:t>
      </w:r>
      <w:r>
        <w:rPr>
          <w:rtl/>
        </w:rPr>
        <w:t>–</w:t>
      </w:r>
      <w:r>
        <w:rPr>
          <w:rFonts w:hint="cs"/>
          <w:rtl/>
        </w:rPr>
        <w:t xml:space="preserve"> כמו אברבנאל </w:t>
      </w:r>
      <w:r>
        <w:rPr>
          <w:rtl/>
        </w:rPr>
        <w:t>–</w:t>
      </w:r>
      <w:r>
        <w:rPr>
          <w:rFonts w:hint="cs"/>
          <w:rtl/>
        </w:rPr>
        <w:t xml:space="preserve"> שאת המנחות המעובדות הכין המקריב בביתו. הרי אם הוא היה מכין אותן במקדש, ברור היה שזו הכנה לצרכי גבוה ולא שאריות מהסעודה שלו. חשש כזה ייתכן דווקא אם הוא בא למקדש ובידו מזון שהכין בביתו.</w:t>
      </w:r>
    </w:p>
  </w:footnote>
  <w:footnote w:id="4">
    <w:p w14:paraId="375F0039" w14:textId="2762C8CD" w:rsidR="00B948EF" w:rsidRPr="00B948EF" w:rsidRDefault="00B948EF" w:rsidP="00B948EF">
      <w:pPr>
        <w:pStyle w:val="a3"/>
        <w:rPr>
          <w:rtl/>
        </w:rPr>
      </w:pPr>
      <w:r w:rsidRPr="00B948EF">
        <w:rPr>
          <w:rStyle w:val="a5"/>
          <w:rFonts w:eastAsia="Narkisim"/>
        </w:rPr>
        <w:footnoteRef/>
      </w:r>
      <w:r w:rsidRPr="00B948EF">
        <w:rPr>
          <w:rtl/>
        </w:rPr>
        <w:t xml:space="preserve"> </w:t>
      </w:r>
      <w:r>
        <w:rPr>
          <w:rtl/>
        </w:rPr>
        <w:tab/>
      </w:r>
      <w:r w:rsidRPr="00B948EF">
        <w:rPr>
          <w:rFonts w:hint="cs"/>
          <w:rtl/>
        </w:rPr>
        <w:t>יושם לב לשינוי</w:t>
      </w:r>
      <w:r w:rsidRPr="00B948EF">
        <w:rPr>
          <w:rtl/>
        </w:rPr>
        <w:t xml:space="preserve"> </w:t>
      </w:r>
      <w:r w:rsidRPr="00B948EF">
        <w:rPr>
          <w:rFonts w:hint="cs"/>
          <w:rtl/>
        </w:rPr>
        <w:t>הפועל: קמיצת</w:t>
      </w:r>
      <w:r w:rsidRPr="00B948EF">
        <w:rPr>
          <w:rtl/>
        </w:rPr>
        <w:t xml:space="preserve"> </w:t>
      </w:r>
      <w:r w:rsidRPr="00B948EF">
        <w:rPr>
          <w:rFonts w:hint="cs"/>
          <w:rtl/>
        </w:rPr>
        <w:t>מנחת</w:t>
      </w:r>
      <w:r w:rsidRPr="00B948EF">
        <w:rPr>
          <w:rtl/>
        </w:rPr>
        <w:t xml:space="preserve"> </w:t>
      </w:r>
      <w:r w:rsidRPr="00B948EF">
        <w:rPr>
          <w:rFonts w:hint="cs"/>
          <w:rtl/>
        </w:rPr>
        <w:t>הסולת</w:t>
      </w:r>
      <w:r w:rsidRPr="00B948EF">
        <w:rPr>
          <w:rtl/>
        </w:rPr>
        <w:t xml:space="preserve"> </w:t>
      </w:r>
      <w:r w:rsidRPr="00B948EF">
        <w:rPr>
          <w:rFonts w:hint="cs"/>
          <w:rtl/>
        </w:rPr>
        <w:t>שנעשית מבצק נמסרת</w:t>
      </w:r>
      <w:r w:rsidRPr="00B948EF">
        <w:rPr>
          <w:rtl/>
        </w:rPr>
        <w:t xml:space="preserve"> </w:t>
      </w:r>
      <w:r w:rsidRPr="00B948EF">
        <w:rPr>
          <w:rFonts w:hint="cs"/>
          <w:rtl/>
        </w:rPr>
        <w:t>בפועל</w:t>
      </w:r>
      <w:r w:rsidRPr="00B948EF">
        <w:rPr>
          <w:rtl/>
        </w:rPr>
        <w:t xml:space="preserve"> "</w:t>
      </w:r>
      <w:r w:rsidRPr="00B948EF">
        <w:rPr>
          <w:rFonts w:hint="cs"/>
          <w:rtl/>
        </w:rPr>
        <w:t>וקמץ</w:t>
      </w:r>
      <w:r w:rsidRPr="00B948EF">
        <w:rPr>
          <w:rtl/>
        </w:rPr>
        <w:t>"</w:t>
      </w:r>
      <w:r w:rsidRPr="00B948EF">
        <w:rPr>
          <w:rFonts w:hint="cs"/>
          <w:rtl/>
        </w:rPr>
        <w:t>,</w:t>
      </w:r>
      <w:r w:rsidRPr="00B948EF">
        <w:rPr>
          <w:rtl/>
        </w:rPr>
        <w:t xml:space="preserve"> </w:t>
      </w:r>
      <w:r w:rsidRPr="00B948EF">
        <w:rPr>
          <w:rFonts w:hint="cs"/>
          <w:rtl/>
        </w:rPr>
        <w:t>ואילו</w:t>
      </w:r>
      <w:r w:rsidRPr="00B948EF">
        <w:rPr>
          <w:rtl/>
        </w:rPr>
        <w:t xml:space="preserve"> </w:t>
      </w:r>
      <w:r w:rsidRPr="00B948EF">
        <w:rPr>
          <w:rFonts w:hint="cs"/>
          <w:rtl/>
        </w:rPr>
        <w:t>קמיצת</w:t>
      </w:r>
      <w:r w:rsidRPr="00B948EF">
        <w:rPr>
          <w:rtl/>
        </w:rPr>
        <w:t xml:space="preserve"> </w:t>
      </w:r>
      <w:r w:rsidRPr="00B948EF">
        <w:rPr>
          <w:rFonts w:hint="cs"/>
          <w:rtl/>
        </w:rPr>
        <w:t>המנחות</w:t>
      </w:r>
      <w:r w:rsidRPr="00B948EF">
        <w:rPr>
          <w:rtl/>
        </w:rPr>
        <w:t xml:space="preserve"> </w:t>
      </w:r>
      <w:r w:rsidRPr="00B948EF">
        <w:rPr>
          <w:rFonts w:hint="cs"/>
          <w:rtl/>
        </w:rPr>
        <w:t>המעובדות</w:t>
      </w:r>
      <w:r w:rsidRPr="00B948EF">
        <w:rPr>
          <w:rtl/>
        </w:rPr>
        <w:t xml:space="preserve"> </w:t>
      </w:r>
      <w:r w:rsidRPr="00B948EF">
        <w:rPr>
          <w:rFonts w:hint="cs"/>
          <w:rtl/>
        </w:rPr>
        <w:t>שנעשית ממאכל מטוגן או אפוי, נמסרת</w:t>
      </w:r>
      <w:r w:rsidRPr="00B948EF">
        <w:rPr>
          <w:rtl/>
        </w:rPr>
        <w:t xml:space="preserve"> </w:t>
      </w:r>
      <w:r w:rsidRPr="00B948EF">
        <w:rPr>
          <w:rFonts w:hint="cs"/>
          <w:rtl/>
        </w:rPr>
        <w:t>בפועל</w:t>
      </w:r>
      <w:r w:rsidRPr="00B948EF">
        <w:rPr>
          <w:rtl/>
        </w:rPr>
        <w:t xml:space="preserve"> "</w:t>
      </w:r>
      <w:r w:rsidRPr="00B948EF">
        <w:rPr>
          <w:rFonts w:hint="cs"/>
          <w:rtl/>
        </w:rPr>
        <w:t>והרים</w:t>
      </w:r>
      <w:r w:rsidRPr="00B948EF">
        <w:rPr>
          <w:rtl/>
        </w:rPr>
        <w:t>".</w:t>
      </w:r>
    </w:p>
  </w:footnote>
  <w:footnote w:id="5">
    <w:p w14:paraId="52986D29" w14:textId="58B39BF2" w:rsidR="00B948EF" w:rsidRPr="00B948EF" w:rsidRDefault="00B948EF" w:rsidP="006057EB">
      <w:pPr>
        <w:pStyle w:val="a3"/>
        <w:rPr>
          <w:rtl/>
        </w:rPr>
      </w:pPr>
      <w:r w:rsidRPr="00B948EF">
        <w:rPr>
          <w:rStyle w:val="a5"/>
          <w:rFonts w:eastAsia="Narkisim"/>
        </w:rPr>
        <w:footnoteRef/>
      </w:r>
      <w:r w:rsidRPr="00B948EF">
        <w:rPr>
          <w:rtl/>
        </w:rPr>
        <w:t xml:space="preserve"> </w:t>
      </w:r>
      <w:r>
        <w:rPr>
          <w:rtl/>
        </w:rPr>
        <w:tab/>
      </w:r>
      <w:r w:rsidRPr="00B948EF">
        <w:rPr>
          <w:rFonts w:hint="cs"/>
          <w:rtl/>
        </w:rPr>
        <w:t>השוו לדבריו היפים של מרקס: "האדם מציע מנחה, שבה ה' ואורחיו האנושיים לוקחים את אותו המזון, שהוכן באותו האופן, באותו המקום, ואשר משקפת את הקרבה</w:t>
      </w:r>
      <w:r w:rsidRPr="00B948EF">
        <w:rPr>
          <w:rtl/>
        </w:rPr>
        <w:t xml:space="preserve"> </w:t>
      </w:r>
      <w:r w:rsidRPr="00B948EF">
        <w:rPr>
          <w:rFonts w:hint="cs"/>
          <w:rtl/>
        </w:rPr>
        <w:t>האינטימית</w:t>
      </w:r>
      <w:r w:rsidRPr="00B948EF">
        <w:rPr>
          <w:rtl/>
        </w:rPr>
        <w:t xml:space="preserve"> </w:t>
      </w:r>
      <w:r w:rsidRPr="00B948EF">
        <w:rPr>
          <w:rFonts w:hint="cs"/>
          <w:rtl/>
        </w:rPr>
        <w:t>ביותר</w:t>
      </w:r>
      <w:r w:rsidRPr="00B948EF">
        <w:rPr>
          <w:rtl/>
        </w:rPr>
        <w:t xml:space="preserve"> </w:t>
      </w:r>
      <w:r w:rsidRPr="00B948EF">
        <w:rPr>
          <w:rFonts w:hint="cs"/>
          <w:rtl/>
        </w:rPr>
        <w:t>בין האדם לה'. עם זאת, סוג</w:t>
      </w:r>
      <w:r w:rsidRPr="00B948EF">
        <w:rPr>
          <w:rtl/>
        </w:rPr>
        <w:t xml:space="preserve"> </w:t>
      </w:r>
      <w:r w:rsidRPr="00B948EF">
        <w:rPr>
          <w:rFonts w:hint="cs"/>
          <w:rtl/>
        </w:rPr>
        <w:t>זה</w:t>
      </w:r>
      <w:r w:rsidRPr="00B948EF">
        <w:rPr>
          <w:rtl/>
        </w:rPr>
        <w:t xml:space="preserve"> </w:t>
      </w:r>
      <w:r w:rsidRPr="00B948EF">
        <w:rPr>
          <w:rFonts w:hint="cs"/>
          <w:rtl/>
        </w:rPr>
        <w:t>של</w:t>
      </w:r>
      <w:r w:rsidRPr="00B948EF">
        <w:rPr>
          <w:rtl/>
        </w:rPr>
        <w:t xml:space="preserve"> </w:t>
      </w:r>
      <w:r w:rsidRPr="00B948EF">
        <w:rPr>
          <w:rFonts w:hint="cs"/>
          <w:rtl/>
        </w:rPr>
        <w:t>קרבה</w:t>
      </w:r>
      <w:r w:rsidRPr="00B948EF">
        <w:rPr>
          <w:rtl/>
        </w:rPr>
        <w:t xml:space="preserve"> </w:t>
      </w:r>
      <w:r w:rsidRPr="00B948EF">
        <w:rPr>
          <w:rFonts w:hint="cs"/>
          <w:rtl/>
        </w:rPr>
        <w:t>הוא</w:t>
      </w:r>
      <w:r w:rsidRPr="00B948EF">
        <w:rPr>
          <w:rtl/>
        </w:rPr>
        <w:t xml:space="preserve"> </w:t>
      </w:r>
      <w:r w:rsidRPr="00B948EF">
        <w:rPr>
          <w:rFonts w:hint="cs"/>
          <w:rtl/>
        </w:rPr>
        <w:t>הזכות</w:t>
      </w:r>
      <w:r w:rsidRPr="00B948EF">
        <w:rPr>
          <w:rtl/>
        </w:rPr>
        <w:t xml:space="preserve"> </w:t>
      </w:r>
      <w:r w:rsidRPr="00B948EF">
        <w:rPr>
          <w:rFonts w:hint="cs"/>
          <w:rtl/>
        </w:rPr>
        <w:t>הבלעדית</w:t>
      </w:r>
      <w:r w:rsidRPr="00B948EF">
        <w:rPr>
          <w:rtl/>
        </w:rPr>
        <w:t xml:space="preserve"> </w:t>
      </w:r>
      <w:r w:rsidRPr="00B948EF">
        <w:rPr>
          <w:rFonts w:hint="cs"/>
          <w:rtl/>
        </w:rPr>
        <w:t>של</w:t>
      </w:r>
      <w:r w:rsidRPr="00B948EF">
        <w:rPr>
          <w:rtl/>
        </w:rPr>
        <w:t xml:space="preserve"> </w:t>
      </w:r>
      <w:r w:rsidRPr="00B948EF">
        <w:rPr>
          <w:rFonts w:hint="cs"/>
          <w:rtl/>
        </w:rPr>
        <w:t>הכוהנים</w:t>
      </w:r>
      <w:r w:rsidRPr="00B948EF">
        <w:rPr>
          <w:rtl/>
        </w:rPr>
        <w:t xml:space="preserve">. </w:t>
      </w:r>
      <w:r w:rsidRPr="00B948EF">
        <w:rPr>
          <w:rFonts w:hint="cs"/>
          <w:rtl/>
        </w:rPr>
        <w:t>מעניין</w:t>
      </w:r>
      <w:r w:rsidRPr="00B948EF">
        <w:rPr>
          <w:rtl/>
        </w:rPr>
        <w:t xml:space="preserve"> </w:t>
      </w:r>
      <w:r w:rsidRPr="00B948EF">
        <w:rPr>
          <w:rFonts w:hint="cs"/>
          <w:rtl/>
        </w:rPr>
        <w:t>לציין</w:t>
      </w:r>
      <w:r w:rsidRPr="00B948EF">
        <w:rPr>
          <w:rtl/>
        </w:rPr>
        <w:t xml:space="preserve">, </w:t>
      </w:r>
      <w:r w:rsidRPr="00B948EF">
        <w:rPr>
          <w:rFonts w:hint="cs"/>
          <w:rtl/>
        </w:rPr>
        <w:t>כי</w:t>
      </w:r>
      <w:r w:rsidRPr="00B948EF">
        <w:rPr>
          <w:rtl/>
        </w:rPr>
        <w:t xml:space="preserve"> </w:t>
      </w:r>
      <w:r w:rsidRPr="00B948EF">
        <w:rPr>
          <w:rFonts w:hint="cs"/>
          <w:rtl/>
        </w:rPr>
        <w:t>זהו</w:t>
      </w:r>
      <w:r w:rsidRPr="00B948EF">
        <w:rPr>
          <w:rtl/>
        </w:rPr>
        <w:t xml:space="preserve"> </w:t>
      </w:r>
      <w:r w:rsidRPr="00B948EF">
        <w:rPr>
          <w:rFonts w:hint="cs"/>
          <w:rtl/>
        </w:rPr>
        <w:t>סוג</w:t>
      </w:r>
      <w:r w:rsidRPr="00B948EF">
        <w:rPr>
          <w:rtl/>
        </w:rPr>
        <w:t xml:space="preserve"> </w:t>
      </w:r>
      <w:r w:rsidRPr="00B948EF">
        <w:rPr>
          <w:rFonts w:hint="cs"/>
          <w:rtl/>
        </w:rPr>
        <w:t>הקרבן הזול</w:t>
      </w:r>
      <w:r w:rsidRPr="00B948EF">
        <w:rPr>
          <w:rtl/>
        </w:rPr>
        <w:t xml:space="preserve"> </w:t>
      </w:r>
      <w:r w:rsidRPr="00B948EF">
        <w:rPr>
          <w:rFonts w:hint="cs"/>
          <w:rtl/>
        </w:rPr>
        <w:t xml:space="preserve">ביותר והוא הקטן ביותר </w:t>
      </w:r>
      <w:r w:rsidRPr="00B948EF">
        <w:rPr>
          <w:rtl/>
        </w:rPr>
        <w:t>–</w:t>
      </w:r>
      <w:r w:rsidRPr="00B948EF">
        <w:rPr>
          <w:rFonts w:hint="cs"/>
          <w:rtl/>
        </w:rPr>
        <w:t xml:space="preserve"> הן בטבע והן בכמות" </w:t>
      </w:r>
      <w:r w:rsidRPr="00275B17">
        <w:rPr>
          <w:rFonts w:hint="cs"/>
          <w:rtl/>
        </w:rPr>
        <w:t>(מרקס</w:t>
      </w:r>
      <w:r w:rsidRPr="006057EB">
        <w:rPr>
          <w:rFonts w:hint="cs"/>
          <w:rtl/>
        </w:rPr>
        <w:t xml:space="preserve">, </w:t>
      </w:r>
      <w:r w:rsidR="006057EB" w:rsidRPr="006057EB">
        <w:rPr>
          <w:rFonts w:hint="cs"/>
          <w:rtl/>
        </w:rPr>
        <w:t>לעיל, הערה 2,</w:t>
      </w:r>
      <w:r w:rsidR="006057EB">
        <w:rPr>
          <w:rFonts w:hint="cs"/>
          <w:b/>
          <w:bCs/>
          <w:rtl/>
        </w:rPr>
        <w:t xml:space="preserve"> </w:t>
      </w:r>
      <w:r w:rsidRPr="00275B17">
        <w:rPr>
          <w:rFonts w:hint="cs"/>
          <w:rtl/>
        </w:rPr>
        <w:t>עמ' 114)</w:t>
      </w:r>
      <w:r w:rsidRPr="00B948EF">
        <w:rPr>
          <w:rFonts w:hint="cs"/>
          <w:rtl/>
        </w:rPr>
        <w:t>.</w:t>
      </w:r>
    </w:p>
  </w:footnote>
  <w:footnote w:id="6">
    <w:p w14:paraId="3CA0B1A9" w14:textId="5026DE74" w:rsidR="00B948EF" w:rsidRPr="00B948EF" w:rsidRDefault="00B948EF" w:rsidP="0091527C">
      <w:pPr>
        <w:pStyle w:val="a3"/>
      </w:pPr>
      <w:r w:rsidRPr="00B948EF">
        <w:rPr>
          <w:rStyle w:val="a5"/>
          <w:rFonts w:eastAsia="Narkisim"/>
        </w:rPr>
        <w:footnoteRef/>
      </w:r>
      <w:r w:rsidRPr="00B948EF">
        <w:rPr>
          <w:rtl/>
        </w:rPr>
        <w:t xml:space="preserve"> </w:t>
      </w:r>
      <w:r>
        <w:rPr>
          <w:rtl/>
        </w:rPr>
        <w:tab/>
      </w:r>
      <w:r w:rsidRPr="00B948EF">
        <w:rPr>
          <w:rFonts w:hint="cs"/>
          <w:rtl/>
        </w:rPr>
        <w:t xml:space="preserve">הרב מ"מ כשר, </w:t>
      </w:r>
      <w:r w:rsidRPr="0091527C">
        <w:rPr>
          <w:rFonts w:hint="cs"/>
          <w:b/>
          <w:bCs/>
          <w:rtl/>
        </w:rPr>
        <w:t>תורה שלמה</w:t>
      </w:r>
      <w:r w:rsidRPr="00B948EF">
        <w:rPr>
          <w:rFonts w:hint="cs"/>
          <w:rtl/>
        </w:rPr>
        <w:t xml:space="preserve">, ירושלים תשנ"ב (הוצאה חדשה), כרך כג, מילואים סימן כ, עמ' קצד-קצז. מעניינת גם </w:t>
      </w:r>
      <w:r w:rsidR="0091527C">
        <w:rPr>
          <w:rFonts w:hint="cs"/>
          <w:rtl/>
        </w:rPr>
        <w:t xml:space="preserve">הצעתו שם, </w:t>
      </w:r>
      <w:r w:rsidRPr="00B948EF">
        <w:rPr>
          <w:rFonts w:hint="cs"/>
          <w:rtl/>
        </w:rPr>
        <w:t xml:space="preserve">שההבלטה </w:t>
      </w:r>
      <w:r w:rsidR="0091527C">
        <w:rPr>
          <w:rFonts w:hint="cs"/>
          <w:rtl/>
        </w:rPr>
        <w:t>"</w:t>
      </w:r>
      <w:r w:rsidRPr="00B948EF">
        <w:rPr>
          <w:rFonts w:hint="cs"/>
          <w:rtl/>
        </w:rPr>
        <w:t xml:space="preserve">כמין </w:t>
      </w:r>
      <w:r w:rsidRPr="00B948EF">
        <w:rPr>
          <w:rFonts w:hint="cs"/>
        </w:rPr>
        <w:t>X</w:t>
      </w:r>
      <w:r w:rsidR="0091527C">
        <w:rPr>
          <w:rFonts w:hint="cs"/>
          <w:rtl/>
        </w:rPr>
        <w:t>"</w:t>
      </w:r>
      <w:r w:rsidRPr="00B948EF">
        <w:rPr>
          <w:rFonts w:hint="cs"/>
          <w:rtl/>
        </w:rPr>
        <w:t xml:space="preserve"> באה להוציא מהדעת את האפשרות למשוח כשתי וערב </w:t>
      </w:r>
      <w:r w:rsidRPr="00B948EF">
        <w:rPr>
          <w:rtl/>
        </w:rPr>
        <w:t>–</w:t>
      </w:r>
      <w:r w:rsidRPr="00B948EF">
        <w:rPr>
          <w:rFonts w:hint="cs"/>
          <w:rtl/>
        </w:rPr>
        <w:t xml:space="preserve"> לאורך ולרוחב </w:t>
      </w:r>
      <w:r w:rsidRPr="00B948EF">
        <w:rPr>
          <w:rtl/>
        </w:rPr>
        <w:t>–</w:t>
      </w:r>
      <w:r w:rsidRPr="00B948EF">
        <w:rPr>
          <w:rFonts w:hint="cs"/>
          <w:rtl/>
        </w:rPr>
        <w:t xml:space="preserve"> מפני שדבר זה דומה לצלב, וחז"ל רצו להימנע מכך.</w:t>
      </w:r>
    </w:p>
  </w:footnote>
  <w:footnote w:id="7">
    <w:p w14:paraId="7BCC6C38" w14:textId="0B3C9510" w:rsidR="00B948EF" w:rsidRPr="00B948EF" w:rsidRDefault="00B948EF" w:rsidP="0091527C">
      <w:pPr>
        <w:pStyle w:val="a3"/>
      </w:pPr>
      <w:r w:rsidRPr="00B948EF">
        <w:rPr>
          <w:rStyle w:val="a5"/>
          <w:rFonts w:eastAsia="Narkisim"/>
        </w:rPr>
        <w:footnoteRef/>
      </w:r>
      <w:r w:rsidRPr="00B948EF">
        <w:rPr>
          <w:rtl/>
        </w:rPr>
        <w:t xml:space="preserve"> </w:t>
      </w:r>
      <w:r>
        <w:rPr>
          <w:rtl/>
        </w:rPr>
        <w:tab/>
      </w:r>
      <w:r w:rsidRPr="00B948EF">
        <w:rPr>
          <w:rFonts w:hint="cs"/>
          <w:rtl/>
        </w:rPr>
        <w:t xml:space="preserve">עם זאת, יעקב "יוצק" שמן על ראש אבנים שהפך למצבות </w:t>
      </w:r>
      <w:r w:rsidRPr="00B948EF">
        <w:rPr>
          <w:rFonts w:hint="cs"/>
          <w:sz w:val="16"/>
          <w:szCs w:val="16"/>
          <w:rtl/>
        </w:rPr>
        <w:t>(בראשית כ"ח, יח; ל"ה, יד)</w:t>
      </w:r>
      <w:r w:rsidRPr="00B948EF">
        <w:rPr>
          <w:rFonts w:hint="cs"/>
          <w:rtl/>
        </w:rPr>
        <w:t>, והגישה המקובלת רואה באקט זה הקדשה. כאמור למעלה, ביחס לאהרן נזכרים שני הפעלים: "וַיִּצֹק</w:t>
      </w:r>
      <w:r w:rsidRPr="00B948EF">
        <w:rPr>
          <w:rtl/>
        </w:rPr>
        <w:t xml:space="preserve"> </w:t>
      </w:r>
      <w:r w:rsidRPr="00B948EF">
        <w:rPr>
          <w:rFonts w:hint="cs"/>
          <w:rtl/>
        </w:rPr>
        <w:t>מִשֶּׁמֶן</w:t>
      </w:r>
      <w:r w:rsidRPr="00B948EF">
        <w:rPr>
          <w:rtl/>
        </w:rPr>
        <w:t xml:space="preserve"> </w:t>
      </w:r>
      <w:r w:rsidRPr="00B948EF">
        <w:rPr>
          <w:rFonts w:hint="cs"/>
          <w:rtl/>
        </w:rPr>
        <w:t>הַמִּשְׁחָה</w:t>
      </w:r>
      <w:r w:rsidRPr="00B948EF">
        <w:rPr>
          <w:rtl/>
        </w:rPr>
        <w:t xml:space="preserve"> </w:t>
      </w:r>
      <w:r w:rsidRPr="00B948EF">
        <w:rPr>
          <w:rFonts w:hint="cs"/>
          <w:rtl/>
        </w:rPr>
        <w:t>עַל</w:t>
      </w:r>
      <w:r w:rsidRPr="00B948EF">
        <w:rPr>
          <w:rtl/>
        </w:rPr>
        <w:t xml:space="preserve"> </w:t>
      </w:r>
      <w:r w:rsidRPr="00B948EF">
        <w:rPr>
          <w:rFonts w:hint="cs"/>
          <w:rtl/>
        </w:rPr>
        <w:t>רֹאשׁ</w:t>
      </w:r>
      <w:r w:rsidRPr="00B948EF">
        <w:rPr>
          <w:rtl/>
        </w:rPr>
        <w:t xml:space="preserve"> </w:t>
      </w:r>
      <w:r w:rsidRPr="00B948EF">
        <w:rPr>
          <w:rFonts w:hint="cs"/>
          <w:rtl/>
        </w:rPr>
        <w:t>אַהֲרֹן</w:t>
      </w:r>
      <w:r w:rsidRPr="00B948EF">
        <w:rPr>
          <w:rtl/>
        </w:rPr>
        <w:t xml:space="preserve"> </w:t>
      </w:r>
      <w:r w:rsidRPr="00B948EF">
        <w:rPr>
          <w:rFonts w:hint="cs"/>
          <w:rtl/>
        </w:rPr>
        <w:t>וַיִּמְשַׁח</w:t>
      </w:r>
      <w:r w:rsidRPr="00B948EF">
        <w:rPr>
          <w:rtl/>
        </w:rPr>
        <w:t xml:space="preserve"> </w:t>
      </w:r>
      <w:r w:rsidRPr="00B948EF">
        <w:rPr>
          <w:rFonts w:hint="cs"/>
          <w:rtl/>
        </w:rPr>
        <w:t>אֹתוֹ</w:t>
      </w:r>
      <w:r w:rsidRPr="00B948EF">
        <w:rPr>
          <w:rtl/>
        </w:rPr>
        <w:t xml:space="preserve"> </w:t>
      </w:r>
      <w:r w:rsidRPr="00B948EF">
        <w:rPr>
          <w:rFonts w:hint="cs"/>
          <w:rtl/>
        </w:rPr>
        <w:t xml:space="preserve">לְקַדְּשׁוֹ" </w:t>
      </w:r>
      <w:r w:rsidRPr="00B948EF">
        <w:rPr>
          <w:rFonts w:hint="cs"/>
          <w:sz w:val="16"/>
          <w:szCs w:val="16"/>
          <w:rtl/>
        </w:rPr>
        <w:t>(ויקרא ח', יב)</w:t>
      </w:r>
      <w:r w:rsidRPr="00B948EF">
        <w:rPr>
          <w:rFonts w:hint="cs"/>
          <w:rtl/>
        </w:rPr>
        <w:t xml:space="preserve">. כבדרך אגב אעיר שיש מן ההפתעה שהשמן נבחר על מנת לקדש דברים, מפני שהשמן רווח במצרים הקדומה (ולא רק שם) כחלק מפולחן המתים. שם היו מושחים בשמן את הנפטרים ואת חפציהם, ובכך המת היה מוכן לקבורה ולחיי עולם הבא (קוראי הגרמנית מוזמנים לעיין בסקירתו הרחבה של: </w:t>
      </w:r>
      <w:r w:rsidRPr="00B948EF">
        <w:t xml:space="preserve">A. Krüger, "Annette Salbungsrituale im Begräbniskontext", in: </w:t>
      </w:r>
      <w:r w:rsidRPr="006057EB">
        <w:rPr>
          <w:i/>
          <w:iCs/>
        </w:rPr>
        <w:t>Menschenbilder und Körperkonzepte im Alten Israel, in Ägypten und im Alten Orient</w:t>
      </w:r>
      <w:r w:rsidRPr="00B948EF">
        <w:t>, Tübingen 2012, pp. 345-363.</w:t>
      </w:r>
      <w:r w:rsidRPr="00B948EF">
        <w:rPr>
          <w:rFonts w:hint="cs"/>
          <w:rtl/>
        </w:rPr>
        <w:t>). ניתן היה לצפות שהתורה תסתייג משימוש בשמן בהקשרי קדושה כדי להתרחק מתפיסות העולם האלילי-הפגאני.</w:t>
      </w:r>
    </w:p>
  </w:footnote>
  <w:footnote w:id="8">
    <w:p w14:paraId="6C6099A6" w14:textId="55E816D7" w:rsidR="00B948EF" w:rsidRPr="00B948EF" w:rsidRDefault="00B948EF" w:rsidP="00B948EF">
      <w:pPr>
        <w:pStyle w:val="a3"/>
        <w:rPr>
          <w:rtl/>
        </w:rPr>
      </w:pPr>
      <w:r w:rsidRPr="00B948EF">
        <w:rPr>
          <w:rStyle w:val="a5"/>
          <w:rFonts w:eastAsia="Narkisim"/>
        </w:rPr>
        <w:footnoteRef/>
      </w:r>
      <w:r w:rsidRPr="00B948EF">
        <w:rPr>
          <w:rtl/>
        </w:rPr>
        <w:t xml:space="preserve"> </w:t>
      </w:r>
      <w:r>
        <w:rPr>
          <w:rtl/>
        </w:rPr>
        <w:tab/>
      </w:r>
      <w:r w:rsidRPr="00B948EF">
        <w:rPr>
          <w:rFonts w:hint="cs"/>
          <w:rtl/>
        </w:rPr>
        <w:t xml:space="preserve">חז"ל נדרשו ללימוד מיוחד בכדי להרחיב את דין היציקה לכל המנחות כולן, אך עדיין הותירו את מנחת מאפה תנור מחוץ לדין היציקה </w:t>
      </w:r>
      <w:r w:rsidRPr="00B948EF">
        <w:rPr>
          <w:rFonts w:hint="cs"/>
          <w:sz w:val="16"/>
          <w:szCs w:val="16"/>
          <w:rtl/>
        </w:rPr>
        <w:t>(מנחות דף ע"ה ע"א)</w:t>
      </w:r>
      <w:r w:rsidRPr="00B948EF">
        <w:rPr>
          <w:rFonts w:hint="cs"/>
          <w:rtl/>
        </w:rPr>
        <w:t>.</w:t>
      </w:r>
    </w:p>
  </w:footnote>
  <w:footnote w:id="9">
    <w:p w14:paraId="796E32E9" w14:textId="167F69F8" w:rsidR="00B948EF" w:rsidRDefault="00B948EF">
      <w:pPr>
        <w:pStyle w:val="a3"/>
      </w:pPr>
      <w:r>
        <w:rPr>
          <w:rStyle w:val="a5"/>
          <w:rFonts w:eastAsia="Narkisim"/>
        </w:rPr>
        <w:footnoteRef/>
      </w:r>
      <w:r>
        <w:rPr>
          <w:rtl/>
        </w:rPr>
        <w:t xml:space="preserve"> </w:t>
      </w:r>
      <w:r>
        <w:rPr>
          <w:rtl/>
        </w:rPr>
        <w:tab/>
      </w:r>
      <w:r w:rsidRPr="00B948EF">
        <w:rPr>
          <w:rtl/>
        </w:rPr>
        <w:t>כמו למשל בתיאור הסרקסטי של עמוס את עשירי ישראל: "הַשֹּׁכְבִים עַל מִטּוֹת שֵׁן וּסְרֻחִים עַל עַרְשׂוֹתָם וְאֹכְלִים כָּרִים מִצֹּאן וַעֲגָלִים מִתּוֹךְ מַרְבֵּק. הַפֹּרְטִים עַל פִּי הַנָּבֶל כְּדָוִיד חָשְׁבוּ לָהֶם כְּלֵי שִׁיר. הַשֹּׁתִים בְּמִזְרְקֵי יַיִן וְרֵאשִׁית שְׁמָ</w:t>
      </w:r>
      <w:r>
        <w:rPr>
          <w:rtl/>
        </w:rPr>
        <w:t xml:space="preserve">נִים יִמְשָׁחוּ" </w:t>
      </w:r>
      <w:r>
        <w:rPr>
          <w:rFonts w:hint="cs"/>
          <w:sz w:val="16"/>
          <w:szCs w:val="16"/>
          <w:rtl/>
        </w:rPr>
        <w:t>(</w:t>
      </w:r>
      <w:r w:rsidRPr="00B948EF">
        <w:rPr>
          <w:sz w:val="16"/>
          <w:szCs w:val="16"/>
          <w:rtl/>
        </w:rPr>
        <w:t>עמוס ו', ד-ו</w:t>
      </w:r>
      <w:r w:rsidRPr="00B948EF">
        <w:rPr>
          <w:rFonts w:hint="cs"/>
          <w:sz w:val="16"/>
          <w:szCs w:val="16"/>
          <w:rtl/>
        </w:rPr>
        <w:t>)</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A179B2" w:rsidRDefault="00A179B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86764">
      <w:rPr>
        <w:noProof/>
        <w:rtl/>
      </w:rPr>
      <w:t>5</w:t>
    </w:r>
    <w:r>
      <w:rPr>
        <w:rtl/>
      </w:rPr>
      <w:fldChar w:fldCharType="end"/>
    </w:r>
    <w:r>
      <w:rPr>
        <w:rtl/>
      </w:rPr>
      <w:t xml:space="preserve"> -</w:t>
    </w:r>
  </w:p>
  <w:p w14:paraId="453574CA" w14:textId="77777777" w:rsidR="00A179B2" w:rsidRDefault="00A179B2"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179B2" w:rsidRPr="006216C9" w14:paraId="3B079562" w14:textId="77777777" w:rsidTr="00FA1793">
      <w:tc>
        <w:tcPr>
          <w:tcW w:w="6506" w:type="dxa"/>
          <w:tcBorders>
            <w:bottom w:val="double" w:sz="4" w:space="0" w:color="auto"/>
          </w:tcBorders>
        </w:tcPr>
        <w:p w14:paraId="3AD8C92A" w14:textId="0314041C" w:rsidR="00A179B2" w:rsidRPr="006216C9" w:rsidRDefault="00A179B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22C17C8" w:rsidR="00A179B2" w:rsidRPr="006216C9" w:rsidRDefault="00A179B2"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A179B2" w:rsidRPr="006216C9" w:rsidRDefault="00A179B2" w:rsidP="006216C9">
          <w:pPr>
            <w:bidi w:val="0"/>
            <w:spacing w:after="0"/>
            <w:rPr>
              <w:sz w:val="22"/>
              <w:szCs w:val="22"/>
            </w:rPr>
          </w:pPr>
          <w:r w:rsidRPr="006216C9">
            <w:rPr>
              <w:sz w:val="22"/>
              <w:szCs w:val="22"/>
            </w:rPr>
            <w:t>www.vbm.etzion.org.il</w:t>
          </w:r>
        </w:p>
      </w:tc>
    </w:tr>
  </w:tbl>
  <w:p w14:paraId="2CFAB289" w14:textId="77777777" w:rsidR="00A179B2" w:rsidRPr="00AC2922" w:rsidRDefault="00A179B2"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6"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4"/>
  </w:num>
  <w:num w:numId="4">
    <w:abstractNumId w:val="6"/>
  </w:num>
  <w:num w:numId="5">
    <w:abstractNumId w:val="33"/>
  </w:num>
  <w:num w:numId="6">
    <w:abstractNumId w:val="25"/>
  </w:num>
  <w:num w:numId="7">
    <w:abstractNumId w:val="12"/>
  </w:num>
  <w:num w:numId="8">
    <w:abstractNumId w:val="23"/>
  </w:num>
  <w:num w:numId="9">
    <w:abstractNumId w:val="30"/>
  </w:num>
  <w:num w:numId="10">
    <w:abstractNumId w:val="16"/>
  </w:num>
  <w:num w:numId="11">
    <w:abstractNumId w:val="38"/>
  </w:num>
  <w:num w:numId="12">
    <w:abstractNumId w:val="29"/>
  </w:num>
  <w:num w:numId="13">
    <w:abstractNumId w:val="1"/>
  </w:num>
  <w:num w:numId="14">
    <w:abstractNumId w:val="26"/>
  </w:num>
  <w:num w:numId="15">
    <w:abstractNumId w:val="14"/>
  </w:num>
  <w:num w:numId="16">
    <w:abstractNumId w:val="36"/>
  </w:num>
  <w:num w:numId="17">
    <w:abstractNumId w:val="28"/>
  </w:num>
  <w:num w:numId="18">
    <w:abstractNumId w:val="18"/>
  </w:num>
  <w:num w:numId="19">
    <w:abstractNumId w:val="3"/>
  </w:num>
  <w:num w:numId="20">
    <w:abstractNumId w:val="9"/>
  </w:num>
  <w:num w:numId="21">
    <w:abstractNumId w:val="43"/>
  </w:num>
  <w:num w:numId="22">
    <w:abstractNumId w:val="20"/>
  </w:num>
  <w:num w:numId="23">
    <w:abstractNumId w:val="11"/>
  </w:num>
  <w:num w:numId="24">
    <w:abstractNumId w:val="37"/>
  </w:num>
  <w:num w:numId="25">
    <w:abstractNumId w:val="34"/>
  </w:num>
  <w:num w:numId="26">
    <w:abstractNumId w:val="10"/>
  </w:num>
  <w:num w:numId="27">
    <w:abstractNumId w:val="40"/>
  </w:num>
  <w:num w:numId="28">
    <w:abstractNumId w:val="39"/>
  </w:num>
  <w:num w:numId="29">
    <w:abstractNumId w:val="19"/>
  </w:num>
  <w:num w:numId="30">
    <w:abstractNumId w:val="17"/>
  </w:num>
  <w:num w:numId="31">
    <w:abstractNumId w:val="13"/>
  </w:num>
  <w:num w:numId="32">
    <w:abstractNumId w:val="2"/>
  </w:num>
  <w:num w:numId="33">
    <w:abstractNumId w:val="42"/>
  </w:num>
  <w:num w:numId="34">
    <w:abstractNumId w:val="24"/>
  </w:num>
  <w:num w:numId="35">
    <w:abstractNumId w:val="21"/>
  </w:num>
  <w:num w:numId="36">
    <w:abstractNumId w:val="22"/>
  </w:num>
  <w:num w:numId="37">
    <w:abstractNumId w:val="35"/>
  </w:num>
  <w:num w:numId="38">
    <w:abstractNumId w:val="5"/>
  </w:num>
  <w:num w:numId="39">
    <w:abstractNumId w:val="31"/>
  </w:num>
  <w:num w:numId="40">
    <w:abstractNumId w:val="15"/>
  </w:num>
  <w:num w:numId="41">
    <w:abstractNumId w:val="8"/>
  </w:num>
  <w:num w:numId="42">
    <w:abstractNumId w:val="41"/>
  </w:num>
  <w:num w:numId="43">
    <w:abstractNumId w:val="27"/>
  </w:num>
  <w:num w:numId="44">
    <w:abstractNumId w:val="32"/>
  </w:num>
  <w:num w:numId="45">
    <w:abstractNumId w:val="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ar-SA" w:vendorID="64" w:dllVersion="131078"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05156"/>
    <w:rsid w:val="00007261"/>
    <w:rsid w:val="00012A92"/>
    <w:rsid w:val="00013331"/>
    <w:rsid w:val="00015437"/>
    <w:rsid w:val="00015C4E"/>
    <w:rsid w:val="00017774"/>
    <w:rsid w:val="00021ADE"/>
    <w:rsid w:val="00026734"/>
    <w:rsid w:val="000268F4"/>
    <w:rsid w:val="00031797"/>
    <w:rsid w:val="00032E49"/>
    <w:rsid w:val="00034C35"/>
    <w:rsid w:val="00040A12"/>
    <w:rsid w:val="00043F83"/>
    <w:rsid w:val="00056413"/>
    <w:rsid w:val="00057741"/>
    <w:rsid w:val="00062C83"/>
    <w:rsid w:val="0006305C"/>
    <w:rsid w:val="00066C50"/>
    <w:rsid w:val="00072052"/>
    <w:rsid w:val="000720B2"/>
    <w:rsid w:val="00074142"/>
    <w:rsid w:val="00075E70"/>
    <w:rsid w:val="0007734B"/>
    <w:rsid w:val="000773F4"/>
    <w:rsid w:val="000845ED"/>
    <w:rsid w:val="00086970"/>
    <w:rsid w:val="000963EF"/>
    <w:rsid w:val="000A1BE6"/>
    <w:rsid w:val="000A56FC"/>
    <w:rsid w:val="000A5D16"/>
    <w:rsid w:val="000A7A3E"/>
    <w:rsid w:val="000B59A2"/>
    <w:rsid w:val="000C5EDE"/>
    <w:rsid w:val="000D25BF"/>
    <w:rsid w:val="000D4260"/>
    <w:rsid w:val="000E2322"/>
    <w:rsid w:val="000E3B5A"/>
    <w:rsid w:val="000E6C3C"/>
    <w:rsid w:val="000F6308"/>
    <w:rsid w:val="000F641A"/>
    <w:rsid w:val="000F6479"/>
    <w:rsid w:val="001051EE"/>
    <w:rsid w:val="00106143"/>
    <w:rsid w:val="00112FFD"/>
    <w:rsid w:val="001162A4"/>
    <w:rsid w:val="00120E03"/>
    <w:rsid w:val="00122E5A"/>
    <w:rsid w:val="001240AA"/>
    <w:rsid w:val="00125BFF"/>
    <w:rsid w:val="00126DB2"/>
    <w:rsid w:val="00127AB3"/>
    <w:rsid w:val="00130089"/>
    <w:rsid w:val="00130F07"/>
    <w:rsid w:val="00135BCE"/>
    <w:rsid w:val="00143985"/>
    <w:rsid w:val="00144C37"/>
    <w:rsid w:val="00146C1D"/>
    <w:rsid w:val="00151635"/>
    <w:rsid w:val="001571DB"/>
    <w:rsid w:val="00160BB3"/>
    <w:rsid w:val="0016153A"/>
    <w:rsid w:val="001615CD"/>
    <w:rsid w:val="00163EE5"/>
    <w:rsid w:val="00171247"/>
    <w:rsid w:val="00175D42"/>
    <w:rsid w:val="001771DB"/>
    <w:rsid w:val="001820F1"/>
    <w:rsid w:val="001852B1"/>
    <w:rsid w:val="0018776A"/>
    <w:rsid w:val="00190FEA"/>
    <w:rsid w:val="001935D9"/>
    <w:rsid w:val="001A5C79"/>
    <w:rsid w:val="001A6573"/>
    <w:rsid w:val="001B0107"/>
    <w:rsid w:val="001B7F24"/>
    <w:rsid w:val="001C1CAA"/>
    <w:rsid w:val="001C4E63"/>
    <w:rsid w:val="001E11C3"/>
    <w:rsid w:val="001E1D48"/>
    <w:rsid w:val="001E3883"/>
    <w:rsid w:val="002115E2"/>
    <w:rsid w:val="00211DA7"/>
    <w:rsid w:val="00214428"/>
    <w:rsid w:val="0022042F"/>
    <w:rsid w:val="00223CEC"/>
    <w:rsid w:val="002314D2"/>
    <w:rsid w:val="00233E7F"/>
    <w:rsid w:val="00235575"/>
    <w:rsid w:val="0025188F"/>
    <w:rsid w:val="00252934"/>
    <w:rsid w:val="002548F1"/>
    <w:rsid w:val="00254CCB"/>
    <w:rsid w:val="00260AA2"/>
    <w:rsid w:val="002635D1"/>
    <w:rsid w:val="00267C22"/>
    <w:rsid w:val="00270E17"/>
    <w:rsid w:val="002744D7"/>
    <w:rsid w:val="00275739"/>
    <w:rsid w:val="00275B17"/>
    <w:rsid w:val="00281070"/>
    <w:rsid w:val="00282163"/>
    <w:rsid w:val="002826F7"/>
    <w:rsid w:val="00284937"/>
    <w:rsid w:val="00293BED"/>
    <w:rsid w:val="0029412F"/>
    <w:rsid w:val="002A26CA"/>
    <w:rsid w:val="002A7264"/>
    <w:rsid w:val="002B33FB"/>
    <w:rsid w:val="002B3B0F"/>
    <w:rsid w:val="002B4D51"/>
    <w:rsid w:val="002B6CA6"/>
    <w:rsid w:val="002C33E6"/>
    <w:rsid w:val="002C3C5F"/>
    <w:rsid w:val="002D22C4"/>
    <w:rsid w:val="002E0589"/>
    <w:rsid w:val="002E098C"/>
    <w:rsid w:val="002E0D3F"/>
    <w:rsid w:val="002E417E"/>
    <w:rsid w:val="002E65D7"/>
    <w:rsid w:val="002F7C51"/>
    <w:rsid w:val="00304682"/>
    <w:rsid w:val="00307245"/>
    <w:rsid w:val="003116C3"/>
    <w:rsid w:val="003128B3"/>
    <w:rsid w:val="00323FBD"/>
    <w:rsid w:val="00324177"/>
    <w:rsid w:val="00324B44"/>
    <w:rsid w:val="00324BEF"/>
    <w:rsid w:val="00332A56"/>
    <w:rsid w:val="003403F3"/>
    <w:rsid w:val="00340D7F"/>
    <w:rsid w:val="00346874"/>
    <w:rsid w:val="00351974"/>
    <w:rsid w:val="003531FA"/>
    <w:rsid w:val="00356341"/>
    <w:rsid w:val="00367299"/>
    <w:rsid w:val="0037776B"/>
    <w:rsid w:val="003814BA"/>
    <w:rsid w:val="003825B9"/>
    <w:rsid w:val="003833E1"/>
    <w:rsid w:val="00383BEA"/>
    <w:rsid w:val="003858FE"/>
    <w:rsid w:val="00386EC8"/>
    <w:rsid w:val="00393D29"/>
    <w:rsid w:val="003A57E9"/>
    <w:rsid w:val="003A67F4"/>
    <w:rsid w:val="003B10E1"/>
    <w:rsid w:val="003B38FF"/>
    <w:rsid w:val="003B480F"/>
    <w:rsid w:val="003B482F"/>
    <w:rsid w:val="003B5490"/>
    <w:rsid w:val="003C07F9"/>
    <w:rsid w:val="003C1DF2"/>
    <w:rsid w:val="003C1F10"/>
    <w:rsid w:val="003C32D1"/>
    <w:rsid w:val="003C65D7"/>
    <w:rsid w:val="003D7E06"/>
    <w:rsid w:val="003E3654"/>
    <w:rsid w:val="003E6B7E"/>
    <w:rsid w:val="003E7DF7"/>
    <w:rsid w:val="003F0F92"/>
    <w:rsid w:val="004007E7"/>
    <w:rsid w:val="00405665"/>
    <w:rsid w:val="00413028"/>
    <w:rsid w:val="004148C3"/>
    <w:rsid w:val="00420307"/>
    <w:rsid w:val="00421EAB"/>
    <w:rsid w:val="00431FA5"/>
    <w:rsid w:val="00432922"/>
    <w:rsid w:val="00432A7E"/>
    <w:rsid w:val="00440618"/>
    <w:rsid w:val="00440B94"/>
    <w:rsid w:val="00443A27"/>
    <w:rsid w:val="00451C66"/>
    <w:rsid w:val="00460362"/>
    <w:rsid w:val="00464F58"/>
    <w:rsid w:val="00475741"/>
    <w:rsid w:val="00476985"/>
    <w:rsid w:val="00476D9D"/>
    <w:rsid w:val="00477C74"/>
    <w:rsid w:val="0048350A"/>
    <w:rsid w:val="00484DA1"/>
    <w:rsid w:val="00486E88"/>
    <w:rsid w:val="0049613D"/>
    <w:rsid w:val="004A1673"/>
    <w:rsid w:val="004A2571"/>
    <w:rsid w:val="004A4107"/>
    <w:rsid w:val="004A4A66"/>
    <w:rsid w:val="004B34E9"/>
    <w:rsid w:val="004B64A8"/>
    <w:rsid w:val="004C6B5D"/>
    <w:rsid w:val="004D0C20"/>
    <w:rsid w:val="004D31E2"/>
    <w:rsid w:val="004D47F3"/>
    <w:rsid w:val="004F0D92"/>
    <w:rsid w:val="004F1BA9"/>
    <w:rsid w:val="004F25D6"/>
    <w:rsid w:val="004F2997"/>
    <w:rsid w:val="004F3587"/>
    <w:rsid w:val="004F5AC8"/>
    <w:rsid w:val="004F7707"/>
    <w:rsid w:val="00506D17"/>
    <w:rsid w:val="005221B7"/>
    <w:rsid w:val="00526F83"/>
    <w:rsid w:val="00527203"/>
    <w:rsid w:val="005342F8"/>
    <w:rsid w:val="00537C4E"/>
    <w:rsid w:val="005427CB"/>
    <w:rsid w:val="005515D3"/>
    <w:rsid w:val="00556775"/>
    <w:rsid w:val="00557B56"/>
    <w:rsid w:val="00560304"/>
    <w:rsid w:val="005615C3"/>
    <w:rsid w:val="00563D4C"/>
    <w:rsid w:val="0057194E"/>
    <w:rsid w:val="00573B7B"/>
    <w:rsid w:val="00575C0F"/>
    <w:rsid w:val="00576198"/>
    <w:rsid w:val="00587EE2"/>
    <w:rsid w:val="005932A1"/>
    <w:rsid w:val="005946FD"/>
    <w:rsid w:val="00594DAB"/>
    <w:rsid w:val="0059787B"/>
    <w:rsid w:val="005A0904"/>
    <w:rsid w:val="005A4E5A"/>
    <w:rsid w:val="005A5215"/>
    <w:rsid w:val="005B08DB"/>
    <w:rsid w:val="005B11E9"/>
    <w:rsid w:val="005B6383"/>
    <w:rsid w:val="005C06E5"/>
    <w:rsid w:val="005C53F3"/>
    <w:rsid w:val="005C5B0A"/>
    <w:rsid w:val="005D120F"/>
    <w:rsid w:val="005D3CF2"/>
    <w:rsid w:val="005D4972"/>
    <w:rsid w:val="005D5DBD"/>
    <w:rsid w:val="005E50E0"/>
    <w:rsid w:val="005E65BE"/>
    <w:rsid w:val="005F4985"/>
    <w:rsid w:val="005F7954"/>
    <w:rsid w:val="00603920"/>
    <w:rsid w:val="006057EB"/>
    <w:rsid w:val="00605B50"/>
    <w:rsid w:val="00607423"/>
    <w:rsid w:val="006101DF"/>
    <w:rsid w:val="006126F5"/>
    <w:rsid w:val="00612A40"/>
    <w:rsid w:val="006216C9"/>
    <w:rsid w:val="0062196F"/>
    <w:rsid w:val="00621C68"/>
    <w:rsid w:val="00622528"/>
    <w:rsid w:val="0062477E"/>
    <w:rsid w:val="00625DC3"/>
    <w:rsid w:val="00632DE8"/>
    <w:rsid w:val="0063660F"/>
    <w:rsid w:val="00640ED2"/>
    <w:rsid w:val="0064335B"/>
    <w:rsid w:val="00643B0D"/>
    <w:rsid w:val="00644A0E"/>
    <w:rsid w:val="0065284D"/>
    <w:rsid w:val="00656260"/>
    <w:rsid w:val="00660BD6"/>
    <w:rsid w:val="00663423"/>
    <w:rsid w:val="00664FE2"/>
    <w:rsid w:val="00665F8F"/>
    <w:rsid w:val="00666CEB"/>
    <w:rsid w:val="00670555"/>
    <w:rsid w:val="00670F7F"/>
    <w:rsid w:val="00680CBB"/>
    <w:rsid w:val="00681BC7"/>
    <w:rsid w:val="006860DF"/>
    <w:rsid w:val="00686764"/>
    <w:rsid w:val="006901D9"/>
    <w:rsid w:val="00692B3F"/>
    <w:rsid w:val="00695BCE"/>
    <w:rsid w:val="006A086B"/>
    <w:rsid w:val="006A4F72"/>
    <w:rsid w:val="006B09D1"/>
    <w:rsid w:val="006B1A58"/>
    <w:rsid w:val="006B4964"/>
    <w:rsid w:val="006B648A"/>
    <w:rsid w:val="006C157A"/>
    <w:rsid w:val="006C1C74"/>
    <w:rsid w:val="006D74BE"/>
    <w:rsid w:val="006E3F9D"/>
    <w:rsid w:val="006F016B"/>
    <w:rsid w:val="006F77DB"/>
    <w:rsid w:val="006F7B26"/>
    <w:rsid w:val="00701021"/>
    <w:rsid w:val="00701DF9"/>
    <w:rsid w:val="00706365"/>
    <w:rsid w:val="007071A9"/>
    <w:rsid w:val="00711334"/>
    <w:rsid w:val="007115F7"/>
    <w:rsid w:val="0072125D"/>
    <w:rsid w:val="00731FFA"/>
    <w:rsid w:val="00732736"/>
    <w:rsid w:val="00737519"/>
    <w:rsid w:val="00743AC7"/>
    <w:rsid w:val="0074567B"/>
    <w:rsid w:val="00760C49"/>
    <w:rsid w:val="007738DC"/>
    <w:rsid w:val="00773907"/>
    <w:rsid w:val="007763BC"/>
    <w:rsid w:val="007769B1"/>
    <w:rsid w:val="0077787E"/>
    <w:rsid w:val="00781669"/>
    <w:rsid w:val="00785703"/>
    <w:rsid w:val="007908FE"/>
    <w:rsid w:val="0079116D"/>
    <w:rsid w:val="007915D4"/>
    <w:rsid w:val="007A3B6C"/>
    <w:rsid w:val="007A3EDF"/>
    <w:rsid w:val="007A5439"/>
    <w:rsid w:val="007B118B"/>
    <w:rsid w:val="007B2890"/>
    <w:rsid w:val="007B2CFF"/>
    <w:rsid w:val="007B5D21"/>
    <w:rsid w:val="007C0DC9"/>
    <w:rsid w:val="007C2346"/>
    <w:rsid w:val="007C44C2"/>
    <w:rsid w:val="007C4F8F"/>
    <w:rsid w:val="007C776B"/>
    <w:rsid w:val="007C7C70"/>
    <w:rsid w:val="007D5680"/>
    <w:rsid w:val="007E73F1"/>
    <w:rsid w:val="007E7BBB"/>
    <w:rsid w:val="007E7DC2"/>
    <w:rsid w:val="007F0B79"/>
    <w:rsid w:val="007F2116"/>
    <w:rsid w:val="007F719A"/>
    <w:rsid w:val="007F769C"/>
    <w:rsid w:val="00810D7F"/>
    <w:rsid w:val="00820E72"/>
    <w:rsid w:val="00827253"/>
    <w:rsid w:val="00827967"/>
    <w:rsid w:val="008309A4"/>
    <w:rsid w:val="008329EF"/>
    <w:rsid w:val="00832F1E"/>
    <w:rsid w:val="00855513"/>
    <w:rsid w:val="00863B49"/>
    <w:rsid w:val="008657A6"/>
    <w:rsid w:val="00880F6C"/>
    <w:rsid w:val="008829C2"/>
    <w:rsid w:val="00890769"/>
    <w:rsid w:val="0089145F"/>
    <w:rsid w:val="00894B2F"/>
    <w:rsid w:val="00895B8B"/>
    <w:rsid w:val="00896063"/>
    <w:rsid w:val="00897D94"/>
    <w:rsid w:val="008A0C18"/>
    <w:rsid w:val="008A1CA1"/>
    <w:rsid w:val="008A253C"/>
    <w:rsid w:val="008A37C4"/>
    <w:rsid w:val="008A5995"/>
    <w:rsid w:val="008A5B88"/>
    <w:rsid w:val="008A7B5C"/>
    <w:rsid w:val="008C0A08"/>
    <w:rsid w:val="008C169E"/>
    <w:rsid w:val="008C1C3B"/>
    <w:rsid w:val="008C677E"/>
    <w:rsid w:val="008C7D5D"/>
    <w:rsid w:val="008D059F"/>
    <w:rsid w:val="008D1AC0"/>
    <w:rsid w:val="008E2357"/>
    <w:rsid w:val="008E5674"/>
    <w:rsid w:val="008E644F"/>
    <w:rsid w:val="008E6EB2"/>
    <w:rsid w:val="008F153C"/>
    <w:rsid w:val="008F1D1E"/>
    <w:rsid w:val="008F20B2"/>
    <w:rsid w:val="008F3E4C"/>
    <w:rsid w:val="008F503B"/>
    <w:rsid w:val="008F62ED"/>
    <w:rsid w:val="008F7B09"/>
    <w:rsid w:val="00901EEB"/>
    <w:rsid w:val="009038BC"/>
    <w:rsid w:val="00904182"/>
    <w:rsid w:val="009078BC"/>
    <w:rsid w:val="0091527C"/>
    <w:rsid w:val="009179AD"/>
    <w:rsid w:val="0092030C"/>
    <w:rsid w:val="00922523"/>
    <w:rsid w:val="00922FDE"/>
    <w:rsid w:val="00926A5D"/>
    <w:rsid w:val="00933CB5"/>
    <w:rsid w:val="0094617E"/>
    <w:rsid w:val="009464C8"/>
    <w:rsid w:val="00950244"/>
    <w:rsid w:val="0095654A"/>
    <w:rsid w:val="009565EF"/>
    <w:rsid w:val="00960A84"/>
    <w:rsid w:val="009611B3"/>
    <w:rsid w:val="009737F2"/>
    <w:rsid w:val="009757AF"/>
    <w:rsid w:val="009769CF"/>
    <w:rsid w:val="009929C4"/>
    <w:rsid w:val="009978F6"/>
    <w:rsid w:val="009A0776"/>
    <w:rsid w:val="009A0FB2"/>
    <w:rsid w:val="009A1BFD"/>
    <w:rsid w:val="009A3A51"/>
    <w:rsid w:val="009B1EE6"/>
    <w:rsid w:val="009B292D"/>
    <w:rsid w:val="009B2B8D"/>
    <w:rsid w:val="009B416F"/>
    <w:rsid w:val="009B723D"/>
    <w:rsid w:val="009C15BC"/>
    <w:rsid w:val="009C3C36"/>
    <w:rsid w:val="009C78DC"/>
    <w:rsid w:val="009C7DF2"/>
    <w:rsid w:val="009D18C3"/>
    <w:rsid w:val="009D49AE"/>
    <w:rsid w:val="009D5EF8"/>
    <w:rsid w:val="009D72D0"/>
    <w:rsid w:val="009F4718"/>
    <w:rsid w:val="009F61BF"/>
    <w:rsid w:val="00A04FE1"/>
    <w:rsid w:val="00A058B1"/>
    <w:rsid w:val="00A11992"/>
    <w:rsid w:val="00A12614"/>
    <w:rsid w:val="00A16E40"/>
    <w:rsid w:val="00A179B2"/>
    <w:rsid w:val="00A17DAF"/>
    <w:rsid w:val="00A34ADA"/>
    <w:rsid w:val="00A34B5A"/>
    <w:rsid w:val="00A355D1"/>
    <w:rsid w:val="00A3624F"/>
    <w:rsid w:val="00A4058B"/>
    <w:rsid w:val="00A4449A"/>
    <w:rsid w:val="00A45D24"/>
    <w:rsid w:val="00A47B1D"/>
    <w:rsid w:val="00A51A07"/>
    <w:rsid w:val="00A57682"/>
    <w:rsid w:val="00A65685"/>
    <w:rsid w:val="00A67CE0"/>
    <w:rsid w:val="00A70ABB"/>
    <w:rsid w:val="00A74AB1"/>
    <w:rsid w:val="00A92C0A"/>
    <w:rsid w:val="00A93365"/>
    <w:rsid w:val="00A95BD5"/>
    <w:rsid w:val="00A96885"/>
    <w:rsid w:val="00AA2E53"/>
    <w:rsid w:val="00AA4FCC"/>
    <w:rsid w:val="00AA6B58"/>
    <w:rsid w:val="00AB39B7"/>
    <w:rsid w:val="00AB415E"/>
    <w:rsid w:val="00AB6820"/>
    <w:rsid w:val="00AC2A83"/>
    <w:rsid w:val="00AC2DE1"/>
    <w:rsid w:val="00AD10A8"/>
    <w:rsid w:val="00AE1049"/>
    <w:rsid w:val="00AF2A9C"/>
    <w:rsid w:val="00AF38C2"/>
    <w:rsid w:val="00AF3EDA"/>
    <w:rsid w:val="00AF573F"/>
    <w:rsid w:val="00AF65BD"/>
    <w:rsid w:val="00B01054"/>
    <w:rsid w:val="00B01A63"/>
    <w:rsid w:val="00B02FBA"/>
    <w:rsid w:val="00B034CE"/>
    <w:rsid w:val="00B048C7"/>
    <w:rsid w:val="00B06009"/>
    <w:rsid w:val="00B163C7"/>
    <w:rsid w:val="00B16C72"/>
    <w:rsid w:val="00B16F98"/>
    <w:rsid w:val="00B24B4D"/>
    <w:rsid w:val="00B25AB3"/>
    <w:rsid w:val="00B265C9"/>
    <w:rsid w:val="00B307A7"/>
    <w:rsid w:val="00B3187E"/>
    <w:rsid w:val="00B343B7"/>
    <w:rsid w:val="00B35366"/>
    <w:rsid w:val="00B35C47"/>
    <w:rsid w:val="00B36EAE"/>
    <w:rsid w:val="00B404B0"/>
    <w:rsid w:val="00B46B08"/>
    <w:rsid w:val="00B54C6C"/>
    <w:rsid w:val="00B602E5"/>
    <w:rsid w:val="00B66196"/>
    <w:rsid w:val="00B66A50"/>
    <w:rsid w:val="00B66BAE"/>
    <w:rsid w:val="00B74501"/>
    <w:rsid w:val="00B768C2"/>
    <w:rsid w:val="00B879AC"/>
    <w:rsid w:val="00B948EF"/>
    <w:rsid w:val="00BA0A20"/>
    <w:rsid w:val="00BA5C53"/>
    <w:rsid w:val="00BB1BB6"/>
    <w:rsid w:val="00BB2FA9"/>
    <w:rsid w:val="00BB34C2"/>
    <w:rsid w:val="00BB3B92"/>
    <w:rsid w:val="00BB52ED"/>
    <w:rsid w:val="00BC5418"/>
    <w:rsid w:val="00BD0D01"/>
    <w:rsid w:val="00BD4185"/>
    <w:rsid w:val="00BD5546"/>
    <w:rsid w:val="00BD5842"/>
    <w:rsid w:val="00BE0E97"/>
    <w:rsid w:val="00BF08BD"/>
    <w:rsid w:val="00BF58B6"/>
    <w:rsid w:val="00C028C7"/>
    <w:rsid w:val="00C02AD6"/>
    <w:rsid w:val="00C02D94"/>
    <w:rsid w:val="00C03545"/>
    <w:rsid w:val="00C03DF4"/>
    <w:rsid w:val="00C1023C"/>
    <w:rsid w:val="00C20987"/>
    <w:rsid w:val="00C26085"/>
    <w:rsid w:val="00C320DF"/>
    <w:rsid w:val="00C354A3"/>
    <w:rsid w:val="00C52156"/>
    <w:rsid w:val="00C5501D"/>
    <w:rsid w:val="00C55677"/>
    <w:rsid w:val="00C5614D"/>
    <w:rsid w:val="00C568B6"/>
    <w:rsid w:val="00C571D9"/>
    <w:rsid w:val="00C6058B"/>
    <w:rsid w:val="00C610A7"/>
    <w:rsid w:val="00C61D4C"/>
    <w:rsid w:val="00C61DE6"/>
    <w:rsid w:val="00C72129"/>
    <w:rsid w:val="00C83636"/>
    <w:rsid w:val="00C8748C"/>
    <w:rsid w:val="00C91E73"/>
    <w:rsid w:val="00C96E9D"/>
    <w:rsid w:val="00C9772B"/>
    <w:rsid w:val="00CA437A"/>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3213"/>
    <w:rsid w:val="00CF39C7"/>
    <w:rsid w:val="00CF67A5"/>
    <w:rsid w:val="00D02643"/>
    <w:rsid w:val="00D037D3"/>
    <w:rsid w:val="00D0716C"/>
    <w:rsid w:val="00D10B8A"/>
    <w:rsid w:val="00D139EF"/>
    <w:rsid w:val="00D25526"/>
    <w:rsid w:val="00D31DEC"/>
    <w:rsid w:val="00D347EF"/>
    <w:rsid w:val="00D356BC"/>
    <w:rsid w:val="00D47C2F"/>
    <w:rsid w:val="00D51713"/>
    <w:rsid w:val="00D5679B"/>
    <w:rsid w:val="00D56E36"/>
    <w:rsid w:val="00D57205"/>
    <w:rsid w:val="00D605F5"/>
    <w:rsid w:val="00D61AEB"/>
    <w:rsid w:val="00D61D45"/>
    <w:rsid w:val="00D64133"/>
    <w:rsid w:val="00D64984"/>
    <w:rsid w:val="00D67641"/>
    <w:rsid w:val="00D72C26"/>
    <w:rsid w:val="00D72CBA"/>
    <w:rsid w:val="00D73A0A"/>
    <w:rsid w:val="00D774DD"/>
    <w:rsid w:val="00D84B04"/>
    <w:rsid w:val="00D8770D"/>
    <w:rsid w:val="00D87FB2"/>
    <w:rsid w:val="00D93018"/>
    <w:rsid w:val="00D9632B"/>
    <w:rsid w:val="00DA0136"/>
    <w:rsid w:val="00DA07D3"/>
    <w:rsid w:val="00DB0322"/>
    <w:rsid w:val="00DB6C23"/>
    <w:rsid w:val="00DB71CD"/>
    <w:rsid w:val="00DB7921"/>
    <w:rsid w:val="00DC775F"/>
    <w:rsid w:val="00DD08BF"/>
    <w:rsid w:val="00DD1649"/>
    <w:rsid w:val="00DD18A7"/>
    <w:rsid w:val="00DD2471"/>
    <w:rsid w:val="00DD30A2"/>
    <w:rsid w:val="00DD4BCD"/>
    <w:rsid w:val="00DE1653"/>
    <w:rsid w:val="00DE73FF"/>
    <w:rsid w:val="00DF4FF7"/>
    <w:rsid w:val="00DF5A0E"/>
    <w:rsid w:val="00E00BC5"/>
    <w:rsid w:val="00E06D13"/>
    <w:rsid w:val="00E10C99"/>
    <w:rsid w:val="00E10E63"/>
    <w:rsid w:val="00E17D16"/>
    <w:rsid w:val="00E25294"/>
    <w:rsid w:val="00E33C36"/>
    <w:rsid w:val="00E413D7"/>
    <w:rsid w:val="00E4366C"/>
    <w:rsid w:val="00E439D4"/>
    <w:rsid w:val="00E4747F"/>
    <w:rsid w:val="00E5181D"/>
    <w:rsid w:val="00E5289B"/>
    <w:rsid w:val="00E60F4D"/>
    <w:rsid w:val="00E63C2D"/>
    <w:rsid w:val="00E71307"/>
    <w:rsid w:val="00E722C5"/>
    <w:rsid w:val="00E72351"/>
    <w:rsid w:val="00E821CF"/>
    <w:rsid w:val="00E84C14"/>
    <w:rsid w:val="00E86713"/>
    <w:rsid w:val="00E86FBD"/>
    <w:rsid w:val="00E938A1"/>
    <w:rsid w:val="00E9649B"/>
    <w:rsid w:val="00EA4D37"/>
    <w:rsid w:val="00EB058B"/>
    <w:rsid w:val="00EB5DCB"/>
    <w:rsid w:val="00EC4BD1"/>
    <w:rsid w:val="00EC4F4D"/>
    <w:rsid w:val="00EC5515"/>
    <w:rsid w:val="00ED250F"/>
    <w:rsid w:val="00ED45FA"/>
    <w:rsid w:val="00ED6810"/>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428AE"/>
    <w:rsid w:val="00F4695F"/>
    <w:rsid w:val="00F47E02"/>
    <w:rsid w:val="00F55D24"/>
    <w:rsid w:val="00F57159"/>
    <w:rsid w:val="00F64205"/>
    <w:rsid w:val="00F6712F"/>
    <w:rsid w:val="00F70F35"/>
    <w:rsid w:val="00F749E4"/>
    <w:rsid w:val="00F7760C"/>
    <w:rsid w:val="00F77CC4"/>
    <w:rsid w:val="00F831F1"/>
    <w:rsid w:val="00F84279"/>
    <w:rsid w:val="00F84729"/>
    <w:rsid w:val="00F8507B"/>
    <w:rsid w:val="00F90720"/>
    <w:rsid w:val="00F914F0"/>
    <w:rsid w:val="00F920C3"/>
    <w:rsid w:val="00FA1793"/>
    <w:rsid w:val="00FB354B"/>
    <w:rsid w:val="00FB704F"/>
    <w:rsid w:val="00FC05EF"/>
    <w:rsid w:val="00FC75F5"/>
    <w:rsid w:val="00FD0DE4"/>
    <w:rsid w:val="00FD5983"/>
    <w:rsid w:val="00FD765F"/>
    <w:rsid w:val="00FD7FCE"/>
    <w:rsid w:val="00FE203F"/>
    <w:rsid w:val="00FE652F"/>
    <w:rsid w:val="00FE79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8EEC1-3C65-48A0-BD04-10EE28CD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2335</Words>
  <Characters>11676</Characters>
  <Application>Microsoft Office Word</Application>
  <DocSecurity>0</DocSecurity>
  <Lines>97</Lines>
  <Paragraphs>27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13984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5</cp:revision>
  <cp:lastPrinted>2001-10-24T10:13:00Z</cp:lastPrinted>
  <dcterms:created xsi:type="dcterms:W3CDTF">2018-01-28T20:39:00Z</dcterms:created>
  <dcterms:modified xsi:type="dcterms:W3CDTF">2018-01-29T07:50:00Z</dcterms:modified>
</cp:coreProperties>
</file>