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EE" w:rsidRDefault="003864EE">
      <w:pPr>
        <w:pStyle w:val="a1"/>
        <w:rPr>
          <w:rFonts w:cs="Arial"/>
          <w:sz w:val="20"/>
          <w:rtl/>
        </w:rPr>
      </w:pPr>
      <w:r>
        <w:rPr>
          <w:rFonts w:cs="Arial"/>
          <w:sz w:val="20"/>
          <w:rtl/>
        </w:rPr>
        <w:t xml:space="preserve">הרב ברוך </w:t>
      </w:r>
      <w:proofErr w:type="spellStart"/>
      <w:r>
        <w:rPr>
          <w:rFonts w:cs="Arial"/>
          <w:sz w:val="20"/>
          <w:rtl/>
        </w:rPr>
        <w:t>גיגי</w:t>
      </w:r>
      <w:proofErr w:type="spellEnd"/>
    </w:p>
    <w:p w:rsidR="003864EE" w:rsidRDefault="00DD1DBD">
      <w:pPr>
        <w:pStyle w:val="a"/>
        <w:rPr>
          <w:rFonts w:cs="Arial"/>
          <w:sz w:val="50"/>
          <w:rtl/>
        </w:rPr>
      </w:pPr>
      <w:r>
        <w:rPr>
          <w:rFonts w:cs="Arial"/>
          <w:sz w:val="50"/>
          <w:rtl/>
        </w:rPr>
        <w:t>תפיסה בספקות</w:t>
      </w:r>
    </w:p>
    <w:p w:rsidR="003864EE" w:rsidRDefault="003864EE">
      <w:pPr>
        <w:rPr>
          <w:rFonts w:cs="Narkisim"/>
          <w:sz w:val="22"/>
          <w:rtl/>
        </w:rPr>
        <w:sectPr w:rsidR="003864EE">
          <w:headerReference w:type="default" r:id="rId8"/>
          <w:type w:val="continuous"/>
          <w:pgSz w:w="11906" w:h="16838"/>
          <w:pgMar w:top="1134" w:right="1134" w:bottom="964" w:left="1134" w:header="709" w:footer="709" w:gutter="0"/>
          <w:cols w:space="709"/>
          <w:bidi/>
        </w:sectPr>
      </w:pPr>
    </w:p>
    <w:p w:rsidR="00727C9E" w:rsidRPr="001A768A" w:rsidRDefault="00727C9E" w:rsidP="00727C9E">
      <w:pPr>
        <w:keepNext/>
        <w:spacing w:before="120" w:after="60" w:line="360" w:lineRule="exact"/>
        <w:rPr>
          <w:rFonts w:ascii="Narkisim" w:hAnsi="Narkisim" w:cs="Narkisim"/>
          <w:b/>
          <w:bCs/>
          <w:sz w:val="28"/>
          <w:szCs w:val="28"/>
          <w:rtl/>
        </w:rPr>
      </w:pPr>
      <w:r w:rsidRPr="001A768A">
        <w:rPr>
          <w:rFonts w:ascii="Narkisim" w:hAnsi="Narkisim" w:cs="Narkisim"/>
          <w:b/>
          <w:bCs/>
          <w:sz w:val="28"/>
          <w:szCs w:val="28"/>
          <w:rtl/>
        </w:rPr>
        <w:lastRenderedPageBreak/>
        <w:t xml:space="preserve">מקורות </w:t>
      </w:r>
    </w:p>
    <w:p w:rsidR="00727C9E" w:rsidRDefault="00727C9E" w:rsidP="00727C9E">
      <w:pPr>
        <w:widowControl w:val="0"/>
        <w:numPr>
          <w:ilvl w:val="0"/>
          <w:numId w:val="22"/>
        </w:numPr>
        <w:adjustRightInd w:val="0"/>
        <w:ind w:left="720" w:hanging="360"/>
        <w:rPr>
          <w:rFonts w:ascii="Narkisim" w:hAnsi="Narkisim" w:cs="Narkisim"/>
          <w:sz w:val="22"/>
          <w:rtl/>
        </w:rPr>
      </w:pPr>
      <w:r>
        <w:rPr>
          <w:rFonts w:ascii="Narkisim" w:hAnsi="Narkisim" w:cs="Narkisim"/>
          <w:sz w:val="22"/>
          <w:rtl/>
        </w:rPr>
        <w:t>סוגיה ו:, תוספות ד"ה 'פוטר'.</w:t>
      </w:r>
    </w:p>
    <w:p w:rsidR="00727C9E" w:rsidRDefault="00727C9E" w:rsidP="00727C9E">
      <w:pPr>
        <w:widowControl w:val="0"/>
        <w:numPr>
          <w:ilvl w:val="0"/>
          <w:numId w:val="23"/>
        </w:numPr>
        <w:adjustRightInd w:val="0"/>
        <w:ind w:left="720" w:hanging="360"/>
        <w:rPr>
          <w:rFonts w:ascii="Narkisim" w:hAnsi="Narkisim" w:cs="Narkisim"/>
          <w:sz w:val="22"/>
          <w:rtl/>
        </w:rPr>
      </w:pPr>
      <w:r>
        <w:rPr>
          <w:rFonts w:ascii="Narkisim" w:hAnsi="Narkisim" w:cs="Narkisim"/>
          <w:sz w:val="22"/>
          <w:rtl/>
        </w:rPr>
        <w:t>משנה קב. "המשכיר בית..." והגמרא עד "יחלוקו עד חודש העיבור".</w:t>
      </w:r>
    </w:p>
    <w:p w:rsidR="00727C9E" w:rsidRDefault="00727C9E" w:rsidP="00727C9E">
      <w:pPr>
        <w:widowControl w:val="0"/>
        <w:numPr>
          <w:ilvl w:val="0"/>
          <w:numId w:val="24"/>
        </w:numPr>
        <w:adjustRightInd w:val="0"/>
        <w:ind w:left="720" w:hanging="360"/>
        <w:rPr>
          <w:rFonts w:ascii="Narkisim" w:hAnsi="Narkisim" w:cs="Narkisim"/>
          <w:sz w:val="22"/>
          <w:rtl/>
        </w:rPr>
      </w:pPr>
      <w:r>
        <w:rPr>
          <w:rFonts w:ascii="Narkisim" w:hAnsi="Narkisim" w:cs="Narkisim"/>
          <w:sz w:val="22"/>
          <w:rtl/>
        </w:rPr>
        <w:t>כתובות כ., תוספות ד"ה '</w:t>
      </w:r>
      <w:proofErr w:type="spellStart"/>
      <w:r>
        <w:rPr>
          <w:rFonts w:ascii="Narkisim" w:hAnsi="Narkisim" w:cs="Narkisim"/>
          <w:sz w:val="22"/>
          <w:rtl/>
        </w:rPr>
        <w:t>ואוקי</w:t>
      </w:r>
      <w:proofErr w:type="spellEnd"/>
      <w:r>
        <w:rPr>
          <w:rFonts w:ascii="Narkisim" w:hAnsi="Narkisim" w:cs="Narkisim"/>
          <w:sz w:val="22"/>
          <w:rtl/>
        </w:rPr>
        <w:t>'.</w:t>
      </w:r>
    </w:p>
    <w:p w:rsidR="00727C9E" w:rsidRDefault="00727C9E" w:rsidP="00727C9E">
      <w:pPr>
        <w:widowControl w:val="0"/>
        <w:numPr>
          <w:ilvl w:val="0"/>
          <w:numId w:val="25"/>
        </w:numPr>
        <w:adjustRightInd w:val="0"/>
        <w:ind w:left="720" w:hanging="360"/>
        <w:rPr>
          <w:rFonts w:ascii="Narkisim" w:hAnsi="Narkisim" w:cs="Narkisim"/>
          <w:sz w:val="22"/>
          <w:rtl/>
        </w:rPr>
      </w:pPr>
      <w:proofErr w:type="spellStart"/>
      <w:r>
        <w:rPr>
          <w:rFonts w:ascii="Narkisim" w:hAnsi="Narkisim" w:cs="Narkisim"/>
          <w:sz w:val="22"/>
          <w:rtl/>
        </w:rPr>
        <w:t>רא"ש</w:t>
      </w:r>
      <w:proofErr w:type="spellEnd"/>
      <w:r>
        <w:rPr>
          <w:rFonts w:ascii="Narkisim" w:hAnsi="Narkisim" w:cs="Narkisim"/>
          <w:sz w:val="22"/>
          <w:rtl/>
        </w:rPr>
        <w:t xml:space="preserve"> בבא מציעא א', </w:t>
      </w:r>
      <w:proofErr w:type="spellStart"/>
      <w:r>
        <w:rPr>
          <w:rFonts w:ascii="Narkisim" w:hAnsi="Narkisim" w:cs="Narkisim"/>
          <w:sz w:val="22"/>
          <w:rtl/>
        </w:rPr>
        <w:t>יג</w:t>
      </w:r>
      <w:proofErr w:type="spellEnd"/>
      <w:r>
        <w:rPr>
          <w:rFonts w:ascii="Narkisim" w:hAnsi="Narkisim" w:cs="Narkisim"/>
          <w:sz w:val="22"/>
          <w:rtl/>
        </w:rPr>
        <w:t>.</w:t>
      </w:r>
    </w:p>
    <w:p w:rsidR="00727C9E" w:rsidRDefault="00727C9E" w:rsidP="00727C9E">
      <w:pPr>
        <w:widowControl w:val="0"/>
        <w:numPr>
          <w:ilvl w:val="0"/>
          <w:numId w:val="26"/>
        </w:numPr>
        <w:adjustRightInd w:val="0"/>
        <w:ind w:left="720" w:hanging="360"/>
        <w:rPr>
          <w:rFonts w:ascii="Narkisim" w:hAnsi="Narkisim" w:cs="Narkisim"/>
          <w:sz w:val="22"/>
          <w:rtl/>
        </w:rPr>
      </w:pPr>
      <w:r>
        <w:rPr>
          <w:rFonts w:ascii="Narkisim" w:hAnsi="Narkisim" w:cs="Narkisim"/>
          <w:sz w:val="22"/>
          <w:rtl/>
        </w:rPr>
        <w:t>חידושי הרמב"ן על סוגייתנו, ו: ד"ה '</w:t>
      </w:r>
      <w:proofErr w:type="spellStart"/>
      <w:r>
        <w:rPr>
          <w:rFonts w:ascii="Narkisim" w:hAnsi="Narkisim" w:cs="Narkisim"/>
          <w:sz w:val="22"/>
          <w:rtl/>
        </w:rPr>
        <w:t>מדקאמרינן</w:t>
      </w:r>
      <w:proofErr w:type="spellEnd"/>
      <w:r>
        <w:rPr>
          <w:rFonts w:ascii="Narkisim" w:hAnsi="Narkisim" w:cs="Narkisim"/>
          <w:sz w:val="22"/>
          <w:rtl/>
        </w:rPr>
        <w:t xml:space="preserve"> אי </w:t>
      </w:r>
      <w:proofErr w:type="spellStart"/>
      <w:r>
        <w:rPr>
          <w:rFonts w:ascii="Narkisim" w:hAnsi="Narkisim" w:cs="Narkisim"/>
          <w:sz w:val="22"/>
          <w:rtl/>
        </w:rPr>
        <w:t>דקא</w:t>
      </w:r>
      <w:proofErr w:type="spellEnd"/>
      <w:r>
        <w:rPr>
          <w:rFonts w:ascii="Narkisim" w:hAnsi="Narkisim" w:cs="Narkisim"/>
          <w:sz w:val="22"/>
          <w:rtl/>
        </w:rPr>
        <w:t xml:space="preserve"> צווח ... ומה שנראה לנו כתבנו". (לקבלת רקע טוב יותר- מומלץ לראות גם את שאר הסוגיות שמוזכרות בראשונים.)  </w:t>
      </w:r>
    </w:p>
    <w:p w:rsidR="00727C9E" w:rsidRPr="001A768A" w:rsidRDefault="00727C9E" w:rsidP="00727C9E">
      <w:pPr>
        <w:keepNext/>
        <w:spacing w:before="120" w:after="60" w:line="360" w:lineRule="exact"/>
        <w:rPr>
          <w:rFonts w:ascii="Narkisim" w:hAnsi="Narkisim" w:cs="Narkisim"/>
          <w:b/>
          <w:bCs/>
          <w:sz w:val="28"/>
          <w:szCs w:val="28"/>
          <w:rtl/>
        </w:rPr>
      </w:pPr>
      <w:r w:rsidRPr="001A768A">
        <w:rPr>
          <w:rFonts w:ascii="Narkisim" w:hAnsi="Narkisim" w:cs="Narkisim"/>
          <w:b/>
          <w:bCs/>
          <w:sz w:val="28"/>
          <w:szCs w:val="28"/>
          <w:rtl/>
        </w:rPr>
        <w:t>שאלות מנחות</w:t>
      </w:r>
    </w:p>
    <w:p w:rsidR="00727C9E" w:rsidRDefault="00727C9E" w:rsidP="00727C9E">
      <w:pPr>
        <w:widowControl w:val="0"/>
        <w:numPr>
          <w:ilvl w:val="0"/>
          <w:numId w:val="27"/>
        </w:numPr>
        <w:adjustRightInd w:val="0"/>
        <w:ind w:left="720" w:hanging="360"/>
        <w:rPr>
          <w:rFonts w:ascii="Narkisim" w:hAnsi="Narkisim" w:cs="Narkisim"/>
          <w:sz w:val="22"/>
          <w:rtl/>
        </w:rPr>
      </w:pPr>
      <w:r>
        <w:rPr>
          <w:rFonts w:ascii="Narkisim" w:hAnsi="Narkisim" w:cs="Narkisim"/>
          <w:sz w:val="22"/>
          <w:rtl/>
        </w:rPr>
        <w:t xml:space="preserve">לאור הראשונים שהוזכרו, נסה למצוא עקרונות לתפיסה לגיטימית. </w:t>
      </w:r>
    </w:p>
    <w:p w:rsidR="00727C9E" w:rsidRDefault="00727C9E" w:rsidP="00727C9E">
      <w:pPr>
        <w:widowControl w:val="0"/>
        <w:numPr>
          <w:ilvl w:val="0"/>
          <w:numId w:val="28"/>
        </w:numPr>
        <w:adjustRightInd w:val="0"/>
        <w:ind w:left="720" w:hanging="360"/>
        <w:rPr>
          <w:rFonts w:ascii="Narkisim" w:hAnsi="Narkisim" w:cs="Narkisim"/>
          <w:sz w:val="22"/>
          <w:rtl/>
        </w:rPr>
      </w:pPr>
      <w:r>
        <w:rPr>
          <w:rFonts w:ascii="Narkisim" w:hAnsi="Narkisim" w:cs="Narkisim"/>
          <w:sz w:val="22"/>
          <w:rtl/>
        </w:rPr>
        <w:t>נסה להגדיר, מדוע לדעתך תפיסה קודם שנולד הספק או תפיסה ברשות- יועילו.</w:t>
      </w:r>
    </w:p>
    <w:p w:rsidR="00727C9E" w:rsidRDefault="00727C9E" w:rsidP="00727C9E">
      <w:pPr>
        <w:widowControl w:val="0"/>
        <w:numPr>
          <w:ilvl w:val="0"/>
          <w:numId w:val="29"/>
        </w:numPr>
        <w:adjustRightInd w:val="0"/>
        <w:ind w:left="720" w:hanging="360"/>
        <w:rPr>
          <w:rFonts w:ascii="Narkisim" w:hAnsi="Narkisim" w:cs="Narkisim"/>
          <w:sz w:val="22"/>
          <w:rtl/>
        </w:rPr>
      </w:pPr>
      <w:r>
        <w:rPr>
          <w:rFonts w:ascii="Narkisim" w:hAnsi="Narkisim" w:cs="Narkisim"/>
          <w:sz w:val="22"/>
          <w:rtl/>
        </w:rPr>
        <w:t xml:space="preserve">מהו ההבדל המהותי בין הסיבה של הרמב"ן ("מילתא </w:t>
      </w:r>
      <w:proofErr w:type="spellStart"/>
      <w:r>
        <w:rPr>
          <w:rFonts w:ascii="Narkisim" w:hAnsi="Narkisim" w:cs="Narkisim"/>
          <w:sz w:val="22"/>
          <w:rtl/>
        </w:rPr>
        <w:t>דעבידא</w:t>
      </w:r>
      <w:proofErr w:type="spellEnd"/>
      <w:r>
        <w:rPr>
          <w:rFonts w:ascii="Narkisim" w:hAnsi="Narkisim" w:cs="Narkisim"/>
          <w:sz w:val="22"/>
          <w:rtl/>
        </w:rPr>
        <w:t xml:space="preserve"> </w:t>
      </w:r>
      <w:proofErr w:type="spellStart"/>
      <w:r>
        <w:rPr>
          <w:rFonts w:ascii="Narkisim" w:hAnsi="Narkisim" w:cs="Narkisim"/>
          <w:sz w:val="22"/>
          <w:rtl/>
        </w:rPr>
        <w:t>לאיגלויי</w:t>
      </w:r>
      <w:proofErr w:type="spellEnd"/>
      <w:r>
        <w:rPr>
          <w:rFonts w:ascii="Narkisim" w:hAnsi="Narkisim" w:cs="Narkisim"/>
          <w:sz w:val="22"/>
          <w:rtl/>
        </w:rPr>
        <w:t xml:space="preserve">") לבין הסיבות של תפיסה </w:t>
      </w:r>
      <w:bookmarkStart w:id="0" w:name="_GoBack"/>
      <w:bookmarkEnd w:id="0"/>
      <w:r>
        <w:rPr>
          <w:rFonts w:ascii="Narkisim" w:hAnsi="Narkisim" w:cs="Narkisim"/>
          <w:sz w:val="22"/>
          <w:rtl/>
        </w:rPr>
        <w:t xml:space="preserve">ברשות או תפיסה קודם שנולד הספק?    </w:t>
      </w:r>
    </w:p>
    <w:p w:rsidR="00727C9E" w:rsidRDefault="00727C9E" w:rsidP="00727C9E">
      <w:pPr>
        <w:rPr>
          <w:rFonts w:ascii="Narkisim" w:hAnsi="Narkisim" w:cs="Narkisim"/>
          <w:sz w:val="22"/>
          <w:rtl/>
        </w:rPr>
      </w:pPr>
    </w:p>
    <w:p w:rsidR="003864EE" w:rsidRDefault="003864EE">
      <w:pPr>
        <w:pStyle w:val="Heading2"/>
        <w:jc w:val="left"/>
        <w:rPr>
          <w:rFonts w:cs="Arial"/>
          <w:sz w:val="28"/>
          <w:rtl/>
        </w:rPr>
      </w:pPr>
      <w:r>
        <w:rPr>
          <w:rFonts w:cs="Arial"/>
          <w:sz w:val="28"/>
          <w:rtl/>
        </w:rPr>
        <w:t xml:space="preserve">דף ו: </w:t>
      </w:r>
    </w:p>
    <w:p w:rsidR="003864EE" w:rsidRDefault="003864EE">
      <w:pPr>
        <w:rPr>
          <w:rFonts w:cs="Narkisim"/>
          <w:sz w:val="22"/>
          <w:rtl/>
        </w:rPr>
      </w:pPr>
      <w:r>
        <w:rPr>
          <w:rFonts w:cs="Narkisim"/>
          <w:sz w:val="22"/>
          <w:rtl/>
        </w:rPr>
        <w:t>מסקנת הסוגיה, על פי רוב הראשונים היא, שהדין במקרה של כהן שתפס ספק בכור הוא, שמוציאים אותו ממנו. הסיבה לפסיקה זו היא שתפיסה במצבי ספק לא מועילה. אולם, מסוגיות אחרות נראה שתפיסה כן מועילה. בכדי להבהיר עניין זה, נדון תחילה בתפיסה באופן כללי.</w:t>
      </w:r>
    </w:p>
    <w:p w:rsidR="003864EE" w:rsidRDefault="003864EE">
      <w:pPr>
        <w:pStyle w:val="Heading2"/>
        <w:rPr>
          <w:rFonts w:cs="Arial"/>
          <w:sz w:val="28"/>
          <w:rtl/>
        </w:rPr>
      </w:pPr>
      <w:r>
        <w:rPr>
          <w:rFonts w:cs="Arial"/>
          <w:sz w:val="28"/>
          <w:rtl/>
        </w:rPr>
        <w:t>א. תפיסה באופן כללי</w:t>
      </w:r>
    </w:p>
    <w:p w:rsidR="003864EE" w:rsidRDefault="003864EE">
      <w:pPr>
        <w:pStyle w:val="Heading3"/>
        <w:rPr>
          <w:rFonts w:cs="Arial"/>
          <w:sz w:val="22"/>
          <w:rtl/>
        </w:rPr>
      </w:pPr>
      <w:r>
        <w:rPr>
          <w:rFonts w:cs="Arial"/>
          <w:sz w:val="22"/>
          <w:rtl/>
        </w:rPr>
        <w:t>1. תפיסה ביחס לקנסות</w:t>
      </w:r>
    </w:p>
    <w:p w:rsidR="003864EE" w:rsidRDefault="003864EE">
      <w:pPr>
        <w:rPr>
          <w:rFonts w:cs="Narkisim"/>
          <w:sz w:val="22"/>
          <w:rtl/>
        </w:rPr>
      </w:pPr>
      <w:r>
        <w:rPr>
          <w:rFonts w:cs="Narkisim"/>
          <w:sz w:val="22"/>
          <w:rtl/>
        </w:rPr>
        <w:t xml:space="preserve">הסוגיה </w:t>
      </w:r>
      <w:proofErr w:type="spellStart"/>
      <w:r>
        <w:rPr>
          <w:rFonts w:cs="Narkisim"/>
          <w:sz w:val="22"/>
          <w:rtl/>
        </w:rPr>
        <w:t>בבבא</w:t>
      </w:r>
      <w:proofErr w:type="spellEnd"/>
      <w:r>
        <w:rPr>
          <w:rFonts w:cs="Narkisim"/>
          <w:sz w:val="22"/>
          <w:rtl/>
        </w:rPr>
        <w:t xml:space="preserve"> קמא (טו:) מסיקה, שבימינו לא דנים מקרים של קנסות. למרות זאת "ואי תפס (=את הקנס) לא </w:t>
      </w:r>
      <w:proofErr w:type="spellStart"/>
      <w:r>
        <w:rPr>
          <w:rFonts w:cs="Narkisim"/>
          <w:sz w:val="22"/>
          <w:rtl/>
        </w:rPr>
        <w:t>מפקינן</w:t>
      </w:r>
      <w:proofErr w:type="spellEnd"/>
      <w:r>
        <w:rPr>
          <w:rFonts w:cs="Narkisim"/>
          <w:sz w:val="22"/>
          <w:rtl/>
        </w:rPr>
        <w:t xml:space="preserve"> מיניה". הסוגיה עוסקת בתפיסת </w:t>
      </w:r>
      <w:proofErr w:type="spellStart"/>
      <w:r>
        <w:rPr>
          <w:rFonts w:cs="Narkisim"/>
          <w:sz w:val="22"/>
          <w:rtl/>
        </w:rPr>
        <w:t>פלגא</w:t>
      </w:r>
      <w:proofErr w:type="spellEnd"/>
      <w:r>
        <w:rPr>
          <w:rFonts w:cs="Narkisim"/>
          <w:sz w:val="22"/>
          <w:rtl/>
        </w:rPr>
        <w:t xml:space="preserve"> </w:t>
      </w:r>
      <w:proofErr w:type="spellStart"/>
      <w:r>
        <w:rPr>
          <w:rFonts w:cs="Narkisim"/>
          <w:sz w:val="22"/>
          <w:rtl/>
        </w:rPr>
        <w:t>נזקא</w:t>
      </w:r>
      <w:proofErr w:type="spellEnd"/>
      <w:r>
        <w:rPr>
          <w:rFonts w:cs="Narkisim"/>
          <w:sz w:val="22"/>
          <w:rtl/>
        </w:rPr>
        <w:t xml:space="preserve"> </w:t>
      </w:r>
      <w:proofErr w:type="spellStart"/>
      <w:r>
        <w:rPr>
          <w:rFonts w:cs="Narkisim"/>
          <w:sz w:val="22"/>
          <w:rtl/>
        </w:rPr>
        <w:t>קנסא</w:t>
      </w:r>
      <w:proofErr w:type="spellEnd"/>
      <w:r>
        <w:rPr>
          <w:rFonts w:cs="Narkisim"/>
          <w:sz w:val="22"/>
          <w:rtl/>
        </w:rPr>
        <w:t xml:space="preserve"> (החובה לשלם קנס על חצי מהנזק שעשתה בהמתו של אדם בכוונה).</w:t>
      </w:r>
    </w:p>
    <w:p w:rsidR="003864EE" w:rsidRDefault="003864EE">
      <w:pPr>
        <w:rPr>
          <w:rFonts w:cs="Narkisim"/>
          <w:sz w:val="22"/>
          <w:rtl/>
        </w:rPr>
      </w:pPr>
      <w:r>
        <w:rPr>
          <w:rFonts w:cs="Narkisim"/>
          <w:sz w:val="22"/>
          <w:rtl/>
        </w:rPr>
        <w:t xml:space="preserve">הראשונים הציעו פירושים שונים לסוגיה זו. לפי ר"ת, תפיסה מועילה רק אם תפס את הבהמה שהזיקה. ראשונים אחרים סוברים שניתן לתפוס אפילו את רכושו של המזיק (ראה </w:t>
      </w:r>
      <w:proofErr w:type="spellStart"/>
      <w:r>
        <w:rPr>
          <w:rFonts w:cs="Narkisim"/>
          <w:sz w:val="22"/>
          <w:rtl/>
        </w:rPr>
        <w:t>רא"ש</w:t>
      </w:r>
      <w:proofErr w:type="spellEnd"/>
      <w:r>
        <w:rPr>
          <w:rFonts w:cs="Narkisim"/>
          <w:sz w:val="22"/>
          <w:rtl/>
        </w:rPr>
        <w:t>).</w:t>
      </w:r>
    </w:p>
    <w:p w:rsidR="003864EE" w:rsidRDefault="003864EE">
      <w:pPr>
        <w:rPr>
          <w:rFonts w:cs="Narkisim"/>
          <w:sz w:val="22"/>
          <w:rtl/>
        </w:rPr>
      </w:pPr>
      <w:r>
        <w:rPr>
          <w:rFonts w:cs="Narkisim"/>
          <w:sz w:val="22"/>
          <w:rtl/>
        </w:rPr>
        <w:lastRenderedPageBreak/>
        <w:t>יתכן שיסוד המחלוקת מונח בטבעו של הקנס. האם הקנס נוצר ע"י בי"ד, או שהחוב לשלם קיים ובי"ד רק מתפקדים כגוף שמוציא לפועל את התשלום. אולם, יתכן ומחלוקתם מבוססת על רצון ההלכה להכיר בתפיסה כאמצעי לגיטימי לתשלום.</w:t>
      </w:r>
    </w:p>
    <w:p w:rsidR="003864EE" w:rsidRDefault="003864EE">
      <w:pPr>
        <w:pStyle w:val="Heading3"/>
        <w:rPr>
          <w:rFonts w:cs="Arial"/>
          <w:sz w:val="22"/>
          <w:rtl/>
        </w:rPr>
      </w:pPr>
      <w:r>
        <w:rPr>
          <w:rFonts w:cs="Arial"/>
          <w:sz w:val="22"/>
          <w:rtl/>
        </w:rPr>
        <w:t xml:space="preserve">2. תפיסה במקרים של קים ליה </w:t>
      </w:r>
      <w:proofErr w:type="spellStart"/>
      <w:r>
        <w:rPr>
          <w:rFonts w:cs="Arial"/>
          <w:sz w:val="22"/>
          <w:rtl/>
        </w:rPr>
        <w:t>בדרבה</w:t>
      </w:r>
      <w:proofErr w:type="spellEnd"/>
      <w:r>
        <w:rPr>
          <w:rFonts w:cs="Arial"/>
          <w:sz w:val="22"/>
          <w:rtl/>
        </w:rPr>
        <w:t xml:space="preserve"> מיניה</w:t>
      </w:r>
    </w:p>
    <w:p w:rsidR="003864EE" w:rsidRDefault="003864EE">
      <w:pPr>
        <w:rPr>
          <w:rFonts w:cs="Narkisim"/>
          <w:sz w:val="22"/>
          <w:rtl/>
        </w:rPr>
      </w:pPr>
      <w:r>
        <w:rPr>
          <w:rFonts w:cs="Narkisim"/>
          <w:sz w:val="22"/>
          <w:rtl/>
        </w:rPr>
        <w:t xml:space="preserve">דעת רש"י </w:t>
      </w:r>
      <w:proofErr w:type="spellStart"/>
      <w:r>
        <w:rPr>
          <w:rFonts w:cs="Narkisim"/>
          <w:sz w:val="22"/>
          <w:rtl/>
        </w:rPr>
        <w:t>בבבא</w:t>
      </w:r>
      <w:proofErr w:type="spellEnd"/>
      <w:r>
        <w:rPr>
          <w:rFonts w:cs="Narkisim"/>
          <w:sz w:val="22"/>
          <w:rtl/>
        </w:rPr>
        <w:t xml:space="preserve"> מציעא (צא. ד"ה 'רבא') היא, שבמקרה של </w:t>
      </w:r>
      <w:proofErr w:type="spellStart"/>
      <w:r>
        <w:rPr>
          <w:rFonts w:cs="Narkisim"/>
          <w:sz w:val="22"/>
          <w:rtl/>
        </w:rPr>
        <w:t>קלב"מ</w:t>
      </w:r>
      <w:proofErr w:type="spellEnd"/>
      <w:r>
        <w:rPr>
          <w:rFonts w:cs="Narkisim"/>
          <w:sz w:val="22"/>
          <w:rtl/>
        </w:rPr>
        <w:t xml:space="preserve"> תפיסה מועילה. אולי זה בגלל שבעיקרון החוב כבר קיים, אך בי"ד מנועים מלגבות את התשלום. לכן, האדם עצמו יכול לתפוס את הסכום. אולם, לא כל הראשונים מסכימים. יתכן, שגם מחלוקת זו מבוססת על השאלה האם מתייחסים לתפיסה כאמצעי לגיטימי לתשלום.</w:t>
      </w:r>
    </w:p>
    <w:p w:rsidR="003864EE" w:rsidRDefault="003864EE">
      <w:pPr>
        <w:pStyle w:val="Heading3"/>
        <w:rPr>
          <w:rFonts w:cs="Arial"/>
          <w:sz w:val="22"/>
          <w:rtl/>
        </w:rPr>
      </w:pPr>
      <w:r>
        <w:rPr>
          <w:rFonts w:cs="Arial"/>
          <w:sz w:val="22"/>
          <w:rtl/>
        </w:rPr>
        <w:t>3. תפיסה בעדות של פסולי עדות מדרבנן</w:t>
      </w:r>
    </w:p>
    <w:p w:rsidR="003864EE" w:rsidRDefault="003864EE">
      <w:pPr>
        <w:rPr>
          <w:rFonts w:cs="Narkisim"/>
          <w:sz w:val="22"/>
          <w:rtl/>
        </w:rPr>
      </w:pPr>
      <w:proofErr w:type="spellStart"/>
      <w:r>
        <w:rPr>
          <w:rFonts w:cs="Narkisim"/>
          <w:sz w:val="22"/>
          <w:rtl/>
        </w:rPr>
        <w:t>הרשב"א</w:t>
      </w:r>
      <w:proofErr w:type="spellEnd"/>
      <w:r>
        <w:rPr>
          <w:rFonts w:cs="Narkisim"/>
          <w:sz w:val="22"/>
          <w:rtl/>
        </w:rPr>
        <w:t xml:space="preserve"> בשבועות (לא. ד"ה 'מאן </w:t>
      </w:r>
      <w:proofErr w:type="spellStart"/>
      <w:r>
        <w:rPr>
          <w:rFonts w:cs="Narkisim"/>
          <w:sz w:val="22"/>
          <w:rtl/>
        </w:rPr>
        <w:t>דאמר</w:t>
      </w:r>
      <w:proofErr w:type="spellEnd"/>
      <w:r>
        <w:rPr>
          <w:rFonts w:cs="Narkisim"/>
          <w:sz w:val="22"/>
          <w:rtl/>
        </w:rPr>
        <w:t>') טוען שעדותם של פסולי עדות מדרבנן, תועיל במקרה בו תפס התובע את טענתו, כך שלא נוציא אותה מידיו.</w:t>
      </w:r>
    </w:p>
    <w:p w:rsidR="003864EE" w:rsidRDefault="003864EE">
      <w:pPr>
        <w:rPr>
          <w:rFonts w:cs="Narkisim"/>
          <w:sz w:val="22"/>
          <w:rtl/>
        </w:rPr>
      </w:pPr>
    </w:p>
    <w:p w:rsidR="003864EE" w:rsidRDefault="003864EE">
      <w:pPr>
        <w:rPr>
          <w:rFonts w:cs="Narkisim"/>
          <w:sz w:val="22"/>
          <w:rtl/>
        </w:rPr>
      </w:pPr>
      <w:r>
        <w:rPr>
          <w:rFonts w:cs="Narkisim"/>
          <w:sz w:val="22"/>
          <w:rtl/>
        </w:rPr>
        <w:t>המכנה המשותף לכל שלושת המקרים שהובאו לעיל הוא, שהחוב כבר קיים, אולם בי"ד מנועים מלהוציא לפועל חיוב זה מסיבות שונות. לכן, התובע תופס את מה ששייך לו ללא כל ספק.</w:t>
      </w:r>
    </w:p>
    <w:p w:rsidR="003864EE" w:rsidRDefault="003864EE">
      <w:pPr>
        <w:rPr>
          <w:rFonts w:cs="Narkisim"/>
          <w:sz w:val="22"/>
          <w:rtl/>
        </w:rPr>
      </w:pPr>
    </w:p>
    <w:p w:rsidR="003864EE" w:rsidRDefault="003864EE">
      <w:pPr>
        <w:rPr>
          <w:rFonts w:cs="Narkisim"/>
          <w:sz w:val="22"/>
          <w:rtl/>
        </w:rPr>
      </w:pPr>
    </w:p>
    <w:p w:rsidR="003864EE" w:rsidRDefault="003864EE">
      <w:pPr>
        <w:rPr>
          <w:rFonts w:cs="Narkisim"/>
          <w:sz w:val="22"/>
          <w:rtl/>
        </w:rPr>
      </w:pPr>
      <w:r>
        <w:rPr>
          <w:rFonts w:cs="Narkisim"/>
          <w:sz w:val="22"/>
          <w:rtl/>
        </w:rPr>
        <w:t>סוגייתנו עוסקת במקרה בו קיים ספק, והשאלה העולה היא האם ניתן לתפוס ספק זה או לא?</w:t>
      </w:r>
    </w:p>
    <w:p w:rsidR="003864EE" w:rsidRDefault="003864EE">
      <w:pPr>
        <w:rPr>
          <w:rFonts w:cs="Narkisim"/>
          <w:sz w:val="22"/>
          <w:rtl/>
        </w:rPr>
      </w:pPr>
      <w:r>
        <w:rPr>
          <w:rFonts w:cs="Narkisim"/>
          <w:sz w:val="22"/>
          <w:rtl/>
        </w:rPr>
        <w:t xml:space="preserve">[ישנה </w:t>
      </w:r>
      <w:proofErr w:type="spellStart"/>
      <w:r>
        <w:rPr>
          <w:rFonts w:cs="Narkisim"/>
          <w:sz w:val="22"/>
          <w:rtl/>
        </w:rPr>
        <w:t>קטיגוריה</w:t>
      </w:r>
      <w:proofErr w:type="spellEnd"/>
      <w:r>
        <w:rPr>
          <w:rFonts w:cs="Narkisim"/>
          <w:sz w:val="22"/>
          <w:rtl/>
        </w:rPr>
        <w:t xml:space="preserve"> נוספת, שלא התייחסנו אליה, בה מועילה תפיסה. אדם שתופס חפץ או סכום וטוען ששייך לו- בהיעדר עדים מאמינים לו על בסיס טענה פוטנציאלית שהוא לא תפס את החפץ שבעלותו נתונה כרגע בשאלה. למשל, הוא יכול היה לטעון שהחפץ שייך לו. טענה זו ידועה </w:t>
      </w:r>
      <w:proofErr w:type="spellStart"/>
      <w:r>
        <w:rPr>
          <w:rFonts w:cs="Narkisim"/>
          <w:sz w:val="22"/>
          <w:rtl/>
        </w:rPr>
        <w:t>כמיגו</w:t>
      </w:r>
      <w:proofErr w:type="spellEnd"/>
      <w:r>
        <w:rPr>
          <w:rFonts w:cs="Narkisim"/>
          <w:sz w:val="22"/>
          <w:rtl/>
        </w:rPr>
        <w:t>, והיא איננה קשורה ישירות לדיון שלנו.]</w:t>
      </w:r>
    </w:p>
    <w:p w:rsidR="003864EE" w:rsidRDefault="003864EE">
      <w:pPr>
        <w:pStyle w:val="Heading2"/>
        <w:rPr>
          <w:rFonts w:cs="Arial"/>
          <w:sz w:val="28"/>
          <w:rtl/>
        </w:rPr>
      </w:pPr>
      <w:r>
        <w:rPr>
          <w:rFonts w:cs="Arial"/>
          <w:sz w:val="28"/>
          <w:rtl/>
        </w:rPr>
        <w:t>ב. תפיסה במקרים של ספקות</w:t>
      </w:r>
    </w:p>
    <w:p w:rsidR="003864EE" w:rsidRDefault="003864EE">
      <w:pPr>
        <w:rPr>
          <w:rFonts w:cs="Narkisim"/>
          <w:sz w:val="22"/>
          <w:rtl/>
        </w:rPr>
      </w:pPr>
      <w:r>
        <w:rPr>
          <w:rFonts w:cs="Narkisim"/>
          <w:sz w:val="22"/>
          <w:rtl/>
        </w:rPr>
        <w:t xml:space="preserve">תוספות (ד"ה 'פוטר') מקשים מהסתירה בין סוגייתנו בה תפיסה לא מועילה (כהן שתפס ספק בכור- מוציאים מידו), לסוגיה לקמן (קב:) שעוסקת במשכיר ביתו בשנה מעוברת. השאלה שם היא, האם הסכם השכירות היה מבוסס על סכום </w:t>
      </w:r>
      <w:proofErr w:type="spellStart"/>
      <w:r>
        <w:rPr>
          <w:rFonts w:cs="Narkisim"/>
          <w:sz w:val="22"/>
          <w:rtl/>
        </w:rPr>
        <w:t>מסויים</w:t>
      </w:r>
      <w:proofErr w:type="spellEnd"/>
      <w:r>
        <w:rPr>
          <w:rFonts w:cs="Narkisim"/>
          <w:sz w:val="22"/>
          <w:rtl/>
        </w:rPr>
        <w:t xml:space="preserve"> לכל השנה, או אחד חלקי שתים עשרה של סכום זה לכל חודש. הוויכוח בין המשכיר לשוכר הוא ביחס לתשלום נוסף של אחד חלקי שתים עשרה לחודש השלושה </w:t>
      </w:r>
      <w:r>
        <w:rPr>
          <w:rFonts w:cs="Narkisim"/>
          <w:sz w:val="22"/>
          <w:rtl/>
        </w:rPr>
        <w:lastRenderedPageBreak/>
        <w:t>עשר. הגמרא מסיקה, שאם בעל הבית בא לדרוש את דמי השכירות בסופו של חודש זה, לא חייב השוכר לשלם. במבט ראשון, נראה שזה נובע מהעובדה שמגורים בדירה בחודש הנוסף נחשבים כתפיסה.</w:t>
      </w:r>
    </w:p>
    <w:p w:rsidR="003864EE" w:rsidRDefault="003864EE">
      <w:pPr>
        <w:rPr>
          <w:rFonts w:cs="Narkisim"/>
          <w:sz w:val="22"/>
          <w:rtl/>
        </w:rPr>
      </w:pPr>
      <w:r>
        <w:rPr>
          <w:rFonts w:cs="Narkisim"/>
          <w:sz w:val="22"/>
          <w:rtl/>
        </w:rPr>
        <w:t>[שאלת תוספות מבוססת על ההנחה שהמקרה בו בא בעל הבית לגבות את דמי השכירות בסוף החודש, הוא יישום של תפיסה. אולם, ישנה אפשרות להבין אחרת. יתכן, שהסוגיה לא עוסקת כלל בתפיסה, אלא בשאלת המוחזקות. ביחס לקרקע, הבעלים הם המוחזקים, אך ביחס לדמי השכירות השוכר הוא המוחזק. אם אכן כך הם הדברים, אין לסוגיה זו כל קשר לסוגייתנו.]</w:t>
      </w:r>
    </w:p>
    <w:p w:rsidR="003864EE" w:rsidRDefault="003864EE">
      <w:pPr>
        <w:rPr>
          <w:rFonts w:cs="Narkisim"/>
          <w:sz w:val="22"/>
          <w:rtl/>
        </w:rPr>
      </w:pPr>
      <w:r>
        <w:rPr>
          <w:rFonts w:cs="Narkisim"/>
          <w:sz w:val="22"/>
          <w:rtl/>
        </w:rPr>
        <w:t>תוספות עונים בשני כיוונים שונים:</w:t>
      </w:r>
    </w:p>
    <w:p w:rsidR="003864EE" w:rsidRDefault="003864EE">
      <w:pPr>
        <w:rPr>
          <w:rFonts w:cs="Narkisim"/>
          <w:sz w:val="22"/>
          <w:rtl/>
        </w:rPr>
      </w:pPr>
      <w:r>
        <w:rPr>
          <w:rFonts w:cs="Narkisim"/>
          <w:sz w:val="22"/>
          <w:rtl/>
        </w:rPr>
        <w:t>1. תוספות בסוגייתנו מסבירים שבמקרה של הבית, הדייר נכנס בצורה חוקית, ממילא התפיסה נחשבת כמעשה לגיטימי. לעומת זאת, במקרה של הכהן הלגיטימיות של התפיסה עצמה מוטלת בספק.</w:t>
      </w:r>
    </w:p>
    <w:p w:rsidR="003864EE" w:rsidRDefault="003864EE" w:rsidP="004E7588">
      <w:pPr>
        <w:rPr>
          <w:rFonts w:cs="Narkisim"/>
          <w:sz w:val="22"/>
          <w:rtl/>
        </w:rPr>
      </w:pPr>
      <w:r>
        <w:rPr>
          <w:rFonts w:cs="Narkisim"/>
          <w:sz w:val="22"/>
          <w:rtl/>
        </w:rPr>
        <w:t>2. תוספות בכתובות כ. (ד"ה '</w:t>
      </w:r>
      <w:proofErr w:type="spellStart"/>
      <w:r>
        <w:rPr>
          <w:rFonts w:cs="Narkisim"/>
          <w:sz w:val="22"/>
          <w:rtl/>
        </w:rPr>
        <w:t>ואוקי</w:t>
      </w:r>
      <w:proofErr w:type="spellEnd"/>
      <w:r>
        <w:rPr>
          <w:rFonts w:cs="Narkisim"/>
          <w:sz w:val="22"/>
          <w:rtl/>
        </w:rPr>
        <w:t xml:space="preserve">') מסבירים בצורה אחרת. הם מציעים שבכך שנכשל בי"ד לדרוש תשלום </w:t>
      </w:r>
      <w:proofErr w:type="spellStart"/>
      <w:r>
        <w:rPr>
          <w:rFonts w:cs="Narkisim"/>
          <w:sz w:val="22"/>
          <w:rtl/>
        </w:rPr>
        <w:t>מיידי</w:t>
      </w:r>
      <w:proofErr w:type="spellEnd"/>
      <w:r>
        <w:rPr>
          <w:rFonts w:cs="Narkisim"/>
          <w:sz w:val="22"/>
          <w:rtl/>
        </w:rPr>
        <w:t xml:space="preserve">, בעל הבית "הודה" לטענתו של השוכר. קשה להסביר את תוספות כהודאה ממשית </w:t>
      </w:r>
      <w:proofErr w:type="spellStart"/>
      <w:r>
        <w:rPr>
          <w:rFonts w:cs="Narkisim"/>
          <w:sz w:val="22"/>
          <w:rtl/>
        </w:rPr>
        <w:t>מצידו</w:t>
      </w:r>
      <w:proofErr w:type="spellEnd"/>
      <w:r>
        <w:rPr>
          <w:rFonts w:cs="Narkisim"/>
          <w:sz w:val="22"/>
          <w:rtl/>
        </w:rPr>
        <w:t xml:space="preserve"> של המשכיר, שמבוטאת בהיעדר תגובה </w:t>
      </w:r>
      <w:proofErr w:type="spellStart"/>
      <w:r>
        <w:rPr>
          <w:rFonts w:cs="Narkisim"/>
          <w:sz w:val="22"/>
          <w:rtl/>
        </w:rPr>
        <w:t>מיידית</w:t>
      </w:r>
      <w:proofErr w:type="spellEnd"/>
      <w:r>
        <w:rPr>
          <w:rFonts w:cs="Narkisim"/>
          <w:sz w:val="22"/>
          <w:rtl/>
        </w:rPr>
        <w:t xml:space="preserve"> שלו. יתכן </w:t>
      </w:r>
      <w:proofErr w:type="spellStart"/>
      <w:r>
        <w:rPr>
          <w:rFonts w:cs="Narkisim"/>
          <w:sz w:val="22"/>
          <w:rtl/>
        </w:rPr>
        <w:t>וה"הודאה</w:t>
      </w:r>
      <w:proofErr w:type="spellEnd"/>
      <w:r>
        <w:rPr>
          <w:rFonts w:cs="Narkisim"/>
          <w:sz w:val="22"/>
          <w:rtl/>
        </w:rPr>
        <w:t>" המיוחסת היא בעצם הסכמה לתפיסה של השוכר, ובכך ניתנת לגיטימציה לתפיסה זו (</w:t>
      </w:r>
      <w:hyperlink r:id="rId9" w:history="1">
        <w:r w:rsidRPr="004E7588">
          <w:rPr>
            <w:rStyle w:val="Hyperlink"/>
            <w:sz w:val="22"/>
            <w:rtl/>
          </w:rPr>
          <w:t xml:space="preserve">עיין </w:t>
        </w:r>
        <w:r w:rsidR="004E7588">
          <w:rPr>
            <w:rStyle w:val="Hyperlink"/>
            <w:rFonts w:hint="cs"/>
            <w:sz w:val="22"/>
            <w:rtl/>
          </w:rPr>
          <w:t>ב</w:t>
        </w:r>
        <w:r w:rsidRPr="004E7588">
          <w:rPr>
            <w:rStyle w:val="Hyperlink"/>
            <w:sz w:val="22"/>
            <w:rtl/>
          </w:rPr>
          <w:t>שיעור</w:t>
        </w:r>
      </w:hyperlink>
      <w:r>
        <w:rPr>
          <w:rFonts w:cs="Narkisim"/>
          <w:sz w:val="22"/>
          <w:rtl/>
        </w:rPr>
        <w:t>). לפי הסבר זה, ישנו דמיון בסיסי בין שתי תשובות אלו של בעלי התוספות. שניהם דנים בלגיטימיות של התפיסה במקרה הספציפי של קב:.</w:t>
      </w:r>
    </w:p>
    <w:p w:rsidR="003864EE" w:rsidRDefault="003864EE">
      <w:pPr>
        <w:rPr>
          <w:rFonts w:cs="Narkisim"/>
          <w:sz w:val="22"/>
          <w:rtl/>
        </w:rPr>
      </w:pPr>
      <w:r>
        <w:rPr>
          <w:rFonts w:cs="Narkisim"/>
          <w:sz w:val="22"/>
          <w:rtl/>
        </w:rPr>
        <w:t>מהי משמעותה של תפיסה ברשות על פי תוספות? יש שתי אפשרויות להבנת דין זה:</w:t>
      </w:r>
    </w:p>
    <w:p w:rsidR="003864EE" w:rsidRDefault="003864EE">
      <w:pPr>
        <w:numPr>
          <w:ilvl w:val="0"/>
          <w:numId w:val="21"/>
        </w:numPr>
        <w:rPr>
          <w:rFonts w:cs="Narkisim"/>
          <w:sz w:val="22"/>
          <w:rtl/>
        </w:rPr>
      </w:pPr>
      <w:r>
        <w:rPr>
          <w:rFonts w:cs="Narkisim"/>
          <w:sz w:val="22"/>
          <w:rtl/>
        </w:rPr>
        <w:t>תפיסה ברשות לא נחשבת תפיסה כלל, אך היא הופכת את התופס לבעלים חוקיים בעקבות הסכמתו בשתיקה של השני.</w:t>
      </w:r>
    </w:p>
    <w:p w:rsidR="003864EE" w:rsidRDefault="003864EE">
      <w:pPr>
        <w:numPr>
          <w:ilvl w:val="0"/>
          <w:numId w:val="21"/>
        </w:numPr>
        <w:rPr>
          <w:rFonts w:cs="Narkisim"/>
          <w:sz w:val="22"/>
          <w:rtl/>
        </w:rPr>
      </w:pPr>
      <w:r>
        <w:rPr>
          <w:rFonts w:cs="Narkisim"/>
          <w:sz w:val="22"/>
          <w:rtl/>
        </w:rPr>
        <w:t>תפיסה ברשות היא מעשה לגיטימי, אך עדיין מתייחסים אליה כתפיסה. אף על פי כן, מאחר והיא מבוצעת בצורה תרבותית ולא מלווה באלימות או תוקפנות מצד התופס, בי"ד מוכנים להכיר בתפיסה זו.</w:t>
      </w:r>
    </w:p>
    <w:p w:rsidR="003864EE" w:rsidRDefault="003864EE">
      <w:pPr>
        <w:rPr>
          <w:rFonts w:cs="Narkisim"/>
          <w:sz w:val="22"/>
          <w:rtl/>
        </w:rPr>
      </w:pPr>
      <w:r>
        <w:rPr>
          <w:rFonts w:cs="Narkisim"/>
          <w:sz w:val="22"/>
          <w:rtl/>
        </w:rPr>
        <w:t>נפקא מינות בין שני הסברים אלו:</w:t>
      </w:r>
    </w:p>
    <w:p w:rsidR="003864EE" w:rsidRDefault="003864EE">
      <w:pPr>
        <w:rPr>
          <w:rFonts w:cs="Narkisim"/>
          <w:sz w:val="22"/>
          <w:rtl/>
        </w:rPr>
      </w:pPr>
      <w:r>
        <w:rPr>
          <w:rFonts w:cs="Narkisim"/>
          <w:sz w:val="22"/>
          <w:rtl/>
        </w:rPr>
        <w:t>1. האם תפיסה ברשות כפופה לאותן הגבלות כמו תפיסה רגילה? למשל, למי שסובר שתפיסה בקרקע לא מועילה, האם אותו הדבר יהיה גם לגבי תפיסה ברשות?</w:t>
      </w:r>
    </w:p>
    <w:p w:rsidR="003864EE" w:rsidRDefault="003864EE">
      <w:pPr>
        <w:rPr>
          <w:rFonts w:cs="Narkisim"/>
          <w:sz w:val="22"/>
          <w:rtl/>
        </w:rPr>
      </w:pPr>
      <w:r>
        <w:rPr>
          <w:rFonts w:cs="Narkisim"/>
          <w:sz w:val="22"/>
          <w:rtl/>
        </w:rPr>
        <w:t xml:space="preserve">2. מהי הגדרת תפיסה ברשות? תרומת הדשן נותן תנאי נוסף בתפיסה: תפיסה ברשות מועילה רק במקרים בהם ניתן החפץ לנתבע כך שתהיה לו בעלות מלאה עליו, אך לא אם הוא רק ניתן כפיקדון. אם תפיסה ברשות נחשבת לגיטימית בשל הצורה בה נעשתה, תפיסה של פיקדון </w:t>
      </w:r>
      <w:r>
        <w:rPr>
          <w:rFonts w:cs="Narkisim"/>
          <w:sz w:val="22"/>
          <w:rtl/>
        </w:rPr>
        <w:lastRenderedPageBreak/>
        <w:t>תועיל. אולם, אם תפיסה ברשות אמורה להפוך את התופס לבעלים חוקיים, הגבלתו של תרומת הדשן מובנת.</w:t>
      </w:r>
    </w:p>
    <w:p w:rsidR="003864EE" w:rsidRDefault="003864EE">
      <w:pPr>
        <w:rPr>
          <w:rFonts w:cs="Narkisim"/>
          <w:sz w:val="22"/>
          <w:rtl/>
        </w:rPr>
      </w:pPr>
      <w:r>
        <w:rPr>
          <w:rFonts w:cs="Narkisim"/>
          <w:sz w:val="22"/>
          <w:rtl/>
        </w:rPr>
        <w:t xml:space="preserve">3. הגבלה נוספת שנמצאת בראשונים ביחס לרשות לתפוס, מבחינה בין תפיסה קודם המחלוקת לתפיסה לאחריה (תוספות כאן ובכתובות). נוכל לנתח את זה ע"י שימוש בתבנית דומה. בהתאם, תפיסה כזו (לפני המחלוקת) מועילה שהרי היא נחשבת לגיטימית, מאחר וההגבלה על תפיסה, ישימה רק במקרה בו התופס נוהג בצורה אלימה, וזה קורה רק לאחר שהתעוררה המחלוקת. אולם, בשלב מוקדם, התפיסה לגיטימית ובי"ד מקבלים אותה </w:t>
      </w:r>
      <w:proofErr w:type="spellStart"/>
      <w:r>
        <w:rPr>
          <w:rFonts w:cs="Narkisim"/>
          <w:sz w:val="22"/>
          <w:rtl/>
        </w:rPr>
        <w:t>ככזו</w:t>
      </w:r>
      <w:proofErr w:type="spellEnd"/>
      <w:r>
        <w:rPr>
          <w:rFonts w:cs="Narkisim"/>
          <w:sz w:val="22"/>
          <w:rtl/>
        </w:rPr>
        <w:t>. מצד שני, ניתן להתייחס לתפיסה זו (קרי, קודם למחלוקת) כהופכת את התובע למוחזק ולא פועלת כתפיסה בכלל.</w:t>
      </w:r>
    </w:p>
    <w:p w:rsidR="003864EE" w:rsidRDefault="003864EE">
      <w:pPr>
        <w:rPr>
          <w:rFonts w:cs="Narkisim"/>
          <w:sz w:val="22"/>
          <w:rtl/>
        </w:rPr>
      </w:pPr>
      <w:r>
        <w:rPr>
          <w:rFonts w:cs="Narkisim"/>
          <w:sz w:val="22"/>
          <w:rtl/>
        </w:rPr>
        <w:t xml:space="preserve">4. נפקא מינה נוספת יכולה להיות ביחס להגדרת הזמן בו עלה הספק. שאלה זו נתונה במחלוקת בין </w:t>
      </w:r>
      <w:proofErr w:type="spellStart"/>
      <w:r>
        <w:rPr>
          <w:rFonts w:cs="Narkisim"/>
          <w:sz w:val="22"/>
          <w:rtl/>
        </w:rPr>
        <w:t>הש"ך</w:t>
      </w:r>
      <w:proofErr w:type="spellEnd"/>
      <w:r>
        <w:rPr>
          <w:rFonts w:cs="Narkisim"/>
          <w:sz w:val="22"/>
          <w:rtl/>
        </w:rPr>
        <w:t xml:space="preserve"> בספרו תקפו כהן לבין קונטרס הספיקות.</w:t>
      </w:r>
    </w:p>
    <w:p w:rsidR="003864EE" w:rsidRDefault="003864EE">
      <w:pPr>
        <w:rPr>
          <w:rFonts w:cs="Narkisim"/>
          <w:sz w:val="22"/>
          <w:rtl/>
        </w:rPr>
      </w:pPr>
      <w:r>
        <w:rPr>
          <w:rFonts w:cs="Narkisim"/>
          <w:sz w:val="22"/>
          <w:rtl/>
        </w:rPr>
        <w:t xml:space="preserve">לפי </w:t>
      </w:r>
      <w:proofErr w:type="spellStart"/>
      <w:r>
        <w:rPr>
          <w:rFonts w:cs="Narkisim"/>
          <w:sz w:val="22"/>
          <w:rtl/>
        </w:rPr>
        <w:t>הש"ך</w:t>
      </w:r>
      <w:proofErr w:type="spellEnd"/>
      <w:r>
        <w:rPr>
          <w:rFonts w:cs="Narkisim"/>
          <w:sz w:val="22"/>
          <w:rtl/>
        </w:rPr>
        <w:t>, ברגע שיש ספק אובייקטיבי בקשר לפסיקה הנכונה, בניגוד לספק במקרה עצמו, תפיסה לא תועיל קודם שעולה הספק. הוא טוען, שסוג זה של ספק אובייקטיבי (כלומר, ספק בהכרעה) נמצאת כבר בראשם של הפוסקים, וקודמת בזמן למקרה הנוכחי. לעומתו, קונטרס הספיקות מסביר, שזמן התעוררות הספק מתייחס לספק האובייקטיבי שמתבצע בפני בי"ד במקרה זה.</w:t>
      </w:r>
    </w:p>
    <w:p w:rsidR="003864EE" w:rsidRDefault="003864EE">
      <w:pPr>
        <w:rPr>
          <w:rFonts w:cs="Narkisim"/>
          <w:sz w:val="22"/>
          <w:rtl/>
        </w:rPr>
      </w:pPr>
      <w:r>
        <w:rPr>
          <w:rFonts w:cs="Narkisim"/>
          <w:sz w:val="22"/>
          <w:rtl/>
        </w:rPr>
        <w:t xml:space="preserve">נראה שמחלוקתם נובעת מפירושיהם השונים למשמעות גורם זה. לפי </w:t>
      </w:r>
      <w:proofErr w:type="spellStart"/>
      <w:r>
        <w:rPr>
          <w:rFonts w:cs="Narkisim"/>
          <w:sz w:val="22"/>
          <w:rtl/>
        </w:rPr>
        <w:t>הש"ך</w:t>
      </w:r>
      <w:proofErr w:type="spellEnd"/>
      <w:r>
        <w:rPr>
          <w:rFonts w:cs="Narkisim"/>
          <w:sz w:val="22"/>
          <w:rtl/>
        </w:rPr>
        <w:t>, תפיסה לגיטימית רק כאשר היא הופכת מישהו למוחזק, וזה לא יכול להתבצע כאשר הספק הוא אובייקטיבי בדין. סוף סוף, לא יתכן שהתפיסה קדמה לדילמה הלכתית זו. אולם, קונטרס הספיקות סובר שתפיסה לגיטימית אם היא נעשתה קודם שהיו בי"ד מודעים לספק. זה שייך גם במקרים של ספק בדין, וזה סביר אם אנו רק מנסים להגדיר את התפיסה כלגיטימית בגלל חוסר האלימות של התופס.</w:t>
      </w:r>
    </w:p>
    <w:p w:rsidR="003864EE" w:rsidRDefault="003864EE">
      <w:pPr>
        <w:rPr>
          <w:rFonts w:cs="Narkisim"/>
          <w:sz w:val="22"/>
          <w:rtl/>
        </w:rPr>
      </w:pPr>
      <w:r>
        <w:rPr>
          <w:rFonts w:cs="Narkisim"/>
          <w:sz w:val="22"/>
          <w:rtl/>
        </w:rPr>
        <w:t xml:space="preserve">אם אנו מחשיבים את תפיסה ברשות, ואת תפיסה קודם שנוצר הספק כאמצעים להפיכת התובע למוחזק, המשמעות היא שאנו זונחים את האפשרות לתפוס באופן מוחלט, ואנו מאפשרים רק מוחזקות. אולם, לפי האפשרות </w:t>
      </w:r>
      <w:proofErr w:type="spellStart"/>
      <w:r>
        <w:rPr>
          <w:rFonts w:cs="Narkisim"/>
          <w:sz w:val="22"/>
          <w:rtl/>
        </w:rPr>
        <w:t>השניה</w:t>
      </w:r>
      <w:proofErr w:type="spellEnd"/>
      <w:r>
        <w:rPr>
          <w:rFonts w:cs="Narkisim"/>
          <w:sz w:val="22"/>
          <w:rtl/>
        </w:rPr>
        <w:t xml:space="preserve">, בי"ד מוכנים לאפשר תפיסה במצבים </w:t>
      </w:r>
      <w:proofErr w:type="spellStart"/>
      <w:r>
        <w:rPr>
          <w:rFonts w:cs="Narkisim"/>
          <w:sz w:val="22"/>
          <w:rtl/>
        </w:rPr>
        <w:t>מסויימים</w:t>
      </w:r>
      <w:proofErr w:type="spellEnd"/>
      <w:r>
        <w:rPr>
          <w:rFonts w:cs="Narkisim"/>
          <w:sz w:val="22"/>
          <w:rtl/>
        </w:rPr>
        <w:t>: 1. כאשר נוקטים בדרכים לא אלימות. 2. לפני שהמקרה מגיע אל בי"ד. במילים אחרות, עקרונית תפיסה מועילה, כל עוד היא לא מלווה בכוח.</w:t>
      </w:r>
    </w:p>
    <w:p w:rsidR="003864EE" w:rsidRDefault="003864EE">
      <w:pPr>
        <w:rPr>
          <w:rFonts w:cs="Narkisim"/>
          <w:sz w:val="22"/>
          <w:rtl/>
        </w:rPr>
      </w:pPr>
      <w:r>
        <w:rPr>
          <w:rFonts w:cs="Narkisim"/>
          <w:sz w:val="22"/>
          <w:rtl/>
        </w:rPr>
        <w:t>ישנו תחום נוסף בו עוסקים הראשונים ביחס לתפיסה, והוא הבחנה בין מקרים של טענת ברי למקרים של טענת שמא.</w:t>
      </w:r>
    </w:p>
    <w:p w:rsidR="003864EE" w:rsidRDefault="003864EE">
      <w:pPr>
        <w:rPr>
          <w:rFonts w:cs="Narkisim"/>
          <w:sz w:val="22"/>
          <w:rtl/>
        </w:rPr>
      </w:pPr>
      <w:r>
        <w:rPr>
          <w:rFonts w:cs="Narkisim"/>
          <w:sz w:val="22"/>
          <w:rtl/>
        </w:rPr>
        <w:t xml:space="preserve">כאן ניתן לומר, שתפיסה הבנויה על טענה לא ברורה לא מוגדרת תפיסה כלל. אם התובע עצמו לא משוכנע שהחפץ שייך לו, לא יתכן שפעולת החטיפה תיתן לו מעמד של "תופס". לחילופין, אפשר לומר שהוא מוגדר כתופס אך </w:t>
      </w:r>
      <w:r>
        <w:rPr>
          <w:rFonts w:cs="Narkisim"/>
          <w:sz w:val="22"/>
          <w:rtl/>
        </w:rPr>
        <w:lastRenderedPageBreak/>
        <w:t>חז"ל לא היו מוכנים להכיר בתפיסה תחת תנאים אלו (ראה תוספות כתובות כ.).</w:t>
      </w:r>
    </w:p>
    <w:p w:rsidR="003864EE" w:rsidRDefault="003864EE">
      <w:pPr>
        <w:rPr>
          <w:rFonts w:cs="Narkisim"/>
          <w:sz w:val="22"/>
          <w:rtl/>
        </w:rPr>
      </w:pPr>
      <w:r>
        <w:rPr>
          <w:rFonts w:cs="Narkisim"/>
          <w:sz w:val="22"/>
          <w:rtl/>
        </w:rPr>
        <w:t>הרמב"ן, בניגוד לתוספות, מכיר בתפיסה רק בשני מצבים:</w:t>
      </w:r>
    </w:p>
    <w:p w:rsidR="003864EE" w:rsidRDefault="003864EE">
      <w:pPr>
        <w:rPr>
          <w:rFonts w:cs="Narkisim"/>
          <w:sz w:val="22"/>
          <w:rtl/>
        </w:rPr>
      </w:pPr>
      <w:r>
        <w:rPr>
          <w:rFonts w:cs="Narkisim"/>
          <w:sz w:val="22"/>
          <w:rtl/>
        </w:rPr>
        <w:t xml:space="preserve">1. תפיסה במקרה של תרי ותרי (ספק שנוצר משתי כיתי עדים הסותרות אחת את </w:t>
      </w:r>
      <w:proofErr w:type="spellStart"/>
      <w:r>
        <w:rPr>
          <w:rFonts w:cs="Narkisim"/>
          <w:sz w:val="22"/>
          <w:rtl/>
        </w:rPr>
        <w:t>השניה</w:t>
      </w:r>
      <w:proofErr w:type="spellEnd"/>
      <w:r>
        <w:rPr>
          <w:rFonts w:cs="Narkisim"/>
          <w:sz w:val="22"/>
          <w:rtl/>
        </w:rPr>
        <w:t xml:space="preserve">). הבנה זו מבוססת על הדעה ש"תרי ותרי </w:t>
      </w:r>
      <w:proofErr w:type="spellStart"/>
      <w:r>
        <w:rPr>
          <w:rFonts w:cs="Narkisim"/>
          <w:sz w:val="22"/>
          <w:rtl/>
        </w:rPr>
        <w:t>ספיקא</w:t>
      </w:r>
      <w:proofErr w:type="spellEnd"/>
      <w:r>
        <w:rPr>
          <w:rFonts w:cs="Narkisim"/>
          <w:sz w:val="22"/>
          <w:rtl/>
        </w:rPr>
        <w:t xml:space="preserve"> דאורייתא", וממילא לא הולכים לפי שום חזקה. לפיכך מסיק הרמב"ן, שחזקה שבדרך כלל מבוססת על אחיזה, כאן לא באה לידי ביטוי. ולכן, תפיסה מועילה.</w:t>
      </w:r>
    </w:p>
    <w:p w:rsidR="003864EE" w:rsidRDefault="003864EE">
      <w:pPr>
        <w:rPr>
          <w:rFonts w:cs="Narkisim"/>
          <w:sz w:val="22"/>
          <w:rtl/>
        </w:rPr>
      </w:pPr>
      <w:r>
        <w:rPr>
          <w:rFonts w:cs="Narkisim"/>
          <w:sz w:val="22"/>
          <w:rtl/>
        </w:rPr>
        <w:t xml:space="preserve">2. תפיסה במילתא </w:t>
      </w:r>
      <w:proofErr w:type="spellStart"/>
      <w:r>
        <w:rPr>
          <w:rFonts w:cs="Narkisim"/>
          <w:sz w:val="22"/>
          <w:rtl/>
        </w:rPr>
        <w:t>דעבידא</w:t>
      </w:r>
      <w:proofErr w:type="spellEnd"/>
      <w:r>
        <w:rPr>
          <w:rFonts w:cs="Narkisim"/>
          <w:sz w:val="22"/>
          <w:rtl/>
        </w:rPr>
        <w:t xml:space="preserve"> </w:t>
      </w:r>
      <w:proofErr w:type="spellStart"/>
      <w:r>
        <w:rPr>
          <w:rFonts w:cs="Narkisim"/>
          <w:sz w:val="22"/>
          <w:rtl/>
        </w:rPr>
        <w:t>לאיגלויי</w:t>
      </w:r>
      <w:proofErr w:type="spellEnd"/>
      <w:r>
        <w:rPr>
          <w:rFonts w:cs="Narkisim"/>
          <w:sz w:val="22"/>
          <w:rtl/>
        </w:rPr>
        <w:t xml:space="preserve"> (דבר שעשוי להתברר). מצב זה שונה באופן קיצוני מהמקרים הקודמים, בהם נוצרים תנאים בהם תפיסה היא אופציה לגיטימית. אך כאן, לפי פירוש הרמב"ן, אנו מכחישים כל סוג של לגיטימציה לתפיסה. במקום זה, אנו נמנעים מלהגיב מיד לתפיסה, מאחר ובכל מקרה האמת תצא לאור ואנו לא מטרידים את בי"ד להתעסק עם זה כעת. במקום זה, אנו מחכים עד שיתבהר העניין.</w:t>
      </w:r>
    </w:p>
    <w:p w:rsidR="003864EE" w:rsidRDefault="003864EE">
      <w:pPr>
        <w:pStyle w:val="Heading2"/>
        <w:rPr>
          <w:rFonts w:cs="Arial"/>
          <w:sz w:val="28"/>
          <w:rtl/>
        </w:rPr>
      </w:pPr>
      <w:r>
        <w:rPr>
          <w:rFonts w:cs="Arial"/>
          <w:sz w:val="28"/>
          <w:rtl/>
        </w:rPr>
        <w:t>ג. היקף בעלותו של התופס</w:t>
      </w:r>
    </w:p>
    <w:p w:rsidR="003864EE" w:rsidRDefault="003864EE">
      <w:pPr>
        <w:rPr>
          <w:rFonts w:cs="Narkisim"/>
          <w:sz w:val="22"/>
          <w:rtl/>
        </w:rPr>
      </w:pPr>
      <w:r>
        <w:rPr>
          <w:rFonts w:cs="Narkisim"/>
          <w:sz w:val="22"/>
          <w:rtl/>
        </w:rPr>
        <w:t>במקרים בהם הסקנו שתפיסה מועילה, עלינו לחקור ולהגדיר את זכויות התופס ביחס לחפץ. האם התופס משיג בעלות מוחלטת על החפץ? תוספות (כתובות כ. ד"ה '</w:t>
      </w:r>
      <w:proofErr w:type="spellStart"/>
      <w:r>
        <w:rPr>
          <w:rFonts w:cs="Narkisim"/>
          <w:sz w:val="22"/>
          <w:rtl/>
        </w:rPr>
        <w:t>ואוקי</w:t>
      </w:r>
      <w:proofErr w:type="spellEnd"/>
      <w:r>
        <w:rPr>
          <w:rFonts w:cs="Narkisim"/>
          <w:sz w:val="22"/>
          <w:rtl/>
        </w:rPr>
        <w:t xml:space="preserve">') מבססים את הדין של תפיסה על הדין הכללי של "המוציא </w:t>
      </w:r>
      <w:proofErr w:type="spellStart"/>
      <w:r>
        <w:rPr>
          <w:rFonts w:cs="Narkisim"/>
          <w:sz w:val="22"/>
          <w:rtl/>
        </w:rPr>
        <w:t>מחבירו</w:t>
      </w:r>
      <w:proofErr w:type="spellEnd"/>
      <w:r>
        <w:rPr>
          <w:rFonts w:cs="Narkisim"/>
          <w:sz w:val="22"/>
          <w:rtl/>
        </w:rPr>
        <w:t xml:space="preserve"> עליו הראיה", שבעצם מגדיר את התפוס בחפץ כבעליו. אח"כ משווים תוספות את תפיסה עם "כל דאלים גבר", בו בי"ד מאפשרים לבעלי הדין עצמם לריב על בעלות על החפץ. </w:t>
      </w:r>
    </w:p>
    <w:p w:rsidR="003864EE" w:rsidRDefault="003864EE">
      <w:pPr>
        <w:rPr>
          <w:rFonts w:cs="Narkisim"/>
          <w:sz w:val="22"/>
          <w:rtl/>
        </w:rPr>
      </w:pPr>
      <w:r>
        <w:rPr>
          <w:rFonts w:cs="Narkisim"/>
          <w:sz w:val="22"/>
          <w:rtl/>
        </w:rPr>
        <w:t>ההשוואה שהציגו תוספות נותנת ניסוח קיצוני לתפיסה. בדרך כלל, אנו מניחים שלאחר שנתפס החפץ (במקרים בהם תפיסה מועילה), החפץ נמצא בבעלות בלעדית ומוחלטת של התופס. אולם, ההשוואה לכל דאלים גבר מעידה שאנו לא מדברים על בעלות מושלמת. זה נכון במיוחד לדעה של תוספות (ו. ד"ה 'והא הכא') שכל דאלים גבר מאפשרת החלפת בעלות תמידית על החפץ.</w:t>
      </w:r>
    </w:p>
    <w:p w:rsidR="003864EE" w:rsidRDefault="003864EE">
      <w:pPr>
        <w:rPr>
          <w:rFonts w:cs="Narkisim"/>
          <w:sz w:val="22"/>
          <w:rtl/>
        </w:rPr>
      </w:pPr>
      <w:r>
        <w:rPr>
          <w:rFonts w:cs="Narkisim"/>
          <w:sz w:val="22"/>
          <w:rtl/>
        </w:rPr>
        <w:t>מצד שני, יש לציין שבתפיסה אין הוראות קודם לתפיסה. בדיעבד, אם התובע תפס את החפץ, לא נוציא אותו מידיו. אך, בכל דאלים גבר בעלי הדין מודרכים לריב על החפץ. עובדה זו יכולה להעיד שבכל דאלים גבר, המצב הסופי של הבעלות יציב יותר מאשר זה של תפיסה רגילה.</w:t>
      </w:r>
    </w:p>
    <w:p w:rsidR="003864EE" w:rsidRDefault="003864EE">
      <w:pPr>
        <w:rPr>
          <w:rFonts w:cs="Narkisim"/>
          <w:sz w:val="22"/>
          <w:rtl/>
        </w:rPr>
      </w:pPr>
      <w:r>
        <w:rPr>
          <w:rFonts w:cs="Narkisim"/>
          <w:sz w:val="22"/>
          <w:rtl/>
        </w:rPr>
        <w:t xml:space="preserve">תוספות </w:t>
      </w:r>
      <w:proofErr w:type="spellStart"/>
      <w:r>
        <w:rPr>
          <w:rFonts w:cs="Narkisim"/>
          <w:sz w:val="22"/>
          <w:rtl/>
        </w:rPr>
        <w:t>בבבא</w:t>
      </w:r>
      <w:proofErr w:type="spellEnd"/>
      <w:r>
        <w:rPr>
          <w:rFonts w:cs="Narkisim"/>
          <w:sz w:val="22"/>
          <w:rtl/>
        </w:rPr>
        <w:t xml:space="preserve"> מציעא (שם) טוענים, בעצם, שאם מישהו תפס חפץ בכל דאלים גבר, הוא רשאי להקדישו. יתר על כן, אם הוא עושה כן, השני לא יוכל לחטוף את זה ממנו חזרה. נראה שתוספות לא מבינים את כל דאלים גבר כהסתלקות של בי"ד, אלא כפסק חיובי של בי"ד המתאים למקרים </w:t>
      </w:r>
      <w:proofErr w:type="spellStart"/>
      <w:r>
        <w:rPr>
          <w:rFonts w:cs="Narkisim"/>
          <w:sz w:val="22"/>
          <w:rtl/>
        </w:rPr>
        <w:t>מסויימים</w:t>
      </w:r>
      <w:proofErr w:type="spellEnd"/>
      <w:r>
        <w:rPr>
          <w:rFonts w:cs="Narkisim"/>
          <w:sz w:val="22"/>
          <w:rtl/>
        </w:rPr>
        <w:t xml:space="preserve">. לכן, לאורך כל זמן התפיסה, ה'זוכה' רוכש בעלות על החפץ. אותו הדבר אפשר לומר לגבי תוספות בכתובות שמבססים את התפיסה על המוציא </w:t>
      </w:r>
      <w:proofErr w:type="spellStart"/>
      <w:r>
        <w:rPr>
          <w:rFonts w:cs="Narkisim"/>
          <w:sz w:val="22"/>
          <w:rtl/>
        </w:rPr>
        <w:t>מחבירו</w:t>
      </w:r>
      <w:proofErr w:type="spellEnd"/>
      <w:r>
        <w:rPr>
          <w:rFonts w:cs="Narkisim"/>
          <w:sz w:val="22"/>
          <w:rtl/>
        </w:rPr>
        <w:t xml:space="preserve"> עליו </w:t>
      </w:r>
      <w:r>
        <w:rPr>
          <w:rFonts w:cs="Narkisim"/>
          <w:sz w:val="22"/>
          <w:rtl/>
        </w:rPr>
        <w:lastRenderedPageBreak/>
        <w:t>הראיה. בהתאם, בי"ד מכירים בתופס ונותנים לו מעמד של בעלים בדיעבד.</w:t>
      </w:r>
    </w:p>
    <w:p w:rsidR="003864EE" w:rsidRDefault="003864EE">
      <w:pPr>
        <w:rPr>
          <w:rFonts w:cs="Narkisim"/>
          <w:sz w:val="22"/>
          <w:rtl/>
        </w:rPr>
      </w:pPr>
      <w:r>
        <w:rPr>
          <w:rFonts w:cs="Narkisim"/>
          <w:sz w:val="22"/>
          <w:rtl/>
        </w:rPr>
        <w:t xml:space="preserve">הרמב"ם (הלכות חובל ומזיק פ"ד </w:t>
      </w:r>
      <w:proofErr w:type="spellStart"/>
      <w:r>
        <w:rPr>
          <w:rFonts w:cs="Narkisim"/>
          <w:sz w:val="22"/>
          <w:rtl/>
        </w:rPr>
        <w:t>הי"א</w:t>
      </w:r>
      <w:proofErr w:type="spellEnd"/>
      <w:r>
        <w:rPr>
          <w:rFonts w:cs="Narkisim"/>
          <w:sz w:val="22"/>
          <w:rtl/>
        </w:rPr>
        <w:t>) פוסק שבמקרה בו שבר מישהו את שן עבדו, ולאחר מכן גם סימא את עינו, בי"ד ישחררו את העבד בגלל השן. אולם, יש ספק לגבי תשלום על הנזק שנוצר לעין, מאחר והעבד לא שוחרר לגמרי בזמן שהתעוור. לכן, פוסק הרמב"ם שתועיל לעבד תפיסה של הסכום המגיע לו על הנזק.</w:t>
      </w:r>
    </w:p>
    <w:p w:rsidR="003864EE" w:rsidRDefault="003864EE">
      <w:pPr>
        <w:rPr>
          <w:rFonts w:cs="Narkisim"/>
          <w:sz w:val="22"/>
          <w:rtl/>
        </w:rPr>
      </w:pPr>
      <w:r>
        <w:rPr>
          <w:rFonts w:cs="Narkisim"/>
          <w:sz w:val="22"/>
          <w:rtl/>
        </w:rPr>
        <w:t xml:space="preserve">מצד שני, הרמב"ם (הלכות עדות </w:t>
      </w:r>
      <w:proofErr w:type="spellStart"/>
      <w:r>
        <w:rPr>
          <w:rFonts w:cs="Narkisim"/>
          <w:sz w:val="22"/>
          <w:rtl/>
        </w:rPr>
        <w:t>פכ"א</w:t>
      </w:r>
      <w:proofErr w:type="spellEnd"/>
      <w:r>
        <w:rPr>
          <w:rFonts w:cs="Narkisim"/>
          <w:sz w:val="22"/>
          <w:rtl/>
        </w:rPr>
        <w:t xml:space="preserve"> </w:t>
      </w:r>
      <w:proofErr w:type="spellStart"/>
      <w:r>
        <w:rPr>
          <w:rFonts w:cs="Narkisim"/>
          <w:sz w:val="22"/>
          <w:rtl/>
        </w:rPr>
        <w:t>ה"ד</w:t>
      </w:r>
      <w:proofErr w:type="spellEnd"/>
      <w:r>
        <w:rPr>
          <w:rFonts w:cs="Narkisim"/>
          <w:sz w:val="22"/>
          <w:rtl/>
        </w:rPr>
        <w:t>) פוסק שעדים שהעידו שאדם שבר את שן עבדו ואחר כך סימא את עינו, ולאחר מכן נמצאו העדים זוממים (עדי שקר שעונשם הוא כעונש שרצו לגרום לנאשם) – עליהם לשלם לבעלים את ערך העבד ואת סכום הנזק לעינו.</w:t>
      </w:r>
    </w:p>
    <w:p w:rsidR="003864EE" w:rsidRDefault="003864EE">
      <w:pPr>
        <w:rPr>
          <w:rFonts w:cs="Narkisim"/>
          <w:sz w:val="22"/>
          <w:rtl/>
        </w:rPr>
      </w:pPr>
      <w:proofErr w:type="spellStart"/>
      <w:r>
        <w:rPr>
          <w:rFonts w:cs="Narkisim"/>
          <w:sz w:val="22"/>
          <w:rtl/>
        </w:rPr>
        <w:t>הראב"ד</w:t>
      </w:r>
      <w:proofErr w:type="spellEnd"/>
      <w:r>
        <w:rPr>
          <w:rFonts w:cs="Narkisim"/>
          <w:sz w:val="22"/>
          <w:rtl/>
        </w:rPr>
        <w:t xml:space="preserve"> (שם) שואל מדוע על העדים לשלם על הנזק שנגרם לעין, שהרי עדותם לא מחייבת תשלום על הנזק שנגרם לעין בעקבות הספק המוצג בהלכות חובל ומזיק. יוצא מכאן, </w:t>
      </w:r>
      <w:proofErr w:type="spellStart"/>
      <w:r>
        <w:rPr>
          <w:rFonts w:cs="Narkisim"/>
          <w:sz w:val="22"/>
          <w:rtl/>
        </w:rPr>
        <w:t>שהראב"ד</w:t>
      </w:r>
      <w:proofErr w:type="spellEnd"/>
      <w:r>
        <w:rPr>
          <w:rFonts w:cs="Narkisim"/>
          <w:sz w:val="22"/>
          <w:rtl/>
        </w:rPr>
        <w:t xml:space="preserve"> הבין את תפיסה כמעשה עצמאי של התובע, שאין לו כל קשר לעדים או לבי"ד. ממילא, לא שייך לדבר על תשלום של העדים הזוממים על הנזק של העין.</w:t>
      </w:r>
    </w:p>
    <w:p w:rsidR="003864EE" w:rsidRDefault="003864EE">
      <w:pPr>
        <w:rPr>
          <w:rFonts w:cs="Narkisim"/>
          <w:sz w:val="22"/>
          <w:rtl/>
        </w:rPr>
      </w:pPr>
      <w:r>
        <w:rPr>
          <w:rFonts w:cs="Narkisim"/>
          <w:sz w:val="22"/>
          <w:rtl/>
        </w:rPr>
        <w:t xml:space="preserve">לעומת </w:t>
      </w:r>
      <w:proofErr w:type="spellStart"/>
      <w:r>
        <w:rPr>
          <w:rFonts w:cs="Narkisim"/>
          <w:sz w:val="22"/>
          <w:rtl/>
        </w:rPr>
        <w:t>הראב"ד</w:t>
      </w:r>
      <w:proofErr w:type="spellEnd"/>
      <w:r>
        <w:rPr>
          <w:rFonts w:cs="Narkisim"/>
          <w:sz w:val="22"/>
          <w:rtl/>
        </w:rPr>
        <w:t xml:space="preserve">, נראה שהרמב"ם הבין שתפיסה (במקרה זה) מקבלת תוקף מבי"ד. נראה כאילו בי"ד, על פי עדותם של העדים, נתנו פסק של תפיסה. לכן, אפשר לחייב את העדים לשלם. הבנה זו תסביר לנו מדוע במקרים רבים של ספקות הרמב"ם ידגיש "ועליו לתפוס </w:t>
      </w:r>
      <w:proofErr w:type="spellStart"/>
      <w:r>
        <w:rPr>
          <w:rFonts w:cs="Narkisim"/>
          <w:sz w:val="22"/>
          <w:rtl/>
        </w:rPr>
        <w:t>וכו</w:t>
      </w:r>
      <w:proofErr w:type="spellEnd"/>
      <w:r>
        <w:rPr>
          <w:rFonts w:cs="Narkisim"/>
          <w:sz w:val="22"/>
          <w:rtl/>
        </w:rPr>
        <w:t xml:space="preserve">'". </w:t>
      </w:r>
    </w:p>
    <w:p w:rsidR="003864EE" w:rsidRDefault="003864EE">
      <w:pPr>
        <w:rPr>
          <w:rFonts w:cs="Narkisim"/>
          <w:sz w:val="22"/>
          <w:rtl/>
        </w:rPr>
      </w:pPr>
      <w:r>
        <w:rPr>
          <w:rFonts w:cs="Narkisim"/>
          <w:sz w:val="22"/>
          <w:rtl/>
        </w:rPr>
        <w:t xml:space="preserve">יש מקום לשאול האם </w:t>
      </w:r>
      <w:proofErr w:type="spellStart"/>
      <w:r>
        <w:rPr>
          <w:rFonts w:cs="Narkisim"/>
          <w:sz w:val="22"/>
          <w:rtl/>
        </w:rPr>
        <w:t>הראב"ד</w:t>
      </w:r>
      <w:proofErr w:type="spellEnd"/>
      <w:r>
        <w:rPr>
          <w:rFonts w:cs="Narkisim"/>
          <w:sz w:val="22"/>
          <w:rtl/>
        </w:rPr>
        <w:t xml:space="preserve"> חולק על הרמב"ם באופן מוחלט, או שמא הוויכוח כאן מוגבל למקרים של "</w:t>
      </w:r>
      <w:proofErr w:type="spellStart"/>
      <w:r>
        <w:rPr>
          <w:rFonts w:cs="Narkisim"/>
          <w:sz w:val="22"/>
          <w:rtl/>
        </w:rPr>
        <w:t>ספיקא</w:t>
      </w:r>
      <w:proofErr w:type="spellEnd"/>
      <w:r>
        <w:rPr>
          <w:rFonts w:cs="Narkisim"/>
          <w:sz w:val="22"/>
          <w:rtl/>
        </w:rPr>
        <w:t xml:space="preserve"> </w:t>
      </w:r>
      <w:proofErr w:type="spellStart"/>
      <w:r>
        <w:rPr>
          <w:rFonts w:cs="Narkisim"/>
          <w:sz w:val="22"/>
          <w:rtl/>
        </w:rPr>
        <w:t>דדינא</w:t>
      </w:r>
      <w:proofErr w:type="spellEnd"/>
      <w:r>
        <w:rPr>
          <w:rFonts w:cs="Narkisim"/>
          <w:sz w:val="22"/>
          <w:rtl/>
        </w:rPr>
        <w:t xml:space="preserve">" – ספק אובייקטיבי בשאלת ההכרעה. במקרה של ספק רגיל, </w:t>
      </w:r>
      <w:proofErr w:type="spellStart"/>
      <w:r>
        <w:rPr>
          <w:rFonts w:cs="Narkisim"/>
          <w:sz w:val="22"/>
          <w:rtl/>
        </w:rPr>
        <w:t>הראב"ד</w:t>
      </w:r>
      <w:proofErr w:type="spellEnd"/>
      <w:r>
        <w:rPr>
          <w:rFonts w:cs="Narkisim"/>
          <w:sz w:val="22"/>
          <w:rtl/>
        </w:rPr>
        <w:t xml:space="preserve"> יכול להסכים שיש פסיקה חיובית של בי"ד לתפוס. רק במקרים דומים לזה של העבד (שהוא </w:t>
      </w:r>
      <w:proofErr w:type="spellStart"/>
      <w:r>
        <w:rPr>
          <w:rFonts w:cs="Narkisim"/>
          <w:sz w:val="22"/>
          <w:rtl/>
        </w:rPr>
        <w:t>ספיקא</w:t>
      </w:r>
      <w:proofErr w:type="spellEnd"/>
      <w:r>
        <w:rPr>
          <w:rFonts w:cs="Narkisim"/>
          <w:sz w:val="22"/>
          <w:rtl/>
        </w:rPr>
        <w:t xml:space="preserve"> </w:t>
      </w:r>
      <w:proofErr w:type="spellStart"/>
      <w:r>
        <w:rPr>
          <w:rFonts w:cs="Narkisim"/>
          <w:sz w:val="22"/>
          <w:rtl/>
        </w:rPr>
        <w:t>דדינא</w:t>
      </w:r>
      <w:proofErr w:type="spellEnd"/>
      <w:r>
        <w:rPr>
          <w:rFonts w:cs="Narkisim"/>
          <w:sz w:val="22"/>
          <w:rtl/>
        </w:rPr>
        <w:t>), בי"ד לא יוכלו לתת פסק כזה, שהרי הם עצמם לא יודעים כיצד יש לפסוק.</w:t>
      </w:r>
    </w:p>
    <w:p w:rsidR="003864EE" w:rsidRDefault="003864EE">
      <w:pPr>
        <w:rPr>
          <w:rFonts w:cs="Narkisim"/>
          <w:sz w:val="22"/>
          <w:rtl/>
        </w:rPr>
      </w:pPr>
      <w:r>
        <w:rPr>
          <w:rFonts w:cs="Narkisim"/>
          <w:sz w:val="22"/>
          <w:rtl/>
        </w:rPr>
        <w:t xml:space="preserve">ציינו לעיל את שיטתו של </w:t>
      </w:r>
      <w:proofErr w:type="spellStart"/>
      <w:r>
        <w:rPr>
          <w:rFonts w:cs="Narkisim"/>
          <w:sz w:val="22"/>
          <w:rtl/>
        </w:rPr>
        <w:t>הרשב"א</w:t>
      </w:r>
      <w:proofErr w:type="spellEnd"/>
      <w:r>
        <w:rPr>
          <w:rFonts w:cs="Narkisim"/>
          <w:sz w:val="22"/>
          <w:rtl/>
        </w:rPr>
        <w:t xml:space="preserve">, שניתן לקבל עדות של פסולי עדות מדרבנן באופן חלקי, למשל שעל פי עדותם תפיסה היא אפשרית. גם מכאן עולה, שתפיסה איננה אפשרות שמחוץ לחוק, אלא בי"ד על פי עדות </w:t>
      </w:r>
      <w:proofErr w:type="spellStart"/>
      <w:r>
        <w:rPr>
          <w:rFonts w:cs="Narkisim"/>
          <w:sz w:val="22"/>
          <w:rtl/>
        </w:rPr>
        <w:t>מסויימת</w:t>
      </w:r>
      <w:proofErr w:type="spellEnd"/>
      <w:r>
        <w:rPr>
          <w:rFonts w:cs="Narkisim"/>
          <w:sz w:val="22"/>
          <w:rtl/>
        </w:rPr>
        <w:t xml:space="preserve"> פוסקים תפיסה.</w:t>
      </w:r>
    </w:p>
    <w:p w:rsidR="003864EE" w:rsidRDefault="003864EE">
      <w:pPr>
        <w:rPr>
          <w:rFonts w:cs="Narkisim"/>
          <w:sz w:val="22"/>
          <w:rtl/>
        </w:rPr>
      </w:pPr>
      <w:r>
        <w:rPr>
          <w:rFonts w:cs="Narkisim"/>
          <w:sz w:val="22"/>
          <w:rtl/>
        </w:rPr>
        <w:t xml:space="preserve">ניתן להעמיק עוד בשאלת יעילותה של תפיסה במקרים של </w:t>
      </w:r>
      <w:proofErr w:type="spellStart"/>
      <w:r>
        <w:rPr>
          <w:rFonts w:cs="Narkisim"/>
          <w:sz w:val="22"/>
          <w:rtl/>
        </w:rPr>
        <w:t>ספיקא</w:t>
      </w:r>
      <w:proofErr w:type="spellEnd"/>
      <w:r>
        <w:rPr>
          <w:rFonts w:cs="Narkisim"/>
          <w:sz w:val="22"/>
          <w:rtl/>
        </w:rPr>
        <w:t xml:space="preserve"> </w:t>
      </w:r>
      <w:proofErr w:type="spellStart"/>
      <w:r>
        <w:rPr>
          <w:rFonts w:cs="Narkisim"/>
          <w:sz w:val="22"/>
          <w:rtl/>
        </w:rPr>
        <w:t>דדינא</w:t>
      </w:r>
      <w:proofErr w:type="spellEnd"/>
      <w:r>
        <w:rPr>
          <w:rFonts w:cs="Narkisim"/>
          <w:sz w:val="22"/>
          <w:rtl/>
        </w:rPr>
        <w:t xml:space="preserve">. למקורות נוספים ראה: רמב"ם </w:t>
      </w:r>
      <w:proofErr w:type="spellStart"/>
      <w:r>
        <w:rPr>
          <w:rFonts w:cs="Narkisim"/>
          <w:sz w:val="22"/>
          <w:rtl/>
        </w:rPr>
        <w:t>וראב"ד</w:t>
      </w:r>
      <w:proofErr w:type="spellEnd"/>
      <w:r>
        <w:rPr>
          <w:rFonts w:cs="Narkisim"/>
          <w:sz w:val="22"/>
          <w:rtl/>
        </w:rPr>
        <w:t xml:space="preserve"> בהלכות גניבה פ"ב </w:t>
      </w:r>
      <w:proofErr w:type="spellStart"/>
      <w:r>
        <w:rPr>
          <w:rFonts w:cs="Narkisim"/>
          <w:sz w:val="22"/>
          <w:rtl/>
        </w:rPr>
        <w:t>הי"ב</w:t>
      </w:r>
      <w:proofErr w:type="spellEnd"/>
      <w:r>
        <w:rPr>
          <w:rFonts w:cs="Narkisim"/>
          <w:sz w:val="22"/>
          <w:rtl/>
        </w:rPr>
        <w:t xml:space="preserve">, תוספות גיטין יד: ד"ה 'וחכמים אומרים'. כמו כן </w:t>
      </w:r>
      <w:proofErr w:type="spellStart"/>
      <w:r>
        <w:rPr>
          <w:rFonts w:cs="Narkisim"/>
          <w:sz w:val="22"/>
          <w:rtl/>
        </w:rPr>
        <w:t>הרא"ש</w:t>
      </w:r>
      <w:proofErr w:type="spellEnd"/>
      <w:r>
        <w:rPr>
          <w:rFonts w:cs="Narkisim"/>
          <w:sz w:val="22"/>
          <w:rtl/>
        </w:rPr>
        <w:t xml:space="preserve"> </w:t>
      </w:r>
      <w:proofErr w:type="spellStart"/>
      <w:r>
        <w:rPr>
          <w:rFonts w:cs="Narkisim"/>
          <w:sz w:val="22"/>
          <w:rtl/>
        </w:rPr>
        <w:t>בבבא</w:t>
      </w:r>
      <w:proofErr w:type="spellEnd"/>
      <w:r>
        <w:rPr>
          <w:rFonts w:cs="Narkisim"/>
          <w:sz w:val="22"/>
          <w:rtl/>
        </w:rPr>
        <w:t xml:space="preserve"> קמא ב', ב ורמב"ם הלכות נזקי ממון פ"ב ה"ה-</w:t>
      </w:r>
      <w:proofErr w:type="spellStart"/>
      <w:r>
        <w:rPr>
          <w:rFonts w:cs="Narkisim"/>
          <w:sz w:val="22"/>
          <w:rtl/>
        </w:rPr>
        <w:t>ה"ו</w:t>
      </w:r>
      <w:proofErr w:type="spellEnd"/>
      <w:r>
        <w:rPr>
          <w:rFonts w:cs="Narkisim"/>
          <w:sz w:val="22"/>
          <w:rtl/>
        </w:rPr>
        <w:t xml:space="preserve">. </w:t>
      </w:r>
    </w:p>
    <w:p w:rsidR="003864EE" w:rsidRDefault="003864EE">
      <w:pPr>
        <w:pStyle w:val="2"/>
        <w:rPr>
          <w:rFonts w:cs="Arial"/>
          <w:sz w:val="28"/>
          <w:rtl/>
        </w:rPr>
      </w:pPr>
      <w:r>
        <w:rPr>
          <w:rFonts w:cs="Arial"/>
          <w:sz w:val="28"/>
          <w:rtl/>
        </w:rPr>
        <w:t>מקורות לשיעור הבא</w:t>
      </w:r>
    </w:p>
    <w:p w:rsidR="003864EE" w:rsidRDefault="003864EE">
      <w:pPr>
        <w:rPr>
          <w:rFonts w:cs="Narkisim"/>
          <w:sz w:val="22"/>
          <w:rtl/>
        </w:rPr>
      </w:pPr>
      <w:r>
        <w:rPr>
          <w:rFonts w:cs="Narkisim"/>
          <w:sz w:val="22"/>
          <w:rtl/>
        </w:rPr>
        <w:t xml:space="preserve">1. גמרא ו: "אמר ליה רב </w:t>
      </w:r>
      <w:proofErr w:type="spellStart"/>
      <w:r>
        <w:rPr>
          <w:rFonts w:cs="Narkisim"/>
          <w:sz w:val="22"/>
          <w:rtl/>
        </w:rPr>
        <w:t>חנניא</w:t>
      </w:r>
      <w:proofErr w:type="spellEnd"/>
      <w:r>
        <w:rPr>
          <w:rFonts w:cs="Narkisim"/>
          <w:sz w:val="22"/>
          <w:rtl/>
        </w:rPr>
        <w:t xml:space="preserve"> ... והן שלו".</w:t>
      </w:r>
    </w:p>
    <w:p w:rsidR="003864EE" w:rsidRDefault="003864EE">
      <w:pPr>
        <w:rPr>
          <w:rFonts w:cs="Narkisim"/>
          <w:sz w:val="22"/>
          <w:rtl/>
        </w:rPr>
      </w:pPr>
      <w:r>
        <w:rPr>
          <w:rFonts w:cs="Narkisim"/>
          <w:sz w:val="22"/>
          <w:rtl/>
        </w:rPr>
        <w:t>2. תוספות ד"ה '</w:t>
      </w:r>
      <w:proofErr w:type="spellStart"/>
      <w:r>
        <w:rPr>
          <w:rFonts w:cs="Narkisim"/>
          <w:sz w:val="22"/>
          <w:rtl/>
        </w:rPr>
        <w:t>לפוטרו</w:t>
      </w:r>
      <w:proofErr w:type="spellEnd"/>
      <w:r>
        <w:rPr>
          <w:rFonts w:cs="Narkisim"/>
          <w:sz w:val="22"/>
          <w:rtl/>
        </w:rPr>
        <w:t xml:space="preserve">', </w:t>
      </w:r>
      <w:proofErr w:type="spellStart"/>
      <w:r>
        <w:rPr>
          <w:rFonts w:cs="Narkisim"/>
          <w:sz w:val="22"/>
          <w:rtl/>
        </w:rPr>
        <w:t>ריטב"א</w:t>
      </w:r>
      <w:proofErr w:type="spellEnd"/>
      <w:r>
        <w:rPr>
          <w:rFonts w:cs="Narkisim"/>
          <w:sz w:val="22"/>
          <w:rtl/>
        </w:rPr>
        <w:t xml:space="preserve"> ד"ה 'הדר'.</w:t>
      </w:r>
    </w:p>
    <w:p w:rsidR="003864EE" w:rsidRDefault="003864EE">
      <w:pPr>
        <w:rPr>
          <w:rFonts w:cs="Narkisim"/>
          <w:sz w:val="22"/>
          <w:rtl/>
        </w:rPr>
      </w:pPr>
      <w:r>
        <w:rPr>
          <w:rFonts w:cs="Narkisim"/>
          <w:sz w:val="22"/>
          <w:rtl/>
        </w:rPr>
        <w:t>3. משנה בכורות נח:, רש"י (מכתב יד) ד"ה 'קפץ'.</w:t>
      </w:r>
    </w:p>
    <w:p w:rsidR="003864EE" w:rsidRDefault="003864EE">
      <w:pPr>
        <w:rPr>
          <w:rFonts w:cs="Narkisim"/>
          <w:sz w:val="22"/>
          <w:rtl/>
        </w:rPr>
      </w:pPr>
      <w:r>
        <w:rPr>
          <w:rFonts w:cs="Narkisim"/>
          <w:sz w:val="22"/>
          <w:rtl/>
        </w:rPr>
        <w:lastRenderedPageBreak/>
        <w:t>4. בכורות נט. "אמר רבא ... מנין הראוי פוטר".</w:t>
      </w:r>
    </w:p>
    <w:p w:rsidR="003864EE" w:rsidRDefault="003864EE">
      <w:pPr>
        <w:rPr>
          <w:rFonts w:cs="Narkisim"/>
          <w:sz w:val="22"/>
          <w:rtl/>
        </w:rPr>
      </w:pPr>
      <w:r>
        <w:rPr>
          <w:rFonts w:cs="Narkisim"/>
          <w:sz w:val="22"/>
          <w:rtl/>
        </w:rPr>
        <w:t xml:space="preserve">5. משנה נדרים </w:t>
      </w:r>
      <w:proofErr w:type="spellStart"/>
      <w:r>
        <w:rPr>
          <w:rFonts w:cs="Narkisim"/>
          <w:sz w:val="22"/>
          <w:rtl/>
        </w:rPr>
        <w:t>יח</w:t>
      </w:r>
      <w:proofErr w:type="spellEnd"/>
      <w:r>
        <w:rPr>
          <w:rFonts w:cs="Narkisim"/>
          <w:sz w:val="22"/>
          <w:rtl/>
        </w:rPr>
        <w:t xml:space="preserve">:, תוספות ד"ה 'ואם של מעשר'. </w:t>
      </w:r>
    </w:p>
    <w:p w:rsidR="003864EE" w:rsidRDefault="003864EE">
      <w:pPr>
        <w:pStyle w:val="2"/>
        <w:rPr>
          <w:rFonts w:cs="Arial"/>
          <w:sz w:val="28"/>
          <w:rtl/>
        </w:rPr>
      </w:pPr>
      <w:r>
        <w:rPr>
          <w:rFonts w:cs="Arial"/>
          <w:sz w:val="28"/>
          <w:rtl/>
        </w:rPr>
        <w:t>שאלות מנחות</w:t>
      </w:r>
    </w:p>
    <w:p w:rsidR="003864EE" w:rsidRDefault="003864EE">
      <w:pPr>
        <w:rPr>
          <w:rFonts w:cs="Narkisim"/>
          <w:sz w:val="22"/>
          <w:rtl/>
        </w:rPr>
      </w:pPr>
      <w:r>
        <w:rPr>
          <w:rFonts w:cs="Narkisim"/>
          <w:sz w:val="22"/>
          <w:rtl/>
        </w:rPr>
        <w:t>1. מהו ההסבר לדינו של רבא "מנין הראוי פוטר"?</w:t>
      </w:r>
    </w:p>
    <w:p w:rsidR="003864EE" w:rsidRDefault="003864EE">
      <w:pPr>
        <w:rPr>
          <w:rFonts w:cs="Narkisim"/>
          <w:sz w:val="22"/>
          <w:rtl/>
        </w:rPr>
      </w:pPr>
      <w:r>
        <w:rPr>
          <w:rFonts w:cs="Narkisim"/>
          <w:sz w:val="22"/>
          <w:rtl/>
        </w:rPr>
        <w:t>2. מדוע, על פי רבא, נחשבת הבהמה העשירית מעשר באופן אוטומטי?</w:t>
      </w:r>
    </w:p>
    <w:p w:rsidR="003864EE" w:rsidRDefault="003864EE">
      <w:pPr>
        <w:rPr>
          <w:rFonts w:cs="Narkisim"/>
          <w:sz w:val="22"/>
          <w:rtl/>
        </w:rPr>
      </w:pPr>
      <w:r>
        <w:rPr>
          <w:rFonts w:cs="Narkisim"/>
          <w:sz w:val="22"/>
          <w:rtl/>
        </w:rPr>
        <w:t>3. על בסיס איזה גורם מוגדרת הבהמה למעשר בהמה?</w:t>
      </w:r>
    </w:p>
    <w:p w:rsidR="003864EE" w:rsidRDefault="003864EE">
      <w:pPr>
        <w:rPr>
          <w:rFonts w:cs="Narkisim"/>
          <w:sz w:val="22"/>
          <w:rtl/>
        </w:rPr>
      </w:pPr>
      <w:r>
        <w:rPr>
          <w:rFonts w:cs="Narkisim"/>
          <w:sz w:val="22"/>
          <w:rtl/>
        </w:rPr>
        <w:t>4. האם זה תואם גם את ההליך של מעשר דגן?</w:t>
      </w:r>
    </w:p>
    <w:p w:rsidR="003864EE" w:rsidRDefault="003864EE">
      <w:pPr>
        <w:rPr>
          <w:rFonts w:cs="Narkisim"/>
          <w:sz w:val="22"/>
          <w:rtl/>
        </w:rPr>
      </w:pPr>
      <w:r>
        <w:rPr>
          <w:rFonts w:cs="Narkisim"/>
          <w:sz w:val="22"/>
          <w:rtl/>
        </w:rPr>
        <w:t xml:space="preserve">5. מדוע נחשב מעשר בהמה "דבר </w:t>
      </w:r>
      <w:proofErr w:type="spellStart"/>
      <w:r>
        <w:rPr>
          <w:rFonts w:cs="Narkisim"/>
          <w:sz w:val="22"/>
          <w:rtl/>
        </w:rPr>
        <w:t>הנדור</w:t>
      </w:r>
      <w:proofErr w:type="spellEnd"/>
      <w:r>
        <w:rPr>
          <w:rFonts w:cs="Narkisim"/>
          <w:sz w:val="22"/>
          <w:rtl/>
        </w:rPr>
        <w:t xml:space="preserve">"? </w:t>
      </w:r>
    </w:p>
    <w:p w:rsidR="003864EE" w:rsidRDefault="003864EE">
      <w:pPr>
        <w:rPr>
          <w:rFonts w:cs="Narkisim"/>
          <w:sz w:val="22"/>
          <w:rtl/>
        </w:rPr>
      </w:pPr>
    </w:p>
    <w:tbl>
      <w:tblPr>
        <w:bidiVisual/>
        <w:tblW w:w="0" w:type="auto"/>
        <w:tblInd w:w="192" w:type="dxa"/>
        <w:tblLayout w:type="fixed"/>
        <w:tblLook w:val="0000" w:firstRow="0" w:lastRow="0" w:firstColumn="0" w:lastColumn="0" w:noHBand="0" w:noVBand="0"/>
      </w:tblPr>
      <w:tblGrid>
        <w:gridCol w:w="283"/>
        <w:gridCol w:w="4111"/>
        <w:gridCol w:w="284"/>
      </w:tblGrid>
      <w:tr w:rsidR="003864EE" w:rsidRPr="00EA20FD">
        <w:tc>
          <w:tcPr>
            <w:tcW w:w="283" w:type="dxa"/>
            <w:tcBorders>
              <w:top w:val="nil"/>
              <w:left w:val="nil"/>
              <w:bottom w:val="nil"/>
              <w:right w:val="nil"/>
            </w:tcBorders>
          </w:tcPr>
          <w:p w:rsidR="003864EE" w:rsidRPr="00EA20FD" w:rsidRDefault="003864EE">
            <w:pPr>
              <w:pStyle w:val="a0"/>
              <w:rPr>
                <w:rFonts w:cs="Narkisim"/>
                <w:noProof w:val="0"/>
                <w:rtl/>
              </w:rPr>
            </w:pPr>
            <w:r w:rsidRPr="00EA20FD">
              <w:rPr>
                <w:rFonts w:cs="Narkisim"/>
                <w:noProof w:val="0"/>
                <w:rtl/>
              </w:rPr>
              <w:t>*</w:t>
            </w:r>
          </w:p>
        </w:tc>
        <w:tc>
          <w:tcPr>
            <w:tcW w:w="4111" w:type="dxa"/>
            <w:tcBorders>
              <w:top w:val="nil"/>
              <w:left w:val="nil"/>
              <w:bottom w:val="nil"/>
              <w:right w:val="nil"/>
            </w:tcBorders>
          </w:tcPr>
          <w:p w:rsidR="003864EE" w:rsidRPr="00EA20FD" w:rsidRDefault="003864EE">
            <w:pPr>
              <w:pStyle w:val="a0"/>
              <w:rPr>
                <w:rFonts w:cs="Narkisim"/>
                <w:noProof w:val="0"/>
                <w:rtl/>
              </w:rPr>
            </w:pPr>
            <w:r w:rsidRPr="00EA20FD">
              <w:rPr>
                <w:rFonts w:cs="Narkisim"/>
                <w:noProof w:val="0"/>
                <w:rtl/>
              </w:rPr>
              <w:t>**********************************************************</w:t>
            </w:r>
          </w:p>
        </w:tc>
        <w:tc>
          <w:tcPr>
            <w:tcW w:w="284" w:type="dxa"/>
            <w:tcBorders>
              <w:top w:val="nil"/>
              <w:left w:val="nil"/>
              <w:bottom w:val="nil"/>
              <w:right w:val="nil"/>
            </w:tcBorders>
          </w:tcPr>
          <w:p w:rsidR="003864EE" w:rsidRPr="00EA20FD" w:rsidRDefault="003864EE">
            <w:pPr>
              <w:pStyle w:val="a0"/>
              <w:rPr>
                <w:rFonts w:cs="Narkisim"/>
                <w:noProof w:val="0"/>
                <w:rtl/>
              </w:rPr>
            </w:pPr>
            <w:r w:rsidRPr="00EA20FD">
              <w:rPr>
                <w:rFonts w:cs="Narkisim"/>
                <w:noProof w:val="0"/>
                <w:rtl/>
              </w:rPr>
              <w:t>*</w:t>
            </w:r>
          </w:p>
        </w:tc>
      </w:tr>
      <w:tr w:rsidR="003864EE" w:rsidRPr="00EA20FD">
        <w:tc>
          <w:tcPr>
            <w:tcW w:w="283" w:type="dxa"/>
            <w:tcBorders>
              <w:top w:val="nil"/>
              <w:left w:val="nil"/>
              <w:bottom w:val="nil"/>
              <w:right w:val="nil"/>
            </w:tcBorders>
          </w:tcPr>
          <w:p w:rsidR="003864EE" w:rsidRPr="00EA20FD" w:rsidRDefault="003864EE">
            <w:pPr>
              <w:pStyle w:val="a0"/>
              <w:rPr>
                <w:rFonts w:cs="Narkisim"/>
                <w:noProof w:val="0"/>
                <w:rtl/>
              </w:rPr>
            </w:pPr>
            <w:r w:rsidRPr="00EA20FD">
              <w:rPr>
                <w:rFonts w:cs="Narkisim"/>
                <w:noProof w:val="0"/>
                <w:rtl/>
              </w:rPr>
              <w:t>* * * * * * * * * *</w:t>
            </w:r>
          </w:p>
        </w:tc>
        <w:tc>
          <w:tcPr>
            <w:tcW w:w="4111" w:type="dxa"/>
            <w:tcBorders>
              <w:top w:val="nil"/>
              <w:left w:val="nil"/>
              <w:bottom w:val="nil"/>
              <w:right w:val="nil"/>
            </w:tcBorders>
          </w:tcPr>
          <w:p w:rsidR="003864EE" w:rsidRPr="00EA20FD" w:rsidRDefault="003864EE">
            <w:pPr>
              <w:pStyle w:val="a0"/>
              <w:rPr>
                <w:rFonts w:cs="Narkisim"/>
                <w:noProof w:val="0"/>
                <w:rtl/>
              </w:rPr>
            </w:pPr>
            <w:r w:rsidRPr="00EA20FD">
              <w:rPr>
                <w:rFonts w:cs="Narkisim"/>
                <w:noProof w:val="0"/>
                <w:rtl/>
              </w:rPr>
              <w:t>כל הזכויות שמורות לישיבת הר עציון, תשס"ד</w:t>
            </w:r>
          </w:p>
          <w:p w:rsidR="003864EE" w:rsidRPr="00EA20FD" w:rsidRDefault="003864EE">
            <w:pPr>
              <w:pStyle w:val="a0"/>
              <w:rPr>
                <w:rFonts w:ascii="Times New Roman" w:hAnsi="Times New Roman" w:cs="Narkisim"/>
                <w:noProof w:val="0"/>
                <w:rtl/>
              </w:rPr>
            </w:pPr>
            <w:r w:rsidRPr="00EA20FD">
              <w:rPr>
                <w:rFonts w:cs="Narkisim"/>
                <w:noProof w:val="0"/>
                <w:rtl/>
              </w:rPr>
              <w:t xml:space="preserve">עורך: יוסי </w:t>
            </w:r>
            <w:proofErr w:type="spellStart"/>
            <w:r w:rsidRPr="00EA20FD">
              <w:rPr>
                <w:rFonts w:cs="Narkisim"/>
                <w:noProof w:val="0"/>
                <w:rtl/>
              </w:rPr>
              <w:t>גרשינסקי</w:t>
            </w:r>
            <w:proofErr w:type="spellEnd"/>
          </w:p>
          <w:p w:rsidR="003864EE" w:rsidRPr="00EA20FD" w:rsidRDefault="003864EE">
            <w:pPr>
              <w:pStyle w:val="a0"/>
              <w:rPr>
                <w:rFonts w:cs="Narkisim"/>
                <w:noProof w:val="0"/>
                <w:rtl/>
              </w:rPr>
            </w:pPr>
            <w:r w:rsidRPr="00EA20FD">
              <w:rPr>
                <w:rFonts w:cs="Narkisim"/>
                <w:noProof w:val="0"/>
                <w:rtl/>
              </w:rPr>
              <w:t>*******************************************************</w:t>
            </w:r>
          </w:p>
          <w:p w:rsidR="003864EE" w:rsidRPr="00EA20FD" w:rsidRDefault="003864EE">
            <w:pPr>
              <w:pStyle w:val="a0"/>
              <w:rPr>
                <w:rFonts w:cs="Narkisim"/>
                <w:noProof w:val="0"/>
                <w:rtl/>
              </w:rPr>
            </w:pPr>
          </w:p>
          <w:p w:rsidR="003864EE" w:rsidRPr="00EA20FD" w:rsidRDefault="003864EE">
            <w:pPr>
              <w:pStyle w:val="a0"/>
              <w:rPr>
                <w:rFonts w:cs="Narkisim"/>
                <w:noProof w:val="0"/>
                <w:rtl/>
              </w:rPr>
            </w:pPr>
            <w:r w:rsidRPr="00EA20FD">
              <w:rPr>
                <w:rFonts w:cs="Narkisim"/>
                <w:noProof w:val="0"/>
                <w:rtl/>
              </w:rPr>
              <w:t xml:space="preserve">בית המדרש </w:t>
            </w:r>
            <w:proofErr w:type="spellStart"/>
            <w:r w:rsidRPr="00EA20FD">
              <w:rPr>
                <w:rFonts w:cs="Narkisim"/>
                <w:noProof w:val="0"/>
                <w:rtl/>
              </w:rPr>
              <w:t>הוירטואלי</w:t>
            </w:r>
            <w:proofErr w:type="spellEnd"/>
            <w:r w:rsidRPr="00EA20FD">
              <w:rPr>
                <w:rFonts w:cs="Narkisim"/>
                <w:noProof w:val="0"/>
                <w:rtl/>
              </w:rPr>
              <w:t xml:space="preserve"> שליד ישיבת הר עציון</w:t>
            </w:r>
          </w:p>
          <w:p w:rsidR="003864EE" w:rsidRPr="00EA20FD" w:rsidRDefault="003864EE">
            <w:pPr>
              <w:pStyle w:val="a0"/>
              <w:rPr>
                <w:rFonts w:ascii="Times New Roman" w:hAnsi="Times New Roman" w:cs="Narkisim"/>
                <w:noProof w:val="0"/>
                <w:rtl/>
              </w:rPr>
            </w:pPr>
            <w:r w:rsidRPr="00EA20FD">
              <w:rPr>
                <w:rFonts w:cs="Narkisim"/>
                <w:noProof w:val="0"/>
                <w:rtl/>
              </w:rPr>
              <w:t>האתר בעברית:</w:t>
            </w:r>
            <w:r w:rsidRPr="00EA20FD">
              <w:rPr>
                <w:rFonts w:cs="Narkisim"/>
                <w:noProof w:val="0"/>
                <w:rtl/>
              </w:rPr>
              <w:tab/>
            </w:r>
            <w:hyperlink r:id="rId10" w:history="1">
              <w:r w:rsidRPr="00EA20FD">
                <w:rPr>
                  <w:rStyle w:val="Hyperlink"/>
                </w:rPr>
                <w:t>http://www.etzion.org.il/vbm</w:t>
              </w:r>
            </w:hyperlink>
          </w:p>
          <w:p w:rsidR="003864EE" w:rsidRPr="00EA20FD" w:rsidRDefault="003864EE">
            <w:pPr>
              <w:pStyle w:val="a0"/>
              <w:rPr>
                <w:rFonts w:ascii="Times New Roman" w:hAnsi="Times New Roman" w:cs="Narkisim"/>
                <w:noProof w:val="0"/>
                <w:rtl/>
              </w:rPr>
            </w:pPr>
            <w:r w:rsidRPr="00EA20FD">
              <w:rPr>
                <w:rFonts w:cs="Narkisim"/>
                <w:noProof w:val="0"/>
                <w:rtl/>
              </w:rPr>
              <w:t>האתר באנגלית:</w:t>
            </w:r>
            <w:r w:rsidRPr="00EA20FD">
              <w:rPr>
                <w:rFonts w:cs="Narkisim"/>
                <w:noProof w:val="0"/>
                <w:rtl/>
              </w:rPr>
              <w:tab/>
            </w:r>
            <w:hyperlink r:id="rId11" w:history="1">
              <w:r w:rsidRPr="00EA20FD">
                <w:rPr>
                  <w:rStyle w:val="Hyperlink"/>
                </w:rPr>
                <w:t>http://www.vbm-torah.org</w:t>
              </w:r>
            </w:hyperlink>
          </w:p>
          <w:p w:rsidR="003864EE" w:rsidRPr="00EA20FD" w:rsidRDefault="003864EE">
            <w:pPr>
              <w:pStyle w:val="a0"/>
              <w:rPr>
                <w:rFonts w:cs="Narkisim"/>
                <w:noProof w:val="0"/>
                <w:rtl/>
              </w:rPr>
            </w:pPr>
          </w:p>
          <w:p w:rsidR="003864EE" w:rsidRPr="00EA20FD" w:rsidRDefault="003864EE">
            <w:pPr>
              <w:pStyle w:val="a0"/>
              <w:rPr>
                <w:rFonts w:ascii="Times New Roman" w:hAnsi="Times New Roman" w:cs="Narkisim"/>
                <w:noProof w:val="0"/>
                <w:rtl/>
              </w:rPr>
            </w:pPr>
            <w:r w:rsidRPr="00EA20FD">
              <w:rPr>
                <w:rFonts w:cs="Narkisim"/>
                <w:noProof w:val="0"/>
                <w:rtl/>
              </w:rPr>
              <w:t xml:space="preserve">משרדי בית המדרש </w:t>
            </w:r>
            <w:proofErr w:type="spellStart"/>
            <w:r w:rsidRPr="00EA20FD">
              <w:rPr>
                <w:rFonts w:cs="Narkisim"/>
                <w:noProof w:val="0"/>
                <w:rtl/>
              </w:rPr>
              <w:t>הוירטואלי</w:t>
            </w:r>
            <w:proofErr w:type="spellEnd"/>
            <w:r w:rsidRPr="00EA20FD">
              <w:rPr>
                <w:rFonts w:cs="Narkisim"/>
                <w:noProof w:val="0"/>
                <w:rtl/>
              </w:rPr>
              <w:t xml:space="preserve">: 02-9931456 שלוחה 5 </w:t>
            </w:r>
          </w:p>
          <w:p w:rsidR="003864EE" w:rsidRPr="00EA20FD" w:rsidRDefault="003864EE">
            <w:pPr>
              <w:pStyle w:val="a0"/>
              <w:rPr>
                <w:rFonts w:cs="Narkisim"/>
                <w:noProof w:val="0"/>
                <w:rtl/>
              </w:rPr>
            </w:pPr>
            <w:r w:rsidRPr="00EA20FD">
              <w:rPr>
                <w:rFonts w:cs="Narkisim"/>
                <w:noProof w:val="0"/>
                <w:rtl/>
              </w:rPr>
              <w:t xml:space="preserve">דואל: </w:t>
            </w:r>
            <w:hyperlink r:id="rId12" w:history="1">
              <w:r w:rsidRPr="00EA20FD">
                <w:rPr>
                  <w:rStyle w:val="Hyperlink"/>
                </w:rPr>
                <w:t>office@etzion.org.il</w:t>
              </w:r>
            </w:hyperlink>
          </w:p>
        </w:tc>
        <w:tc>
          <w:tcPr>
            <w:tcW w:w="284" w:type="dxa"/>
            <w:tcBorders>
              <w:top w:val="nil"/>
              <w:left w:val="nil"/>
              <w:bottom w:val="nil"/>
              <w:right w:val="nil"/>
            </w:tcBorders>
          </w:tcPr>
          <w:p w:rsidR="003864EE" w:rsidRPr="00EA20FD" w:rsidRDefault="003864EE">
            <w:pPr>
              <w:pStyle w:val="a0"/>
              <w:rPr>
                <w:rFonts w:cs="Narkisim"/>
                <w:noProof w:val="0"/>
                <w:rtl/>
              </w:rPr>
            </w:pPr>
            <w:r w:rsidRPr="00EA20FD">
              <w:rPr>
                <w:rFonts w:cs="Narkisim"/>
                <w:noProof w:val="0"/>
                <w:rtl/>
              </w:rPr>
              <w:t xml:space="preserve">* * * * * * * * * * </w:t>
            </w:r>
          </w:p>
        </w:tc>
      </w:tr>
      <w:tr w:rsidR="003864EE" w:rsidRPr="00EA20FD">
        <w:tc>
          <w:tcPr>
            <w:tcW w:w="283" w:type="dxa"/>
            <w:tcBorders>
              <w:top w:val="nil"/>
              <w:left w:val="nil"/>
              <w:bottom w:val="nil"/>
              <w:right w:val="nil"/>
            </w:tcBorders>
          </w:tcPr>
          <w:p w:rsidR="003864EE" w:rsidRPr="00EA20FD" w:rsidRDefault="003864EE">
            <w:pPr>
              <w:pStyle w:val="a0"/>
              <w:rPr>
                <w:rFonts w:cs="Narkisim"/>
                <w:noProof w:val="0"/>
                <w:rtl/>
              </w:rPr>
            </w:pPr>
            <w:r w:rsidRPr="00EA20FD">
              <w:rPr>
                <w:rFonts w:cs="Narkisim"/>
                <w:noProof w:val="0"/>
                <w:rtl/>
              </w:rPr>
              <w:t>*</w:t>
            </w:r>
          </w:p>
        </w:tc>
        <w:tc>
          <w:tcPr>
            <w:tcW w:w="4111" w:type="dxa"/>
            <w:tcBorders>
              <w:top w:val="nil"/>
              <w:left w:val="nil"/>
              <w:bottom w:val="nil"/>
              <w:right w:val="nil"/>
            </w:tcBorders>
          </w:tcPr>
          <w:p w:rsidR="003864EE" w:rsidRPr="00EA20FD" w:rsidRDefault="003864EE">
            <w:pPr>
              <w:pStyle w:val="a0"/>
              <w:rPr>
                <w:rFonts w:cs="Narkisim"/>
                <w:noProof w:val="0"/>
                <w:rtl/>
              </w:rPr>
            </w:pPr>
            <w:r w:rsidRPr="00EA20FD">
              <w:rPr>
                <w:rFonts w:cs="Narkisim"/>
                <w:noProof w:val="0"/>
                <w:rtl/>
              </w:rPr>
              <w:t>**********************************************************</w:t>
            </w:r>
          </w:p>
        </w:tc>
        <w:tc>
          <w:tcPr>
            <w:tcW w:w="284" w:type="dxa"/>
            <w:tcBorders>
              <w:top w:val="nil"/>
              <w:left w:val="nil"/>
              <w:bottom w:val="nil"/>
              <w:right w:val="nil"/>
            </w:tcBorders>
          </w:tcPr>
          <w:p w:rsidR="003864EE" w:rsidRPr="00EA20FD" w:rsidRDefault="003864EE">
            <w:pPr>
              <w:pStyle w:val="a0"/>
              <w:rPr>
                <w:rFonts w:cs="Narkisim"/>
                <w:noProof w:val="0"/>
                <w:rtl/>
              </w:rPr>
            </w:pPr>
            <w:r w:rsidRPr="00EA20FD">
              <w:rPr>
                <w:rFonts w:cs="Narkisim"/>
                <w:noProof w:val="0"/>
                <w:rtl/>
              </w:rPr>
              <w:t>*</w:t>
            </w:r>
          </w:p>
        </w:tc>
      </w:tr>
    </w:tbl>
    <w:p w:rsidR="003864EE" w:rsidRDefault="003864EE">
      <w:pPr>
        <w:jc w:val="center"/>
        <w:rPr>
          <w:rFonts w:cs="Narkisim"/>
          <w:b/>
          <w:bCs/>
          <w:sz w:val="22"/>
          <w:rtl/>
        </w:rPr>
      </w:pPr>
    </w:p>
    <w:sectPr w:rsidR="003864EE">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D8B" w:rsidRDefault="001D0D8B">
      <w:pPr>
        <w:spacing w:after="0" w:line="240" w:lineRule="auto"/>
      </w:pPr>
      <w:r>
        <w:separator/>
      </w:r>
    </w:p>
  </w:endnote>
  <w:endnote w:type="continuationSeparator" w:id="0">
    <w:p w:rsidR="001D0D8B" w:rsidRDefault="001D0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D8B" w:rsidRDefault="001D0D8B">
      <w:pPr>
        <w:spacing w:after="0" w:line="240" w:lineRule="auto"/>
      </w:pPr>
      <w:r>
        <w:separator/>
      </w:r>
    </w:p>
  </w:footnote>
  <w:footnote w:type="continuationSeparator" w:id="0">
    <w:p w:rsidR="001D0D8B" w:rsidRDefault="001D0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5351"/>
      <w:gridCol w:w="4503"/>
    </w:tblGrid>
    <w:tr w:rsidR="003864EE" w:rsidRPr="00EA20FD">
      <w:tc>
        <w:tcPr>
          <w:tcW w:w="5351" w:type="dxa"/>
          <w:tcBorders>
            <w:top w:val="nil"/>
            <w:left w:val="nil"/>
            <w:bottom w:val="double" w:sz="4" w:space="0" w:color="auto"/>
            <w:right w:val="nil"/>
          </w:tcBorders>
        </w:tcPr>
        <w:p w:rsidR="003864EE" w:rsidRPr="00EA20FD" w:rsidRDefault="003864EE">
          <w:pPr>
            <w:pStyle w:val="Header"/>
            <w:tabs>
              <w:tab w:val="clear" w:pos="4153"/>
              <w:tab w:val="clear" w:pos="8306"/>
              <w:tab w:val="center" w:pos="4818"/>
              <w:tab w:val="right" w:pos="8220"/>
            </w:tabs>
            <w:spacing w:after="0"/>
            <w:rPr>
              <w:rFonts w:cs="Narkisim"/>
              <w:sz w:val="22"/>
              <w:rtl/>
            </w:rPr>
          </w:pPr>
          <w:r w:rsidRPr="00EA20FD">
            <w:rPr>
              <w:rFonts w:cs="Narkisim"/>
              <w:sz w:val="22"/>
              <w:rtl/>
            </w:rPr>
            <w:t xml:space="preserve">בית המדרש </w:t>
          </w:r>
          <w:proofErr w:type="spellStart"/>
          <w:r w:rsidRPr="00EA20FD">
            <w:rPr>
              <w:rFonts w:cs="Narkisim"/>
              <w:sz w:val="22"/>
              <w:rtl/>
            </w:rPr>
            <w:t>הוירטואלי</w:t>
          </w:r>
          <w:proofErr w:type="spellEnd"/>
          <w:r w:rsidRPr="00EA20FD">
            <w:rPr>
              <w:rFonts w:cs="Narkisim"/>
              <w:sz w:val="22"/>
              <w:rtl/>
            </w:rPr>
            <w:t xml:space="preserve"> (</w:t>
          </w:r>
          <w:r w:rsidRPr="00EA20FD">
            <w:rPr>
              <w:rFonts w:cs="Narkisim"/>
            </w:rPr>
            <w:t>V.B.M</w:t>
          </w:r>
          <w:r w:rsidRPr="00EA20FD">
            <w:rPr>
              <w:rFonts w:cs="Narkisim"/>
              <w:sz w:val="22"/>
              <w:rtl/>
            </w:rPr>
            <w:t>) שליד ישיבת הר עציון</w:t>
          </w:r>
        </w:p>
        <w:p w:rsidR="003864EE" w:rsidRPr="00EA20FD" w:rsidRDefault="003864EE">
          <w:pPr>
            <w:pStyle w:val="Header"/>
            <w:tabs>
              <w:tab w:val="clear" w:pos="4153"/>
              <w:tab w:val="clear" w:pos="8306"/>
              <w:tab w:val="center" w:pos="4818"/>
              <w:tab w:val="right" w:pos="8220"/>
            </w:tabs>
            <w:spacing w:after="0"/>
            <w:rPr>
              <w:rFonts w:cs="Narkisim"/>
              <w:sz w:val="22"/>
              <w:rtl/>
            </w:rPr>
          </w:pPr>
          <w:r w:rsidRPr="00EA20FD">
            <w:rPr>
              <w:rFonts w:cs="Narkisim"/>
              <w:sz w:val="22"/>
              <w:rtl/>
            </w:rPr>
            <w:t>שיעורים בעיון במסכת בבא מציעא מאת רבני הישיבה</w:t>
          </w:r>
        </w:p>
      </w:tc>
      <w:tc>
        <w:tcPr>
          <w:tcW w:w="4503" w:type="dxa"/>
          <w:tcBorders>
            <w:top w:val="nil"/>
            <w:left w:val="nil"/>
            <w:bottom w:val="double" w:sz="4" w:space="0" w:color="auto"/>
            <w:right w:val="nil"/>
          </w:tcBorders>
          <w:vAlign w:val="center"/>
        </w:tcPr>
        <w:p w:rsidR="003864EE" w:rsidRPr="00EA20FD" w:rsidRDefault="003864EE">
          <w:pPr>
            <w:pStyle w:val="Header"/>
            <w:tabs>
              <w:tab w:val="clear" w:pos="4153"/>
              <w:tab w:val="clear" w:pos="8306"/>
              <w:tab w:val="right" w:pos="8220"/>
            </w:tabs>
            <w:bidi w:val="0"/>
            <w:spacing w:after="0" w:line="240" w:lineRule="auto"/>
            <w:jc w:val="left"/>
            <w:rPr>
              <w:rFonts w:cs="Narkisim"/>
              <w:sz w:val="28"/>
              <w:szCs w:val="24"/>
            </w:rPr>
          </w:pPr>
          <w:r w:rsidRPr="00EA20FD">
            <w:rPr>
              <w:rFonts w:cs="Narkisim"/>
              <w:b/>
              <w:bCs/>
              <w:sz w:val="28"/>
              <w:szCs w:val="24"/>
            </w:rPr>
            <w:t>www.etzion.org.il/vbm</w:t>
          </w:r>
        </w:p>
      </w:tc>
    </w:tr>
  </w:tbl>
  <w:p w:rsidR="003864EE" w:rsidRDefault="003864EE">
    <w:pPr>
      <w:pStyle w:val="Header"/>
      <w:tabs>
        <w:tab w:val="clear" w:pos="4153"/>
        <w:tab w:val="clear" w:pos="8306"/>
        <w:tab w:val="center" w:pos="4818"/>
        <w:tab w:val="right" w:pos="8220"/>
      </w:tabs>
      <w:spacing w:after="0" w:line="240" w:lineRule="auto"/>
      <w:rPr>
        <w:rFonts w:cs="Narkisim"/>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EE" w:rsidRDefault="003864EE">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Pr>
        <w:rFonts w:cs="Narkisim"/>
        <w:b/>
        <w:bCs/>
        <w:sz w:val="22"/>
        <w:rtl/>
      </w:rPr>
      <w:fldChar w:fldCharType="separate"/>
    </w:r>
    <w:r w:rsidR="00727C9E">
      <w:rPr>
        <w:rFonts w:cs="Narkisim"/>
        <w:b/>
        <w:bCs/>
        <w:noProof/>
        <w:sz w:val="22"/>
        <w:rtl/>
      </w:rPr>
      <w:t>2</w:t>
    </w:r>
    <w:r>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decimalFullWidth2"/>
      <w:lvlText w:val=""/>
      <w:lvlJc w:val="left"/>
      <w:pPr>
        <w:tabs>
          <w:tab w:val="num" w:pos="814"/>
        </w:tabs>
        <w:ind w:hanging="340"/>
      </w:pPr>
      <w:rPr>
        <w:rFonts w:ascii="Times New Roman" w:hAnsi="Times New Roman" w:cs="Times New Roman" w:hint="default"/>
        <w:sz w:val="24"/>
      </w:rPr>
    </w:lvl>
  </w:abstractNum>
  <w:abstractNum w:abstractNumId="1">
    <w:nsid w:val="16F868BB"/>
    <w:multiLevelType w:val="singleLevel"/>
    <w:tmpl w:val="2634ECDA"/>
    <w:lvl w:ilvl="0">
      <w:start w:val="1"/>
      <w:numFmt w:val="decimalFullWidth2"/>
      <w:lvlText w:val=""/>
      <w:lvlJc w:val="left"/>
      <w:pPr>
        <w:tabs>
          <w:tab w:val="num" w:pos="814"/>
        </w:tabs>
        <w:ind w:firstLine="170"/>
      </w:pPr>
      <w:rPr>
        <w:rFonts w:ascii="Times New Roman" w:hAnsi="Times New Roman" w:cs="Times New Roman" w:hint="default"/>
        <w:sz w:val="24"/>
      </w:rPr>
    </w:lvl>
  </w:abstractNum>
  <w:abstractNum w:abstractNumId="2">
    <w:nsid w:val="1C773042"/>
    <w:multiLevelType w:val="singleLevel"/>
    <w:tmpl w:val="E2EC1328"/>
    <w:lvl w:ilvl="0">
      <w:start w:val="1"/>
      <w:numFmt w:val="decimalFullWidth2"/>
      <w:lvlText w:val=""/>
      <w:lvlJc w:val="left"/>
      <w:pPr>
        <w:tabs>
          <w:tab w:val="num" w:pos="814"/>
        </w:tabs>
        <w:ind w:hanging="340"/>
      </w:pPr>
      <w:rPr>
        <w:rFonts w:ascii="Times New Roman" w:hAnsi="Times New Roman" w:cs="Times New Roman" w:hint="default"/>
      </w:rPr>
    </w:lvl>
  </w:abstractNum>
  <w:abstractNum w:abstractNumId="3">
    <w:nsid w:val="26083BE4"/>
    <w:multiLevelType w:val="singleLevel"/>
    <w:tmpl w:val="9950FA82"/>
    <w:lvl w:ilvl="0">
      <w:start w:val="1"/>
      <w:numFmt w:val="hebrew1"/>
      <w:lvlText w:val="%1."/>
      <w:lvlJc w:val="left"/>
      <w:pPr>
        <w:tabs>
          <w:tab w:val="num" w:pos="722"/>
        </w:tabs>
        <w:ind w:hanging="495"/>
      </w:pPr>
      <w:rPr>
        <w:rFonts w:ascii="Times New Roman" w:hAnsi="Times New Roman" w:cs="Narkisim" w:hint="default"/>
        <w:sz w:val="22"/>
      </w:rPr>
    </w:lvl>
  </w:abstractNum>
  <w:abstractNum w:abstractNumId="4">
    <w:nsid w:val="26664326"/>
    <w:multiLevelType w:val="singleLevel"/>
    <w:tmpl w:val="0414B25E"/>
    <w:lvl w:ilvl="0">
      <w:start w:val="1"/>
      <w:numFmt w:val="decimalFullWidth2"/>
      <w:lvlText w:val=""/>
      <w:lvlJc w:val="left"/>
      <w:pPr>
        <w:tabs>
          <w:tab w:val="num" w:pos="814"/>
        </w:tabs>
        <w:ind w:hanging="311"/>
      </w:pPr>
      <w:rPr>
        <w:rFonts w:ascii="Times New Roman" w:hAnsi="Times New Roman" w:cs="Times New Roman" w:hint="default"/>
      </w:rPr>
    </w:lvl>
  </w:abstractNum>
  <w:abstractNum w:abstractNumId="5">
    <w:nsid w:val="343806FC"/>
    <w:multiLevelType w:val="singleLevel"/>
    <w:tmpl w:val="5A501D24"/>
    <w:lvl w:ilvl="0">
      <w:start w:val="1"/>
      <w:numFmt w:val="hebrew1"/>
      <w:lvlText w:val="%1."/>
      <w:lvlJc w:val="left"/>
      <w:pPr>
        <w:tabs>
          <w:tab w:val="num" w:pos="722"/>
        </w:tabs>
        <w:ind w:hanging="495"/>
      </w:pPr>
      <w:rPr>
        <w:rFonts w:ascii="Times New Roman" w:hAnsi="Times New Roman" w:cs="Narkisim" w:hint="default"/>
        <w:sz w:val="22"/>
      </w:rPr>
    </w:lvl>
  </w:abstractNum>
  <w:abstractNum w:abstractNumId="6">
    <w:nsid w:val="34793E2D"/>
    <w:multiLevelType w:val="singleLevel"/>
    <w:tmpl w:val="E894FBB6"/>
    <w:lvl w:ilvl="0">
      <w:start w:val="1"/>
      <w:numFmt w:val="decimal"/>
      <w:lvlText w:val="%1."/>
      <w:legacy w:legacy="1" w:legacySpace="0" w:legacyIndent="360"/>
      <w:lvlJc w:val="left"/>
      <w:rPr>
        <w:rFonts w:ascii="Narkisim" w:hAnsi="Narkisim" w:cs="Narkisim" w:hint="default"/>
      </w:rPr>
    </w:lvl>
  </w:abstractNum>
  <w:abstractNum w:abstractNumId="7">
    <w:nsid w:val="36B914DC"/>
    <w:multiLevelType w:val="singleLevel"/>
    <w:tmpl w:val="364A03CE"/>
    <w:lvl w:ilvl="0">
      <w:start w:val="1"/>
      <w:numFmt w:val="decimalFullWidth2"/>
      <w:lvlText w:val=""/>
      <w:lvlJc w:val="left"/>
      <w:pPr>
        <w:tabs>
          <w:tab w:val="num" w:pos="814"/>
        </w:tabs>
        <w:ind w:hanging="113"/>
      </w:pPr>
      <w:rPr>
        <w:rFonts w:ascii="Times New Roman" w:hAnsi="Times New Roman" w:cs="Times New Roman" w:hint="default"/>
        <w:sz w:val="24"/>
      </w:rPr>
    </w:lvl>
  </w:abstractNum>
  <w:abstractNum w:abstractNumId="8">
    <w:nsid w:val="3BBF58F1"/>
    <w:multiLevelType w:val="singleLevel"/>
    <w:tmpl w:val="040D0013"/>
    <w:lvl w:ilvl="0">
      <w:start w:val="1"/>
      <w:numFmt w:val="hebrew1"/>
      <w:lvlText w:val="%1."/>
      <w:lvlJc w:val="center"/>
      <w:pPr>
        <w:tabs>
          <w:tab w:val="num" w:pos="648"/>
        </w:tabs>
        <w:ind w:hanging="360"/>
      </w:pPr>
      <w:rPr>
        <w:rFonts w:ascii="Times New Roman" w:hAnsi="Times New Roman" w:cs="Narkisim"/>
      </w:rPr>
    </w:lvl>
  </w:abstractNum>
  <w:abstractNum w:abstractNumId="9">
    <w:nsid w:val="3FD74CA8"/>
    <w:multiLevelType w:val="singleLevel"/>
    <w:tmpl w:val="E6FAB7BE"/>
    <w:lvl w:ilvl="0">
      <w:start w:val="1"/>
      <w:numFmt w:val="decimalFullWidth2"/>
      <w:lvlText w:val=""/>
      <w:lvlJc w:val="left"/>
      <w:pPr>
        <w:tabs>
          <w:tab w:val="num" w:pos="927"/>
        </w:tabs>
        <w:ind w:firstLine="283"/>
      </w:pPr>
      <w:rPr>
        <w:rFonts w:ascii="Times New Roman" w:hAnsi="Times New Roman" w:cs="Times New Roman" w:hint="default"/>
        <w:sz w:val="24"/>
      </w:rPr>
    </w:lvl>
  </w:abstractNum>
  <w:abstractNum w:abstractNumId="10">
    <w:nsid w:val="446524A5"/>
    <w:multiLevelType w:val="singleLevel"/>
    <w:tmpl w:val="09207BEA"/>
    <w:lvl w:ilvl="0">
      <w:start w:val="1"/>
      <w:numFmt w:val="hebrew1"/>
      <w:lvlText w:val="%1."/>
      <w:lvlJc w:val="center"/>
      <w:pPr>
        <w:tabs>
          <w:tab w:val="num" w:pos="360"/>
        </w:tabs>
      </w:pPr>
      <w:rPr>
        <w:rFonts w:ascii="Times New Roman" w:hAnsi="Times New Roman" w:cs="David" w:hint="default"/>
        <w:bCs w:val="0"/>
        <w:iCs w:val="0"/>
        <w:color w:val="auto"/>
        <w:sz w:val="16"/>
        <w:szCs w:val="16"/>
      </w:rPr>
    </w:lvl>
  </w:abstractNum>
  <w:abstractNum w:abstractNumId="11">
    <w:nsid w:val="5BA3567E"/>
    <w:multiLevelType w:val="singleLevel"/>
    <w:tmpl w:val="767E1F86"/>
    <w:lvl w:ilvl="0">
      <w:start w:val="1"/>
      <w:numFmt w:val="decimalFullWidth2"/>
      <w:lvlText w:val=""/>
      <w:lvlJc w:val="left"/>
      <w:pPr>
        <w:tabs>
          <w:tab w:val="num" w:pos="814"/>
        </w:tabs>
        <w:ind w:hanging="294"/>
      </w:pPr>
      <w:rPr>
        <w:rFonts w:ascii="Times New Roman" w:hAnsi="Times New Roman" w:cs="Times New Roman" w:hint="default"/>
      </w:rPr>
    </w:lvl>
  </w:abstractNum>
  <w:abstractNum w:abstractNumId="12">
    <w:nsid w:val="5D2F134F"/>
    <w:multiLevelType w:val="singleLevel"/>
    <w:tmpl w:val="C0DE8746"/>
    <w:lvl w:ilvl="0">
      <w:start w:val="1"/>
      <w:numFmt w:val="hebrew1"/>
      <w:lvlText w:val="%1."/>
      <w:lvlJc w:val="left"/>
      <w:pPr>
        <w:tabs>
          <w:tab w:val="num" w:pos="360"/>
        </w:tabs>
        <w:ind w:hanging="360"/>
      </w:pPr>
      <w:rPr>
        <w:rFonts w:ascii="Times New Roman" w:hAnsi="Times New Roman" w:cs="Narkisim" w:hint="default"/>
        <w:sz w:val="24"/>
      </w:rPr>
    </w:lvl>
  </w:abstractNum>
  <w:abstractNum w:abstractNumId="13">
    <w:nsid w:val="5F0A5F08"/>
    <w:multiLevelType w:val="singleLevel"/>
    <w:tmpl w:val="1F0C91F6"/>
    <w:lvl w:ilvl="0">
      <w:start w:val="1"/>
      <w:numFmt w:val="decimalFullWidth2"/>
      <w:lvlText w:val=""/>
      <w:lvlJc w:val="left"/>
      <w:pPr>
        <w:tabs>
          <w:tab w:val="num" w:pos="1440"/>
        </w:tabs>
        <w:ind w:hanging="720"/>
      </w:pPr>
      <w:rPr>
        <w:rFonts w:ascii="Times New Roman" w:hAnsi="Times New Roman" w:cs="Times New Roman" w:hint="default"/>
        <w:sz w:val="24"/>
      </w:rPr>
    </w:lvl>
  </w:abstractNum>
  <w:abstractNum w:abstractNumId="14">
    <w:nsid w:val="630910C9"/>
    <w:multiLevelType w:val="singleLevel"/>
    <w:tmpl w:val="39223E26"/>
    <w:lvl w:ilvl="0">
      <w:start w:val="1"/>
      <w:numFmt w:val="decimalFullWidth2"/>
      <w:lvlText w:val=""/>
      <w:lvlJc w:val="left"/>
      <w:pPr>
        <w:tabs>
          <w:tab w:val="num" w:pos="814"/>
        </w:tabs>
        <w:ind w:firstLine="114"/>
      </w:pPr>
      <w:rPr>
        <w:rFonts w:ascii="Times New Roman" w:hAnsi="Times New Roman" w:cs="Times New Roman" w:hint="default"/>
        <w:sz w:val="24"/>
      </w:rPr>
    </w:lvl>
  </w:abstractNum>
  <w:abstractNum w:abstractNumId="15">
    <w:nsid w:val="65B5160A"/>
    <w:multiLevelType w:val="multilevel"/>
    <w:tmpl w:val="DF8CA49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6">
    <w:nsid w:val="69083095"/>
    <w:multiLevelType w:val="singleLevel"/>
    <w:tmpl w:val="C3784D46"/>
    <w:lvl w:ilvl="0">
      <w:start w:val="1"/>
      <w:numFmt w:val="decimalFullWidth2"/>
      <w:lvlText w:val=""/>
      <w:lvlJc w:val="left"/>
      <w:pPr>
        <w:tabs>
          <w:tab w:val="num" w:pos="814"/>
        </w:tabs>
        <w:ind w:hanging="328"/>
      </w:pPr>
      <w:rPr>
        <w:rFonts w:ascii="Times New Roman" w:hAnsi="Times New Roman" w:cs="Times New Roman" w:hint="default"/>
      </w:rPr>
    </w:lvl>
  </w:abstractNum>
  <w:abstractNum w:abstractNumId="17">
    <w:nsid w:val="6BC36226"/>
    <w:multiLevelType w:val="singleLevel"/>
    <w:tmpl w:val="449CA95E"/>
    <w:lvl w:ilvl="0">
      <w:start w:val="1"/>
      <w:numFmt w:val="decimal"/>
      <w:lvlText w:val="%1."/>
      <w:lvlJc w:val="right"/>
      <w:pPr>
        <w:tabs>
          <w:tab w:val="num" w:pos="397"/>
        </w:tabs>
        <w:ind w:hanging="113"/>
      </w:pPr>
      <w:rPr>
        <w:rFonts w:ascii="Times New Roman" w:hAnsi="Times New Roman" w:cs="David" w:hint="default"/>
        <w:bCs/>
        <w:iCs w:val="0"/>
        <w:color w:val="auto"/>
        <w:sz w:val="22"/>
        <w:szCs w:val="22"/>
      </w:rPr>
    </w:lvl>
  </w:abstractNum>
  <w:abstractNum w:abstractNumId="18">
    <w:nsid w:val="70F712B2"/>
    <w:multiLevelType w:val="singleLevel"/>
    <w:tmpl w:val="562C27BA"/>
    <w:lvl w:ilvl="0">
      <w:start w:val="1"/>
      <w:numFmt w:val="decimal"/>
      <w:lvlText w:val="%1."/>
      <w:legacy w:legacy="1" w:legacySpace="0" w:legacyIndent="360"/>
      <w:lvlJc w:val="left"/>
      <w:rPr>
        <w:rFonts w:ascii="Narkisim" w:hAnsi="Narkisim" w:cs="Narkisim" w:hint="default"/>
      </w:rPr>
    </w:lvl>
  </w:abstractNum>
  <w:abstractNum w:abstractNumId="19">
    <w:nsid w:val="729924AF"/>
    <w:multiLevelType w:val="multilevel"/>
    <w:tmpl w:val="6302BBF2"/>
    <w:lvl w:ilvl="0">
      <w:start w:val="1"/>
      <w:numFmt w:val="hebrew1"/>
      <w:lvlText w:val="%1."/>
      <w:lvlJc w:val="left"/>
      <w:pPr>
        <w:tabs>
          <w:tab w:val="num" w:pos="720"/>
        </w:tabs>
        <w:ind w:left="720" w:hanging="360"/>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20">
    <w:nsid w:val="7CA05089"/>
    <w:multiLevelType w:val="multilevel"/>
    <w:tmpl w:val="2A9286B0"/>
    <w:lvl w:ilvl="0">
      <w:start w:val="1"/>
      <w:numFmt w:val="chineseCountingThousand"/>
      <w:lvlText w:val="%1."/>
      <w:lvlJc w:val="left"/>
      <w:pPr>
        <w:tabs>
          <w:tab w:val="num" w:pos="720"/>
        </w:tabs>
        <w:ind w:left="720" w:hanging="360"/>
      </w:pPr>
      <w:rPr>
        <w:rFonts w:ascii="Times New Roman" w:hAnsi="Times New Roman" w:cs="Narkisim" w:hint="default"/>
      </w:rPr>
    </w:lvl>
    <w:lvl w:ilvl="1">
      <w:start w:val="1"/>
      <w:numFmt w:val="hebrew2"/>
      <w:lvlText w:val="%2."/>
      <w:lvlJc w:val="left"/>
      <w:pPr>
        <w:tabs>
          <w:tab w:val="num" w:pos="1440"/>
        </w:tabs>
        <w:ind w:left="1440" w:hanging="360"/>
      </w:pPr>
      <w:rPr>
        <w:rFonts w:ascii="Times New Roman" w:hAnsi="Times New Roman" w:cs="Narkisim"/>
      </w:rPr>
    </w:lvl>
    <w:lvl w:ilvl="2">
      <w:start w:val="1"/>
      <w:numFmt w:val="hebrew2"/>
      <w:lvlText w:val="%3."/>
      <w:lvlJc w:val="right"/>
      <w:pPr>
        <w:tabs>
          <w:tab w:val="num" w:pos="2160"/>
        </w:tabs>
        <w:ind w:left="2160" w:hanging="180"/>
      </w:pPr>
      <w:rPr>
        <w:rFonts w:ascii="Times New Roman" w:hAnsi="Times New Roman" w:cs="Narkisim"/>
      </w:rPr>
    </w:lvl>
    <w:lvl w:ilvl="3">
      <w:start w:val="1"/>
      <w:numFmt w:val="decimal"/>
      <w:lvlText w:val="%4."/>
      <w:lvlJc w:val="left"/>
      <w:pPr>
        <w:tabs>
          <w:tab w:val="num" w:pos="2880"/>
        </w:tabs>
        <w:ind w:left="2880" w:hanging="360"/>
      </w:pPr>
      <w:rPr>
        <w:rFonts w:ascii="Times New Roman" w:hAnsi="Times New Roman" w:cs="Narkisim"/>
      </w:rPr>
    </w:lvl>
    <w:lvl w:ilvl="4">
      <w:start w:val="1"/>
      <w:numFmt w:val="hebrew2"/>
      <w:lvlText w:val="%5."/>
      <w:lvlJc w:val="left"/>
      <w:pPr>
        <w:tabs>
          <w:tab w:val="num" w:pos="3600"/>
        </w:tabs>
        <w:ind w:left="3600" w:hanging="360"/>
      </w:pPr>
      <w:rPr>
        <w:rFonts w:ascii="Times New Roman" w:hAnsi="Times New Roman" w:cs="Narkisim"/>
      </w:rPr>
    </w:lvl>
    <w:lvl w:ilvl="5">
      <w:start w:val="1"/>
      <w:numFmt w:val="hebrew2"/>
      <w:lvlText w:val="%6."/>
      <w:lvlJc w:val="right"/>
      <w:pPr>
        <w:tabs>
          <w:tab w:val="num" w:pos="4320"/>
        </w:tabs>
        <w:ind w:left="4320" w:hanging="180"/>
      </w:pPr>
      <w:rPr>
        <w:rFonts w:ascii="Times New Roman" w:hAnsi="Times New Roman" w:cs="Narkisim"/>
      </w:rPr>
    </w:lvl>
    <w:lvl w:ilvl="6">
      <w:start w:val="1"/>
      <w:numFmt w:val="decimal"/>
      <w:lvlText w:val="%7."/>
      <w:lvlJc w:val="left"/>
      <w:pPr>
        <w:tabs>
          <w:tab w:val="num" w:pos="5040"/>
        </w:tabs>
        <w:ind w:left="5040" w:hanging="360"/>
      </w:pPr>
      <w:rPr>
        <w:rFonts w:ascii="Times New Roman" w:hAnsi="Times New Roman" w:cs="Narkisim"/>
      </w:rPr>
    </w:lvl>
    <w:lvl w:ilvl="7">
      <w:start w:val="1"/>
      <w:numFmt w:val="hebrew2"/>
      <w:lvlText w:val="%8."/>
      <w:lvlJc w:val="left"/>
      <w:pPr>
        <w:tabs>
          <w:tab w:val="num" w:pos="5760"/>
        </w:tabs>
        <w:ind w:left="5760" w:hanging="360"/>
      </w:pPr>
      <w:rPr>
        <w:rFonts w:ascii="Times New Roman" w:hAnsi="Times New Roman" w:cs="Narkisim"/>
      </w:rPr>
    </w:lvl>
    <w:lvl w:ilvl="8">
      <w:start w:val="1"/>
      <w:numFmt w:val="hebrew2"/>
      <w:lvlText w:val="%9."/>
      <w:lvlJc w:val="right"/>
      <w:pPr>
        <w:tabs>
          <w:tab w:val="num" w:pos="6480"/>
        </w:tabs>
        <w:ind w:left="6480" w:hanging="180"/>
      </w:pPr>
      <w:rPr>
        <w:rFonts w:ascii="Times New Roman" w:hAnsi="Times New Roman" w:cs="Narkisim"/>
      </w:rPr>
    </w:lvl>
  </w:abstractNum>
  <w:abstractNum w:abstractNumId="21">
    <w:nsid w:val="7E4327F4"/>
    <w:multiLevelType w:val="singleLevel"/>
    <w:tmpl w:val="D1425700"/>
    <w:lvl w:ilvl="0">
      <w:start w:val="1"/>
      <w:numFmt w:val="decimalFullWidth2"/>
      <w:lvlText w:val=""/>
      <w:lvlJc w:val="left"/>
      <w:pPr>
        <w:tabs>
          <w:tab w:val="num" w:pos="851"/>
        </w:tabs>
        <w:ind w:hanging="397"/>
      </w:pPr>
      <w:rPr>
        <w:rFonts w:ascii="Times New Roman" w:hAnsi="Times New Roman" w:cs="Times New Roman" w:hint="default"/>
        <w:sz w:val="24"/>
      </w:rPr>
    </w:lvl>
  </w:abstractNum>
  <w:abstractNum w:abstractNumId="22">
    <w:nsid w:val="7E735105"/>
    <w:multiLevelType w:val="singleLevel"/>
    <w:tmpl w:val="0F1040DE"/>
    <w:lvl w:ilvl="0">
      <w:start w:val="1"/>
      <w:numFmt w:val="decimalFullWidth2"/>
      <w:lvlText w:val=""/>
      <w:lvlJc w:val="left"/>
      <w:pPr>
        <w:tabs>
          <w:tab w:val="num" w:pos="1080"/>
        </w:tabs>
        <w:ind w:firstLine="436"/>
      </w:pPr>
      <w:rPr>
        <w:rFonts w:ascii="Times New Roman" w:hAnsi="Times New Roman" w:cs="Times New Roman" w:hint="default"/>
        <w:sz w:val="24"/>
      </w:rPr>
    </w:lvl>
  </w:abstractNum>
  <w:num w:numId="1">
    <w:abstractNumId w:val="17"/>
  </w:num>
  <w:num w:numId="2">
    <w:abstractNumId w:val="13"/>
  </w:num>
  <w:num w:numId="3">
    <w:abstractNumId w:val="22"/>
  </w:num>
  <w:num w:numId="4">
    <w:abstractNumId w:val="9"/>
  </w:num>
  <w:num w:numId="5">
    <w:abstractNumId w:val="1"/>
  </w:num>
  <w:num w:numId="6">
    <w:abstractNumId w:val="14"/>
  </w:num>
  <w:num w:numId="7">
    <w:abstractNumId w:val="7"/>
  </w:num>
  <w:num w:numId="8">
    <w:abstractNumId w:val="21"/>
  </w:num>
  <w:num w:numId="9">
    <w:abstractNumId w:val="0"/>
  </w:num>
  <w:num w:numId="10">
    <w:abstractNumId w:val="2"/>
  </w:num>
  <w:num w:numId="11">
    <w:abstractNumId w:val="16"/>
  </w:num>
  <w:num w:numId="12">
    <w:abstractNumId w:val="4"/>
  </w:num>
  <w:num w:numId="13">
    <w:abstractNumId w:val="11"/>
  </w:num>
  <w:num w:numId="14">
    <w:abstractNumId w:val="10"/>
  </w:num>
  <w:num w:numId="15">
    <w:abstractNumId w:val="12"/>
  </w:num>
  <w:num w:numId="16">
    <w:abstractNumId w:val="3"/>
  </w:num>
  <w:num w:numId="17">
    <w:abstractNumId w:val="5"/>
  </w:num>
  <w:num w:numId="18">
    <w:abstractNumId w:val="8"/>
  </w:num>
  <w:num w:numId="19">
    <w:abstractNumId w:val="20"/>
  </w:num>
  <w:num w:numId="20">
    <w:abstractNumId w:val="19"/>
  </w:num>
  <w:num w:numId="21">
    <w:abstractNumId w:val="15"/>
  </w:num>
  <w:num w:numId="22">
    <w:abstractNumId w:val="18"/>
  </w:num>
  <w:num w:numId="23">
    <w:abstractNumId w:val="18"/>
    <w:lvlOverride w:ilvl="0">
      <w:lvl w:ilvl="0">
        <w:start w:val="1"/>
        <w:numFmt w:val="decimal"/>
        <w:lvlText w:val="%1."/>
        <w:legacy w:legacy="1" w:legacySpace="0" w:legacyIndent="360"/>
        <w:lvlJc w:val="left"/>
        <w:rPr>
          <w:rFonts w:ascii="Narkisim" w:hAnsi="Narkisim" w:cs="Narkisim" w:hint="default"/>
        </w:rPr>
      </w:lvl>
    </w:lvlOverride>
  </w:num>
  <w:num w:numId="24">
    <w:abstractNumId w:val="18"/>
    <w:lvlOverride w:ilvl="0">
      <w:lvl w:ilvl="0">
        <w:start w:val="1"/>
        <w:numFmt w:val="decimal"/>
        <w:lvlText w:val="%1."/>
        <w:legacy w:legacy="1" w:legacySpace="0" w:legacyIndent="360"/>
        <w:lvlJc w:val="left"/>
        <w:rPr>
          <w:rFonts w:ascii="Narkisim" w:hAnsi="Narkisim" w:cs="Narkisim" w:hint="default"/>
        </w:rPr>
      </w:lvl>
    </w:lvlOverride>
  </w:num>
  <w:num w:numId="25">
    <w:abstractNumId w:val="18"/>
    <w:lvlOverride w:ilvl="0">
      <w:lvl w:ilvl="0">
        <w:start w:val="1"/>
        <w:numFmt w:val="decimal"/>
        <w:lvlText w:val="%1."/>
        <w:legacy w:legacy="1" w:legacySpace="0" w:legacyIndent="360"/>
        <w:lvlJc w:val="left"/>
        <w:rPr>
          <w:rFonts w:ascii="Narkisim" w:hAnsi="Narkisim" w:cs="Narkisim" w:hint="default"/>
        </w:rPr>
      </w:lvl>
    </w:lvlOverride>
  </w:num>
  <w:num w:numId="26">
    <w:abstractNumId w:val="18"/>
    <w:lvlOverride w:ilvl="0">
      <w:lvl w:ilvl="0">
        <w:start w:val="1"/>
        <w:numFmt w:val="decimal"/>
        <w:lvlText w:val="%1."/>
        <w:legacy w:legacy="1" w:legacySpace="0" w:legacyIndent="360"/>
        <w:lvlJc w:val="left"/>
        <w:rPr>
          <w:rFonts w:ascii="Narkisim" w:hAnsi="Narkisim" w:cs="Narkisim" w:hint="default"/>
        </w:rPr>
      </w:lvl>
    </w:lvlOverride>
  </w:num>
  <w:num w:numId="27">
    <w:abstractNumId w:val="6"/>
  </w:num>
  <w:num w:numId="28">
    <w:abstractNumId w:val="6"/>
    <w:lvlOverride w:ilvl="0">
      <w:lvl w:ilvl="0">
        <w:start w:val="1"/>
        <w:numFmt w:val="decimal"/>
        <w:lvlText w:val="%1."/>
        <w:legacy w:legacy="1" w:legacySpace="0" w:legacyIndent="360"/>
        <w:lvlJc w:val="left"/>
        <w:rPr>
          <w:rFonts w:ascii="Narkisim" w:hAnsi="Narkisim" w:cs="Narkisim" w:hint="default"/>
        </w:rPr>
      </w:lvl>
    </w:lvlOverride>
  </w:num>
  <w:num w:numId="29">
    <w:abstractNumId w:val="6"/>
    <w:lvlOverride w:ilvl="0">
      <w:lvl w:ilvl="0">
        <w:start w:val="1"/>
        <w:numFmt w:val="decimal"/>
        <w:lvlText w:val="%1."/>
        <w:legacy w:legacy="1" w:legacySpace="0" w:legacyIndent="360"/>
        <w:lvlJc w:val="left"/>
        <w:rPr>
          <w:rFonts w:ascii="Narkisim" w:hAnsi="Narkisim" w:cs="Narkisim"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75B"/>
    <w:rsid w:val="000B6AB6"/>
    <w:rsid w:val="001D0D8B"/>
    <w:rsid w:val="003864EE"/>
    <w:rsid w:val="003F4E5F"/>
    <w:rsid w:val="0049775B"/>
    <w:rsid w:val="004E7588"/>
    <w:rsid w:val="0059699B"/>
    <w:rsid w:val="00725299"/>
    <w:rsid w:val="00727C9E"/>
    <w:rsid w:val="00A25D1F"/>
    <w:rsid w:val="00DD1DBD"/>
    <w:rsid w:val="00EA20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90" w:lineRule="exact"/>
      <w:jc w:val="both"/>
    </w:pPr>
    <w:rPr>
      <w:rFonts w:ascii="Times New Roman" w:hAnsi="Times New Roman"/>
      <w:szCs w:val="22"/>
    </w:rPr>
  </w:style>
  <w:style w:type="paragraph" w:styleId="Heading1">
    <w:name w:val="heading 1"/>
    <w:basedOn w:val="Normal"/>
    <w:next w:val="Normal"/>
    <w:link w:val="Heading1Char"/>
    <w:uiPriority w:val="99"/>
    <w:qFormat/>
    <w:pPr>
      <w:keepNext/>
      <w:spacing w:before="240" w:line="380" w:lineRule="exact"/>
      <w:ind w:right="-284"/>
      <w:outlineLvl w:val="0"/>
    </w:pPr>
    <w:rPr>
      <w:b/>
      <w:bCs/>
      <w:sz w:val="32"/>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paragraph" w:styleId="FootnoteText">
    <w:name w:val="footnote text"/>
    <w:basedOn w:val="Normal"/>
    <w:link w:val="FootnoteTextChar"/>
    <w:uiPriority w:val="99"/>
    <w:pPr>
      <w:spacing w:line="210" w:lineRule="exact"/>
      <w:ind w:right="227" w:hanging="227"/>
    </w:pPr>
    <w:rPr>
      <w:position w:val="6"/>
      <w:szCs w:val="16"/>
    </w:rPr>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styleId="FootnoteReference">
    <w:name w:val="footnote reference"/>
    <w:uiPriority w:val="99"/>
    <w:rPr>
      <w:rFonts w:cs="Narkisim"/>
      <w:position w:val="6"/>
      <w:sz w:val="16"/>
      <w:szCs w:val="16"/>
      <w:lang w:bidi="he-IL"/>
    </w:rPr>
  </w:style>
  <w:style w:type="character" w:customStyle="1" w:styleId="FootnoteTextChar">
    <w:name w:val="Footnote Text Char"/>
    <w:link w:val="FootnoteText"/>
    <w:uiPriority w:val="99"/>
    <w:semiHidden/>
    <w:locked/>
    <w:rPr>
      <w:rFonts w:ascii="Times New Roman" w:hAnsi="Times New Roman" w:cs="Times New Roman"/>
      <w:sz w:val="20"/>
      <w:szCs w:val="20"/>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paragraph" w:styleId="Quote">
    <w:name w:val="Quote"/>
    <w:basedOn w:val="Normal"/>
    <w:link w:val="QuoteChar"/>
    <w:uiPriority w:val="99"/>
    <w:qFormat/>
    <w:pPr>
      <w:tabs>
        <w:tab w:val="right" w:pos="4620"/>
      </w:tabs>
      <w:ind w:left="567"/>
    </w:pPr>
  </w:style>
  <w:style w:type="character" w:customStyle="1" w:styleId="HeaderChar">
    <w:name w:val="Header Char"/>
    <w:link w:val="Header"/>
    <w:uiPriority w:val="99"/>
    <w:semiHidden/>
    <w:locked/>
    <w:rPr>
      <w:rFonts w:ascii="Times New Roman" w:hAnsi="Times New Roman" w:cs="Times New Roman"/>
      <w:sz w:val="20"/>
    </w:rPr>
  </w:style>
  <w:style w:type="paragraph" w:customStyle="1" w:styleId="a">
    <w:name w:val="כותרת"/>
    <w:basedOn w:val="Normal"/>
    <w:uiPriority w:val="99"/>
    <w:pPr>
      <w:keepNext/>
      <w:spacing w:after="240" w:line="240" w:lineRule="auto"/>
      <w:jc w:val="center"/>
      <w:outlineLvl w:val="0"/>
    </w:pPr>
    <w:rPr>
      <w:rFonts w:ascii="Arial" w:hAnsi="Arial"/>
      <w:b/>
      <w:bCs/>
      <w:sz w:val="46"/>
      <w:szCs w:val="50"/>
    </w:rPr>
  </w:style>
  <w:style w:type="character" w:customStyle="1" w:styleId="QuoteChar">
    <w:name w:val="Quote Char"/>
    <w:link w:val="Quote"/>
    <w:uiPriority w:val="29"/>
    <w:locked/>
    <w:rPr>
      <w:rFonts w:ascii="Times New Roman" w:hAnsi="Times New Roman" w:cs="Times New Roman"/>
      <w:i/>
      <w:iCs/>
      <w:color w:val="404040"/>
      <w:sz w:val="20"/>
    </w:rPr>
  </w:style>
  <w:style w:type="paragraph" w:customStyle="1" w:styleId="2">
    <w:name w:val="כותרת2"/>
    <w:basedOn w:val="Normal"/>
    <w:uiPriority w:val="99"/>
    <w:pPr>
      <w:keepNext/>
      <w:spacing w:before="120" w:after="60" w:line="360" w:lineRule="exact"/>
      <w:jc w:val="center"/>
      <w:outlineLvl w:val="1"/>
    </w:pPr>
    <w:rPr>
      <w:rFonts w:ascii="Arial" w:hAnsi="Arial"/>
      <w:b/>
      <w:bCs/>
      <w:sz w:val="26"/>
      <w:szCs w:val="28"/>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paragraph" w:customStyle="1" w:styleId="3">
    <w:name w:val="כותרת3"/>
    <w:basedOn w:val="Normal"/>
    <w:uiPriority w:val="99"/>
    <w:pPr>
      <w:spacing w:before="120"/>
    </w:pPr>
    <w:rPr>
      <w:rFonts w:ascii="Arial" w:hAnsi="Arial"/>
      <w:b/>
      <w:bCs/>
    </w:rPr>
  </w:style>
  <w:style w:type="character" w:customStyle="1" w:styleId="FooterChar">
    <w:name w:val="Footer Char"/>
    <w:link w:val="Footer"/>
    <w:uiPriority w:val="99"/>
    <w:semiHidden/>
    <w:locked/>
    <w:rPr>
      <w:rFonts w:ascii="Times New Roman" w:hAnsi="Times New Roman" w:cs="Times New Roman"/>
      <w:sz w:val="20"/>
    </w:rPr>
  </w:style>
  <w:style w:type="paragraph" w:styleId="EndnoteText">
    <w:name w:val="endnote text"/>
    <w:basedOn w:val="Normal"/>
    <w:link w:val="EndnoteTextChar"/>
    <w:uiPriority w:val="99"/>
    <w:pPr>
      <w:spacing w:after="0" w:line="240" w:lineRule="auto"/>
      <w:jc w:val="left"/>
    </w:pPr>
    <w:rPr>
      <w:szCs w:val="20"/>
    </w:rPr>
  </w:style>
  <w:style w:type="character" w:styleId="EndnoteReference">
    <w:name w:val="endnote reference"/>
    <w:uiPriority w:val="99"/>
    <w:rPr>
      <w:rFonts w:cs="Narkisim"/>
      <w:vertAlign w:val="superscript"/>
      <w:lang w:bidi="he-IL"/>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character" w:styleId="FollowedHyperlink">
    <w:name w:val="FollowedHyperlink"/>
    <w:uiPriority w:val="99"/>
    <w:rPr>
      <w:rFonts w:cs="Narkisim"/>
      <w:color w:val="800080"/>
      <w:u w:val="single"/>
      <w:lang w:bidi="he-IL"/>
    </w:rPr>
  </w:style>
  <w:style w:type="paragraph" w:customStyle="1" w:styleId="a1">
    <w:name w:val="מחבר"/>
    <w:basedOn w:val="Normal"/>
    <w:uiPriority w:val="99"/>
    <w:pPr>
      <w:keepNext/>
      <w:spacing w:before="120" w:after="0" w:line="240" w:lineRule="auto"/>
      <w:jc w:val="left"/>
      <w:outlineLvl w:val="0"/>
    </w:pPr>
    <w:rPr>
      <w:rFonts w:ascii="Arial" w:hAnsi="Arial"/>
      <w:b/>
      <w:bCs/>
      <w:sz w:val="42"/>
      <w:szCs w:val="20"/>
    </w:rPr>
  </w:style>
  <w:style w:type="paragraph" w:styleId="BodyText">
    <w:name w:val="Body Text"/>
    <w:basedOn w:val="Normal"/>
    <w:link w:val="BodyTextChar"/>
    <w:uiPriority w:val="99"/>
  </w:style>
  <w:style w:type="paragraph" w:styleId="BalloonText">
    <w:name w:val="Balloon Text"/>
    <w:basedOn w:val="Normal"/>
    <w:link w:val="BalloonTextChar"/>
    <w:uiPriority w:val="99"/>
    <w:semiHidden/>
    <w:unhideWhenUsed/>
    <w:rsid w:val="004E7588"/>
    <w:pPr>
      <w:spacing w:after="0" w:line="240" w:lineRule="auto"/>
    </w:pPr>
    <w:rPr>
      <w:rFonts w:ascii="Tahoma" w:hAnsi="Tahoma" w:cs="Tahoma"/>
      <w:sz w:val="16"/>
      <w:szCs w:val="16"/>
    </w:rPr>
  </w:style>
  <w:style w:type="character" w:customStyle="1" w:styleId="BodyTextChar">
    <w:name w:val="Body Text Char"/>
    <w:link w:val="BodyText"/>
    <w:uiPriority w:val="99"/>
    <w:semiHidden/>
    <w:locked/>
    <w:rPr>
      <w:rFonts w:ascii="Times New Roman" w:hAnsi="Times New Roman" w:cs="Times New Roman"/>
      <w:sz w:val="20"/>
    </w:rPr>
  </w:style>
  <w:style w:type="character" w:customStyle="1" w:styleId="BalloonTextChar">
    <w:name w:val="Balloon Text Char"/>
    <w:link w:val="BalloonText"/>
    <w:uiPriority w:val="99"/>
    <w:semiHidden/>
    <w:rsid w:val="004E7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zion.org.il/vbm" TargetMode="External"/><Relationship Id="rId4" Type="http://schemas.openxmlformats.org/officeDocument/2006/relationships/settings" Target="settings.xml"/><Relationship Id="rId9" Type="http://schemas.openxmlformats.org/officeDocument/2006/relationships/hyperlink" Target="http://etzion.org.il/he/%D7%AA%D7%A7%D7%A4%D7%94-%D7%90%D7%97%D7%93-%D7%91%D7%A4%D7%A0%D7%99%D7%A0%D7%95"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1770</Words>
  <Characters>10094</Characters>
  <Application>Microsoft Office Word</Application>
  <DocSecurity>0</DocSecurity>
  <Lines>84</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11841</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5963785</vt:i4>
      </vt:variant>
      <vt:variant>
        <vt:i4>0</vt:i4>
      </vt:variant>
      <vt:variant>
        <vt:i4>0</vt:i4>
      </vt:variant>
      <vt:variant>
        <vt:i4>5</vt:i4>
      </vt:variant>
      <vt:variant>
        <vt:lpwstr>http://etzion.org.il/he/%D7%AA%D7%A7%D7%A4%D7%94-%D7%90%D7%97%D7%93-%D7%91%D7%A4%D7%A0%D7%99%D7%A0%D7%95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cp:lastModifiedBy>tmpUser</cp:lastModifiedBy>
  <cp:revision>3</cp:revision>
  <cp:lastPrinted>2001-10-24T11:13:00Z</cp:lastPrinted>
  <dcterms:created xsi:type="dcterms:W3CDTF">2016-02-16T10:19:00Z</dcterms:created>
  <dcterms:modified xsi:type="dcterms:W3CDTF">2016-02-16T10:24:00Z</dcterms:modified>
</cp:coreProperties>
</file>