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44A8AF" w14:textId="4DB53F9A" w:rsidR="00D16D29" w:rsidRPr="00DD6E67" w:rsidRDefault="00D16D29" w:rsidP="002A6CE9">
      <w:pPr>
        <w:spacing w:after="0" w:line="240" w:lineRule="auto"/>
        <w:jc w:val="center"/>
        <w:rPr>
          <w:rFonts w:asciiTheme="minorBidi" w:hAnsiTheme="minorBidi"/>
          <w:b/>
          <w:bCs/>
          <w:sz w:val="24"/>
          <w:szCs w:val="24"/>
          <w:lang w:val="en-GB"/>
        </w:rPr>
      </w:pPr>
      <w:r w:rsidRPr="00DD6E67">
        <w:rPr>
          <w:rFonts w:asciiTheme="minorBidi" w:hAnsiTheme="minorBidi"/>
          <w:b/>
          <w:bCs/>
          <w:sz w:val="24"/>
          <w:szCs w:val="24"/>
          <w:lang w:val="en-GB"/>
        </w:rPr>
        <w:t>YESHIVAT HAR ETZION</w:t>
      </w:r>
    </w:p>
    <w:p w14:paraId="47080D7A" w14:textId="77777777" w:rsidR="00D16D29" w:rsidRPr="00DD6E67" w:rsidRDefault="00D16D29" w:rsidP="002A6CE9">
      <w:pPr>
        <w:spacing w:after="0" w:line="240" w:lineRule="auto"/>
        <w:jc w:val="center"/>
        <w:rPr>
          <w:rFonts w:asciiTheme="minorBidi" w:hAnsiTheme="minorBidi"/>
          <w:b/>
          <w:bCs/>
          <w:sz w:val="24"/>
          <w:szCs w:val="24"/>
          <w:lang w:val="en-GB"/>
        </w:rPr>
      </w:pPr>
      <w:r w:rsidRPr="00DD6E67">
        <w:rPr>
          <w:rFonts w:asciiTheme="minorBidi" w:hAnsiTheme="minorBidi"/>
          <w:b/>
          <w:bCs/>
          <w:sz w:val="24"/>
          <w:szCs w:val="24"/>
          <w:lang w:val="en-GB"/>
        </w:rPr>
        <w:t>ISRAEL KOSCHITZKY VIRTUAL BEIT MIDRASH (VBM)</w:t>
      </w:r>
    </w:p>
    <w:p w14:paraId="1AF9DB3D" w14:textId="77777777" w:rsidR="00D16D29" w:rsidRPr="00DD6E67" w:rsidRDefault="00D16D29" w:rsidP="002A6CE9">
      <w:pPr>
        <w:spacing w:after="0" w:line="240" w:lineRule="auto"/>
        <w:jc w:val="center"/>
        <w:rPr>
          <w:rFonts w:asciiTheme="minorBidi" w:hAnsiTheme="minorBidi"/>
          <w:b/>
          <w:bCs/>
          <w:sz w:val="24"/>
          <w:szCs w:val="24"/>
          <w:lang w:val="en-GB"/>
        </w:rPr>
      </w:pPr>
      <w:r w:rsidRPr="00DD6E67">
        <w:rPr>
          <w:rFonts w:asciiTheme="minorBidi" w:hAnsiTheme="minorBidi"/>
          <w:b/>
          <w:bCs/>
          <w:sz w:val="24"/>
          <w:szCs w:val="24"/>
          <w:lang w:val="en-GB"/>
        </w:rPr>
        <w:t>*********************************************************</w:t>
      </w:r>
    </w:p>
    <w:p w14:paraId="39AC4EF5" w14:textId="77777777" w:rsidR="00D16D29" w:rsidRPr="00DD6E67" w:rsidRDefault="00D16D29" w:rsidP="002A6CE9">
      <w:pPr>
        <w:spacing w:after="0" w:line="240" w:lineRule="auto"/>
        <w:jc w:val="center"/>
        <w:rPr>
          <w:rFonts w:asciiTheme="minorBidi" w:hAnsiTheme="minorBidi"/>
          <w:b/>
          <w:bCs/>
          <w:sz w:val="24"/>
          <w:szCs w:val="24"/>
        </w:rPr>
      </w:pPr>
    </w:p>
    <w:p w14:paraId="225DDBC1" w14:textId="77777777" w:rsidR="00D16D29" w:rsidRPr="00DD6E67" w:rsidRDefault="00D16D29" w:rsidP="002A6CE9">
      <w:pPr>
        <w:spacing w:after="0" w:line="240" w:lineRule="auto"/>
        <w:jc w:val="center"/>
        <w:rPr>
          <w:rFonts w:asciiTheme="minorBidi" w:hAnsiTheme="minorBidi"/>
          <w:b/>
          <w:bCs/>
          <w:sz w:val="24"/>
          <w:szCs w:val="24"/>
        </w:rPr>
      </w:pPr>
      <w:r w:rsidRPr="00DD6E67">
        <w:rPr>
          <w:rFonts w:asciiTheme="minorBidi" w:hAnsiTheme="minorBidi"/>
          <w:b/>
          <w:bCs/>
          <w:sz w:val="24"/>
          <w:szCs w:val="24"/>
        </w:rPr>
        <w:t>Halakha and Jewish History</w:t>
      </w:r>
    </w:p>
    <w:p w14:paraId="05C45149" w14:textId="77777777" w:rsidR="00D16D29" w:rsidRPr="00DD6E67" w:rsidRDefault="00D16D29" w:rsidP="002A6CE9">
      <w:pPr>
        <w:spacing w:after="0" w:line="240" w:lineRule="auto"/>
        <w:jc w:val="center"/>
        <w:rPr>
          <w:rFonts w:asciiTheme="minorBidi" w:hAnsiTheme="minorBidi"/>
          <w:b/>
          <w:bCs/>
          <w:sz w:val="24"/>
          <w:szCs w:val="24"/>
        </w:rPr>
      </w:pPr>
      <w:r w:rsidRPr="00DD6E67">
        <w:rPr>
          <w:rFonts w:asciiTheme="minorBidi" w:hAnsiTheme="minorBidi"/>
          <w:b/>
          <w:bCs/>
          <w:sz w:val="24"/>
          <w:szCs w:val="24"/>
        </w:rPr>
        <w:t>Rav Aviad Tabory</w:t>
      </w:r>
    </w:p>
    <w:p w14:paraId="576F0CA6" w14:textId="77777777" w:rsidR="00D16D29" w:rsidRPr="00DD6E67" w:rsidRDefault="00D16D29" w:rsidP="002A6CE9">
      <w:pPr>
        <w:spacing w:after="0" w:line="240" w:lineRule="auto"/>
        <w:jc w:val="center"/>
        <w:rPr>
          <w:rFonts w:asciiTheme="minorBidi" w:hAnsiTheme="minorBidi"/>
          <w:b/>
          <w:bCs/>
          <w:sz w:val="24"/>
          <w:szCs w:val="24"/>
        </w:rPr>
      </w:pPr>
    </w:p>
    <w:p w14:paraId="13C71976" w14:textId="77777777" w:rsidR="00830571" w:rsidRPr="00830571" w:rsidRDefault="00830571" w:rsidP="00830571">
      <w:pPr>
        <w:shd w:val="clear" w:color="auto" w:fill="FFF4F4"/>
        <w:spacing w:after="0" w:line="375" w:lineRule="atLeast"/>
        <w:jc w:val="center"/>
        <w:rPr>
          <w:rFonts w:ascii="Arial" w:eastAsia="Times New Roman" w:hAnsi="Arial" w:cs="Arial"/>
          <w:color w:val="000000"/>
          <w:sz w:val="21"/>
          <w:szCs w:val="21"/>
        </w:rPr>
      </w:pPr>
      <w:r w:rsidRPr="00830571">
        <w:rPr>
          <w:rFonts w:ascii="Arial" w:eastAsia="Times New Roman" w:hAnsi="Arial" w:cs="Arial"/>
          <w:color w:val="000000"/>
          <w:sz w:val="21"/>
          <w:szCs w:val="21"/>
        </w:rPr>
        <w:t>********************************************************************************</w:t>
      </w:r>
    </w:p>
    <w:p w14:paraId="58288E1F" w14:textId="77777777" w:rsidR="00830571" w:rsidRPr="00830571" w:rsidRDefault="00830571" w:rsidP="00830571">
      <w:pPr>
        <w:shd w:val="clear" w:color="auto" w:fill="FFF4F4"/>
        <w:spacing w:after="0" w:line="375" w:lineRule="atLeast"/>
        <w:jc w:val="center"/>
        <w:rPr>
          <w:rFonts w:ascii="Arial" w:eastAsia="Times New Roman" w:hAnsi="Arial" w:cs="Arial"/>
          <w:color w:val="000000"/>
          <w:sz w:val="21"/>
          <w:szCs w:val="21"/>
        </w:rPr>
      </w:pPr>
      <w:r w:rsidRPr="00830571">
        <w:rPr>
          <w:rFonts w:ascii="Arial" w:eastAsia="Times New Roman" w:hAnsi="Arial" w:cs="Arial"/>
          <w:b/>
          <w:bCs/>
          <w:color w:val="000000"/>
          <w:sz w:val="21"/>
          <w:szCs w:val="21"/>
        </w:rPr>
        <w:t>We mourn the sudden passing of our dear friend and supporter</w:t>
      </w:r>
    </w:p>
    <w:p w14:paraId="26E11554" w14:textId="77777777" w:rsidR="00830571" w:rsidRPr="00830571" w:rsidRDefault="00830571" w:rsidP="00830571">
      <w:pPr>
        <w:shd w:val="clear" w:color="auto" w:fill="FFF4F4"/>
        <w:spacing w:after="0" w:line="375" w:lineRule="atLeast"/>
        <w:jc w:val="center"/>
        <w:rPr>
          <w:rFonts w:ascii="Arial" w:eastAsia="Times New Roman" w:hAnsi="Arial" w:cs="Arial"/>
          <w:color w:val="000000"/>
          <w:sz w:val="21"/>
          <w:szCs w:val="21"/>
        </w:rPr>
      </w:pPr>
      <w:r w:rsidRPr="00830571">
        <w:rPr>
          <w:rFonts w:ascii="Arial" w:eastAsia="Times New Roman" w:hAnsi="Arial" w:cs="Arial"/>
          <w:b/>
          <w:bCs/>
          <w:color w:val="000000"/>
          <w:sz w:val="21"/>
          <w:szCs w:val="21"/>
        </w:rPr>
        <w:t>Mr. Joshua Mermelstein z"l</w:t>
      </w:r>
      <w:r w:rsidRPr="00830571">
        <w:rPr>
          <w:rFonts w:ascii="Arial" w:eastAsia="Times New Roman" w:hAnsi="Arial" w:cs="Arial"/>
          <w:b/>
          <w:bCs/>
          <w:color w:val="000000"/>
          <w:sz w:val="21"/>
          <w:szCs w:val="21"/>
        </w:rPr>
        <w:br/>
        <w:t>and extend our deepest sympathies to his mother,</w:t>
      </w:r>
      <w:r w:rsidRPr="00830571">
        <w:rPr>
          <w:rFonts w:ascii="Arial" w:eastAsia="Times New Roman" w:hAnsi="Arial" w:cs="Arial"/>
          <w:b/>
          <w:bCs/>
          <w:color w:val="000000"/>
          <w:sz w:val="21"/>
          <w:szCs w:val="21"/>
        </w:rPr>
        <w:br/>
        <w:t>his wife Beth, and his children Avi, Jesse and Jonah.</w:t>
      </w:r>
      <w:r w:rsidRPr="00830571">
        <w:rPr>
          <w:rFonts w:ascii="Arial" w:eastAsia="Times New Roman" w:hAnsi="Arial" w:cs="Arial"/>
          <w:b/>
          <w:bCs/>
          <w:color w:val="000000"/>
          <w:sz w:val="21"/>
          <w:szCs w:val="21"/>
        </w:rPr>
        <w:br/>
        <w:t>May the family know no more sorrow.</w:t>
      </w:r>
      <w:r w:rsidRPr="00830571">
        <w:rPr>
          <w:rFonts w:ascii="Arial" w:eastAsia="Times New Roman" w:hAnsi="Arial" w:cs="Arial"/>
          <w:color w:val="000000"/>
          <w:sz w:val="21"/>
          <w:szCs w:val="21"/>
        </w:rPr>
        <w:br/>
        <w:t>********************************************************************************</w:t>
      </w:r>
    </w:p>
    <w:p w14:paraId="5A451FCF" w14:textId="77777777" w:rsidR="00D16D29" w:rsidRPr="00DD6E67" w:rsidRDefault="00D16D29" w:rsidP="002A6CE9">
      <w:pPr>
        <w:spacing w:after="0" w:line="240" w:lineRule="auto"/>
        <w:jc w:val="center"/>
        <w:rPr>
          <w:rFonts w:asciiTheme="minorBidi" w:hAnsiTheme="minorBidi"/>
          <w:b/>
          <w:bCs/>
          <w:sz w:val="24"/>
          <w:szCs w:val="24"/>
        </w:rPr>
      </w:pPr>
    </w:p>
    <w:p w14:paraId="28E22A6F" w14:textId="07BBF42E" w:rsidR="00D16D29" w:rsidRPr="00DD6E67" w:rsidRDefault="00D16D29" w:rsidP="002A6CE9">
      <w:pPr>
        <w:spacing w:after="0" w:line="240" w:lineRule="auto"/>
        <w:jc w:val="center"/>
        <w:rPr>
          <w:rFonts w:asciiTheme="minorBidi" w:hAnsiTheme="minorBidi"/>
          <w:b/>
          <w:bCs/>
          <w:sz w:val="24"/>
          <w:szCs w:val="24"/>
        </w:rPr>
      </w:pPr>
      <w:r w:rsidRPr="002A6CE9">
        <w:rPr>
          <w:rFonts w:asciiTheme="minorBidi" w:hAnsiTheme="minorBidi"/>
          <w:b/>
          <w:bCs/>
          <w:sz w:val="24"/>
          <w:szCs w:val="24"/>
          <w:lang w:val="en-GB"/>
        </w:rPr>
        <w:t>Shiur</w:t>
      </w:r>
      <w:r w:rsidRPr="00DD6E67">
        <w:rPr>
          <w:rFonts w:asciiTheme="minorBidi" w:hAnsiTheme="minorBidi"/>
          <w:b/>
          <w:bCs/>
          <w:sz w:val="24"/>
          <w:szCs w:val="24"/>
          <w:lang w:val="en-GB"/>
        </w:rPr>
        <w:t xml:space="preserve"> </w:t>
      </w:r>
      <w:bookmarkStart w:id="0" w:name="_GoBack"/>
      <w:bookmarkEnd w:id="0"/>
      <w:r w:rsidRPr="00DD6E67">
        <w:rPr>
          <w:rFonts w:asciiTheme="minorBidi" w:hAnsiTheme="minorBidi"/>
          <w:b/>
          <w:bCs/>
          <w:sz w:val="24"/>
          <w:szCs w:val="24"/>
          <w:lang w:val="en-GB"/>
        </w:rPr>
        <w:t>#17:</w:t>
      </w:r>
      <w:r w:rsidRPr="00DD6E67">
        <w:rPr>
          <w:rFonts w:asciiTheme="minorBidi" w:hAnsiTheme="minorBidi"/>
          <w:b/>
          <w:bCs/>
          <w:sz w:val="24"/>
          <w:szCs w:val="24"/>
        </w:rPr>
        <w:t xml:space="preserve"> </w:t>
      </w:r>
    </w:p>
    <w:p w14:paraId="07829CD3" w14:textId="4C8DC820" w:rsidR="00D16D29" w:rsidRPr="00DD6E67" w:rsidRDefault="00D16D29" w:rsidP="002A6CE9">
      <w:pPr>
        <w:spacing w:after="0" w:line="240" w:lineRule="auto"/>
        <w:jc w:val="center"/>
        <w:rPr>
          <w:rFonts w:asciiTheme="minorBidi" w:hAnsiTheme="minorBidi"/>
          <w:b/>
          <w:bCs/>
          <w:sz w:val="24"/>
          <w:szCs w:val="24"/>
        </w:rPr>
      </w:pPr>
      <w:bookmarkStart w:id="1" w:name="_Hlk53949086"/>
      <w:r w:rsidRPr="00DD6E67">
        <w:rPr>
          <w:rFonts w:asciiTheme="minorBidi" w:hAnsiTheme="minorBidi"/>
          <w:b/>
          <w:bCs/>
          <w:sz w:val="24"/>
          <w:szCs w:val="24"/>
        </w:rPr>
        <w:t>Khmel</w:t>
      </w:r>
      <w:r w:rsidR="001733E1" w:rsidRPr="00DD6E67">
        <w:rPr>
          <w:rFonts w:asciiTheme="minorBidi" w:hAnsiTheme="minorBidi"/>
          <w:b/>
          <w:bCs/>
          <w:sz w:val="24"/>
          <w:szCs w:val="24"/>
        </w:rPr>
        <w:t>nytsk</w:t>
      </w:r>
      <w:r w:rsidRPr="00DD6E67">
        <w:rPr>
          <w:rFonts w:asciiTheme="minorBidi" w:hAnsiTheme="minorBidi"/>
          <w:b/>
          <w:bCs/>
          <w:sz w:val="24"/>
          <w:szCs w:val="24"/>
        </w:rPr>
        <w:t>y Massacre</w:t>
      </w:r>
      <w:r w:rsidR="00DD6E67">
        <w:rPr>
          <w:rFonts w:asciiTheme="minorBidi" w:hAnsiTheme="minorBidi"/>
          <w:b/>
          <w:bCs/>
          <w:sz w:val="24"/>
          <w:szCs w:val="24"/>
        </w:rPr>
        <w:t>s</w:t>
      </w:r>
      <w:bookmarkEnd w:id="1"/>
    </w:p>
    <w:p w14:paraId="38C6FC7B" w14:textId="331CBA17" w:rsidR="00D16D29" w:rsidRPr="00DD6E67" w:rsidRDefault="009A543B" w:rsidP="002A6CE9">
      <w:pPr>
        <w:spacing w:after="0" w:line="240" w:lineRule="auto"/>
        <w:jc w:val="center"/>
        <w:rPr>
          <w:rFonts w:asciiTheme="minorBidi" w:hAnsiTheme="minorBidi"/>
          <w:b/>
          <w:bCs/>
          <w:sz w:val="24"/>
          <w:szCs w:val="24"/>
        </w:rPr>
      </w:pPr>
      <w:r w:rsidRPr="00DD6E67">
        <w:rPr>
          <w:rFonts w:asciiTheme="minorBidi" w:hAnsiTheme="minorBidi"/>
          <w:b/>
          <w:bCs/>
          <w:sz w:val="24"/>
          <w:szCs w:val="24"/>
        </w:rPr>
        <w:t xml:space="preserve">Religious </w:t>
      </w:r>
      <w:r w:rsidR="00B05DEA" w:rsidRPr="00DD6E67">
        <w:rPr>
          <w:rFonts w:asciiTheme="minorBidi" w:hAnsiTheme="minorBidi"/>
          <w:b/>
          <w:bCs/>
          <w:sz w:val="24"/>
          <w:szCs w:val="24"/>
        </w:rPr>
        <w:t>R</w:t>
      </w:r>
      <w:r w:rsidRPr="00DD6E67">
        <w:rPr>
          <w:rFonts w:asciiTheme="minorBidi" w:hAnsiTheme="minorBidi"/>
          <w:b/>
          <w:bCs/>
          <w:sz w:val="24"/>
          <w:szCs w:val="24"/>
        </w:rPr>
        <w:t xml:space="preserve">esponse to </w:t>
      </w:r>
      <w:r w:rsidR="00B05DEA" w:rsidRPr="00DD6E67">
        <w:rPr>
          <w:rFonts w:asciiTheme="minorBidi" w:hAnsiTheme="minorBidi"/>
          <w:b/>
          <w:bCs/>
          <w:sz w:val="24"/>
          <w:szCs w:val="24"/>
        </w:rPr>
        <w:t>T</w:t>
      </w:r>
      <w:r w:rsidRPr="00DD6E67">
        <w:rPr>
          <w:rFonts w:asciiTheme="minorBidi" w:hAnsiTheme="minorBidi"/>
          <w:b/>
          <w:bCs/>
          <w:sz w:val="24"/>
          <w:szCs w:val="24"/>
        </w:rPr>
        <w:t>ragedy</w:t>
      </w:r>
    </w:p>
    <w:p w14:paraId="146C6398" w14:textId="7E53DB24" w:rsidR="00B05DEA" w:rsidRPr="00DD6E67" w:rsidRDefault="00B05DEA" w:rsidP="002A6CE9">
      <w:pPr>
        <w:spacing w:after="0" w:line="240" w:lineRule="auto"/>
        <w:jc w:val="center"/>
        <w:rPr>
          <w:rFonts w:asciiTheme="minorBidi" w:hAnsiTheme="minorBidi"/>
          <w:b/>
          <w:bCs/>
          <w:sz w:val="24"/>
          <w:szCs w:val="24"/>
        </w:rPr>
      </w:pPr>
      <w:r w:rsidRPr="00DD6E67">
        <w:rPr>
          <w:rFonts w:asciiTheme="minorBidi" w:hAnsiTheme="minorBidi"/>
          <w:b/>
          <w:bCs/>
          <w:sz w:val="24"/>
          <w:szCs w:val="24"/>
        </w:rPr>
        <w:t>(1648-1666)</w:t>
      </w:r>
    </w:p>
    <w:p w14:paraId="44D0CC81" w14:textId="77777777" w:rsidR="00D16D29" w:rsidRPr="00DD6E67" w:rsidRDefault="00D16D29" w:rsidP="002A6CE9">
      <w:pPr>
        <w:spacing w:after="0" w:line="240" w:lineRule="auto"/>
        <w:jc w:val="center"/>
        <w:rPr>
          <w:rFonts w:asciiTheme="minorBidi" w:hAnsiTheme="minorBidi"/>
          <w:sz w:val="24"/>
          <w:szCs w:val="24"/>
        </w:rPr>
      </w:pPr>
    </w:p>
    <w:p w14:paraId="719155CD" w14:textId="77777777" w:rsidR="007416B6" w:rsidRPr="00DD6E67" w:rsidRDefault="007416B6" w:rsidP="002A6CE9">
      <w:pPr>
        <w:spacing w:after="0" w:line="240" w:lineRule="auto"/>
        <w:jc w:val="both"/>
        <w:rPr>
          <w:rFonts w:asciiTheme="minorBidi" w:hAnsiTheme="minorBidi"/>
          <w:sz w:val="24"/>
          <w:szCs w:val="24"/>
        </w:rPr>
      </w:pPr>
    </w:p>
    <w:p w14:paraId="19425831" w14:textId="75453712" w:rsidR="00D16D29" w:rsidRPr="00DD6E67" w:rsidRDefault="00D16D29" w:rsidP="002A6CE9">
      <w:pPr>
        <w:spacing w:after="0" w:line="240" w:lineRule="auto"/>
        <w:jc w:val="both"/>
        <w:rPr>
          <w:rFonts w:asciiTheme="minorBidi" w:hAnsiTheme="minorBidi"/>
          <w:sz w:val="24"/>
          <w:szCs w:val="24"/>
        </w:rPr>
      </w:pPr>
      <w:r w:rsidRPr="00DD6E67">
        <w:rPr>
          <w:rFonts w:asciiTheme="minorBidi" w:hAnsiTheme="minorBidi"/>
          <w:sz w:val="24"/>
          <w:szCs w:val="24"/>
        </w:rPr>
        <w:t xml:space="preserve">In the </w:t>
      </w:r>
      <w:r w:rsidR="00B05DEA" w:rsidRPr="00DD6E67">
        <w:rPr>
          <w:rFonts w:asciiTheme="minorBidi" w:hAnsiTheme="minorBidi"/>
          <w:sz w:val="24"/>
          <w:szCs w:val="24"/>
        </w:rPr>
        <w:t>mid-</w:t>
      </w:r>
      <w:r w:rsidRPr="00DD6E67">
        <w:rPr>
          <w:rFonts w:asciiTheme="minorBidi" w:hAnsiTheme="minorBidi"/>
          <w:sz w:val="24"/>
          <w:szCs w:val="24"/>
        </w:rPr>
        <w:t>17</w:t>
      </w:r>
      <w:r w:rsidRPr="00DD6E67">
        <w:rPr>
          <w:rFonts w:asciiTheme="minorBidi" w:hAnsiTheme="minorBidi"/>
          <w:sz w:val="24"/>
          <w:szCs w:val="24"/>
          <w:vertAlign w:val="superscript"/>
        </w:rPr>
        <w:t>th</w:t>
      </w:r>
      <w:r w:rsidRPr="00DD6E67">
        <w:rPr>
          <w:rFonts w:asciiTheme="minorBidi" w:hAnsiTheme="minorBidi"/>
          <w:sz w:val="24"/>
          <w:szCs w:val="24"/>
        </w:rPr>
        <w:t xml:space="preserve"> century, two very different events occurred that shaped the Jewish world for years to come.</w:t>
      </w:r>
    </w:p>
    <w:p w14:paraId="6F9592EE" w14:textId="77777777" w:rsidR="007416B6" w:rsidRPr="00DD6E67" w:rsidRDefault="007416B6" w:rsidP="002A6CE9">
      <w:pPr>
        <w:spacing w:after="0" w:line="240" w:lineRule="auto"/>
        <w:jc w:val="both"/>
        <w:rPr>
          <w:rFonts w:asciiTheme="minorBidi" w:hAnsiTheme="minorBidi"/>
          <w:sz w:val="24"/>
          <w:szCs w:val="24"/>
        </w:rPr>
      </w:pPr>
    </w:p>
    <w:p w14:paraId="213E15C9" w14:textId="338BE786" w:rsidR="00D16D29" w:rsidRPr="00DD6E67" w:rsidRDefault="00D16D29" w:rsidP="002A6CE9">
      <w:pPr>
        <w:spacing w:after="0" w:line="240" w:lineRule="auto"/>
        <w:jc w:val="both"/>
        <w:rPr>
          <w:rFonts w:asciiTheme="minorBidi" w:hAnsiTheme="minorBidi"/>
          <w:sz w:val="24"/>
          <w:szCs w:val="24"/>
        </w:rPr>
      </w:pPr>
      <w:r w:rsidRPr="00DD6E67">
        <w:rPr>
          <w:rFonts w:asciiTheme="minorBidi" w:hAnsiTheme="minorBidi"/>
          <w:sz w:val="24"/>
          <w:szCs w:val="24"/>
        </w:rPr>
        <w:t xml:space="preserve">The first is the </w:t>
      </w:r>
      <w:r w:rsidR="00B05DEA" w:rsidRPr="00DD6E67">
        <w:rPr>
          <w:rFonts w:asciiTheme="minorBidi" w:hAnsiTheme="minorBidi"/>
          <w:sz w:val="24"/>
          <w:szCs w:val="24"/>
        </w:rPr>
        <w:t>Khmel</w:t>
      </w:r>
      <w:r w:rsidR="001733E1" w:rsidRPr="00DD6E67">
        <w:rPr>
          <w:rFonts w:asciiTheme="minorBidi" w:hAnsiTheme="minorBidi"/>
          <w:sz w:val="24"/>
          <w:szCs w:val="24"/>
        </w:rPr>
        <w:t>nytsk</w:t>
      </w:r>
      <w:r w:rsidR="00B05DEA" w:rsidRPr="00DD6E67">
        <w:rPr>
          <w:rFonts w:asciiTheme="minorBidi" w:hAnsiTheme="minorBidi"/>
          <w:sz w:val="24"/>
          <w:szCs w:val="24"/>
        </w:rPr>
        <w:t>y Massacre, whose</w:t>
      </w:r>
      <w:r w:rsidRPr="00DD6E67">
        <w:rPr>
          <w:rFonts w:asciiTheme="minorBidi" w:hAnsiTheme="minorBidi"/>
          <w:sz w:val="24"/>
          <w:szCs w:val="24"/>
        </w:rPr>
        <w:t xml:space="preserve"> terror and despair left the Jewish communities of Europe in shambles. </w:t>
      </w:r>
    </w:p>
    <w:p w14:paraId="58329F3C" w14:textId="77777777" w:rsidR="007416B6" w:rsidRPr="00DD6E67" w:rsidRDefault="007416B6" w:rsidP="002A6CE9">
      <w:pPr>
        <w:spacing w:after="0" w:line="240" w:lineRule="auto"/>
        <w:jc w:val="both"/>
        <w:rPr>
          <w:rFonts w:asciiTheme="minorBidi" w:hAnsiTheme="minorBidi"/>
          <w:sz w:val="24"/>
          <w:szCs w:val="24"/>
        </w:rPr>
      </w:pPr>
    </w:p>
    <w:p w14:paraId="65D68C85" w14:textId="03CFCD63" w:rsidR="00D16D29" w:rsidRPr="00DD6E67" w:rsidRDefault="00D16D29" w:rsidP="002A6CE9">
      <w:pPr>
        <w:spacing w:after="0" w:line="240" w:lineRule="auto"/>
        <w:jc w:val="both"/>
        <w:rPr>
          <w:rFonts w:asciiTheme="minorBidi" w:hAnsiTheme="minorBidi"/>
          <w:sz w:val="24"/>
          <w:szCs w:val="24"/>
        </w:rPr>
      </w:pPr>
      <w:r w:rsidRPr="00DD6E67">
        <w:rPr>
          <w:rFonts w:asciiTheme="minorBidi" w:hAnsiTheme="minorBidi"/>
          <w:sz w:val="24"/>
          <w:szCs w:val="24"/>
        </w:rPr>
        <w:t xml:space="preserve">The second event, most definitely connected to the first one, </w:t>
      </w:r>
      <w:r w:rsidR="00B05DEA" w:rsidRPr="00DD6E67">
        <w:rPr>
          <w:rFonts w:asciiTheme="minorBidi" w:hAnsiTheme="minorBidi"/>
          <w:sz w:val="24"/>
          <w:szCs w:val="24"/>
        </w:rPr>
        <w:t xml:space="preserve">is the rise and fall of </w:t>
      </w:r>
      <w:r w:rsidR="00BC70C3">
        <w:rPr>
          <w:rFonts w:asciiTheme="minorBidi" w:hAnsiTheme="minorBidi"/>
          <w:sz w:val="24"/>
          <w:szCs w:val="24"/>
        </w:rPr>
        <w:t>a false messiah</w:t>
      </w:r>
      <w:r w:rsidR="00B05DEA" w:rsidRPr="00DD6E67">
        <w:rPr>
          <w:rFonts w:asciiTheme="minorBidi" w:hAnsiTheme="minorBidi"/>
          <w:sz w:val="24"/>
          <w:szCs w:val="24"/>
        </w:rPr>
        <w:t xml:space="preserve">, who inspired </w:t>
      </w:r>
      <w:r w:rsidRPr="00DD6E67">
        <w:rPr>
          <w:rFonts w:asciiTheme="minorBidi" w:hAnsiTheme="minorBidi"/>
          <w:sz w:val="24"/>
          <w:szCs w:val="24"/>
        </w:rPr>
        <w:t xml:space="preserve">the </w:t>
      </w:r>
      <w:r w:rsidR="00BC70C3">
        <w:rPr>
          <w:rFonts w:asciiTheme="minorBidi" w:hAnsiTheme="minorBidi"/>
          <w:sz w:val="24"/>
          <w:szCs w:val="24"/>
        </w:rPr>
        <w:t>mistaken</w:t>
      </w:r>
      <w:r w:rsidRPr="00DD6E67">
        <w:rPr>
          <w:rFonts w:asciiTheme="minorBidi" w:hAnsiTheme="minorBidi"/>
          <w:sz w:val="24"/>
          <w:szCs w:val="24"/>
        </w:rPr>
        <w:t xml:space="preserve"> hope and belief of many Jews around the world </w:t>
      </w:r>
      <w:r w:rsidR="00B05DEA" w:rsidRPr="00DD6E67">
        <w:rPr>
          <w:rFonts w:asciiTheme="minorBidi" w:hAnsiTheme="minorBidi"/>
          <w:sz w:val="24"/>
          <w:szCs w:val="24"/>
        </w:rPr>
        <w:t>that he</w:t>
      </w:r>
      <w:r w:rsidRPr="00DD6E67">
        <w:rPr>
          <w:rFonts w:asciiTheme="minorBidi" w:hAnsiTheme="minorBidi"/>
          <w:sz w:val="24"/>
          <w:szCs w:val="24"/>
        </w:rPr>
        <w:t xml:space="preserve"> was the </w:t>
      </w:r>
      <w:r w:rsidR="00BC70C3">
        <w:rPr>
          <w:rFonts w:asciiTheme="minorBidi" w:hAnsiTheme="minorBidi"/>
          <w:i/>
          <w:iCs/>
          <w:sz w:val="24"/>
          <w:szCs w:val="24"/>
        </w:rPr>
        <w:t>m</w:t>
      </w:r>
      <w:r w:rsidR="009A543B" w:rsidRPr="00DD6E67">
        <w:rPr>
          <w:rFonts w:asciiTheme="minorBidi" w:hAnsiTheme="minorBidi"/>
          <w:i/>
          <w:iCs/>
          <w:sz w:val="24"/>
          <w:szCs w:val="24"/>
        </w:rPr>
        <w:t>a</w:t>
      </w:r>
      <w:r w:rsidRPr="00DD6E67">
        <w:rPr>
          <w:rFonts w:asciiTheme="minorBidi" w:hAnsiTheme="minorBidi"/>
          <w:i/>
          <w:iCs/>
          <w:sz w:val="24"/>
          <w:szCs w:val="24"/>
        </w:rPr>
        <w:t>shiach</w:t>
      </w:r>
      <w:r w:rsidR="00B05DEA" w:rsidRPr="00DD6E67">
        <w:rPr>
          <w:rFonts w:asciiTheme="minorBidi" w:hAnsiTheme="minorBidi"/>
          <w:sz w:val="24"/>
          <w:szCs w:val="24"/>
        </w:rPr>
        <w:t xml:space="preserve">, the </w:t>
      </w:r>
      <w:r w:rsidR="00BC70C3">
        <w:rPr>
          <w:rFonts w:asciiTheme="minorBidi" w:hAnsiTheme="minorBidi"/>
          <w:sz w:val="24"/>
          <w:szCs w:val="24"/>
        </w:rPr>
        <w:t>m</w:t>
      </w:r>
      <w:r w:rsidR="00B05DEA" w:rsidRPr="00DD6E67">
        <w:rPr>
          <w:rFonts w:asciiTheme="minorBidi" w:hAnsiTheme="minorBidi"/>
          <w:sz w:val="24"/>
          <w:szCs w:val="24"/>
        </w:rPr>
        <w:t xml:space="preserve">essianic </w:t>
      </w:r>
      <w:r w:rsidR="00BC70C3">
        <w:rPr>
          <w:rFonts w:asciiTheme="minorBidi" w:hAnsiTheme="minorBidi"/>
          <w:sz w:val="24"/>
          <w:szCs w:val="24"/>
        </w:rPr>
        <w:t>k</w:t>
      </w:r>
      <w:r w:rsidR="00B05DEA" w:rsidRPr="00DD6E67">
        <w:rPr>
          <w:rFonts w:asciiTheme="minorBidi" w:hAnsiTheme="minorBidi"/>
          <w:sz w:val="24"/>
          <w:szCs w:val="24"/>
        </w:rPr>
        <w:t xml:space="preserve">ing of the final </w:t>
      </w:r>
      <w:r w:rsidR="00BF6204" w:rsidRPr="00DD6E67">
        <w:rPr>
          <w:rFonts w:asciiTheme="minorBidi" w:hAnsiTheme="minorBidi"/>
          <w:sz w:val="24"/>
          <w:szCs w:val="24"/>
        </w:rPr>
        <w:t>redemption</w:t>
      </w:r>
      <w:r w:rsidR="00B05DEA" w:rsidRPr="00DD6E67">
        <w:rPr>
          <w:rFonts w:asciiTheme="minorBidi" w:hAnsiTheme="minorBidi"/>
          <w:sz w:val="24"/>
          <w:szCs w:val="24"/>
        </w:rPr>
        <w:t>.</w:t>
      </w:r>
    </w:p>
    <w:p w14:paraId="2913947E" w14:textId="77777777" w:rsidR="007416B6" w:rsidRPr="00DD6E67" w:rsidRDefault="007416B6" w:rsidP="002A6CE9">
      <w:pPr>
        <w:spacing w:after="0" w:line="240" w:lineRule="auto"/>
        <w:jc w:val="both"/>
        <w:rPr>
          <w:rFonts w:asciiTheme="minorBidi" w:hAnsiTheme="minorBidi"/>
          <w:sz w:val="24"/>
          <w:szCs w:val="24"/>
        </w:rPr>
      </w:pPr>
    </w:p>
    <w:p w14:paraId="72D9B59C" w14:textId="7DD5CC68" w:rsidR="00D16D29" w:rsidRPr="00DD6E67" w:rsidRDefault="00B05DEA" w:rsidP="002A6CE9">
      <w:pPr>
        <w:spacing w:after="0" w:line="240" w:lineRule="auto"/>
        <w:jc w:val="both"/>
        <w:rPr>
          <w:rFonts w:asciiTheme="minorBidi" w:hAnsiTheme="minorBidi"/>
          <w:sz w:val="24"/>
          <w:szCs w:val="24"/>
        </w:rPr>
      </w:pPr>
      <w:r w:rsidRPr="00DD6E67">
        <w:rPr>
          <w:rFonts w:asciiTheme="minorBidi" w:hAnsiTheme="minorBidi"/>
          <w:sz w:val="24"/>
          <w:szCs w:val="24"/>
        </w:rPr>
        <w:t>In t</w:t>
      </w:r>
      <w:r w:rsidR="00BC70C3">
        <w:rPr>
          <w:rFonts w:asciiTheme="minorBidi" w:hAnsiTheme="minorBidi"/>
          <w:sz w:val="24"/>
          <w:szCs w:val="24"/>
        </w:rPr>
        <w:t xml:space="preserve">his </w:t>
      </w:r>
      <w:r w:rsidR="00D16D29" w:rsidRPr="00DD6E67">
        <w:rPr>
          <w:rFonts w:asciiTheme="minorBidi" w:hAnsiTheme="minorBidi"/>
          <w:i/>
          <w:iCs/>
          <w:sz w:val="24"/>
          <w:szCs w:val="24"/>
        </w:rPr>
        <w:t>shiur</w:t>
      </w:r>
      <w:r w:rsidR="00BC70C3">
        <w:rPr>
          <w:rFonts w:asciiTheme="minorBidi" w:hAnsiTheme="minorBidi"/>
          <w:i/>
          <w:iCs/>
          <w:sz w:val="24"/>
          <w:szCs w:val="24"/>
        </w:rPr>
        <w:t xml:space="preserve"> </w:t>
      </w:r>
      <w:r w:rsidR="00BC70C3">
        <w:rPr>
          <w:rFonts w:asciiTheme="minorBidi" w:hAnsiTheme="minorBidi"/>
          <w:sz w:val="24"/>
          <w:szCs w:val="24"/>
        </w:rPr>
        <w:t xml:space="preserve">and the next, </w:t>
      </w:r>
      <w:r w:rsidR="00D16D29" w:rsidRPr="00DD6E67">
        <w:rPr>
          <w:rFonts w:asciiTheme="minorBidi" w:hAnsiTheme="minorBidi"/>
          <w:sz w:val="24"/>
          <w:szCs w:val="24"/>
        </w:rPr>
        <w:t>w</w:t>
      </w:r>
      <w:r w:rsidRPr="00DD6E67">
        <w:rPr>
          <w:rFonts w:asciiTheme="minorBidi" w:hAnsiTheme="minorBidi"/>
          <w:sz w:val="24"/>
          <w:szCs w:val="24"/>
        </w:rPr>
        <w:t>e w</w:t>
      </w:r>
      <w:r w:rsidR="00D16D29" w:rsidRPr="00DD6E67">
        <w:rPr>
          <w:rFonts w:asciiTheme="minorBidi" w:hAnsiTheme="minorBidi"/>
          <w:sz w:val="24"/>
          <w:szCs w:val="24"/>
        </w:rPr>
        <w:t xml:space="preserve">ill discuss these historical events in greater detail than </w:t>
      </w:r>
      <w:r w:rsidRPr="00DD6E67">
        <w:rPr>
          <w:rFonts w:asciiTheme="minorBidi" w:hAnsiTheme="minorBidi"/>
          <w:sz w:val="24"/>
          <w:szCs w:val="24"/>
        </w:rPr>
        <w:t xml:space="preserve">we </w:t>
      </w:r>
      <w:r w:rsidR="00D16D29" w:rsidRPr="00DD6E67">
        <w:rPr>
          <w:rFonts w:asciiTheme="minorBidi" w:hAnsiTheme="minorBidi"/>
          <w:sz w:val="24"/>
          <w:szCs w:val="24"/>
        </w:rPr>
        <w:t>usual</w:t>
      </w:r>
      <w:r w:rsidRPr="00DD6E67">
        <w:rPr>
          <w:rFonts w:asciiTheme="minorBidi" w:hAnsiTheme="minorBidi"/>
          <w:sz w:val="24"/>
          <w:szCs w:val="24"/>
        </w:rPr>
        <w:t>ly do,</w:t>
      </w:r>
      <w:r w:rsidR="00D16D29" w:rsidRPr="00DD6E67">
        <w:rPr>
          <w:rFonts w:asciiTheme="minorBidi" w:hAnsiTheme="minorBidi"/>
          <w:sz w:val="24"/>
          <w:szCs w:val="24"/>
        </w:rPr>
        <w:t xml:space="preserve"> as they serve </w:t>
      </w:r>
      <w:r w:rsidRPr="00DD6E67">
        <w:rPr>
          <w:rFonts w:asciiTheme="minorBidi" w:hAnsiTheme="minorBidi"/>
          <w:sz w:val="24"/>
          <w:szCs w:val="24"/>
        </w:rPr>
        <w:t xml:space="preserve">as </w:t>
      </w:r>
      <w:r w:rsidR="00D16D29" w:rsidRPr="00DD6E67">
        <w:rPr>
          <w:rFonts w:asciiTheme="minorBidi" w:hAnsiTheme="minorBidi"/>
          <w:sz w:val="24"/>
          <w:szCs w:val="24"/>
        </w:rPr>
        <w:t>an important background for the development of many religious and even national</w:t>
      </w:r>
      <w:r w:rsidRPr="00DD6E67">
        <w:rPr>
          <w:rFonts w:asciiTheme="minorBidi" w:hAnsiTheme="minorBidi"/>
          <w:sz w:val="24"/>
          <w:szCs w:val="24"/>
        </w:rPr>
        <w:t>ist</w:t>
      </w:r>
      <w:r w:rsidR="00D16D29" w:rsidRPr="00DD6E67">
        <w:rPr>
          <w:rFonts w:asciiTheme="minorBidi" w:hAnsiTheme="minorBidi"/>
          <w:sz w:val="24"/>
          <w:szCs w:val="24"/>
        </w:rPr>
        <w:t xml:space="preserve"> movements within the Jewish world</w:t>
      </w:r>
      <w:r w:rsidRPr="00DD6E67">
        <w:rPr>
          <w:rFonts w:asciiTheme="minorBidi" w:hAnsiTheme="minorBidi"/>
          <w:sz w:val="24"/>
          <w:szCs w:val="24"/>
        </w:rPr>
        <w:t>,</w:t>
      </w:r>
      <w:r w:rsidR="00D16D29" w:rsidRPr="00DD6E67">
        <w:rPr>
          <w:rFonts w:asciiTheme="minorBidi" w:hAnsiTheme="minorBidi"/>
          <w:sz w:val="24"/>
          <w:szCs w:val="24"/>
        </w:rPr>
        <w:t xml:space="preserve"> up to </w:t>
      </w:r>
      <w:r w:rsidR="009D4920" w:rsidRPr="00DD6E67">
        <w:rPr>
          <w:rFonts w:asciiTheme="minorBidi" w:hAnsiTheme="minorBidi"/>
          <w:sz w:val="24"/>
          <w:szCs w:val="24"/>
        </w:rPr>
        <w:t>World War</w:t>
      </w:r>
      <w:r w:rsidRPr="00DD6E67">
        <w:rPr>
          <w:rFonts w:asciiTheme="minorBidi" w:hAnsiTheme="minorBidi"/>
          <w:sz w:val="24"/>
          <w:szCs w:val="24"/>
        </w:rPr>
        <w:t xml:space="preserve"> II</w:t>
      </w:r>
      <w:r w:rsidR="00D16D29" w:rsidRPr="00DD6E67">
        <w:rPr>
          <w:rFonts w:asciiTheme="minorBidi" w:hAnsiTheme="minorBidi"/>
          <w:sz w:val="24"/>
          <w:szCs w:val="24"/>
        </w:rPr>
        <w:t xml:space="preserve">. </w:t>
      </w:r>
    </w:p>
    <w:p w14:paraId="6F347B7D" w14:textId="32268BBE" w:rsidR="007416B6" w:rsidRPr="00DD6E67" w:rsidRDefault="007416B6" w:rsidP="002A6CE9">
      <w:pPr>
        <w:spacing w:after="0" w:line="240" w:lineRule="auto"/>
        <w:jc w:val="both"/>
        <w:rPr>
          <w:rFonts w:asciiTheme="minorBidi" w:hAnsiTheme="minorBidi"/>
          <w:sz w:val="24"/>
          <w:szCs w:val="24"/>
        </w:rPr>
      </w:pPr>
    </w:p>
    <w:p w14:paraId="0BCBD7C9" w14:textId="77777777" w:rsidR="00B05DEA" w:rsidRPr="00DD6E67" w:rsidRDefault="00B05DEA" w:rsidP="002A6CE9">
      <w:pPr>
        <w:spacing w:after="0" w:line="240" w:lineRule="auto"/>
        <w:jc w:val="both"/>
        <w:rPr>
          <w:rFonts w:asciiTheme="minorBidi" w:hAnsiTheme="minorBidi"/>
          <w:sz w:val="24"/>
          <w:szCs w:val="24"/>
        </w:rPr>
      </w:pPr>
    </w:p>
    <w:p w14:paraId="25192612" w14:textId="04865B34" w:rsidR="00D16D29" w:rsidRPr="00DD6E67" w:rsidRDefault="00D16D29" w:rsidP="002A6CE9">
      <w:pPr>
        <w:spacing w:after="0" w:line="240" w:lineRule="auto"/>
        <w:jc w:val="both"/>
        <w:rPr>
          <w:rFonts w:asciiTheme="minorBidi" w:hAnsiTheme="minorBidi"/>
          <w:b/>
          <w:bCs/>
          <w:sz w:val="24"/>
          <w:szCs w:val="24"/>
        </w:rPr>
      </w:pPr>
      <w:r w:rsidRPr="00DD6E67">
        <w:rPr>
          <w:rFonts w:asciiTheme="minorBidi" w:hAnsiTheme="minorBidi"/>
          <w:b/>
          <w:bCs/>
          <w:sz w:val="24"/>
          <w:szCs w:val="24"/>
        </w:rPr>
        <w:t>Khmel</w:t>
      </w:r>
      <w:r w:rsidR="001733E1" w:rsidRPr="00DD6E67">
        <w:rPr>
          <w:rFonts w:asciiTheme="minorBidi" w:hAnsiTheme="minorBidi"/>
          <w:b/>
          <w:bCs/>
          <w:sz w:val="24"/>
          <w:szCs w:val="24"/>
        </w:rPr>
        <w:t>nytsk</w:t>
      </w:r>
      <w:r w:rsidRPr="00DD6E67">
        <w:rPr>
          <w:rFonts w:asciiTheme="minorBidi" w:hAnsiTheme="minorBidi"/>
          <w:b/>
          <w:bCs/>
          <w:sz w:val="24"/>
          <w:szCs w:val="24"/>
        </w:rPr>
        <w:t>y Massacre</w:t>
      </w:r>
      <w:r w:rsidR="00DD6E67">
        <w:rPr>
          <w:rFonts w:asciiTheme="minorBidi" w:hAnsiTheme="minorBidi"/>
          <w:b/>
          <w:bCs/>
          <w:sz w:val="24"/>
          <w:szCs w:val="24"/>
        </w:rPr>
        <w:t>s</w:t>
      </w:r>
    </w:p>
    <w:p w14:paraId="4B7262D2" w14:textId="77777777" w:rsidR="007416B6" w:rsidRPr="00DD6E67" w:rsidRDefault="007416B6" w:rsidP="002A6CE9">
      <w:pPr>
        <w:spacing w:after="0" w:line="240" w:lineRule="auto"/>
        <w:jc w:val="both"/>
        <w:rPr>
          <w:rFonts w:asciiTheme="minorBidi" w:hAnsiTheme="minorBidi"/>
          <w:sz w:val="24"/>
          <w:szCs w:val="24"/>
        </w:rPr>
      </w:pPr>
    </w:p>
    <w:p w14:paraId="50D658E1" w14:textId="46115D4E" w:rsidR="00D16D29" w:rsidRPr="00DD6E67" w:rsidRDefault="00D16D29" w:rsidP="002A6CE9">
      <w:pPr>
        <w:spacing w:after="0" w:line="240" w:lineRule="auto"/>
        <w:jc w:val="both"/>
        <w:rPr>
          <w:rFonts w:asciiTheme="minorBidi" w:hAnsiTheme="minorBidi"/>
          <w:sz w:val="24"/>
          <w:szCs w:val="24"/>
        </w:rPr>
      </w:pPr>
      <w:r w:rsidRPr="00DD6E67">
        <w:rPr>
          <w:rFonts w:asciiTheme="minorBidi" w:hAnsiTheme="minorBidi"/>
          <w:sz w:val="24"/>
          <w:szCs w:val="24"/>
        </w:rPr>
        <w:t xml:space="preserve">During the </w:t>
      </w:r>
      <w:r w:rsidR="00B05DEA" w:rsidRPr="00DD6E67">
        <w:rPr>
          <w:rFonts w:asciiTheme="minorBidi" w:hAnsiTheme="minorBidi"/>
          <w:sz w:val="24"/>
          <w:szCs w:val="24"/>
        </w:rPr>
        <w:t>mid-</w:t>
      </w:r>
      <w:r w:rsidRPr="00DD6E67">
        <w:rPr>
          <w:rFonts w:asciiTheme="minorBidi" w:hAnsiTheme="minorBidi"/>
          <w:sz w:val="24"/>
          <w:szCs w:val="24"/>
        </w:rPr>
        <w:t>17</w:t>
      </w:r>
      <w:r w:rsidRPr="00DD6E67">
        <w:rPr>
          <w:rFonts w:asciiTheme="minorBidi" w:hAnsiTheme="minorBidi"/>
          <w:sz w:val="24"/>
          <w:szCs w:val="24"/>
          <w:vertAlign w:val="superscript"/>
        </w:rPr>
        <w:t>th</w:t>
      </w:r>
      <w:r w:rsidRPr="00DD6E67">
        <w:rPr>
          <w:rFonts w:asciiTheme="minorBidi" w:hAnsiTheme="minorBidi"/>
          <w:sz w:val="24"/>
          <w:szCs w:val="24"/>
        </w:rPr>
        <w:t xml:space="preserve"> century</w:t>
      </w:r>
      <w:r w:rsidR="00BC70C3">
        <w:rPr>
          <w:rFonts w:asciiTheme="minorBidi" w:hAnsiTheme="minorBidi"/>
          <w:sz w:val="24"/>
          <w:szCs w:val="24"/>
        </w:rPr>
        <w:t>,</w:t>
      </w:r>
      <w:r w:rsidRPr="00DD6E67">
        <w:rPr>
          <w:rFonts w:asciiTheme="minorBidi" w:hAnsiTheme="minorBidi"/>
          <w:sz w:val="24"/>
          <w:szCs w:val="24"/>
        </w:rPr>
        <w:t xml:space="preserve"> the Jewish communities of </w:t>
      </w:r>
      <w:r w:rsidR="00BC70C3">
        <w:rPr>
          <w:rFonts w:asciiTheme="minorBidi" w:hAnsiTheme="minorBidi"/>
          <w:sz w:val="24"/>
          <w:szCs w:val="24"/>
        </w:rPr>
        <w:t xml:space="preserve">Eastern </w:t>
      </w:r>
      <w:r w:rsidRPr="00DD6E67">
        <w:rPr>
          <w:rFonts w:asciiTheme="minorBidi" w:hAnsiTheme="minorBidi"/>
          <w:sz w:val="24"/>
          <w:szCs w:val="24"/>
        </w:rPr>
        <w:t>Europe suffered greatly from pogroms that swept through Poland, Lithuania and Ukraine. Tens of thousands of Jews were brutally murdered during the riots between the years 1648</w:t>
      </w:r>
      <w:r w:rsidR="00B05DEA" w:rsidRPr="00DD6E67">
        <w:rPr>
          <w:rFonts w:asciiTheme="minorBidi" w:hAnsiTheme="minorBidi"/>
          <w:sz w:val="24"/>
          <w:szCs w:val="24"/>
        </w:rPr>
        <w:t xml:space="preserve"> and </w:t>
      </w:r>
      <w:r w:rsidRPr="00DD6E67">
        <w:rPr>
          <w:rFonts w:asciiTheme="minorBidi" w:hAnsiTheme="minorBidi"/>
          <w:sz w:val="24"/>
          <w:szCs w:val="24"/>
        </w:rPr>
        <w:t>1667.</w:t>
      </w:r>
    </w:p>
    <w:p w14:paraId="7E45E83A" w14:textId="77777777" w:rsidR="007416B6" w:rsidRPr="00DD6E67" w:rsidRDefault="007416B6" w:rsidP="002A6CE9">
      <w:pPr>
        <w:spacing w:after="0" w:line="240" w:lineRule="auto"/>
        <w:jc w:val="both"/>
        <w:rPr>
          <w:rFonts w:asciiTheme="minorBidi" w:hAnsiTheme="minorBidi"/>
          <w:sz w:val="24"/>
          <w:szCs w:val="24"/>
        </w:rPr>
      </w:pPr>
    </w:p>
    <w:p w14:paraId="4A1C8F7F" w14:textId="0E0FC060" w:rsidR="00D16D29" w:rsidRPr="00DD6E67" w:rsidRDefault="009D4920" w:rsidP="002A6CE9">
      <w:pPr>
        <w:spacing w:after="0" w:line="240" w:lineRule="auto"/>
        <w:jc w:val="both"/>
        <w:rPr>
          <w:rFonts w:asciiTheme="minorBidi" w:hAnsiTheme="minorBidi"/>
          <w:sz w:val="24"/>
          <w:szCs w:val="24"/>
        </w:rPr>
      </w:pPr>
      <w:r w:rsidRPr="00DD6E67">
        <w:rPr>
          <w:rFonts w:asciiTheme="minorBidi" w:hAnsiTheme="minorBidi"/>
          <w:sz w:val="24"/>
          <w:szCs w:val="24"/>
        </w:rPr>
        <w:t xml:space="preserve">These killings </w:t>
      </w:r>
      <w:r w:rsidR="00D16D29" w:rsidRPr="00DD6E67">
        <w:rPr>
          <w:rFonts w:asciiTheme="minorBidi" w:hAnsiTheme="minorBidi"/>
          <w:sz w:val="24"/>
          <w:szCs w:val="24"/>
        </w:rPr>
        <w:t xml:space="preserve">began in 1648 as part of the Cossack rebellion led by their </w:t>
      </w:r>
      <w:r w:rsidR="001733E1" w:rsidRPr="00DD6E67">
        <w:rPr>
          <w:rFonts w:asciiTheme="minorBidi" w:hAnsiTheme="minorBidi"/>
          <w:sz w:val="24"/>
          <w:szCs w:val="24"/>
        </w:rPr>
        <w:t>hetman</w:t>
      </w:r>
      <w:r w:rsidR="00D16D29" w:rsidRPr="00DD6E67">
        <w:rPr>
          <w:rFonts w:asciiTheme="minorBidi" w:hAnsiTheme="minorBidi"/>
          <w:sz w:val="24"/>
          <w:szCs w:val="24"/>
        </w:rPr>
        <w:t xml:space="preserve">, </w:t>
      </w:r>
      <w:hyperlink r:id="rId8" w:tooltip="Bogdan Khmelnitsky" w:history="1">
        <w:r w:rsidR="00D16D29" w:rsidRPr="00DD6E67">
          <w:rPr>
            <w:rStyle w:val="Hyperlink"/>
            <w:rFonts w:asciiTheme="minorBidi" w:hAnsiTheme="minorBidi"/>
            <w:color w:val="auto"/>
            <w:sz w:val="24"/>
            <w:szCs w:val="24"/>
            <w:u w:val="none"/>
          </w:rPr>
          <w:t>Bo</w:t>
        </w:r>
        <w:r w:rsidR="001733E1" w:rsidRPr="00DD6E67">
          <w:rPr>
            <w:rStyle w:val="Hyperlink"/>
            <w:rFonts w:asciiTheme="minorBidi" w:hAnsiTheme="minorBidi"/>
            <w:color w:val="auto"/>
            <w:sz w:val="24"/>
            <w:szCs w:val="24"/>
            <w:u w:val="none"/>
          </w:rPr>
          <w:t>h</w:t>
        </w:r>
        <w:r w:rsidR="00D16D29" w:rsidRPr="00DD6E67">
          <w:rPr>
            <w:rStyle w:val="Hyperlink"/>
            <w:rFonts w:asciiTheme="minorBidi" w:hAnsiTheme="minorBidi"/>
            <w:color w:val="auto"/>
            <w:sz w:val="24"/>
            <w:szCs w:val="24"/>
            <w:u w:val="none"/>
          </w:rPr>
          <w:t>dan Khmel</w:t>
        </w:r>
        <w:r w:rsidR="001733E1" w:rsidRPr="00DD6E67">
          <w:rPr>
            <w:rStyle w:val="Hyperlink"/>
            <w:rFonts w:asciiTheme="minorBidi" w:hAnsiTheme="minorBidi"/>
            <w:color w:val="auto"/>
            <w:sz w:val="24"/>
            <w:szCs w:val="24"/>
            <w:u w:val="none"/>
          </w:rPr>
          <w:t>nytsk</w:t>
        </w:r>
        <w:r w:rsidR="00D16D29" w:rsidRPr="00DD6E67">
          <w:rPr>
            <w:rStyle w:val="Hyperlink"/>
            <w:rFonts w:asciiTheme="minorBidi" w:hAnsiTheme="minorBidi"/>
            <w:color w:val="auto"/>
            <w:sz w:val="24"/>
            <w:szCs w:val="24"/>
            <w:u w:val="none"/>
          </w:rPr>
          <w:t>y</w:t>
        </w:r>
      </w:hyperlink>
      <w:r w:rsidR="001733E1" w:rsidRPr="00DD6E67">
        <w:rPr>
          <w:rFonts w:asciiTheme="minorBidi" w:hAnsiTheme="minorBidi"/>
          <w:sz w:val="24"/>
          <w:szCs w:val="24"/>
        </w:rPr>
        <w:t>, a s</w:t>
      </w:r>
      <w:r w:rsidR="00D16D29" w:rsidRPr="00DD6E67">
        <w:rPr>
          <w:rFonts w:asciiTheme="minorBidi" w:hAnsiTheme="minorBidi"/>
          <w:sz w:val="24"/>
          <w:szCs w:val="24"/>
        </w:rPr>
        <w:t xml:space="preserve">uccessful uprising against the </w:t>
      </w:r>
      <w:hyperlink r:id="rId9" w:tooltip="Polish–Lithuanian Commonwealth" w:history="1">
        <w:r w:rsidR="00D16D29" w:rsidRPr="00DD6E67">
          <w:rPr>
            <w:rStyle w:val="Hyperlink"/>
            <w:rFonts w:asciiTheme="minorBidi" w:hAnsiTheme="minorBidi"/>
            <w:color w:val="auto"/>
            <w:sz w:val="24"/>
            <w:szCs w:val="24"/>
            <w:u w:val="none"/>
          </w:rPr>
          <w:t>Polish–Lithuanian Commonwealth</w:t>
        </w:r>
      </w:hyperlink>
      <w:r w:rsidR="00D16D29" w:rsidRPr="00DD6E67">
        <w:rPr>
          <w:rFonts w:asciiTheme="minorBidi" w:hAnsiTheme="minorBidi"/>
          <w:sz w:val="24"/>
          <w:szCs w:val="24"/>
        </w:rPr>
        <w:t xml:space="preserve"> (now </w:t>
      </w:r>
      <w:r w:rsidR="00D16D29" w:rsidRPr="00DD6E67">
        <w:rPr>
          <w:rFonts w:asciiTheme="minorBidi" w:hAnsiTheme="minorBidi"/>
          <w:sz w:val="24"/>
          <w:szCs w:val="24"/>
        </w:rPr>
        <w:lastRenderedPageBreak/>
        <w:t>part of </w:t>
      </w:r>
      <w:hyperlink r:id="rId10" w:tooltip="Ukraine" w:history="1">
        <w:r w:rsidR="00D16D29" w:rsidRPr="00DD6E67">
          <w:rPr>
            <w:rStyle w:val="Hyperlink"/>
            <w:rFonts w:asciiTheme="minorBidi" w:hAnsiTheme="minorBidi"/>
            <w:color w:val="auto"/>
            <w:sz w:val="24"/>
            <w:szCs w:val="24"/>
            <w:u w:val="none"/>
          </w:rPr>
          <w:t>Ukraine</w:t>
        </w:r>
      </w:hyperlink>
      <w:r w:rsidR="00D16D29" w:rsidRPr="00DD6E67">
        <w:rPr>
          <w:rFonts w:asciiTheme="minorBidi" w:hAnsiTheme="minorBidi"/>
          <w:sz w:val="24"/>
          <w:szCs w:val="24"/>
        </w:rPr>
        <w:t>)</w:t>
      </w:r>
      <w:r w:rsidR="001733E1" w:rsidRPr="00DD6E67">
        <w:rPr>
          <w:rFonts w:asciiTheme="minorBidi" w:hAnsiTheme="minorBidi"/>
          <w:sz w:val="24"/>
          <w:szCs w:val="24"/>
        </w:rPr>
        <w:t>.</w:t>
      </w:r>
      <w:r w:rsidR="00D16D29" w:rsidRPr="00DD6E67">
        <w:rPr>
          <w:rFonts w:asciiTheme="minorBidi" w:hAnsiTheme="minorBidi"/>
          <w:sz w:val="24"/>
          <w:szCs w:val="24"/>
        </w:rPr>
        <w:t xml:space="preserve"> </w:t>
      </w:r>
      <w:r w:rsidR="001733E1" w:rsidRPr="00DD6E67">
        <w:rPr>
          <w:rFonts w:asciiTheme="minorBidi" w:hAnsiTheme="minorBidi"/>
          <w:sz w:val="24"/>
          <w:szCs w:val="24"/>
        </w:rPr>
        <w:t>T</w:t>
      </w:r>
      <w:r w:rsidR="00D16D29" w:rsidRPr="00DD6E67">
        <w:rPr>
          <w:rFonts w:asciiTheme="minorBidi" w:hAnsiTheme="minorBidi"/>
          <w:sz w:val="24"/>
          <w:szCs w:val="24"/>
        </w:rPr>
        <w:t>ogether with</w:t>
      </w:r>
      <w:r w:rsidR="00E24C4A" w:rsidRPr="00DD6E67">
        <w:rPr>
          <w:rFonts w:asciiTheme="minorBidi" w:hAnsiTheme="minorBidi"/>
          <w:sz w:val="24"/>
          <w:szCs w:val="24"/>
        </w:rPr>
        <w:t xml:space="preserve"> </w:t>
      </w:r>
      <w:r w:rsidR="00D16D29" w:rsidRPr="00DD6E67">
        <w:rPr>
          <w:rFonts w:asciiTheme="minorBidi" w:hAnsiTheme="minorBidi"/>
          <w:sz w:val="24"/>
          <w:szCs w:val="24"/>
        </w:rPr>
        <w:t xml:space="preserve">the </w:t>
      </w:r>
      <w:hyperlink r:id="rId11" w:tooltip="Russo-Polish War" w:history="1">
        <w:r w:rsidR="00D16D29" w:rsidRPr="00DD6E67">
          <w:rPr>
            <w:rStyle w:val="Hyperlink"/>
            <w:rFonts w:asciiTheme="minorBidi" w:hAnsiTheme="minorBidi"/>
            <w:color w:val="auto"/>
            <w:sz w:val="24"/>
            <w:szCs w:val="24"/>
            <w:u w:val="none"/>
          </w:rPr>
          <w:t>Russo-Polish War</w:t>
        </w:r>
      </w:hyperlink>
      <w:r w:rsidR="00D16D29" w:rsidRPr="00DD6E67">
        <w:rPr>
          <w:rFonts w:asciiTheme="minorBidi" w:hAnsiTheme="minorBidi"/>
          <w:sz w:val="24"/>
          <w:szCs w:val="24"/>
        </w:rPr>
        <w:t> (1654-1667) and the Russ</w:t>
      </w:r>
      <w:r w:rsidR="001733E1" w:rsidRPr="00DD6E67">
        <w:rPr>
          <w:rFonts w:asciiTheme="minorBidi" w:hAnsiTheme="minorBidi"/>
          <w:sz w:val="24"/>
          <w:szCs w:val="24"/>
        </w:rPr>
        <w:t>o-</w:t>
      </w:r>
      <w:r w:rsidR="00BF6204" w:rsidRPr="00DD6E67">
        <w:rPr>
          <w:rFonts w:asciiTheme="minorBidi" w:hAnsiTheme="minorBidi"/>
          <w:sz w:val="24"/>
          <w:szCs w:val="24"/>
        </w:rPr>
        <w:t>Swedish</w:t>
      </w:r>
      <w:r w:rsidR="001733E1" w:rsidRPr="00DD6E67">
        <w:rPr>
          <w:rFonts w:asciiTheme="minorBidi" w:hAnsiTheme="minorBidi"/>
          <w:sz w:val="24"/>
          <w:szCs w:val="24"/>
        </w:rPr>
        <w:t xml:space="preserve"> W</w:t>
      </w:r>
      <w:r w:rsidR="00D16D29" w:rsidRPr="00DD6E67">
        <w:rPr>
          <w:rFonts w:asciiTheme="minorBidi" w:hAnsiTheme="minorBidi"/>
          <w:sz w:val="24"/>
          <w:szCs w:val="24"/>
        </w:rPr>
        <w:t xml:space="preserve">ar </w:t>
      </w:r>
      <w:r w:rsidR="001733E1" w:rsidRPr="00DD6E67">
        <w:rPr>
          <w:rFonts w:asciiTheme="minorBidi" w:hAnsiTheme="minorBidi"/>
          <w:sz w:val="24"/>
          <w:szCs w:val="24"/>
        </w:rPr>
        <w:t>(1656-1658), these conflicts destroyed</w:t>
      </w:r>
      <w:r w:rsidR="007416B6" w:rsidRPr="00DD6E67">
        <w:rPr>
          <w:rFonts w:asciiTheme="minorBidi" w:hAnsiTheme="minorBidi"/>
          <w:sz w:val="24"/>
          <w:szCs w:val="24"/>
        </w:rPr>
        <w:t xml:space="preserve"> many Jewish communities</w:t>
      </w:r>
      <w:r w:rsidR="00D16D29" w:rsidRPr="00DD6E67">
        <w:rPr>
          <w:rFonts w:asciiTheme="minorBidi" w:hAnsiTheme="minorBidi"/>
          <w:sz w:val="24"/>
          <w:szCs w:val="24"/>
        </w:rPr>
        <w:t xml:space="preserve">. </w:t>
      </w:r>
      <w:r w:rsidR="00D72973" w:rsidRPr="00DD6E67">
        <w:rPr>
          <w:rFonts w:asciiTheme="minorBidi" w:hAnsiTheme="minorBidi"/>
          <w:sz w:val="24"/>
          <w:szCs w:val="24"/>
        </w:rPr>
        <w:t xml:space="preserve">Since these catastrophes began in the Jewish years 5408-5409, they are referred to as </w:t>
      </w:r>
      <w:r w:rsidR="00D72973" w:rsidRPr="00DD6E67">
        <w:rPr>
          <w:rFonts w:asciiTheme="minorBidi" w:hAnsiTheme="minorBidi"/>
          <w:i/>
          <w:iCs/>
          <w:sz w:val="24"/>
          <w:szCs w:val="24"/>
        </w:rPr>
        <w:t xml:space="preserve">Gezeirot Tach Ve-tat </w:t>
      </w:r>
      <w:r w:rsidR="00D72973" w:rsidRPr="00DD6E67">
        <w:rPr>
          <w:rFonts w:asciiTheme="minorBidi" w:hAnsiTheme="minorBidi"/>
          <w:sz w:val="24"/>
          <w:szCs w:val="24"/>
        </w:rPr>
        <w:t>(</w:t>
      </w:r>
      <w:r w:rsidR="00BF6204" w:rsidRPr="00DD6E67">
        <w:rPr>
          <w:rFonts w:asciiTheme="minorBidi" w:hAnsiTheme="minorBidi"/>
          <w:sz w:val="24"/>
          <w:szCs w:val="24"/>
        </w:rPr>
        <w:t>literally</w:t>
      </w:r>
      <w:r w:rsidR="00DD6E67">
        <w:rPr>
          <w:rFonts w:asciiTheme="minorBidi" w:hAnsiTheme="minorBidi"/>
          <w:sz w:val="24"/>
          <w:szCs w:val="24"/>
        </w:rPr>
        <w:t>, t</w:t>
      </w:r>
      <w:r w:rsidR="00D72973" w:rsidRPr="00DD6E67">
        <w:rPr>
          <w:rFonts w:asciiTheme="minorBidi" w:hAnsiTheme="minorBidi"/>
          <w:sz w:val="24"/>
          <w:szCs w:val="24"/>
        </w:rPr>
        <w:t>he Decrees of 408 and 409).</w:t>
      </w:r>
    </w:p>
    <w:p w14:paraId="5AEB0662" w14:textId="77777777" w:rsidR="007416B6" w:rsidRPr="00DD6E67" w:rsidRDefault="007416B6" w:rsidP="002A6CE9">
      <w:pPr>
        <w:spacing w:after="0" w:line="240" w:lineRule="auto"/>
        <w:jc w:val="both"/>
        <w:rPr>
          <w:rFonts w:asciiTheme="minorBidi" w:hAnsiTheme="minorBidi"/>
          <w:sz w:val="24"/>
          <w:szCs w:val="24"/>
        </w:rPr>
      </w:pPr>
    </w:p>
    <w:p w14:paraId="44B9DA39" w14:textId="0D53C977" w:rsidR="00D16D29" w:rsidRPr="00DD6E67" w:rsidRDefault="00D16D29" w:rsidP="002A6CE9">
      <w:pPr>
        <w:spacing w:after="0" w:line="240" w:lineRule="auto"/>
        <w:jc w:val="both"/>
        <w:rPr>
          <w:rFonts w:asciiTheme="minorBidi" w:hAnsiTheme="minorBidi"/>
          <w:sz w:val="24"/>
          <w:szCs w:val="24"/>
        </w:rPr>
      </w:pPr>
      <w:r w:rsidRPr="00DD6E67">
        <w:rPr>
          <w:rFonts w:asciiTheme="minorBidi" w:hAnsiTheme="minorBidi"/>
          <w:sz w:val="24"/>
          <w:szCs w:val="24"/>
        </w:rPr>
        <w:t>Thousands were slaughtered or died of starvation and epidemics</w:t>
      </w:r>
      <w:r w:rsidR="001733E1" w:rsidRPr="00DD6E67">
        <w:rPr>
          <w:rFonts w:asciiTheme="minorBidi" w:hAnsiTheme="minorBidi"/>
          <w:sz w:val="24"/>
          <w:szCs w:val="24"/>
        </w:rPr>
        <w:t xml:space="preserve">: </w:t>
      </w:r>
      <w:r w:rsidRPr="00DD6E67">
        <w:rPr>
          <w:rFonts w:asciiTheme="minorBidi" w:hAnsiTheme="minorBidi"/>
          <w:sz w:val="24"/>
          <w:szCs w:val="24"/>
        </w:rPr>
        <w:t xml:space="preserve">many others fled, </w:t>
      </w:r>
      <w:r w:rsidR="001733E1" w:rsidRPr="00DD6E67">
        <w:rPr>
          <w:rFonts w:asciiTheme="minorBidi" w:hAnsiTheme="minorBidi"/>
          <w:sz w:val="24"/>
          <w:szCs w:val="24"/>
        </w:rPr>
        <w:t xml:space="preserve">were </w:t>
      </w:r>
      <w:r w:rsidRPr="00DD6E67">
        <w:rPr>
          <w:rFonts w:asciiTheme="minorBidi" w:hAnsiTheme="minorBidi"/>
          <w:sz w:val="24"/>
          <w:szCs w:val="24"/>
        </w:rPr>
        <w:t>sold into slavery or converted</w:t>
      </w:r>
      <w:r w:rsidR="001733E1" w:rsidRPr="00DD6E67">
        <w:rPr>
          <w:rFonts w:asciiTheme="minorBidi" w:hAnsiTheme="minorBidi"/>
          <w:sz w:val="24"/>
          <w:szCs w:val="24"/>
        </w:rPr>
        <w:t xml:space="preserve"> to </w:t>
      </w:r>
      <w:r w:rsidR="00BC70C3">
        <w:rPr>
          <w:rFonts w:asciiTheme="minorBidi" w:hAnsiTheme="minorBidi"/>
          <w:sz w:val="24"/>
          <w:szCs w:val="24"/>
        </w:rPr>
        <w:t>an</w:t>
      </w:r>
      <w:r w:rsidR="001733E1" w:rsidRPr="00DD6E67">
        <w:rPr>
          <w:rFonts w:asciiTheme="minorBidi" w:hAnsiTheme="minorBidi"/>
          <w:sz w:val="24"/>
          <w:szCs w:val="24"/>
        </w:rPr>
        <w:t xml:space="preserve">other </w:t>
      </w:r>
      <w:r w:rsidR="00BF6204" w:rsidRPr="00DD6E67">
        <w:rPr>
          <w:rFonts w:asciiTheme="minorBidi" w:hAnsiTheme="minorBidi"/>
          <w:sz w:val="24"/>
          <w:szCs w:val="24"/>
        </w:rPr>
        <w:t>faith</w:t>
      </w:r>
      <w:r w:rsidRPr="00DD6E67">
        <w:rPr>
          <w:rFonts w:asciiTheme="minorBidi" w:hAnsiTheme="minorBidi"/>
          <w:sz w:val="24"/>
          <w:szCs w:val="24"/>
        </w:rPr>
        <w:t>. The exact number of Jews killed during these terrible years is debated</w:t>
      </w:r>
      <w:r w:rsidR="001733E1" w:rsidRPr="00DD6E67">
        <w:rPr>
          <w:rFonts w:asciiTheme="minorBidi" w:hAnsiTheme="minorBidi"/>
          <w:sz w:val="24"/>
          <w:szCs w:val="24"/>
        </w:rPr>
        <w:t>,</w:t>
      </w:r>
      <w:r w:rsidRPr="00DD6E67">
        <w:rPr>
          <w:rFonts w:asciiTheme="minorBidi" w:hAnsiTheme="minorBidi"/>
          <w:sz w:val="24"/>
          <w:szCs w:val="24"/>
        </w:rPr>
        <w:t xml:space="preserve"> a</w:t>
      </w:r>
      <w:r w:rsidR="001733E1" w:rsidRPr="00DD6E67">
        <w:rPr>
          <w:rFonts w:asciiTheme="minorBidi" w:hAnsiTheme="minorBidi"/>
          <w:sz w:val="24"/>
          <w:szCs w:val="24"/>
        </w:rPr>
        <w:t>s</w:t>
      </w:r>
      <w:r w:rsidRPr="00DD6E67">
        <w:rPr>
          <w:rFonts w:asciiTheme="minorBidi" w:hAnsiTheme="minorBidi"/>
          <w:sz w:val="24"/>
          <w:szCs w:val="24"/>
        </w:rPr>
        <w:t xml:space="preserve"> there are </w:t>
      </w:r>
      <w:r w:rsidR="001733E1" w:rsidRPr="00DD6E67">
        <w:rPr>
          <w:rFonts w:asciiTheme="minorBidi" w:hAnsiTheme="minorBidi"/>
          <w:sz w:val="24"/>
          <w:szCs w:val="24"/>
        </w:rPr>
        <w:t xml:space="preserve">many varied </w:t>
      </w:r>
      <w:r w:rsidRPr="00DD6E67">
        <w:rPr>
          <w:rFonts w:asciiTheme="minorBidi" w:hAnsiTheme="minorBidi"/>
          <w:sz w:val="24"/>
          <w:szCs w:val="24"/>
        </w:rPr>
        <w:t xml:space="preserve">sources. </w:t>
      </w:r>
    </w:p>
    <w:p w14:paraId="09EC713D" w14:textId="77777777" w:rsidR="007416B6" w:rsidRPr="00DD6E67" w:rsidRDefault="007416B6" w:rsidP="002A6CE9">
      <w:pPr>
        <w:spacing w:after="0" w:line="240" w:lineRule="auto"/>
        <w:jc w:val="both"/>
        <w:rPr>
          <w:rFonts w:asciiTheme="minorBidi" w:hAnsiTheme="minorBidi"/>
          <w:sz w:val="24"/>
          <w:szCs w:val="24"/>
        </w:rPr>
      </w:pPr>
    </w:p>
    <w:p w14:paraId="28F58371" w14:textId="77A3CF2B" w:rsidR="00D16D29" w:rsidRPr="00DD6E67" w:rsidRDefault="00D16D29" w:rsidP="002A6CE9">
      <w:pPr>
        <w:spacing w:after="0" w:line="240" w:lineRule="auto"/>
        <w:jc w:val="both"/>
        <w:rPr>
          <w:rFonts w:asciiTheme="minorBidi" w:hAnsiTheme="minorBidi"/>
          <w:sz w:val="24"/>
          <w:szCs w:val="24"/>
        </w:rPr>
      </w:pPr>
      <w:r w:rsidRPr="00DD6E67">
        <w:rPr>
          <w:rFonts w:asciiTheme="minorBidi" w:hAnsiTheme="minorBidi"/>
          <w:sz w:val="24"/>
          <w:szCs w:val="24"/>
        </w:rPr>
        <w:t>One of the most important Pos</w:t>
      </w:r>
      <w:r w:rsidR="00840B39" w:rsidRPr="00DD6E67">
        <w:rPr>
          <w:rFonts w:asciiTheme="minorBidi" w:hAnsiTheme="minorBidi"/>
          <w:sz w:val="24"/>
          <w:szCs w:val="24"/>
        </w:rPr>
        <w:t>e</w:t>
      </w:r>
      <w:r w:rsidRPr="00DD6E67">
        <w:rPr>
          <w:rFonts w:asciiTheme="minorBidi" w:hAnsiTheme="minorBidi"/>
          <w:sz w:val="24"/>
          <w:szCs w:val="24"/>
        </w:rPr>
        <w:t>kim in Jewish history, Rav Shabb</w:t>
      </w:r>
      <w:r w:rsidR="00840B39" w:rsidRPr="00DD6E67">
        <w:rPr>
          <w:rFonts w:asciiTheme="minorBidi" w:hAnsiTheme="minorBidi"/>
          <w:sz w:val="24"/>
          <w:szCs w:val="24"/>
        </w:rPr>
        <w:t>e</w:t>
      </w:r>
      <w:r w:rsidRPr="00DD6E67">
        <w:rPr>
          <w:rFonts w:asciiTheme="minorBidi" w:hAnsiTheme="minorBidi"/>
          <w:sz w:val="24"/>
          <w:szCs w:val="24"/>
        </w:rPr>
        <w:t xml:space="preserve">tai </w:t>
      </w:r>
      <w:r w:rsidR="007416B6" w:rsidRPr="00DD6E67">
        <w:rPr>
          <w:rFonts w:asciiTheme="minorBidi" w:hAnsiTheme="minorBidi"/>
          <w:sz w:val="24"/>
          <w:szCs w:val="24"/>
        </w:rPr>
        <w:t>ben Meir Ha</w:t>
      </w:r>
      <w:r w:rsidR="00840B39" w:rsidRPr="00DD6E67">
        <w:rPr>
          <w:rFonts w:asciiTheme="minorBidi" w:hAnsiTheme="minorBidi"/>
          <w:sz w:val="24"/>
          <w:szCs w:val="24"/>
        </w:rPr>
        <w:t>-</w:t>
      </w:r>
      <w:r w:rsidR="007416B6" w:rsidRPr="00DD6E67">
        <w:rPr>
          <w:rFonts w:asciiTheme="minorBidi" w:hAnsiTheme="minorBidi"/>
          <w:sz w:val="24"/>
          <w:szCs w:val="24"/>
        </w:rPr>
        <w:t>Kohen (Shakh</w:t>
      </w:r>
      <w:r w:rsidRPr="00DD6E67">
        <w:rPr>
          <w:rFonts w:asciiTheme="minorBidi" w:hAnsiTheme="minorBidi"/>
          <w:sz w:val="24"/>
          <w:szCs w:val="24"/>
        </w:rPr>
        <w:t>,</w:t>
      </w:r>
      <w:r w:rsidR="007416B6" w:rsidRPr="00DD6E67">
        <w:rPr>
          <w:rFonts w:asciiTheme="minorBidi" w:hAnsiTheme="minorBidi"/>
          <w:sz w:val="24"/>
          <w:szCs w:val="24"/>
        </w:rPr>
        <w:t xml:space="preserve"> </w:t>
      </w:r>
      <w:r w:rsidRPr="00DD6E67">
        <w:rPr>
          <w:rFonts w:asciiTheme="minorBidi" w:hAnsiTheme="minorBidi"/>
          <w:sz w:val="24"/>
          <w:szCs w:val="24"/>
        </w:rPr>
        <w:t xml:space="preserve">1621-1662) witnessed </w:t>
      </w:r>
      <w:r w:rsidR="001733E1" w:rsidRPr="00DD6E67">
        <w:rPr>
          <w:rFonts w:asciiTheme="minorBidi" w:hAnsiTheme="minorBidi"/>
          <w:sz w:val="24"/>
          <w:szCs w:val="24"/>
        </w:rPr>
        <w:t xml:space="preserve">some of </w:t>
      </w:r>
      <w:r w:rsidRPr="00DD6E67">
        <w:rPr>
          <w:rFonts w:asciiTheme="minorBidi" w:hAnsiTheme="minorBidi"/>
          <w:sz w:val="24"/>
          <w:szCs w:val="24"/>
        </w:rPr>
        <w:t xml:space="preserve">these horrors personally. </w:t>
      </w:r>
      <w:r w:rsidR="001733E1" w:rsidRPr="00DD6E67">
        <w:rPr>
          <w:rFonts w:asciiTheme="minorBidi" w:hAnsiTheme="minorBidi"/>
          <w:sz w:val="24"/>
          <w:szCs w:val="24"/>
        </w:rPr>
        <w:t>In his writings, h</w:t>
      </w:r>
      <w:r w:rsidRPr="00DD6E67">
        <w:rPr>
          <w:rFonts w:asciiTheme="minorBidi" w:hAnsiTheme="minorBidi"/>
          <w:sz w:val="24"/>
          <w:szCs w:val="24"/>
        </w:rPr>
        <w:t xml:space="preserve">e estimates the number </w:t>
      </w:r>
      <w:r w:rsidR="001733E1" w:rsidRPr="00DD6E67">
        <w:rPr>
          <w:rFonts w:asciiTheme="minorBidi" w:hAnsiTheme="minorBidi"/>
          <w:sz w:val="24"/>
          <w:szCs w:val="24"/>
        </w:rPr>
        <w:t xml:space="preserve">of </w:t>
      </w:r>
      <w:r w:rsidR="00BF6204" w:rsidRPr="00DD6E67">
        <w:rPr>
          <w:rFonts w:asciiTheme="minorBidi" w:hAnsiTheme="minorBidi"/>
          <w:sz w:val="24"/>
          <w:szCs w:val="24"/>
        </w:rPr>
        <w:t>fatalities</w:t>
      </w:r>
      <w:r w:rsidR="001733E1" w:rsidRPr="00DD6E67">
        <w:rPr>
          <w:rFonts w:asciiTheme="minorBidi" w:hAnsiTheme="minorBidi"/>
          <w:sz w:val="24"/>
          <w:szCs w:val="24"/>
        </w:rPr>
        <w:t xml:space="preserve"> </w:t>
      </w:r>
      <w:r w:rsidRPr="00DD6E67">
        <w:rPr>
          <w:rFonts w:asciiTheme="minorBidi" w:hAnsiTheme="minorBidi"/>
          <w:sz w:val="24"/>
          <w:szCs w:val="24"/>
        </w:rPr>
        <w:t>to be 100,000</w:t>
      </w:r>
      <w:r w:rsidR="001733E1" w:rsidRPr="00DD6E67">
        <w:rPr>
          <w:rFonts w:asciiTheme="minorBidi" w:hAnsiTheme="minorBidi"/>
          <w:sz w:val="24"/>
          <w:szCs w:val="24"/>
        </w:rPr>
        <w:t>,</w:t>
      </w:r>
      <w:r w:rsidRPr="00DD6E67">
        <w:rPr>
          <w:rFonts w:asciiTheme="minorBidi" w:hAnsiTheme="minorBidi"/>
          <w:sz w:val="24"/>
          <w:szCs w:val="24"/>
        </w:rPr>
        <w:t xml:space="preserve"> while others like Rav N</w:t>
      </w:r>
      <w:r w:rsidR="00BF6204" w:rsidRPr="00DD6E67">
        <w:rPr>
          <w:rFonts w:asciiTheme="minorBidi" w:hAnsiTheme="minorBidi"/>
          <w:sz w:val="24"/>
          <w:szCs w:val="24"/>
        </w:rPr>
        <w:t>atan H</w:t>
      </w:r>
      <w:r w:rsidRPr="00DD6E67">
        <w:rPr>
          <w:rFonts w:asciiTheme="minorBidi" w:hAnsiTheme="minorBidi"/>
          <w:sz w:val="24"/>
          <w:szCs w:val="24"/>
        </w:rPr>
        <w:t xml:space="preserve">anover calculate </w:t>
      </w:r>
      <w:r w:rsidR="001733E1" w:rsidRPr="00DD6E67">
        <w:rPr>
          <w:rFonts w:asciiTheme="minorBidi" w:hAnsiTheme="minorBidi"/>
          <w:sz w:val="24"/>
          <w:szCs w:val="24"/>
        </w:rPr>
        <w:t xml:space="preserve">it at </w:t>
      </w:r>
      <w:r w:rsidRPr="00DD6E67">
        <w:rPr>
          <w:rFonts w:asciiTheme="minorBidi" w:hAnsiTheme="minorBidi"/>
          <w:sz w:val="24"/>
          <w:szCs w:val="24"/>
        </w:rPr>
        <w:t>roughly 80,000. Sh</w:t>
      </w:r>
      <w:r w:rsidR="001733E1" w:rsidRPr="00DD6E67">
        <w:rPr>
          <w:rFonts w:asciiTheme="minorBidi" w:hAnsiTheme="minorBidi"/>
          <w:sz w:val="24"/>
          <w:szCs w:val="24"/>
        </w:rPr>
        <w:t>e</w:t>
      </w:r>
      <w:r w:rsidRPr="00DD6E67">
        <w:rPr>
          <w:rFonts w:asciiTheme="minorBidi" w:hAnsiTheme="minorBidi"/>
          <w:sz w:val="24"/>
          <w:szCs w:val="24"/>
        </w:rPr>
        <w:t xml:space="preserve">muel </w:t>
      </w:r>
      <w:r w:rsidR="00B51004" w:rsidRPr="00DD6E67">
        <w:rPr>
          <w:rFonts w:asciiTheme="minorBidi" w:hAnsiTheme="minorBidi"/>
          <w:sz w:val="24"/>
          <w:szCs w:val="24"/>
        </w:rPr>
        <w:t xml:space="preserve">Faivush </w:t>
      </w:r>
      <w:r w:rsidRPr="00DD6E67">
        <w:rPr>
          <w:rFonts w:asciiTheme="minorBidi" w:hAnsiTheme="minorBidi"/>
          <w:sz w:val="24"/>
          <w:szCs w:val="24"/>
        </w:rPr>
        <w:t>ben Natan Feite</w:t>
      </w:r>
      <w:r w:rsidR="00B51004" w:rsidRPr="00DD6E67">
        <w:rPr>
          <w:rFonts w:asciiTheme="minorBidi" w:hAnsiTheme="minorBidi"/>
          <w:sz w:val="24"/>
          <w:szCs w:val="24"/>
        </w:rPr>
        <w:t>l,</w:t>
      </w:r>
      <w:r w:rsidRPr="00DD6E67">
        <w:rPr>
          <w:rFonts w:asciiTheme="minorBidi" w:hAnsiTheme="minorBidi"/>
          <w:sz w:val="24"/>
          <w:szCs w:val="24"/>
        </w:rPr>
        <w:t xml:space="preserve"> an Austrian historiographer</w:t>
      </w:r>
      <w:r w:rsidR="00B51004" w:rsidRPr="00DD6E67">
        <w:rPr>
          <w:rFonts w:asciiTheme="minorBidi" w:hAnsiTheme="minorBidi"/>
          <w:sz w:val="24"/>
          <w:szCs w:val="24"/>
        </w:rPr>
        <w:t>,</w:t>
      </w:r>
      <w:r w:rsidRPr="00DD6E67">
        <w:rPr>
          <w:rFonts w:asciiTheme="minorBidi" w:hAnsiTheme="minorBidi"/>
          <w:sz w:val="24"/>
          <w:szCs w:val="24"/>
        </w:rPr>
        <w:t xml:space="preserve"> wrote </w:t>
      </w:r>
      <w:r w:rsidR="00840B39" w:rsidRPr="00DD6E67">
        <w:rPr>
          <w:rFonts w:asciiTheme="minorBidi" w:hAnsiTheme="minorBidi"/>
          <w:i/>
          <w:iCs/>
          <w:sz w:val="24"/>
          <w:szCs w:val="24"/>
        </w:rPr>
        <w:t>Tit Ha-yave</w:t>
      </w:r>
      <w:r w:rsidR="00B51004" w:rsidRPr="00DD6E67">
        <w:rPr>
          <w:rFonts w:asciiTheme="minorBidi" w:hAnsiTheme="minorBidi"/>
          <w:i/>
          <w:iCs/>
          <w:sz w:val="24"/>
          <w:szCs w:val="24"/>
        </w:rPr>
        <w:t>i</w:t>
      </w:r>
      <w:r w:rsidR="00840B39" w:rsidRPr="00DD6E67">
        <w:rPr>
          <w:rFonts w:asciiTheme="minorBidi" w:hAnsiTheme="minorBidi"/>
          <w:i/>
          <w:iCs/>
          <w:sz w:val="24"/>
          <w:szCs w:val="24"/>
        </w:rPr>
        <w:t>n</w:t>
      </w:r>
      <w:r w:rsidR="00B51004" w:rsidRPr="00DD6E67">
        <w:rPr>
          <w:rFonts w:asciiTheme="minorBidi" w:hAnsiTheme="minorBidi"/>
          <w:sz w:val="24"/>
          <w:szCs w:val="24"/>
        </w:rPr>
        <w:t xml:space="preserve"> circa 1650,</w:t>
      </w:r>
      <w:r w:rsidRPr="00DD6E67">
        <w:rPr>
          <w:rFonts w:asciiTheme="minorBidi" w:hAnsiTheme="minorBidi"/>
          <w:sz w:val="24"/>
          <w:szCs w:val="24"/>
        </w:rPr>
        <w:t xml:space="preserve"> </w:t>
      </w:r>
      <w:r w:rsidR="00B51004" w:rsidRPr="00DD6E67">
        <w:rPr>
          <w:rFonts w:asciiTheme="minorBidi" w:hAnsiTheme="minorBidi"/>
          <w:sz w:val="24"/>
          <w:szCs w:val="24"/>
        </w:rPr>
        <w:t xml:space="preserve">in </w:t>
      </w:r>
      <w:r w:rsidRPr="00DD6E67">
        <w:rPr>
          <w:rFonts w:asciiTheme="minorBidi" w:hAnsiTheme="minorBidi"/>
          <w:sz w:val="24"/>
          <w:szCs w:val="24"/>
        </w:rPr>
        <w:t>which he lists</w:t>
      </w:r>
      <w:r w:rsidR="00840B39" w:rsidRPr="00DD6E67">
        <w:rPr>
          <w:rFonts w:asciiTheme="minorBidi" w:hAnsiTheme="minorBidi"/>
          <w:sz w:val="24"/>
          <w:szCs w:val="24"/>
        </w:rPr>
        <w:t xml:space="preserve"> </w:t>
      </w:r>
      <w:r w:rsidRPr="00DD6E67">
        <w:rPr>
          <w:rFonts w:asciiTheme="minorBidi" w:hAnsiTheme="minorBidi"/>
          <w:sz w:val="24"/>
          <w:szCs w:val="24"/>
        </w:rPr>
        <w:t>140 synagogues that were destroyed and claims that 670,000 Jews were killed.</w:t>
      </w:r>
    </w:p>
    <w:p w14:paraId="4EC0D4E6" w14:textId="77777777" w:rsidR="007416B6" w:rsidRPr="00DD6E67" w:rsidRDefault="007416B6" w:rsidP="002A6CE9">
      <w:pPr>
        <w:spacing w:after="0" w:line="240" w:lineRule="auto"/>
        <w:jc w:val="both"/>
        <w:rPr>
          <w:rFonts w:asciiTheme="minorBidi" w:hAnsiTheme="minorBidi"/>
          <w:sz w:val="24"/>
          <w:szCs w:val="24"/>
        </w:rPr>
      </w:pPr>
    </w:p>
    <w:p w14:paraId="6DC04B82" w14:textId="5AD18D34" w:rsidR="00D16D29" w:rsidRPr="00DD6E67" w:rsidRDefault="00D16D29" w:rsidP="002A6CE9">
      <w:pPr>
        <w:spacing w:after="0" w:line="240" w:lineRule="auto"/>
        <w:jc w:val="both"/>
        <w:rPr>
          <w:rFonts w:asciiTheme="minorBidi" w:hAnsiTheme="minorBidi"/>
          <w:sz w:val="24"/>
          <w:szCs w:val="24"/>
        </w:rPr>
      </w:pPr>
      <w:r w:rsidRPr="00DD6E67">
        <w:rPr>
          <w:rFonts w:asciiTheme="minorBidi" w:hAnsiTheme="minorBidi"/>
          <w:sz w:val="24"/>
          <w:szCs w:val="24"/>
        </w:rPr>
        <w:t xml:space="preserve">Modern academics estimate the number to be much lower. Professor </w:t>
      </w:r>
      <w:hyperlink r:id="rId12" w:history="1">
        <w:r w:rsidRPr="00DD6E67">
          <w:rPr>
            <w:rStyle w:val="Hyperlink"/>
            <w:rFonts w:asciiTheme="minorBidi" w:hAnsiTheme="minorBidi"/>
            <w:color w:val="auto"/>
            <w:sz w:val="24"/>
            <w:szCs w:val="24"/>
            <w:u w:val="none"/>
          </w:rPr>
          <w:t>Shaul Stampfer</w:t>
        </w:r>
      </w:hyperlink>
      <w:r w:rsidRPr="00DD6E67">
        <w:rPr>
          <w:rFonts w:asciiTheme="minorBidi" w:hAnsiTheme="minorBidi"/>
          <w:sz w:val="24"/>
          <w:szCs w:val="24"/>
        </w:rPr>
        <w:t xml:space="preserve"> of Hebrew </w:t>
      </w:r>
      <w:r w:rsidR="00B51004" w:rsidRPr="00DD6E67">
        <w:rPr>
          <w:rFonts w:asciiTheme="minorBidi" w:hAnsiTheme="minorBidi"/>
          <w:sz w:val="24"/>
          <w:szCs w:val="24"/>
        </w:rPr>
        <w:t>U</w:t>
      </w:r>
      <w:r w:rsidRPr="00DD6E67">
        <w:rPr>
          <w:rFonts w:asciiTheme="minorBidi" w:hAnsiTheme="minorBidi"/>
          <w:sz w:val="24"/>
          <w:szCs w:val="24"/>
        </w:rPr>
        <w:t>niversity calculate</w:t>
      </w:r>
      <w:r w:rsidR="00B51004" w:rsidRPr="00DD6E67">
        <w:rPr>
          <w:rFonts w:asciiTheme="minorBidi" w:hAnsiTheme="minorBidi"/>
          <w:sz w:val="24"/>
          <w:szCs w:val="24"/>
        </w:rPr>
        <w:t>s</w:t>
      </w:r>
      <w:r w:rsidRPr="00DD6E67">
        <w:rPr>
          <w:rFonts w:asciiTheme="minorBidi" w:hAnsiTheme="minorBidi"/>
          <w:sz w:val="24"/>
          <w:szCs w:val="24"/>
        </w:rPr>
        <w:t xml:space="preserve"> that the real</w:t>
      </w:r>
      <w:r w:rsidR="009D4920" w:rsidRPr="00DD6E67">
        <w:rPr>
          <w:rFonts w:asciiTheme="minorBidi" w:hAnsiTheme="minorBidi"/>
          <w:sz w:val="24"/>
          <w:szCs w:val="24"/>
        </w:rPr>
        <w:t xml:space="preserve"> number</w:t>
      </w:r>
      <w:r w:rsidR="00B51004" w:rsidRPr="00DD6E67">
        <w:rPr>
          <w:rFonts w:asciiTheme="minorBidi" w:hAnsiTheme="minorBidi"/>
          <w:sz w:val="24"/>
          <w:szCs w:val="24"/>
        </w:rPr>
        <w:t xml:space="preserve"> is</w:t>
      </w:r>
      <w:r w:rsidR="009D4920" w:rsidRPr="00DD6E67">
        <w:rPr>
          <w:rFonts w:asciiTheme="minorBidi" w:hAnsiTheme="minorBidi"/>
          <w:sz w:val="24"/>
          <w:szCs w:val="24"/>
        </w:rPr>
        <w:t xml:space="preserve"> closer to 20,000.</w:t>
      </w:r>
      <w:r w:rsidRPr="00DD6E67">
        <w:rPr>
          <w:rStyle w:val="a5"/>
          <w:rFonts w:asciiTheme="minorBidi" w:hAnsiTheme="minorBidi"/>
          <w:sz w:val="24"/>
          <w:szCs w:val="24"/>
        </w:rPr>
        <w:footnoteReference w:id="1"/>
      </w:r>
      <w:r w:rsidRPr="00DD6E67">
        <w:rPr>
          <w:rFonts w:asciiTheme="minorBidi" w:hAnsiTheme="minorBidi"/>
          <w:sz w:val="24"/>
          <w:szCs w:val="24"/>
        </w:rPr>
        <w:t xml:space="preserve"> However, </w:t>
      </w:r>
      <w:r w:rsidR="00B51004" w:rsidRPr="00DD6E67">
        <w:rPr>
          <w:rFonts w:asciiTheme="minorBidi" w:hAnsiTheme="minorBidi"/>
          <w:sz w:val="24"/>
          <w:szCs w:val="24"/>
        </w:rPr>
        <w:t>this does</w:t>
      </w:r>
      <w:r w:rsidRPr="00DD6E67">
        <w:rPr>
          <w:rFonts w:asciiTheme="minorBidi" w:hAnsiTheme="minorBidi"/>
          <w:sz w:val="24"/>
          <w:szCs w:val="24"/>
        </w:rPr>
        <w:t xml:space="preserve"> not change the fact that during these years the Jews of Ukraine and Poland suffered a devastating holocaust.</w:t>
      </w:r>
    </w:p>
    <w:p w14:paraId="45BBE148" w14:textId="77777777" w:rsidR="007416B6" w:rsidRPr="00DD6E67" w:rsidRDefault="007416B6" w:rsidP="002A6CE9">
      <w:pPr>
        <w:spacing w:after="0" w:line="240" w:lineRule="auto"/>
        <w:jc w:val="both"/>
        <w:rPr>
          <w:rFonts w:asciiTheme="minorBidi" w:hAnsiTheme="minorBidi"/>
          <w:sz w:val="24"/>
          <w:szCs w:val="24"/>
        </w:rPr>
      </w:pPr>
    </w:p>
    <w:p w14:paraId="051DA2AE" w14:textId="78E0F7C2" w:rsidR="00D16D29" w:rsidRPr="00DD6E67" w:rsidRDefault="00D16D29" w:rsidP="002A6CE9">
      <w:pPr>
        <w:spacing w:after="0" w:line="240" w:lineRule="auto"/>
        <w:jc w:val="both"/>
        <w:rPr>
          <w:rFonts w:asciiTheme="minorBidi" w:hAnsiTheme="minorBidi"/>
          <w:sz w:val="24"/>
          <w:szCs w:val="24"/>
        </w:rPr>
      </w:pPr>
      <w:r w:rsidRPr="00DD6E67">
        <w:rPr>
          <w:rFonts w:asciiTheme="minorBidi" w:hAnsiTheme="minorBidi"/>
          <w:sz w:val="24"/>
          <w:szCs w:val="24"/>
        </w:rPr>
        <w:t xml:space="preserve">The Jewish community and its religious leaders responded to these events by composing </w:t>
      </w:r>
      <w:r w:rsidR="00B51004" w:rsidRPr="00DD6E67">
        <w:rPr>
          <w:rFonts w:asciiTheme="minorBidi" w:hAnsiTheme="minorBidi"/>
          <w:sz w:val="24"/>
          <w:szCs w:val="24"/>
        </w:rPr>
        <w:t xml:space="preserve">new </w:t>
      </w:r>
      <w:r w:rsidR="00840B39" w:rsidRPr="00DD6E67">
        <w:rPr>
          <w:rFonts w:asciiTheme="minorBidi" w:hAnsiTheme="minorBidi"/>
          <w:i/>
          <w:iCs/>
          <w:sz w:val="24"/>
          <w:szCs w:val="24"/>
        </w:rPr>
        <w:t>Se</w:t>
      </w:r>
      <w:r w:rsidRPr="00DD6E67">
        <w:rPr>
          <w:rFonts w:asciiTheme="minorBidi" w:hAnsiTheme="minorBidi"/>
          <w:i/>
          <w:iCs/>
          <w:sz w:val="24"/>
          <w:szCs w:val="24"/>
        </w:rPr>
        <w:t>lichot</w:t>
      </w:r>
      <w:r w:rsidR="00B51004" w:rsidRPr="00DD6E67">
        <w:rPr>
          <w:rFonts w:asciiTheme="minorBidi" w:hAnsiTheme="minorBidi"/>
          <w:i/>
          <w:iCs/>
          <w:sz w:val="24"/>
          <w:szCs w:val="24"/>
        </w:rPr>
        <w:t>,</w:t>
      </w:r>
      <w:r w:rsidRPr="00DD6E67">
        <w:rPr>
          <w:rFonts w:asciiTheme="minorBidi" w:hAnsiTheme="minorBidi"/>
          <w:i/>
          <w:iCs/>
          <w:sz w:val="24"/>
          <w:szCs w:val="24"/>
        </w:rPr>
        <w:t xml:space="preserve"> </w:t>
      </w:r>
      <w:r w:rsidR="00B51004" w:rsidRPr="00DD6E67">
        <w:rPr>
          <w:rFonts w:asciiTheme="minorBidi" w:hAnsiTheme="minorBidi"/>
          <w:sz w:val="24"/>
          <w:szCs w:val="24"/>
        </w:rPr>
        <w:t xml:space="preserve">the </w:t>
      </w:r>
      <w:r w:rsidR="00BF6204" w:rsidRPr="00DD6E67">
        <w:rPr>
          <w:rFonts w:asciiTheme="minorBidi" w:hAnsiTheme="minorBidi"/>
          <w:sz w:val="24"/>
          <w:szCs w:val="24"/>
        </w:rPr>
        <w:t>penitential</w:t>
      </w:r>
      <w:r w:rsidR="00B51004" w:rsidRPr="00DD6E67">
        <w:rPr>
          <w:rFonts w:asciiTheme="minorBidi" w:hAnsiTheme="minorBidi"/>
          <w:sz w:val="24"/>
          <w:szCs w:val="24"/>
        </w:rPr>
        <w:t xml:space="preserve"> poems recited before the High Holy Days</w:t>
      </w:r>
      <w:r w:rsidR="001D1F5B" w:rsidRPr="00DD6E67">
        <w:rPr>
          <w:rFonts w:asciiTheme="minorBidi" w:hAnsiTheme="minorBidi"/>
          <w:sz w:val="24"/>
          <w:szCs w:val="24"/>
        </w:rPr>
        <w:t xml:space="preserve"> and on fast days</w:t>
      </w:r>
      <w:r w:rsidR="00BC70C3">
        <w:rPr>
          <w:rFonts w:asciiTheme="minorBidi" w:hAnsiTheme="minorBidi"/>
          <w:sz w:val="24"/>
          <w:szCs w:val="24"/>
        </w:rPr>
        <w:t xml:space="preserve">; </w:t>
      </w:r>
      <w:r w:rsidR="00B51004" w:rsidRPr="00DD6E67">
        <w:rPr>
          <w:rFonts w:asciiTheme="minorBidi" w:hAnsiTheme="minorBidi"/>
          <w:sz w:val="24"/>
          <w:szCs w:val="24"/>
        </w:rPr>
        <w:t>an</w:t>
      </w:r>
      <w:r w:rsidRPr="00DD6E67">
        <w:rPr>
          <w:rFonts w:asciiTheme="minorBidi" w:hAnsiTheme="minorBidi"/>
          <w:sz w:val="24"/>
          <w:szCs w:val="24"/>
        </w:rPr>
        <w:t xml:space="preserve">d </w:t>
      </w:r>
      <w:r w:rsidR="00840B39" w:rsidRPr="00DD6E67">
        <w:rPr>
          <w:rFonts w:asciiTheme="minorBidi" w:hAnsiTheme="minorBidi"/>
          <w:i/>
          <w:iCs/>
          <w:sz w:val="24"/>
          <w:szCs w:val="24"/>
        </w:rPr>
        <w:t>K</w:t>
      </w:r>
      <w:r w:rsidRPr="00DD6E67">
        <w:rPr>
          <w:rFonts w:asciiTheme="minorBidi" w:hAnsiTheme="minorBidi"/>
          <w:i/>
          <w:iCs/>
          <w:sz w:val="24"/>
          <w:szCs w:val="24"/>
        </w:rPr>
        <w:t>inot</w:t>
      </w:r>
      <w:r w:rsidR="00B51004" w:rsidRPr="00DD6E67">
        <w:rPr>
          <w:rFonts w:asciiTheme="minorBidi" w:hAnsiTheme="minorBidi"/>
          <w:i/>
          <w:iCs/>
          <w:sz w:val="24"/>
          <w:szCs w:val="24"/>
        </w:rPr>
        <w:t>,</w:t>
      </w:r>
      <w:r w:rsidRPr="00DD6E67">
        <w:rPr>
          <w:rFonts w:asciiTheme="minorBidi" w:hAnsiTheme="minorBidi"/>
          <w:sz w:val="24"/>
          <w:szCs w:val="24"/>
        </w:rPr>
        <w:t xml:space="preserve"> </w:t>
      </w:r>
      <w:r w:rsidR="00BF6204" w:rsidRPr="00DD6E67">
        <w:rPr>
          <w:rFonts w:asciiTheme="minorBidi" w:hAnsiTheme="minorBidi"/>
          <w:sz w:val="24"/>
          <w:szCs w:val="24"/>
        </w:rPr>
        <w:t>dirges</w:t>
      </w:r>
      <w:r w:rsidR="00B51004" w:rsidRPr="00DD6E67">
        <w:rPr>
          <w:rFonts w:asciiTheme="minorBidi" w:hAnsiTheme="minorBidi"/>
          <w:sz w:val="24"/>
          <w:szCs w:val="24"/>
        </w:rPr>
        <w:t xml:space="preserve"> recited on the Fast of 9 Av</w:t>
      </w:r>
      <w:r w:rsidR="001D1F5B" w:rsidRPr="00DD6E67">
        <w:rPr>
          <w:rFonts w:asciiTheme="minorBidi" w:hAnsiTheme="minorBidi"/>
          <w:sz w:val="24"/>
          <w:szCs w:val="24"/>
        </w:rPr>
        <w:t>. T</w:t>
      </w:r>
      <w:r w:rsidR="00B51004" w:rsidRPr="00DD6E67">
        <w:rPr>
          <w:rFonts w:asciiTheme="minorBidi" w:hAnsiTheme="minorBidi"/>
          <w:sz w:val="24"/>
          <w:szCs w:val="24"/>
        </w:rPr>
        <w:t xml:space="preserve">hey also </w:t>
      </w:r>
      <w:r w:rsidRPr="00DD6E67">
        <w:rPr>
          <w:rFonts w:asciiTheme="minorBidi" w:hAnsiTheme="minorBidi"/>
          <w:sz w:val="24"/>
          <w:szCs w:val="24"/>
        </w:rPr>
        <w:t>institut</w:t>
      </w:r>
      <w:r w:rsidR="00B51004" w:rsidRPr="00DD6E67">
        <w:rPr>
          <w:rFonts w:asciiTheme="minorBidi" w:hAnsiTheme="minorBidi"/>
          <w:sz w:val="24"/>
          <w:szCs w:val="24"/>
        </w:rPr>
        <w:t>ed</w:t>
      </w:r>
      <w:r w:rsidRPr="00DD6E67">
        <w:rPr>
          <w:rFonts w:asciiTheme="minorBidi" w:hAnsiTheme="minorBidi"/>
          <w:sz w:val="24"/>
          <w:szCs w:val="24"/>
        </w:rPr>
        <w:t xml:space="preserve"> fast days</w:t>
      </w:r>
      <w:r w:rsidR="001D1F5B" w:rsidRPr="00DD6E67">
        <w:rPr>
          <w:rFonts w:asciiTheme="minorBidi" w:hAnsiTheme="minorBidi"/>
          <w:sz w:val="24"/>
          <w:szCs w:val="24"/>
        </w:rPr>
        <w:t xml:space="preserve">, such as 20 Sivan, which dated back to </w:t>
      </w:r>
      <w:r w:rsidR="00BC70C3">
        <w:rPr>
          <w:rFonts w:asciiTheme="minorBidi" w:hAnsiTheme="minorBidi"/>
          <w:sz w:val="24"/>
          <w:szCs w:val="24"/>
        </w:rPr>
        <w:t xml:space="preserve">high </w:t>
      </w:r>
      <w:r w:rsidR="00BF6204" w:rsidRPr="00DD6E67">
        <w:rPr>
          <w:rFonts w:asciiTheme="minorBidi" w:hAnsiTheme="minorBidi"/>
          <w:sz w:val="24"/>
          <w:szCs w:val="24"/>
        </w:rPr>
        <w:t>medieval</w:t>
      </w:r>
      <w:r w:rsidR="001D1F5B" w:rsidRPr="00DD6E67">
        <w:rPr>
          <w:rFonts w:asciiTheme="minorBidi" w:hAnsiTheme="minorBidi"/>
          <w:sz w:val="24"/>
          <w:szCs w:val="24"/>
        </w:rPr>
        <w:t xml:space="preserve"> times but was revived at this time.</w:t>
      </w:r>
      <w:r w:rsidRPr="00DD6E67">
        <w:rPr>
          <w:rFonts w:asciiTheme="minorBidi" w:hAnsiTheme="minorBidi"/>
          <w:sz w:val="24"/>
          <w:szCs w:val="24"/>
        </w:rPr>
        <w:t xml:space="preserve"> </w:t>
      </w:r>
      <w:r w:rsidR="00B51004" w:rsidRPr="00DD6E67">
        <w:rPr>
          <w:rFonts w:asciiTheme="minorBidi" w:hAnsiTheme="minorBidi"/>
          <w:sz w:val="24"/>
          <w:szCs w:val="24"/>
        </w:rPr>
        <w:t xml:space="preserve">This was in line with the </w:t>
      </w:r>
      <w:r w:rsidR="00BF6204" w:rsidRPr="00DD6E67">
        <w:rPr>
          <w:rFonts w:asciiTheme="minorBidi" w:hAnsiTheme="minorBidi"/>
          <w:sz w:val="24"/>
          <w:szCs w:val="24"/>
        </w:rPr>
        <w:t>traditional</w:t>
      </w:r>
      <w:r w:rsidR="00B51004" w:rsidRPr="00DD6E67">
        <w:rPr>
          <w:rFonts w:asciiTheme="minorBidi" w:hAnsiTheme="minorBidi"/>
          <w:sz w:val="24"/>
          <w:szCs w:val="24"/>
        </w:rPr>
        <w:t xml:space="preserve"> response</w:t>
      </w:r>
      <w:r w:rsidR="00E24C4A" w:rsidRPr="00DD6E67">
        <w:rPr>
          <w:rFonts w:asciiTheme="minorBidi" w:hAnsiTheme="minorBidi"/>
          <w:sz w:val="24"/>
          <w:szCs w:val="24"/>
        </w:rPr>
        <w:t>s</w:t>
      </w:r>
      <w:r w:rsidR="00B51004" w:rsidRPr="00DD6E67">
        <w:rPr>
          <w:rFonts w:asciiTheme="minorBidi" w:hAnsiTheme="minorBidi"/>
          <w:sz w:val="24"/>
          <w:szCs w:val="24"/>
        </w:rPr>
        <w:t xml:space="preserve"> to such communal catastrophes. </w:t>
      </w:r>
      <w:r w:rsidRPr="00DD6E67">
        <w:rPr>
          <w:rFonts w:asciiTheme="minorBidi" w:hAnsiTheme="minorBidi"/>
          <w:sz w:val="24"/>
          <w:szCs w:val="24"/>
        </w:rPr>
        <w:t xml:space="preserve">However, </w:t>
      </w:r>
      <w:r w:rsidR="00B51004" w:rsidRPr="00DD6E67">
        <w:rPr>
          <w:rFonts w:asciiTheme="minorBidi" w:hAnsiTheme="minorBidi"/>
          <w:sz w:val="24"/>
          <w:szCs w:val="24"/>
        </w:rPr>
        <w:t xml:space="preserve">this time many rabbis and Torah scholars composed </w:t>
      </w:r>
      <w:r w:rsidRPr="00DD6E67">
        <w:rPr>
          <w:rFonts w:asciiTheme="minorBidi" w:hAnsiTheme="minorBidi"/>
          <w:sz w:val="24"/>
          <w:szCs w:val="24"/>
        </w:rPr>
        <w:t xml:space="preserve">historical works </w:t>
      </w:r>
      <w:r w:rsidR="00B51004" w:rsidRPr="00DD6E67">
        <w:rPr>
          <w:rFonts w:asciiTheme="minorBidi" w:hAnsiTheme="minorBidi"/>
          <w:sz w:val="24"/>
          <w:szCs w:val="24"/>
        </w:rPr>
        <w:t xml:space="preserve">as well (some of which we have </w:t>
      </w:r>
      <w:r w:rsidR="00BF6204" w:rsidRPr="00DD6E67">
        <w:rPr>
          <w:rFonts w:asciiTheme="minorBidi" w:hAnsiTheme="minorBidi"/>
          <w:sz w:val="24"/>
          <w:szCs w:val="24"/>
        </w:rPr>
        <w:t>already</w:t>
      </w:r>
      <w:r w:rsidR="00B51004" w:rsidRPr="00DD6E67">
        <w:rPr>
          <w:rFonts w:asciiTheme="minorBidi" w:hAnsiTheme="minorBidi"/>
          <w:sz w:val="24"/>
          <w:szCs w:val="24"/>
        </w:rPr>
        <w:t xml:space="preserve"> </w:t>
      </w:r>
      <w:r w:rsidR="00BF6204" w:rsidRPr="00DD6E67">
        <w:rPr>
          <w:rFonts w:asciiTheme="minorBidi" w:hAnsiTheme="minorBidi"/>
          <w:sz w:val="24"/>
          <w:szCs w:val="24"/>
        </w:rPr>
        <w:t>mentioned</w:t>
      </w:r>
      <w:r w:rsidR="00B51004" w:rsidRPr="00DD6E67">
        <w:rPr>
          <w:rFonts w:asciiTheme="minorBidi" w:hAnsiTheme="minorBidi"/>
          <w:sz w:val="24"/>
          <w:szCs w:val="24"/>
        </w:rPr>
        <w:t>) to memorialize these</w:t>
      </w:r>
      <w:r w:rsidRPr="00DD6E67">
        <w:rPr>
          <w:rFonts w:asciiTheme="minorBidi" w:hAnsiTheme="minorBidi"/>
          <w:sz w:val="24"/>
          <w:szCs w:val="24"/>
        </w:rPr>
        <w:t xml:space="preserve"> traumatic times.</w:t>
      </w:r>
      <w:r w:rsidRPr="00DD6E67">
        <w:rPr>
          <w:rStyle w:val="a5"/>
          <w:rFonts w:asciiTheme="minorBidi" w:hAnsiTheme="minorBidi"/>
          <w:sz w:val="24"/>
          <w:szCs w:val="24"/>
        </w:rPr>
        <w:footnoteReference w:id="2"/>
      </w:r>
    </w:p>
    <w:p w14:paraId="660AAC18" w14:textId="5B24416C" w:rsidR="007416B6" w:rsidRPr="00DD6E67" w:rsidRDefault="007416B6" w:rsidP="002A6CE9">
      <w:pPr>
        <w:spacing w:after="0" w:line="240" w:lineRule="auto"/>
        <w:jc w:val="both"/>
        <w:rPr>
          <w:rFonts w:asciiTheme="minorBidi" w:hAnsiTheme="minorBidi"/>
          <w:sz w:val="24"/>
          <w:szCs w:val="24"/>
        </w:rPr>
      </w:pPr>
    </w:p>
    <w:p w14:paraId="18EEB536" w14:textId="77777777" w:rsidR="0025564E" w:rsidRPr="00DD6E67" w:rsidRDefault="0025564E" w:rsidP="002A6CE9">
      <w:pPr>
        <w:spacing w:after="0" w:line="240" w:lineRule="auto"/>
        <w:jc w:val="both"/>
        <w:rPr>
          <w:rFonts w:asciiTheme="minorBidi" w:hAnsiTheme="minorBidi"/>
          <w:sz w:val="24"/>
          <w:szCs w:val="24"/>
        </w:rPr>
      </w:pPr>
    </w:p>
    <w:p w14:paraId="5CF6A8C7" w14:textId="77777777" w:rsidR="00D16D29" w:rsidRPr="00DD6E67" w:rsidRDefault="00D16D29" w:rsidP="002A6CE9">
      <w:pPr>
        <w:spacing w:after="0" w:line="240" w:lineRule="auto"/>
        <w:jc w:val="both"/>
        <w:rPr>
          <w:rFonts w:asciiTheme="minorBidi" w:hAnsiTheme="minorBidi"/>
          <w:b/>
          <w:bCs/>
          <w:sz w:val="24"/>
          <w:szCs w:val="24"/>
        </w:rPr>
      </w:pPr>
      <w:r w:rsidRPr="00DD6E67">
        <w:rPr>
          <w:rFonts w:asciiTheme="minorBidi" w:hAnsiTheme="minorBidi"/>
          <w:b/>
          <w:bCs/>
          <w:sz w:val="24"/>
          <w:szCs w:val="24"/>
        </w:rPr>
        <w:t>Historical Chronicles</w:t>
      </w:r>
    </w:p>
    <w:p w14:paraId="427909D5" w14:textId="77777777" w:rsidR="007416B6" w:rsidRPr="00DD6E67" w:rsidRDefault="007416B6" w:rsidP="002A6CE9">
      <w:pPr>
        <w:spacing w:after="0" w:line="240" w:lineRule="auto"/>
        <w:jc w:val="both"/>
        <w:rPr>
          <w:rFonts w:asciiTheme="minorBidi" w:hAnsiTheme="minorBidi"/>
          <w:sz w:val="24"/>
          <w:szCs w:val="24"/>
        </w:rPr>
      </w:pPr>
    </w:p>
    <w:p w14:paraId="7DB5C3A4" w14:textId="26D709AA" w:rsidR="00D16D29" w:rsidRPr="00DD6E67" w:rsidRDefault="00D16D29" w:rsidP="002A6CE9">
      <w:pPr>
        <w:spacing w:after="0" w:line="240" w:lineRule="auto"/>
        <w:jc w:val="both"/>
        <w:rPr>
          <w:rFonts w:asciiTheme="minorBidi" w:hAnsiTheme="minorBidi"/>
          <w:sz w:val="24"/>
          <w:szCs w:val="24"/>
        </w:rPr>
      </w:pPr>
      <w:r w:rsidRPr="00DD6E67">
        <w:rPr>
          <w:rFonts w:asciiTheme="minorBidi" w:hAnsiTheme="minorBidi"/>
          <w:sz w:val="24"/>
          <w:szCs w:val="24"/>
        </w:rPr>
        <w:t xml:space="preserve">One of the most well-known </w:t>
      </w:r>
      <w:r w:rsidR="00B51004" w:rsidRPr="00DD6E67">
        <w:rPr>
          <w:rFonts w:asciiTheme="minorBidi" w:hAnsiTheme="minorBidi"/>
          <w:sz w:val="24"/>
          <w:szCs w:val="24"/>
        </w:rPr>
        <w:t xml:space="preserve">of these works </w:t>
      </w:r>
      <w:r w:rsidRPr="00DD6E67">
        <w:rPr>
          <w:rFonts w:asciiTheme="minorBidi" w:hAnsiTheme="minorBidi"/>
          <w:sz w:val="24"/>
          <w:szCs w:val="24"/>
        </w:rPr>
        <w:t xml:space="preserve">is </w:t>
      </w:r>
      <w:r w:rsidR="009D4920" w:rsidRPr="00DD6E67">
        <w:rPr>
          <w:rFonts w:asciiTheme="minorBidi" w:hAnsiTheme="minorBidi"/>
          <w:i/>
          <w:iCs/>
          <w:sz w:val="24"/>
          <w:szCs w:val="24"/>
        </w:rPr>
        <w:t>Yeve</w:t>
      </w:r>
      <w:r w:rsidR="00B2005B" w:rsidRPr="00DD6E67">
        <w:rPr>
          <w:rFonts w:asciiTheme="minorBidi" w:hAnsiTheme="minorBidi"/>
          <w:i/>
          <w:iCs/>
          <w:sz w:val="24"/>
          <w:szCs w:val="24"/>
        </w:rPr>
        <w:t>i</w:t>
      </w:r>
      <w:r w:rsidR="009D4920" w:rsidRPr="00DD6E67">
        <w:rPr>
          <w:rFonts w:asciiTheme="minorBidi" w:hAnsiTheme="minorBidi"/>
          <w:i/>
          <w:iCs/>
          <w:sz w:val="24"/>
          <w:szCs w:val="24"/>
        </w:rPr>
        <w:t>n Me</w:t>
      </w:r>
      <w:r w:rsidR="00B2005B" w:rsidRPr="00DD6E67">
        <w:rPr>
          <w:rFonts w:asciiTheme="minorBidi" w:hAnsiTheme="minorBidi"/>
          <w:i/>
          <w:iCs/>
          <w:sz w:val="24"/>
          <w:szCs w:val="24"/>
        </w:rPr>
        <w:t>t</w:t>
      </w:r>
      <w:r w:rsidR="009D4920" w:rsidRPr="00DD6E67">
        <w:rPr>
          <w:rFonts w:asciiTheme="minorBidi" w:hAnsiTheme="minorBidi"/>
          <w:i/>
          <w:iCs/>
          <w:sz w:val="24"/>
          <w:szCs w:val="24"/>
        </w:rPr>
        <w:t>zula</w:t>
      </w:r>
      <w:r w:rsidR="00B51004" w:rsidRPr="00DD6E67">
        <w:rPr>
          <w:rFonts w:asciiTheme="minorBidi" w:hAnsiTheme="minorBidi"/>
          <w:i/>
          <w:iCs/>
          <w:sz w:val="24"/>
          <w:szCs w:val="24"/>
        </w:rPr>
        <w:t>,</w:t>
      </w:r>
      <w:r w:rsidR="009D4920" w:rsidRPr="00DD6E67">
        <w:rPr>
          <w:rFonts w:asciiTheme="minorBidi" w:hAnsiTheme="minorBidi"/>
          <w:sz w:val="24"/>
          <w:szCs w:val="24"/>
        </w:rPr>
        <w:t xml:space="preserve"> written by Rav </w:t>
      </w:r>
      <w:r w:rsidRPr="00DD6E67">
        <w:rPr>
          <w:rFonts w:asciiTheme="minorBidi" w:hAnsiTheme="minorBidi"/>
          <w:sz w:val="24"/>
          <w:szCs w:val="24"/>
        </w:rPr>
        <w:t xml:space="preserve">Natan Nata ben Moshe </w:t>
      </w:r>
      <w:r w:rsidR="001733E1" w:rsidRPr="00DD6E67">
        <w:rPr>
          <w:rFonts w:asciiTheme="minorBidi" w:hAnsiTheme="minorBidi"/>
          <w:sz w:val="24"/>
          <w:szCs w:val="24"/>
        </w:rPr>
        <w:t>Hanov</w:t>
      </w:r>
      <w:r w:rsidRPr="00DD6E67">
        <w:rPr>
          <w:rFonts w:asciiTheme="minorBidi" w:hAnsiTheme="minorBidi"/>
          <w:sz w:val="24"/>
          <w:szCs w:val="24"/>
        </w:rPr>
        <w:t>er</w:t>
      </w:r>
      <w:r w:rsidR="00B51004" w:rsidRPr="00DD6E67">
        <w:rPr>
          <w:rFonts w:asciiTheme="minorBidi" w:hAnsiTheme="minorBidi"/>
          <w:sz w:val="24"/>
          <w:szCs w:val="24"/>
        </w:rPr>
        <w:t>,</w:t>
      </w:r>
      <w:r w:rsidRPr="00DD6E67">
        <w:rPr>
          <w:rFonts w:asciiTheme="minorBidi" w:hAnsiTheme="minorBidi"/>
          <w:sz w:val="24"/>
          <w:szCs w:val="24"/>
        </w:rPr>
        <w:t xml:space="preserve"> who was a </w:t>
      </w:r>
      <w:hyperlink r:id="rId13" w:tooltip="Kabbalist" w:history="1">
        <w:r w:rsidRPr="00DD6E67">
          <w:rPr>
            <w:rStyle w:val="Hyperlink"/>
            <w:rFonts w:asciiTheme="minorBidi" w:hAnsiTheme="minorBidi"/>
            <w:color w:val="auto"/>
            <w:sz w:val="24"/>
            <w:szCs w:val="24"/>
            <w:u w:val="none"/>
          </w:rPr>
          <w:t>kabbalist</w:t>
        </w:r>
      </w:hyperlink>
      <w:r w:rsidRPr="00DD6E67">
        <w:rPr>
          <w:rFonts w:asciiTheme="minorBidi" w:hAnsiTheme="minorBidi"/>
          <w:sz w:val="24"/>
          <w:szCs w:val="24"/>
        </w:rPr>
        <w:t>. The book was published in Venice in the year 1653.</w:t>
      </w:r>
      <w:r w:rsidRPr="00DD6E67">
        <w:rPr>
          <w:rStyle w:val="a5"/>
          <w:rFonts w:asciiTheme="minorBidi" w:hAnsiTheme="minorBidi"/>
          <w:sz w:val="24"/>
          <w:szCs w:val="24"/>
        </w:rPr>
        <w:footnoteReference w:id="3"/>
      </w:r>
    </w:p>
    <w:p w14:paraId="387B068C" w14:textId="77777777" w:rsidR="007416B6" w:rsidRPr="00DD6E67" w:rsidRDefault="007416B6" w:rsidP="002A6CE9">
      <w:pPr>
        <w:spacing w:after="0" w:line="240" w:lineRule="auto"/>
        <w:jc w:val="both"/>
        <w:rPr>
          <w:rFonts w:asciiTheme="minorBidi" w:hAnsiTheme="minorBidi"/>
          <w:sz w:val="24"/>
          <w:szCs w:val="24"/>
          <w:rtl/>
        </w:rPr>
      </w:pPr>
    </w:p>
    <w:p w14:paraId="411F5341" w14:textId="229A7828" w:rsidR="00D16D29" w:rsidRPr="00DD6E67" w:rsidRDefault="00D16D29" w:rsidP="002A6CE9">
      <w:pPr>
        <w:spacing w:after="0" w:line="240" w:lineRule="auto"/>
        <w:jc w:val="both"/>
        <w:rPr>
          <w:rFonts w:asciiTheme="minorBidi" w:hAnsiTheme="minorBidi"/>
          <w:sz w:val="24"/>
          <w:szCs w:val="24"/>
        </w:rPr>
      </w:pPr>
      <w:r w:rsidRPr="00DD6E67">
        <w:rPr>
          <w:rFonts w:asciiTheme="minorBidi" w:hAnsiTheme="minorBidi"/>
          <w:sz w:val="24"/>
          <w:szCs w:val="24"/>
        </w:rPr>
        <w:t xml:space="preserve">Amongst the many horrific descriptions, he recalls the murder of the Kabbalist Rabbi Shimshon of Ostropol, a nephew of the Maharal of Prague. He testifies to the greatness of this </w:t>
      </w:r>
      <w:r w:rsidR="00E24C4A" w:rsidRPr="00DD6E67">
        <w:rPr>
          <w:rFonts w:asciiTheme="minorBidi" w:hAnsiTheme="minorBidi"/>
          <w:sz w:val="24"/>
          <w:szCs w:val="24"/>
        </w:rPr>
        <w:t>r</w:t>
      </w:r>
      <w:r w:rsidRPr="00DD6E67">
        <w:rPr>
          <w:rFonts w:asciiTheme="minorBidi" w:hAnsiTheme="minorBidi"/>
          <w:sz w:val="24"/>
          <w:szCs w:val="24"/>
        </w:rPr>
        <w:t xml:space="preserve">abbi and claims that he was given a warning from heaven that a terrible decree was about to strike the Jewish people: </w:t>
      </w:r>
    </w:p>
    <w:p w14:paraId="06BC068D" w14:textId="77777777" w:rsidR="007416B6" w:rsidRPr="00DD6E67" w:rsidRDefault="007416B6" w:rsidP="002A6CE9">
      <w:pPr>
        <w:spacing w:after="0" w:line="240" w:lineRule="auto"/>
        <w:jc w:val="both"/>
        <w:rPr>
          <w:rFonts w:asciiTheme="minorBidi" w:hAnsiTheme="minorBidi"/>
          <w:sz w:val="24"/>
          <w:szCs w:val="24"/>
        </w:rPr>
      </w:pPr>
    </w:p>
    <w:p w14:paraId="12DB1D77" w14:textId="287116CB" w:rsidR="007416B6" w:rsidRPr="00DD6E67" w:rsidRDefault="00D72973" w:rsidP="002A6CE9">
      <w:pPr>
        <w:spacing w:after="0" w:line="240" w:lineRule="auto"/>
        <w:ind w:left="720"/>
        <w:jc w:val="both"/>
        <w:rPr>
          <w:rFonts w:asciiTheme="minorBidi" w:hAnsiTheme="minorBidi"/>
          <w:sz w:val="24"/>
          <w:szCs w:val="24"/>
        </w:rPr>
      </w:pPr>
      <w:r w:rsidRPr="00DD6E67">
        <w:rPr>
          <w:rFonts w:asciiTheme="minorBidi" w:hAnsiTheme="minorBidi"/>
          <w:sz w:val="24"/>
          <w:szCs w:val="24"/>
        </w:rPr>
        <w:t>A</w:t>
      </w:r>
      <w:r w:rsidR="00D16D29" w:rsidRPr="00DD6E67">
        <w:rPr>
          <w:rFonts w:asciiTheme="minorBidi" w:hAnsiTheme="minorBidi"/>
          <w:sz w:val="24"/>
          <w:szCs w:val="24"/>
        </w:rPr>
        <w:t xml:space="preserve"> number of times he preached in the synagogue, warning the people to repent and prevent the tragedy, and all the communities repented</w:t>
      </w:r>
      <w:r w:rsidRPr="00DD6E67">
        <w:rPr>
          <w:rFonts w:asciiTheme="minorBidi" w:hAnsiTheme="minorBidi"/>
          <w:sz w:val="24"/>
          <w:szCs w:val="24"/>
        </w:rPr>
        <w:t>;</w:t>
      </w:r>
      <w:r w:rsidR="00D16D29" w:rsidRPr="00DD6E67">
        <w:rPr>
          <w:rFonts w:asciiTheme="minorBidi" w:hAnsiTheme="minorBidi"/>
          <w:sz w:val="24"/>
          <w:szCs w:val="24"/>
        </w:rPr>
        <w:t xml:space="preserve"> but alas, </w:t>
      </w:r>
      <w:r w:rsidRPr="00DD6E67">
        <w:rPr>
          <w:rFonts w:asciiTheme="minorBidi" w:hAnsiTheme="minorBidi"/>
          <w:sz w:val="24"/>
          <w:szCs w:val="24"/>
        </w:rPr>
        <w:t xml:space="preserve">it was </w:t>
      </w:r>
      <w:r w:rsidR="00D16D29" w:rsidRPr="00DD6E67">
        <w:rPr>
          <w:rFonts w:asciiTheme="minorBidi" w:hAnsiTheme="minorBidi"/>
          <w:sz w:val="24"/>
          <w:szCs w:val="24"/>
        </w:rPr>
        <w:t xml:space="preserve">to no avail, for the decree </w:t>
      </w:r>
      <w:r w:rsidRPr="00DD6E67">
        <w:rPr>
          <w:rFonts w:asciiTheme="minorBidi" w:hAnsiTheme="minorBidi"/>
          <w:sz w:val="24"/>
          <w:szCs w:val="24"/>
        </w:rPr>
        <w:t>had</w:t>
      </w:r>
      <w:r w:rsidR="00D16D29" w:rsidRPr="00DD6E67">
        <w:rPr>
          <w:rFonts w:asciiTheme="minorBidi" w:hAnsiTheme="minorBidi"/>
          <w:sz w:val="24"/>
          <w:szCs w:val="24"/>
        </w:rPr>
        <w:t xml:space="preserve"> already </w:t>
      </w:r>
      <w:r w:rsidRPr="00DD6E67">
        <w:rPr>
          <w:rFonts w:asciiTheme="minorBidi" w:hAnsiTheme="minorBidi"/>
          <w:sz w:val="24"/>
          <w:szCs w:val="24"/>
        </w:rPr>
        <w:t xml:space="preserve">been </w:t>
      </w:r>
      <w:r w:rsidR="00D16D29" w:rsidRPr="00DD6E67">
        <w:rPr>
          <w:rFonts w:asciiTheme="minorBidi" w:hAnsiTheme="minorBidi"/>
          <w:sz w:val="24"/>
          <w:szCs w:val="24"/>
        </w:rPr>
        <w:t xml:space="preserve">sealed. </w:t>
      </w:r>
    </w:p>
    <w:p w14:paraId="35158514" w14:textId="77777777" w:rsidR="007416B6" w:rsidRPr="00DD6E67" w:rsidRDefault="007416B6" w:rsidP="002A6CE9">
      <w:pPr>
        <w:spacing w:after="0" w:line="240" w:lineRule="auto"/>
        <w:ind w:left="720"/>
        <w:jc w:val="both"/>
        <w:rPr>
          <w:rFonts w:asciiTheme="minorBidi" w:hAnsiTheme="minorBidi"/>
          <w:sz w:val="24"/>
          <w:szCs w:val="24"/>
        </w:rPr>
      </w:pPr>
    </w:p>
    <w:p w14:paraId="7A320A1B" w14:textId="7075FE16" w:rsidR="00D16D29" w:rsidRPr="00DD6E67" w:rsidRDefault="00D16D29" w:rsidP="002A6CE9">
      <w:pPr>
        <w:spacing w:after="0" w:line="240" w:lineRule="auto"/>
        <w:ind w:left="720"/>
        <w:jc w:val="both"/>
        <w:rPr>
          <w:rFonts w:asciiTheme="minorBidi" w:hAnsiTheme="minorBidi"/>
          <w:sz w:val="24"/>
          <w:szCs w:val="24"/>
        </w:rPr>
      </w:pPr>
      <w:r w:rsidRPr="00DD6E67">
        <w:rPr>
          <w:rFonts w:asciiTheme="minorBidi" w:hAnsiTheme="minorBidi"/>
          <w:sz w:val="24"/>
          <w:szCs w:val="24"/>
        </w:rPr>
        <w:t xml:space="preserve">When the enemies came upon the town, this </w:t>
      </w:r>
      <w:r w:rsidR="00D72973" w:rsidRPr="00DD6E67">
        <w:rPr>
          <w:rFonts w:asciiTheme="minorBidi" w:hAnsiTheme="minorBidi"/>
          <w:sz w:val="24"/>
          <w:szCs w:val="24"/>
        </w:rPr>
        <w:t>K</w:t>
      </w:r>
      <w:r w:rsidRPr="00DD6E67">
        <w:rPr>
          <w:rFonts w:asciiTheme="minorBidi" w:hAnsiTheme="minorBidi"/>
          <w:sz w:val="24"/>
          <w:szCs w:val="24"/>
        </w:rPr>
        <w:t xml:space="preserve">abbalist went into the synagogue together with </w:t>
      </w:r>
      <w:r w:rsidR="00D72973" w:rsidRPr="00DD6E67">
        <w:rPr>
          <w:rFonts w:asciiTheme="minorBidi" w:hAnsiTheme="minorBidi"/>
          <w:sz w:val="24"/>
          <w:szCs w:val="24"/>
        </w:rPr>
        <w:t>three hundred</w:t>
      </w:r>
      <w:r w:rsidRPr="00DD6E67">
        <w:rPr>
          <w:rFonts w:asciiTheme="minorBidi" w:hAnsiTheme="minorBidi"/>
          <w:sz w:val="24"/>
          <w:szCs w:val="24"/>
        </w:rPr>
        <w:t xml:space="preserve"> members of the community, all of them great men, wrapped in shrouds, with prayer shawls over their heads</w:t>
      </w:r>
      <w:r w:rsidR="00BC70C3">
        <w:rPr>
          <w:rFonts w:asciiTheme="minorBidi" w:hAnsiTheme="minorBidi"/>
          <w:sz w:val="24"/>
          <w:szCs w:val="24"/>
        </w:rPr>
        <w:t>.</w:t>
      </w:r>
      <w:r w:rsidRPr="00DD6E67">
        <w:rPr>
          <w:rFonts w:asciiTheme="minorBidi" w:hAnsiTheme="minorBidi"/>
          <w:sz w:val="24"/>
          <w:szCs w:val="24"/>
        </w:rPr>
        <w:t xml:space="preserve"> There they prayed until the enemies entered the city and murdered them all</w:t>
      </w:r>
      <w:r w:rsidR="00E24C4A" w:rsidRPr="00DD6E67">
        <w:rPr>
          <w:rFonts w:asciiTheme="minorBidi" w:hAnsiTheme="minorBidi"/>
          <w:sz w:val="24"/>
          <w:szCs w:val="24"/>
        </w:rPr>
        <w:t xml:space="preserve"> </w:t>
      </w:r>
      <w:r w:rsidRPr="00DD6E67">
        <w:rPr>
          <w:rFonts w:asciiTheme="minorBidi" w:hAnsiTheme="minorBidi"/>
          <w:sz w:val="24"/>
          <w:szCs w:val="24"/>
        </w:rPr>
        <w:t xml:space="preserve">in the synagogue, on sacred ground, may </w:t>
      </w:r>
      <w:r w:rsidR="00D72973" w:rsidRPr="00DD6E67">
        <w:rPr>
          <w:rFonts w:asciiTheme="minorBidi" w:hAnsiTheme="minorBidi"/>
          <w:sz w:val="24"/>
          <w:szCs w:val="24"/>
        </w:rPr>
        <w:t>the Lord</w:t>
      </w:r>
      <w:r w:rsidRPr="00DD6E67">
        <w:rPr>
          <w:rFonts w:asciiTheme="minorBidi" w:hAnsiTheme="minorBidi"/>
          <w:sz w:val="24"/>
          <w:szCs w:val="24"/>
        </w:rPr>
        <w:t xml:space="preserve"> avenge their blood. Hundreds of others were forced to convert</w:t>
      </w:r>
      <w:r w:rsidR="00D72973" w:rsidRPr="00DD6E67">
        <w:rPr>
          <w:rFonts w:asciiTheme="minorBidi" w:hAnsiTheme="minorBidi"/>
          <w:sz w:val="24"/>
          <w:szCs w:val="24"/>
        </w:rPr>
        <w:t>,</w:t>
      </w:r>
      <w:r w:rsidRPr="00DD6E67">
        <w:rPr>
          <w:rFonts w:asciiTheme="minorBidi" w:hAnsiTheme="minorBidi"/>
          <w:sz w:val="24"/>
          <w:szCs w:val="24"/>
        </w:rPr>
        <w:t xml:space="preserve"> and hundreds </w:t>
      </w:r>
      <w:r w:rsidR="00BC70C3">
        <w:rPr>
          <w:rFonts w:asciiTheme="minorBidi" w:hAnsiTheme="minorBidi"/>
          <w:sz w:val="24"/>
          <w:szCs w:val="24"/>
        </w:rPr>
        <w:t xml:space="preserve">of </w:t>
      </w:r>
      <w:r w:rsidRPr="00DD6E67">
        <w:rPr>
          <w:rFonts w:asciiTheme="minorBidi" w:hAnsiTheme="minorBidi"/>
          <w:sz w:val="24"/>
          <w:szCs w:val="24"/>
        </w:rPr>
        <w:t>other</w:t>
      </w:r>
      <w:r w:rsidR="00BC70C3">
        <w:rPr>
          <w:rFonts w:asciiTheme="minorBidi" w:hAnsiTheme="minorBidi"/>
          <w:sz w:val="24"/>
          <w:szCs w:val="24"/>
        </w:rPr>
        <w:t>s</w:t>
      </w:r>
      <w:r w:rsidRPr="00DD6E67">
        <w:rPr>
          <w:rFonts w:asciiTheme="minorBidi" w:hAnsiTheme="minorBidi"/>
          <w:sz w:val="24"/>
          <w:szCs w:val="24"/>
        </w:rPr>
        <w:t xml:space="preserve"> were taken into captivity</w:t>
      </w:r>
      <w:r w:rsidR="00BC70C3">
        <w:rPr>
          <w:rFonts w:asciiTheme="minorBidi" w:hAnsiTheme="minorBidi"/>
          <w:sz w:val="24"/>
          <w:szCs w:val="24"/>
        </w:rPr>
        <w:t>.</w:t>
      </w:r>
    </w:p>
    <w:p w14:paraId="159F27B6" w14:textId="77777777" w:rsidR="007416B6" w:rsidRPr="00DD6E67" w:rsidRDefault="007416B6" w:rsidP="002A6CE9">
      <w:pPr>
        <w:spacing w:after="0" w:line="240" w:lineRule="auto"/>
        <w:ind w:left="720"/>
        <w:jc w:val="both"/>
        <w:rPr>
          <w:rFonts w:asciiTheme="minorBidi" w:hAnsiTheme="minorBidi"/>
          <w:sz w:val="24"/>
          <w:szCs w:val="24"/>
        </w:rPr>
      </w:pPr>
    </w:p>
    <w:p w14:paraId="6CBA9BBA" w14:textId="73F85115" w:rsidR="00D16D29" w:rsidRPr="00DD6E67" w:rsidRDefault="00D16D29" w:rsidP="002A6CE9">
      <w:pPr>
        <w:spacing w:after="0" w:line="240" w:lineRule="auto"/>
        <w:jc w:val="both"/>
        <w:rPr>
          <w:rFonts w:asciiTheme="minorBidi" w:hAnsiTheme="minorBidi"/>
          <w:sz w:val="24"/>
          <w:szCs w:val="24"/>
        </w:rPr>
      </w:pPr>
      <w:r w:rsidRPr="00DD6E67">
        <w:rPr>
          <w:rFonts w:asciiTheme="minorBidi" w:hAnsiTheme="minorBidi"/>
          <w:sz w:val="24"/>
          <w:szCs w:val="24"/>
        </w:rPr>
        <w:t xml:space="preserve">Rav </w:t>
      </w:r>
      <w:r w:rsidR="001733E1" w:rsidRPr="00DD6E67">
        <w:rPr>
          <w:rFonts w:asciiTheme="minorBidi" w:hAnsiTheme="minorBidi"/>
          <w:sz w:val="24"/>
          <w:szCs w:val="24"/>
        </w:rPr>
        <w:t>Hanov</w:t>
      </w:r>
      <w:r w:rsidRPr="00DD6E67">
        <w:rPr>
          <w:rFonts w:asciiTheme="minorBidi" w:hAnsiTheme="minorBidi"/>
          <w:sz w:val="24"/>
          <w:szCs w:val="24"/>
        </w:rPr>
        <w:t>er describes the cruelty in great detail. He mentions the terrible killings which occurred in the towns</w:t>
      </w:r>
      <w:r w:rsidR="001D1F5B" w:rsidRPr="00DD6E67">
        <w:rPr>
          <w:rFonts w:asciiTheme="minorBidi" w:hAnsiTheme="minorBidi"/>
          <w:sz w:val="24"/>
          <w:szCs w:val="24"/>
        </w:rPr>
        <w:t xml:space="preserve"> of</w:t>
      </w:r>
      <w:r w:rsidRPr="00DD6E67">
        <w:rPr>
          <w:rFonts w:asciiTheme="minorBidi" w:hAnsiTheme="minorBidi"/>
          <w:sz w:val="24"/>
          <w:szCs w:val="24"/>
        </w:rPr>
        <w:t xml:space="preserve"> Pereyaslaw, Baryszowka, Piratyn, Boryspole, Lubin and Lachowce:</w:t>
      </w:r>
    </w:p>
    <w:p w14:paraId="15C3239F" w14:textId="77777777" w:rsidR="007416B6" w:rsidRPr="00DD6E67" w:rsidRDefault="007416B6" w:rsidP="002A6CE9">
      <w:pPr>
        <w:spacing w:after="0" w:line="240" w:lineRule="auto"/>
        <w:jc w:val="both"/>
        <w:rPr>
          <w:rFonts w:asciiTheme="minorBidi" w:hAnsiTheme="minorBidi"/>
          <w:sz w:val="24"/>
          <w:szCs w:val="24"/>
        </w:rPr>
      </w:pPr>
    </w:p>
    <w:p w14:paraId="4DF51A64" w14:textId="184B8F03" w:rsidR="00D16D29" w:rsidRPr="00DD6E67" w:rsidRDefault="00D16D29" w:rsidP="002A6CE9">
      <w:pPr>
        <w:spacing w:after="0" w:line="240" w:lineRule="auto"/>
        <w:ind w:left="720"/>
        <w:jc w:val="both"/>
        <w:rPr>
          <w:rFonts w:asciiTheme="minorBidi" w:hAnsiTheme="minorBidi"/>
          <w:sz w:val="24"/>
          <w:szCs w:val="24"/>
        </w:rPr>
      </w:pPr>
      <w:r w:rsidRPr="00DD6E67">
        <w:rPr>
          <w:rFonts w:asciiTheme="minorBidi" w:hAnsiTheme="minorBidi"/>
          <w:sz w:val="24"/>
          <w:szCs w:val="24"/>
        </w:rPr>
        <w:t xml:space="preserve">These persons died cruel and bitter deaths. Some were skinned alive and their flesh was thrown to the dogs; some had their hands and limbs chopped off, and their bodies thrown on the highway only to be trampled by wagons and crushed by horses; some had wounds inflicted upon them and </w:t>
      </w:r>
      <w:r w:rsidR="00E24C4A" w:rsidRPr="00DD6E67">
        <w:rPr>
          <w:rFonts w:asciiTheme="minorBidi" w:hAnsiTheme="minorBidi"/>
          <w:sz w:val="24"/>
          <w:szCs w:val="24"/>
        </w:rPr>
        <w:t xml:space="preserve">were </w:t>
      </w:r>
      <w:r w:rsidRPr="00DD6E67">
        <w:rPr>
          <w:rFonts w:asciiTheme="minorBidi" w:hAnsiTheme="minorBidi"/>
          <w:sz w:val="24"/>
          <w:szCs w:val="24"/>
        </w:rPr>
        <w:t>thrown on the street to die a slow death… They slashed the bellies of pregnant women, removed their infants and tossed them in their faces... Some children were pierced with spears, roasted on the fire and then brought to their mothers to be eaten. Many times, they used the bodies of Jewish children as improvised bridges upon which they later crossed.</w:t>
      </w:r>
    </w:p>
    <w:p w14:paraId="7A3A4E92" w14:textId="77777777" w:rsidR="007416B6" w:rsidRPr="00DD6E67" w:rsidRDefault="007416B6" w:rsidP="002A6CE9">
      <w:pPr>
        <w:spacing w:after="0" w:line="240" w:lineRule="auto"/>
        <w:ind w:left="720"/>
        <w:jc w:val="both"/>
        <w:rPr>
          <w:rFonts w:asciiTheme="minorBidi" w:hAnsiTheme="minorBidi"/>
          <w:sz w:val="24"/>
          <w:szCs w:val="24"/>
        </w:rPr>
      </w:pPr>
    </w:p>
    <w:p w14:paraId="4F0256DA" w14:textId="77777777" w:rsidR="00D16D29" w:rsidRPr="00DD6E67" w:rsidRDefault="00D16D29" w:rsidP="002A6CE9">
      <w:pPr>
        <w:spacing w:after="0" w:line="240" w:lineRule="auto"/>
        <w:jc w:val="both"/>
        <w:rPr>
          <w:rFonts w:asciiTheme="minorBidi" w:hAnsiTheme="minorBidi"/>
          <w:sz w:val="24"/>
          <w:szCs w:val="24"/>
        </w:rPr>
      </w:pPr>
      <w:r w:rsidRPr="00DD6E67">
        <w:rPr>
          <w:rFonts w:asciiTheme="minorBidi" w:hAnsiTheme="minorBidi"/>
          <w:sz w:val="24"/>
          <w:szCs w:val="24"/>
        </w:rPr>
        <w:t>He sums up:</w:t>
      </w:r>
    </w:p>
    <w:p w14:paraId="6A0E1019" w14:textId="77777777" w:rsidR="007416B6" w:rsidRPr="00DD6E67" w:rsidRDefault="007416B6" w:rsidP="002A6CE9">
      <w:pPr>
        <w:spacing w:after="0" w:line="240" w:lineRule="auto"/>
        <w:jc w:val="both"/>
        <w:rPr>
          <w:rFonts w:asciiTheme="minorBidi" w:hAnsiTheme="minorBidi"/>
          <w:sz w:val="24"/>
          <w:szCs w:val="24"/>
        </w:rPr>
      </w:pPr>
    </w:p>
    <w:p w14:paraId="27CAD1F2" w14:textId="77777777" w:rsidR="00D16D29" w:rsidRPr="00DD6E67" w:rsidRDefault="00D16D29" w:rsidP="002A6CE9">
      <w:pPr>
        <w:spacing w:after="0" w:line="240" w:lineRule="auto"/>
        <w:ind w:left="720"/>
        <w:jc w:val="both"/>
        <w:rPr>
          <w:rFonts w:asciiTheme="minorBidi" w:hAnsiTheme="minorBidi"/>
          <w:sz w:val="24"/>
          <w:szCs w:val="24"/>
        </w:rPr>
      </w:pPr>
      <w:r w:rsidRPr="00DD6E67">
        <w:rPr>
          <w:rFonts w:asciiTheme="minorBidi" w:hAnsiTheme="minorBidi"/>
          <w:sz w:val="24"/>
          <w:szCs w:val="24"/>
        </w:rPr>
        <w:t>There was no cruel device of murder in the whole world that was not perpetrated by the enemies.</w:t>
      </w:r>
    </w:p>
    <w:p w14:paraId="388C8432" w14:textId="77777777" w:rsidR="007416B6" w:rsidRPr="00DD6E67" w:rsidRDefault="007416B6" w:rsidP="002A6CE9">
      <w:pPr>
        <w:spacing w:after="0" w:line="240" w:lineRule="auto"/>
        <w:ind w:left="720"/>
        <w:jc w:val="both"/>
        <w:rPr>
          <w:rFonts w:asciiTheme="minorBidi" w:hAnsiTheme="minorBidi"/>
          <w:sz w:val="24"/>
          <w:szCs w:val="24"/>
        </w:rPr>
      </w:pPr>
    </w:p>
    <w:p w14:paraId="2AE50835" w14:textId="492FF9D9" w:rsidR="00D16D29" w:rsidRPr="00DD6E67" w:rsidRDefault="00D16D29" w:rsidP="002A6CE9">
      <w:pPr>
        <w:spacing w:after="0" w:line="240" w:lineRule="auto"/>
        <w:jc w:val="both"/>
        <w:rPr>
          <w:rFonts w:asciiTheme="minorBidi" w:hAnsiTheme="minorBidi"/>
          <w:sz w:val="24"/>
          <w:szCs w:val="24"/>
        </w:rPr>
      </w:pPr>
      <w:r w:rsidRPr="00DD6E67">
        <w:rPr>
          <w:rFonts w:asciiTheme="minorBidi" w:hAnsiTheme="minorBidi"/>
          <w:sz w:val="24"/>
          <w:szCs w:val="24"/>
        </w:rPr>
        <w:t>The Shakh also composed a short historical account of these massacres.</w:t>
      </w:r>
      <w:r w:rsidR="00E24C4A" w:rsidRPr="00DD6E67">
        <w:rPr>
          <w:rFonts w:asciiTheme="minorBidi" w:hAnsiTheme="minorBidi"/>
          <w:sz w:val="24"/>
          <w:szCs w:val="24"/>
        </w:rPr>
        <w:t xml:space="preserve"> </w:t>
      </w:r>
      <w:r w:rsidRPr="00DD6E67">
        <w:rPr>
          <w:rFonts w:asciiTheme="minorBidi" w:hAnsiTheme="minorBidi"/>
          <w:sz w:val="24"/>
          <w:szCs w:val="24"/>
        </w:rPr>
        <w:t xml:space="preserve">This book is an introduction to the </w:t>
      </w:r>
      <w:r w:rsidRPr="00DD6E67">
        <w:rPr>
          <w:rFonts w:asciiTheme="minorBidi" w:hAnsiTheme="minorBidi"/>
          <w:i/>
          <w:iCs/>
          <w:sz w:val="24"/>
          <w:szCs w:val="24"/>
        </w:rPr>
        <w:t>Selichot</w:t>
      </w:r>
      <w:r w:rsidRPr="00DD6E67">
        <w:rPr>
          <w:rFonts w:asciiTheme="minorBidi" w:hAnsiTheme="minorBidi"/>
          <w:sz w:val="24"/>
          <w:szCs w:val="24"/>
        </w:rPr>
        <w:t xml:space="preserve"> which he wrote to be recited on 20</w:t>
      </w:r>
      <w:r w:rsidR="001D1F5B" w:rsidRPr="00DD6E67">
        <w:rPr>
          <w:rFonts w:asciiTheme="minorBidi" w:hAnsiTheme="minorBidi"/>
          <w:sz w:val="24"/>
          <w:szCs w:val="24"/>
        </w:rPr>
        <w:t xml:space="preserve"> S</w:t>
      </w:r>
      <w:r w:rsidRPr="00DD6E67">
        <w:rPr>
          <w:rFonts w:asciiTheme="minorBidi" w:hAnsiTheme="minorBidi"/>
          <w:sz w:val="24"/>
          <w:szCs w:val="24"/>
        </w:rPr>
        <w:t>ivan.</w:t>
      </w:r>
    </w:p>
    <w:p w14:paraId="01B84856" w14:textId="77777777" w:rsidR="007416B6" w:rsidRPr="00DD6E67" w:rsidRDefault="007416B6" w:rsidP="002A6CE9">
      <w:pPr>
        <w:spacing w:after="0" w:line="240" w:lineRule="auto"/>
        <w:jc w:val="both"/>
        <w:rPr>
          <w:rFonts w:asciiTheme="minorBidi" w:hAnsiTheme="minorBidi"/>
          <w:sz w:val="24"/>
          <w:szCs w:val="24"/>
        </w:rPr>
      </w:pPr>
    </w:p>
    <w:p w14:paraId="423F6B20" w14:textId="61CDFCB2" w:rsidR="00D16D29" w:rsidRPr="00DD6E67" w:rsidRDefault="00D16D29" w:rsidP="002A6CE9">
      <w:pPr>
        <w:spacing w:after="0" w:line="240" w:lineRule="auto"/>
        <w:jc w:val="both"/>
        <w:rPr>
          <w:rFonts w:asciiTheme="minorBidi" w:hAnsiTheme="minorBidi"/>
          <w:sz w:val="24"/>
          <w:szCs w:val="24"/>
        </w:rPr>
      </w:pPr>
      <w:r w:rsidRPr="00DD6E67">
        <w:rPr>
          <w:rFonts w:asciiTheme="minorBidi" w:hAnsiTheme="minorBidi"/>
          <w:sz w:val="24"/>
          <w:szCs w:val="24"/>
        </w:rPr>
        <w:t xml:space="preserve">His book, titled </w:t>
      </w:r>
      <w:r w:rsidRPr="00DD6E67">
        <w:rPr>
          <w:rFonts w:asciiTheme="minorBidi" w:hAnsiTheme="minorBidi"/>
          <w:i/>
          <w:iCs/>
          <w:sz w:val="24"/>
          <w:szCs w:val="24"/>
        </w:rPr>
        <w:t>Megi</w:t>
      </w:r>
      <w:r w:rsidR="00F770EF" w:rsidRPr="00DD6E67">
        <w:rPr>
          <w:rFonts w:asciiTheme="minorBidi" w:hAnsiTheme="minorBidi"/>
          <w:i/>
          <w:iCs/>
          <w:sz w:val="24"/>
          <w:szCs w:val="24"/>
        </w:rPr>
        <w:t>l</w:t>
      </w:r>
      <w:r w:rsidRPr="00DD6E67">
        <w:rPr>
          <w:rFonts w:asciiTheme="minorBidi" w:hAnsiTheme="minorBidi"/>
          <w:i/>
          <w:iCs/>
          <w:sz w:val="24"/>
          <w:szCs w:val="24"/>
        </w:rPr>
        <w:t xml:space="preserve">lat </w:t>
      </w:r>
      <w:r w:rsidR="00F770EF" w:rsidRPr="00DD6E67">
        <w:rPr>
          <w:rFonts w:asciiTheme="minorBidi" w:hAnsiTheme="minorBidi"/>
          <w:i/>
          <w:iCs/>
          <w:sz w:val="24"/>
          <w:szCs w:val="24"/>
        </w:rPr>
        <w:t>Ei</w:t>
      </w:r>
      <w:r w:rsidRPr="00DD6E67">
        <w:rPr>
          <w:rFonts w:asciiTheme="minorBidi" w:hAnsiTheme="minorBidi"/>
          <w:i/>
          <w:iCs/>
          <w:sz w:val="24"/>
          <w:szCs w:val="24"/>
        </w:rPr>
        <w:t>fa</w:t>
      </w:r>
      <w:r w:rsidRPr="00DD6E67">
        <w:rPr>
          <w:rFonts w:asciiTheme="minorBidi" w:hAnsiTheme="minorBidi"/>
          <w:sz w:val="24"/>
          <w:szCs w:val="24"/>
        </w:rPr>
        <w:t xml:space="preserve">, ends </w:t>
      </w:r>
      <w:r w:rsidR="00E24C4A" w:rsidRPr="00DD6E67">
        <w:rPr>
          <w:rFonts w:asciiTheme="minorBidi" w:hAnsiTheme="minorBidi"/>
          <w:sz w:val="24"/>
          <w:szCs w:val="24"/>
        </w:rPr>
        <w:t xml:space="preserve">by stating that </w:t>
      </w:r>
      <w:r w:rsidRPr="00DD6E67">
        <w:rPr>
          <w:rFonts w:asciiTheme="minorBidi" w:hAnsiTheme="minorBidi"/>
          <w:sz w:val="24"/>
          <w:szCs w:val="24"/>
        </w:rPr>
        <w:t xml:space="preserve">the year 1648 </w:t>
      </w:r>
      <w:r w:rsidR="00E24C4A" w:rsidRPr="00DD6E67">
        <w:rPr>
          <w:rFonts w:asciiTheme="minorBidi" w:hAnsiTheme="minorBidi"/>
          <w:sz w:val="24"/>
          <w:szCs w:val="24"/>
        </w:rPr>
        <w:t>had been</w:t>
      </w:r>
      <w:r w:rsidRPr="00DD6E67">
        <w:rPr>
          <w:rFonts w:asciiTheme="minorBidi" w:hAnsiTheme="minorBidi"/>
          <w:sz w:val="24"/>
          <w:szCs w:val="24"/>
        </w:rPr>
        <w:t xml:space="preserve"> hoped to be a year of great salvation</w:t>
      </w:r>
      <w:r w:rsidR="001D1F5B" w:rsidRPr="00DD6E67">
        <w:rPr>
          <w:rFonts w:asciiTheme="minorBidi" w:hAnsiTheme="minorBidi"/>
          <w:sz w:val="24"/>
          <w:szCs w:val="24"/>
        </w:rPr>
        <w:t xml:space="preserve"> as th</w:t>
      </w:r>
      <w:r w:rsidRPr="00DD6E67">
        <w:rPr>
          <w:rFonts w:asciiTheme="minorBidi" w:hAnsiTheme="minorBidi"/>
          <w:sz w:val="24"/>
          <w:szCs w:val="24"/>
        </w:rPr>
        <w:t xml:space="preserve">e </w:t>
      </w:r>
      <w:r w:rsidR="001D1F5B" w:rsidRPr="00DD6E67">
        <w:rPr>
          <w:rFonts w:asciiTheme="minorBidi" w:hAnsiTheme="minorBidi"/>
          <w:sz w:val="24"/>
          <w:szCs w:val="24"/>
        </w:rPr>
        <w:t xml:space="preserve">word </w:t>
      </w:r>
      <w:r w:rsidR="001D1F5B" w:rsidRPr="00DD6E67">
        <w:rPr>
          <w:rFonts w:asciiTheme="minorBidi" w:hAnsiTheme="minorBidi"/>
          <w:i/>
          <w:iCs/>
          <w:sz w:val="24"/>
          <w:szCs w:val="24"/>
        </w:rPr>
        <w:t>zot</w:t>
      </w:r>
      <w:r w:rsidR="001D1F5B" w:rsidRPr="00DD6E67">
        <w:rPr>
          <w:rFonts w:asciiTheme="minorBidi" w:hAnsiTheme="minorBidi"/>
          <w:sz w:val="24"/>
          <w:szCs w:val="24"/>
        </w:rPr>
        <w:t xml:space="preserve"> (this) has the numerical value of</w:t>
      </w:r>
      <w:r w:rsidRPr="00DD6E67">
        <w:rPr>
          <w:rFonts w:asciiTheme="minorBidi" w:hAnsiTheme="minorBidi"/>
          <w:sz w:val="24"/>
          <w:szCs w:val="24"/>
        </w:rPr>
        <w:t xml:space="preserve"> 408</w:t>
      </w:r>
      <w:r w:rsidR="001D1F5B" w:rsidRPr="00DD6E67">
        <w:rPr>
          <w:rFonts w:asciiTheme="minorBidi" w:hAnsiTheme="minorBidi"/>
          <w:sz w:val="24"/>
          <w:szCs w:val="24"/>
        </w:rPr>
        <w:t xml:space="preserve">. </w:t>
      </w:r>
      <w:r w:rsidRPr="00DD6E67">
        <w:rPr>
          <w:rFonts w:asciiTheme="minorBidi" w:hAnsiTheme="minorBidi"/>
          <w:sz w:val="24"/>
          <w:szCs w:val="24"/>
        </w:rPr>
        <w:t xml:space="preserve">He backs up this idea by quoting </w:t>
      </w:r>
      <w:r w:rsidRPr="00DD6E67">
        <w:rPr>
          <w:rFonts w:asciiTheme="minorBidi" w:hAnsiTheme="minorBidi"/>
          <w:i/>
          <w:iCs/>
          <w:sz w:val="24"/>
          <w:szCs w:val="24"/>
        </w:rPr>
        <w:t>Vayikra</w:t>
      </w:r>
      <w:r w:rsidR="00E7589A" w:rsidRPr="00DD6E67">
        <w:rPr>
          <w:rFonts w:asciiTheme="minorBidi" w:hAnsiTheme="minorBidi"/>
          <w:sz w:val="24"/>
          <w:szCs w:val="24"/>
        </w:rPr>
        <w:t xml:space="preserve"> 16:3, “</w:t>
      </w:r>
      <w:r w:rsidRPr="00DD6E67">
        <w:rPr>
          <w:rFonts w:asciiTheme="minorBidi" w:hAnsiTheme="minorBidi"/>
          <w:b/>
          <w:bCs/>
          <w:i/>
          <w:iCs/>
          <w:sz w:val="24"/>
          <w:szCs w:val="24"/>
        </w:rPr>
        <w:t>Be</w:t>
      </w:r>
      <w:r w:rsidR="00B2005B" w:rsidRPr="00DD6E67">
        <w:rPr>
          <w:rFonts w:asciiTheme="minorBidi" w:hAnsiTheme="minorBidi"/>
          <w:b/>
          <w:bCs/>
          <w:i/>
          <w:iCs/>
          <w:sz w:val="24"/>
          <w:szCs w:val="24"/>
        </w:rPr>
        <w:t>-</w:t>
      </w:r>
      <w:r w:rsidRPr="00DD6E67">
        <w:rPr>
          <w:rFonts w:asciiTheme="minorBidi" w:hAnsiTheme="minorBidi"/>
          <w:b/>
          <w:bCs/>
          <w:i/>
          <w:iCs/>
          <w:sz w:val="24"/>
          <w:szCs w:val="24"/>
        </w:rPr>
        <w:t>zot</w:t>
      </w:r>
      <w:r w:rsidRPr="00DD6E67">
        <w:rPr>
          <w:rFonts w:asciiTheme="minorBidi" w:hAnsiTheme="minorBidi"/>
          <w:i/>
          <w:iCs/>
          <w:sz w:val="24"/>
          <w:szCs w:val="24"/>
        </w:rPr>
        <w:t xml:space="preserve"> yavo Aharon</w:t>
      </w:r>
      <w:r w:rsidR="00E7589A" w:rsidRPr="00DD6E67">
        <w:rPr>
          <w:rFonts w:asciiTheme="minorBidi" w:hAnsiTheme="minorBidi"/>
          <w:i/>
          <w:iCs/>
          <w:sz w:val="24"/>
          <w:szCs w:val="24"/>
        </w:rPr>
        <w:t xml:space="preserve">,” </w:t>
      </w:r>
      <w:r w:rsidRPr="00DD6E67">
        <w:rPr>
          <w:rFonts w:asciiTheme="minorBidi" w:hAnsiTheme="minorBidi"/>
          <w:sz w:val="24"/>
          <w:szCs w:val="24"/>
        </w:rPr>
        <w:t xml:space="preserve">referring to the entry of the high priest into the </w:t>
      </w:r>
      <w:r w:rsidR="00E7589A" w:rsidRPr="00DD6E67">
        <w:rPr>
          <w:rFonts w:asciiTheme="minorBidi" w:hAnsiTheme="minorBidi"/>
          <w:sz w:val="24"/>
          <w:szCs w:val="24"/>
        </w:rPr>
        <w:t>Holy of Holies</w:t>
      </w:r>
      <w:r w:rsidRPr="00DD6E67">
        <w:rPr>
          <w:rFonts w:asciiTheme="minorBidi" w:hAnsiTheme="minorBidi"/>
          <w:sz w:val="24"/>
          <w:szCs w:val="24"/>
        </w:rPr>
        <w:t xml:space="preserve">. Similarly, the </w:t>
      </w:r>
      <w:r w:rsidRPr="00DD6E67">
        <w:rPr>
          <w:rFonts w:asciiTheme="minorBidi" w:hAnsiTheme="minorBidi"/>
          <w:i/>
          <w:iCs/>
          <w:sz w:val="24"/>
          <w:szCs w:val="24"/>
        </w:rPr>
        <w:t>Zohar</w:t>
      </w:r>
      <w:r w:rsidRPr="00DD6E67">
        <w:rPr>
          <w:rFonts w:asciiTheme="minorBidi" w:hAnsiTheme="minorBidi"/>
          <w:sz w:val="24"/>
          <w:szCs w:val="24"/>
        </w:rPr>
        <w:t xml:space="preserve"> hints that this </w:t>
      </w:r>
      <w:r w:rsidR="00E7589A" w:rsidRPr="00DD6E67">
        <w:rPr>
          <w:rFonts w:asciiTheme="minorBidi" w:hAnsiTheme="minorBidi"/>
          <w:sz w:val="24"/>
          <w:szCs w:val="24"/>
        </w:rPr>
        <w:t xml:space="preserve">word </w:t>
      </w:r>
      <w:r w:rsidRPr="00DD6E67">
        <w:rPr>
          <w:rFonts w:asciiTheme="minorBidi" w:hAnsiTheme="minorBidi"/>
          <w:sz w:val="24"/>
          <w:szCs w:val="24"/>
        </w:rPr>
        <w:t>has the potential for redemption by quoting the verse</w:t>
      </w:r>
      <w:r w:rsidR="00E7589A" w:rsidRPr="00DD6E67">
        <w:rPr>
          <w:rFonts w:asciiTheme="minorBidi" w:hAnsiTheme="minorBidi"/>
          <w:sz w:val="24"/>
          <w:szCs w:val="24"/>
        </w:rPr>
        <w:t xml:space="preserve"> (ibid. 25:13)</w:t>
      </w:r>
      <w:r w:rsidRPr="00DD6E67">
        <w:rPr>
          <w:rFonts w:asciiTheme="minorBidi" w:hAnsiTheme="minorBidi"/>
          <w:sz w:val="24"/>
          <w:szCs w:val="24"/>
        </w:rPr>
        <w:t xml:space="preserve"> “</w:t>
      </w:r>
      <w:r w:rsidR="00E7589A" w:rsidRPr="00DD6E67">
        <w:rPr>
          <w:rFonts w:asciiTheme="minorBidi" w:hAnsiTheme="minorBidi"/>
          <w:i/>
          <w:iCs/>
          <w:sz w:val="24"/>
          <w:szCs w:val="24"/>
        </w:rPr>
        <w:t>B</w:t>
      </w:r>
      <w:r w:rsidR="00B2005B" w:rsidRPr="00DD6E67">
        <w:rPr>
          <w:rFonts w:asciiTheme="minorBidi" w:hAnsiTheme="minorBidi"/>
          <w:i/>
          <w:iCs/>
          <w:sz w:val="24"/>
          <w:szCs w:val="24"/>
        </w:rPr>
        <w:t>i-</w:t>
      </w:r>
      <w:r w:rsidRPr="00DD6E67">
        <w:rPr>
          <w:rFonts w:asciiTheme="minorBidi" w:hAnsiTheme="minorBidi"/>
          <w:i/>
          <w:iCs/>
          <w:sz w:val="24"/>
          <w:szCs w:val="24"/>
        </w:rPr>
        <w:t>shnat ha</w:t>
      </w:r>
      <w:r w:rsidR="00B2005B" w:rsidRPr="00DD6E67">
        <w:rPr>
          <w:rFonts w:asciiTheme="minorBidi" w:hAnsiTheme="minorBidi"/>
          <w:i/>
          <w:iCs/>
          <w:sz w:val="24"/>
          <w:szCs w:val="24"/>
        </w:rPr>
        <w:t>-</w:t>
      </w:r>
      <w:r w:rsidRPr="00DD6E67">
        <w:rPr>
          <w:rFonts w:asciiTheme="minorBidi" w:hAnsiTheme="minorBidi"/>
          <w:i/>
          <w:iCs/>
          <w:sz w:val="24"/>
          <w:szCs w:val="24"/>
        </w:rPr>
        <w:t xml:space="preserve">yovel </w:t>
      </w:r>
      <w:r w:rsidRPr="00DD6E67">
        <w:rPr>
          <w:rFonts w:asciiTheme="minorBidi" w:hAnsiTheme="minorBidi"/>
          <w:b/>
          <w:bCs/>
          <w:i/>
          <w:iCs/>
          <w:sz w:val="24"/>
          <w:szCs w:val="24"/>
        </w:rPr>
        <w:t>ha</w:t>
      </w:r>
      <w:r w:rsidR="00B2005B" w:rsidRPr="00DD6E67">
        <w:rPr>
          <w:rFonts w:asciiTheme="minorBidi" w:hAnsiTheme="minorBidi"/>
          <w:b/>
          <w:bCs/>
          <w:i/>
          <w:iCs/>
          <w:sz w:val="24"/>
          <w:szCs w:val="24"/>
        </w:rPr>
        <w:t>-</w:t>
      </w:r>
      <w:r w:rsidRPr="00DD6E67">
        <w:rPr>
          <w:rFonts w:asciiTheme="minorBidi" w:hAnsiTheme="minorBidi"/>
          <w:b/>
          <w:bCs/>
          <w:i/>
          <w:iCs/>
          <w:sz w:val="24"/>
          <w:szCs w:val="24"/>
        </w:rPr>
        <w:t>zot</w:t>
      </w:r>
      <w:r w:rsidRPr="00DD6E67">
        <w:rPr>
          <w:rFonts w:asciiTheme="minorBidi" w:hAnsiTheme="minorBidi"/>
          <w:i/>
          <w:iCs/>
          <w:sz w:val="24"/>
          <w:szCs w:val="24"/>
        </w:rPr>
        <w:t xml:space="preserve"> tashuv</w:t>
      </w:r>
      <w:r w:rsidR="00E7589A" w:rsidRPr="00DD6E67">
        <w:rPr>
          <w:rFonts w:asciiTheme="minorBidi" w:hAnsiTheme="minorBidi"/>
          <w:i/>
          <w:iCs/>
          <w:sz w:val="24"/>
          <w:szCs w:val="24"/>
        </w:rPr>
        <w:t>u ish el achuzato,</w:t>
      </w:r>
      <w:r w:rsidR="007416B6" w:rsidRPr="00DD6E67">
        <w:rPr>
          <w:rFonts w:asciiTheme="minorBidi" w:hAnsiTheme="minorBidi"/>
          <w:sz w:val="24"/>
          <w:szCs w:val="24"/>
        </w:rPr>
        <w:t xml:space="preserve">” </w:t>
      </w:r>
      <w:r w:rsidR="00E7589A" w:rsidRPr="00DD6E67">
        <w:rPr>
          <w:rFonts w:asciiTheme="minorBidi" w:hAnsiTheme="minorBidi"/>
          <w:sz w:val="24"/>
          <w:szCs w:val="24"/>
        </w:rPr>
        <w:t>“In this jubilee year, you shall return, each man to his holding.”</w:t>
      </w:r>
      <w:r w:rsidRPr="00DD6E67">
        <w:rPr>
          <w:rStyle w:val="a5"/>
          <w:rFonts w:asciiTheme="minorBidi" w:hAnsiTheme="minorBidi"/>
          <w:sz w:val="24"/>
          <w:szCs w:val="24"/>
        </w:rPr>
        <w:footnoteReference w:id="4"/>
      </w:r>
    </w:p>
    <w:p w14:paraId="42A3AB06" w14:textId="77777777" w:rsidR="007416B6" w:rsidRPr="00DD6E67" w:rsidRDefault="007416B6" w:rsidP="002A6CE9">
      <w:pPr>
        <w:spacing w:after="0" w:line="240" w:lineRule="auto"/>
        <w:jc w:val="both"/>
        <w:rPr>
          <w:rFonts w:asciiTheme="minorBidi" w:hAnsiTheme="minorBidi"/>
          <w:sz w:val="24"/>
          <w:szCs w:val="24"/>
        </w:rPr>
      </w:pPr>
    </w:p>
    <w:p w14:paraId="15FD927A" w14:textId="0B874EEB" w:rsidR="00D16D29" w:rsidRPr="00DD6E67" w:rsidRDefault="00D16D29" w:rsidP="002A6CE9">
      <w:pPr>
        <w:spacing w:after="0" w:line="240" w:lineRule="auto"/>
        <w:jc w:val="both"/>
        <w:rPr>
          <w:rFonts w:asciiTheme="minorBidi" w:hAnsiTheme="minorBidi"/>
          <w:bCs/>
          <w:sz w:val="24"/>
          <w:szCs w:val="24"/>
        </w:rPr>
      </w:pPr>
      <w:r w:rsidRPr="00DD6E67">
        <w:rPr>
          <w:rFonts w:asciiTheme="minorBidi" w:hAnsiTheme="minorBidi"/>
          <w:sz w:val="24"/>
          <w:szCs w:val="24"/>
        </w:rPr>
        <w:t xml:space="preserve">In his introductory to the </w:t>
      </w:r>
      <w:r w:rsidR="00F770EF" w:rsidRPr="00DD6E67">
        <w:rPr>
          <w:rFonts w:asciiTheme="minorBidi" w:hAnsiTheme="minorBidi"/>
          <w:i/>
          <w:iCs/>
          <w:sz w:val="24"/>
          <w:szCs w:val="24"/>
        </w:rPr>
        <w:t>S</w:t>
      </w:r>
      <w:r w:rsidRPr="00DD6E67">
        <w:rPr>
          <w:rFonts w:asciiTheme="minorBidi" w:hAnsiTheme="minorBidi"/>
          <w:i/>
          <w:iCs/>
          <w:sz w:val="24"/>
          <w:szCs w:val="24"/>
        </w:rPr>
        <w:t>elichot</w:t>
      </w:r>
      <w:r w:rsidR="00E7589A" w:rsidRPr="00DD6E67">
        <w:rPr>
          <w:rFonts w:asciiTheme="minorBidi" w:hAnsiTheme="minorBidi"/>
          <w:i/>
          <w:iCs/>
          <w:sz w:val="24"/>
          <w:szCs w:val="24"/>
        </w:rPr>
        <w:t>,</w:t>
      </w:r>
      <w:r w:rsidRPr="00DD6E67">
        <w:rPr>
          <w:rFonts w:asciiTheme="minorBidi" w:hAnsiTheme="minorBidi"/>
          <w:sz w:val="24"/>
          <w:szCs w:val="24"/>
        </w:rPr>
        <w:t xml:space="preserve"> he mentions that </w:t>
      </w:r>
      <w:r w:rsidR="00E7589A" w:rsidRPr="00DD6E67">
        <w:rPr>
          <w:rFonts w:asciiTheme="minorBidi" w:hAnsiTheme="minorBidi"/>
          <w:sz w:val="24"/>
          <w:szCs w:val="24"/>
        </w:rPr>
        <w:t>“</w:t>
      </w:r>
      <w:r w:rsidRPr="00DD6E67">
        <w:rPr>
          <w:rFonts w:asciiTheme="minorBidi" w:hAnsiTheme="minorBidi"/>
          <w:sz w:val="24"/>
          <w:szCs w:val="24"/>
        </w:rPr>
        <w:t>on the Friday</w:t>
      </w:r>
      <w:r w:rsidR="007416B6" w:rsidRPr="00DD6E67">
        <w:rPr>
          <w:rFonts w:asciiTheme="minorBidi" w:hAnsiTheme="minorBidi"/>
          <w:sz w:val="24"/>
          <w:szCs w:val="24"/>
        </w:rPr>
        <w:t>,”</w:t>
      </w:r>
      <w:r w:rsidRPr="00DD6E67">
        <w:rPr>
          <w:rFonts w:asciiTheme="minorBidi" w:hAnsiTheme="minorBidi"/>
          <w:sz w:val="24"/>
          <w:szCs w:val="24"/>
        </w:rPr>
        <w:t xml:space="preserve"> referring to </w:t>
      </w:r>
      <w:r w:rsidRPr="00DD6E67">
        <w:rPr>
          <w:rFonts w:asciiTheme="minorBidi" w:hAnsiTheme="minorBidi"/>
          <w:i/>
          <w:iCs/>
          <w:sz w:val="24"/>
          <w:szCs w:val="24"/>
        </w:rPr>
        <w:t xml:space="preserve">Erev </w:t>
      </w:r>
      <w:r w:rsidR="001D1F5B" w:rsidRPr="00DD6E67">
        <w:rPr>
          <w:rFonts w:asciiTheme="minorBidi" w:hAnsiTheme="minorBidi"/>
          <w:i/>
          <w:iCs/>
          <w:sz w:val="24"/>
          <w:szCs w:val="24"/>
        </w:rPr>
        <w:t>S</w:t>
      </w:r>
      <w:r w:rsidRPr="00DD6E67">
        <w:rPr>
          <w:rFonts w:asciiTheme="minorBidi" w:hAnsiTheme="minorBidi"/>
          <w:i/>
          <w:iCs/>
          <w:sz w:val="24"/>
          <w:szCs w:val="24"/>
        </w:rPr>
        <w:t>habbat Chukat</w:t>
      </w:r>
      <w:r w:rsidR="00E7589A" w:rsidRPr="00DD6E67">
        <w:rPr>
          <w:rFonts w:asciiTheme="minorBidi" w:hAnsiTheme="minorBidi"/>
          <w:i/>
          <w:iCs/>
          <w:sz w:val="24"/>
          <w:szCs w:val="24"/>
        </w:rPr>
        <w:t>,</w:t>
      </w:r>
      <w:r w:rsidRPr="00DD6E67">
        <w:rPr>
          <w:rFonts w:asciiTheme="minorBidi" w:hAnsiTheme="minorBidi"/>
          <w:sz w:val="24"/>
          <w:szCs w:val="24"/>
        </w:rPr>
        <w:t xml:space="preserve"> “we were struck by a decree twice</w:t>
      </w:r>
      <w:r w:rsidR="00E24C4A" w:rsidRPr="00DD6E67">
        <w:rPr>
          <w:rFonts w:asciiTheme="minorBidi" w:hAnsiTheme="minorBidi"/>
          <w:sz w:val="24"/>
          <w:szCs w:val="24"/>
        </w:rPr>
        <w:t xml:space="preserve">.” </w:t>
      </w:r>
      <w:r w:rsidRPr="00DD6E67">
        <w:rPr>
          <w:rFonts w:asciiTheme="minorBidi" w:hAnsiTheme="minorBidi"/>
          <w:sz w:val="24"/>
          <w:szCs w:val="24"/>
        </w:rPr>
        <w:t>The first decree goes back to the burning of the Talmud</w:t>
      </w:r>
      <w:r w:rsidR="00E7589A" w:rsidRPr="00DD6E67">
        <w:rPr>
          <w:rFonts w:asciiTheme="minorBidi" w:hAnsiTheme="minorBidi"/>
          <w:sz w:val="24"/>
          <w:szCs w:val="24"/>
        </w:rPr>
        <w:t xml:space="preserve"> in the 13</w:t>
      </w:r>
      <w:r w:rsidR="00E7589A" w:rsidRPr="00DD6E67">
        <w:rPr>
          <w:rFonts w:asciiTheme="minorBidi" w:hAnsiTheme="minorBidi"/>
          <w:sz w:val="24"/>
          <w:szCs w:val="24"/>
          <w:vertAlign w:val="superscript"/>
        </w:rPr>
        <w:t>th</w:t>
      </w:r>
      <w:r w:rsidR="00E7589A" w:rsidRPr="00DD6E67">
        <w:rPr>
          <w:rFonts w:asciiTheme="minorBidi" w:hAnsiTheme="minorBidi"/>
          <w:sz w:val="24"/>
          <w:szCs w:val="24"/>
        </w:rPr>
        <w:t xml:space="preserve"> century, which we discussed in an </w:t>
      </w:r>
      <w:r w:rsidR="00BF6204" w:rsidRPr="00DD6E67">
        <w:rPr>
          <w:rFonts w:asciiTheme="minorBidi" w:hAnsiTheme="minorBidi"/>
          <w:sz w:val="24"/>
          <w:szCs w:val="24"/>
        </w:rPr>
        <w:t>earlier</w:t>
      </w:r>
      <w:r w:rsidR="00E7589A" w:rsidRPr="00DD6E67">
        <w:rPr>
          <w:rFonts w:asciiTheme="minorBidi" w:hAnsiTheme="minorBidi"/>
          <w:sz w:val="24"/>
          <w:szCs w:val="24"/>
        </w:rPr>
        <w:t xml:space="preserve"> </w:t>
      </w:r>
      <w:r w:rsidR="00E7589A" w:rsidRPr="00DD6E67">
        <w:rPr>
          <w:rFonts w:asciiTheme="minorBidi" w:hAnsiTheme="minorBidi"/>
          <w:i/>
          <w:iCs/>
          <w:sz w:val="24"/>
          <w:szCs w:val="24"/>
        </w:rPr>
        <w:t>shiur</w:t>
      </w:r>
      <w:r w:rsidR="00E7589A" w:rsidRPr="00DD6E67">
        <w:rPr>
          <w:rFonts w:asciiTheme="minorBidi" w:hAnsiTheme="minorBidi"/>
          <w:sz w:val="24"/>
          <w:szCs w:val="24"/>
        </w:rPr>
        <w:t xml:space="preserve">; the </w:t>
      </w:r>
      <w:r w:rsidR="00E7589A" w:rsidRPr="00DD6E67">
        <w:rPr>
          <w:rFonts w:asciiTheme="minorBidi" w:hAnsiTheme="minorBidi"/>
          <w:sz w:val="24"/>
          <w:szCs w:val="24"/>
        </w:rPr>
        <w:lastRenderedPageBreak/>
        <w:t>second is</w:t>
      </w:r>
      <w:r w:rsidRPr="00DD6E67">
        <w:rPr>
          <w:rFonts w:asciiTheme="minorBidi" w:hAnsiTheme="minorBidi"/>
          <w:bCs/>
          <w:sz w:val="24"/>
          <w:szCs w:val="24"/>
        </w:rPr>
        <w:t xml:space="preserve"> the massacre of 1,500 Jews of the town Human in Russia. The Sha</w:t>
      </w:r>
      <w:r w:rsidR="0028618E" w:rsidRPr="00DD6E67">
        <w:rPr>
          <w:rFonts w:asciiTheme="minorBidi" w:hAnsiTheme="minorBidi"/>
          <w:bCs/>
          <w:sz w:val="24"/>
          <w:szCs w:val="24"/>
        </w:rPr>
        <w:t>k</w:t>
      </w:r>
      <w:r w:rsidRPr="00DD6E67">
        <w:rPr>
          <w:rFonts w:asciiTheme="minorBidi" w:hAnsiTheme="minorBidi"/>
          <w:bCs/>
          <w:sz w:val="24"/>
          <w:szCs w:val="24"/>
        </w:rPr>
        <w:t xml:space="preserve">h describes the act </w:t>
      </w:r>
      <w:r w:rsidRPr="00DD6E67">
        <w:rPr>
          <w:rFonts w:asciiTheme="minorBidi" w:hAnsiTheme="minorBidi"/>
          <w:bCs/>
          <w:i/>
          <w:iCs/>
          <w:sz w:val="24"/>
          <w:szCs w:val="24"/>
        </w:rPr>
        <w:t xml:space="preserve">of </w:t>
      </w:r>
      <w:r w:rsidR="0028618E" w:rsidRPr="00DD6E67">
        <w:rPr>
          <w:rFonts w:asciiTheme="minorBidi" w:hAnsiTheme="minorBidi"/>
          <w:bCs/>
          <w:i/>
          <w:iCs/>
          <w:sz w:val="24"/>
          <w:szCs w:val="24"/>
        </w:rPr>
        <w:t>k</w:t>
      </w:r>
      <w:r w:rsidRPr="00DD6E67">
        <w:rPr>
          <w:rFonts w:asciiTheme="minorBidi" w:hAnsiTheme="minorBidi"/>
          <w:bCs/>
          <w:i/>
          <w:iCs/>
          <w:sz w:val="24"/>
          <w:szCs w:val="24"/>
        </w:rPr>
        <w:t xml:space="preserve">iddush </w:t>
      </w:r>
      <w:r w:rsidR="0028618E" w:rsidRPr="00DD6E67">
        <w:rPr>
          <w:rFonts w:asciiTheme="minorBidi" w:hAnsiTheme="minorBidi"/>
          <w:bCs/>
          <w:i/>
          <w:iCs/>
          <w:sz w:val="24"/>
          <w:szCs w:val="24"/>
        </w:rPr>
        <w:t>h</w:t>
      </w:r>
      <w:r w:rsidRPr="00DD6E67">
        <w:rPr>
          <w:rFonts w:asciiTheme="minorBidi" w:hAnsiTheme="minorBidi"/>
          <w:bCs/>
          <w:i/>
          <w:iCs/>
          <w:sz w:val="24"/>
          <w:szCs w:val="24"/>
        </w:rPr>
        <w:t>a</w:t>
      </w:r>
      <w:r w:rsidR="0028618E" w:rsidRPr="00DD6E67">
        <w:rPr>
          <w:rFonts w:asciiTheme="minorBidi" w:hAnsiTheme="minorBidi"/>
          <w:bCs/>
          <w:i/>
          <w:iCs/>
          <w:sz w:val="24"/>
          <w:szCs w:val="24"/>
        </w:rPr>
        <w:t>-</w:t>
      </w:r>
      <w:r w:rsidRPr="00DD6E67">
        <w:rPr>
          <w:rFonts w:asciiTheme="minorBidi" w:hAnsiTheme="minorBidi"/>
          <w:bCs/>
          <w:i/>
          <w:iCs/>
          <w:sz w:val="24"/>
          <w:szCs w:val="24"/>
        </w:rPr>
        <w:t>shem</w:t>
      </w:r>
      <w:r w:rsidR="0028618E" w:rsidRPr="00DD6E67">
        <w:rPr>
          <w:rFonts w:asciiTheme="minorBidi" w:hAnsiTheme="minorBidi"/>
          <w:bCs/>
          <w:i/>
          <w:iCs/>
          <w:sz w:val="24"/>
          <w:szCs w:val="24"/>
        </w:rPr>
        <w:t>,</w:t>
      </w:r>
      <w:r w:rsidR="00E24C4A" w:rsidRPr="00DD6E67">
        <w:rPr>
          <w:rFonts w:asciiTheme="minorBidi" w:hAnsiTheme="minorBidi"/>
          <w:bCs/>
          <w:i/>
          <w:iCs/>
          <w:sz w:val="24"/>
          <w:szCs w:val="24"/>
        </w:rPr>
        <w:t xml:space="preserve"> </w:t>
      </w:r>
      <w:r w:rsidR="0028618E" w:rsidRPr="00DD6E67">
        <w:rPr>
          <w:rFonts w:asciiTheme="minorBidi" w:hAnsiTheme="minorBidi"/>
          <w:bCs/>
          <w:sz w:val="24"/>
          <w:szCs w:val="24"/>
        </w:rPr>
        <w:t>sanctifying God’s name, a</w:t>
      </w:r>
      <w:r w:rsidRPr="00DD6E67">
        <w:rPr>
          <w:rFonts w:asciiTheme="minorBidi" w:hAnsiTheme="minorBidi"/>
          <w:bCs/>
          <w:sz w:val="24"/>
          <w:szCs w:val="24"/>
        </w:rPr>
        <w:t>s follows:</w:t>
      </w:r>
      <w:r w:rsidRPr="00DD6E67">
        <w:rPr>
          <w:rStyle w:val="a5"/>
          <w:rFonts w:asciiTheme="minorBidi" w:hAnsiTheme="minorBidi"/>
          <w:bCs/>
          <w:sz w:val="24"/>
          <w:szCs w:val="24"/>
        </w:rPr>
        <w:footnoteReference w:id="5"/>
      </w:r>
    </w:p>
    <w:p w14:paraId="165CC821" w14:textId="77777777" w:rsidR="007416B6" w:rsidRPr="00DD6E67" w:rsidRDefault="007416B6" w:rsidP="002A6CE9">
      <w:pPr>
        <w:spacing w:after="0" w:line="240" w:lineRule="auto"/>
        <w:jc w:val="both"/>
        <w:rPr>
          <w:rFonts w:asciiTheme="minorBidi" w:hAnsiTheme="minorBidi"/>
          <w:b/>
          <w:sz w:val="24"/>
          <w:szCs w:val="24"/>
          <w:rtl/>
        </w:rPr>
      </w:pPr>
    </w:p>
    <w:p w14:paraId="3BE922B8" w14:textId="55C5EFB9" w:rsidR="00D16D29" w:rsidRPr="00DD6E67" w:rsidRDefault="00D16D29" w:rsidP="002A6CE9">
      <w:pPr>
        <w:spacing w:after="0" w:line="240" w:lineRule="auto"/>
        <w:ind w:left="720"/>
        <w:jc w:val="both"/>
        <w:rPr>
          <w:rFonts w:asciiTheme="minorBidi" w:hAnsiTheme="minorBidi"/>
          <w:sz w:val="24"/>
          <w:szCs w:val="24"/>
        </w:rPr>
      </w:pPr>
      <w:r w:rsidRPr="00DD6E67">
        <w:rPr>
          <w:rFonts w:asciiTheme="minorBidi" w:hAnsiTheme="minorBidi"/>
          <w:sz w:val="24"/>
          <w:szCs w:val="24"/>
        </w:rPr>
        <w:t xml:space="preserve">The villains (after gathering them outside the town) spoke to the Jews with friendly and consoling words: </w:t>
      </w:r>
      <w:r w:rsidR="0028618E" w:rsidRPr="00DD6E67">
        <w:rPr>
          <w:rFonts w:asciiTheme="minorBidi" w:hAnsiTheme="minorBidi"/>
          <w:sz w:val="24"/>
          <w:szCs w:val="24"/>
        </w:rPr>
        <w:t>“</w:t>
      </w:r>
      <w:r w:rsidRPr="00DD6E67">
        <w:rPr>
          <w:rFonts w:asciiTheme="minorBidi" w:hAnsiTheme="minorBidi"/>
          <w:sz w:val="24"/>
          <w:szCs w:val="24"/>
        </w:rPr>
        <w:t>Why do you want to be killed, strangled and slaughtered like an offering to your God Who poured out His anger upon you without mercy? Would it not be better for you to worship our gods and our crosses</w:t>
      </w:r>
      <w:r w:rsidR="0028618E" w:rsidRPr="00DD6E67">
        <w:rPr>
          <w:rFonts w:asciiTheme="minorBidi" w:hAnsiTheme="minorBidi"/>
          <w:sz w:val="24"/>
          <w:szCs w:val="24"/>
        </w:rPr>
        <w:t>,</w:t>
      </w:r>
      <w:r w:rsidRPr="00DD6E67">
        <w:rPr>
          <w:rFonts w:asciiTheme="minorBidi" w:hAnsiTheme="minorBidi"/>
          <w:sz w:val="24"/>
          <w:szCs w:val="24"/>
        </w:rPr>
        <w:t xml:space="preserve"> and we would form one people which would unite together? We then would return you all your wealth and you would be rich!</w:t>
      </w:r>
      <w:r w:rsidR="0028618E" w:rsidRPr="00DD6E67">
        <w:rPr>
          <w:rFonts w:asciiTheme="minorBidi" w:hAnsiTheme="minorBidi"/>
          <w:sz w:val="24"/>
          <w:szCs w:val="24"/>
        </w:rPr>
        <w:t>”</w:t>
      </w:r>
    </w:p>
    <w:p w14:paraId="54F28C24" w14:textId="77777777" w:rsidR="007416B6" w:rsidRPr="00DD6E67" w:rsidRDefault="007416B6" w:rsidP="002A6CE9">
      <w:pPr>
        <w:spacing w:after="0" w:line="240" w:lineRule="auto"/>
        <w:ind w:left="720"/>
        <w:jc w:val="both"/>
        <w:rPr>
          <w:rFonts w:asciiTheme="minorBidi" w:hAnsiTheme="minorBidi"/>
          <w:sz w:val="24"/>
          <w:szCs w:val="24"/>
        </w:rPr>
      </w:pPr>
    </w:p>
    <w:p w14:paraId="79E5C2DC" w14:textId="60AB0EF8" w:rsidR="00D16D29" w:rsidRPr="00DD6E67" w:rsidRDefault="00D16D29" w:rsidP="002A6CE9">
      <w:pPr>
        <w:spacing w:after="0" w:line="240" w:lineRule="auto"/>
        <w:ind w:left="720"/>
        <w:jc w:val="both"/>
        <w:rPr>
          <w:rFonts w:asciiTheme="minorBidi" w:hAnsiTheme="minorBidi"/>
          <w:sz w:val="24"/>
          <w:szCs w:val="24"/>
        </w:rPr>
      </w:pPr>
      <w:r w:rsidRPr="00DD6E67">
        <w:rPr>
          <w:rFonts w:asciiTheme="minorBidi" w:hAnsiTheme="minorBidi"/>
          <w:sz w:val="24"/>
          <w:szCs w:val="24"/>
        </w:rPr>
        <w:t xml:space="preserve">But the holy and faithful people who so often allowed themselves to be murdered for the sake of the Lord, raised their voices to the Almighty in Heaven and cried: </w:t>
      </w:r>
      <w:r w:rsidR="00C0150C" w:rsidRPr="00DD6E67">
        <w:rPr>
          <w:rFonts w:asciiTheme="minorBidi" w:hAnsiTheme="minorBidi"/>
          <w:sz w:val="24"/>
          <w:szCs w:val="24"/>
        </w:rPr>
        <w:t>“</w:t>
      </w:r>
      <w:r w:rsidRPr="00DD6E67">
        <w:rPr>
          <w:rFonts w:asciiTheme="minorBidi" w:hAnsiTheme="minorBidi"/>
          <w:sz w:val="24"/>
          <w:szCs w:val="24"/>
        </w:rPr>
        <w:t>Hear</w:t>
      </w:r>
      <w:r w:rsidR="0028618E" w:rsidRPr="00DD6E67">
        <w:rPr>
          <w:rFonts w:asciiTheme="minorBidi" w:hAnsiTheme="minorBidi"/>
          <w:sz w:val="24"/>
          <w:szCs w:val="24"/>
        </w:rPr>
        <w:t>,</w:t>
      </w:r>
      <w:r w:rsidRPr="00DD6E67">
        <w:rPr>
          <w:rFonts w:asciiTheme="minorBidi" w:hAnsiTheme="minorBidi"/>
          <w:sz w:val="24"/>
          <w:szCs w:val="24"/>
        </w:rPr>
        <w:t xml:space="preserve"> </w:t>
      </w:r>
      <w:r w:rsidR="00C0150C" w:rsidRPr="00DD6E67">
        <w:rPr>
          <w:rFonts w:asciiTheme="minorBidi" w:hAnsiTheme="minorBidi"/>
          <w:sz w:val="24"/>
          <w:szCs w:val="24"/>
        </w:rPr>
        <w:t xml:space="preserve">O </w:t>
      </w:r>
      <w:r w:rsidRPr="00DD6E67">
        <w:rPr>
          <w:rFonts w:asciiTheme="minorBidi" w:hAnsiTheme="minorBidi"/>
          <w:sz w:val="24"/>
          <w:szCs w:val="24"/>
        </w:rPr>
        <w:t>Israel</w:t>
      </w:r>
      <w:r w:rsidR="0028618E" w:rsidRPr="00DD6E67">
        <w:rPr>
          <w:rFonts w:asciiTheme="minorBidi" w:hAnsiTheme="minorBidi"/>
          <w:sz w:val="24"/>
          <w:szCs w:val="24"/>
        </w:rPr>
        <w:t>,</w:t>
      </w:r>
      <w:r w:rsidRPr="00DD6E67">
        <w:rPr>
          <w:rFonts w:asciiTheme="minorBidi" w:hAnsiTheme="minorBidi"/>
          <w:sz w:val="24"/>
          <w:szCs w:val="24"/>
        </w:rPr>
        <w:t xml:space="preserve"> the Lord our God, the Holy One and the King of the Universe, we have been murdered for your sake so often already. O Lord God of Israel</w:t>
      </w:r>
      <w:r w:rsidR="00911E36">
        <w:rPr>
          <w:rFonts w:asciiTheme="minorBidi" w:hAnsiTheme="minorBidi"/>
          <w:sz w:val="24"/>
          <w:szCs w:val="24"/>
        </w:rPr>
        <w:t>,</w:t>
      </w:r>
      <w:r w:rsidRPr="00DD6E67">
        <w:rPr>
          <w:rFonts w:asciiTheme="minorBidi" w:hAnsiTheme="minorBidi"/>
          <w:sz w:val="24"/>
          <w:szCs w:val="24"/>
        </w:rPr>
        <w:t xml:space="preserve"> let us remain faithful to</w:t>
      </w:r>
      <w:r w:rsidR="00C0150C" w:rsidRPr="00DD6E67">
        <w:rPr>
          <w:rFonts w:asciiTheme="minorBidi" w:hAnsiTheme="minorBidi"/>
          <w:sz w:val="24"/>
          <w:szCs w:val="24"/>
        </w:rPr>
        <w:t xml:space="preserve"> You.”</w:t>
      </w:r>
      <w:r w:rsidRPr="00DD6E67">
        <w:rPr>
          <w:rFonts w:asciiTheme="minorBidi" w:hAnsiTheme="minorBidi"/>
          <w:sz w:val="24"/>
          <w:szCs w:val="24"/>
        </w:rPr>
        <w:t xml:space="preserve"> They recited the confession of their sins and said: </w:t>
      </w:r>
      <w:r w:rsidR="00C0150C" w:rsidRPr="00DD6E67">
        <w:rPr>
          <w:rFonts w:asciiTheme="minorBidi" w:hAnsiTheme="minorBidi"/>
          <w:sz w:val="24"/>
          <w:szCs w:val="24"/>
        </w:rPr>
        <w:t>“</w:t>
      </w:r>
      <w:r w:rsidRPr="00DD6E67">
        <w:rPr>
          <w:rFonts w:asciiTheme="minorBidi" w:hAnsiTheme="minorBidi"/>
          <w:sz w:val="24"/>
          <w:szCs w:val="24"/>
        </w:rPr>
        <w:t>We are guilty and thus recognize the Divine judgment.</w:t>
      </w:r>
      <w:r w:rsidR="00C0150C" w:rsidRPr="00DD6E67">
        <w:rPr>
          <w:rFonts w:asciiTheme="minorBidi" w:hAnsiTheme="minorBidi"/>
          <w:sz w:val="24"/>
          <w:szCs w:val="24"/>
        </w:rPr>
        <w:t>”</w:t>
      </w:r>
    </w:p>
    <w:p w14:paraId="77F711EC" w14:textId="77777777" w:rsidR="007416B6" w:rsidRPr="00DD6E67" w:rsidRDefault="007416B6" w:rsidP="002A6CE9">
      <w:pPr>
        <w:spacing w:after="0" w:line="240" w:lineRule="auto"/>
        <w:ind w:left="720"/>
        <w:jc w:val="both"/>
        <w:rPr>
          <w:rFonts w:asciiTheme="minorBidi" w:hAnsiTheme="minorBidi"/>
          <w:sz w:val="24"/>
          <w:szCs w:val="24"/>
        </w:rPr>
      </w:pPr>
    </w:p>
    <w:p w14:paraId="7E715FD7" w14:textId="4F2AF571" w:rsidR="00D16D29" w:rsidRPr="00DD6E67" w:rsidRDefault="00D16D29" w:rsidP="002A6CE9">
      <w:pPr>
        <w:spacing w:after="0" w:line="240" w:lineRule="auto"/>
        <w:jc w:val="both"/>
        <w:rPr>
          <w:rFonts w:asciiTheme="minorBidi" w:hAnsiTheme="minorBidi"/>
          <w:sz w:val="24"/>
          <w:szCs w:val="24"/>
        </w:rPr>
      </w:pPr>
      <w:r w:rsidRPr="00DD6E67">
        <w:rPr>
          <w:rFonts w:asciiTheme="minorBidi" w:hAnsiTheme="minorBidi"/>
          <w:sz w:val="24"/>
          <w:szCs w:val="24"/>
        </w:rPr>
        <w:t xml:space="preserve">Both the Shakh and Rav </w:t>
      </w:r>
      <w:r w:rsidR="001733E1" w:rsidRPr="00DD6E67">
        <w:rPr>
          <w:rFonts w:asciiTheme="minorBidi" w:hAnsiTheme="minorBidi"/>
          <w:sz w:val="24"/>
          <w:szCs w:val="24"/>
        </w:rPr>
        <w:t>Hanov</w:t>
      </w:r>
      <w:r w:rsidRPr="00DD6E67">
        <w:rPr>
          <w:rFonts w:asciiTheme="minorBidi" w:hAnsiTheme="minorBidi"/>
          <w:sz w:val="24"/>
          <w:szCs w:val="24"/>
        </w:rPr>
        <w:t>er mention the terrible massacre which occurred in Nemyriv on 20 Sivan.</w:t>
      </w:r>
    </w:p>
    <w:p w14:paraId="5C778A90" w14:textId="77777777" w:rsidR="007416B6" w:rsidRPr="00DD6E67" w:rsidRDefault="007416B6" w:rsidP="002A6CE9">
      <w:pPr>
        <w:spacing w:after="0" w:line="240" w:lineRule="auto"/>
        <w:jc w:val="both"/>
        <w:rPr>
          <w:rFonts w:asciiTheme="minorBidi" w:hAnsiTheme="minorBidi"/>
          <w:sz w:val="24"/>
          <w:szCs w:val="24"/>
        </w:rPr>
      </w:pPr>
    </w:p>
    <w:p w14:paraId="5E76A6ED" w14:textId="7F4ABBA4" w:rsidR="00D16D29" w:rsidRPr="00DD6E67" w:rsidRDefault="00D16D29" w:rsidP="002A6CE9">
      <w:pPr>
        <w:spacing w:after="0" w:line="240" w:lineRule="auto"/>
        <w:jc w:val="both"/>
        <w:rPr>
          <w:rFonts w:asciiTheme="minorBidi" w:hAnsiTheme="minorBidi"/>
          <w:sz w:val="24"/>
          <w:szCs w:val="24"/>
        </w:rPr>
      </w:pPr>
      <w:r w:rsidRPr="00DD6E67">
        <w:rPr>
          <w:rFonts w:asciiTheme="minorBidi" w:hAnsiTheme="minorBidi"/>
          <w:sz w:val="24"/>
          <w:szCs w:val="24"/>
        </w:rPr>
        <w:t>The Shakh declare</w:t>
      </w:r>
      <w:r w:rsidR="00E24C4A" w:rsidRPr="00DD6E67">
        <w:rPr>
          <w:rFonts w:asciiTheme="minorBidi" w:hAnsiTheme="minorBidi"/>
          <w:sz w:val="24"/>
          <w:szCs w:val="24"/>
        </w:rPr>
        <w:t>s</w:t>
      </w:r>
      <w:r w:rsidRPr="00DD6E67">
        <w:rPr>
          <w:rFonts w:asciiTheme="minorBidi" w:hAnsiTheme="minorBidi"/>
          <w:sz w:val="24"/>
          <w:szCs w:val="24"/>
        </w:rPr>
        <w:t xml:space="preserve"> this day as a day of fasting and mourning. He explains that this date is also the same day terrible tragedies occurred during the </w:t>
      </w:r>
      <w:r w:rsidR="00E24C4A" w:rsidRPr="00DD6E67">
        <w:rPr>
          <w:rFonts w:asciiTheme="minorBidi" w:hAnsiTheme="minorBidi"/>
          <w:sz w:val="24"/>
          <w:szCs w:val="24"/>
        </w:rPr>
        <w:t>C</w:t>
      </w:r>
      <w:r w:rsidRPr="00DD6E67">
        <w:rPr>
          <w:rFonts w:asciiTheme="minorBidi" w:hAnsiTheme="minorBidi"/>
          <w:sz w:val="24"/>
          <w:szCs w:val="24"/>
        </w:rPr>
        <w:t>rusades and was already set then as a day of remembrance. Rav Cha</w:t>
      </w:r>
      <w:r w:rsidR="00F770EF" w:rsidRPr="00DD6E67">
        <w:rPr>
          <w:rFonts w:asciiTheme="minorBidi" w:hAnsiTheme="minorBidi"/>
          <w:sz w:val="24"/>
          <w:szCs w:val="24"/>
        </w:rPr>
        <w:t>y</w:t>
      </w:r>
      <w:r w:rsidRPr="00DD6E67">
        <w:rPr>
          <w:rFonts w:asciiTheme="minorBidi" w:hAnsiTheme="minorBidi"/>
          <w:sz w:val="24"/>
          <w:szCs w:val="24"/>
        </w:rPr>
        <w:t>im Morde</w:t>
      </w:r>
      <w:r w:rsidR="00C0150C" w:rsidRPr="00DD6E67">
        <w:rPr>
          <w:rFonts w:asciiTheme="minorBidi" w:hAnsiTheme="minorBidi"/>
          <w:sz w:val="24"/>
          <w:szCs w:val="24"/>
        </w:rPr>
        <w:t>k</w:t>
      </w:r>
      <w:r w:rsidRPr="00DD6E67">
        <w:rPr>
          <w:rFonts w:asciiTheme="minorBidi" w:hAnsiTheme="minorBidi"/>
          <w:sz w:val="24"/>
          <w:szCs w:val="24"/>
        </w:rPr>
        <w:t>hai Margaliot (</w:t>
      </w:r>
      <w:hyperlink r:id="rId14" w:tooltip="1780" w:history="1">
        <w:r w:rsidRPr="00DD6E67">
          <w:rPr>
            <w:rStyle w:val="Hyperlink"/>
            <w:rFonts w:asciiTheme="minorBidi" w:hAnsiTheme="minorBidi"/>
            <w:color w:val="auto"/>
            <w:sz w:val="24"/>
            <w:szCs w:val="24"/>
            <w:u w:val="none"/>
          </w:rPr>
          <w:t>1780</w:t>
        </w:r>
      </w:hyperlink>
      <w:r w:rsidRPr="00DD6E67">
        <w:rPr>
          <w:rFonts w:asciiTheme="minorBidi" w:hAnsiTheme="minorBidi"/>
          <w:sz w:val="24"/>
          <w:szCs w:val="24"/>
        </w:rPr>
        <w:t xml:space="preserve">- </w:t>
      </w:r>
      <w:hyperlink r:id="rId15" w:tooltip="1823" w:history="1">
        <w:r w:rsidRPr="00DD6E67">
          <w:rPr>
            <w:rStyle w:val="Hyperlink"/>
            <w:rFonts w:asciiTheme="minorBidi" w:hAnsiTheme="minorBidi"/>
            <w:color w:val="auto"/>
            <w:sz w:val="24"/>
            <w:szCs w:val="24"/>
            <w:u w:val="none"/>
          </w:rPr>
          <w:t>1823</w:t>
        </w:r>
      </w:hyperlink>
      <w:r w:rsidR="009D4920" w:rsidRPr="00DD6E67">
        <w:rPr>
          <w:rFonts w:asciiTheme="minorBidi" w:hAnsiTheme="minorBidi"/>
          <w:sz w:val="24"/>
          <w:szCs w:val="24"/>
        </w:rPr>
        <w:t xml:space="preserve">) </w:t>
      </w:r>
      <w:r w:rsidRPr="00DD6E67">
        <w:rPr>
          <w:rFonts w:asciiTheme="minorBidi" w:hAnsiTheme="minorBidi"/>
          <w:sz w:val="24"/>
          <w:szCs w:val="24"/>
        </w:rPr>
        <w:t xml:space="preserve">mentions in </w:t>
      </w:r>
      <w:r w:rsidR="00C0150C" w:rsidRPr="00DD6E67">
        <w:rPr>
          <w:rFonts w:asciiTheme="minorBidi" w:hAnsiTheme="minorBidi"/>
          <w:sz w:val="24"/>
          <w:szCs w:val="24"/>
        </w:rPr>
        <w:t>his laws</w:t>
      </w:r>
      <w:r w:rsidRPr="00DD6E67">
        <w:rPr>
          <w:rFonts w:asciiTheme="minorBidi" w:hAnsiTheme="minorBidi"/>
          <w:sz w:val="24"/>
          <w:szCs w:val="24"/>
        </w:rPr>
        <w:t xml:space="preserve"> of fasting that this was decreed by the </w:t>
      </w:r>
      <w:r w:rsidRPr="00DD6E67">
        <w:rPr>
          <w:rFonts w:asciiTheme="minorBidi" w:hAnsiTheme="minorBidi"/>
          <w:i/>
          <w:iCs/>
          <w:sz w:val="24"/>
          <w:szCs w:val="24"/>
        </w:rPr>
        <w:t>Va’ad Arba Aratzot</w:t>
      </w:r>
      <w:r w:rsidRPr="00DD6E67">
        <w:rPr>
          <w:rFonts w:asciiTheme="minorBidi" w:hAnsiTheme="minorBidi"/>
          <w:sz w:val="24"/>
          <w:szCs w:val="24"/>
        </w:rPr>
        <w:t xml:space="preserve"> </w:t>
      </w:r>
      <w:r w:rsidR="00C0150C" w:rsidRPr="00DD6E67">
        <w:rPr>
          <w:rFonts w:asciiTheme="minorBidi" w:hAnsiTheme="minorBidi"/>
          <w:sz w:val="24"/>
          <w:szCs w:val="24"/>
        </w:rPr>
        <w:t xml:space="preserve">(Council of Four Lands) </w:t>
      </w:r>
      <w:r w:rsidRPr="00DD6E67">
        <w:rPr>
          <w:rFonts w:asciiTheme="minorBidi" w:hAnsiTheme="minorBidi"/>
          <w:sz w:val="24"/>
          <w:szCs w:val="24"/>
        </w:rPr>
        <w:t>for men aged 18 and up and women from the age of 15.</w:t>
      </w:r>
      <w:r w:rsidRPr="00DD6E67">
        <w:rPr>
          <w:rStyle w:val="a5"/>
          <w:rFonts w:asciiTheme="minorBidi" w:hAnsiTheme="minorBidi"/>
          <w:sz w:val="24"/>
          <w:szCs w:val="24"/>
        </w:rPr>
        <w:footnoteReference w:id="6"/>
      </w:r>
    </w:p>
    <w:p w14:paraId="710B8BA7" w14:textId="77777777" w:rsidR="007416B6" w:rsidRPr="00DD6E67" w:rsidRDefault="007416B6" w:rsidP="002A6CE9">
      <w:pPr>
        <w:spacing w:after="0" w:line="240" w:lineRule="auto"/>
        <w:jc w:val="both"/>
        <w:rPr>
          <w:rFonts w:asciiTheme="minorBidi" w:hAnsiTheme="minorBidi"/>
          <w:sz w:val="24"/>
          <w:szCs w:val="24"/>
        </w:rPr>
      </w:pPr>
    </w:p>
    <w:p w14:paraId="08EEBAA0" w14:textId="7F2F8881" w:rsidR="00D16D29" w:rsidRPr="00DD6E67" w:rsidRDefault="00D16D29" w:rsidP="002A6CE9">
      <w:pPr>
        <w:spacing w:after="0" w:line="240" w:lineRule="auto"/>
        <w:jc w:val="both"/>
        <w:rPr>
          <w:rFonts w:asciiTheme="minorBidi" w:hAnsiTheme="minorBidi"/>
          <w:sz w:val="24"/>
          <w:szCs w:val="24"/>
        </w:rPr>
      </w:pPr>
      <w:r w:rsidRPr="00DD6E67">
        <w:rPr>
          <w:rFonts w:asciiTheme="minorBidi" w:hAnsiTheme="minorBidi"/>
          <w:sz w:val="24"/>
          <w:szCs w:val="24"/>
        </w:rPr>
        <w:t>Other historical works include</w:t>
      </w:r>
      <w:r w:rsidRPr="00DD6E67">
        <w:rPr>
          <w:rFonts w:asciiTheme="minorBidi" w:hAnsiTheme="minorBidi"/>
          <w:i/>
          <w:iCs/>
          <w:sz w:val="24"/>
          <w:szCs w:val="24"/>
        </w:rPr>
        <w:t xml:space="preserve"> </w:t>
      </w:r>
      <w:r w:rsidRPr="00DD6E67">
        <w:rPr>
          <w:rFonts w:asciiTheme="minorBidi" w:hAnsiTheme="minorBidi"/>
          <w:sz w:val="24"/>
          <w:szCs w:val="24"/>
        </w:rPr>
        <w:t>Meir ben Shemuel of Szczebrzeszyn’s </w:t>
      </w:r>
      <w:r w:rsidRPr="00DD6E67">
        <w:rPr>
          <w:rFonts w:asciiTheme="minorBidi" w:hAnsiTheme="minorBidi"/>
          <w:i/>
          <w:iCs/>
          <w:sz w:val="24"/>
          <w:szCs w:val="24"/>
        </w:rPr>
        <w:t>T</w:t>
      </w:r>
      <w:r w:rsidR="00911E36">
        <w:rPr>
          <w:rFonts w:asciiTheme="minorBidi" w:hAnsiTheme="minorBidi"/>
          <w:i/>
          <w:iCs/>
          <w:sz w:val="24"/>
          <w:szCs w:val="24"/>
        </w:rPr>
        <w:t>z</w:t>
      </w:r>
      <w:r w:rsidRPr="00DD6E67">
        <w:rPr>
          <w:rFonts w:asciiTheme="minorBidi" w:hAnsiTheme="minorBidi"/>
          <w:i/>
          <w:iCs/>
          <w:sz w:val="24"/>
          <w:szCs w:val="24"/>
        </w:rPr>
        <w:t xml:space="preserve">uk </w:t>
      </w:r>
      <w:r w:rsidR="00F770EF" w:rsidRPr="00DD6E67">
        <w:rPr>
          <w:rFonts w:asciiTheme="minorBidi" w:hAnsiTheme="minorBidi"/>
          <w:i/>
          <w:iCs/>
          <w:sz w:val="24"/>
          <w:szCs w:val="24"/>
        </w:rPr>
        <w:t>H</w:t>
      </w:r>
      <w:r w:rsidRPr="00DD6E67">
        <w:rPr>
          <w:rFonts w:asciiTheme="minorBidi" w:hAnsiTheme="minorBidi"/>
          <w:i/>
          <w:iCs/>
          <w:sz w:val="24"/>
          <w:szCs w:val="24"/>
        </w:rPr>
        <w:t>a-itim</w:t>
      </w:r>
      <w:r w:rsidR="00B51004" w:rsidRPr="00DD6E67">
        <w:rPr>
          <w:rFonts w:asciiTheme="minorBidi" w:hAnsiTheme="minorBidi"/>
          <w:i/>
          <w:iCs/>
          <w:sz w:val="24"/>
          <w:szCs w:val="24"/>
        </w:rPr>
        <w:t>,</w:t>
      </w:r>
      <w:r w:rsidRPr="00DD6E67">
        <w:rPr>
          <w:rStyle w:val="a5"/>
          <w:rFonts w:asciiTheme="minorBidi" w:hAnsiTheme="minorBidi"/>
          <w:i/>
          <w:iCs/>
          <w:sz w:val="24"/>
          <w:szCs w:val="24"/>
        </w:rPr>
        <w:footnoteReference w:id="7"/>
      </w:r>
      <w:r w:rsidRPr="00DD6E67">
        <w:rPr>
          <w:rFonts w:asciiTheme="minorBidi" w:hAnsiTheme="minorBidi"/>
          <w:sz w:val="24"/>
          <w:szCs w:val="24"/>
        </w:rPr>
        <w:t> Gavriel ben Yehoshua Schossburg’s </w:t>
      </w:r>
      <w:r w:rsidRPr="00DD6E67">
        <w:rPr>
          <w:rFonts w:asciiTheme="minorBidi" w:hAnsiTheme="minorBidi"/>
          <w:i/>
          <w:iCs/>
          <w:sz w:val="24"/>
          <w:szCs w:val="24"/>
        </w:rPr>
        <w:t>Peta</w:t>
      </w:r>
      <w:r w:rsidR="00F770EF" w:rsidRPr="00DD6E67">
        <w:rPr>
          <w:rFonts w:asciiTheme="minorBidi" w:hAnsiTheme="minorBidi"/>
          <w:i/>
          <w:iCs/>
          <w:sz w:val="24"/>
          <w:szCs w:val="24"/>
        </w:rPr>
        <w:t>ch T</w:t>
      </w:r>
      <w:r w:rsidR="009D4920" w:rsidRPr="00DD6E67">
        <w:rPr>
          <w:rFonts w:asciiTheme="minorBidi" w:hAnsiTheme="minorBidi"/>
          <w:i/>
          <w:iCs/>
          <w:sz w:val="24"/>
          <w:szCs w:val="24"/>
        </w:rPr>
        <w:t>eshuva</w:t>
      </w:r>
      <w:r w:rsidRPr="00DD6E67">
        <w:rPr>
          <w:rStyle w:val="a5"/>
          <w:rFonts w:asciiTheme="minorBidi" w:hAnsiTheme="minorBidi"/>
          <w:sz w:val="24"/>
          <w:szCs w:val="24"/>
        </w:rPr>
        <w:footnoteReference w:id="8"/>
      </w:r>
      <w:r w:rsidR="007416B6" w:rsidRPr="00DD6E67">
        <w:rPr>
          <w:rFonts w:asciiTheme="minorBidi" w:hAnsiTheme="minorBidi"/>
          <w:i/>
          <w:iCs/>
          <w:sz w:val="24"/>
          <w:szCs w:val="24"/>
        </w:rPr>
        <w:t xml:space="preserve"> </w:t>
      </w:r>
      <w:r w:rsidR="00B51004" w:rsidRPr="00DD6E67">
        <w:rPr>
          <w:rFonts w:asciiTheme="minorBidi" w:hAnsiTheme="minorBidi"/>
          <w:sz w:val="24"/>
          <w:szCs w:val="24"/>
        </w:rPr>
        <w:t>and</w:t>
      </w:r>
      <w:r w:rsidR="00B51004" w:rsidRPr="00DD6E67">
        <w:rPr>
          <w:rFonts w:asciiTheme="minorBidi" w:hAnsiTheme="minorBidi"/>
          <w:i/>
          <w:iCs/>
          <w:sz w:val="24"/>
          <w:szCs w:val="24"/>
        </w:rPr>
        <w:t xml:space="preserve"> </w:t>
      </w:r>
      <w:r w:rsidRPr="00DD6E67">
        <w:rPr>
          <w:rFonts w:asciiTheme="minorBidi" w:hAnsiTheme="minorBidi"/>
          <w:sz w:val="24"/>
          <w:szCs w:val="24"/>
        </w:rPr>
        <w:t>Avraham ben Shemuel Ashkenazi’s </w:t>
      </w:r>
      <w:r w:rsidRPr="00DD6E67">
        <w:rPr>
          <w:rFonts w:asciiTheme="minorBidi" w:hAnsiTheme="minorBidi"/>
          <w:i/>
          <w:iCs/>
          <w:sz w:val="24"/>
          <w:szCs w:val="24"/>
        </w:rPr>
        <w:t>T</w:t>
      </w:r>
      <w:r w:rsidR="00911E36">
        <w:rPr>
          <w:rFonts w:asciiTheme="minorBidi" w:hAnsiTheme="minorBidi"/>
          <w:i/>
          <w:iCs/>
          <w:sz w:val="24"/>
          <w:szCs w:val="24"/>
        </w:rPr>
        <w:t>z</w:t>
      </w:r>
      <w:r w:rsidRPr="00DD6E67">
        <w:rPr>
          <w:rFonts w:asciiTheme="minorBidi" w:hAnsiTheme="minorBidi"/>
          <w:i/>
          <w:iCs/>
          <w:sz w:val="24"/>
          <w:szCs w:val="24"/>
        </w:rPr>
        <w:t>a</w:t>
      </w:r>
      <w:r w:rsidR="00F770EF" w:rsidRPr="00DD6E67">
        <w:rPr>
          <w:rFonts w:asciiTheme="minorBidi" w:hAnsiTheme="minorBidi"/>
          <w:i/>
          <w:iCs/>
          <w:sz w:val="24"/>
          <w:szCs w:val="24"/>
        </w:rPr>
        <w:t>’</w:t>
      </w:r>
      <w:r w:rsidRPr="00DD6E67">
        <w:rPr>
          <w:rFonts w:asciiTheme="minorBidi" w:hAnsiTheme="minorBidi"/>
          <w:i/>
          <w:iCs/>
          <w:sz w:val="24"/>
          <w:szCs w:val="24"/>
        </w:rPr>
        <w:t xml:space="preserve">ar </w:t>
      </w:r>
      <w:r w:rsidR="00F770EF" w:rsidRPr="00DD6E67">
        <w:rPr>
          <w:rFonts w:asciiTheme="minorBidi" w:hAnsiTheme="minorBidi"/>
          <w:i/>
          <w:iCs/>
          <w:sz w:val="24"/>
          <w:szCs w:val="24"/>
        </w:rPr>
        <w:t>B</w:t>
      </w:r>
      <w:r w:rsidRPr="00DD6E67">
        <w:rPr>
          <w:rFonts w:asciiTheme="minorBidi" w:hAnsiTheme="minorBidi"/>
          <w:i/>
          <w:iCs/>
          <w:sz w:val="24"/>
          <w:szCs w:val="24"/>
        </w:rPr>
        <w:t xml:space="preserve">at </w:t>
      </w:r>
      <w:r w:rsidR="00F770EF" w:rsidRPr="00DD6E67">
        <w:rPr>
          <w:rFonts w:asciiTheme="minorBidi" w:hAnsiTheme="minorBidi"/>
          <w:i/>
          <w:iCs/>
          <w:sz w:val="24"/>
          <w:szCs w:val="24"/>
        </w:rPr>
        <w:t>R</w:t>
      </w:r>
      <w:r w:rsidRPr="00DD6E67">
        <w:rPr>
          <w:rFonts w:asciiTheme="minorBidi" w:hAnsiTheme="minorBidi"/>
          <w:i/>
          <w:iCs/>
          <w:sz w:val="24"/>
          <w:szCs w:val="24"/>
        </w:rPr>
        <w:t>abi</w:t>
      </w:r>
      <w:r w:rsidR="00B51004" w:rsidRPr="00DD6E67">
        <w:rPr>
          <w:rFonts w:asciiTheme="minorBidi" w:hAnsiTheme="minorBidi"/>
          <w:i/>
          <w:iCs/>
          <w:sz w:val="24"/>
          <w:szCs w:val="24"/>
        </w:rPr>
        <w:t>m</w:t>
      </w:r>
      <w:r w:rsidRPr="00DD6E67">
        <w:rPr>
          <w:rFonts w:asciiTheme="minorBidi" w:hAnsiTheme="minorBidi"/>
          <w:i/>
          <w:iCs/>
          <w:sz w:val="24"/>
          <w:szCs w:val="24"/>
        </w:rPr>
        <w:t>.</w:t>
      </w:r>
      <w:r w:rsidRPr="00DD6E67">
        <w:rPr>
          <w:rFonts w:asciiTheme="minorBidi" w:hAnsiTheme="minorBidi"/>
          <w:sz w:val="24"/>
          <w:szCs w:val="24"/>
        </w:rPr>
        <w:t xml:space="preserve"> </w:t>
      </w:r>
    </w:p>
    <w:p w14:paraId="62F98199" w14:textId="77777777" w:rsidR="007416B6" w:rsidRPr="00DD6E67" w:rsidRDefault="007416B6" w:rsidP="002A6CE9">
      <w:pPr>
        <w:spacing w:after="0" w:line="240" w:lineRule="auto"/>
        <w:jc w:val="both"/>
        <w:rPr>
          <w:rFonts w:asciiTheme="minorBidi" w:hAnsiTheme="minorBidi"/>
          <w:sz w:val="24"/>
          <w:szCs w:val="24"/>
          <w:rtl/>
        </w:rPr>
      </w:pPr>
    </w:p>
    <w:p w14:paraId="7652A024" w14:textId="77777777" w:rsidR="00B51004" w:rsidRPr="00DD6E67" w:rsidRDefault="00B51004" w:rsidP="002A6CE9">
      <w:pPr>
        <w:spacing w:after="0" w:line="240" w:lineRule="auto"/>
        <w:jc w:val="both"/>
        <w:rPr>
          <w:rFonts w:asciiTheme="minorBidi" w:hAnsiTheme="minorBidi"/>
          <w:b/>
          <w:bCs/>
          <w:sz w:val="24"/>
          <w:szCs w:val="24"/>
        </w:rPr>
      </w:pPr>
    </w:p>
    <w:p w14:paraId="497A4E83" w14:textId="74EAFF57" w:rsidR="00D16D29" w:rsidRPr="00DD6E67" w:rsidRDefault="00D16D29" w:rsidP="002A6CE9">
      <w:pPr>
        <w:spacing w:after="0" w:line="240" w:lineRule="auto"/>
        <w:jc w:val="both"/>
        <w:rPr>
          <w:rFonts w:asciiTheme="minorBidi" w:hAnsiTheme="minorBidi"/>
          <w:b/>
          <w:bCs/>
          <w:sz w:val="24"/>
          <w:szCs w:val="24"/>
        </w:rPr>
      </w:pPr>
      <w:r w:rsidRPr="00DD6E67">
        <w:rPr>
          <w:rFonts w:asciiTheme="minorBidi" w:hAnsiTheme="minorBidi"/>
          <w:b/>
          <w:bCs/>
          <w:i/>
          <w:iCs/>
          <w:sz w:val="24"/>
          <w:szCs w:val="24"/>
        </w:rPr>
        <w:t>Agunot</w:t>
      </w:r>
    </w:p>
    <w:p w14:paraId="47BE5165" w14:textId="77777777" w:rsidR="007416B6" w:rsidRPr="00DD6E67" w:rsidRDefault="007416B6" w:rsidP="002A6CE9">
      <w:pPr>
        <w:spacing w:after="0" w:line="240" w:lineRule="auto"/>
        <w:jc w:val="both"/>
        <w:rPr>
          <w:rFonts w:asciiTheme="minorBidi" w:hAnsiTheme="minorBidi"/>
          <w:b/>
          <w:bCs/>
          <w:sz w:val="24"/>
          <w:szCs w:val="24"/>
        </w:rPr>
      </w:pPr>
    </w:p>
    <w:p w14:paraId="7422CEE1" w14:textId="62BFB1B3" w:rsidR="00D16D29" w:rsidRPr="00DD6E67" w:rsidRDefault="00D16D29" w:rsidP="002A6CE9">
      <w:pPr>
        <w:spacing w:after="0" w:line="240" w:lineRule="auto"/>
        <w:jc w:val="both"/>
        <w:rPr>
          <w:rFonts w:asciiTheme="minorBidi" w:hAnsiTheme="minorBidi"/>
          <w:sz w:val="24"/>
          <w:szCs w:val="24"/>
        </w:rPr>
      </w:pPr>
      <w:r w:rsidRPr="00DD6E67">
        <w:rPr>
          <w:rFonts w:asciiTheme="minorBidi" w:hAnsiTheme="minorBidi"/>
          <w:sz w:val="24"/>
          <w:szCs w:val="24"/>
        </w:rPr>
        <w:t xml:space="preserve">One of the most troubling and challenging questions throughout centuries of tragedies in Jewish history </w:t>
      </w:r>
      <w:r w:rsidR="00C0150C" w:rsidRPr="00DD6E67">
        <w:rPr>
          <w:rFonts w:asciiTheme="minorBidi" w:hAnsiTheme="minorBidi"/>
          <w:sz w:val="24"/>
          <w:szCs w:val="24"/>
        </w:rPr>
        <w:t xml:space="preserve">has been </w:t>
      </w:r>
      <w:r w:rsidRPr="00DD6E67">
        <w:rPr>
          <w:rFonts w:asciiTheme="minorBidi" w:hAnsiTheme="minorBidi"/>
          <w:sz w:val="24"/>
          <w:szCs w:val="24"/>
        </w:rPr>
        <w:t xml:space="preserve">responding to </w:t>
      </w:r>
      <w:r w:rsidR="00C0150C" w:rsidRPr="00DD6E67">
        <w:rPr>
          <w:rFonts w:asciiTheme="minorBidi" w:hAnsiTheme="minorBidi"/>
          <w:i/>
          <w:iCs/>
          <w:sz w:val="24"/>
          <w:szCs w:val="24"/>
        </w:rPr>
        <w:t>a</w:t>
      </w:r>
      <w:r w:rsidRPr="00DD6E67">
        <w:rPr>
          <w:rFonts w:asciiTheme="minorBidi" w:hAnsiTheme="minorBidi"/>
          <w:i/>
          <w:iCs/>
          <w:sz w:val="24"/>
          <w:szCs w:val="24"/>
        </w:rPr>
        <w:t>gunot</w:t>
      </w:r>
      <w:r w:rsidRPr="00DD6E67">
        <w:rPr>
          <w:rFonts w:asciiTheme="minorBidi" w:hAnsiTheme="minorBidi"/>
          <w:sz w:val="24"/>
          <w:szCs w:val="24"/>
        </w:rPr>
        <w:t xml:space="preserve"> (women whose husbands’ whereabouts </w:t>
      </w:r>
      <w:r w:rsidR="00C0150C" w:rsidRPr="00DD6E67">
        <w:rPr>
          <w:rFonts w:asciiTheme="minorBidi" w:hAnsiTheme="minorBidi"/>
          <w:sz w:val="24"/>
          <w:szCs w:val="24"/>
        </w:rPr>
        <w:t xml:space="preserve">are </w:t>
      </w:r>
      <w:r w:rsidRPr="00DD6E67">
        <w:rPr>
          <w:rFonts w:asciiTheme="minorBidi" w:hAnsiTheme="minorBidi"/>
          <w:sz w:val="24"/>
          <w:szCs w:val="24"/>
        </w:rPr>
        <w:t>unknown).</w:t>
      </w:r>
    </w:p>
    <w:p w14:paraId="6B4571EC" w14:textId="77777777" w:rsidR="007416B6" w:rsidRPr="00DD6E67" w:rsidRDefault="007416B6" w:rsidP="002A6CE9">
      <w:pPr>
        <w:spacing w:after="0" w:line="240" w:lineRule="auto"/>
        <w:jc w:val="both"/>
        <w:rPr>
          <w:rFonts w:asciiTheme="minorBidi" w:hAnsiTheme="minorBidi"/>
          <w:sz w:val="24"/>
          <w:szCs w:val="24"/>
        </w:rPr>
      </w:pPr>
    </w:p>
    <w:p w14:paraId="76677F07" w14:textId="7BE3AD92" w:rsidR="00D16D29" w:rsidRPr="00DD6E67" w:rsidRDefault="00D16D29" w:rsidP="002A6CE9">
      <w:pPr>
        <w:spacing w:after="0" w:line="240" w:lineRule="auto"/>
        <w:jc w:val="both"/>
        <w:rPr>
          <w:rFonts w:asciiTheme="minorBidi" w:hAnsiTheme="minorBidi"/>
          <w:sz w:val="24"/>
          <w:szCs w:val="24"/>
        </w:rPr>
      </w:pPr>
      <w:r w:rsidRPr="00DD6E67">
        <w:rPr>
          <w:rFonts w:asciiTheme="minorBidi" w:hAnsiTheme="minorBidi"/>
          <w:sz w:val="24"/>
          <w:szCs w:val="24"/>
        </w:rPr>
        <w:t>During the years of the Khmel</w:t>
      </w:r>
      <w:r w:rsidR="001733E1" w:rsidRPr="00DD6E67">
        <w:rPr>
          <w:rFonts w:asciiTheme="minorBidi" w:hAnsiTheme="minorBidi"/>
          <w:sz w:val="24"/>
          <w:szCs w:val="24"/>
        </w:rPr>
        <w:t>nytsk</w:t>
      </w:r>
      <w:r w:rsidRPr="00DD6E67">
        <w:rPr>
          <w:rFonts w:asciiTheme="minorBidi" w:hAnsiTheme="minorBidi"/>
          <w:sz w:val="24"/>
          <w:szCs w:val="24"/>
        </w:rPr>
        <w:t xml:space="preserve">y Massacre, many questions </w:t>
      </w:r>
      <w:r w:rsidR="00C0150C" w:rsidRPr="00DD6E67">
        <w:rPr>
          <w:rFonts w:asciiTheme="minorBidi" w:hAnsiTheme="minorBidi"/>
          <w:sz w:val="24"/>
          <w:szCs w:val="24"/>
        </w:rPr>
        <w:t xml:space="preserve">about such cases </w:t>
      </w:r>
      <w:r w:rsidRPr="00DD6E67">
        <w:rPr>
          <w:rFonts w:asciiTheme="minorBidi" w:hAnsiTheme="minorBidi"/>
          <w:sz w:val="24"/>
          <w:szCs w:val="24"/>
        </w:rPr>
        <w:t>were sent to the rabbis</w:t>
      </w:r>
      <w:r w:rsidR="00C0150C" w:rsidRPr="00DD6E67">
        <w:rPr>
          <w:rFonts w:asciiTheme="minorBidi" w:hAnsiTheme="minorBidi"/>
          <w:sz w:val="24"/>
          <w:szCs w:val="24"/>
        </w:rPr>
        <w:t>,</w:t>
      </w:r>
      <w:r w:rsidRPr="00DD6E67">
        <w:rPr>
          <w:rFonts w:asciiTheme="minorBidi" w:hAnsiTheme="minorBidi"/>
          <w:sz w:val="24"/>
          <w:szCs w:val="24"/>
        </w:rPr>
        <w:t xml:space="preserve"> who dedicated much time and great effort </w:t>
      </w:r>
      <w:r w:rsidR="00E24C4A" w:rsidRPr="00DD6E67">
        <w:rPr>
          <w:rFonts w:asciiTheme="minorBidi" w:hAnsiTheme="minorBidi"/>
          <w:sz w:val="24"/>
          <w:szCs w:val="24"/>
        </w:rPr>
        <w:t xml:space="preserve">to </w:t>
      </w:r>
      <w:r w:rsidRPr="00DD6E67">
        <w:rPr>
          <w:rFonts w:asciiTheme="minorBidi" w:hAnsiTheme="minorBidi"/>
          <w:sz w:val="24"/>
          <w:szCs w:val="24"/>
        </w:rPr>
        <w:t>find</w:t>
      </w:r>
      <w:r w:rsidR="00E24C4A" w:rsidRPr="00DD6E67">
        <w:rPr>
          <w:rFonts w:asciiTheme="minorBidi" w:hAnsiTheme="minorBidi"/>
          <w:sz w:val="24"/>
          <w:szCs w:val="24"/>
        </w:rPr>
        <w:t>ing</w:t>
      </w:r>
      <w:r w:rsidRPr="00DD6E67">
        <w:rPr>
          <w:rFonts w:asciiTheme="minorBidi" w:hAnsiTheme="minorBidi"/>
          <w:sz w:val="24"/>
          <w:szCs w:val="24"/>
        </w:rPr>
        <w:t xml:space="preserve"> leniencies to allow these women to remarry.</w:t>
      </w:r>
    </w:p>
    <w:p w14:paraId="62304998" w14:textId="77777777" w:rsidR="007416B6" w:rsidRPr="00DD6E67" w:rsidRDefault="007416B6" w:rsidP="002A6CE9">
      <w:pPr>
        <w:spacing w:after="0" w:line="240" w:lineRule="auto"/>
        <w:jc w:val="both"/>
        <w:rPr>
          <w:rFonts w:asciiTheme="minorBidi" w:hAnsiTheme="minorBidi"/>
          <w:sz w:val="24"/>
          <w:szCs w:val="24"/>
        </w:rPr>
      </w:pPr>
    </w:p>
    <w:p w14:paraId="7B8121F5" w14:textId="46138F27" w:rsidR="00D16D29" w:rsidRPr="00DD6E67" w:rsidRDefault="00D16D29" w:rsidP="002A6CE9">
      <w:pPr>
        <w:spacing w:after="0" w:line="240" w:lineRule="auto"/>
        <w:jc w:val="both"/>
        <w:rPr>
          <w:rFonts w:asciiTheme="minorBidi" w:hAnsiTheme="minorBidi"/>
          <w:sz w:val="24"/>
          <w:szCs w:val="24"/>
        </w:rPr>
      </w:pPr>
      <w:r w:rsidRPr="00DD6E67">
        <w:rPr>
          <w:rFonts w:asciiTheme="minorBidi" w:hAnsiTheme="minorBidi"/>
          <w:sz w:val="24"/>
          <w:szCs w:val="24"/>
        </w:rPr>
        <w:lastRenderedPageBreak/>
        <w:t xml:space="preserve">One of the most interesting incidents regarding </w:t>
      </w:r>
      <w:r w:rsidRPr="00DD6E67">
        <w:rPr>
          <w:rFonts w:asciiTheme="minorBidi" w:hAnsiTheme="minorBidi"/>
          <w:i/>
          <w:iCs/>
          <w:sz w:val="24"/>
          <w:szCs w:val="24"/>
        </w:rPr>
        <w:t>agunot</w:t>
      </w:r>
      <w:r w:rsidRPr="00DD6E67">
        <w:rPr>
          <w:rFonts w:asciiTheme="minorBidi" w:hAnsiTheme="minorBidi"/>
          <w:sz w:val="24"/>
          <w:szCs w:val="24"/>
        </w:rPr>
        <w:t xml:space="preserve"> happened during the</w:t>
      </w:r>
      <w:r w:rsidR="00E24C4A" w:rsidRPr="00DD6E67">
        <w:rPr>
          <w:rFonts w:asciiTheme="minorBidi" w:hAnsiTheme="minorBidi"/>
          <w:sz w:val="24"/>
          <w:szCs w:val="24"/>
        </w:rPr>
        <w:t>se</w:t>
      </w:r>
      <w:r w:rsidRPr="00DD6E67">
        <w:rPr>
          <w:rFonts w:asciiTheme="minorBidi" w:hAnsiTheme="minorBidi"/>
          <w:sz w:val="24"/>
          <w:szCs w:val="24"/>
        </w:rPr>
        <w:t xml:space="preserve"> massacres.</w:t>
      </w:r>
      <w:r w:rsidR="00E24C4A" w:rsidRPr="00DD6E67">
        <w:rPr>
          <w:rFonts w:asciiTheme="minorBidi" w:hAnsiTheme="minorBidi"/>
          <w:sz w:val="24"/>
          <w:szCs w:val="24"/>
        </w:rPr>
        <w:t xml:space="preserve"> </w:t>
      </w:r>
      <w:r w:rsidRPr="00DD6E67">
        <w:rPr>
          <w:rFonts w:asciiTheme="minorBidi" w:hAnsiTheme="minorBidi"/>
          <w:sz w:val="24"/>
          <w:szCs w:val="24"/>
        </w:rPr>
        <w:t xml:space="preserve">This story appears in </w:t>
      </w:r>
      <w:r w:rsidR="00C0150C" w:rsidRPr="00DD6E67">
        <w:rPr>
          <w:rFonts w:asciiTheme="minorBidi" w:hAnsiTheme="minorBidi"/>
          <w:sz w:val="24"/>
          <w:szCs w:val="24"/>
        </w:rPr>
        <w:t xml:space="preserve">the </w:t>
      </w:r>
      <w:r w:rsidR="00BF6204" w:rsidRPr="00DD6E67">
        <w:rPr>
          <w:rFonts w:asciiTheme="minorBidi" w:hAnsiTheme="minorBidi"/>
          <w:sz w:val="24"/>
          <w:szCs w:val="24"/>
        </w:rPr>
        <w:t>autobiography</w:t>
      </w:r>
      <w:r w:rsidR="00C0150C" w:rsidRPr="00DD6E67">
        <w:rPr>
          <w:rFonts w:asciiTheme="minorBidi" w:hAnsiTheme="minorBidi"/>
          <w:sz w:val="24"/>
          <w:szCs w:val="24"/>
        </w:rPr>
        <w:t xml:space="preserve"> of </w:t>
      </w:r>
      <w:r w:rsidRPr="00DD6E67">
        <w:rPr>
          <w:rFonts w:asciiTheme="minorBidi" w:hAnsiTheme="minorBidi"/>
          <w:sz w:val="24"/>
          <w:szCs w:val="24"/>
        </w:rPr>
        <w:t>Rav Ya</w:t>
      </w:r>
      <w:r w:rsidR="00C0150C" w:rsidRPr="00DD6E67">
        <w:rPr>
          <w:rFonts w:asciiTheme="minorBidi" w:hAnsiTheme="minorBidi"/>
          <w:sz w:val="24"/>
          <w:szCs w:val="24"/>
        </w:rPr>
        <w:t>’</w:t>
      </w:r>
      <w:r w:rsidRPr="00DD6E67">
        <w:rPr>
          <w:rFonts w:asciiTheme="minorBidi" w:hAnsiTheme="minorBidi"/>
          <w:sz w:val="24"/>
          <w:szCs w:val="24"/>
        </w:rPr>
        <w:t>akov Emden</w:t>
      </w:r>
      <w:r w:rsidRPr="00DD6E67">
        <w:rPr>
          <w:rFonts w:asciiTheme="minorBidi" w:hAnsiTheme="minorBidi"/>
          <w:color w:val="202122"/>
          <w:sz w:val="24"/>
          <w:szCs w:val="24"/>
          <w:shd w:val="clear" w:color="auto" w:fill="FFFFFF"/>
        </w:rPr>
        <w:t xml:space="preserve"> </w:t>
      </w:r>
      <w:r w:rsidRPr="00DD6E67">
        <w:rPr>
          <w:rFonts w:asciiTheme="minorBidi" w:hAnsiTheme="minorBidi"/>
          <w:sz w:val="24"/>
          <w:szCs w:val="24"/>
        </w:rPr>
        <w:t>(Ya'avetz</w:t>
      </w:r>
      <w:r w:rsidR="00C0150C" w:rsidRPr="00DD6E67">
        <w:rPr>
          <w:rFonts w:asciiTheme="minorBidi" w:hAnsiTheme="minorBidi"/>
          <w:sz w:val="24"/>
          <w:szCs w:val="24"/>
        </w:rPr>
        <w:t>,</w:t>
      </w:r>
      <w:r w:rsidRPr="00DD6E67">
        <w:rPr>
          <w:rFonts w:asciiTheme="minorBidi" w:hAnsiTheme="minorBidi"/>
          <w:sz w:val="24"/>
          <w:szCs w:val="24"/>
        </w:rPr>
        <w:t> 1697–1776</w:t>
      </w:r>
      <w:r w:rsidR="00C0150C" w:rsidRPr="00DD6E67">
        <w:rPr>
          <w:rFonts w:asciiTheme="minorBidi" w:hAnsiTheme="minorBidi"/>
          <w:sz w:val="24"/>
          <w:szCs w:val="24"/>
        </w:rPr>
        <w:t>)</w:t>
      </w:r>
      <w:r w:rsidRPr="00DD6E67">
        <w:rPr>
          <w:rFonts w:asciiTheme="minorBidi" w:hAnsiTheme="minorBidi"/>
          <w:sz w:val="24"/>
          <w:szCs w:val="24"/>
        </w:rPr>
        <w:t>.</w:t>
      </w:r>
      <w:r w:rsidRPr="00DD6E67">
        <w:rPr>
          <w:rStyle w:val="a5"/>
          <w:rFonts w:asciiTheme="minorBidi" w:hAnsiTheme="minorBidi"/>
          <w:sz w:val="24"/>
          <w:szCs w:val="24"/>
        </w:rPr>
        <w:footnoteReference w:id="9"/>
      </w:r>
      <w:r w:rsidRPr="00DD6E67">
        <w:rPr>
          <w:rFonts w:asciiTheme="minorBidi" w:hAnsiTheme="minorBidi"/>
          <w:sz w:val="24"/>
          <w:szCs w:val="24"/>
        </w:rPr>
        <w:t xml:space="preserve"> This </w:t>
      </w:r>
      <w:r w:rsidR="00C0150C" w:rsidRPr="00DD6E67">
        <w:rPr>
          <w:rFonts w:asciiTheme="minorBidi" w:hAnsiTheme="minorBidi"/>
          <w:sz w:val="24"/>
          <w:szCs w:val="24"/>
        </w:rPr>
        <w:t>r</w:t>
      </w:r>
      <w:r w:rsidRPr="00DD6E67">
        <w:rPr>
          <w:rFonts w:asciiTheme="minorBidi" w:hAnsiTheme="minorBidi"/>
          <w:sz w:val="24"/>
          <w:szCs w:val="24"/>
        </w:rPr>
        <w:t>abbi</w:t>
      </w:r>
      <w:r w:rsidR="00C0150C" w:rsidRPr="00DD6E67">
        <w:rPr>
          <w:rFonts w:asciiTheme="minorBidi" w:hAnsiTheme="minorBidi"/>
          <w:sz w:val="24"/>
          <w:szCs w:val="24"/>
        </w:rPr>
        <w:t>,</w:t>
      </w:r>
      <w:r w:rsidRPr="00DD6E67">
        <w:rPr>
          <w:rFonts w:asciiTheme="minorBidi" w:hAnsiTheme="minorBidi"/>
          <w:sz w:val="24"/>
          <w:szCs w:val="24"/>
        </w:rPr>
        <w:t xml:space="preserve"> one of the greatest German </w:t>
      </w:r>
      <w:r w:rsidR="006324E9" w:rsidRPr="00DD6E67">
        <w:rPr>
          <w:rFonts w:asciiTheme="minorBidi" w:hAnsiTheme="minorBidi"/>
          <w:sz w:val="24"/>
          <w:szCs w:val="24"/>
        </w:rPr>
        <w:t>Posekim</w:t>
      </w:r>
      <w:r w:rsidRPr="00DD6E67">
        <w:rPr>
          <w:rFonts w:asciiTheme="minorBidi" w:hAnsiTheme="minorBidi"/>
          <w:sz w:val="24"/>
          <w:szCs w:val="24"/>
        </w:rPr>
        <w:t xml:space="preserve"> of the 18</w:t>
      </w:r>
      <w:r w:rsidRPr="00DD6E67">
        <w:rPr>
          <w:rFonts w:asciiTheme="minorBidi" w:hAnsiTheme="minorBidi"/>
          <w:sz w:val="24"/>
          <w:szCs w:val="24"/>
          <w:vertAlign w:val="superscript"/>
        </w:rPr>
        <w:t>th</w:t>
      </w:r>
      <w:r w:rsidRPr="00DD6E67">
        <w:rPr>
          <w:rFonts w:asciiTheme="minorBidi" w:hAnsiTheme="minorBidi"/>
          <w:sz w:val="24"/>
          <w:szCs w:val="24"/>
        </w:rPr>
        <w:t xml:space="preserve"> century</w:t>
      </w:r>
      <w:r w:rsidR="00C0150C" w:rsidRPr="00DD6E67">
        <w:rPr>
          <w:rFonts w:asciiTheme="minorBidi" w:hAnsiTheme="minorBidi"/>
          <w:sz w:val="24"/>
          <w:szCs w:val="24"/>
        </w:rPr>
        <w:t>,</w:t>
      </w:r>
      <w:r w:rsidRPr="00DD6E67">
        <w:rPr>
          <w:rFonts w:asciiTheme="minorBidi" w:hAnsiTheme="minorBidi"/>
          <w:sz w:val="24"/>
          <w:szCs w:val="24"/>
        </w:rPr>
        <w:t xml:space="preserve"> was the son of the prominent </w:t>
      </w:r>
      <w:r w:rsidR="00C0150C" w:rsidRPr="00DD6E67">
        <w:rPr>
          <w:rFonts w:asciiTheme="minorBidi" w:hAnsiTheme="minorBidi"/>
          <w:sz w:val="24"/>
          <w:szCs w:val="24"/>
        </w:rPr>
        <w:t>P</w:t>
      </w:r>
      <w:r w:rsidRPr="00DD6E67">
        <w:rPr>
          <w:rFonts w:asciiTheme="minorBidi" w:hAnsiTheme="minorBidi"/>
          <w:sz w:val="24"/>
          <w:szCs w:val="24"/>
        </w:rPr>
        <w:t>osek Rav Tzvi Hirsch Ashkenazi, known as the Cha</w:t>
      </w:r>
      <w:r w:rsidR="009D4920" w:rsidRPr="00DD6E67">
        <w:rPr>
          <w:rFonts w:asciiTheme="minorBidi" w:hAnsiTheme="minorBidi"/>
          <w:sz w:val="24"/>
          <w:szCs w:val="24"/>
        </w:rPr>
        <w:t>k</w:t>
      </w:r>
      <w:r w:rsidRPr="00DD6E67">
        <w:rPr>
          <w:rFonts w:asciiTheme="minorBidi" w:hAnsiTheme="minorBidi"/>
          <w:sz w:val="24"/>
          <w:szCs w:val="24"/>
        </w:rPr>
        <w:t>ham Tzvi (1656-1718).</w:t>
      </w:r>
    </w:p>
    <w:p w14:paraId="7184248E" w14:textId="77777777" w:rsidR="007416B6" w:rsidRPr="00DD6E67" w:rsidRDefault="007416B6" w:rsidP="002A6CE9">
      <w:pPr>
        <w:spacing w:after="0" w:line="240" w:lineRule="auto"/>
        <w:jc w:val="both"/>
        <w:rPr>
          <w:rFonts w:asciiTheme="minorBidi" w:hAnsiTheme="minorBidi"/>
          <w:sz w:val="24"/>
          <w:szCs w:val="24"/>
        </w:rPr>
      </w:pPr>
    </w:p>
    <w:p w14:paraId="24009BEE" w14:textId="4CF0B166" w:rsidR="00D16D29" w:rsidRPr="00DD6E67" w:rsidRDefault="00D16D29" w:rsidP="002A6CE9">
      <w:pPr>
        <w:spacing w:after="0" w:line="240" w:lineRule="auto"/>
        <w:jc w:val="both"/>
        <w:rPr>
          <w:rFonts w:asciiTheme="minorBidi" w:hAnsiTheme="minorBidi"/>
          <w:sz w:val="24"/>
          <w:szCs w:val="24"/>
        </w:rPr>
      </w:pPr>
      <w:r w:rsidRPr="00DD6E67">
        <w:rPr>
          <w:rFonts w:asciiTheme="minorBidi" w:hAnsiTheme="minorBidi"/>
          <w:sz w:val="24"/>
          <w:szCs w:val="24"/>
        </w:rPr>
        <w:t>The story describes how his grandfather, Ra</w:t>
      </w:r>
      <w:r w:rsidR="00C0150C" w:rsidRPr="00DD6E67">
        <w:rPr>
          <w:rFonts w:asciiTheme="minorBidi" w:hAnsiTheme="minorBidi"/>
          <w:sz w:val="24"/>
          <w:szCs w:val="24"/>
        </w:rPr>
        <w:t>v</w:t>
      </w:r>
      <w:r w:rsidRPr="00DD6E67">
        <w:rPr>
          <w:rFonts w:asciiTheme="minorBidi" w:hAnsiTheme="minorBidi"/>
          <w:sz w:val="24"/>
          <w:szCs w:val="24"/>
        </w:rPr>
        <w:t xml:space="preserve"> Ya</w:t>
      </w:r>
      <w:r w:rsidR="00C0150C" w:rsidRPr="00DD6E67">
        <w:rPr>
          <w:rFonts w:asciiTheme="minorBidi" w:hAnsiTheme="minorBidi"/>
          <w:sz w:val="24"/>
          <w:szCs w:val="24"/>
        </w:rPr>
        <w:t>’</w:t>
      </w:r>
      <w:r w:rsidRPr="00DD6E67">
        <w:rPr>
          <w:rFonts w:asciiTheme="minorBidi" w:hAnsiTheme="minorBidi"/>
          <w:sz w:val="24"/>
          <w:szCs w:val="24"/>
        </w:rPr>
        <w:t>akov</w:t>
      </w:r>
      <w:r w:rsidR="00C0150C" w:rsidRPr="00DD6E67">
        <w:rPr>
          <w:rFonts w:asciiTheme="minorBidi" w:hAnsiTheme="minorBidi"/>
          <w:sz w:val="24"/>
          <w:szCs w:val="24"/>
        </w:rPr>
        <w:t>,</w:t>
      </w:r>
      <w:r w:rsidRPr="00DD6E67">
        <w:rPr>
          <w:rFonts w:asciiTheme="minorBidi" w:hAnsiTheme="minorBidi"/>
          <w:sz w:val="24"/>
          <w:szCs w:val="24"/>
        </w:rPr>
        <w:t xml:space="preserve"> was one of thousands of Jews who was forced to flee his home. He was caught and ordered to kneel before the executioner</w:t>
      </w:r>
      <w:r w:rsidR="00911E36">
        <w:rPr>
          <w:rFonts w:asciiTheme="minorBidi" w:hAnsiTheme="minorBidi"/>
          <w:sz w:val="24"/>
          <w:szCs w:val="24"/>
        </w:rPr>
        <w:t>,</w:t>
      </w:r>
      <w:r w:rsidRPr="00DD6E67">
        <w:rPr>
          <w:rFonts w:asciiTheme="minorBidi" w:hAnsiTheme="minorBidi"/>
          <w:sz w:val="24"/>
          <w:szCs w:val="24"/>
        </w:rPr>
        <w:t xml:space="preserve"> who la</w:t>
      </w:r>
      <w:r w:rsidR="00C0150C" w:rsidRPr="00DD6E67">
        <w:rPr>
          <w:rFonts w:asciiTheme="minorBidi" w:hAnsiTheme="minorBidi"/>
          <w:sz w:val="24"/>
          <w:szCs w:val="24"/>
        </w:rPr>
        <w:t>id</w:t>
      </w:r>
      <w:r w:rsidRPr="00DD6E67">
        <w:rPr>
          <w:rFonts w:asciiTheme="minorBidi" w:hAnsiTheme="minorBidi"/>
          <w:sz w:val="24"/>
          <w:szCs w:val="24"/>
        </w:rPr>
        <w:t xml:space="preserve"> the sword on his neck. At the last minute, he was spared and managed to hide amongst the dead. </w:t>
      </w:r>
    </w:p>
    <w:p w14:paraId="757B61B4" w14:textId="77777777" w:rsidR="007416B6" w:rsidRPr="00DD6E67" w:rsidRDefault="007416B6" w:rsidP="002A6CE9">
      <w:pPr>
        <w:spacing w:after="0" w:line="240" w:lineRule="auto"/>
        <w:jc w:val="both"/>
        <w:rPr>
          <w:rFonts w:asciiTheme="minorBidi" w:hAnsiTheme="minorBidi"/>
          <w:sz w:val="24"/>
          <w:szCs w:val="24"/>
        </w:rPr>
      </w:pPr>
    </w:p>
    <w:p w14:paraId="466AD0E7" w14:textId="43678D11" w:rsidR="00D16D29" w:rsidRPr="00DD6E67" w:rsidRDefault="00D16D29" w:rsidP="002A6CE9">
      <w:pPr>
        <w:spacing w:after="0" w:line="240" w:lineRule="auto"/>
        <w:jc w:val="both"/>
        <w:rPr>
          <w:rFonts w:asciiTheme="minorBidi" w:hAnsiTheme="minorBidi"/>
          <w:sz w:val="24"/>
          <w:szCs w:val="24"/>
        </w:rPr>
      </w:pPr>
      <w:r w:rsidRPr="00DD6E67">
        <w:rPr>
          <w:rFonts w:asciiTheme="minorBidi" w:hAnsiTheme="minorBidi"/>
          <w:sz w:val="24"/>
          <w:szCs w:val="24"/>
        </w:rPr>
        <w:t>Jewish bystanders who witnessed his s</w:t>
      </w:r>
      <w:r w:rsidR="00C0150C" w:rsidRPr="00DD6E67">
        <w:rPr>
          <w:rFonts w:asciiTheme="minorBidi" w:hAnsiTheme="minorBidi"/>
          <w:sz w:val="24"/>
          <w:szCs w:val="24"/>
        </w:rPr>
        <w:t>upposed</w:t>
      </w:r>
      <w:r w:rsidRPr="00DD6E67">
        <w:rPr>
          <w:rFonts w:asciiTheme="minorBidi" w:hAnsiTheme="minorBidi"/>
          <w:sz w:val="24"/>
          <w:szCs w:val="24"/>
        </w:rPr>
        <w:t xml:space="preserve"> execution thought him dead</w:t>
      </w:r>
      <w:r w:rsidR="00C0150C" w:rsidRPr="00DD6E67">
        <w:rPr>
          <w:rFonts w:asciiTheme="minorBidi" w:hAnsiTheme="minorBidi"/>
          <w:sz w:val="24"/>
          <w:szCs w:val="24"/>
        </w:rPr>
        <w:t>;</w:t>
      </w:r>
      <w:r w:rsidRPr="00DD6E67">
        <w:rPr>
          <w:rFonts w:asciiTheme="minorBidi" w:hAnsiTheme="minorBidi"/>
          <w:sz w:val="24"/>
          <w:szCs w:val="24"/>
        </w:rPr>
        <w:t xml:space="preserve"> based on their testimony</w:t>
      </w:r>
      <w:r w:rsidR="00C0150C" w:rsidRPr="00DD6E67">
        <w:rPr>
          <w:rFonts w:asciiTheme="minorBidi" w:hAnsiTheme="minorBidi"/>
          <w:sz w:val="24"/>
          <w:szCs w:val="24"/>
        </w:rPr>
        <w:t>,</w:t>
      </w:r>
      <w:r w:rsidRPr="00DD6E67">
        <w:rPr>
          <w:rFonts w:asciiTheme="minorBidi" w:hAnsiTheme="minorBidi"/>
          <w:sz w:val="24"/>
          <w:szCs w:val="24"/>
        </w:rPr>
        <w:t xml:space="preserve"> a </w:t>
      </w:r>
      <w:r w:rsidR="00C0150C" w:rsidRPr="00DD6E67">
        <w:rPr>
          <w:rFonts w:asciiTheme="minorBidi" w:hAnsiTheme="minorBidi"/>
          <w:sz w:val="24"/>
          <w:szCs w:val="24"/>
        </w:rPr>
        <w:t>r</w:t>
      </w:r>
      <w:r w:rsidRPr="00DD6E67">
        <w:rPr>
          <w:rFonts w:asciiTheme="minorBidi" w:hAnsiTheme="minorBidi"/>
          <w:sz w:val="24"/>
          <w:szCs w:val="24"/>
        </w:rPr>
        <w:t xml:space="preserve">abbi permitted his wife Nechama to remarry. However, as Rav Emden explains, his </w:t>
      </w:r>
      <w:r w:rsidR="00C0150C" w:rsidRPr="00DD6E67">
        <w:rPr>
          <w:rFonts w:asciiTheme="minorBidi" w:hAnsiTheme="minorBidi"/>
          <w:sz w:val="24"/>
          <w:szCs w:val="24"/>
        </w:rPr>
        <w:t>grand</w:t>
      </w:r>
      <w:r w:rsidRPr="00DD6E67">
        <w:rPr>
          <w:rFonts w:asciiTheme="minorBidi" w:hAnsiTheme="minorBidi"/>
          <w:sz w:val="24"/>
          <w:szCs w:val="24"/>
        </w:rPr>
        <w:t>mother was not willing to accept the</w:t>
      </w:r>
      <w:r w:rsidR="006324E9" w:rsidRPr="00DD6E67">
        <w:rPr>
          <w:rFonts w:asciiTheme="minorBidi" w:hAnsiTheme="minorBidi"/>
          <w:sz w:val="24"/>
          <w:szCs w:val="24"/>
        </w:rPr>
        <w:t xml:space="preserve"> </w:t>
      </w:r>
      <w:r w:rsidR="006324E9" w:rsidRPr="00DD6E67">
        <w:rPr>
          <w:rFonts w:asciiTheme="minorBidi" w:hAnsiTheme="minorBidi"/>
          <w:i/>
          <w:iCs/>
          <w:sz w:val="24"/>
          <w:szCs w:val="24"/>
        </w:rPr>
        <w:t>pesak</w:t>
      </w:r>
      <w:r w:rsidRPr="00DD6E67">
        <w:rPr>
          <w:rFonts w:asciiTheme="minorBidi" w:hAnsiTheme="minorBidi"/>
          <w:sz w:val="24"/>
          <w:szCs w:val="24"/>
        </w:rPr>
        <w:t>.</w:t>
      </w:r>
    </w:p>
    <w:p w14:paraId="19603BFE" w14:textId="77777777" w:rsidR="007416B6" w:rsidRPr="00DD6E67" w:rsidRDefault="007416B6" w:rsidP="002A6CE9">
      <w:pPr>
        <w:spacing w:after="0" w:line="240" w:lineRule="auto"/>
        <w:jc w:val="both"/>
        <w:rPr>
          <w:rFonts w:asciiTheme="minorBidi" w:hAnsiTheme="minorBidi"/>
          <w:sz w:val="24"/>
          <w:szCs w:val="24"/>
        </w:rPr>
      </w:pPr>
    </w:p>
    <w:p w14:paraId="0ADD06C9" w14:textId="4A7B1646" w:rsidR="00D16D29" w:rsidRPr="00DD6E67" w:rsidRDefault="009D4920" w:rsidP="002A6CE9">
      <w:pPr>
        <w:spacing w:after="0" w:line="240" w:lineRule="auto"/>
        <w:jc w:val="both"/>
        <w:rPr>
          <w:rFonts w:asciiTheme="minorBidi" w:hAnsiTheme="minorBidi"/>
          <w:sz w:val="24"/>
          <w:szCs w:val="24"/>
        </w:rPr>
      </w:pPr>
      <w:r w:rsidRPr="00DD6E67">
        <w:rPr>
          <w:rFonts w:asciiTheme="minorBidi" w:hAnsiTheme="minorBidi"/>
          <w:sz w:val="24"/>
          <w:szCs w:val="24"/>
        </w:rPr>
        <w:t>Six</w:t>
      </w:r>
      <w:r w:rsidR="00D16D29" w:rsidRPr="00DD6E67">
        <w:rPr>
          <w:rFonts w:asciiTheme="minorBidi" w:hAnsiTheme="minorBidi"/>
          <w:sz w:val="24"/>
          <w:szCs w:val="24"/>
        </w:rPr>
        <w:t xml:space="preserve"> months later her husband appeared alive and well! As a result, the </w:t>
      </w:r>
      <w:r w:rsidR="00E24C4A" w:rsidRPr="00DD6E67">
        <w:rPr>
          <w:rFonts w:asciiTheme="minorBidi" w:hAnsiTheme="minorBidi"/>
          <w:sz w:val="24"/>
          <w:szCs w:val="24"/>
        </w:rPr>
        <w:t>r</w:t>
      </w:r>
      <w:r w:rsidR="00D16D29" w:rsidRPr="00DD6E67">
        <w:rPr>
          <w:rFonts w:asciiTheme="minorBidi" w:hAnsiTheme="minorBidi"/>
          <w:sz w:val="24"/>
          <w:szCs w:val="24"/>
        </w:rPr>
        <w:t xml:space="preserve">abbi who gave the original </w:t>
      </w:r>
      <w:r w:rsidR="00D16D29" w:rsidRPr="00DD6E67">
        <w:rPr>
          <w:rFonts w:asciiTheme="minorBidi" w:hAnsiTheme="minorBidi"/>
          <w:i/>
          <w:iCs/>
          <w:sz w:val="24"/>
          <w:szCs w:val="24"/>
        </w:rPr>
        <w:t>p</w:t>
      </w:r>
      <w:r w:rsidR="006324E9" w:rsidRPr="00DD6E67">
        <w:rPr>
          <w:rFonts w:asciiTheme="minorBidi" w:hAnsiTheme="minorBidi"/>
          <w:i/>
          <w:iCs/>
          <w:sz w:val="24"/>
          <w:szCs w:val="24"/>
        </w:rPr>
        <w:t>e</w:t>
      </w:r>
      <w:r w:rsidR="00D16D29" w:rsidRPr="00DD6E67">
        <w:rPr>
          <w:rFonts w:asciiTheme="minorBidi" w:hAnsiTheme="minorBidi"/>
          <w:i/>
          <w:iCs/>
          <w:sz w:val="24"/>
          <w:szCs w:val="24"/>
        </w:rPr>
        <w:t>sak</w:t>
      </w:r>
      <w:r w:rsidR="00D16D29" w:rsidRPr="00DD6E67">
        <w:rPr>
          <w:rFonts w:asciiTheme="minorBidi" w:hAnsiTheme="minorBidi"/>
          <w:sz w:val="24"/>
          <w:szCs w:val="24"/>
        </w:rPr>
        <w:t xml:space="preserve"> refused to permit other </w:t>
      </w:r>
      <w:r w:rsidR="00D16D29" w:rsidRPr="00DD6E67">
        <w:rPr>
          <w:rFonts w:asciiTheme="minorBidi" w:hAnsiTheme="minorBidi"/>
          <w:i/>
          <w:iCs/>
          <w:sz w:val="24"/>
          <w:szCs w:val="24"/>
        </w:rPr>
        <w:t>agunot</w:t>
      </w:r>
      <w:r w:rsidR="00D16D29" w:rsidRPr="00DD6E67">
        <w:rPr>
          <w:rFonts w:asciiTheme="minorBidi" w:hAnsiTheme="minorBidi"/>
          <w:sz w:val="24"/>
          <w:szCs w:val="24"/>
        </w:rPr>
        <w:t xml:space="preserve"> to remarry</w:t>
      </w:r>
      <w:r w:rsidR="00C0150C" w:rsidRPr="00DD6E67">
        <w:rPr>
          <w:rFonts w:asciiTheme="minorBidi" w:hAnsiTheme="minorBidi"/>
          <w:sz w:val="24"/>
          <w:szCs w:val="24"/>
        </w:rPr>
        <w:t>,</w:t>
      </w:r>
      <w:r w:rsidR="00D16D29" w:rsidRPr="00DD6E67">
        <w:rPr>
          <w:rFonts w:asciiTheme="minorBidi" w:hAnsiTheme="minorBidi"/>
          <w:sz w:val="24"/>
          <w:szCs w:val="24"/>
        </w:rPr>
        <w:t xml:space="preserve"> arguing that during these tragic times it is impossible to be sure that the husbands are dead. Following their reunion, his father</w:t>
      </w:r>
      <w:r w:rsidR="00C0150C" w:rsidRPr="00DD6E67">
        <w:rPr>
          <w:rFonts w:asciiTheme="minorBidi" w:hAnsiTheme="minorBidi"/>
          <w:sz w:val="24"/>
          <w:szCs w:val="24"/>
        </w:rPr>
        <w:t>,</w:t>
      </w:r>
      <w:r w:rsidR="00D16D29" w:rsidRPr="00DD6E67">
        <w:rPr>
          <w:rFonts w:asciiTheme="minorBidi" w:hAnsiTheme="minorBidi"/>
          <w:sz w:val="24"/>
          <w:szCs w:val="24"/>
        </w:rPr>
        <w:t xml:space="preserve"> the great Rabbi Tzvi Ashkenazi</w:t>
      </w:r>
      <w:r w:rsidR="00C0150C" w:rsidRPr="00DD6E67">
        <w:rPr>
          <w:rFonts w:asciiTheme="minorBidi" w:hAnsiTheme="minorBidi"/>
          <w:sz w:val="24"/>
          <w:szCs w:val="24"/>
        </w:rPr>
        <w:t>,</w:t>
      </w:r>
      <w:r w:rsidR="00D16D29" w:rsidRPr="00DD6E67">
        <w:rPr>
          <w:rFonts w:asciiTheme="minorBidi" w:hAnsiTheme="minorBidi"/>
          <w:sz w:val="24"/>
          <w:szCs w:val="24"/>
        </w:rPr>
        <w:t xml:space="preserve"> was born.</w:t>
      </w:r>
    </w:p>
    <w:p w14:paraId="1BEA2DA8" w14:textId="77777777" w:rsidR="007416B6" w:rsidRPr="00DD6E67" w:rsidRDefault="007416B6" w:rsidP="002A6CE9">
      <w:pPr>
        <w:spacing w:after="0" w:line="240" w:lineRule="auto"/>
        <w:jc w:val="both"/>
        <w:rPr>
          <w:rFonts w:asciiTheme="minorBidi" w:hAnsiTheme="minorBidi"/>
          <w:sz w:val="24"/>
          <w:szCs w:val="24"/>
        </w:rPr>
      </w:pPr>
    </w:p>
    <w:p w14:paraId="5C5A10D4" w14:textId="3F14B48C" w:rsidR="00D16D29" w:rsidRPr="00DD6E67" w:rsidRDefault="00D16D29" w:rsidP="002A6CE9">
      <w:pPr>
        <w:spacing w:after="0" w:line="240" w:lineRule="auto"/>
        <w:jc w:val="both"/>
        <w:rPr>
          <w:rFonts w:asciiTheme="minorBidi" w:hAnsiTheme="minorBidi"/>
          <w:sz w:val="24"/>
          <w:szCs w:val="24"/>
        </w:rPr>
      </w:pPr>
      <w:r w:rsidRPr="00DD6E67">
        <w:rPr>
          <w:rFonts w:asciiTheme="minorBidi" w:hAnsiTheme="minorBidi"/>
          <w:sz w:val="24"/>
          <w:szCs w:val="24"/>
        </w:rPr>
        <w:t>A similar story is mentioned in the</w:t>
      </w:r>
      <w:r w:rsidR="00C0150C" w:rsidRPr="00DD6E67">
        <w:rPr>
          <w:rFonts w:asciiTheme="minorBidi" w:hAnsiTheme="minorBidi"/>
          <w:sz w:val="24"/>
          <w:szCs w:val="24"/>
        </w:rPr>
        <w:t xml:space="preserve"> responsa</w:t>
      </w:r>
      <w:r w:rsidRPr="00DD6E67">
        <w:rPr>
          <w:rFonts w:asciiTheme="minorBidi" w:hAnsiTheme="minorBidi"/>
          <w:sz w:val="24"/>
          <w:szCs w:val="24"/>
        </w:rPr>
        <w:t xml:space="preserve"> of Rav Mena</w:t>
      </w:r>
      <w:r w:rsidR="006324E9" w:rsidRPr="00DD6E67">
        <w:rPr>
          <w:rFonts w:asciiTheme="minorBidi" w:hAnsiTheme="minorBidi"/>
          <w:sz w:val="24"/>
          <w:szCs w:val="24"/>
        </w:rPr>
        <w:t>c</w:t>
      </w:r>
      <w:r w:rsidRPr="00DD6E67">
        <w:rPr>
          <w:rFonts w:asciiTheme="minorBidi" w:hAnsiTheme="minorBidi"/>
          <w:sz w:val="24"/>
          <w:szCs w:val="24"/>
        </w:rPr>
        <w:t>hem Mendel Krochmal (c. 1600–1661).</w:t>
      </w:r>
      <w:r w:rsidRPr="00DD6E67">
        <w:rPr>
          <w:rStyle w:val="a5"/>
          <w:rFonts w:asciiTheme="minorBidi" w:hAnsiTheme="minorBidi"/>
          <w:sz w:val="24"/>
          <w:szCs w:val="24"/>
        </w:rPr>
        <w:footnoteReference w:id="10"/>
      </w:r>
      <w:r w:rsidRPr="00DD6E67">
        <w:rPr>
          <w:rFonts w:asciiTheme="minorBidi" w:hAnsiTheme="minorBidi"/>
          <w:sz w:val="24"/>
          <w:szCs w:val="24"/>
        </w:rPr>
        <w:t xml:space="preserve"> In </w:t>
      </w:r>
      <w:r w:rsidR="00C0150C" w:rsidRPr="00DD6E67">
        <w:rPr>
          <w:rFonts w:asciiTheme="minorBidi" w:hAnsiTheme="minorBidi"/>
          <w:sz w:val="24"/>
          <w:szCs w:val="24"/>
        </w:rPr>
        <w:t>t</w:t>
      </w:r>
      <w:r w:rsidRPr="00DD6E67">
        <w:rPr>
          <w:rFonts w:asciiTheme="minorBidi" w:hAnsiTheme="minorBidi"/>
          <w:sz w:val="24"/>
          <w:szCs w:val="24"/>
        </w:rPr>
        <w:t>his case</w:t>
      </w:r>
      <w:r w:rsidR="00C0150C" w:rsidRPr="00DD6E67">
        <w:rPr>
          <w:rFonts w:asciiTheme="minorBidi" w:hAnsiTheme="minorBidi"/>
          <w:sz w:val="24"/>
          <w:szCs w:val="24"/>
        </w:rPr>
        <w:t>,</w:t>
      </w:r>
      <w:r w:rsidRPr="00DD6E67">
        <w:rPr>
          <w:rFonts w:asciiTheme="minorBidi" w:hAnsiTheme="minorBidi"/>
          <w:sz w:val="24"/>
          <w:szCs w:val="24"/>
        </w:rPr>
        <w:t xml:space="preserve"> </w:t>
      </w:r>
      <w:r w:rsidR="009D4920" w:rsidRPr="00DD6E67">
        <w:rPr>
          <w:rFonts w:asciiTheme="minorBidi" w:hAnsiTheme="minorBidi"/>
          <w:sz w:val="24"/>
          <w:szCs w:val="24"/>
        </w:rPr>
        <w:t xml:space="preserve">a man who escaped the massacre </w:t>
      </w:r>
      <w:r w:rsidRPr="00DD6E67">
        <w:rPr>
          <w:rFonts w:asciiTheme="minorBidi" w:hAnsiTheme="minorBidi"/>
          <w:sz w:val="24"/>
          <w:szCs w:val="24"/>
        </w:rPr>
        <w:t>approache</w:t>
      </w:r>
      <w:r w:rsidR="009D4920" w:rsidRPr="00DD6E67">
        <w:rPr>
          <w:rFonts w:asciiTheme="minorBidi" w:hAnsiTheme="minorBidi"/>
          <w:sz w:val="24"/>
          <w:szCs w:val="24"/>
        </w:rPr>
        <w:t xml:space="preserve">d him and told him that he had </w:t>
      </w:r>
      <w:r w:rsidRPr="00DD6E67">
        <w:rPr>
          <w:rFonts w:asciiTheme="minorBidi" w:hAnsiTheme="minorBidi"/>
          <w:sz w:val="24"/>
          <w:szCs w:val="24"/>
        </w:rPr>
        <w:t xml:space="preserve">received </w:t>
      </w:r>
      <w:r w:rsidR="00C0150C" w:rsidRPr="00DD6E67">
        <w:rPr>
          <w:rFonts w:asciiTheme="minorBidi" w:hAnsiTheme="minorBidi"/>
          <w:sz w:val="24"/>
          <w:szCs w:val="24"/>
        </w:rPr>
        <w:t xml:space="preserve">the </w:t>
      </w:r>
      <w:r w:rsidRPr="00DD6E67">
        <w:rPr>
          <w:rFonts w:asciiTheme="minorBidi" w:hAnsiTheme="minorBidi"/>
          <w:sz w:val="24"/>
          <w:szCs w:val="24"/>
        </w:rPr>
        <w:t xml:space="preserve">message that his wife </w:t>
      </w:r>
      <w:r w:rsidR="00C0150C" w:rsidRPr="00DD6E67">
        <w:rPr>
          <w:rFonts w:asciiTheme="minorBidi" w:hAnsiTheme="minorBidi"/>
          <w:sz w:val="24"/>
          <w:szCs w:val="24"/>
        </w:rPr>
        <w:t xml:space="preserve">had </w:t>
      </w:r>
      <w:r w:rsidRPr="00DD6E67">
        <w:rPr>
          <w:rFonts w:asciiTheme="minorBidi" w:hAnsiTheme="minorBidi"/>
          <w:sz w:val="24"/>
          <w:szCs w:val="24"/>
        </w:rPr>
        <w:t>converted to</w:t>
      </w:r>
      <w:r w:rsidR="009D4920" w:rsidRPr="00DD6E67">
        <w:rPr>
          <w:rFonts w:asciiTheme="minorBidi" w:hAnsiTheme="minorBidi"/>
          <w:sz w:val="24"/>
          <w:szCs w:val="24"/>
        </w:rPr>
        <w:t xml:space="preserve"> Christianity and therefore he </w:t>
      </w:r>
      <w:r w:rsidRPr="00DD6E67">
        <w:rPr>
          <w:rFonts w:asciiTheme="minorBidi" w:hAnsiTheme="minorBidi"/>
          <w:sz w:val="24"/>
          <w:szCs w:val="24"/>
        </w:rPr>
        <w:t>wished to remarry.</w:t>
      </w:r>
    </w:p>
    <w:p w14:paraId="01E64A38" w14:textId="77777777" w:rsidR="007416B6" w:rsidRPr="00DD6E67" w:rsidRDefault="007416B6" w:rsidP="002A6CE9">
      <w:pPr>
        <w:spacing w:after="0" w:line="240" w:lineRule="auto"/>
        <w:jc w:val="both"/>
        <w:rPr>
          <w:rFonts w:asciiTheme="minorBidi" w:hAnsiTheme="minorBidi"/>
          <w:sz w:val="24"/>
          <w:szCs w:val="24"/>
        </w:rPr>
      </w:pPr>
    </w:p>
    <w:p w14:paraId="06447D9F" w14:textId="185F310F" w:rsidR="00D16D29" w:rsidRPr="00DD6E67" w:rsidRDefault="00D16D29" w:rsidP="002A6CE9">
      <w:pPr>
        <w:spacing w:after="0" w:line="240" w:lineRule="auto"/>
        <w:jc w:val="both"/>
        <w:rPr>
          <w:rFonts w:asciiTheme="minorBidi" w:hAnsiTheme="minorBidi"/>
          <w:sz w:val="24"/>
          <w:szCs w:val="24"/>
        </w:rPr>
      </w:pPr>
      <w:r w:rsidRPr="00DD6E67">
        <w:rPr>
          <w:rFonts w:asciiTheme="minorBidi" w:hAnsiTheme="minorBidi"/>
          <w:sz w:val="24"/>
          <w:szCs w:val="24"/>
        </w:rPr>
        <w:t xml:space="preserve">Rav Krochmal refused to allow him. His argument was that there was no proof that this actually occurred. He also argued that perhaps the woman converted under </w:t>
      </w:r>
      <w:r w:rsidR="00C0150C" w:rsidRPr="00DD6E67">
        <w:rPr>
          <w:rFonts w:asciiTheme="minorBidi" w:hAnsiTheme="minorBidi"/>
          <w:sz w:val="24"/>
          <w:szCs w:val="24"/>
        </w:rPr>
        <w:t>duress,</w:t>
      </w:r>
      <w:r w:rsidRPr="00DD6E67">
        <w:rPr>
          <w:rFonts w:asciiTheme="minorBidi" w:hAnsiTheme="minorBidi"/>
          <w:sz w:val="24"/>
          <w:szCs w:val="24"/>
        </w:rPr>
        <w:t xml:space="preserve"> to save herself.</w:t>
      </w:r>
    </w:p>
    <w:p w14:paraId="7ABA050E" w14:textId="77777777" w:rsidR="007416B6" w:rsidRPr="00DD6E67" w:rsidRDefault="007416B6" w:rsidP="002A6CE9">
      <w:pPr>
        <w:spacing w:after="0" w:line="240" w:lineRule="auto"/>
        <w:jc w:val="both"/>
        <w:rPr>
          <w:rFonts w:asciiTheme="minorBidi" w:hAnsiTheme="minorBidi"/>
          <w:sz w:val="24"/>
          <w:szCs w:val="24"/>
        </w:rPr>
      </w:pPr>
    </w:p>
    <w:p w14:paraId="0C93DFC2" w14:textId="16E9C9E5" w:rsidR="00D16D29" w:rsidRPr="00DD6E67" w:rsidRDefault="00D16D29" w:rsidP="002A6CE9">
      <w:pPr>
        <w:spacing w:after="0" w:line="240" w:lineRule="auto"/>
        <w:jc w:val="both"/>
        <w:rPr>
          <w:rFonts w:asciiTheme="minorBidi" w:hAnsiTheme="minorBidi"/>
          <w:sz w:val="24"/>
          <w:szCs w:val="24"/>
        </w:rPr>
      </w:pPr>
      <w:r w:rsidRPr="00DD6E67">
        <w:rPr>
          <w:rFonts w:asciiTheme="minorBidi" w:hAnsiTheme="minorBidi"/>
          <w:sz w:val="24"/>
          <w:szCs w:val="24"/>
        </w:rPr>
        <w:t xml:space="preserve">He then recalls how a letter reached him telling him that eventually the woman who </w:t>
      </w:r>
      <w:r w:rsidR="00E24C4A" w:rsidRPr="00DD6E67">
        <w:rPr>
          <w:rFonts w:asciiTheme="minorBidi" w:hAnsiTheme="minorBidi"/>
          <w:sz w:val="24"/>
          <w:szCs w:val="24"/>
        </w:rPr>
        <w:t>had been</w:t>
      </w:r>
      <w:r w:rsidRPr="00DD6E67">
        <w:rPr>
          <w:rFonts w:asciiTheme="minorBidi" w:hAnsiTheme="minorBidi"/>
          <w:sz w:val="24"/>
          <w:szCs w:val="24"/>
        </w:rPr>
        <w:t xml:space="preserve"> taken captive was freed together with others and reached her husband. During her ordeal</w:t>
      </w:r>
      <w:r w:rsidR="00C0150C" w:rsidRPr="00DD6E67">
        <w:rPr>
          <w:rFonts w:asciiTheme="minorBidi" w:hAnsiTheme="minorBidi"/>
          <w:sz w:val="24"/>
          <w:szCs w:val="24"/>
        </w:rPr>
        <w:t>,</w:t>
      </w:r>
      <w:r w:rsidRPr="00DD6E67">
        <w:rPr>
          <w:rFonts w:asciiTheme="minorBidi" w:hAnsiTheme="minorBidi"/>
          <w:sz w:val="24"/>
          <w:szCs w:val="24"/>
        </w:rPr>
        <w:t xml:space="preserve"> she remained faithful to her religion.</w:t>
      </w:r>
    </w:p>
    <w:p w14:paraId="4D60EB90" w14:textId="77777777" w:rsidR="007416B6" w:rsidRPr="00DD6E67" w:rsidRDefault="007416B6" w:rsidP="002A6CE9">
      <w:pPr>
        <w:spacing w:after="0" w:line="240" w:lineRule="auto"/>
        <w:jc w:val="both"/>
        <w:rPr>
          <w:rFonts w:asciiTheme="minorBidi" w:hAnsiTheme="minorBidi"/>
          <w:sz w:val="24"/>
          <w:szCs w:val="24"/>
        </w:rPr>
      </w:pPr>
    </w:p>
    <w:p w14:paraId="1FFBC249" w14:textId="77777777" w:rsidR="00D16D29" w:rsidRPr="00DD6E67" w:rsidRDefault="00D16D29" w:rsidP="002A6CE9">
      <w:pPr>
        <w:spacing w:after="0" w:line="240" w:lineRule="auto"/>
        <w:jc w:val="both"/>
        <w:rPr>
          <w:rFonts w:asciiTheme="minorBidi" w:hAnsiTheme="minorBidi"/>
          <w:sz w:val="24"/>
          <w:szCs w:val="24"/>
        </w:rPr>
      </w:pPr>
      <w:r w:rsidRPr="00DD6E67">
        <w:rPr>
          <w:rFonts w:asciiTheme="minorBidi" w:hAnsiTheme="minorBidi"/>
          <w:sz w:val="24"/>
          <w:szCs w:val="24"/>
        </w:rPr>
        <w:t>Both these stories shed some light on the horrific consequences of these massacres.</w:t>
      </w:r>
    </w:p>
    <w:p w14:paraId="1A39DF70" w14:textId="48D262B5" w:rsidR="007416B6" w:rsidRDefault="007416B6" w:rsidP="002A6CE9">
      <w:pPr>
        <w:spacing w:after="0" w:line="240" w:lineRule="auto"/>
        <w:jc w:val="both"/>
        <w:rPr>
          <w:rFonts w:asciiTheme="minorBidi" w:hAnsiTheme="minorBidi"/>
          <w:sz w:val="24"/>
          <w:szCs w:val="24"/>
        </w:rPr>
      </w:pPr>
    </w:p>
    <w:p w14:paraId="4A218CA0" w14:textId="77777777" w:rsidR="00911E36" w:rsidRPr="00DD6E67" w:rsidRDefault="00911E36" w:rsidP="002A6CE9">
      <w:pPr>
        <w:spacing w:after="0" w:line="240" w:lineRule="auto"/>
        <w:jc w:val="both"/>
        <w:rPr>
          <w:rFonts w:asciiTheme="minorBidi" w:hAnsiTheme="minorBidi"/>
          <w:sz w:val="24"/>
          <w:szCs w:val="24"/>
        </w:rPr>
      </w:pPr>
    </w:p>
    <w:p w14:paraId="1B87C8A2" w14:textId="20CA1B4F" w:rsidR="00C0150C" w:rsidRPr="00DD6E67" w:rsidRDefault="00C079B3" w:rsidP="002A6CE9">
      <w:pPr>
        <w:spacing w:after="0" w:line="240" w:lineRule="auto"/>
        <w:jc w:val="both"/>
        <w:rPr>
          <w:rFonts w:asciiTheme="minorBidi" w:hAnsiTheme="minorBidi"/>
          <w:sz w:val="24"/>
          <w:szCs w:val="24"/>
          <w:rtl/>
        </w:rPr>
      </w:pPr>
      <w:r w:rsidRPr="00DD6E67">
        <w:rPr>
          <w:rFonts w:asciiTheme="minorBidi" w:hAnsiTheme="minorBidi"/>
          <w:sz w:val="24"/>
          <w:szCs w:val="24"/>
        </w:rPr>
        <w:t xml:space="preserve">In next week’s </w:t>
      </w:r>
      <w:r w:rsidRPr="002A6CE9">
        <w:rPr>
          <w:rFonts w:asciiTheme="minorBidi" w:hAnsiTheme="minorBidi"/>
          <w:i/>
          <w:iCs/>
          <w:sz w:val="24"/>
          <w:szCs w:val="24"/>
        </w:rPr>
        <w:t>shiur</w:t>
      </w:r>
      <w:r w:rsidR="00DD6E67">
        <w:rPr>
          <w:rFonts w:asciiTheme="minorBidi" w:hAnsiTheme="minorBidi"/>
          <w:i/>
          <w:iCs/>
          <w:sz w:val="24"/>
          <w:szCs w:val="24"/>
        </w:rPr>
        <w:t>,</w:t>
      </w:r>
      <w:r w:rsidRPr="00DD6E67">
        <w:rPr>
          <w:rFonts w:asciiTheme="minorBidi" w:hAnsiTheme="minorBidi"/>
          <w:sz w:val="24"/>
          <w:szCs w:val="24"/>
        </w:rPr>
        <w:t xml:space="preserve"> we will discuss the story of Shabbetai Tzvi and how this event affected the Jewish communities</w:t>
      </w:r>
      <w:r w:rsidR="00D24AEE" w:rsidRPr="00DD6E67">
        <w:rPr>
          <w:rFonts w:asciiTheme="minorBidi" w:hAnsiTheme="minorBidi"/>
          <w:sz w:val="24"/>
          <w:szCs w:val="24"/>
        </w:rPr>
        <w:t xml:space="preserve"> around the world</w:t>
      </w:r>
      <w:r w:rsidRPr="00DD6E67">
        <w:rPr>
          <w:rFonts w:asciiTheme="minorBidi" w:hAnsiTheme="minorBidi"/>
          <w:sz w:val="24"/>
          <w:szCs w:val="24"/>
        </w:rPr>
        <w:t>.</w:t>
      </w:r>
    </w:p>
    <w:sectPr w:rsidR="00C0150C" w:rsidRPr="00DD6E67">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3B3243" w14:textId="77777777" w:rsidR="001978B2" w:rsidRDefault="001978B2" w:rsidP="00D16D29">
      <w:pPr>
        <w:spacing w:after="0" w:line="240" w:lineRule="auto"/>
      </w:pPr>
      <w:r>
        <w:separator/>
      </w:r>
    </w:p>
  </w:endnote>
  <w:endnote w:type="continuationSeparator" w:id="0">
    <w:p w14:paraId="459AB59F" w14:textId="77777777" w:rsidR="001978B2" w:rsidRDefault="001978B2" w:rsidP="00D16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2508997"/>
      <w:docPartObj>
        <w:docPartGallery w:val="Page Numbers (Bottom of Page)"/>
        <w:docPartUnique/>
      </w:docPartObj>
    </w:sdtPr>
    <w:sdtEndPr>
      <w:rPr>
        <w:noProof/>
      </w:rPr>
    </w:sdtEndPr>
    <w:sdtContent>
      <w:p w14:paraId="4240C15B" w14:textId="34B5FC4A" w:rsidR="00C0150C" w:rsidRDefault="00C0150C">
        <w:pPr>
          <w:pStyle w:val="af"/>
          <w:jc w:val="center"/>
        </w:pPr>
        <w:r>
          <w:fldChar w:fldCharType="begin"/>
        </w:r>
        <w:r>
          <w:instrText xml:space="preserve"> PAGE   \* MERGEFORMAT </w:instrText>
        </w:r>
        <w:r>
          <w:fldChar w:fldCharType="separate"/>
        </w:r>
        <w:r w:rsidR="00830571">
          <w:rPr>
            <w:noProof/>
          </w:rPr>
          <w:t>1</w:t>
        </w:r>
        <w:r>
          <w:rPr>
            <w:noProof/>
          </w:rPr>
          <w:fldChar w:fldCharType="end"/>
        </w:r>
      </w:p>
    </w:sdtContent>
  </w:sdt>
  <w:p w14:paraId="09243606" w14:textId="77777777" w:rsidR="00C0150C" w:rsidRDefault="00C0150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18F550" w14:textId="77777777" w:rsidR="001978B2" w:rsidRDefault="001978B2" w:rsidP="00D16D29">
      <w:pPr>
        <w:spacing w:after="0" w:line="240" w:lineRule="auto"/>
      </w:pPr>
      <w:r>
        <w:separator/>
      </w:r>
    </w:p>
  </w:footnote>
  <w:footnote w:type="continuationSeparator" w:id="0">
    <w:p w14:paraId="3FC157AB" w14:textId="77777777" w:rsidR="001978B2" w:rsidRDefault="001978B2" w:rsidP="00D16D29">
      <w:pPr>
        <w:spacing w:after="0" w:line="240" w:lineRule="auto"/>
      </w:pPr>
      <w:r>
        <w:continuationSeparator/>
      </w:r>
    </w:p>
  </w:footnote>
  <w:footnote w:id="1">
    <w:p w14:paraId="58DFAE06" w14:textId="5D94BF16" w:rsidR="00C0150C" w:rsidRPr="00DD6E67" w:rsidRDefault="00C0150C" w:rsidP="009E62E7">
      <w:pPr>
        <w:pStyle w:val="a3"/>
        <w:jc w:val="both"/>
        <w:rPr>
          <w:rFonts w:asciiTheme="minorBidi" w:hAnsiTheme="minorBidi"/>
          <w:rtl/>
        </w:rPr>
      </w:pPr>
      <w:r w:rsidRPr="00DD6E67">
        <w:rPr>
          <w:rStyle w:val="a5"/>
          <w:rFonts w:asciiTheme="minorBidi" w:hAnsiTheme="minorBidi"/>
        </w:rPr>
        <w:footnoteRef/>
      </w:r>
      <w:r w:rsidRPr="00DD6E67">
        <w:rPr>
          <w:rFonts w:asciiTheme="minorBidi" w:hAnsiTheme="minorBidi"/>
        </w:rPr>
        <w:t xml:space="preserve"> Shaul Stampfer, “What Actually Happened to the Jews of Ukraine in 1648?”</w:t>
      </w:r>
      <w:r w:rsidRPr="00DD6E67">
        <w:rPr>
          <w:rFonts w:asciiTheme="minorBidi" w:hAnsiTheme="minorBidi"/>
          <w:sz w:val="22"/>
          <w:szCs w:val="22"/>
        </w:rPr>
        <w:t xml:space="preserve"> </w:t>
      </w:r>
      <w:hyperlink r:id="rId1" w:history="1">
        <w:r w:rsidRPr="00DD6E67">
          <w:rPr>
            <w:rStyle w:val="Hyperlink"/>
            <w:rFonts w:asciiTheme="minorBidi" w:hAnsiTheme="minorBidi"/>
            <w:i/>
            <w:iCs/>
            <w:color w:val="auto"/>
            <w:u w:val="none"/>
          </w:rPr>
          <w:t>Jewish History</w:t>
        </w:r>
      </w:hyperlink>
      <w:r w:rsidR="00943802" w:rsidRPr="00DD6E67">
        <w:rPr>
          <w:rFonts w:asciiTheme="minorBidi" w:hAnsiTheme="minorBidi"/>
        </w:rPr>
        <w:t xml:space="preserve"> </w:t>
      </w:r>
      <w:r w:rsidRPr="00DD6E67">
        <w:rPr>
          <w:rFonts w:asciiTheme="minorBidi" w:hAnsiTheme="minorBidi"/>
        </w:rPr>
        <w:t>Vol</w:t>
      </w:r>
      <w:r w:rsidR="00911E36">
        <w:rPr>
          <w:rFonts w:asciiTheme="minorBidi" w:hAnsiTheme="minorBidi"/>
        </w:rPr>
        <w:t>.</w:t>
      </w:r>
      <w:r w:rsidRPr="00DD6E67">
        <w:rPr>
          <w:rFonts w:asciiTheme="minorBidi" w:hAnsiTheme="minorBidi"/>
        </w:rPr>
        <w:t xml:space="preserve"> 17 (2003), </w:t>
      </w:r>
      <w:r w:rsidR="00E24C4A" w:rsidRPr="00DD6E67">
        <w:rPr>
          <w:rFonts w:asciiTheme="minorBidi" w:hAnsiTheme="minorBidi"/>
        </w:rPr>
        <w:t xml:space="preserve">pp. </w:t>
      </w:r>
      <w:r w:rsidRPr="00DD6E67">
        <w:rPr>
          <w:rFonts w:asciiTheme="minorBidi" w:hAnsiTheme="minorBidi"/>
        </w:rPr>
        <w:t xml:space="preserve">207–227. For a list of the different estimates, see footnote 5. </w:t>
      </w:r>
    </w:p>
  </w:footnote>
  <w:footnote w:id="2">
    <w:p w14:paraId="18240622" w14:textId="460E5079" w:rsidR="00C0150C" w:rsidRPr="00DD6E67" w:rsidRDefault="00C0150C" w:rsidP="009E62E7">
      <w:pPr>
        <w:pStyle w:val="a3"/>
        <w:jc w:val="both"/>
        <w:rPr>
          <w:rFonts w:asciiTheme="minorBidi" w:hAnsiTheme="minorBidi"/>
        </w:rPr>
      </w:pPr>
      <w:r w:rsidRPr="00DD6E67">
        <w:rPr>
          <w:rStyle w:val="a5"/>
          <w:rFonts w:asciiTheme="minorBidi" w:hAnsiTheme="minorBidi"/>
        </w:rPr>
        <w:footnoteRef/>
      </w:r>
      <w:r w:rsidRPr="00DD6E67">
        <w:rPr>
          <w:rFonts w:asciiTheme="minorBidi" w:hAnsiTheme="minorBidi"/>
        </w:rPr>
        <w:t xml:space="preserve"> See Adam Teller, “Jewish Literary Responses to the Events of 1648-1649 and the Creation of a Polish</w:t>
      </w:r>
      <w:r w:rsidR="00E24C4A" w:rsidRPr="00DD6E67">
        <w:rPr>
          <w:rFonts w:asciiTheme="minorBidi" w:hAnsiTheme="minorBidi"/>
        </w:rPr>
        <w:t>-</w:t>
      </w:r>
      <w:r w:rsidRPr="00DD6E67">
        <w:rPr>
          <w:rFonts w:asciiTheme="minorBidi" w:hAnsiTheme="minorBidi"/>
        </w:rPr>
        <w:t xml:space="preserve">Jewish Consciousness,” in </w:t>
      </w:r>
      <w:r w:rsidRPr="00DD6E67">
        <w:rPr>
          <w:rFonts w:asciiTheme="minorBidi" w:hAnsiTheme="minorBidi"/>
          <w:i/>
          <w:iCs/>
        </w:rPr>
        <w:t xml:space="preserve">Culture Front: Representing Jews in Eastern Europe, </w:t>
      </w:r>
      <w:r w:rsidRPr="00DD6E67">
        <w:rPr>
          <w:rFonts w:asciiTheme="minorBidi" w:hAnsiTheme="minorBidi"/>
        </w:rPr>
        <w:t>ed</w:t>
      </w:r>
      <w:r w:rsidR="00E24C4A" w:rsidRPr="00DD6E67">
        <w:rPr>
          <w:rFonts w:asciiTheme="minorBidi" w:hAnsiTheme="minorBidi"/>
        </w:rPr>
        <w:t>s.</w:t>
      </w:r>
      <w:r w:rsidRPr="00DD6E67">
        <w:rPr>
          <w:rFonts w:asciiTheme="minorBidi" w:hAnsiTheme="minorBidi"/>
        </w:rPr>
        <w:t xml:space="preserve"> Benjamin Nathans and Gabriella Safran, University of Pennsylvania Press.</w:t>
      </w:r>
    </w:p>
  </w:footnote>
  <w:footnote w:id="3">
    <w:p w14:paraId="390BF3AF" w14:textId="53D148F6" w:rsidR="00C0150C" w:rsidRPr="00DD6E67" w:rsidRDefault="00C0150C" w:rsidP="009E62E7">
      <w:pPr>
        <w:pStyle w:val="a3"/>
        <w:jc w:val="both"/>
        <w:rPr>
          <w:rFonts w:asciiTheme="minorBidi" w:hAnsiTheme="minorBidi"/>
          <w:u w:val="single"/>
        </w:rPr>
      </w:pPr>
      <w:r w:rsidRPr="00DD6E67">
        <w:rPr>
          <w:rStyle w:val="a5"/>
          <w:rFonts w:asciiTheme="minorBidi" w:hAnsiTheme="minorBidi"/>
        </w:rPr>
        <w:footnoteRef/>
      </w:r>
      <w:r w:rsidR="00E24C4A" w:rsidRPr="00DD6E67">
        <w:rPr>
          <w:rFonts w:asciiTheme="minorBidi" w:hAnsiTheme="minorBidi"/>
        </w:rPr>
        <w:t xml:space="preserve"> </w:t>
      </w:r>
      <w:r w:rsidRPr="00DD6E67">
        <w:rPr>
          <w:rFonts w:asciiTheme="minorBidi" w:hAnsiTheme="minorBidi"/>
        </w:rPr>
        <w:t xml:space="preserve">Available at: </w:t>
      </w:r>
      <w:hyperlink r:id="rId2" w:history="1">
        <w:r w:rsidRPr="00DD6E67">
          <w:rPr>
            <w:rStyle w:val="Hyperlink"/>
            <w:rFonts w:asciiTheme="minorBidi" w:hAnsiTheme="minorBidi"/>
            <w:color w:val="auto"/>
          </w:rPr>
          <w:t>https://hebrewbooks.org/3845</w:t>
        </w:r>
      </w:hyperlink>
      <w:r w:rsidRPr="00DD6E67">
        <w:rPr>
          <w:rFonts w:asciiTheme="minorBidi" w:hAnsiTheme="minorBidi"/>
        </w:rPr>
        <w:t xml:space="preserve">. The English edition, translated by Abraham Mesch, is called </w:t>
      </w:r>
      <w:r w:rsidRPr="00DD6E67">
        <w:rPr>
          <w:rFonts w:asciiTheme="minorBidi" w:hAnsiTheme="minorBidi"/>
          <w:i/>
          <w:iCs/>
        </w:rPr>
        <w:t>The Abyss of Despair</w:t>
      </w:r>
      <w:r w:rsidRPr="00DD6E67">
        <w:rPr>
          <w:rFonts w:asciiTheme="minorBidi" w:hAnsiTheme="minorBidi"/>
        </w:rPr>
        <w:t xml:space="preserve"> (New Brunswick: 1983).</w:t>
      </w:r>
    </w:p>
  </w:footnote>
  <w:footnote w:id="4">
    <w:p w14:paraId="1A90564B" w14:textId="1EE8E74D" w:rsidR="00C0150C" w:rsidRPr="00DD6E67" w:rsidRDefault="00C0150C" w:rsidP="009E62E7">
      <w:pPr>
        <w:pStyle w:val="a3"/>
        <w:jc w:val="both"/>
        <w:rPr>
          <w:rFonts w:asciiTheme="minorBidi" w:hAnsiTheme="minorBidi"/>
        </w:rPr>
      </w:pPr>
      <w:r w:rsidRPr="00DD6E67">
        <w:rPr>
          <w:rStyle w:val="a5"/>
          <w:rFonts w:asciiTheme="minorBidi" w:hAnsiTheme="minorBidi"/>
        </w:rPr>
        <w:footnoteRef/>
      </w:r>
      <w:r w:rsidRPr="00DD6E67">
        <w:rPr>
          <w:rFonts w:asciiTheme="minorBidi" w:hAnsiTheme="minorBidi"/>
        </w:rPr>
        <w:t xml:space="preserve"> Vol. 1, 139.</w:t>
      </w:r>
    </w:p>
  </w:footnote>
  <w:footnote w:id="5">
    <w:p w14:paraId="2E4B4D4B" w14:textId="37FBD589" w:rsidR="00C0150C" w:rsidRPr="00DD6E67" w:rsidRDefault="00C0150C" w:rsidP="009E62E7">
      <w:pPr>
        <w:pStyle w:val="a3"/>
        <w:jc w:val="both"/>
        <w:rPr>
          <w:rFonts w:asciiTheme="minorBidi" w:hAnsiTheme="minorBidi"/>
        </w:rPr>
      </w:pPr>
      <w:r w:rsidRPr="00DD6E67">
        <w:rPr>
          <w:rStyle w:val="a5"/>
          <w:rFonts w:asciiTheme="minorBidi" w:hAnsiTheme="minorBidi"/>
        </w:rPr>
        <w:footnoteRef/>
      </w:r>
      <w:r w:rsidRPr="00DD6E67">
        <w:rPr>
          <w:rFonts w:asciiTheme="minorBidi" w:hAnsiTheme="minorBidi"/>
        </w:rPr>
        <w:t xml:space="preserve"> </w:t>
      </w:r>
      <w:r w:rsidRPr="00DD6E67">
        <w:rPr>
          <w:rFonts w:asciiTheme="minorBidi" w:hAnsiTheme="minorBidi"/>
          <w:i/>
          <w:iCs/>
        </w:rPr>
        <w:t>Magen Avraham (OC</w:t>
      </w:r>
      <w:r w:rsidRPr="00DD6E67">
        <w:rPr>
          <w:rFonts w:asciiTheme="minorBidi" w:hAnsiTheme="minorBidi"/>
        </w:rPr>
        <w:t xml:space="preserve"> 580) mentions the custom until today to keep that Friday as a fast day because of this opinion of the Shakh.</w:t>
      </w:r>
    </w:p>
  </w:footnote>
  <w:footnote w:id="6">
    <w:p w14:paraId="19E10C1E" w14:textId="533BB7D1" w:rsidR="00C0150C" w:rsidRPr="00DD6E67" w:rsidRDefault="00C0150C" w:rsidP="009E62E7">
      <w:pPr>
        <w:pStyle w:val="a3"/>
        <w:jc w:val="both"/>
        <w:rPr>
          <w:rFonts w:asciiTheme="minorBidi" w:hAnsiTheme="minorBidi"/>
        </w:rPr>
      </w:pPr>
      <w:r w:rsidRPr="00DD6E67">
        <w:rPr>
          <w:rStyle w:val="a5"/>
          <w:rFonts w:asciiTheme="minorBidi" w:hAnsiTheme="minorBidi"/>
        </w:rPr>
        <w:footnoteRef/>
      </w:r>
      <w:r w:rsidRPr="00DD6E67">
        <w:rPr>
          <w:rFonts w:asciiTheme="minorBidi" w:hAnsiTheme="minorBidi"/>
        </w:rPr>
        <w:t xml:space="preserve"> </w:t>
      </w:r>
      <w:r w:rsidRPr="00DD6E67">
        <w:rPr>
          <w:rFonts w:asciiTheme="minorBidi" w:hAnsiTheme="minorBidi"/>
          <w:i/>
          <w:iCs/>
        </w:rPr>
        <w:t>Sha’arei Teshuva, OC</w:t>
      </w:r>
      <w:r w:rsidRPr="00DD6E67">
        <w:rPr>
          <w:rFonts w:asciiTheme="minorBidi" w:hAnsiTheme="minorBidi"/>
        </w:rPr>
        <w:t xml:space="preserve"> 580.</w:t>
      </w:r>
    </w:p>
  </w:footnote>
  <w:footnote w:id="7">
    <w:p w14:paraId="699A9484" w14:textId="17B2F3C3" w:rsidR="00C0150C" w:rsidRPr="00DD6E67" w:rsidRDefault="00C0150C" w:rsidP="009E62E7">
      <w:pPr>
        <w:pStyle w:val="a3"/>
        <w:jc w:val="both"/>
        <w:rPr>
          <w:rFonts w:asciiTheme="minorBidi" w:hAnsiTheme="minorBidi"/>
          <w:rtl/>
        </w:rPr>
      </w:pPr>
      <w:r w:rsidRPr="00DD6E67">
        <w:rPr>
          <w:rStyle w:val="a5"/>
          <w:rFonts w:asciiTheme="minorBidi" w:hAnsiTheme="minorBidi"/>
        </w:rPr>
        <w:footnoteRef/>
      </w:r>
      <w:r w:rsidRPr="00DD6E67">
        <w:rPr>
          <w:rFonts w:asciiTheme="minorBidi" w:hAnsiTheme="minorBidi"/>
        </w:rPr>
        <w:t xml:space="preserve"> </w:t>
      </w:r>
      <w:hyperlink r:id="rId3" w:history="1">
        <w:r w:rsidRPr="00DD6E67">
          <w:rPr>
            <w:rStyle w:val="Hyperlink"/>
            <w:rFonts w:asciiTheme="minorBidi" w:hAnsiTheme="minorBidi"/>
          </w:rPr>
          <w:t>https://hebrewbooks.org/pdfpager.aspx?req=24972&amp;st=&amp;pgnum=1</w:t>
        </w:r>
      </w:hyperlink>
      <w:r w:rsidR="00E24C4A" w:rsidRPr="00DD6E67">
        <w:rPr>
          <w:rStyle w:val="Hyperlink"/>
          <w:rFonts w:asciiTheme="minorBidi" w:hAnsiTheme="minorBidi"/>
        </w:rPr>
        <w:t>.</w:t>
      </w:r>
    </w:p>
  </w:footnote>
  <w:footnote w:id="8">
    <w:p w14:paraId="6A407FF1" w14:textId="473E3DBB" w:rsidR="00C0150C" w:rsidRPr="00DD6E67" w:rsidRDefault="00C0150C" w:rsidP="009E62E7">
      <w:pPr>
        <w:pStyle w:val="a3"/>
        <w:jc w:val="both"/>
        <w:rPr>
          <w:rFonts w:asciiTheme="minorBidi" w:hAnsiTheme="minorBidi"/>
          <w:rtl/>
        </w:rPr>
      </w:pPr>
      <w:r w:rsidRPr="00DD6E67">
        <w:rPr>
          <w:rStyle w:val="a5"/>
          <w:rFonts w:asciiTheme="minorBidi" w:hAnsiTheme="minorBidi"/>
        </w:rPr>
        <w:footnoteRef/>
      </w:r>
      <w:r w:rsidRPr="00DD6E67">
        <w:rPr>
          <w:rFonts w:asciiTheme="minorBidi" w:hAnsiTheme="minorBidi"/>
        </w:rPr>
        <w:t xml:space="preserve"> </w:t>
      </w:r>
      <w:hyperlink r:id="rId4" w:history="1">
        <w:r w:rsidRPr="00DD6E67">
          <w:rPr>
            <w:rStyle w:val="Hyperlink"/>
            <w:rFonts w:asciiTheme="minorBidi" w:hAnsiTheme="minorBidi"/>
          </w:rPr>
          <w:t>https://hebrewbooks.org/42262</w:t>
        </w:r>
      </w:hyperlink>
      <w:r w:rsidR="00E24C4A" w:rsidRPr="00DD6E67">
        <w:rPr>
          <w:rStyle w:val="Hyperlink"/>
          <w:rFonts w:asciiTheme="minorBidi" w:hAnsiTheme="minorBidi"/>
        </w:rPr>
        <w:t>.</w:t>
      </w:r>
    </w:p>
  </w:footnote>
  <w:footnote w:id="9">
    <w:p w14:paraId="47792148" w14:textId="77777777" w:rsidR="00C0150C" w:rsidRPr="00DD6E67" w:rsidRDefault="00C0150C" w:rsidP="009E62E7">
      <w:pPr>
        <w:pStyle w:val="a3"/>
        <w:jc w:val="both"/>
        <w:rPr>
          <w:rFonts w:asciiTheme="minorBidi" w:hAnsiTheme="minorBidi"/>
        </w:rPr>
      </w:pPr>
      <w:r w:rsidRPr="00DD6E67">
        <w:rPr>
          <w:rStyle w:val="a5"/>
          <w:rFonts w:asciiTheme="minorBidi" w:hAnsiTheme="minorBidi"/>
        </w:rPr>
        <w:footnoteRef/>
      </w:r>
      <w:r w:rsidRPr="00DD6E67">
        <w:rPr>
          <w:rFonts w:asciiTheme="minorBidi" w:hAnsiTheme="minorBidi"/>
        </w:rPr>
        <w:t xml:space="preserve"> In the introduction to </w:t>
      </w:r>
      <w:r w:rsidRPr="00DD6E67">
        <w:rPr>
          <w:rFonts w:asciiTheme="minorBidi" w:hAnsiTheme="minorBidi"/>
          <w:i/>
          <w:iCs/>
        </w:rPr>
        <w:t>Megillat Sefer</w:t>
      </w:r>
      <w:r w:rsidRPr="00DD6E67">
        <w:rPr>
          <w:rFonts w:asciiTheme="minorBidi" w:hAnsiTheme="minorBidi"/>
        </w:rPr>
        <w:t>.</w:t>
      </w:r>
    </w:p>
  </w:footnote>
  <w:footnote w:id="10">
    <w:p w14:paraId="0CFEB41B" w14:textId="77777777" w:rsidR="00C0150C" w:rsidRPr="00DD6E67" w:rsidRDefault="00C0150C" w:rsidP="009E62E7">
      <w:pPr>
        <w:pStyle w:val="a3"/>
        <w:jc w:val="both"/>
        <w:rPr>
          <w:rFonts w:asciiTheme="minorBidi" w:hAnsiTheme="minorBidi"/>
        </w:rPr>
      </w:pPr>
      <w:r w:rsidRPr="00DD6E67">
        <w:rPr>
          <w:rStyle w:val="a5"/>
          <w:rFonts w:asciiTheme="minorBidi" w:hAnsiTheme="minorBidi"/>
        </w:rPr>
        <w:footnoteRef/>
      </w:r>
      <w:r w:rsidRPr="00DD6E67">
        <w:rPr>
          <w:rFonts w:asciiTheme="minorBidi" w:hAnsiTheme="minorBidi"/>
        </w:rPr>
        <w:t xml:space="preserve"> </w:t>
      </w:r>
      <w:r w:rsidRPr="00DD6E67">
        <w:rPr>
          <w:rFonts w:asciiTheme="minorBidi" w:hAnsiTheme="minorBidi"/>
          <w:i/>
          <w:iCs/>
        </w:rPr>
        <w:t>Tzemach Tzedek</w:t>
      </w:r>
      <w:r w:rsidRPr="00DD6E67">
        <w:rPr>
          <w:rFonts w:asciiTheme="minorBidi" w:hAnsiTheme="minorBidi"/>
        </w:rPr>
        <w:t xml:space="preserve"> 70.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657C1"/>
    <w:multiLevelType w:val="multilevel"/>
    <w:tmpl w:val="91DE7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C66ED4"/>
    <w:multiLevelType w:val="multilevel"/>
    <w:tmpl w:val="086C59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D29"/>
    <w:rsid w:val="0000688C"/>
    <w:rsid w:val="000D6EBD"/>
    <w:rsid w:val="001310F7"/>
    <w:rsid w:val="00165E48"/>
    <w:rsid w:val="001733E1"/>
    <w:rsid w:val="001819CD"/>
    <w:rsid w:val="001978B2"/>
    <w:rsid w:val="001C3ABB"/>
    <w:rsid w:val="001D1F5B"/>
    <w:rsid w:val="0025564E"/>
    <w:rsid w:val="00267F12"/>
    <w:rsid w:val="0028618E"/>
    <w:rsid w:val="002962A1"/>
    <w:rsid w:val="002A6CE9"/>
    <w:rsid w:val="002C4780"/>
    <w:rsid w:val="00313C78"/>
    <w:rsid w:val="00367B2C"/>
    <w:rsid w:val="003B6B89"/>
    <w:rsid w:val="003D55B7"/>
    <w:rsid w:val="00482BB0"/>
    <w:rsid w:val="00505142"/>
    <w:rsid w:val="005210EC"/>
    <w:rsid w:val="005A4323"/>
    <w:rsid w:val="005C6209"/>
    <w:rsid w:val="00605CF1"/>
    <w:rsid w:val="006324E9"/>
    <w:rsid w:val="00717F20"/>
    <w:rsid w:val="007416B6"/>
    <w:rsid w:val="00782EEE"/>
    <w:rsid w:val="007C2FCD"/>
    <w:rsid w:val="00830571"/>
    <w:rsid w:val="00840B39"/>
    <w:rsid w:val="008D20B4"/>
    <w:rsid w:val="008F5DA3"/>
    <w:rsid w:val="00911E36"/>
    <w:rsid w:val="00943802"/>
    <w:rsid w:val="009A543B"/>
    <w:rsid w:val="009D4920"/>
    <w:rsid w:val="009E62E7"/>
    <w:rsid w:val="00A13B29"/>
    <w:rsid w:val="00A30178"/>
    <w:rsid w:val="00A4567E"/>
    <w:rsid w:val="00A93BEC"/>
    <w:rsid w:val="00B05DEA"/>
    <w:rsid w:val="00B2005B"/>
    <w:rsid w:val="00B51004"/>
    <w:rsid w:val="00BC6E33"/>
    <w:rsid w:val="00BC70C3"/>
    <w:rsid w:val="00BF6204"/>
    <w:rsid w:val="00C0150C"/>
    <w:rsid w:val="00C079B3"/>
    <w:rsid w:val="00CD395B"/>
    <w:rsid w:val="00CE6ACB"/>
    <w:rsid w:val="00D16D29"/>
    <w:rsid w:val="00D24AEE"/>
    <w:rsid w:val="00D61CF7"/>
    <w:rsid w:val="00D72973"/>
    <w:rsid w:val="00DD6E67"/>
    <w:rsid w:val="00E154E9"/>
    <w:rsid w:val="00E24C4A"/>
    <w:rsid w:val="00E430CA"/>
    <w:rsid w:val="00E7589A"/>
    <w:rsid w:val="00F22E24"/>
    <w:rsid w:val="00F664A0"/>
    <w:rsid w:val="00F75166"/>
    <w:rsid w:val="00F770EF"/>
    <w:rsid w:val="00FE48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92C2B"/>
  <w15:chartTrackingRefBased/>
  <w15:docId w15:val="{C1C1BA56-AB04-4BFD-ABA2-BC78060B3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D29"/>
  </w:style>
  <w:style w:type="paragraph" w:styleId="1">
    <w:name w:val="heading 1"/>
    <w:basedOn w:val="a"/>
    <w:next w:val="a"/>
    <w:link w:val="10"/>
    <w:uiPriority w:val="9"/>
    <w:qFormat/>
    <w:rsid w:val="00D16D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D16D29"/>
    <w:rPr>
      <w:rFonts w:asciiTheme="majorHAnsi" w:eastAsiaTheme="majorEastAsia" w:hAnsiTheme="majorHAnsi" w:cstheme="majorBidi"/>
      <w:color w:val="2F5496" w:themeColor="accent1" w:themeShade="BF"/>
      <w:sz w:val="32"/>
      <w:szCs w:val="32"/>
    </w:rPr>
  </w:style>
  <w:style w:type="character" w:styleId="Hyperlink">
    <w:name w:val="Hyperlink"/>
    <w:basedOn w:val="a0"/>
    <w:uiPriority w:val="99"/>
    <w:unhideWhenUsed/>
    <w:rsid w:val="00D16D29"/>
    <w:rPr>
      <w:color w:val="0563C1" w:themeColor="hyperlink"/>
      <w:u w:val="single"/>
    </w:rPr>
  </w:style>
  <w:style w:type="paragraph" w:styleId="a3">
    <w:name w:val="footnote text"/>
    <w:basedOn w:val="a"/>
    <w:link w:val="a4"/>
    <w:uiPriority w:val="99"/>
    <w:semiHidden/>
    <w:unhideWhenUsed/>
    <w:rsid w:val="00D16D29"/>
    <w:pPr>
      <w:spacing w:after="0" w:line="240" w:lineRule="auto"/>
    </w:pPr>
    <w:rPr>
      <w:sz w:val="20"/>
      <w:szCs w:val="20"/>
    </w:rPr>
  </w:style>
  <w:style w:type="character" w:customStyle="1" w:styleId="a4">
    <w:name w:val="טקסט הערת שוליים תו"/>
    <w:basedOn w:val="a0"/>
    <w:link w:val="a3"/>
    <w:uiPriority w:val="99"/>
    <w:semiHidden/>
    <w:rsid w:val="00D16D29"/>
    <w:rPr>
      <w:sz w:val="20"/>
      <w:szCs w:val="20"/>
    </w:rPr>
  </w:style>
  <w:style w:type="character" w:styleId="a5">
    <w:name w:val="footnote reference"/>
    <w:basedOn w:val="a0"/>
    <w:uiPriority w:val="99"/>
    <w:semiHidden/>
    <w:unhideWhenUsed/>
    <w:rsid w:val="00D16D29"/>
    <w:rPr>
      <w:vertAlign w:val="superscript"/>
    </w:rPr>
  </w:style>
  <w:style w:type="paragraph" w:styleId="a6">
    <w:name w:val="Balloon Text"/>
    <w:basedOn w:val="a"/>
    <w:link w:val="a7"/>
    <w:uiPriority w:val="99"/>
    <w:semiHidden/>
    <w:unhideWhenUsed/>
    <w:rsid w:val="00D16D29"/>
    <w:pPr>
      <w:spacing w:after="0" w:line="240" w:lineRule="auto"/>
    </w:pPr>
    <w:rPr>
      <w:rFonts w:ascii="Segoe UI" w:hAnsi="Segoe UI" w:cs="Segoe UI"/>
      <w:sz w:val="18"/>
      <w:szCs w:val="18"/>
    </w:rPr>
  </w:style>
  <w:style w:type="character" w:customStyle="1" w:styleId="a7">
    <w:name w:val="טקסט בלונים תו"/>
    <w:basedOn w:val="a0"/>
    <w:link w:val="a6"/>
    <w:uiPriority w:val="99"/>
    <w:semiHidden/>
    <w:rsid w:val="00D16D29"/>
    <w:rPr>
      <w:rFonts w:ascii="Segoe UI" w:hAnsi="Segoe UI" w:cs="Segoe UI"/>
      <w:sz w:val="18"/>
      <w:szCs w:val="18"/>
    </w:rPr>
  </w:style>
  <w:style w:type="character" w:styleId="a8">
    <w:name w:val="annotation reference"/>
    <w:basedOn w:val="a0"/>
    <w:uiPriority w:val="99"/>
    <w:semiHidden/>
    <w:unhideWhenUsed/>
    <w:rsid w:val="00D16D29"/>
    <w:rPr>
      <w:sz w:val="16"/>
      <w:szCs w:val="16"/>
    </w:rPr>
  </w:style>
  <w:style w:type="paragraph" w:styleId="a9">
    <w:name w:val="annotation text"/>
    <w:basedOn w:val="a"/>
    <w:link w:val="aa"/>
    <w:uiPriority w:val="99"/>
    <w:semiHidden/>
    <w:unhideWhenUsed/>
    <w:rsid w:val="00D16D29"/>
    <w:pPr>
      <w:spacing w:line="240" w:lineRule="auto"/>
    </w:pPr>
    <w:rPr>
      <w:sz w:val="20"/>
      <w:szCs w:val="20"/>
    </w:rPr>
  </w:style>
  <w:style w:type="character" w:customStyle="1" w:styleId="aa">
    <w:name w:val="טקסט הערה תו"/>
    <w:basedOn w:val="a0"/>
    <w:link w:val="a9"/>
    <w:uiPriority w:val="99"/>
    <w:semiHidden/>
    <w:rsid w:val="00D16D29"/>
    <w:rPr>
      <w:sz w:val="20"/>
      <w:szCs w:val="20"/>
    </w:rPr>
  </w:style>
  <w:style w:type="paragraph" w:styleId="ab">
    <w:name w:val="annotation subject"/>
    <w:basedOn w:val="a9"/>
    <w:next w:val="a9"/>
    <w:link w:val="ac"/>
    <w:uiPriority w:val="99"/>
    <w:semiHidden/>
    <w:unhideWhenUsed/>
    <w:rsid w:val="00D16D29"/>
    <w:rPr>
      <w:b/>
      <w:bCs/>
    </w:rPr>
  </w:style>
  <w:style w:type="character" w:customStyle="1" w:styleId="ac">
    <w:name w:val="נושא הערה תו"/>
    <w:basedOn w:val="aa"/>
    <w:link w:val="ab"/>
    <w:uiPriority w:val="99"/>
    <w:semiHidden/>
    <w:rsid w:val="00D16D29"/>
    <w:rPr>
      <w:b/>
      <w:bCs/>
      <w:sz w:val="20"/>
      <w:szCs w:val="20"/>
    </w:rPr>
  </w:style>
  <w:style w:type="character" w:customStyle="1" w:styleId="UnresolvedMention1">
    <w:name w:val="Unresolved Mention1"/>
    <w:basedOn w:val="a0"/>
    <w:uiPriority w:val="99"/>
    <w:semiHidden/>
    <w:unhideWhenUsed/>
    <w:rsid w:val="00D16D29"/>
    <w:rPr>
      <w:color w:val="605E5C"/>
      <w:shd w:val="clear" w:color="auto" w:fill="E1DFDD"/>
    </w:rPr>
  </w:style>
  <w:style w:type="paragraph" w:styleId="ad">
    <w:name w:val="header"/>
    <w:basedOn w:val="a"/>
    <w:link w:val="ae"/>
    <w:uiPriority w:val="99"/>
    <w:unhideWhenUsed/>
    <w:rsid w:val="007416B6"/>
    <w:pPr>
      <w:tabs>
        <w:tab w:val="center" w:pos="4680"/>
        <w:tab w:val="right" w:pos="9360"/>
      </w:tabs>
      <w:spacing w:after="0" w:line="240" w:lineRule="auto"/>
    </w:pPr>
  </w:style>
  <w:style w:type="character" w:customStyle="1" w:styleId="ae">
    <w:name w:val="כותרת עליונה תו"/>
    <w:basedOn w:val="a0"/>
    <w:link w:val="ad"/>
    <w:uiPriority w:val="99"/>
    <w:rsid w:val="007416B6"/>
  </w:style>
  <w:style w:type="paragraph" w:styleId="af">
    <w:name w:val="footer"/>
    <w:basedOn w:val="a"/>
    <w:link w:val="af0"/>
    <w:uiPriority w:val="99"/>
    <w:unhideWhenUsed/>
    <w:rsid w:val="007416B6"/>
    <w:pPr>
      <w:tabs>
        <w:tab w:val="center" w:pos="4680"/>
        <w:tab w:val="right" w:pos="9360"/>
      </w:tabs>
      <w:spacing w:after="0" w:line="240" w:lineRule="auto"/>
    </w:pPr>
  </w:style>
  <w:style w:type="character" w:customStyle="1" w:styleId="af0">
    <w:name w:val="כותרת תחתונה תו"/>
    <w:basedOn w:val="a0"/>
    <w:link w:val="af"/>
    <w:uiPriority w:val="99"/>
    <w:rsid w:val="007416B6"/>
  </w:style>
  <w:style w:type="character" w:styleId="FollowedHyperlink">
    <w:name w:val="FollowedHyperlink"/>
    <w:basedOn w:val="a0"/>
    <w:uiPriority w:val="99"/>
    <w:semiHidden/>
    <w:unhideWhenUsed/>
    <w:rsid w:val="009D4920"/>
    <w:rPr>
      <w:color w:val="954F72" w:themeColor="followedHyperlink"/>
      <w:u w:val="single"/>
    </w:rPr>
  </w:style>
  <w:style w:type="character" w:customStyle="1" w:styleId="UnresolvedMention2">
    <w:name w:val="Unresolved Mention2"/>
    <w:basedOn w:val="a0"/>
    <w:uiPriority w:val="99"/>
    <w:semiHidden/>
    <w:unhideWhenUsed/>
    <w:rsid w:val="001C3ABB"/>
    <w:rPr>
      <w:color w:val="605E5C"/>
      <w:shd w:val="clear" w:color="auto" w:fill="E1DFDD"/>
    </w:rPr>
  </w:style>
  <w:style w:type="character" w:customStyle="1" w:styleId="UnresolvedMention">
    <w:name w:val="Unresolved Mention"/>
    <w:basedOn w:val="a0"/>
    <w:uiPriority w:val="99"/>
    <w:semiHidden/>
    <w:unhideWhenUsed/>
    <w:rsid w:val="00CE6A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1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Bogdan_Khmelnitsky" TargetMode="External"/><Relationship Id="rId13" Type="http://schemas.openxmlformats.org/officeDocument/2006/relationships/hyperlink" Target="https://en.wikipedia.org/wiki/Kabbalis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Russo-Polish_War" TargetMode="External"/><Relationship Id="rId5" Type="http://schemas.openxmlformats.org/officeDocument/2006/relationships/webSettings" Target="webSettings.xml"/><Relationship Id="rId15" Type="http://schemas.openxmlformats.org/officeDocument/2006/relationships/hyperlink" Target="https://he.wikipedia.org/wiki/1823" TargetMode="External"/><Relationship Id="rId10" Type="http://schemas.openxmlformats.org/officeDocument/2006/relationships/hyperlink" Target="https://en.wikipedia.org/wiki/Ukraine" TargetMode="External"/><Relationship Id="rId4" Type="http://schemas.openxmlformats.org/officeDocument/2006/relationships/settings" Target="settings.xml"/><Relationship Id="rId9" Type="http://schemas.openxmlformats.org/officeDocument/2006/relationships/hyperlink" Target="https://en.wikipedia.org/wiki/Polish%E2%80%93Lithuanian_Commonwealth" TargetMode="External"/><Relationship Id="rId14" Type="http://schemas.openxmlformats.org/officeDocument/2006/relationships/hyperlink" Target="https://he.wikipedia.org/wiki/178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hebrewbooks.org/pdfpager.aspx?req=24972&amp;st=&amp;pgnum=1" TargetMode="External"/><Relationship Id="rId2" Type="http://schemas.openxmlformats.org/officeDocument/2006/relationships/hyperlink" Target="https://hebrewbooks.org/3845" TargetMode="External"/><Relationship Id="rId1" Type="http://schemas.openxmlformats.org/officeDocument/2006/relationships/hyperlink" Target="https://link.springer.com/journal/10835" TargetMode="External"/><Relationship Id="rId4" Type="http://schemas.openxmlformats.org/officeDocument/2006/relationships/hyperlink" Target="https://hebrewbooks.org/422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F6D7A-590A-493F-A992-81C9E8F62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1727</Words>
  <Characters>9846</Characters>
  <Application>Microsoft Office Word</Application>
  <DocSecurity>0</DocSecurity>
  <Lines>82</Lines>
  <Paragraphs>23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aviadtabory@gmail.com</dc:creator>
  <cp:keywords/>
  <dc:description/>
  <cp:lastModifiedBy>user</cp:lastModifiedBy>
  <cp:revision>2</cp:revision>
  <dcterms:created xsi:type="dcterms:W3CDTF">2021-03-08T06:46:00Z</dcterms:created>
  <dcterms:modified xsi:type="dcterms:W3CDTF">2021-03-08T06:46:00Z</dcterms:modified>
</cp:coreProperties>
</file>