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A89" w:rsidRPr="00B64A89" w:rsidRDefault="00B64A89" w:rsidP="00501B31">
      <w:pPr>
        <w:pStyle w:val="CC"/>
        <w:keepLines w:val="0"/>
        <w:tabs>
          <w:tab w:val="left" w:pos="720"/>
        </w:tabs>
        <w:spacing w:after="0"/>
        <w:ind w:left="0" w:firstLine="0"/>
        <w:jc w:val="center"/>
        <w:rPr>
          <w:rFonts w:ascii="Arial" w:hAnsi="Arial" w:cs="Arial"/>
          <w:sz w:val="24"/>
          <w:szCs w:val="24"/>
        </w:rPr>
      </w:pPr>
      <w:r w:rsidRPr="00B64A89">
        <w:rPr>
          <w:rFonts w:ascii="Arial" w:hAnsi="Arial" w:cs="Arial"/>
          <w:sz w:val="24"/>
          <w:szCs w:val="24"/>
        </w:rPr>
        <w:t>YESHIVA</w:t>
      </w:r>
      <w:bookmarkStart w:id="0" w:name="_GoBack"/>
      <w:bookmarkEnd w:id="0"/>
      <w:r w:rsidRPr="00B64A89">
        <w:rPr>
          <w:rFonts w:ascii="Arial" w:hAnsi="Arial" w:cs="Arial"/>
          <w:sz w:val="24"/>
          <w:szCs w:val="24"/>
        </w:rPr>
        <w:t>T HAR ETZION</w:t>
      </w:r>
    </w:p>
    <w:p w:rsidR="00B64A89" w:rsidRPr="00B64A89" w:rsidRDefault="00B64A89" w:rsidP="00501B31">
      <w:pPr>
        <w:pStyle w:val="CC"/>
        <w:keepLines w:val="0"/>
        <w:tabs>
          <w:tab w:val="left" w:pos="720"/>
        </w:tabs>
        <w:spacing w:after="0"/>
        <w:ind w:left="0" w:firstLine="0"/>
        <w:jc w:val="center"/>
        <w:rPr>
          <w:rFonts w:ascii="Arial" w:hAnsi="Arial" w:cs="Arial"/>
          <w:sz w:val="24"/>
          <w:szCs w:val="24"/>
          <w:lang w:val="en-GB"/>
        </w:rPr>
      </w:pPr>
      <w:r w:rsidRPr="00B64A89">
        <w:rPr>
          <w:rFonts w:ascii="Arial" w:hAnsi="Arial" w:cs="Arial"/>
          <w:sz w:val="24"/>
          <w:szCs w:val="24"/>
          <w:lang w:val="en-GB"/>
        </w:rPr>
        <w:t>ISRAEL KOSCHITZKY VIRTUAL BEIT MIDRASH (VBM)</w:t>
      </w:r>
    </w:p>
    <w:p w:rsidR="00B64A89" w:rsidRPr="00B64A89" w:rsidRDefault="00B64A89" w:rsidP="00501B31">
      <w:pPr>
        <w:pStyle w:val="CC"/>
        <w:keepLines w:val="0"/>
        <w:tabs>
          <w:tab w:val="left" w:pos="720"/>
        </w:tabs>
        <w:spacing w:after="0"/>
        <w:ind w:left="0" w:firstLine="0"/>
        <w:jc w:val="center"/>
        <w:rPr>
          <w:rFonts w:ascii="Arial" w:hAnsi="Arial" w:cs="Arial"/>
          <w:sz w:val="24"/>
          <w:szCs w:val="24"/>
          <w:lang w:val="en-GB"/>
        </w:rPr>
      </w:pPr>
      <w:r w:rsidRPr="00B64A89">
        <w:rPr>
          <w:rFonts w:ascii="Arial" w:hAnsi="Arial" w:cs="Arial"/>
          <w:sz w:val="24"/>
          <w:szCs w:val="24"/>
          <w:lang w:val="en-GB"/>
        </w:rPr>
        <w:t>*********************************************************</w:t>
      </w:r>
    </w:p>
    <w:p w:rsidR="00B64A89" w:rsidRPr="00B64A89" w:rsidRDefault="00B64A89" w:rsidP="00501B31">
      <w:pPr>
        <w:pStyle w:val="CC"/>
        <w:keepLines w:val="0"/>
        <w:tabs>
          <w:tab w:val="left" w:pos="720"/>
        </w:tabs>
        <w:spacing w:after="0"/>
        <w:ind w:left="0" w:firstLine="0"/>
        <w:jc w:val="center"/>
        <w:rPr>
          <w:rFonts w:ascii="Arial" w:hAnsi="Arial" w:cs="Arial"/>
          <w:sz w:val="24"/>
          <w:szCs w:val="24"/>
        </w:rPr>
      </w:pPr>
    </w:p>
    <w:p w:rsidR="00B64A89" w:rsidRPr="00B64A89" w:rsidRDefault="00B64A89" w:rsidP="00501B31">
      <w:pPr>
        <w:spacing w:after="0" w:line="240" w:lineRule="auto"/>
        <w:jc w:val="center"/>
        <w:rPr>
          <w:rFonts w:ascii="Arial" w:hAnsi="Arial"/>
          <w:b/>
          <w:bCs/>
          <w:sz w:val="24"/>
          <w:szCs w:val="24"/>
        </w:rPr>
      </w:pPr>
      <w:r w:rsidRPr="00B64A89">
        <w:rPr>
          <w:rFonts w:ascii="Arial" w:hAnsi="Arial"/>
          <w:b/>
          <w:bCs/>
          <w:sz w:val="24"/>
          <w:szCs w:val="24"/>
        </w:rPr>
        <w:t>Before Sinai:  Jewish Values and Jewish Law</w:t>
      </w:r>
    </w:p>
    <w:p w:rsidR="00B64A89" w:rsidRPr="00B64A89" w:rsidRDefault="00B64A89" w:rsidP="00501B31">
      <w:pPr>
        <w:spacing w:after="0" w:line="240" w:lineRule="auto"/>
        <w:jc w:val="center"/>
        <w:rPr>
          <w:rFonts w:ascii="Arial" w:hAnsi="Arial"/>
          <w:b/>
          <w:bCs/>
          <w:sz w:val="24"/>
          <w:szCs w:val="24"/>
        </w:rPr>
      </w:pPr>
      <w:r w:rsidRPr="00B64A89">
        <w:rPr>
          <w:rFonts w:ascii="Arial" w:hAnsi="Arial"/>
          <w:b/>
          <w:bCs/>
          <w:sz w:val="24"/>
          <w:szCs w:val="24"/>
        </w:rPr>
        <w:t>By Rav Dr. Judah Goldberg</w:t>
      </w:r>
    </w:p>
    <w:p w:rsidR="00B64A89" w:rsidRPr="00B64A89" w:rsidRDefault="00B64A89" w:rsidP="00501B31">
      <w:pPr>
        <w:pStyle w:val="CC"/>
        <w:keepLines w:val="0"/>
        <w:tabs>
          <w:tab w:val="left" w:pos="2552"/>
        </w:tabs>
        <w:spacing w:after="0"/>
        <w:ind w:left="0" w:firstLine="0"/>
        <w:jc w:val="center"/>
        <w:rPr>
          <w:rFonts w:ascii="Arial" w:hAnsi="Arial" w:cs="Arial"/>
          <w:b w:val="0"/>
          <w:bCs/>
          <w:sz w:val="24"/>
          <w:szCs w:val="24"/>
        </w:rPr>
      </w:pPr>
    </w:p>
    <w:p w:rsidR="00B64A89" w:rsidRPr="00B64A89" w:rsidRDefault="00B64A89" w:rsidP="00501B31">
      <w:pPr>
        <w:pStyle w:val="CC"/>
        <w:keepLines w:val="0"/>
        <w:tabs>
          <w:tab w:val="left" w:pos="2552"/>
        </w:tabs>
        <w:spacing w:after="0"/>
        <w:ind w:left="0" w:firstLine="0"/>
        <w:jc w:val="center"/>
        <w:rPr>
          <w:rFonts w:ascii="Arial" w:hAnsi="Arial" w:cs="Arial"/>
          <w:b w:val="0"/>
          <w:sz w:val="24"/>
          <w:szCs w:val="24"/>
          <w:lang w:val="en-GB"/>
        </w:rPr>
      </w:pPr>
      <w:r w:rsidRPr="00B64A89">
        <w:rPr>
          <w:rFonts w:ascii="Arial" w:hAnsi="Arial" w:cs="Arial"/>
          <w:b w:val="0"/>
          <w:bCs/>
          <w:sz w:val="24"/>
          <w:szCs w:val="24"/>
          <w:lang w:val="en-GB"/>
        </w:rPr>
        <w:t>For easy printing, see</w:t>
      </w:r>
    </w:p>
    <w:p w:rsidR="00B64A89" w:rsidRPr="00B64A89" w:rsidRDefault="003E6E38" w:rsidP="00501B31">
      <w:pPr>
        <w:pStyle w:val="CC"/>
        <w:keepLines w:val="0"/>
        <w:tabs>
          <w:tab w:val="left" w:pos="2552"/>
        </w:tabs>
        <w:spacing w:after="0"/>
        <w:ind w:left="0" w:firstLine="0"/>
        <w:jc w:val="center"/>
        <w:rPr>
          <w:rFonts w:ascii="Arial" w:hAnsi="Arial" w:cs="Arial"/>
          <w:b w:val="0"/>
          <w:sz w:val="24"/>
          <w:szCs w:val="24"/>
          <w:lang w:val="en-GB"/>
        </w:rPr>
      </w:pPr>
      <w:hyperlink r:id="rId9" w:history="1">
        <w:r w:rsidR="00B64A89" w:rsidRPr="005B096D">
          <w:rPr>
            <w:rStyle w:val="Hyperlink"/>
            <w:rFonts w:ascii="Arial" w:hAnsi="Arial" w:cs="Arial"/>
            <w:b w:val="0"/>
            <w:sz w:val="24"/>
            <w:szCs w:val="24"/>
            <w:lang w:val="en-GB"/>
          </w:rPr>
          <w:t>http://vbm-torah.org/archive/sinai/17sinai.htm</w:t>
        </w:r>
      </w:hyperlink>
    </w:p>
    <w:p w:rsidR="00B64A89" w:rsidRPr="00B64A89" w:rsidRDefault="00B64A89" w:rsidP="00501B31">
      <w:pPr>
        <w:spacing w:after="0" w:line="240" w:lineRule="auto"/>
        <w:jc w:val="center"/>
        <w:rPr>
          <w:rFonts w:ascii="Arial" w:hAnsi="Arial"/>
          <w:b/>
          <w:bCs/>
          <w:sz w:val="24"/>
          <w:szCs w:val="24"/>
          <w:lang w:val="en-GB"/>
        </w:rPr>
      </w:pPr>
    </w:p>
    <w:p w:rsidR="00B64A89" w:rsidRPr="00B64A89" w:rsidRDefault="00B64A89" w:rsidP="00501B31">
      <w:pPr>
        <w:spacing w:after="0" w:line="240" w:lineRule="auto"/>
        <w:jc w:val="center"/>
        <w:rPr>
          <w:rFonts w:ascii="Arial" w:hAnsi="Arial"/>
          <w:b/>
          <w:bCs/>
          <w:sz w:val="24"/>
          <w:szCs w:val="24"/>
          <w:lang w:val="en-GB"/>
        </w:rPr>
      </w:pPr>
    </w:p>
    <w:p w:rsidR="000F752D" w:rsidRPr="00B64A89" w:rsidRDefault="000F752D" w:rsidP="00501B31">
      <w:pPr>
        <w:spacing w:after="0" w:line="240" w:lineRule="auto"/>
        <w:jc w:val="center"/>
        <w:rPr>
          <w:rFonts w:asciiTheme="minorBidi" w:hAnsiTheme="minorBidi" w:cstheme="minorBidi"/>
          <w:b/>
          <w:bCs/>
          <w:sz w:val="24"/>
          <w:szCs w:val="24"/>
        </w:rPr>
      </w:pPr>
      <w:r w:rsidRPr="00B64A89">
        <w:rPr>
          <w:rFonts w:asciiTheme="minorBidi" w:hAnsiTheme="minorBidi" w:cstheme="minorBidi"/>
          <w:b/>
          <w:bCs/>
          <w:sz w:val="24"/>
          <w:szCs w:val="24"/>
        </w:rPr>
        <w:t>Shiur #1</w:t>
      </w:r>
      <w:r w:rsidR="005B4B13" w:rsidRPr="00B64A89">
        <w:rPr>
          <w:rFonts w:asciiTheme="minorBidi" w:hAnsiTheme="minorBidi" w:cstheme="minorBidi"/>
          <w:b/>
          <w:bCs/>
          <w:sz w:val="24"/>
          <w:szCs w:val="24"/>
        </w:rPr>
        <w:t>7:</w:t>
      </w:r>
      <w:r w:rsidRPr="00B64A89">
        <w:rPr>
          <w:rFonts w:asciiTheme="minorBidi" w:hAnsiTheme="minorBidi" w:cstheme="minorBidi"/>
          <w:b/>
          <w:bCs/>
          <w:sz w:val="24"/>
          <w:szCs w:val="24"/>
        </w:rPr>
        <w:t xml:space="preserve">  Jewish Peoplehood (</w:t>
      </w:r>
      <w:r w:rsidR="005B4B13" w:rsidRPr="00B64A89">
        <w:rPr>
          <w:rFonts w:asciiTheme="minorBidi" w:hAnsiTheme="minorBidi" w:cstheme="minorBidi"/>
          <w:b/>
          <w:bCs/>
          <w:sz w:val="24"/>
          <w:szCs w:val="24"/>
        </w:rPr>
        <w:t>10</w:t>
      </w:r>
      <w:r w:rsidRPr="00B64A89">
        <w:rPr>
          <w:rFonts w:asciiTheme="minorBidi" w:hAnsiTheme="minorBidi" w:cstheme="minorBidi"/>
          <w:b/>
          <w:bCs/>
          <w:sz w:val="24"/>
          <w:szCs w:val="24"/>
        </w:rPr>
        <w:t>):  Co</w:t>
      </w:r>
      <w:r w:rsidR="005B4B13" w:rsidRPr="00B64A89">
        <w:rPr>
          <w:rFonts w:asciiTheme="minorBidi" w:hAnsiTheme="minorBidi" w:cstheme="minorBidi"/>
          <w:b/>
          <w:bCs/>
          <w:sz w:val="24"/>
          <w:szCs w:val="24"/>
        </w:rPr>
        <w:t>venantal Zionism</w:t>
      </w:r>
    </w:p>
    <w:p w:rsidR="000F752D" w:rsidRDefault="000F752D" w:rsidP="00501B31">
      <w:pPr>
        <w:spacing w:after="0" w:line="240" w:lineRule="auto"/>
        <w:jc w:val="center"/>
        <w:rPr>
          <w:rFonts w:asciiTheme="minorBidi" w:hAnsiTheme="minorBidi" w:cstheme="minorBidi"/>
          <w:b/>
          <w:bCs/>
          <w:sz w:val="24"/>
          <w:szCs w:val="24"/>
        </w:rPr>
      </w:pPr>
    </w:p>
    <w:p w:rsidR="00B64A89" w:rsidRPr="00B64A89" w:rsidRDefault="00B64A89" w:rsidP="00501B31">
      <w:pPr>
        <w:spacing w:after="0" w:line="240" w:lineRule="auto"/>
        <w:jc w:val="center"/>
        <w:rPr>
          <w:rFonts w:asciiTheme="minorBidi" w:hAnsiTheme="minorBidi" w:cstheme="minorBidi"/>
          <w:b/>
          <w:bCs/>
          <w:sz w:val="24"/>
          <w:szCs w:val="24"/>
        </w:rPr>
      </w:pPr>
    </w:p>
    <w:p w:rsidR="001F2820" w:rsidRPr="00B64A89" w:rsidRDefault="001F2820" w:rsidP="00501B31">
      <w:pPr>
        <w:spacing w:after="0" w:line="240" w:lineRule="auto"/>
        <w:jc w:val="both"/>
        <w:rPr>
          <w:rFonts w:asciiTheme="minorBidi" w:hAnsiTheme="minorBidi" w:cstheme="minorBidi"/>
          <w:sz w:val="24"/>
          <w:szCs w:val="24"/>
        </w:rPr>
      </w:pPr>
      <w:r w:rsidRPr="00B64A89">
        <w:rPr>
          <w:rFonts w:asciiTheme="minorBidi" w:hAnsiTheme="minorBidi" w:cstheme="minorBidi"/>
          <w:b/>
          <w:bCs/>
          <w:sz w:val="24"/>
          <w:szCs w:val="24"/>
        </w:rPr>
        <w:tab/>
      </w:r>
      <w:r w:rsidRPr="00B64A89">
        <w:rPr>
          <w:rFonts w:asciiTheme="minorBidi" w:hAnsiTheme="minorBidi" w:cstheme="minorBidi"/>
          <w:sz w:val="24"/>
          <w:szCs w:val="24"/>
        </w:rPr>
        <w:t xml:space="preserve">In the last </w:t>
      </w:r>
      <w:r w:rsidRPr="00B64A89">
        <w:rPr>
          <w:rFonts w:asciiTheme="minorBidi" w:hAnsiTheme="minorBidi" w:cstheme="minorBidi"/>
          <w:i/>
          <w:iCs/>
          <w:sz w:val="24"/>
          <w:szCs w:val="24"/>
        </w:rPr>
        <w:t>shiur</w:t>
      </w:r>
      <w:r w:rsidRPr="00B64A89">
        <w:rPr>
          <w:rFonts w:asciiTheme="minorBidi" w:hAnsiTheme="minorBidi" w:cstheme="minorBidi"/>
          <w:sz w:val="24"/>
          <w:szCs w:val="24"/>
        </w:rPr>
        <w:t xml:space="preserve">, we </w:t>
      </w:r>
      <w:r w:rsidR="004B5974" w:rsidRPr="00B64A89">
        <w:rPr>
          <w:rFonts w:asciiTheme="minorBidi" w:hAnsiTheme="minorBidi" w:cstheme="minorBidi"/>
          <w:sz w:val="24"/>
          <w:szCs w:val="24"/>
        </w:rPr>
        <w:t>focused on R. Soloveitchik’s essay “</w:t>
      </w:r>
      <w:r w:rsidR="004B5974" w:rsidRPr="00B64A89">
        <w:rPr>
          <w:rFonts w:asciiTheme="minorBidi" w:hAnsiTheme="minorBidi" w:cstheme="minorBidi"/>
          <w:i/>
          <w:iCs/>
          <w:sz w:val="24"/>
          <w:szCs w:val="24"/>
        </w:rPr>
        <w:t>Kol Dodi Dofek</w:t>
      </w:r>
      <w:r w:rsidR="004B5974" w:rsidRPr="00B64A89">
        <w:rPr>
          <w:rFonts w:asciiTheme="minorBidi" w:hAnsiTheme="minorBidi" w:cstheme="minorBidi"/>
          <w:sz w:val="24"/>
          <w:szCs w:val="24"/>
        </w:rPr>
        <w:t>,” which frames support for Zionism through commitment to</w:t>
      </w:r>
      <w:r w:rsidR="007D3FE0" w:rsidRPr="00B64A89">
        <w:rPr>
          <w:rFonts w:asciiTheme="minorBidi" w:hAnsiTheme="minorBidi" w:cstheme="minorBidi"/>
          <w:sz w:val="24"/>
          <w:szCs w:val="24"/>
        </w:rPr>
        <w:t xml:space="preserve"> the dual covenants of </w:t>
      </w:r>
      <w:r w:rsidR="004B5974" w:rsidRPr="00B64A89">
        <w:rPr>
          <w:rFonts w:asciiTheme="minorBidi" w:hAnsiTheme="minorBidi" w:cstheme="minorBidi"/>
          <w:i/>
          <w:sz w:val="24"/>
          <w:szCs w:val="24"/>
        </w:rPr>
        <w:t>Avot</w:t>
      </w:r>
      <w:r w:rsidR="004B5974" w:rsidRPr="00B64A89">
        <w:rPr>
          <w:rFonts w:asciiTheme="minorBidi" w:hAnsiTheme="minorBidi" w:cstheme="minorBidi"/>
          <w:sz w:val="24"/>
          <w:szCs w:val="24"/>
        </w:rPr>
        <w:t xml:space="preserve"> and </w:t>
      </w:r>
      <w:r w:rsidR="004B5974" w:rsidRPr="00B64A89">
        <w:rPr>
          <w:rFonts w:asciiTheme="minorBidi" w:hAnsiTheme="minorBidi" w:cstheme="minorBidi"/>
          <w:i/>
          <w:iCs/>
          <w:sz w:val="24"/>
          <w:szCs w:val="24"/>
        </w:rPr>
        <w:t>Sinai</w:t>
      </w:r>
      <w:r w:rsidR="004B5974" w:rsidRPr="00B64A89">
        <w:rPr>
          <w:rFonts w:asciiTheme="minorBidi" w:hAnsiTheme="minorBidi" w:cstheme="minorBidi"/>
          <w:sz w:val="24"/>
          <w:szCs w:val="24"/>
        </w:rPr>
        <w:t xml:space="preserve">.  </w:t>
      </w:r>
      <w:r w:rsidRPr="00B64A89">
        <w:rPr>
          <w:rFonts w:asciiTheme="minorBidi" w:hAnsiTheme="minorBidi" w:cstheme="minorBidi"/>
          <w:sz w:val="24"/>
          <w:szCs w:val="24"/>
        </w:rPr>
        <w:t xml:space="preserve">In this </w:t>
      </w:r>
      <w:r w:rsidRPr="00B64A89">
        <w:rPr>
          <w:rFonts w:asciiTheme="minorBidi" w:hAnsiTheme="minorBidi" w:cstheme="minorBidi"/>
          <w:i/>
          <w:iCs/>
          <w:sz w:val="24"/>
          <w:szCs w:val="24"/>
        </w:rPr>
        <w:t>shiur</w:t>
      </w:r>
      <w:r w:rsidR="00F27837" w:rsidRPr="00B64A89">
        <w:rPr>
          <w:rFonts w:asciiTheme="minorBidi" w:hAnsiTheme="minorBidi" w:cstheme="minorBidi"/>
          <w:sz w:val="24"/>
          <w:szCs w:val="24"/>
        </w:rPr>
        <w:t>,</w:t>
      </w:r>
      <w:r w:rsidRPr="00B64A89">
        <w:rPr>
          <w:rFonts w:asciiTheme="minorBidi" w:hAnsiTheme="minorBidi" w:cstheme="minorBidi"/>
          <w:sz w:val="24"/>
          <w:szCs w:val="24"/>
        </w:rPr>
        <w:t xml:space="preserve"> we will </w:t>
      </w:r>
      <w:r w:rsidR="004B5974" w:rsidRPr="00B64A89">
        <w:rPr>
          <w:rFonts w:asciiTheme="minorBidi" w:hAnsiTheme="minorBidi" w:cstheme="minorBidi"/>
          <w:sz w:val="24"/>
          <w:szCs w:val="24"/>
        </w:rPr>
        <w:t xml:space="preserve">continue this theme but suggest a variation </w:t>
      </w:r>
      <w:r w:rsidR="007D3FE0" w:rsidRPr="00B64A89">
        <w:rPr>
          <w:rFonts w:asciiTheme="minorBidi" w:hAnsiTheme="minorBidi" w:cstheme="minorBidi"/>
          <w:sz w:val="24"/>
          <w:szCs w:val="24"/>
        </w:rPr>
        <w:t xml:space="preserve">on the relationship between </w:t>
      </w:r>
      <w:r w:rsidR="007D3FE0" w:rsidRPr="00B64A89">
        <w:rPr>
          <w:rFonts w:asciiTheme="minorBidi" w:hAnsiTheme="minorBidi" w:cstheme="minorBidi"/>
          <w:i/>
          <w:iCs/>
          <w:sz w:val="24"/>
          <w:szCs w:val="24"/>
        </w:rPr>
        <w:t>berit Avot</w:t>
      </w:r>
      <w:r w:rsidR="007D3FE0" w:rsidRPr="00B64A89">
        <w:rPr>
          <w:rFonts w:asciiTheme="minorBidi" w:hAnsiTheme="minorBidi" w:cstheme="minorBidi"/>
          <w:sz w:val="24"/>
          <w:szCs w:val="24"/>
        </w:rPr>
        <w:t xml:space="preserve"> and Zionism, inspired by the teachings of </w:t>
      </w:r>
      <w:r w:rsidR="0084679B" w:rsidRPr="00B64A89">
        <w:rPr>
          <w:rFonts w:asciiTheme="minorBidi" w:hAnsiTheme="minorBidi" w:cstheme="minorBidi"/>
          <w:i/>
          <w:iCs/>
          <w:sz w:val="24"/>
          <w:szCs w:val="24"/>
        </w:rPr>
        <w:t>mori ve-rabbi</w:t>
      </w:r>
      <w:r w:rsidR="0084679B" w:rsidRPr="00B64A89">
        <w:rPr>
          <w:rFonts w:asciiTheme="minorBidi" w:hAnsiTheme="minorBidi" w:cstheme="minorBidi"/>
          <w:sz w:val="24"/>
          <w:szCs w:val="24"/>
        </w:rPr>
        <w:t xml:space="preserve"> R. Yehuda Amital. </w:t>
      </w:r>
    </w:p>
    <w:p w:rsidR="000F752D" w:rsidRPr="00B64A89" w:rsidRDefault="000F752D" w:rsidP="00501B31">
      <w:pPr>
        <w:spacing w:after="0" w:line="240" w:lineRule="auto"/>
        <w:jc w:val="both"/>
        <w:rPr>
          <w:rFonts w:asciiTheme="minorBidi" w:hAnsiTheme="minorBidi" w:cstheme="minorBidi"/>
          <w:b/>
          <w:bCs/>
          <w:sz w:val="24"/>
          <w:szCs w:val="24"/>
        </w:rPr>
      </w:pPr>
    </w:p>
    <w:p w:rsidR="007D3FE0" w:rsidRPr="00B64A89" w:rsidRDefault="007D3FE0" w:rsidP="00501B31">
      <w:pPr>
        <w:spacing w:after="0" w:line="240" w:lineRule="auto"/>
        <w:jc w:val="both"/>
        <w:rPr>
          <w:rFonts w:asciiTheme="minorBidi" w:hAnsiTheme="minorBidi" w:cstheme="minorBidi"/>
          <w:b/>
          <w:bCs/>
          <w:sz w:val="24"/>
          <w:szCs w:val="24"/>
        </w:rPr>
      </w:pPr>
      <w:r w:rsidRPr="00B64A89">
        <w:rPr>
          <w:rFonts w:asciiTheme="minorBidi" w:hAnsiTheme="minorBidi" w:cstheme="minorBidi"/>
          <w:b/>
          <w:bCs/>
          <w:sz w:val="24"/>
          <w:szCs w:val="24"/>
        </w:rPr>
        <w:t>Zionism as the Promotion of Jewish Sovereignty</w:t>
      </w:r>
    </w:p>
    <w:p w:rsidR="00B64A89" w:rsidRDefault="00B64A89" w:rsidP="00501B31">
      <w:pPr>
        <w:spacing w:after="0" w:line="240" w:lineRule="auto"/>
        <w:jc w:val="both"/>
        <w:rPr>
          <w:rFonts w:asciiTheme="minorBidi" w:hAnsiTheme="minorBidi" w:cstheme="minorBidi"/>
          <w:sz w:val="24"/>
          <w:szCs w:val="24"/>
        </w:rPr>
      </w:pPr>
    </w:p>
    <w:p w:rsidR="000F752D" w:rsidRPr="00B64A89" w:rsidRDefault="000F752D" w:rsidP="00501B31">
      <w:pPr>
        <w:spacing w:after="0" w:line="240" w:lineRule="auto"/>
        <w:jc w:val="both"/>
        <w:rPr>
          <w:rFonts w:asciiTheme="minorBidi" w:hAnsiTheme="minorBidi" w:cstheme="minorBidi"/>
          <w:sz w:val="24"/>
          <w:szCs w:val="24"/>
        </w:rPr>
      </w:pPr>
      <w:r w:rsidRPr="00B64A89">
        <w:rPr>
          <w:rFonts w:asciiTheme="minorBidi" w:hAnsiTheme="minorBidi" w:cstheme="minorBidi"/>
          <w:sz w:val="24"/>
          <w:szCs w:val="24"/>
        </w:rPr>
        <w:tab/>
        <w:t xml:space="preserve">I believe that </w:t>
      </w:r>
      <w:r w:rsidRPr="00B64A89">
        <w:rPr>
          <w:rFonts w:asciiTheme="minorBidi" w:hAnsiTheme="minorBidi" w:cstheme="minorBidi"/>
          <w:i/>
          <w:iCs/>
          <w:sz w:val="24"/>
          <w:szCs w:val="24"/>
        </w:rPr>
        <w:t>berit Avot</w:t>
      </w:r>
      <w:r w:rsidRPr="00B64A89">
        <w:rPr>
          <w:rFonts w:asciiTheme="minorBidi" w:hAnsiTheme="minorBidi" w:cstheme="minorBidi"/>
          <w:sz w:val="24"/>
          <w:szCs w:val="24"/>
        </w:rPr>
        <w:t xml:space="preserve"> can provide a strong ideological basis for contributing to the social and political infrastructure of a Jewish state.  If </w:t>
      </w:r>
      <w:r w:rsidRPr="00B64A89">
        <w:rPr>
          <w:rFonts w:asciiTheme="minorBidi" w:hAnsiTheme="minorBidi" w:cstheme="minorBidi"/>
          <w:i/>
          <w:iCs/>
          <w:sz w:val="24"/>
          <w:szCs w:val="24"/>
        </w:rPr>
        <w:t>berit Avot</w:t>
      </w:r>
      <w:r w:rsidRPr="00B64A89">
        <w:rPr>
          <w:rFonts w:asciiTheme="minorBidi" w:hAnsiTheme="minorBidi" w:cstheme="minorBidi"/>
          <w:sz w:val="24"/>
          <w:szCs w:val="24"/>
        </w:rPr>
        <w:t xml:space="preserve"> is not just a promise</w:t>
      </w:r>
      <w:r w:rsidR="002B379D">
        <w:rPr>
          <w:rFonts w:asciiTheme="minorBidi" w:hAnsiTheme="minorBidi" w:cstheme="minorBidi"/>
          <w:sz w:val="24"/>
          <w:szCs w:val="24"/>
        </w:rPr>
        <w:t xml:space="preserve"> but a statement of</w:t>
      </w:r>
      <w:r w:rsidR="00DB298B">
        <w:rPr>
          <w:rFonts w:asciiTheme="minorBidi" w:hAnsiTheme="minorBidi" w:cstheme="minorBidi"/>
          <w:sz w:val="24"/>
          <w:szCs w:val="24"/>
        </w:rPr>
        <w:t xml:space="preserve"> </w:t>
      </w:r>
      <w:r w:rsidRPr="00B64A89">
        <w:rPr>
          <w:rFonts w:asciiTheme="minorBidi" w:hAnsiTheme="minorBidi" w:cstheme="minorBidi"/>
          <w:sz w:val="24"/>
          <w:szCs w:val="24"/>
        </w:rPr>
        <w:t>joint mission, then God’s foundational vision for Avraham</w:t>
      </w:r>
      <w:r w:rsidR="00F27837" w:rsidRPr="00B64A89">
        <w:rPr>
          <w:rFonts w:asciiTheme="minorBidi" w:hAnsiTheme="minorBidi" w:cstheme="minorBidi"/>
          <w:sz w:val="24"/>
          <w:szCs w:val="24"/>
        </w:rPr>
        <w:t xml:space="preserve"> that </w:t>
      </w:r>
      <w:r w:rsidRPr="00B64A89">
        <w:rPr>
          <w:rFonts w:asciiTheme="minorBidi" w:hAnsiTheme="minorBidi" w:cstheme="minorBidi"/>
          <w:sz w:val="24"/>
          <w:szCs w:val="24"/>
        </w:rPr>
        <w:t>“I shall make you a great nation” (</w:t>
      </w:r>
      <w:r w:rsidRPr="00B64A89">
        <w:rPr>
          <w:rFonts w:asciiTheme="minorBidi" w:hAnsiTheme="minorBidi" w:cstheme="minorBidi"/>
          <w:i/>
          <w:iCs/>
          <w:sz w:val="24"/>
          <w:szCs w:val="24"/>
        </w:rPr>
        <w:t>Bereishit</w:t>
      </w:r>
      <w:r w:rsidR="00F27837" w:rsidRPr="00B64A89">
        <w:rPr>
          <w:rFonts w:asciiTheme="minorBidi" w:hAnsiTheme="minorBidi" w:cstheme="minorBidi"/>
          <w:sz w:val="24"/>
          <w:szCs w:val="24"/>
        </w:rPr>
        <w:t xml:space="preserve"> 12:2)</w:t>
      </w:r>
      <w:r w:rsidR="00FE792E">
        <w:rPr>
          <w:rFonts w:asciiTheme="minorBidi" w:hAnsiTheme="minorBidi" w:cstheme="minorBidi"/>
          <w:sz w:val="24"/>
          <w:szCs w:val="24"/>
        </w:rPr>
        <w:t xml:space="preserve"> requires</w:t>
      </w:r>
      <w:r w:rsidRPr="00B64A89">
        <w:rPr>
          <w:rFonts w:asciiTheme="minorBidi" w:hAnsiTheme="minorBidi" w:cstheme="minorBidi"/>
          <w:sz w:val="24"/>
          <w:szCs w:val="24"/>
        </w:rPr>
        <w:t xml:space="preserve"> our active participation in “nation</w:t>
      </w:r>
      <w:r w:rsidR="00DB298B">
        <w:rPr>
          <w:rFonts w:asciiTheme="minorBidi" w:hAnsiTheme="minorBidi" w:cstheme="minorBidi"/>
          <w:sz w:val="24"/>
          <w:szCs w:val="24"/>
        </w:rPr>
        <w:t xml:space="preserve"> </w:t>
      </w:r>
      <w:r w:rsidRPr="00B64A89">
        <w:rPr>
          <w:rFonts w:asciiTheme="minorBidi" w:hAnsiTheme="minorBidi" w:cstheme="minorBidi"/>
          <w:sz w:val="24"/>
          <w:szCs w:val="24"/>
        </w:rPr>
        <w:t xml:space="preserve">building,” in </w:t>
      </w:r>
      <w:r w:rsidR="0084679B" w:rsidRPr="00B64A89">
        <w:rPr>
          <w:rFonts w:asciiTheme="minorBidi" w:hAnsiTheme="minorBidi" w:cstheme="minorBidi"/>
          <w:sz w:val="24"/>
          <w:szCs w:val="24"/>
        </w:rPr>
        <w:t>i</w:t>
      </w:r>
      <w:r w:rsidRPr="00B64A89">
        <w:rPr>
          <w:rFonts w:asciiTheme="minorBidi" w:hAnsiTheme="minorBidi" w:cstheme="minorBidi"/>
          <w:sz w:val="24"/>
          <w:szCs w:val="24"/>
        </w:rPr>
        <w:t>ts</w:t>
      </w:r>
      <w:r w:rsidR="0084679B" w:rsidRPr="00B64A89">
        <w:rPr>
          <w:rFonts w:asciiTheme="minorBidi" w:hAnsiTheme="minorBidi" w:cstheme="minorBidi"/>
          <w:sz w:val="24"/>
          <w:szCs w:val="24"/>
        </w:rPr>
        <w:t xml:space="preserve"> myriad of</w:t>
      </w:r>
      <w:r w:rsidRPr="00B64A89">
        <w:rPr>
          <w:rFonts w:asciiTheme="minorBidi" w:hAnsiTheme="minorBidi" w:cstheme="minorBidi"/>
          <w:sz w:val="24"/>
          <w:szCs w:val="24"/>
        </w:rPr>
        <w:t xml:space="preserve"> manifestations, aside from our </w:t>
      </w:r>
      <w:r w:rsidR="002B379D">
        <w:rPr>
          <w:rFonts w:asciiTheme="minorBidi" w:hAnsiTheme="minorBidi" w:cstheme="minorBidi"/>
          <w:sz w:val="24"/>
          <w:szCs w:val="24"/>
        </w:rPr>
        <w:t xml:space="preserve">adherence </w:t>
      </w:r>
      <w:r w:rsidRPr="00B64A89">
        <w:rPr>
          <w:rFonts w:asciiTheme="minorBidi" w:hAnsiTheme="minorBidi" w:cstheme="minorBidi"/>
          <w:sz w:val="24"/>
          <w:szCs w:val="24"/>
        </w:rPr>
        <w:t>to Jewish law.  Could it be that a potential convert is asked if he is ready to suffer sociopolitical downturns along with the Jewish people, but that he, along with native Jews, will not advance national destiny when history presents an opportunity?</w:t>
      </w:r>
    </w:p>
    <w:p w:rsidR="00B64A89" w:rsidRDefault="00B64A89" w:rsidP="00501B31">
      <w:pPr>
        <w:spacing w:after="0" w:line="240" w:lineRule="auto"/>
        <w:jc w:val="both"/>
        <w:rPr>
          <w:rFonts w:asciiTheme="minorBidi" w:hAnsiTheme="minorBidi" w:cstheme="minorBidi"/>
          <w:sz w:val="24"/>
          <w:szCs w:val="24"/>
        </w:rPr>
      </w:pPr>
    </w:p>
    <w:p w:rsidR="000F752D" w:rsidRPr="00B64A89" w:rsidRDefault="000F752D" w:rsidP="00501B31">
      <w:pPr>
        <w:spacing w:after="0" w:line="240" w:lineRule="auto"/>
        <w:jc w:val="both"/>
        <w:rPr>
          <w:rFonts w:asciiTheme="minorBidi" w:hAnsiTheme="minorBidi" w:cstheme="minorBidi"/>
          <w:sz w:val="24"/>
          <w:szCs w:val="24"/>
        </w:rPr>
      </w:pPr>
      <w:r w:rsidRPr="00B64A89">
        <w:rPr>
          <w:rFonts w:asciiTheme="minorBidi" w:hAnsiTheme="minorBidi" w:cstheme="minorBidi"/>
          <w:sz w:val="24"/>
          <w:szCs w:val="24"/>
        </w:rPr>
        <w:tab/>
        <w:t xml:space="preserve">True to the nature of “Jewish peoplehood” as a value and not a norm, its </w:t>
      </w:r>
      <w:r w:rsidR="00FE792E">
        <w:rPr>
          <w:rFonts w:asciiTheme="minorBidi" w:hAnsiTheme="minorBidi" w:cstheme="minorBidi"/>
          <w:sz w:val="24"/>
          <w:szCs w:val="24"/>
        </w:rPr>
        <w:t>demands are</w:t>
      </w:r>
      <w:r w:rsidRPr="00B64A89">
        <w:rPr>
          <w:rFonts w:asciiTheme="minorBidi" w:hAnsiTheme="minorBidi" w:cstheme="minorBidi"/>
          <w:sz w:val="24"/>
          <w:szCs w:val="24"/>
        </w:rPr>
        <w:t xml:space="preserve"> necessarily context-dependent and will shift with changing realities.  During </w:t>
      </w:r>
      <w:r w:rsidR="00F27837" w:rsidRPr="00B64A89">
        <w:rPr>
          <w:rFonts w:asciiTheme="minorBidi" w:hAnsiTheme="minorBidi" w:cstheme="minorBidi"/>
          <w:sz w:val="24"/>
          <w:szCs w:val="24"/>
        </w:rPr>
        <w:t>periods</w:t>
      </w:r>
      <w:r w:rsidRPr="00B64A89">
        <w:rPr>
          <w:rFonts w:asciiTheme="minorBidi" w:hAnsiTheme="minorBidi" w:cstheme="minorBidi"/>
          <w:sz w:val="24"/>
          <w:szCs w:val="24"/>
        </w:rPr>
        <w:t xml:space="preserve"> of exile, commitment to Jewish peoplehood means building strong communal institutions, ensuring economic and political stability and promoting Jewish social causes, both </w:t>
      </w:r>
      <w:r w:rsidR="002B379D">
        <w:rPr>
          <w:rFonts w:asciiTheme="minorBidi" w:hAnsiTheme="minorBidi" w:cstheme="minorBidi"/>
          <w:sz w:val="24"/>
          <w:szCs w:val="24"/>
        </w:rPr>
        <w:t xml:space="preserve">internally and externally.  But </w:t>
      </w:r>
      <w:r w:rsidRPr="00B64A89">
        <w:rPr>
          <w:rFonts w:asciiTheme="minorBidi" w:hAnsiTheme="minorBidi" w:cstheme="minorBidi"/>
          <w:sz w:val="24"/>
          <w:szCs w:val="24"/>
        </w:rPr>
        <w:t xml:space="preserve">could one for whom “I shall make you a great nation” is emblazoned </w:t>
      </w:r>
      <w:r w:rsidR="0084679B" w:rsidRPr="00B64A89">
        <w:rPr>
          <w:rFonts w:asciiTheme="minorBidi" w:hAnsiTheme="minorBidi" w:cstheme="minorBidi"/>
          <w:sz w:val="24"/>
          <w:szCs w:val="24"/>
        </w:rPr>
        <w:t>on</w:t>
      </w:r>
      <w:r w:rsidRPr="00B64A89">
        <w:rPr>
          <w:rFonts w:asciiTheme="minorBidi" w:hAnsiTheme="minorBidi" w:cstheme="minorBidi"/>
          <w:sz w:val="24"/>
          <w:szCs w:val="24"/>
        </w:rPr>
        <w:t xml:space="preserve"> his heart not revel at the reappearance</w:t>
      </w:r>
      <w:r w:rsidR="002B379D">
        <w:rPr>
          <w:rFonts w:asciiTheme="minorBidi" w:hAnsiTheme="minorBidi" w:cstheme="minorBidi"/>
          <w:sz w:val="24"/>
          <w:szCs w:val="24"/>
        </w:rPr>
        <w:t xml:space="preserve"> of</w:t>
      </w:r>
      <w:r w:rsidR="00FC3C32">
        <w:rPr>
          <w:rFonts w:asciiTheme="minorBidi" w:hAnsiTheme="minorBidi" w:cstheme="minorBidi"/>
          <w:sz w:val="24"/>
          <w:szCs w:val="24"/>
        </w:rPr>
        <w:t xml:space="preserve"> a sovereign Jewish state and</w:t>
      </w:r>
      <w:r w:rsidRPr="00B64A89">
        <w:rPr>
          <w:rFonts w:asciiTheme="minorBidi" w:hAnsiTheme="minorBidi" w:cstheme="minorBidi"/>
          <w:sz w:val="24"/>
          <w:szCs w:val="24"/>
        </w:rPr>
        <w:t xml:space="preserve"> </w:t>
      </w:r>
      <w:r w:rsidR="002B379D">
        <w:rPr>
          <w:rFonts w:asciiTheme="minorBidi" w:hAnsiTheme="minorBidi" w:cstheme="minorBidi"/>
          <w:sz w:val="24"/>
          <w:szCs w:val="24"/>
        </w:rPr>
        <w:t>not want</w:t>
      </w:r>
      <w:r w:rsidRPr="00B64A89">
        <w:rPr>
          <w:rFonts w:asciiTheme="minorBidi" w:hAnsiTheme="minorBidi" w:cstheme="minorBidi"/>
          <w:sz w:val="24"/>
          <w:szCs w:val="24"/>
        </w:rPr>
        <w:t xml:space="preserve"> to contribute to its flourishing?</w:t>
      </w:r>
    </w:p>
    <w:p w:rsidR="00B64A89" w:rsidRDefault="00B64A89" w:rsidP="00501B31">
      <w:pPr>
        <w:spacing w:after="0" w:line="240" w:lineRule="auto"/>
        <w:jc w:val="both"/>
        <w:rPr>
          <w:rFonts w:asciiTheme="minorBidi" w:hAnsiTheme="minorBidi" w:cstheme="minorBidi"/>
          <w:sz w:val="24"/>
          <w:szCs w:val="24"/>
        </w:rPr>
      </w:pPr>
    </w:p>
    <w:p w:rsidR="000F752D" w:rsidRPr="00B64A89" w:rsidRDefault="000F752D" w:rsidP="00501B31">
      <w:pPr>
        <w:spacing w:after="0" w:line="240" w:lineRule="auto"/>
        <w:jc w:val="both"/>
        <w:rPr>
          <w:rFonts w:asciiTheme="minorBidi" w:hAnsiTheme="minorBidi" w:cstheme="minorBidi"/>
          <w:sz w:val="24"/>
          <w:szCs w:val="24"/>
        </w:rPr>
      </w:pPr>
      <w:r w:rsidRPr="00B64A89">
        <w:rPr>
          <w:rFonts w:asciiTheme="minorBidi" w:hAnsiTheme="minorBidi" w:cstheme="minorBidi"/>
          <w:sz w:val="24"/>
          <w:szCs w:val="24"/>
        </w:rPr>
        <w:tab/>
        <w:t xml:space="preserve">This vision lay at the heart of </w:t>
      </w:r>
      <w:r w:rsidR="00F27837" w:rsidRPr="00B64A89">
        <w:rPr>
          <w:rFonts w:asciiTheme="minorBidi" w:hAnsiTheme="minorBidi" w:cstheme="minorBidi"/>
          <w:sz w:val="24"/>
          <w:szCs w:val="24"/>
        </w:rPr>
        <w:t>R.</w:t>
      </w:r>
      <w:r w:rsidRPr="00B64A89">
        <w:rPr>
          <w:rFonts w:asciiTheme="minorBidi" w:hAnsiTheme="minorBidi" w:cstheme="minorBidi"/>
          <w:sz w:val="24"/>
          <w:szCs w:val="24"/>
        </w:rPr>
        <w:t xml:space="preserve"> Amital’s Zionism, at least as he expressed it in his later years.  He was fond of quoting the Rambam, who includes the establishment of the Hasmonean monarchy </w:t>
      </w:r>
      <w:r w:rsidR="0084679B" w:rsidRPr="00B64A89">
        <w:rPr>
          <w:rFonts w:asciiTheme="minorBidi" w:hAnsiTheme="minorBidi" w:cstheme="minorBidi"/>
          <w:sz w:val="24"/>
          <w:szCs w:val="24"/>
        </w:rPr>
        <w:t>in his description of</w:t>
      </w:r>
      <w:r w:rsidRPr="00B64A89">
        <w:rPr>
          <w:rFonts w:asciiTheme="minorBidi" w:hAnsiTheme="minorBidi" w:cstheme="minorBidi"/>
          <w:sz w:val="24"/>
          <w:szCs w:val="24"/>
        </w:rPr>
        <w:t xml:space="preserve"> the miracle of </w:t>
      </w:r>
      <w:r w:rsidRPr="00B64A89">
        <w:rPr>
          <w:rFonts w:asciiTheme="minorBidi" w:hAnsiTheme="minorBidi" w:cstheme="minorBidi"/>
          <w:sz w:val="24"/>
          <w:szCs w:val="24"/>
        </w:rPr>
        <w:lastRenderedPageBreak/>
        <w:t>Chanukah (</w:t>
      </w:r>
      <w:r w:rsidRPr="00B64A89">
        <w:rPr>
          <w:rFonts w:asciiTheme="minorBidi" w:hAnsiTheme="minorBidi" w:cstheme="minorBidi"/>
          <w:i/>
          <w:iCs/>
          <w:sz w:val="24"/>
          <w:szCs w:val="24"/>
        </w:rPr>
        <w:t>Hilkhot Megilla Ve-Chanukah</w:t>
      </w:r>
      <w:r w:rsidRPr="00B64A89">
        <w:rPr>
          <w:rFonts w:asciiTheme="minorBidi" w:hAnsiTheme="minorBidi" w:cstheme="minorBidi"/>
          <w:sz w:val="24"/>
          <w:szCs w:val="24"/>
        </w:rPr>
        <w:t xml:space="preserve"> 3:1).</w:t>
      </w:r>
      <w:r w:rsidRPr="00B64A89">
        <w:rPr>
          <w:rStyle w:val="FootnoteReference"/>
          <w:rFonts w:asciiTheme="minorBidi" w:hAnsiTheme="minorBidi" w:cstheme="minorBidi"/>
          <w:sz w:val="24"/>
          <w:szCs w:val="24"/>
        </w:rPr>
        <w:footnoteReference w:id="1"/>
      </w:r>
      <w:r w:rsidRPr="00B64A89">
        <w:rPr>
          <w:rFonts w:asciiTheme="minorBidi" w:hAnsiTheme="minorBidi" w:cstheme="minorBidi"/>
          <w:sz w:val="24"/>
          <w:szCs w:val="24"/>
        </w:rPr>
        <w:t xml:space="preserve">  R. Amital observes:  “Although the Hasmonean state was far from perfect, its establishment (and the return of Jewish sovereignty, albeit limited) was nevertheless a cause of celebration.”  Similarly, “however imperfect, one cannot overlook the many positive elements of our independent national existence.”  For R. Amital, the Second Commonwealth is an apt comparison to modern Israel specifically because its leadership strayed so far from the vision of </w:t>
      </w:r>
      <w:r w:rsidRPr="00B64A89">
        <w:rPr>
          <w:rFonts w:asciiTheme="minorBidi" w:hAnsiTheme="minorBidi" w:cstheme="minorBidi"/>
          <w:i/>
          <w:iCs/>
          <w:sz w:val="24"/>
          <w:szCs w:val="24"/>
        </w:rPr>
        <w:t>berit Sinai</w:t>
      </w:r>
      <w:r w:rsidRPr="00B64A89">
        <w:rPr>
          <w:rFonts w:asciiTheme="minorBidi" w:hAnsiTheme="minorBidi" w:cstheme="minorBidi"/>
          <w:sz w:val="24"/>
          <w:szCs w:val="24"/>
        </w:rPr>
        <w:t>:  “Our leaders today are no worse than the Hasmonean kings, and our country is no worse than theirs was</w:t>
      </w:r>
      <w:r w:rsidR="00E94524" w:rsidRPr="00B64A89">
        <w:rPr>
          <w:rFonts w:asciiTheme="minorBidi" w:hAnsiTheme="minorBidi" w:cstheme="minorBidi"/>
          <w:sz w:val="24"/>
          <w:szCs w:val="24"/>
        </w:rPr>
        <w:t>.</w:t>
      </w:r>
      <w:r w:rsidRPr="00B64A89">
        <w:rPr>
          <w:rFonts w:asciiTheme="minorBidi" w:hAnsiTheme="minorBidi" w:cstheme="minorBidi"/>
          <w:sz w:val="24"/>
          <w:szCs w:val="24"/>
        </w:rPr>
        <w:t>”</w:t>
      </w:r>
      <w:r w:rsidR="00E94524" w:rsidRPr="00B64A89">
        <w:rPr>
          <w:rStyle w:val="FootnoteReference"/>
          <w:rFonts w:asciiTheme="minorBidi" w:hAnsiTheme="minorBidi" w:cstheme="minorBidi"/>
          <w:sz w:val="24"/>
          <w:szCs w:val="24"/>
        </w:rPr>
        <w:footnoteReference w:id="2"/>
      </w:r>
      <w:r w:rsidRPr="00B64A89">
        <w:rPr>
          <w:rFonts w:asciiTheme="minorBidi" w:hAnsiTheme="minorBidi" w:cstheme="minorBidi"/>
          <w:sz w:val="24"/>
          <w:szCs w:val="24"/>
        </w:rPr>
        <w:t xml:space="preserve">  If the Rambam could nevertheless celebrate their sovereignty, then we </w:t>
      </w:r>
      <w:r w:rsidR="00F401C1">
        <w:rPr>
          <w:rFonts w:asciiTheme="minorBidi" w:hAnsiTheme="minorBidi" w:cstheme="minorBidi"/>
          <w:sz w:val="24"/>
          <w:szCs w:val="24"/>
        </w:rPr>
        <w:t>have</w:t>
      </w:r>
      <w:r w:rsidR="00F401C1" w:rsidRPr="00B64A89">
        <w:rPr>
          <w:rFonts w:asciiTheme="minorBidi" w:hAnsiTheme="minorBidi" w:cstheme="minorBidi"/>
          <w:sz w:val="24"/>
          <w:szCs w:val="24"/>
        </w:rPr>
        <w:t xml:space="preserve"> </w:t>
      </w:r>
      <w:r w:rsidRPr="00B64A89">
        <w:rPr>
          <w:rFonts w:asciiTheme="minorBidi" w:hAnsiTheme="minorBidi" w:cstheme="minorBidi"/>
          <w:sz w:val="24"/>
          <w:szCs w:val="24"/>
        </w:rPr>
        <w:t>license to similarly endorse our own.</w:t>
      </w:r>
    </w:p>
    <w:p w:rsidR="00B64A89" w:rsidRDefault="00B64A89" w:rsidP="00501B31">
      <w:pPr>
        <w:spacing w:after="0" w:line="240" w:lineRule="auto"/>
        <w:jc w:val="both"/>
        <w:rPr>
          <w:rFonts w:asciiTheme="minorBidi" w:hAnsiTheme="minorBidi" w:cstheme="minorBidi"/>
          <w:sz w:val="24"/>
          <w:szCs w:val="24"/>
        </w:rPr>
      </w:pPr>
    </w:p>
    <w:p w:rsidR="001F2820" w:rsidRPr="00B64A89" w:rsidRDefault="000F752D" w:rsidP="00501B31">
      <w:pPr>
        <w:spacing w:after="0" w:line="240" w:lineRule="auto"/>
        <w:jc w:val="both"/>
        <w:rPr>
          <w:rFonts w:asciiTheme="minorBidi" w:hAnsiTheme="minorBidi" w:cstheme="minorBidi"/>
          <w:sz w:val="24"/>
          <w:szCs w:val="24"/>
        </w:rPr>
      </w:pPr>
      <w:r w:rsidRPr="00B64A89">
        <w:rPr>
          <w:rFonts w:asciiTheme="minorBidi" w:hAnsiTheme="minorBidi" w:cstheme="minorBidi"/>
          <w:sz w:val="24"/>
          <w:szCs w:val="24"/>
        </w:rPr>
        <w:tab/>
        <w:t xml:space="preserve">Moreover, R. Amital resisted the conflation of Jewish sovereignty with the return to Zion.  He deliberately emphasized that </w:t>
      </w:r>
      <w:r w:rsidRPr="00B64A89">
        <w:rPr>
          <w:rFonts w:asciiTheme="minorBidi" w:hAnsiTheme="minorBidi" w:cstheme="minorBidi"/>
          <w:i/>
          <w:iCs/>
          <w:sz w:val="24"/>
          <w:szCs w:val="24"/>
        </w:rPr>
        <w:t>Yom Ha-atzma’ut</w:t>
      </w:r>
      <w:r w:rsidRPr="00B64A89">
        <w:rPr>
          <w:rFonts w:asciiTheme="minorBidi" w:hAnsiTheme="minorBidi" w:cstheme="minorBidi"/>
          <w:sz w:val="24"/>
          <w:szCs w:val="24"/>
        </w:rPr>
        <w:t>, in his mind, primarily celebrated the return of Jewish sovereignty and lamented the fact that this point</w:t>
      </w:r>
      <w:r w:rsidR="00FC3C32">
        <w:rPr>
          <w:rFonts w:asciiTheme="minorBidi" w:hAnsiTheme="minorBidi" w:cstheme="minorBidi"/>
          <w:sz w:val="24"/>
          <w:szCs w:val="24"/>
        </w:rPr>
        <w:t xml:space="preserve"> </w:t>
      </w:r>
      <w:r w:rsidR="005E3A3A">
        <w:rPr>
          <w:rFonts w:asciiTheme="minorBidi" w:hAnsiTheme="minorBidi" w:cstheme="minorBidi"/>
          <w:sz w:val="24"/>
          <w:szCs w:val="24"/>
        </w:rPr>
        <w:t xml:space="preserve">seemed to have </w:t>
      </w:r>
      <w:r w:rsidR="00FC3C32">
        <w:rPr>
          <w:rFonts w:asciiTheme="minorBidi" w:hAnsiTheme="minorBidi" w:cstheme="minorBidi"/>
          <w:sz w:val="24"/>
          <w:szCs w:val="24"/>
        </w:rPr>
        <w:t>faded</w:t>
      </w:r>
      <w:r w:rsidRPr="00B64A89">
        <w:rPr>
          <w:rFonts w:asciiTheme="minorBidi" w:hAnsiTheme="minorBidi" w:cstheme="minorBidi"/>
          <w:sz w:val="24"/>
          <w:szCs w:val="24"/>
        </w:rPr>
        <w:t xml:space="preserve"> following the expansion of Israel’s borders in 1967.  I vividly remember him declaring that in 1948, in the wake of the Holocaust, he would have been happy with a Jewish state in Uganda</w:t>
      </w:r>
      <w:r w:rsidR="005E3A3A">
        <w:rPr>
          <w:rFonts w:asciiTheme="minorBidi" w:hAnsiTheme="minorBidi" w:cstheme="minorBidi"/>
          <w:sz w:val="24"/>
          <w:szCs w:val="24"/>
        </w:rPr>
        <w:t>!</w:t>
      </w:r>
      <w:r w:rsidR="005E3A3A">
        <w:rPr>
          <w:rStyle w:val="FootnoteReference"/>
          <w:rFonts w:asciiTheme="minorBidi" w:hAnsiTheme="minorBidi"/>
          <w:sz w:val="24"/>
          <w:szCs w:val="24"/>
        </w:rPr>
        <w:footnoteReference w:id="3"/>
      </w:r>
      <w:r w:rsidR="009244BF" w:rsidRPr="00B64A89">
        <w:rPr>
          <w:rFonts w:asciiTheme="minorBidi" w:hAnsiTheme="minorBidi" w:cstheme="minorBidi"/>
          <w:sz w:val="24"/>
          <w:szCs w:val="24"/>
        </w:rPr>
        <w:t xml:space="preserve">  </w:t>
      </w:r>
      <w:r w:rsidR="007D3FE0" w:rsidRPr="00B64A89">
        <w:rPr>
          <w:rFonts w:asciiTheme="minorBidi" w:hAnsiTheme="minorBidi" w:cstheme="minorBidi"/>
          <w:sz w:val="24"/>
          <w:szCs w:val="24"/>
        </w:rPr>
        <w:t>I</w:t>
      </w:r>
      <w:r w:rsidRPr="00B64A89">
        <w:rPr>
          <w:rFonts w:asciiTheme="minorBidi" w:hAnsiTheme="minorBidi" w:cstheme="minorBidi"/>
          <w:sz w:val="24"/>
          <w:szCs w:val="24"/>
        </w:rPr>
        <w:t>n contrast to others, who lamented the partition of the Land of Israel, R. Amital explains:  “We—the simple Jews among whom I regard myself—didn’t know about Ramban.</w:t>
      </w:r>
      <w:r w:rsidRPr="00B64A89">
        <w:rPr>
          <w:rStyle w:val="FootnoteReference"/>
          <w:rFonts w:asciiTheme="minorBidi" w:hAnsiTheme="minorBidi" w:cstheme="minorBidi"/>
          <w:sz w:val="24"/>
          <w:szCs w:val="24"/>
        </w:rPr>
        <w:footnoteReference w:id="4"/>
      </w:r>
      <w:r w:rsidRPr="00B64A89">
        <w:rPr>
          <w:rFonts w:asciiTheme="minorBidi" w:hAnsiTheme="minorBidi" w:cstheme="minorBidi"/>
          <w:sz w:val="24"/>
          <w:szCs w:val="24"/>
        </w:rPr>
        <w:t xml:space="preserve">  We knew that there was Israeli independence, Jewish sovereignty in our land—and we rejoiced over that</w:t>
      </w:r>
      <w:r w:rsidR="006C0B88" w:rsidRPr="00B64A89">
        <w:rPr>
          <w:rFonts w:asciiTheme="minorBidi" w:hAnsiTheme="minorBidi" w:cstheme="minorBidi"/>
          <w:sz w:val="24"/>
          <w:szCs w:val="24"/>
        </w:rPr>
        <w:t>.</w:t>
      </w:r>
      <w:r w:rsidRPr="00B64A89">
        <w:rPr>
          <w:rFonts w:asciiTheme="minorBidi" w:hAnsiTheme="minorBidi" w:cstheme="minorBidi"/>
          <w:sz w:val="24"/>
          <w:szCs w:val="24"/>
        </w:rPr>
        <w:t>”</w:t>
      </w:r>
      <w:r w:rsidR="006C0B88" w:rsidRPr="00B64A89">
        <w:rPr>
          <w:rStyle w:val="FootnoteReference"/>
          <w:rFonts w:asciiTheme="minorBidi" w:hAnsiTheme="minorBidi" w:cstheme="minorBidi"/>
          <w:sz w:val="24"/>
          <w:szCs w:val="24"/>
        </w:rPr>
        <w:footnoteReference w:id="5"/>
      </w:r>
      <w:r w:rsidRPr="00B64A89">
        <w:rPr>
          <w:rFonts w:asciiTheme="minorBidi" w:hAnsiTheme="minorBidi" w:cstheme="minorBidi"/>
          <w:sz w:val="24"/>
          <w:szCs w:val="24"/>
        </w:rPr>
        <w:t xml:space="preserve">  This stance set him apart from many of his </w:t>
      </w:r>
      <w:r w:rsidR="00D65736" w:rsidRPr="00B64A89">
        <w:rPr>
          <w:rFonts w:asciiTheme="minorBidi" w:hAnsiTheme="minorBidi" w:cstheme="minorBidi"/>
          <w:sz w:val="24"/>
          <w:szCs w:val="24"/>
        </w:rPr>
        <w:t>religious</w:t>
      </w:r>
      <w:r w:rsidRPr="00B64A89">
        <w:rPr>
          <w:rFonts w:asciiTheme="minorBidi" w:hAnsiTheme="minorBidi" w:cstheme="minorBidi"/>
          <w:sz w:val="24"/>
          <w:szCs w:val="24"/>
        </w:rPr>
        <w:t xml:space="preserve"> Zionist colleagues and had profound political consequences.  After the Israeli invasion of Lebanon in 1982, he broke ranks with them, arguing for “the priority of the people of Israel over the whole Land of Israel.”</w:t>
      </w:r>
      <w:r w:rsidRPr="00B64A89">
        <w:rPr>
          <w:rStyle w:val="FootnoteReference"/>
          <w:rFonts w:asciiTheme="minorBidi" w:hAnsiTheme="minorBidi" w:cstheme="minorBidi"/>
          <w:sz w:val="24"/>
          <w:szCs w:val="24"/>
        </w:rPr>
        <w:footnoteReference w:id="6"/>
      </w:r>
    </w:p>
    <w:p w:rsidR="00B64A89" w:rsidRDefault="00B64A89" w:rsidP="00501B31">
      <w:pPr>
        <w:spacing w:after="0" w:line="240" w:lineRule="auto"/>
        <w:jc w:val="both"/>
        <w:rPr>
          <w:rFonts w:asciiTheme="minorBidi" w:hAnsiTheme="minorBidi" w:cstheme="minorBidi"/>
          <w:sz w:val="24"/>
          <w:szCs w:val="24"/>
        </w:rPr>
      </w:pPr>
    </w:p>
    <w:p w:rsidR="000F752D" w:rsidRPr="00B64A89" w:rsidRDefault="000F752D" w:rsidP="00501B31">
      <w:pPr>
        <w:spacing w:after="0" w:line="240" w:lineRule="auto"/>
        <w:jc w:val="both"/>
        <w:rPr>
          <w:rFonts w:asciiTheme="minorBidi" w:hAnsiTheme="minorBidi" w:cstheme="minorBidi"/>
          <w:b/>
          <w:bCs/>
          <w:sz w:val="24"/>
          <w:szCs w:val="24"/>
        </w:rPr>
      </w:pPr>
      <w:r w:rsidRPr="00B64A89">
        <w:rPr>
          <w:rFonts w:asciiTheme="minorBidi" w:hAnsiTheme="minorBidi" w:cstheme="minorBidi"/>
          <w:b/>
          <w:bCs/>
          <w:sz w:val="24"/>
          <w:szCs w:val="24"/>
        </w:rPr>
        <w:t xml:space="preserve">The </w:t>
      </w:r>
      <w:r w:rsidR="007D3FE0" w:rsidRPr="00B64A89">
        <w:rPr>
          <w:rFonts w:asciiTheme="minorBidi" w:hAnsiTheme="minorBidi" w:cstheme="minorBidi"/>
          <w:b/>
          <w:bCs/>
          <w:sz w:val="24"/>
          <w:szCs w:val="24"/>
        </w:rPr>
        <w:t xml:space="preserve">Meaning of the </w:t>
      </w:r>
      <w:r w:rsidRPr="00B64A89">
        <w:rPr>
          <w:rFonts w:asciiTheme="minorBidi" w:hAnsiTheme="minorBidi" w:cstheme="minorBidi"/>
          <w:b/>
          <w:bCs/>
          <w:sz w:val="24"/>
          <w:szCs w:val="24"/>
        </w:rPr>
        <w:t>State of Israel</w:t>
      </w:r>
    </w:p>
    <w:p w:rsidR="00B64A89" w:rsidRDefault="00B64A89" w:rsidP="00501B31">
      <w:pPr>
        <w:spacing w:after="0" w:line="240" w:lineRule="auto"/>
        <w:jc w:val="both"/>
        <w:rPr>
          <w:rFonts w:asciiTheme="minorBidi" w:hAnsiTheme="minorBidi" w:cstheme="minorBidi"/>
          <w:sz w:val="24"/>
          <w:szCs w:val="24"/>
        </w:rPr>
      </w:pPr>
    </w:p>
    <w:p w:rsidR="000F752D" w:rsidRPr="00B64A89" w:rsidRDefault="000F752D" w:rsidP="00501B31">
      <w:pPr>
        <w:spacing w:after="0" w:line="240" w:lineRule="auto"/>
        <w:jc w:val="both"/>
        <w:rPr>
          <w:rFonts w:asciiTheme="minorBidi" w:hAnsiTheme="minorBidi" w:cstheme="minorBidi"/>
          <w:sz w:val="24"/>
          <w:szCs w:val="24"/>
        </w:rPr>
      </w:pPr>
      <w:r w:rsidRPr="00B64A89">
        <w:rPr>
          <w:rFonts w:asciiTheme="minorBidi" w:hAnsiTheme="minorBidi" w:cstheme="minorBidi"/>
          <w:sz w:val="24"/>
          <w:szCs w:val="24"/>
        </w:rPr>
        <w:tab/>
        <w:t>For R. Soloveitchik, the modern State of Israel is a means to an end.  It provides unique opportunities to further the spiritual destiny of the Jewish people at this particular phase in history, but not necessarily more than that.  He imagined his position as a “third approach,” flanked on one side by Orthodox anti-Zionists who reject the State and on the other side by followers of R. Avraham Yitzchak Ha-Kohen Kook, who ascribe inherent spiritual significance to the very existence of the State.  The middle path is one of pragmatism</w:t>
      </w:r>
      <w:r w:rsidR="00FB4229">
        <w:rPr>
          <w:rFonts w:asciiTheme="minorBidi" w:hAnsiTheme="minorBidi" w:cstheme="minorBidi"/>
          <w:sz w:val="24"/>
          <w:szCs w:val="24"/>
        </w:rPr>
        <w:t>:</w:t>
      </w:r>
      <w:r w:rsidRPr="00B64A89">
        <w:rPr>
          <w:rFonts w:asciiTheme="minorBidi" w:hAnsiTheme="minorBidi" w:cstheme="minorBidi"/>
          <w:sz w:val="24"/>
          <w:szCs w:val="24"/>
        </w:rPr>
        <w:t xml:space="preserve"> </w:t>
      </w:r>
      <w:r w:rsidR="00FB4229">
        <w:rPr>
          <w:rFonts w:asciiTheme="minorBidi" w:hAnsiTheme="minorBidi" w:cstheme="minorBidi"/>
          <w:sz w:val="24"/>
          <w:szCs w:val="24"/>
        </w:rPr>
        <w:t>It</w:t>
      </w:r>
      <w:r w:rsidR="00FB4229" w:rsidRPr="00B64A89">
        <w:rPr>
          <w:rFonts w:asciiTheme="minorBidi" w:hAnsiTheme="minorBidi" w:cstheme="minorBidi"/>
          <w:sz w:val="24"/>
          <w:szCs w:val="24"/>
        </w:rPr>
        <w:t xml:space="preserve"> </w:t>
      </w:r>
      <w:r w:rsidRPr="00B64A89">
        <w:rPr>
          <w:rFonts w:asciiTheme="minorBidi" w:hAnsiTheme="minorBidi" w:cstheme="minorBidi"/>
          <w:sz w:val="24"/>
          <w:szCs w:val="24"/>
        </w:rPr>
        <w:t xml:space="preserve">does not deny </w:t>
      </w:r>
      <w:r w:rsidRPr="00B64A89">
        <w:rPr>
          <w:rFonts w:asciiTheme="minorBidi" w:hAnsiTheme="minorBidi" w:cstheme="minorBidi"/>
          <w:sz w:val="24"/>
          <w:szCs w:val="24"/>
        </w:rPr>
        <w:lastRenderedPageBreak/>
        <w:t>the role of Divine Providence in the founding of the State</w:t>
      </w:r>
      <w:r w:rsidR="00FB4229">
        <w:rPr>
          <w:rFonts w:asciiTheme="minorBidi" w:hAnsiTheme="minorBidi" w:cstheme="minorBidi"/>
          <w:sz w:val="24"/>
          <w:szCs w:val="24"/>
        </w:rPr>
        <w:t>,</w:t>
      </w:r>
      <w:r w:rsidRPr="00B64A89">
        <w:rPr>
          <w:rFonts w:asciiTheme="minorBidi" w:hAnsiTheme="minorBidi" w:cstheme="minorBidi"/>
          <w:sz w:val="24"/>
          <w:szCs w:val="24"/>
        </w:rPr>
        <w:t xml:space="preserve"> but also does not seek to invest this event with inherent spiritual meaning.</w:t>
      </w:r>
      <w:r w:rsidRPr="00B64A89">
        <w:rPr>
          <w:rStyle w:val="FootnoteReference"/>
          <w:rFonts w:asciiTheme="minorBidi" w:hAnsiTheme="minorBidi" w:cstheme="minorBidi"/>
          <w:sz w:val="24"/>
          <w:szCs w:val="24"/>
        </w:rPr>
        <w:footnoteReference w:id="7"/>
      </w:r>
      <w:r w:rsidRPr="00B64A89">
        <w:rPr>
          <w:rFonts w:asciiTheme="minorBidi" w:hAnsiTheme="minorBidi" w:cstheme="minorBidi"/>
          <w:sz w:val="24"/>
          <w:szCs w:val="24"/>
        </w:rPr>
        <w:t xml:space="preserve">  </w:t>
      </w:r>
    </w:p>
    <w:p w:rsidR="00B64A89" w:rsidRDefault="00B64A89" w:rsidP="00501B31">
      <w:pPr>
        <w:spacing w:after="0" w:line="240" w:lineRule="auto"/>
        <w:jc w:val="both"/>
        <w:rPr>
          <w:rFonts w:asciiTheme="minorBidi" w:hAnsiTheme="minorBidi" w:cstheme="minorBidi"/>
          <w:sz w:val="24"/>
          <w:szCs w:val="24"/>
        </w:rPr>
      </w:pPr>
    </w:p>
    <w:p w:rsidR="000F752D" w:rsidRPr="00B64A89" w:rsidRDefault="000F752D" w:rsidP="00501B31">
      <w:pPr>
        <w:spacing w:after="0" w:line="240" w:lineRule="auto"/>
        <w:jc w:val="both"/>
        <w:rPr>
          <w:rFonts w:asciiTheme="minorBidi" w:hAnsiTheme="minorBidi" w:cstheme="minorBidi"/>
          <w:sz w:val="24"/>
          <w:szCs w:val="24"/>
        </w:rPr>
      </w:pPr>
      <w:r w:rsidRPr="00B64A89">
        <w:rPr>
          <w:rFonts w:asciiTheme="minorBidi" w:hAnsiTheme="minorBidi" w:cstheme="minorBidi"/>
          <w:sz w:val="24"/>
          <w:szCs w:val="24"/>
        </w:rPr>
        <w:tab/>
        <w:t xml:space="preserve">Inspired by R. Amital, I cautiously suggest my own “third way” regarding Jewish sovereignty in Israel, a sort of fusion of R. Soloveitchik’s and R. Kook’s ideologies.  Perhaps we can say that a sovereign Jewish state is indeed significant in its own right—not for </w:t>
      </w:r>
      <w:r w:rsidRPr="00B64A89">
        <w:rPr>
          <w:rFonts w:asciiTheme="minorBidi" w:hAnsiTheme="minorBidi" w:cstheme="minorBidi"/>
          <w:i/>
          <w:iCs/>
          <w:sz w:val="24"/>
          <w:szCs w:val="24"/>
        </w:rPr>
        <w:t>berit Sinai</w:t>
      </w:r>
      <w:r w:rsidR="00D86980">
        <w:rPr>
          <w:rFonts w:asciiTheme="minorBidi" w:hAnsiTheme="minorBidi" w:cstheme="minorBidi"/>
          <w:sz w:val="24"/>
          <w:szCs w:val="24"/>
        </w:rPr>
        <w:t>,</w:t>
      </w:r>
      <w:r w:rsidRPr="00B64A89">
        <w:rPr>
          <w:rFonts w:asciiTheme="minorBidi" w:hAnsiTheme="minorBidi" w:cstheme="minorBidi"/>
          <w:i/>
          <w:iCs/>
          <w:sz w:val="24"/>
          <w:szCs w:val="24"/>
        </w:rPr>
        <w:t xml:space="preserve"> </w:t>
      </w:r>
      <w:r w:rsidRPr="00B64A89">
        <w:rPr>
          <w:rFonts w:asciiTheme="minorBidi" w:hAnsiTheme="minorBidi" w:cstheme="minorBidi"/>
          <w:sz w:val="24"/>
          <w:szCs w:val="24"/>
        </w:rPr>
        <w:t xml:space="preserve">but for </w:t>
      </w:r>
      <w:r w:rsidRPr="00B64A89">
        <w:rPr>
          <w:rFonts w:asciiTheme="minorBidi" w:hAnsiTheme="minorBidi" w:cstheme="minorBidi"/>
          <w:i/>
          <w:iCs/>
          <w:sz w:val="24"/>
          <w:szCs w:val="24"/>
        </w:rPr>
        <w:t>berit Avot</w:t>
      </w:r>
      <w:r w:rsidRPr="00B64A89">
        <w:rPr>
          <w:rFonts w:asciiTheme="minorBidi" w:hAnsiTheme="minorBidi" w:cstheme="minorBidi"/>
          <w:sz w:val="24"/>
          <w:szCs w:val="24"/>
        </w:rPr>
        <w:t xml:space="preserve">.  Regarding the spiritual destiny of the Jewish people, encapsulated by the covenant of Sinai, the State may </w:t>
      </w:r>
      <w:r w:rsidR="005E3A3A">
        <w:rPr>
          <w:rFonts w:asciiTheme="minorBidi" w:hAnsiTheme="minorBidi" w:cstheme="minorBidi"/>
          <w:sz w:val="24"/>
          <w:szCs w:val="24"/>
        </w:rPr>
        <w:t xml:space="preserve">indeed </w:t>
      </w:r>
      <w:r w:rsidRPr="00B64A89">
        <w:rPr>
          <w:rFonts w:asciiTheme="minorBidi" w:hAnsiTheme="minorBidi" w:cstheme="minorBidi"/>
          <w:sz w:val="24"/>
          <w:szCs w:val="24"/>
        </w:rPr>
        <w:t xml:space="preserve">simply be </w:t>
      </w:r>
      <w:r w:rsidR="005E3A3A">
        <w:rPr>
          <w:rFonts w:asciiTheme="minorBidi" w:hAnsiTheme="minorBidi" w:cstheme="minorBidi"/>
          <w:sz w:val="24"/>
          <w:szCs w:val="24"/>
        </w:rPr>
        <w:t>a means to an end</w:t>
      </w:r>
      <w:r w:rsidRPr="00B64A89">
        <w:rPr>
          <w:rFonts w:asciiTheme="minorBidi" w:hAnsiTheme="minorBidi" w:cstheme="minorBidi"/>
          <w:sz w:val="24"/>
          <w:szCs w:val="24"/>
        </w:rPr>
        <w:t xml:space="preserve">, and we need not interpret its founding in messianic or specifically spiritual terms.  Regarding our national identity and </w:t>
      </w:r>
      <w:r w:rsidR="00D86980">
        <w:rPr>
          <w:rFonts w:asciiTheme="minorBidi" w:hAnsiTheme="minorBidi" w:cstheme="minorBidi"/>
          <w:sz w:val="24"/>
          <w:szCs w:val="24"/>
        </w:rPr>
        <w:t xml:space="preserve">ability to </w:t>
      </w:r>
      <w:r w:rsidRPr="00B64A89">
        <w:rPr>
          <w:rFonts w:asciiTheme="minorBidi" w:hAnsiTheme="minorBidi" w:cstheme="minorBidi"/>
          <w:sz w:val="24"/>
          <w:szCs w:val="24"/>
        </w:rPr>
        <w:t>flourish</w:t>
      </w:r>
      <w:r w:rsidR="00D86980">
        <w:rPr>
          <w:rFonts w:asciiTheme="minorBidi" w:hAnsiTheme="minorBidi" w:cstheme="minorBidi"/>
          <w:sz w:val="24"/>
          <w:szCs w:val="24"/>
        </w:rPr>
        <w:t xml:space="preserve"> as a people</w:t>
      </w:r>
      <w:r w:rsidRPr="00B64A89">
        <w:rPr>
          <w:rFonts w:asciiTheme="minorBidi" w:hAnsiTheme="minorBidi" w:cstheme="minorBidi"/>
          <w:sz w:val="24"/>
          <w:szCs w:val="24"/>
        </w:rPr>
        <w:t>, however, political independence is critical to the ultimate vision of “I shall make you a great nation” and “I will make your name great” (</w:t>
      </w:r>
      <w:r w:rsidRPr="00B64A89">
        <w:rPr>
          <w:rFonts w:asciiTheme="minorBidi" w:hAnsiTheme="minorBidi" w:cstheme="minorBidi"/>
          <w:i/>
          <w:iCs/>
          <w:sz w:val="24"/>
          <w:szCs w:val="24"/>
        </w:rPr>
        <w:t>B</w:t>
      </w:r>
      <w:r w:rsidR="00B64A89">
        <w:rPr>
          <w:rFonts w:asciiTheme="minorBidi" w:hAnsiTheme="minorBidi" w:cstheme="minorBidi"/>
          <w:i/>
          <w:iCs/>
          <w:sz w:val="24"/>
          <w:szCs w:val="24"/>
        </w:rPr>
        <w:t>e</w:t>
      </w:r>
      <w:r w:rsidRPr="00B64A89">
        <w:rPr>
          <w:rFonts w:asciiTheme="minorBidi" w:hAnsiTheme="minorBidi" w:cstheme="minorBidi"/>
          <w:i/>
          <w:iCs/>
          <w:sz w:val="24"/>
          <w:szCs w:val="24"/>
        </w:rPr>
        <w:t xml:space="preserve">reishit </w:t>
      </w:r>
      <w:r w:rsidRPr="00B64A89">
        <w:rPr>
          <w:rFonts w:asciiTheme="minorBidi" w:hAnsiTheme="minorBidi" w:cstheme="minorBidi"/>
          <w:sz w:val="24"/>
          <w:szCs w:val="24"/>
        </w:rPr>
        <w:t xml:space="preserve">12:2).  Following R. Amital, we can assert that the return of sovereignty marks a milestone in the unfolding history of the Jewish nation, </w:t>
      </w:r>
      <w:r w:rsidR="00796711" w:rsidRPr="00B64A89">
        <w:rPr>
          <w:rFonts w:asciiTheme="minorBidi" w:hAnsiTheme="minorBidi" w:cstheme="minorBidi"/>
          <w:sz w:val="24"/>
          <w:szCs w:val="24"/>
        </w:rPr>
        <w:t xml:space="preserve">regardless of the </w:t>
      </w:r>
      <w:r w:rsidRPr="00B64A89">
        <w:rPr>
          <w:rFonts w:asciiTheme="minorBidi" w:hAnsiTheme="minorBidi" w:cstheme="minorBidi"/>
          <w:sz w:val="24"/>
          <w:szCs w:val="24"/>
        </w:rPr>
        <w:t>relationship between this sovereign entity and values derived from Sinai.</w:t>
      </w:r>
    </w:p>
    <w:p w:rsidR="00B353D4" w:rsidRPr="00B64A89" w:rsidRDefault="00B353D4" w:rsidP="00501B31">
      <w:pPr>
        <w:spacing w:after="0" w:line="240" w:lineRule="auto"/>
        <w:jc w:val="both"/>
        <w:rPr>
          <w:rFonts w:asciiTheme="minorBidi" w:hAnsiTheme="minorBidi" w:cstheme="minorBidi"/>
          <w:strike/>
          <w:sz w:val="24"/>
          <w:szCs w:val="24"/>
        </w:rPr>
      </w:pPr>
    </w:p>
    <w:p w:rsidR="00D65736" w:rsidRPr="00B64A89" w:rsidRDefault="00C05A48" w:rsidP="00501B31">
      <w:pPr>
        <w:spacing w:after="0" w:line="240" w:lineRule="auto"/>
        <w:jc w:val="both"/>
        <w:rPr>
          <w:rFonts w:asciiTheme="minorBidi" w:hAnsiTheme="minorBidi" w:cstheme="minorBidi"/>
          <w:b/>
          <w:bCs/>
          <w:sz w:val="24"/>
          <w:szCs w:val="24"/>
        </w:rPr>
      </w:pPr>
      <w:r w:rsidRPr="00B64A89">
        <w:rPr>
          <w:rFonts w:asciiTheme="minorBidi" w:hAnsiTheme="minorBidi" w:cstheme="minorBidi"/>
          <w:b/>
          <w:bCs/>
          <w:sz w:val="24"/>
          <w:szCs w:val="24"/>
        </w:rPr>
        <w:t>“To Be a Free People in Our Land”</w:t>
      </w:r>
    </w:p>
    <w:p w:rsidR="00B64A89" w:rsidRDefault="00B64A89" w:rsidP="00501B31">
      <w:pPr>
        <w:spacing w:after="0" w:line="240" w:lineRule="auto"/>
        <w:jc w:val="both"/>
        <w:rPr>
          <w:rFonts w:asciiTheme="minorBidi" w:hAnsiTheme="minorBidi" w:cstheme="minorBidi"/>
          <w:sz w:val="24"/>
          <w:szCs w:val="24"/>
        </w:rPr>
      </w:pPr>
    </w:p>
    <w:p w:rsidR="000F752D" w:rsidRDefault="000F752D" w:rsidP="00501B31">
      <w:pPr>
        <w:spacing w:after="0" w:line="240" w:lineRule="auto"/>
        <w:jc w:val="both"/>
        <w:rPr>
          <w:rFonts w:asciiTheme="minorBidi" w:hAnsiTheme="minorBidi" w:cstheme="minorBidi"/>
          <w:sz w:val="24"/>
          <w:szCs w:val="24"/>
        </w:rPr>
      </w:pPr>
      <w:r w:rsidRPr="00B64A89">
        <w:rPr>
          <w:rFonts w:asciiTheme="minorBidi" w:hAnsiTheme="minorBidi" w:cstheme="minorBidi"/>
          <w:sz w:val="24"/>
          <w:szCs w:val="24"/>
        </w:rPr>
        <w:tab/>
        <w:t xml:space="preserve">How do I know that political independence and other manifestations of national </w:t>
      </w:r>
      <w:r w:rsidR="00510E0B" w:rsidRPr="00B64A89">
        <w:rPr>
          <w:rFonts w:asciiTheme="minorBidi" w:hAnsiTheme="minorBidi" w:cstheme="minorBidi"/>
          <w:sz w:val="24"/>
          <w:szCs w:val="24"/>
        </w:rPr>
        <w:t xml:space="preserve">thriving </w:t>
      </w:r>
      <w:r w:rsidRPr="00B64A89">
        <w:rPr>
          <w:rFonts w:asciiTheme="minorBidi" w:hAnsiTheme="minorBidi" w:cstheme="minorBidi"/>
          <w:sz w:val="24"/>
          <w:szCs w:val="24"/>
        </w:rPr>
        <w:t>are significant in their own right</w:t>
      </w:r>
      <w:r w:rsidR="00796711" w:rsidRPr="00B64A89">
        <w:rPr>
          <w:rFonts w:asciiTheme="minorBidi" w:hAnsiTheme="minorBidi" w:cstheme="minorBidi"/>
          <w:sz w:val="24"/>
          <w:szCs w:val="24"/>
        </w:rPr>
        <w:t>,</w:t>
      </w:r>
      <w:r w:rsidRPr="00B64A89">
        <w:rPr>
          <w:rFonts w:asciiTheme="minorBidi" w:hAnsiTheme="minorBidi" w:cstheme="minorBidi"/>
          <w:sz w:val="24"/>
          <w:szCs w:val="24"/>
        </w:rPr>
        <w:t xml:space="preserve"> </w:t>
      </w:r>
      <w:r w:rsidR="00796711" w:rsidRPr="00B64A89">
        <w:rPr>
          <w:rFonts w:asciiTheme="minorBidi" w:hAnsiTheme="minorBidi" w:cstheme="minorBidi"/>
          <w:sz w:val="24"/>
          <w:szCs w:val="24"/>
        </w:rPr>
        <w:t xml:space="preserve">as reflections of </w:t>
      </w:r>
      <w:r w:rsidR="00796711" w:rsidRPr="00B64A89">
        <w:rPr>
          <w:rFonts w:asciiTheme="minorBidi" w:hAnsiTheme="minorBidi" w:cstheme="minorBidi"/>
          <w:i/>
          <w:iCs/>
          <w:sz w:val="24"/>
          <w:szCs w:val="24"/>
        </w:rPr>
        <w:t>berit Avot</w:t>
      </w:r>
      <w:r w:rsidR="00796711" w:rsidRPr="00B64A89">
        <w:rPr>
          <w:rFonts w:asciiTheme="minorBidi" w:hAnsiTheme="minorBidi" w:cstheme="minorBidi"/>
          <w:sz w:val="24"/>
          <w:szCs w:val="24"/>
        </w:rPr>
        <w:t xml:space="preserve">, </w:t>
      </w:r>
      <w:r w:rsidRPr="00B64A89">
        <w:rPr>
          <w:rFonts w:asciiTheme="minorBidi" w:hAnsiTheme="minorBidi" w:cstheme="minorBidi"/>
          <w:sz w:val="24"/>
          <w:szCs w:val="24"/>
        </w:rPr>
        <w:t>and not simply a means towards achieving other ends</w:t>
      </w:r>
      <w:r w:rsidR="00796711" w:rsidRPr="00B64A89">
        <w:rPr>
          <w:rFonts w:asciiTheme="minorBidi" w:hAnsiTheme="minorBidi" w:cstheme="minorBidi"/>
          <w:sz w:val="24"/>
          <w:szCs w:val="24"/>
        </w:rPr>
        <w:t xml:space="preserve"> (such as the fulfillment of </w:t>
      </w:r>
      <w:r w:rsidR="00796711" w:rsidRPr="00B64A89">
        <w:rPr>
          <w:rFonts w:asciiTheme="minorBidi" w:hAnsiTheme="minorBidi" w:cstheme="minorBidi"/>
          <w:i/>
          <w:iCs/>
          <w:sz w:val="24"/>
          <w:szCs w:val="24"/>
        </w:rPr>
        <w:t>berit Sinai</w:t>
      </w:r>
      <w:r w:rsidR="00796711" w:rsidRPr="00B64A89">
        <w:rPr>
          <w:rFonts w:asciiTheme="minorBidi" w:hAnsiTheme="minorBidi" w:cstheme="minorBidi"/>
          <w:sz w:val="24"/>
          <w:szCs w:val="24"/>
        </w:rPr>
        <w:t>)</w:t>
      </w:r>
      <w:r w:rsidRPr="00B64A89">
        <w:rPr>
          <w:rFonts w:asciiTheme="minorBidi" w:hAnsiTheme="minorBidi" w:cstheme="minorBidi"/>
          <w:sz w:val="24"/>
          <w:szCs w:val="24"/>
        </w:rPr>
        <w:t xml:space="preserve">?  I confess that my conviction emanates, in large part, from an intuitive reading of </w:t>
      </w:r>
      <w:r w:rsidRPr="00FA6282">
        <w:rPr>
          <w:rFonts w:asciiTheme="minorBidi" w:hAnsiTheme="minorBidi" w:cstheme="minorBidi"/>
          <w:i/>
          <w:iCs/>
          <w:sz w:val="24"/>
          <w:szCs w:val="24"/>
        </w:rPr>
        <w:t>Tanakh</w:t>
      </w:r>
      <w:r w:rsidRPr="00B64A89">
        <w:rPr>
          <w:rFonts w:asciiTheme="minorBidi" w:hAnsiTheme="minorBidi" w:cstheme="minorBidi"/>
          <w:sz w:val="24"/>
          <w:szCs w:val="24"/>
        </w:rPr>
        <w:t xml:space="preserve"> and its major commentaries, as well as from my </w:t>
      </w:r>
      <w:r w:rsidR="00796711" w:rsidRPr="00B64A89">
        <w:rPr>
          <w:rFonts w:asciiTheme="minorBidi" w:hAnsiTheme="minorBidi" w:cstheme="minorBidi"/>
          <w:sz w:val="24"/>
          <w:szCs w:val="24"/>
        </w:rPr>
        <w:t xml:space="preserve">own </w:t>
      </w:r>
      <w:r w:rsidRPr="00B64A89">
        <w:rPr>
          <w:rFonts w:asciiTheme="minorBidi" w:hAnsiTheme="minorBidi" w:cstheme="minorBidi"/>
          <w:sz w:val="24"/>
          <w:szCs w:val="24"/>
        </w:rPr>
        <w:t>home-grown historical sensibilities</w:t>
      </w:r>
      <w:r w:rsidR="00B353D4" w:rsidRPr="00B64A89">
        <w:rPr>
          <w:rFonts w:asciiTheme="minorBidi" w:hAnsiTheme="minorBidi" w:cstheme="minorBidi"/>
          <w:sz w:val="24"/>
          <w:szCs w:val="24"/>
        </w:rPr>
        <w:t>—particularly in the shadow of the Holocaust</w:t>
      </w:r>
      <w:r w:rsidRPr="00B64A89">
        <w:rPr>
          <w:rFonts w:asciiTheme="minorBidi" w:hAnsiTheme="minorBidi" w:cstheme="minorBidi"/>
          <w:sz w:val="24"/>
          <w:szCs w:val="24"/>
        </w:rPr>
        <w:t xml:space="preserve">.  </w:t>
      </w:r>
      <w:r w:rsidRPr="00B64A89">
        <w:rPr>
          <w:rFonts w:asciiTheme="minorBidi" w:hAnsiTheme="minorBidi" w:cstheme="minorBidi"/>
          <w:i/>
          <w:iCs/>
          <w:sz w:val="24"/>
          <w:szCs w:val="24"/>
        </w:rPr>
        <w:t>Sefer Bereishit</w:t>
      </w:r>
      <w:r w:rsidRPr="00B64A89">
        <w:rPr>
          <w:rFonts w:asciiTheme="minorBidi" w:hAnsiTheme="minorBidi" w:cstheme="minorBidi"/>
          <w:sz w:val="24"/>
          <w:szCs w:val="24"/>
        </w:rPr>
        <w:t>, read plainly, presents political, economic and social strength as marks of honor for the developing Jewish people.  Avraham, Yitzchak an</w:t>
      </w:r>
      <w:r w:rsidR="00B64A89">
        <w:rPr>
          <w:rFonts w:asciiTheme="minorBidi" w:hAnsiTheme="minorBidi" w:cstheme="minorBidi"/>
          <w:sz w:val="24"/>
          <w:szCs w:val="24"/>
        </w:rPr>
        <w:t>d Ya</w:t>
      </w:r>
      <w:r w:rsidR="00D86980">
        <w:rPr>
          <w:rFonts w:asciiTheme="minorBidi" w:hAnsiTheme="minorBidi" w:cstheme="minorBidi"/>
          <w:sz w:val="24"/>
          <w:szCs w:val="24"/>
        </w:rPr>
        <w:t>’</w:t>
      </w:r>
      <w:r w:rsidRPr="00B64A89">
        <w:rPr>
          <w:rFonts w:asciiTheme="minorBidi" w:hAnsiTheme="minorBidi" w:cstheme="minorBidi"/>
          <w:sz w:val="24"/>
          <w:szCs w:val="24"/>
        </w:rPr>
        <w:t xml:space="preserve">akov are all described at various points as having amassed considerable wealth, and when Ibn Ezra suggests that Yitzchak became destitute, the Ramban sharply retorts:  “But the </w:t>
      </w:r>
      <w:r w:rsidRPr="00B64A89">
        <w:rPr>
          <w:rFonts w:asciiTheme="minorBidi" w:hAnsiTheme="minorBidi" w:cstheme="minorBidi"/>
          <w:i/>
          <w:iCs/>
          <w:sz w:val="24"/>
          <w:szCs w:val="24"/>
        </w:rPr>
        <w:t>Avot</w:t>
      </w:r>
      <w:r w:rsidRPr="00B64A89">
        <w:rPr>
          <w:rFonts w:asciiTheme="minorBidi" w:hAnsiTheme="minorBidi" w:cstheme="minorBidi"/>
          <w:sz w:val="24"/>
          <w:szCs w:val="24"/>
        </w:rPr>
        <w:t xml:space="preserve"> were all like kings, and the kings of nations came before them and entered treaties with them!”</w:t>
      </w:r>
      <w:r w:rsidRPr="00B64A89">
        <w:rPr>
          <w:rStyle w:val="FootnoteReference"/>
          <w:rFonts w:asciiTheme="minorBidi" w:hAnsiTheme="minorBidi" w:cstheme="minorBidi"/>
          <w:sz w:val="24"/>
          <w:szCs w:val="24"/>
        </w:rPr>
        <w:footnoteReference w:id="8"/>
      </w:r>
      <w:r w:rsidRPr="00B64A89">
        <w:rPr>
          <w:rFonts w:asciiTheme="minorBidi" w:hAnsiTheme="minorBidi" w:cstheme="minorBidi"/>
          <w:sz w:val="24"/>
          <w:szCs w:val="24"/>
        </w:rPr>
        <w:t xml:space="preserve"> </w:t>
      </w:r>
    </w:p>
    <w:p w:rsidR="00B64A89" w:rsidRPr="00B64A89" w:rsidRDefault="00B64A89" w:rsidP="00501B31">
      <w:pPr>
        <w:spacing w:after="0" w:line="240" w:lineRule="auto"/>
        <w:jc w:val="both"/>
        <w:rPr>
          <w:rFonts w:asciiTheme="minorBidi" w:hAnsiTheme="minorBidi" w:cstheme="minorBidi"/>
          <w:sz w:val="24"/>
          <w:szCs w:val="24"/>
        </w:rPr>
      </w:pPr>
    </w:p>
    <w:p w:rsidR="000F752D" w:rsidRPr="00B64A89" w:rsidRDefault="000F752D" w:rsidP="00501B31">
      <w:pPr>
        <w:spacing w:after="0" w:line="240" w:lineRule="auto"/>
        <w:ind w:firstLine="720"/>
        <w:jc w:val="both"/>
        <w:rPr>
          <w:rFonts w:asciiTheme="minorBidi" w:hAnsiTheme="minorBidi" w:cstheme="minorBidi"/>
          <w:sz w:val="24"/>
          <w:szCs w:val="24"/>
        </w:rPr>
      </w:pPr>
      <w:r w:rsidRPr="00B64A89">
        <w:rPr>
          <w:rFonts w:asciiTheme="minorBidi" w:hAnsiTheme="minorBidi" w:cstheme="minorBidi"/>
          <w:sz w:val="24"/>
          <w:szCs w:val="24"/>
        </w:rPr>
        <w:t xml:space="preserve">Throughout his commentary on </w:t>
      </w:r>
      <w:r w:rsidRPr="00B64A89">
        <w:rPr>
          <w:rFonts w:asciiTheme="minorBidi" w:hAnsiTheme="minorBidi" w:cstheme="minorBidi"/>
          <w:i/>
          <w:iCs/>
          <w:sz w:val="24"/>
          <w:szCs w:val="24"/>
        </w:rPr>
        <w:t>Sefer Bereishit</w:t>
      </w:r>
      <w:r w:rsidRPr="00B64A89">
        <w:rPr>
          <w:rFonts w:asciiTheme="minorBidi" w:hAnsiTheme="minorBidi" w:cstheme="minorBidi"/>
          <w:sz w:val="24"/>
          <w:szCs w:val="24"/>
        </w:rPr>
        <w:t>, the Ramban, sometimes echoing earlier commentators, continues this theme</w:t>
      </w:r>
      <w:r w:rsidR="00D86980">
        <w:rPr>
          <w:rFonts w:asciiTheme="minorBidi" w:hAnsiTheme="minorBidi" w:cstheme="minorBidi"/>
          <w:sz w:val="24"/>
          <w:szCs w:val="24"/>
        </w:rPr>
        <w:t>.</w:t>
      </w:r>
      <w:r w:rsidRPr="00B64A89">
        <w:rPr>
          <w:rFonts w:asciiTheme="minorBidi" w:hAnsiTheme="minorBidi" w:cstheme="minorBidi"/>
          <w:sz w:val="24"/>
          <w:szCs w:val="24"/>
        </w:rPr>
        <w:t xml:space="preserve"> </w:t>
      </w:r>
      <w:r w:rsidR="00D86980">
        <w:rPr>
          <w:rFonts w:asciiTheme="minorBidi" w:hAnsiTheme="minorBidi" w:cstheme="minorBidi"/>
          <w:sz w:val="24"/>
          <w:szCs w:val="24"/>
        </w:rPr>
        <w:t xml:space="preserve">He </w:t>
      </w:r>
      <w:r w:rsidRPr="00B64A89">
        <w:rPr>
          <w:rFonts w:asciiTheme="minorBidi" w:hAnsiTheme="minorBidi" w:cstheme="minorBidi"/>
          <w:sz w:val="24"/>
          <w:szCs w:val="24"/>
        </w:rPr>
        <w:t>suggest</w:t>
      </w:r>
      <w:r w:rsidR="00D86980">
        <w:rPr>
          <w:rFonts w:asciiTheme="minorBidi" w:hAnsiTheme="minorBidi" w:cstheme="minorBidi"/>
          <w:sz w:val="24"/>
          <w:szCs w:val="24"/>
        </w:rPr>
        <w:t>s</w:t>
      </w:r>
      <w:r w:rsidRPr="00B64A89">
        <w:rPr>
          <w:rFonts w:asciiTheme="minorBidi" w:hAnsiTheme="minorBidi" w:cstheme="minorBidi"/>
          <w:sz w:val="24"/>
          <w:szCs w:val="24"/>
        </w:rPr>
        <w:t>, for instance, that Yehuda was a powerful political leader in Canaan,</w:t>
      </w:r>
      <w:r w:rsidRPr="00B64A89">
        <w:rPr>
          <w:rStyle w:val="FootnoteReference"/>
          <w:rFonts w:asciiTheme="minorBidi" w:hAnsiTheme="minorBidi" w:cstheme="minorBidi"/>
          <w:sz w:val="24"/>
          <w:szCs w:val="24"/>
        </w:rPr>
        <w:footnoteReference w:id="9"/>
      </w:r>
      <w:r w:rsidRPr="00B64A89">
        <w:rPr>
          <w:rFonts w:asciiTheme="minorBidi" w:hAnsiTheme="minorBidi" w:cstheme="minorBidi"/>
          <w:sz w:val="24"/>
          <w:szCs w:val="24"/>
        </w:rPr>
        <w:t xml:space="preserve"> that the </w:t>
      </w:r>
      <w:r w:rsidRPr="00B64A89">
        <w:rPr>
          <w:rFonts w:asciiTheme="minorBidi" w:hAnsiTheme="minorBidi" w:cstheme="minorBidi"/>
          <w:i/>
          <w:iCs/>
          <w:sz w:val="24"/>
          <w:szCs w:val="24"/>
        </w:rPr>
        <w:t>Avot</w:t>
      </w:r>
      <w:r w:rsidRPr="00B64A89">
        <w:rPr>
          <w:rFonts w:asciiTheme="minorBidi" w:hAnsiTheme="minorBidi" w:cstheme="minorBidi"/>
          <w:sz w:val="24"/>
          <w:szCs w:val="24"/>
        </w:rPr>
        <w:t xml:space="preserve">’s </w:t>
      </w:r>
      <w:r w:rsidR="00D223DB" w:rsidRPr="00B64A89">
        <w:rPr>
          <w:rFonts w:asciiTheme="minorBidi" w:hAnsiTheme="minorBidi" w:cstheme="minorBidi"/>
          <w:sz w:val="24"/>
          <w:szCs w:val="24"/>
        </w:rPr>
        <w:t>fame</w:t>
      </w:r>
      <w:r w:rsidRPr="00B64A89">
        <w:rPr>
          <w:rFonts w:asciiTheme="minorBidi" w:hAnsiTheme="minorBidi" w:cstheme="minorBidi"/>
          <w:sz w:val="24"/>
          <w:szCs w:val="24"/>
        </w:rPr>
        <w:t xml:space="preserve"> traveled far beyond their homeland</w:t>
      </w:r>
      <w:r w:rsidRPr="00B64A89">
        <w:rPr>
          <w:rStyle w:val="FootnoteReference"/>
          <w:rFonts w:asciiTheme="minorBidi" w:hAnsiTheme="minorBidi" w:cstheme="minorBidi"/>
          <w:sz w:val="24"/>
          <w:szCs w:val="24"/>
        </w:rPr>
        <w:footnoteReference w:id="10"/>
      </w:r>
      <w:r w:rsidRPr="00B64A89">
        <w:rPr>
          <w:rFonts w:asciiTheme="minorBidi" w:hAnsiTheme="minorBidi" w:cstheme="minorBidi"/>
          <w:sz w:val="24"/>
          <w:szCs w:val="24"/>
        </w:rPr>
        <w:t xml:space="preserve"> and that even distant relatives distinguished </w:t>
      </w:r>
      <w:r w:rsidRPr="00B64A89">
        <w:rPr>
          <w:rFonts w:asciiTheme="minorBidi" w:hAnsiTheme="minorBidi" w:cstheme="minorBidi"/>
          <w:sz w:val="24"/>
          <w:szCs w:val="24"/>
        </w:rPr>
        <w:lastRenderedPageBreak/>
        <w:t xml:space="preserve">themselves through their association with the </w:t>
      </w:r>
      <w:r w:rsidRPr="00FA6282">
        <w:rPr>
          <w:rFonts w:asciiTheme="minorBidi" w:hAnsiTheme="minorBidi" w:cstheme="minorBidi"/>
          <w:i/>
          <w:iCs/>
          <w:sz w:val="24"/>
          <w:szCs w:val="24"/>
        </w:rPr>
        <w:t>Avot</w:t>
      </w:r>
      <w:r w:rsidRPr="00B64A89">
        <w:rPr>
          <w:rFonts w:asciiTheme="minorBidi" w:hAnsiTheme="minorBidi" w:cstheme="minorBidi"/>
          <w:sz w:val="24"/>
          <w:szCs w:val="24"/>
        </w:rPr>
        <w:t>.</w:t>
      </w:r>
      <w:r w:rsidRPr="00B64A89">
        <w:rPr>
          <w:rStyle w:val="FootnoteReference"/>
          <w:rFonts w:asciiTheme="minorBidi" w:hAnsiTheme="minorBidi" w:cstheme="minorBidi"/>
          <w:sz w:val="24"/>
          <w:szCs w:val="24"/>
        </w:rPr>
        <w:footnoteReference w:id="11"/>
      </w:r>
      <w:r w:rsidRPr="00B64A89">
        <w:rPr>
          <w:rFonts w:asciiTheme="minorBidi" w:hAnsiTheme="minorBidi" w:cstheme="minorBidi"/>
          <w:sz w:val="24"/>
          <w:szCs w:val="24"/>
        </w:rPr>
        <w:t xml:space="preserve">  The Ramban never suggests that this fame and fortune are merely means to </w:t>
      </w:r>
      <w:r w:rsidR="00796711" w:rsidRPr="00B64A89">
        <w:rPr>
          <w:rFonts w:asciiTheme="minorBidi" w:hAnsiTheme="minorBidi" w:cstheme="minorBidi"/>
          <w:sz w:val="24"/>
          <w:szCs w:val="24"/>
        </w:rPr>
        <w:t>pursuing</w:t>
      </w:r>
      <w:r w:rsidRPr="00B64A89">
        <w:rPr>
          <w:rFonts w:asciiTheme="minorBidi" w:hAnsiTheme="minorBidi" w:cstheme="minorBidi"/>
          <w:sz w:val="24"/>
          <w:szCs w:val="24"/>
        </w:rPr>
        <w:t xml:space="preserve"> a theological agenda; rather, </w:t>
      </w:r>
      <w:r w:rsidR="00510E0B" w:rsidRPr="00B64A89">
        <w:rPr>
          <w:rFonts w:asciiTheme="minorBidi" w:hAnsiTheme="minorBidi" w:cstheme="minorBidi"/>
          <w:sz w:val="24"/>
          <w:szCs w:val="24"/>
        </w:rPr>
        <w:t xml:space="preserve">he views them as a </w:t>
      </w:r>
      <w:r w:rsidRPr="00B64A89">
        <w:rPr>
          <w:rFonts w:asciiTheme="minorBidi" w:hAnsiTheme="minorBidi" w:cstheme="minorBidi"/>
          <w:sz w:val="24"/>
          <w:szCs w:val="24"/>
        </w:rPr>
        <w:t>tangible fulfillment of God’s promise, “And I shall make your name great” (</w:t>
      </w:r>
      <w:r w:rsidRPr="00B64A89">
        <w:rPr>
          <w:rFonts w:asciiTheme="minorBidi" w:hAnsiTheme="minorBidi" w:cstheme="minorBidi"/>
          <w:i/>
          <w:iCs/>
          <w:sz w:val="24"/>
          <w:szCs w:val="24"/>
        </w:rPr>
        <w:t>Bereishit</w:t>
      </w:r>
      <w:r w:rsidRPr="00B64A89">
        <w:rPr>
          <w:rFonts w:asciiTheme="minorBidi" w:hAnsiTheme="minorBidi" w:cstheme="minorBidi"/>
          <w:sz w:val="24"/>
          <w:szCs w:val="24"/>
        </w:rPr>
        <w:t xml:space="preserve"> 12:2; see commentary on 23:19, 40:15).</w:t>
      </w:r>
    </w:p>
    <w:p w:rsidR="00B64A89" w:rsidRDefault="00B64A89" w:rsidP="00501B31">
      <w:pPr>
        <w:spacing w:after="0" w:line="240" w:lineRule="auto"/>
        <w:jc w:val="both"/>
        <w:rPr>
          <w:rFonts w:asciiTheme="minorBidi" w:hAnsiTheme="minorBidi" w:cstheme="minorBidi"/>
          <w:sz w:val="24"/>
          <w:szCs w:val="24"/>
        </w:rPr>
      </w:pPr>
    </w:p>
    <w:p w:rsidR="000F752D" w:rsidRDefault="000F752D" w:rsidP="00501B31">
      <w:pPr>
        <w:spacing w:after="0" w:line="240" w:lineRule="auto"/>
        <w:jc w:val="both"/>
        <w:rPr>
          <w:rFonts w:asciiTheme="minorBidi" w:hAnsiTheme="minorBidi" w:cstheme="minorBidi"/>
          <w:sz w:val="24"/>
          <w:szCs w:val="24"/>
        </w:rPr>
      </w:pPr>
      <w:r w:rsidRPr="00B64A89">
        <w:rPr>
          <w:rFonts w:asciiTheme="minorBidi" w:hAnsiTheme="minorBidi" w:cstheme="minorBidi"/>
          <w:sz w:val="24"/>
          <w:szCs w:val="24"/>
        </w:rPr>
        <w:tab/>
        <w:t xml:space="preserve">Throughout the rest of </w:t>
      </w:r>
      <w:r w:rsidRPr="00B64A89">
        <w:rPr>
          <w:rFonts w:asciiTheme="minorBidi" w:hAnsiTheme="minorBidi" w:cstheme="minorBidi"/>
          <w:i/>
          <w:iCs/>
          <w:sz w:val="24"/>
          <w:szCs w:val="24"/>
        </w:rPr>
        <w:t>Tanakh</w:t>
      </w:r>
      <w:r w:rsidRPr="00B64A89">
        <w:rPr>
          <w:rFonts w:asciiTheme="minorBidi" w:hAnsiTheme="minorBidi" w:cstheme="minorBidi"/>
          <w:sz w:val="24"/>
          <w:szCs w:val="24"/>
        </w:rPr>
        <w:t xml:space="preserve">, Jewish strength is a source of pride, and subservience </w:t>
      </w:r>
      <w:r w:rsidR="00510E0B" w:rsidRPr="00B64A89">
        <w:rPr>
          <w:rFonts w:asciiTheme="minorBidi" w:hAnsiTheme="minorBidi" w:cstheme="minorBidi"/>
          <w:sz w:val="24"/>
          <w:szCs w:val="24"/>
        </w:rPr>
        <w:t xml:space="preserve">and enslavement </w:t>
      </w:r>
      <w:r w:rsidRPr="00B64A89">
        <w:rPr>
          <w:rFonts w:asciiTheme="minorBidi" w:hAnsiTheme="minorBidi" w:cstheme="minorBidi"/>
          <w:sz w:val="24"/>
          <w:szCs w:val="24"/>
        </w:rPr>
        <w:t xml:space="preserve">a cause for shame.  While our national fortunes in the Bible usually correlate with our adherence to </w:t>
      </w:r>
      <w:r w:rsidRPr="00B64A89">
        <w:rPr>
          <w:rFonts w:asciiTheme="minorBidi" w:hAnsiTheme="minorBidi" w:cstheme="minorBidi"/>
          <w:i/>
          <w:iCs/>
          <w:sz w:val="24"/>
          <w:szCs w:val="24"/>
        </w:rPr>
        <w:t>berit Sinai</w:t>
      </w:r>
      <w:r w:rsidRPr="00B64A89">
        <w:rPr>
          <w:rFonts w:asciiTheme="minorBidi" w:hAnsiTheme="minorBidi" w:cstheme="minorBidi"/>
          <w:sz w:val="24"/>
          <w:szCs w:val="24"/>
        </w:rPr>
        <w:t>, in at least one striking passage, cited by both R. Soloveitchik</w:t>
      </w:r>
      <w:r w:rsidRPr="00B64A89">
        <w:rPr>
          <w:rStyle w:val="FootnoteReference"/>
          <w:rFonts w:asciiTheme="minorBidi" w:hAnsiTheme="minorBidi" w:cstheme="minorBidi"/>
          <w:sz w:val="24"/>
          <w:szCs w:val="24"/>
        </w:rPr>
        <w:footnoteReference w:id="12"/>
      </w:r>
      <w:r w:rsidRPr="00B64A89">
        <w:rPr>
          <w:rFonts w:asciiTheme="minorBidi" w:hAnsiTheme="minorBidi" w:cstheme="minorBidi"/>
          <w:sz w:val="24"/>
          <w:szCs w:val="24"/>
        </w:rPr>
        <w:t xml:space="preserve"> and R. Amital in the context of Zionism, they explicitly diverge.  On t</w:t>
      </w:r>
      <w:r w:rsidR="00510E0B" w:rsidRPr="00B64A89">
        <w:rPr>
          <w:rFonts w:asciiTheme="minorBidi" w:hAnsiTheme="minorBidi" w:cstheme="minorBidi"/>
          <w:sz w:val="24"/>
          <w:szCs w:val="24"/>
        </w:rPr>
        <w:t xml:space="preserve">he one hand, King Yerav’am, </w:t>
      </w:r>
      <w:r w:rsidRPr="00B64A89">
        <w:rPr>
          <w:rFonts w:asciiTheme="minorBidi" w:hAnsiTheme="minorBidi" w:cstheme="minorBidi"/>
          <w:sz w:val="24"/>
          <w:szCs w:val="24"/>
        </w:rPr>
        <w:t xml:space="preserve">son of Yo’ash “did evil in the eyes of God; he did not deviate from </w:t>
      </w:r>
      <w:r w:rsidR="00510E0B" w:rsidRPr="00B64A89">
        <w:rPr>
          <w:rFonts w:asciiTheme="minorBidi" w:hAnsiTheme="minorBidi" w:cstheme="minorBidi"/>
          <w:sz w:val="24"/>
          <w:szCs w:val="24"/>
        </w:rPr>
        <w:t>any of the sins of Yerav’am,</w:t>
      </w:r>
      <w:r w:rsidRPr="00B64A89">
        <w:rPr>
          <w:rFonts w:asciiTheme="minorBidi" w:hAnsiTheme="minorBidi" w:cstheme="minorBidi"/>
          <w:sz w:val="24"/>
          <w:szCs w:val="24"/>
        </w:rPr>
        <w:t xml:space="preserve"> son of Nevat” (</w:t>
      </w:r>
      <w:r w:rsidRPr="00B64A89">
        <w:rPr>
          <w:rFonts w:asciiTheme="minorBidi" w:hAnsiTheme="minorBidi" w:cstheme="minorBidi"/>
          <w:i/>
          <w:iCs/>
          <w:sz w:val="24"/>
          <w:szCs w:val="24"/>
        </w:rPr>
        <w:t>Melakhim</w:t>
      </w:r>
      <w:r w:rsidRPr="00B64A89">
        <w:rPr>
          <w:rFonts w:asciiTheme="minorBidi" w:hAnsiTheme="minorBidi" w:cstheme="minorBidi"/>
          <w:sz w:val="24"/>
          <w:szCs w:val="24"/>
        </w:rPr>
        <w:t xml:space="preserve"> II 14:24).  Nevertheless, the </w:t>
      </w:r>
      <w:r w:rsidRPr="00B64A89">
        <w:rPr>
          <w:rFonts w:asciiTheme="minorBidi" w:hAnsiTheme="minorBidi" w:cstheme="minorBidi"/>
          <w:i/>
          <w:iCs/>
          <w:sz w:val="24"/>
          <w:szCs w:val="24"/>
        </w:rPr>
        <w:t>Navi</w:t>
      </w:r>
      <w:r w:rsidRPr="00B64A89">
        <w:rPr>
          <w:rFonts w:asciiTheme="minorBidi" w:hAnsiTheme="minorBidi" w:cstheme="minorBidi"/>
          <w:sz w:val="24"/>
          <w:szCs w:val="24"/>
        </w:rPr>
        <w:t xml:space="preserve"> continues: </w:t>
      </w:r>
    </w:p>
    <w:p w:rsidR="00B64A89" w:rsidRPr="00B64A89" w:rsidRDefault="00B64A89" w:rsidP="00501B31">
      <w:pPr>
        <w:spacing w:after="0" w:line="240" w:lineRule="auto"/>
        <w:jc w:val="both"/>
        <w:rPr>
          <w:rFonts w:asciiTheme="minorBidi" w:hAnsiTheme="minorBidi" w:cstheme="minorBidi"/>
          <w:sz w:val="24"/>
          <w:szCs w:val="24"/>
        </w:rPr>
      </w:pPr>
    </w:p>
    <w:p w:rsidR="000F752D" w:rsidRPr="00B64A89" w:rsidRDefault="000F752D" w:rsidP="00501B31">
      <w:pPr>
        <w:spacing w:after="0" w:line="240" w:lineRule="auto"/>
        <w:ind w:left="720"/>
        <w:jc w:val="both"/>
        <w:rPr>
          <w:rFonts w:asciiTheme="minorBidi" w:hAnsiTheme="minorBidi" w:cstheme="minorBidi"/>
          <w:sz w:val="24"/>
          <w:szCs w:val="24"/>
        </w:rPr>
      </w:pPr>
      <w:r w:rsidRPr="00B64A89">
        <w:rPr>
          <w:rFonts w:asciiTheme="minorBidi" w:hAnsiTheme="minorBidi" w:cstheme="minorBidi"/>
          <w:sz w:val="24"/>
          <w:szCs w:val="24"/>
        </w:rPr>
        <w:t>He restored the borders of Israel…. For God had seen the very bitter affliction of Israel, and there were no assets left, and no one to help Israel.  And God had not declared to wipe out the name of Israel from under the heavens, and so He saved them by the hand of Yerav’am, son of Yo’ash. (14:25-27)</w:t>
      </w:r>
    </w:p>
    <w:p w:rsidR="00B64A89" w:rsidRDefault="00B64A89" w:rsidP="00501B31">
      <w:pPr>
        <w:spacing w:after="0" w:line="240" w:lineRule="auto"/>
        <w:jc w:val="both"/>
        <w:rPr>
          <w:rFonts w:asciiTheme="minorBidi" w:hAnsiTheme="minorBidi" w:cstheme="minorBidi"/>
          <w:sz w:val="24"/>
          <w:szCs w:val="24"/>
        </w:rPr>
      </w:pPr>
    </w:p>
    <w:p w:rsidR="000F752D" w:rsidRPr="00B64A89" w:rsidRDefault="000F752D" w:rsidP="00501B31">
      <w:pPr>
        <w:spacing w:after="0" w:line="240" w:lineRule="auto"/>
        <w:jc w:val="both"/>
        <w:rPr>
          <w:rFonts w:asciiTheme="minorBidi" w:hAnsiTheme="minorBidi" w:cstheme="minorBidi"/>
          <w:sz w:val="24"/>
          <w:szCs w:val="24"/>
        </w:rPr>
      </w:pPr>
      <w:r w:rsidRPr="00B64A89">
        <w:rPr>
          <w:rFonts w:asciiTheme="minorBidi" w:hAnsiTheme="minorBidi" w:cstheme="minorBidi"/>
          <w:sz w:val="24"/>
          <w:szCs w:val="24"/>
        </w:rPr>
        <w:t xml:space="preserve">Apparently, promoting Jewish sovereignty in the Land of Israel is a goal </w:t>
      </w:r>
      <w:r w:rsidR="00B353D4" w:rsidRPr="00B64A89">
        <w:rPr>
          <w:rFonts w:asciiTheme="minorBidi" w:hAnsiTheme="minorBidi" w:cstheme="minorBidi"/>
          <w:sz w:val="24"/>
          <w:szCs w:val="24"/>
        </w:rPr>
        <w:t xml:space="preserve">that the </w:t>
      </w:r>
      <w:r w:rsidR="00B353D4" w:rsidRPr="00B64A89">
        <w:rPr>
          <w:rFonts w:asciiTheme="minorBidi" w:hAnsiTheme="minorBidi" w:cstheme="minorBidi"/>
          <w:i/>
          <w:iCs/>
          <w:sz w:val="24"/>
          <w:szCs w:val="24"/>
        </w:rPr>
        <w:t>Navi</w:t>
      </w:r>
      <w:r w:rsidR="00B353D4" w:rsidRPr="00B64A89">
        <w:rPr>
          <w:rFonts w:asciiTheme="minorBidi" w:hAnsiTheme="minorBidi" w:cstheme="minorBidi"/>
          <w:sz w:val="24"/>
          <w:szCs w:val="24"/>
        </w:rPr>
        <w:t xml:space="preserve"> attributes to </w:t>
      </w:r>
      <w:r w:rsidRPr="00B64A89">
        <w:rPr>
          <w:rFonts w:asciiTheme="minorBidi" w:hAnsiTheme="minorBidi" w:cstheme="minorBidi"/>
          <w:sz w:val="24"/>
          <w:szCs w:val="24"/>
        </w:rPr>
        <w:t>God</w:t>
      </w:r>
      <w:r w:rsidR="00B353D4" w:rsidRPr="00B64A89">
        <w:rPr>
          <w:rFonts w:asciiTheme="minorBidi" w:hAnsiTheme="minorBidi" w:cstheme="minorBidi"/>
          <w:sz w:val="24"/>
          <w:szCs w:val="24"/>
        </w:rPr>
        <w:t xml:space="preserve"> Himself,</w:t>
      </w:r>
      <w:r w:rsidRPr="00B64A89">
        <w:rPr>
          <w:rFonts w:asciiTheme="minorBidi" w:hAnsiTheme="minorBidi" w:cstheme="minorBidi"/>
          <w:sz w:val="24"/>
          <w:szCs w:val="24"/>
        </w:rPr>
        <w:t xml:space="preserve"> even when His people </w:t>
      </w:r>
      <w:r w:rsidR="003B6A36">
        <w:rPr>
          <w:rFonts w:asciiTheme="minorBidi" w:hAnsiTheme="minorBidi" w:cstheme="minorBidi"/>
          <w:sz w:val="24"/>
          <w:szCs w:val="24"/>
        </w:rPr>
        <w:t>do</w:t>
      </w:r>
      <w:r w:rsidR="003B6A36" w:rsidRPr="00B64A89">
        <w:rPr>
          <w:rFonts w:asciiTheme="minorBidi" w:hAnsiTheme="minorBidi" w:cstheme="minorBidi"/>
          <w:sz w:val="24"/>
          <w:szCs w:val="24"/>
        </w:rPr>
        <w:t xml:space="preserve"> </w:t>
      </w:r>
      <w:r w:rsidRPr="00B64A89">
        <w:rPr>
          <w:rFonts w:asciiTheme="minorBidi" w:hAnsiTheme="minorBidi" w:cstheme="minorBidi"/>
          <w:sz w:val="24"/>
          <w:szCs w:val="24"/>
        </w:rPr>
        <w:t>not abid</w:t>
      </w:r>
      <w:r w:rsidR="003B6A36">
        <w:rPr>
          <w:rFonts w:asciiTheme="minorBidi" w:hAnsiTheme="minorBidi" w:cstheme="minorBidi"/>
          <w:sz w:val="24"/>
          <w:szCs w:val="24"/>
        </w:rPr>
        <w:t>e</w:t>
      </w:r>
      <w:r w:rsidRPr="00B64A89">
        <w:rPr>
          <w:rFonts w:asciiTheme="minorBidi" w:hAnsiTheme="minorBidi" w:cstheme="minorBidi"/>
          <w:sz w:val="24"/>
          <w:szCs w:val="24"/>
        </w:rPr>
        <w:t xml:space="preserve"> by His word.  If we embrace </w:t>
      </w:r>
      <w:r w:rsidRPr="00B64A89">
        <w:rPr>
          <w:rFonts w:asciiTheme="minorBidi" w:hAnsiTheme="minorBidi" w:cstheme="minorBidi"/>
          <w:i/>
          <w:iCs/>
          <w:sz w:val="24"/>
          <w:szCs w:val="24"/>
        </w:rPr>
        <w:t>berit Avot</w:t>
      </w:r>
      <w:r w:rsidRPr="00B64A89">
        <w:rPr>
          <w:rFonts w:asciiTheme="minorBidi" w:hAnsiTheme="minorBidi" w:cstheme="minorBidi"/>
          <w:sz w:val="24"/>
          <w:szCs w:val="24"/>
        </w:rPr>
        <w:t xml:space="preserve"> as a partnership, then we can and should similarly adopt it as an independent goal of our own.</w:t>
      </w:r>
    </w:p>
    <w:p w:rsidR="00B64A89" w:rsidRDefault="00B64A89" w:rsidP="00501B31">
      <w:pPr>
        <w:spacing w:after="0" w:line="240" w:lineRule="auto"/>
        <w:jc w:val="both"/>
        <w:rPr>
          <w:rFonts w:asciiTheme="minorBidi" w:hAnsiTheme="minorBidi" w:cstheme="minorBidi"/>
          <w:sz w:val="24"/>
          <w:szCs w:val="24"/>
        </w:rPr>
      </w:pPr>
    </w:p>
    <w:p w:rsidR="000F752D" w:rsidRPr="00B64A89" w:rsidRDefault="000F752D" w:rsidP="00501B31">
      <w:pPr>
        <w:spacing w:after="0" w:line="240" w:lineRule="auto"/>
        <w:jc w:val="both"/>
        <w:rPr>
          <w:rFonts w:asciiTheme="minorBidi" w:hAnsiTheme="minorBidi" w:cstheme="minorBidi"/>
          <w:sz w:val="24"/>
          <w:szCs w:val="24"/>
        </w:rPr>
      </w:pPr>
      <w:r w:rsidRPr="00B64A89">
        <w:rPr>
          <w:rFonts w:asciiTheme="minorBidi" w:hAnsiTheme="minorBidi" w:cstheme="minorBidi"/>
          <w:sz w:val="24"/>
          <w:szCs w:val="24"/>
        </w:rPr>
        <w:tab/>
        <w:t xml:space="preserve">To be sure, I am not endorsing a relentless pursuit of wealth and power, on either the individual or national level, untempered and unguided by spiritual values.  </w:t>
      </w:r>
      <w:r w:rsidR="00C62411">
        <w:rPr>
          <w:rFonts w:asciiTheme="minorBidi" w:hAnsiTheme="minorBidi" w:cstheme="minorBidi"/>
          <w:sz w:val="24"/>
          <w:szCs w:val="24"/>
        </w:rPr>
        <w:t xml:space="preserve">Of course, </w:t>
      </w:r>
      <w:r w:rsidRPr="00B64A89">
        <w:rPr>
          <w:rFonts w:asciiTheme="minorBidi" w:hAnsiTheme="minorBidi" w:cstheme="minorBidi"/>
          <w:sz w:val="24"/>
          <w:szCs w:val="24"/>
        </w:rPr>
        <w:t>We</w:t>
      </w:r>
      <w:r w:rsidR="00C62411">
        <w:rPr>
          <w:rFonts w:asciiTheme="minorBidi" w:hAnsiTheme="minorBidi" w:cstheme="minorBidi"/>
          <w:sz w:val="24"/>
          <w:szCs w:val="24"/>
        </w:rPr>
        <w:t xml:space="preserve"> </w:t>
      </w:r>
      <w:r w:rsidRPr="00B64A89">
        <w:rPr>
          <w:rFonts w:asciiTheme="minorBidi" w:hAnsiTheme="minorBidi" w:cstheme="minorBidi"/>
          <w:sz w:val="24"/>
          <w:szCs w:val="24"/>
        </w:rPr>
        <w:t xml:space="preserve">aspire </w:t>
      </w:r>
      <w:r w:rsidR="00D223DB" w:rsidRPr="00B64A89">
        <w:rPr>
          <w:rFonts w:asciiTheme="minorBidi" w:hAnsiTheme="minorBidi" w:cstheme="minorBidi"/>
          <w:sz w:val="24"/>
          <w:szCs w:val="24"/>
        </w:rPr>
        <w:t>to</w:t>
      </w:r>
      <w:r w:rsidRPr="00B64A89">
        <w:rPr>
          <w:rFonts w:asciiTheme="minorBidi" w:hAnsiTheme="minorBidi" w:cstheme="minorBidi"/>
          <w:sz w:val="24"/>
          <w:szCs w:val="24"/>
        </w:rPr>
        <w:t xml:space="preserve"> the fulfillment of </w:t>
      </w:r>
      <w:r w:rsidRPr="00B64A89">
        <w:rPr>
          <w:rFonts w:asciiTheme="minorBidi" w:hAnsiTheme="minorBidi" w:cstheme="minorBidi"/>
          <w:i/>
          <w:iCs/>
          <w:sz w:val="24"/>
          <w:szCs w:val="24"/>
        </w:rPr>
        <w:t xml:space="preserve">berit Avot </w:t>
      </w:r>
      <w:r w:rsidRPr="00B64A89">
        <w:rPr>
          <w:rFonts w:asciiTheme="minorBidi" w:hAnsiTheme="minorBidi" w:cstheme="minorBidi"/>
          <w:sz w:val="24"/>
          <w:szCs w:val="24"/>
        </w:rPr>
        <w:t xml:space="preserve">and </w:t>
      </w:r>
      <w:r w:rsidRPr="00B64A89">
        <w:rPr>
          <w:rFonts w:asciiTheme="minorBidi" w:hAnsiTheme="minorBidi" w:cstheme="minorBidi"/>
          <w:i/>
          <w:iCs/>
          <w:sz w:val="24"/>
          <w:szCs w:val="24"/>
        </w:rPr>
        <w:t>berit Sinai</w:t>
      </w:r>
      <w:r w:rsidRPr="00B64A89">
        <w:rPr>
          <w:rFonts w:asciiTheme="minorBidi" w:hAnsiTheme="minorBidi" w:cstheme="minorBidi"/>
          <w:sz w:val="24"/>
          <w:szCs w:val="24"/>
        </w:rPr>
        <w:t xml:space="preserve"> together, and we should not forget that even </w:t>
      </w:r>
      <w:r w:rsidRPr="00B64A89">
        <w:rPr>
          <w:rFonts w:asciiTheme="minorBidi" w:hAnsiTheme="minorBidi" w:cstheme="minorBidi"/>
          <w:i/>
          <w:iCs/>
          <w:sz w:val="24"/>
          <w:szCs w:val="24"/>
        </w:rPr>
        <w:t>berit Avot</w:t>
      </w:r>
      <w:r w:rsidRPr="00B64A89">
        <w:rPr>
          <w:rFonts w:asciiTheme="minorBidi" w:hAnsiTheme="minorBidi" w:cstheme="minorBidi"/>
          <w:sz w:val="24"/>
          <w:szCs w:val="24"/>
        </w:rPr>
        <w:t xml:space="preserve"> includes ethical and theological visions that any sovereign Jewish state should reflect.  Broadly speaking, though, I </w:t>
      </w:r>
      <w:r w:rsidR="00B353D4" w:rsidRPr="00B64A89">
        <w:rPr>
          <w:rFonts w:asciiTheme="minorBidi" w:hAnsiTheme="minorBidi" w:cstheme="minorBidi"/>
          <w:sz w:val="24"/>
          <w:szCs w:val="24"/>
        </w:rPr>
        <w:t xml:space="preserve">believe </w:t>
      </w:r>
      <w:r w:rsidRPr="00B64A89">
        <w:rPr>
          <w:rFonts w:asciiTheme="minorBidi" w:hAnsiTheme="minorBidi" w:cstheme="minorBidi"/>
          <w:sz w:val="24"/>
          <w:szCs w:val="24"/>
        </w:rPr>
        <w:t xml:space="preserve">we can unapologetically advance the political, economic and </w:t>
      </w:r>
      <w:r w:rsidR="00B353D4" w:rsidRPr="00B64A89">
        <w:rPr>
          <w:rFonts w:asciiTheme="minorBidi" w:hAnsiTheme="minorBidi" w:cstheme="minorBidi"/>
          <w:sz w:val="24"/>
          <w:szCs w:val="24"/>
        </w:rPr>
        <w:t>cultural</w:t>
      </w:r>
      <w:r w:rsidRPr="00B64A89">
        <w:rPr>
          <w:rFonts w:asciiTheme="minorBidi" w:hAnsiTheme="minorBidi" w:cstheme="minorBidi"/>
          <w:sz w:val="24"/>
          <w:szCs w:val="24"/>
        </w:rPr>
        <w:t xml:space="preserve"> standing of the State of Israel and take pride in its diverse achievements on the international scene.  Personally, I don’t see self-contradiction in aspiring to be “a nation among nations” on the road to becoming a “people that dwells in solitude and is not figured amongst nations” (</w:t>
      </w:r>
      <w:r w:rsidRPr="00B64A89">
        <w:rPr>
          <w:rFonts w:asciiTheme="minorBidi" w:hAnsiTheme="minorBidi" w:cstheme="minorBidi"/>
          <w:i/>
          <w:iCs/>
          <w:sz w:val="24"/>
          <w:szCs w:val="24"/>
        </w:rPr>
        <w:t>Bamidbar</w:t>
      </w:r>
      <w:r w:rsidRPr="00B64A89">
        <w:rPr>
          <w:rFonts w:asciiTheme="minorBidi" w:hAnsiTheme="minorBidi" w:cstheme="minorBidi"/>
          <w:sz w:val="24"/>
          <w:szCs w:val="24"/>
        </w:rPr>
        <w:t xml:space="preserve"> 23:9).  If my heart naturally swells with pride and my eyes well up with tears when I watch the world </w:t>
      </w:r>
      <w:r w:rsidR="00C05A48" w:rsidRPr="00B64A89">
        <w:rPr>
          <w:rFonts w:asciiTheme="minorBidi" w:hAnsiTheme="minorBidi" w:cstheme="minorBidi"/>
          <w:sz w:val="24"/>
          <w:szCs w:val="24"/>
        </w:rPr>
        <w:t>community, who</w:t>
      </w:r>
      <w:r w:rsidR="00B353D4" w:rsidRPr="00B64A89">
        <w:rPr>
          <w:rFonts w:asciiTheme="minorBidi" w:hAnsiTheme="minorBidi" w:cstheme="minorBidi"/>
          <w:sz w:val="24"/>
          <w:szCs w:val="24"/>
        </w:rPr>
        <w:t xml:space="preserve"> so bitterly betrayed us in our darkest hours</w:t>
      </w:r>
      <w:r w:rsidR="00C05A48" w:rsidRPr="00B64A89">
        <w:rPr>
          <w:rFonts w:asciiTheme="minorBidi" w:hAnsiTheme="minorBidi" w:cstheme="minorBidi"/>
          <w:sz w:val="24"/>
          <w:szCs w:val="24"/>
        </w:rPr>
        <w:t xml:space="preserve">, </w:t>
      </w:r>
      <w:r w:rsidR="00B353D4" w:rsidRPr="00B64A89">
        <w:rPr>
          <w:rFonts w:asciiTheme="minorBidi" w:hAnsiTheme="minorBidi" w:cstheme="minorBidi"/>
          <w:sz w:val="24"/>
          <w:szCs w:val="24"/>
        </w:rPr>
        <w:t>salute</w:t>
      </w:r>
      <w:r w:rsidRPr="00B64A89">
        <w:rPr>
          <w:rFonts w:asciiTheme="minorBidi" w:hAnsiTheme="minorBidi" w:cstheme="minorBidi"/>
          <w:sz w:val="24"/>
          <w:szCs w:val="24"/>
        </w:rPr>
        <w:t xml:space="preserve"> an Israeli Olympic gold medal winner, for in</w:t>
      </w:r>
      <w:r w:rsidR="00B353D4" w:rsidRPr="00B64A89">
        <w:rPr>
          <w:rFonts w:asciiTheme="minorBidi" w:hAnsiTheme="minorBidi" w:cstheme="minorBidi"/>
          <w:sz w:val="24"/>
          <w:szCs w:val="24"/>
        </w:rPr>
        <w:t xml:space="preserve">stance, I don’t worry that I am distorting </w:t>
      </w:r>
      <w:r w:rsidRPr="00B64A89">
        <w:rPr>
          <w:rFonts w:asciiTheme="minorBidi" w:hAnsiTheme="minorBidi" w:cstheme="minorBidi"/>
          <w:sz w:val="24"/>
          <w:szCs w:val="24"/>
        </w:rPr>
        <w:t xml:space="preserve">the legacy of Avraham.  </w:t>
      </w:r>
    </w:p>
    <w:p w:rsidR="000F752D" w:rsidRPr="00B64A89" w:rsidRDefault="000F752D" w:rsidP="00501B31">
      <w:pPr>
        <w:spacing w:after="0" w:line="240" w:lineRule="auto"/>
        <w:jc w:val="both"/>
        <w:rPr>
          <w:rFonts w:asciiTheme="minorBidi" w:hAnsiTheme="minorBidi" w:cstheme="minorBidi"/>
          <w:sz w:val="24"/>
          <w:szCs w:val="24"/>
        </w:rPr>
      </w:pPr>
    </w:p>
    <w:p w:rsidR="000F752D" w:rsidRPr="00B64A89" w:rsidRDefault="000F752D" w:rsidP="00501B31">
      <w:pPr>
        <w:spacing w:after="0" w:line="240" w:lineRule="auto"/>
        <w:jc w:val="both"/>
        <w:rPr>
          <w:rFonts w:asciiTheme="minorBidi" w:hAnsiTheme="minorBidi" w:cstheme="minorBidi"/>
          <w:b/>
          <w:bCs/>
          <w:sz w:val="24"/>
          <w:szCs w:val="24"/>
        </w:rPr>
      </w:pPr>
      <w:r w:rsidRPr="00B64A89">
        <w:rPr>
          <w:rFonts w:asciiTheme="minorBidi" w:hAnsiTheme="minorBidi" w:cstheme="minorBidi"/>
          <w:b/>
          <w:bCs/>
          <w:sz w:val="24"/>
          <w:szCs w:val="24"/>
        </w:rPr>
        <w:t xml:space="preserve">Religious, Secular, “Covenantal” and Anti- Zionism </w:t>
      </w:r>
    </w:p>
    <w:p w:rsidR="00B64A89" w:rsidRDefault="00B64A89" w:rsidP="00501B31">
      <w:pPr>
        <w:spacing w:after="0" w:line="240" w:lineRule="auto"/>
        <w:ind w:firstLine="720"/>
        <w:jc w:val="both"/>
        <w:rPr>
          <w:rFonts w:asciiTheme="minorBidi" w:hAnsiTheme="minorBidi" w:cstheme="minorBidi"/>
          <w:sz w:val="24"/>
          <w:szCs w:val="24"/>
        </w:rPr>
      </w:pPr>
    </w:p>
    <w:p w:rsidR="000C52B3" w:rsidRPr="00B64A89" w:rsidRDefault="000F752D" w:rsidP="00501B31">
      <w:pPr>
        <w:spacing w:after="0" w:line="240" w:lineRule="auto"/>
        <w:ind w:firstLine="720"/>
        <w:jc w:val="both"/>
        <w:rPr>
          <w:rFonts w:asciiTheme="minorBidi" w:hAnsiTheme="minorBidi" w:cstheme="minorBidi"/>
          <w:sz w:val="24"/>
          <w:szCs w:val="24"/>
        </w:rPr>
      </w:pPr>
      <w:r w:rsidRPr="00B64A89">
        <w:rPr>
          <w:rFonts w:asciiTheme="minorBidi" w:hAnsiTheme="minorBidi" w:cstheme="minorBidi"/>
          <w:sz w:val="24"/>
          <w:szCs w:val="24"/>
        </w:rPr>
        <w:t xml:space="preserve">Zionism as an expression of </w:t>
      </w:r>
      <w:r w:rsidRPr="00B64A89">
        <w:rPr>
          <w:rFonts w:asciiTheme="minorBidi" w:hAnsiTheme="minorBidi" w:cstheme="minorBidi"/>
          <w:i/>
          <w:iCs/>
          <w:sz w:val="24"/>
          <w:szCs w:val="24"/>
        </w:rPr>
        <w:t xml:space="preserve">berit Avot </w:t>
      </w:r>
      <w:r w:rsidRPr="00B64A89">
        <w:rPr>
          <w:rFonts w:asciiTheme="minorBidi" w:hAnsiTheme="minorBidi" w:cstheme="minorBidi"/>
          <w:sz w:val="24"/>
          <w:szCs w:val="24"/>
        </w:rPr>
        <w:t xml:space="preserve">perhaps leads to a rethinking of </w:t>
      </w:r>
      <w:r w:rsidR="00D65736" w:rsidRPr="00B64A89">
        <w:rPr>
          <w:rFonts w:asciiTheme="minorBidi" w:hAnsiTheme="minorBidi" w:cstheme="minorBidi"/>
          <w:sz w:val="24"/>
          <w:szCs w:val="24"/>
        </w:rPr>
        <w:t>religious</w:t>
      </w:r>
      <w:r w:rsidRPr="00B64A89">
        <w:rPr>
          <w:rFonts w:asciiTheme="minorBidi" w:hAnsiTheme="minorBidi" w:cstheme="minorBidi"/>
          <w:sz w:val="24"/>
          <w:szCs w:val="24"/>
        </w:rPr>
        <w:t xml:space="preserve"> Zionism and its relationship to its secular counterpart.  If </w:t>
      </w:r>
      <w:r w:rsidR="00D65736" w:rsidRPr="00B64A89">
        <w:rPr>
          <w:rFonts w:asciiTheme="minorBidi" w:hAnsiTheme="minorBidi" w:cstheme="minorBidi"/>
          <w:sz w:val="24"/>
          <w:szCs w:val="24"/>
        </w:rPr>
        <w:t>religious</w:t>
      </w:r>
      <w:r w:rsidRPr="00B64A89">
        <w:rPr>
          <w:rFonts w:asciiTheme="minorBidi" w:hAnsiTheme="minorBidi" w:cstheme="minorBidi"/>
          <w:sz w:val="24"/>
          <w:szCs w:val="24"/>
        </w:rPr>
        <w:t xml:space="preserve"> Zionism </w:t>
      </w:r>
      <w:r w:rsidR="000C52B3" w:rsidRPr="00B64A89">
        <w:rPr>
          <w:rFonts w:asciiTheme="minorBidi" w:hAnsiTheme="minorBidi" w:cstheme="minorBidi"/>
          <w:sz w:val="24"/>
          <w:szCs w:val="24"/>
        </w:rPr>
        <w:t xml:space="preserve">only </w:t>
      </w:r>
      <w:r w:rsidRPr="00B64A89">
        <w:rPr>
          <w:rFonts w:asciiTheme="minorBidi" w:hAnsiTheme="minorBidi" w:cstheme="minorBidi"/>
          <w:sz w:val="24"/>
          <w:szCs w:val="24"/>
        </w:rPr>
        <w:t xml:space="preserve">means settling the Land of Israel for religious reasons, then it will </w:t>
      </w:r>
      <w:r w:rsidRPr="00B64A89">
        <w:rPr>
          <w:rFonts w:asciiTheme="minorBidi" w:hAnsiTheme="minorBidi" w:cstheme="minorBidi"/>
          <w:sz w:val="24"/>
          <w:szCs w:val="24"/>
        </w:rPr>
        <w:lastRenderedPageBreak/>
        <w:t>find common, b</w:t>
      </w:r>
      <w:r w:rsidR="00D65736" w:rsidRPr="00B64A89">
        <w:rPr>
          <w:rFonts w:asciiTheme="minorBidi" w:hAnsiTheme="minorBidi" w:cstheme="minorBidi"/>
          <w:sz w:val="24"/>
          <w:szCs w:val="24"/>
        </w:rPr>
        <w:t>ut not identical, purpose with s</w:t>
      </w:r>
      <w:r w:rsidRPr="00B64A89">
        <w:rPr>
          <w:rFonts w:asciiTheme="minorBidi" w:hAnsiTheme="minorBidi" w:cstheme="minorBidi"/>
          <w:sz w:val="24"/>
          <w:szCs w:val="24"/>
        </w:rPr>
        <w:t xml:space="preserve">ecular Zionism.  As </w:t>
      </w:r>
      <w:r w:rsidR="00C05A48" w:rsidRPr="00B64A89">
        <w:rPr>
          <w:rFonts w:asciiTheme="minorBidi" w:hAnsiTheme="minorBidi" w:cstheme="minorBidi"/>
          <w:sz w:val="24"/>
          <w:szCs w:val="24"/>
        </w:rPr>
        <w:t xml:space="preserve">long as </w:t>
      </w:r>
      <w:r w:rsidRPr="00B64A89">
        <w:rPr>
          <w:rFonts w:asciiTheme="minorBidi" w:hAnsiTheme="minorBidi" w:cstheme="minorBidi"/>
          <w:sz w:val="24"/>
          <w:szCs w:val="24"/>
        </w:rPr>
        <w:t>their respective interests overlap</w:t>
      </w:r>
      <w:r w:rsidR="00C05A48" w:rsidRPr="00B64A89">
        <w:rPr>
          <w:rFonts w:asciiTheme="minorBidi" w:hAnsiTheme="minorBidi" w:cstheme="minorBidi"/>
          <w:sz w:val="24"/>
          <w:szCs w:val="24"/>
        </w:rPr>
        <w:t xml:space="preserve">, their deep divisions in ideology </w:t>
      </w:r>
      <w:r w:rsidR="000C52B3" w:rsidRPr="00B64A89">
        <w:rPr>
          <w:rFonts w:asciiTheme="minorBidi" w:hAnsiTheme="minorBidi" w:cstheme="minorBidi"/>
          <w:sz w:val="24"/>
          <w:szCs w:val="24"/>
        </w:rPr>
        <w:t>will stay</w:t>
      </w:r>
      <w:r w:rsidR="00C05A48" w:rsidRPr="00B64A89">
        <w:rPr>
          <w:rFonts w:asciiTheme="minorBidi" w:hAnsiTheme="minorBidi" w:cstheme="minorBidi"/>
          <w:sz w:val="24"/>
          <w:szCs w:val="24"/>
        </w:rPr>
        <w:t xml:space="preserve"> masked</w:t>
      </w:r>
      <w:r w:rsidR="000C52B3" w:rsidRPr="00B64A89">
        <w:rPr>
          <w:rFonts w:asciiTheme="minorBidi" w:hAnsiTheme="minorBidi" w:cstheme="minorBidi"/>
          <w:sz w:val="24"/>
          <w:szCs w:val="24"/>
        </w:rPr>
        <w:t>, and the illusion of unity can be maintained.  When interests</w:t>
      </w:r>
      <w:r w:rsidRPr="00B64A89">
        <w:rPr>
          <w:rFonts w:asciiTheme="minorBidi" w:hAnsiTheme="minorBidi" w:cstheme="minorBidi"/>
          <w:sz w:val="24"/>
          <w:szCs w:val="24"/>
        </w:rPr>
        <w:t xml:space="preserve"> begin to diverge, </w:t>
      </w:r>
      <w:r w:rsidR="000C52B3" w:rsidRPr="00B64A89">
        <w:rPr>
          <w:rFonts w:asciiTheme="minorBidi" w:hAnsiTheme="minorBidi" w:cstheme="minorBidi"/>
          <w:sz w:val="24"/>
          <w:szCs w:val="24"/>
        </w:rPr>
        <w:t xml:space="preserve">however, </w:t>
      </w:r>
      <w:r w:rsidRPr="00B64A89">
        <w:rPr>
          <w:rFonts w:asciiTheme="minorBidi" w:hAnsiTheme="minorBidi" w:cstheme="minorBidi"/>
          <w:sz w:val="24"/>
          <w:szCs w:val="24"/>
        </w:rPr>
        <w:t xml:space="preserve">there may be </w:t>
      </w:r>
      <w:r w:rsidR="000C52B3" w:rsidRPr="00B64A89">
        <w:rPr>
          <w:rFonts w:asciiTheme="minorBidi" w:hAnsiTheme="minorBidi" w:cstheme="minorBidi"/>
          <w:sz w:val="24"/>
          <w:szCs w:val="24"/>
        </w:rPr>
        <w:t>little left to u</w:t>
      </w:r>
      <w:r w:rsidRPr="00B64A89">
        <w:rPr>
          <w:rFonts w:asciiTheme="minorBidi" w:hAnsiTheme="minorBidi" w:cstheme="minorBidi"/>
          <w:sz w:val="24"/>
          <w:szCs w:val="24"/>
        </w:rPr>
        <w:t>nite around</w:t>
      </w:r>
      <w:r w:rsidR="000C52B3" w:rsidRPr="00B64A89">
        <w:rPr>
          <w:rFonts w:asciiTheme="minorBidi" w:hAnsiTheme="minorBidi" w:cstheme="minorBidi"/>
          <w:sz w:val="24"/>
          <w:szCs w:val="24"/>
        </w:rPr>
        <w:t>.</w:t>
      </w:r>
      <w:r w:rsidRPr="00B64A89">
        <w:rPr>
          <w:rFonts w:asciiTheme="minorBidi" w:hAnsiTheme="minorBidi" w:cstheme="minorBidi"/>
          <w:sz w:val="24"/>
          <w:szCs w:val="24"/>
        </w:rPr>
        <w:t xml:space="preserve">  Thus, when </w:t>
      </w:r>
      <w:r w:rsidR="00D65736" w:rsidRPr="00B64A89">
        <w:rPr>
          <w:rFonts w:asciiTheme="minorBidi" w:hAnsiTheme="minorBidi" w:cstheme="minorBidi"/>
          <w:sz w:val="24"/>
          <w:szCs w:val="24"/>
        </w:rPr>
        <w:t>religious</w:t>
      </w:r>
      <w:r w:rsidRPr="00B64A89">
        <w:rPr>
          <w:rFonts w:asciiTheme="minorBidi" w:hAnsiTheme="minorBidi" w:cstheme="minorBidi"/>
          <w:sz w:val="24"/>
          <w:szCs w:val="24"/>
        </w:rPr>
        <w:t xml:space="preserve"> Zionists see secularists pursuing goals that run counter to their religious ideology—say, relinquishing land or secularizing state institutions</w:t>
      </w:r>
      <w:r w:rsidR="000C52B3" w:rsidRPr="00B64A89">
        <w:rPr>
          <w:rFonts w:asciiTheme="minorBidi" w:hAnsiTheme="minorBidi" w:cstheme="minorBidi"/>
          <w:sz w:val="24"/>
          <w:szCs w:val="24"/>
        </w:rPr>
        <w:t xml:space="preserve"> or laws</w:t>
      </w:r>
      <w:r w:rsidRPr="00B64A89">
        <w:rPr>
          <w:rFonts w:asciiTheme="minorBidi" w:hAnsiTheme="minorBidi" w:cstheme="minorBidi"/>
          <w:sz w:val="24"/>
          <w:szCs w:val="24"/>
        </w:rPr>
        <w:t xml:space="preserve">—cooperation </w:t>
      </w:r>
      <w:r w:rsidR="000C52B3" w:rsidRPr="00B64A89">
        <w:rPr>
          <w:rFonts w:asciiTheme="minorBidi" w:hAnsiTheme="minorBidi" w:cstheme="minorBidi"/>
          <w:sz w:val="24"/>
          <w:szCs w:val="24"/>
        </w:rPr>
        <w:t>quickly d</w:t>
      </w:r>
      <w:r w:rsidRPr="00B64A89">
        <w:rPr>
          <w:rFonts w:asciiTheme="minorBidi" w:hAnsiTheme="minorBidi" w:cstheme="minorBidi"/>
          <w:sz w:val="24"/>
          <w:szCs w:val="24"/>
        </w:rPr>
        <w:t>is</w:t>
      </w:r>
      <w:r w:rsidR="00D65736" w:rsidRPr="00B64A89">
        <w:rPr>
          <w:rFonts w:asciiTheme="minorBidi" w:hAnsiTheme="minorBidi" w:cstheme="minorBidi"/>
          <w:sz w:val="24"/>
          <w:szCs w:val="24"/>
        </w:rPr>
        <w:t>integrate</w:t>
      </w:r>
      <w:r w:rsidRPr="00B64A89">
        <w:rPr>
          <w:rFonts w:asciiTheme="minorBidi" w:hAnsiTheme="minorBidi" w:cstheme="minorBidi"/>
          <w:sz w:val="24"/>
          <w:szCs w:val="24"/>
        </w:rPr>
        <w:t>s</w:t>
      </w:r>
      <w:r w:rsidR="000C52B3" w:rsidRPr="00B64A89">
        <w:rPr>
          <w:rFonts w:asciiTheme="minorBidi" w:hAnsiTheme="minorBidi" w:cstheme="minorBidi"/>
          <w:sz w:val="24"/>
          <w:szCs w:val="24"/>
        </w:rPr>
        <w:t xml:space="preserve"> and gives way to mutual frustration</w:t>
      </w:r>
      <w:r w:rsidRPr="00B64A89">
        <w:rPr>
          <w:rFonts w:asciiTheme="minorBidi" w:hAnsiTheme="minorBidi" w:cstheme="minorBidi"/>
          <w:sz w:val="24"/>
          <w:szCs w:val="24"/>
        </w:rPr>
        <w:t xml:space="preserve">.  At the extreme, segments of the </w:t>
      </w:r>
      <w:r w:rsidR="00D65736" w:rsidRPr="00B64A89">
        <w:rPr>
          <w:rFonts w:asciiTheme="minorBidi" w:hAnsiTheme="minorBidi" w:cstheme="minorBidi"/>
          <w:sz w:val="24"/>
          <w:szCs w:val="24"/>
        </w:rPr>
        <w:t>religious</w:t>
      </w:r>
      <w:r w:rsidRPr="00B64A89">
        <w:rPr>
          <w:rFonts w:asciiTheme="minorBidi" w:hAnsiTheme="minorBidi" w:cstheme="minorBidi"/>
          <w:sz w:val="24"/>
          <w:szCs w:val="24"/>
        </w:rPr>
        <w:t xml:space="preserve"> Zionist community have at times proposed “disengaging” from the State of Israel and </w:t>
      </w:r>
      <w:r w:rsidR="00D223DB" w:rsidRPr="00B64A89">
        <w:rPr>
          <w:rFonts w:asciiTheme="minorBidi" w:hAnsiTheme="minorBidi" w:cstheme="minorBidi"/>
          <w:sz w:val="24"/>
          <w:szCs w:val="24"/>
        </w:rPr>
        <w:t>its armed forces, claiming that</w:t>
      </w:r>
      <w:r w:rsidR="009D17D1">
        <w:rPr>
          <w:rFonts w:asciiTheme="minorBidi" w:hAnsiTheme="minorBidi" w:cstheme="minorBidi"/>
          <w:sz w:val="24"/>
          <w:szCs w:val="24"/>
        </w:rPr>
        <w:t>,</w:t>
      </w:r>
      <w:r w:rsidR="00D223DB" w:rsidRPr="00B64A89">
        <w:rPr>
          <w:rFonts w:asciiTheme="minorBidi" w:hAnsiTheme="minorBidi" w:cstheme="minorBidi"/>
          <w:sz w:val="24"/>
          <w:szCs w:val="24"/>
        </w:rPr>
        <w:t xml:space="preserve"> in light of their “anti-religious” policies, they can no longer be supported by </w:t>
      </w:r>
      <w:r w:rsidR="00D65736" w:rsidRPr="00B64A89">
        <w:rPr>
          <w:rFonts w:asciiTheme="minorBidi" w:hAnsiTheme="minorBidi" w:cstheme="minorBidi"/>
          <w:sz w:val="24"/>
          <w:szCs w:val="24"/>
        </w:rPr>
        <w:t>religious</w:t>
      </w:r>
      <w:r w:rsidRPr="00B64A89">
        <w:rPr>
          <w:rFonts w:asciiTheme="minorBidi" w:hAnsiTheme="minorBidi" w:cstheme="minorBidi"/>
          <w:sz w:val="24"/>
          <w:szCs w:val="24"/>
        </w:rPr>
        <w:t xml:space="preserve"> Zionist ideologies</w:t>
      </w:r>
      <w:r w:rsidR="000C52B3" w:rsidRPr="00B64A89">
        <w:rPr>
          <w:rFonts w:asciiTheme="minorBidi" w:hAnsiTheme="minorBidi" w:cstheme="minorBidi"/>
          <w:sz w:val="24"/>
          <w:szCs w:val="24"/>
        </w:rPr>
        <w:t>.</w:t>
      </w:r>
    </w:p>
    <w:p w:rsidR="00B64A89" w:rsidRDefault="00B64A89" w:rsidP="00501B31">
      <w:pPr>
        <w:spacing w:after="0" w:line="240" w:lineRule="auto"/>
        <w:ind w:firstLine="720"/>
        <w:jc w:val="both"/>
        <w:rPr>
          <w:rFonts w:asciiTheme="minorBidi" w:hAnsiTheme="minorBidi" w:cstheme="minorBidi"/>
          <w:sz w:val="24"/>
          <w:szCs w:val="24"/>
        </w:rPr>
      </w:pPr>
    </w:p>
    <w:p w:rsidR="000F752D" w:rsidRPr="00B64A89" w:rsidRDefault="000F752D" w:rsidP="00501B31">
      <w:pPr>
        <w:spacing w:after="0" w:line="240" w:lineRule="auto"/>
        <w:ind w:firstLine="720"/>
        <w:jc w:val="both"/>
        <w:rPr>
          <w:rFonts w:asciiTheme="minorBidi" w:hAnsiTheme="minorBidi" w:cstheme="minorBidi"/>
          <w:sz w:val="24"/>
          <w:szCs w:val="24"/>
        </w:rPr>
      </w:pPr>
      <w:r w:rsidRPr="00B64A89">
        <w:rPr>
          <w:rFonts w:asciiTheme="minorBidi" w:hAnsiTheme="minorBidi" w:cstheme="minorBidi"/>
          <w:sz w:val="24"/>
          <w:szCs w:val="24"/>
        </w:rPr>
        <w:t xml:space="preserve">In contrast, if we recognize two separate dimensions to </w:t>
      </w:r>
      <w:r w:rsidR="00D65736" w:rsidRPr="00B64A89">
        <w:rPr>
          <w:rFonts w:asciiTheme="minorBidi" w:hAnsiTheme="minorBidi" w:cstheme="minorBidi"/>
          <w:sz w:val="24"/>
          <w:szCs w:val="24"/>
        </w:rPr>
        <w:t>religious</w:t>
      </w:r>
      <w:r w:rsidRPr="00B64A89">
        <w:rPr>
          <w:rFonts w:asciiTheme="minorBidi" w:hAnsiTheme="minorBidi" w:cstheme="minorBidi"/>
          <w:sz w:val="24"/>
          <w:szCs w:val="24"/>
        </w:rPr>
        <w:t xml:space="preserve"> Zionism—“religion” (including a visi</w:t>
      </w:r>
      <w:r w:rsidR="000C52B3" w:rsidRPr="00B64A89">
        <w:rPr>
          <w:rFonts w:asciiTheme="minorBidi" w:hAnsiTheme="minorBidi" w:cstheme="minorBidi"/>
          <w:sz w:val="24"/>
          <w:szCs w:val="24"/>
        </w:rPr>
        <w:t>on for its manifestation in a modern Israeli state)</w:t>
      </w:r>
      <w:r w:rsidRPr="00B64A89">
        <w:rPr>
          <w:rFonts w:asciiTheme="minorBidi" w:hAnsiTheme="minorBidi" w:cstheme="minorBidi"/>
          <w:sz w:val="24"/>
          <w:szCs w:val="24"/>
        </w:rPr>
        <w:t xml:space="preserve"> and “Zionism” independently, as manifestations of </w:t>
      </w:r>
      <w:r w:rsidRPr="00B64A89">
        <w:rPr>
          <w:rFonts w:asciiTheme="minorBidi" w:hAnsiTheme="minorBidi" w:cstheme="minorBidi"/>
          <w:i/>
          <w:iCs/>
          <w:sz w:val="24"/>
          <w:szCs w:val="24"/>
        </w:rPr>
        <w:t>berit Sinai</w:t>
      </w:r>
      <w:r w:rsidRPr="00B64A89">
        <w:rPr>
          <w:rFonts w:asciiTheme="minorBidi" w:hAnsiTheme="minorBidi" w:cstheme="minorBidi"/>
          <w:sz w:val="24"/>
          <w:szCs w:val="24"/>
        </w:rPr>
        <w:t xml:space="preserve"> and </w:t>
      </w:r>
      <w:r w:rsidRPr="00B64A89">
        <w:rPr>
          <w:rFonts w:asciiTheme="minorBidi" w:hAnsiTheme="minorBidi" w:cstheme="minorBidi"/>
          <w:i/>
          <w:iCs/>
          <w:sz w:val="24"/>
          <w:szCs w:val="24"/>
        </w:rPr>
        <w:t>berit Avot</w:t>
      </w:r>
      <w:r w:rsidRPr="00B64A89">
        <w:rPr>
          <w:rFonts w:asciiTheme="minorBidi" w:hAnsiTheme="minorBidi" w:cstheme="minorBidi"/>
          <w:sz w:val="24"/>
          <w:szCs w:val="24"/>
        </w:rPr>
        <w:t xml:space="preserve">, respectively—then </w:t>
      </w:r>
      <w:r w:rsidR="000C52B3" w:rsidRPr="00B64A89">
        <w:rPr>
          <w:rFonts w:asciiTheme="minorBidi" w:hAnsiTheme="minorBidi" w:cstheme="minorBidi"/>
          <w:sz w:val="24"/>
          <w:szCs w:val="24"/>
        </w:rPr>
        <w:t>the latter set of values, at least, can be shared by religious and secular Zionists alike.</w:t>
      </w:r>
      <w:r w:rsidRPr="00B64A89">
        <w:rPr>
          <w:rFonts w:asciiTheme="minorBidi" w:hAnsiTheme="minorBidi" w:cstheme="minorBidi"/>
          <w:sz w:val="24"/>
          <w:szCs w:val="24"/>
        </w:rPr>
        <w:t xml:space="preserve">  We can unite in our pursuit of Zionism out of a commitment to Jewish peoplehood, even if we clash with respect to our understandings of Jewish spiritual destiny and its implication for life in modern Israel.  </w:t>
      </w:r>
    </w:p>
    <w:p w:rsidR="00B64A89" w:rsidRDefault="00B64A89" w:rsidP="00501B31">
      <w:pPr>
        <w:spacing w:after="0" w:line="240" w:lineRule="auto"/>
        <w:ind w:firstLine="720"/>
        <w:jc w:val="both"/>
        <w:rPr>
          <w:rFonts w:asciiTheme="minorBidi" w:hAnsiTheme="minorBidi" w:cstheme="minorBidi"/>
          <w:sz w:val="24"/>
          <w:szCs w:val="24"/>
        </w:rPr>
      </w:pPr>
    </w:p>
    <w:p w:rsidR="000F752D" w:rsidRPr="00B64A89" w:rsidRDefault="000F752D" w:rsidP="00501B31">
      <w:pPr>
        <w:spacing w:after="0" w:line="240" w:lineRule="auto"/>
        <w:ind w:firstLine="720"/>
        <w:jc w:val="both"/>
        <w:rPr>
          <w:rFonts w:asciiTheme="minorBidi" w:hAnsiTheme="minorBidi" w:cstheme="minorBidi"/>
          <w:sz w:val="24"/>
          <w:szCs w:val="24"/>
        </w:rPr>
      </w:pPr>
      <w:r w:rsidRPr="00B64A89">
        <w:rPr>
          <w:rFonts w:asciiTheme="minorBidi" w:hAnsiTheme="minorBidi" w:cstheme="minorBidi"/>
          <w:sz w:val="24"/>
          <w:szCs w:val="24"/>
        </w:rPr>
        <w:t>Echoing R. Walter Wurzburger’s “covenantal ethics,”</w:t>
      </w:r>
      <w:r w:rsidR="000761E1" w:rsidRPr="00B64A89">
        <w:rPr>
          <w:rStyle w:val="FootnoteReference"/>
          <w:rFonts w:asciiTheme="minorBidi" w:hAnsiTheme="minorBidi" w:cstheme="minorBidi"/>
          <w:sz w:val="24"/>
          <w:szCs w:val="24"/>
        </w:rPr>
        <w:footnoteReference w:id="13"/>
      </w:r>
      <w:r w:rsidRPr="00B64A89">
        <w:rPr>
          <w:rFonts w:asciiTheme="minorBidi" w:hAnsiTheme="minorBidi" w:cstheme="minorBidi"/>
          <w:sz w:val="24"/>
          <w:szCs w:val="24"/>
        </w:rPr>
        <w:t xml:space="preserve"> we can perhaps propose the term “Covenantal Zionism” to describe Zionism that emerges from a broad understanding of </w:t>
      </w:r>
      <w:r w:rsidRPr="00B64A89">
        <w:rPr>
          <w:rFonts w:asciiTheme="minorBidi" w:hAnsiTheme="minorBidi" w:cstheme="minorBidi"/>
          <w:i/>
          <w:iCs/>
          <w:sz w:val="24"/>
          <w:szCs w:val="24"/>
        </w:rPr>
        <w:t>berit Avot</w:t>
      </w:r>
      <w:r w:rsidRPr="00B64A89">
        <w:rPr>
          <w:rFonts w:asciiTheme="minorBidi" w:hAnsiTheme="minorBidi" w:cstheme="minorBidi"/>
          <w:sz w:val="24"/>
          <w:szCs w:val="24"/>
        </w:rPr>
        <w:t xml:space="preserve">.  Commitment to halakhic Judaism is not a prerequisite for identification with Covenantal Zionism.  All that is needed is an embrace of the core principles of </w:t>
      </w:r>
      <w:r w:rsidRPr="00B64A89">
        <w:rPr>
          <w:rFonts w:asciiTheme="minorBidi" w:hAnsiTheme="minorBidi" w:cstheme="minorBidi"/>
          <w:i/>
          <w:iCs/>
          <w:sz w:val="24"/>
          <w:szCs w:val="24"/>
        </w:rPr>
        <w:t>berit Avot</w:t>
      </w:r>
      <w:r w:rsidRPr="00B64A89">
        <w:rPr>
          <w:rFonts w:asciiTheme="minorBidi" w:hAnsiTheme="minorBidi" w:cstheme="minorBidi"/>
          <w:sz w:val="24"/>
          <w:szCs w:val="24"/>
        </w:rPr>
        <w:t>—a vision for a unique Jewish destiny unfolding in the Land of Israel, charged with a broad ethical mandate and inspired (though not necessarily ruled) by a particular spiritual tradition.</w:t>
      </w:r>
    </w:p>
    <w:p w:rsidR="00B64A89" w:rsidRDefault="00B64A89" w:rsidP="00501B31">
      <w:pPr>
        <w:spacing w:after="0" w:line="240" w:lineRule="auto"/>
        <w:ind w:firstLine="720"/>
        <w:jc w:val="both"/>
        <w:rPr>
          <w:rFonts w:asciiTheme="minorBidi" w:hAnsiTheme="minorBidi" w:cstheme="minorBidi"/>
          <w:sz w:val="24"/>
          <w:szCs w:val="24"/>
        </w:rPr>
      </w:pPr>
    </w:p>
    <w:p w:rsidR="000F752D" w:rsidRDefault="000F752D" w:rsidP="00501B31">
      <w:pPr>
        <w:spacing w:after="0" w:line="240" w:lineRule="auto"/>
        <w:ind w:firstLine="720"/>
        <w:jc w:val="both"/>
        <w:rPr>
          <w:rFonts w:asciiTheme="minorBidi" w:hAnsiTheme="minorBidi" w:cstheme="minorBidi"/>
          <w:sz w:val="24"/>
          <w:szCs w:val="24"/>
        </w:rPr>
      </w:pPr>
      <w:r w:rsidRPr="00B64A89">
        <w:rPr>
          <w:rFonts w:asciiTheme="minorBidi" w:hAnsiTheme="minorBidi" w:cstheme="minorBidi"/>
          <w:sz w:val="24"/>
          <w:szCs w:val="24"/>
        </w:rPr>
        <w:t xml:space="preserve">I am not so naïve as to imagine that every Israeli would identify with Covenantal Zionism, nor do I pretend that it would eliminate all sources of religious/secular conflict.  In particular, we would continue to face situations in which upholding </w:t>
      </w:r>
      <w:r w:rsidRPr="00B64A89">
        <w:rPr>
          <w:rFonts w:asciiTheme="minorBidi" w:hAnsiTheme="minorBidi" w:cstheme="minorBidi"/>
          <w:i/>
          <w:iCs/>
          <w:sz w:val="24"/>
          <w:szCs w:val="24"/>
        </w:rPr>
        <w:t>berit Sinai</w:t>
      </w:r>
      <w:r w:rsidRPr="00B64A89">
        <w:rPr>
          <w:rFonts w:asciiTheme="minorBidi" w:hAnsiTheme="minorBidi" w:cstheme="minorBidi"/>
          <w:sz w:val="24"/>
          <w:szCs w:val="24"/>
        </w:rPr>
        <w:t xml:space="preserve"> seems to interfere with the </w:t>
      </w:r>
      <w:r w:rsidR="00E82C62" w:rsidRPr="00B64A89">
        <w:rPr>
          <w:rFonts w:asciiTheme="minorBidi" w:hAnsiTheme="minorBidi" w:cstheme="minorBidi"/>
          <w:sz w:val="24"/>
          <w:szCs w:val="24"/>
        </w:rPr>
        <w:t xml:space="preserve">common-sense </w:t>
      </w:r>
      <w:r w:rsidRPr="00B64A89">
        <w:rPr>
          <w:rFonts w:asciiTheme="minorBidi" w:hAnsiTheme="minorBidi" w:cstheme="minorBidi"/>
          <w:sz w:val="24"/>
          <w:szCs w:val="24"/>
        </w:rPr>
        <w:t>interests of Jewish nationhood (for example, observance of the Sabbatical year).  Still, I believe that a broad swath of Israeli society, if not Diaspora Jewry, could embrace Covenantal Zionism and, in doing so, establish a better language through which to discuss both areas of agreement and points of discord.  Through Covenantal Zionism, it becomes clear why Orthodox Jews should partner with secular forces in building and supporting the core institutions of a Jewish state.  Furthermore, it becomes obvious why “disengagement” is never an option, no matter how frustrated one may grow with particular governmental figures or their policies.</w:t>
      </w:r>
    </w:p>
    <w:p w:rsidR="00B64A89" w:rsidRPr="00B64A89" w:rsidRDefault="00B64A89" w:rsidP="00501B31">
      <w:pPr>
        <w:spacing w:after="0" w:line="240" w:lineRule="auto"/>
        <w:ind w:firstLine="720"/>
        <w:jc w:val="both"/>
        <w:rPr>
          <w:rFonts w:asciiTheme="minorBidi" w:hAnsiTheme="minorBidi" w:cstheme="minorBidi"/>
          <w:sz w:val="24"/>
          <w:szCs w:val="24"/>
        </w:rPr>
      </w:pPr>
    </w:p>
    <w:p w:rsidR="000F752D" w:rsidRPr="00B64A89" w:rsidRDefault="000F752D" w:rsidP="00501B31">
      <w:pPr>
        <w:spacing w:after="0" w:line="240" w:lineRule="auto"/>
        <w:ind w:firstLine="720"/>
        <w:jc w:val="both"/>
        <w:rPr>
          <w:rFonts w:asciiTheme="minorBidi" w:hAnsiTheme="minorBidi" w:cstheme="minorBidi"/>
          <w:sz w:val="24"/>
          <w:szCs w:val="24"/>
        </w:rPr>
      </w:pPr>
      <w:r w:rsidRPr="00B64A89">
        <w:rPr>
          <w:rFonts w:asciiTheme="minorBidi" w:hAnsiTheme="minorBidi" w:cstheme="minorBidi"/>
          <w:sz w:val="24"/>
          <w:szCs w:val="24"/>
        </w:rPr>
        <w:t xml:space="preserve">Finally, </w:t>
      </w:r>
      <w:r w:rsidRPr="00B64A89">
        <w:rPr>
          <w:rFonts w:asciiTheme="minorBidi" w:hAnsiTheme="minorBidi" w:cstheme="minorBidi"/>
          <w:i/>
          <w:iCs/>
          <w:sz w:val="24"/>
          <w:szCs w:val="24"/>
        </w:rPr>
        <w:t>berit Avot</w:t>
      </w:r>
      <w:r w:rsidRPr="00B64A89">
        <w:rPr>
          <w:rFonts w:asciiTheme="minorBidi" w:hAnsiTheme="minorBidi" w:cstheme="minorBidi"/>
          <w:sz w:val="24"/>
          <w:szCs w:val="24"/>
        </w:rPr>
        <w:t xml:space="preserve"> can actually highlight a small parcel of common ground between Zionists and anti-Zionists.  Many anti-Zionist ideologies are deeply committed to the promotion of Jewish historical destiny; their point of argument </w:t>
      </w:r>
      <w:r w:rsidRPr="00B64A89">
        <w:rPr>
          <w:rFonts w:asciiTheme="minorBidi" w:hAnsiTheme="minorBidi" w:cstheme="minorBidi"/>
          <w:sz w:val="24"/>
          <w:szCs w:val="24"/>
        </w:rPr>
        <w:lastRenderedPageBreak/>
        <w:t>with Zionism is whether this destiny is better pursued through active, political engagement or through perpetual, national passivity.  Both seek the same thing—the rapid resolution of Jewish exile, servitude and suffering—though by very different means</w:t>
      </w:r>
      <w:r w:rsidR="00C62411">
        <w:rPr>
          <w:rFonts w:asciiTheme="minorBidi" w:hAnsiTheme="minorBidi" w:cstheme="minorBidi"/>
          <w:sz w:val="24"/>
          <w:szCs w:val="24"/>
        </w:rPr>
        <w:t xml:space="preserve">.  Therefore, </w:t>
      </w:r>
      <w:r w:rsidRPr="00B64A89">
        <w:rPr>
          <w:rFonts w:asciiTheme="minorBidi" w:hAnsiTheme="minorBidi" w:cstheme="minorBidi"/>
          <w:sz w:val="24"/>
          <w:szCs w:val="24"/>
        </w:rPr>
        <w:t xml:space="preserve">both </w:t>
      </w:r>
      <w:r w:rsidR="008C1688">
        <w:rPr>
          <w:rFonts w:asciiTheme="minorBidi" w:hAnsiTheme="minorBidi" w:cstheme="minorBidi"/>
          <w:sz w:val="24"/>
          <w:szCs w:val="24"/>
        </w:rPr>
        <w:t xml:space="preserve">groups </w:t>
      </w:r>
      <w:r w:rsidRPr="00B64A89">
        <w:rPr>
          <w:rFonts w:asciiTheme="minorBidi" w:hAnsiTheme="minorBidi" w:cstheme="minorBidi"/>
          <w:sz w:val="24"/>
          <w:szCs w:val="24"/>
        </w:rPr>
        <w:t>can answer God’s ultimate question, “Did you anticipate salvation?” (</w:t>
      </w:r>
      <w:r w:rsidRPr="00B64A89">
        <w:rPr>
          <w:rFonts w:asciiTheme="minorBidi" w:hAnsiTheme="minorBidi" w:cstheme="minorBidi"/>
          <w:i/>
          <w:iCs/>
          <w:sz w:val="24"/>
          <w:szCs w:val="24"/>
        </w:rPr>
        <w:t>Shabbat</w:t>
      </w:r>
      <w:r w:rsidRPr="00B64A89">
        <w:rPr>
          <w:rFonts w:asciiTheme="minorBidi" w:hAnsiTheme="minorBidi" w:cstheme="minorBidi"/>
          <w:sz w:val="24"/>
          <w:szCs w:val="24"/>
        </w:rPr>
        <w:t xml:space="preserve"> 31a)</w:t>
      </w:r>
      <w:r w:rsidR="00C62411">
        <w:rPr>
          <w:rFonts w:asciiTheme="minorBidi" w:hAnsiTheme="minorBidi" w:cstheme="minorBidi"/>
          <w:sz w:val="24"/>
          <w:szCs w:val="24"/>
        </w:rPr>
        <w:t>,</w:t>
      </w:r>
      <w:r w:rsidR="008C1688">
        <w:rPr>
          <w:rFonts w:asciiTheme="minorBidi" w:hAnsiTheme="minorBidi" w:cstheme="minorBidi"/>
          <w:sz w:val="24"/>
          <w:szCs w:val="24"/>
        </w:rPr>
        <w:t xml:space="preserve"> in the affirmative</w:t>
      </w:r>
      <w:r w:rsidRPr="00B64A89">
        <w:rPr>
          <w:rFonts w:asciiTheme="minorBidi" w:hAnsiTheme="minorBidi" w:cstheme="minorBidi"/>
          <w:sz w:val="24"/>
          <w:szCs w:val="24"/>
        </w:rPr>
        <w:t xml:space="preserve">.  What neither can countenance is apathy towards </w:t>
      </w:r>
      <w:r w:rsidRPr="00B64A89">
        <w:rPr>
          <w:rFonts w:asciiTheme="minorBidi" w:hAnsiTheme="minorBidi" w:cstheme="minorBidi"/>
          <w:i/>
          <w:iCs/>
          <w:sz w:val="24"/>
          <w:szCs w:val="24"/>
        </w:rPr>
        <w:t>berit Avot</w:t>
      </w:r>
      <w:r w:rsidR="00E82C62" w:rsidRPr="00B64A89">
        <w:rPr>
          <w:rFonts w:asciiTheme="minorBidi" w:hAnsiTheme="minorBidi" w:cstheme="minorBidi"/>
          <w:sz w:val="24"/>
          <w:szCs w:val="24"/>
        </w:rPr>
        <w:t xml:space="preserve">—an </w:t>
      </w:r>
      <w:r w:rsidRPr="00B64A89">
        <w:rPr>
          <w:rFonts w:asciiTheme="minorBidi" w:hAnsiTheme="minorBidi" w:cstheme="minorBidi"/>
          <w:sz w:val="24"/>
          <w:szCs w:val="24"/>
        </w:rPr>
        <w:t>experience of Judaism that is completely unreflective regarding the national, historical dimension of our existence.</w:t>
      </w:r>
    </w:p>
    <w:p w:rsidR="000F752D" w:rsidRPr="00B64A89" w:rsidRDefault="000F752D" w:rsidP="00501B31">
      <w:pPr>
        <w:spacing w:after="0" w:line="240" w:lineRule="auto"/>
        <w:jc w:val="both"/>
        <w:rPr>
          <w:rFonts w:asciiTheme="minorBidi" w:hAnsiTheme="minorBidi" w:cstheme="minorBidi"/>
          <w:sz w:val="24"/>
          <w:szCs w:val="24"/>
        </w:rPr>
      </w:pPr>
    </w:p>
    <w:p w:rsidR="000F752D" w:rsidRDefault="000F752D" w:rsidP="00501B31">
      <w:pPr>
        <w:spacing w:after="0" w:line="240" w:lineRule="auto"/>
        <w:jc w:val="both"/>
        <w:rPr>
          <w:rFonts w:asciiTheme="minorBidi" w:hAnsiTheme="minorBidi" w:cstheme="minorBidi"/>
          <w:b/>
          <w:bCs/>
          <w:sz w:val="24"/>
          <w:szCs w:val="24"/>
        </w:rPr>
      </w:pPr>
      <w:r w:rsidRPr="00B64A89">
        <w:rPr>
          <w:rFonts w:asciiTheme="minorBidi" w:hAnsiTheme="minorBidi" w:cstheme="minorBidi"/>
          <w:b/>
          <w:bCs/>
          <w:sz w:val="24"/>
          <w:szCs w:val="24"/>
        </w:rPr>
        <w:t>Conclusion</w:t>
      </w:r>
    </w:p>
    <w:p w:rsidR="00B64A89" w:rsidRPr="00B64A89" w:rsidRDefault="00B64A89" w:rsidP="00501B31">
      <w:pPr>
        <w:spacing w:after="0" w:line="240" w:lineRule="auto"/>
        <w:jc w:val="both"/>
        <w:rPr>
          <w:rFonts w:asciiTheme="minorBidi" w:hAnsiTheme="minorBidi" w:cstheme="minorBidi"/>
          <w:sz w:val="24"/>
          <w:szCs w:val="24"/>
        </w:rPr>
      </w:pPr>
    </w:p>
    <w:p w:rsidR="000F752D" w:rsidRDefault="000F752D" w:rsidP="00501B31">
      <w:pPr>
        <w:spacing w:after="0" w:line="240" w:lineRule="auto"/>
        <w:jc w:val="both"/>
        <w:rPr>
          <w:rFonts w:asciiTheme="minorBidi" w:hAnsiTheme="minorBidi" w:cstheme="minorBidi"/>
          <w:sz w:val="24"/>
          <w:szCs w:val="24"/>
        </w:rPr>
      </w:pPr>
      <w:r w:rsidRPr="00B64A89">
        <w:rPr>
          <w:rFonts w:asciiTheme="minorBidi" w:hAnsiTheme="minorBidi" w:cstheme="minorBidi"/>
          <w:sz w:val="24"/>
          <w:szCs w:val="24"/>
        </w:rPr>
        <w:tab/>
        <w:t>The consequences of commitment to Jewish peoplehood, I believe, are far</w:t>
      </w:r>
      <w:r w:rsidR="008C1688">
        <w:rPr>
          <w:rFonts w:asciiTheme="minorBidi" w:hAnsiTheme="minorBidi" w:cstheme="minorBidi"/>
          <w:sz w:val="24"/>
          <w:szCs w:val="24"/>
        </w:rPr>
        <w:t xml:space="preserve"> </w:t>
      </w:r>
      <w:r w:rsidRPr="00B64A89">
        <w:rPr>
          <w:rFonts w:asciiTheme="minorBidi" w:hAnsiTheme="minorBidi" w:cstheme="minorBidi"/>
          <w:sz w:val="24"/>
          <w:szCs w:val="24"/>
        </w:rPr>
        <w:t xml:space="preserve">reaching, and a restatement of </w:t>
      </w:r>
      <w:r w:rsidR="00D65736" w:rsidRPr="00B64A89">
        <w:rPr>
          <w:rFonts w:asciiTheme="minorBidi" w:hAnsiTheme="minorBidi" w:cstheme="minorBidi"/>
          <w:sz w:val="24"/>
          <w:szCs w:val="24"/>
        </w:rPr>
        <w:t>religious</w:t>
      </w:r>
      <w:r w:rsidRPr="00B64A89">
        <w:rPr>
          <w:rFonts w:asciiTheme="minorBidi" w:hAnsiTheme="minorBidi" w:cstheme="minorBidi"/>
          <w:sz w:val="24"/>
          <w:szCs w:val="24"/>
        </w:rPr>
        <w:t xml:space="preserve"> Zionism and endorsement of cooperation acr</w:t>
      </w:r>
      <w:r w:rsidR="00E82C62" w:rsidRPr="00B64A89">
        <w:rPr>
          <w:rFonts w:asciiTheme="minorBidi" w:hAnsiTheme="minorBidi" w:cstheme="minorBidi"/>
          <w:sz w:val="24"/>
          <w:szCs w:val="24"/>
        </w:rPr>
        <w:t>oss denominations just scratch</w:t>
      </w:r>
      <w:r w:rsidRPr="00B64A89">
        <w:rPr>
          <w:rFonts w:asciiTheme="minorBidi" w:hAnsiTheme="minorBidi" w:cstheme="minorBidi"/>
          <w:sz w:val="24"/>
          <w:szCs w:val="24"/>
        </w:rPr>
        <w:t xml:space="preserve"> the surface.  I submit that collectively, we ought to further explore the full breadth of where a</w:t>
      </w:r>
      <w:r w:rsidR="000761E1" w:rsidRPr="00B64A89">
        <w:rPr>
          <w:rFonts w:asciiTheme="minorBidi" w:hAnsiTheme="minorBidi" w:cstheme="minorBidi"/>
          <w:sz w:val="24"/>
          <w:szCs w:val="24"/>
        </w:rPr>
        <w:t xml:space="preserve"> strong</w:t>
      </w:r>
      <w:r w:rsidRPr="00B64A89">
        <w:rPr>
          <w:rFonts w:asciiTheme="minorBidi" w:hAnsiTheme="minorBidi" w:cstheme="minorBidi"/>
          <w:sz w:val="24"/>
          <w:szCs w:val="24"/>
        </w:rPr>
        <w:t xml:space="preserve"> </w:t>
      </w:r>
      <w:r w:rsidR="000761E1" w:rsidRPr="00B64A89">
        <w:rPr>
          <w:rFonts w:asciiTheme="minorBidi" w:hAnsiTheme="minorBidi" w:cstheme="minorBidi"/>
          <w:sz w:val="24"/>
          <w:szCs w:val="24"/>
        </w:rPr>
        <w:t>value</w:t>
      </w:r>
      <w:r w:rsidRPr="00B64A89">
        <w:rPr>
          <w:rFonts w:asciiTheme="minorBidi" w:hAnsiTheme="minorBidi" w:cstheme="minorBidi"/>
          <w:sz w:val="24"/>
          <w:szCs w:val="24"/>
        </w:rPr>
        <w:t xml:space="preserve"> of Jewish peoplehood leads us.  What does it demand of us in terms of Jewish social action?  How diverse should our philanthropic efforts be?  What does it tell us about family members who have strayed from observance or intermarried, or about non-Jews with Jewish roots?</w:t>
      </w:r>
      <w:r w:rsidR="000761E1" w:rsidRPr="00B64A89">
        <w:rPr>
          <w:rFonts w:asciiTheme="minorBidi" w:hAnsiTheme="minorBidi" w:cstheme="minorBidi"/>
          <w:sz w:val="24"/>
          <w:szCs w:val="24"/>
        </w:rPr>
        <w:t xml:space="preserve">  Even if Jewish law is relatively silent or </w:t>
      </w:r>
      <w:r w:rsidR="007C5756" w:rsidRPr="00B64A89">
        <w:rPr>
          <w:rFonts w:asciiTheme="minorBidi" w:hAnsiTheme="minorBidi" w:cstheme="minorBidi"/>
          <w:sz w:val="24"/>
          <w:szCs w:val="24"/>
        </w:rPr>
        <w:t xml:space="preserve">possibly </w:t>
      </w:r>
      <w:r w:rsidR="000761E1" w:rsidRPr="00B64A89">
        <w:rPr>
          <w:rFonts w:asciiTheme="minorBidi" w:hAnsiTheme="minorBidi" w:cstheme="minorBidi"/>
          <w:sz w:val="24"/>
          <w:szCs w:val="24"/>
        </w:rPr>
        <w:t xml:space="preserve">wary about some of these populations, might an independent value of Jewish peoplehood, rooted in </w:t>
      </w:r>
      <w:r w:rsidR="000761E1" w:rsidRPr="00B64A89">
        <w:rPr>
          <w:rFonts w:asciiTheme="minorBidi" w:hAnsiTheme="minorBidi" w:cstheme="minorBidi"/>
          <w:i/>
          <w:iCs/>
          <w:sz w:val="24"/>
          <w:szCs w:val="24"/>
        </w:rPr>
        <w:t>berit Avot</w:t>
      </w:r>
      <w:r w:rsidR="000761E1" w:rsidRPr="00B64A89">
        <w:rPr>
          <w:rFonts w:asciiTheme="minorBidi" w:hAnsiTheme="minorBidi" w:cstheme="minorBidi"/>
          <w:sz w:val="24"/>
          <w:szCs w:val="24"/>
        </w:rPr>
        <w:t>,</w:t>
      </w:r>
      <w:r w:rsidR="000761E1" w:rsidRPr="00B64A89">
        <w:rPr>
          <w:rFonts w:asciiTheme="minorBidi" w:hAnsiTheme="minorBidi" w:cstheme="minorBidi"/>
          <w:i/>
          <w:iCs/>
          <w:sz w:val="24"/>
          <w:szCs w:val="24"/>
        </w:rPr>
        <w:t xml:space="preserve"> </w:t>
      </w:r>
      <w:r w:rsidR="007C5756" w:rsidRPr="00B64A89">
        <w:rPr>
          <w:rFonts w:asciiTheme="minorBidi" w:hAnsiTheme="minorBidi" w:cstheme="minorBidi"/>
          <w:sz w:val="24"/>
          <w:szCs w:val="24"/>
        </w:rPr>
        <w:t xml:space="preserve">fill a void or even </w:t>
      </w:r>
      <w:r w:rsidR="000761E1" w:rsidRPr="00B64A89">
        <w:rPr>
          <w:rFonts w:asciiTheme="minorBidi" w:hAnsiTheme="minorBidi" w:cstheme="minorBidi"/>
          <w:sz w:val="24"/>
          <w:szCs w:val="24"/>
        </w:rPr>
        <w:t xml:space="preserve">point in a different direction? </w:t>
      </w:r>
      <w:r w:rsidRPr="00B64A89">
        <w:rPr>
          <w:rFonts w:asciiTheme="minorBidi" w:hAnsiTheme="minorBidi" w:cstheme="minorBidi"/>
          <w:sz w:val="24"/>
          <w:szCs w:val="24"/>
        </w:rPr>
        <w:t xml:space="preserve">  How else can </w:t>
      </w:r>
      <w:r w:rsidR="000761E1" w:rsidRPr="00B64A89">
        <w:rPr>
          <w:rFonts w:asciiTheme="minorBidi" w:hAnsiTheme="minorBidi" w:cstheme="minorBidi"/>
          <w:sz w:val="24"/>
          <w:szCs w:val="24"/>
        </w:rPr>
        <w:t>a value of Jewish peoplehood</w:t>
      </w:r>
      <w:r w:rsidRPr="00B64A89">
        <w:rPr>
          <w:rFonts w:asciiTheme="minorBidi" w:hAnsiTheme="minorBidi" w:cstheme="minorBidi"/>
          <w:sz w:val="24"/>
          <w:szCs w:val="24"/>
        </w:rPr>
        <w:t xml:space="preserve"> help us structure our communities and define their boundaries?</w:t>
      </w:r>
    </w:p>
    <w:p w:rsidR="00B64A89" w:rsidRPr="00B64A89" w:rsidRDefault="00B64A89" w:rsidP="00501B31">
      <w:pPr>
        <w:spacing w:after="0" w:line="240" w:lineRule="auto"/>
        <w:jc w:val="both"/>
        <w:rPr>
          <w:rFonts w:asciiTheme="minorBidi" w:hAnsiTheme="minorBidi" w:cstheme="minorBidi"/>
          <w:sz w:val="24"/>
          <w:szCs w:val="24"/>
        </w:rPr>
      </w:pPr>
    </w:p>
    <w:p w:rsidR="000F752D" w:rsidRPr="00B64A89" w:rsidRDefault="000F752D" w:rsidP="00501B31">
      <w:pPr>
        <w:spacing w:after="0" w:line="240" w:lineRule="auto"/>
        <w:jc w:val="both"/>
        <w:rPr>
          <w:rFonts w:asciiTheme="minorBidi" w:hAnsiTheme="minorBidi" w:cstheme="minorBidi"/>
          <w:sz w:val="24"/>
          <w:szCs w:val="24"/>
        </w:rPr>
      </w:pPr>
      <w:r w:rsidRPr="00B64A89">
        <w:rPr>
          <w:rFonts w:asciiTheme="minorBidi" w:hAnsiTheme="minorBidi" w:cstheme="minorBidi"/>
          <w:sz w:val="24"/>
          <w:szCs w:val="24"/>
        </w:rPr>
        <w:tab/>
        <w:t xml:space="preserve">In keeping with the very nature of </w:t>
      </w:r>
      <w:r w:rsidRPr="00B64A89">
        <w:rPr>
          <w:rFonts w:asciiTheme="minorBidi" w:hAnsiTheme="minorBidi" w:cstheme="minorBidi"/>
          <w:i/>
          <w:iCs/>
          <w:sz w:val="24"/>
          <w:szCs w:val="24"/>
        </w:rPr>
        <w:t>berit Avot</w:t>
      </w:r>
      <w:r w:rsidRPr="00B64A89">
        <w:rPr>
          <w:rFonts w:asciiTheme="minorBidi" w:hAnsiTheme="minorBidi" w:cstheme="minorBidi"/>
          <w:sz w:val="24"/>
          <w:szCs w:val="24"/>
        </w:rPr>
        <w:t>, we should not expect concrete answers.</w:t>
      </w:r>
      <w:r w:rsidR="005B5924" w:rsidRPr="00B64A89">
        <w:rPr>
          <w:rFonts w:asciiTheme="minorBidi" w:hAnsiTheme="minorBidi" w:cstheme="minorBidi"/>
          <w:sz w:val="24"/>
          <w:szCs w:val="24"/>
        </w:rPr>
        <w:t xml:space="preserve">  W</w:t>
      </w:r>
      <w:r w:rsidR="000761E1" w:rsidRPr="00B64A89">
        <w:rPr>
          <w:rFonts w:asciiTheme="minorBidi" w:hAnsiTheme="minorBidi" w:cstheme="minorBidi"/>
          <w:sz w:val="24"/>
          <w:szCs w:val="24"/>
        </w:rPr>
        <w:t xml:space="preserve">e should anticipate insights, guidelines and direction, rather than rulings, pronouncements and </w:t>
      </w:r>
      <w:r w:rsidR="005B5924" w:rsidRPr="00B64A89">
        <w:rPr>
          <w:rFonts w:asciiTheme="minorBidi" w:hAnsiTheme="minorBidi" w:cstheme="minorBidi"/>
          <w:sz w:val="24"/>
          <w:szCs w:val="24"/>
        </w:rPr>
        <w:t>directives.</w:t>
      </w:r>
      <w:r w:rsidRPr="00B64A89">
        <w:rPr>
          <w:rFonts w:asciiTheme="minorBidi" w:hAnsiTheme="minorBidi" w:cstheme="minorBidi"/>
          <w:sz w:val="24"/>
          <w:szCs w:val="24"/>
        </w:rPr>
        <w:t xml:space="preserve"> </w:t>
      </w:r>
      <w:r w:rsidR="005B5924" w:rsidRPr="00B64A89">
        <w:rPr>
          <w:rFonts w:asciiTheme="minorBidi" w:hAnsiTheme="minorBidi" w:cstheme="minorBidi"/>
          <w:sz w:val="24"/>
          <w:szCs w:val="24"/>
        </w:rPr>
        <w:t xml:space="preserve"> </w:t>
      </w:r>
      <w:r w:rsidRPr="00B64A89">
        <w:rPr>
          <w:rFonts w:asciiTheme="minorBidi" w:hAnsiTheme="minorBidi" w:cstheme="minorBidi"/>
          <w:sz w:val="24"/>
          <w:szCs w:val="24"/>
        </w:rPr>
        <w:t xml:space="preserve">However, with ongoing, critical reflection, we may be able to reach certain, firm expressions of what these </w:t>
      </w:r>
      <w:r w:rsidR="008520E8" w:rsidRPr="00B64A89">
        <w:rPr>
          <w:rFonts w:asciiTheme="minorBidi" w:hAnsiTheme="minorBidi" w:cstheme="minorBidi"/>
          <w:sz w:val="24"/>
          <w:szCs w:val="24"/>
        </w:rPr>
        <w:t>values should mean in our lives that can further inform our personal, communal and national decisions.</w:t>
      </w:r>
      <w:r w:rsidR="005B5924" w:rsidRPr="00B64A89">
        <w:rPr>
          <w:rFonts w:asciiTheme="minorBidi" w:hAnsiTheme="minorBidi" w:cstheme="minorBidi"/>
          <w:sz w:val="24"/>
          <w:szCs w:val="24"/>
        </w:rPr>
        <w:t xml:space="preserve">  We can turn intuitive feeling</w:t>
      </w:r>
      <w:r w:rsidR="00D223DB" w:rsidRPr="00B64A89">
        <w:rPr>
          <w:rFonts w:asciiTheme="minorBidi" w:hAnsiTheme="minorBidi" w:cstheme="minorBidi"/>
          <w:sz w:val="24"/>
          <w:szCs w:val="24"/>
        </w:rPr>
        <w:t>s</w:t>
      </w:r>
      <w:r w:rsidR="005B5924" w:rsidRPr="00B64A89">
        <w:rPr>
          <w:rFonts w:asciiTheme="minorBidi" w:hAnsiTheme="minorBidi" w:cstheme="minorBidi"/>
          <w:sz w:val="24"/>
          <w:szCs w:val="24"/>
        </w:rPr>
        <w:t xml:space="preserve"> into </w:t>
      </w:r>
      <w:r w:rsidR="00D223DB" w:rsidRPr="00B64A89">
        <w:rPr>
          <w:rFonts w:asciiTheme="minorBidi" w:hAnsiTheme="minorBidi" w:cstheme="minorBidi"/>
          <w:sz w:val="24"/>
          <w:szCs w:val="24"/>
        </w:rPr>
        <w:t xml:space="preserve">an </w:t>
      </w:r>
      <w:r w:rsidR="005B5924" w:rsidRPr="00B64A89">
        <w:rPr>
          <w:rFonts w:asciiTheme="minorBidi" w:hAnsiTheme="minorBidi" w:cstheme="minorBidi"/>
          <w:sz w:val="24"/>
          <w:szCs w:val="24"/>
        </w:rPr>
        <w:t>actionable</w:t>
      </w:r>
      <w:r w:rsidR="006C7C52" w:rsidRPr="00B64A89">
        <w:rPr>
          <w:rFonts w:asciiTheme="minorBidi" w:hAnsiTheme="minorBidi" w:cstheme="minorBidi"/>
          <w:sz w:val="24"/>
          <w:szCs w:val="24"/>
        </w:rPr>
        <w:t xml:space="preserve"> </w:t>
      </w:r>
      <w:r w:rsidR="007C5756" w:rsidRPr="00B64A89">
        <w:rPr>
          <w:rFonts w:asciiTheme="minorBidi" w:hAnsiTheme="minorBidi" w:cstheme="minorBidi"/>
          <w:sz w:val="24"/>
          <w:szCs w:val="24"/>
        </w:rPr>
        <w:t>mandate,</w:t>
      </w:r>
      <w:r w:rsidR="005B5924" w:rsidRPr="00B64A89">
        <w:rPr>
          <w:rFonts w:asciiTheme="minorBidi" w:hAnsiTheme="minorBidi" w:cstheme="minorBidi"/>
          <w:sz w:val="24"/>
          <w:szCs w:val="24"/>
        </w:rPr>
        <w:t xml:space="preserve"> whose articulation </w:t>
      </w:r>
      <w:r w:rsidR="007C5756" w:rsidRPr="00B64A89">
        <w:rPr>
          <w:rFonts w:asciiTheme="minorBidi" w:hAnsiTheme="minorBidi" w:cstheme="minorBidi"/>
          <w:sz w:val="24"/>
          <w:szCs w:val="24"/>
        </w:rPr>
        <w:t xml:space="preserve">can </w:t>
      </w:r>
      <w:r w:rsidR="005B5924" w:rsidRPr="00B64A89">
        <w:rPr>
          <w:rFonts w:asciiTheme="minorBidi" w:hAnsiTheme="minorBidi" w:cstheme="minorBidi"/>
          <w:sz w:val="24"/>
          <w:szCs w:val="24"/>
        </w:rPr>
        <w:t xml:space="preserve">lend greater depth to </w:t>
      </w:r>
      <w:r w:rsidR="007C5756" w:rsidRPr="00B64A89">
        <w:rPr>
          <w:rFonts w:asciiTheme="minorBidi" w:hAnsiTheme="minorBidi" w:cstheme="minorBidi"/>
          <w:sz w:val="24"/>
          <w:szCs w:val="24"/>
        </w:rPr>
        <w:t>and set</w:t>
      </w:r>
      <w:r w:rsidR="005B5924" w:rsidRPr="00B64A89">
        <w:rPr>
          <w:rFonts w:asciiTheme="minorBidi" w:hAnsiTheme="minorBidi" w:cstheme="minorBidi"/>
          <w:sz w:val="24"/>
          <w:szCs w:val="24"/>
        </w:rPr>
        <w:t xml:space="preserve"> the parameters for otherwise vague “Jewish values.</w:t>
      </w:r>
      <w:r w:rsidR="006C7C52" w:rsidRPr="00B64A89">
        <w:rPr>
          <w:rFonts w:asciiTheme="minorBidi" w:hAnsiTheme="minorBidi" w:cstheme="minorBidi"/>
          <w:sz w:val="24"/>
          <w:szCs w:val="24"/>
        </w:rPr>
        <w:t>”</w:t>
      </w:r>
      <w:r w:rsidR="005B5924" w:rsidRPr="00B64A89">
        <w:rPr>
          <w:rFonts w:asciiTheme="minorBidi" w:hAnsiTheme="minorBidi" w:cstheme="minorBidi"/>
          <w:sz w:val="24"/>
          <w:szCs w:val="24"/>
        </w:rPr>
        <w:t xml:space="preserve">  With collective hard work and dedication, we can broaden our engagement with the covenant</w:t>
      </w:r>
      <w:r w:rsidR="006C7C52" w:rsidRPr="00B64A89">
        <w:rPr>
          <w:rFonts w:asciiTheme="minorBidi" w:hAnsiTheme="minorBidi" w:cstheme="minorBidi"/>
          <w:sz w:val="24"/>
          <w:szCs w:val="24"/>
        </w:rPr>
        <w:t xml:space="preserve">, without relinquishing </w:t>
      </w:r>
      <w:r w:rsidR="005B5924" w:rsidRPr="00B64A89">
        <w:rPr>
          <w:rFonts w:asciiTheme="minorBidi" w:hAnsiTheme="minorBidi" w:cstheme="minorBidi"/>
          <w:sz w:val="24"/>
          <w:szCs w:val="24"/>
        </w:rPr>
        <w:t xml:space="preserve">sophistication, nuance or poise. </w:t>
      </w:r>
    </w:p>
    <w:p w:rsidR="000F752D" w:rsidRPr="00B64A89" w:rsidRDefault="000F752D" w:rsidP="00501B31">
      <w:pPr>
        <w:spacing w:after="0" w:line="240" w:lineRule="auto"/>
        <w:jc w:val="both"/>
        <w:rPr>
          <w:rFonts w:asciiTheme="minorBidi" w:hAnsiTheme="minorBidi" w:cstheme="minorBidi"/>
          <w:sz w:val="24"/>
          <w:szCs w:val="24"/>
        </w:rPr>
      </w:pPr>
    </w:p>
    <w:p w:rsidR="000F752D" w:rsidRDefault="000F752D" w:rsidP="00501B31">
      <w:pPr>
        <w:spacing w:after="0" w:line="240" w:lineRule="auto"/>
        <w:jc w:val="both"/>
        <w:rPr>
          <w:rFonts w:asciiTheme="minorBidi" w:hAnsiTheme="minorBidi" w:cstheme="minorBidi"/>
          <w:b/>
          <w:bCs/>
          <w:sz w:val="24"/>
          <w:szCs w:val="24"/>
        </w:rPr>
      </w:pPr>
      <w:r w:rsidRPr="00B64A89">
        <w:rPr>
          <w:rFonts w:asciiTheme="minorBidi" w:hAnsiTheme="minorBidi" w:cstheme="minorBidi"/>
          <w:b/>
          <w:bCs/>
          <w:sz w:val="24"/>
          <w:szCs w:val="24"/>
        </w:rPr>
        <w:t>For Further Thought:</w:t>
      </w:r>
    </w:p>
    <w:p w:rsidR="00B64A89" w:rsidRPr="00B64A89" w:rsidRDefault="00B64A89" w:rsidP="00501B31">
      <w:pPr>
        <w:spacing w:after="0" w:line="240" w:lineRule="auto"/>
        <w:jc w:val="both"/>
        <w:rPr>
          <w:rFonts w:asciiTheme="minorBidi" w:hAnsiTheme="minorBidi" w:cstheme="minorBidi"/>
          <w:b/>
          <w:bCs/>
          <w:sz w:val="24"/>
          <w:szCs w:val="24"/>
        </w:rPr>
      </w:pPr>
    </w:p>
    <w:p w:rsidR="007C5756" w:rsidRDefault="000F752D" w:rsidP="00501B31">
      <w:pPr>
        <w:spacing w:after="0" w:line="240" w:lineRule="auto"/>
        <w:jc w:val="both"/>
        <w:rPr>
          <w:rFonts w:asciiTheme="minorBidi" w:hAnsiTheme="minorBidi" w:cstheme="minorBidi"/>
          <w:sz w:val="24"/>
          <w:szCs w:val="24"/>
        </w:rPr>
      </w:pPr>
      <w:r w:rsidRPr="00B64A89">
        <w:rPr>
          <w:rFonts w:asciiTheme="minorBidi" w:hAnsiTheme="minorBidi" w:cstheme="minorBidi"/>
          <w:sz w:val="24"/>
          <w:szCs w:val="24"/>
        </w:rPr>
        <w:t xml:space="preserve">1.  R. Amital spoke often but wrote little about his Zionism and other ideas.  In addition to the material above, other relevant references include:  </w:t>
      </w:r>
      <w:r w:rsidRPr="00B64A89">
        <w:rPr>
          <w:rFonts w:asciiTheme="minorBidi" w:hAnsiTheme="minorBidi" w:cstheme="minorBidi"/>
          <w:i/>
          <w:iCs/>
          <w:sz w:val="24"/>
          <w:szCs w:val="24"/>
        </w:rPr>
        <w:t>Jewish Values in a Changing World</w:t>
      </w:r>
      <w:r w:rsidRPr="00B64A89">
        <w:rPr>
          <w:rFonts w:asciiTheme="minorBidi" w:hAnsiTheme="minorBidi" w:cstheme="minorBidi"/>
          <w:sz w:val="24"/>
          <w:szCs w:val="24"/>
        </w:rPr>
        <w:t>, ed. Amnon Bazak, trans. David Strauss (Je</w:t>
      </w:r>
      <w:r w:rsidR="007C5756" w:rsidRPr="00B64A89">
        <w:rPr>
          <w:rFonts w:asciiTheme="minorBidi" w:hAnsiTheme="minorBidi" w:cstheme="minorBidi"/>
          <w:sz w:val="24"/>
          <w:szCs w:val="24"/>
        </w:rPr>
        <w:t>rsey City: Ktav, 2005);</w:t>
      </w:r>
      <w:r w:rsidRPr="00B64A89">
        <w:rPr>
          <w:rFonts w:asciiTheme="minorBidi" w:hAnsiTheme="minorBidi" w:cstheme="minorBidi"/>
          <w:sz w:val="24"/>
          <w:szCs w:val="24"/>
        </w:rPr>
        <w:t xml:space="preserve"> </w:t>
      </w:r>
      <w:r w:rsidRPr="00B64A89">
        <w:rPr>
          <w:rFonts w:asciiTheme="minorBidi" w:hAnsiTheme="minorBidi" w:cstheme="minorBidi"/>
          <w:i/>
          <w:iCs/>
          <w:sz w:val="24"/>
          <w:szCs w:val="24"/>
        </w:rPr>
        <w:t>Commitment and Complexity</w:t>
      </w:r>
      <w:r w:rsidRPr="00B64A89">
        <w:rPr>
          <w:rFonts w:asciiTheme="minorBidi" w:hAnsiTheme="minorBidi" w:cstheme="minorBidi"/>
          <w:sz w:val="24"/>
          <w:szCs w:val="24"/>
        </w:rPr>
        <w:t>, ed. Aviad Hacohen, trans. Kaeren Fish (Jersey City: Ktav, 2008)</w:t>
      </w:r>
      <w:r w:rsidR="007C5756" w:rsidRPr="00B64A89">
        <w:rPr>
          <w:rFonts w:asciiTheme="minorBidi" w:hAnsiTheme="minorBidi" w:cstheme="minorBidi"/>
          <w:sz w:val="24"/>
          <w:szCs w:val="24"/>
        </w:rPr>
        <w:t xml:space="preserve"> </w:t>
      </w:r>
      <w:r w:rsidRPr="00B64A89">
        <w:rPr>
          <w:rFonts w:asciiTheme="minorBidi" w:hAnsiTheme="minorBidi" w:cstheme="minorBidi"/>
          <w:sz w:val="24"/>
          <w:szCs w:val="24"/>
        </w:rPr>
        <w:t>and Y. Mirsky and R. Ziegler,</w:t>
      </w:r>
      <w:r w:rsidR="007C5756" w:rsidRPr="00B64A89">
        <w:rPr>
          <w:rFonts w:asciiTheme="minorBidi" w:hAnsiTheme="minorBidi" w:cstheme="minorBidi"/>
          <w:sz w:val="24"/>
          <w:szCs w:val="24"/>
        </w:rPr>
        <w:t xml:space="preserve"> “History, Humanity, and Morality in an Era of Destruction and Rebirth: Rav Yehuda Amital” (forthcoming).</w:t>
      </w:r>
    </w:p>
    <w:p w:rsidR="00B64A89" w:rsidRPr="00B64A89" w:rsidRDefault="00B64A89" w:rsidP="00501B31">
      <w:pPr>
        <w:spacing w:after="0" w:line="240" w:lineRule="auto"/>
        <w:jc w:val="both"/>
        <w:rPr>
          <w:rFonts w:asciiTheme="minorBidi" w:hAnsiTheme="minorBidi" w:cstheme="minorBidi"/>
          <w:i/>
          <w:iCs/>
          <w:sz w:val="24"/>
          <w:szCs w:val="24"/>
        </w:rPr>
      </w:pPr>
    </w:p>
    <w:p w:rsidR="000F752D" w:rsidRDefault="000F752D" w:rsidP="00501B31">
      <w:pPr>
        <w:spacing w:after="0" w:line="240" w:lineRule="auto"/>
        <w:jc w:val="both"/>
        <w:rPr>
          <w:rFonts w:asciiTheme="minorBidi" w:hAnsiTheme="minorBidi" w:cstheme="minorBidi"/>
          <w:sz w:val="24"/>
          <w:szCs w:val="24"/>
        </w:rPr>
      </w:pPr>
      <w:r w:rsidRPr="00B64A89">
        <w:rPr>
          <w:rFonts w:asciiTheme="minorBidi" w:hAnsiTheme="minorBidi" w:cstheme="minorBidi"/>
          <w:sz w:val="24"/>
          <w:szCs w:val="24"/>
        </w:rPr>
        <w:t xml:space="preserve">2.  Another element that is critical to R. Amital’s Zionism is the opportunity to sanctify God’s name:  “I believe that we merited a Jewish state only because of </w:t>
      </w:r>
      <w:r w:rsidRPr="00B64A89">
        <w:rPr>
          <w:rFonts w:asciiTheme="minorBidi" w:hAnsiTheme="minorBidi" w:cstheme="minorBidi"/>
          <w:sz w:val="24"/>
          <w:szCs w:val="24"/>
        </w:rPr>
        <w:lastRenderedPageBreak/>
        <w:t>God’s desire to sanctify His name in the aftermath of the terrible profanation of His name during the Holocaust” (</w:t>
      </w:r>
      <w:r w:rsidRPr="00B64A89">
        <w:rPr>
          <w:rFonts w:asciiTheme="minorBidi" w:hAnsiTheme="minorBidi" w:cstheme="minorBidi"/>
          <w:i/>
          <w:iCs/>
          <w:sz w:val="24"/>
          <w:szCs w:val="24"/>
        </w:rPr>
        <w:t>Jewish Values in a Changing World</w:t>
      </w:r>
      <w:r w:rsidRPr="00B64A89">
        <w:rPr>
          <w:rFonts w:asciiTheme="minorBidi" w:hAnsiTheme="minorBidi" w:cstheme="minorBidi"/>
          <w:sz w:val="24"/>
          <w:szCs w:val="24"/>
        </w:rPr>
        <w:t xml:space="preserve">, 155).  For R. Amital, God’s glory in this world is bound up with the destiny of the Jewish people.  Our exile desecrates His name, and our return to sovereignty in the Land of Israel sanctifies it.  At the risk of reductionism, let me ask:  Can this concern be viewed as part of </w:t>
      </w:r>
      <w:r w:rsidRPr="00B64A89">
        <w:rPr>
          <w:rFonts w:asciiTheme="minorBidi" w:hAnsiTheme="minorBidi" w:cstheme="minorBidi"/>
          <w:i/>
          <w:iCs/>
          <w:sz w:val="24"/>
          <w:szCs w:val="24"/>
        </w:rPr>
        <w:t>berit Avot</w:t>
      </w:r>
      <w:r w:rsidRPr="00B64A89">
        <w:rPr>
          <w:rFonts w:asciiTheme="minorBidi" w:hAnsiTheme="minorBidi" w:cstheme="minorBidi"/>
          <w:sz w:val="24"/>
          <w:szCs w:val="24"/>
        </w:rPr>
        <w:t>, or is it necessarily independent from it?</w:t>
      </w:r>
    </w:p>
    <w:p w:rsidR="00B64A89" w:rsidRPr="00B64A89" w:rsidRDefault="00B64A89" w:rsidP="00501B31">
      <w:pPr>
        <w:spacing w:after="0" w:line="240" w:lineRule="auto"/>
        <w:jc w:val="both"/>
        <w:rPr>
          <w:rFonts w:asciiTheme="minorBidi" w:hAnsiTheme="minorBidi" w:cstheme="minorBidi"/>
          <w:sz w:val="24"/>
          <w:szCs w:val="24"/>
        </w:rPr>
      </w:pPr>
    </w:p>
    <w:p w:rsidR="000F752D" w:rsidRDefault="000F752D" w:rsidP="00501B31">
      <w:pPr>
        <w:spacing w:after="0" w:line="240" w:lineRule="auto"/>
        <w:jc w:val="both"/>
        <w:rPr>
          <w:rFonts w:asciiTheme="minorBidi" w:hAnsiTheme="minorBidi" w:cstheme="minorBidi"/>
          <w:sz w:val="24"/>
          <w:szCs w:val="24"/>
        </w:rPr>
      </w:pPr>
      <w:r w:rsidRPr="00B64A89">
        <w:rPr>
          <w:rFonts w:asciiTheme="minorBidi" w:hAnsiTheme="minorBidi" w:cstheme="minorBidi"/>
          <w:sz w:val="24"/>
          <w:szCs w:val="24"/>
        </w:rPr>
        <w:t xml:space="preserve">3.  In 2008, a major controversy regarding conversion erupted in Israel that mainly fell along </w:t>
      </w:r>
      <w:r w:rsidRPr="00B64A89">
        <w:rPr>
          <w:rFonts w:asciiTheme="minorBidi" w:hAnsiTheme="minorBidi" w:cstheme="minorBidi"/>
          <w:i/>
          <w:iCs/>
          <w:sz w:val="24"/>
          <w:szCs w:val="24"/>
        </w:rPr>
        <w:t>Haredi</w:t>
      </w:r>
      <w:r w:rsidRPr="00B64A89">
        <w:rPr>
          <w:rFonts w:asciiTheme="minorBidi" w:hAnsiTheme="minorBidi" w:cstheme="minorBidi"/>
          <w:sz w:val="24"/>
          <w:szCs w:val="24"/>
        </w:rPr>
        <w:t xml:space="preserve"> and</w:t>
      </w:r>
      <w:r w:rsidR="002C1BE5" w:rsidRPr="00B64A89">
        <w:rPr>
          <w:rFonts w:asciiTheme="minorBidi" w:hAnsiTheme="minorBidi" w:cstheme="minorBidi"/>
          <w:sz w:val="24"/>
          <w:szCs w:val="24"/>
        </w:rPr>
        <w:t xml:space="preserve"> religious Zionist</w:t>
      </w:r>
      <w:r w:rsidRPr="00B64A89">
        <w:rPr>
          <w:rFonts w:asciiTheme="minorBidi" w:hAnsiTheme="minorBidi" w:cstheme="minorBidi"/>
          <w:sz w:val="24"/>
          <w:szCs w:val="24"/>
        </w:rPr>
        <w:t xml:space="preserve"> lines (for an English language summary and discussion, see R. Yosef Zvi Rimon, “Contemporary Ashkenazi Pesak Regarding the Invalidation of Conversion,” </w:t>
      </w:r>
      <w:r w:rsidRPr="00B64A89">
        <w:rPr>
          <w:rFonts w:asciiTheme="minorBidi" w:hAnsiTheme="minorBidi" w:cstheme="minorBidi"/>
          <w:i/>
          <w:iCs/>
          <w:sz w:val="24"/>
          <w:szCs w:val="24"/>
        </w:rPr>
        <w:t xml:space="preserve">Tradition </w:t>
      </w:r>
      <w:r w:rsidRPr="00B64A89">
        <w:rPr>
          <w:rFonts w:asciiTheme="minorBidi" w:hAnsiTheme="minorBidi" w:cstheme="minorBidi"/>
          <w:sz w:val="24"/>
          <w:szCs w:val="24"/>
        </w:rPr>
        <w:t xml:space="preserve">46:2 [Summer 2013], 29-56).  Among the </w:t>
      </w:r>
      <w:r w:rsidRPr="00B64A89">
        <w:rPr>
          <w:rFonts w:asciiTheme="minorBidi" w:hAnsiTheme="minorBidi" w:cstheme="minorBidi"/>
          <w:i/>
          <w:iCs/>
          <w:sz w:val="24"/>
          <w:szCs w:val="24"/>
        </w:rPr>
        <w:t>Haredi</w:t>
      </w:r>
      <w:r w:rsidRPr="00B64A89">
        <w:rPr>
          <w:rFonts w:asciiTheme="minorBidi" w:hAnsiTheme="minorBidi" w:cstheme="minorBidi"/>
          <w:sz w:val="24"/>
          <w:szCs w:val="24"/>
        </w:rPr>
        <w:t xml:space="preserve"> criticisms was that conversion judges </w:t>
      </w:r>
      <w:r w:rsidR="002C1BE5" w:rsidRPr="00B64A89">
        <w:rPr>
          <w:rFonts w:asciiTheme="minorBidi" w:hAnsiTheme="minorBidi" w:cstheme="minorBidi"/>
          <w:sz w:val="24"/>
          <w:szCs w:val="24"/>
        </w:rPr>
        <w:t>invoke</w:t>
      </w:r>
      <w:r w:rsidRPr="00B64A89">
        <w:rPr>
          <w:rFonts w:asciiTheme="minorBidi" w:hAnsiTheme="minorBidi" w:cstheme="minorBidi"/>
          <w:sz w:val="24"/>
          <w:szCs w:val="24"/>
        </w:rPr>
        <w:t xml:space="preserve"> “national interests” as a reason to seek leniencies regarding conversions of non-Jews in Israel.  </w:t>
      </w:r>
      <w:r w:rsidR="002C1BE5" w:rsidRPr="00B64A89">
        <w:rPr>
          <w:rFonts w:asciiTheme="minorBidi" w:hAnsiTheme="minorBidi" w:cstheme="minorBidi"/>
          <w:sz w:val="24"/>
          <w:szCs w:val="24"/>
        </w:rPr>
        <w:t>Religious Zionist</w:t>
      </w:r>
      <w:r w:rsidRPr="00B64A89">
        <w:rPr>
          <w:rFonts w:asciiTheme="minorBidi" w:hAnsiTheme="minorBidi" w:cstheme="minorBidi"/>
          <w:i/>
          <w:iCs/>
          <w:sz w:val="24"/>
          <w:szCs w:val="24"/>
        </w:rPr>
        <w:t xml:space="preserve"> </w:t>
      </w:r>
      <w:r w:rsidRPr="00B64A89">
        <w:rPr>
          <w:rFonts w:asciiTheme="minorBidi" w:hAnsiTheme="minorBidi" w:cstheme="minorBidi"/>
          <w:sz w:val="24"/>
          <w:szCs w:val="24"/>
        </w:rPr>
        <w:t xml:space="preserve">scholars, for the most part, did not deny the accusations but proudly defended this orientation.  Could a framework of </w:t>
      </w:r>
      <w:r w:rsidRPr="00B64A89">
        <w:rPr>
          <w:rFonts w:asciiTheme="minorBidi" w:hAnsiTheme="minorBidi" w:cstheme="minorBidi"/>
          <w:i/>
          <w:iCs/>
          <w:sz w:val="24"/>
          <w:szCs w:val="24"/>
        </w:rPr>
        <w:t>berit Avot</w:t>
      </w:r>
      <w:r w:rsidRPr="00B64A89">
        <w:rPr>
          <w:rFonts w:asciiTheme="minorBidi" w:hAnsiTheme="minorBidi" w:cstheme="minorBidi"/>
          <w:sz w:val="24"/>
          <w:szCs w:val="24"/>
        </w:rPr>
        <w:t xml:space="preserve"> help facilitate a dialogue between these two camps?  Does a value of Jewish peoplehood necessarily lead to the </w:t>
      </w:r>
      <w:r w:rsidR="002C1BE5" w:rsidRPr="00B64A89">
        <w:rPr>
          <w:rFonts w:asciiTheme="minorBidi" w:hAnsiTheme="minorBidi" w:cstheme="minorBidi"/>
          <w:sz w:val="24"/>
          <w:szCs w:val="24"/>
        </w:rPr>
        <w:t>religious Zionist</w:t>
      </w:r>
      <w:r w:rsidRPr="00B64A89">
        <w:rPr>
          <w:rFonts w:asciiTheme="minorBidi" w:hAnsiTheme="minorBidi" w:cstheme="minorBidi"/>
          <w:sz w:val="24"/>
          <w:szCs w:val="24"/>
        </w:rPr>
        <w:t xml:space="preserve"> position?    </w:t>
      </w:r>
    </w:p>
    <w:p w:rsidR="00B64A89" w:rsidRPr="00B64A89" w:rsidRDefault="00B64A89" w:rsidP="00501B31">
      <w:pPr>
        <w:spacing w:after="0" w:line="240" w:lineRule="auto"/>
        <w:jc w:val="both"/>
        <w:rPr>
          <w:rFonts w:asciiTheme="minorBidi" w:hAnsiTheme="minorBidi" w:cstheme="minorBidi"/>
          <w:sz w:val="24"/>
          <w:szCs w:val="24"/>
        </w:rPr>
      </w:pPr>
    </w:p>
    <w:p w:rsidR="000F752D" w:rsidRDefault="000F752D" w:rsidP="00501B31">
      <w:pPr>
        <w:spacing w:after="0" w:line="240" w:lineRule="auto"/>
        <w:jc w:val="both"/>
        <w:rPr>
          <w:rFonts w:asciiTheme="minorBidi" w:hAnsiTheme="minorBidi" w:cstheme="minorBidi"/>
          <w:sz w:val="24"/>
          <w:szCs w:val="24"/>
        </w:rPr>
      </w:pPr>
      <w:r w:rsidRPr="00B64A89">
        <w:rPr>
          <w:rFonts w:asciiTheme="minorBidi" w:hAnsiTheme="minorBidi" w:cstheme="minorBidi"/>
          <w:sz w:val="24"/>
          <w:szCs w:val="24"/>
        </w:rPr>
        <w:t xml:space="preserve">4.  On September 24, 2010, </w:t>
      </w:r>
      <w:r w:rsidRPr="00B64A89">
        <w:rPr>
          <w:rFonts w:asciiTheme="minorBidi" w:hAnsiTheme="minorBidi" w:cstheme="minorBidi"/>
          <w:i/>
          <w:iCs/>
          <w:sz w:val="24"/>
          <w:szCs w:val="24"/>
        </w:rPr>
        <w:t>The Jewish Standard</w:t>
      </w:r>
      <w:r w:rsidRPr="00B64A89">
        <w:rPr>
          <w:rFonts w:asciiTheme="minorBidi" w:hAnsiTheme="minorBidi" w:cstheme="minorBidi"/>
          <w:sz w:val="24"/>
          <w:szCs w:val="24"/>
        </w:rPr>
        <w:t xml:space="preserve">, a Jewish newspaper serving northern New Jersey, published a wedding announcement for a same-gender couple.  After protest from the Orthodox community, the paper wrote that they would no longer publish such announcements, then quickly reversed itself after backlash from non-Orthodox segments.  Discussion of the parameters of tolerance within the Jewish community ensued (see a summary at </w:t>
      </w:r>
      <w:hyperlink r:id="rId10" w:history="1">
        <w:r w:rsidRPr="00B64A89">
          <w:rPr>
            <w:rStyle w:val="Hyperlink"/>
            <w:rFonts w:asciiTheme="minorBidi" w:hAnsiTheme="minorBidi" w:cstheme="minorBidi"/>
            <w:sz w:val="24"/>
            <w:szCs w:val="24"/>
          </w:rPr>
          <w:t>http://jstandard.com/content/item/what_do_we_do_when_we_disagree/15283</w:t>
        </w:r>
      </w:hyperlink>
      <w:r w:rsidRPr="00B64A89">
        <w:rPr>
          <w:rFonts w:asciiTheme="minorBidi" w:hAnsiTheme="minorBidi" w:cstheme="minorBidi"/>
          <w:sz w:val="24"/>
          <w:szCs w:val="24"/>
        </w:rPr>
        <w:t>).</w:t>
      </w:r>
    </w:p>
    <w:p w:rsidR="00B64A89" w:rsidRPr="00B64A89" w:rsidRDefault="00B64A89" w:rsidP="00501B31">
      <w:pPr>
        <w:spacing w:after="0" w:line="240" w:lineRule="auto"/>
        <w:jc w:val="both"/>
        <w:rPr>
          <w:rFonts w:asciiTheme="minorBidi" w:hAnsiTheme="minorBidi" w:cstheme="minorBidi"/>
          <w:sz w:val="24"/>
          <w:szCs w:val="24"/>
        </w:rPr>
      </w:pPr>
    </w:p>
    <w:p w:rsidR="000F752D" w:rsidRDefault="000F752D" w:rsidP="00501B31">
      <w:pPr>
        <w:spacing w:after="0" w:line="240" w:lineRule="auto"/>
        <w:jc w:val="both"/>
        <w:rPr>
          <w:rFonts w:asciiTheme="minorBidi" w:hAnsiTheme="minorBidi" w:cstheme="minorBidi"/>
          <w:sz w:val="24"/>
          <w:szCs w:val="24"/>
        </w:rPr>
      </w:pPr>
      <w:r w:rsidRPr="00B64A89">
        <w:rPr>
          <w:rFonts w:asciiTheme="minorBidi" w:hAnsiTheme="minorBidi" w:cstheme="minorBidi"/>
          <w:sz w:val="24"/>
          <w:szCs w:val="24"/>
        </w:rPr>
        <w:tab/>
        <w:t xml:space="preserve">A subsequent statement by a local Orthodox rabbinic organization noted a diversity of responses among its own members.  Some felt that the newspaper had crossed a line; others felt that “in as much as this paper does not conform, and does not claim to conform, to Orthodox standards – they do, after all, advertise non-Kosher food establishments and announce communal events which take place on Shabbat,” a same-gender marriage announcement need not be treated differently (available at </w:t>
      </w:r>
      <w:hyperlink r:id="rId11" w:history="1">
        <w:r w:rsidRPr="00B64A89">
          <w:rPr>
            <w:rStyle w:val="Hyperlink"/>
            <w:rFonts w:asciiTheme="minorBidi" w:hAnsiTheme="minorBidi" w:cstheme="minorBidi"/>
            <w:sz w:val="24"/>
            <w:szCs w:val="24"/>
          </w:rPr>
          <w:t>http://www.torahmusings.com/2010/10/rcbc-statement/</w:t>
        </w:r>
      </w:hyperlink>
      <w:r w:rsidRPr="00B64A89">
        <w:rPr>
          <w:rFonts w:asciiTheme="minorBidi" w:hAnsiTheme="minorBidi" w:cstheme="minorBidi"/>
          <w:sz w:val="24"/>
          <w:szCs w:val="24"/>
        </w:rPr>
        <w:t>).</w:t>
      </w:r>
    </w:p>
    <w:p w:rsidR="00B64A89" w:rsidRPr="00B64A89" w:rsidRDefault="00B64A89" w:rsidP="00501B31">
      <w:pPr>
        <w:spacing w:after="0" w:line="240" w:lineRule="auto"/>
        <w:jc w:val="both"/>
        <w:rPr>
          <w:rFonts w:asciiTheme="minorBidi" w:hAnsiTheme="minorBidi" w:cstheme="minorBidi"/>
          <w:sz w:val="24"/>
          <w:szCs w:val="24"/>
        </w:rPr>
      </w:pPr>
    </w:p>
    <w:p w:rsidR="000F752D" w:rsidRPr="00B64A89" w:rsidRDefault="000F752D" w:rsidP="00501B31">
      <w:pPr>
        <w:spacing w:after="0" w:line="240" w:lineRule="auto"/>
        <w:jc w:val="both"/>
        <w:rPr>
          <w:rFonts w:asciiTheme="minorBidi" w:hAnsiTheme="minorBidi" w:cstheme="minorBidi"/>
          <w:sz w:val="24"/>
          <w:szCs w:val="24"/>
        </w:rPr>
      </w:pPr>
      <w:r w:rsidRPr="00B64A89">
        <w:rPr>
          <w:rFonts w:asciiTheme="minorBidi" w:hAnsiTheme="minorBidi" w:cstheme="minorBidi"/>
          <w:sz w:val="24"/>
          <w:szCs w:val="24"/>
        </w:rPr>
        <w:tab/>
        <w:t xml:space="preserve">Can </w:t>
      </w:r>
      <w:r w:rsidRPr="00B64A89">
        <w:rPr>
          <w:rFonts w:asciiTheme="minorBidi" w:hAnsiTheme="minorBidi" w:cstheme="minorBidi"/>
          <w:i/>
          <w:iCs/>
          <w:sz w:val="24"/>
          <w:szCs w:val="24"/>
        </w:rPr>
        <w:t>berit Avot</w:t>
      </w:r>
      <w:r w:rsidRPr="00B64A89">
        <w:rPr>
          <w:rFonts w:asciiTheme="minorBidi" w:hAnsiTheme="minorBidi" w:cstheme="minorBidi"/>
          <w:sz w:val="24"/>
          <w:szCs w:val="24"/>
        </w:rPr>
        <w:t xml:space="preserve"> help us navigate the limits of tolerance?  Can it help us distinguish, say, between an advertisement for a non-kosher eatery, on the one hand, and one for an anti-Israel protest or for a house of pagan worship, on the other?  If so, where would same-gender marriage fall?  That is, should we see it as a narrow, however grave, violation of </w:t>
      </w:r>
      <w:r w:rsidRPr="00B64A89">
        <w:rPr>
          <w:rFonts w:asciiTheme="minorBidi" w:hAnsiTheme="minorBidi" w:cstheme="minorBidi"/>
          <w:i/>
          <w:iCs/>
          <w:sz w:val="24"/>
          <w:szCs w:val="24"/>
        </w:rPr>
        <w:t>berit Sinai</w:t>
      </w:r>
      <w:r w:rsidRPr="00B64A89">
        <w:rPr>
          <w:rFonts w:asciiTheme="minorBidi" w:hAnsiTheme="minorBidi" w:cstheme="minorBidi"/>
          <w:sz w:val="24"/>
          <w:szCs w:val="24"/>
        </w:rPr>
        <w:t xml:space="preserve">, or is it a deeper affront to the integrity of Jewish peoplehood as formulated through </w:t>
      </w:r>
      <w:r w:rsidRPr="00B64A89">
        <w:rPr>
          <w:rFonts w:asciiTheme="minorBidi" w:hAnsiTheme="minorBidi" w:cstheme="minorBidi"/>
          <w:i/>
          <w:iCs/>
          <w:sz w:val="24"/>
          <w:szCs w:val="24"/>
        </w:rPr>
        <w:t>berit Avot</w:t>
      </w:r>
      <w:r w:rsidRPr="00B64A89">
        <w:rPr>
          <w:rFonts w:asciiTheme="minorBidi" w:hAnsiTheme="minorBidi" w:cstheme="minorBidi"/>
          <w:sz w:val="24"/>
          <w:szCs w:val="24"/>
        </w:rPr>
        <w:t xml:space="preserve">?  Is there a difference between homosexual activity and same-gender marriage?  Consider, for instance, Rambam </w:t>
      </w:r>
      <w:r w:rsidRPr="00B64A89">
        <w:rPr>
          <w:rFonts w:asciiTheme="minorBidi" w:hAnsiTheme="minorBidi" w:cstheme="minorBidi"/>
          <w:i/>
          <w:iCs/>
          <w:sz w:val="24"/>
          <w:szCs w:val="24"/>
        </w:rPr>
        <w:t>Hilkhot Issurei Bi’a</w:t>
      </w:r>
      <w:r w:rsidR="002C1BE5" w:rsidRPr="00B64A89">
        <w:rPr>
          <w:rFonts w:asciiTheme="minorBidi" w:hAnsiTheme="minorBidi" w:cstheme="minorBidi"/>
          <w:sz w:val="24"/>
          <w:szCs w:val="24"/>
        </w:rPr>
        <w:t xml:space="preserve"> 21:8.</w:t>
      </w:r>
    </w:p>
    <w:sectPr w:rsidR="000F752D" w:rsidRPr="00B64A89" w:rsidSect="00B64A8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B04" w:rsidRDefault="00C04B04" w:rsidP="001C42AC">
      <w:pPr>
        <w:spacing w:after="0" w:line="240" w:lineRule="auto"/>
      </w:pPr>
      <w:r>
        <w:separator/>
      </w:r>
    </w:p>
  </w:endnote>
  <w:endnote w:type="continuationSeparator" w:id="0">
    <w:p w:rsidR="00C04B04" w:rsidRDefault="00C04B04" w:rsidP="001C4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B04" w:rsidRDefault="00C04B04" w:rsidP="001C42AC">
      <w:pPr>
        <w:spacing w:after="0" w:line="240" w:lineRule="auto"/>
      </w:pPr>
      <w:r>
        <w:separator/>
      </w:r>
    </w:p>
  </w:footnote>
  <w:footnote w:type="continuationSeparator" w:id="0">
    <w:p w:rsidR="00C04B04" w:rsidRDefault="00C04B04" w:rsidP="001C42AC">
      <w:pPr>
        <w:spacing w:after="0" w:line="240" w:lineRule="auto"/>
      </w:pPr>
      <w:r>
        <w:continuationSeparator/>
      </w:r>
    </w:p>
  </w:footnote>
  <w:footnote w:id="1">
    <w:p w:rsidR="001A78A1" w:rsidRPr="00B64A89" w:rsidRDefault="001A78A1" w:rsidP="00501B31">
      <w:pPr>
        <w:pStyle w:val="FootnoteText"/>
        <w:jc w:val="both"/>
        <w:rPr>
          <w:rFonts w:asciiTheme="minorBidi" w:hAnsiTheme="minorBidi" w:cstheme="minorBidi"/>
        </w:rPr>
      </w:pPr>
      <w:r w:rsidRPr="00B64A89">
        <w:rPr>
          <w:rStyle w:val="FootnoteReference"/>
          <w:rFonts w:asciiTheme="minorBidi" w:hAnsiTheme="minorBidi" w:cstheme="minorBidi"/>
        </w:rPr>
        <w:footnoteRef/>
      </w:r>
      <w:r w:rsidRPr="00B64A89">
        <w:rPr>
          <w:rFonts w:asciiTheme="minorBidi" w:hAnsiTheme="minorBidi" w:cstheme="minorBidi"/>
        </w:rPr>
        <w:t xml:space="preserve"> R. Amital also referenced the blessings of the </w:t>
      </w:r>
      <w:r w:rsidRPr="00B64A89">
        <w:rPr>
          <w:rFonts w:asciiTheme="minorBidi" w:hAnsiTheme="minorBidi" w:cstheme="minorBidi"/>
          <w:i/>
          <w:iCs/>
        </w:rPr>
        <w:t>kohen gadol</w:t>
      </w:r>
      <w:r w:rsidRPr="00B64A89">
        <w:rPr>
          <w:rFonts w:asciiTheme="minorBidi" w:hAnsiTheme="minorBidi" w:cstheme="minorBidi"/>
        </w:rPr>
        <w:t xml:space="preserve"> on Yom Kippur, in which the Rambam includes a prayer that God “will not remove a monarch from [the Jewish people]” (</w:t>
      </w:r>
      <w:r w:rsidRPr="00B64A89">
        <w:rPr>
          <w:rFonts w:asciiTheme="minorBidi" w:hAnsiTheme="minorBidi" w:cstheme="minorBidi"/>
          <w:i/>
          <w:iCs/>
        </w:rPr>
        <w:t>Hilkhot Avodat Yom Ha-kippurim</w:t>
      </w:r>
      <w:r w:rsidRPr="00B64A89">
        <w:rPr>
          <w:rFonts w:asciiTheme="minorBidi" w:hAnsiTheme="minorBidi" w:cstheme="minorBidi"/>
        </w:rPr>
        <w:t xml:space="preserve"> 3:11).</w:t>
      </w:r>
    </w:p>
  </w:footnote>
  <w:footnote w:id="2">
    <w:p w:rsidR="001A78A1" w:rsidRPr="00B64A89" w:rsidRDefault="001A78A1" w:rsidP="00501B31">
      <w:pPr>
        <w:pStyle w:val="FootnoteText"/>
        <w:jc w:val="both"/>
        <w:rPr>
          <w:rFonts w:asciiTheme="minorBidi" w:hAnsiTheme="minorBidi" w:cstheme="minorBidi"/>
        </w:rPr>
      </w:pPr>
      <w:r w:rsidRPr="00B64A89">
        <w:rPr>
          <w:rStyle w:val="FootnoteReference"/>
          <w:rFonts w:asciiTheme="minorBidi" w:hAnsiTheme="minorBidi" w:cstheme="minorBidi"/>
        </w:rPr>
        <w:footnoteRef/>
      </w:r>
      <w:r w:rsidRPr="00B64A89">
        <w:rPr>
          <w:rFonts w:asciiTheme="minorBidi" w:hAnsiTheme="minorBidi" w:cstheme="minorBidi"/>
        </w:rPr>
        <w:t xml:space="preserve"> “The Religious Significance of the State of Israel,” trans. D. Silverberg and R. Ziegler, </w:t>
      </w:r>
      <w:r w:rsidRPr="00B64A89">
        <w:rPr>
          <w:rFonts w:asciiTheme="minorBidi" w:hAnsiTheme="minorBidi" w:cstheme="minorBidi"/>
          <w:i/>
          <w:iCs/>
        </w:rPr>
        <w:t>Alei Etzion</w:t>
      </w:r>
      <w:r w:rsidRPr="00B64A89">
        <w:rPr>
          <w:rFonts w:asciiTheme="minorBidi" w:hAnsiTheme="minorBidi" w:cstheme="minorBidi"/>
        </w:rPr>
        <w:t xml:space="preserve"> 14 (5766[2006]), 16-17; available at http://www.vbm-torah.org/alei/14-01rya-zion.htm.</w:t>
      </w:r>
    </w:p>
  </w:footnote>
  <w:footnote w:id="3">
    <w:p w:rsidR="005E3A3A" w:rsidRDefault="005E3A3A" w:rsidP="00501B31">
      <w:pPr>
        <w:pStyle w:val="FootnoteText"/>
      </w:pPr>
      <w:r w:rsidRPr="005E3A3A">
        <w:rPr>
          <w:rStyle w:val="FootnoteReference"/>
          <w:rFonts w:ascii="Arial" w:hAnsi="Arial" w:cs="Arial"/>
        </w:rPr>
        <w:footnoteRef/>
      </w:r>
      <w:r>
        <w:t xml:space="preserve"> </w:t>
      </w:r>
      <w:r>
        <w:rPr>
          <w:rFonts w:asciiTheme="minorBidi" w:hAnsiTheme="minorBidi" w:cstheme="minorBidi"/>
        </w:rPr>
        <w:t>a</w:t>
      </w:r>
      <w:r w:rsidRPr="005E3A3A">
        <w:rPr>
          <w:rFonts w:asciiTheme="minorBidi" w:hAnsiTheme="minorBidi" w:cstheme="minorBidi"/>
        </w:rPr>
        <w:t xml:space="preserve"> proposal considered by the World Zionist Congress in 1903</w:t>
      </w:r>
      <w:r>
        <w:rPr>
          <w:rFonts w:asciiTheme="minorBidi" w:hAnsiTheme="minorBidi" w:cstheme="minorBidi"/>
        </w:rPr>
        <w:t>.</w:t>
      </w:r>
    </w:p>
  </w:footnote>
  <w:footnote w:id="4">
    <w:p w:rsidR="001A78A1" w:rsidRPr="00B64A89" w:rsidRDefault="001A78A1" w:rsidP="00501B31">
      <w:pPr>
        <w:pStyle w:val="FootnoteText"/>
        <w:jc w:val="both"/>
        <w:rPr>
          <w:rFonts w:asciiTheme="minorBidi" w:hAnsiTheme="minorBidi" w:cstheme="minorBidi"/>
        </w:rPr>
      </w:pPr>
      <w:r w:rsidRPr="00B64A89">
        <w:rPr>
          <w:rStyle w:val="FootnoteReference"/>
          <w:rFonts w:asciiTheme="minorBidi" w:hAnsiTheme="minorBidi" w:cstheme="minorBidi"/>
        </w:rPr>
        <w:footnoteRef/>
      </w:r>
      <w:r w:rsidR="005E3A3A">
        <w:rPr>
          <w:rFonts w:asciiTheme="minorBidi" w:hAnsiTheme="minorBidi" w:cstheme="minorBidi"/>
        </w:rPr>
        <w:t xml:space="preserve"> </w:t>
      </w:r>
      <w:r w:rsidRPr="00B64A89">
        <w:rPr>
          <w:rFonts w:asciiTheme="minorBidi" w:hAnsiTheme="minorBidi" w:cstheme="minorBidi"/>
        </w:rPr>
        <w:t xml:space="preserve">The Ramban counts conquering and settling the Land of Israel as one of the 613 commandments (Glosses to Rambam’s </w:t>
      </w:r>
      <w:r w:rsidRPr="00B64A89">
        <w:rPr>
          <w:rFonts w:asciiTheme="minorBidi" w:hAnsiTheme="minorBidi" w:cstheme="minorBidi"/>
          <w:i/>
          <w:iCs/>
        </w:rPr>
        <w:t>Sefer Ha-mitzvot</w:t>
      </w:r>
      <w:r w:rsidRPr="00B64A89">
        <w:rPr>
          <w:rFonts w:asciiTheme="minorBidi" w:hAnsiTheme="minorBidi" w:cstheme="minorBidi"/>
        </w:rPr>
        <w:t xml:space="preserve">, Omitted Positive Commandment #4). </w:t>
      </w:r>
    </w:p>
  </w:footnote>
  <w:footnote w:id="5">
    <w:p w:rsidR="001A78A1" w:rsidRPr="00B64A89" w:rsidRDefault="001A78A1" w:rsidP="00501B31">
      <w:pPr>
        <w:pStyle w:val="FootnoteText"/>
        <w:jc w:val="both"/>
        <w:rPr>
          <w:rFonts w:asciiTheme="minorBidi" w:hAnsiTheme="minorBidi" w:cstheme="minorBidi"/>
        </w:rPr>
      </w:pPr>
      <w:r w:rsidRPr="00B64A89">
        <w:rPr>
          <w:rStyle w:val="FootnoteReference"/>
          <w:rFonts w:asciiTheme="minorBidi" w:hAnsiTheme="minorBidi" w:cstheme="minorBidi"/>
        </w:rPr>
        <w:footnoteRef/>
      </w:r>
      <w:r w:rsidRPr="00B64A89">
        <w:rPr>
          <w:rFonts w:asciiTheme="minorBidi" w:hAnsiTheme="minorBidi" w:cstheme="minorBidi"/>
        </w:rPr>
        <w:t xml:space="preserve"> “What is the Meaning of </w:t>
      </w:r>
      <w:r w:rsidRPr="00B64A89">
        <w:rPr>
          <w:rFonts w:asciiTheme="minorBidi" w:hAnsiTheme="minorBidi" w:cstheme="minorBidi"/>
          <w:i/>
          <w:iCs/>
        </w:rPr>
        <w:t>Reishit Tsemihat Ge’ullatenu</w:t>
      </w:r>
      <w:r w:rsidRPr="00B64A89">
        <w:rPr>
          <w:rFonts w:asciiTheme="minorBidi" w:hAnsiTheme="minorBidi" w:cstheme="minorBidi"/>
        </w:rPr>
        <w:t xml:space="preserve">?” Trans. K. Fish, </w:t>
      </w:r>
      <w:r w:rsidRPr="00B64A89">
        <w:rPr>
          <w:rFonts w:asciiTheme="minorBidi" w:hAnsiTheme="minorBidi" w:cstheme="minorBidi"/>
          <w:i/>
          <w:iCs/>
        </w:rPr>
        <w:t>Tradition</w:t>
      </w:r>
      <w:r w:rsidRPr="00B64A89">
        <w:rPr>
          <w:rFonts w:asciiTheme="minorBidi" w:hAnsiTheme="minorBidi" w:cstheme="minorBidi"/>
        </w:rPr>
        <w:t xml:space="preserve"> 39:3 (2006), 9-10; available at http://www.vbm-torah.org/yyerush/yeru65-rya.htm.</w:t>
      </w:r>
    </w:p>
  </w:footnote>
  <w:footnote w:id="6">
    <w:p w:rsidR="001A78A1" w:rsidRPr="00B64A89" w:rsidRDefault="001A78A1" w:rsidP="00501B31">
      <w:pPr>
        <w:pStyle w:val="FootnoteText"/>
        <w:jc w:val="both"/>
        <w:rPr>
          <w:rFonts w:asciiTheme="minorBidi" w:hAnsiTheme="minorBidi" w:cstheme="minorBidi"/>
        </w:rPr>
      </w:pPr>
      <w:r w:rsidRPr="00B64A89">
        <w:rPr>
          <w:rStyle w:val="FootnoteReference"/>
          <w:rFonts w:asciiTheme="minorBidi" w:hAnsiTheme="minorBidi" w:cstheme="minorBidi"/>
        </w:rPr>
        <w:footnoteRef/>
      </w:r>
      <w:r w:rsidRPr="00B64A89">
        <w:rPr>
          <w:rFonts w:asciiTheme="minorBidi" w:hAnsiTheme="minorBidi" w:cstheme="minorBidi"/>
        </w:rPr>
        <w:t xml:space="preserve"> Elyashiv Reichner, </w:t>
      </w:r>
      <w:r w:rsidRPr="00B64A89">
        <w:rPr>
          <w:rFonts w:asciiTheme="minorBidi" w:hAnsiTheme="minorBidi" w:cstheme="minorBidi"/>
          <w:i/>
          <w:iCs/>
        </w:rPr>
        <w:t>By Faith Alone:  The Story of Rabbi Yehuda Amital</w:t>
      </w:r>
      <w:r w:rsidRPr="00B64A89">
        <w:rPr>
          <w:rFonts w:asciiTheme="minorBidi" w:hAnsiTheme="minorBidi" w:cstheme="minorBidi"/>
        </w:rPr>
        <w:t xml:space="preserve">, trans. Elli Fischer, 188.  We will return to this controversy in future </w:t>
      </w:r>
      <w:r>
        <w:rPr>
          <w:rFonts w:asciiTheme="minorBidi" w:hAnsiTheme="minorBidi" w:cstheme="minorBidi"/>
          <w:i/>
          <w:iCs/>
        </w:rPr>
        <w:t>shi</w:t>
      </w:r>
      <w:r w:rsidRPr="00B64A89">
        <w:rPr>
          <w:rFonts w:asciiTheme="minorBidi" w:hAnsiTheme="minorBidi" w:cstheme="minorBidi"/>
          <w:i/>
          <w:iCs/>
        </w:rPr>
        <w:t>urim</w:t>
      </w:r>
      <w:r w:rsidRPr="00B64A89">
        <w:rPr>
          <w:rFonts w:asciiTheme="minorBidi" w:hAnsiTheme="minorBidi" w:cstheme="minorBidi"/>
        </w:rPr>
        <w:t>.</w:t>
      </w:r>
    </w:p>
  </w:footnote>
  <w:footnote w:id="7">
    <w:p w:rsidR="00501B31" w:rsidRPr="00B64A89" w:rsidRDefault="001A78A1" w:rsidP="00501B31">
      <w:pPr>
        <w:pStyle w:val="FootnoteText"/>
        <w:jc w:val="both"/>
        <w:rPr>
          <w:rFonts w:asciiTheme="minorBidi" w:hAnsiTheme="minorBidi" w:cstheme="minorBidi"/>
        </w:rPr>
      </w:pPr>
      <w:r w:rsidRPr="00B64A89">
        <w:rPr>
          <w:rStyle w:val="FootnoteReference"/>
          <w:rFonts w:asciiTheme="minorBidi" w:hAnsiTheme="minorBidi" w:cstheme="minorBidi"/>
        </w:rPr>
        <w:footnoteRef/>
      </w:r>
      <w:r w:rsidRPr="00B64A89">
        <w:rPr>
          <w:rFonts w:asciiTheme="minorBidi" w:hAnsiTheme="minorBidi" w:cstheme="minorBidi"/>
        </w:rPr>
        <w:t xml:space="preserve"> See </w:t>
      </w:r>
      <w:r w:rsidRPr="00B64A89">
        <w:rPr>
          <w:rFonts w:asciiTheme="minorBidi" w:hAnsiTheme="minorBidi" w:cstheme="minorBidi"/>
          <w:i/>
        </w:rPr>
        <w:t>Community, Covenant and Commitment: Selected Letters and Communications</w:t>
      </w:r>
      <w:r w:rsidRPr="00B64A89">
        <w:rPr>
          <w:rFonts w:asciiTheme="minorBidi" w:hAnsiTheme="minorBidi" w:cstheme="minorBidi"/>
          <w:iCs/>
        </w:rPr>
        <w:t>, 163-166.  Also see</w:t>
      </w:r>
      <w:r w:rsidRPr="00B64A89">
        <w:rPr>
          <w:rFonts w:asciiTheme="minorBidi" w:hAnsiTheme="minorBidi" w:cstheme="minorBidi"/>
          <w:i/>
        </w:rPr>
        <w:t xml:space="preserve"> </w:t>
      </w:r>
      <w:r w:rsidRPr="00B64A89">
        <w:rPr>
          <w:rFonts w:asciiTheme="minorBidi" w:hAnsiTheme="minorBidi" w:cstheme="minorBidi"/>
          <w:iCs/>
        </w:rPr>
        <w:t xml:space="preserve">R. Aharon Lichtenstein, “Rav Soloveitchik’s Approach to Zionism,” trans. K. Fish, </w:t>
      </w:r>
      <w:r w:rsidRPr="00B64A89">
        <w:rPr>
          <w:rFonts w:asciiTheme="minorBidi" w:hAnsiTheme="minorBidi" w:cstheme="minorBidi"/>
          <w:i/>
          <w:iCs/>
        </w:rPr>
        <w:t>Alei Etzion</w:t>
      </w:r>
      <w:r w:rsidRPr="00B64A89">
        <w:rPr>
          <w:rFonts w:asciiTheme="minorBidi" w:hAnsiTheme="minorBidi" w:cstheme="minorBidi"/>
        </w:rPr>
        <w:t xml:space="preserve"> 14 (5766[2006]), 21-37 (available at http://www.vbm-torah.org/alei/14-02ral-zionism.htm), as well as R. Reuven Ziegler’s excellent discussion in </w:t>
      </w:r>
      <w:r w:rsidRPr="00B64A89">
        <w:rPr>
          <w:rFonts w:asciiTheme="minorBidi" w:hAnsiTheme="minorBidi" w:cstheme="minorBidi"/>
          <w:i/>
        </w:rPr>
        <w:t>Majesty and Humility:  The Thought of Rabbi Joseph B. Soloveitchik</w:t>
      </w:r>
      <w:r w:rsidRPr="00B64A89">
        <w:rPr>
          <w:rFonts w:asciiTheme="minorBidi" w:hAnsiTheme="minorBidi" w:cstheme="minorBidi"/>
          <w:iCs/>
        </w:rPr>
        <w:t xml:space="preserve">, 290-296 (an adaptation is available at </w:t>
      </w:r>
      <w:hyperlink r:id="rId1" w:history="1">
        <w:r w:rsidR="00501B31" w:rsidRPr="003212EC">
          <w:rPr>
            <w:rStyle w:val="Hyperlink"/>
            <w:rFonts w:asciiTheme="minorBidi" w:hAnsiTheme="minorBidi" w:cstheme="minorBidi"/>
            <w:iCs/>
          </w:rPr>
          <w:t>http://download.yutorah.org/2013/1053/Pesach_T</w:t>
        </w:r>
        <w:r w:rsidR="00501B31" w:rsidRPr="003212EC">
          <w:rPr>
            <w:rStyle w:val="Hyperlink"/>
            <w:rFonts w:asciiTheme="minorBidi" w:hAnsiTheme="minorBidi" w:cstheme="minorBidi"/>
            <w:iCs/>
          </w:rPr>
          <w:t>o</w:t>
        </w:r>
        <w:r w:rsidR="00501B31" w:rsidRPr="003212EC">
          <w:rPr>
            <w:rStyle w:val="Hyperlink"/>
            <w:rFonts w:asciiTheme="minorBidi" w:hAnsiTheme="minorBidi" w:cstheme="minorBidi"/>
            <w:iCs/>
          </w:rPr>
          <w:t>_Go_-_5773_Rabbi_Ziegler.pdf</w:t>
        </w:r>
      </w:hyperlink>
      <w:r w:rsidRPr="00B64A89">
        <w:rPr>
          <w:rFonts w:asciiTheme="minorBidi" w:hAnsiTheme="minorBidi" w:cstheme="minorBidi"/>
          <w:iCs/>
        </w:rPr>
        <w:t>).</w:t>
      </w:r>
    </w:p>
  </w:footnote>
  <w:footnote w:id="8">
    <w:p w:rsidR="001A78A1" w:rsidRPr="00B64A89" w:rsidRDefault="001A78A1" w:rsidP="00501B31">
      <w:pPr>
        <w:pStyle w:val="FootnoteText"/>
        <w:jc w:val="both"/>
        <w:rPr>
          <w:rFonts w:asciiTheme="minorBidi" w:hAnsiTheme="minorBidi" w:cstheme="minorBidi"/>
        </w:rPr>
      </w:pPr>
      <w:r w:rsidRPr="00B64A89">
        <w:rPr>
          <w:rStyle w:val="FootnoteReference"/>
          <w:rFonts w:asciiTheme="minorBidi" w:hAnsiTheme="minorBidi" w:cstheme="minorBidi"/>
        </w:rPr>
        <w:footnoteRef/>
      </w:r>
      <w:r w:rsidRPr="00B64A89">
        <w:rPr>
          <w:rFonts w:asciiTheme="minorBidi" w:hAnsiTheme="minorBidi" w:cstheme="minorBidi"/>
        </w:rPr>
        <w:t xml:space="preserve"> Commentary on </w:t>
      </w:r>
      <w:r w:rsidRPr="00B64A89">
        <w:rPr>
          <w:rFonts w:asciiTheme="minorBidi" w:hAnsiTheme="minorBidi" w:cstheme="minorBidi"/>
          <w:i/>
          <w:iCs/>
        </w:rPr>
        <w:t>Bereishit</w:t>
      </w:r>
      <w:r w:rsidRPr="00B64A89">
        <w:rPr>
          <w:rFonts w:asciiTheme="minorBidi" w:hAnsiTheme="minorBidi" w:cstheme="minorBidi"/>
        </w:rPr>
        <w:t xml:space="preserve"> 25:34; also see commentary on 13:17, 23:4, 26:17 and 33:18.</w:t>
      </w:r>
    </w:p>
  </w:footnote>
  <w:footnote w:id="9">
    <w:p w:rsidR="001A78A1" w:rsidRPr="00B64A89" w:rsidRDefault="001A78A1" w:rsidP="00501B31">
      <w:pPr>
        <w:pStyle w:val="FootnoteText"/>
        <w:jc w:val="both"/>
        <w:rPr>
          <w:rFonts w:asciiTheme="minorBidi" w:hAnsiTheme="minorBidi" w:cstheme="minorBidi"/>
        </w:rPr>
      </w:pPr>
      <w:r w:rsidRPr="00B64A89">
        <w:rPr>
          <w:rStyle w:val="FootnoteReference"/>
          <w:rFonts w:asciiTheme="minorBidi" w:hAnsiTheme="minorBidi" w:cstheme="minorBidi"/>
        </w:rPr>
        <w:footnoteRef/>
      </w:r>
      <w:r w:rsidRPr="00B64A89">
        <w:rPr>
          <w:rFonts w:asciiTheme="minorBidi" w:hAnsiTheme="minorBidi" w:cstheme="minorBidi"/>
        </w:rPr>
        <w:t xml:space="preserve"> See commentary on 38:11, 12, 18 (also see R. Yosef Bekhor Shor there) and 24; also see commentary to 42:6.</w:t>
      </w:r>
    </w:p>
  </w:footnote>
  <w:footnote w:id="10">
    <w:p w:rsidR="001A78A1" w:rsidRPr="00B64A89" w:rsidRDefault="001A78A1" w:rsidP="00501B31">
      <w:pPr>
        <w:pStyle w:val="FootnoteText"/>
        <w:jc w:val="both"/>
        <w:rPr>
          <w:rFonts w:asciiTheme="minorBidi" w:hAnsiTheme="minorBidi" w:cstheme="minorBidi"/>
        </w:rPr>
      </w:pPr>
      <w:r w:rsidRPr="00B64A89">
        <w:rPr>
          <w:rStyle w:val="FootnoteReference"/>
          <w:rFonts w:asciiTheme="minorBidi" w:hAnsiTheme="minorBidi" w:cstheme="minorBidi"/>
        </w:rPr>
        <w:footnoteRef/>
      </w:r>
      <w:r w:rsidRPr="00B64A89">
        <w:rPr>
          <w:rFonts w:asciiTheme="minorBidi" w:hAnsiTheme="minorBidi" w:cstheme="minorBidi"/>
        </w:rPr>
        <w:t xml:space="preserve"> See commentary to 40:15 (also see Radak there), 42:11 and 45:16 (also see Radak and R. Yosef Bekhor Shor there).</w:t>
      </w:r>
    </w:p>
  </w:footnote>
  <w:footnote w:id="11">
    <w:p w:rsidR="001A78A1" w:rsidRPr="00B64A89" w:rsidRDefault="001A78A1" w:rsidP="00501B31">
      <w:pPr>
        <w:pStyle w:val="FootnoteText"/>
        <w:jc w:val="both"/>
        <w:rPr>
          <w:rFonts w:asciiTheme="minorBidi" w:hAnsiTheme="minorBidi" w:cstheme="minorBidi"/>
        </w:rPr>
      </w:pPr>
      <w:r w:rsidRPr="00B64A89">
        <w:rPr>
          <w:rStyle w:val="FootnoteReference"/>
          <w:rFonts w:asciiTheme="minorBidi" w:hAnsiTheme="minorBidi" w:cstheme="minorBidi"/>
        </w:rPr>
        <w:footnoteRef/>
      </w:r>
      <w:r w:rsidRPr="00B64A89">
        <w:rPr>
          <w:rFonts w:asciiTheme="minorBidi" w:hAnsiTheme="minorBidi" w:cstheme="minorBidi"/>
        </w:rPr>
        <w:t xml:space="preserve"> See commentary to 29:5.</w:t>
      </w:r>
    </w:p>
  </w:footnote>
  <w:footnote w:id="12">
    <w:p w:rsidR="001A78A1" w:rsidRPr="00B64A89" w:rsidRDefault="001A78A1" w:rsidP="00501B31">
      <w:pPr>
        <w:pStyle w:val="FootnoteText"/>
        <w:jc w:val="both"/>
        <w:rPr>
          <w:rFonts w:asciiTheme="minorBidi" w:hAnsiTheme="minorBidi" w:cstheme="minorBidi"/>
        </w:rPr>
      </w:pPr>
      <w:r w:rsidRPr="00B64A89">
        <w:rPr>
          <w:rStyle w:val="FootnoteReference"/>
          <w:rFonts w:asciiTheme="minorBidi" w:hAnsiTheme="minorBidi" w:cstheme="minorBidi"/>
        </w:rPr>
        <w:footnoteRef/>
      </w:r>
      <w:r w:rsidRPr="00B64A89">
        <w:rPr>
          <w:rFonts w:asciiTheme="minorBidi" w:hAnsiTheme="minorBidi" w:cstheme="minorBidi"/>
        </w:rPr>
        <w:t xml:space="preserve"> See </w:t>
      </w:r>
      <w:r w:rsidRPr="00B64A89">
        <w:rPr>
          <w:rFonts w:asciiTheme="minorBidi" w:hAnsiTheme="minorBidi" w:cstheme="minorBidi"/>
          <w:iCs/>
        </w:rPr>
        <w:t>R. Aharon Lichtenstein, “Rav Soloveitchik’s Approach to Zionism,” 34.</w:t>
      </w:r>
    </w:p>
  </w:footnote>
  <w:footnote w:id="13">
    <w:p w:rsidR="001A78A1" w:rsidRPr="00B64A89" w:rsidRDefault="001A78A1" w:rsidP="00501B31">
      <w:pPr>
        <w:pStyle w:val="FootnoteText"/>
        <w:jc w:val="both"/>
        <w:rPr>
          <w:rFonts w:asciiTheme="minorBidi" w:hAnsiTheme="minorBidi" w:cstheme="minorBidi"/>
        </w:rPr>
      </w:pPr>
      <w:r w:rsidRPr="00B64A89">
        <w:rPr>
          <w:rStyle w:val="FootnoteReference"/>
          <w:rFonts w:asciiTheme="minorBidi" w:hAnsiTheme="minorBidi" w:cstheme="minorBidi"/>
        </w:rPr>
        <w:footnoteRef/>
      </w:r>
      <w:r w:rsidRPr="00B64A89">
        <w:rPr>
          <w:rFonts w:asciiTheme="minorBidi" w:hAnsiTheme="minorBidi" w:cstheme="minorBidi"/>
        </w:rPr>
        <w:t xml:space="preserve"> </w:t>
      </w:r>
      <w:hyperlink r:id="rId2" w:history="1">
        <w:r w:rsidRPr="00501B31">
          <w:rPr>
            <w:rStyle w:val="Hyperlink"/>
            <w:rFonts w:asciiTheme="minorBidi" w:hAnsiTheme="minorBidi" w:cstheme="minorBidi"/>
          </w:rPr>
          <w:t xml:space="preserve">See </w:t>
        </w:r>
        <w:r w:rsidRPr="00501B31">
          <w:rPr>
            <w:rStyle w:val="Hyperlink"/>
            <w:rFonts w:asciiTheme="minorBidi" w:hAnsiTheme="minorBidi" w:cstheme="minorBidi"/>
            <w:i/>
            <w:iCs/>
          </w:rPr>
          <w:t>shiur</w:t>
        </w:r>
        <w:r w:rsidRPr="00501B31">
          <w:rPr>
            <w:rStyle w:val="Hyperlink"/>
            <w:rFonts w:asciiTheme="minorBidi" w:hAnsiTheme="minorBidi" w:cstheme="minorBidi"/>
          </w:rPr>
          <w:t xml:space="preserve"> #2</w:t>
        </w:r>
      </w:hyperlink>
      <w:r w:rsidRPr="00B64A89">
        <w:rPr>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50621"/>
    <w:multiLevelType w:val="hybridMultilevel"/>
    <w:tmpl w:val="33C20D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87202F1"/>
    <w:multiLevelType w:val="hybridMultilevel"/>
    <w:tmpl w:val="E6FAAC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81A"/>
    <w:rsid w:val="00040C9A"/>
    <w:rsid w:val="00042EE3"/>
    <w:rsid w:val="000547B2"/>
    <w:rsid w:val="00055FEC"/>
    <w:rsid w:val="00071A29"/>
    <w:rsid w:val="000761E1"/>
    <w:rsid w:val="0008057C"/>
    <w:rsid w:val="00081B6F"/>
    <w:rsid w:val="000A1D11"/>
    <w:rsid w:val="000A6AFD"/>
    <w:rsid w:val="000B08E0"/>
    <w:rsid w:val="000C52B3"/>
    <w:rsid w:val="000D3138"/>
    <w:rsid w:val="000E03B0"/>
    <w:rsid w:val="000F752D"/>
    <w:rsid w:val="00140F8A"/>
    <w:rsid w:val="001529B6"/>
    <w:rsid w:val="00180C10"/>
    <w:rsid w:val="001A78A1"/>
    <w:rsid w:val="001C152E"/>
    <w:rsid w:val="001C190B"/>
    <w:rsid w:val="001C42AC"/>
    <w:rsid w:val="001E35B6"/>
    <w:rsid w:val="001E42F3"/>
    <w:rsid w:val="001F2820"/>
    <w:rsid w:val="00204462"/>
    <w:rsid w:val="00205B0B"/>
    <w:rsid w:val="00234FA1"/>
    <w:rsid w:val="00237350"/>
    <w:rsid w:val="00244092"/>
    <w:rsid w:val="00274F4B"/>
    <w:rsid w:val="002800A0"/>
    <w:rsid w:val="00282CEF"/>
    <w:rsid w:val="00283710"/>
    <w:rsid w:val="00283755"/>
    <w:rsid w:val="002857E4"/>
    <w:rsid w:val="002A157E"/>
    <w:rsid w:val="002A51B8"/>
    <w:rsid w:val="002B1939"/>
    <w:rsid w:val="002B379D"/>
    <w:rsid w:val="002C1BE5"/>
    <w:rsid w:val="002C4809"/>
    <w:rsid w:val="002E21EE"/>
    <w:rsid w:val="002E6D25"/>
    <w:rsid w:val="00322EC9"/>
    <w:rsid w:val="0035110A"/>
    <w:rsid w:val="00354534"/>
    <w:rsid w:val="00366652"/>
    <w:rsid w:val="00366C9D"/>
    <w:rsid w:val="00367A17"/>
    <w:rsid w:val="0037181A"/>
    <w:rsid w:val="0039427C"/>
    <w:rsid w:val="003A0D3A"/>
    <w:rsid w:val="003B34E5"/>
    <w:rsid w:val="003B6A36"/>
    <w:rsid w:val="003C2258"/>
    <w:rsid w:val="003C7BAF"/>
    <w:rsid w:val="003D18D6"/>
    <w:rsid w:val="003E6E38"/>
    <w:rsid w:val="00406784"/>
    <w:rsid w:val="0041488A"/>
    <w:rsid w:val="004242CC"/>
    <w:rsid w:val="00461AED"/>
    <w:rsid w:val="0046721D"/>
    <w:rsid w:val="004863E2"/>
    <w:rsid w:val="00495E09"/>
    <w:rsid w:val="004B5974"/>
    <w:rsid w:val="004D5B8B"/>
    <w:rsid w:val="00501B31"/>
    <w:rsid w:val="00510E0B"/>
    <w:rsid w:val="00513346"/>
    <w:rsid w:val="005271C9"/>
    <w:rsid w:val="005340ED"/>
    <w:rsid w:val="00567C95"/>
    <w:rsid w:val="0057051D"/>
    <w:rsid w:val="0059106C"/>
    <w:rsid w:val="005A0A4C"/>
    <w:rsid w:val="005B4B13"/>
    <w:rsid w:val="005B5924"/>
    <w:rsid w:val="005C104E"/>
    <w:rsid w:val="005C57B7"/>
    <w:rsid w:val="005D668F"/>
    <w:rsid w:val="005E1892"/>
    <w:rsid w:val="005E3A3A"/>
    <w:rsid w:val="005F6A38"/>
    <w:rsid w:val="00600352"/>
    <w:rsid w:val="00627218"/>
    <w:rsid w:val="00641BEE"/>
    <w:rsid w:val="006441D6"/>
    <w:rsid w:val="00665D36"/>
    <w:rsid w:val="00694056"/>
    <w:rsid w:val="006B0867"/>
    <w:rsid w:val="006B41CD"/>
    <w:rsid w:val="006C0B88"/>
    <w:rsid w:val="006C68C5"/>
    <w:rsid w:val="006C7C52"/>
    <w:rsid w:val="0071398F"/>
    <w:rsid w:val="00721C1A"/>
    <w:rsid w:val="00774FE9"/>
    <w:rsid w:val="007853DD"/>
    <w:rsid w:val="00796711"/>
    <w:rsid w:val="007C5756"/>
    <w:rsid w:val="007D3FE0"/>
    <w:rsid w:val="007D7623"/>
    <w:rsid w:val="007D77A4"/>
    <w:rsid w:val="00802803"/>
    <w:rsid w:val="00823087"/>
    <w:rsid w:val="00844BC9"/>
    <w:rsid w:val="0084679B"/>
    <w:rsid w:val="00850E54"/>
    <w:rsid w:val="0085107F"/>
    <w:rsid w:val="008520E8"/>
    <w:rsid w:val="00896AE0"/>
    <w:rsid w:val="00897BFD"/>
    <w:rsid w:val="008A3918"/>
    <w:rsid w:val="008A6D76"/>
    <w:rsid w:val="008C1688"/>
    <w:rsid w:val="008E59AC"/>
    <w:rsid w:val="00906FE6"/>
    <w:rsid w:val="009144D9"/>
    <w:rsid w:val="009244BF"/>
    <w:rsid w:val="009401A6"/>
    <w:rsid w:val="00942AB1"/>
    <w:rsid w:val="00945B3D"/>
    <w:rsid w:val="00946F35"/>
    <w:rsid w:val="00955DA8"/>
    <w:rsid w:val="009605FC"/>
    <w:rsid w:val="00977276"/>
    <w:rsid w:val="00994CF5"/>
    <w:rsid w:val="009A4901"/>
    <w:rsid w:val="009B5BF3"/>
    <w:rsid w:val="009C5E68"/>
    <w:rsid w:val="009D17D1"/>
    <w:rsid w:val="009E7A43"/>
    <w:rsid w:val="009F52D2"/>
    <w:rsid w:val="00A06675"/>
    <w:rsid w:val="00A14956"/>
    <w:rsid w:val="00A24FC7"/>
    <w:rsid w:val="00A25038"/>
    <w:rsid w:val="00A405CA"/>
    <w:rsid w:val="00A94DCB"/>
    <w:rsid w:val="00AB33F3"/>
    <w:rsid w:val="00AB4A20"/>
    <w:rsid w:val="00AB54E0"/>
    <w:rsid w:val="00AC4578"/>
    <w:rsid w:val="00AF3F74"/>
    <w:rsid w:val="00B1297E"/>
    <w:rsid w:val="00B353D4"/>
    <w:rsid w:val="00B4798D"/>
    <w:rsid w:val="00B639DF"/>
    <w:rsid w:val="00B64A89"/>
    <w:rsid w:val="00B872A3"/>
    <w:rsid w:val="00B95FD8"/>
    <w:rsid w:val="00BA2BCB"/>
    <w:rsid w:val="00BE1FC4"/>
    <w:rsid w:val="00BE3A3D"/>
    <w:rsid w:val="00BE3C66"/>
    <w:rsid w:val="00C04B04"/>
    <w:rsid w:val="00C05A48"/>
    <w:rsid w:val="00C20AC4"/>
    <w:rsid w:val="00C305C0"/>
    <w:rsid w:val="00C31040"/>
    <w:rsid w:val="00C62411"/>
    <w:rsid w:val="00C64146"/>
    <w:rsid w:val="00C85988"/>
    <w:rsid w:val="00C861B6"/>
    <w:rsid w:val="00CD7A03"/>
    <w:rsid w:val="00D05317"/>
    <w:rsid w:val="00D223DB"/>
    <w:rsid w:val="00D22B64"/>
    <w:rsid w:val="00D22FF3"/>
    <w:rsid w:val="00D41EBB"/>
    <w:rsid w:val="00D510B3"/>
    <w:rsid w:val="00D525C7"/>
    <w:rsid w:val="00D65736"/>
    <w:rsid w:val="00D66270"/>
    <w:rsid w:val="00D85832"/>
    <w:rsid w:val="00D86980"/>
    <w:rsid w:val="00D90850"/>
    <w:rsid w:val="00D97B5F"/>
    <w:rsid w:val="00DB298B"/>
    <w:rsid w:val="00DB50F3"/>
    <w:rsid w:val="00DC6DA4"/>
    <w:rsid w:val="00DF068C"/>
    <w:rsid w:val="00E06BFB"/>
    <w:rsid w:val="00E06E4F"/>
    <w:rsid w:val="00E10F9C"/>
    <w:rsid w:val="00E54543"/>
    <w:rsid w:val="00E60BE6"/>
    <w:rsid w:val="00E66A02"/>
    <w:rsid w:val="00E81301"/>
    <w:rsid w:val="00E82C62"/>
    <w:rsid w:val="00E94524"/>
    <w:rsid w:val="00E95743"/>
    <w:rsid w:val="00E97593"/>
    <w:rsid w:val="00EA09B5"/>
    <w:rsid w:val="00EA5007"/>
    <w:rsid w:val="00EC1E26"/>
    <w:rsid w:val="00ED468F"/>
    <w:rsid w:val="00F27837"/>
    <w:rsid w:val="00F401C1"/>
    <w:rsid w:val="00F418CE"/>
    <w:rsid w:val="00F472E9"/>
    <w:rsid w:val="00F50925"/>
    <w:rsid w:val="00F65D3B"/>
    <w:rsid w:val="00F72BFA"/>
    <w:rsid w:val="00F825D3"/>
    <w:rsid w:val="00F8613F"/>
    <w:rsid w:val="00FA4488"/>
    <w:rsid w:val="00FA6282"/>
    <w:rsid w:val="00FB3D43"/>
    <w:rsid w:val="00FB4229"/>
    <w:rsid w:val="00FC3C32"/>
    <w:rsid w:val="00FD042C"/>
    <w:rsid w:val="00FD3668"/>
    <w:rsid w:val="00FE792E"/>
    <w:rsid w:val="00FE79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8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547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547B2"/>
    <w:rPr>
      <w:rFonts w:ascii="Tahoma" w:hAnsi="Tahoma" w:cs="Tahoma"/>
      <w:sz w:val="16"/>
      <w:szCs w:val="16"/>
    </w:rPr>
  </w:style>
  <w:style w:type="paragraph" w:styleId="FootnoteText">
    <w:name w:val="footnote text"/>
    <w:basedOn w:val="Normal"/>
    <w:link w:val="FootnoteTextChar"/>
    <w:uiPriority w:val="99"/>
    <w:rsid w:val="001C42AC"/>
    <w:pPr>
      <w:spacing w:after="0" w:line="240" w:lineRule="auto"/>
    </w:pPr>
    <w:rPr>
      <w:sz w:val="20"/>
      <w:szCs w:val="20"/>
    </w:rPr>
  </w:style>
  <w:style w:type="character" w:customStyle="1" w:styleId="FootnoteTextChar">
    <w:name w:val="Footnote Text Char"/>
    <w:link w:val="FootnoteText"/>
    <w:uiPriority w:val="99"/>
    <w:locked/>
    <w:rsid w:val="001C42AC"/>
    <w:rPr>
      <w:rFonts w:cs="Times New Roman"/>
      <w:sz w:val="20"/>
      <w:szCs w:val="20"/>
    </w:rPr>
  </w:style>
  <w:style w:type="character" w:styleId="FootnoteReference">
    <w:name w:val="footnote reference"/>
    <w:uiPriority w:val="99"/>
    <w:semiHidden/>
    <w:rsid w:val="001C42AC"/>
    <w:rPr>
      <w:rFonts w:cs="Times New Roman"/>
      <w:vertAlign w:val="superscript"/>
    </w:rPr>
  </w:style>
  <w:style w:type="paragraph" w:styleId="ListParagraph">
    <w:name w:val="List Paragraph"/>
    <w:basedOn w:val="Normal"/>
    <w:uiPriority w:val="99"/>
    <w:qFormat/>
    <w:rsid w:val="00A06675"/>
    <w:pPr>
      <w:ind w:left="720"/>
      <w:contextualSpacing/>
    </w:pPr>
  </w:style>
  <w:style w:type="character" w:styleId="CommentReference">
    <w:name w:val="annotation reference"/>
    <w:uiPriority w:val="99"/>
    <w:semiHidden/>
    <w:rsid w:val="006C68C5"/>
    <w:rPr>
      <w:rFonts w:cs="Times New Roman"/>
      <w:sz w:val="16"/>
      <w:szCs w:val="16"/>
    </w:rPr>
  </w:style>
  <w:style w:type="paragraph" w:styleId="CommentText">
    <w:name w:val="annotation text"/>
    <w:basedOn w:val="Normal"/>
    <w:link w:val="CommentTextChar"/>
    <w:uiPriority w:val="99"/>
    <w:semiHidden/>
    <w:rsid w:val="006C68C5"/>
    <w:pPr>
      <w:spacing w:line="240" w:lineRule="auto"/>
    </w:pPr>
    <w:rPr>
      <w:sz w:val="20"/>
      <w:szCs w:val="20"/>
    </w:rPr>
  </w:style>
  <w:style w:type="character" w:customStyle="1" w:styleId="CommentTextChar">
    <w:name w:val="Comment Text Char"/>
    <w:link w:val="CommentText"/>
    <w:uiPriority w:val="99"/>
    <w:semiHidden/>
    <w:locked/>
    <w:rsid w:val="006C68C5"/>
    <w:rPr>
      <w:rFonts w:cs="Times New Roman"/>
      <w:sz w:val="20"/>
      <w:szCs w:val="20"/>
    </w:rPr>
  </w:style>
  <w:style w:type="paragraph" w:styleId="CommentSubject">
    <w:name w:val="annotation subject"/>
    <w:basedOn w:val="CommentText"/>
    <w:next w:val="CommentText"/>
    <w:link w:val="CommentSubjectChar"/>
    <w:uiPriority w:val="99"/>
    <w:semiHidden/>
    <w:rsid w:val="006C68C5"/>
    <w:rPr>
      <w:b/>
      <w:bCs/>
    </w:rPr>
  </w:style>
  <w:style w:type="character" w:customStyle="1" w:styleId="CommentSubjectChar">
    <w:name w:val="Comment Subject Char"/>
    <w:link w:val="CommentSubject"/>
    <w:uiPriority w:val="99"/>
    <w:semiHidden/>
    <w:locked/>
    <w:rsid w:val="006C68C5"/>
    <w:rPr>
      <w:rFonts w:cs="Times New Roman"/>
      <w:b/>
      <w:bCs/>
      <w:sz w:val="20"/>
      <w:szCs w:val="20"/>
    </w:rPr>
  </w:style>
  <w:style w:type="paragraph" w:styleId="Revision">
    <w:name w:val="Revision"/>
    <w:hidden/>
    <w:uiPriority w:val="99"/>
    <w:semiHidden/>
    <w:rsid w:val="006C68C5"/>
    <w:rPr>
      <w:sz w:val="22"/>
      <w:szCs w:val="22"/>
    </w:rPr>
  </w:style>
  <w:style w:type="character" w:styleId="Hyperlink">
    <w:name w:val="Hyperlink"/>
    <w:uiPriority w:val="99"/>
    <w:rsid w:val="00FD3668"/>
    <w:rPr>
      <w:rFonts w:cs="Times New Roman"/>
      <w:color w:val="0000FF"/>
      <w:u w:val="single"/>
    </w:rPr>
  </w:style>
  <w:style w:type="paragraph" w:customStyle="1" w:styleId="CC">
    <w:name w:val="CC"/>
    <w:basedOn w:val="BodyText"/>
    <w:rsid w:val="00B64A89"/>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B64A89"/>
    <w:pPr>
      <w:spacing w:after="120"/>
    </w:pPr>
  </w:style>
  <w:style w:type="character" w:customStyle="1" w:styleId="BodyTextChar">
    <w:name w:val="Body Text Char"/>
    <w:basedOn w:val="DefaultParagraphFont"/>
    <w:link w:val="BodyText"/>
    <w:uiPriority w:val="99"/>
    <w:semiHidden/>
    <w:rsid w:val="00B64A89"/>
    <w:rPr>
      <w:sz w:val="22"/>
      <w:szCs w:val="22"/>
    </w:rPr>
  </w:style>
  <w:style w:type="character" w:styleId="FollowedHyperlink">
    <w:name w:val="FollowedHyperlink"/>
    <w:basedOn w:val="DefaultParagraphFont"/>
    <w:uiPriority w:val="99"/>
    <w:semiHidden/>
    <w:unhideWhenUsed/>
    <w:rsid w:val="00501B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8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547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547B2"/>
    <w:rPr>
      <w:rFonts w:ascii="Tahoma" w:hAnsi="Tahoma" w:cs="Tahoma"/>
      <w:sz w:val="16"/>
      <w:szCs w:val="16"/>
    </w:rPr>
  </w:style>
  <w:style w:type="paragraph" w:styleId="FootnoteText">
    <w:name w:val="footnote text"/>
    <w:basedOn w:val="Normal"/>
    <w:link w:val="FootnoteTextChar"/>
    <w:uiPriority w:val="99"/>
    <w:rsid w:val="001C42AC"/>
    <w:pPr>
      <w:spacing w:after="0" w:line="240" w:lineRule="auto"/>
    </w:pPr>
    <w:rPr>
      <w:sz w:val="20"/>
      <w:szCs w:val="20"/>
    </w:rPr>
  </w:style>
  <w:style w:type="character" w:customStyle="1" w:styleId="FootnoteTextChar">
    <w:name w:val="Footnote Text Char"/>
    <w:link w:val="FootnoteText"/>
    <w:uiPriority w:val="99"/>
    <w:locked/>
    <w:rsid w:val="001C42AC"/>
    <w:rPr>
      <w:rFonts w:cs="Times New Roman"/>
      <w:sz w:val="20"/>
      <w:szCs w:val="20"/>
    </w:rPr>
  </w:style>
  <w:style w:type="character" w:styleId="FootnoteReference">
    <w:name w:val="footnote reference"/>
    <w:uiPriority w:val="99"/>
    <w:semiHidden/>
    <w:rsid w:val="001C42AC"/>
    <w:rPr>
      <w:rFonts w:cs="Times New Roman"/>
      <w:vertAlign w:val="superscript"/>
    </w:rPr>
  </w:style>
  <w:style w:type="paragraph" w:styleId="ListParagraph">
    <w:name w:val="List Paragraph"/>
    <w:basedOn w:val="Normal"/>
    <w:uiPriority w:val="99"/>
    <w:qFormat/>
    <w:rsid w:val="00A06675"/>
    <w:pPr>
      <w:ind w:left="720"/>
      <w:contextualSpacing/>
    </w:pPr>
  </w:style>
  <w:style w:type="character" w:styleId="CommentReference">
    <w:name w:val="annotation reference"/>
    <w:uiPriority w:val="99"/>
    <w:semiHidden/>
    <w:rsid w:val="006C68C5"/>
    <w:rPr>
      <w:rFonts w:cs="Times New Roman"/>
      <w:sz w:val="16"/>
      <w:szCs w:val="16"/>
    </w:rPr>
  </w:style>
  <w:style w:type="paragraph" w:styleId="CommentText">
    <w:name w:val="annotation text"/>
    <w:basedOn w:val="Normal"/>
    <w:link w:val="CommentTextChar"/>
    <w:uiPriority w:val="99"/>
    <w:semiHidden/>
    <w:rsid w:val="006C68C5"/>
    <w:pPr>
      <w:spacing w:line="240" w:lineRule="auto"/>
    </w:pPr>
    <w:rPr>
      <w:sz w:val="20"/>
      <w:szCs w:val="20"/>
    </w:rPr>
  </w:style>
  <w:style w:type="character" w:customStyle="1" w:styleId="CommentTextChar">
    <w:name w:val="Comment Text Char"/>
    <w:link w:val="CommentText"/>
    <w:uiPriority w:val="99"/>
    <w:semiHidden/>
    <w:locked/>
    <w:rsid w:val="006C68C5"/>
    <w:rPr>
      <w:rFonts w:cs="Times New Roman"/>
      <w:sz w:val="20"/>
      <w:szCs w:val="20"/>
    </w:rPr>
  </w:style>
  <w:style w:type="paragraph" w:styleId="CommentSubject">
    <w:name w:val="annotation subject"/>
    <w:basedOn w:val="CommentText"/>
    <w:next w:val="CommentText"/>
    <w:link w:val="CommentSubjectChar"/>
    <w:uiPriority w:val="99"/>
    <w:semiHidden/>
    <w:rsid w:val="006C68C5"/>
    <w:rPr>
      <w:b/>
      <w:bCs/>
    </w:rPr>
  </w:style>
  <w:style w:type="character" w:customStyle="1" w:styleId="CommentSubjectChar">
    <w:name w:val="Comment Subject Char"/>
    <w:link w:val="CommentSubject"/>
    <w:uiPriority w:val="99"/>
    <w:semiHidden/>
    <w:locked/>
    <w:rsid w:val="006C68C5"/>
    <w:rPr>
      <w:rFonts w:cs="Times New Roman"/>
      <w:b/>
      <w:bCs/>
      <w:sz w:val="20"/>
      <w:szCs w:val="20"/>
    </w:rPr>
  </w:style>
  <w:style w:type="paragraph" w:styleId="Revision">
    <w:name w:val="Revision"/>
    <w:hidden/>
    <w:uiPriority w:val="99"/>
    <w:semiHidden/>
    <w:rsid w:val="006C68C5"/>
    <w:rPr>
      <w:sz w:val="22"/>
      <w:szCs w:val="22"/>
    </w:rPr>
  </w:style>
  <w:style w:type="character" w:styleId="Hyperlink">
    <w:name w:val="Hyperlink"/>
    <w:uiPriority w:val="99"/>
    <w:rsid w:val="00FD3668"/>
    <w:rPr>
      <w:rFonts w:cs="Times New Roman"/>
      <w:color w:val="0000FF"/>
      <w:u w:val="single"/>
    </w:rPr>
  </w:style>
  <w:style w:type="paragraph" w:customStyle="1" w:styleId="CC">
    <w:name w:val="CC"/>
    <w:basedOn w:val="BodyText"/>
    <w:rsid w:val="00B64A89"/>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B64A89"/>
    <w:pPr>
      <w:spacing w:after="120"/>
    </w:pPr>
  </w:style>
  <w:style w:type="character" w:customStyle="1" w:styleId="BodyTextChar">
    <w:name w:val="Body Text Char"/>
    <w:basedOn w:val="DefaultParagraphFont"/>
    <w:link w:val="BodyText"/>
    <w:uiPriority w:val="99"/>
    <w:semiHidden/>
    <w:rsid w:val="00B64A89"/>
    <w:rPr>
      <w:sz w:val="22"/>
      <w:szCs w:val="22"/>
    </w:rPr>
  </w:style>
  <w:style w:type="character" w:styleId="FollowedHyperlink">
    <w:name w:val="FollowedHyperlink"/>
    <w:basedOn w:val="DefaultParagraphFont"/>
    <w:uiPriority w:val="99"/>
    <w:semiHidden/>
    <w:unhideWhenUsed/>
    <w:rsid w:val="00501B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ahmusings.com/2010/10/rcbc-statement/" TargetMode="External"/><Relationship Id="rId5" Type="http://schemas.openxmlformats.org/officeDocument/2006/relationships/settings" Target="settings.xml"/><Relationship Id="rId10" Type="http://schemas.openxmlformats.org/officeDocument/2006/relationships/hyperlink" Target="http://jstandard.com/content/item/what_do_we_do_when_we_disagree/15283" TargetMode="External"/><Relationship Id="rId4" Type="http://schemas.microsoft.com/office/2007/relationships/stylesWithEffects" Target="stylesWithEffects.xml"/><Relationship Id="rId9" Type="http://schemas.openxmlformats.org/officeDocument/2006/relationships/hyperlink" Target="http://vbm-torah.org/archive/sinai/17sinai.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vbm-torah.org/archive/sinai/02sinai.htm" TargetMode="External"/><Relationship Id="rId1" Type="http://schemas.openxmlformats.org/officeDocument/2006/relationships/hyperlink" Target="http://download.yutorah.org/2013/1053/Pesach_To_Go_-_5773_Rabbi_Ziegl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21D9E-F71E-45AA-A093-206D885E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2907</Words>
  <Characters>15844</Characters>
  <Application>Microsoft Office Word</Application>
  <DocSecurity>0</DocSecurity>
  <Lines>132</Lines>
  <Paragraphs>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Goldberg</dc:creator>
  <cp:lastModifiedBy>tmpUser</cp:lastModifiedBy>
  <cp:revision>4</cp:revision>
  <dcterms:created xsi:type="dcterms:W3CDTF">2014-03-18T08:23:00Z</dcterms:created>
  <dcterms:modified xsi:type="dcterms:W3CDTF">2014-03-18T09:38:00Z</dcterms:modified>
</cp:coreProperties>
</file>