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27" w:rsidRPr="00D55627" w:rsidRDefault="00D55627" w:rsidP="00B25688">
      <w:pPr>
        <w:pStyle w:val="CC"/>
        <w:spacing w:after="0"/>
        <w:jc w:val="center"/>
        <w:rPr>
          <w:rFonts w:asciiTheme="minorBidi" w:hAnsiTheme="minorBidi" w:cstheme="minorBidi"/>
          <w:szCs w:val="24"/>
          <w:lang w:val="de-DE"/>
        </w:rPr>
      </w:pPr>
      <w:r w:rsidRPr="00D55627">
        <w:rPr>
          <w:rFonts w:asciiTheme="minorBidi" w:hAnsiTheme="minorBidi" w:cstheme="minorBidi"/>
          <w:szCs w:val="24"/>
          <w:lang w:val="de-DE"/>
        </w:rPr>
        <w:t>YESHIVAT HAR ETZION</w:t>
      </w:r>
    </w:p>
    <w:p w:rsidR="00D55627" w:rsidRPr="00D55627" w:rsidRDefault="00D55627" w:rsidP="00B25688">
      <w:pPr>
        <w:pStyle w:val="CC"/>
        <w:spacing w:after="0"/>
        <w:jc w:val="center"/>
        <w:rPr>
          <w:rFonts w:asciiTheme="minorBidi" w:hAnsiTheme="minorBidi" w:cstheme="minorBidi"/>
          <w:szCs w:val="24"/>
          <w:lang w:val="de-DE"/>
        </w:rPr>
      </w:pPr>
      <w:r w:rsidRPr="00D55627">
        <w:rPr>
          <w:rFonts w:asciiTheme="minorBidi" w:hAnsiTheme="minorBidi" w:cstheme="minorBidi"/>
          <w:szCs w:val="24"/>
          <w:lang w:val="de-DE"/>
        </w:rPr>
        <w:t>ISRAEL KOSCHITZKY VIRTUAL BEIT MIDRASH (VBM)</w:t>
      </w:r>
    </w:p>
    <w:p w:rsidR="00D55627" w:rsidRPr="00D55627" w:rsidRDefault="00D55627" w:rsidP="00B25688">
      <w:pPr>
        <w:pStyle w:val="CC"/>
        <w:spacing w:after="0"/>
        <w:jc w:val="center"/>
        <w:rPr>
          <w:rFonts w:asciiTheme="minorBidi" w:hAnsiTheme="minorBidi" w:cstheme="minorBidi"/>
          <w:szCs w:val="24"/>
          <w:lang w:val="en-GB"/>
        </w:rPr>
      </w:pPr>
      <w:r w:rsidRPr="00D55627">
        <w:rPr>
          <w:rFonts w:asciiTheme="minorBidi" w:hAnsiTheme="minorBidi" w:cstheme="minorBidi"/>
          <w:szCs w:val="24"/>
          <w:lang w:val="en-GB"/>
        </w:rPr>
        <w:t>*********************************************************</w:t>
      </w:r>
    </w:p>
    <w:p w:rsidR="00D55627" w:rsidRPr="00D55627" w:rsidRDefault="00D55627" w:rsidP="00B25688">
      <w:pPr>
        <w:jc w:val="center"/>
        <w:rPr>
          <w:rFonts w:asciiTheme="minorBidi" w:hAnsiTheme="minorBidi" w:cstheme="minorBidi"/>
          <w:b/>
          <w:bCs/>
          <w:lang w:bidi="he-IL"/>
        </w:rPr>
      </w:pPr>
      <w:r w:rsidRPr="00D55627">
        <w:rPr>
          <w:rFonts w:asciiTheme="minorBidi" w:hAnsiTheme="minorBidi" w:cstheme="minorBidi"/>
          <w:b/>
          <w:bCs/>
          <w:lang w:bidi="he-IL"/>
        </w:rPr>
        <w:t>Commentaries on the Mishna</w:t>
      </w:r>
    </w:p>
    <w:p w:rsidR="00D55627" w:rsidRPr="00D55627" w:rsidRDefault="00D55627" w:rsidP="00B25688">
      <w:pPr>
        <w:jc w:val="center"/>
        <w:rPr>
          <w:rFonts w:asciiTheme="minorBidi" w:hAnsiTheme="minorBidi" w:cstheme="minorBidi"/>
          <w:b/>
          <w:bCs/>
          <w:lang w:bidi="he-IL"/>
        </w:rPr>
      </w:pPr>
      <w:r w:rsidRPr="00D55627">
        <w:rPr>
          <w:rFonts w:asciiTheme="minorBidi" w:hAnsiTheme="minorBidi" w:cstheme="minorBidi"/>
          <w:b/>
          <w:bCs/>
          <w:lang w:bidi="he-IL"/>
        </w:rPr>
        <w:t>By Rav Yosef Marcus</w:t>
      </w:r>
    </w:p>
    <w:p w:rsidR="00D55627" w:rsidRDefault="00D55627" w:rsidP="00B25688">
      <w:pPr>
        <w:jc w:val="center"/>
        <w:rPr>
          <w:rFonts w:asciiTheme="minorBidi" w:hAnsiTheme="minorBidi" w:cstheme="minorBidi"/>
          <w:lang w:bidi="he-IL"/>
        </w:rPr>
      </w:pPr>
    </w:p>
    <w:p w:rsidR="00B25688" w:rsidRPr="00D55627" w:rsidRDefault="00B25688" w:rsidP="00B25688">
      <w:pPr>
        <w:jc w:val="center"/>
        <w:rPr>
          <w:rFonts w:asciiTheme="minorBidi" w:hAnsiTheme="minorBidi" w:cstheme="minorBidi"/>
          <w:lang w:bidi="he-IL"/>
        </w:rPr>
      </w:pPr>
    </w:p>
    <w:p w:rsidR="00FF5CBF" w:rsidRPr="00D55627" w:rsidRDefault="00FF5CBF" w:rsidP="00B25688">
      <w:pPr>
        <w:jc w:val="center"/>
        <w:rPr>
          <w:rFonts w:ascii="Arial" w:hAnsi="Arial" w:cs="Arial"/>
          <w:b/>
          <w:bCs/>
          <w:color w:val="000000"/>
          <w:lang w:bidi="he-IL"/>
        </w:rPr>
      </w:pPr>
      <w:r w:rsidRPr="00D55627">
        <w:rPr>
          <w:rFonts w:ascii="Arial" w:hAnsi="Arial" w:cs="Arial"/>
          <w:b/>
          <w:bCs/>
          <w:color w:val="000000"/>
          <w:lang w:bidi="he-IL"/>
        </w:rPr>
        <w:t>Shiur</w:t>
      </w:r>
      <w:r w:rsidRPr="00D55627">
        <w:rPr>
          <w:rFonts w:ascii="Arial" w:hAnsi="Arial" w:cs="Arial"/>
          <w:b/>
          <w:bCs/>
          <w:i/>
          <w:iCs/>
          <w:color w:val="000000"/>
          <w:lang w:bidi="he-IL"/>
        </w:rPr>
        <w:t xml:space="preserve"> </w:t>
      </w:r>
      <w:r w:rsidR="0072298E" w:rsidRPr="00D55627">
        <w:rPr>
          <w:rFonts w:ascii="Arial" w:hAnsi="Arial" w:cs="Arial"/>
          <w:b/>
          <w:bCs/>
          <w:color w:val="000000"/>
          <w:lang w:bidi="he-IL"/>
        </w:rPr>
        <w:t>#17</w:t>
      </w:r>
      <w:r w:rsidRPr="00D55627">
        <w:rPr>
          <w:rFonts w:ascii="Arial" w:hAnsi="Arial" w:cs="Arial"/>
          <w:b/>
          <w:bCs/>
          <w:color w:val="000000"/>
          <w:lang w:bidi="he-IL"/>
        </w:rPr>
        <w:t xml:space="preserve">: The Commentary of the </w:t>
      </w:r>
      <w:r w:rsidR="0072298E" w:rsidRPr="00D55627">
        <w:rPr>
          <w:rFonts w:ascii="Arial" w:hAnsi="Arial" w:cs="Arial"/>
          <w:b/>
          <w:bCs/>
          <w:i/>
          <w:iCs/>
          <w:color w:val="000000"/>
          <w:lang w:bidi="he-IL"/>
        </w:rPr>
        <w:t>Tiferet Yisrael</w:t>
      </w:r>
      <w:r w:rsidRPr="00D55627">
        <w:rPr>
          <w:rFonts w:ascii="Arial" w:hAnsi="Arial" w:cs="Arial"/>
          <w:b/>
          <w:bCs/>
          <w:color w:val="000000"/>
          <w:lang w:bidi="he-IL"/>
        </w:rPr>
        <w:t>,</w:t>
      </w:r>
      <w:r w:rsidRPr="00D55627">
        <w:rPr>
          <w:rFonts w:ascii="Arial" w:hAnsi="Arial" w:cs="Arial"/>
          <w:b/>
          <w:bCs/>
          <w:i/>
          <w:iCs/>
          <w:color w:val="000000"/>
          <w:lang w:bidi="he-IL"/>
        </w:rPr>
        <w:t xml:space="preserve"> </w:t>
      </w:r>
      <w:r w:rsidR="0072298E" w:rsidRPr="00D55627">
        <w:rPr>
          <w:rFonts w:ascii="Arial" w:hAnsi="Arial" w:cs="Arial"/>
          <w:b/>
          <w:bCs/>
          <w:color w:val="000000"/>
          <w:lang w:bidi="he-IL"/>
        </w:rPr>
        <w:t>Part 1</w:t>
      </w:r>
    </w:p>
    <w:p w:rsidR="00B25688" w:rsidRPr="00D55627" w:rsidRDefault="00B25688" w:rsidP="00B25688">
      <w:pPr>
        <w:jc w:val="center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Translated by Rav Eli Ozarowski</w:t>
      </w:r>
    </w:p>
    <w:p w:rsidR="00FF5CBF" w:rsidRDefault="00FF5CBF" w:rsidP="00B25688">
      <w:pPr>
        <w:jc w:val="both"/>
        <w:rPr>
          <w:rFonts w:ascii="Arial" w:hAnsi="Arial" w:cs="Arial"/>
          <w:b/>
          <w:bCs/>
          <w:color w:val="000000"/>
          <w:lang w:bidi="he-IL"/>
        </w:rPr>
      </w:pPr>
    </w:p>
    <w:p w:rsidR="00D55627" w:rsidRPr="00D55627" w:rsidRDefault="00D55627" w:rsidP="00B25688">
      <w:pPr>
        <w:jc w:val="both"/>
        <w:rPr>
          <w:rFonts w:ascii="Arial" w:hAnsi="Arial" w:cs="Arial"/>
          <w:b/>
          <w:bCs/>
          <w:color w:val="000000"/>
          <w:lang w:bidi="he-IL"/>
        </w:rPr>
      </w:pPr>
    </w:p>
    <w:p w:rsidR="00B9282D" w:rsidRPr="00D55627" w:rsidRDefault="00B9282D" w:rsidP="00B25688">
      <w:pPr>
        <w:pStyle w:val="a6"/>
        <w:numPr>
          <w:ilvl w:val="0"/>
          <w:numId w:val="2"/>
        </w:numPr>
        <w:ind w:left="0" w:firstLine="0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>Introduction</w:t>
      </w:r>
      <w:r w:rsidR="0053375C" w:rsidRPr="00D55627">
        <w:rPr>
          <w:rStyle w:val="aa"/>
          <w:rFonts w:ascii="Arial" w:hAnsi="Arial" w:cs="Arial"/>
          <w:b/>
          <w:bCs/>
          <w:color w:val="000000"/>
          <w:szCs w:val="24"/>
          <w:lang w:bidi="he-IL"/>
        </w:rPr>
        <w:footnoteReference w:id="1"/>
      </w: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 xml:space="preserve"> </w:t>
      </w:r>
    </w:p>
    <w:p w:rsidR="00D55627" w:rsidRDefault="00D5562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D30D16" w:rsidRDefault="0053375C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Rabbi Yisrael Lifshitz, known by the name of his commentary,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Yisrael, </w:t>
      </w:r>
      <w:r w:rsidRPr="00D55627">
        <w:rPr>
          <w:rFonts w:ascii="Arial" w:hAnsi="Arial" w:cs="Arial"/>
          <w:color w:val="000000"/>
          <w:lang w:bidi="he-IL"/>
        </w:rPr>
        <w:t>was born in the year 1782 in the region of Poznan, which is located on the border between Pola</w:t>
      </w:r>
      <w:r w:rsidR="0090600D" w:rsidRPr="00D55627">
        <w:rPr>
          <w:rFonts w:ascii="Arial" w:hAnsi="Arial" w:cs="Arial"/>
          <w:color w:val="000000"/>
          <w:lang w:bidi="he-IL"/>
        </w:rPr>
        <w:t xml:space="preserve">nd and Germany. According to the </w:t>
      </w:r>
      <w:r w:rsidR="0090600D" w:rsidRPr="00D55627">
        <w:rPr>
          <w:rFonts w:ascii="Arial" w:hAnsi="Arial" w:cs="Arial"/>
          <w:i/>
          <w:iCs/>
          <w:color w:val="000000"/>
          <w:lang w:bidi="he-IL"/>
        </w:rPr>
        <w:t>Tiferet Yisrael’s</w:t>
      </w:r>
      <w:r w:rsidRPr="00D55627">
        <w:rPr>
          <w:rFonts w:ascii="Arial" w:hAnsi="Arial" w:cs="Arial"/>
          <w:color w:val="000000"/>
          <w:lang w:bidi="he-IL"/>
        </w:rPr>
        <w:t xml:space="preserve"> own testimony recorded in his introduction to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Taharot</w:t>
      </w:r>
      <w:r w:rsidR="0090600D" w:rsidRPr="00D55627">
        <w:rPr>
          <w:rFonts w:ascii="Arial" w:hAnsi="Arial" w:cs="Arial"/>
          <w:color w:val="000000"/>
          <w:lang w:bidi="he-IL"/>
        </w:rPr>
        <w:t xml:space="preserve">, </w:t>
      </w:r>
      <w:r w:rsidR="00D30D16">
        <w:rPr>
          <w:rFonts w:ascii="Arial" w:hAnsi="Arial" w:cs="Arial"/>
          <w:color w:val="000000"/>
          <w:lang w:bidi="he-IL"/>
        </w:rPr>
        <w:t>he was part of a</w:t>
      </w:r>
      <w:r w:rsidR="0090600D" w:rsidRPr="00D55627">
        <w:rPr>
          <w:rFonts w:ascii="Arial" w:hAnsi="Arial" w:cs="Arial"/>
          <w:color w:val="000000"/>
          <w:lang w:bidi="he-IL"/>
        </w:rPr>
        <w:t xml:space="preserve"> family </w:t>
      </w:r>
      <w:r w:rsidR="00D30D16">
        <w:rPr>
          <w:rFonts w:ascii="Arial" w:hAnsi="Arial" w:cs="Arial"/>
          <w:color w:val="000000"/>
          <w:lang w:bidi="he-IL"/>
        </w:rPr>
        <w:t>with</w:t>
      </w:r>
      <w:r w:rsidRPr="00D55627">
        <w:rPr>
          <w:rFonts w:ascii="Arial" w:hAnsi="Arial" w:cs="Arial"/>
          <w:color w:val="000000"/>
          <w:lang w:bidi="he-IL"/>
        </w:rPr>
        <w:t xml:space="preserve"> illustrious rabbinic lineage that dated back to Rabbi Moshe Isserles, the Rema. In</w:t>
      </w:r>
      <w:r w:rsidR="0090600D" w:rsidRPr="00D55627">
        <w:rPr>
          <w:rFonts w:ascii="Arial" w:hAnsi="Arial" w:cs="Arial"/>
          <w:color w:val="000000"/>
          <w:lang w:bidi="he-IL"/>
        </w:rPr>
        <w:t>deed</w:t>
      </w:r>
      <w:r w:rsidRPr="00D55627">
        <w:rPr>
          <w:rFonts w:ascii="Arial" w:hAnsi="Arial" w:cs="Arial"/>
          <w:color w:val="000000"/>
          <w:lang w:bidi="he-IL"/>
        </w:rPr>
        <w:t xml:space="preserve">, </w:t>
      </w:r>
      <w:r w:rsidR="0090600D" w:rsidRPr="00D55627">
        <w:rPr>
          <w:rFonts w:ascii="Arial" w:hAnsi="Arial" w:cs="Arial"/>
          <w:color w:val="000000"/>
          <w:lang w:bidi="he-IL"/>
        </w:rPr>
        <w:t xml:space="preserve">it is known that </w:t>
      </w:r>
      <w:r w:rsidRPr="00D55627">
        <w:rPr>
          <w:rFonts w:ascii="Arial" w:hAnsi="Arial" w:cs="Arial"/>
          <w:color w:val="000000"/>
          <w:lang w:bidi="he-IL"/>
        </w:rPr>
        <w:t>many of his ancestors were prominent rabbis.</w:t>
      </w:r>
      <w:r w:rsidRPr="00D55627">
        <w:rPr>
          <w:rStyle w:val="aa"/>
          <w:rFonts w:ascii="Arial" w:hAnsi="Arial" w:cs="Arial"/>
          <w:color w:val="000000"/>
          <w:lang w:bidi="he-IL"/>
        </w:rPr>
        <w:footnoteReference w:id="2"/>
      </w:r>
      <w:r w:rsidRPr="00D55627">
        <w:rPr>
          <w:rFonts w:ascii="Arial" w:hAnsi="Arial" w:cs="Arial"/>
          <w:color w:val="000000"/>
          <w:lang w:bidi="he-IL"/>
        </w:rPr>
        <w:t xml:space="preserve"> </w:t>
      </w:r>
    </w:p>
    <w:p w:rsidR="00B36926" w:rsidRDefault="00B36926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66165F" w:rsidRPr="00D55627" w:rsidRDefault="0053375C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studied primarily with his father one on one, as he writes in his introduction to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Nashim</w:t>
      </w:r>
      <w:r w:rsidRPr="00D55627">
        <w:rPr>
          <w:rFonts w:ascii="Arial" w:hAnsi="Arial" w:cs="Arial"/>
          <w:color w:val="000000"/>
          <w:lang w:bidi="he-IL"/>
        </w:rPr>
        <w:t>:</w:t>
      </w:r>
    </w:p>
    <w:p w:rsidR="0053375C" w:rsidRPr="00D55627" w:rsidRDefault="0053375C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CE7729" w:rsidRPr="00D55627" w:rsidRDefault="0053375C" w:rsidP="00B25688">
      <w:pPr>
        <w:ind w:left="720"/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And </w:t>
      </w:r>
      <w:r w:rsidR="00D30D16">
        <w:rPr>
          <w:rFonts w:ascii="Arial" w:hAnsi="Arial" w:cs="Arial"/>
          <w:color w:val="000000"/>
          <w:lang w:bidi="he-IL"/>
        </w:rPr>
        <w:t xml:space="preserve">I learned </w:t>
      </w:r>
      <w:r w:rsidRPr="00D55627">
        <w:rPr>
          <w:rFonts w:ascii="Arial" w:hAnsi="Arial" w:cs="Arial"/>
          <w:color w:val="000000"/>
          <w:lang w:bidi="he-IL"/>
        </w:rPr>
        <w:t>all of this from the guidance of my mentor from birth</w:t>
      </w:r>
      <w:r w:rsidR="00CE7729" w:rsidRPr="00D55627">
        <w:rPr>
          <w:rFonts w:ascii="Arial" w:hAnsi="Arial" w:cs="Arial"/>
          <w:color w:val="000000"/>
          <w:lang w:bidi="he-IL"/>
        </w:rPr>
        <w:t>, the crown of my head, and the</w:t>
      </w:r>
      <w:r w:rsidR="00D55627">
        <w:rPr>
          <w:rFonts w:ascii="Arial" w:hAnsi="Arial" w:cs="Arial"/>
          <w:color w:val="000000"/>
          <w:lang w:bidi="he-IL"/>
        </w:rPr>
        <w:t xml:space="preserve"> crown of the glory of Israel, </w:t>
      </w:r>
      <w:r w:rsidR="00CE7729" w:rsidRPr="00D55627">
        <w:rPr>
          <w:rFonts w:ascii="Arial" w:hAnsi="Arial" w:cs="Arial"/>
          <w:color w:val="000000"/>
          <w:lang w:bidi="he-IL"/>
        </w:rPr>
        <w:t xml:space="preserve">our teacher and holy rabbi, my master, my father, my teacher and rabbi, the eminent </w:t>
      </w:r>
      <w:r w:rsidR="00CE7729" w:rsidRPr="00D55627">
        <w:rPr>
          <w:rFonts w:ascii="Arial" w:hAnsi="Arial" w:cs="Arial"/>
          <w:i/>
          <w:iCs/>
          <w:color w:val="000000"/>
          <w:lang w:bidi="he-IL"/>
        </w:rPr>
        <w:t>ga’on</w:t>
      </w:r>
      <w:r w:rsidR="00CE7729" w:rsidRPr="00D55627">
        <w:rPr>
          <w:rFonts w:ascii="Arial" w:hAnsi="Arial" w:cs="Arial"/>
          <w:color w:val="000000"/>
          <w:lang w:bidi="he-IL"/>
        </w:rPr>
        <w:t>, may his memory be blessed for the world to come</w:t>
      </w:r>
      <w:r w:rsidR="00D30D16">
        <w:rPr>
          <w:rFonts w:ascii="Arial" w:hAnsi="Arial" w:cs="Arial"/>
          <w:color w:val="000000"/>
          <w:lang w:bidi="he-IL"/>
        </w:rPr>
        <w:t>.</w:t>
      </w:r>
      <w:r w:rsidR="00CE7729" w:rsidRPr="00D55627">
        <w:rPr>
          <w:rFonts w:ascii="Arial" w:hAnsi="Arial" w:cs="Arial"/>
          <w:color w:val="000000"/>
          <w:lang w:bidi="he-IL"/>
        </w:rPr>
        <w:t xml:space="preserve"> </w:t>
      </w:r>
      <w:r w:rsidR="00D30D16">
        <w:rPr>
          <w:rFonts w:ascii="Arial" w:hAnsi="Arial" w:cs="Arial"/>
          <w:color w:val="000000"/>
          <w:lang w:bidi="he-IL"/>
        </w:rPr>
        <w:t>W</w:t>
      </w:r>
      <w:r w:rsidR="00CE7729" w:rsidRPr="00D55627">
        <w:rPr>
          <w:rFonts w:ascii="Arial" w:hAnsi="Arial" w:cs="Arial"/>
          <w:color w:val="000000"/>
          <w:lang w:bidi="he-IL"/>
        </w:rPr>
        <w:t xml:space="preserve">hen I was </w:t>
      </w:r>
      <w:r w:rsidR="0009623F" w:rsidRPr="00D55627">
        <w:rPr>
          <w:rFonts w:ascii="Arial" w:hAnsi="Arial" w:cs="Arial"/>
          <w:color w:val="000000"/>
          <w:lang w:bidi="he-IL"/>
        </w:rPr>
        <w:t>still a child</w:t>
      </w:r>
      <w:r w:rsidR="00CE7729" w:rsidRPr="00D55627">
        <w:rPr>
          <w:rFonts w:ascii="Arial" w:hAnsi="Arial" w:cs="Arial"/>
          <w:color w:val="000000"/>
          <w:lang w:bidi="he-IL"/>
        </w:rPr>
        <w:t xml:space="preserve">, he </w:t>
      </w:r>
      <w:r w:rsidR="00D30D16" w:rsidRPr="00D55627">
        <w:rPr>
          <w:rFonts w:ascii="Arial" w:hAnsi="Arial" w:cs="Arial"/>
          <w:color w:val="000000"/>
          <w:lang w:bidi="he-IL"/>
        </w:rPr>
        <w:t xml:space="preserve">greatly </w:t>
      </w:r>
      <w:r w:rsidR="00CE7729" w:rsidRPr="00D55627">
        <w:rPr>
          <w:rFonts w:ascii="Arial" w:hAnsi="Arial" w:cs="Arial"/>
          <w:color w:val="000000"/>
          <w:lang w:bidi="he-IL"/>
        </w:rPr>
        <w:t xml:space="preserve">encouraged me to study the holy </w:t>
      </w:r>
      <w:r w:rsidR="00CE7729" w:rsidRPr="00D55627">
        <w:rPr>
          <w:rFonts w:ascii="Arial" w:hAnsi="Arial" w:cs="Arial"/>
          <w:i/>
          <w:iCs/>
          <w:color w:val="000000"/>
          <w:lang w:bidi="he-IL"/>
        </w:rPr>
        <w:t xml:space="preserve">mishnayot, </w:t>
      </w:r>
      <w:r w:rsidR="00CE7729" w:rsidRPr="00D55627">
        <w:rPr>
          <w:rFonts w:ascii="Arial" w:hAnsi="Arial" w:cs="Arial"/>
          <w:color w:val="000000"/>
          <w:lang w:bidi="he-IL"/>
        </w:rPr>
        <w:t xml:space="preserve">and to </w:t>
      </w:r>
      <w:r w:rsidR="00D30D16">
        <w:rPr>
          <w:rFonts w:ascii="Arial" w:hAnsi="Arial" w:cs="Arial"/>
          <w:color w:val="000000"/>
          <w:lang w:bidi="he-IL"/>
        </w:rPr>
        <w:t xml:space="preserve">be </w:t>
      </w:r>
      <w:r w:rsidR="00CE7729" w:rsidRPr="00D55627">
        <w:rPr>
          <w:rFonts w:ascii="Arial" w:hAnsi="Arial" w:cs="Arial"/>
          <w:color w:val="000000"/>
          <w:lang w:bidi="he-IL"/>
        </w:rPr>
        <w:t>diligent</w:t>
      </w:r>
      <w:r w:rsidR="00D30D16">
        <w:rPr>
          <w:rFonts w:ascii="Arial" w:hAnsi="Arial" w:cs="Arial"/>
          <w:color w:val="000000"/>
          <w:lang w:bidi="he-IL"/>
        </w:rPr>
        <w:t xml:space="preserve"> </w:t>
      </w:r>
      <w:r w:rsidR="00D30D16">
        <w:rPr>
          <w:rFonts w:ascii="Arial" w:hAnsi="Arial" w:cs="Arial"/>
          <w:color w:val="000000"/>
          <w:lang w:bidi="he-IL"/>
        </w:rPr>
        <w:lastRenderedPageBreak/>
        <w:t>in my</w:t>
      </w:r>
      <w:r w:rsidR="00CE7729" w:rsidRPr="00D55627">
        <w:rPr>
          <w:rFonts w:ascii="Arial" w:hAnsi="Arial" w:cs="Arial"/>
          <w:color w:val="000000"/>
          <w:lang w:bidi="he-IL"/>
        </w:rPr>
        <w:t xml:space="preserve"> study. And I was a son to my father, I guard</w:t>
      </w:r>
      <w:r w:rsidR="00944B63">
        <w:rPr>
          <w:rFonts w:ascii="Arial" w:hAnsi="Arial" w:cs="Arial"/>
          <w:color w:val="000000"/>
          <w:lang w:bidi="he-IL"/>
        </w:rPr>
        <w:t>ed</w:t>
      </w:r>
      <w:r w:rsidR="00CE7729" w:rsidRPr="00D55627">
        <w:rPr>
          <w:rFonts w:ascii="Arial" w:hAnsi="Arial" w:cs="Arial"/>
          <w:color w:val="000000"/>
          <w:lang w:bidi="he-IL"/>
        </w:rPr>
        <w:t xml:space="preserve"> the mouth of the king</w:t>
      </w:r>
      <w:r w:rsidR="00D30D16">
        <w:rPr>
          <w:rFonts w:ascii="Arial" w:hAnsi="Arial" w:cs="Arial"/>
          <w:color w:val="000000"/>
          <w:lang w:bidi="he-IL"/>
        </w:rPr>
        <w:t xml:space="preserve"> [and did as he said]</w:t>
      </w:r>
      <w:r w:rsidR="00CE7729" w:rsidRPr="00D55627">
        <w:rPr>
          <w:rFonts w:ascii="Arial" w:hAnsi="Arial" w:cs="Arial"/>
          <w:color w:val="000000"/>
          <w:lang w:bidi="he-IL"/>
        </w:rPr>
        <w:t>…  (</w:t>
      </w:r>
      <w:r w:rsidR="0090600D" w:rsidRPr="00D55627">
        <w:rPr>
          <w:rFonts w:ascii="Arial" w:hAnsi="Arial" w:cs="Arial"/>
          <w:i/>
          <w:iCs/>
          <w:color w:val="000000"/>
          <w:lang w:bidi="he-IL"/>
        </w:rPr>
        <w:t>Ti</w:t>
      </w:r>
      <w:r w:rsidR="00CE7729" w:rsidRPr="00D55627">
        <w:rPr>
          <w:rFonts w:ascii="Arial" w:hAnsi="Arial" w:cs="Arial"/>
          <w:i/>
          <w:iCs/>
          <w:color w:val="000000"/>
          <w:lang w:bidi="he-IL"/>
        </w:rPr>
        <w:t xml:space="preserve">feret Yisrael, </w:t>
      </w:r>
      <w:r w:rsidR="00CE7729" w:rsidRPr="00D55627">
        <w:rPr>
          <w:rFonts w:ascii="Arial" w:hAnsi="Arial" w:cs="Arial"/>
          <w:color w:val="000000"/>
          <w:lang w:bidi="he-IL"/>
        </w:rPr>
        <w:t xml:space="preserve">introduction to </w:t>
      </w:r>
      <w:r w:rsidR="00CE7729" w:rsidRPr="00D55627">
        <w:rPr>
          <w:rFonts w:ascii="Arial" w:hAnsi="Arial" w:cs="Arial"/>
          <w:i/>
          <w:iCs/>
          <w:color w:val="000000"/>
          <w:lang w:bidi="he-IL"/>
        </w:rPr>
        <w:t>Seder Nashim</w:t>
      </w:r>
      <w:r w:rsidR="00CE7729" w:rsidRPr="00D55627">
        <w:rPr>
          <w:rFonts w:ascii="Arial" w:hAnsi="Arial" w:cs="Arial"/>
          <w:color w:val="000000"/>
          <w:lang w:bidi="he-IL"/>
        </w:rPr>
        <w:t>)</w:t>
      </w:r>
    </w:p>
    <w:p w:rsidR="00CE7729" w:rsidRPr="00D55627" w:rsidRDefault="00CE7729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CE7729" w:rsidRPr="00D55627" w:rsidRDefault="0090600D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In addition to describing the relationship </w:t>
      </w:r>
      <w:r w:rsidR="00D30D16">
        <w:rPr>
          <w:rFonts w:ascii="Arial" w:hAnsi="Arial" w:cs="Arial"/>
          <w:color w:val="000000"/>
          <w:lang w:bidi="he-IL"/>
        </w:rPr>
        <w:t>between</w:t>
      </w:r>
      <w:r w:rsidR="00D30D16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D30D16">
        <w:rPr>
          <w:rFonts w:ascii="Arial" w:hAnsi="Arial" w:cs="Arial"/>
          <w:color w:val="000000"/>
          <w:lang w:bidi="he-IL"/>
        </w:rPr>
        <w:t>and</w:t>
      </w:r>
      <w:r w:rsidR="00D30D16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>his father, t</w:t>
      </w:r>
      <w:r w:rsidR="00CE7729" w:rsidRPr="00D55627">
        <w:rPr>
          <w:rFonts w:ascii="Arial" w:hAnsi="Arial" w:cs="Arial"/>
          <w:color w:val="000000"/>
          <w:lang w:bidi="he-IL"/>
        </w:rPr>
        <w:t>his paragraph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CE7729" w:rsidRPr="00D55627">
        <w:rPr>
          <w:rFonts w:ascii="Arial" w:hAnsi="Arial" w:cs="Arial"/>
          <w:color w:val="000000"/>
          <w:lang w:bidi="he-IL"/>
        </w:rPr>
        <w:t>al</w:t>
      </w:r>
      <w:r w:rsidRPr="00D55627">
        <w:rPr>
          <w:rFonts w:ascii="Arial" w:hAnsi="Arial" w:cs="Arial"/>
          <w:color w:val="000000"/>
          <w:lang w:bidi="he-IL"/>
        </w:rPr>
        <w:t xml:space="preserve">so illustrates </w:t>
      </w:r>
      <w:r w:rsidR="00CE7729" w:rsidRPr="00D55627">
        <w:rPr>
          <w:rFonts w:ascii="Arial" w:hAnsi="Arial" w:cs="Arial"/>
          <w:color w:val="000000"/>
          <w:lang w:bidi="he-IL"/>
        </w:rPr>
        <w:t xml:space="preserve">one of the primary reasons </w:t>
      </w:r>
      <w:r w:rsidR="008A3196">
        <w:rPr>
          <w:rFonts w:ascii="Arial" w:hAnsi="Arial" w:cs="Arial"/>
          <w:color w:val="000000"/>
          <w:lang w:bidi="he-IL"/>
        </w:rPr>
        <w:t>he sees the study of</w:t>
      </w:r>
      <w:r w:rsidR="00CE7729" w:rsidRPr="00D55627">
        <w:rPr>
          <w:rFonts w:ascii="Arial" w:hAnsi="Arial" w:cs="Arial"/>
          <w:color w:val="000000"/>
          <w:lang w:bidi="he-IL"/>
        </w:rPr>
        <w:t xml:space="preserve"> Mishna </w:t>
      </w:r>
      <w:r w:rsidR="008A3196">
        <w:rPr>
          <w:rFonts w:ascii="Arial" w:hAnsi="Arial" w:cs="Arial"/>
          <w:color w:val="000000"/>
          <w:lang w:bidi="he-IL"/>
        </w:rPr>
        <w:t>a</w:t>
      </w:r>
      <w:r w:rsidR="00CE7729" w:rsidRPr="00D55627">
        <w:rPr>
          <w:rFonts w:ascii="Arial" w:hAnsi="Arial" w:cs="Arial"/>
          <w:color w:val="000000"/>
          <w:lang w:bidi="he-IL"/>
        </w:rPr>
        <w:t xml:space="preserve">s important, which will be elaborated upon below. </w:t>
      </w:r>
    </w:p>
    <w:p w:rsidR="00CE7729" w:rsidRPr="00D55627" w:rsidRDefault="00CE7729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C75AA2" w:rsidRPr="00D55627" w:rsidRDefault="00CE7729" w:rsidP="00B25688">
      <w:pPr>
        <w:jc w:val="both"/>
        <w:rPr>
          <w:rFonts w:ascii="Arial" w:hAnsi="Arial" w:cs="Arial"/>
          <w:iCs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served as </w:t>
      </w:r>
      <w:r w:rsidR="00D30D16">
        <w:rPr>
          <w:rFonts w:ascii="Arial" w:hAnsi="Arial" w:cs="Arial"/>
          <w:color w:val="000000"/>
          <w:lang w:bidi="he-IL"/>
        </w:rPr>
        <w:t xml:space="preserve">a </w:t>
      </w:r>
      <w:r w:rsidRPr="00D55627">
        <w:rPr>
          <w:rFonts w:ascii="Arial" w:hAnsi="Arial" w:cs="Arial"/>
          <w:color w:val="000000"/>
          <w:lang w:bidi="he-IL"/>
        </w:rPr>
        <w:t xml:space="preserve">community rabbi in a number of </w:t>
      </w:r>
      <w:r w:rsidR="0090600D" w:rsidRPr="00D55627">
        <w:rPr>
          <w:rFonts w:ascii="Arial" w:hAnsi="Arial" w:cs="Arial"/>
          <w:color w:val="000000"/>
          <w:lang w:bidi="he-IL"/>
        </w:rPr>
        <w:t>cities</w:t>
      </w:r>
      <w:r w:rsidRPr="00D55627">
        <w:rPr>
          <w:rFonts w:ascii="Arial" w:hAnsi="Arial" w:cs="Arial"/>
          <w:color w:val="000000"/>
          <w:lang w:bidi="he-IL"/>
        </w:rPr>
        <w:t xml:space="preserve">, beginning in </w:t>
      </w:r>
      <w:r w:rsidR="008A3196">
        <w:rPr>
          <w:rFonts w:ascii="Arial" w:hAnsi="Arial" w:cs="Arial"/>
          <w:color w:val="000000"/>
          <w:lang w:bidi="he-IL"/>
        </w:rPr>
        <w:t>Wronki, Poland</w:t>
      </w:r>
      <w:r w:rsidRPr="00D55627">
        <w:rPr>
          <w:rFonts w:ascii="Arial" w:hAnsi="Arial" w:cs="Arial"/>
          <w:color w:val="000000"/>
          <w:lang w:bidi="he-IL"/>
        </w:rPr>
        <w:t xml:space="preserve">. A number of years </w:t>
      </w:r>
      <w:r w:rsidR="00D30D16">
        <w:rPr>
          <w:rFonts w:ascii="Arial" w:hAnsi="Arial" w:cs="Arial"/>
          <w:color w:val="000000"/>
          <w:lang w:bidi="he-IL"/>
        </w:rPr>
        <w:t>after his father’s</w:t>
      </w:r>
      <w:r w:rsidRPr="00D55627">
        <w:rPr>
          <w:rFonts w:ascii="Arial" w:hAnsi="Arial" w:cs="Arial"/>
          <w:color w:val="000000"/>
          <w:lang w:bidi="he-IL"/>
        </w:rPr>
        <w:t xml:space="preserve"> death, </w:t>
      </w:r>
      <w:r w:rsidR="00D30D16">
        <w:rPr>
          <w:rFonts w:ascii="Arial" w:hAnsi="Arial" w:cs="Arial"/>
          <w:color w:val="000000"/>
          <w:lang w:bidi="he-IL"/>
        </w:rPr>
        <w:t>t</w:t>
      </w:r>
      <w:r w:rsidRPr="00D55627">
        <w:rPr>
          <w:rFonts w:ascii="Arial" w:hAnsi="Arial" w:cs="Arial"/>
          <w:color w:val="000000"/>
          <w:lang w:bidi="he-IL"/>
        </w:rPr>
        <w:t xml:space="preserve">he </w:t>
      </w:r>
      <w:r w:rsidR="00D30D16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replaced him as rabbi of the city of </w:t>
      </w:r>
      <w:r w:rsidR="008A3196">
        <w:rPr>
          <w:rFonts w:ascii="Arial" w:hAnsi="Arial" w:cs="Arial"/>
          <w:color w:val="000000"/>
          <w:lang w:bidi="he-IL"/>
        </w:rPr>
        <w:t>Chodziez</w:t>
      </w:r>
      <w:r w:rsidR="008A3196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in the </w:t>
      </w:r>
      <w:r w:rsidR="008A3196" w:rsidRPr="00D55627">
        <w:rPr>
          <w:rFonts w:ascii="Arial" w:hAnsi="Arial" w:cs="Arial"/>
          <w:color w:val="000000"/>
          <w:lang w:bidi="he-IL"/>
        </w:rPr>
        <w:t xml:space="preserve">Poznan </w:t>
      </w:r>
      <w:r w:rsidRPr="00D55627">
        <w:rPr>
          <w:rFonts w:ascii="Arial" w:hAnsi="Arial" w:cs="Arial"/>
          <w:color w:val="000000"/>
          <w:lang w:bidi="he-IL"/>
        </w:rPr>
        <w:t>region</w:t>
      </w:r>
      <w:r w:rsidR="008A3196">
        <w:rPr>
          <w:rFonts w:ascii="Arial" w:hAnsi="Arial" w:cs="Arial"/>
          <w:color w:val="000000"/>
          <w:lang w:bidi="he-IL"/>
        </w:rPr>
        <w:t xml:space="preserve"> </w:t>
      </w:r>
      <w:r w:rsidR="00944B63">
        <w:rPr>
          <w:rFonts w:ascii="Arial" w:hAnsi="Arial" w:cs="Arial"/>
          <w:color w:val="000000"/>
          <w:lang w:bidi="he-IL"/>
        </w:rPr>
        <w:t>of</w:t>
      </w:r>
      <w:r w:rsidR="008A3196">
        <w:rPr>
          <w:rFonts w:ascii="Arial" w:hAnsi="Arial" w:cs="Arial"/>
          <w:color w:val="000000"/>
          <w:lang w:bidi="he-IL"/>
        </w:rPr>
        <w:t xml:space="preserve"> northwestern Poland</w:t>
      </w:r>
      <w:r w:rsidRPr="00D55627">
        <w:rPr>
          <w:rFonts w:ascii="Arial" w:hAnsi="Arial" w:cs="Arial"/>
          <w:color w:val="000000"/>
          <w:lang w:bidi="he-IL"/>
        </w:rPr>
        <w:t xml:space="preserve">. He subsequently </w:t>
      </w:r>
      <w:r w:rsidR="006572F2" w:rsidRPr="00D55627">
        <w:rPr>
          <w:rFonts w:ascii="Arial" w:hAnsi="Arial" w:cs="Arial"/>
          <w:color w:val="000000"/>
          <w:lang w:bidi="he-IL"/>
        </w:rPr>
        <w:t>served as rabbi in</w:t>
      </w:r>
      <w:r w:rsidR="00D9585E" w:rsidRPr="00D55627">
        <w:rPr>
          <w:rFonts w:ascii="Arial" w:hAnsi="Arial" w:cs="Arial"/>
          <w:color w:val="000000"/>
          <w:lang w:bidi="he-IL"/>
        </w:rPr>
        <w:t xml:space="preserve"> the communities of</w:t>
      </w:r>
      <w:r w:rsidR="006572F2" w:rsidRPr="00D55627">
        <w:rPr>
          <w:rFonts w:ascii="Arial" w:hAnsi="Arial" w:cs="Arial"/>
          <w:color w:val="000000"/>
          <w:lang w:bidi="he-IL"/>
        </w:rPr>
        <w:t xml:space="preserve"> D</w:t>
      </w:r>
      <w:r w:rsidR="00D9585E" w:rsidRPr="00D55627">
        <w:rPr>
          <w:rFonts w:ascii="Arial" w:hAnsi="Arial" w:cs="Arial"/>
          <w:color w:val="000000"/>
          <w:lang w:bidi="he-IL"/>
        </w:rPr>
        <w:t>es</w:t>
      </w:r>
      <w:r w:rsidR="006572F2" w:rsidRPr="00D55627">
        <w:rPr>
          <w:rFonts w:ascii="Arial" w:hAnsi="Arial" w:cs="Arial"/>
          <w:color w:val="000000"/>
          <w:lang w:bidi="he-IL"/>
        </w:rPr>
        <w:t xml:space="preserve">sau and Danzig, </w:t>
      </w:r>
      <w:r w:rsidR="00D30D16">
        <w:rPr>
          <w:rFonts w:ascii="Arial" w:hAnsi="Arial" w:cs="Arial"/>
          <w:color w:val="000000"/>
          <w:lang w:bidi="he-IL"/>
        </w:rPr>
        <w:t>until</w:t>
      </w:r>
      <w:r w:rsidR="00D30D16" w:rsidRPr="00D55627">
        <w:rPr>
          <w:rFonts w:ascii="Arial" w:hAnsi="Arial" w:cs="Arial"/>
          <w:color w:val="000000"/>
          <w:lang w:bidi="he-IL"/>
        </w:rPr>
        <w:t xml:space="preserve"> </w:t>
      </w:r>
      <w:r w:rsidR="006572F2" w:rsidRPr="00D55627">
        <w:rPr>
          <w:rFonts w:ascii="Arial" w:hAnsi="Arial" w:cs="Arial"/>
          <w:color w:val="000000"/>
          <w:lang w:bidi="he-IL"/>
        </w:rPr>
        <w:t>he died in the year 1860</w:t>
      </w:r>
      <w:r w:rsidR="00D30D16">
        <w:rPr>
          <w:rFonts w:ascii="Arial" w:hAnsi="Arial" w:cs="Arial"/>
          <w:color w:val="000000"/>
          <w:lang w:bidi="he-IL"/>
        </w:rPr>
        <w:t xml:space="preserve"> in Danzig</w:t>
      </w:r>
      <w:r w:rsidR="006572F2" w:rsidRPr="00D55627">
        <w:rPr>
          <w:rFonts w:ascii="Arial" w:hAnsi="Arial" w:cs="Arial"/>
          <w:color w:val="000000"/>
          <w:lang w:bidi="he-IL"/>
        </w:rPr>
        <w:t xml:space="preserve">. According to </w:t>
      </w:r>
      <w:r w:rsidR="00D30D16">
        <w:rPr>
          <w:rFonts w:ascii="Arial" w:hAnsi="Arial" w:cs="Arial"/>
          <w:color w:val="000000"/>
          <w:lang w:bidi="he-IL"/>
        </w:rPr>
        <w:t>his son’s</w:t>
      </w:r>
      <w:r w:rsidR="00D30D16" w:rsidRPr="00D55627">
        <w:rPr>
          <w:rFonts w:ascii="Arial" w:hAnsi="Arial" w:cs="Arial"/>
          <w:color w:val="000000"/>
          <w:lang w:bidi="he-IL"/>
        </w:rPr>
        <w:t xml:space="preserve"> </w:t>
      </w:r>
      <w:r w:rsidR="006572F2" w:rsidRPr="00D55627">
        <w:rPr>
          <w:rFonts w:ascii="Arial" w:hAnsi="Arial" w:cs="Arial"/>
          <w:color w:val="000000"/>
          <w:lang w:bidi="he-IL"/>
        </w:rPr>
        <w:t>testimony,</w:t>
      </w:r>
      <w:r w:rsidR="0072298E" w:rsidRPr="00D55627">
        <w:rPr>
          <w:rStyle w:val="aa"/>
          <w:rFonts w:ascii="Arial" w:hAnsi="Arial" w:cs="Arial"/>
          <w:color w:val="000000"/>
          <w:lang w:bidi="he-IL"/>
        </w:rPr>
        <w:footnoteReference w:id="3"/>
      </w:r>
      <w:r w:rsidR="006572F2" w:rsidRPr="00D55627">
        <w:rPr>
          <w:rFonts w:ascii="Arial" w:hAnsi="Arial" w:cs="Arial"/>
          <w:color w:val="000000"/>
          <w:lang w:bidi="he-IL"/>
        </w:rPr>
        <w:t xml:space="preserve"> he died in the synagogue on </w:t>
      </w:r>
      <w:r w:rsidR="00C75AA2" w:rsidRPr="00D55627">
        <w:rPr>
          <w:rFonts w:ascii="Arial" w:hAnsi="Arial" w:cs="Arial"/>
          <w:color w:val="000000"/>
          <w:lang w:bidi="he-IL"/>
        </w:rPr>
        <w:t>the Fast of Gedaliah, the 3</w:t>
      </w:r>
      <w:r w:rsidR="00C75AA2" w:rsidRPr="00D55627">
        <w:rPr>
          <w:rFonts w:ascii="Arial" w:hAnsi="Arial" w:cs="Arial"/>
          <w:color w:val="000000"/>
          <w:vertAlign w:val="superscript"/>
          <w:lang w:bidi="he-IL"/>
        </w:rPr>
        <w:t>rd</w:t>
      </w:r>
      <w:r w:rsidR="00C75AA2" w:rsidRPr="00D55627">
        <w:rPr>
          <w:rFonts w:ascii="Arial" w:hAnsi="Arial" w:cs="Arial"/>
          <w:color w:val="000000"/>
          <w:lang w:bidi="he-IL"/>
        </w:rPr>
        <w:t xml:space="preserve"> of Tishrei, following the conclusion of the prayers, </w:t>
      </w:r>
      <w:r w:rsidR="008A3196">
        <w:rPr>
          <w:rFonts w:ascii="Arial" w:hAnsi="Arial" w:cs="Arial"/>
          <w:color w:val="000000"/>
          <w:lang w:bidi="he-IL"/>
        </w:rPr>
        <w:t>while</w:t>
      </w:r>
      <w:r w:rsidR="008A3196" w:rsidRPr="00D55627">
        <w:rPr>
          <w:rFonts w:ascii="Arial" w:hAnsi="Arial" w:cs="Arial"/>
          <w:color w:val="000000"/>
          <w:lang w:bidi="he-IL"/>
        </w:rPr>
        <w:t xml:space="preserve"> </w:t>
      </w:r>
      <w:r w:rsidR="00C75AA2" w:rsidRPr="00D55627">
        <w:rPr>
          <w:rFonts w:ascii="Arial" w:hAnsi="Arial" w:cs="Arial"/>
          <w:color w:val="000000"/>
          <w:lang w:bidi="he-IL"/>
        </w:rPr>
        <w:t>he was</w:t>
      </w:r>
      <w:r w:rsidR="00D30D16">
        <w:rPr>
          <w:rFonts w:ascii="Arial" w:hAnsi="Arial" w:cs="Arial"/>
          <w:color w:val="000000"/>
          <w:lang w:bidi="he-IL"/>
        </w:rPr>
        <w:t xml:space="preserve"> still</w:t>
      </w:r>
      <w:r w:rsidR="00C75AA2" w:rsidRPr="00D55627">
        <w:rPr>
          <w:rFonts w:ascii="Arial" w:hAnsi="Arial" w:cs="Arial"/>
          <w:color w:val="000000"/>
          <w:lang w:bidi="he-IL"/>
        </w:rPr>
        <w:t xml:space="preserve"> adorned with his </w:t>
      </w:r>
      <w:r w:rsidR="00C75AA2" w:rsidRPr="00D55627">
        <w:rPr>
          <w:rFonts w:ascii="Arial" w:hAnsi="Arial" w:cs="Arial"/>
          <w:i/>
          <w:iCs/>
          <w:color w:val="000000"/>
          <w:lang w:bidi="he-IL"/>
        </w:rPr>
        <w:t xml:space="preserve">tallit </w:t>
      </w:r>
      <w:r w:rsidR="00D9585E" w:rsidRPr="00D55627">
        <w:rPr>
          <w:rFonts w:ascii="Arial" w:hAnsi="Arial" w:cs="Arial"/>
          <w:iCs/>
          <w:color w:val="000000"/>
          <w:lang w:bidi="he-IL"/>
        </w:rPr>
        <w:t xml:space="preserve">and </w:t>
      </w:r>
      <w:r w:rsidR="00944B63">
        <w:rPr>
          <w:rFonts w:ascii="Arial" w:hAnsi="Arial" w:cs="Arial"/>
          <w:iCs/>
          <w:color w:val="000000"/>
          <w:lang w:bidi="he-IL"/>
        </w:rPr>
        <w:t>t</w:t>
      </w:r>
      <w:r w:rsidR="00944B63" w:rsidRPr="00D55627">
        <w:rPr>
          <w:rFonts w:ascii="Arial" w:hAnsi="Arial" w:cs="Arial"/>
          <w:iCs/>
          <w:color w:val="000000"/>
          <w:lang w:bidi="he-IL"/>
        </w:rPr>
        <w:t>efillin</w:t>
      </w:r>
      <w:r w:rsidR="00C75AA2" w:rsidRPr="00D55627">
        <w:rPr>
          <w:rFonts w:ascii="Arial" w:hAnsi="Arial" w:cs="Arial"/>
          <w:iCs/>
          <w:color w:val="000000"/>
          <w:lang w:bidi="he-IL"/>
        </w:rPr>
        <w:t xml:space="preserve">. </w:t>
      </w:r>
    </w:p>
    <w:p w:rsidR="00C75AA2" w:rsidRPr="00D55627" w:rsidRDefault="00C75AA2" w:rsidP="00B25688">
      <w:pPr>
        <w:jc w:val="both"/>
        <w:rPr>
          <w:rFonts w:ascii="Arial" w:hAnsi="Arial" w:cs="Arial"/>
          <w:iCs/>
          <w:color w:val="000000"/>
          <w:lang w:bidi="he-IL"/>
        </w:rPr>
      </w:pPr>
    </w:p>
    <w:p w:rsidR="0053375C" w:rsidRPr="00D55627" w:rsidRDefault="00C75AA2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iCs/>
          <w:color w:val="000000"/>
          <w:lang w:bidi="he-IL"/>
        </w:rPr>
        <w:t>As we shall see shortly, aside from his being a Torah scholar and a noted commenta</w:t>
      </w:r>
      <w:r w:rsidR="00944B63">
        <w:rPr>
          <w:rFonts w:ascii="Arial" w:hAnsi="Arial" w:cs="Arial"/>
          <w:iCs/>
          <w:color w:val="000000"/>
          <w:lang w:bidi="he-IL"/>
        </w:rPr>
        <w:t>tor</w:t>
      </w:r>
      <w:r w:rsidRPr="00D55627">
        <w:rPr>
          <w:rFonts w:ascii="Arial" w:hAnsi="Arial" w:cs="Arial"/>
          <w:iCs/>
          <w:color w:val="000000"/>
          <w:lang w:bidi="he-IL"/>
        </w:rPr>
        <w:t xml:space="preserve">, </w:t>
      </w:r>
      <w:r w:rsidR="00D30D16">
        <w:rPr>
          <w:rFonts w:ascii="Arial" w:hAnsi="Arial" w:cs="Arial"/>
          <w:iCs/>
          <w:color w:val="000000"/>
          <w:lang w:bidi="he-IL"/>
        </w:rPr>
        <w:t xml:space="preserve">the </w:t>
      </w:r>
      <w:r w:rsidR="00D30D16" w:rsidRPr="00D55627">
        <w:rPr>
          <w:rFonts w:ascii="Arial" w:hAnsi="Arial" w:cs="Arial"/>
          <w:i/>
          <w:iCs/>
          <w:color w:val="000000"/>
          <w:lang w:bidi="he-IL"/>
        </w:rPr>
        <w:t>Tiferet Yisrael</w:t>
      </w:r>
      <w:r w:rsidR="00D30D16">
        <w:rPr>
          <w:rFonts w:ascii="Arial" w:hAnsi="Arial" w:cs="Arial"/>
          <w:color w:val="000000"/>
          <w:lang w:bidi="he-IL"/>
        </w:rPr>
        <w:t>’s</w:t>
      </w:r>
      <w:r w:rsidR="00D30D16" w:rsidRPr="00D55627">
        <w:rPr>
          <w:rFonts w:ascii="Arial" w:hAnsi="Arial" w:cs="Arial"/>
          <w:iCs/>
          <w:color w:val="000000"/>
          <w:lang w:bidi="he-IL"/>
        </w:rPr>
        <w:t xml:space="preserve"> </w:t>
      </w:r>
      <w:r w:rsidRPr="00D55627">
        <w:rPr>
          <w:rFonts w:ascii="Arial" w:hAnsi="Arial" w:cs="Arial"/>
          <w:iCs/>
          <w:color w:val="000000"/>
          <w:lang w:bidi="he-IL"/>
        </w:rPr>
        <w:t>commentary reveals a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n individual </w:t>
      </w:r>
      <w:r w:rsidRPr="00D55627">
        <w:rPr>
          <w:rFonts w:ascii="Arial" w:hAnsi="Arial" w:cs="Arial"/>
          <w:iCs/>
          <w:color w:val="000000"/>
          <w:lang w:bidi="he-IL"/>
        </w:rPr>
        <w:t xml:space="preserve">with a vast breadth of knowledge, </w:t>
      </w:r>
      <w:r w:rsidR="0009623F" w:rsidRPr="00D55627">
        <w:rPr>
          <w:rFonts w:ascii="Arial" w:hAnsi="Arial" w:cs="Arial"/>
          <w:iCs/>
          <w:color w:val="000000"/>
          <w:lang w:bidi="he-IL"/>
        </w:rPr>
        <w:t>as well as a</w:t>
      </w:r>
      <w:r w:rsidRPr="00D55627">
        <w:rPr>
          <w:rFonts w:ascii="Arial" w:hAnsi="Arial" w:cs="Arial"/>
          <w:iCs/>
          <w:color w:val="000000"/>
          <w:lang w:bidi="he-IL"/>
        </w:rPr>
        <w:t xml:space="preserve"> rich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 and fascinating</w:t>
      </w:r>
      <w:r w:rsidRPr="00D55627">
        <w:rPr>
          <w:rFonts w:ascii="Arial" w:hAnsi="Arial" w:cs="Arial"/>
          <w:iCs/>
          <w:color w:val="000000"/>
          <w:lang w:bidi="he-IL"/>
        </w:rPr>
        <w:t xml:space="preserve"> 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reservoir </w:t>
      </w:r>
      <w:r w:rsidRPr="00D55627">
        <w:rPr>
          <w:rFonts w:ascii="Arial" w:hAnsi="Arial" w:cs="Arial"/>
          <w:iCs/>
          <w:color w:val="000000"/>
          <w:lang w:bidi="he-IL"/>
        </w:rPr>
        <w:t xml:space="preserve">of thought and philosophy. His commentary on the Mishna is undoubtedly the jewel in the crown of his Torah compositions, but he authored 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numerous additional works as well, including the </w:t>
      </w:r>
      <w:r w:rsidR="0009623F" w:rsidRPr="00D55627">
        <w:rPr>
          <w:rFonts w:ascii="Arial" w:hAnsi="Arial" w:cs="Arial"/>
          <w:i/>
          <w:color w:val="000000"/>
          <w:lang w:bidi="he-IL"/>
        </w:rPr>
        <w:t>Zera Yisrael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, a brief commentary on the six </w:t>
      </w:r>
      <w:r w:rsidR="0009623F" w:rsidRPr="00D55627">
        <w:rPr>
          <w:rFonts w:ascii="Arial" w:hAnsi="Arial" w:cs="Arial"/>
          <w:i/>
          <w:color w:val="000000"/>
          <w:lang w:bidi="he-IL"/>
        </w:rPr>
        <w:t xml:space="preserve">sedarim </w:t>
      </w:r>
      <w:r w:rsidR="0009623F" w:rsidRPr="00D55627">
        <w:rPr>
          <w:rFonts w:ascii="Arial" w:hAnsi="Arial" w:cs="Arial"/>
          <w:iCs/>
          <w:color w:val="000000"/>
          <w:lang w:bidi="he-IL"/>
        </w:rPr>
        <w:t>of</w:t>
      </w:r>
      <w:r w:rsidR="00D30D16">
        <w:rPr>
          <w:rFonts w:ascii="Arial" w:hAnsi="Arial" w:cs="Arial"/>
          <w:iCs/>
          <w:color w:val="000000"/>
          <w:lang w:bidi="he-IL"/>
        </w:rPr>
        <w:t xml:space="preserve"> the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 Mishna. However, most</w:t>
      </w:r>
      <w:r w:rsidRPr="00D55627">
        <w:rPr>
          <w:rFonts w:ascii="Arial" w:hAnsi="Arial" w:cs="Arial"/>
          <w:iCs/>
          <w:color w:val="000000"/>
          <w:lang w:bidi="he-IL"/>
        </w:rPr>
        <w:t xml:space="preserve"> of </w:t>
      </w:r>
      <w:r w:rsidR="0009623F" w:rsidRPr="00D55627">
        <w:rPr>
          <w:rFonts w:ascii="Arial" w:hAnsi="Arial" w:cs="Arial"/>
          <w:iCs/>
          <w:color w:val="000000"/>
          <w:lang w:bidi="he-IL"/>
        </w:rPr>
        <w:t xml:space="preserve">these works </w:t>
      </w:r>
      <w:r w:rsidRPr="00D55627">
        <w:rPr>
          <w:rFonts w:ascii="Arial" w:hAnsi="Arial" w:cs="Arial"/>
          <w:iCs/>
          <w:color w:val="000000"/>
          <w:lang w:bidi="he-IL"/>
        </w:rPr>
        <w:t>are still in manuscript form</w:t>
      </w:r>
      <w:r w:rsidR="0009623F" w:rsidRPr="00D55627">
        <w:rPr>
          <w:rFonts w:ascii="Arial" w:hAnsi="Arial" w:cs="Arial"/>
          <w:iCs/>
          <w:color w:val="000000"/>
          <w:lang w:bidi="he-IL"/>
        </w:rPr>
        <w:t>.</w:t>
      </w:r>
      <w:r w:rsidRPr="00D55627">
        <w:rPr>
          <w:rStyle w:val="aa"/>
          <w:rFonts w:ascii="Arial" w:hAnsi="Arial" w:cs="Arial"/>
          <w:iCs/>
          <w:color w:val="000000"/>
          <w:lang w:bidi="he-IL"/>
        </w:rPr>
        <w:footnoteReference w:id="4"/>
      </w:r>
      <w:r w:rsidRPr="00D55627">
        <w:rPr>
          <w:rFonts w:ascii="Arial" w:hAnsi="Arial" w:cs="Arial"/>
          <w:iCs/>
          <w:color w:val="000000"/>
          <w:lang w:bidi="he-IL"/>
        </w:rPr>
        <w:t xml:space="preserve"> </w:t>
      </w:r>
    </w:p>
    <w:p w:rsidR="0072298E" w:rsidRPr="00D55627" w:rsidRDefault="0072298E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2298E" w:rsidRPr="00D55627" w:rsidRDefault="0072298E" w:rsidP="00B25688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>The Process of Writing the Commentary</w:t>
      </w:r>
    </w:p>
    <w:p w:rsidR="00D55627" w:rsidRDefault="00D5562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2298E" w:rsidRPr="00D55627" w:rsidRDefault="0072298E" w:rsidP="00B25688">
      <w:pPr>
        <w:jc w:val="both"/>
        <w:rPr>
          <w:rFonts w:ascii="Arial" w:hAnsi="Arial" w:cs="Arial"/>
          <w:i/>
          <w:iCs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commentary of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A46782" w:rsidRPr="00D55627">
        <w:rPr>
          <w:rFonts w:ascii="Arial" w:hAnsi="Arial" w:cs="Arial"/>
          <w:color w:val="000000"/>
          <w:lang w:bidi="he-IL"/>
        </w:rPr>
        <w:t xml:space="preserve">on the Mishna </w:t>
      </w:r>
      <w:r w:rsidRPr="00D55627">
        <w:rPr>
          <w:rFonts w:ascii="Arial" w:hAnsi="Arial" w:cs="Arial"/>
          <w:color w:val="000000"/>
          <w:lang w:bidi="he-IL"/>
        </w:rPr>
        <w:t>was published in a number of editions. The first edition was publi</w:t>
      </w:r>
      <w:r w:rsidR="00A46782" w:rsidRPr="00D55627">
        <w:rPr>
          <w:rFonts w:ascii="Arial" w:hAnsi="Arial" w:cs="Arial"/>
          <w:color w:val="000000"/>
          <w:lang w:bidi="he-IL"/>
        </w:rPr>
        <w:t>sh</w:t>
      </w:r>
      <w:r w:rsidRPr="00D55627">
        <w:rPr>
          <w:rFonts w:ascii="Arial" w:hAnsi="Arial" w:cs="Arial"/>
          <w:color w:val="000000"/>
          <w:lang w:bidi="he-IL"/>
        </w:rPr>
        <w:t xml:space="preserve">ed over the span of twenty years, </w:t>
      </w:r>
      <w:r w:rsidR="00944B63">
        <w:rPr>
          <w:rFonts w:ascii="Arial" w:hAnsi="Arial" w:cs="Arial"/>
          <w:color w:val="000000"/>
          <w:lang w:bidi="he-IL"/>
        </w:rPr>
        <w:t>between</w:t>
      </w:r>
      <w:r w:rsidRPr="00D55627">
        <w:rPr>
          <w:rFonts w:ascii="Arial" w:hAnsi="Arial" w:cs="Arial"/>
          <w:color w:val="000000"/>
          <w:lang w:bidi="he-IL"/>
        </w:rPr>
        <w:t xml:space="preserve"> 1830 </w:t>
      </w:r>
      <w:r w:rsidR="00944B63">
        <w:rPr>
          <w:rFonts w:ascii="Arial" w:hAnsi="Arial" w:cs="Arial"/>
          <w:color w:val="000000"/>
          <w:lang w:bidi="he-IL"/>
        </w:rPr>
        <w:t>and</w:t>
      </w:r>
      <w:r w:rsidR="00944B63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1850. In 1830,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published his commentary on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Taharot</w:t>
      </w:r>
      <w:r w:rsidRPr="00D55627">
        <w:rPr>
          <w:rFonts w:ascii="Arial" w:hAnsi="Arial" w:cs="Arial"/>
          <w:color w:val="000000"/>
          <w:lang w:bidi="he-IL"/>
        </w:rPr>
        <w:t xml:space="preserve">, which he called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Ta’am Va-da’at, </w:t>
      </w:r>
      <w:r w:rsidRPr="00D55627">
        <w:rPr>
          <w:rFonts w:ascii="Arial" w:hAnsi="Arial" w:cs="Arial"/>
          <w:color w:val="000000"/>
          <w:lang w:bidi="he-IL"/>
        </w:rPr>
        <w:t xml:space="preserve">as well as his commentary on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Zera’im</w:t>
      </w:r>
      <w:r w:rsidRPr="00D55627">
        <w:rPr>
          <w:rFonts w:ascii="Arial" w:hAnsi="Arial" w:cs="Arial"/>
          <w:color w:val="000000"/>
          <w:lang w:bidi="he-IL"/>
        </w:rPr>
        <w:t xml:space="preserve">, which he called </w:t>
      </w:r>
      <w:r w:rsidRPr="00D55627">
        <w:rPr>
          <w:rFonts w:ascii="Arial" w:hAnsi="Arial" w:cs="Arial"/>
          <w:i/>
          <w:iCs/>
          <w:color w:val="000000"/>
          <w:lang w:bidi="he-IL"/>
        </w:rPr>
        <w:t>Zera Emuna</w:t>
      </w:r>
      <w:r w:rsidR="00677A15" w:rsidRPr="00D55627">
        <w:rPr>
          <w:rFonts w:ascii="Arial" w:hAnsi="Arial" w:cs="Arial"/>
          <w:color w:val="000000"/>
          <w:lang w:bidi="he-IL"/>
        </w:rPr>
        <w:t>. His commentaries</w:t>
      </w:r>
      <w:r w:rsidRPr="00D55627">
        <w:rPr>
          <w:rFonts w:ascii="Arial" w:hAnsi="Arial" w:cs="Arial"/>
          <w:color w:val="000000"/>
          <w:lang w:bidi="he-IL"/>
        </w:rPr>
        <w:t xml:space="preserve"> on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Nashim, </w:t>
      </w:r>
      <w:r w:rsidRPr="00D55627">
        <w:rPr>
          <w:rFonts w:ascii="Arial" w:hAnsi="Arial" w:cs="Arial"/>
          <w:color w:val="000000"/>
          <w:lang w:bidi="he-IL"/>
        </w:rPr>
        <w:t xml:space="preserve">called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Chosen Rav, </w:t>
      </w:r>
      <w:r w:rsidRPr="00D55627">
        <w:rPr>
          <w:rFonts w:ascii="Arial" w:hAnsi="Arial" w:cs="Arial"/>
          <w:color w:val="000000"/>
          <w:lang w:bidi="he-IL"/>
        </w:rPr>
        <w:t xml:space="preserve">and on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Mo’ed</w:t>
      </w:r>
      <w:r w:rsidRPr="00D55627">
        <w:rPr>
          <w:rFonts w:ascii="Arial" w:hAnsi="Arial" w:cs="Arial"/>
          <w:color w:val="000000"/>
          <w:lang w:bidi="he-IL"/>
        </w:rPr>
        <w:t xml:space="preserve">, named </w:t>
      </w:r>
      <w:r w:rsidRPr="00D55627">
        <w:rPr>
          <w:rFonts w:ascii="Arial" w:hAnsi="Arial" w:cs="Arial"/>
          <w:i/>
          <w:iCs/>
          <w:color w:val="000000"/>
          <w:lang w:bidi="he-IL"/>
        </w:rPr>
        <w:t>Davar Be-ito</w:t>
      </w:r>
      <w:r w:rsidRPr="00D55627">
        <w:rPr>
          <w:rFonts w:ascii="Arial" w:hAnsi="Arial" w:cs="Arial"/>
          <w:color w:val="000000"/>
          <w:lang w:bidi="he-IL"/>
        </w:rPr>
        <w:t xml:space="preserve">, were published thirteen years later, in the year 1843. In </w:t>
      </w:r>
      <w:r w:rsidR="00944B63">
        <w:rPr>
          <w:rFonts w:ascii="Arial" w:hAnsi="Arial" w:cs="Arial"/>
          <w:color w:val="000000"/>
          <w:lang w:bidi="he-IL"/>
        </w:rPr>
        <w:t>his</w:t>
      </w:r>
      <w:r w:rsidR="00944B63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introduction to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Nashim, </w:t>
      </w:r>
      <w:r w:rsidRPr="00D55627">
        <w:rPr>
          <w:rFonts w:ascii="Arial" w:hAnsi="Arial" w:cs="Arial"/>
          <w:color w:val="000000"/>
          <w:lang w:bidi="he-IL"/>
        </w:rPr>
        <w:t xml:space="preserve">he apologizes for the delay. Two years later, in 1845, he published his commentary on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Nezikin, </w:t>
      </w:r>
      <w:r w:rsidRPr="00D55627">
        <w:rPr>
          <w:rFonts w:ascii="Arial" w:hAnsi="Arial" w:cs="Arial"/>
          <w:color w:val="000000"/>
          <w:lang w:bidi="he-IL"/>
        </w:rPr>
        <w:t>which he name</w:t>
      </w:r>
      <w:r w:rsidR="008A3196">
        <w:rPr>
          <w:rFonts w:ascii="Arial" w:hAnsi="Arial" w:cs="Arial"/>
          <w:color w:val="000000"/>
          <w:lang w:bidi="he-IL"/>
        </w:rPr>
        <w:t>d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i/>
          <w:iCs/>
          <w:color w:val="000000"/>
          <w:lang w:bidi="he-IL"/>
        </w:rPr>
        <w:t>Kos Yeshu’ot</w:t>
      </w:r>
      <w:r w:rsidRPr="00D55627">
        <w:rPr>
          <w:rFonts w:ascii="Arial" w:hAnsi="Arial" w:cs="Arial"/>
          <w:color w:val="000000"/>
          <w:lang w:bidi="he-IL"/>
        </w:rPr>
        <w:t xml:space="preserve">, and in 1850 he published his commentary on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Kodashim </w:t>
      </w:r>
      <w:r w:rsidRPr="00D55627">
        <w:rPr>
          <w:rFonts w:ascii="Arial" w:hAnsi="Arial" w:cs="Arial"/>
          <w:color w:val="000000"/>
          <w:lang w:bidi="he-IL"/>
        </w:rPr>
        <w:t xml:space="preserve">named </w:t>
      </w:r>
      <w:r w:rsidRPr="00D55627">
        <w:rPr>
          <w:rFonts w:ascii="Arial" w:hAnsi="Arial" w:cs="Arial"/>
          <w:i/>
          <w:iCs/>
          <w:color w:val="000000"/>
          <w:lang w:bidi="he-IL"/>
        </w:rPr>
        <w:t>Chochmat Elokim.</w:t>
      </w:r>
    </w:p>
    <w:p w:rsidR="0072298E" w:rsidRPr="00D55627" w:rsidRDefault="0072298E" w:rsidP="00B25688">
      <w:pPr>
        <w:jc w:val="both"/>
        <w:rPr>
          <w:rFonts w:ascii="Arial" w:hAnsi="Arial" w:cs="Arial"/>
          <w:i/>
          <w:iCs/>
          <w:color w:val="000000"/>
          <w:lang w:bidi="he-IL"/>
        </w:rPr>
      </w:pPr>
    </w:p>
    <w:p w:rsidR="00677A15" w:rsidRPr="00D55627" w:rsidRDefault="0072298E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second edition of the commentary was printed in Berlin in 1862, two years </w:t>
      </w:r>
      <w:r w:rsidR="00677A15" w:rsidRPr="00D55627">
        <w:rPr>
          <w:rFonts w:ascii="Arial" w:hAnsi="Arial" w:cs="Arial"/>
          <w:color w:val="000000"/>
          <w:lang w:bidi="he-IL"/>
        </w:rPr>
        <w:t>after</w:t>
      </w:r>
      <w:r w:rsidRPr="00D55627">
        <w:rPr>
          <w:rFonts w:ascii="Arial" w:hAnsi="Arial" w:cs="Arial"/>
          <w:color w:val="000000"/>
          <w:lang w:bidi="he-IL"/>
        </w:rPr>
        <w:t xml:space="preserve"> his death, by his son, Rabbi Yitzchak Baruch. This edition </w:t>
      </w:r>
      <w:r w:rsidR="00677A15" w:rsidRPr="00D55627">
        <w:rPr>
          <w:rFonts w:ascii="Arial" w:hAnsi="Arial" w:cs="Arial"/>
          <w:color w:val="000000"/>
          <w:lang w:bidi="he-IL"/>
        </w:rPr>
        <w:t>includes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944B63">
        <w:rPr>
          <w:rFonts w:ascii="Arial" w:hAnsi="Arial" w:cs="Arial"/>
          <w:color w:val="000000"/>
          <w:lang w:bidi="he-IL"/>
        </w:rPr>
        <w:t xml:space="preserve">later </w:t>
      </w:r>
      <w:r w:rsidRPr="00D55627">
        <w:rPr>
          <w:rFonts w:ascii="Arial" w:hAnsi="Arial" w:cs="Arial"/>
          <w:color w:val="000000"/>
          <w:lang w:bidi="he-IL"/>
        </w:rPr>
        <w:t xml:space="preserve">additions </w:t>
      </w:r>
      <w:r w:rsidR="008A3196">
        <w:rPr>
          <w:rFonts w:ascii="Arial" w:hAnsi="Arial" w:cs="Arial"/>
          <w:color w:val="000000"/>
          <w:lang w:bidi="he-IL"/>
        </w:rPr>
        <w:t>written by the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8A3196">
        <w:rPr>
          <w:rFonts w:ascii="Arial" w:hAnsi="Arial" w:cs="Arial"/>
          <w:color w:val="000000"/>
          <w:lang w:bidi="he-IL"/>
        </w:rPr>
        <w:t>which he</w:t>
      </w:r>
      <w:r w:rsidRPr="00D55627">
        <w:rPr>
          <w:rFonts w:ascii="Arial" w:hAnsi="Arial" w:cs="Arial"/>
          <w:color w:val="000000"/>
          <w:lang w:bidi="he-IL"/>
        </w:rPr>
        <w:t xml:space="preserve"> specifically requested be inserted in his work. The third edition, which is the most </w:t>
      </w:r>
      <w:r w:rsidR="008A3196" w:rsidRPr="00D55627">
        <w:rPr>
          <w:rFonts w:ascii="Arial" w:hAnsi="Arial" w:cs="Arial"/>
          <w:color w:val="000000"/>
          <w:lang w:bidi="he-IL"/>
        </w:rPr>
        <w:t>well</w:t>
      </w:r>
      <w:r w:rsidR="008A3196">
        <w:rPr>
          <w:rFonts w:ascii="Arial" w:hAnsi="Arial" w:cs="Arial"/>
          <w:color w:val="000000"/>
          <w:lang w:bidi="he-IL"/>
        </w:rPr>
        <w:t>-</w:t>
      </w:r>
      <w:r w:rsidRPr="00D55627">
        <w:rPr>
          <w:rFonts w:ascii="Arial" w:hAnsi="Arial" w:cs="Arial"/>
          <w:color w:val="000000"/>
          <w:lang w:bidi="he-IL"/>
        </w:rPr>
        <w:t xml:space="preserve">known today, was printed in 1902 in Vilna. </w:t>
      </w:r>
    </w:p>
    <w:p w:rsidR="00677A15" w:rsidRPr="00D55627" w:rsidRDefault="00677A15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2298E" w:rsidRPr="00D55627" w:rsidRDefault="0072298E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divided his commentary on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Taharot </w:t>
      </w:r>
      <w:r w:rsidRPr="00D55627">
        <w:rPr>
          <w:rFonts w:ascii="Arial" w:hAnsi="Arial" w:cs="Arial"/>
          <w:color w:val="000000"/>
          <w:lang w:bidi="he-IL"/>
        </w:rPr>
        <w:t xml:space="preserve">into two sections: </w:t>
      </w:r>
      <w:r w:rsidR="00677A15" w:rsidRPr="00D55627">
        <w:rPr>
          <w:rFonts w:ascii="Arial" w:hAnsi="Arial" w:cs="Arial"/>
          <w:i/>
          <w:iCs/>
          <w:color w:val="000000"/>
          <w:lang w:bidi="he-IL"/>
        </w:rPr>
        <w:t>Yak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hin, </w:t>
      </w:r>
      <w:r w:rsidR="00677A15" w:rsidRPr="00D55627">
        <w:rPr>
          <w:rFonts w:ascii="Arial" w:hAnsi="Arial" w:cs="Arial"/>
          <w:color w:val="000000"/>
          <w:lang w:bidi="he-IL"/>
        </w:rPr>
        <w:t xml:space="preserve">which focuses on </w:t>
      </w:r>
      <w:r w:rsidRPr="00D55627">
        <w:rPr>
          <w:rFonts w:ascii="Arial" w:hAnsi="Arial" w:cs="Arial"/>
          <w:color w:val="000000"/>
          <w:lang w:bidi="he-IL"/>
        </w:rPr>
        <w:t xml:space="preserve">the simple meaning of the Mishna, and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Bo’az, </w:t>
      </w:r>
      <w:r w:rsidRPr="00D55627">
        <w:rPr>
          <w:rFonts w:ascii="Arial" w:hAnsi="Arial" w:cs="Arial"/>
          <w:color w:val="000000"/>
          <w:lang w:bidi="he-IL"/>
        </w:rPr>
        <w:t xml:space="preserve">the more analytical portion of the commentary. In the Vilna </w:t>
      </w:r>
      <w:r w:rsidR="00677A15" w:rsidRPr="00D55627">
        <w:rPr>
          <w:rFonts w:ascii="Arial" w:hAnsi="Arial" w:cs="Arial"/>
          <w:color w:val="000000"/>
          <w:lang w:bidi="he-IL"/>
        </w:rPr>
        <w:t>edition</w:t>
      </w:r>
      <w:r w:rsidRPr="00D55627">
        <w:rPr>
          <w:rFonts w:ascii="Arial" w:hAnsi="Arial" w:cs="Arial"/>
          <w:color w:val="000000"/>
          <w:lang w:bidi="he-IL"/>
        </w:rPr>
        <w:t xml:space="preserve"> of his commentary, the entire commentary on all six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sedarim </w:t>
      </w:r>
      <w:r w:rsidRPr="00D55627">
        <w:rPr>
          <w:rFonts w:ascii="Arial" w:hAnsi="Arial" w:cs="Arial"/>
          <w:color w:val="000000"/>
          <w:lang w:bidi="he-IL"/>
        </w:rPr>
        <w:t xml:space="preserve">was divided up similarly, a division </w:t>
      </w:r>
      <w:r w:rsidR="00677A15" w:rsidRPr="00D55627">
        <w:rPr>
          <w:rFonts w:ascii="Arial" w:hAnsi="Arial" w:cs="Arial"/>
          <w:color w:val="000000"/>
          <w:lang w:bidi="he-IL"/>
        </w:rPr>
        <w:t>that</w:t>
      </w:r>
      <w:r w:rsidRPr="00D55627">
        <w:rPr>
          <w:rFonts w:ascii="Arial" w:hAnsi="Arial" w:cs="Arial"/>
          <w:color w:val="000000"/>
          <w:lang w:bidi="he-IL"/>
        </w:rPr>
        <w:t xml:space="preserve"> was not </w:t>
      </w:r>
      <w:r w:rsidR="00677A15" w:rsidRPr="00D55627">
        <w:rPr>
          <w:rFonts w:ascii="Arial" w:hAnsi="Arial" w:cs="Arial"/>
          <w:color w:val="000000"/>
          <w:lang w:bidi="he-IL"/>
        </w:rPr>
        <w:t xml:space="preserve">made </w:t>
      </w:r>
      <w:r w:rsidRPr="00D55627">
        <w:rPr>
          <w:rFonts w:ascii="Arial" w:hAnsi="Arial" w:cs="Arial"/>
          <w:color w:val="000000"/>
          <w:lang w:bidi="he-IL"/>
        </w:rPr>
        <w:t xml:space="preserve">by the author himself. The commentary of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677A15" w:rsidRPr="00D55627">
        <w:rPr>
          <w:rFonts w:ascii="Arial" w:hAnsi="Arial" w:cs="Arial"/>
          <w:color w:val="000000"/>
          <w:lang w:bidi="he-IL"/>
        </w:rPr>
        <w:t xml:space="preserve">also </w:t>
      </w:r>
      <w:r w:rsidRPr="00D55627">
        <w:rPr>
          <w:rFonts w:ascii="Arial" w:hAnsi="Arial" w:cs="Arial"/>
          <w:color w:val="000000"/>
          <w:lang w:bidi="he-IL"/>
        </w:rPr>
        <w:t xml:space="preserve">contains numerous comments by his son, Rabbi Baruch Yitzchak, which are differentiated from the regular commentary of his father by the </w:t>
      </w:r>
      <w:r w:rsidR="008A3196">
        <w:rPr>
          <w:rFonts w:ascii="Arial" w:hAnsi="Arial" w:cs="Arial"/>
          <w:color w:val="000000"/>
          <w:lang w:bidi="he-IL"/>
        </w:rPr>
        <w:t>abbreviation</w:t>
      </w:r>
      <w:r w:rsidR="008A3196" w:rsidRPr="00D55627">
        <w:rPr>
          <w:rFonts w:ascii="Arial" w:hAnsi="Arial" w:cs="Arial"/>
          <w:color w:val="000000"/>
          <w:lang w:bidi="he-IL"/>
        </w:rPr>
        <w:t xml:space="preserve"> </w:t>
      </w:r>
      <w:r w:rsidR="00677A15" w:rsidRPr="00D55627">
        <w:rPr>
          <w:rFonts w:ascii="Arial" w:hAnsi="Arial" w:cs="Arial"/>
          <w:i/>
          <w:iCs/>
          <w:color w:val="000000"/>
          <w:lang w:bidi="he-IL"/>
        </w:rPr>
        <w:t>a (aleph</w:t>
      </w:r>
      <w:r w:rsidRPr="00D55627">
        <w:rPr>
          <w:rFonts w:ascii="Arial" w:hAnsi="Arial" w:cs="Arial"/>
          <w:i/>
          <w:iCs/>
          <w:color w:val="000000"/>
          <w:lang w:bidi="he-IL"/>
        </w:rPr>
        <w:t>)</w:t>
      </w:r>
      <w:r w:rsidRPr="00D55627">
        <w:rPr>
          <w:rFonts w:ascii="Arial" w:hAnsi="Arial" w:cs="Arial"/>
          <w:color w:val="000000"/>
          <w:lang w:bidi="he-IL"/>
        </w:rPr>
        <w:t xml:space="preserve">- </w:t>
      </w:r>
      <w:r w:rsidR="00677A15" w:rsidRPr="00D55627">
        <w:rPr>
          <w:rFonts w:ascii="Arial" w:hAnsi="Arial" w:cs="Arial"/>
          <w:i/>
          <w:iCs/>
          <w:color w:val="000000"/>
          <w:lang w:bidi="he-IL"/>
        </w:rPr>
        <w:t>v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 (bet)</w:t>
      </w:r>
      <w:r w:rsidRPr="00D55627">
        <w:rPr>
          <w:rFonts w:ascii="Arial" w:hAnsi="Arial" w:cs="Arial"/>
          <w:color w:val="000000"/>
          <w:lang w:bidi="he-IL"/>
        </w:rPr>
        <w:t>-</w:t>
      </w:r>
      <w:r w:rsidR="00677A15" w:rsidRPr="00D55627">
        <w:rPr>
          <w:rFonts w:ascii="Arial" w:hAnsi="Arial" w:cs="Arial"/>
          <w:i/>
          <w:iCs/>
          <w:color w:val="000000"/>
          <w:lang w:bidi="he-IL"/>
        </w:rPr>
        <w:t xml:space="preserve"> i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 (yud)</w:t>
      </w:r>
      <w:r w:rsidRPr="00D55627">
        <w:rPr>
          <w:rFonts w:ascii="Arial" w:hAnsi="Arial" w:cs="Arial"/>
          <w:color w:val="000000"/>
          <w:lang w:bidi="he-IL"/>
        </w:rPr>
        <w:t xml:space="preserve"> (which stands for </w:t>
      </w:r>
      <w:r w:rsidRPr="00D55627">
        <w:rPr>
          <w:rFonts w:ascii="Arial" w:hAnsi="Arial" w:cs="Arial"/>
          <w:i/>
          <w:iCs/>
          <w:color w:val="000000"/>
          <w:u w:val="single"/>
          <w:lang w:bidi="he-IL"/>
        </w:rPr>
        <w:t>a</w:t>
      </w:r>
      <w:r w:rsidRPr="00D55627">
        <w:rPr>
          <w:rFonts w:ascii="Arial" w:hAnsi="Arial" w:cs="Arial"/>
          <w:i/>
          <w:iCs/>
          <w:color w:val="000000"/>
          <w:lang w:bidi="he-IL"/>
        </w:rPr>
        <w:t>mar ra</w:t>
      </w:r>
      <w:r w:rsidRPr="00D55627">
        <w:rPr>
          <w:rFonts w:ascii="Arial" w:hAnsi="Arial" w:cs="Arial"/>
          <w:i/>
          <w:iCs/>
          <w:color w:val="000000"/>
          <w:u w:val="single"/>
          <w:lang w:bidi="he-IL"/>
        </w:rPr>
        <w:t>b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bi </w:t>
      </w:r>
      <w:r w:rsidR="00944B63">
        <w:rPr>
          <w:rFonts w:ascii="Arial" w:hAnsi="Arial" w:cs="Arial"/>
          <w:i/>
          <w:iCs/>
          <w:color w:val="000000"/>
          <w:u w:val="single"/>
          <w:lang w:bidi="he-IL"/>
        </w:rPr>
        <w:t>Y</w:t>
      </w:r>
      <w:r w:rsidR="00944B63" w:rsidRPr="00D55627">
        <w:rPr>
          <w:rFonts w:ascii="Arial" w:hAnsi="Arial" w:cs="Arial"/>
          <w:i/>
          <w:iCs/>
          <w:color w:val="000000"/>
          <w:lang w:bidi="he-IL"/>
        </w:rPr>
        <w:t>itzchak</w:t>
      </w:r>
      <w:r w:rsidRPr="00D55627">
        <w:rPr>
          <w:rFonts w:ascii="Arial" w:hAnsi="Arial" w:cs="Arial"/>
          <w:color w:val="000000"/>
          <w:lang w:bidi="he-IL"/>
        </w:rPr>
        <w:t xml:space="preserve">). </w:t>
      </w:r>
      <w:r w:rsidR="00677A15" w:rsidRPr="00D55627">
        <w:rPr>
          <w:rFonts w:ascii="Arial" w:hAnsi="Arial" w:cs="Arial"/>
          <w:color w:val="000000"/>
          <w:lang w:bidi="he-IL"/>
        </w:rPr>
        <w:t>Some of t</w:t>
      </w:r>
      <w:r w:rsidRPr="00D55627">
        <w:rPr>
          <w:rFonts w:ascii="Arial" w:hAnsi="Arial" w:cs="Arial"/>
          <w:color w:val="000000"/>
          <w:lang w:bidi="he-IL"/>
        </w:rPr>
        <w:t xml:space="preserve">hese additions were actually already inserted by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himself in the first edition, but other additions </w:t>
      </w:r>
      <w:r w:rsidR="00944B63" w:rsidRPr="00D55627">
        <w:rPr>
          <w:rFonts w:ascii="Arial" w:hAnsi="Arial" w:cs="Arial"/>
          <w:color w:val="000000"/>
          <w:lang w:bidi="he-IL"/>
        </w:rPr>
        <w:t xml:space="preserve">only </w:t>
      </w:r>
      <w:r w:rsidRPr="00D55627">
        <w:rPr>
          <w:rFonts w:ascii="Arial" w:hAnsi="Arial" w:cs="Arial"/>
          <w:color w:val="000000"/>
          <w:lang w:bidi="he-IL"/>
        </w:rPr>
        <w:t xml:space="preserve">appear in the later editions. </w:t>
      </w:r>
    </w:p>
    <w:p w:rsidR="0072298E" w:rsidRPr="00D55627" w:rsidRDefault="0072298E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541F07" w:rsidRPr="00D55627" w:rsidRDefault="008A3196" w:rsidP="00B25688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 xml:space="preserve">While </w:t>
      </w:r>
      <w:r w:rsidR="00944B63">
        <w:rPr>
          <w:rFonts w:ascii="Arial" w:hAnsi="Arial" w:cs="Arial"/>
          <w:color w:val="000000"/>
          <w:lang w:bidi="he-IL"/>
        </w:rPr>
        <w:t>on</w:t>
      </w:r>
      <w:r>
        <w:rPr>
          <w:rFonts w:ascii="Arial" w:hAnsi="Arial" w:cs="Arial"/>
          <w:color w:val="000000"/>
          <w:lang w:bidi="he-IL"/>
        </w:rPr>
        <w:t xml:space="preserve"> the</w:t>
      </w:r>
      <w:r w:rsidR="0072298E" w:rsidRPr="00D55627">
        <w:rPr>
          <w:rFonts w:ascii="Arial" w:hAnsi="Arial" w:cs="Arial"/>
          <w:color w:val="000000"/>
          <w:lang w:bidi="he-IL"/>
        </w:rPr>
        <w:t xml:space="preserve"> topic of various editions, it is interesting to quote the words of the </w:t>
      </w:r>
      <w:r w:rsidR="0072298E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72298E" w:rsidRPr="00D55627">
        <w:rPr>
          <w:rFonts w:ascii="Arial" w:hAnsi="Arial" w:cs="Arial"/>
          <w:color w:val="000000"/>
          <w:lang w:bidi="he-IL"/>
        </w:rPr>
        <w:t xml:space="preserve">himself in his commentary on </w:t>
      </w:r>
      <w:r w:rsidR="00677A15" w:rsidRPr="00D55627">
        <w:rPr>
          <w:rFonts w:ascii="Arial" w:hAnsi="Arial" w:cs="Arial"/>
          <w:i/>
          <w:iCs/>
          <w:color w:val="000000"/>
          <w:lang w:bidi="he-IL"/>
        </w:rPr>
        <w:t>Pirkei Avot.</w:t>
      </w:r>
      <w:r w:rsidR="0072298E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>
        <w:rPr>
          <w:rFonts w:ascii="Arial" w:hAnsi="Arial" w:cs="Arial"/>
          <w:color w:val="000000"/>
          <w:lang w:bidi="he-IL"/>
        </w:rPr>
        <w:t>There</w:t>
      </w:r>
      <w:r w:rsidR="00677A15" w:rsidRPr="00D55627">
        <w:rPr>
          <w:rFonts w:ascii="Arial" w:hAnsi="Arial" w:cs="Arial"/>
          <w:color w:val="000000"/>
          <w:lang w:bidi="he-IL"/>
        </w:rPr>
        <w:t xml:space="preserve">, </w:t>
      </w:r>
      <w:r w:rsidR="0072298E" w:rsidRPr="00D55627">
        <w:rPr>
          <w:rFonts w:ascii="Arial" w:hAnsi="Arial" w:cs="Arial"/>
          <w:color w:val="000000"/>
          <w:lang w:bidi="he-IL"/>
        </w:rPr>
        <w:t>he addresses the issue of the unusual language found in a number of t</w:t>
      </w:r>
      <w:r w:rsidR="00677A15" w:rsidRPr="00D55627">
        <w:rPr>
          <w:rFonts w:ascii="Arial" w:hAnsi="Arial" w:cs="Arial"/>
          <w:color w:val="000000"/>
          <w:lang w:bidi="he-IL"/>
        </w:rPr>
        <w:t xml:space="preserve">he tractates </w:t>
      </w:r>
      <w:r>
        <w:rPr>
          <w:rFonts w:ascii="Arial" w:hAnsi="Arial" w:cs="Arial"/>
          <w:color w:val="000000"/>
          <w:lang w:bidi="he-IL"/>
        </w:rPr>
        <w:t>of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677A15" w:rsidRPr="00D55627">
        <w:rPr>
          <w:rFonts w:ascii="Arial" w:hAnsi="Arial" w:cs="Arial"/>
          <w:color w:val="000000"/>
          <w:lang w:bidi="he-IL"/>
        </w:rPr>
        <w:t>the Gemara, and</w:t>
      </w:r>
      <w:r w:rsidR="00541F07" w:rsidRPr="00D55627">
        <w:rPr>
          <w:rFonts w:ascii="Arial" w:hAnsi="Arial" w:cs="Arial"/>
          <w:color w:val="000000"/>
          <w:lang w:bidi="he-IL"/>
        </w:rPr>
        <w:t xml:space="preserve"> argues that it is an obligation to edit </w:t>
      </w:r>
      <w:r w:rsidR="00677A15" w:rsidRPr="00D55627">
        <w:rPr>
          <w:rFonts w:ascii="Arial" w:hAnsi="Arial" w:cs="Arial"/>
          <w:color w:val="000000"/>
          <w:lang w:bidi="he-IL"/>
        </w:rPr>
        <w:t xml:space="preserve">one’s </w:t>
      </w:r>
      <w:r w:rsidR="00541F07" w:rsidRPr="00D55627">
        <w:rPr>
          <w:rFonts w:ascii="Arial" w:hAnsi="Arial" w:cs="Arial"/>
          <w:color w:val="000000"/>
          <w:lang w:bidi="he-IL"/>
        </w:rPr>
        <w:t xml:space="preserve">composed works, and to publish corrected editions: </w:t>
      </w:r>
    </w:p>
    <w:p w:rsidR="00541F07" w:rsidRPr="00D55627" w:rsidRDefault="00541F0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541F07" w:rsidRPr="00D55627" w:rsidRDefault="008A3196" w:rsidP="00B25688">
      <w:pPr>
        <w:ind w:left="720"/>
        <w:jc w:val="both"/>
        <w:rPr>
          <w:rFonts w:ascii="Arial" w:hAnsi="Arial" w:cs="Arial"/>
          <w:i/>
          <w:iCs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T</w:t>
      </w:r>
      <w:r w:rsidR="00541F07" w:rsidRPr="00D55627">
        <w:rPr>
          <w:rFonts w:ascii="Arial" w:hAnsi="Arial" w:cs="Arial"/>
          <w:color w:val="000000"/>
          <w:lang w:bidi="he-IL"/>
        </w:rPr>
        <w:t>his matter is an obligation on every author to create a later edition</w:t>
      </w:r>
      <w:r w:rsidR="00677A15" w:rsidRPr="00D55627">
        <w:rPr>
          <w:rFonts w:ascii="Arial" w:hAnsi="Arial" w:cs="Arial"/>
          <w:color w:val="000000"/>
          <w:lang w:bidi="he-IL"/>
        </w:rPr>
        <w:t xml:space="preserve"> of a composition,</w:t>
      </w:r>
      <w:r w:rsidR="00541F07" w:rsidRPr="00D55627">
        <w:rPr>
          <w:rFonts w:ascii="Arial" w:hAnsi="Arial" w:cs="Arial"/>
          <w:color w:val="000000"/>
          <w:lang w:bidi="he-IL"/>
        </w:rPr>
        <w:t xml:space="preserve"> and to search in the </w:t>
      </w:r>
      <w:r w:rsidR="00D9585E" w:rsidRPr="00D55627">
        <w:rPr>
          <w:rFonts w:ascii="Arial" w:hAnsi="Arial" w:cs="Arial"/>
          <w:color w:val="000000"/>
          <w:lang w:bidi="he-IL"/>
        </w:rPr>
        <w:t xml:space="preserve">dark and dim </w:t>
      </w:r>
      <w:r w:rsidR="00541F07" w:rsidRPr="00D55627">
        <w:rPr>
          <w:rFonts w:ascii="Arial" w:hAnsi="Arial" w:cs="Arial"/>
          <w:color w:val="000000"/>
          <w:lang w:bidi="he-IL"/>
        </w:rPr>
        <w:t>cracks and corners</w:t>
      </w:r>
      <w:r w:rsidR="00D9585E" w:rsidRPr="00D55627">
        <w:rPr>
          <w:rFonts w:ascii="Arial" w:hAnsi="Arial" w:cs="Arial"/>
          <w:color w:val="000000"/>
          <w:lang w:bidi="he-IL"/>
        </w:rPr>
        <w:t>.</w:t>
      </w:r>
      <w:r w:rsidR="00541F07" w:rsidRPr="00D55627">
        <w:rPr>
          <w:rFonts w:ascii="Arial" w:hAnsi="Arial" w:cs="Arial"/>
          <w:color w:val="000000"/>
          <w:lang w:bidi="he-IL"/>
        </w:rPr>
        <w:t xml:space="preserve"> And who is greater than C</w:t>
      </w:r>
      <w:r w:rsidR="003E171C" w:rsidRPr="00D55627">
        <w:rPr>
          <w:rFonts w:ascii="Arial" w:hAnsi="Arial" w:cs="Arial"/>
          <w:color w:val="000000"/>
          <w:lang w:bidi="he-IL"/>
        </w:rPr>
        <w:t>hazal</w:t>
      </w:r>
      <w:r w:rsidR="00944B63">
        <w:rPr>
          <w:rFonts w:ascii="Arial" w:hAnsi="Arial" w:cs="Arial"/>
          <w:color w:val="000000"/>
          <w:lang w:bidi="he-IL"/>
        </w:rPr>
        <w:t xml:space="preserve"> –</w:t>
      </w:r>
      <w:r w:rsidR="003E171C" w:rsidRPr="00D55627">
        <w:rPr>
          <w:rFonts w:ascii="Arial" w:hAnsi="Arial" w:cs="Arial"/>
          <w:color w:val="000000"/>
          <w:lang w:bidi="he-IL"/>
        </w:rPr>
        <w:t xml:space="preserve"> and even Rav Ashi made a later</w:t>
      </w:r>
      <w:r w:rsidR="00541F07" w:rsidRPr="00D55627">
        <w:rPr>
          <w:rFonts w:ascii="Arial" w:hAnsi="Arial" w:cs="Arial"/>
          <w:color w:val="000000"/>
          <w:lang w:bidi="he-IL"/>
        </w:rPr>
        <w:t xml:space="preserve"> edition of the </w:t>
      </w:r>
      <w:r w:rsidR="00541F07" w:rsidRPr="00D55627">
        <w:rPr>
          <w:rFonts w:ascii="Arial" w:hAnsi="Arial" w:cs="Arial"/>
          <w:i/>
          <w:iCs/>
          <w:color w:val="000000"/>
          <w:lang w:bidi="he-IL"/>
        </w:rPr>
        <w:t>Shas</w:t>
      </w:r>
      <w:r w:rsidR="00541F07" w:rsidRPr="00D55627">
        <w:t xml:space="preserve"> </w:t>
      </w:r>
      <w:r w:rsidR="00541F07" w:rsidRPr="00D55627">
        <w:rPr>
          <w:rFonts w:ascii="Arial" w:hAnsi="Arial" w:cs="Arial"/>
        </w:rPr>
        <w:t xml:space="preserve">(see </w:t>
      </w:r>
      <w:r w:rsidR="003E171C" w:rsidRPr="00D55627">
        <w:rPr>
          <w:rFonts w:ascii="Arial" w:hAnsi="Arial" w:cs="Arial"/>
          <w:i/>
          <w:iCs/>
        </w:rPr>
        <w:t>B</w:t>
      </w:r>
      <w:r w:rsidR="00541F07" w:rsidRPr="00D55627">
        <w:rPr>
          <w:rFonts w:ascii="Arial" w:hAnsi="Arial" w:cs="Arial"/>
          <w:i/>
          <w:iCs/>
        </w:rPr>
        <w:t xml:space="preserve">ava Batra </w:t>
      </w:r>
      <w:r w:rsidR="00541F07" w:rsidRPr="00D55627">
        <w:rPr>
          <w:rFonts w:ascii="Arial" w:hAnsi="Arial" w:cs="Arial"/>
        </w:rPr>
        <w:t>157b).</w:t>
      </w:r>
      <w:r w:rsidR="0072298E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="00541F07" w:rsidRPr="00D55627">
        <w:rPr>
          <w:rFonts w:ascii="Arial" w:hAnsi="Arial" w:cs="Arial"/>
          <w:color w:val="000000"/>
          <w:lang w:bidi="he-IL"/>
        </w:rPr>
        <w:t xml:space="preserve">And it seems to me that </w:t>
      </w:r>
      <w:r w:rsidR="00944B63">
        <w:rPr>
          <w:rFonts w:ascii="Arial" w:hAnsi="Arial" w:cs="Arial"/>
          <w:color w:val="000000"/>
          <w:lang w:bidi="he-IL"/>
        </w:rPr>
        <w:t xml:space="preserve">regarding </w:t>
      </w:r>
      <w:r w:rsidR="00541F07" w:rsidRPr="00D55627">
        <w:rPr>
          <w:rFonts w:ascii="Arial" w:hAnsi="Arial" w:cs="Arial"/>
          <w:color w:val="000000"/>
          <w:lang w:bidi="he-IL"/>
        </w:rPr>
        <w:t xml:space="preserve">the tractates </w:t>
      </w:r>
      <w:r w:rsidR="00541F07" w:rsidRPr="00D55627">
        <w:rPr>
          <w:rFonts w:ascii="Arial" w:hAnsi="Arial" w:cs="Arial"/>
          <w:i/>
          <w:iCs/>
          <w:color w:val="000000"/>
          <w:lang w:bidi="he-IL"/>
        </w:rPr>
        <w:t xml:space="preserve">Nedarim, Nazir, Arakhin, Keritot, Temura, Me’ila, Tamid, </w:t>
      </w:r>
      <w:r w:rsidR="00541F07" w:rsidRPr="00D55627">
        <w:rPr>
          <w:rFonts w:ascii="Arial" w:hAnsi="Arial" w:cs="Arial"/>
          <w:color w:val="000000"/>
          <w:lang w:bidi="he-IL"/>
        </w:rPr>
        <w:t>time passed too quickly, and</w:t>
      </w:r>
      <w:r w:rsidR="003E171C" w:rsidRPr="00D55627">
        <w:rPr>
          <w:rFonts w:ascii="Arial" w:hAnsi="Arial" w:cs="Arial"/>
          <w:color w:val="000000"/>
          <w:lang w:bidi="he-IL"/>
        </w:rPr>
        <w:t xml:space="preserve"> no additional edition</w:t>
      </w:r>
      <w:r w:rsidR="00944B63">
        <w:rPr>
          <w:rFonts w:ascii="Arial" w:hAnsi="Arial" w:cs="Arial"/>
          <w:color w:val="000000"/>
          <w:lang w:bidi="he-IL"/>
        </w:rPr>
        <w:t>s were</w:t>
      </w:r>
      <w:r w:rsidR="003E171C" w:rsidRPr="00D55627">
        <w:rPr>
          <w:rFonts w:ascii="Arial" w:hAnsi="Arial" w:cs="Arial"/>
          <w:color w:val="000000"/>
          <w:lang w:bidi="he-IL"/>
        </w:rPr>
        <w:t xml:space="preserve"> ever written. Therefore, the language</w:t>
      </w:r>
      <w:r w:rsidR="00541F07" w:rsidRPr="00D55627">
        <w:rPr>
          <w:rFonts w:ascii="Arial" w:hAnsi="Arial" w:cs="Arial"/>
          <w:color w:val="000000"/>
          <w:lang w:bidi="he-IL"/>
        </w:rPr>
        <w:t xml:space="preserve"> of these tractates </w:t>
      </w:r>
      <w:r w:rsidR="003E171C" w:rsidRPr="00D55627">
        <w:rPr>
          <w:rFonts w:ascii="Arial" w:hAnsi="Arial" w:cs="Arial"/>
          <w:color w:val="000000"/>
          <w:lang w:bidi="he-IL"/>
        </w:rPr>
        <w:t>is</w:t>
      </w:r>
      <w:r w:rsidR="00541F07" w:rsidRPr="00D55627">
        <w:rPr>
          <w:rFonts w:ascii="Arial" w:hAnsi="Arial" w:cs="Arial"/>
          <w:color w:val="000000"/>
          <w:lang w:bidi="he-IL"/>
        </w:rPr>
        <w:t xml:space="preserve"> </w:t>
      </w:r>
      <w:r w:rsidR="003E171C" w:rsidRPr="00D55627">
        <w:rPr>
          <w:rFonts w:ascii="Arial" w:hAnsi="Arial" w:cs="Arial"/>
          <w:color w:val="000000"/>
          <w:lang w:bidi="he-IL"/>
        </w:rPr>
        <w:t xml:space="preserve">truly </w:t>
      </w:r>
      <w:r w:rsidR="00541F07" w:rsidRPr="00D55627">
        <w:rPr>
          <w:rFonts w:ascii="Arial" w:hAnsi="Arial" w:cs="Arial"/>
          <w:color w:val="000000"/>
          <w:lang w:bidi="he-IL"/>
        </w:rPr>
        <w:t xml:space="preserve">not identical to that of the rest of the </w:t>
      </w:r>
      <w:r w:rsidR="00541F07" w:rsidRPr="00D55627">
        <w:rPr>
          <w:rFonts w:ascii="Arial" w:hAnsi="Arial" w:cs="Arial"/>
          <w:i/>
          <w:iCs/>
          <w:color w:val="000000"/>
          <w:lang w:bidi="he-IL"/>
        </w:rPr>
        <w:t xml:space="preserve">Shas. </w:t>
      </w:r>
    </w:p>
    <w:p w:rsidR="00541F07" w:rsidRPr="00D55627" w:rsidRDefault="00541F07" w:rsidP="00B25688">
      <w:pPr>
        <w:jc w:val="both"/>
        <w:rPr>
          <w:rFonts w:ascii="Arial" w:hAnsi="Arial" w:cs="Arial"/>
          <w:i/>
          <w:iCs/>
          <w:color w:val="000000"/>
          <w:lang w:bidi="he-IL"/>
        </w:rPr>
      </w:pPr>
    </w:p>
    <w:p w:rsidR="0072298E" w:rsidRPr="00D55627" w:rsidRDefault="00541F07" w:rsidP="00B25688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i/>
          <w:iCs/>
          <w:color w:val="000000"/>
          <w:szCs w:val="24"/>
          <w:lang w:bidi="he-IL"/>
        </w:rPr>
      </w:pP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 xml:space="preserve">The Background to </w:t>
      </w:r>
      <w:r w:rsidR="003E171C" w:rsidRPr="00D55627">
        <w:rPr>
          <w:rFonts w:ascii="Arial" w:hAnsi="Arial" w:cs="Arial"/>
          <w:b/>
          <w:bCs/>
          <w:color w:val="000000"/>
          <w:szCs w:val="24"/>
          <w:lang w:bidi="he-IL"/>
        </w:rPr>
        <w:t xml:space="preserve">the </w:t>
      </w: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>Commentary and its Necessity</w:t>
      </w:r>
      <w:r w:rsidRPr="00D55627">
        <w:rPr>
          <w:rFonts w:ascii="Arial" w:hAnsi="Arial" w:cs="Arial"/>
          <w:b/>
          <w:bCs/>
          <w:i/>
          <w:iCs/>
          <w:color w:val="000000"/>
          <w:szCs w:val="24"/>
          <w:lang w:bidi="he-IL"/>
        </w:rPr>
        <w:t xml:space="preserve"> </w:t>
      </w:r>
      <w:r w:rsidR="0072298E" w:rsidRPr="00D55627">
        <w:rPr>
          <w:rFonts w:ascii="Arial" w:hAnsi="Arial" w:cs="Arial"/>
          <w:b/>
          <w:bCs/>
          <w:i/>
          <w:iCs/>
          <w:color w:val="000000"/>
          <w:szCs w:val="24"/>
          <w:lang w:bidi="he-IL"/>
        </w:rPr>
        <w:t xml:space="preserve"> </w:t>
      </w:r>
    </w:p>
    <w:p w:rsidR="00D55627" w:rsidRDefault="00D5562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3501A7" w:rsidRPr="00D55627" w:rsidRDefault="000964E4" w:rsidP="00D92792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="006574DE">
        <w:rPr>
          <w:rFonts w:ascii="Arial" w:hAnsi="Arial" w:cs="Arial"/>
          <w:color w:val="000000"/>
          <w:lang w:bidi="he-IL"/>
        </w:rPr>
        <w:t xml:space="preserve">fact that he wrote </w:t>
      </w:r>
      <w:r w:rsidRPr="00D55627">
        <w:rPr>
          <w:rFonts w:ascii="Arial" w:hAnsi="Arial" w:cs="Arial"/>
          <w:color w:val="000000"/>
          <w:lang w:bidi="he-IL"/>
        </w:rPr>
        <w:t>a commentary on</w:t>
      </w:r>
      <w:r w:rsidR="006574DE">
        <w:rPr>
          <w:rFonts w:ascii="Arial" w:hAnsi="Arial" w:cs="Arial"/>
          <w:color w:val="000000"/>
          <w:lang w:bidi="he-IL"/>
        </w:rPr>
        <w:t xml:space="preserve"> the</w:t>
      </w:r>
      <w:r w:rsidRPr="00D55627">
        <w:rPr>
          <w:rFonts w:ascii="Arial" w:hAnsi="Arial" w:cs="Arial"/>
          <w:color w:val="000000"/>
          <w:lang w:bidi="he-IL"/>
        </w:rPr>
        <w:t xml:space="preserve"> Mishna demonstrates </w:t>
      </w:r>
      <w:r w:rsidR="003E171C" w:rsidRPr="00D55627">
        <w:rPr>
          <w:rFonts w:ascii="Arial" w:hAnsi="Arial" w:cs="Arial"/>
          <w:color w:val="000000"/>
          <w:lang w:bidi="he-IL"/>
        </w:rPr>
        <w:t xml:space="preserve">that </w:t>
      </w:r>
      <w:r w:rsidR="006574DE" w:rsidRPr="00D55627">
        <w:rPr>
          <w:rFonts w:ascii="Arial" w:hAnsi="Arial" w:cs="Arial"/>
          <w:color w:val="000000"/>
          <w:lang w:bidi="he-IL"/>
        </w:rPr>
        <w:t xml:space="preserve">the </w:t>
      </w:r>
      <w:r w:rsidR="006574DE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3E171C" w:rsidRPr="00D55627">
        <w:rPr>
          <w:rFonts w:ascii="Arial" w:hAnsi="Arial" w:cs="Arial"/>
          <w:color w:val="000000"/>
          <w:lang w:bidi="he-IL"/>
        </w:rPr>
        <w:t xml:space="preserve">expended significant effort in studying Mishna. As </w:t>
      </w:r>
      <w:r w:rsidR="008A3196">
        <w:rPr>
          <w:rFonts w:ascii="Arial" w:hAnsi="Arial" w:cs="Arial"/>
          <w:color w:val="000000"/>
          <w:lang w:bidi="he-IL"/>
        </w:rPr>
        <w:t>evident</w:t>
      </w:r>
      <w:r w:rsidR="008A3196" w:rsidRPr="00D55627">
        <w:rPr>
          <w:rFonts w:ascii="Arial" w:hAnsi="Arial" w:cs="Arial"/>
          <w:color w:val="000000"/>
          <w:lang w:bidi="he-IL"/>
        </w:rPr>
        <w:t xml:space="preserve"> </w:t>
      </w:r>
      <w:r w:rsidR="003E171C" w:rsidRPr="00D55627">
        <w:rPr>
          <w:rFonts w:ascii="Arial" w:hAnsi="Arial" w:cs="Arial"/>
          <w:color w:val="000000"/>
          <w:lang w:bidi="he-IL"/>
        </w:rPr>
        <w:t>in the quote from the</w:t>
      </w:r>
      <w:r w:rsidRPr="00D55627">
        <w:rPr>
          <w:rFonts w:ascii="Arial" w:hAnsi="Arial" w:cs="Arial"/>
          <w:color w:val="000000"/>
          <w:lang w:bidi="he-IL"/>
        </w:rPr>
        <w:t xml:space="preserve"> introduction</w:t>
      </w:r>
      <w:r w:rsidR="003E171C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to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Seder Nashim, </w:t>
      </w:r>
      <w:r w:rsidR="003E171C" w:rsidRPr="00D55627">
        <w:rPr>
          <w:rFonts w:ascii="Arial" w:hAnsi="Arial" w:cs="Arial"/>
          <w:color w:val="000000"/>
          <w:lang w:bidi="he-IL"/>
        </w:rPr>
        <w:t>his</w:t>
      </w:r>
      <w:r w:rsidRPr="00D55627">
        <w:rPr>
          <w:rFonts w:ascii="Arial" w:hAnsi="Arial" w:cs="Arial"/>
          <w:color w:val="000000"/>
          <w:lang w:bidi="he-IL"/>
        </w:rPr>
        <w:t xml:space="preserve"> intense </w:t>
      </w:r>
      <w:r w:rsidR="003E171C" w:rsidRPr="00D55627">
        <w:rPr>
          <w:rFonts w:ascii="Arial" w:hAnsi="Arial" w:cs="Arial"/>
          <w:color w:val="000000"/>
          <w:lang w:bidi="he-IL"/>
        </w:rPr>
        <w:t xml:space="preserve">study of </w:t>
      </w:r>
      <w:r w:rsidRPr="00D55627">
        <w:rPr>
          <w:rFonts w:ascii="Arial" w:hAnsi="Arial" w:cs="Arial"/>
          <w:color w:val="000000"/>
          <w:lang w:bidi="he-IL"/>
        </w:rPr>
        <w:t xml:space="preserve">Mishna was a continuation of </w:t>
      </w:r>
      <w:r w:rsidR="006574DE">
        <w:rPr>
          <w:rFonts w:ascii="Arial" w:hAnsi="Arial" w:cs="Arial"/>
          <w:color w:val="000000"/>
          <w:lang w:bidi="he-IL"/>
        </w:rPr>
        <w:t>his father’s</w:t>
      </w:r>
      <w:r w:rsidR="006574DE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approach. In addition, in his introduction to </w:t>
      </w:r>
      <w:r w:rsidRPr="00D55627">
        <w:rPr>
          <w:rFonts w:ascii="Arial" w:hAnsi="Arial" w:cs="Arial"/>
          <w:i/>
          <w:iCs/>
          <w:color w:val="000000"/>
          <w:lang w:bidi="he-IL"/>
        </w:rPr>
        <w:t>Seder Taharot</w:t>
      </w:r>
      <w:r w:rsidR="00FF5004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="00FF5004" w:rsidRPr="00D55627">
        <w:rPr>
          <w:rFonts w:ascii="Arial" w:hAnsi="Arial" w:cs="Arial"/>
          <w:color w:val="000000"/>
          <w:lang w:bidi="he-IL"/>
        </w:rPr>
        <w:t xml:space="preserve">(which is printed before </w:t>
      </w:r>
      <w:r w:rsidR="00FF5004" w:rsidRPr="00D55627">
        <w:rPr>
          <w:rFonts w:ascii="Arial" w:hAnsi="Arial" w:cs="Arial"/>
          <w:i/>
          <w:iCs/>
          <w:color w:val="000000"/>
          <w:lang w:bidi="he-IL"/>
        </w:rPr>
        <w:t xml:space="preserve">Seder Zera’im </w:t>
      </w:r>
      <w:r w:rsidR="00FF5004" w:rsidRPr="00D55627">
        <w:rPr>
          <w:rFonts w:ascii="Arial" w:hAnsi="Arial" w:cs="Arial"/>
          <w:color w:val="000000"/>
          <w:lang w:bidi="he-IL"/>
        </w:rPr>
        <w:t xml:space="preserve">in the </w:t>
      </w:r>
      <w:proofErr w:type="spellStart"/>
      <w:r w:rsidR="00FF5004" w:rsidRPr="00D55627">
        <w:rPr>
          <w:rFonts w:ascii="Arial" w:hAnsi="Arial" w:cs="Arial"/>
          <w:i/>
          <w:iCs/>
          <w:color w:val="000000"/>
          <w:lang w:bidi="he-IL"/>
        </w:rPr>
        <w:t>Zekher</w:t>
      </w:r>
      <w:proofErr w:type="spellEnd"/>
      <w:r w:rsidR="00FF5004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proofErr w:type="spellStart"/>
      <w:r w:rsidR="00FF5004" w:rsidRPr="00D55627">
        <w:rPr>
          <w:rFonts w:ascii="Arial" w:hAnsi="Arial" w:cs="Arial"/>
          <w:i/>
          <w:iCs/>
          <w:color w:val="000000"/>
          <w:lang w:bidi="he-IL"/>
        </w:rPr>
        <w:t>Ch</w:t>
      </w:r>
      <w:r w:rsidR="00D92792">
        <w:rPr>
          <w:rFonts w:ascii="Arial" w:hAnsi="Arial" w:cs="Arial"/>
          <w:i/>
          <w:iCs/>
          <w:color w:val="000000"/>
          <w:lang w:bidi="he-IL"/>
        </w:rPr>
        <w:t>a</w:t>
      </w:r>
      <w:r w:rsidR="00FF5004" w:rsidRPr="00D55627">
        <w:rPr>
          <w:rFonts w:ascii="Arial" w:hAnsi="Arial" w:cs="Arial"/>
          <w:i/>
          <w:iCs/>
          <w:color w:val="000000"/>
          <w:lang w:bidi="he-IL"/>
        </w:rPr>
        <w:t>n</w:t>
      </w:r>
      <w:r w:rsidR="00D92792">
        <w:rPr>
          <w:rFonts w:ascii="Arial" w:hAnsi="Arial" w:cs="Arial"/>
          <w:i/>
          <w:iCs/>
          <w:color w:val="000000"/>
          <w:lang w:bidi="he-IL"/>
        </w:rPr>
        <w:t>o</w:t>
      </w:r>
      <w:bookmarkStart w:id="0" w:name="_GoBack"/>
      <w:bookmarkEnd w:id="0"/>
      <w:r w:rsidR="00FF5004" w:rsidRPr="00D55627">
        <w:rPr>
          <w:rFonts w:ascii="Arial" w:hAnsi="Arial" w:cs="Arial"/>
          <w:i/>
          <w:iCs/>
          <w:color w:val="000000"/>
          <w:lang w:bidi="he-IL"/>
        </w:rPr>
        <w:t>kh</w:t>
      </w:r>
      <w:proofErr w:type="spellEnd"/>
      <w:r w:rsidR="00FF5004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="00FF5004" w:rsidRPr="00D55627">
        <w:rPr>
          <w:rFonts w:ascii="Arial" w:hAnsi="Arial" w:cs="Arial"/>
          <w:color w:val="000000"/>
          <w:lang w:bidi="he-IL"/>
        </w:rPr>
        <w:t>edition of the Mishna), he mentions two motives for learning Mishna.</w:t>
      </w:r>
    </w:p>
    <w:p w:rsidR="003501A7" w:rsidRPr="00D55627" w:rsidRDefault="003501A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3501A7" w:rsidRPr="00D55627" w:rsidRDefault="003501A7" w:rsidP="00B25688">
      <w:pPr>
        <w:ind w:left="720"/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Those who are wise </w:t>
      </w:r>
      <w:r w:rsidR="003E171C" w:rsidRPr="00D55627">
        <w:rPr>
          <w:rFonts w:ascii="Arial" w:hAnsi="Arial" w:cs="Arial"/>
          <w:color w:val="000000"/>
          <w:lang w:bidi="he-IL"/>
        </w:rPr>
        <w:t>will shine like the light of the heavens, due to that which was revealed to us</w:t>
      </w:r>
      <w:r w:rsidRPr="00D55627">
        <w:rPr>
          <w:rFonts w:ascii="Arial" w:hAnsi="Arial" w:cs="Arial"/>
          <w:color w:val="000000"/>
          <w:lang w:bidi="he-IL"/>
        </w:rPr>
        <w:t xml:space="preserve"> and to our children forever, the wonderful goal that w</w:t>
      </w:r>
      <w:r w:rsidR="003E171C" w:rsidRPr="00D55627">
        <w:rPr>
          <w:rFonts w:ascii="Arial" w:hAnsi="Arial" w:cs="Arial"/>
          <w:color w:val="000000"/>
          <w:lang w:bidi="he-IL"/>
        </w:rPr>
        <w:t xml:space="preserve">as waved </w:t>
      </w:r>
      <w:r w:rsidRPr="00D55627">
        <w:rPr>
          <w:rFonts w:ascii="Arial" w:hAnsi="Arial" w:cs="Arial"/>
          <w:color w:val="000000"/>
          <w:lang w:bidi="he-IL"/>
        </w:rPr>
        <w:t xml:space="preserve">and that was raised, to one who studies the holy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mishnayot </w:t>
      </w:r>
      <w:r w:rsidRPr="00D55627">
        <w:rPr>
          <w:rFonts w:ascii="Arial" w:hAnsi="Arial" w:cs="Arial"/>
          <w:color w:val="000000"/>
          <w:lang w:bidi="he-IL"/>
        </w:rPr>
        <w:t xml:space="preserve">constantly, over and over. </w:t>
      </w:r>
      <w:r w:rsidR="006574DE">
        <w:rPr>
          <w:rFonts w:ascii="Arial" w:hAnsi="Arial" w:cs="Arial"/>
          <w:color w:val="000000"/>
          <w:lang w:bidi="he-IL"/>
        </w:rPr>
        <w:t>A</w:t>
      </w:r>
      <w:r w:rsidRPr="00D55627">
        <w:rPr>
          <w:rFonts w:ascii="Arial" w:hAnsi="Arial" w:cs="Arial"/>
          <w:color w:val="000000"/>
          <w:lang w:bidi="he-IL"/>
        </w:rPr>
        <w:t>side from rectifying the soul</w:t>
      </w:r>
      <w:r w:rsidR="003E171C" w:rsidRPr="00D55627">
        <w:rPr>
          <w:rFonts w:ascii="Arial" w:hAnsi="Arial" w:cs="Arial"/>
          <w:color w:val="000000"/>
          <w:lang w:bidi="he-IL"/>
        </w:rPr>
        <w:t xml:space="preserve"> of the living God </w:t>
      </w:r>
      <w:r w:rsidRPr="00D55627">
        <w:rPr>
          <w:rFonts w:ascii="Arial" w:hAnsi="Arial" w:cs="Arial"/>
          <w:color w:val="000000"/>
          <w:lang w:bidi="he-IL"/>
        </w:rPr>
        <w:t xml:space="preserve">in our midst, </w:t>
      </w:r>
      <w:r w:rsidR="003E171C" w:rsidRPr="00D55627">
        <w:rPr>
          <w:rFonts w:ascii="Arial" w:hAnsi="Arial" w:cs="Arial"/>
          <w:color w:val="000000"/>
          <w:lang w:bidi="he-IL"/>
        </w:rPr>
        <w:t>[</w:t>
      </w:r>
      <w:r w:rsidRPr="00D55627">
        <w:rPr>
          <w:rFonts w:ascii="Arial" w:hAnsi="Arial" w:cs="Arial"/>
          <w:color w:val="000000"/>
          <w:lang w:bidi="he-IL"/>
        </w:rPr>
        <w:t>as</w:t>
      </w:r>
      <w:r w:rsidR="003E171C" w:rsidRPr="00D55627">
        <w:rPr>
          <w:rFonts w:ascii="Arial" w:hAnsi="Arial" w:cs="Arial"/>
          <w:color w:val="000000"/>
          <w:lang w:bidi="he-IL"/>
        </w:rPr>
        <w:t>]</w:t>
      </w:r>
      <w:r w:rsidRPr="00D55627">
        <w:rPr>
          <w:rFonts w:ascii="Arial" w:hAnsi="Arial" w:cs="Arial"/>
          <w:color w:val="000000"/>
          <w:lang w:bidi="he-IL"/>
        </w:rPr>
        <w:t xml:space="preserve"> the [word] Mishna contains the same letters as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neshama </w:t>
      </w:r>
      <w:r w:rsidRPr="00D55627">
        <w:rPr>
          <w:rFonts w:ascii="Arial" w:hAnsi="Arial" w:cs="Arial"/>
          <w:color w:val="000000"/>
          <w:lang w:bidi="he-IL"/>
        </w:rPr>
        <w:t>(soul), it has another advantage</w:t>
      </w:r>
      <w:r w:rsidR="006574DE">
        <w:rPr>
          <w:rFonts w:ascii="Arial" w:hAnsi="Arial" w:cs="Arial"/>
          <w:color w:val="000000"/>
          <w:lang w:bidi="he-IL"/>
        </w:rPr>
        <w:t>,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6574DE">
        <w:rPr>
          <w:rFonts w:ascii="Arial" w:hAnsi="Arial" w:cs="Arial"/>
          <w:color w:val="000000"/>
          <w:lang w:bidi="he-IL"/>
        </w:rPr>
        <w:t xml:space="preserve">which is </w:t>
      </w:r>
      <w:r w:rsidRPr="00D55627">
        <w:rPr>
          <w:rFonts w:ascii="Arial" w:hAnsi="Arial" w:cs="Arial"/>
          <w:color w:val="000000"/>
          <w:lang w:bidi="he-IL"/>
        </w:rPr>
        <w:t xml:space="preserve">that </w:t>
      </w:r>
      <w:r w:rsidR="006574DE">
        <w:rPr>
          <w:rFonts w:ascii="Arial" w:hAnsi="Arial" w:cs="Arial"/>
          <w:color w:val="000000"/>
          <w:lang w:bidi="he-IL"/>
        </w:rPr>
        <w:t xml:space="preserve">in a short time </w:t>
      </w:r>
      <w:r w:rsidRPr="00D55627">
        <w:rPr>
          <w:rFonts w:ascii="Arial" w:hAnsi="Arial" w:cs="Arial"/>
          <w:color w:val="000000"/>
          <w:lang w:bidi="he-IL"/>
        </w:rPr>
        <w:t>one can achieve</w:t>
      </w:r>
      <w:r w:rsidR="006574DE">
        <w:rPr>
          <w:rFonts w:ascii="Arial" w:hAnsi="Arial" w:cs="Arial"/>
          <w:color w:val="000000"/>
          <w:lang w:bidi="he-IL"/>
        </w:rPr>
        <w:t xml:space="preserve"> a survey of the entire Torah</w:t>
      </w:r>
      <w:r w:rsidRPr="00D55627">
        <w:rPr>
          <w:rFonts w:ascii="Arial" w:hAnsi="Arial" w:cs="Arial"/>
          <w:color w:val="000000"/>
          <w:lang w:bidi="he-IL"/>
        </w:rPr>
        <w:t>.  (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Yisrael, </w:t>
      </w:r>
      <w:r w:rsidRPr="00D55627">
        <w:rPr>
          <w:rFonts w:ascii="Arial" w:hAnsi="Arial" w:cs="Arial"/>
          <w:color w:val="000000"/>
          <w:lang w:bidi="he-IL"/>
        </w:rPr>
        <w:t>introduction to</w:t>
      </w:r>
      <w:r w:rsidR="003E171C" w:rsidRPr="00D55627">
        <w:rPr>
          <w:rFonts w:ascii="Arial" w:hAnsi="Arial" w:cs="Arial"/>
          <w:color w:val="000000"/>
          <w:lang w:bidi="he-IL"/>
        </w:rPr>
        <w:t xml:space="preserve"> </w:t>
      </w:r>
      <w:r w:rsidR="003E171C" w:rsidRPr="00D55627">
        <w:rPr>
          <w:rFonts w:ascii="Arial" w:hAnsi="Arial" w:cs="Arial"/>
          <w:i/>
          <w:iCs/>
          <w:color w:val="000000"/>
          <w:lang w:bidi="he-IL"/>
        </w:rPr>
        <w:t>Seder Taharot</w:t>
      </w:r>
      <w:r w:rsidRPr="00D55627">
        <w:rPr>
          <w:rFonts w:ascii="Arial" w:hAnsi="Arial" w:cs="Arial"/>
          <w:color w:val="000000"/>
          <w:lang w:bidi="he-IL"/>
        </w:rPr>
        <w:t>)</w:t>
      </w:r>
    </w:p>
    <w:p w:rsidR="003501A7" w:rsidRPr="00D55627" w:rsidRDefault="003501A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3501A7" w:rsidRPr="00D55627" w:rsidRDefault="006574DE" w:rsidP="00B25688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lastRenderedPageBreak/>
        <w:t>O</w:t>
      </w:r>
      <w:r w:rsidR="003501A7" w:rsidRPr="00D55627">
        <w:rPr>
          <w:rFonts w:ascii="Arial" w:hAnsi="Arial" w:cs="Arial"/>
          <w:color w:val="000000"/>
          <w:lang w:bidi="he-IL"/>
        </w:rPr>
        <w:t>ne motive for studying Mishna is kabbalistic,</w:t>
      </w:r>
      <w:r w:rsidR="003501A7" w:rsidRPr="00D55627">
        <w:rPr>
          <w:rStyle w:val="aa"/>
          <w:rFonts w:ascii="Arial" w:hAnsi="Arial" w:cs="Arial"/>
          <w:color w:val="000000"/>
          <w:lang w:bidi="he-IL"/>
        </w:rPr>
        <w:footnoteReference w:id="5"/>
      </w:r>
      <w:r w:rsidR="003501A7" w:rsidRPr="00D55627">
        <w:rPr>
          <w:rFonts w:ascii="Arial" w:hAnsi="Arial" w:cs="Arial"/>
          <w:color w:val="000000"/>
          <w:lang w:bidi="he-IL"/>
        </w:rPr>
        <w:t xml:space="preserve"> while the </w:t>
      </w:r>
      <w:r>
        <w:rPr>
          <w:rFonts w:ascii="Arial" w:hAnsi="Arial" w:cs="Arial"/>
          <w:color w:val="000000"/>
          <w:lang w:bidi="he-IL"/>
        </w:rPr>
        <w:t>other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3501A7" w:rsidRPr="00D55627">
        <w:rPr>
          <w:rFonts w:ascii="Arial" w:hAnsi="Arial" w:cs="Arial"/>
          <w:color w:val="000000"/>
          <w:lang w:bidi="he-IL"/>
        </w:rPr>
        <w:t>is that one can become know</w:t>
      </w:r>
      <w:r w:rsidR="005B5C8A" w:rsidRPr="00D55627">
        <w:rPr>
          <w:rFonts w:ascii="Arial" w:hAnsi="Arial" w:cs="Arial"/>
          <w:color w:val="000000"/>
          <w:lang w:bidi="he-IL"/>
        </w:rPr>
        <w:t xml:space="preserve">ledgeable </w:t>
      </w:r>
      <w:r w:rsidR="008A3196" w:rsidRPr="00D55627">
        <w:rPr>
          <w:rFonts w:ascii="Arial" w:hAnsi="Arial" w:cs="Arial"/>
          <w:color w:val="000000"/>
          <w:lang w:bidi="he-IL"/>
        </w:rPr>
        <w:t xml:space="preserve">of the entire Torah </w:t>
      </w:r>
      <w:r w:rsidR="005B5C8A" w:rsidRPr="00D55627">
        <w:rPr>
          <w:rFonts w:ascii="Arial" w:hAnsi="Arial" w:cs="Arial"/>
          <w:color w:val="000000"/>
          <w:lang w:bidi="he-IL"/>
        </w:rPr>
        <w:t>within a short time</w:t>
      </w:r>
      <w:r w:rsidR="003501A7" w:rsidRPr="00D55627">
        <w:rPr>
          <w:rFonts w:ascii="Arial" w:hAnsi="Arial" w:cs="Arial"/>
          <w:color w:val="000000"/>
          <w:lang w:bidi="he-IL"/>
        </w:rPr>
        <w:t>.</w:t>
      </w:r>
    </w:p>
    <w:p w:rsidR="003501A7" w:rsidRPr="00D55627" w:rsidRDefault="003501A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5B5C8A" w:rsidRPr="00D55627" w:rsidRDefault="006574DE" w:rsidP="00B25688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As for</w:t>
      </w:r>
      <w:r w:rsidR="005B5C8A" w:rsidRPr="00D55627">
        <w:rPr>
          <w:rFonts w:ascii="Arial" w:hAnsi="Arial" w:cs="Arial"/>
          <w:color w:val="000000"/>
          <w:lang w:bidi="he-IL"/>
        </w:rPr>
        <w:t xml:space="preserve"> the necessity </w:t>
      </w:r>
      <w:r>
        <w:rPr>
          <w:rFonts w:ascii="Arial" w:hAnsi="Arial" w:cs="Arial"/>
          <w:color w:val="000000"/>
          <w:lang w:bidi="he-IL"/>
        </w:rPr>
        <w:t>of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5B5C8A" w:rsidRPr="00D55627">
        <w:rPr>
          <w:rFonts w:ascii="Arial" w:hAnsi="Arial" w:cs="Arial"/>
          <w:color w:val="000000"/>
          <w:lang w:bidi="he-IL"/>
        </w:rPr>
        <w:t xml:space="preserve">his commentary, </w:t>
      </w:r>
      <w:r w:rsidRPr="00D55627">
        <w:rPr>
          <w:rFonts w:ascii="Arial" w:hAnsi="Arial" w:cs="Arial"/>
          <w:color w:val="000000"/>
          <w:lang w:bidi="he-IL"/>
        </w:rPr>
        <w:t xml:space="preserve">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offers a number of reasons </w:t>
      </w:r>
      <w:r w:rsidR="005B5C8A" w:rsidRPr="00D55627">
        <w:rPr>
          <w:rFonts w:ascii="Arial" w:hAnsi="Arial" w:cs="Arial"/>
          <w:color w:val="000000"/>
          <w:lang w:bidi="he-IL"/>
        </w:rPr>
        <w:t xml:space="preserve">in </w:t>
      </w:r>
      <w:r>
        <w:rPr>
          <w:rFonts w:ascii="Arial" w:hAnsi="Arial" w:cs="Arial"/>
          <w:color w:val="000000"/>
          <w:lang w:bidi="he-IL"/>
        </w:rPr>
        <w:t>his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5B5C8A" w:rsidRPr="00D55627">
        <w:rPr>
          <w:rFonts w:ascii="Arial" w:hAnsi="Arial" w:cs="Arial"/>
          <w:color w:val="000000"/>
          <w:lang w:bidi="he-IL"/>
        </w:rPr>
        <w:t xml:space="preserve">introduction to </w:t>
      </w:r>
      <w:r w:rsidR="005B5C8A" w:rsidRPr="00D55627">
        <w:rPr>
          <w:rFonts w:ascii="Arial" w:hAnsi="Arial" w:cs="Arial"/>
          <w:i/>
          <w:iCs/>
          <w:color w:val="000000"/>
          <w:lang w:bidi="he-IL"/>
        </w:rPr>
        <w:t>Seder Taharot</w:t>
      </w:r>
      <w:r w:rsidR="005B5C8A" w:rsidRPr="00D55627">
        <w:rPr>
          <w:rFonts w:ascii="Arial" w:hAnsi="Arial" w:cs="Arial"/>
          <w:color w:val="000000"/>
          <w:lang w:bidi="he-IL"/>
        </w:rPr>
        <w:t xml:space="preserve">: </w:t>
      </w:r>
    </w:p>
    <w:p w:rsidR="005B5C8A" w:rsidRPr="00D55627" w:rsidRDefault="005B5C8A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5B5C8A" w:rsidRPr="00D55627" w:rsidRDefault="005B5C8A" w:rsidP="00B25688">
      <w:pPr>
        <w:pStyle w:val="a6"/>
        <w:numPr>
          <w:ilvl w:val="0"/>
          <w:numId w:val="8"/>
        </w:numPr>
        <w:jc w:val="both"/>
        <w:rPr>
          <w:rFonts w:ascii="Arial" w:hAnsi="Arial" w:cs="Arial"/>
          <w:color w:val="000000"/>
          <w:szCs w:val="24"/>
          <w:lang w:bidi="he-IL"/>
        </w:rPr>
      </w:pPr>
      <w:r w:rsidRPr="00D55627">
        <w:rPr>
          <w:rFonts w:ascii="Arial" w:hAnsi="Arial" w:cs="Arial"/>
          <w:color w:val="000000"/>
          <w:szCs w:val="24"/>
          <w:lang w:bidi="he-IL"/>
        </w:rPr>
        <w:t>Novel e</w:t>
      </w:r>
      <w:r w:rsidR="00C238EA" w:rsidRPr="00D55627">
        <w:rPr>
          <w:rFonts w:ascii="Arial" w:hAnsi="Arial" w:cs="Arial"/>
          <w:color w:val="000000"/>
          <w:szCs w:val="24"/>
          <w:lang w:bidi="he-IL"/>
        </w:rPr>
        <w:t>xplanations and interpretations:</w:t>
      </w:r>
      <w:r w:rsidRPr="00D55627">
        <w:rPr>
          <w:rFonts w:ascii="Arial" w:hAnsi="Arial" w:cs="Arial"/>
          <w:color w:val="000000"/>
          <w:szCs w:val="24"/>
          <w:lang w:bidi="he-IL"/>
        </w:rPr>
        <w:t xml:space="preserve"> Some </w:t>
      </w:r>
      <w:r w:rsidRPr="00D55627">
        <w:rPr>
          <w:rFonts w:ascii="Arial" w:hAnsi="Arial" w:cs="Arial"/>
          <w:i/>
          <w:iCs/>
          <w:color w:val="000000"/>
          <w:szCs w:val="24"/>
          <w:lang w:bidi="he-IL"/>
        </w:rPr>
        <w:t xml:space="preserve">mishnayot </w:t>
      </w:r>
      <w:r w:rsidRPr="00D55627">
        <w:rPr>
          <w:rFonts w:ascii="Arial" w:hAnsi="Arial" w:cs="Arial"/>
          <w:color w:val="000000"/>
          <w:szCs w:val="24"/>
          <w:lang w:bidi="he-IL"/>
        </w:rPr>
        <w:t>still require</w:t>
      </w:r>
      <w:r w:rsidR="00C238EA" w:rsidRPr="00D55627">
        <w:rPr>
          <w:rFonts w:ascii="Arial" w:hAnsi="Arial" w:cs="Arial"/>
          <w:color w:val="000000"/>
          <w:szCs w:val="24"/>
          <w:lang w:bidi="he-IL"/>
        </w:rPr>
        <w:t>d</w:t>
      </w:r>
      <w:r w:rsidRPr="00D55627">
        <w:rPr>
          <w:rFonts w:ascii="Arial" w:hAnsi="Arial" w:cs="Arial"/>
          <w:color w:val="000000"/>
          <w:szCs w:val="24"/>
          <w:lang w:bidi="he-IL"/>
        </w:rPr>
        <w:t xml:space="preserve"> elucidation and explanation</w:t>
      </w:r>
      <w:r w:rsidR="00C238EA" w:rsidRPr="00D55627">
        <w:rPr>
          <w:rFonts w:ascii="Arial" w:hAnsi="Arial" w:cs="Arial"/>
          <w:color w:val="000000"/>
          <w:szCs w:val="24"/>
          <w:lang w:bidi="he-IL"/>
        </w:rPr>
        <w:t xml:space="preserve"> even after the writing of the earlier commentaries</w:t>
      </w:r>
      <w:r w:rsidRPr="00D55627">
        <w:rPr>
          <w:rFonts w:ascii="Arial" w:hAnsi="Arial" w:cs="Arial"/>
          <w:color w:val="000000"/>
          <w:szCs w:val="24"/>
          <w:lang w:bidi="he-IL"/>
        </w:rPr>
        <w:t>, both with regard to their own clarity, as well as regarding the</w:t>
      </w:r>
      <w:r w:rsidR="00C238EA" w:rsidRPr="00D55627">
        <w:rPr>
          <w:rFonts w:ascii="Arial" w:hAnsi="Arial" w:cs="Arial"/>
          <w:color w:val="000000"/>
          <w:szCs w:val="24"/>
          <w:lang w:bidi="he-IL"/>
        </w:rPr>
        <w:t>ir</w:t>
      </w:r>
      <w:r w:rsidRPr="00D55627">
        <w:rPr>
          <w:rFonts w:ascii="Arial" w:hAnsi="Arial" w:cs="Arial"/>
          <w:color w:val="000000"/>
          <w:szCs w:val="24"/>
          <w:lang w:bidi="he-IL"/>
        </w:rPr>
        <w:t xml:space="preserve"> relationship to other </w:t>
      </w:r>
      <w:r w:rsidRPr="00D55627">
        <w:rPr>
          <w:rFonts w:ascii="Arial" w:hAnsi="Arial" w:cs="Arial"/>
          <w:i/>
          <w:iCs/>
          <w:color w:val="000000"/>
          <w:szCs w:val="24"/>
          <w:lang w:bidi="he-IL"/>
        </w:rPr>
        <w:t xml:space="preserve">mishnayot. </w:t>
      </w:r>
    </w:p>
    <w:p w:rsidR="005B5C8A" w:rsidRPr="00D55627" w:rsidRDefault="00C238EA" w:rsidP="00B25688">
      <w:pPr>
        <w:pStyle w:val="a6"/>
        <w:numPr>
          <w:ilvl w:val="0"/>
          <w:numId w:val="8"/>
        </w:numPr>
        <w:jc w:val="both"/>
        <w:rPr>
          <w:rFonts w:ascii="Arial" w:hAnsi="Arial" w:cs="Arial"/>
          <w:i/>
          <w:iCs/>
          <w:color w:val="000000"/>
          <w:szCs w:val="24"/>
          <w:lang w:bidi="he-IL"/>
        </w:rPr>
      </w:pPr>
      <w:r w:rsidRPr="00D55627">
        <w:rPr>
          <w:rFonts w:ascii="Arial" w:hAnsi="Arial" w:cs="Arial"/>
          <w:color w:val="000000"/>
          <w:szCs w:val="24"/>
          <w:lang w:bidi="he-IL"/>
        </w:rPr>
        <w:t>N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>eed for a more user-friendly commentary</w:t>
      </w:r>
      <w:r w:rsidRPr="00D55627">
        <w:rPr>
          <w:rFonts w:ascii="Arial" w:hAnsi="Arial" w:cs="Arial"/>
          <w:color w:val="000000"/>
          <w:szCs w:val="24"/>
          <w:lang w:bidi="he-IL"/>
        </w:rPr>
        <w:t>: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 xml:space="preserve"> The exist</w:t>
      </w:r>
      <w:r w:rsidRPr="00D55627">
        <w:rPr>
          <w:rFonts w:ascii="Arial" w:hAnsi="Arial" w:cs="Arial"/>
          <w:color w:val="000000"/>
          <w:szCs w:val="24"/>
          <w:lang w:bidi="he-IL"/>
        </w:rPr>
        <w:t>ing commentaries, primarily those of the Bartenura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 xml:space="preserve"> and the </w:t>
      </w:r>
      <w:r w:rsidR="005B5C8A" w:rsidRPr="00D55627">
        <w:rPr>
          <w:rFonts w:ascii="Arial" w:hAnsi="Arial" w:cs="Arial"/>
          <w:i/>
          <w:iCs/>
          <w:color w:val="000000"/>
          <w:szCs w:val="24"/>
          <w:lang w:bidi="he-IL"/>
        </w:rPr>
        <w:t xml:space="preserve">Tosefot Yom Tov, 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 xml:space="preserve">were difficult to use for many of those studying the Mishna, thus </w:t>
      </w:r>
      <w:r w:rsidR="006574DE">
        <w:rPr>
          <w:rFonts w:ascii="Arial" w:hAnsi="Arial" w:cs="Arial"/>
          <w:color w:val="000000"/>
          <w:szCs w:val="24"/>
          <w:lang w:bidi="he-IL"/>
        </w:rPr>
        <w:t>there was a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 xml:space="preserve"> need for one that would make it easier. </w:t>
      </w:r>
    </w:p>
    <w:p w:rsidR="005B5C8A" w:rsidRPr="00D55627" w:rsidRDefault="00C238EA" w:rsidP="00B25688">
      <w:pPr>
        <w:pStyle w:val="a6"/>
        <w:numPr>
          <w:ilvl w:val="0"/>
          <w:numId w:val="8"/>
        </w:numPr>
        <w:jc w:val="both"/>
        <w:rPr>
          <w:rFonts w:ascii="Arial" w:hAnsi="Arial" w:cs="Arial"/>
          <w:color w:val="000000"/>
          <w:szCs w:val="24"/>
          <w:lang w:bidi="he-IL"/>
        </w:rPr>
      </w:pPr>
      <w:r w:rsidRPr="00D55627">
        <w:rPr>
          <w:rFonts w:ascii="Arial" w:hAnsi="Arial" w:cs="Arial"/>
          <w:color w:val="000000"/>
          <w:szCs w:val="24"/>
          <w:lang w:bidi="he-IL"/>
        </w:rPr>
        <w:t xml:space="preserve">Price: 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>The price of earlier works was quite expensive</w:t>
      </w:r>
      <w:r w:rsidR="006574DE">
        <w:rPr>
          <w:rFonts w:ascii="Arial" w:hAnsi="Arial" w:cs="Arial"/>
          <w:color w:val="000000"/>
          <w:szCs w:val="24"/>
          <w:lang w:bidi="he-IL"/>
        </w:rPr>
        <w:t>.</w:t>
      </w:r>
      <w:r w:rsidR="005B5C8A" w:rsidRPr="00D55627">
        <w:rPr>
          <w:rFonts w:ascii="Arial" w:hAnsi="Arial" w:cs="Arial"/>
          <w:color w:val="000000"/>
          <w:szCs w:val="24"/>
          <w:lang w:bidi="he-IL"/>
        </w:rPr>
        <w:t xml:space="preserve"> </w:t>
      </w:r>
    </w:p>
    <w:p w:rsidR="00C238EA" w:rsidRPr="00D55627" w:rsidRDefault="00C238EA" w:rsidP="00B25688">
      <w:pPr>
        <w:pStyle w:val="a6"/>
        <w:numPr>
          <w:ilvl w:val="0"/>
          <w:numId w:val="8"/>
        </w:numPr>
        <w:jc w:val="both"/>
        <w:rPr>
          <w:rFonts w:ascii="Arial" w:hAnsi="Arial" w:cs="Arial"/>
          <w:color w:val="000000"/>
          <w:szCs w:val="24"/>
          <w:lang w:bidi="he-IL"/>
        </w:rPr>
      </w:pPr>
      <w:r w:rsidRPr="00D55627">
        <w:rPr>
          <w:rFonts w:ascii="Arial" w:hAnsi="Arial" w:cs="Arial"/>
          <w:color w:val="000000"/>
          <w:szCs w:val="24"/>
          <w:lang w:bidi="he-IL"/>
        </w:rPr>
        <w:t xml:space="preserve">Halakha: </w:t>
      </w:r>
      <w:r w:rsidR="003501A7" w:rsidRPr="00D55627">
        <w:rPr>
          <w:rFonts w:ascii="Arial" w:hAnsi="Arial" w:cs="Arial"/>
          <w:color w:val="000000"/>
          <w:szCs w:val="24"/>
          <w:lang w:bidi="he-IL"/>
        </w:rPr>
        <w:t xml:space="preserve">In his introduction to </w:t>
      </w:r>
      <w:r w:rsidR="003501A7" w:rsidRPr="00D55627">
        <w:rPr>
          <w:rFonts w:ascii="Arial" w:hAnsi="Arial" w:cs="Arial"/>
          <w:i/>
          <w:iCs/>
          <w:color w:val="000000"/>
          <w:szCs w:val="24"/>
          <w:lang w:bidi="he-IL"/>
        </w:rPr>
        <w:t xml:space="preserve">Seder Nashim, </w:t>
      </w:r>
      <w:r w:rsidR="006574DE" w:rsidRPr="00D55627">
        <w:rPr>
          <w:rFonts w:ascii="Arial" w:hAnsi="Arial" w:cs="Arial"/>
          <w:color w:val="000000"/>
          <w:lang w:bidi="he-IL"/>
        </w:rPr>
        <w:t xml:space="preserve">the </w:t>
      </w:r>
      <w:r w:rsidR="006574DE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3501A7" w:rsidRPr="00D55627">
        <w:rPr>
          <w:rFonts w:ascii="Arial" w:hAnsi="Arial" w:cs="Arial"/>
          <w:color w:val="000000"/>
          <w:szCs w:val="24"/>
          <w:lang w:bidi="he-IL"/>
        </w:rPr>
        <w:t xml:space="preserve">comments that part of his goal is to issue halakhic rulings </w:t>
      </w:r>
      <w:r w:rsidR="006574DE">
        <w:rPr>
          <w:rFonts w:ascii="Arial" w:hAnsi="Arial" w:cs="Arial"/>
          <w:color w:val="000000"/>
          <w:szCs w:val="24"/>
          <w:lang w:bidi="he-IL"/>
        </w:rPr>
        <w:t>for</w:t>
      </w:r>
      <w:r w:rsidR="003501A7" w:rsidRPr="00D55627">
        <w:rPr>
          <w:rFonts w:ascii="Arial" w:hAnsi="Arial" w:cs="Arial"/>
          <w:color w:val="000000"/>
          <w:szCs w:val="24"/>
          <w:lang w:bidi="he-IL"/>
        </w:rPr>
        <w:t xml:space="preserve"> common halakhic questions that arise</w:t>
      </w:r>
      <w:r w:rsidR="00327848" w:rsidRPr="00D55627">
        <w:rPr>
          <w:rFonts w:ascii="Arial" w:hAnsi="Arial" w:cs="Arial"/>
          <w:color w:val="000000"/>
          <w:szCs w:val="24"/>
          <w:lang w:bidi="he-IL"/>
        </w:rPr>
        <w:t xml:space="preserve">. </w:t>
      </w:r>
    </w:p>
    <w:p w:rsidR="00C238EA" w:rsidRPr="00D55627" w:rsidRDefault="00C238EA" w:rsidP="00B25688">
      <w:pPr>
        <w:pStyle w:val="a6"/>
        <w:ind w:left="735"/>
        <w:jc w:val="both"/>
        <w:rPr>
          <w:rFonts w:ascii="Arial" w:hAnsi="Arial" w:cs="Arial"/>
          <w:color w:val="000000"/>
          <w:szCs w:val="24"/>
          <w:lang w:bidi="he-IL"/>
        </w:rPr>
      </w:pPr>
    </w:p>
    <w:p w:rsidR="00327848" w:rsidRPr="00D55627" w:rsidRDefault="00C238EA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We will </w:t>
      </w:r>
      <w:r w:rsidR="00327848" w:rsidRPr="00D55627">
        <w:rPr>
          <w:rFonts w:ascii="Arial" w:hAnsi="Arial" w:cs="Arial"/>
          <w:color w:val="000000"/>
          <w:lang w:bidi="he-IL"/>
        </w:rPr>
        <w:t xml:space="preserve">now examine a number of examples that illustrate some of the goals that the </w:t>
      </w:r>
      <w:r w:rsidR="00327848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="00327848" w:rsidRPr="00D55627">
        <w:rPr>
          <w:rFonts w:ascii="Arial" w:hAnsi="Arial" w:cs="Arial"/>
          <w:color w:val="000000"/>
          <w:lang w:bidi="he-IL"/>
        </w:rPr>
        <w:t xml:space="preserve">set for himself. </w:t>
      </w:r>
    </w:p>
    <w:p w:rsidR="00327848" w:rsidRPr="00D55627" w:rsidRDefault="00327848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327848" w:rsidRDefault="002E7651" w:rsidP="00B25688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D55627">
        <w:rPr>
          <w:rFonts w:ascii="Arial" w:hAnsi="Arial" w:cs="Arial"/>
          <w:b/>
          <w:bCs/>
          <w:color w:val="000000"/>
          <w:szCs w:val="24"/>
          <w:lang w:bidi="he-IL"/>
        </w:rPr>
        <w:t>Novel</w:t>
      </w:r>
      <w:r w:rsidR="00327848" w:rsidRPr="00D55627">
        <w:rPr>
          <w:rFonts w:ascii="Arial" w:hAnsi="Arial" w:cs="Arial"/>
          <w:b/>
          <w:bCs/>
          <w:color w:val="000000"/>
          <w:szCs w:val="24"/>
          <w:lang w:bidi="he-IL"/>
        </w:rPr>
        <w:t xml:space="preserve"> Explanations</w:t>
      </w:r>
    </w:p>
    <w:p w:rsidR="00D55627" w:rsidRPr="00D55627" w:rsidRDefault="00D55627" w:rsidP="00B25688">
      <w:pPr>
        <w:pStyle w:val="a6"/>
        <w:ind w:left="0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</w:p>
    <w:p w:rsidR="00A0492B" w:rsidRDefault="00327848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As mentioned above, the first goal of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 </w:t>
      </w:r>
      <w:r w:rsidRPr="00D55627">
        <w:rPr>
          <w:rFonts w:ascii="Arial" w:hAnsi="Arial" w:cs="Arial"/>
          <w:color w:val="000000"/>
          <w:lang w:bidi="he-IL"/>
        </w:rPr>
        <w:t xml:space="preserve">was to explain aspects of the Mishna that had not been explained by </w:t>
      </w:r>
      <w:r w:rsidR="002E7651" w:rsidRPr="00D55627">
        <w:rPr>
          <w:rFonts w:ascii="Arial" w:hAnsi="Arial" w:cs="Arial"/>
          <w:color w:val="000000"/>
          <w:lang w:bidi="he-IL"/>
        </w:rPr>
        <w:t xml:space="preserve">previous </w:t>
      </w:r>
      <w:r w:rsidRPr="00D55627">
        <w:rPr>
          <w:rFonts w:ascii="Arial" w:hAnsi="Arial" w:cs="Arial"/>
          <w:color w:val="000000"/>
          <w:lang w:bidi="he-IL"/>
        </w:rPr>
        <w:t xml:space="preserve">commentaries. This goal </w:t>
      </w:r>
      <w:r w:rsidR="00A0492B">
        <w:rPr>
          <w:rFonts w:ascii="Arial" w:hAnsi="Arial" w:cs="Arial"/>
          <w:color w:val="000000"/>
          <w:lang w:bidi="he-IL"/>
        </w:rPr>
        <w:t>appears</w:t>
      </w:r>
      <w:r w:rsidRPr="00D55627">
        <w:rPr>
          <w:rFonts w:ascii="Arial" w:hAnsi="Arial" w:cs="Arial"/>
          <w:color w:val="000000"/>
          <w:lang w:bidi="he-IL"/>
        </w:rPr>
        <w:t xml:space="preserve"> in many places, two of which will </w:t>
      </w:r>
      <w:r w:rsidR="002E7651" w:rsidRPr="00D55627">
        <w:rPr>
          <w:rFonts w:ascii="Arial" w:hAnsi="Arial" w:cs="Arial"/>
          <w:color w:val="000000"/>
          <w:lang w:bidi="he-IL"/>
        </w:rPr>
        <w:t xml:space="preserve">be </w:t>
      </w:r>
      <w:r w:rsidRPr="00D55627">
        <w:rPr>
          <w:rFonts w:ascii="Arial" w:hAnsi="Arial" w:cs="Arial"/>
          <w:color w:val="000000"/>
          <w:lang w:bidi="he-IL"/>
        </w:rPr>
        <w:t>cite</w:t>
      </w:r>
      <w:r w:rsidR="002E7651" w:rsidRPr="00D55627">
        <w:rPr>
          <w:rFonts w:ascii="Arial" w:hAnsi="Arial" w:cs="Arial"/>
          <w:color w:val="000000"/>
          <w:lang w:bidi="he-IL"/>
        </w:rPr>
        <w:t>d</w:t>
      </w:r>
      <w:r w:rsidRPr="00D55627">
        <w:rPr>
          <w:rFonts w:ascii="Arial" w:hAnsi="Arial" w:cs="Arial"/>
          <w:color w:val="000000"/>
          <w:lang w:bidi="he-IL"/>
        </w:rPr>
        <w:t xml:space="preserve"> here. </w:t>
      </w:r>
    </w:p>
    <w:p w:rsidR="00392E63" w:rsidRDefault="00392E63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A0492B" w:rsidRDefault="00327848" w:rsidP="00B25688">
      <w:pPr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>The Mishna (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Sota </w:t>
      </w:r>
      <w:r w:rsidRPr="00D55627">
        <w:rPr>
          <w:rFonts w:ascii="Arial" w:hAnsi="Arial" w:cs="Arial"/>
          <w:color w:val="000000"/>
          <w:lang w:bidi="he-IL"/>
        </w:rPr>
        <w:t xml:space="preserve">7:8) describes the </w:t>
      </w:r>
      <w:r w:rsidR="00896AD0">
        <w:rPr>
          <w:rFonts w:ascii="Arial" w:hAnsi="Arial" w:cs="Arial"/>
          <w:color w:val="000000"/>
          <w:lang w:bidi="he-IL"/>
        </w:rPr>
        <w:t xml:space="preserve">Torah reading </w:t>
      </w:r>
      <w:r w:rsidRPr="00D55627">
        <w:rPr>
          <w:rFonts w:ascii="Arial" w:hAnsi="Arial" w:cs="Arial"/>
          <w:color w:val="000000"/>
          <w:lang w:bidi="he-IL"/>
        </w:rPr>
        <w:t>ceremony</w:t>
      </w:r>
      <w:r w:rsidR="002E7651" w:rsidRPr="00D55627">
        <w:rPr>
          <w:rFonts w:ascii="Arial" w:hAnsi="Arial" w:cs="Arial"/>
          <w:color w:val="000000"/>
          <w:lang w:bidi="he-IL"/>
        </w:rPr>
        <w:t xml:space="preserve"> that takes place d</w:t>
      </w:r>
      <w:r w:rsidRPr="00D55627">
        <w:rPr>
          <w:rFonts w:ascii="Arial" w:hAnsi="Arial" w:cs="Arial"/>
          <w:color w:val="000000"/>
          <w:lang w:bidi="he-IL"/>
        </w:rPr>
        <w:t xml:space="preserve">uring the mitzva of </w:t>
      </w:r>
      <w:r w:rsidRPr="00D55627">
        <w:rPr>
          <w:rFonts w:ascii="Arial" w:hAnsi="Arial" w:cs="Arial"/>
          <w:i/>
          <w:iCs/>
          <w:color w:val="000000"/>
          <w:lang w:bidi="he-IL"/>
        </w:rPr>
        <w:t>hakhel</w:t>
      </w:r>
      <w:r w:rsidRPr="00D55627">
        <w:rPr>
          <w:rFonts w:ascii="Arial" w:hAnsi="Arial" w:cs="Arial"/>
          <w:color w:val="000000"/>
          <w:lang w:bidi="he-IL"/>
        </w:rPr>
        <w:t>, whe</w:t>
      </w:r>
      <w:r w:rsidR="002E7651" w:rsidRPr="00D55627">
        <w:rPr>
          <w:rFonts w:ascii="Arial" w:hAnsi="Arial" w:cs="Arial"/>
          <w:color w:val="000000"/>
          <w:lang w:bidi="he-IL"/>
        </w:rPr>
        <w:t>reby a</w:t>
      </w:r>
      <w:r w:rsidRPr="00D55627">
        <w:rPr>
          <w:rFonts w:ascii="Arial" w:hAnsi="Arial" w:cs="Arial"/>
          <w:color w:val="000000"/>
          <w:lang w:bidi="he-IL"/>
        </w:rPr>
        <w:t xml:space="preserve">ll Jews must come to the Temple </w:t>
      </w:r>
      <w:r w:rsidR="002E7651" w:rsidRPr="00D55627">
        <w:rPr>
          <w:rFonts w:ascii="Arial" w:hAnsi="Arial" w:cs="Arial"/>
          <w:color w:val="000000"/>
          <w:lang w:bidi="he-IL"/>
        </w:rPr>
        <w:t xml:space="preserve">on Sukkot of </w:t>
      </w:r>
      <w:r w:rsidRPr="00D55627">
        <w:rPr>
          <w:rFonts w:ascii="Arial" w:hAnsi="Arial" w:cs="Arial"/>
          <w:color w:val="000000"/>
          <w:lang w:bidi="he-IL"/>
        </w:rPr>
        <w:t>the year following the Sabbatical year</w:t>
      </w:r>
      <w:r w:rsidR="00E1378F" w:rsidRPr="00D55627">
        <w:rPr>
          <w:rFonts w:ascii="Arial" w:hAnsi="Arial" w:cs="Arial"/>
          <w:color w:val="000000"/>
          <w:lang w:bidi="he-IL"/>
        </w:rPr>
        <w:t xml:space="preserve">. The Mishna states that they must </w:t>
      </w:r>
      <w:r w:rsidRPr="00D55627">
        <w:rPr>
          <w:rFonts w:ascii="Arial" w:hAnsi="Arial" w:cs="Arial"/>
          <w:color w:val="000000"/>
          <w:lang w:bidi="he-IL"/>
        </w:rPr>
        <w:t xml:space="preserve">listen to the king read the Torah. </w:t>
      </w:r>
      <w:r w:rsidR="00A0492B" w:rsidRPr="00D55627">
        <w:rPr>
          <w:rFonts w:ascii="Arial" w:hAnsi="Arial" w:cs="Arial"/>
          <w:color w:val="000000"/>
          <w:lang w:bidi="he-IL"/>
        </w:rPr>
        <w:t>Yet</w:t>
      </w:r>
      <w:r w:rsidR="00E1378F" w:rsidRPr="00D55627">
        <w:rPr>
          <w:rFonts w:ascii="Arial" w:hAnsi="Arial" w:cs="Arial"/>
          <w:color w:val="000000"/>
          <w:lang w:bidi="he-IL"/>
        </w:rPr>
        <w:t xml:space="preserve"> the verses in the Torah desc</w:t>
      </w:r>
      <w:r w:rsidR="007E2987" w:rsidRPr="00D55627">
        <w:rPr>
          <w:rFonts w:ascii="Arial" w:hAnsi="Arial" w:cs="Arial"/>
          <w:color w:val="000000"/>
          <w:lang w:bidi="he-IL"/>
        </w:rPr>
        <w:t xml:space="preserve">ribing 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hakhel </w:t>
      </w:r>
      <w:r w:rsidR="007E2987" w:rsidRPr="00D55627">
        <w:rPr>
          <w:rFonts w:ascii="Arial" w:hAnsi="Arial" w:cs="Arial"/>
          <w:color w:val="000000"/>
          <w:lang w:bidi="he-IL"/>
        </w:rPr>
        <w:t>(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Devarim </w:t>
      </w:r>
      <w:r w:rsidR="007E2987" w:rsidRPr="00D55627">
        <w:rPr>
          <w:rFonts w:ascii="Arial" w:hAnsi="Arial" w:cs="Arial"/>
          <w:color w:val="000000"/>
          <w:lang w:bidi="he-IL"/>
        </w:rPr>
        <w:t xml:space="preserve">31:10-13) do not explicitly mention that the king must read, and the Gemara does not address </w:t>
      </w:r>
      <w:r w:rsidR="00A0492B">
        <w:rPr>
          <w:rFonts w:ascii="Arial" w:hAnsi="Arial" w:cs="Arial"/>
          <w:color w:val="000000"/>
          <w:lang w:bidi="he-IL"/>
        </w:rPr>
        <w:t>this</w:t>
      </w:r>
      <w:r w:rsidR="00A0492B" w:rsidRPr="00D55627">
        <w:rPr>
          <w:rFonts w:ascii="Arial" w:hAnsi="Arial" w:cs="Arial"/>
          <w:color w:val="000000"/>
          <w:lang w:bidi="he-IL"/>
        </w:rPr>
        <w:t xml:space="preserve"> </w:t>
      </w:r>
      <w:r w:rsidR="007E2987" w:rsidRPr="00D55627">
        <w:rPr>
          <w:rFonts w:ascii="Arial" w:hAnsi="Arial" w:cs="Arial"/>
          <w:color w:val="000000"/>
          <w:lang w:bidi="he-IL"/>
        </w:rPr>
        <w:t xml:space="preserve">either. The Rambam and the Bartenura also do not address this </w:t>
      </w:r>
      <w:r w:rsidR="00896AD0">
        <w:rPr>
          <w:rFonts w:ascii="Arial" w:hAnsi="Arial" w:cs="Arial"/>
          <w:color w:val="000000"/>
          <w:lang w:bidi="he-IL"/>
        </w:rPr>
        <w:t>matter</w:t>
      </w:r>
      <w:r w:rsidR="007E2987" w:rsidRPr="00D55627">
        <w:rPr>
          <w:rFonts w:ascii="Arial" w:hAnsi="Arial" w:cs="Arial"/>
          <w:color w:val="000000"/>
          <w:lang w:bidi="he-IL"/>
        </w:rPr>
        <w:t>. Rashi on the Gemara (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Sota </w:t>
      </w:r>
      <w:r w:rsidR="007E2987" w:rsidRPr="00D55627">
        <w:rPr>
          <w:rFonts w:ascii="Arial" w:hAnsi="Arial" w:cs="Arial"/>
          <w:color w:val="000000"/>
          <w:lang w:bidi="he-IL"/>
        </w:rPr>
        <w:t xml:space="preserve">41a) does cite a source for it, from the 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>Sifrei</w:t>
      </w:r>
      <w:r w:rsidR="007E2987" w:rsidRPr="00D55627">
        <w:rPr>
          <w:rFonts w:ascii="Arial" w:hAnsi="Arial" w:cs="Arial"/>
          <w:color w:val="000000"/>
          <w:lang w:bidi="he-IL"/>
        </w:rPr>
        <w:t xml:space="preserve">. </w:t>
      </w:r>
    </w:p>
    <w:p w:rsidR="00392E63" w:rsidRDefault="00392E63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E2987" w:rsidRPr="00D55627" w:rsidRDefault="00A0492B" w:rsidP="00B25688">
      <w:pPr>
        <w:jc w:val="both"/>
        <w:rPr>
          <w:rFonts w:ascii="Arial" w:hAnsi="Arial" w:cs="Arial"/>
          <w:color w:val="000000"/>
          <w:lang w:bidi="he-IL"/>
        </w:rPr>
      </w:pPr>
      <w:r>
        <w:rPr>
          <w:rFonts w:ascii="Arial" w:hAnsi="Arial" w:cs="Arial"/>
          <w:color w:val="000000"/>
          <w:lang w:bidi="he-IL"/>
        </w:rPr>
        <w:t>T</w:t>
      </w:r>
      <w:r w:rsidR="007E2987" w:rsidRPr="00D55627">
        <w:rPr>
          <w:rFonts w:ascii="Arial" w:hAnsi="Arial" w:cs="Arial"/>
          <w:color w:val="000000"/>
          <w:lang w:bidi="he-IL"/>
        </w:rPr>
        <w:t xml:space="preserve">he 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Tosefot Yom Tov </w:t>
      </w:r>
      <w:r w:rsidR="007E2987" w:rsidRPr="00D55627">
        <w:rPr>
          <w:rFonts w:ascii="Arial" w:hAnsi="Arial" w:cs="Arial"/>
          <w:color w:val="000000"/>
          <w:lang w:bidi="he-IL"/>
        </w:rPr>
        <w:t>claims that he could not find any</w:t>
      </w:r>
      <w:r w:rsidR="00896AD0">
        <w:rPr>
          <w:rFonts w:ascii="Arial" w:hAnsi="Arial" w:cs="Arial"/>
          <w:color w:val="000000"/>
          <w:lang w:bidi="he-IL"/>
        </w:rPr>
        <w:t>thing</w:t>
      </w:r>
      <w:r w:rsidR="007E2987" w:rsidRPr="00D55627">
        <w:rPr>
          <w:rFonts w:ascii="Arial" w:hAnsi="Arial" w:cs="Arial"/>
          <w:color w:val="000000"/>
          <w:lang w:bidi="he-IL"/>
        </w:rPr>
        <w:t xml:space="preserve"> there regarding this issue. Instead, he suggests that </w:t>
      </w:r>
      <w:r w:rsidR="00E1378F" w:rsidRPr="00D55627">
        <w:rPr>
          <w:rFonts w:ascii="Arial" w:hAnsi="Arial" w:cs="Arial"/>
          <w:color w:val="000000"/>
          <w:lang w:bidi="he-IL"/>
        </w:rPr>
        <w:t xml:space="preserve">the insistence </w:t>
      </w:r>
      <w:r w:rsidR="00896AD0">
        <w:rPr>
          <w:rFonts w:ascii="Arial" w:hAnsi="Arial" w:cs="Arial"/>
          <w:color w:val="000000"/>
          <w:lang w:bidi="he-IL"/>
        </w:rPr>
        <w:t>of</w:t>
      </w:r>
      <w:r w:rsidR="00896AD0" w:rsidRPr="00D55627">
        <w:rPr>
          <w:rFonts w:ascii="Arial" w:hAnsi="Arial" w:cs="Arial"/>
          <w:color w:val="000000"/>
          <w:lang w:bidi="he-IL"/>
        </w:rPr>
        <w:t xml:space="preserve"> </w:t>
      </w:r>
      <w:r w:rsidR="00E1378F" w:rsidRPr="00D55627">
        <w:rPr>
          <w:rFonts w:ascii="Arial" w:hAnsi="Arial" w:cs="Arial"/>
          <w:color w:val="000000"/>
          <w:lang w:bidi="he-IL"/>
        </w:rPr>
        <w:t>the king read</w:t>
      </w:r>
      <w:r w:rsidR="00896AD0">
        <w:rPr>
          <w:rFonts w:ascii="Arial" w:hAnsi="Arial" w:cs="Arial"/>
          <w:color w:val="000000"/>
          <w:lang w:bidi="he-IL"/>
        </w:rPr>
        <w:t>ing</w:t>
      </w:r>
      <w:r w:rsidR="00E1378F" w:rsidRPr="00D55627">
        <w:rPr>
          <w:rFonts w:ascii="Arial" w:hAnsi="Arial" w:cs="Arial"/>
          <w:color w:val="000000"/>
          <w:lang w:bidi="he-IL"/>
        </w:rPr>
        <w:t xml:space="preserve"> the Torah </w:t>
      </w:r>
      <w:r w:rsidR="007E2987" w:rsidRPr="00D55627">
        <w:rPr>
          <w:rFonts w:ascii="Arial" w:hAnsi="Arial" w:cs="Arial"/>
          <w:color w:val="000000"/>
          <w:lang w:bidi="he-IL"/>
        </w:rPr>
        <w:t xml:space="preserve">is derived from the fact that Moshe </w:t>
      </w:r>
      <w:r w:rsidR="00444E99" w:rsidRPr="00D55627">
        <w:rPr>
          <w:rFonts w:ascii="Arial" w:hAnsi="Arial" w:cs="Arial"/>
          <w:color w:val="000000"/>
          <w:lang w:bidi="he-IL"/>
        </w:rPr>
        <w:t xml:space="preserve">appears to be speaking to </w:t>
      </w:r>
      <w:r w:rsidR="007E2987" w:rsidRPr="00D55627">
        <w:rPr>
          <w:rFonts w:ascii="Arial" w:hAnsi="Arial" w:cs="Arial"/>
          <w:color w:val="000000"/>
          <w:lang w:bidi="he-IL"/>
        </w:rPr>
        <w:t xml:space="preserve">Yehoshua </w:t>
      </w:r>
      <w:r w:rsidR="00444E99" w:rsidRPr="00D55627">
        <w:rPr>
          <w:rFonts w:ascii="Arial" w:hAnsi="Arial" w:cs="Arial"/>
          <w:color w:val="000000"/>
          <w:lang w:bidi="he-IL"/>
        </w:rPr>
        <w:t xml:space="preserve">when commanding </w:t>
      </w:r>
      <w:r w:rsidR="007E2987" w:rsidRPr="00D55627">
        <w:rPr>
          <w:rFonts w:ascii="Arial" w:hAnsi="Arial" w:cs="Arial"/>
          <w:color w:val="000000"/>
          <w:lang w:bidi="he-IL"/>
        </w:rPr>
        <w:t>to read the passage in the Torah,</w:t>
      </w:r>
      <w:r w:rsidR="00444E99" w:rsidRPr="00D55627">
        <w:rPr>
          <w:rStyle w:val="aa"/>
          <w:rFonts w:ascii="Arial" w:hAnsi="Arial" w:cs="Arial"/>
          <w:color w:val="000000"/>
          <w:lang w:bidi="he-IL"/>
        </w:rPr>
        <w:footnoteReference w:id="6"/>
      </w:r>
      <w:r w:rsidR="007E2987" w:rsidRPr="00D55627">
        <w:rPr>
          <w:rFonts w:ascii="Arial" w:hAnsi="Arial" w:cs="Arial"/>
          <w:color w:val="000000"/>
          <w:lang w:bidi="he-IL"/>
        </w:rPr>
        <w:t xml:space="preserve"> and Yehoshua had the status of a king. The 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Tiferet Yisrael, </w:t>
      </w:r>
      <w:r w:rsidR="007E2987" w:rsidRPr="00D55627">
        <w:rPr>
          <w:rFonts w:ascii="Arial" w:hAnsi="Arial" w:cs="Arial"/>
          <w:color w:val="000000"/>
          <w:lang w:bidi="he-IL"/>
        </w:rPr>
        <w:t xml:space="preserve">on the other hand, addresses this issue and suggests the following novel idea: </w:t>
      </w:r>
    </w:p>
    <w:p w:rsidR="007E2987" w:rsidRPr="00D55627" w:rsidRDefault="007E298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E2987" w:rsidRPr="00D55627" w:rsidRDefault="007E2987" w:rsidP="00B25688">
      <w:pPr>
        <w:ind w:left="720"/>
        <w:jc w:val="both"/>
        <w:rPr>
          <w:rFonts w:ascii="Arial" w:hAnsi="Arial" w:cs="Arial"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lastRenderedPageBreak/>
        <w:t xml:space="preserve">Although in the Torah it </w:t>
      </w:r>
      <w:r w:rsidR="00111A16">
        <w:rPr>
          <w:rFonts w:ascii="Arial" w:hAnsi="Arial" w:cs="Arial"/>
          <w:color w:val="000000"/>
          <w:lang w:bidi="he-IL"/>
        </w:rPr>
        <w:t>does not say</w:t>
      </w:r>
      <w:r w:rsidRPr="00D55627">
        <w:rPr>
          <w:rFonts w:ascii="Arial" w:hAnsi="Arial" w:cs="Arial"/>
          <w:color w:val="000000"/>
          <w:lang w:bidi="he-IL"/>
        </w:rPr>
        <w:t xml:space="preserve"> that the king specifically must read</w:t>
      </w:r>
      <w:r w:rsidR="00A0492B">
        <w:rPr>
          <w:rFonts w:ascii="Arial" w:hAnsi="Arial" w:cs="Arial"/>
          <w:color w:val="000000"/>
          <w:lang w:bidi="he-IL"/>
        </w:rPr>
        <w:t>,</w:t>
      </w:r>
      <w:r w:rsidRPr="00D55627">
        <w:rPr>
          <w:rFonts w:ascii="Arial" w:hAnsi="Arial" w:cs="Arial"/>
          <w:color w:val="000000"/>
          <w:lang w:bidi="he-IL"/>
        </w:rPr>
        <w:t xml:space="preserve"> </w:t>
      </w:r>
      <w:r w:rsidR="00896AD0">
        <w:rPr>
          <w:rFonts w:ascii="Arial" w:hAnsi="Arial" w:cs="Arial"/>
          <w:color w:val="000000"/>
          <w:lang w:bidi="he-IL"/>
        </w:rPr>
        <w:t>it</w:t>
      </w:r>
      <w:r w:rsidR="00896AD0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makes sense </w:t>
      </w:r>
      <w:r w:rsidR="00896AD0">
        <w:rPr>
          <w:rFonts w:ascii="Arial" w:hAnsi="Arial" w:cs="Arial"/>
          <w:color w:val="000000"/>
          <w:lang w:bidi="he-IL"/>
        </w:rPr>
        <w:t xml:space="preserve">for this to be the case </w:t>
      </w:r>
      <w:r w:rsidRPr="00D55627">
        <w:rPr>
          <w:rFonts w:ascii="Arial" w:hAnsi="Arial" w:cs="Arial"/>
          <w:color w:val="000000"/>
          <w:lang w:bidi="he-IL"/>
        </w:rPr>
        <w:t xml:space="preserve">during a time when there is a king, but </w:t>
      </w:r>
      <w:r w:rsidR="00896AD0">
        <w:rPr>
          <w:rFonts w:ascii="Arial" w:hAnsi="Arial" w:cs="Arial"/>
          <w:color w:val="000000"/>
          <w:lang w:bidi="he-IL"/>
        </w:rPr>
        <w:t>how about</w:t>
      </w:r>
      <w:r w:rsidR="00A0492B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>whe</w:t>
      </w:r>
      <w:r w:rsidR="00896AD0">
        <w:rPr>
          <w:rFonts w:ascii="Arial" w:hAnsi="Arial" w:cs="Arial"/>
          <w:color w:val="000000"/>
          <w:lang w:bidi="he-IL"/>
        </w:rPr>
        <w:t>n</w:t>
      </w:r>
      <w:r w:rsidRPr="00D55627">
        <w:rPr>
          <w:rFonts w:ascii="Arial" w:hAnsi="Arial" w:cs="Arial"/>
          <w:color w:val="000000"/>
          <w:lang w:bidi="he-IL"/>
        </w:rPr>
        <w:t xml:space="preserve"> there is no king</w:t>
      </w:r>
      <w:r w:rsidR="00444E99" w:rsidRPr="00D55627">
        <w:rPr>
          <w:rFonts w:ascii="Arial" w:hAnsi="Arial" w:cs="Arial"/>
          <w:color w:val="000000"/>
          <w:lang w:bidi="he-IL"/>
        </w:rPr>
        <w:t xml:space="preserve">? </w:t>
      </w:r>
      <w:r w:rsidR="00896AD0">
        <w:rPr>
          <w:rFonts w:ascii="Arial" w:hAnsi="Arial" w:cs="Arial"/>
          <w:color w:val="000000"/>
          <w:lang w:bidi="he-IL"/>
        </w:rPr>
        <w:t>I</w:t>
      </w:r>
      <w:r w:rsidR="00444E99" w:rsidRPr="00D55627">
        <w:rPr>
          <w:rFonts w:ascii="Arial" w:hAnsi="Arial" w:cs="Arial"/>
          <w:color w:val="000000"/>
          <w:lang w:bidi="he-IL"/>
        </w:rPr>
        <w:t xml:space="preserve">t seems to me that </w:t>
      </w:r>
      <w:r w:rsidR="00896AD0">
        <w:rPr>
          <w:rFonts w:ascii="Arial" w:hAnsi="Arial" w:cs="Arial"/>
          <w:color w:val="000000"/>
          <w:lang w:bidi="he-IL"/>
        </w:rPr>
        <w:t>this</w:t>
      </w:r>
      <w:r w:rsidR="00444E99" w:rsidRPr="00D55627">
        <w:rPr>
          <w:rFonts w:ascii="Arial" w:hAnsi="Arial" w:cs="Arial"/>
          <w:color w:val="000000"/>
          <w:lang w:bidi="he-IL"/>
        </w:rPr>
        <w:t xml:space="preserve"> [statement] </w:t>
      </w:r>
      <w:r w:rsidRPr="00D55627">
        <w:rPr>
          <w:rFonts w:ascii="Arial" w:hAnsi="Arial" w:cs="Arial"/>
          <w:color w:val="000000"/>
          <w:lang w:bidi="he-IL"/>
        </w:rPr>
        <w:t xml:space="preserve">is only rabbinic, in order to give honor to the Torah, and also </w:t>
      </w:r>
      <w:r w:rsidR="00896AD0">
        <w:rPr>
          <w:rFonts w:ascii="Arial" w:hAnsi="Arial" w:cs="Arial"/>
          <w:color w:val="000000"/>
          <w:lang w:bidi="he-IL"/>
        </w:rPr>
        <w:t>to encourage people to</w:t>
      </w:r>
      <w:r w:rsidRPr="00D55627">
        <w:rPr>
          <w:rFonts w:ascii="Arial" w:hAnsi="Arial" w:cs="Arial"/>
          <w:color w:val="000000"/>
          <w:lang w:bidi="he-IL"/>
        </w:rPr>
        <w:t xml:space="preserve"> be more careful about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mitzvot </w:t>
      </w:r>
      <w:r w:rsidRPr="00D55627">
        <w:rPr>
          <w:rFonts w:ascii="Arial" w:hAnsi="Arial" w:cs="Arial"/>
          <w:color w:val="000000"/>
          <w:lang w:bidi="he-IL"/>
        </w:rPr>
        <w:t xml:space="preserve">of the Torah, </w:t>
      </w:r>
      <w:r w:rsidR="00896AD0">
        <w:rPr>
          <w:rFonts w:ascii="Arial" w:hAnsi="Arial" w:cs="Arial"/>
          <w:color w:val="000000"/>
          <w:lang w:bidi="he-IL"/>
        </w:rPr>
        <w:t xml:space="preserve">since </w:t>
      </w:r>
      <w:r w:rsidRPr="00D55627">
        <w:rPr>
          <w:rFonts w:ascii="Arial" w:hAnsi="Arial" w:cs="Arial"/>
          <w:color w:val="000000"/>
          <w:lang w:bidi="he-IL"/>
        </w:rPr>
        <w:t xml:space="preserve">when they see that the king </w:t>
      </w:r>
      <w:r w:rsidR="00111A16" w:rsidRPr="00D55627">
        <w:rPr>
          <w:rFonts w:ascii="Arial" w:hAnsi="Arial" w:cs="Arial"/>
          <w:color w:val="000000"/>
          <w:lang w:bidi="he-IL"/>
        </w:rPr>
        <w:t xml:space="preserve">must </w:t>
      </w:r>
      <w:r w:rsidRPr="00D55627">
        <w:rPr>
          <w:rFonts w:ascii="Arial" w:hAnsi="Arial" w:cs="Arial"/>
          <w:color w:val="000000"/>
          <w:lang w:bidi="he-IL"/>
        </w:rPr>
        <w:t xml:space="preserve">also keep the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mitzvot, </w:t>
      </w:r>
      <w:r w:rsidR="00726D10" w:rsidRPr="00D55627">
        <w:rPr>
          <w:rFonts w:ascii="Arial" w:hAnsi="Arial" w:cs="Arial"/>
          <w:color w:val="000000"/>
          <w:lang w:bidi="he-IL"/>
        </w:rPr>
        <w:t xml:space="preserve">[they will realize that] </w:t>
      </w:r>
      <w:r w:rsidRPr="00D55627">
        <w:rPr>
          <w:rFonts w:ascii="Arial" w:hAnsi="Arial" w:cs="Arial"/>
          <w:color w:val="000000"/>
          <w:lang w:bidi="he-IL"/>
        </w:rPr>
        <w:t xml:space="preserve">certainly every individual [must do so]. However, during a time when there is no king, the positive </w:t>
      </w:r>
      <w:r w:rsidR="00111A16" w:rsidRPr="00B36926">
        <w:rPr>
          <w:rFonts w:ascii="Arial" w:hAnsi="Arial" w:cs="Arial"/>
          <w:i/>
          <w:iCs/>
          <w:color w:val="000000"/>
          <w:lang w:bidi="he-IL"/>
        </w:rPr>
        <w:t>mitzva</w:t>
      </w:r>
      <w:r w:rsidR="00896AD0">
        <w:rPr>
          <w:rFonts w:ascii="Arial" w:hAnsi="Arial" w:cs="Arial"/>
          <w:color w:val="000000"/>
          <w:lang w:bidi="he-IL"/>
        </w:rPr>
        <w:t xml:space="preserve"> would not be canceled</w:t>
      </w:r>
      <w:r w:rsidRPr="00D55627">
        <w:rPr>
          <w:rFonts w:ascii="Arial" w:hAnsi="Arial" w:cs="Arial"/>
          <w:color w:val="000000"/>
          <w:lang w:bidi="he-IL"/>
        </w:rPr>
        <w:t xml:space="preserve">, but the greatest individual in the community would read it, </w:t>
      </w:r>
      <w:r w:rsidR="00896AD0">
        <w:rPr>
          <w:rFonts w:ascii="Arial" w:hAnsi="Arial" w:cs="Arial"/>
          <w:color w:val="000000"/>
          <w:lang w:bidi="he-IL"/>
        </w:rPr>
        <w:t>such as</w:t>
      </w:r>
      <w:r w:rsidR="00896AD0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the High Priest or the head of the Sanhedrin. </w:t>
      </w:r>
      <w:r w:rsidR="003501A7" w:rsidRPr="00D55627">
        <w:rPr>
          <w:rFonts w:ascii="Arial" w:hAnsi="Arial" w:cs="Arial"/>
          <w:b/>
          <w:bCs/>
          <w:color w:val="000000"/>
          <w:lang w:bidi="he-IL"/>
        </w:rPr>
        <w:t xml:space="preserve">  </w:t>
      </w:r>
      <w:r w:rsidRPr="00D55627">
        <w:rPr>
          <w:rFonts w:ascii="Arial" w:hAnsi="Arial" w:cs="Arial"/>
          <w:color w:val="000000"/>
          <w:lang w:bidi="he-IL"/>
        </w:rPr>
        <w:t>(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Tiferet Yisrael, </w:t>
      </w:r>
      <w:r w:rsidRPr="00D55627">
        <w:rPr>
          <w:rFonts w:ascii="Arial" w:hAnsi="Arial" w:cs="Arial"/>
          <w:color w:val="000000"/>
          <w:lang w:bidi="he-IL"/>
        </w:rPr>
        <w:t xml:space="preserve">commentary on the Mishna, 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Sota </w:t>
      </w:r>
      <w:r w:rsidRPr="00D55627">
        <w:rPr>
          <w:rFonts w:ascii="Arial" w:hAnsi="Arial" w:cs="Arial"/>
          <w:color w:val="000000"/>
          <w:lang w:bidi="he-IL"/>
        </w:rPr>
        <w:t>7:8)</w:t>
      </w:r>
    </w:p>
    <w:p w:rsidR="007E2987" w:rsidRPr="00D55627" w:rsidRDefault="007E2987" w:rsidP="00B25688">
      <w:pPr>
        <w:jc w:val="both"/>
        <w:rPr>
          <w:rFonts w:ascii="Arial" w:hAnsi="Arial" w:cs="Arial"/>
          <w:color w:val="000000"/>
          <w:lang w:bidi="he-IL"/>
        </w:rPr>
      </w:pPr>
    </w:p>
    <w:p w:rsidR="0072298E" w:rsidRPr="00D55627" w:rsidRDefault="007E2987" w:rsidP="00B25688">
      <w:pPr>
        <w:jc w:val="both"/>
        <w:rPr>
          <w:rFonts w:ascii="Arial" w:hAnsi="Arial" w:cs="Arial"/>
          <w:b/>
          <w:bCs/>
          <w:i/>
          <w:iCs/>
          <w:color w:val="000000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>According to this explanation, the Sages instituted the practice that if there is a king, he should read it.</w:t>
      </w:r>
      <w:r w:rsidRPr="00D55627">
        <w:rPr>
          <w:rStyle w:val="aa"/>
          <w:rFonts w:ascii="Arial" w:hAnsi="Arial" w:cs="Arial"/>
          <w:color w:val="000000"/>
          <w:lang w:bidi="he-IL"/>
        </w:rPr>
        <w:footnoteReference w:id="7"/>
      </w:r>
      <w:r w:rsidR="003501A7" w:rsidRPr="00D55627">
        <w:rPr>
          <w:rFonts w:ascii="Arial" w:hAnsi="Arial" w:cs="Arial"/>
          <w:b/>
          <w:bCs/>
          <w:color w:val="000000"/>
          <w:lang w:bidi="he-IL"/>
        </w:rPr>
        <w:t xml:space="preserve"> </w:t>
      </w:r>
      <w:r w:rsidR="00FF5004" w:rsidRPr="00D55627">
        <w:rPr>
          <w:rFonts w:ascii="Arial" w:hAnsi="Arial" w:cs="Arial"/>
          <w:b/>
          <w:bCs/>
          <w:color w:val="000000"/>
          <w:lang w:bidi="he-IL"/>
        </w:rPr>
        <w:t xml:space="preserve"> </w:t>
      </w:r>
      <w:r w:rsidR="000964E4" w:rsidRPr="00D55627">
        <w:rPr>
          <w:rFonts w:ascii="Arial" w:hAnsi="Arial" w:cs="Arial"/>
          <w:b/>
          <w:bCs/>
          <w:i/>
          <w:iCs/>
          <w:color w:val="000000"/>
          <w:lang w:bidi="he-IL"/>
        </w:rPr>
        <w:t xml:space="preserve"> </w:t>
      </w:r>
    </w:p>
    <w:p w:rsidR="007E2987" w:rsidRPr="00D55627" w:rsidRDefault="007E2987" w:rsidP="00B25688">
      <w:pPr>
        <w:jc w:val="both"/>
        <w:rPr>
          <w:rFonts w:ascii="Arial" w:hAnsi="Arial" w:cs="Arial"/>
          <w:b/>
          <w:bCs/>
          <w:i/>
          <w:iCs/>
          <w:color w:val="000000"/>
          <w:lang w:bidi="he-IL"/>
        </w:rPr>
      </w:pPr>
    </w:p>
    <w:p w:rsidR="00726D10" w:rsidRPr="00D55627" w:rsidRDefault="00726D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="Arial" w:hAnsi="Arial" w:cs="Arial"/>
          <w:color w:val="000000"/>
          <w:lang w:bidi="he-IL"/>
        </w:rPr>
        <w:t xml:space="preserve">Here is another </w:t>
      </w:r>
      <w:r w:rsidR="007E2987" w:rsidRPr="00D55627">
        <w:rPr>
          <w:rFonts w:ascii="Arial" w:hAnsi="Arial" w:cs="Arial"/>
          <w:color w:val="000000"/>
          <w:lang w:bidi="he-IL"/>
        </w:rPr>
        <w:t>example</w:t>
      </w:r>
      <w:r w:rsidRPr="00D55627">
        <w:rPr>
          <w:rFonts w:ascii="Arial" w:hAnsi="Arial" w:cs="Arial"/>
          <w:color w:val="000000"/>
          <w:lang w:bidi="he-IL"/>
        </w:rPr>
        <w:t xml:space="preserve"> of a novel idea suggested by t</w:t>
      </w:r>
      <w:r w:rsidR="007E2987" w:rsidRPr="00D55627">
        <w:rPr>
          <w:rFonts w:ascii="Arial" w:hAnsi="Arial" w:cs="Arial"/>
          <w:color w:val="000000"/>
          <w:lang w:bidi="he-IL"/>
        </w:rPr>
        <w:t xml:space="preserve">he 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>Tiferet Yisrael</w:t>
      </w:r>
      <w:r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>in</w:t>
      </w:r>
      <w:r w:rsidR="007E2987" w:rsidRPr="00D55627">
        <w:rPr>
          <w:rFonts w:ascii="Arial" w:hAnsi="Arial" w:cs="Arial"/>
          <w:i/>
          <w:iCs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>analyzing</w:t>
      </w:r>
      <w:r w:rsidR="00BB728A" w:rsidRPr="00D55627">
        <w:rPr>
          <w:rFonts w:ascii="Arial" w:hAnsi="Arial" w:cs="Arial"/>
          <w:color w:val="000000"/>
          <w:lang w:bidi="he-IL"/>
        </w:rPr>
        <w:t xml:space="preserve"> </w:t>
      </w:r>
      <w:r w:rsidRPr="00D55627">
        <w:rPr>
          <w:rFonts w:ascii="Arial" w:hAnsi="Arial" w:cs="Arial"/>
          <w:color w:val="000000"/>
          <w:lang w:bidi="he-IL"/>
        </w:rPr>
        <w:t xml:space="preserve">a </w:t>
      </w:r>
      <w:r w:rsidR="00BB728A" w:rsidRPr="00D55627">
        <w:rPr>
          <w:rFonts w:ascii="Arial" w:hAnsi="Arial" w:cs="Arial"/>
          <w:color w:val="000000"/>
          <w:lang w:bidi="he-IL"/>
        </w:rPr>
        <w:t>comment</w:t>
      </w:r>
      <w:r w:rsidRPr="00D55627">
        <w:rPr>
          <w:rFonts w:ascii="Arial" w:hAnsi="Arial" w:cs="Arial"/>
          <w:color w:val="000000"/>
          <w:lang w:bidi="he-IL"/>
        </w:rPr>
        <w:t xml:space="preserve"> of </w:t>
      </w:r>
      <w:r w:rsidR="00BB728A" w:rsidRPr="00D55627">
        <w:rPr>
          <w:rFonts w:ascii="Arial" w:hAnsi="Arial" w:cs="Arial"/>
          <w:color w:val="000000"/>
          <w:lang w:bidi="he-IL"/>
        </w:rPr>
        <w:t>Rashi. The Mishna (</w:t>
      </w:r>
      <w:r w:rsidR="00BB728A" w:rsidRPr="00D55627">
        <w:rPr>
          <w:rFonts w:ascii="Arial" w:hAnsi="Arial" w:cs="Arial"/>
          <w:i/>
          <w:iCs/>
          <w:color w:val="000000"/>
          <w:lang w:bidi="he-IL"/>
        </w:rPr>
        <w:t xml:space="preserve">Berakhot </w:t>
      </w:r>
      <w:r w:rsidR="00BB728A" w:rsidRPr="00D55627">
        <w:rPr>
          <w:rFonts w:ascii="Arial" w:hAnsi="Arial" w:cs="Arial"/>
          <w:color w:val="000000"/>
          <w:lang w:bidi="he-IL"/>
        </w:rPr>
        <w:t xml:space="preserve">4:2) relates that Rabbi Nechunia ben Ha-kaneh would recite a short prayer when he entered the </w:t>
      </w:r>
      <w:r w:rsidR="00BB728A" w:rsidRPr="00D55627">
        <w:rPr>
          <w:rFonts w:ascii="Arial" w:hAnsi="Arial" w:cs="Arial"/>
          <w:i/>
          <w:iCs/>
          <w:color w:val="000000"/>
          <w:lang w:bidi="he-IL"/>
        </w:rPr>
        <w:t xml:space="preserve">beit midrash </w:t>
      </w:r>
      <w:r w:rsidR="00BB728A" w:rsidRPr="00D55627">
        <w:rPr>
          <w:rFonts w:ascii="Arial" w:hAnsi="Arial" w:cs="Arial"/>
          <w:color w:val="000000"/>
          <w:lang w:bidi="he-IL"/>
        </w:rPr>
        <w:t>and when he left. “When I enter, I pray that no mishap should be caused by me, and when I leave, I give thanks for my portion.” The complete text of th</w:t>
      </w:r>
      <w:r w:rsidR="00A0492B">
        <w:rPr>
          <w:rFonts w:ascii="Arial" w:hAnsi="Arial" w:cs="Arial"/>
          <w:color w:val="000000"/>
          <w:lang w:bidi="he-IL"/>
        </w:rPr>
        <w:t>is</w:t>
      </w:r>
      <w:r w:rsidR="00BB728A" w:rsidRPr="00D55627">
        <w:rPr>
          <w:rFonts w:ascii="Arial" w:hAnsi="Arial" w:cs="Arial"/>
          <w:color w:val="000000"/>
          <w:lang w:bidi="he-IL"/>
        </w:rPr>
        <w:t xml:space="preserve"> prayer is brought in the Gemara, though there are some minor </w:t>
      </w:r>
      <w:r w:rsidR="00896AD0">
        <w:rPr>
          <w:rFonts w:ascii="Arial" w:hAnsi="Arial" w:cs="Arial"/>
          <w:color w:val="000000"/>
          <w:lang w:bidi="he-IL"/>
        </w:rPr>
        <w:t>discrepancies</w:t>
      </w:r>
      <w:r w:rsidR="00896AD0" w:rsidRPr="00D55627">
        <w:rPr>
          <w:rFonts w:ascii="Arial" w:hAnsi="Arial" w:cs="Arial"/>
          <w:color w:val="000000"/>
          <w:lang w:bidi="he-IL"/>
        </w:rPr>
        <w:t xml:space="preserve"> </w:t>
      </w:r>
      <w:r w:rsidR="00BB728A" w:rsidRPr="00D55627">
        <w:rPr>
          <w:rFonts w:ascii="Arial" w:hAnsi="Arial" w:cs="Arial"/>
          <w:color w:val="000000"/>
          <w:lang w:bidi="he-IL"/>
        </w:rPr>
        <w:t>between different versions. According to the printed version, it includes the following sentence: “</w:t>
      </w:r>
      <w:r w:rsidR="00BB728A" w:rsidRPr="00D55627">
        <w:rPr>
          <w:rFonts w:asciiTheme="minorBidi" w:hAnsiTheme="minorBidi" w:cstheme="minorBidi"/>
          <w:lang w:bidi="he-IL"/>
        </w:rPr>
        <w:t xml:space="preserve">that I should not stumble over a matter of halakha and [cause] my friends </w:t>
      </w:r>
      <w:r w:rsidR="00933FA4" w:rsidRPr="00D55627">
        <w:rPr>
          <w:rFonts w:asciiTheme="minorBidi" w:hAnsiTheme="minorBidi" w:cstheme="minorBidi"/>
          <w:lang w:bidi="he-IL"/>
        </w:rPr>
        <w:t>[</w:t>
      </w:r>
      <w:r w:rsidR="00BB728A" w:rsidRPr="00D55627">
        <w:rPr>
          <w:rFonts w:asciiTheme="minorBidi" w:hAnsiTheme="minorBidi" w:cstheme="minorBidi"/>
          <w:lang w:bidi="he-IL"/>
        </w:rPr>
        <w:t>to</w:t>
      </w:r>
      <w:r w:rsidR="00933FA4" w:rsidRPr="00D55627">
        <w:rPr>
          <w:rFonts w:asciiTheme="minorBidi" w:hAnsiTheme="minorBidi" w:cstheme="minorBidi"/>
          <w:lang w:bidi="he-IL"/>
        </w:rPr>
        <w:t>]</w:t>
      </w:r>
      <w:r w:rsidR="00BB728A" w:rsidRPr="00D55627">
        <w:rPr>
          <w:rFonts w:asciiTheme="minorBidi" w:hAnsiTheme="minorBidi" w:cstheme="minorBidi"/>
          <w:lang w:bidi="he-IL"/>
        </w:rPr>
        <w:t xml:space="preserve"> rejoice over me… and my friends should not stumble over a matter of halakha </w:t>
      </w:r>
      <w:r w:rsidR="00896AD0">
        <w:rPr>
          <w:rFonts w:asciiTheme="minorBidi" w:hAnsiTheme="minorBidi" w:cstheme="minorBidi"/>
          <w:lang w:bidi="he-IL"/>
        </w:rPr>
        <w:t>causing me</w:t>
      </w:r>
      <w:r w:rsidR="00BB728A" w:rsidRPr="00D55627">
        <w:rPr>
          <w:rFonts w:asciiTheme="minorBidi" w:hAnsiTheme="minorBidi" w:cstheme="minorBidi"/>
          <w:lang w:bidi="he-IL"/>
        </w:rPr>
        <w:t xml:space="preserve"> [to] rejoice over them.” </w:t>
      </w:r>
    </w:p>
    <w:p w:rsidR="00726D10" w:rsidRPr="00D55627" w:rsidRDefault="00726D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726D10" w:rsidRPr="00D55627" w:rsidRDefault="00BB728A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Rashi interprets the first part of the sentence </w:t>
      </w:r>
      <w:r w:rsidR="00896AD0">
        <w:rPr>
          <w:rFonts w:asciiTheme="minorBidi" w:hAnsiTheme="minorBidi" w:cstheme="minorBidi"/>
          <w:lang w:bidi="he-IL"/>
        </w:rPr>
        <w:t>“</w:t>
      </w:r>
      <w:r w:rsidRPr="00D55627">
        <w:rPr>
          <w:rFonts w:asciiTheme="minorBidi" w:hAnsiTheme="minorBidi" w:cstheme="minorBidi"/>
          <w:lang w:bidi="he-IL"/>
        </w:rPr>
        <w:t>That my friends rejoice over my stumbling</w:t>
      </w:r>
      <w:r w:rsidR="00896AD0">
        <w:rPr>
          <w:rFonts w:asciiTheme="minorBidi" w:hAnsiTheme="minorBidi" w:cstheme="minorBidi"/>
          <w:lang w:bidi="he-IL"/>
        </w:rPr>
        <w:t xml:space="preserve">” </w:t>
      </w:r>
      <w:r w:rsidR="00896AD0" w:rsidRPr="00D55627">
        <w:rPr>
          <w:rFonts w:asciiTheme="minorBidi" w:hAnsiTheme="minorBidi" w:cstheme="minorBidi"/>
          <w:lang w:bidi="he-IL"/>
        </w:rPr>
        <w:t>as follows:</w:t>
      </w:r>
      <w:r w:rsidRPr="00D55627">
        <w:rPr>
          <w:rFonts w:asciiTheme="minorBidi" w:hAnsiTheme="minorBidi" w:cstheme="minorBidi"/>
          <w:lang w:bidi="he-IL"/>
        </w:rPr>
        <w:t xml:space="preserve"> </w:t>
      </w:r>
      <w:r w:rsidR="00896AD0">
        <w:rPr>
          <w:rFonts w:asciiTheme="minorBidi" w:hAnsiTheme="minorBidi" w:cstheme="minorBidi"/>
          <w:lang w:bidi="he-IL"/>
        </w:rPr>
        <w:t>there are</w:t>
      </w:r>
      <w:r w:rsidRPr="00D55627">
        <w:rPr>
          <w:rFonts w:asciiTheme="minorBidi" w:hAnsiTheme="minorBidi" w:cstheme="minorBidi"/>
          <w:lang w:bidi="he-IL"/>
        </w:rPr>
        <w:t xml:space="preserve"> </w:t>
      </w:r>
      <w:r w:rsidR="00726D10" w:rsidRPr="00D55627">
        <w:rPr>
          <w:rFonts w:asciiTheme="minorBidi" w:hAnsiTheme="minorBidi" w:cstheme="minorBidi"/>
          <w:lang w:bidi="he-IL"/>
        </w:rPr>
        <w:t xml:space="preserve">two negative elements; </w:t>
      </w:r>
      <w:r w:rsidR="00896AD0">
        <w:rPr>
          <w:rFonts w:asciiTheme="minorBidi" w:hAnsiTheme="minorBidi" w:cstheme="minorBidi"/>
          <w:lang w:bidi="he-IL"/>
        </w:rPr>
        <w:t xml:space="preserve">first, </w:t>
      </w:r>
      <w:r w:rsidR="00726D10" w:rsidRPr="00D55627">
        <w:rPr>
          <w:rFonts w:asciiTheme="minorBidi" w:hAnsiTheme="minorBidi" w:cstheme="minorBidi"/>
          <w:lang w:bidi="he-IL"/>
        </w:rPr>
        <w:t>that the [incorrect rulings]</w:t>
      </w:r>
      <w:r w:rsidRPr="00D55627">
        <w:rPr>
          <w:rFonts w:asciiTheme="minorBidi" w:hAnsiTheme="minorBidi" w:cstheme="minorBidi"/>
          <w:lang w:bidi="he-IL"/>
        </w:rPr>
        <w:t xml:space="preserve"> come through me,</w:t>
      </w:r>
      <w:r w:rsidR="00726D10" w:rsidRPr="00D55627">
        <w:rPr>
          <w:rFonts w:asciiTheme="minorBidi" w:hAnsiTheme="minorBidi" w:cstheme="minorBidi"/>
          <w:lang w:bidi="he-IL"/>
        </w:rPr>
        <w:t xml:space="preserve"> [and</w:t>
      </w:r>
      <w:r w:rsidR="00896AD0">
        <w:rPr>
          <w:rFonts w:asciiTheme="minorBidi" w:hAnsiTheme="minorBidi" w:cstheme="minorBidi"/>
          <w:lang w:bidi="he-IL"/>
        </w:rPr>
        <w:t xml:space="preserve"> second,</w:t>
      </w:r>
      <w:r w:rsidR="00726D10" w:rsidRPr="00D55627">
        <w:rPr>
          <w:rFonts w:asciiTheme="minorBidi" w:hAnsiTheme="minorBidi" w:cstheme="minorBidi"/>
          <w:lang w:bidi="he-IL"/>
        </w:rPr>
        <w:t>]</w:t>
      </w:r>
      <w:r w:rsidRPr="00D55627">
        <w:rPr>
          <w:rFonts w:asciiTheme="minorBidi" w:hAnsiTheme="minorBidi" w:cstheme="minorBidi"/>
          <w:lang w:bidi="he-IL"/>
        </w:rPr>
        <w:t xml:space="preserve"> that I cause them to be punished. According to Rashi, the first negative consequence is stumbling over a matter of halakha, and the second is causing others to be punished on his account. </w:t>
      </w:r>
    </w:p>
    <w:p w:rsidR="00726D10" w:rsidRPr="00D55627" w:rsidRDefault="00726D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C359A6" w:rsidRPr="00D55627" w:rsidRDefault="00BB728A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A number of commentaries have asked </w:t>
      </w:r>
      <w:r w:rsidR="00C359A6" w:rsidRPr="00D55627">
        <w:rPr>
          <w:rFonts w:asciiTheme="minorBidi" w:hAnsiTheme="minorBidi" w:cstheme="minorBidi"/>
          <w:lang w:bidi="he-IL"/>
        </w:rPr>
        <w:t>why it is necessary</w:t>
      </w:r>
      <w:r w:rsidR="00A0492B">
        <w:rPr>
          <w:rFonts w:asciiTheme="minorBidi" w:hAnsiTheme="minorBidi" w:cstheme="minorBidi"/>
          <w:lang w:bidi="he-IL"/>
        </w:rPr>
        <w:t xml:space="preserve"> according to Rashi</w:t>
      </w:r>
      <w:r w:rsidR="00C359A6" w:rsidRPr="00D55627">
        <w:rPr>
          <w:rFonts w:asciiTheme="minorBidi" w:hAnsiTheme="minorBidi" w:cstheme="minorBidi"/>
          <w:lang w:bidi="he-IL"/>
        </w:rPr>
        <w:t xml:space="preserve"> to pray that </w:t>
      </w:r>
      <w:r w:rsidR="00726D10" w:rsidRPr="00D55627">
        <w:rPr>
          <w:rFonts w:asciiTheme="minorBidi" w:hAnsiTheme="minorBidi" w:cstheme="minorBidi"/>
          <w:lang w:bidi="he-IL"/>
        </w:rPr>
        <w:t xml:space="preserve">others not rejoice when one stumbles with regard to a halakhic ruling </w:t>
      </w:r>
      <w:r w:rsidR="00C359A6" w:rsidRPr="00D55627">
        <w:rPr>
          <w:rFonts w:asciiTheme="minorBidi" w:hAnsiTheme="minorBidi" w:cstheme="minorBidi"/>
          <w:lang w:bidi="he-IL"/>
        </w:rPr>
        <w:t xml:space="preserve">in the </w:t>
      </w:r>
      <w:r w:rsidR="00C359A6" w:rsidRPr="00D55627">
        <w:rPr>
          <w:rFonts w:asciiTheme="minorBidi" w:hAnsiTheme="minorBidi" w:cstheme="minorBidi"/>
          <w:i/>
          <w:iCs/>
          <w:lang w:bidi="he-IL"/>
        </w:rPr>
        <w:t>beit midrash</w:t>
      </w:r>
      <w:r w:rsidR="00726D10" w:rsidRPr="00D55627">
        <w:rPr>
          <w:rFonts w:asciiTheme="minorBidi" w:hAnsiTheme="minorBidi" w:cstheme="minorBidi"/>
          <w:i/>
          <w:iCs/>
          <w:lang w:bidi="he-IL"/>
        </w:rPr>
        <w:t xml:space="preserve">, </w:t>
      </w:r>
      <w:r w:rsidR="00726D10" w:rsidRPr="00D55627">
        <w:rPr>
          <w:rFonts w:asciiTheme="minorBidi" w:hAnsiTheme="minorBidi" w:cstheme="minorBidi"/>
          <w:lang w:bidi="he-IL"/>
        </w:rPr>
        <w:t>as most people would not specifically rejoice at such an occurrence</w:t>
      </w:r>
      <w:r w:rsidR="00726D10" w:rsidRPr="00D55627">
        <w:rPr>
          <w:rFonts w:asciiTheme="minorBidi" w:hAnsiTheme="minorBidi" w:cstheme="minorBidi"/>
          <w:i/>
          <w:iCs/>
          <w:lang w:bidi="he-IL"/>
        </w:rPr>
        <w:t xml:space="preserve">. </w:t>
      </w:r>
      <w:r w:rsidR="00C8334D" w:rsidRPr="00D55627">
        <w:rPr>
          <w:rFonts w:asciiTheme="minorBidi" w:hAnsiTheme="minorBidi" w:cstheme="minorBidi"/>
          <w:lang w:bidi="he-IL"/>
        </w:rPr>
        <w:t xml:space="preserve">They therefore interpret </w:t>
      </w:r>
      <w:r w:rsidR="00C359A6" w:rsidRPr="00D55627">
        <w:rPr>
          <w:rFonts w:asciiTheme="minorBidi" w:hAnsiTheme="minorBidi" w:cstheme="minorBidi"/>
          <w:lang w:bidi="he-IL"/>
        </w:rPr>
        <w:t xml:space="preserve">the phrase “and [cause] my friends </w:t>
      </w:r>
      <w:r w:rsidR="00933FA4" w:rsidRPr="00D55627">
        <w:rPr>
          <w:rFonts w:asciiTheme="minorBidi" w:hAnsiTheme="minorBidi" w:cstheme="minorBidi"/>
          <w:lang w:bidi="he-IL"/>
        </w:rPr>
        <w:t>[</w:t>
      </w:r>
      <w:r w:rsidR="00C359A6" w:rsidRPr="00D55627">
        <w:rPr>
          <w:rFonts w:asciiTheme="minorBidi" w:hAnsiTheme="minorBidi" w:cstheme="minorBidi"/>
          <w:lang w:bidi="he-IL"/>
        </w:rPr>
        <w:t>to</w:t>
      </w:r>
      <w:r w:rsidR="00933FA4" w:rsidRPr="00D55627">
        <w:rPr>
          <w:rFonts w:asciiTheme="minorBidi" w:hAnsiTheme="minorBidi" w:cstheme="minorBidi"/>
          <w:lang w:bidi="he-IL"/>
        </w:rPr>
        <w:t>]</w:t>
      </w:r>
      <w:r w:rsidR="00C359A6" w:rsidRPr="00D55627">
        <w:rPr>
          <w:rFonts w:asciiTheme="minorBidi" w:hAnsiTheme="minorBidi" w:cstheme="minorBidi"/>
          <w:lang w:bidi="he-IL"/>
        </w:rPr>
        <w:t xml:space="preserve"> rejoice over me” </w:t>
      </w:r>
      <w:r w:rsidR="00896AD0" w:rsidRPr="00D55627">
        <w:rPr>
          <w:rFonts w:asciiTheme="minorBidi" w:hAnsiTheme="minorBidi" w:cstheme="minorBidi"/>
          <w:lang w:bidi="he-IL"/>
        </w:rPr>
        <w:t xml:space="preserve">not </w:t>
      </w:r>
      <w:r w:rsidR="00C8334D" w:rsidRPr="00D55627">
        <w:rPr>
          <w:rFonts w:asciiTheme="minorBidi" w:hAnsiTheme="minorBidi" w:cstheme="minorBidi"/>
          <w:lang w:bidi="he-IL"/>
        </w:rPr>
        <w:t>as relating</w:t>
      </w:r>
      <w:r w:rsidR="00C359A6" w:rsidRPr="00D55627">
        <w:rPr>
          <w:rFonts w:asciiTheme="minorBidi" w:hAnsiTheme="minorBidi" w:cstheme="minorBidi"/>
          <w:lang w:bidi="he-IL"/>
        </w:rPr>
        <w:t xml:space="preserve"> to the rejoicing at the downfall of another, but rather </w:t>
      </w:r>
      <w:r w:rsidR="00C8334D" w:rsidRPr="00D55627">
        <w:rPr>
          <w:rFonts w:asciiTheme="minorBidi" w:hAnsiTheme="minorBidi" w:cstheme="minorBidi"/>
          <w:lang w:bidi="he-IL"/>
        </w:rPr>
        <w:t xml:space="preserve">as </w:t>
      </w:r>
      <w:r w:rsidR="00C359A6" w:rsidRPr="00D55627">
        <w:rPr>
          <w:rFonts w:asciiTheme="minorBidi" w:hAnsiTheme="minorBidi" w:cstheme="minorBidi"/>
          <w:lang w:bidi="he-IL"/>
        </w:rPr>
        <w:t xml:space="preserve">an independent prayer that </w:t>
      </w:r>
      <w:r w:rsidR="00C8334D" w:rsidRPr="00D55627">
        <w:rPr>
          <w:rFonts w:asciiTheme="minorBidi" w:hAnsiTheme="minorBidi" w:cstheme="minorBidi"/>
          <w:lang w:bidi="he-IL"/>
        </w:rPr>
        <w:t xml:space="preserve">one’s </w:t>
      </w:r>
      <w:r w:rsidR="00C359A6" w:rsidRPr="00D55627">
        <w:rPr>
          <w:rFonts w:asciiTheme="minorBidi" w:hAnsiTheme="minorBidi" w:cstheme="minorBidi"/>
          <w:lang w:bidi="he-IL"/>
        </w:rPr>
        <w:t xml:space="preserve">friends should rejoice in him. </w:t>
      </w:r>
      <w:r w:rsidR="00A0492B">
        <w:rPr>
          <w:rFonts w:asciiTheme="minorBidi" w:hAnsiTheme="minorBidi" w:cstheme="minorBidi"/>
          <w:lang w:bidi="he-IL"/>
        </w:rPr>
        <w:t>However, t</w:t>
      </w:r>
      <w:r w:rsidR="00C359A6" w:rsidRPr="00D55627">
        <w:rPr>
          <w:rFonts w:asciiTheme="minorBidi" w:hAnsiTheme="minorBidi" w:cstheme="minorBidi"/>
          <w:lang w:bidi="he-IL"/>
        </w:rPr>
        <w:t xml:space="preserve">he </w:t>
      </w:r>
      <w:r w:rsidR="00C359A6"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933FA4" w:rsidRPr="00D55627">
        <w:rPr>
          <w:rFonts w:asciiTheme="minorBidi" w:hAnsiTheme="minorBidi" w:cstheme="minorBidi"/>
          <w:lang w:bidi="he-IL"/>
        </w:rPr>
        <w:t xml:space="preserve">explains at length </w:t>
      </w:r>
      <w:r w:rsidR="00C359A6" w:rsidRPr="00D55627">
        <w:rPr>
          <w:rFonts w:asciiTheme="minorBidi" w:hAnsiTheme="minorBidi" w:cstheme="minorBidi"/>
          <w:lang w:bidi="he-IL"/>
        </w:rPr>
        <w:t xml:space="preserve">why Rashi interpreted the Gemara in </w:t>
      </w:r>
      <w:r w:rsidR="00A0492B">
        <w:rPr>
          <w:rFonts w:asciiTheme="minorBidi" w:hAnsiTheme="minorBidi" w:cstheme="minorBidi"/>
          <w:lang w:bidi="he-IL"/>
        </w:rPr>
        <w:t>this</w:t>
      </w:r>
      <w:r w:rsidR="00A0492B" w:rsidRPr="00D55627">
        <w:rPr>
          <w:rFonts w:asciiTheme="minorBidi" w:hAnsiTheme="minorBidi" w:cstheme="minorBidi"/>
          <w:lang w:bidi="he-IL"/>
        </w:rPr>
        <w:t xml:space="preserve"> </w:t>
      </w:r>
      <w:r w:rsidR="00C359A6" w:rsidRPr="00D55627">
        <w:rPr>
          <w:rFonts w:asciiTheme="minorBidi" w:hAnsiTheme="minorBidi" w:cstheme="minorBidi"/>
          <w:lang w:bidi="he-IL"/>
        </w:rPr>
        <w:t>manner:</w:t>
      </w:r>
      <w:r w:rsidR="00C8334D" w:rsidRPr="00D55627">
        <w:rPr>
          <w:rFonts w:asciiTheme="minorBidi" w:hAnsiTheme="minorBidi" w:cstheme="minorBidi"/>
          <w:lang w:bidi="he-IL"/>
        </w:rPr>
        <w:t xml:space="preserve"> </w:t>
      </w:r>
      <w:r w:rsidR="00C359A6" w:rsidRPr="00D55627">
        <w:rPr>
          <w:rFonts w:asciiTheme="minorBidi" w:hAnsiTheme="minorBidi" w:cstheme="minorBidi"/>
          <w:lang w:bidi="he-IL"/>
        </w:rPr>
        <w:t xml:space="preserve"> </w:t>
      </w:r>
    </w:p>
    <w:p w:rsidR="00C359A6" w:rsidRPr="00D55627" w:rsidRDefault="00C359A6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C359A6" w:rsidRPr="00D55627" w:rsidRDefault="00C359A6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And it seems to me that this is what compelled Rashi to explain that when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baraita </w:t>
      </w:r>
      <w:r w:rsidRPr="00D55627">
        <w:rPr>
          <w:rFonts w:asciiTheme="minorBidi" w:hAnsiTheme="minorBidi" w:cstheme="minorBidi"/>
          <w:lang w:bidi="he-IL"/>
        </w:rPr>
        <w:t>states “</w:t>
      </w:r>
      <w:r w:rsidR="00933FA4" w:rsidRPr="00D55627">
        <w:rPr>
          <w:rFonts w:asciiTheme="minorBidi" w:hAnsiTheme="minorBidi" w:cstheme="minorBidi"/>
          <w:lang w:bidi="he-IL"/>
        </w:rPr>
        <w:t>and</w:t>
      </w:r>
      <w:r w:rsidRPr="00D55627">
        <w:rPr>
          <w:rFonts w:asciiTheme="minorBidi" w:hAnsiTheme="minorBidi" w:cstheme="minorBidi"/>
          <w:lang w:bidi="he-IL"/>
        </w:rPr>
        <w:t xml:space="preserve"> my friends rejoice over me” it means “my stumbling,” and did not wish to interpret that he prays that his friends should truly rejoice on his behalf,</w:t>
      </w:r>
      <w:r w:rsidR="00933FA4" w:rsidRPr="00D55627">
        <w:rPr>
          <w:rStyle w:val="aa"/>
          <w:rFonts w:asciiTheme="minorBidi" w:hAnsiTheme="minorBidi" w:cstheme="minorBidi"/>
          <w:lang w:bidi="he-IL"/>
        </w:rPr>
        <w:footnoteReference w:id="8"/>
      </w:r>
      <w:r w:rsidRPr="00D55627">
        <w:rPr>
          <w:rFonts w:asciiTheme="minorBidi" w:hAnsiTheme="minorBidi" w:cstheme="minorBidi"/>
          <w:lang w:bidi="he-IL"/>
        </w:rPr>
        <w:t xml:space="preserve"> as if so, he should have </w:t>
      </w:r>
      <w:r w:rsidR="00933FA4" w:rsidRPr="00D55627">
        <w:rPr>
          <w:rFonts w:asciiTheme="minorBidi" w:hAnsiTheme="minorBidi" w:cstheme="minorBidi"/>
          <w:lang w:bidi="he-IL"/>
        </w:rPr>
        <w:t xml:space="preserve">first </w:t>
      </w:r>
      <w:r w:rsidRPr="00D55627">
        <w:rPr>
          <w:rFonts w:asciiTheme="minorBidi" w:hAnsiTheme="minorBidi" w:cstheme="minorBidi"/>
          <w:lang w:bidi="he-IL"/>
        </w:rPr>
        <w:t>prayed that he rejoice for his friends</w:t>
      </w:r>
      <w:r w:rsidR="00933FA4" w:rsidRPr="00D55627">
        <w:rPr>
          <w:rFonts w:asciiTheme="minorBidi" w:hAnsiTheme="minorBidi" w:cstheme="minorBidi"/>
          <w:lang w:bidi="he-IL"/>
        </w:rPr>
        <w:t>,</w:t>
      </w:r>
      <w:r w:rsidRPr="00D55627">
        <w:rPr>
          <w:rFonts w:asciiTheme="minorBidi" w:hAnsiTheme="minorBidi" w:cstheme="minorBidi"/>
          <w:lang w:bidi="he-IL"/>
        </w:rPr>
        <w:t xml:space="preserve"> so that he can pray for his friends first. Rather, it must be that the word “not” at the beginning of the prayer </w:t>
      </w:r>
      <w:r w:rsidR="00A0492B" w:rsidRPr="00D55627">
        <w:rPr>
          <w:rFonts w:asciiTheme="minorBidi" w:hAnsiTheme="minorBidi" w:cstheme="minorBidi"/>
          <w:lang w:bidi="he-IL"/>
        </w:rPr>
        <w:t xml:space="preserve">also </w:t>
      </w:r>
      <w:r w:rsidRPr="00D55627">
        <w:rPr>
          <w:rFonts w:asciiTheme="minorBidi" w:hAnsiTheme="minorBidi" w:cstheme="minorBidi"/>
          <w:lang w:bidi="he-IL"/>
        </w:rPr>
        <w:t>refers to “and [cause] my friends to rejoice over me.” And “they should not rejoice at my stumbling” means that he pr</w:t>
      </w:r>
      <w:r w:rsidR="00D55627">
        <w:rPr>
          <w:rFonts w:asciiTheme="minorBidi" w:hAnsiTheme="minorBidi" w:cstheme="minorBidi"/>
          <w:lang w:bidi="he-IL"/>
        </w:rPr>
        <w:t xml:space="preserve">ayed first for his friends.    </w:t>
      </w:r>
      <w:r w:rsidRPr="00D55627">
        <w:rPr>
          <w:rFonts w:asciiTheme="minorBidi" w:hAnsiTheme="minorBidi" w:cstheme="minorBidi"/>
          <w:lang w:bidi="he-IL"/>
        </w:rPr>
        <w:t>(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Berakhot </w:t>
      </w:r>
      <w:r w:rsidRPr="00D55627">
        <w:rPr>
          <w:rFonts w:asciiTheme="minorBidi" w:hAnsiTheme="minorBidi" w:cstheme="minorBidi"/>
          <w:lang w:bidi="he-IL"/>
        </w:rPr>
        <w:t>4:2)</w:t>
      </w:r>
    </w:p>
    <w:p w:rsidR="00C359A6" w:rsidRPr="00D55627" w:rsidRDefault="00C359A6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523B18" w:rsidRPr="00D55627" w:rsidRDefault="00C359A6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 xml:space="preserve">explains that Rashi </w:t>
      </w:r>
      <w:r w:rsidR="00523B18" w:rsidRPr="00D55627">
        <w:rPr>
          <w:rFonts w:asciiTheme="minorBidi" w:hAnsiTheme="minorBidi" w:cstheme="minorBidi"/>
          <w:lang w:bidi="he-IL"/>
        </w:rPr>
        <w:t xml:space="preserve">interprets in </w:t>
      </w:r>
      <w:r w:rsidR="00896AD0">
        <w:rPr>
          <w:rFonts w:asciiTheme="minorBidi" w:hAnsiTheme="minorBidi" w:cstheme="minorBidi"/>
          <w:lang w:bidi="he-IL"/>
        </w:rPr>
        <w:t>this</w:t>
      </w:r>
      <w:r w:rsidR="00896AD0" w:rsidRPr="00D55627">
        <w:rPr>
          <w:rFonts w:asciiTheme="minorBidi" w:hAnsiTheme="minorBidi" w:cstheme="minorBidi"/>
          <w:lang w:bidi="he-IL"/>
        </w:rPr>
        <w:t xml:space="preserve"> </w:t>
      </w:r>
      <w:r w:rsidR="00523B18" w:rsidRPr="00D55627">
        <w:rPr>
          <w:rFonts w:asciiTheme="minorBidi" w:hAnsiTheme="minorBidi" w:cstheme="minorBidi"/>
          <w:lang w:bidi="he-IL"/>
        </w:rPr>
        <w:t xml:space="preserve">manner </w:t>
      </w:r>
      <w:r w:rsidR="00933FA4" w:rsidRPr="00D55627">
        <w:rPr>
          <w:rFonts w:asciiTheme="minorBidi" w:hAnsiTheme="minorBidi" w:cstheme="minorBidi"/>
          <w:lang w:bidi="he-IL"/>
        </w:rPr>
        <w:t xml:space="preserve">because </w:t>
      </w:r>
      <w:r w:rsidR="00523B18" w:rsidRPr="00D55627">
        <w:rPr>
          <w:rFonts w:asciiTheme="minorBidi" w:hAnsiTheme="minorBidi" w:cstheme="minorBidi"/>
          <w:lang w:bidi="he-IL"/>
        </w:rPr>
        <w:t xml:space="preserve">it first states, </w:t>
      </w:r>
      <w:r w:rsidR="00523B18" w:rsidRPr="00D55627">
        <w:rPr>
          <w:rFonts w:ascii="Arial" w:hAnsi="Arial" w:cs="Arial"/>
          <w:color w:val="000000"/>
          <w:lang w:bidi="he-IL"/>
        </w:rPr>
        <w:t>“</w:t>
      </w:r>
      <w:r w:rsidR="00523B18" w:rsidRPr="00D55627">
        <w:rPr>
          <w:rFonts w:asciiTheme="minorBidi" w:hAnsiTheme="minorBidi" w:cstheme="minorBidi"/>
          <w:lang w:bidi="he-IL"/>
        </w:rPr>
        <w:t>that I should not stumble over a matter of halakha,” and only afterward it state</w:t>
      </w:r>
      <w:r w:rsidR="00896AD0">
        <w:rPr>
          <w:rFonts w:asciiTheme="minorBidi" w:hAnsiTheme="minorBidi" w:cstheme="minorBidi"/>
          <w:lang w:bidi="he-IL"/>
        </w:rPr>
        <w:t>s</w:t>
      </w:r>
      <w:r w:rsidR="00523B18" w:rsidRPr="00D55627">
        <w:rPr>
          <w:rFonts w:asciiTheme="minorBidi" w:hAnsiTheme="minorBidi" w:cstheme="minorBidi"/>
          <w:lang w:bidi="he-IL"/>
        </w:rPr>
        <w:t xml:space="preserve"> “and [cause] my friends to rejoice over me.” If the intention was truly to pray for his friends to rejoice </w:t>
      </w:r>
      <w:r w:rsidR="00933FA4" w:rsidRPr="00D55627">
        <w:rPr>
          <w:rFonts w:asciiTheme="minorBidi" w:hAnsiTheme="minorBidi" w:cstheme="minorBidi"/>
          <w:lang w:bidi="he-IL"/>
        </w:rPr>
        <w:t>for him</w:t>
      </w:r>
      <w:r w:rsidR="00896AD0">
        <w:rPr>
          <w:rFonts w:asciiTheme="minorBidi" w:hAnsiTheme="minorBidi" w:cstheme="minorBidi"/>
          <w:lang w:bidi="he-IL"/>
        </w:rPr>
        <w:t>,</w:t>
      </w:r>
      <w:r w:rsidR="00933FA4" w:rsidRPr="00D55627">
        <w:rPr>
          <w:rFonts w:asciiTheme="minorBidi" w:hAnsiTheme="minorBidi" w:cstheme="minorBidi"/>
          <w:lang w:bidi="he-IL"/>
        </w:rPr>
        <w:t xml:space="preserve"> </w:t>
      </w:r>
      <w:r w:rsidR="00523B18" w:rsidRPr="00D55627">
        <w:rPr>
          <w:rFonts w:asciiTheme="minorBidi" w:hAnsiTheme="minorBidi" w:cstheme="minorBidi"/>
          <w:lang w:bidi="he-IL"/>
        </w:rPr>
        <w:t xml:space="preserve">without any relation to his stumbling, </w:t>
      </w:r>
      <w:r w:rsidR="00933FA4" w:rsidRPr="00D55627">
        <w:rPr>
          <w:rFonts w:asciiTheme="minorBidi" w:hAnsiTheme="minorBidi" w:cstheme="minorBidi"/>
          <w:lang w:bidi="he-IL"/>
        </w:rPr>
        <w:t>then the</w:t>
      </w:r>
      <w:r w:rsidR="00523B18" w:rsidRPr="00D55627">
        <w:rPr>
          <w:rFonts w:asciiTheme="minorBidi" w:hAnsiTheme="minorBidi" w:cstheme="minorBidi"/>
          <w:lang w:bidi="he-IL"/>
        </w:rPr>
        <w:t xml:space="preserve"> sentence should have </w:t>
      </w:r>
      <w:r w:rsidR="00933FA4" w:rsidRPr="00D55627">
        <w:rPr>
          <w:rFonts w:asciiTheme="minorBidi" w:hAnsiTheme="minorBidi" w:cstheme="minorBidi"/>
          <w:lang w:bidi="he-IL"/>
        </w:rPr>
        <w:t>been written as follows</w:t>
      </w:r>
      <w:r w:rsidR="00523B18" w:rsidRPr="00D55627">
        <w:rPr>
          <w:rFonts w:asciiTheme="minorBidi" w:hAnsiTheme="minorBidi" w:cstheme="minorBidi"/>
          <w:lang w:bidi="he-IL"/>
        </w:rPr>
        <w:t xml:space="preserve">: “And my friends will rejoice over me, and I will rejoice over them, and </w:t>
      </w:r>
      <w:r w:rsidR="00111A16">
        <w:rPr>
          <w:rFonts w:asciiTheme="minorBidi" w:hAnsiTheme="minorBidi" w:cstheme="minorBidi"/>
          <w:lang w:bidi="he-IL"/>
        </w:rPr>
        <w:t>may</w:t>
      </w:r>
      <w:r w:rsidR="00111A16" w:rsidRPr="00D55627">
        <w:rPr>
          <w:rFonts w:asciiTheme="minorBidi" w:hAnsiTheme="minorBidi" w:cstheme="minorBidi"/>
          <w:lang w:bidi="he-IL"/>
        </w:rPr>
        <w:t xml:space="preserve"> </w:t>
      </w:r>
      <w:r w:rsidR="00523B18" w:rsidRPr="00D55627">
        <w:rPr>
          <w:rFonts w:asciiTheme="minorBidi" w:hAnsiTheme="minorBidi" w:cstheme="minorBidi"/>
          <w:lang w:bidi="he-IL"/>
        </w:rPr>
        <w:t xml:space="preserve">I not stumble over a matter of halakha.” </w:t>
      </w:r>
      <w:r w:rsidR="00933FA4" w:rsidRPr="00D55627">
        <w:rPr>
          <w:rFonts w:asciiTheme="minorBidi" w:hAnsiTheme="minorBidi" w:cstheme="minorBidi"/>
          <w:lang w:bidi="he-IL"/>
        </w:rPr>
        <w:t xml:space="preserve">The reason for this is that </w:t>
      </w:r>
      <w:r w:rsidR="00523B18" w:rsidRPr="00D55627">
        <w:rPr>
          <w:rFonts w:asciiTheme="minorBidi" w:hAnsiTheme="minorBidi" w:cstheme="minorBidi"/>
          <w:lang w:bidi="he-IL"/>
        </w:rPr>
        <w:t xml:space="preserve">the Gemara </w:t>
      </w:r>
      <w:r w:rsidR="00933FA4" w:rsidRPr="00D55627">
        <w:rPr>
          <w:rFonts w:asciiTheme="minorBidi" w:hAnsiTheme="minorBidi" w:cstheme="minorBidi"/>
          <w:lang w:bidi="he-IL"/>
        </w:rPr>
        <w:t>states (</w:t>
      </w:r>
      <w:r w:rsidR="00933FA4" w:rsidRPr="00D55627">
        <w:rPr>
          <w:rFonts w:asciiTheme="minorBidi" w:hAnsiTheme="minorBidi" w:cstheme="minorBidi"/>
          <w:i/>
          <w:iCs/>
          <w:lang w:bidi="he-IL"/>
        </w:rPr>
        <w:t xml:space="preserve">Bava Kamma </w:t>
      </w:r>
      <w:r w:rsidR="00933FA4" w:rsidRPr="00D55627">
        <w:rPr>
          <w:rFonts w:asciiTheme="minorBidi" w:hAnsiTheme="minorBidi" w:cstheme="minorBidi"/>
          <w:lang w:bidi="he-IL"/>
        </w:rPr>
        <w:t xml:space="preserve">92a) </w:t>
      </w:r>
      <w:r w:rsidR="00523B18" w:rsidRPr="00D55627">
        <w:rPr>
          <w:rFonts w:asciiTheme="minorBidi" w:hAnsiTheme="minorBidi" w:cstheme="minorBidi"/>
          <w:lang w:bidi="he-IL"/>
        </w:rPr>
        <w:t>that o</w:t>
      </w:r>
      <w:r w:rsidR="00933FA4" w:rsidRPr="00D55627">
        <w:rPr>
          <w:rFonts w:asciiTheme="minorBidi" w:hAnsiTheme="minorBidi" w:cstheme="minorBidi"/>
          <w:lang w:bidi="he-IL"/>
        </w:rPr>
        <w:t>ne should</w:t>
      </w:r>
      <w:r w:rsidR="00523B18" w:rsidRPr="00D55627">
        <w:rPr>
          <w:rFonts w:asciiTheme="minorBidi" w:hAnsiTheme="minorBidi" w:cstheme="minorBidi"/>
          <w:lang w:bidi="he-IL"/>
        </w:rPr>
        <w:t xml:space="preserve"> pray for </w:t>
      </w:r>
      <w:r w:rsidR="00A0492B">
        <w:rPr>
          <w:rFonts w:asciiTheme="minorBidi" w:hAnsiTheme="minorBidi" w:cstheme="minorBidi"/>
          <w:lang w:bidi="he-IL"/>
        </w:rPr>
        <w:t>someone else</w:t>
      </w:r>
      <w:r w:rsidR="00A0492B" w:rsidRPr="00D55627">
        <w:rPr>
          <w:rFonts w:asciiTheme="minorBidi" w:hAnsiTheme="minorBidi" w:cstheme="minorBidi"/>
          <w:lang w:bidi="he-IL"/>
        </w:rPr>
        <w:t xml:space="preserve"> </w:t>
      </w:r>
      <w:r w:rsidR="00523B18" w:rsidRPr="00D55627">
        <w:rPr>
          <w:rFonts w:asciiTheme="minorBidi" w:hAnsiTheme="minorBidi" w:cstheme="minorBidi"/>
          <w:lang w:bidi="he-IL"/>
        </w:rPr>
        <w:t>first</w:t>
      </w:r>
      <w:r w:rsidR="00A0492B">
        <w:rPr>
          <w:rFonts w:asciiTheme="minorBidi" w:hAnsiTheme="minorBidi" w:cstheme="minorBidi"/>
          <w:lang w:bidi="he-IL"/>
        </w:rPr>
        <w:t>,</w:t>
      </w:r>
      <w:r w:rsidR="00523B18" w:rsidRPr="00D55627">
        <w:rPr>
          <w:rFonts w:asciiTheme="minorBidi" w:hAnsiTheme="minorBidi" w:cstheme="minorBidi"/>
          <w:lang w:bidi="he-IL"/>
        </w:rPr>
        <w:t xml:space="preserve"> before praying for oneself. The </w:t>
      </w:r>
      <w:r w:rsidR="00523B18"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933FA4" w:rsidRPr="00D55627">
        <w:rPr>
          <w:rFonts w:asciiTheme="minorBidi" w:hAnsiTheme="minorBidi" w:cstheme="minorBidi"/>
          <w:lang w:bidi="he-IL"/>
        </w:rPr>
        <w:t xml:space="preserve">then </w:t>
      </w:r>
      <w:r w:rsidR="00523B18" w:rsidRPr="00D55627">
        <w:rPr>
          <w:rFonts w:asciiTheme="minorBidi" w:hAnsiTheme="minorBidi" w:cstheme="minorBidi"/>
          <w:lang w:bidi="he-IL"/>
        </w:rPr>
        <w:t xml:space="preserve">elaborates further about praying for another: </w:t>
      </w:r>
    </w:p>
    <w:p w:rsidR="00523B18" w:rsidRPr="00D55627" w:rsidRDefault="00523B18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3F0F7E" w:rsidRPr="00D55627" w:rsidRDefault="00523B18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However, it seems to me that it is appropriate to pray for another first</w:t>
      </w:r>
      <w:r w:rsidR="00111A16">
        <w:rPr>
          <w:rFonts w:asciiTheme="minorBidi" w:hAnsiTheme="minorBidi" w:cstheme="minorBidi"/>
          <w:lang w:bidi="he-IL"/>
        </w:rPr>
        <w:t>,</w:t>
      </w:r>
      <w:r w:rsidRPr="00D55627">
        <w:rPr>
          <w:rFonts w:asciiTheme="minorBidi" w:hAnsiTheme="minorBidi" w:cstheme="minorBidi"/>
          <w:lang w:bidi="he-IL"/>
        </w:rPr>
        <w:t xml:space="preserve"> specifically with regard to physical matters. However, with regard to all spiritual matters, for this, love of oneself is holy, and a person is permitted to pray for himself first that he not stumble in sin and that he </w:t>
      </w:r>
      <w:r w:rsidR="00A0492B">
        <w:rPr>
          <w:rFonts w:asciiTheme="minorBidi" w:hAnsiTheme="minorBidi" w:cstheme="minorBidi"/>
          <w:lang w:bidi="he-IL"/>
        </w:rPr>
        <w:t xml:space="preserve">will </w:t>
      </w:r>
      <w:r w:rsidRPr="00D55627">
        <w:rPr>
          <w:rFonts w:asciiTheme="minorBidi" w:hAnsiTheme="minorBidi" w:cstheme="minorBidi"/>
          <w:lang w:bidi="he-IL"/>
        </w:rPr>
        <w:t xml:space="preserve">fulfill positive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mitzvot </w:t>
      </w:r>
      <w:r w:rsidRPr="00D55627">
        <w:rPr>
          <w:rFonts w:asciiTheme="minorBidi" w:hAnsiTheme="minorBidi" w:cstheme="minorBidi"/>
          <w:lang w:bidi="he-IL"/>
        </w:rPr>
        <w:t xml:space="preserve">first, </w:t>
      </w:r>
      <w:r w:rsidR="00A0492B">
        <w:rPr>
          <w:rFonts w:asciiTheme="minorBidi" w:hAnsiTheme="minorBidi" w:cstheme="minorBidi"/>
          <w:lang w:bidi="he-IL"/>
        </w:rPr>
        <w:t>even</w:t>
      </w:r>
      <w:r w:rsidR="00A0492B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>before he prays for another about these two [matters]. Know [that</w:t>
      </w:r>
      <w:r w:rsidR="00896AD0">
        <w:rPr>
          <w:rFonts w:asciiTheme="minorBidi" w:hAnsiTheme="minorBidi" w:cstheme="minorBidi"/>
          <w:lang w:bidi="he-IL"/>
        </w:rPr>
        <w:t xml:space="preserve"> it</w:t>
      </w:r>
      <w:r w:rsidRPr="00D55627">
        <w:rPr>
          <w:rFonts w:asciiTheme="minorBidi" w:hAnsiTheme="minorBidi" w:cstheme="minorBidi"/>
          <w:lang w:bidi="he-IL"/>
        </w:rPr>
        <w:t xml:space="preserve"> is true], as </w:t>
      </w:r>
      <w:r w:rsidR="00933FA4" w:rsidRPr="00D55627">
        <w:rPr>
          <w:rFonts w:asciiTheme="minorBidi" w:hAnsiTheme="minorBidi" w:cstheme="minorBidi"/>
          <w:lang w:bidi="he-IL"/>
        </w:rPr>
        <w:t xml:space="preserve">if </w:t>
      </w:r>
      <w:r w:rsidRPr="00D55627">
        <w:rPr>
          <w:rFonts w:asciiTheme="minorBidi" w:hAnsiTheme="minorBidi" w:cstheme="minorBidi"/>
          <w:lang w:bidi="he-IL"/>
        </w:rPr>
        <w:t>there</w:t>
      </w:r>
      <w:r w:rsidR="00933FA4" w:rsidRPr="00D55627">
        <w:rPr>
          <w:rFonts w:asciiTheme="minorBidi" w:hAnsiTheme="minorBidi" w:cstheme="minorBidi"/>
          <w:lang w:bidi="he-IL"/>
        </w:rPr>
        <w:t xml:space="preserve"> is</w:t>
      </w:r>
      <w:r w:rsidRPr="00D55627">
        <w:rPr>
          <w:rFonts w:asciiTheme="minorBidi" w:hAnsiTheme="minorBidi" w:cstheme="minorBidi"/>
          <w:lang w:bidi="he-IL"/>
        </w:rPr>
        <w:t xml:space="preserve"> a </w:t>
      </w:r>
      <w:r w:rsidRPr="00B36926">
        <w:rPr>
          <w:rFonts w:asciiTheme="minorBidi" w:hAnsiTheme="minorBidi" w:cstheme="minorBidi"/>
          <w:i/>
          <w:iCs/>
          <w:lang w:bidi="he-IL"/>
        </w:rPr>
        <w:t>mitzva</w:t>
      </w:r>
      <w:r w:rsidRPr="00D55627">
        <w:rPr>
          <w:rFonts w:asciiTheme="minorBidi" w:hAnsiTheme="minorBidi" w:cstheme="minorBidi"/>
          <w:lang w:bidi="he-IL"/>
        </w:rPr>
        <w:t xml:space="preserve"> that </w:t>
      </w:r>
      <w:r w:rsidR="00896AD0">
        <w:rPr>
          <w:rFonts w:asciiTheme="minorBidi" w:hAnsiTheme="minorBidi" w:cstheme="minorBidi"/>
          <w:lang w:bidi="he-IL"/>
        </w:rPr>
        <w:t>can be performed by one of</w:t>
      </w:r>
      <w:r w:rsidRPr="00D55627">
        <w:rPr>
          <w:rFonts w:asciiTheme="minorBidi" w:hAnsiTheme="minorBidi" w:cstheme="minorBidi"/>
          <w:lang w:bidi="he-IL"/>
        </w:rPr>
        <w:t xml:space="preserve"> two people, w</w:t>
      </w:r>
      <w:r w:rsidR="00933FA4" w:rsidRPr="00D55627">
        <w:rPr>
          <w:rFonts w:asciiTheme="minorBidi" w:hAnsiTheme="minorBidi" w:cstheme="minorBidi"/>
          <w:lang w:bidi="he-IL"/>
        </w:rPr>
        <w:t>ould we think that due to one’s lo</w:t>
      </w:r>
      <w:r w:rsidRPr="00D55627">
        <w:rPr>
          <w:rFonts w:asciiTheme="minorBidi" w:hAnsiTheme="minorBidi" w:cstheme="minorBidi"/>
          <w:lang w:bidi="he-IL"/>
        </w:rPr>
        <w:t xml:space="preserve">ve of another, he is obligated to let his friend do it, and not </w:t>
      </w:r>
      <w:r w:rsidR="00896AD0">
        <w:rPr>
          <w:rFonts w:asciiTheme="minorBidi" w:hAnsiTheme="minorBidi" w:cstheme="minorBidi"/>
          <w:lang w:bidi="he-IL"/>
        </w:rPr>
        <w:t>to perform it himself</w:t>
      </w:r>
      <w:r w:rsidRPr="00D55627">
        <w:rPr>
          <w:rFonts w:asciiTheme="minorBidi" w:hAnsiTheme="minorBidi" w:cstheme="minorBidi"/>
          <w:lang w:bidi="he-IL"/>
        </w:rPr>
        <w:t>? But it is written, “</w:t>
      </w:r>
      <w:r w:rsidR="003F0F7E" w:rsidRPr="00D55627">
        <w:rPr>
          <w:rFonts w:asciiTheme="minorBidi" w:hAnsiTheme="minorBidi" w:cstheme="minorBidi"/>
          <w:lang w:bidi="he-IL"/>
        </w:rPr>
        <w:t>and he will atone for him,</w:t>
      </w:r>
      <w:r w:rsidRPr="00D55627">
        <w:rPr>
          <w:rFonts w:asciiTheme="minorBidi" w:hAnsiTheme="minorBidi" w:cstheme="minorBidi"/>
          <w:lang w:bidi="he-IL"/>
        </w:rPr>
        <w:t>”</w:t>
      </w:r>
      <w:r w:rsidR="003F0F7E" w:rsidRPr="00D55627">
        <w:rPr>
          <w:rFonts w:asciiTheme="minorBidi" w:hAnsiTheme="minorBidi" w:cstheme="minorBidi"/>
          <w:lang w:bidi="he-IL"/>
        </w:rPr>
        <w:t xml:space="preserve"> and only after that does it state, “and for  the</w:t>
      </w:r>
      <w:r w:rsidR="00896AD0">
        <w:rPr>
          <w:rFonts w:asciiTheme="minorBidi" w:hAnsiTheme="minorBidi" w:cstheme="minorBidi"/>
          <w:lang w:bidi="he-IL"/>
        </w:rPr>
        <w:t xml:space="preserve"> whole</w:t>
      </w:r>
      <w:r w:rsidR="003F0F7E" w:rsidRPr="00D55627">
        <w:rPr>
          <w:rFonts w:asciiTheme="minorBidi" w:hAnsiTheme="minorBidi" w:cstheme="minorBidi"/>
          <w:lang w:bidi="he-IL"/>
        </w:rPr>
        <w:t xml:space="preserve"> congregation of Israel” (</w:t>
      </w:r>
      <w:r w:rsidR="003F0F7E" w:rsidRPr="00D55627">
        <w:rPr>
          <w:rFonts w:asciiTheme="minorBidi" w:hAnsiTheme="minorBidi" w:cstheme="minorBidi"/>
          <w:i/>
          <w:iCs/>
          <w:lang w:bidi="he-IL"/>
        </w:rPr>
        <w:t xml:space="preserve">Vayikra </w:t>
      </w:r>
      <w:r w:rsidR="003F0F7E" w:rsidRPr="00D55627">
        <w:rPr>
          <w:rFonts w:asciiTheme="minorBidi" w:hAnsiTheme="minorBidi" w:cstheme="minorBidi"/>
          <w:lang w:bidi="he-IL"/>
        </w:rPr>
        <w:t xml:space="preserve">16:17). </w:t>
      </w:r>
      <w:r w:rsidR="00D55627">
        <w:rPr>
          <w:rFonts w:asciiTheme="minorBidi" w:hAnsiTheme="minorBidi" w:cstheme="minorBidi"/>
          <w:lang w:bidi="he-IL"/>
        </w:rPr>
        <w:t xml:space="preserve"> </w:t>
      </w:r>
      <w:r w:rsidR="003F0F7E" w:rsidRPr="00D55627">
        <w:rPr>
          <w:rFonts w:asciiTheme="minorBidi" w:hAnsiTheme="minorBidi" w:cstheme="minorBidi"/>
          <w:lang w:bidi="he-IL"/>
        </w:rPr>
        <w:t>(</w:t>
      </w:r>
      <w:r w:rsidR="003F0F7E"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="003F0F7E"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="003F0F7E" w:rsidRPr="00D55627">
        <w:rPr>
          <w:rFonts w:asciiTheme="minorBidi" w:hAnsiTheme="minorBidi" w:cstheme="minorBidi"/>
          <w:i/>
          <w:iCs/>
          <w:lang w:bidi="he-IL"/>
        </w:rPr>
        <w:t xml:space="preserve">Berakhot </w:t>
      </w:r>
      <w:r w:rsidR="003F0F7E" w:rsidRPr="00D55627">
        <w:rPr>
          <w:rFonts w:asciiTheme="minorBidi" w:hAnsiTheme="minorBidi" w:cstheme="minorBidi"/>
          <w:lang w:bidi="he-IL"/>
        </w:rPr>
        <w:t>4:2)</w:t>
      </w:r>
    </w:p>
    <w:p w:rsidR="003F0F7E" w:rsidRPr="00D55627" w:rsidRDefault="003F0F7E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C359A6" w:rsidRPr="00D55627" w:rsidRDefault="003F0F7E" w:rsidP="00B25688">
      <w:pPr>
        <w:pStyle w:val="a6"/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rFonts w:asciiTheme="minorBidi" w:hAnsiTheme="minorBidi" w:cstheme="minorBidi"/>
          <w:b/>
          <w:bCs/>
          <w:i/>
          <w:i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Halakhic Rulings</w:t>
      </w:r>
      <w:r w:rsidR="00C359A6" w:rsidRPr="00D55627">
        <w:rPr>
          <w:rFonts w:asciiTheme="minorBidi" w:hAnsiTheme="minorBidi" w:cstheme="minorBidi"/>
          <w:b/>
          <w:bCs/>
          <w:i/>
          <w:iCs/>
          <w:szCs w:val="24"/>
          <w:lang w:bidi="he-IL"/>
        </w:rPr>
        <w:t xml:space="preserve"> </w:t>
      </w:r>
    </w:p>
    <w:p w:rsidR="00D55627" w:rsidRDefault="00D55627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3F0F7E" w:rsidRPr="00D55627" w:rsidRDefault="003F0F7E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As mentioned,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 xml:space="preserve">notes in his introduction to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Seder Nashim </w:t>
      </w:r>
      <w:r w:rsidRPr="00D55627">
        <w:rPr>
          <w:rFonts w:asciiTheme="minorBidi" w:hAnsiTheme="minorBidi" w:cstheme="minorBidi"/>
          <w:lang w:bidi="he-IL"/>
        </w:rPr>
        <w:t xml:space="preserve">that he </w:t>
      </w:r>
      <w:r w:rsidR="00933FA4" w:rsidRPr="00D55627">
        <w:rPr>
          <w:rFonts w:asciiTheme="minorBidi" w:hAnsiTheme="minorBidi" w:cstheme="minorBidi"/>
          <w:lang w:bidi="he-IL"/>
        </w:rPr>
        <w:t xml:space="preserve">feels it is important </w:t>
      </w:r>
      <w:r w:rsidRPr="00D55627">
        <w:rPr>
          <w:rFonts w:asciiTheme="minorBidi" w:hAnsiTheme="minorBidi" w:cstheme="minorBidi"/>
          <w:lang w:bidi="he-IL"/>
        </w:rPr>
        <w:t xml:space="preserve">to </w:t>
      </w:r>
      <w:r w:rsidR="00933FA4" w:rsidRPr="00D55627">
        <w:rPr>
          <w:rFonts w:asciiTheme="minorBidi" w:hAnsiTheme="minorBidi" w:cstheme="minorBidi"/>
          <w:lang w:bidi="he-IL"/>
        </w:rPr>
        <w:t>discuss practical</w:t>
      </w:r>
      <w:r w:rsidRPr="00D55627">
        <w:rPr>
          <w:rFonts w:asciiTheme="minorBidi" w:hAnsiTheme="minorBidi" w:cstheme="minorBidi"/>
          <w:lang w:bidi="he-IL"/>
        </w:rPr>
        <w:t xml:space="preserve"> halakhic </w:t>
      </w:r>
      <w:r w:rsidR="00933FA4" w:rsidRPr="00D55627">
        <w:rPr>
          <w:rFonts w:asciiTheme="minorBidi" w:hAnsiTheme="minorBidi" w:cstheme="minorBidi"/>
          <w:lang w:bidi="he-IL"/>
        </w:rPr>
        <w:t>issues as well</w:t>
      </w:r>
      <w:r w:rsidRPr="00D55627">
        <w:rPr>
          <w:rFonts w:asciiTheme="minorBidi" w:hAnsiTheme="minorBidi" w:cstheme="minorBidi"/>
          <w:lang w:bidi="he-IL"/>
        </w:rPr>
        <w:t xml:space="preserve">, especially for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halakhot </w:t>
      </w:r>
      <w:r w:rsidRPr="00D55627">
        <w:rPr>
          <w:rFonts w:asciiTheme="minorBidi" w:hAnsiTheme="minorBidi" w:cstheme="minorBidi"/>
          <w:lang w:bidi="he-IL"/>
        </w:rPr>
        <w:t xml:space="preserve">that arise on a regular basis. Indeed, on many occasions, he expands on matters of halakha far more than necessary for a commentary on the Mishna. Here are a number of examples: </w:t>
      </w:r>
    </w:p>
    <w:p w:rsidR="003F0F7E" w:rsidRPr="00D55627" w:rsidRDefault="003F0F7E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3F0F7E" w:rsidRPr="00D55627" w:rsidRDefault="003F0F7E" w:rsidP="00B25688">
      <w:pPr>
        <w:pStyle w:val="a6"/>
        <w:numPr>
          <w:ilvl w:val="0"/>
          <w:numId w:val="3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Accepting a Fast upon Oneself</w:t>
      </w:r>
    </w:p>
    <w:p w:rsidR="009604BB" w:rsidRPr="00D55627" w:rsidRDefault="003F0F7E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The Mishna states (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Ta’anit </w:t>
      </w:r>
      <w:r w:rsidRPr="00D55627">
        <w:rPr>
          <w:rFonts w:asciiTheme="minorBidi" w:hAnsiTheme="minorBidi" w:cstheme="minorBidi"/>
          <w:lang w:bidi="he-IL"/>
        </w:rPr>
        <w:t>2:10): “A fast day is not decreed upon the communit</w:t>
      </w:r>
      <w:r w:rsidR="00C40972" w:rsidRPr="00D55627">
        <w:rPr>
          <w:rFonts w:asciiTheme="minorBidi" w:hAnsiTheme="minorBidi" w:cstheme="minorBidi"/>
          <w:lang w:bidi="he-IL"/>
        </w:rPr>
        <w:t>y on Rosh Chodesh, Chanukah, or</w:t>
      </w:r>
      <w:r w:rsidRPr="00D55627">
        <w:rPr>
          <w:rFonts w:asciiTheme="minorBidi" w:hAnsiTheme="minorBidi" w:cstheme="minorBidi"/>
          <w:lang w:bidi="he-IL"/>
        </w:rPr>
        <w:t xml:space="preserve"> Purim. And if they began, they do not stop [in the middle]. [This is] the statement of Rabban Gamliel.”</w:t>
      </w:r>
      <w:r w:rsidR="009604BB" w:rsidRPr="00D55627">
        <w:rPr>
          <w:rFonts w:asciiTheme="minorBidi" w:hAnsiTheme="minorBidi" w:cstheme="minorBidi"/>
          <w:lang w:bidi="he-IL"/>
        </w:rPr>
        <w:t xml:space="preserve"> The </w:t>
      </w:r>
      <w:r w:rsidR="009604BB"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9604BB" w:rsidRPr="00D55627">
        <w:rPr>
          <w:rFonts w:asciiTheme="minorBidi" w:hAnsiTheme="minorBidi" w:cstheme="minorBidi"/>
          <w:lang w:bidi="he-IL"/>
        </w:rPr>
        <w:t>here elaborates about the halakhic practicalities of accepting a fast upon oneself:</w:t>
      </w:r>
    </w:p>
    <w:p w:rsidR="009604BB" w:rsidRPr="00D55627" w:rsidRDefault="009604BB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111A16" w:rsidRDefault="009604BB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And we have established</w:t>
      </w:r>
      <w:r w:rsidR="00C40972" w:rsidRPr="00D55627">
        <w:rPr>
          <w:rFonts w:asciiTheme="minorBidi" w:hAnsiTheme="minorBidi" w:cstheme="minorBidi"/>
          <w:lang w:bidi="he-IL"/>
        </w:rPr>
        <w:t xml:space="preserve"> this [ruling</w:t>
      </w:r>
      <w:r w:rsidRPr="00D55627">
        <w:rPr>
          <w:rFonts w:asciiTheme="minorBidi" w:hAnsiTheme="minorBidi" w:cstheme="minorBidi"/>
          <w:lang w:bidi="he-IL"/>
        </w:rPr>
        <w:t xml:space="preserve"> as the practical halakha]. And we are accustomed to fast a different day instead of it [572].</w:t>
      </w:r>
      <w:r w:rsidR="00D01895" w:rsidRPr="00D55627">
        <w:rPr>
          <w:rStyle w:val="aa"/>
          <w:rFonts w:asciiTheme="minorBidi" w:hAnsiTheme="minorBidi" w:cstheme="minorBidi"/>
          <w:lang w:bidi="he-IL"/>
        </w:rPr>
        <w:footnoteReference w:id="9"/>
      </w:r>
      <w:r w:rsidRPr="00D55627">
        <w:rPr>
          <w:rFonts w:asciiTheme="minorBidi" w:hAnsiTheme="minorBidi" w:cstheme="minorBidi"/>
          <w:lang w:bidi="he-IL"/>
        </w:rPr>
        <w:t xml:space="preserve"> And an individual who took a vow to fast on </w:t>
      </w:r>
      <w:r w:rsidRPr="00D55627">
        <w:rPr>
          <w:rFonts w:asciiTheme="minorBidi" w:hAnsiTheme="minorBidi" w:cstheme="minorBidi"/>
          <w:i/>
          <w:iCs/>
          <w:lang w:bidi="he-IL"/>
        </w:rPr>
        <w:t>Behab</w:t>
      </w:r>
      <w:r w:rsidR="00D01895" w:rsidRPr="00D55627">
        <w:rPr>
          <w:rFonts w:asciiTheme="minorBidi" w:hAnsiTheme="minorBidi" w:cstheme="minorBidi"/>
          <w:lang w:bidi="he-IL"/>
        </w:rPr>
        <w:t xml:space="preserve"> [a reference to Mondays and Thursdays]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>for the entire year, and Rosh Chodesh</w:t>
      </w:r>
      <w:r w:rsidR="00D01895" w:rsidRPr="00D55627">
        <w:rPr>
          <w:rFonts w:asciiTheme="minorBidi" w:hAnsiTheme="minorBidi" w:cstheme="minorBidi"/>
          <w:lang w:bidi="he-IL"/>
        </w:rPr>
        <w:t xml:space="preserve"> fell</w:t>
      </w:r>
      <w:r w:rsidRPr="00D55627">
        <w:rPr>
          <w:rFonts w:asciiTheme="minorBidi" w:hAnsiTheme="minorBidi" w:cstheme="minorBidi"/>
          <w:lang w:bidi="he-IL"/>
        </w:rPr>
        <w:t xml:space="preserve"> [on Monday or Thursday], he does not need a dissolution [of vows]. However, if one took a vow </w:t>
      </w:r>
      <w:r w:rsidR="00111A16">
        <w:rPr>
          <w:rFonts w:asciiTheme="minorBidi" w:hAnsiTheme="minorBidi" w:cstheme="minorBidi"/>
          <w:lang w:bidi="he-IL"/>
        </w:rPr>
        <w:t>to fast every specific</w:t>
      </w:r>
      <w:r w:rsidRPr="00D55627">
        <w:rPr>
          <w:rFonts w:asciiTheme="minorBidi" w:hAnsiTheme="minorBidi" w:cstheme="minorBidi"/>
          <w:lang w:bidi="he-IL"/>
        </w:rPr>
        <w:t xml:space="preserve"> number of days, and Rosh Chodesh</w:t>
      </w:r>
      <w:r w:rsidR="00D01895" w:rsidRPr="00D55627">
        <w:rPr>
          <w:rFonts w:asciiTheme="minorBidi" w:hAnsiTheme="minorBidi" w:cstheme="minorBidi"/>
          <w:lang w:bidi="he-IL"/>
        </w:rPr>
        <w:t xml:space="preserve"> fell [on one of them]</w:t>
      </w:r>
      <w:r w:rsidRPr="00D55627">
        <w:rPr>
          <w:rFonts w:asciiTheme="minorBidi" w:hAnsiTheme="minorBidi" w:cstheme="minorBidi"/>
          <w:lang w:bidi="he-IL"/>
        </w:rPr>
        <w:t xml:space="preserve">, he should </w:t>
      </w:r>
      <w:r w:rsidR="00111A16">
        <w:rPr>
          <w:rFonts w:asciiTheme="minorBidi" w:hAnsiTheme="minorBidi" w:cstheme="minorBidi"/>
          <w:lang w:bidi="he-IL"/>
        </w:rPr>
        <w:t>dissolve the vows</w:t>
      </w:r>
      <w:r w:rsidRPr="00D55627">
        <w:rPr>
          <w:rFonts w:asciiTheme="minorBidi" w:hAnsiTheme="minorBidi" w:cstheme="minorBidi"/>
          <w:lang w:bidi="he-IL"/>
        </w:rPr>
        <w:t>. And if it is impossible [for him] to do so, he should fast, and then fast [</w:t>
      </w:r>
      <w:r w:rsidR="00D01895" w:rsidRPr="00D55627">
        <w:rPr>
          <w:rFonts w:asciiTheme="minorBidi" w:hAnsiTheme="minorBidi" w:cstheme="minorBidi"/>
          <w:lang w:bidi="he-IL"/>
        </w:rPr>
        <w:t xml:space="preserve">another] fast </w:t>
      </w:r>
      <w:r w:rsidR="00111A16">
        <w:rPr>
          <w:rFonts w:asciiTheme="minorBidi" w:hAnsiTheme="minorBidi" w:cstheme="minorBidi"/>
          <w:lang w:bidi="he-IL"/>
        </w:rPr>
        <w:t xml:space="preserve">[to repent] </w:t>
      </w:r>
      <w:r w:rsidR="00D01895" w:rsidRPr="00D55627">
        <w:rPr>
          <w:rFonts w:asciiTheme="minorBidi" w:hAnsiTheme="minorBidi" w:cstheme="minorBidi"/>
          <w:lang w:bidi="he-IL"/>
        </w:rPr>
        <w:t>for his fast [570]</w:t>
      </w:r>
      <w:r w:rsidRPr="00D55627">
        <w:rPr>
          <w:rFonts w:asciiTheme="minorBidi" w:hAnsiTheme="minorBidi" w:cstheme="minorBidi"/>
          <w:lang w:bidi="he-IL"/>
        </w:rPr>
        <w:t xml:space="preserve">. </w:t>
      </w:r>
    </w:p>
    <w:p w:rsidR="00D55627" w:rsidRDefault="009604BB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b/>
          <w:bCs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But if a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brit mila </w:t>
      </w:r>
      <w:r w:rsidRPr="00D55627">
        <w:rPr>
          <w:rFonts w:asciiTheme="minorBidi" w:hAnsiTheme="minorBidi" w:cstheme="minorBidi"/>
          <w:lang w:bidi="he-IL"/>
        </w:rPr>
        <w:t xml:space="preserve">took place during the ten days of repentance or on </w:t>
      </w:r>
      <w:r w:rsidR="00111A16">
        <w:rPr>
          <w:rFonts w:asciiTheme="minorBidi" w:hAnsiTheme="minorBidi" w:cstheme="minorBidi"/>
          <w:lang w:bidi="he-IL"/>
        </w:rPr>
        <w:t xml:space="preserve">a </w:t>
      </w:r>
      <w:r w:rsidRPr="00D55627">
        <w:rPr>
          <w:rFonts w:asciiTheme="minorBidi" w:hAnsiTheme="minorBidi" w:cstheme="minorBidi"/>
          <w:lang w:bidi="he-IL"/>
        </w:rPr>
        <w:t xml:space="preserve">Monday, </w:t>
      </w:r>
      <w:r w:rsidR="00D01895" w:rsidRPr="00D55627">
        <w:rPr>
          <w:rFonts w:asciiTheme="minorBidi" w:hAnsiTheme="minorBidi" w:cstheme="minorBidi"/>
          <w:lang w:bidi="he-IL"/>
        </w:rPr>
        <w:t>T</w:t>
      </w:r>
      <w:r w:rsidRPr="00D55627">
        <w:rPr>
          <w:rFonts w:asciiTheme="minorBidi" w:hAnsiTheme="minorBidi" w:cstheme="minorBidi"/>
          <w:lang w:bidi="he-IL"/>
        </w:rPr>
        <w:t>hursday, or Monday, that we fast following Yom Tov,</w:t>
      </w:r>
      <w:r w:rsidR="00D01895" w:rsidRPr="00D55627">
        <w:rPr>
          <w:rStyle w:val="aa"/>
          <w:rFonts w:asciiTheme="minorBidi" w:hAnsiTheme="minorBidi" w:cstheme="minorBidi"/>
          <w:lang w:bidi="he-IL"/>
        </w:rPr>
        <w:footnoteReference w:id="10"/>
      </w:r>
      <w:r w:rsidRPr="00D55627">
        <w:rPr>
          <w:rFonts w:asciiTheme="minorBidi" w:hAnsiTheme="minorBidi" w:cstheme="minorBidi"/>
          <w:lang w:bidi="he-IL"/>
        </w:rPr>
        <w:t xml:space="preserve"> even if he responded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Amen </w:t>
      </w:r>
      <w:r w:rsidRPr="00D55627">
        <w:rPr>
          <w:rFonts w:asciiTheme="minorBidi" w:hAnsiTheme="minorBidi" w:cstheme="minorBidi"/>
          <w:lang w:bidi="he-IL"/>
        </w:rPr>
        <w:t xml:space="preserve">after the Chazzan, he does not require dissolution [of vows], as since in this case they are accustomed not to fast, it is as if he explicitly made a condition. However, if he explicitly accepted upon himself to fast the next day, he does require dissolution, and the same is true with regard to a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yahrtzeit </w:t>
      </w:r>
      <w:r w:rsidRPr="00D55627">
        <w:rPr>
          <w:rFonts w:asciiTheme="minorBidi" w:hAnsiTheme="minorBidi" w:cstheme="minorBidi"/>
          <w:lang w:bidi="he-IL"/>
        </w:rPr>
        <w:t>(day on which a relat</w:t>
      </w:r>
      <w:r w:rsidR="002F671C" w:rsidRPr="00D55627">
        <w:rPr>
          <w:rFonts w:asciiTheme="minorBidi" w:hAnsiTheme="minorBidi" w:cstheme="minorBidi"/>
          <w:lang w:bidi="he-IL"/>
        </w:rPr>
        <w:t>ive died), like without intent [568]</w:t>
      </w:r>
      <w:r w:rsidRPr="00D55627">
        <w:rPr>
          <w:rFonts w:asciiTheme="minorBidi" w:hAnsiTheme="minorBidi" w:cstheme="minorBidi"/>
          <w:lang w:bidi="he-IL"/>
        </w:rPr>
        <w:t xml:space="preserve">. </w:t>
      </w:r>
    </w:p>
    <w:p w:rsidR="0072298E" w:rsidRPr="00D55627" w:rsidRDefault="009604BB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(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Ta’anit </w:t>
      </w:r>
      <w:r w:rsidRPr="00D55627">
        <w:rPr>
          <w:rFonts w:asciiTheme="minorBidi" w:hAnsiTheme="minorBidi" w:cstheme="minorBidi"/>
          <w:lang w:bidi="he-IL"/>
        </w:rPr>
        <w:t>2:10)</w:t>
      </w:r>
    </w:p>
    <w:p w:rsidR="009604BB" w:rsidRPr="00D55627" w:rsidRDefault="009604BB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510738" w:rsidRPr="00D55627" w:rsidRDefault="00510738" w:rsidP="00B25688">
      <w:pPr>
        <w:pStyle w:val="a6"/>
        <w:numPr>
          <w:ilvl w:val="0"/>
          <w:numId w:val="3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An </w:t>
      </w:r>
      <w:r w:rsidRPr="00D55627">
        <w:rPr>
          <w:rFonts w:asciiTheme="minorBidi" w:hAnsiTheme="minorBidi" w:cstheme="minorBidi"/>
          <w:b/>
          <w:bCs/>
          <w:i/>
          <w:iCs/>
          <w:szCs w:val="24"/>
          <w:lang w:bidi="he-IL"/>
        </w:rPr>
        <w:t>Etrog</w:t>
      </w:r>
      <w:r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 whose </w:t>
      </w:r>
      <w:r w:rsidRPr="00D55627">
        <w:rPr>
          <w:rFonts w:asciiTheme="minorBidi" w:hAnsiTheme="minorBidi" w:cstheme="minorBidi"/>
          <w:b/>
          <w:bCs/>
          <w:i/>
          <w:iCs/>
          <w:szCs w:val="24"/>
          <w:lang w:bidi="he-IL"/>
        </w:rPr>
        <w:t>Pitam</w:t>
      </w:r>
      <w:r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 has been Removed</w:t>
      </w:r>
    </w:p>
    <w:p w:rsidR="00510738" w:rsidRPr="00D55627" w:rsidRDefault="00510738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The Mishna in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Sukka </w:t>
      </w:r>
      <w:r w:rsidRPr="00D55627">
        <w:rPr>
          <w:rFonts w:asciiTheme="minorBidi" w:hAnsiTheme="minorBidi" w:cstheme="minorBidi"/>
          <w:lang w:bidi="he-IL"/>
        </w:rPr>
        <w:t>discusse</w:t>
      </w:r>
      <w:r w:rsidR="009E238D">
        <w:rPr>
          <w:rFonts w:asciiTheme="minorBidi" w:hAnsiTheme="minorBidi" w:cstheme="minorBidi"/>
          <w:lang w:bidi="he-IL"/>
        </w:rPr>
        <w:t>s</w:t>
      </w:r>
      <w:r w:rsidRPr="00D55627">
        <w:rPr>
          <w:rFonts w:asciiTheme="minorBidi" w:hAnsiTheme="minorBidi" w:cstheme="minorBidi"/>
          <w:lang w:bidi="he-IL"/>
        </w:rPr>
        <w:t xml:space="preserve"> various types of disqualifications of the Four Species taken on Sukkot. With regard to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etrog, </w:t>
      </w:r>
      <w:r w:rsidRPr="00D55627">
        <w:rPr>
          <w:rFonts w:asciiTheme="minorBidi" w:hAnsiTheme="minorBidi" w:cstheme="minorBidi"/>
          <w:lang w:bidi="he-IL"/>
        </w:rPr>
        <w:t xml:space="preserve">the Mishna rules that if its </w:t>
      </w:r>
      <w:r w:rsidRPr="00D55627">
        <w:rPr>
          <w:rFonts w:asciiTheme="minorBidi" w:hAnsiTheme="minorBidi" w:cstheme="minorBidi"/>
          <w:i/>
          <w:iCs/>
          <w:lang w:bidi="he-IL"/>
        </w:rPr>
        <w:t>pitam</w:t>
      </w:r>
      <w:r w:rsidR="00454F1D" w:rsidRPr="00D55627">
        <w:rPr>
          <w:rStyle w:val="aa"/>
          <w:rFonts w:asciiTheme="minorBidi" w:hAnsiTheme="minorBidi" w:cstheme="minorBidi"/>
          <w:lang w:bidi="he-IL"/>
        </w:rPr>
        <w:footnoteReference w:id="11"/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 xml:space="preserve">has been removed, it is invalid.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 xml:space="preserve">explains the intent of the Mishna, and then proceeds to elaborate about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halakhot </w:t>
      </w:r>
      <w:r w:rsidRPr="00D55627">
        <w:rPr>
          <w:rFonts w:asciiTheme="minorBidi" w:hAnsiTheme="minorBidi" w:cstheme="minorBidi"/>
          <w:lang w:bidi="he-IL"/>
        </w:rPr>
        <w:t xml:space="preserve">of a beautiful </w:t>
      </w:r>
      <w:r w:rsidRPr="00D55627">
        <w:rPr>
          <w:rFonts w:asciiTheme="minorBidi" w:hAnsiTheme="minorBidi" w:cstheme="minorBidi"/>
          <w:i/>
          <w:iCs/>
          <w:lang w:bidi="he-IL"/>
        </w:rPr>
        <w:t>etrog</w:t>
      </w:r>
      <w:r w:rsidRPr="00D55627">
        <w:rPr>
          <w:rFonts w:asciiTheme="minorBidi" w:hAnsiTheme="minorBidi" w:cstheme="minorBidi"/>
          <w:lang w:bidi="he-IL"/>
        </w:rPr>
        <w:t>:</w:t>
      </w:r>
    </w:p>
    <w:p w:rsidR="00510738" w:rsidRPr="00D55627" w:rsidRDefault="00510738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887466" w:rsidRPr="00D55627" w:rsidRDefault="00510738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Its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pitam </w:t>
      </w:r>
      <w:r w:rsidRPr="00D55627">
        <w:rPr>
          <w:rFonts w:asciiTheme="minorBidi" w:hAnsiTheme="minorBidi" w:cstheme="minorBidi"/>
          <w:lang w:bidi="he-IL"/>
        </w:rPr>
        <w:t xml:space="preserve">was removed: This is the small </w:t>
      </w:r>
      <w:r w:rsidR="00A0492B">
        <w:rPr>
          <w:rFonts w:asciiTheme="minorBidi" w:hAnsiTheme="minorBidi" w:cstheme="minorBidi"/>
          <w:lang w:bidi="he-IL"/>
        </w:rPr>
        <w:t>stem</w:t>
      </w:r>
      <w:r w:rsidR="00A0492B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 xml:space="preserve">at the top of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etrog </w:t>
      </w:r>
      <w:r w:rsidRPr="00D55627">
        <w:rPr>
          <w:rFonts w:asciiTheme="minorBidi" w:hAnsiTheme="minorBidi" w:cstheme="minorBidi"/>
          <w:lang w:bidi="he-IL"/>
        </w:rPr>
        <w:t xml:space="preserve">upon which rests the </w:t>
      </w:r>
      <w:r w:rsidRPr="00D55627">
        <w:rPr>
          <w:rFonts w:asciiTheme="minorBidi" w:hAnsiTheme="minorBidi" w:cstheme="minorBidi"/>
          <w:i/>
          <w:iCs/>
          <w:lang w:bidi="he-IL"/>
        </w:rPr>
        <w:t>shoshanta</w:t>
      </w:r>
      <w:r w:rsidR="00897B96"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="00454F1D" w:rsidRPr="00D55627">
        <w:rPr>
          <w:rFonts w:asciiTheme="minorBidi" w:hAnsiTheme="minorBidi" w:cstheme="minorBidi"/>
          <w:lang w:bidi="he-IL"/>
        </w:rPr>
        <w:t>(bud)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. </w:t>
      </w:r>
      <w:r w:rsidRPr="00D55627">
        <w:rPr>
          <w:rFonts w:asciiTheme="minorBidi" w:hAnsiTheme="minorBidi" w:cstheme="minorBidi"/>
          <w:lang w:bidi="he-IL"/>
        </w:rPr>
        <w:t xml:space="preserve">And [it is invalid] specifically if it is </w:t>
      </w:r>
      <w:r w:rsidR="00897B96" w:rsidRPr="00D55627">
        <w:rPr>
          <w:rFonts w:asciiTheme="minorBidi" w:hAnsiTheme="minorBidi" w:cstheme="minorBidi"/>
          <w:lang w:bidi="he-IL"/>
        </w:rPr>
        <w:t xml:space="preserve">detached </w:t>
      </w:r>
      <w:r w:rsidRPr="00D55627">
        <w:rPr>
          <w:rFonts w:asciiTheme="minorBidi" w:hAnsiTheme="minorBidi" w:cstheme="minorBidi"/>
          <w:lang w:bidi="he-IL"/>
        </w:rPr>
        <w:t xml:space="preserve">and </w:t>
      </w:r>
      <w:r w:rsidR="00897B96" w:rsidRPr="00D55627">
        <w:rPr>
          <w:rFonts w:asciiTheme="minorBidi" w:hAnsiTheme="minorBidi" w:cstheme="minorBidi"/>
          <w:lang w:bidi="he-IL"/>
        </w:rPr>
        <w:t>removed</w:t>
      </w:r>
      <w:r w:rsidRPr="00D55627">
        <w:rPr>
          <w:rFonts w:asciiTheme="minorBidi" w:hAnsiTheme="minorBidi" w:cstheme="minorBidi"/>
          <w:lang w:bidi="he-IL"/>
        </w:rPr>
        <w:t xml:space="preserve"> from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etrog </w:t>
      </w:r>
      <w:r w:rsidRPr="00D55627">
        <w:rPr>
          <w:rFonts w:asciiTheme="minorBidi" w:hAnsiTheme="minorBidi" w:cstheme="minorBidi"/>
          <w:lang w:bidi="he-IL"/>
        </w:rPr>
        <w:t xml:space="preserve">and a hole remains in its place. </w:t>
      </w:r>
      <w:r w:rsidR="00887466" w:rsidRPr="00D55627">
        <w:rPr>
          <w:rFonts w:asciiTheme="minorBidi" w:hAnsiTheme="minorBidi" w:cstheme="minorBidi"/>
          <w:lang w:bidi="he-IL"/>
        </w:rPr>
        <w:t xml:space="preserve">However, if one fills up the hole, it is valid. And some say that even when one fills up the hole </w:t>
      </w:r>
      <w:r w:rsidR="00897B96" w:rsidRPr="00D55627">
        <w:rPr>
          <w:rFonts w:asciiTheme="minorBidi" w:hAnsiTheme="minorBidi" w:cstheme="minorBidi"/>
          <w:lang w:bidi="he-IL"/>
        </w:rPr>
        <w:t>[so that the surface is</w:t>
      </w:r>
      <w:r w:rsidR="00887466" w:rsidRPr="00D55627">
        <w:rPr>
          <w:rFonts w:asciiTheme="minorBidi" w:hAnsiTheme="minorBidi" w:cstheme="minorBidi"/>
          <w:lang w:bidi="he-IL"/>
        </w:rPr>
        <w:t xml:space="preserve">] equal to the </w:t>
      </w:r>
      <w:r w:rsidR="00887466" w:rsidRPr="00D55627">
        <w:rPr>
          <w:rFonts w:asciiTheme="minorBidi" w:hAnsiTheme="minorBidi" w:cstheme="minorBidi"/>
          <w:i/>
          <w:iCs/>
          <w:lang w:bidi="he-IL"/>
        </w:rPr>
        <w:t xml:space="preserve">etrog </w:t>
      </w:r>
      <w:r w:rsidR="00887466" w:rsidRPr="00D55627">
        <w:rPr>
          <w:rFonts w:asciiTheme="minorBidi" w:hAnsiTheme="minorBidi" w:cstheme="minorBidi"/>
          <w:lang w:bidi="he-IL"/>
        </w:rPr>
        <w:t>it is invalid (</w:t>
      </w:r>
      <w:r w:rsidR="00887466" w:rsidRPr="00D55627">
        <w:rPr>
          <w:rFonts w:asciiTheme="minorBidi" w:hAnsiTheme="minorBidi" w:cstheme="minorBidi"/>
          <w:i/>
          <w:iCs/>
          <w:lang w:bidi="he-IL"/>
        </w:rPr>
        <w:t xml:space="preserve">Magen Avraham, </w:t>
      </w:r>
      <w:r w:rsidR="00887466" w:rsidRPr="00D55627">
        <w:rPr>
          <w:rFonts w:asciiTheme="minorBidi" w:hAnsiTheme="minorBidi" w:cstheme="minorBidi"/>
          <w:lang w:bidi="he-IL"/>
        </w:rPr>
        <w:t xml:space="preserve">O.C. 648:9). However, where it grows initially without a </w:t>
      </w:r>
      <w:r w:rsidR="00887466" w:rsidRPr="00D55627">
        <w:rPr>
          <w:rFonts w:asciiTheme="minorBidi" w:hAnsiTheme="minorBidi" w:cstheme="minorBidi"/>
          <w:i/>
          <w:iCs/>
          <w:lang w:bidi="he-IL"/>
        </w:rPr>
        <w:t xml:space="preserve">shoshanta, </w:t>
      </w:r>
      <w:r w:rsidR="00887466" w:rsidRPr="00D55627">
        <w:rPr>
          <w:rFonts w:asciiTheme="minorBidi" w:hAnsiTheme="minorBidi" w:cstheme="minorBidi"/>
          <w:lang w:bidi="he-IL"/>
        </w:rPr>
        <w:t>it is valid. And the</w:t>
      </w:r>
      <w:r w:rsidR="00897B96" w:rsidRPr="00D55627">
        <w:rPr>
          <w:rFonts w:asciiTheme="minorBidi" w:hAnsiTheme="minorBidi" w:cstheme="minorBidi"/>
          <w:lang w:bidi="he-IL"/>
        </w:rPr>
        <w:t>re are five conditions [necessary for] the</w:t>
      </w:r>
      <w:r w:rsidR="00887466" w:rsidRPr="00D55627">
        <w:rPr>
          <w:rFonts w:asciiTheme="minorBidi" w:hAnsiTheme="minorBidi" w:cstheme="minorBidi"/>
          <w:lang w:bidi="he-IL"/>
        </w:rPr>
        <w:t xml:space="preserve"> de</w:t>
      </w:r>
      <w:r w:rsidR="00897B96" w:rsidRPr="00D55627">
        <w:rPr>
          <w:rFonts w:asciiTheme="minorBidi" w:hAnsiTheme="minorBidi" w:cstheme="minorBidi"/>
          <w:lang w:bidi="he-IL"/>
        </w:rPr>
        <w:t xml:space="preserve">termination </w:t>
      </w:r>
      <w:r w:rsidR="00887466" w:rsidRPr="00D55627">
        <w:rPr>
          <w:rFonts w:asciiTheme="minorBidi" w:hAnsiTheme="minorBidi" w:cstheme="minorBidi"/>
          <w:lang w:bidi="he-IL"/>
        </w:rPr>
        <w:t xml:space="preserve">of a beautiful </w:t>
      </w:r>
      <w:r w:rsidR="00887466" w:rsidRPr="00D55627">
        <w:rPr>
          <w:rFonts w:asciiTheme="minorBidi" w:hAnsiTheme="minorBidi" w:cstheme="minorBidi"/>
          <w:i/>
          <w:iCs/>
          <w:lang w:bidi="he-IL"/>
        </w:rPr>
        <w:t>etrog</w:t>
      </w:r>
      <w:r w:rsidR="00897B96" w:rsidRPr="00D55627">
        <w:rPr>
          <w:rFonts w:asciiTheme="minorBidi" w:hAnsiTheme="minorBidi" w:cstheme="minorBidi"/>
          <w:lang w:bidi="he-IL"/>
        </w:rPr>
        <w:t>:</w:t>
      </w:r>
      <w:r w:rsidR="00887466"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</w:p>
    <w:p w:rsidR="00887466" w:rsidRPr="00D55627" w:rsidRDefault="00887466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szCs w:val="24"/>
          <w:lang w:bidi="he-IL"/>
        </w:rPr>
      </w:pPr>
      <w:r w:rsidRPr="00D55627">
        <w:rPr>
          <w:rFonts w:asciiTheme="minorBidi" w:hAnsiTheme="minorBidi" w:cstheme="minorBidi"/>
          <w:szCs w:val="24"/>
          <w:lang w:bidi="he-IL"/>
        </w:rPr>
        <w:t>According to its cleanliness is its prominence; the clean</w:t>
      </w:r>
      <w:r w:rsidR="00A0492B">
        <w:rPr>
          <w:rFonts w:asciiTheme="minorBidi" w:hAnsiTheme="minorBidi" w:cstheme="minorBidi"/>
          <w:szCs w:val="24"/>
          <w:lang w:bidi="he-IL"/>
        </w:rPr>
        <w:t>er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 it is, </w:t>
      </w:r>
      <w:r w:rsidR="00A0492B">
        <w:rPr>
          <w:rFonts w:asciiTheme="minorBidi" w:hAnsiTheme="minorBidi" w:cstheme="minorBidi"/>
          <w:szCs w:val="24"/>
          <w:lang w:bidi="he-IL"/>
        </w:rPr>
        <w:t>the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 more beautiful. But on its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chotam,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which refers to the entire sloped area on the top of the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etrog,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it must be very clean, [without] even a small stain the </w:t>
      </w:r>
      <w:r w:rsidR="00A0492B">
        <w:rPr>
          <w:rFonts w:asciiTheme="minorBidi" w:hAnsiTheme="minorBidi" w:cstheme="minorBidi"/>
          <w:szCs w:val="24"/>
          <w:lang w:bidi="he-IL"/>
        </w:rPr>
        <w:t>size</w:t>
      </w:r>
      <w:r w:rsidR="00A0492B" w:rsidRPr="00D55627">
        <w:rPr>
          <w:rFonts w:asciiTheme="minorBidi" w:hAnsiTheme="minorBidi" w:cstheme="minorBidi"/>
          <w:szCs w:val="24"/>
          <w:lang w:bidi="he-IL"/>
        </w:rPr>
        <w:t xml:space="preserve">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of a needle. </w:t>
      </w:r>
    </w:p>
    <w:p w:rsidR="004D7892" w:rsidRPr="00D55627" w:rsidRDefault="00887466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szCs w:val="24"/>
          <w:lang w:bidi="he-IL"/>
        </w:rPr>
      </w:pPr>
      <w:r w:rsidRPr="00D55627">
        <w:rPr>
          <w:rFonts w:asciiTheme="minorBidi" w:hAnsiTheme="minorBidi" w:cstheme="minorBidi"/>
          <w:szCs w:val="24"/>
          <w:lang w:bidi="he-IL"/>
        </w:rPr>
        <w:t xml:space="preserve">That it has many </w:t>
      </w:r>
      <w:r w:rsidR="007B3323" w:rsidRPr="00D55627">
        <w:rPr>
          <w:rFonts w:asciiTheme="minorBidi" w:hAnsiTheme="minorBidi" w:cstheme="minorBidi"/>
          <w:szCs w:val="24"/>
          <w:lang w:bidi="he-IL"/>
        </w:rPr>
        <w:t>bumps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 on its body</w:t>
      </w:r>
      <w:r w:rsidR="004D7892" w:rsidRPr="00D55627">
        <w:rPr>
          <w:rFonts w:asciiTheme="minorBidi" w:hAnsiTheme="minorBidi" w:cstheme="minorBidi"/>
          <w:szCs w:val="24"/>
          <w:lang w:bidi="he-IL"/>
        </w:rPr>
        <w:t>, and is not smooth like a lemon.</w:t>
      </w:r>
    </w:p>
    <w:p w:rsidR="004D7892" w:rsidRPr="00D55627" w:rsidRDefault="004D7892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szCs w:val="24"/>
          <w:lang w:bidi="he-IL"/>
        </w:rPr>
      </w:pPr>
      <w:r w:rsidRPr="00D55627">
        <w:rPr>
          <w:rFonts w:asciiTheme="minorBidi" w:hAnsiTheme="minorBidi" w:cstheme="minorBidi"/>
          <w:szCs w:val="24"/>
          <w:lang w:bidi="he-IL"/>
        </w:rPr>
        <w:t>That the stem</w:t>
      </w:r>
      <w:r w:rsidR="00454F1D" w:rsidRPr="00D55627">
        <w:rPr>
          <w:rFonts w:asciiTheme="minorBidi" w:hAnsiTheme="minorBidi" w:cstheme="minorBidi"/>
          <w:szCs w:val="24"/>
          <w:lang w:bidi="he-IL"/>
        </w:rPr>
        <w:t xml:space="preserve"> [</w:t>
      </w:r>
      <w:r w:rsidR="00454F1D" w:rsidRPr="00D55627">
        <w:rPr>
          <w:rFonts w:asciiTheme="minorBidi" w:hAnsiTheme="minorBidi" w:cstheme="minorBidi"/>
          <w:i/>
          <w:iCs/>
          <w:szCs w:val="24"/>
          <w:lang w:bidi="he-IL"/>
        </w:rPr>
        <w:t>oketz</w:t>
      </w:r>
      <w:r w:rsidR="00454F1D" w:rsidRPr="00D55627">
        <w:rPr>
          <w:rFonts w:asciiTheme="minorBidi" w:hAnsiTheme="minorBidi" w:cstheme="minorBidi"/>
          <w:szCs w:val="24"/>
          <w:lang w:bidi="he-IL"/>
        </w:rPr>
        <w:t>]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 on its bottom </w:t>
      </w:r>
      <w:r w:rsidR="00111A16">
        <w:rPr>
          <w:rFonts w:asciiTheme="minorBidi" w:hAnsiTheme="minorBidi" w:cstheme="minorBidi"/>
          <w:szCs w:val="24"/>
          <w:lang w:bidi="he-IL"/>
        </w:rPr>
        <w:t>from</w:t>
      </w:r>
      <w:r w:rsidR="00111A16" w:rsidRPr="00D55627">
        <w:rPr>
          <w:rFonts w:asciiTheme="minorBidi" w:hAnsiTheme="minorBidi" w:cstheme="minorBidi"/>
          <w:szCs w:val="24"/>
          <w:lang w:bidi="he-IL"/>
        </w:rPr>
        <w:t xml:space="preserve">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which the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etrog </w:t>
      </w:r>
      <w:r w:rsidRPr="00D55627">
        <w:rPr>
          <w:rFonts w:asciiTheme="minorBidi" w:hAnsiTheme="minorBidi" w:cstheme="minorBidi"/>
          <w:szCs w:val="24"/>
          <w:lang w:bidi="he-IL"/>
        </w:rPr>
        <w:t>hangs on the tree is sunken in,</w:t>
      </w:r>
      <w:r w:rsidR="00111A16">
        <w:rPr>
          <w:rFonts w:asciiTheme="minorBidi" w:hAnsiTheme="minorBidi" w:cstheme="minorBidi"/>
          <w:szCs w:val="24"/>
          <w:lang w:bidi="he-IL"/>
        </w:rPr>
        <w:t xml:space="preserve"> and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 that the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etrog </w:t>
      </w:r>
      <w:r w:rsidRPr="00D55627">
        <w:rPr>
          <w:rFonts w:asciiTheme="minorBidi" w:hAnsiTheme="minorBidi" w:cstheme="minorBidi"/>
          <w:szCs w:val="24"/>
          <w:lang w:bidi="he-IL"/>
        </w:rPr>
        <w:t>protrudes all around the protruding stem</w:t>
      </w:r>
      <w:r w:rsidR="00111A16" w:rsidRPr="00111A16">
        <w:rPr>
          <w:rFonts w:asciiTheme="minorBidi" w:hAnsiTheme="minorBidi" w:cstheme="minorBidi"/>
          <w:szCs w:val="24"/>
          <w:lang w:bidi="he-IL"/>
        </w:rPr>
        <w:t xml:space="preserve"> </w:t>
      </w:r>
      <w:r w:rsidR="00111A16" w:rsidRPr="00D55627">
        <w:rPr>
          <w:rFonts w:asciiTheme="minorBidi" w:hAnsiTheme="minorBidi" w:cstheme="minorBidi"/>
          <w:szCs w:val="24"/>
          <w:lang w:bidi="he-IL"/>
        </w:rPr>
        <w:t>on the bottom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. </w:t>
      </w:r>
    </w:p>
    <w:p w:rsidR="004D7892" w:rsidRPr="00D55627" w:rsidRDefault="004D7892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szCs w:val="24"/>
          <w:lang w:bidi="he-IL"/>
        </w:rPr>
      </w:pPr>
      <w:r w:rsidRPr="00D55627">
        <w:rPr>
          <w:rFonts w:asciiTheme="minorBidi" w:hAnsiTheme="minorBidi" w:cstheme="minorBidi"/>
          <w:szCs w:val="24"/>
          <w:lang w:bidi="he-IL"/>
        </w:rPr>
        <w:t xml:space="preserve">That it is formed like a tower, and not like a ball or </w:t>
      </w:r>
      <w:r w:rsidR="00111A16">
        <w:rPr>
          <w:rFonts w:asciiTheme="minorBidi" w:hAnsiTheme="minorBidi" w:cstheme="minorBidi"/>
          <w:szCs w:val="24"/>
          <w:lang w:bidi="he-IL"/>
        </w:rPr>
        <w:t>a sphere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. </w:t>
      </w:r>
    </w:p>
    <w:p w:rsidR="00887466" w:rsidRPr="00D55627" w:rsidRDefault="004D7892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szCs w:val="24"/>
          <w:lang w:bidi="he-IL"/>
        </w:rPr>
      </w:pPr>
      <w:r w:rsidRPr="00D55627">
        <w:rPr>
          <w:rFonts w:asciiTheme="minorBidi" w:hAnsiTheme="minorBidi" w:cstheme="minorBidi"/>
          <w:szCs w:val="24"/>
          <w:lang w:bidi="he-IL"/>
        </w:rPr>
        <w:t xml:space="preserve">That the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shoshanta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at the top of the </w:t>
      </w:r>
      <w:r w:rsidRPr="00D55627">
        <w:rPr>
          <w:rFonts w:asciiTheme="minorBidi" w:hAnsiTheme="minorBidi" w:cstheme="minorBidi"/>
          <w:i/>
          <w:iCs/>
          <w:szCs w:val="24"/>
          <w:lang w:bidi="he-IL"/>
        </w:rPr>
        <w:t xml:space="preserve">etrog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is complete, and is </w:t>
      </w:r>
      <w:r w:rsidR="007B3323" w:rsidRPr="00D55627">
        <w:rPr>
          <w:rFonts w:asciiTheme="minorBidi" w:hAnsiTheme="minorBidi" w:cstheme="minorBidi"/>
          <w:szCs w:val="24"/>
          <w:lang w:bidi="he-IL"/>
        </w:rPr>
        <w:t xml:space="preserve">[located] </w:t>
      </w:r>
      <w:r w:rsidRPr="00D55627">
        <w:rPr>
          <w:rFonts w:asciiTheme="minorBidi" w:hAnsiTheme="minorBidi" w:cstheme="minorBidi"/>
          <w:szCs w:val="24"/>
          <w:lang w:bidi="he-IL"/>
        </w:rPr>
        <w:t xml:space="preserve">directly opposite the stem on the bottom.  </w:t>
      </w:r>
    </w:p>
    <w:p w:rsidR="004D7892" w:rsidRPr="00D55627" w:rsidRDefault="004D7892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4D7892" w:rsidRPr="00D55627" w:rsidRDefault="007B3323" w:rsidP="00B25688">
      <w:pPr>
        <w:pStyle w:val="a6"/>
        <w:numPr>
          <w:ilvl w:val="0"/>
          <w:numId w:val="3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i/>
          <w:iCs/>
          <w:szCs w:val="24"/>
          <w:lang w:bidi="he-IL"/>
        </w:rPr>
        <w:t xml:space="preserve">Darkhei Shalom </w:t>
      </w:r>
    </w:p>
    <w:p w:rsidR="004D7892" w:rsidRPr="00D55627" w:rsidRDefault="004D7892" w:rsidP="00B25688">
      <w:pPr>
        <w:tabs>
          <w:tab w:val="left" w:pos="4860"/>
        </w:tabs>
        <w:ind w:left="36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The Mishna discusses a number of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halakhot </w:t>
      </w:r>
      <w:r w:rsidRPr="00D55627">
        <w:rPr>
          <w:rFonts w:asciiTheme="minorBidi" w:hAnsiTheme="minorBidi" w:cstheme="minorBidi"/>
          <w:lang w:bidi="he-IL"/>
        </w:rPr>
        <w:t xml:space="preserve">that apply due to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darkhei shalom, </w:t>
      </w:r>
      <w:r w:rsidR="007B3323" w:rsidRPr="00D55627">
        <w:rPr>
          <w:rFonts w:asciiTheme="minorBidi" w:hAnsiTheme="minorBidi" w:cstheme="minorBidi"/>
          <w:lang w:bidi="he-IL"/>
        </w:rPr>
        <w:t xml:space="preserve">maintaining </w:t>
      </w:r>
      <w:r w:rsidRPr="00D55627">
        <w:rPr>
          <w:rFonts w:asciiTheme="minorBidi" w:hAnsiTheme="minorBidi" w:cstheme="minorBidi"/>
          <w:lang w:bidi="he-IL"/>
        </w:rPr>
        <w:t>peace</w:t>
      </w:r>
      <w:r w:rsidR="007B3323" w:rsidRPr="00D55627">
        <w:rPr>
          <w:rFonts w:asciiTheme="minorBidi" w:hAnsiTheme="minorBidi" w:cstheme="minorBidi"/>
          <w:lang w:bidi="he-IL"/>
        </w:rPr>
        <w:t xml:space="preserve"> among people</w:t>
      </w:r>
      <w:r w:rsidRPr="00D55627">
        <w:rPr>
          <w:rFonts w:asciiTheme="minorBidi" w:hAnsiTheme="minorBidi" w:cstheme="minorBidi"/>
          <w:lang w:bidi="he-IL"/>
        </w:rPr>
        <w:t xml:space="preserve">. </w:t>
      </w:r>
      <w:r w:rsidR="00454F1D" w:rsidRPr="00D55627">
        <w:rPr>
          <w:rFonts w:asciiTheme="minorBidi" w:hAnsiTheme="minorBidi" w:cstheme="minorBidi"/>
          <w:lang w:bidi="he-IL"/>
        </w:rPr>
        <w:t xml:space="preserve">Since the first one on the list </w:t>
      </w:r>
      <w:r w:rsidR="008A3E8B" w:rsidRPr="00D55627">
        <w:rPr>
          <w:rFonts w:asciiTheme="minorBidi" w:hAnsiTheme="minorBidi" w:cstheme="minorBidi"/>
          <w:lang w:bidi="he-IL"/>
        </w:rPr>
        <w:t xml:space="preserve">relates to </w:t>
      </w:r>
      <w:r w:rsidR="00454F1D" w:rsidRPr="00D55627">
        <w:rPr>
          <w:rFonts w:asciiTheme="minorBidi" w:hAnsiTheme="minorBidi" w:cstheme="minorBidi"/>
          <w:lang w:bidi="he-IL"/>
        </w:rPr>
        <w:t>a priest</w:t>
      </w:r>
      <w:r w:rsidR="008A3E8B" w:rsidRPr="00D55627">
        <w:rPr>
          <w:rFonts w:asciiTheme="minorBidi" w:hAnsiTheme="minorBidi" w:cstheme="minorBidi"/>
          <w:lang w:bidi="he-IL"/>
        </w:rPr>
        <w:t xml:space="preserve"> </w:t>
      </w:r>
      <w:r w:rsidR="00454F1D" w:rsidRPr="00D55627">
        <w:rPr>
          <w:rFonts w:asciiTheme="minorBidi" w:hAnsiTheme="minorBidi" w:cstheme="minorBidi"/>
          <w:lang w:bidi="he-IL"/>
        </w:rPr>
        <w:t>read</w:t>
      </w:r>
      <w:r w:rsidR="008A3E8B" w:rsidRPr="00D55627">
        <w:rPr>
          <w:rFonts w:asciiTheme="minorBidi" w:hAnsiTheme="minorBidi" w:cstheme="minorBidi"/>
          <w:lang w:bidi="he-IL"/>
        </w:rPr>
        <w:t xml:space="preserve">ing </w:t>
      </w:r>
      <w:r w:rsidR="00454F1D" w:rsidRPr="00D55627">
        <w:rPr>
          <w:rFonts w:asciiTheme="minorBidi" w:hAnsiTheme="minorBidi" w:cstheme="minorBidi"/>
          <w:lang w:bidi="he-IL"/>
        </w:rPr>
        <w:t>the Torah</w:t>
      </w:r>
      <w:r w:rsidR="008A3E8B" w:rsidRPr="00D55627">
        <w:rPr>
          <w:rFonts w:asciiTheme="minorBidi" w:hAnsiTheme="minorBidi" w:cstheme="minorBidi"/>
          <w:lang w:bidi="he-IL"/>
        </w:rPr>
        <w:t xml:space="preserve"> first</w:t>
      </w:r>
      <w:r w:rsidR="00454F1D" w:rsidRPr="00D55627">
        <w:rPr>
          <w:rFonts w:asciiTheme="minorBidi" w:hAnsiTheme="minorBidi" w:cstheme="minorBidi"/>
          <w:lang w:bidi="he-IL"/>
        </w:rPr>
        <w:t>, t</w:t>
      </w:r>
      <w:r w:rsidRPr="00D55627">
        <w:rPr>
          <w:rFonts w:asciiTheme="minorBidi" w:hAnsiTheme="minorBidi" w:cstheme="minorBidi"/>
          <w:lang w:bidi="he-IL"/>
        </w:rPr>
        <w:t xml:space="preserve">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 xml:space="preserve">takes the opportunity to discuss interruptions during the prayer service </w:t>
      </w:r>
      <w:r w:rsidR="00454F1D" w:rsidRPr="00D55627">
        <w:rPr>
          <w:rFonts w:asciiTheme="minorBidi" w:hAnsiTheme="minorBidi" w:cstheme="minorBidi"/>
          <w:lang w:bidi="he-IL"/>
        </w:rPr>
        <w:t>in order to read</w:t>
      </w:r>
      <w:r w:rsidRPr="00D55627">
        <w:rPr>
          <w:rFonts w:asciiTheme="minorBidi" w:hAnsiTheme="minorBidi" w:cstheme="minorBidi"/>
          <w:lang w:bidi="he-IL"/>
        </w:rPr>
        <w:t xml:space="preserve"> the Torah:</w:t>
      </w:r>
    </w:p>
    <w:p w:rsidR="004D7892" w:rsidRPr="00D55627" w:rsidRDefault="004D7892" w:rsidP="00B25688">
      <w:pPr>
        <w:tabs>
          <w:tab w:val="left" w:pos="4860"/>
        </w:tabs>
        <w:ind w:left="360"/>
        <w:jc w:val="both"/>
        <w:rPr>
          <w:rFonts w:asciiTheme="minorBidi" w:hAnsiTheme="minorBidi" w:cstheme="minorBidi"/>
          <w:lang w:bidi="he-IL"/>
        </w:rPr>
      </w:pPr>
    </w:p>
    <w:p w:rsidR="00514883" w:rsidRDefault="004D7892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However, when a priest is </w:t>
      </w:r>
      <w:r w:rsidR="009E238D">
        <w:rPr>
          <w:rFonts w:asciiTheme="minorBidi" w:hAnsiTheme="minorBidi" w:cstheme="minorBidi"/>
          <w:lang w:bidi="he-IL"/>
        </w:rPr>
        <w:t>up to</w:t>
      </w:r>
      <w:r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pesukei de-zimra </w:t>
      </w:r>
      <w:r w:rsidRPr="00D55627">
        <w:rPr>
          <w:rFonts w:asciiTheme="minorBidi" w:hAnsiTheme="minorBidi" w:cstheme="minorBidi"/>
          <w:lang w:bidi="he-IL"/>
        </w:rPr>
        <w:t xml:space="preserve">(the paragraphs of praise at the beginning of the daily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shacharit </w:t>
      </w:r>
      <w:r w:rsidRPr="00D55627">
        <w:rPr>
          <w:rFonts w:asciiTheme="minorBidi" w:hAnsiTheme="minorBidi" w:cstheme="minorBidi"/>
          <w:lang w:bidi="he-IL"/>
        </w:rPr>
        <w:t>service), he should not be called</w:t>
      </w:r>
      <w:r w:rsidR="009E238D">
        <w:rPr>
          <w:rFonts w:asciiTheme="minorBidi" w:hAnsiTheme="minorBidi" w:cstheme="minorBidi"/>
          <w:lang w:bidi="he-IL"/>
        </w:rPr>
        <w:t xml:space="preserve"> up to the Torah</w:t>
      </w:r>
      <w:r w:rsidRPr="00D55627">
        <w:rPr>
          <w:rFonts w:asciiTheme="minorBidi" w:hAnsiTheme="minorBidi" w:cstheme="minorBidi"/>
          <w:lang w:bidi="he-IL"/>
        </w:rPr>
        <w:t xml:space="preserve"> if there is another priest. And when he is </w:t>
      </w:r>
      <w:r w:rsidR="009E238D">
        <w:rPr>
          <w:rFonts w:asciiTheme="minorBidi" w:hAnsiTheme="minorBidi" w:cstheme="minorBidi"/>
          <w:lang w:bidi="he-IL"/>
        </w:rPr>
        <w:t>up to</w:t>
      </w:r>
      <w:r w:rsidRPr="00D55627">
        <w:rPr>
          <w:rFonts w:asciiTheme="minorBidi" w:hAnsiTheme="minorBidi" w:cstheme="minorBidi"/>
          <w:lang w:bidi="he-IL"/>
        </w:rPr>
        <w:t xml:space="preserve"> the blessings of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keriat shema, </w:t>
      </w:r>
      <w:r w:rsidRPr="00D55627">
        <w:rPr>
          <w:rFonts w:asciiTheme="minorBidi" w:hAnsiTheme="minorBidi" w:cstheme="minorBidi"/>
          <w:lang w:bidi="he-IL"/>
        </w:rPr>
        <w:t xml:space="preserve">and certainly during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keriat shema </w:t>
      </w:r>
      <w:r w:rsidRPr="00D55627">
        <w:rPr>
          <w:rFonts w:asciiTheme="minorBidi" w:hAnsiTheme="minorBidi" w:cstheme="minorBidi"/>
          <w:lang w:bidi="he-IL"/>
        </w:rPr>
        <w:t>itself, even if there is no other priest there, they should not call him, and it is best that he exits the synagogue. But if they [already] called him</w:t>
      </w:r>
      <w:r w:rsidR="009E238D">
        <w:rPr>
          <w:rFonts w:asciiTheme="minorBidi" w:hAnsiTheme="minorBidi" w:cstheme="minorBidi"/>
          <w:lang w:bidi="he-IL"/>
        </w:rPr>
        <w:t xml:space="preserve"> up</w:t>
      </w:r>
      <w:r w:rsidRPr="00D55627">
        <w:rPr>
          <w:rFonts w:asciiTheme="minorBidi" w:hAnsiTheme="minorBidi" w:cstheme="minorBidi"/>
          <w:lang w:bidi="he-IL"/>
        </w:rPr>
        <w:t xml:space="preserve">, </w:t>
      </w:r>
      <w:r w:rsidR="00B554A6" w:rsidRPr="00D55627">
        <w:rPr>
          <w:rFonts w:asciiTheme="minorBidi" w:hAnsiTheme="minorBidi" w:cstheme="minorBidi"/>
          <w:lang w:bidi="he-IL"/>
        </w:rPr>
        <w:t xml:space="preserve">even [if he is] in the middle of the chapter, he stops and ascends, due to the dignity of the congregation, but he should not read with the reader. </w:t>
      </w:r>
    </w:p>
    <w:p w:rsidR="004D7892" w:rsidRPr="00D55627" w:rsidRDefault="00B554A6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However, between [the blessing of] redemption and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amida, </w:t>
      </w:r>
      <w:r w:rsidRPr="00D55627">
        <w:rPr>
          <w:rFonts w:asciiTheme="minorBidi" w:hAnsiTheme="minorBidi" w:cstheme="minorBidi"/>
          <w:lang w:bidi="he-IL"/>
        </w:rPr>
        <w:t xml:space="preserve">or during a public fast, </w:t>
      </w:r>
      <w:r w:rsidR="00514883">
        <w:rPr>
          <w:rFonts w:asciiTheme="minorBidi" w:hAnsiTheme="minorBidi" w:cstheme="minorBidi"/>
          <w:lang w:bidi="he-IL"/>
        </w:rPr>
        <w:t>if</w:t>
      </w:r>
      <w:r w:rsidR="00514883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 xml:space="preserve">he is not fasting, even if they call him, he should not ascend. All of this is in O.C. 135,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Magen Avraham </w:t>
      </w:r>
      <w:r w:rsidR="008A3E8B" w:rsidRPr="00D55627">
        <w:rPr>
          <w:rFonts w:asciiTheme="minorBidi" w:hAnsiTheme="minorBidi" w:cstheme="minorBidi"/>
          <w:lang w:bidi="he-IL"/>
        </w:rPr>
        <w:t>there, and the Taz (566).</w:t>
      </w:r>
      <w:r w:rsidRPr="00D55627">
        <w:rPr>
          <w:rFonts w:asciiTheme="minorBidi" w:hAnsiTheme="minorBidi" w:cstheme="minorBidi"/>
          <w:lang w:bidi="he-IL"/>
        </w:rPr>
        <w:t xml:space="preserve"> </w:t>
      </w:r>
      <w:r w:rsidR="008A3E8B" w:rsidRPr="00D55627">
        <w:rPr>
          <w:rFonts w:asciiTheme="minorBidi" w:hAnsiTheme="minorBidi" w:cstheme="minorBidi"/>
          <w:lang w:bidi="he-IL"/>
        </w:rPr>
        <w:t>A</w:t>
      </w:r>
      <w:r w:rsidRPr="00D55627">
        <w:rPr>
          <w:rFonts w:asciiTheme="minorBidi" w:hAnsiTheme="minorBidi" w:cstheme="minorBidi"/>
          <w:lang w:bidi="he-IL"/>
        </w:rPr>
        <w:t>nd</w:t>
      </w:r>
      <w:r w:rsidR="008A3E8B" w:rsidRPr="00D55627">
        <w:rPr>
          <w:rFonts w:asciiTheme="minorBidi" w:hAnsiTheme="minorBidi" w:cstheme="minorBidi"/>
          <w:lang w:bidi="he-IL"/>
        </w:rPr>
        <w:t xml:space="preserve"> according to </w:t>
      </w:r>
      <w:r w:rsidRPr="00D55627">
        <w:rPr>
          <w:rFonts w:asciiTheme="minorBidi" w:hAnsiTheme="minorBidi" w:cstheme="minorBidi"/>
          <w:lang w:bidi="he-IL"/>
        </w:rPr>
        <w:t xml:space="preserve">the </w:t>
      </w:r>
      <w:r w:rsidRPr="00D55627">
        <w:rPr>
          <w:rFonts w:asciiTheme="minorBidi" w:hAnsiTheme="minorBidi" w:cstheme="minorBidi"/>
          <w:i/>
          <w:iCs/>
          <w:lang w:bidi="he-IL"/>
        </w:rPr>
        <w:t>Bach</w:t>
      </w:r>
      <w:r w:rsidRPr="00D55627">
        <w:rPr>
          <w:rFonts w:asciiTheme="minorBidi" w:hAnsiTheme="minorBidi" w:cstheme="minorBidi"/>
          <w:lang w:bidi="he-IL"/>
        </w:rPr>
        <w:t xml:space="preserve"> and his student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Ateret Zekeinim </w:t>
      </w:r>
      <w:r w:rsidRPr="00D55627">
        <w:rPr>
          <w:rFonts w:asciiTheme="minorBidi" w:hAnsiTheme="minorBidi" w:cstheme="minorBidi"/>
          <w:lang w:bidi="he-IL"/>
        </w:rPr>
        <w:t xml:space="preserve">in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Siman </w:t>
      </w:r>
      <w:r w:rsidRPr="00D55627">
        <w:rPr>
          <w:rFonts w:asciiTheme="minorBidi" w:hAnsiTheme="minorBidi" w:cstheme="minorBidi"/>
          <w:lang w:bidi="he-IL"/>
        </w:rPr>
        <w:t xml:space="preserve">135, even if he was not fasting, it is permitted to ascend.  </w:t>
      </w:r>
      <w:r w:rsidR="004D7892" w:rsidRPr="00D55627">
        <w:rPr>
          <w:rFonts w:asciiTheme="minorBidi" w:hAnsiTheme="minorBidi" w:cstheme="minorBidi"/>
          <w:lang w:bidi="he-IL"/>
        </w:rPr>
        <w:t xml:space="preserve">  </w:t>
      </w:r>
      <w:r w:rsidRPr="00D55627">
        <w:rPr>
          <w:rFonts w:asciiTheme="minorBidi" w:hAnsiTheme="minorBidi" w:cstheme="minorBidi"/>
          <w:lang w:bidi="he-IL"/>
        </w:rPr>
        <w:t>(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Gittin </w:t>
      </w:r>
      <w:r w:rsidRPr="00D55627">
        <w:rPr>
          <w:rFonts w:asciiTheme="minorBidi" w:hAnsiTheme="minorBidi" w:cstheme="minorBidi"/>
          <w:lang w:bidi="he-IL"/>
        </w:rPr>
        <w:t>5:8)</w:t>
      </w:r>
    </w:p>
    <w:p w:rsidR="00B554A6" w:rsidRPr="00D55627" w:rsidRDefault="00B554A6" w:rsidP="00B25688">
      <w:pPr>
        <w:tabs>
          <w:tab w:val="left" w:pos="4860"/>
        </w:tabs>
        <w:jc w:val="both"/>
        <w:rPr>
          <w:rFonts w:asciiTheme="minorBidi" w:hAnsiTheme="minorBidi" w:cstheme="minorBidi"/>
          <w:u w:val="single"/>
          <w:lang w:bidi="he-IL"/>
        </w:rPr>
      </w:pPr>
    </w:p>
    <w:p w:rsidR="00510738" w:rsidRPr="00D55627" w:rsidRDefault="00B554A6" w:rsidP="00B25688">
      <w:pPr>
        <w:pStyle w:val="a6"/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asciiTheme="minorBidi" w:hAnsiTheme="minorBidi" w:cstheme="minorBidi"/>
          <w:b/>
          <w:bCs/>
          <w:i/>
          <w:i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Practical Halakha</w:t>
      </w:r>
      <w:r w:rsidR="00510738"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 </w:t>
      </w:r>
      <w:r w:rsidR="00510738" w:rsidRPr="00D55627">
        <w:rPr>
          <w:rFonts w:asciiTheme="minorBidi" w:hAnsiTheme="minorBidi" w:cstheme="minorBidi"/>
          <w:b/>
          <w:bCs/>
          <w:i/>
          <w:iCs/>
          <w:szCs w:val="24"/>
          <w:lang w:bidi="he-IL"/>
        </w:rPr>
        <w:t xml:space="preserve"> </w:t>
      </w:r>
    </w:p>
    <w:p w:rsidR="00D55627" w:rsidRDefault="00D55627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B554A6" w:rsidRPr="00D55627" w:rsidRDefault="00B554A6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Aside from </w:t>
      </w:r>
      <w:r w:rsidR="008A3E8B" w:rsidRPr="00D55627">
        <w:rPr>
          <w:rFonts w:asciiTheme="minorBidi" w:hAnsiTheme="minorBidi" w:cstheme="minorBidi"/>
          <w:lang w:bidi="he-IL"/>
        </w:rPr>
        <w:t xml:space="preserve">discussing </w:t>
      </w:r>
      <w:r w:rsidRPr="00D55627">
        <w:rPr>
          <w:rFonts w:asciiTheme="minorBidi" w:hAnsiTheme="minorBidi" w:cstheme="minorBidi"/>
          <w:lang w:bidi="he-IL"/>
        </w:rPr>
        <w:t xml:space="preserve">various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halakhot </w:t>
      </w:r>
      <w:r w:rsidRPr="00D55627">
        <w:rPr>
          <w:rFonts w:asciiTheme="minorBidi" w:hAnsiTheme="minorBidi" w:cstheme="minorBidi"/>
          <w:lang w:bidi="he-IL"/>
        </w:rPr>
        <w:t xml:space="preserve">within his commentary,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8A3E8B" w:rsidRPr="00D55627">
        <w:rPr>
          <w:rFonts w:asciiTheme="minorBidi" w:hAnsiTheme="minorBidi" w:cstheme="minorBidi"/>
          <w:lang w:bidi="he-IL"/>
        </w:rPr>
        <w:t xml:space="preserve">also </w:t>
      </w:r>
      <w:r w:rsidRPr="00D55627">
        <w:rPr>
          <w:rFonts w:asciiTheme="minorBidi" w:hAnsiTheme="minorBidi" w:cstheme="minorBidi"/>
          <w:lang w:bidi="he-IL"/>
        </w:rPr>
        <w:t xml:space="preserve">often elaborates on contemporary halakhic issues </w:t>
      </w:r>
      <w:r w:rsidR="008A3E8B" w:rsidRPr="00D55627">
        <w:rPr>
          <w:rFonts w:asciiTheme="minorBidi" w:hAnsiTheme="minorBidi" w:cstheme="minorBidi"/>
          <w:lang w:bidi="he-IL"/>
        </w:rPr>
        <w:t xml:space="preserve">of </w:t>
      </w:r>
      <w:r w:rsidRPr="00D55627">
        <w:rPr>
          <w:rFonts w:asciiTheme="minorBidi" w:hAnsiTheme="minorBidi" w:cstheme="minorBidi"/>
          <w:lang w:bidi="he-IL"/>
        </w:rPr>
        <w:t>his time.</w:t>
      </w:r>
    </w:p>
    <w:p w:rsidR="00B554A6" w:rsidRPr="00D55627" w:rsidRDefault="00B554A6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B554A6" w:rsidRPr="00D55627" w:rsidRDefault="008A3E8B" w:rsidP="00B25688">
      <w:pPr>
        <w:pStyle w:val="a6"/>
        <w:numPr>
          <w:ilvl w:val="0"/>
          <w:numId w:val="7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Eating B</w:t>
      </w:r>
      <w:r w:rsidR="00B554A6"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ased on Doctor’s Instructions  </w:t>
      </w:r>
    </w:p>
    <w:p w:rsidR="00B554A6" w:rsidRPr="00D55627" w:rsidRDefault="009E238D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/>
          <w:lang w:bidi="he-IL"/>
        </w:rPr>
        <w:t>Regarding an ill person on Yom Kippur, t</w:t>
      </w:r>
      <w:r w:rsidR="00B554A6" w:rsidRPr="00D55627">
        <w:rPr>
          <w:rFonts w:asciiTheme="minorBidi" w:hAnsiTheme="minorBidi" w:cstheme="minorBidi"/>
          <w:lang w:bidi="he-IL"/>
        </w:rPr>
        <w:t xml:space="preserve">he Mishna in tractate </w:t>
      </w:r>
      <w:r w:rsidR="00B554A6" w:rsidRPr="00D55627">
        <w:rPr>
          <w:rFonts w:asciiTheme="minorBidi" w:hAnsiTheme="minorBidi" w:cstheme="minorBidi"/>
          <w:i/>
          <w:iCs/>
          <w:lang w:bidi="he-IL"/>
        </w:rPr>
        <w:t xml:space="preserve">Yoma </w:t>
      </w:r>
      <w:r w:rsidR="008A3E8B" w:rsidRPr="00D55627">
        <w:rPr>
          <w:rFonts w:asciiTheme="minorBidi" w:hAnsiTheme="minorBidi" w:cstheme="minorBidi"/>
          <w:lang w:bidi="he-IL"/>
        </w:rPr>
        <w:t xml:space="preserve">(8:5) </w:t>
      </w:r>
      <w:r w:rsidR="00B554A6" w:rsidRPr="00D55627">
        <w:rPr>
          <w:rFonts w:asciiTheme="minorBidi" w:hAnsiTheme="minorBidi" w:cstheme="minorBidi"/>
          <w:lang w:bidi="he-IL"/>
        </w:rPr>
        <w:t>rules: “One who is ill is fed based upon experts, and if there are no experts, he is fed based on hi</w:t>
      </w:r>
      <w:r w:rsidR="008A3E8B" w:rsidRPr="00D55627">
        <w:rPr>
          <w:rFonts w:asciiTheme="minorBidi" w:hAnsiTheme="minorBidi" w:cstheme="minorBidi"/>
          <w:lang w:bidi="he-IL"/>
        </w:rPr>
        <w:t>s own [assessment]</w:t>
      </w:r>
      <w:r w:rsidR="00B554A6" w:rsidRPr="00D55627">
        <w:rPr>
          <w:rFonts w:asciiTheme="minorBidi" w:hAnsiTheme="minorBidi" w:cstheme="minorBidi"/>
          <w:lang w:bidi="he-IL"/>
        </w:rPr>
        <w:t xml:space="preserve">, until he says </w:t>
      </w:r>
      <w:r w:rsidR="00514883">
        <w:rPr>
          <w:rFonts w:asciiTheme="minorBidi" w:hAnsiTheme="minorBidi" w:cstheme="minorBidi"/>
          <w:lang w:bidi="he-IL"/>
        </w:rPr>
        <w:t>‘</w:t>
      </w:r>
      <w:r w:rsidR="00B554A6" w:rsidRPr="00D55627">
        <w:rPr>
          <w:rFonts w:asciiTheme="minorBidi" w:hAnsiTheme="minorBidi" w:cstheme="minorBidi"/>
          <w:lang w:bidi="he-IL"/>
        </w:rPr>
        <w:t>enough.</w:t>
      </w:r>
      <w:r w:rsidR="008A3E8B" w:rsidRPr="00D55627">
        <w:rPr>
          <w:rFonts w:asciiTheme="minorBidi" w:hAnsiTheme="minorBidi" w:cstheme="minorBidi"/>
          <w:lang w:bidi="he-IL"/>
        </w:rPr>
        <w:t>’</w:t>
      </w:r>
      <w:r w:rsidR="00B554A6" w:rsidRPr="00D55627">
        <w:rPr>
          <w:rFonts w:asciiTheme="minorBidi" w:hAnsiTheme="minorBidi" w:cstheme="minorBidi"/>
          <w:lang w:bidi="he-IL"/>
        </w:rPr>
        <w:t>” This is the ruling given by the Rambam (</w:t>
      </w:r>
      <w:r w:rsidR="00B554A6" w:rsidRPr="00D55627">
        <w:rPr>
          <w:rFonts w:asciiTheme="minorBidi" w:hAnsiTheme="minorBidi" w:cstheme="minorBidi"/>
          <w:i/>
          <w:iCs/>
          <w:lang w:bidi="he-IL"/>
        </w:rPr>
        <w:t xml:space="preserve">Mishneh Torah, Hilkhot Shevitat Asor </w:t>
      </w:r>
      <w:r w:rsidR="008A3E8B" w:rsidRPr="00D55627">
        <w:rPr>
          <w:rFonts w:asciiTheme="minorBidi" w:hAnsiTheme="minorBidi" w:cstheme="minorBidi"/>
          <w:lang w:bidi="he-IL"/>
        </w:rPr>
        <w:t xml:space="preserve">2:8) </w:t>
      </w:r>
      <w:r w:rsidR="00514883">
        <w:rPr>
          <w:rFonts w:asciiTheme="minorBidi" w:hAnsiTheme="minorBidi" w:cstheme="minorBidi"/>
          <w:lang w:bidi="he-IL"/>
        </w:rPr>
        <w:t>and</w:t>
      </w:r>
      <w:r w:rsidR="00514883" w:rsidRPr="00D55627">
        <w:rPr>
          <w:rFonts w:asciiTheme="minorBidi" w:hAnsiTheme="minorBidi" w:cstheme="minorBidi"/>
          <w:lang w:bidi="he-IL"/>
        </w:rPr>
        <w:t xml:space="preserve"> </w:t>
      </w:r>
      <w:r w:rsidR="00B554A6" w:rsidRPr="00D55627">
        <w:rPr>
          <w:rFonts w:asciiTheme="minorBidi" w:hAnsiTheme="minorBidi" w:cstheme="minorBidi"/>
          <w:lang w:bidi="he-IL"/>
        </w:rPr>
        <w:t xml:space="preserve">the </w:t>
      </w:r>
      <w:proofErr w:type="spellStart"/>
      <w:r w:rsidR="00B554A6" w:rsidRPr="00D55627">
        <w:rPr>
          <w:rFonts w:asciiTheme="minorBidi" w:hAnsiTheme="minorBidi" w:cstheme="minorBidi"/>
          <w:i/>
          <w:iCs/>
          <w:lang w:bidi="he-IL"/>
        </w:rPr>
        <w:t>Shulchan</w:t>
      </w:r>
      <w:proofErr w:type="spellEnd"/>
      <w:r w:rsidR="00B554A6"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proofErr w:type="spellStart"/>
      <w:r w:rsidR="00B554A6" w:rsidRPr="00D55627">
        <w:rPr>
          <w:rFonts w:asciiTheme="minorBidi" w:hAnsiTheme="minorBidi" w:cstheme="minorBidi"/>
          <w:i/>
          <w:iCs/>
          <w:lang w:bidi="he-IL"/>
        </w:rPr>
        <w:t>Aru</w:t>
      </w:r>
      <w:r w:rsidR="00B25688">
        <w:rPr>
          <w:rFonts w:asciiTheme="minorBidi" w:hAnsiTheme="minorBidi" w:cstheme="minorBidi"/>
          <w:i/>
          <w:iCs/>
          <w:lang w:bidi="he-IL"/>
        </w:rPr>
        <w:t>k</w:t>
      </w:r>
      <w:r w:rsidR="00B554A6" w:rsidRPr="00D55627">
        <w:rPr>
          <w:rFonts w:asciiTheme="minorBidi" w:hAnsiTheme="minorBidi" w:cstheme="minorBidi"/>
          <w:i/>
          <w:iCs/>
          <w:lang w:bidi="he-IL"/>
        </w:rPr>
        <w:t>h</w:t>
      </w:r>
      <w:proofErr w:type="spellEnd"/>
      <w:r w:rsidR="00B554A6"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="00D30710" w:rsidRPr="00D55627">
        <w:rPr>
          <w:rFonts w:asciiTheme="minorBidi" w:hAnsiTheme="minorBidi" w:cstheme="minorBidi"/>
          <w:lang w:bidi="he-IL"/>
        </w:rPr>
        <w:t xml:space="preserve">(O.C. 618:1). The </w:t>
      </w:r>
      <w:r w:rsidR="00D30710"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D30710" w:rsidRPr="00D55627">
        <w:rPr>
          <w:rFonts w:asciiTheme="minorBidi" w:hAnsiTheme="minorBidi" w:cstheme="minorBidi"/>
          <w:lang w:bidi="he-IL"/>
        </w:rPr>
        <w:t xml:space="preserve">comments the following: </w:t>
      </w: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D30710" w:rsidRPr="00D55627" w:rsidRDefault="00D30710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Even</w:t>
      </w:r>
      <w:r w:rsidR="008A3E8B" w:rsidRPr="00D55627">
        <w:rPr>
          <w:rFonts w:asciiTheme="minorBidi" w:hAnsiTheme="minorBidi" w:cstheme="minorBidi"/>
          <w:lang w:bidi="he-IL"/>
        </w:rPr>
        <w:t xml:space="preserve"> [with regard to]</w:t>
      </w:r>
      <w:r w:rsidRPr="00D55627">
        <w:rPr>
          <w:rFonts w:asciiTheme="minorBidi" w:hAnsiTheme="minorBidi" w:cstheme="minorBidi"/>
          <w:lang w:bidi="he-IL"/>
        </w:rPr>
        <w:t xml:space="preserve"> a non-Jewish doctor, if he says that </w:t>
      </w:r>
      <w:r w:rsidR="009E238D">
        <w:rPr>
          <w:rFonts w:asciiTheme="minorBidi" w:hAnsiTheme="minorBidi" w:cstheme="minorBidi"/>
          <w:lang w:bidi="he-IL"/>
        </w:rPr>
        <w:t>the ill person</w:t>
      </w:r>
      <w:r w:rsidR="009E238D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>may be in danger</w:t>
      </w:r>
      <w:r w:rsidR="009E238D">
        <w:rPr>
          <w:rFonts w:asciiTheme="minorBidi" w:hAnsiTheme="minorBidi" w:cstheme="minorBidi"/>
          <w:lang w:bidi="he-IL"/>
        </w:rPr>
        <w:t xml:space="preserve"> if he fasts</w:t>
      </w:r>
      <w:r w:rsidRPr="00D55627">
        <w:rPr>
          <w:rFonts w:asciiTheme="minorBidi" w:hAnsiTheme="minorBidi" w:cstheme="minorBidi"/>
          <w:lang w:bidi="he-IL"/>
        </w:rPr>
        <w:t xml:space="preserve">, we feed him. However, in my humble opinion, nowadays, this matter must be considered carefully, as I have seen myself that </w:t>
      </w:r>
      <w:r w:rsidR="009E238D">
        <w:rPr>
          <w:rFonts w:asciiTheme="minorBidi" w:hAnsiTheme="minorBidi" w:cstheme="minorBidi"/>
          <w:lang w:bidi="he-IL"/>
        </w:rPr>
        <w:t>many doctors</w:t>
      </w:r>
      <w:r w:rsidR="009E238D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>have lost their credibility, as anyone who is slightly</w:t>
      </w:r>
      <w:r w:rsidR="008A3E8B" w:rsidRPr="00D55627">
        <w:rPr>
          <w:rFonts w:asciiTheme="minorBidi" w:hAnsiTheme="minorBidi" w:cstheme="minorBidi"/>
          <w:lang w:bidi="he-IL"/>
        </w:rPr>
        <w:t xml:space="preserve"> ill they always say that if he</w:t>
      </w:r>
      <w:r w:rsidRPr="00D55627">
        <w:rPr>
          <w:rFonts w:asciiTheme="minorBidi" w:hAnsiTheme="minorBidi" w:cstheme="minorBidi"/>
          <w:lang w:bidi="he-IL"/>
        </w:rPr>
        <w:t xml:space="preserve"> fast</w:t>
      </w:r>
      <w:r w:rsidR="008A3E8B" w:rsidRPr="00D55627">
        <w:rPr>
          <w:rFonts w:asciiTheme="minorBidi" w:hAnsiTheme="minorBidi" w:cstheme="minorBidi"/>
          <w:lang w:bidi="he-IL"/>
        </w:rPr>
        <w:t>s, he</w:t>
      </w:r>
      <w:r w:rsidRPr="00D55627">
        <w:rPr>
          <w:rFonts w:asciiTheme="minorBidi" w:hAnsiTheme="minorBidi" w:cstheme="minorBidi"/>
          <w:lang w:bidi="he-IL"/>
        </w:rPr>
        <w:t xml:space="preserve"> will be in danger.  (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Yoma </w:t>
      </w:r>
      <w:r w:rsidR="008A3E8B" w:rsidRPr="00D55627">
        <w:rPr>
          <w:rFonts w:asciiTheme="minorBidi" w:hAnsiTheme="minorBidi" w:cstheme="minorBidi"/>
          <w:lang w:bidi="he-IL"/>
        </w:rPr>
        <w:t>8:5</w:t>
      </w:r>
      <w:r w:rsidRPr="00D55627">
        <w:rPr>
          <w:rFonts w:asciiTheme="minorBidi" w:hAnsiTheme="minorBidi" w:cstheme="minorBidi"/>
          <w:lang w:bidi="he-IL"/>
        </w:rPr>
        <w:t>)</w:t>
      </w: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="008A3E8B" w:rsidRPr="00D55627">
        <w:rPr>
          <w:rFonts w:asciiTheme="minorBidi" w:hAnsiTheme="minorBidi" w:cstheme="minorBidi"/>
          <w:lang w:bidi="he-IL"/>
        </w:rPr>
        <w:t>is concerned about the</w:t>
      </w:r>
      <w:r w:rsidRPr="00D55627">
        <w:rPr>
          <w:rFonts w:asciiTheme="minorBidi" w:hAnsiTheme="minorBidi" w:cstheme="minorBidi"/>
          <w:lang w:bidi="he-IL"/>
        </w:rPr>
        <w:t xml:space="preserve"> reality</w:t>
      </w:r>
      <w:r w:rsidR="008A3E8B" w:rsidRPr="00D55627">
        <w:rPr>
          <w:rFonts w:asciiTheme="minorBidi" w:hAnsiTheme="minorBidi" w:cstheme="minorBidi"/>
          <w:lang w:bidi="he-IL"/>
        </w:rPr>
        <w:t xml:space="preserve"> in his time that </w:t>
      </w:r>
      <w:r w:rsidRPr="00D55627">
        <w:rPr>
          <w:rFonts w:asciiTheme="minorBidi" w:hAnsiTheme="minorBidi" w:cstheme="minorBidi"/>
          <w:lang w:bidi="he-IL"/>
        </w:rPr>
        <w:t xml:space="preserve">doctors </w:t>
      </w:r>
      <w:r w:rsidR="008A3E8B" w:rsidRPr="00D55627">
        <w:rPr>
          <w:rFonts w:asciiTheme="minorBidi" w:hAnsiTheme="minorBidi" w:cstheme="minorBidi"/>
          <w:lang w:bidi="he-IL"/>
        </w:rPr>
        <w:t xml:space="preserve">often did not acknowledge the religious importance of fasting on Yom Kippur, </w:t>
      </w:r>
      <w:r w:rsidRPr="00D55627">
        <w:rPr>
          <w:rFonts w:asciiTheme="minorBidi" w:hAnsiTheme="minorBidi" w:cstheme="minorBidi"/>
          <w:lang w:bidi="he-IL"/>
        </w:rPr>
        <w:t>and</w:t>
      </w:r>
      <w:r w:rsidR="008A3E8B" w:rsidRPr="00D55627">
        <w:rPr>
          <w:rFonts w:asciiTheme="minorBidi" w:hAnsiTheme="minorBidi" w:cstheme="minorBidi"/>
          <w:lang w:bidi="he-IL"/>
        </w:rPr>
        <w:t xml:space="preserve"> therefore</w:t>
      </w:r>
      <w:r w:rsidRPr="00D55627">
        <w:rPr>
          <w:rFonts w:asciiTheme="minorBidi" w:hAnsiTheme="minorBidi" w:cstheme="minorBidi"/>
          <w:lang w:bidi="he-IL"/>
        </w:rPr>
        <w:t xml:space="preserve"> argue</w:t>
      </w:r>
      <w:r w:rsidR="008A3E8B" w:rsidRPr="00D55627">
        <w:rPr>
          <w:rFonts w:asciiTheme="minorBidi" w:hAnsiTheme="minorBidi" w:cstheme="minorBidi"/>
          <w:lang w:bidi="he-IL"/>
        </w:rPr>
        <w:t>d</w:t>
      </w:r>
      <w:r w:rsidRPr="00D55627">
        <w:rPr>
          <w:rFonts w:asciiTheme="minorBidi" w:hAnsiTheme="minorBidi" w:cstheme="minorBidi"/>
          <w:lang w:bidi="he-IL"/>
        </w:rPr>
        <w:t xml:space="preserve"> that it may cause danger, even when that </w:t>
      </w:r>
      <w:r w:rsidR="00514883">
        <w:rPr>
          <w:rFonts w:asciiTheme="minorBidi" w:hAnsiTheme="minorBidi" w:cstheme="minorBidi"/>
          <w:lang w:bidi="he-IL"/>
        </w:rPr>
        <w:t>wa</w:t>
      </w:r>
      <w:r w:rsidRPr="00D55627">
        <w:rPr>
          <w:rFonts w:asciiTheme="minorBidi" w:hAnsiTheme="minorBidi" w:cstheme="minorBidi"/>
          <w:lang w:bidi="he-IL"/>
        </w:rPr>
        <w:t>s not the case.</w:t>
      </w: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D30710" w:rsidRPr="00D55627" w:rsidRDefault="00D30710" w:rsidP="00B25688">
      <w:pPr>
        <w:pStyle w:val="a6"/>
        <w:numPr>
          <w:ilvl w:val="0"/>
          <w:numId w:val="7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Preventative Medicine</w:t>
      </w: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The Mishna in tractate </w:t>
      </w:r>
      <w:r w:rsidRPr="00D55627">
        <w:rPr>
          <w:rFonts w:asciiTheme="minorBidi" w:hAnsiTheme="minorBidi" w:cstheme="minorBidi"/>
          <w:i/>
          <w:iCs/>
          <w:lang w:bidi="he-IL"/>
        </w:rPr>
        <w:t>Yoma</w:t>
      </w:r>
      <w:r w:rsidR="008A3E8B"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="008A3E8B" w:rsidRPr="00D55627">
        <w:rPr>
          <w:rFonts w:asciiTheme="minorBidi" w:hAnsiTheme="minorBidi" w:cstheme="minorBidi"/>
          <w:lang w:bidi="he-IL"/>
        </w:rPr>
        <w:t>(8:7)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 xml:space="preserve">rules that one must violate Shabbat in order to save a life, even when it is </w:t>
      </w:r>
      <w:r w:rsidR="009E238D">
        <w:rPr>
          <w:rFonts w:asciiTheme="minorBidi" w:hAnsiTheme="minorBidi" w:cstheme="minorBidi"/>
          <w:lang w:bidi="he-IL"/>
        </w:rPr>
        <w:t>unclear if</w:t>
      </w:r>
      <w:r w:rsidRPr="00D55627">
        <w:rPr>
          <w:rFonts w:asciiTheme="minorBidi" w:hAnsiTheme="minorBidi" w:cstheme="minorBidi"/>
          <w:lang w:bidi="he-IL"/>
        </w:rPr>
        <w:t xml:space="preserve"> the person is still alive.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>writes the following on this matter, based on earlier authorities: “Even if it is impossible for him to live [more than] a small amount of time, we take a small amount of time into consideration (</w:t>
      </w:r>
      <w:r w:rsidR="008A3E8B" w:rsidRPr="00D55627">
        <w:rPr>
          <w:rFonts w:asciiTheme="minorBidi" w:hAnsiTheme="minorBidi" w:cstheme="minorBidi"/>
          <w:lang w:bidi="he-IL"/>
        </w:rPr>
        <w:t>[</w:t>
      </w:r>
      <w:r w:rsidR="008A3E8B" w:rsidRPr="00D55627">
        <w:rPr>
          <w:rFonts w:asciiTheme="minorBidi" w:hAnsiTheme="minorBidi" w:cstheme="minorBidi"/>
          <w:i/>
          <w:iCs/>
          <w:lang w:bidi="he-IL"/>
        </w:rPr>
        <w:t>Shulchan Aru</w:t>
      </w:r>
      <w:r w:rsidR="00B25688">
        <w:rPr>
          <w:rFonts w:asciiTheme="minorBidi" w:hAnsiTheme="minorBidi" w:cstheme="minorBidi"/>
          <w:i/>
          <w:iCs/>
          <w:lang w:bidi="he-IL"/>
        </w:rPr>
        <w:t>k</w:t>
      </w:r>
      <w:r w:rsidR="008A3E8B" w:rsidRPr="00D55627">
        <w:rPr>
          <w:rFonts w:asciiTheme="minorBidi" w:hAnsiTheme="minorBidi" w:cstheme="minorBidi"/>
          <w:i/>
          <w:iCs/>
          <w:lang w:bidi="he-IL"/>
        </w:rPr>
        <w:t>h</w:t>
      </w:r>
      <w:r w:rsidR="008A3E8B" w:rsidRPr="00D55627">
        <w:rPr>
          <w:rFonts w:asciiTheme="minorBidi" w:hAnsiTheme="minorBidi" w:cstheme="minorBidi"/>
          <w:lang w:bidi="he-IL"/>
        </w:rPr>
        <w:t xml:space="preserve">]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Siman </w:t>
      </w:r>
      <w:r w:rsidRPr="00D55627">
        <w:rPr>
          <w:rFonts w:asciiTheme="minorBidi" w:hAnsiTheme="minorBidi" w:cstheme="minorBidi"/>
          <w:lang w:bidi="he-IL"/>
        </w:rPr>
        <w:t>329). In other words, one must violate Shabbat even when it is clear that the person who is being saved will only live</w:t>
      </w:r>
      <w:r w:rsidR="00E90A3C" w:rsidRPr="00D55627">
        <w:rPr>
          <w:rFonts w:asciiTheme="minorBidi" w:hAnsiTheme="minorBidi" w:cstheme="minorBidi"/>
          <w:lang w:bidi="he-IL"/>
        </w:rPr>
        <w:t xml:space="preserve"> for</w:t>
      </w:r>
      <w:r w:rsidRPr="00D55627">
        <w:rPr>
          <w:rFonts w:asciiTheme="minorBidi" w:hAnsiTheme="minorBidi" w:cstheme="minorBidi"/>
          <w:lang w:bidi="he-IL"/>
        </w:rPr>
        <w:t xml:space="preserve"> a short amount of time.</w:t>
      </w:r>
      <w:r w:rsidR="00514883">
        <w:rPr>
          <w:rFonts w:asciiTheme="minorBidi" w:hAnsiTheme="minorBidi" w:cstheme="minorBidi"/>
          <w:lang w:bidi="he-IL"/>
        </w:rPr>
        <w:t>”</w:t>
      </w:r>
      <w:r w:rsidRPr="00D55627">
        <w:rPr>
          <w:rFonts w:asciiTheme="minorBidi" w:hAnsiTheme="minorBidi" w:cstheme="minorBidi"/>
          <w:lang w:bidi="he-IL"/>
        </w:rPr>
        <w:t xml:space="preserve">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>offer</w:t>
      </w:r>
      <w:r w:rsidR="00E90A3C" w:rsidRPr="00D55627">
        <w:rPr>
          <w:rFonts w:asciiTheme="minorBidi" w:hAnsiTheme="minorBidi" w:cstheme="minorBidi"/>
          <w:lang w:bidi="he-IL"/>
        </w:rPr>
        <w:t xml:space="preserve">s </w:t>
      </w:r>
      <w:r w:rsidRPr="00D55627">
        <w:rPr>
          <w:rFonts w:asciiTheme="minorBidi" w:hAnsiTheme="minorBidi" w:cstheme="minorBidi"/>
          <w:lang w:bidi="he-IL"/>
        </w:rPr>
        <w:t xml:space="preserve">a practical application of </w:t>
      </w:r>
      <w:r w:rsidR="005C7D7B">
        <w:rPr>
          <w:rFonts w:asciiTheme="minorBidi" w:hAnsiTheme="minorBidi" w:cstheme="minorBidi"/>
          <w:lang w:bidi="he-IL"/>
        </w:rPr>
        <w:t>the</w:t>
      </w:r>
      <w:r w:rsidR="005C7D7B" w:rsidRPr="00D55627">
        <w:rPr>
          <w:rFonts w:asciiTheme="minorBidi" w:hAnsiTheme="minorBidi" w:cstheme="minorBidi"/>
          <w:lang w:bidi="he-IL"/>
        </w:rPr>
        <w:t xml:space="preserve"> </w:t>
      </w:r>
      <w:r w:rsidR="00E90A3C" w:rsidRPr="00D55627">
        <w:rPr>
          <w:rFonts w:asciiTheme="minorBidi" w:hAnsiTheme="minorBidi" w:cstheme="minorBidi"/>
          <w:lang w:bidi="he-IL"/>
        </w:rPr>
        <w:t>caveat</w:t>
      </w:r>
      <w:r w:rsidR="005C7D7B">
        <w:rPr>
          <w:rFonts w:asciiTheme="minorBidi" w:hAnsiTheme="minorBidi" w:cstheme="minorBidi"/>
          <w:lang w:bidi="he-IL"/>
        </w:rPr>
        <w:t xml:space="preserve"> he adds</w:t>
      </w:r>
      <w:r w:rsidRPr="00D55627">
        <w:rPr>
          <w:rFonts w:asciiTheme="minorBidi" w:hAnsiTheme="minorBidi" w:cstheme="minorBidi"/>
          <w:lang w:bidi="he-IL"/>
        </w:rPr>
        <w:t xml:space="preserve">: </w:t>
      </w:r>
    </w:p>
    <w:p w:rsidR="00D30710" w:rsidRPr="00D55627" w:rsidRDefault="00D30710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D30710" w:rsidRPr="00D55627" w:rsidRDefault="00D30710" w:rsidP="00B25688">
      <w:pPr>
        <w:tabs>
          <w:tab w:val="left" w:pos="4860"/>
        </w:tabs>
        <w:ind w:left="720"/>
        <w:jc w:val="both"/>
        <w:rPr>
          <w:rFonts w:asciiTheme="minorBidi" w:hAnsiTheme="minorBidi" w:cstheme="minorBidi"/>
          <w:lang w:bidi="he-IL"/>
        </w:rPr>
      </w:pPr>
      <w:r w:rsidRPr="00D55627">
        <w:rPr>
          <w:rFonts w:asciiTheme="minorBidi" w:hAnsiTheme="minorBidi" w:cstheme="minorBidi"/>
          <w:lang w:bidi="he-IL"/>
        </w:rPr>
        <w:t>And from this, it seems to me [</w:t>
      </w:r>
      <w:r w:rsidR="00E90A3C" w:rsidRPr="00D55627">
        <w:rPr>
          <w:rFonts w:asciiTheme="minorBidi" w:hAnsiTheme="minorBidi" w:cstheme="minorBidi"/>
          <w:lang w:bidi="he-IL"/>
        </w:rPr>
        <w:t xml:space="preserve">that one can derive that it is] </w:t>
      </w:r>
      <w:r w:rsidRPr="00D55627">
        <w:rPr>
          <w:rFonts w:asciiTheme="minorBidi" w:hAnsiTheme="minorBidi" w:cstheme="minorBidi"/>
          <w:lang w:bidi="he-IL"/>
        </w:rPr>
        <w:t xml:space="preserve">permissible to </w:t>
      </w:r>
      <w:r w:rsidR="005C7D7B">
        <w:rPr>
          <w:rFonts w:asciiTheme="minorBidi" w:hAnsiTheme="minorBidi" w:cstheme="minorBidi"/>
          <w:lang w:bidi="he-IL"/>
        </w:rPr>
        <w:t>perform a</w:t>
      </w:r>
      <w:r w:rsidR="00994C65" w:rsidRPr="00D55627">
        <w:rPr>
          <w:rFonts w:asciiTheme="minorBidi" w:hAnsiTheme="minorBidi" w:cstheme="minorBidi"/>
          <w:lang w:bidi="he-IL"/>
        </w:rPr>
        <w:t xml:space="preserve"> </w:t>
      </w:r>
      <w:r w:rsidR="0021474E" w:rsidRPr="00D55627">
        <w:rPr>
          <w:rFonts w:asciiTheme="minorBidi" w:hAnsiTheme="minorBidi" w:cstheme="minorBidi"/>
          <w:lang w:bidi="he-IL"/>
        </w:rPr>
        <w:t>small</w:t>
      </w:r>
      <w:r w:rsidR="00994C65" w:rsidRPr="00D55627">
        <w:rPr>
          <w:rFonts w:asciiTheme="minorBidi" w:hAnsiTheme="minorBidi" w:cstheme="minorBidi"/>
          <w:lang w:bidi="he-IL"/>
        </w:rPr>
        <w:t>pox</w:t>
      </w:r>
      <w:r w:rsidR="005C7D7B">
        <w:rPr>
          <w:rFonts w:asciiTheme="minorBidi" w:hAnsiTheme="minorBidi" w:cstheme="minorBidi"/>
          <w:lang w:bidi="he-IL"/>
        </w:rPr>
        <w:t xml:space="preserve"> inoculation</w:t>
      </w:r>
      <w:r w:rsidR="00994C65" w:rsidRPr="00D55627">
        <w:rPr>
          <w:rFonts w:asciiTheme="minorBidi" w:hAnsiTheme="minorBidi" w:cstheme="minorBidi"/>
          <w:lang w:bidi="he-IL"/>
        </w:rPr>
        <w:t xml:space="preserve">, even though one out of a thousand dies because of the inoculation. </w:t>
      </w:r>
      <w:r w:rsidR="00E90A3C" w:rsidRPr="00D55627">
        <w:rPr>
          <w:rFonts w:asciiTheme="minorBidi" w:hAnsiTheme="minorBidi" w:cstheme="minorBidi"/>
          <w:lang w:bidi="he-IL"/>
        </w:rPr>
        <w:t xml:space="preserve">Nevertheless, </w:t>
      </w:r>
      <w:r w:rsidR="00994C65" w:rsidRPr="00D55627">
        <w:rPr>
          <w:rFonts w:asciiTheme="minorBidi" w:hAnsiTheme="minorBidi" w:cstheme="minorBidi"/>
          <w:lang w:bidi="he-IL"/>
        </w:rPr>
        <w:t xml:space="preserve">if the </w:t>
      </w:r>
      <w:r w:rsidR="0021474E" w:rsidRPr="00D55627">
        <w:rPr>
          <w:rFonts w:asciiTheme="minorBidi" w:hAnsiTheme="minorBidi" w:cstheme="minorBidi"/>
          <w:lang w:bidi="he-IL"/>
        </w:rPr>
        <w:t>[small]</w:t>
      </w:r>
      <w:r w:rsidR="00994C65" w:rsidRPr="00D55627">
        <w:rPr>
          <w:rFonts w:asciiTheme="minorBidi" w:hAnsiTheme="minorBidi" w:cstheme="minorBidi"/>
          <w:lang w:bidi="he-IL"/>
        </w:rPr>
        <w:t xml:space="preserve">pox </w:t>
      </w:r>
      <w:r w:rsidR="00C238EA" w:rsidRPr="00D55627">
        <w:rPr>
          <w:rFonts w:asciiTheme="minorBidi" w:hAnsiTheme="minorBidi" w:cstheme="minorBidi"/>
          <w:lang w:bidi="he-IL"/>
        </w:rPr>
        <w:t xml:space="preserve">[enters] </w:t>
      </w:r>
      <w:r w:rsidR="00994C65" w:rsidRPr="00D55627">
        <w:rPr>
          <w:rFonts w:asciiTheme="minorBidi" w:hAnsiTheme="minorBidi" w:cstheme="minorBidi"/>
          <w:lang w:bidi="he-IL"/>
        </w:rPr>
        <w:t>his body naturally, the danger is greater, and therefore he is permitted to place himself in a situation of a small chan</w:t>
      </w:r>
      <w:r w:rsidR="00E90A3C" w:rsidRPr="00D55627">
        <w:rPr>
          <w:rFonts w:asciiTheme="minorBidi" w:hAnsiTheme="minorBidi" w:cstheme="minorBidi"/>
          <w:lang w:bidi="he-IL"/>
        </w:rPr>
        <w:t>c</w:t>
      </w:r>
      <w:r w:rsidR="00994C65" w:rsidRPr="00D55627">
        <w:rPr>
          <w:rFonts w:asciiTheme="minorBidi" w:hAnsiTheme="minorBidi" w:cstheme="minorBidi"/>
          <w:lang w:bidi="he-IL"/>
        </w:rPr>
        <w:t xml:space="preserve">e of danger in order to save himself from a more likely danger. </w:t>
      </w:r>
      <w:r w:rsidRPr="00D55627">
        <w:rPr>
          <w:rFonts w:asciiTheme="minorBidi" w:hAnsiTheme="minorBidi" w:cstheme="minorBidi"/>
          <w:lang w:bidi="he-IL"/>
        </w:rPr>
        <w:t xml:space="preserve">  </w:t>
      </w:r>
      <w:r w:rsidR="00994C65" w:rsidRPr="00D55627">
        <w:rPr>
          <w:rFonts w:asciiTheme="minorBidi" w:hAnsiTheme="minorBidi" w:cstheme="minorBidi"/>
          <w:lang w:bidi="he-IL"/>
        </w:rPr>
        <w:t>(</w:t>
      </w:r>
      <w:r w:rsidR="00994C65" w:rsidRPr="00D55627">
        <w:rPr>
          <w:rFonts w:asciiTheme="minorBidi" w:hAnsiTheme="minorBidi" w:cstheme="minorBidi"/>
          <w:i/>
          <w:iCs/>
          <w:lang w:bidi="he-IL"/>
        </w:rPr>
        <w:t xml:space="preserve">Tiferet Yisrael, </w:t>
      </w:r>
      <w:r w:rsidR="00994C65" w:rsidRPr="00D55627">
        <w:rPr>
          <w:rFonts w:asciiTheme="minorBidi" w:hAnsiTheme="minorBidi" w:cstheme="minorBidi"/>
          <w:lang w:bidi="he-IL"/>
        </w:rPr>
        <w:t xml:space="preserve">commentary on the Mishna, </w:t>
      </w:r>
      <w:r w:rsidR="00994C65" w:rsidRPr="00D55627">
        <w:rPr>
          <w:rFonts w:asciiTheme="minorBidi" w:hAnsiTheme="minorBidi" w:cstheme="minorBidi"/>
          <w:i/>
          <w:iCs/>
          <w:lang w:bidi="he-IL"/>
        </w:rPr>
        <w:t xml:space="preserve">Yoma </w:t>
      </w:r>
      <w:r w:rsidR="00994C65" w:rsidRPr="00D55627">
        <w:rPr>
          <w:rFonts w:asciiTheme="minorBidi" w:hAnsiTheme="minorBidi" w:cstheme="minorBidi"/>
          <w:lang w:bidi="he-IL"/>
        </w:rPr>
        <w:t>8:</w:t>
      </w:r>
      <w:r w:rsidR="008A3E8B" w:rsidRPr="00D55627">
        <w:rPr>
          <w:rFonts w:asciiTheme="minorBidi" w:hAnsiTheme="minorBidi" w:cstheme="minorBidi"/>
          <w:lang w:bidi="he-IL"/>
        </w:rPr>
        <w:t>7</w:t>
      </w:r>
      <w:r w:rsidR="00994C65" w:rsidRPr="00D55627">
        <w:rPr>
          <w:rFonts w:asciiTheme="minorBidi" w:hAnsiTheme="minorBidi" w:cstheme="minorBidi"/>
          <w:lang w:bidi="he-IL"/>
        </w:rPr>
        <w:t>)</w:t>
      </w:r>
    </w:p>
    <w:p w:rsidR="00994C65" w:rsidRPr="00D55627" w:rsidRDefault="00994C65" w:rsidP="00B25688">
      <w:pPr>
        <w:tabs>
          <w:tab w:val="left" w:pos="4860"/>
        </w:tabs>
        <w:jc w:val="both"/>
        <w:rPr>
          <w:rFonts w:asciiTheme="minorBidi" w:hAnsiTheme="minorBidi" w:cstheme="minorBidi"/>
          <w:lang w:bidi="he-IL"/>
        </w:rPr>
      </w:pPr>
    </w:p>
    <w:p w:rsidR="00994C65" w:rsidRPr="00D55627" w:rsidRDefault="00994C65" w:rsidP="00B25688">
      <w:pPr>
        <w:pStyle w:val="a6"/>
        <w:numPr>
          <w:ilvl w:val="0"/>
          <w:numId w:val="6"/>
        </w:numPr>
        <w:tabs>
          <w:tab w:val="left" w:pos="4860"/>
        </w:tabs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D55627">
        <w:rPr>
          <w:rFonts w:asciiTheme="minorBidi" w:hAnsiTheme="minorBidi" w:cstheme="minorBidi"/>
          <w:b/>
          <w:bCs/>
          <w:szCs w:val="24"/>
          <w:lang w:bidi="he-IL"/>
        </w:rPr>
        <w:t>Introduction</w:t>
      </w:r>
      <w:r w:rsidR="00BC33D7" w:rsidRPr="00D55627">
        <w:rPr>
          <w:rFonts w:asciiTheme="minorBidi" w:hAnsiTheme="minorBidi" w:cstheme="minorBidi"/>
          <w:b/>
          <w:bCs/>
          <w:szCs w:val="24"/>
          <w:lang w:bidi="he-IL"/>
        </w:rPr>
        <w:t>s</w:t>
      </w:r>
      <w:r w:rsidRPr="00D55627">
        <w:rPr>
          <w:rFonts w:asciiTheme="minorBidi" w:hAnsiTheme="minorBidi" w:cstheme="minorBidi"/>
          <w:b/>
          <w:bCs/>
          <w:szCs w:val="24"/>
          <w:lang w:bidi="he-IL"/>
        </w:rPr>
        <w:t xml:space="preserve"> to Various Tractates</w:t>
      </w:r>
    </w:p>
    <w:p w:rsidR="00BA6660" w:rsidRPr="00D55627" w:rsidRDefault="00994C65" w:rsidP="00B25688">
      <w:pPr>
        <w:jc w:val="both"/>
        <w:rPr>
          <w:rFonts w:asciiTheme="minorBidi" w:hAnsiTheme="minorBidi" w:cs="Arial"/>
          <w:lang w:bidi="he-IL"/>
        </w:rPr>
      </w:pPr>
      <w:r w:rsidRPr="00D55627">
        <w:rPr>
          <w:rFonts w:asciiTheme="minorBidi" w:hAnsiTheme="minorBidi" w:cstheme="minorBidi"/>
          <w:lang w:bidi="he-IL"/>
        </w:rPr>
        <w:t xml:space="preserve">In addition to his running commentary, the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Tiferet Yisrael </w:t>
      </w:r>
      <w:r w:rsidRPr="00D55627">
        <w:rPr>
          <w:rFonts w:asciiTheme="minorBidi" w:hAnsiTheme="minorBidi" w:cstheme="minorBidi"/>
          <w:lang w:bidi="he-IL"/>
        </w:rPr>
        <w:t xml:space="preserve">authored introductions and summaries to a number of tractates and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sedarim </w:t>
      </w:r>
      <w:r w:rsidRPr="00D55627">
        <w:rPr>
          <w:rFonts w:asciiTheme="minorBidi" w:hAnsiTheme="minorBidi" w:cstheme="minorBidi"/>
          <w:lang w:bidi="he-IL"/>
        </w:rPr>
        <w:t>of Mishna. For instance, he authored “</w:t>
      </w:r>
      <w:r w:rsidRPr="00D55627">
        <w:rPr>
          <w:rFonts w:asciiTheme="minorBidi" w:hAnsiTheme="minorBidi" w:cstheme="minorBidi"/>
          <w:i/>
          <w:iCs/>
          <w:lang w:bidi="he-IL"/>
        </w:rPr>
        <w:t>Chomer Ba-kodesh</w:t>
      </w:r>
      <w:r w:rsidRPr="00D55627">
        <w:rPr>
          <w:rFonts w:asciiTheme="minorBidi" w:hAnsiTheme="minorBidi" w:cstheme="minorBidi"/>
          <w:lang w:bidi="he-IL"/>
        </w:rPr>
        <w:t xml:space="preserve">” to </w:t>
      </w:r>
      <w:r w:rsidRPr="00D55627">
        <w:rPr>
          <w:rFonts w:asciiTheme="minorBidi" w:hAnsiTheme="minorBidi" w:cstheme="minorBidi"/>
          <w:i/>
          <w:iCs/>
          <w:lang w:bidi="he-IL"/>
        </w:rPr>
        <w:t>Seder Kodashim</w:t>
      </w:r>
      <w:r w:rsidRPr="00D55627">
        <w:rPr>
          <w:rFonts w:asciiTheme="minorBidi" w:hAnsiTheme="minorBidi" w:cstheme="minorBidi"/>
          <w:lang w:bidi="he-IL"/>
        </w:rPr>
        <w:t>, and he wrote an</w:t>
      </w:r>
      <w:r w:rsidR="00BC33D7" w:rsidRPr="00D55627">
        <w:rPr>
          <w:rFonts w:asciiTheme="minorBidi" w:hAnsiTheme="minorBidi" w:cstheme="minorBidi"/>
          <w:lang w:bidi="he-IL"/>
        </w:rPr>
        <w:t xml:space="preserve"> important</w:t>
      </w:r>
      <w:r w:rsidRPr="00D55627">
        <w:rPr>
          <w:rFonts w:asciiTheme="minorBidi" w:hAnsiTheme="minorBidi" w:cstheme="minorBidi"/>
          <w:lang w:bidi="he-IL"/>
        </w:rPr>
        <w:t xml:space="preserve"> introduction </w:t>
      </w:r>
      <w:r w:rsidR="005C7D7B" w:rsidRPr="00D55627">
        <w:rPr>
          <w:rFonts w:asciiTheme="minorBidi" w:hAnsiTheme="minorBidi" w:cstheme="minorBidi"/>
          <w:lang w:bidi="he-IL"/>
        </w:rPr>
        <w:t xml:space="preserve">called the </w:t>
      </w:r>
      <w:r w:rsidR="005C7D7B" w:rsidRPr="00D55627">
        <w:rPr>
          <w:rFonts w:asciiTheme="minorBidi" w:hAnsiTheme="minorBidi" w:cstheme="minorBidi"/>
          <w:i/>
          <w:iCs/>
          <w:lang w:bidi="he-IL"/>
        </w:rPr>
        <w:t>Derush Ohr Ha-chaim</w:t>
      </w:r>
      <w:r w:rsidR="005C7D7B" w:rsidRPr="00D55627">
        <w:rPr>
          <w:rFonts w:asciiTheme="minorBidi" w:hAnsiTheme="minorBidi" w:cstheme="minorBidi"/>
          <w:lang w:bidi="he-IL"/>
        </w:rPr>
        <w:t xml:space="preserve"> </w:t>
      </w:r>
      <w:r w:rsidRPr="00D55627">
        <w:rPr>
          <w:rFonts w:asciiTheme="minorBidi" w:hAnsiTheme="minorBidi" w:cstheme="minorBidi"/>
          <w:lang w:bidi="he-IL"/>
        </w:rPr>
        <w:t>to the las</w:t>
      </w:r>
      <w:r w:rsidR="00BC33D7" w:rsidRPr="00D55627">
        <w:rPr>
          <w:rFonts w:asciiTheme="minorBidi" w:hAnsiTheme="minorBidi" w:cstheme="minorBidi"/>
          <w:lang w:bidi="he-IL"/>
        </w:rPr>
        <w:t>t chapter of tractate Sanhedrin that</w:t>
      </w:r>
      <w:r w:rsidRPr="00D55627">
        <w:rPr>
          <w:rFonts w:asciiTheme="minorBidi" w:hAnsiTheme="minorBidi" w:cstheme="minorBidi"/>
          <w:lang w:bidi="he-IL"/>
        </w:rPr>
        <w:t xml:space="preserve"> </w:t>
      </w:r>
      <w:r w:rsidR="00BC33D7" w:rsidRPr="00D55627">
        <w:rPr>
          <w:rFonts w:asciiTheme="minorBidi" w:hAnsiTheme="minorBidi" w:cstheme="minorBidi"/>
          <w:lang w:bidi="he-IL"/>
        </w:rPr>
        <w:t>discusses</w:t>
      </w:r>
      <w:r w:rsidRPr="00D55627">
        <w:rPr>
          <w:rFonts w:asciiTheme="minorBidi" w:hAnsiTheme="minorBidi" w:cstheme="minorBidi"/>
          <w:lang w:bidi="he-IL"/>
        </w:rPr>
        <w:t xml:space="preserve"> the world-to-come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, </w:t>
      </w:r>
      <w:r w:rsidRPr="00D55627">
        <w:rPr>
          <w:rFonts w:asciiTheme="minorBidi" w:hAnsiTheme="minorBidi" w:cstheme="minorBidi"/>
          <w:lang w:bidi="he-IL"/>
        </w:rPr>
        <w:t xml:space="preserve">which we will discuss in the next </w:t>
      </w:r>
      <w:r w:rsidRPr="00D55627">
        <w:rPr>
          <w:rFonts w:asciiTheme="minorBidi" w:hAnsiTheme="minorBidi" w:cstheme="minorBidi"/>
          <w:i/>
          <w:iCs/>
          <w:lang w:bidi="he-IL"/>
        </w:rPr>
        <w:t xml:space="preserve">shiur. </w:t>
      </w:r>
    </w:p>
    <w:sectPr w:rsidR="00BA6660" w:rsidRPr="00D55627" w:rsidSect="00D5562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9E" w:rsidRDefault="00A43D9E" w:rsidP="0053375C">
      <w:r>
        <w:separator/>
      </w:r>
    </w:p>
  </w:endnote>
  <w:endnote w:type="continuationSeparator" w:id="0">
    <w:p w:rsidR="00A43D9E" w:rsidRDefault="00A43D9E" w:rsidP="005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altName w:val="Malgun Gothic Semilight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9E" w:rsidRDefault="00A43D9E" w:rsidP="0053375C">
      <w:r>
        <w:separator/>
      </w:r>
    </w:p>
  </w:footnote>
  <w:footnote w:type="continuationSeparator" w:id="0">
    <w:p w:rsidR="00A43D9E" w:rsidRDefault="00A43D9E" w:rsidP="0053375C">
      <w:r>
        <w:continuationSeparator/>
      </w:r>
    </w:p>
  </w:footnote>
  <w:footnote w:id="1">
    <w:p w:rsidR="00BD7610" w:rsidRPr="00BA6660" w:rsidRDefault="00BD7610" w:rsidP="00B36926">
      <w:pPr>
        <w:pStyle w:val="a8"/>
        <w:jc w:val="both"/>
        <w:rPr>
          <w:rFonts w:ascii="Arial" w:hAnsi="Arial" w:cs="Arial"/>
          <w:szCs w:val="20"/>
        </w:rPr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Two important works about the </w:t>
      </w:r>
      <w:r w:rsidRPr="00BA6660">
        <w:rPr>
          <w:rFonts w:ascii="Arial" w:hAnsi="Arial" w:cs="Arial"/>
          <w:i/>
          <w:iCs/>
          <w:szCs w:val="20"/>
        </w:rPr>
        <w:t xml:space="preserve">Tiferet Yisrael </w:t>
      </w:r>
      <w:r w:rsidRPr="00BA6660">
        <w:rPr>
          <w:rFonts w:ascii="Arial" w:hAnsi="Arial" w:cs="Arial"/>
          <w:szCs w:val="20"/>
        </w:rPr>
        <w:t>wer</w:t>
      </w:r>
      <w:r>
        <w:rPr>
          <w:rFonts w:ascii="Arial" w:hAnsi="Arial" w:cs="Arial"/>
          <w:szCs w:val="20"/>
        </w:rPr>
        <w:t>e quite helpful in preparing</w:t>
      </w:r>
      <w:r w:rsidRPr="00BA6660">
        <w:rPr>
          <w:rFonts w:ascii="Arial" w:hAnsi="Arial" w:cs="Arial"/>
          <w:szCs w:val="20"/>
        </w:rPr>
        <w:t xml:space="preserve"> </w:t>
      </w:r>
      <w:r w:rsidR="00B36926">
        <w:rPr>
          <w:rFonts w:ascii="Arial" w:hAnsi="Arial" w:cs="Arial"/>
          <w:i/>
          <w:iCs/>
          <w:szCs w:val="20"/>
        </w:rPr>
        <w:t xml:space="preserve">shiurim </w:t>
      </w:r>
      <w:r>
        <w:rPr>
          <w:rFonts w:ascii="Arial" w:hAnsi="Arial" w:cs="Arial"/>
          <w:szCs w:val="20"/>
        </w:rPr>
        <w:t>17 and 18</w:t>
      </w:r>
      <w:r w:rsidRPr="00BA6660">
        <w:rPr>
          <w:rFonts w:ascii="Arial" w:hAnsi="Arial" w:cs="Arial"/>
          <w:szCs w:val="20"/>
          <w:lang w:bidi="he-IL"/>
        </w:rPr>
        <w:t xml:space="preserve">: Mordechai ben Yitzchak Meir, </w:t>
      </w:r>
      <w:r w:rsidRPr="00BA6660">
        <w:rPr>
          <w:rFonts w:ascii="Arial" w:hAnsi="Arial" w:cs="Arial"/>
          <w:i/>
          <w:iCs/>
          <w:szCs w:val="20"/>
          <w:lang w:bidi="he-IL"/>
        </w:rPr>
        <w:t>Ha-Rav Yisrael Lifshitz</w:t>
      </w:r>
      <w:r w:rsidR="00B36926">
        <w:rPr>
          <w:rFonts w:ascii="Arial" w:hAnsi="Arial" w:cs="Arial"/>
          <w:i/>
          <w:iCs/>
          <w:szCs w:val="20"/>
          <w:lang w:bidi="he-IL"/>
        </w:rPr>
        <w:t>:</w:t>
      </w:r>
      <w:r w:rsidR="00B36926" w:rsidRPr="00BA6660">
        <w:rPr>
          <w:rFonts w:ascii="Arial" w:hAnsi="Arial" w:cs="Arial"/>
          <w:i/>
          <w:iCs/>
          <w:szCs w:val="20"/>
          <w:lang w:bidi="he-IL"/>
        </w:rPr>
        <w:t xml:space="preserve"> </w:t>
      </w:r>
      <w:r w:rsidRPr="00BA6660">
        <w:rPr>
          <w:rFonts w:ascii="Arial" w:hAnsi="Arial" w:cs="Arial"/>
          <w:i/>
          <w:iCs/>
          <w:szCs w:val="20"/>
          <w:lang w:bidi="he-IL"/>
        </w:rPr>
        <w:t>Toldotav, Ketavav Ve-diyun Rishoni Be-shitato Ha-parshanit Be-chib</w:t>
      </w:r>
      <w:r w:rsidR="003528FC">
        <w:rPr>
          <w:rFonts w:ascii="Arial" w:hAnsi="Arial" w:cs="Arial"/>
          <w:i/>
          <w:iCs/>
          <w:szCs w:val="20"/>
          <w:lang w:bidi="he-IL"/>
        </w:rPr>
        <w:t>u</w:t>
      </w:r>
      <w:r w:rsidRPr="00BA6660">
        <w:rPr>
          <w:rFonts w:ascii="Arial" w:hAnsi="Arial" w:cs="Arial"/>
          <w:i/>
          <w:iCs/>
          <w:szCs w:val="20"/>
          <w:lang w:bidi="he-IL"/>
        </w:rPr>
        <w:t>ro Tiferet Yisrael</w:t>
      </w:r>
      <w:r w:rsidRPr="00BA6660">
        <w:rPr>
          <w:rFonts w:ascii="Arial" w:hAnsi="Arial" w:cs="Arial"/>
          <w:szCs w:val="20"/>
          <w:lang w:bidi="he-IL"/>
        </w:rPr>
        <w:t xml:space="preserve">, doctoral dissertation, Bar Ilan University, 2004; Moshe Weinstock, </w:t>
      </w:r>
      <w:r w:rsidRPr="00BA6660">
        <w:rPr>
          <w:rFonts w:ascii="Arial" w:hAnsi="Arial" w:cs="Arial"/>
          <w:i/>
          <w:iCs/>
          <w:szCs w:val="20"/>
          <w:lang w:bidi="he-IL"/>
        </w:rPr>
        <w:t>Emuna Ve-halakha Ba-olam Ha-moderni</w:t>
      </w:r>
      <w:r w:rsidRPr="00BA6660">
        <w:rPr>
          <w:rFonts w:ascii="Arial" w:hAnsi="Arial" w:cs="Arial"/>
          <w:szCs w:val="20"/>
          <w:lang w:bidi="he-IL"/>
        </w:rPr>
        <w:t xml:space="preserve">: </w:t>
      </w:r>
      <w:r w:rsidRPr="00BA6660">
        <w:rPr>
          <w:rFonts w:ascii="Arial" w:hAnsi="Arial" w:cs="Arial"/>
          <w:i/>
          <w:iCs/>
          <w:szCs w:val="20"/>
          <w:lang w:bidi="he-IL"/>
        </w:rPr>
        <w:t>Mifaleihem Ve-hagutam shel R. Yisrael U-beno R. Barukh Yitzchak Lifshitz,</w:t>
      </w:r>
      <w:r w:rsidRPr="00BA6660">
        <w:rPr>
          <w:rFonts w:ascii="Arial" w:hAnsi="Arial" w:cs="Arial"/>
          <w:szCs w:val="20"/>
          <w:lang w:bidi="he-IL"/>
        </w:rPr>
        <w:t xml:space="preserve"> doctoral dissertation, Hebrew University, </w:t>
      </w:r>
      <w:r w:rsidR="00D30D16">
        <w:rPr>
          <w:rFonts w:ascii="Arial" w:hAnsi="Arial" w:cs="Arial"/>
          <w:szCs w:val="20"/>
          <w:lang w:bidi="he-IL"/>
        </w:rPr>
        <w:t>2008</w:t>
      </w:r>
      <w:r w:rsidRPr="00BA6660">
        <w:rPr>
          <w:rFonts w:ascii="Arial" w:hAnsi="Arial" w:cs="Arial"/>
          <w:szCs w:val="20"/>
          <w:lang w:bidi="he-IL"/>
        </w:rPr>
        <w:t xml:space="preserve">. </w:t>
      </w:r>
    </w:p>
  </w:footnote>
  <w:footnote w:id="2">
    <w:p w:rsidR="00FF5890" w:rsidRDefault="00BD7610" w:rsidP="00B0508F">
      <w:pPr>
        <w:pStyle w:val="a8"/>
        <w:jc w:val="both"/>
        <w:rPr>
          <w:rFonts w:ascii="Arial" w:hAnsi="Arial" w:cs="Arial"/>
          <w:szCs w:val="20"/>
          <w:lang w:bidi="he-IL"/>
        </w:rPr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His grandfather, whom the 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Tiferet Yisrael </w:t>
      </w:r>
      <w:r w:rsidRPr="00BA6660">
        <w:rPr>
          <w:rFonts w:ascii="Arial" w:hAnsi="Arial" w:cs="Arial"/>
          <w:szCs w:val="20"/>
          <w:lang w:bidi="he-IL"/>
        </w:rPr>
        <w:t>is named</w:t>
      </w:r>
      <w:r w:rsidR="00D30D16" w:rsidRPr="00D30D16">
        <w:rPr>
          <w:rFonts w:ascii="Arial" w:hAnsi="Arial" w:cs="Arial"/>
          <w:szCs w:val="20"/>
        </w:rPr>
        <w:t xml:space="preserve"> </w:t>
      </w:r>
      <w:r w:rsidR="00D30D16" w:rsidRPr="00BA6660">
        <w:rPr>
          <w:rFonts w:ascii="Arial" w:hAnsi="Arial" w:cs="Arial"/>
          <w:szCs w:val="20"/>
        </w:rPr>
        <w:t>after</w:t>
      </w:r>
      <w:r w:rsidRPr="00BA6660">
        <w:rPr>
          <w:rFonts w:ascii="Arial" w:hAnsi="Arial" w:cs="Arial"/>
          <w:szCs w:val="20"/>
          <w:lang w:bidi="he-IL"/>
        </w:rPr>
        <w:t xml:space="preserve">, was involved in the saga of the 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Get </w:t>
      </w:r>
      <w:r w:rsidRPr="00BA6660">
        <w:rPr>
          <w:rFonts w:ascii="Arial" w:hAnsi="Arial" w:cs="Arial"/>
          <w:szCs w:val="20"/>
          <w:lang w:bidi="he-IL"/>
        </w:rPr>
        <w:t>(</w:t>
      </w:r>
      <w:r>
        <w:rPr>
          <w:rFonts w:ascii="Arial" w:hAnsi="Arial" w:cs="Arial"/>
          <w:szCs w:val="20"/>
          <w:lang w:bidi="he-IL"/>
        </w:rPr>
        <w:t xml:space="preserve">bill of </w:t>
      </w:r>
      <w:r w:rsidRPr="00BA6660">
        <w:rPr>
          <w:rFonts w:ascii="Arial" w:hAnsi="Arial" w:cs="Arial"/>
          <w:szCs w:val="20"/>
          <w:lang w:bidi="he-IL"/>
        </w:rPr>
        <w:t xml:space="preserve">divorce) of Cleves, a major halakhic dispute regarding the validity of a divorce that caused a storm within the rabbinic world of Europe in the years 1766-1767. The dispute focused on a case where a </w:t>
      </w:r>
      <w:r w:rsidR="00FF5890">
        <w:rPr>
          <w:rFonts w:ascii="Arial" w:hAnsi="Arial" w:cs="Arial"/>
          <w:szCs w:val="20"/>
          <w:lang w:bidi="he-IL"/>
        </w:rPr>
        <w:t>man</w:t>
      </w:r>
      <w:r w:rsidR="00FF5890" w:rsidRPr="00BA6660">
        <w:rPr>
          <w:rFonts w:ascii="Arial" w:hAnsi="Arial" w:cs="Arial"/>
          <w:szCs w:val="20"/>
          <w:lang w:bidi="he-IL"/>
        </w:rPr>
        <w:t xml:space="preserve"> </w:t>
      </w:r>
      <w:r w:rsidRPr="00BA6660">
        <w:rPr>
          <w:rFonts w:ascii="Arial" w:hAnsi="Arial" w:cs="Arial"/>
          <w:szCs w:val="20"/>
          <w:lang w:bidi="he-IL"/>
        </w:rPr>
        <w:t>who</w:t>
      </w:r>
      <w:r>
        <w:rPr>
          <w:rFonts w:ascii="Arial" w:hAnsi="Arial" w:cs="Arial"/>
          <w:szCs w:val="20"/>
          <w:lang w:bidi="he-IL"/>
        </w:rPr>
        <w:t xml:space="preserve"> may have been </w:t>
      </w:r>
      <w:r w:rsidRPr="00BA6660">
        <w:rPr>
          <w:rFonts w:ascii="Arial" w:hAnsi="Arial" w:cs="Arial"/>
          <w:szCs w:val="20"/>
          <w:lang w:bidi="he-IL"/>
        </w:rPr>
        <w:t>mental</w:t>
      </w:r>
      <w:r>
        <w:rPr>
          <w:rFonts w:ascii="Arial" w:hAnsi="Arial" w:cs="Arial"/>
          <w:szCs w:val="20"/>
          <w:lang w:bidi="he-IL"/>
        </w:rPr>
        <w:t>ly</w:t>
      </w:r>
      <w:r w:rsidRPr="00BA6660">
        <w:rPr>
          <w:rFonts w:ascii="Arial" w:hAnsi="Arial" w:cs="Arial"/>
          <w:szCs w:val="20"/>
          <w:lang w:bidi="he-IL"/>
        </w:rPr>
        <w:t xml:space="preserve"> </w:t>
      </w:r>
      <w:r>
        <w:rPr>
          <w:rFonts w:ascii="Arial" w:hAnsi="Arial" w:cs="Arial"/>
          <w:szCs w:val="20"/>
          <w:lang w:bidi="he-IL"/>
        </w:rPr>
        <w:t xml:space="preserve">ill delivered a </w:t>
      </w:r>
      <w:r>
        <w:rPr>
          <w:rFonts w:ascii="Arial" w:hAnsi="Arial" w:cs="Arial"/>
          <w:i/>
          <w:iCs/>
          <w:szCs w:val="20"/>
          <w:lang w:bidi="he-IL"/>
        </w:rPr>
        <w:t xml:space="preserve">get </w:t>
      </w:r>
      <w:r>
        <w:rPr>
          <w:rFonts w:ascii="Arial" w:hAnsi="Arial" w:cs="Arial"/>
          <w:szCs w:val="20"/>
          <w:lang w:bidi="he-IL"/>
        </w:rPr>
        <w:t xml:space="preserve">to </w:t>
      </w:r>
      <w:r w:rsidRPr="00BA6660">
        <w:rPr>
          <w:rFonts w:ascii="Arial" w:hAnsi="Arial" w:cs="Arial"/>
          <w:szCs w:val="20"/>
          <w:lang w:bidi="he-IL"/>
        </w:rPr>
        <w:t xml:space="preserve">his wife. </w:t>
      </w:r>
      <w:r>
        <w:rPr>
          <w:rFonts w:ascii="Arial" w:hAnsi="Arial" w:cs="Arial"/>
          <w:szCs w:val="20"/>
          <w:lang w:bidi="he-IL"/>
        </w:rPr>
        <w:t xml:space="preserve">Since the halakha is that </w:t>
      </w:r>
      <w:r w:rsidRPr="00BA6660">
        <w:rPr>
          <w:rFonts w:ascii="Arial" w:hAnsi="Arial" w:cs="Arial"/>
          <w:szCs w:val="20"/>
          <w:lang w:bidi="he-IL"/>
        </w:rPr>
        <w:t xml:space="preserve">one must be mentally competent </w:t>
      </w:r>
      <w:r>
        <w:rPr>
          <w:rFonts w:ascii="Arial" w:hAnsi="Arial" w:cs="Arial"/>
          <w:szCs w:val="20"/>
          <w:lang w:bidi="he-IL"/>
        </w:rPr>
        <w:t xml:space="preserve">and aware </w:t>
      </w:r>
      <w:r w:rsidR="00D30D16">
        <w:rPr>
          <w:rFonts w:ascii="Arial" w:hAnsi="Arial" w:cs="Arial"/>
          <w:szCs w:val="20"/>
          <w:lang w:bidi="he-IL"/>
        </w:rPr>
        <w:t xml:space="preserve">of </w:t>
      </w:r>
      <w:r w:rsidR="00FF5890">
        <w:rPr>
          <w:rFonts w:ascii="Arial" w:hAnsi="Arial" w:cs="Arial"/>
          <w:szCs w:val="20"/>
          <w:lang w:bidi="he-IL"/>
        </w:rPr>
        <w:t>one’s actions</w:t>
      </w:r>
      <w:r>
        <w:rPr>
          <w:rFonts w:ascii="Arial" w:hAnsi="Arial" w:cs="Arial"/>
          <w:szCs w:val="20"/>
          <w:lang w:bidi="he-IL"/>
        </w:rPr>
        <w:t xml:space="preserve"> </w:t>
      </w:r>
      <w:r w:rsidRPr="00BA6660">
        <w:rPr>
          <w:rFonts w:ascii="Arial" w:hAnsi="Arial" w:cs="Arial"/>
          <w:szCs w:val="20"/>
          <w:lang w:bidi="he-IL"/>
        </w:rPr>
        <w:t>in order to give a divorce</w:t>
      </w:r>
      <w:r>
        <w:rPr>
          <w:rFonts w:ascii="Arial" w:hAnsi="Arial" w:cs="Arial"/>
          <w:szCs w:val="20"/>
          <w:lang w:bidi="he-IL"/>
        </w:rPr>
        <w:t xml:space="preserve">, </w:t>
      </w:r>
      <w:r w:rsidR="00FF5890">
        <w:rPr>
          <w:rFonts w:ascii="Arial" w:hAnsi="Arial" w:cs="Arial"/>
          <w:szCs w:val="20"/>
          <w:lang w:bidi="he-IL"/>
        </w:rPr>
        <w:t>there was</w:t>
      </w:r>
      <w:r>
        <w:rPr>
          <w:rFonts w:ascii="Arial" w:hAnsi="Arial" w:cs="Arial"/>
          <w:szCs w:val="20"/>
          <w:lang w:bidi="he-IL"/>
        </w:rPr>
        <w:t xml:space="preserve"> a major dispute as to whether this person was fit to do so</w:t>
      </w:r>
      <w:r w:rsidRPr="00BA6660">
        <w:rPr>
          <w:rFonts w:ascii="Arial" w:hAnsi="Arial" w:cs="Arial"/>
          <w:szCs w:val="20"/>
          <w:lang w:bidi="he-IL"/>
        </w:rPr>
        <w:t xml:space="preserve">. The </w:t>
      </w:r>
      <w:r w:rsidR="00FF5890" w:rsidRPr="00BA6660">
        <w:rPr>
          <w:rFonts w:ascii="Arial" w:hAnsi="Arial" w:cs="Arial"/>
          <w:i/>
          <w:iCs/>
          <w:szCs w:val="20"/>
          <w:lang w:bidi="he-IL"/>
        </w:rPr>
        <w:t>Tiferet Yisrael</w:t>
      </w:r>
      <w:r w:rsidR="00B36926">
        <w:rPr>
          <w:rFonts w:ascii="Arial" w:hAnsi="Arial" w:cs="Arial"/>
          <w:szCs w:val="20"/>
          <w:lang w:bidi="he-IL"/>
        </w:rPr>
        <w:t>’</w:t>
      </w:r>
      <w:r w:rsidR="00FF5890">
        <w:rPr>
          <w:rFonts w:ascii="Arial" w:hAnsi="Arial" w:cs="Arial"/>
          <w:szCs w:val="20"/>
          <w:lang w:bidi="he-IL"/>
        </w:rPr>
        <w:t>s grandfather was the</w:t>
      </w:r>
      <w:r w:rsidR="00FF5890" w:rsidRPr="00BA6660">
        <w:rPr>
          <w:rFonts w:ascii="Arial" w:hAnsi="Arial" w:cs="Arial"/>
          <w:szCs w:val="20"/>
          <w:lang w:bidi="he-IL"/>
        </w:rPr>
        <w:t xml:space="preserve"> </w:t>
      </w:r>
      <w:r w:rsidRPr="00BA6660">
        <w:rPr>
          <w:rFonts w:ascii="Arial" w:hAnsi="Arial" w:cs="Arial"/>
          <w:szCs w:val="20"/>
          <w:lang w:bidi="he-IL"/>
        </w:rPr>
        <w:t xml:space="preserve">one who helped to administer the divorce, and many rabbis participated in numerous halakhic discussions that followed the incident. </w:t>
      </w:r>
    </w:p>
    <w:p w:rsidR="00D30D16" w:rsidRDefault="00BD7610">
      <w:pPr>
        <w:pStyle w:val="a8"/>
        <w:jc w:val="both"/>
        <w:rPr>
          <w:rFonts w:ascii="Arial" w:hAnsi="Arial" w:cs="Arial"/>
          <w:szCs w:val="20"/>
        </w:rPr>
      </w:pPr>
      <w:r w:rsidRPr="00BA6660">
        <w:rPr>
          <w:rFonts w:ascii="Arial" w:hAnsi="Arial" w:cs="Arial"/>
          <w:szCs w:val="20"/>
          <w:lang w:bidi="he-IL"/>
        </w:rPr>
        <w:t xml:space="preserve">The </w:t>
      </w:r>
      <w:r>
        <w:rPr>
          <w:rFonts w:ascii="Arial" w:hAnsi="Arial" w:cs="Arial"/>
          <w:i/>
          <w:iCs/>
          <w:szCs w:val="20"/>
          <w:lang w:bidi="he-IL"/>
        </w:rPr>
        <w:t xml:space="preserve">Sha’agat Aryeh </w:t>
      </w:r>
      <w:r>
        <w:rPr>
          <w:rFonts w:ascii="Arial" w:hAnsi="Arial" w:cs="Arial"/>
          <w:szCs w:val="20"/>
          <w:lang w:bidi="he-IL"/>
        </w:rPr>
        <w:t>and</w:t>
      </w:r>
      <w:r>
        <w:rPr>
          <w:rFonts w:ascii="Arial" w:hAnsi="Arial" w:cs="Arial"/>
          <w:i/>
          <w:iCs/>
          <w:szCs w:val="20"/>
          <w:lang w:bidi="he-IL"/>
        </w:rPr>
        <w:t xml:space="preserve"> Noda Bi-yehuda </w:t>
      </w:r>
      <w:r>
        <w:rPr>
          <w:rFonts w:ascii="Arial" w:hAnsi="Arial" w:cs="Arial"/>
          <w:szCs w:val="20"/>
          <w:lang w:bidi="he-IL"/>
        </w:rPr>
        <w:t>both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 </w:t>
      </w:r>
      <w:r w:rsidRPr="00BA6660">
        <w:rPr>
          <w:rFonts w:ascii="Arial" w:hAnsi="Arial" w:cs="Arial"/>
          <w:szCs w:val="20"/>
          <w:lang w:bidi="he-IL"/>
        </w:rPr>
        <w:t>took stands on it, with the latter supporting the validity of the divorce (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Tzelach, Derush </w:t>
      </w:r>
      <w:r w:rsidRPr="00BA6660">
        <w:rPr>
          <w:rFonts w:ascii="Arial" w:hAnsi="Arial" w:cs="Arial"/>
          <w:szCs w:val="20"/>
          <w:lang w:bidi="he-IL"/>
        </w:rPr>
        <w:t xml:space="preserve">28). For more information, see the comprehensive article </w:t>
      </w:r>
      <w:r w:rsidR="00FF5890">
        <w:rPr>
          <w:rFonts w:ascii="Arial" w:hAnsi="Arial" w:cs="Arial"/>
          <w:szCs w:val="20"/>
          <w:lang w:bidi="he-IL"/>
        </w:rPr>
        <w:t>by</w:t>
      </w:r>
      <w:r w:rsidR="00FF5890" w:rsidRPr="00BA6660">
        <w:rPr>
          <w:rFonts w:ascii="Arial" w:hAnsi="Arial" w:cs="Arial"/>
          <w:szCs w:val="20"/>
          <w:lang w:bidi="he-IL"/>
        </w:rPr>
        <w:t xml:space="preserve"> </w:t>
      </w:r>
      <w:r w:rsidRPr="00BA6660">
        <w:rPr>
          <w:rFonts w:ascii="Arial" w:hAnsi="Arial" w:cs="Arial"/>
          <w:szCs w:val="20"/>
          <w:lang w:bidi="he-IL"/>
        </w:rPr>
        <w:t xml:space="preserve">Shlomo Tal in 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Sinai </w:t>
      </w:r>
      <w:r w:rsidRPr="00BA6660">
        <w:rPr>
          <w:rFonts w:ascii="Arial" w:hAnsi="Arial" w:cs="Arial"/>
          <w:szCs w:val="20"/>
          <w:lang w:bidi="he-IL"/>
        </w:rPr>
        <w:t>24 (</w:t>
      </w:r>
      <w:r w:rsidR="00D30D16">
        <w:rPr>
          <w:rFonts w:ascii="Arial" w:hAnsi="Arial" w:cs="Arial"/>
          <w:szCs w:val="20"/>
          <w:lang w:bidi="he-IL"/>
        </w:rPr>
        <w:t>1949</w:t>
      </w:r>
      <w:r w:rsidRPr="00BA6660">
        <w:rPr>
          <w:rFonts w:ascii="Arial" w:hAnsi="Arial" w:cs="Arial"/>
          <w:szCs w:val="20"/>
          <w:lang w:bidi="he-IL"/>
        </w:rPr>
        <w:t xml:space="preserve">), 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“Ha-get Mi-Keliva.” </w:t>
      </w:r>
      <w:r w:rsidR="00D30D16">
        <w:rPr>
          <w:rFonts w:ascii="Arial" w:hAnsi="Arial" w:cs="Arial"/>
          <w:szCs w:val="20"/>
          <w:lang w:bidi="he-IL"/>
        </w:rPr>
        <w:t>Also s</w:t>
      </w:r>
      <w:r w:rsidRPr="00BA6660">
        <w:rPr>
          <w:rFonts w:ascii="Arial" w:hAnsi="Arial" w:cs="Arial"/>
          <w:szCs w:val="20"/>
          <w:lang w:bidi="he-IL"/>
        </w:rPr>
        <w:t xml:space="preserve">ee a lengthy entry on the issue in Wikipedia: </w:t>
      </w:r>
      <w:hyperlink r:id="rId1" w:history="1">
        <w:r w:rsidRPr="00BA6660">
          <w:rPr>
            <w:rStyle w:val="Hyperlink"/>
            <w:rFonts w:ascii="Arial" w:hAnsi="Arial" w:cs="Arial"/>
            <w:szCs w:val="20"/>
          </w:rPr>
          <w:t>https://he.wikipedia.org/wiki/%D7%94%D7%92%D7%98_%D7%9E%D7%A7%D7%9C%D7%99%D7%95%D7%95%D7%90</w:t>
        </w:r>
      </w:hyperlink>
      <w:r w:rsidRPr="00BA6660">
        <w:rPr>
          <w:rFonts w:ascii="Arial" w:hAnsi="Arial" w:cs="Arial"/>
          <w:szCs w:val="20"/>
        </w:rPr>
        <w:t xml:space="preserve">. </w:t>
      </w:r>
    </w:p>
    <w:p w:rsidR="00BD7610" w:rsidRPr="00BA6660" w:rsidRDefault="00BD7610">
      <w:pPr>
        <w:pStyle w:val="a8"/>
        <w:jc w:val="both"/>
        <w:rPr>
          <w:rFonts w:ascii="Arial" w:hAnsi="Arial" w:cs="Arial"/>
          <w:i/>
          <w:iCs/>
          <w:szCs w:val="20"/>
        </w:rPr>
      </w:pPr>
      <w:r w:rsidRPr="00BA6660">
        <w:rPr>
          <w:rFonts w:ascii="Arial" w:hAnsi="Arial" w:cs="Arial"/>
          <w:szCs w:val="20"/>
        </w:rPr>
        <w:t xml:space="preserve">The father of the </w:t>
      </w:r>
      <w:r w:rsidRPr="00BA6660">
        <w:rPr>
          <w:rFonts w:ascii="Arial" w:hAnsi="Arial" w:cs="Arial"/>
          <w:i/>
          <w:iCs/>
          <w:szCs w:val="20"/>
        </w:rPr>
        <w:t xml:space="preserve">Tiferet Yisrael, </w:t>
      </w:r>
      <w:r w:rsidRPr="00BA6660">
        <w:rPr>
          <w:rFonts w:ascii="Arial" w:hAnsi="Arial" w:cs="Arial"/>
          <w:szCs w:val="20"/>
        </w:rPr>
        <w:t xml:space="preserve">Rav Gedalia, was also a rabbi in a number of communities and authored a number of Torah works. </w:t>
      </w:r>
      <w:r w:rsidRPr="00BA6660">
        <w:rPr>
          <w:rFonts w:ascii="Arial" w:hAnsi="Arial" w:cs="Arial"/>
          <w:szCs w:val="20"/>
          <w:lang w:bidi="he-IL"/>
        </w:rPr>
        <w:t xml:space="preserve"> </w:t>
      </w:r>
      <w:r w:rsidRPr="00BA6660">
        <w:rPr>
          <w:rFonts w:ascii="Arial" w:hAnsi="Arial" w:cs="Arial"/>
          <w:i/>
          <w:iCs/>
          <w:szCs w:val="20"/>
          <w:lang w:bidi="he-IL"/>
        </w:rPr>
        <w:t xml:space="preserve"> </w:t>
      </w:r>
    </w:p>
  </w:footnote>
  <w:footnote w:id="3">
    <w:p w:rsidR="00BD7610" w:rsidRPr="00BA6660" w:rsidRDefault="00BD7610" w:rsidP="00D30D16">
      <w:pPr>
        <w:pStyle w:val="a8"/>
        <w:jc w:val="both"/>
        <w:rPr>
          <w:rFonts w:ascii="Arial" w:hAnsi="Arial" w:cs="Arial"/>
          <w:szCs w:val="20"/>
        </w:rPr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</w:t>
      </w:r>
      <w:r w:rsidR="00D30D16">
        <w:rPr>
          <w:rFonts w:ascii="Arial" w:hAnsi="Arial" w:cs="Arial"/>
          <w:szCs w:val="20"/>
        </w:rPr>
        <w:t>In</w:t>
      </w:r>
      <w:r w:rsidRPr="00BA6660">
        <w:rPr>
          <w:rFonts w:ascii="Arial" w:hAnsi="Arial" w:cs="Arial"/>
          <w:szCs w:val="20"/>
        </w:rPr>
        <w:t xml:space="preserve"> the son of the author</w:t>
      </w:r>
      <w:r w:rsidR="00D30D16">
        <w:rPr>
          <w:rFonts w:ascii="Arial" w:hAnsi="Arial" w:cs="Arial"/>
          <w:szCs w:val="20"/>
        </w:rPr>
        <w:t>’s introduction</w:t>
      </w:r>
      <w:r w:rsidRPr="00BA6660">
        <w:rPr>
          <w:rFonts w:ascii="Arial" w:hAnsi="Arial" w:cs="Arial"/>
          <w:szCs w:val="20"/>
        </w:rPr>
        <w:t xml:space="preserve"> to the </w:t>
      </w:r>
      <w:r w:rsidRPr="00BA6660">
        <w:rPr>
          <w:rFonts w:ascii="Arial" w:hAnsi="Arial" w:cs="Arial"/>
          <w:i/>
          <w:iCs/>
          <w:szCs w:val="20"/>
        </w:rPr>
        <w:t>Tiferet Yisrael</w:t>
      </w:r>
      <w:r w:rsidR="00B36926">
        <w:rPr>
          <w:rFonts w:ascii="Arial" w:hAnsi="Arial" w:cs="Arial"/>
          <w:i/>
          <w:iCs/>
          <w:szCs w:val="20"/>
        </w:rPr>
        <w:t>.</w:t>
      </w:r>
    </w:p>
  </w:footnote>
  <w:footnote w:id="4">
    <w:p w:rsidR="00BD7610" w:rsidRPr="00BA6660" w:rsidRDefault="00BD7610" w:rsidP="00D55627">
      <w:pPr>
        <w:pStyle w:val="a8"/>
        <w:jc w:val="both"/>
        <w:rPr>
          <w:rFonts w:ascii="Arial" w:hAnsi="Arial" w:cs="Arial"/>
          <w:szCs w:val="20"/>
        </w:rPr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A survey of his various works appears in Weinstock (</w:t>
      </w:r>
      <w:r w:rsidRPr="00B36926">
        <w:rPr>
          <w:rFonts w:ascii="Arial" w:hAnsi="Arial" w:cs="Arial"/>
          <w:szCs w:val="20"/>
        </w:rPr>
        <w:t>ibid</w:t>
      </w:r>
      <w:r w:rsidRPr="00BA6660">
        <w:rPr>
          <w:rFonts w:ascii="Arial" w:hAnsi="Arial" w:cs="Arial"/>
          <w:i/>
          <w:iCs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note 1), p.43. Many </w:t>
      </w:r>
      <w:r w:rsidRPr="00BA6660">
        <w:rPr>
          <w:rFonts w:ascii="Arial" w:hAnsi="Arial" w:cs="Arial"/>
          <w:szCs w:val="20"/>
        </w:rPr>
        <w:t xml:space="preserve">of these manuscripts were discovered by </w:t>
      </w:r>
      <w:r>
        <w:rPr>
          <w:rFonts w:ascii="Arial" w:hAnsi="Arial" w:cs="Arial"/>
          <w:szCs w:val="20"/>
        </w:rPr>
        <w:t>Weinstock during his research at</w:t>
      </w:r>
      <w:r w:rsidRPr="00BA6660">
        <w:rPr>
          <w:rFonts w:ascii="Arial" w:hAnsi="Arial" w:cs="Arial"/>
          <w:szCs w:val="20"/>
        </w:rPr>
        <w:t xml:space="preserve"> the Center for Jewish History in Warsaw.  </w:t>
      </w:r>
    </w:p>
  </w:footnote>
  <w:footnote w:id="5">
    <w:p w:rsidR="00BD7610" w:rsidRPr="00BA6660" w:rsidRDefault="00BD7610" w:rsidP="00D55627">
      <w:pPr>
        <w:pStyle w:val="a8"/>
        <w:jc w:val="both"/>
        <w:rPr>
          <w:rFonts w:ascii="Arial" w:hAnsi="Arial" w:cs="Arial"/>
          <w:i/>
          <w:iCs/>
          <w:szCs w:val="20"/>
        </w:rPr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This factor was already discussed in the </w:t>
      </w:r>
      <w:r w:rsidRPr="00BA6660">
        <w:rPr>
          <w:rFonts w:ascii="Arial" w:hAnsi="Arial" w:cs="Arial"/>
          <w:i/>
          <w:iCs/>
          <w:szCs w:val="20"/>
        </w:rPr>
        <w:t xml:space="preserve">shiur </w:t>
      </w:r>
      <w:r w:rsidRPr="00BA6660">
        <w:rPr>
          <w:rFonts w:ascii="Arial" w:hAnsi="Arial" w:cs="Arial"/>
          <w:szCs w:val="20"/>
        </w:rPr>
        <w:t xml:space="preserve">about the </w:t>
      </w:r>
      <w:r w:rsidRPr="00BA6660">
        <w:rPr>
          <w:rFonts w:ascii="Arial" w:hAnsi="Arial" w:cs="Arial"/>
          <w:i/>
          <w:iCs/>
          <w:szCs w:val="20"/>
        </w:rPr>
        <w:t xml:space="preserve">Melekhet Shlomo. </w:t>
      </w:r>
    </w:p>
  </w:footnote>
  <w:footnote w:id="6">
    <w:p w:rsidR="00BD7610" w:rsidRPr="00444E99" w:rsidRDefault="00BD7610" w:rsidP="00D55627">
      <w:pPr>
        <w:pStyle w:val="a8"/>
        <w:jc w:val="both"/>
        <w:rPr>
          <w:rFonts w:asciiTheme="minorBidi" w:hAnsiTheme="minorBidi" w:cstheme="minorBidi"/>
        </w:rPr>
      </w:pPr>
      <w:r w:rsidRPr="00444E99">
        <w:rPr>
          <w:rStyle w:val="aa"/>
          <w:rFonts w:asciiTheme="minorBidi" w:hAnsiTheme="minorBidi" w:cstheme="minorBidi"/>
        </w:rPr>
        <w:footnoteRef/>
      </w:r>
      <w:r w:rsidRPr="00444E99">
        <w:rPr>
          <w:rFonts w:asciiTheme="minorBidi" w:hAnsiTheme="minorBidi" w:cstheme="minorBidi"/>
        </w:rPr>
        <w:t xml:space="preserve"> See </w:t>
      </w:r>
      <w:r w:rsidRPr="00444E99">
        <w:rPr>
          <w:rFonts w:asciiTheme="minorBidi" w:hAnsiTheme="minorBidi" w:cstheme="minorBidi"/>
          <w:i/>
          <w:iCs/>
        </w:rPr>
        <w:t xml:space="preserve">Devarim </w:t>
      </w:r>
      <w:r w:rsidRPr="00444E99">
        <w:rPr>
          <w:rFonts w:asciiTheme="minorBidi" w:hAnsiTheme="minorBidi" w:cstheme="minorBidi"/>
        </w:rPr>
        <w:t>31:7, 10-11</w:t>
      </w:r>
      <w:r w:rsidR="00A0492B">
        <w:rPr>
          <w:rFonts w:asciiTheme="minorBidi" w:hAnsiTheme="minorBidi" w:cstheme="minorBidi"/>
        </w:rPr>
        <w:t>.</w:t>
      </w:r>
    </w:p>
  </w:footnote>
  <w:footnote w:id="7">
    <w:p w:rsidR="00BD7610" w:rsidRPr="00BA6660" w:rsidRDefault="00BD7610" w:rsidP="00D55627">
      <w:pPr>
        <w:pStyle w:val="a8"/>
        <w:jc w:val="both"/>
      </w:pPr>
      <w:r w:rsidRPr="00BA6660">
        <w:rPr>
          <w:rStyle w:val="aa"/>
          <w:rFonts w:ascii="Arial" w:hAnsi="Arial" w:cs="Arial"/>
          <w:szCs w:val="20"/>
        </w:rPr>
        <w:footnoteRef/>
      </w:r>
      <w:r w:rsidRPr="00BA6660">
        <w:rPr>
          <w:rFonts w:ascii="Arial" w:hAnsi="Arial" w:cs="Arial"/>
          <w:szCs w:val="20"/>
        </w:rPr>
        <w:t xml:space="preserve"> The </w:t>
      </w:r>
      <w:r w:rsidRPr="00BA6660">
        <w:rPr>
          <w:rFonts w:ascii="Arial" w:hAnsi="Arial" w:cs="Arial"/>
          <w:i/>
          <w:iCs/>
          <w:szCs w:val="20"/>
        </w:rPr>
        <w:t xml:space="preserve">Minchat Chinukh </w:t>
      </w:r>
      <w:r w:rsidRPr="00BA6660">
        <w:rPr>
          <w:rFonts w:ascii="Arial" w:hAnsi="Arial" w:cs="Arial"/>
          <w:szCs w:val="20"/>
        </w:rPr>
        <w:t>(Mitzva 612)</w:t>
      </w:r>
      <w:r w:rsidRPr="00BA6660">
        <w:rPr>
          <w:rFonts w:ascii="Arial" w:hAnsi="Arial" w:cs="Arial"/>
          <w:i/>
          <w:iCs/>
          <w:szCs w:val="20"/>
        </w:rPr>
        <w:t xml:space="preserve"> </w:t>
      </w:r>
      <w:r w:rsidRPr="00BA6660">
        <w:rPr>
          <w:rFonts w:ascii="Arial" w:hAnsi="Arial" w:cs="Arial"/>
          <w:szCs w:val="20"/>
        </w:rPr>
        <w:t>also suggests the same idea.</w:t>
      </w:r>
      <w:r>
        <w:t xml:space="preserve">  </w:t>
      </w:r>
    </w:p>
  </w:footnote>
  <w:footnote w:id="8">
    <w:p w:rsidR="00BD7610" w:rsidRPr="00933FA4" w:rsidRDefault="00BD7610" w:rsidP="00D55627">
      <w:pPr>
        <w:pStyle w:val="a8"/>
        <w:jc w:val="both"/>
        <w:rPr>
          <w:rFonts w:ascii="Arial" w:hAnsi="Arial" w:cs="Arial"/>
          <w:szCs w:val="20"/>
        </w:rPr>
      </w:pPr>
      <w:r w:rsidRPr="00933FA4">
        <w:rPr>
          <w:rStyle w:val="aa"/>
          <w:rFonts w:ascii="Arial" w:hAnsi="Arial" w:cs="Arial"/>
          <w:szCs w:val="20"/>
        </w:rPr>
        <w:footnoteRef/>
      </w:r>
      <w:r w:rsidRPr="00933FA4">
        <w:rPr>
          <w:rFonts w:ascii="Arial" w:hAnsi="Arial" w:cs="Arial"/>
          <w:szCs w:val="20"/>
        </w:rPr>
        <w:t xml:space="preserve"> In the text here, Rabbi Baruch Yitzchak (his son) adds: </w:t>
      </w:r>
      <w:r>
        <w:rPr>
          <w:rFonts w:ascii="Arial" w:hAnsi="Arial" w:cs="Arial"/>
          <w:szCs w:val="20"/>
        </w:rPr>
        <w:t>“</w:t>
      </w:r>
      <w:r w:rsidRPr="00933FA4">
        <w:rPr>
          <w:rFonts w:ascii="Arial" w:hAnsi="Arial" w:cs="Arial"/>
          <w:szCs w:val="20"/>
          <w:lang w:bidi="he-IL"/>
        </w:rPr>
        <w:t xml:space="preserve">Like the Maharsha says in his </w:t>
      </w:r>
      <w:r w:rsidRPr="00933FA4">
        <w:rPr>
          <w:rFonts w:ascii="Arial" w:hAnsi="Arial" w:cs="Arial"/>
          <w:i/>
          <w:iCs/>
          <w:szCs w:val="20"/>
          <w:lang w:bidi="he-IL"/>
        </w:rPr>
        <w:t>Chidushei Aggadot</w:t>
      </w:r>
      <w:r>
        <w:rPr>
          <w:rFonts w:ascii="Arial" w:hAnsi="Arial" w:cs="Arial"/>
          <w:szCs w:val="20"/>
          <w:lang w:bidi="he-IL"/>
        </w:rPr>
        <w:t>.”</w:t>
      </w:r>
    </w:p>
  </w:footnote>
  <w:footnote w:id="9">
    <w:p w:rsidR="00BD7610" w:rsidRPr="00D01895" w:rsidRDefault="00BD7610" w:rsidP="00B25688">
      <w:pPr>
        <w:pStyle w:val="a8"/>
        <w:jc w:val="both"/>
        <w:rPr>
          <w:rFonts w:ascii="Arial" w:hAnsi="Arial" w:cs="Arial"/>
        </w:rPr>
      </w:pPr>
      <w:r w:rsidRPr="00D01895">
        <w:rPr>
          <w:rStyle w:val="aa"/>
          <w:rFonts w:ascii="Arial" w:hAnsi="Arial" w:cs="Arial"/>
        </w:rPr>
        <w:footnoteRef/>
      </w:r>
      <w:r w:rsidRPr="00D01895">
        <w:rPr>
          <w:rFonts w:ascii="Arial" w:hAnsi="Arial" w:cs="Arial"/>
        </w:rPr>
        <w:t xml:space="preserve"> These numbers in brackets are references to the </w:t>
      </w:r>
      <w:r w:rsidRPr="00D01895">
        <w:rPr>
          <w:rFonts w:ascii="Arial" w:hAnsi="Arial" w:cs="Arial"/>
          <w:i/>
          <w:iCs/>
        </w:rPr>
        <w:t>Shulchan Aru</w:t>
      </w:r>
      <w:r w:rsidR="00B25688">
        <w:rPr>
          <w:rFonts w:ascii="Arial" w:hAnsi="Arial" w:cs="Arial"/>
          <w:i/>
          <w:iCs/>
        </w:rPr>
        <w:t>k</w:t>
      </w:r>
      <w:r w:rsidRPr="00D01895">
        <w:rPr>
          <w:rFonts w:ascii="Arial" w:hAnsi="Arial" w:cs="Arial"/>
          <w:i/>
          <w:iCs/>
        </w:rPr>
        <w:t xml:space="preserve">h </w:t>
      </w:r>
      <w:r w:rsidRPr="00D01895">
        <w:rPr>
          <w:rFonts w:ascii="Arial" w:hAnsi="Arial" w:cs="Arial"/>
        </w:rPr>
        <w:t>O.C. and commentaries, where these issues are discussed.</w:t>
      </w:r>
    </w:p>
  </w:footnote>
  <w:footnote w:id="10">
    <w:p w:rsidR="00BD7610" w:rsidRPr="002F671C" w:rsidRDefault="00BD7610" w:rsidP="00D55627">
      <w:pPr>
        <w:pStyle w:val="a8"/>
        <w:jc w:val="both"/>
        <w:rPr>
          <w:rFonts w:ascii="Arial" w:hAnsi="Arial" w:cs="Arial"/>
          <w:i/>
          <w:iCs/>
        </w:rPr>
      </w:pPr>
      <w:r w:rsidRPr="002F671C">
        <w:rPr>
          <w:rStyle w:val="aa"/>
          <w:rFonts w:ascii="Arial" w:hAnsi="Arial" w:cs="Arial"/>
        </w:rPr>
        <w:footnoteRef/>
      </w:r>
      <w:r w:rsidRPr="002F671C">
        <w:rPr>
          <w:rFonts w:ascii="Arial" w:hAnsi="Arial" w:cs="Arial"/>
        </w:rPr>
        <w:t xml:space="preserve"> This is what is commonly known as </w:t>
      </w:r>
      <w:r w:rsidRPr="002F671C">
        <w:rPr>
          <w:rFonts w:ascii="Arial" w:hAnsi="Arial" w:cs="Arial"/>
          <w:i/>
          <w:iCs/>
        </w:rPr>
        <w:t>Behab</w:t>
      </w:r>
      <w:r>
        <w:rPr>
          <w:rFonts w:ascii="Arial" w:hAnsi="Arial" w:cs="Arial"/>
        </w:rPr>
        <w:t xml:space="preserve">, where many people customarily fasted on </w:t>
      </w:r>
      <w:r w:rsidR="00111A1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Monday (</w:t>
      </w:r>
      <w:r>
        <w:rPr>
          <w:rFonts w:ascii="Arial" w:hAnsi="Arial" w:cs="Arial"/>
          <w:i/>
          <w:iCs/>
        </w:rPr>
        <w:t xml:space="preserve">Bet </w:t>
      </w:r>
      <w:r>
        <w:rPr>
          <w:rFonts w:ascii="Arial" w:hAnsi="Arial" w:cs="Arial"/>
        </w:rPr>
        <w:t>refers to the second day of the week, Monday), Thursday (</w:t>
      </w:r>
      <w:r>
        <w:rPr>
          <w:rFonts w:ascii="Arial" w:hAnsi="Arial" w:cs="Arial"/>
          <w:i/>
          <w:iCs/>
        </w:rPr>
        <w:t xml:space="preserve">Hey </w:t>
      </w:r>
      <w:r>
        <w:rPr>
          <w:rFonts w:ascii="Arial" w:hAnsi="Arial" w:cs="Arial"/>
        </w:rPr>
        <w:t xml:space="preserve">refers to the fifth day of the week, Thursday), and Monday following Sukkot and Pesach in repentance for any sins possibly committed during the holidays due to excessive frivolity. </w:t>
      </w:r>
    </w:p>
  </w:footnote>
  <w:footnote w:id="11">
    <w:p w:rsidR="00BD7610" w:rsidRPr="00454F1D" w:rsidRDefault="00BD7610" w:rsidP="00D55627">
      <w:pPr>
        <w:pStyle w:val="a8"/>
        <w:jc w:val="both"/>
        <w:rPr>
          <w:rFonts w:ascii="Arial" w:hAnsi="Arial" w:cs="Arial"/>
        </w:rPr>
      </w:pPr>
      <w:r w:rsidRPr="00454F1D">
        <w:rPr>
          <w:rStyle w:val="aa"/>
          <w:rFonts w:ascii="Arial" w:hAnsi="Arial" w:cs="Arial"/>
        </w:rPr>
        <w:footnoteRef/>
      </w:r>
      <w:r w:rsidRPr="00454F1D">
        <w:rPr>
          <w:rFonts w:ascii="Arial" w:hAnsi="Arial" w:cs="Arial"/>
        </w:rPr>
        <w:t xml:space="preserve"> An </w:t>
      </w:r>
      <w:r w:rsidRPr="00454F1D">
        <w:rPr>
          <w:rFonts w:ascii="Arial" w:hAnsi="Arial" w:cs="Arial"/>
          <w:i/>
          <w:iCs/>
        </w:rPr>
        <w:t xml:space="preserve">etrog </w:t>
      </w:r>
      <w:r w:rsidRPr="00454F1D">
        <w:rPr>
          <w:rFonts w:ascii="Arial" w:hAnsi="Arial" w:cs="Arial"/>
        </w:rPr>
        <w:t xml:space="preserve">generally grows with a short protrusion at the top, similar to a stem, which is referred to as a </w:t>
      </w:r>
      <w:r w:rsidRPr="00454F1D">
        <w:rPr>
          <w:rFonts w:ascii="Arial" w:hAnsi="Arial" w:cs="Arial"/>
          <w:i/>
          <w:iCs/>
        </w:rPr>
        <w:t xml:space="preserve">pitam. </w:t>
      </w:r>
      <w:r w:rsidRPr="00454F1D">
        <w:rPr>
          <w:rFonts w:ascii="Arial" w:hAnsi="Arial" w:cs="Arial"/>
        </w:rPr>
        <w:t xml:space="preserve">The bud at the very top of this stem is called the </w:t>
      </w:r>
      <w:r w:rsidRPr="00454F1D">
        <w:rPr>
          <w:rFonts w:ascii="Arial" w:hAnsi="Arial" w:cs="Arial"/>
          <w:i/>
          <w:iCs/>
        </w:rPr>
        <w:t xml:space="preserve">shoshanta. </w:t>
      </w:r>
      <w:r w:rsidRPr="00454F1D">
        <w:rPr>
          <w:rFonts w:ascii="Arial" w:hAnsi="Arial" w:cs="Arial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C3C"/>
    <w:multiLevelType w:val="hybridMultilevel"/>
    <w:tmpl w:val="99CEEE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6609D"/>
    <w:multiLevelType w:val="hybridMultilevel"/>
    <w:tmpl w:val="2CD2F6EC"/>
    <w:lvl w:ilvl="0" w:tplc="777676C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E21187"/>
    <w:multiLevelType w:val="hybridMultilevel"/>
    <w:tmpl w:val="756E5B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D2989"/>
    <w:multiLevelType w:val="hybridMultilevel"/>
    <w:tmpl w:val="97088BC4"/>
    <w:lvl w:ilvl="0" w:tplc="FA180B4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D767F"/>
    <w:multiLevelType w:val="hybridMultilevel"/>
    <w:tmpl w:val="E208EA08"/>
    <w:lvl w:ilvl="0" w:tplc="7C54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06604"/>
    <w:multiLevelType w:val="hybridMultilevel"/>
    <w:tmpl w:val="4D342D26"/>
    <w:lvl w:ilvl="0" w:tplc="5530868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440C94"/>
    <w:multiLevelType w:val="hybridMultilevel"/>
    <w:tmpl w:val="820A3CB6"/>
    <w:lvl w:ilvl="0" w:tplc="67AA44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545C"/>
    <w:multiLevelType w:val="hybridMultilevel"/>
    <w:tmpl w:val="77CE96D0"/>
    <w:lvl w:ilvl="0" w:tplc="3CD29076">
      <w:start w:val="1"/>
      <w:numFmt w:val="upperLetter"/>
      <w:lvlText w:val="%1."/>
      <w:lvlJc w:val="left"/>
      <w:pPr>
        <w:ind w:left="735" w:hanging="375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BF"/>
    <w:rsid w:val="00060B5D"/>
    <w:rsid w:val="000722DF"/>
    <w:rsid w:val="0009623F"/>
    <w:rsid w:val="000964E4"/>
    <w:rsid w:val="000A0944"/>
    <w:rsid w:val="000D1E05"/>
    <w:rsid w:val="000F0419"/>
    <w:rsid w:val="00111A16"/>
    <w:rsid w:val="00120A0F"/>
    <w:rsid w:val="00133F4D"/>
    <w:rsid w:val="0019649F"/>
    <w:rsid w:val="001A1A77"/>
    <w:rsid w:val="001A7D20"/>
    <w:rsid w:val="001E4F6C"/>
    <w:rsid w:val="00211499"/>
    <w:rsid w:val="002121C9"/>
    <w:rsid w:val="0021474E"/>
    <w:rsid w:val="00260809"/>
    <w:rsid w:val="00274876"/>
    <w:rsid w:val="00286331"/>
    <w:rsid w:val="00287259"/>
    <w:rsid w:val="00292483"/>
    <w:rsid w:val="002C4B77"/>
    <w:rsid w:val="002E5B2A"/>
    <w:rsid w:val="002E7651"/>
    <w:rsid w:val="002F671C"/>
    <w:rsid w:val="003005BE"/>
    <w:rsid w:val="00314C44"/>
    <w:rsid w:val="00315917"/>
    <w:rsid w:val="00327848"/>
    <w:rsid w:val="00334A06"/>
    <w:rsid w:val="003501A7"/>
    <w:rsid w:val="003528FC"/>
    <w:rsid w:val="00382CA3"/>
    <w:rsid w:val="00392E63"/>
    <w:rsid w:val="00396C53"/>
    <w:rsid w:val="003E171C"/>
    <w:rsid w:val="003F0F7E"/>
    <w:rsid w:val="003F2911"/>
    <w:rsid w:val="00402F05"/>
    <w:rsid w:val="004041BD"/>
    <w:rsid w:val="004140FE"/>
    <w:rsid w:val="004366C8"/>
    <w:rsid w:val="004375F3"/>
    <w:rsid w:val="00441439"/>
    <w:rsid w:val="00444E99"/>
    <w:rsid w:val="00454F1D"/>
    <w:rsid w:val="00456439"/>
    <w:rsid w:val="00462EEE"/>
    <w:rsid w:val="004916ED"/>
    <w:rsid w:val="00495D35"/>
    <w:rsid w:val="004D7892"/>
    <w:rsid w:val="004E37BB"/>
    <w:rsid w:val="00510738"/>
    <w:rsid w:val="00511257"/>
    <w:rsid w:val="00514883"/>
    <w:rsid w:val="00523B18"/>
    <w:rsid w:val="0053375C"/>
    <w:rsid w:val="00540425"/>
    <w:rsid w:val="00541F07"/>
    <w:rsid w:val="00545D4C"/>
    <w:rsid w:val="005749CF"/>
    <w:rsid w:val="005807BB"/>
    <w:rsid w:val="00582A29"/>
    <w:rsid w:val="005B5C8A"/>
    <w:rsid w:val="005C7D7B"/>
    <w:rsid w:val="005D2876"/>
    <w:rsid w:val="005D6D55"/>
    <w:rsid w:val="00615C28"/>
    <w:rsid w:val="00626F46"/>
    <w:rsid w:val="0065124B"/>
    <w:rsid w:val="00653BC9"/>
    <w:rsid w:val="006572F2"/>
    <w:rsid w:val="006574DE"/>
    <w:rsid w:val="0066165F"/>
    <w:rsid w:val="0066765B"/>
    <w:rsid w:val="00667B6E"/>
    <w:rsid w:val="00677A15"/>
    <w:rsid w:val="006909F0"/>
    <w:rsid w:val="00691DE0"/>
    <w:rsid w:val="00695338"/>
    <w:rsid w:val="00695641"/>
    <w:rsid w:val="006B05F8"/>
    <w:rsid w:val="006B77DE"/>
    <w:rsid w:val="006C0B43"/>
    <w:rsid w:val="006D5FDC"/>
    <w:rsid w:val="0072298E"/>
    <w:rsid w:val="00726D10"/>
    <w:rsid w:val="00727E11"/>
    <w:rsid w:val="00741134"/>
    <w:rsid w:val="00743182"/>
    <w:rsid w:val="00753539"/>
    <w:rsid w:val="007B3323"/>
    <w:rsid w:val="007D41CC"/>
    <w:rsid w:val="007E2987"/>
    <w:rsid w:val="00887466"/>
    <w:rsid w:val="00896AD0"/>
    <w:rsid w:val="00897B96"/>
    <w:rsid w:val="008A3196"/>
    <w:rsid w:val="008A3E8B"/>
    <w:rsid w:val="008D4ACC"/>
    <w:rsid w:val="00902230"/>
    <w:rsid w:val="0090600D"/>
    <w:rsid w:val="00933FA4"/>
    <w:rsid w:val="00944B63"/>
    <w:rsid w:val="009604BB"/>
    <w:rsid w:val="00975D04"/>
    <w:rsid w:val="0098109F"/>
    <w:rsid w:val="009849C3"/>
    <w:rsid w:val="00994C65"/>
    <w:rsid w:val="00996145"/>
    <w:rsid w:val="009D2982"/>
    <w:rsid w:val="009E238D"/>
    <w:rsid w:val="009E6522"/>
    <w:rsid w:val="00A028A4"/>
    <w:rsid w:val="00A0492B"/>
    <w:rsid w:val="00A43D9E"/>
    <w:rsid w:val="00A46782"/>
    <w:rsid w:val="00A76C62"/>
    <w:rsid w:val="00AA21DA"/>
    <w:rsid w:val="00AA52CB"/>
    <w:rsid w:val="00B0508F"/>
    <w:rsid w:val="00B21EB9"/>
    <w:rsid w:val="00B25688"/>
    <w:rsid w:val="00B36926"/>
    <w:rsid w:val="00B554A6"/>
    <w:rsid w:val="00B700C6"/>
    <w:rsid w:val="00B90FF3"/>
    <w:rsid w:val="00B9282D"/>
    <w:rsid w:val="00BA6660"/>
    <w:rsid w:val="00BA78CC"/>
    <w:rsid w:val="00BB728A"/>
    <w:rsid w:val="00BC33D7"/>
    <w:rsid w:val="00BC5BFB"/>
    <w:rsid w:val="00BD6236"/>
    <w:rsid w:val="00BD7610"/>
    <w:rsid w:val="00BF72AC"/>
    <w:rsid w:val="00C03D2F"/>
    <w:rsid w:val="00C201B2"/>
    <w:rsid w:val="00C238EA"/>
    <w:rsid w:val="00C359A6"/>
    <w:rsid w:val="00C40972"/>
    <w:rsid w:val="00C55D8B"/>
    <w:rsid w:val="00C72030"/>
    <w:rsid w:val="00C75AA2"/>
    <w:rsid w:val="00C826ED"/>
    <w:rsid w:val="00C8334D"/>
    <w:rsid w:val="00C83BD7"/>
    <w:rsid w:val="00CB7A8C"/>
    <w:rsid w:val="00CE66E9"/>
    <w:rsid w:val="00CE7729"/>
    <w:rsid w:val="00CF1F07"/>
    <w:rsid w:val="00CF68B1"/>
    <w:rsid w:val="00D01895"/>
    <w:rsid w:val="00D02836"/>
    <w:rsid w:val="00D058A4"/>
    <w:rsid w:val="00D21485"/>
    <w:rsid w:val="00D30710"/>
    <w:rsid w:val="00D30D16"/>
    <w:rsid w:val="00D463F8"/>
    <w:rsid w:val="00D55627"/>
    <w:rsid w:val="00D647A9"/>
    <w:rsid w:val="00D665CB"/>
    <w:rsid w:val="00D92792"/>
    <w:rsid w:val="00D9401D"/>
    <w:rsid w:val="00D9585E"/>
    <w:rsid w:val="00DA6A4D"/>
    <w:rsid w:val="00DD4AF9"/>
    <w:rsid w:val="00E114B4"/>
    <w:rsid w:val="00E1378F"/>
    <w:rsid w:val="00E379A5"/>
    <w:rsid w:val="00E719FB"/>
    <w:rsid w:val="00E90A3C"/>
    <w:rsid w:val="00E9689B"/>
    <w:rsid w:val="00EE53BE"/>
    <w:rsid w:val="00F02405"/>
    <w:rsid w:val="00F469DE"/>
    <w:rsid w:val="00F873D4"/>
    <w:rsid w:val="00FA7370"/>
    <w:rsid w:val="00FD5491"/>
    <w:rsid w:val="00FF065C"/>
    <w:rsid w:val="00FF5004"/>
    <w:rsid w:val="00FF5890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4EAD8-BCBB-41EE-958C-017BE56B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BF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3F4D"/>
    <w:pPr>
      <w:suppressLineNumbers/>
      <w:spacing w:before="120" w:after="120"/>
    </w:pPr>
    <w:rPr>
      <w:i/>
      <w:iCs/>
      <w:kern w:val="1"/>
    </w:rPr>
  </w:style>
  <w:style w:type="paragraph" w:styleId="a4">
    <w:name w:val="No Spacing"/>
    <w:qFormat/>
    <w:rsid w:val="00133F4D"/>
    <w:pPr>
      <w:suppressAutoHyphens/>
    </w:pPr>
    <w:rPr>
      <w:rFonts w:ascii="Calibri" w:eastAsia="Calibri" w:hAnsi="Calibri" w:cs="Arial"/>
      <w:sz w:val="22"/>
      <w:szCs w:val="22"/>
      <w:lang w:eastAsia="ar-SA" w:bidi="ar-SA"/>
    </w:rPr>
  </w:style>
  <w:style w:type="paragraph" w:customStyle="1" w:styleId="CC">
    <w:name w:val="CC"/>
    <w:basedOn w:val="a5"/>
    <w:uiPriority w:val="99"/>
    <w:rsid w:val="00FF5CBF"/>
  </w:style>
  <w:style w:type="paragraph" w:styleId="a6">
    <w:name w:val="List Paragraph"/>
    <w:basedOn w:val="a"/>
    <w:uiPriority w:val="34"/>
    <w:qFormat/>
    <w:rsid w:val="00FF5CBF"/>
    <w:pPr>
      <w:ind w:left="720"/>
      <w:contextualSpacing/>
    </w:pPr>
    <w:rPr>
      <w:szCs w:val="21"/>
    </w:rPr>
  </w:style>
  <w:style w:type="paragraph" w:styleId="a5">
    <w:name w:val="Body Text"/>
    <w:basedOn w:val="a"/>
    <w:link w:val="a7"/>
    <w:uiPriority w:val="99"/>
    <w:semiHidden/>
    <w:unhideWhenUsed/>
    <w:rsid w:val="00FF5CBF"/>
    <w:pPr>
      <w:spacing w:after="120"/>
    </w:pPr>
    <w:rPr>
      <w:szCs w:val="21"/>
    </w:rPr>
  </w:style>
  <w:style w:type="character" w:customStyle="1" w:styleId="a7">
    <w:name w:val="גוף טקסט תו"/>
    <w:basedOn w:val="a0"/>
    <w:link w:val="a5"/>
    <w:uiPriority w:val="99"/>
    <w:semiHidden/>
    <w:rsid w:val="00FF5CBF"/>
    <w:rPr>
      <w:rFonts w:eastAsia="SimSun" w:cs="Mangal"/>
      <w:kern w:val="2"/>
      <w:sz w:val="24"/>
      <w:szCs w:val="21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53375C"/>
    <w:rPr>
      <w:sz w:val="20"/>
      <w:szCs w:val="18"/>
    </w:rPr>
  </w:style>
  <w:style w:type="character" w:customStyle="1" w:styleId="a9">
    <w:name w:val="טקסט הערת שוליים תו"/>
    <w:basedOn w:val="a0"/>
    <w:link w:val="a8"/>
    <w:uiPriority w:val="99"/>
    <w:semiHidden/>
    <w:rsid w:val="0053375C"/>
    <w:rPr>
      <w:rFonts w:eastAsia="SimSun" w:cs="Mangal"/>
      <w:kern w:val="2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53375C"/>
    <w:rPr>
      <w:vertAlign w:val="superscript"/>
    </w:rPr>
  </w:style>
  <w:style w:type="character" w:styleId="Hyperlink">
    <w:name w:val="Hyperlink"/>
    <w:uiPriority w:val="99"/>
    <w:rsid w:val="00582A29"/>
    <w:rPr>
      <w:rFonts w:cs="Narkisim"/>
      <w:color w:val="0000FF"/>
      <w:u w:val="single"/>
      <w:lang w:bidi="he-IL"/>
    </w:rPr>
  </w:style>
  <w:style w:type="character" w:styleId="ab">
    <w:name w:val="annotation reference"/>
    <w:basedOn w:val="a0"/>
    <w:uiPriority w:val="99"/>
    <w:semiHidden/>
    <w:unhideWhenUsed/>
    <w:rsid w:val="00D018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1895"/>
    <w:rPr>
      <w:sz w:val="20"/>
      <w:szCs w:val="18"/>
    </w:rPr>
  </w:style>
  <w:style w:type="character" w:customStyle="1" w:styleId="ad">
    <w:name w:val="טקסט הערה תו"/>
    <w:basedOn w:val="a0"/>
    <w:link w:val="ac"/>
    <w:uiPriority w:val="99"/>
    <w:semiHidden/>
    <w:rsid w:val="00D01895"/>
    <w:rPr>
      <w:rFonts w:eastAsia="SimSun" w:cs="Mangal"/>
      <w:kern w:val="2"/>
      <w:szCs w:val="18"/>
      <w:lang w:eastAsia="hi-I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189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01895"/>
    <w:rPr>
      <w:rFonts w:eastAsia="SimSun" w:cs="Mangal"/>
      <w:b/>
      <w:bCs/>
      <w:kern w:val="2"/>
      <w:szCs w:val="18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D01895"/>
    <w:rPr>
      <w:rFonts w:ascii="Tahoma" w:hAnsi="Tahoma"/>
      <w:sz w:val="16"/>
      <w:szCs w:val="14"/>
    </w:rPr>
  </w:style>
  <w:style w:type="character" w:customStyle="1" w:styleId="af1">
    <w:name w:val="טקסט בלונים תו"/>
    <w:basedOn w:val="a0"/>
    <w:link w:val="af0"/>
    <w:uiPriority w:val="99"/>
    <w:semiHidden/>
    <w:rsid w:val="00D0189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pedia.org/wiki/%D7%94%D7%92%D7%98_%D7%9E%D7%A7%D7%9C%D7%99%D7%95%D7%95%D7%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5FC75-9DF2-48D2-A8FC-884D49C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3532</Words>
  <Characters>17661</Characters>
  <Application>Microsoft Office Word</Application>
  <DocSecurity>0</DocSecurity>
  <Lines>147</Lines>
  <Paragraphs>42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Ozarowski</dc:creator>
  <cp:lastModifiedBy>דבורה ברקוביץ</cp:lastModifiedBy>
  <cp:revision>2</cp:revision>
  <dcterms:created xsi:type="dcterms:W3CDTF">2021-09-18T17:41:00Z</dcterms:created>
  <dcterms:modified xsi:type="dcterms:W3CDTF">2021-09-18T17:41:00Z</dcterms:modified>
</cp:coreProperties>
</file>