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81" w:rsidRPr="002F1AA6" w:rsidRDefault="00027C81" w:rsidP="00D45A8D">
      <w:pPr>
        <w:pStyle w:val="BlockText"/>
        <w:widowControl w:val="0"/>
        <w:spacing w:line="240" w:lineRule="auto"/>
        <w:ind w:left="0"/>
        <w:jc w:val="center"/>
        <w:rPr>
          <w:rFonts w:asciiTheme="minorBidi" w:hAnsiTheme="minorBidi" w:cstheme="minorBidi"/>
          <w:caps/>
          <w:sz w:val="24"/>
          <w:szCs w:val="24"/>
        </w:rPr>
      </w:pPr>
      <w:r w:rsidRPr="002F1AA6">
        <w:rPr>
          <w:rFonts w:asciiTheme="minorBidi" w:hAnsiTheme="minorBidi" w:cstheme="minorBidi"/>
          <w:caps/>
          <w:sz w:val="24"/>
          <w:szCs w:val="24"/>
          <w:lang w:eastAsia="en-GB"/>
        </w:rPr>
        <w:t>YESHIVAT HAR ETZION</w:t>
      </w:r>
    </w:p>
    <w:p w:rsidR="00027C81" w:rsidRPr="002F1AA6" w:rsidRDefault="00027C81" w:rsidP="00D45A8D">
      <w:pPr>
        <w:widowControl w:val="0"/>
        <w:bidi w:val="0"/>
        <w:spacing w:line="240" w:lineRule="auto"/>
        <w:jc w:val="center"/>
        <w:rPr>
          <w:rFonts w:asciiTheme="minorBidi" w:hAnsiTheme="minorBidi" w:cstheme="minorBidi"/>
          <w:caps/>
          <w:sz w:val="24"/>
          <w:szCs w:val="24"/>
          <w:lang w:eastAsia="en-GB"/>
        </w:rPr>
      </w:pPr>
      <w:r w:rsidRPr="002F1AA6">
        <w:rPr>
          <w:rFonts w:asciiTheme="minorBidi" w:hAnsiTheme="minorBidi" w:cstheme="minorBidi"/>
          <w:caps/>
          <w:sz w:val="24"/>
          <w:szCs w:val="24"/>
          <w:lang w:eastAsia="en-GB"/>
        </w:rPr>
        <w:t>ISRAEL KOSCHITZKY VIRTUAL BEIT MIDRASH (VBM)</w:t>
      </w:r>
    </w:p>
    <w:p w:rsidR="00027C81" w:rsidRPr="002F1AA6" w:rsidRDefault="00027C81" w:rsidP="00D45A8D">
      <w:pPr>
        <w:widowControl w:val="0"/>
        <w:bidi w:val="0"/>
        <w:spacing w:line="240" w:lineRule="auto"/>
        <w:jc w:val="center"/>
        <w:rPr>
          <w:rFonts w:asciiTheme="minorBidi" w:hAnsiTheme="minorBidi" w:cstheme="minorBidi"/>
          <w:caps/>
          <w:sz w:val="24"/>
          <w:szCs w:val="24"/>
          <w:lang w:eastAsia="en-GB"/>
        </w:rPr>
      </w:pPr>
      <w:r w:rsidRPr="002F1AA6">
        <w:rPr>
          <w:rFonts w:asciiTheme="minorBidi" w:hAnsiTheme="minorBidi" w:cstheme="minorBidi"/>
          <w:caps/>
          <w:sz w:val="24"/>
          <w:szCs w:val="24"/>
          <w:lang w:eastAsia="en-GB"/>
        </w:rPr>
        <w:t>*********************************************************</w:t>
      </w:r>
    </w:p>
    <w:p w:rsidR="00027C81" w:rsidRPr="002F1AA6" w:rsidRDefault="00027C81" w:rsidP="00D45A8D">
      <w:pPr>
        <w:widowControl w:val="0"/>
        <w:bidi w:val="0"/>
        <w:spacing w:line="240" w:lineRule="auto"/>
        <w:jc w:val="center"/>
        <w:rPr>
          <w:rFonts w:asciiTheme="minorBidi" w:hAnsiTheme="minorBidi" w:cstheme="minorBidi"/>
          <w:sz w:val="24"/>
          <w:szCs w:val="24"/>
        </w:rPr>
      </w:pPr>
    </w:p>
    <w:p w:rsidR="00027C81" w:rsidRPr="002F1AA6" w:rsidRDefault="00027C81" w:rsidP="00D45A8D">
      <w:pPr>
        <w:pStyle w:val="CC"/>
        <w:keepLines w:val="0"/>
        <w:spacing w:after="0"/>
        <w:ind w:left="0" w:firstLine="0"/>
        <w:jc w:val="center"/>
        <w:rPr>
          <w:rFonts w:asciiTheme="minorBidi" w:hAnsiTheme="minorBidi" w:cstheme="minorBidi"/>
          <w:b/>
          <w:bCs/>
          <w:sz w:val="24"/>
          <w:szCs w:val="24"/>
        </w:rPr>
      </w:pPr>
      <w:r w:rsidRPr="002F1AA6">
        <w:rPr>
          <w:rFonts w:asciiTheme="minorBidi" w:hAnsiTheme="minorBidi" w:cstheme="minorBidi"/>
          <w:b/>
          <w:bCs/>
          <w:sz w:val="24"/>
          <w:szCs w:val="24"/>
        </w:rPr>
        <w:t>PRINCIPLES OF FAITH</w:t>
      </w:r>
    </w:p>
    <w:p w:rsidR="00027C81" w:rsidRPr="002F1AA6" w:rsidRDefault="00027C81" w:rsidP="00D45A8D">
      <w:pPr>
        <w:pStyle w:val="CC"/>
        <w:keepLines w:val="0"/>
        <w:spacing w:after="0"/>
        <w:ind w:left="0" w:firstLine="0"/>
        <w:jc w:val="center"/>
        <w:rPr>
          <w:rFonts w:asciiTheme="minorBidi" w:hAnsiTheme="minorBidi" w:cstheme="minorBidi"/>
          <w:b/>
          <w:bCs/>
          <w:sz w:val="24"/>
          <w:szCs w:val="24"/>
        </w:rPr>
      </w:pPr>
      <w:r w:rsidRPr="002F1AA6">
        <w:rPr>
          <w:rFonts w:asciiTheme="minorBidi" w:hAnsiTheme="minorBidi" w:cstheme="minorBidi"/>
          <w:b/>
          <w:bCs/>
          <w:sz w:val="24"/>
          <w:szCs w:val="24"/>
        </w:rPr>
        <w:t>By Rav Joshua Amaru</w:t>
      </w:r>
    </w:p>
    <w:p w:rsidR="00027C81" w:rsidRPr="002F1AA6" w:rsidRDefault="00027C81" w:rsidP="00D45A8D">
      <w:pPr>
        <w:widowControl w:val="0"/>
        <w:bidi w:val="0"/>
        <w:spacing w:line="240" w:lineRule="auto"/>
        <w:jc w:val="center"/>
        <w:rPr>
          <w:rFonts w:asciiTheme="minorBidi" w:hAnsiTheme="minorBidi" w:cstheme="minorBidi"/>
          <w:sz w:val="24"/>
          <w:szCs w:val="24"/>
        </w:rPr>
      </w:pPr>
    </w:p>
    <w:p w:rsidR="00027C81" w:rsidRPr="002F1AA6" w:rsidRDefault="00027C81" w:rsidP="00D45A8D">
      <w:pPr>
        <w:widowControl w:val="0"/>
        <w:bidi w:val="0"/>
        <w:spacing w:line="240" w:lineRule="auto"/>
        <w:jc w:val="center"/>
        <w:rPr>
          <w:rFonts w:asciiTheme="minorBidi" w:hAnsiTheme="minorBidi" w:cstheme="minorBidi"/>
          <w:sz w:val="24"/>
          <w:szCs w:val="24"/>
        </w:rPr>
      </w:pPr>
      <w:r w:rsidRPr="002F1AA6">
        <w:rPr>
          <w:rFonts w:asciiTheme="minorBidi" w:hAnsiTheme="minorBidi" w:cstheme="minorBidi"/>
          <w:sz w:val="24"/>
          <w:szCs w:val="24"/>
        </w:rPr>
        <w:t>The htm version of this shiur is available at:</w:t>
      </w:r>
    </w:p>
    <w:p w:rsidR="00027C81" w:rsidRDefault="00915B31" w:rsidP="00D45A8D">
      <w:pPr>
        <w:pStyle w:val="a"/>
        <w:keepNext w:val="0"/>
        <w:widowControl w:val="0"/>
        <w:bidi w:val="0"/>
        <w:spacing w:before="0" w:after="0"/>
        <w:rPr>
          <w:rFonts w:asciiTheme="minorBidi" w:hAnsiTheme="minorBidi" w:cstheme="minorBidi"/>
          <w:sz w:val="24"/>
          <w:szCs w:val="24"/>
        </w:rPr>
      </w:pPr>
      <w:hyperlink r:id="rId9" w:history="1">
        <w:r w:rsidR="00027C81" w:rsidRPr="00076001">
          <w:rPr>
            <w:rStyle w:val="Hyperlink"/>
            <w:rFonts w:asciiTheme="minorBidi" w:hAnsiTheme="minorBidi" w:cstheme="minorBidi"/>
            <w:sz w:val="24"/>
            <w:szCs w:val="24"/>
          </w:rPr>
          <w:t>http://vbm-torah.org/archive/faith/18faith.htm</w:t>
        </w:r>
      </w:hyperlink>
    </w:p>
    <w:p w:rsidR="00027C81" w:rsidRPr="00EA288B" w:rsidRDefault="00027C81" w:rsidP="00D45A8D">
      <w:pPr>
        <w:bidi w:val="0"/>
        <w:spacing w:line="240" w:lineRule="auto"/>
        <w:jc w:val="center"/>
        <w:rPr>
          <w:rFonts w:asciiTheme="minorBidi" w:hAnsiTheme="minorBidi" w:cstheme="minorBidi"/>
          <w:b/>
          <w:bCs/>
          <w:sz w:val="24"/>
          <w:szCs w:val="24"/>
          <w:lang w:val="en-GB"/>
        </w:rPr>
      </w:pPr>
    </w:p>
    <w:p w:rsidR="00027C81" w:rsidRDefault="00027C81" w:rsidP="00D45A8D">
      <w:pPr>
        <w:pStyle w:val="Title"/>
        <w:bidi w:val="0"/>
        <w:spacing w:after="0"/>
        <w:jc w:val="both"/>
        <w:rPr>
          <w:rFonts w:asciiTheme="minorBidi" w:hAnsiTheme="minorBidi" w:cstheme="minorBidi"/>
          <w:sz w:val="24"/>
          <w:szCs w:val="24"/>
        </w:rPr>
      </w:pPr>
    </w:p>
    <w:p w:rsidR="00027C81" w:rsidRDefault="00027C81" w:rsidP="00D45A8D">
      <w:pPr>
        <w:pStyle w:val="Title"/>
        <w:bidi w:val="0"/>
        <w:spacing w:after="0"/>
        <w:rPr>
          <w:rFonts w:asciiTheme="minorBidi" w:hAnsiTheme="minorBidi" w:cstheme="minorBidi"/>
          <w:sz w:val="24"/>
          <w:szCs w:val="24"/>
          <w:u w:val="none"/>
        </w:rPr>
      </w:pPr>
      <w:r>
        <w:rPr>
          <w:rFonts w:asciiTheme="minorBidi" w:hAnsiTheme="minorBidi" w:cstheme="minorBidi"/>
          <w:sz w:val="24"/>
          <w:szCs w:val="24"/>
          <w:u w:val="none"/>
        </w:rPr>
        <w:t xml:space="preserve">Shiur #18: </w:t>
      </w:r>
      <w:r w:rsidRPr="00027C81">
        <w:rPr>
          <w:rFonts w:asciiTheme="minorBidi" w:hAnsiTheme="minorBidi" w:cstheme="minorBidi"/>
          <w:sz w:val="24"/>
          <w:szCs w:val="24"/>
          <w:u w:val="none"/>
        </w:rPr>
        <w:t>The Eternity of Torah, part I</w:t>
      </w:r>
    </w:p>
    <w:p w:rsidR="00027C81" w:rsidRPr="00676031" w:rsidRDefault="00027C81" w:rsidP="00D45A8D">
      <w:pPr>
        <w:bidi w:val="0"/>
        <w:spacing w:line="240" w:lineRule="auto"/>
        <w:rPr>
          <w:rFonts w:asciiTheme="minorBidi" w:hAnsiTheme="minorBidi" w:cstheme="minorBidi"/>
          <w:sz w:val="24"/>
          <w:szCs w:val="24"/>
        </w:rPr>
      </w:pPr>
      <w:bookmarkStart w:id="0" w:name="_GoBack"/>
    </w:p>
    <w:bookmarkEnd w:id="0"/>
    <w:p w:rsidR="00027C81" w:rsidRPr="00027C81" w:rsidRDefault="00027C81" w:rsidP="00D45A8D">
      <w:pPr>
        <w:pStyle w:val="Heading1"/>
        <w:spacing w:before="0" w:beforeAutospacing="0" w:line="240" w:lineRule="auto"/>
        <w:jc w:val="both"/>
        <w:rPr>
          <w:rFonts w:asciiTheme="minorBidi" w:hAnsiTheme="minorBidi" w:cstheme="minorBidi"/>
          <w:sz w:val="24"/>
          <w:szCs w:val="24"/>
          <w:u w:val="none"/>
        </w:rPr>
      </w:pPr>
      <w:r w:rsidRPr="00027C81">
        <w:rPr>
          <w:rFonts w:asciiTheme="minorBidi" w:hAnsiTheme="minorBidi" w:cstheme="minorBidi"/>
          <w:sz w:val="24"/>
          <w:szCs w:val="24"/>
          <w:u w:val="none"/>
        </w:rPr>
        <w:t>The Unchanging Nature of Torah</w:t>
      </w:r>
    </w:p>
    <w:p w:rsidR="00027C81" w:rsidRDefault="00027C81" w:rsidP="00D45A8D">
      <w:pPr>
        <w:bidi w:val="0"/>
        <w:spacing w:line="240" w:lineRule="auto"/>
        <w:jc w:val="both"/>
        <w:rPr>
          <w:rFonts w:asciiTheme="minorBidi" w:hAnsiTheme="minorBidi" w:cstheme="minorBidi"/>
          <w:sz w:val="24"/>
          <w:szCs w:val="24"/>
        </w:rPr>
      </w:pPr>
    </w:p>
    <w:p w:rsidR="00027C81" w:rsidRPr="00027C81" w:rsidRDefault="00027C81" w:rsidP="00D45A8D">
      <w:pPr>
        <w:bidi w:val="0"/>
        <w:spacing w:line="240" w:lineRule="auto"/>
        <w:ind w:firstLine="720"/>
        <w:jc w:val="both"/>
        <w:rPr>
          <w:rFonts w:asciiTheme="minorBidi" w:hAnsiTheme="minorBidi" w:cstheme="minorBidi"/>
          <w:sz w:val="24"/>
          <w:szCs w:val="24"/>
        </w:rPr>
      </w:pPr>
      <w:r w:rsidRPr="00027C81">
        <w:rPr>
          <w:rFonts w:asciiTheme="minorBidi" w:hAnsiTheme="minorBidi" w:cstheme="minorBidi"/>
          <w:sz w:val="24"/>
          <w:szCs w:val="24"/>
        </w:rPr>
        <w:t>The ninth principle addresses the future rather than the history of Torah:</w:t>
      </w:r>
    </w:p>
    <w:p w:rsidR="00027C81" w:rsidRDefault="00027C81" w:rsidP="00D45A8D">
      <w:pPr>
        <w:pStyle w:val="Quote"/>
        <w:spacing w:after="0"/>
        <w:ind w:firstLine="0"/>
        <w:rPr>
          <w:rFonts w:asciiTheme="minorBidi" w:hAnsiTheme="minorBidi" w:cstheme="minorBidi"/>
        </w:rPr>
      </w:pPr>
    </w:p>
    <w:p w:rsidR="00027C81" w:rsidRPr="00027C81" w:rsidRDefault="00027C81" w:rsidP="00D45A8D">
      <w:pPr>
        <w:pStyle w:val="Quote"/>
        <w:spacing w:after="0"/>
        <w:ind w:left="720" w:right="0" w:firstLine="0"/>
        <w:rPr>
          <w:rFonts w:asciiTheme="minorBidi" w:hAnsiTheme="minorBidi" w:cstheme="minorBidi"/>
        </w:rPr>
      </w:pPr>
      <w:r w:rsidRPr="00027C81">
        <w:rPr>
          <w:rFonts w:asciiTheme="minorBidi" w:hAnsiTheme="minorBidi" w:cstheme="minorBidi"/>
        </w:rPr>
        <w:t>The ninth foundation is the [denial of the] abrogation [of the Torah]; to wit, that this Torah of Moses, our teacher, shall not be abrogated or transmuted; nor shall any other law come from God.  It may not be added to or subtracted from – not fr</w:t>
      </w:r>
      <w:r w:rsidR="00E45869">
        <w:rPr>
          <w:rFonts w:asciiTheme="minorBidi" w:hAnsiTheme="minorBidi" w:cstheme="minorBidi"/>
        </w:rPr>
        <w:t>o</w:t>
      </w:r>
      <w:r w:rsidRPr="00027C81">
        <w:rPr>
          <w:rFonts w:asciiTheme="minorBidi" w:hAnsiTheme="minorBidi" w:cstheme="minorBidi"/>
        </w:rPr>
        <w:t>m its text nor from its explanation – as it is said, "You shall not add to it, nor subtract from it" (</w:t>
      </w:r>
      <w:r w:rsidRPr="00E45869">
        <w:rPr>
          <w:rFonts w:asciiTheme="minorBidi" w:hAnsiTheme="minorBidi" w:cstheme="minorBidi"/>
          <w:i/>
          <w:iCs/>
        </w:rPr>
        <w:t>Devarim</w:t>
      </w:r>
      <w:r w:rsidRPr="00027C81">
        <w:rPr>
          <w:rFonts w:asciiTheme="minorBidi" w:hAnsiTheme="minorBidi" w:cstheme="minorBidi"/>
        </w:rPr>
        <w:t xml:space="preserve"> 13:1).  We have already explained that which it is necessary to explain concerning this foundation in the introduction to this book.</w:t>
      </w:r>
      <w:r w:rsidRPr="00D45A8D">
        <w:rPr>
          <w:rStyle w:val="FootnoteReference"/>
          <w:rFonts w:asciiTheme="minorBidi" w:hAnsiTheme="minorBidi" w:cstheme="minorBidi"/>
          <w:sz w:val="20"/>
          <w:szCs w:val="20"/>
        </w:rPr>
        <w:footnoteReference w:id="1"/>
      </w:r>
    </w:p>
    <w:p w:rsidR="00027C81" w:rsidRDefault="00027C81" w:rsidP="00D45A8D">
      <w:pPr>
        <w:bidi w:val="0"/>
        <w:spacing w:line="240" w:lineRule="auto"/>
        <w:jc w:val="both"/>
        <w:rPr>
          <w:rFonts w:asciiTheme="minorBidi" w:hAnsiTheme="minorBidi" w:cstheme="minorBidi"/>
          <w:sz w:val="24"/>
          <w:szCs w:val="24"/>
        </w:rPr>
      </w:pPr>
    </w:p>
    <w:p w:rsidR="00027C81" w:rsidRPr="00027C81" w:rsidRDefault="00027C81" w:rsidP="00D45A8D">
      <w:pPr>
        <w:bidi w:val="0"/>
        <w:spacing w:line="240" w:lineRule="auto"/>
        <w:jc w:val="both"/>
        <w:rPr>
          <w:rFonts w:asciiTheme="minorBidi" w:hAnsiTheme="minorBidi" w:cstheme="minorBidi"/>
          <w:sz w:val="24"/>
          <w:szCs w:val="24"/>
        </w:rPr>
      </w:pPr>
      <w:r w:rsidRPr="00027C81">
        <w:rPr>
          <w:rFonts w:asciiTheme="minorBidi" w:hAnsiTheme="minorBidi" w:cstheme="minorBidi"/>
          <w:sz w:val="24"/>
          <w:szCs w:val="24"/>
        </w:rPr>
        <w:t>The reference at the end is presumably to the introduction to the</w:t>
      </w:r>
      <w:r w:rsidRPr="00027C81">
        <w:rPr>
          <w:rFonts w:asciiTheme="minorBidi" w:hAnsiTheme="minorBidi" w:cstheme="minorBidi"/>
          <w:i/>
          <w:iCs/>
          <w:sz w:val="24"/>
          <w:szCs w:val="24"/>
        </w:rPr>
        <w:t xml:space="preserve"> Commentary on the Mishna</w:t>
      </w:r>
      <w:r w:rsidRPr="00027C81">
        <w:rPr>
          <w:rFonts w:asciiTheme="minorBidi" w:hAnsiTheme="minorBidi" w:cstheme="minorBidi"/>
          <w:sz w:val="24"/>
          <w:szCs w:val="24"/>
        </w:rPr>
        <w:t>, in which the Rambam elaborates his understanding of the nature of the Torah and its transmission, which I have discussed the</w:t>
      </w:r>
      <w:r w:rsidR="00E45869">
        <w:rPr>
          <w:rFonts w:asciiTheme="minorBidi" w:hAnsiTheme="minorBidi" w:cstheme="minorBidi"/>
          <w:sz w:val="24"/>
          <w:szCs w:val="24"/>
        </w:rPr>
        <w:t>se last few weeks.  The Rambam</w:t>
      </w:r>
      <w:r w:rsidRPr="00027C81">
        <w:rPr>
          <w:rFonts w:asciiTheme="minorBidi" w:hAnsiTheme="minorBidi" w:cstheme="minorBidi"/>
          <w:sz w:val="24"/>
          <w:szCs w:val="24"/>
        </w:rPr>
        <w:t xml:space="preserve"> insists that the content of the original revelation – the </w:t>
      </w:r>
      <w:r w:rsidR="004351F3">
        <w:rPr>
          <w:rFonts w:asciiTheme="minorBidi" w:hAnsiTheme="minorBidi" w:cstheme="minorBidi"/>
          <w:sz w:val="24"/>
          <w:szCs w:val="24"/>
        </w:rPr>
        <w:t>W</w:t>
      </w:r>
      <w:r w:rsidRPr="00027C81">
        <w:rPr>
          <w:rFonts w:asciiTheme="minorBidi" w:hAnsiTheme="minorBidi" w:cstheme="minorBidi"/>
          <w:sz w:val="24"/>
          <w:szCs w:val="24"/>
        </w:rPr>
        <w:t xml:space="preserve">ritten Torah and the </w:t>
      </w:r>
      <w:r w:rsidRPr="00027C81">
        <w:rPr>
          <w:rFonts w:asciiTheme="minorBidi" w:hAnsiTheme="minorBidi" w:cstheme="minorBidi"/>
          <w:i/>
          <w:iCs/>
          <w:sz w:val="24"/>
          <w:szCs w:val="24"/>
        </w:rPr>
        <w:t>mitzvot</w:t>
      </w:r>
      <w:r w:rsidRPr="00027C81">
        <w:rPr>
          <w:rFonts w:asciiTheme="minorBidi" w:hAnsiTheme="minorBidi" w:cstheme="minorBidi"/>
          <w:sz w:val="24"/>
          <w:szCs w:val="24"/>
        </w:rPr>
        <w:t xml:space="preserve"> with their explanations</w:t>
      </w:r>
      <w:r w:rsidR="00E45869">
        <w:rPr>
          <w:rFonts w:asciiTheme="minorBidi" w:hAnsiTheme="minorBidi" w:cstheme="minorBidi"/>
          <w:sz w:val="24"/>
          <w:szCs w:val="24"/>
        </w:rPr>
        <w:t xml:space="preserve"> – has </w:t>
      </w:r>
      <w:r w:rsidRPr="00027C81">
        <w:rPr>
          <w:rFonts w:asciiTheme="minorBidi" w:hAnsiTheme="minorBidi" w:cstheme="minorBidi"/>
          <w:sz w:val="24"/>
          <w:szCs w:val="24"/>
        </w:rPr>
        <w:t>been preserved immaculately throughout the generations.  Last week I discussed how difficult it is to justify this claim and described the Ramban's al</w:t>
      </w:r>
      <w:r w:rsidR="00E45869">
        <w:rPr>
          <w:rFonts w:asciiTheme="minorBidi" w:hAnsiTheme="minorBidi" w:cstheme="minorBidi"/>
          <w:sz w:val="24"/>
          <w:szCs w:val="24"/>
        </w:rPr>
        <w:t xml:space="preserve">ternative.  </w:t>
      </w:r>
      <w:r w:rsidRPr="00027C81">
        <w:rPr>
          <w:rFonts w:asciiTheme="minorBidi" w:hAnsiTheme="minorBidi" w:cstheme="minorBidi"/>
          <w:sz w:val="24"/>
          <w:szCs w:val="24"/>
        </w:rPr>
        <w:t>In the ninth principle, the idea that the Torah is perfect and unchangin</w:t>
      </w:r>
      <w:r w:rsidR="00E45869">
        <w:rPr>
          <w:rFonts w:asciiTheme="minorBidi" w:hAnsiTheme="minorBidi" w:cstheme="minorBidi"/>
          <w:sz w:val="24"/>
          <w:szCs w:val="24"/>
        </w:rPr>
        <w:t xml:space="preserve">g is extended into the future: </w:t>
      </w:r>
      <w:r w:rsidRPr="00027C81">
        <w:rPr>
          <w:rFonts w:asciiTheme="minorBidi" w:hAnsiTheme="minorBidi" w:cstheme="minorBidi"/>
          <w:sz w:val="24"/>
          <w:szCs w:val="24"/>
        </w:rPr>
        <w:t xml:space="preserve">the Torah's laws (presumably he refers here to the same kernel) will </w:t>
      </w:r>
      <w:r w:rsidR="00E45869">
        <w:rPr>
          <w:rFonts w:asciiTheme="minorBidi" w:hAnsiTheme="minorBidi" w:cstheme="minorBidi"/>
          <w:sz w:val="24"/>
          <w:szCs w:val="24"/>
        </w:rPr>
        <w:t xml:space="preserve">never be changed or adjusted.  </w:t>
      </w:r>
      <w:r w:rsidRPr="00027C81">
        <w:rPr>
          <w:rFonts w:asciiTheme="minorBidi" w:hAnsiTheme="minorBidi" w:cstheme="minorBidi"/>
          <w:sz w:val="24"/>
          <w:szCs w:val="24"/>
        </w:rPr>
        <w:t xml:space="preserve">This is a striking assertion given several statements of the Sages that seem to indicate otherwise.  Perhaps the most notable example is Rav Yosef's conclusion from the fact that one can make burial shrouds out of </w:t>
      </w:r>
      <w:r w:rsidRPr="00027C81">
        <w:rPr>
          <w:rFonts w:asciiTheme="minorBidi" w:hAnsiTheme="minorBidi" w:cstheme="minorBidi"/>
          <w:i/>
          <w:iCs/>
          <w:sz w:val="24"/>
          <w:szCs w:val="24"/>
        </w:rPr>
        <w:t>sha'atnez</w:t>
      </w:r>
      <w:r w:rsidRPr="00027C81">
        <w:rPr>
          <w:rFonts w:asciiTheme="minorBidi" w:hAnsiTheme="minorBidi" w:cstheme="minorBidi"/>
          <w:sz w:val="24"/>
          <w:szCs w:val="24"/>
        </w:rPr>
        <w:t xml:space="preserve"> (a forbidden mixture of wool and linen) that "</w:t>
      </w:r>
      <w:r w:rsidRPr="00027C81">
        <w:rPr>
          <w:rFonts w:asciiTheme="minorBidi" w:hAnsiTheme="minorBidi" w:cstheme="minorBidi"/>
          <w:i/>
          <w:iCs/>
          <w:sz w:val="24"/>
          <w:szCs w:val="24"/>
        </w:rPr>
        <w:t>mitzvot</w:t>
      </w:r>
      <w:r w:rsidRPr="00027C81">
        <w:rPr>
          <w:rFonts w:asciiTheme="minorBidi" w:hAnsiTheme="minorBidi" w:cstheme="minorBidi"/>
          <w:sz w:val="24"/>
          <w:szCs w:val="24"/>
        </w:rPr>
        <w:t xml:space="preserve"> will be cancelled in the future."</w:t>
      </w:r>
      <w:r w:rsidRPr="00D45A8D">
        <w:rPr>
          <w:rStyle w:val="FootnoteReference"/>
          <w:rFonts w:asciiTheme="minorBidi" w:eastAsiaTheme="majorEastAsia" w:hAnsiTheme="minorBidi" w:cstheme="minorBidi"/>
          <w:sz w:val="20"/>
          <w:szCs w:val="20"/>
        </w:rPr>
        <w:footnoteReference w:id="2"/>
      </w:r>
      <w:r w:rsidR="00E45869">
        <w:rPr>
          <w:rFonts w:asciiTheme="minorBidi" w:hAnsiTheme="minorBidi" w:cstheme="minorBidi"/>
          <w:sz w:val="24"/>
          <w:szCs w:val="24"/>
        </w:rPr>
        <w:t xml:space="preserve">  Presumably, Rav</w:t>
      </w:r>
      <w:r w:rsidRPr="00027C81">
        <w:rPr>
          <w:rFonts w:asciiTheme="minorBidi" w:hAnsiTheme="minorBidi" w:cstheme="minorBidi"/>
          <w:sz w:val="24"/>
          <w:szCs w:val="24"/>
        </w:rPr>
        <w:t xml:space="preserve"> Yosef's argument hinges on the assumption that the dead will rise wearing their burial shrouds and we would not want them to transgress the </w:t>
      </w:r>
      <w:r w:rsidR="004351F3">
        <w:rPr>
          <w:rFonts w:asciiTheme="minorBidi" w:hAnsiTheme="minorBidi" w:cstheme="minorBidi"/>
          <w:sz w:val="24"/>
          <w:szCs w:val="24"/>
        </w:rPr>
        <w:t xml:space="preserve">prohibition of </w:t>
      </w:r>
      <w:r w:rsidRPr="00027C81">
        <w:rPr>
          <w:rFonts w:asciiTheme="minorBidi" w:hAnsiTheme="minorBidi" w:cstheme="minorBidi"/>
          <w:sz w:val="24"/>
          <w:szCs w:val="24"/>
        </w:rPr>
        <w:t xml:space="preserve">wearing </w:t>
      </w:r>
      <w:r w:rsidRPr="00027C81">
        <w:rPr>
          <w:rFonts w:asciiTheme="minorBidi" w:hAnsiTheme="minorBidi" w:cstheme="minorBidi"/>
          <w:i/>
          <w:iCs/>
          <w:sz w:val="24"/>
          <w:szCs w:val="24"/>
        </w:rPr>
        <w:t>sha'atnez</w:t>
      </w:r>
      <w:r w:rsidRPr="00027C81">
        <w:rPr>
          <w:rFonts w:asciiTheme="minorBidi" w:hAnsiTheme="minorBidi" w:cstheme="minorBidi"/>
          <w:sz w:val="24"/>
          <w:szCs w:val="24"/>
        </w:rPr>
        <w:t xml:space="preserve">.  Since we can dress the dead in </w:t>
      </w:r>
      <w:r w:rsidRPr="00027C81">
        <w:rPr>
          <w:rFonts w:asciiTheme="minorBidi" w:hAnsiTheme="minorBidi" w:cstheme="minorBidi"/>
          <w:i/>
          <w:iCs/>
          <w:sz w:val="24"/>
          <w:szCs w:val="24"/>
        </w:rPr>
        <w:t>sha'atnez</w:t>
      </w:r>
      <w:r w:rsidRPr="00027C81">
        <w:rPr>
          <w:rFonts w:asciiTheme="minorBidi" w:hAnsiTheme="minorBidi" w:cstheme="minorBidi"/>
          <w:sz w:val="24"/>
          <w:szCs w:val="24"/>
        </w:rPr>
        <w:t xml:space="preserve">, it must be that by the time the dead are resurrected, the prohibition of </w:t>
      </w:r>
      <w:r w:rsidRPr="00027C81">
        <w:rPr>
          <w:rFonts w:asciiTheme="minorBidi" w:hAnsiTheme="minorBidi" w:cstheme="minorBidi"/>
          <w:i/>
          <w:iCs/>
          <w:sz w:val="24"/>
          <w:szCs w:val="24"/>
        </w:rPr>
        <w:t>sha'atnez</w:t>
      </w:r>
      <w:r w:rsidRPr="00027C81">
        <w:rPr>
          <w:rFonts w:asciiTheme="minorBidi" w:hAnsiTheme="minorBidi" w:cstheme="minorBidi"/>
          <w:sz w:val="24"/>
          <w:szCs w:val="24"/>
        </w:rPr>
        <w:t xml:space="preserve"> (and by implication other </w:t>
      </w:r>
      <w:r w:rsidRPr="00027C81">
        <w:rPr>
          <w:rFonts w:asciiTheme="minorBidi" w:hAnsiTheme="minorBidi" w:cstheme="minorBidi"/>
          <w:i/>
          <w:iCs/>
          <w:sz w:val="24"/>
          <w:szCs w:val="24"/>
        </w:rPr>
        <w:t>mitzvot</w:t>
      </w:r>
      <w:r w:rsidRPr="00027C81">
        <w:rPr>
          <w:rFonts w:asciiTheme="minorBidi" w:hAnsiTheme="minorBidi" w:cstheme="minorBidi"/>
          <w:sz w:val="24"/>
          <w:szCs w:val="24"/>
        </w:rPr>
        <w:t xml:space="preserve"> as well) will no longer be in force. </w:t>
      </w:r>
    </w:p>
    <w:p w:rsidR="00027C81" w:rsidRDefault="00027C81" w:rsidP="00D45A8D">
      <w:pPr>
        <w:bidi w:val="0"/>
        <w:spacing w:line="240" w:lineRule="auto"/>
        <w:jc w:val="both"/>
        <w:rPr>
          <w:rFonts w:asciiTheme="minorBidi" w:hAnsiTheme="minorBidi" w:cstheme="minorBidi"/>
          <w:sz w:val="24"/>
          <w:szCs w:val="24"/>
        </w:rPr>
      </w:pPr>
    </w:p>
    <w:p w:rsidR="00027C81" w:rsidRDefault="00027C81" w:rsidP="00D45A8D">
      <w:pPr>
        <w:bidi w:val="0"/>
        <w:spacing w:line="240" w:lineRule="auto"/>
        <w:jc w:val="both"/>
        <w:rPr>
          <w:rFonts w:asciiTheme="minorBidi" w:hAnsiTheme="minorBidi" w:cstheme="minorBidi"/>
          <w:sz w:val="24"/>
          <w:szCs w:val="24"/>
        </w:rPr>
      </w:pPr>
      <w:r w:rsidRPr="00027C81">
        <w:rPr>
          <w:rFonts w:asciiTheme="minorBidi" w:hAnsiTheme="minorBidi" w:cstheme="minorBidi"/>
          <w:sz w:val="24"/>
          <w:szCs w:val="24"/>
        </w:rPr>
        <w:lastRenderedPageBreak/>
        <w:tab/>
        <w:t xml:space="preserve">Whatever we make of this statement, it is clear that Rav Yosef, at least, is not daunted by the prospect of </w:t>
      </w:r>
      <w:r w:rsidRPr="00027C81">
        <w:rPr>
          <w:rFonts w:asciiTheme="minorBidi" w:hAnsiTheme="minorBidi" w:cstheme="minorBidi"/>
          <w:i/>
          <w:iCs/>
          <w:sz w:val="24"/>
          <w:szCs w:val="24"/>
        </w:rPr>
        <w:t>mitzvot</w:t>
      </w:r>
      <w:r w:rsidRPr="00027C81">
        <w:rPr>
          <w:rFonts w:asciiTheme="minorBidi" w:hAnsiTheme="minorBidi" w:cstheme="minorBidi"/>
          <w:sz w:val="24"/>
          <w:szCs w:val="24"/>
        </w:rPr>
        <w:t xml:space="preserve"> being cancelled.</w:t>
      </w:r>
      <w:r w:rsidRPr="00D45A8D">
        <w:rPr>
          <w:rStyle w:val="FootnoteReference"/>
          <w:rFonts w:asciiTheme="minorBidi" w:eastAsiaTheme="majorEastAsia" w:hAnsiTheme="minorBidi" w:cstheme="minorBidi"/>
          <w:sz w:val="20"/>
          <w:szCs w:val="20"/>
        </w:rPr>
        <w:footnoteReference w:id="3"/>
      </w:r>
      <w:r w:rsidRPr="00D45A8D">
        <w:rPr>
          <w:rFonts w:asciiTheme="minorBidi" w:hAnsiTheme="minorBidi" w:cstheme="minorBidi"/>
        </w:rPr>
        <w:t xml:space="preserve"> </w:t>
      </w:r>
      <w:r w:rsidRPr="00027C81">
        <w:rPr>
          <w:rFonts w:asciiTheme="minorBidi" w:hAnsiTheme="minorBidi" w:cstheme="minorBidi"/>
          <w:sz w:val="24"/>
          <w:szCs w:val="24"/>
        </w:rPr>
        <w:t xml:space="preserve"> There are other such </w:t>
      </w:r>
      <w:r w:rsidR="004351F3">
        <w:rPr>
          <w:rFonts w:asciiTheme="minorBidi" w:hAnsiTheme="minorBidi" w:cstheme="minorBidi"/>
          <w:sz w:val="24"/>
          <w:szCs w:val="24"/>
        </w:rPr>
        <w:t>r</w:t>
      </w:r>
      <w:r w:rsidRPr="00027C81">
        <w:rPr>
          <w:rFonts w:asciiTheme="minorBidi" w:hAnsiTheme="minorBidi" w:cstheme="minorBidi"/>
          <w:sz w:val="24"/>
          <w:szCs w:val="24"/>
        </w:rPr>
        <w:t>abbinic statements, but it is clear that</w:t>
      </w:r>
      <w:r w:rsidR="004351F3">
        <w:rPr>
          <w:rFonts w:asciiTheme="minorBidi" w:hAnsiTheme="minorBidi" w:cstheme="minorBidi"/>
          <w:sz w:val="24"/>
          <w:szCs w:val="24"/>
        </w:rPr>
        <w:t>,</w:t>
      </w:r>
      <w:r w:rsidRPr="00027C81">
        <w:rPr>
          <w:rFonts w:asciiTheme="minorBidi" w:hAnsiTheme="minorBidi" w:cstheme="minorBidi"/>
          <w:sz w:val="24"/>
          <w:szCs w:val="24"/>
        </w:rPr>
        <w:t xml:space="preserve"> for the Rambam</w:t>
      </w:r>
      <w:r w:rsidR="004351F3">
        <w:rPr>
          <w:rFonts w:asciiTheme="minorBidi" w:hAnsiTheme="minorBidi" w:cstheme="minorBidi"/>
          <w:sz w:val="24"/>
          <w:szCs w:val="24"/>
        </w:rPr>
        <w:t>,</w:t>
      </w:r>
      <w:r w:rsidRPr="00027C81">
        <w:rPr>
          <w:rFonts w:asciiTheme="minorBidi" w:hAnsiTheme="minorBidi" w:cstheme="minorBidi"/>
          <w:sz w:val="24"/>
          <w:szCs w:val="24"/>
        </w:rPr>
        <w:t xml:space="preserve"> they are no</w:t>
      </w:r>
      <w:r w:rsidR="004351F3">
        <w:rPr>
          <w:rFonts w:asciiTheme="minorBidi" w:hAnsiTheme="minorBidi" w:cstheme="minorBidi"/>
          <w:sz w:val="24"/>
          <w:szCs w:val="24"/>
        </w:rPr>
        <w:t xml:space="preserve">t </w:t>
      </w:r>
      <w:r w:rsidRPr="00027C81">
        <w:rPr>
          <w:rFonts w:asciiTheme="minorBidi" w:hAnsiTheme="minorBidi" w:cstheme="minorBidi"/>
          <w:sz w:val="24"/>
          <w:szCs w:val="24"/>
        </w:rPr>
        <w:t xml:space="preserve">normative.  The question of the nature of the Torah and of </w:t>
      </w:r>
      <w:r w:rsidRPr="00027C81">
        <w:rPr>
          <w:rFonts w:asciiTheme="minorBidi" w:hAnsiTheme="minorBidi" w:cstheme="minorBidi"/>
          <w:i/>
          <w:iCs/>
          <w:sz w:val="24"/>
          <w:szCs w:val="24"/>
        </w:rPr>
        <w:t>mitzvot</w:t>
      </w:r>
      <w:r w:rsidRPr="00027C81">
        <w:rPr>
          <w:rFonts w:asciiTheme="minorBidi" w:hAnsiTheme="minorBidi" w:cstheme="minorBidi"/>
          <w:sz w:val="24"/>
          <w:szCs w:val="24"/>
        </w:rPr>
        <w:t xml:space="preserve"> during a time of redemption, both with respect to specific </w:t>
      </w:r>
      <w:r w:rsidRPr="00027C81">
        <w:rPr>
          <w:rFonts w:asciiTheme="minorBidi" w:hAnsiTheme="minorBidi" w:cstheme="minorBidi"/>
          <w:i/>
          <w:iCs/>
          <w:sz w:val="24"/>
          <w:szCs w:val="24"/>
        </w:rPr>
        <w:t>mitzvot</w:t>
      </w:r>
      <w:r w:rsidRPr="00027C81">
        <w:rPr>
          <w:rFonts w:asciiTheme="minorBidi" w:hAnsiTheme="minorBidi" w:cstheme="minorBidi"/>
          <w:sz w:val="24"/>
          <w:szCs w:val="24"/>
        </w:rPr>
        <w:t xml:space="preserve"> (e.g.</w:t>
      </w:r>
      <w:r w:rsidR="004351F3">
        <w:rPr>
          <w:rFonts w:asciiTheme="minorBidi" w:hAnsiTheme="minorBidi" w:cstheme="minorBidi"/>
          <w:sz w:val="24"/>
          <w:szCs w:val="24"/>
        </w:rPr>
        <w:t>,</w:t>
      </w:r>
      <w:r w:rsidRPr="00027C81">
        <w:rPr>
          <w:rFonts w:asciiTheme="minorBidi" w:hAnsiTheme="minorBidi" w:cstheme="minorBidi"/>
          <w:sz w:val="24"/>
          <w:szCs w:val="24"/>
        </w:rPr>
        <w:t xml:space="preserve"> animal sacrifice</w:t>
      </w:r>
      <w:r w:rsidRPr="00D45A8D">
        <w:rPr>
          <w:rStyle w:val="FootnoteReference"/>
          <w:rFonts w:asciiTheme="minorBidi" w:eastAsiaTheme="majorEastAsia" w:hAnsiTheme="minorBidi" w:cstheme="minorBidi"/>
          <w:sz w:val="20"/>
          <w:szCs w:val="20"/>
        </w:rPr>
        <w:footnoteReference w:id="4"/>
      </w:r>
      <w:r w:rsidRPr="00027C81">
        <w:rPr>
          <w:rFonts w:asciiTheme="minorBidi" w:hAnsiTheme="minorBidi" w:cstheme="minorBidi"/>
          <w:sz w:val="24"/>
          <w:szCs w:val="24"/>
        </w:rPr>
        <w:t xml:space="preserve">) and with respect to </w:t>
      </w:r>
      <w:r w:rsidRPr="00027C81">
        <w:rPr>
          <w:rFonts w:asciiTheme="minorBidi" w:hAnsiTheme="minorBidi" w:cstheme="minorBidi"/>
          <w:i/>
          <w:iCs/>
          <w:sz w:val="24"/>
          <w:szCs w:val="24"/>
        </w:rPr>
        <w:t>mitzvot</w:t>
      </w:r>
      <w:r w:rsidRPr="00027C81">
        <w:rPr>
          <w:rFonts w:asciiTheme="minorBidi" w:hAnsiTheme="minorBidi" w:cstheme="minorBidi"/>
          <w:sz w:val="24"/>
          <w:szCs w:val="24"/>
        </w:rPr>
        <w:t xml:space="preserve"> general</w:t>
      </w:r>
      <w:r w:rsidR="004351F3">
        <w:rPr>
          <w:rFonts w:asciiTheme="minorBidi" w:hAnsiTheme="minorBidi" w:cstheme="minorBidi"/>
          <w:sz w:val="24"/>
          <w:szCs w:val="24"/>
        </w:rPr>
        <w:t>ly</w:t>
      </w:r>
      <w:r w:rsidRPr="00027C81">
        <w:rPr>
          <w:rFonts w:asciiTheme="minorBidi" w:hAnsiTheme="minorBidi" w:cstheme="minorBidi"/>
          <w:sz w:val="24"/>
          <w:szCs w:val="24"/>
        </w:rPr>
        <w:t xml:space="preserve"> (as in Rav Yosef's statement above),</w:t>
      </w:r>
      <w:r w:rsidRPr="00D45A8D">
        <w:rPr>
          <w:rStyle w:val="FootnoteReference"/>
          <w:rFonts w:asciiTheme="minorBidi" w:eastAsiaTheme="majorEastAsia" w:hAnsiTheme="minorBidi" w:cstheme="minorBidi"/>
          <w:sz w:val="20"/>
          <w:szCs w:val="20"/>
        </w:rPr>
        <w:footnoteReference w:id="5"/>
      </w:r>
      <w:r w:rsidRPr="00D45A8D">
        <w:rPr>
          <w:rFonts w:asciiTheme="minorBidi" w:hAnsiTheme="minorBidi" w:cstheme="minorBidi"/>
        </w:rPr>
        <w:t xml:space="preserve"> </w:t>
      </w:r>
      <w:r w:rsidRPr="00027C81">
        <w:rPr>
          <w:rFonts w:asciiTheme="minorBidi" w:hAnsiTheme="minorBidi" w:cstheme="minorBidi"/>
          <w:sz w:val="24"/>
          <w:szCs w:val="24"/>
        </w:rPr>
        <w:t xml:space="preserve">has preoccupied many.  </w:t>
      </w:r>
    </w:p>
    <w:p w:rsidR="00027C81" w:rsidRPr="00027C81" w:rsidRDefault="00027C81" w:rsidP="00D45A8D">
      <w:pPr>
        <w:bidi w:val="0"/>
        <w:spacing w:line="240" w:lineRule="auto"/>
        <w:jc w:val="both"/>
        <w:rPr>
          <w:rFonts w:asciiTheme="minorBidi" w:hAnsiTheme="minorBidi" w:cstheme="minorBidi"/>
          <w:sz w:val="24"/>
          <w:szCs w:val="24"/>
        </w:rPr>
      </w:pPr>
    </w:p>
    <w:p w:rsidR="00027C81" w:rsidRDefault="00027C81" w:rsidP="00D45A8D">
      <w:pPr>
        <w:bidi w:val="0"/>
        <w:spacing w:line="240" w:lineRule="auto"/>
        <w:ind w:firstLine="720"/>
        <w:jc w:val="both"/>
        <w:rPr>
          <w:rFonts w:asciiTheme="minorBidi" w:hAnsiTheme="minorBidi" w:cstheme="minorBidi"/>
          <w:sz w:val="24"/>
          <w:szCs w:val="24"/>
        </w:rPr>
      </w:pPr>
      <w:r w:rsidRPr="00027C81">
        <w:rPr>
          <w:rFonts w:asciiTheme="minorBidi" w:hAnsiTheme="minorBidi" w:cstheme="minorBidi"/>
          <w:sz w:val="24"/>
          <w:szCs w:val="24"/>
        </w:rPr>
        <w:t>I want to take a different approach and instead of speculating about the end of days, to try and look at the history of Torah and see the role played by the claim that the Torah has never changed in terms of our conceptions of actual developments in the history of the Torah.</w:t>
      </w:r>
      <w:r w:rsidRPr="00D45A8D">
        <w:rPr>
          <w:rStyle w:val="FootnoteReference"/>
          <w:rFonts w:asciiTheme="minorBidi" w:eastAsiaTheme="majorEastAsia" w:hAnsiTheme="minorBidi" w:cstheme="minorBidi"/>
          <w:sz w:val="20"/>
          <w:szCs w:val="20"/>
        </w:rPr>
        <w:footnoteReference w:id="6"/>
      </w:r>
      <w:r w:rsidRPr="00027C81">
        <w:rPr>
          <w:rFonts w:asciiTheme="minorBidi" w:hAnsiTheme="minorBidi" w:cstheme="minorBidi"/>
          <w:sz w:val="24"/>
          <w:szCs w:val="24"/>
        </w:rPr>
        <w:t xml:space="preserve">  In the following, I want to argue that the rejection of change is best understood as part of a methodological approach to the interpretation of Torah that correctly preserves the balance between dynamism and traditionalism.  The rhetoric, so often heard in traditionalist circles, of "the eternal, unchanging nature of the Torah" is only a part of the beautiful and elaborate way that the word of God is continuously relevant to succeeding generations.</w:t>
      </w:r>
    </w:p>
    <w:p w:rsidR="00027C81" w:rsidRPr="00027C81" w:rsidRDefault="00027C81" w:rsidP="00D45A8D">
      <w:pPr>
        <w:bidi w:val="0"/>
        <w:spacing w:line="240" w:lineRule="auto"/>
        <w:ind w:firstLine="720"/>
        <w:jc w:val="both"/>
        <w:rPr>
          <w:rFonts w:asciiTheme="minorBidi" w:hAnsiTheme="minorBidi" w:cstheme="minorBidi"/>
          <w:sz w:val="24"/>
          <w:szCs w:val="24"/>
        </w:rPr>
      </w:pPr>
    </w:p>
    <w:p w:rsidR="00027C81" w:rsidRPr="00027C81" w:rsidRDefault="00027C81" w:rsidP="00D45A8D">
      <w:pPr>
        <w:pStyle w:val="Heading1"/>
        <w:spacing w:before="0" w:beforeAutospacing="0" w:line="240" w:lineRule="auto"/>
        <w:jc w:val="both"/>
        <w:rPr>
          <w:rFonts w:asciiTheme="minorBidi" w:hAnsiTheme="minorBidi" w:cstheme="minorBidi"/>
          <w:sz w:val="24"/>
          <w:szCs w:val="24"/>
          <w:u w:val="none"/>
        </w:rPr>
      </w:pPr>
      <w:r w:rsidRPr="00027C81">
        <w:rPr>
          <w:rFonts w:asciiTheme="minorBidi" w:hAnsiTheme="minorBidi" w:cstheme="minorBidi"/>
          <w:sz w:val="24"/>
          <w:szCs w:val="24"/>
          <w:u w:val="none"/>
        </w:rPr>
        <w:t>The Nature of Meaning and Change</w:t>
      </w:r>
    </w:p>
    <w:p w:rsidR="00027C81" w:rsidRDefault="00027C81" w:rsidP="00D45A8D">
      <w:pPr>
        <w:bidi w:val="0"/>
        <w:spacing w:line="240" w:lineRule="auto"/>
        <w:jc w:val="both"/>
        <w:rPr>
          <w:rFonts w:asciiTheme="minorBidi" w:hAnsiTheme="minorBidi" w:cstheme="minorBidi"/>
          <w:sz w:val="24"/>
          <w:szCs w:val="24"/>
        </w:rPr>
      </w:pPr>
    </w:p>
    <w:p w:rsidR="00027C81" w:rsidRPr="00027C81" w:rsidRDefault="00027C81" w:rsidP="00D45A8D">
      <w:pPr>
        <w:bidi w:val="0"/>
        <w:spacing w:line="240" w:lineRule="auto"/>
        <w:jc w:val="both"/>
        <w:rPr>
          <w:rFonts w:asciiTheme="minorBidi" w:hAnsiTheme="minorBidi" w:cstheme="minorBidi"/>
          <w:sz w:val="24"/>
          <w:szCs w:val="24"/>
        </w:rPr>
      </w:pPr>
      <w:r w:rsidRPr="00027C81">
        <w:rPr>
          <w:rFonts w:asciiTheme="minorBidi" w:hAnsiTheme="minorBidi" w:cstheme="minorBidi"/>
          <w:sz w:val="24"/>
          <w:szCs w:val="24"/>
        </w:rPr>
        <w:tab/>
        <w:t xml:space="preserve">The assertion of change, the claim that something is a divergence from the way things were before, always involves, at least implicitly, the assertion of how they were before.  With regard to the meaning of a text (in our case the text is the Torah, in the broadest sense including the </w:t>
      </w:r>
      <w:r w:rsidR="00E45869">
        <w:rPr>
          <w:rFonts w:asciiTheme="minorBidi" w:hAnsiTheme="minorBidi" w:cstheme="minorBidi"/>
          <w:sz w:val="24"/>
          <w:szCs w:val="24"/>
        </w:rPr>
        <w:t>W</w:t>
      </w:r>
      <w:r w:rsidRPr="00027C81">
        <w:rPr>
          <w:rFonts w:asciiTheme="minorBidi" w:hAnsiTheme="minorBidi" w:cstheme="minorBidi"/>
          <w:sz w:val="24"/>
          <w:szCs w:val="24"/>
        </w:rPr>
        <w:t xml:space="preserve">ritten and </w:t>
      </w:r>
      <w:r w:rsidR="00E45869">
        <w:rPr>
          <w:rFonts w:asciiTheme="minorBidi" w:hAnsiTheme="minorBidi" w:cstheme="minorBidi"/>
          <w:sz w:val="24"/>
          <w:szCs w:val="24"/>
        </w:rPr>
        <w:t>O</w:t>
      </w:r>
      <w:r w:rsidRPr="00027C81">
        <w:rPr>
          <w:rFonts w:asciiTheme="minorBidi" w:hAnsiTheme="minorBidi" w:cstheme="minorBidi"/>
          <w:sz w:val="24"/>
          <w:szCs w:val="24"/>
        </w:rPr>
        <w:t xml:space="preserve">ral Torahs) the assertion of change can come in two flavors.  One can claim that some assertion about the text's meaning is false, that the text does not mean that and to claim that it does is to change the text's meaning.  Alternatively, one can claim that all that has been changed is our </w:t>
      </w:r>
      <w:r w:rsidRPr="00027C81">
        <w:rPr>
          <w:rFonts w:asciiTheme="minorBidi" w:hAnsiTheme="minorBidi" w:cstheme="minorBidi"/>
          <w:i/>
          <w:iCs/>
          <w:sz w:val="24"/>
          <w:szCs w:val="24"/>
        </w:rPr>
        <w:t>understanding</w:t>
      </w:r>
      <w:r w:rsidRPr="00027C81">
        <w:rPr>
          <w:rFonts w:asciiTheme="minorBidi" w:hAnsiTheme="minorBidi" w:cstheme="minorBidi"/>
          <w:sz w:val="24"/>
          <w:szCs w:val="24"/>
        </w:rPr>
        <w:t xml:space="preserve"> of the meaning of the text and the new idea involves a new insight, perhaps one that was never seen before but that is in fact part of what the text means.  </w:t>
      </w:r>
    </w:p>
    <w:p w:rsidR="00027C81" w:rsidRDefault="00027C81" w:rsidP="00D45A8D">
      <w:pPr>
        <w:bidi w:val="0"/>
        <w:spacing w:line="240" w:lineRule="auto"/>
        <w:jc w:val="both"/>
        <w:rPr>
          <w:rFonts w:asciiTheme="minorBidi" w:hAnsiTheme="minorBidi" w:cstheme="minorBidi"/>
          <w:sz w:val="24"/>
          <w:szCs w:val="24"/>
        </w:rPr>
      </w:pPr>
    </w:p>
    <w:p w:rsidR="00027C81" w:rsidRDefault="00027C81" w:rsidP="00D45A8D">
      <w:pPr>
        <w:bidi w:val="0"/>
        <w:spacing w:line="240" w:lineRule="auto"/>
        <w:jc w:val="both"/>
        <w:rPr>
          <w:rFonts w:asciiTheme="minorBidi" w:hAnsiTheme="minorBidi" w:cstheme="minorBidi"/>
          <w:sz w:val="24"/>
          <w:szCs w:val="24"/>
        </w:rPr>
      </w:pPr>
      <w:r w:rsidRPr="00027C81">
        <w:rPr>
          <w:rFonts w:asciiTheme="minorBidi" w:hAnsiTheme="minorBidi" w:cstheme="minorBidi"/>
          <w:sz w:val="24"/>
          <w:szCs w:val="24"/>
        </w:rPr>
        <w:tab/>
        <w:t>If we can never call a claim to meaning false, if anything goes and everything counts as a legitimate interpretation, then the text has no meaning at all.  However, the alternative is not that there is a single, exclusive meaning; meaning can be multifaceted and non-exhaustive</w:t>
      </w:r>
      <w:r w:rsidR="00E559E8">
        <w:rPr>
          <w:rFonts w:asciiTheme="minorBidi" w:hAnsiTheme="minorBidi" w:cstheme="minorBidi"/>
          <w:sz w:val="24"/>
          <w:szCs w:val="24"/>
        </w:rPr>
        <w:t>,</w:t>
      </w:r>
      <w:r w:rsidRPr="00027C81">
        <w:rPr>
          <w:rFonts w:asciiTheme="minorBidi" w:hAnsiTheme="minorBidi" w:cstheme="minorBidi"/>
          <w:sz w:val="24"/>
          <w:szCs w:val="24"/>
        </w:rPr>
        <w:t xml:space="preserve"> particularly </w:t>
      </w:r>
      <w:r w:rsidRPr="00027C81">
        <w:rPr>
          <w:rFonts w:asciiTheme="minorBidi" w:hAnsiTheme="minorBidi" w:cstheme="minorBidi"/>
          <w:sz w:val="24"/>
          <w:szCs w:val="24"/>
        </w:rPr>
        <w:lastRenderedPageBreak/>
        <w:t xml:space="preserve">considering that the text we are interpreting is (at least at root) divinely revealed.  Such a conception </w:t>
      </w:r>
      <w:r w:rsidR="00E559E8">
        <w:rPr>
          <w:rFonts w:asciiTheme="minorBidi" w:hAnsiTheme="minorBidi" w:cstheme="minorBidi"/>
          <w:sz w:val="24"/>
          <w:szCs w:val="24"/>
        </w:rPr>
        <w:t xml:space="preserve">of </w:t>
      </w:r>
      <w:r w:rsidRPr="00027C81">
        <w:rPr>
          <w:rFonts w:asciiTheme="minorBidi" w:hAnsiTheme="minorBidi" w:cstheme="minorBidi"/>
          <w:sz w:val="24"/>
          <w:szCs w:val="24"/>
        </w:rPr>
        <w:t>meaning is not merely a theoretical possibility but a major rabbinic theme.  The tradition has a very broad understanding of the content of the Torah that can include both opposing opinions</w:t>
      </w:r>
      <w:r w:rsidRPr="00D45A8D">
        <w:rPr>
          <w:rStyle w:val="FootnoteReference"/>
          <w:rFonts w:asciiTheme="minorBidi" w:eastAsiaTheme="majorEastAsia" w:hAnsiTheme="minorBidi" w:cstheme="minorBidi"/>
          <w:sz w:val="20"/>
          <w:szCs w:val="20"/>
        </w:rPr>
        <w:footnoteReference w:id="7"/>
      </w:r>
      <w:r w:rsidRPr="00027C81">
        <w:rPr>
          <w:rFonts w:asciiTheme="minorBidi" w:hAnsiTheme="minorBidi" w:cstheme="minorBidi"/>
          <w:sz w:val="24"/>
          <w:szCs w:val="24"/>
        </w:rPr>
        <w:t xml:space="preserve"> and new developments. The resistance to change that the Rambam emphasizes has not, historically, resulted in a lack of dynamism in the tradition.</w:t>
      </w:r>
      <w:r w:rsidRPr="00D45A8D">
        <w:rPr>
          <w:rStyle w:val="FootnoteReference"/>
          <w:rFonts w:asciiTheme="minorBidi" w:eastAsiaTheme="majorEastAsia" w:hAnsiTheme="minorBidi" w:cstheme="minorBidi"/>
          <w:sz w:val="20"/>
          <w:szCs w:val="20"/>
        </w:rPr>
        <w:footnoteReference w:id="8"/>
      </w:r>
      <w:r w:rsidRPr="00027C81">
        <w:rPr>
          <w:rFonts w:asciiTheme="minorBidi" w:hAnsiTheme="minorBidi" w:cstheme="minorBidi"/>
          <w:sz w:val="24"/>
          <w:szCs w:val="24"/>
        </w:rPr>
        <w:t xml:space="preserve">   The tension between there being a meaning (not everything goes) on the one hand and the possibility of new insight on the other has been preserved by the insistence that new developments be valid interpretations of the tradition rather than calls for change.  What counts as a valid interpretation and what counts as change is not </w:t>
      </w:r>
      <w:r w:rsidRPr="00027C81">
        <w:rPr>
          <w:rFonts w:asciiTheme="minorBidi" w:hAnsiTheme="minorBidi" w:cstheme="minorBidi"/>
          <w:i/>
          <w:iCs/>
          <w:sz w:val="24"/>
          <w:szCs w:val="24"/>
        </w:rPr>
        <w:t>a priori</w:t>
      </w:r>
      <w:r w:rsidRPr="00027C81">
        <w:rPr>
          <w:rFonts w:asciiTheme="minorBidi" w:hAnsiTheme="minorBidi" w:cstheme="minorBidi"/>
          <w:sz w:val="24"/>
          <w:szCs w:val="24"/>
        </w:rPr>
        <w:t>: it is a function of the judgment of "the judge who will be in those days</w:t>
      </w:r>
      <w:r w:rsidR="00D45A8D">
        <w:rPr>
          <w:rFonts w:asciiTheme="minorBidi" w:hAnsiTheme="minorBidi" w:cstheme="minorBidi"/>
          <w:sz w:val="24"/>
          <w:szCs w:val="24"/>
        </w:rPr>
        <w:t>,"</w:t>
      </w:r>
      <w:r w:rsidRPr="00027C81">
        <w:rPr>
          <w:rFonts w:asciiTheme="minorBidi" w:hAnsiTheme="minorBidi" w:cstheme="minorBidi"/>
          <w:sz w:val="24"/>
          <w:szCs w:val="24"/>
        </w:rPr>
        <w:t xml:space="preserve"> i.e.</w:t>
      </w:r>
      <w:r w:rsidR="00E559E8">
        <w:rPr>
          <w:rFonts w:asciiTheme="minorBidi" w:hAnsiTheme="minorBidi" w:cstheme="minorBidi"/>
          <w:sz w:val="24"/>
          <w:szCs w:val="24"/>
        </w:rPr>
        <w:t>,</w:t>
      </w:r>
      <w:r w:rsidRPr="00027C81">
        <w:rPr>
          <w:rFonts w:asciiTheme="minorBidi" w:hAnsiTheme="minorBidi" w:cstheme="minorBidi"/>
          <w:sz w:val="24"/>
          <w:szCs w:val="24"/>
        </w:rPr>
        <w:t xml:space="preserve"> of the accepted interpreters of the tradition in any particular generation.</w:t>
      </w:r>
      <w:r w:rsidRPr="00D45A8D">
        <w:rPr>
          <w:rStyle w:val="FootnoteReference"/>
          <w:rFonts w:asciiTheme="minorBidi" w:eastAsiaTheme="majorEastAsia" w:hAnsiTheme="minorBidi" w:cstheme="minorBidi"/>
          <w:sz w:val="20"/>
          <w:szCs w:val="20"/>
        </w:rPr>
        <w:footnoteReference w:id="9"/>
      </w:r>
    </w:p>
    <w:p w:rsidR="00027C81" w:rsidRPr="00027C81" w:rsidRDefault="00027C81" w:rsidP="00D45A8D">
      <w:pPr>
        <w:bidi w:val="0"/>
        <w:spacing w:line="240" w:lineRule="auto"/>
        <w:jc w:val="both"/>
        <w:rPr>
          <w:rFonts w:asciiTheme="minorBidi" w:hAnsiTheme="minorBidi" w:cstheme="minorBidi"/>
          <w:sz w:val="24"/>
          <w:szCs w:val="24"/>
        </w:rPr>
      </w:pPr>
    </w:p>
    <w:p w:rsidR="00027C81" w:rsidRPr="00027C81" w:rsidRDefault="00027C81" w:rsidP="00D45A8D">
      <w:pPr>
        <w:pStyle w:val="Heading1"/>
        <w:spacing w:before="0" w:beforeAutospacing="0" w:line="240" w:lineRule="auto"/>
        <w:jc w:val="both"/>
        <w:rPr>
          <w:rFonts w:asciiTheme="minorBidi" w:hAnsiTheme="minorBidi" w:cstheme="minorBidi"/>
          <w:i/>
          <w:iCs/>
          <w:sz w:val="24"/>
          <w:szCs w:val="24"/>
          <w:u w:val="none"/>
        </w:rPr>
      </w:pPr>
      <w:r w:rsidRPr="00027C81">
        <w:rPr>
          <w:rFonts w:asciiTheme="minorBidi" w:hAnsiTheme="minorBidi" w:cstheme="minorBidi"/>
          <w:i/>
          <w:iCs/>
          <w:sz w:val="24"/>
          <w:szCs w:val="24"/>
          <w:u w:val="none"/>
        </w:rPr>
        <w:t>Chi</w:t>
      </w:r>
      <w:r w:rsidR="00E559E8">
        <w:rPr>
          <w:rFonts w:asciiTheme="minorBidi" w:hAnsiTheme="minorBidi" w:cstheme="minorBidi"/>
          <w:i/>
          <w:iCs/>
          <w:sz w:val="24"/>
          <w:szCs w:val="24"/>
          <w:u w:val="none"/>
        </w:rPr>
        <w:t>d</w:t>
      </w:r>
      <w:r w:rsidRPr="00027C81">
        <w:rPr>
          <w:rFonts w:asciiTheme="minorBidi" w:hAnsiTheme="minorBidi" w:cstheme="minorBidi"/>
          <w:i/>
          <w:iCs/>
          <w:sz w:val="24"/>
          <w:szCs w:val="24"/>
          <w:u w:val="none"/>
        </w:rPr>
        <w:t xml:space="preserve">dushim  </w:t>
      </w:r>
    </w:p>
    <w:p w:rsidR="00027C81" w:rsidRDefault="00027C81" w:rsidP="00D45A8D">
      <w:pPr>
        <w:bidi w:val="0"/>
        <w:spacing w:line="240" w:lineRule="auto"/>
        <w:ind w:firstLine="360"/>
        <w:jc w:val="both"/>
        <w:rPr>
          <w:rFonts w:asciiTheme="minorBidi" w:hAnsiTheme="minorBidi" w:cstheme="minorBidi"/>
          <w:sz w:val="24"/>
          <w:szCs w:val="24"/>
        </w:rPr>
      </w:pPr>
    </w:p>
    <w:p w:rsidR="00027C81" w:rsidRPr="00027C81" w:rsidRDefault="00027C81" w:rsidP="00D45A8D">
      <w:pPr>
        <w:bidi w:val="0"/>
        <w:spacing w:line="240" w:lineRule="auto"/>
        <w:ind w:firstLine="720"/>
        <w:jc w:val="both"/>
        <w:rPr>
          <w:rFonts w:asciiTheme="minorBidi" w:hAnsiTheme="minorBidi" w:cstheme="minorBidi"/>
          <w:sz w:val="24"/>
          <w:szCs w:val="24"/>
        </w:rPr>
      </w:pPr>
      <w:r w:rsidRPr="00027C81">
        <w:rPr>
          <w:rFonts w:asciiTheme="minorBidi" w:hAnsiTheme="minorBidi" w:cstheme="minorBidi"/>
          <w:sz w:val="24"/>
          <w:szCs w:val="24"/>
        </w:rPr>
        <w:t xml:space="preserve">From the outside, certain interpretations will feel like changes, others will appear to be conservative attempts at preservation.  From inside the hermeneutic processes of the Torah, however, we will usually not find a new interpretation described as a change, as that would undermine its connection to the revelation at Sinai.  Rather, new interpretations will often be described as novellae, as </w:t>
      </w:r>
      <w:r w:rsidRPr="00027C81">
        <w:rPr>
          <w:rFonts w:asciiTheme="minorBidi" w:hAnsiTheme="minorBidi" w:cstheme="minorBidi"/>
          <w:i/>
          <w:iCs/>
          <w:sz w:val="24"/>
          <w:szCs w:val="24"/>
        </w:rPr>
        <w:t>chi</w:t>
      </w:r>
      <w:r w:rsidR="00797FCA">
        <w:rPr>
          <w:rFonts w:asciiTheme="minorBidi" w:hAnsiTheme="minorBidi" w:cstheme="minorBidi"/>
          <w:i/>
          <w:iCs/>
          <w:sz w:val="24"/>
          <w:szCs w:val="24"/>
        </w:rPr>
        <w:t>d</w:t>
      </w:r>
      <w:r w:rsidRPr="00027C81">
        <w:rPr>
          <w:rFonts w:asciiTheme="minorBidi" w:hAnsiTheme="minorBidi" w:cstheme="minorBidi"/>
          <w:i/>
          <w:iCs/>
          <w:sz w:val="24"/>
          <w:szCs w:val="24"/>
        </w:rPr>
        <w:t>dushim</w:t>
      </w:r>
      <w:r w:rsidRPr="00027C81">
        <w:rPr>
          <w:rFonts w:asciiTheme="minorBidi" w:hAnsiTheme="minorBidi" w:cstheme="minorBidi"/>
          <w:sz w:val="24"/>
          <w:szCs w:val="24"/>
        </w:rPr>
        <w:t xml:space="preserve">, and as such are an accepted part of the system.  In fact, from the </w:t>
      </w:r>
      <w:r w:rsidR="00797FCA">
        <w:rPr>
          <w:rFonts w:asciiTheme="minorBidi" w:hAnsiTheme="minorBidi" w:cstheme="minorBidi"/>
          <w:i/>
          <w:iCs/>
          <w:sz w:val="24"/>
          <w:szCs w:val="24"/>
        </w:rPr>
        <w:t>t</w:t>
      </w:r>
      <w:r w:rsidRPr="00027C81">
        <w:rPr>
          <w:rFonts w:asciiTheme="minorBidi" w:hAnsiTheme="minorBidi" w:cstheme="minorBidi"/>
          <w:i/>
          <w:iCs/>
          <w:sz w:val="24"/>
          <w:szCs w:val="24"/>
        </w:rPr>
        <w:t>an</w:t>
      </w:r>
      <w:r w:rsidR="00797FCA">
        <w:rPr>
          <w:rFonts w:asciiTheme="minorBidi" w:hAnsiTheme="minorBidi" w:cstheme="minorBidi"/>
          <w:i/>
          <w:iCs/>
          <w:sz w:val="24"/>
          <w:szCs w:val="24"/>
        </w:rPr>
        <w:t>n</w:t>
      </w:r>
      <w:r w:rsidRPr="00027C81">
        <w:rPr>
          <w:rFonts w:asciiTheme="minorBidi" w:hAnsiTheme="minorBidi" w:cstheme="minorBidi"/>
          <w:i/>
          <w:iCs/>
          <w:sz w:val="24"/>
          <w:szCs w:val="24"/>
        </w:rPr>
        <w:t>a</w:t>
      </w:r>
      <w:r w:rsidR="00797FCA">
        <w:rPr>
          <w:rFonts w:asciiTheme="minorBidi" w:hAnsiTheme="minorBidi" w:cstheme="minorBidi"/>
          <w:i/>
          <w:iCs/>
          <w:sz w:val="24"/>
          <w:szCs w:val="24"/>
        </w:rPr>
        <w:t>’</w:t>
      </w:r>
      <w:r w:rsidRPr="00027C81">
        <w:rPr>
          <w:rFonts w:asciiTheme="minorBidi" w:hAnsiTheme="minorBidi" w:cstheme="minorBidi"/>
          <w:i/>
          <w:iCs/>
          <w:sz w:val="24"/>
          <w:szCs w:val="24"/>
        </w:rPr>
        <w:t>im</w:t>
      </w:r>
      <w:r w:rsidRPr="00027C81">
        <w:rPr>
          <w:rFonts w:asciiTheme="minorBidi" w:hAnsiTheme="minorBidi" w:cstheme="minorBidi"/>
          <w:sz w:val="24"/>
          <w:szCs w:val="24"/>
        </w:rPr>
        <w:t xml:space="preserve"> on, such change is not just accepted but expected:</w:t>
      </w:r>
    </w:p>
    <w:p w:rsidR="00027C81" w:rsidRDefault="00027C81" w:rsidP="00D45A8D">
      <w:pPr>
        <w:pStyle w:val="Quote1"/>
        <w:spacing w:before="0" w:after="0"/>
        <w:rPr>
          <w:rFonts w:asciiTheme="minorBidi" w:hAnsiTheme="minorBidi" w:cstheme="minorBidi"/>
        </w:rPr>
      </w:pPr>
    </w:p>
    <w:p w:rsidR="00027C81" w:rsidRPr="00027C81" w:rsidRDefault="00027C81" w:rsidP="00D45A8D">
      <w:pPr>
        <w:pStyle w:val="Quote1"/>
        <w:spacing w:before="0" w:after="0"/>
        <w:ind w:left="720" w:right="0"/>
        <w:rPr>
          <w:rFonts w:asciiTheme="minorBidi" w:hAnsiTheme="minorBidi" w:cstheme="minorBidi"/>
        </w:rPr>
      </w:pPr>
      <w:r w:rsidRPr="00027C81">
        <w:rPr>
          <w:rFonts w:asciiTheme="minorBidi" w:hAnsiTheme="minorBidi" w:cstheme="minorBidi"/>
        </w:rPr>
        <w:t>It happened that R</w:t>
      </w:r>
      <w:r w:rsidR="00797FCA">
        <w:rPr>
          <w:rFonts w:asciiTheme="minorBidi" w:hAnsiTheme="minorBidi" w:cstheme="minorBidi"/>
        </w:rPr>
        <w:t>abbi</w:t>
      </w:r>
      <w:r w:rsidRPr="00027C81">
        <w:rPr>
          <w:rFonts w:asciiTheme="minorBidi" w:hAnsiTheme="minorBidi" w:cstheme="minorBidi"/>
        </w:rPr>
        <w:t xml:space="preserve"> Yo</w:t>
      </w:r>
      <w:r w:rsidR="00112694">
        <w:rPr>
          <w:rFonts w:asciiTheme="minorBidi" w:hAnsiTheme="minorBidi" w:cstheme="minorBidi"/>
        </w:rPr>
        <w:t>c</w:t>
      </w:r>
      <w:r w:rsidRPr="00027C81">
        <w:rPr>
          <w:rFonts w:asciiTheme="minorBidi" w:hAnsiTheme="minorBidi" w:cstheme="minorBidi"/>
        </w:rPr>
        <w:t>hanan the son of Beroka and</w:t>
      </w:r>
      <w:r w:rsidRPr="00027C81">
        <w:rPr>
          <w:rFonts w:asciiTheme="minorBidi" w:hAnsiTheme="minorBidi" w:cstheme="minorBidi"/>
          <w:rtl/>
        </w:rPr>
        <w:t xml:space="preserve"> </w:t>
      </w:r>
      <w:r w:rsidRPr="00027C81">
        <w:rPr>
          <w:rFonts w:asciiTheme="minorBidi" w:hAnsiTheme="minorBidi" w:cstheme="minorBidi"/>
        </w:rPr>
        <w:t>R</w:t>
      </w:r>
      <w:r w:rsidR="00797FCA">
        <w:rPr>
          <w:rFonts w:asciiTheme="minorBidi" w:hAnsiTheme="minorBidi" w:cstheme="minorBidi"/>
        </w:rPr>
        <w:t>abbi</w:t>
      </w:r>
      <w:r w:rsidRPr="00027C81">
        <w:rPr>
          <w:rFonts w:asciiTheme="minorBidi" w:hAnsiTheme="minorBidi" w:cstheme="minorBidi"/>
        </w:rPr>
        <w:t xml:space="preserve"> Elazar (the son of) Chisma went to meet R</w:t>
      </w:r>
      <w:r w:rsidR="00797FCA">
        <w:rPr>
          <w:rFonts w:asciiTheme="minorBidi" w:hAnsiTheme="minorBidi" w:cstheme="minorBidi"/>
        </w:rPr>
        <w:t>abbi</w:t>
      </w:r>
      <w:r w:rsidRPr="00027C81">
        <w:rPr>
          <w:rFonts w:asciiTheme="minorBidi" w:hAnsiTheme="minorBidi" w:cstheme="minorBidi"/>
        </w:rPr>
        <w:t xml:space="preserve"> Yehoshua in Peki</w:t>
      </w:r>
      <w:r w:rsidR="00112694">
        <w:rPr>
          <w:rFonts w:asciiTheme="minorBidi" w:hAnsiTheme="minorBidi" w:cstheme="minorBidi"/>
        </w:rPr>
        <w:t>’</w:t>
      </w:r>
      <w:r w:rsidRPr="00027C81">
        <w:rPr>
          <w:rFonts w:asciiTheme="minorBidi" w:hAnsiTheme="minorBidi" w:cstheme="minorBidi"/>
        </w:rPr>
        <w:t xml:space="preserve">in.  He {R. Yehoshua} said to them:  “What </w:t>
      </w:r>
      <w:r w:rsidR="00797FCA">
        <w:rPr>
          <w:rFonts w:asciiTheme="minorBidi" w:hAnsiTheme="minorBidi" w:cstheme="minorBidi"/>
        </w:rPr>
        <w:t>novelty</w:t>
      </w:r>
      <w:r w:rsidRPr="00027C81">
        <w:rPr>
          <w:rFonts w:asciiTheme="minorBidi" w:hAnsiTheme="minorBidi" w:cstheme="minorBidi"/>
        </w:rPr>
        <w:t xml:space="preserve"> (</w:t>
      </w:r>
      <w:r w:rsidRPr="00027C81">
        <w:rPr>
          <w:rFonts w:asciiTheme="minorBidi" w:hAnsiTheme="minorBidi" w:cstheme="minorBidi"/>
          <w:i/>
          <w:iCs/>
        </w:rPr>
        <w:t>chi</w:t>
      </w:r>
      <w:r w:rsidR="00797FCA">
        <w:rPr>
          <w:rFonts w:asciiTheme="minorBidi" w:hAnsiTheme="minorBidi" w:cstheme="minorBidi"/>
          <w:i/>
          <w:iCs/>
        </w:rPr>
        <w:t>d</w:t>
      </w:r>
      <w:r w:rsidRPr="00027C81">
        <w:rPr>
          <w:rFonts w:asciiTheme="minorBidi" w:hAnsiTheme="minorBidi" w:cstheme="minorBidi"/>
          <w:i/>
          <w:iCs/>
        </w:rPr>
        <w:t>dush</w:t>
      </w:r>
      <w:r w:rsidRPr="00027C81">
        <w:rPr>
          <w:rFonts w:asciiTheme="minorBidi" w:hAnsiTheme="minorBidi" w:cstheme="minorBidi"/>
        </w:rPr>
        <w:t>) was there in the study hall today?”  They responded:  “We are your students and we have come to learn from you {lit. we drink from your water}.  He said: It is impossible that there could be a study hall without a new teaching...”</w:t>
      </w:r>
      <w:r w:rsidRPr="00D45A8D">
        <w:rPr>
          <w:rStyle w:val="FootnoteReference"/>
          <w:rFonts w:asciiTheme="minorBidi" w:eastAsiaTheme="majorEastAsia" w:hAnsiTheme="minorBidi" w:cstheme="minorBidi"/>
          <w:sz w:val="20"/>
          <w:szCs w:val="20"/>
        </w:rPr>
        <w:footnoteReference w:id="10"/>
      </w:r>
      <w:r w:rsidRPr="00D45A8D">
        <w:rPr>
          <w:rFonts w:asciiTheme="minorBidi" w:hAnsiTheme="minorBidi" w:cstheme="minorBidi"/>
          <w:sz w:val="20"/>
          <w:szCs w:val="20"/>
        </w:rPr>
        <w:t xml:space="preserve"> </w:t>
      </w:r>
    </w:p>
    <w:p w:rsidR="00027C81" w:rsidRDefault="00027C81" w:rsidP="00D45A8D">
      <w:pPr>
        <w:bidi w:val="0"/>
        <w:spacing w:line="240" w:lineRule="auto"/>
        <w:jc w:val="both"/>
        <w:rPr>
          <w:rFonts w:asciiTheme="minorBidi" w:hAnsiTheme="minorBidi" w:cstheme="minorBidi"/>
          <w:sz w:val="24"/>
          <w:szCs w:val="24"/>
        </w:rPr>
      </w:pPr>
    </w:p>
    <w:p w:rsidR="00027C81" w:rsidRDefault="00027C81" w:rsidP="00D45A8D">
      <w:pPr>
        <w:bidi w:val="0"/>
        <w:spacing w:line="240" w:lineRule="auto"/>
        <w:jc w:val="both"/>
        <w:rPr>
          <w:rFonts w:asciiTheme="minorBidi" w:hAnsiTheme="minorBidi" w:cstheme="minorBidi"/>
          <w:sz w:val="24"/>
          <w:szCs w:val="24"/>
        </w:rPr>
      </w:pPr>
      <w:r w:rsidRPr="00027C81">
        <w:rPr>
          <w:rFonts w:asciiTheme="minorBidi" w:hAnsiTheme="minorBidi" w:cstheme="minorBidi"/>
          <w:sz w:val="24"/>
          <w:szCs w:val="24"/>
        </w:rPr>
        <w:t xml:space="preserve">The acceptance of halakhic and interpretive innovation is not limited to the Talmudic period.  From the Middle Ages until the present, there exists a whole </w:t>
      </w:r>
      <w:r w:rsidRPr="00027C81">
        <w:rPr>
          <w:rFonts w:asciiTheme="minorBidi" w:hAnsiTheme="minorBidi" w:cstheme="minorBidi"/>
          <w:sz w:val="24"/>
          <w:szCs w:val="24"/>
        </w:rPr>
        <w:lastRenderedPageBreak/>
        <w:t xml:space="preserve">literature of commentary which is known as ‘novellae’ or </w:t>
      </w:r>
      <w:r w:rsidRPr="00027C81">
        <w:rPr>
          <w:rFonts w:asciiTheme="minorBidi" w:hAnsiTheme="minorBidi" w:cstheme="minorBidi"/>
          <w:i/>
          <w:iCs/>
          <w:sz w:val="24"/>
          <w:szCs w:val="24"/>
        </w:rPr>
        <w:t>chidushim</w:t>
      </w:r>
      <w:r w:rsidRPr="00027C81">
        <w:rPr>
          <w:rFonts w:asciiTheme="minorBidi" w:hAnsiTheme="minorBidi" w:cstheme="minorBidi"/>
          <w:sz w:val="24"/>
          <w:szCs w:val="24"/>
        </w:rPr>
        <w:t>, in which scholars up to the present day have presented their original interpretations of canonized texts.</w:t>
      </w:r>
      <w:r w:rsidRPr="00D45A8D">
        <w:rPr>
          <w:rStyle w:val="FootnoteReference"/>
          <w:rFonts w:asciiTheme="minorBidi" w:eastAsiaTheme="majorEastAsia" w:hAnsiTheme="minorBidi" w:cstheme="minorBidi"/>
          <w:sz w:val="20"/>
          <w:szCs w:val="20"/>
        </w:rPr>
        <w:footnoteReference w:id="11"/>
      </w:r>
      <w:r w:rsidRPr="00027C81">
        <w:rPr>
          <w:rFonts w:asciiTheme="minorBidi" w:hAnsiTheme="minorBidi" w:cstheme="minorBidi"/>
          <w:sz w:val="24"/>
          <w:szCs w:val="24"/>
        </w:rPr>
        <w:t xml:space="preserve">  In this genre, originality and creativity are not just acceptable; they are encouraged.  Such endeavors are not viewed as threatening to the tradition, or changes in the Torah.  They do not undermine the completeness of the revelation at Sinai because, even when they are bold or radical, ‘</w:t>
      </w:r>
      <w:r w:rsidRPr="00027C81">
        <w:rPr>
          <w:rFonts w:asciiTheme="minorBidi" w:hAnsiTheme="minorBidi" w:cstheme="minorBidi"/>
          <w:i/>
          <w:iCs/>
          <w:sz w:val="24"/>
          <w:szCs w:val="24"/>
        </w:rPr>
        <w:t>chi</w:t>
      </w:r>
      <w:r w:rsidR="00797FCA">
        <w:rPr>
          <w:rFonts w:asciiTheme="minorBidi" w:hAnsiTheme="minorBidi" w:cstheme="minorBidi"/>
          <w:i/>
          <w:iCs/>
          <w:sz w:val="24"/>
          <w:szCs w:val="24"/>
        </w:rPr>
        <w:t>d</w:t>
      </w:r>
      <w:r w:rsidRPr="00027C81">
        <w:rPr>
          <w:rFonts w:asciiTheme="minorBidi" w:hAnsiTheme="minorBidi" w:cstheme="minorBidi"/>
          <w:i/>
          <w:iCs/>
          <w:sz w:val="24"/>
          <w:szCs w:val="24"/>
        </w:rPr>
        <w:t>dushim’</w:t>
      </w:r>
      <w:r w:rsidRPr="00027C81">
        <w:rPr>
          <w:rFonts w:asciiTheme="minorBidi" w:hAnsiTheme="minorBidi" w:cstheme="minorBidi"/>
          <w:sz w:val="24"/>
          <w:szCs w:val="24"/>
        </w:rPr>
        <w:t xml:space="preserve"> are construed as interpretations of the Torah.  </w:t>
      </w:r>
      <w:r w:rsidRPr="00027C81">
        <w:rPr>
          <w:rFonts w:asciiTheme="minorBidi" w:hAnsiTheme="minorBidi" w:cstheme="minorBidi"/>
          <w:i/>
          <w:iCs/>
          <w:sz w:val="24"/>
          <w:szCs w:val="24"/>
        </w:rPr>
        <w:t>Chi</w:t>
      </w:r>
      <w:r w:rsidR="00797FCA">
        <w:rPr>
          <w:rFonts w:asciiTheme="minorBidi" w:hAnsiTheme="minorBidi" w:cstheme="minorBidi"/>
          <w:i/>
          <w:iCs/>
          <w:sz w:val="24"/>
          <w:szCs w:val="24"/>
        </w:rPr>
        <w:t>d</w:t>
      </w:r>
      <w:r w:rsidRPr="00027C81">
        <w:rPr>
          <w:rFonts w:asciiTheme="minorBidi" w:hAnsiTheme="minorBidi" w:cstheme="minorBidi"/>
          <w:i/>
          <w:iCs/>
          <w:sz w:val="24"/>
          <w:szCs w:val="24"/>
        </w:rPr>
        <w:t>dushim</w:t>
      </w:r>
      <w:r w:rsidRPr="00027C81">
        <w:rPr>
          <w:rFonts w:asciiTheme="minorBidi" w:hAnsiTheme="minorBidi" w:cstheme="minorBidi"/>
          <w:sz w:val="24"/>
          <w:szCs w:val="24"/>
        </w:rPr>
        <w:t xml:space="preserve"> are not changes at all but simply elaborations and insights into the meaning of the Torah.</w:t>
      </w:r>
    </w:p>
    <w:p w:rsidR="00027C81" w:rsidRPr="00027C81" w:rsidRDefault="00027C81" w:rsidP="00D45A8D">
      <w:pPr>
        <w:bidi w:val="0"/>
        <w:spacing w:line="240" w:lineRule="auto"/>
        <w:jc w:val="both"/>
        <w:rPr>
          <w:rFonts w:asciiTheme="minorBidi" w:hAnsiTheme="minorBidi" w:cstheme="minorBidi"/>
          <w:sz w:val="24"/>
          <w:szCs w:val="24"/>
        </w:rPr>
      </w:pPr>
    </w:p>
    <w:p w:rsidR="00027C81" w:rsidRPr="00027C81" w:rsidRDefault="00027C81" w:rsidP="00D45A8D">
      <w:pPr>
        <w:pStyle w:val="Heading1"/>
        <w:spacing w:before="0" w:beforeAutospacing="0" w:line="240" w:lineRule="auto"/>
        <w:jc w:val="both"/>
        <w:rPr>
          <w:rFonts w:asciiTheme="minorBidi" w:hAnsiTheme="minorBidi" w:cstheme="minorBidi"/>
          <w:sz w:val="24"/>
          <w:szCs w:val="24"/>
          <w:u w:val="none"/>
        </w:rPr>
      </w:pPr>
      <w:r w:rsidRPr="00027C81">
        <w:rPr>
          <w:rFonts w:asciiTheme="minorBidi" w:hAnsiTheme="minorBidi" w:cstheme="minorBidi"/>
          <w:sz w:val="24"/>
          <w:szCs w:val="24"/>
          <w:u w:val="none"/>
        </w:rPr>
        <w:t>The Great Voice</w:t>
      </w:r>
    </w:p>
    <w:p w:rsidR="00027C81" w:rsidRPr="00D45A8D" w:rsidRDefault="00027C81" w:rsidP="00D45A8D">
      <w:pPr>
        <w:bidi w:val="0"/>
        <w:spacing w:line="240" w:lineRule="auto"/>
        <w:rPr>
          <w:rFonts w:asciiTheme="minorBidi" w:hAnsiTheme="minorBidi" w:cstheme="minorBidi"/>
          <w:sz w:val="24"/>
          <w:szCs w:val="24"/>
        </w:rPr>
      </w:pPr>
    </w:p>
    <w:p w:rsidR="00027C81" w:rsidRDefault="00027C81" w:rsidP="00D45A8D">
      <w:pPr>
        <w:bidi w:val="0"/>
        <w:spacing w:line="240" w:lineRule="auto"/>
        <w:ind w:firstLine="720"/>
        <w:jc w:val="both"/>
        <w:rPr>
          <w:rFonts w:asciiTheme="minorBidi" w:hAnsiTheme="minorBidi" w:cstheme="minorBidi"/>
          <w:sz w:val="24"/>
          <w:szCs w:val="24"/>
        </w:rPr>
      </w:pPr>
      <w:r w:rsidRPr="00027C81">
        <w:rPr>
          <w:rFonts w:asciiTheme="minorBidi" w:hAnsiTheme="minorBidi" w:cstheme="minorBidi"/>
          <w:sz w:val="24"/>
          <w:szCs w:val="24"/>
        </w:rPr>
        <w:t xml:space="preserve">One can say that the completeness of the revelation of Sinai is not an obstacle to new interpretations but rather is what makes them possible.  In my opinion, this notion appears in the </w:t>
      </w:r>
      <w:r w:rsidRPr="00027C81">
        <w:rPr>
          <w:rFonts w:asciiTheme="minorBidi" w:hAnsiTheme="minorBidi" w:cstheme="minorBidi"/>
          <w:i/>
          <w:iCs/>
          <w:sz w:val="24"/>
          <w:szCs w:val="24"/>
        </w:rPr>
        <w:t>midrash</w:t>
      </w:r>
      <w:r w:rsidRPr="00027C81">
        <w:rPr>
          <w:rFonts w:asciiTheme="minorBidi" w:hAnsiTheme="minorBidi" w:cstheme="minorBidi"/>
          <w:sz w:val="24"/>
          <w:szCs w:val="24"/>
        </w:rPr>
        <w:t>: The (</w:t>
      </w:r>
      <w:r w:rsidR="00797FCA">
        <w:rPr>
          <w:rFonts w:asciiTheme="minorBidi" w:hAnsiTheme="minorBidi" w:cstheme="minorBidi"/>
          <w:sz w:val="24"/>
          <w:szCs w:val="24"/>
        </w:rPr>
        <w:t>W</w:t>
      </w:r>
      <w:r w:rsidRPr="00027C81">
        <w:rPr>
          <w:rFonts w:asciiTheme="minorBidi" w:hAnsiTheme="minorBidi" w:cstheme="minorBidi"/>
          <w:sz w:val="24"/>
          <w:szCs w:val="24"/>
        </w:rPr>
        <w:t xml:space="preserve">ritten) Torah, in its description of the Sinaitic revelation in the book of </w:t>
      </w:r>
      <w:r w:rsidRPr="00027C81">
        <w:rPr>
          <w:rFonts w:asciiTheme="minorBidi" w:hAnsiTheme="minorBidi" w:cstheme="minorBidi"/>
          <w:i/>
          <w:iCs/>
          <w:sz w:val="24"/>
          <w:szCs w:val="24"/>
        </w:rPr>
        <w:t>Devarim</w:t>
      </w:r>
      <w:r w:rsidRPr="00027C81">
        <w:rPr>
          <w:rFonts w:asciiTheme="minorBidi" w:hAnsiTheme="minorBidi" w:cstheme="minorBidi"/>
          <w:sz w:val="24"/>
          <w:szCs w:val="24"/>
        </w:rPr>
        <w:t xml:space="preserve"> includes the following verse (this is the verse immediately following the ten commandments):</w:t>
      </w:r>
    </w:p>
    <w:p w:rsidR="00027C81" w:rsidRPr="00027C81" w:rsidRDefault="00027C81" w:rsidP="00D45A8D">
      <w:pPr>
        <w:bidi w:val="0"/>
        <w:spacing w:line="240" w:lineRule="auto"/>
        <w:ind w:firstLine="720"/>
        <w:jc w:val="both"/>
        <w:rPr>
          <w:rFonts w:asciiTheme="minorBidi" w:hAnsiTheme="minorBidi" w:cstheme="minorBidi"/>
          <w:sz w:val="24"/>
          <w:szCs w:val="24"/>
        </w:rPr>
      </w:pPr>
    </w:p>
    <w:p w:rsidR="00027C81" w:rsidRPr="00027C81" w:rsidRDefault="00027C81" w:rsidP="00D45A8D">
      <w:pPr>
        <w:pStyle w:val="Quote1"/>
        <w:spacing w:before="0" w:after="0"/>
        <w:ind w:left="720" w:right="0"/>
        <w:rPr>
          <w:rFonts w:asciiTheme="minorBidi" w:hAnsiTheme="minorBidi" w:cstheme="minorBidi"/>
        </w:rPr>
      </w:pPr>
      <w:r w:rsidRPr="00027C81">
        <w:rPr>
          <w:rFonts w:asciiTheme="minorBidi" w:hAnsiTheme="minorBidi" w:cstheme="minorBidi"/>
        </w:rPr>
        <w:t xml:space="preserve">These matters spoke the Lord unto all your assembly on the mountain out of the midst of the fire, the cloud and the mist; a great voice and </w:t>
      </w:r>
      <w:r w:rsidRPr="00027C81">
        <w:rPr>
          <w:rFonts w:asciiTheme="minorBidi" w:hAnsiTheme="minorBidi" w:cstheme="minorBidi"/>
          <w:i/>
          <w:iCs/>
        </w:rPr>
        <w:t>added no more</w:t>
      </w:r>
      <w:r w:rsidRPr="00027C81">
        <w:rPr>
          <w:rFonts w:asciiTheme="minorBidi" w:hAnsiTheme="minorBidi" w:cstheme="minorBidi"/>
        </w:rPr>
        <w:t xml:space="preserve"> [in Hebrew: </w:t>
      </w:r>
      <w:r w:rsidRPr="00027C81">
        <w:rPr>
          <w:rFonts w:asciiTheme="minorBidi" w:hAnsiTheme="minorBidi" w:cstheme="minorBidi"/>
          <w:i/>
          <w:iCs/>
        </w:rPr>
        <w:t>ve</w:t>
      </w:r>
      <w:r w:rsidR="00797FCA">
        <w:rPr>
          <w:rFonts w:asciiTheme="minorBidi" w:hAnsiTheme="minorBidi" w:cstheme="minorBidi"/>
          <w:i/>
          <w:iCs/>
        </w:rPr>
        <w:t>-</w:t>
      </w:r>
      <w:r w:rsidRPr="00027C81">
        <w:rPr>
          <w:rFonts w:asciiTheme="minorBidi" w:hAnsiTheme="minorBidi" w:cstheme="minorBidi"/>
          <w:i/>
          <w:iCs/>
        </w:rPr>
        <w:t>lo yasaf</w:t>
      </w:r>
      <w:r w:rsidRPr="00027C81">
        <w:rPr>
          <w:rFonts w:asciiTheme="minorBidi" w:hAnsiTheme="minorBidi" w:cstheme="minorBidi"/>
        </w:rPr>
        <w:t>]; He wrote them on two tablets of stone and gave them to me.</w:t>
      </w:r>
      <w:r w:rsidRPr="00027C81">
        <w:rPr>
          <w:rStyle w:val="FootnoteReference"/>
          <w:rFonts w:asciiTheme="minorBidi" w:eastAsiaTheme="majorEastAsia" w:hAnsiTheme="minorBidi" w:cstheme="minorBidi"/>
          <w:sz w:val="20"/>
          <w:szCs w:val="20"/>
        </w:rPr>
        <w:footnoteReference w:id="12"/>
      </w:r>
    </w:p>
    <w:p w:rsidR="00027C81" w:rsidRDefault="00027C81" w:rsidP="00D45A8D">
      <w:pPr>
        <w:bidi w:val="0"/>
        <w:spacing w:line="240" w:lineRule="auto"/>
        <w:jc w:val="both"/>
        <w:rPr>
          <w:rFonts w:asciiTheme="minorBidi" w:hAnsiTheme="minorBidi" w:cstheme="minorBidi"/>
          <w:sz w:val="24"/>
          <w:szCs w:val="24"/>
        </w:rPr>
      </w:pPr>
    </w:p>
    <w:p w:rsidR="00027C81" w:rsidRPr="00027C81" w:rsidRDefault="00027C81" w:rsidP="00D45A8D">
      <w:pPr>
        <w:bidi w:val="0"/>
        <w:spacing w:line="240" w:lineRule="auto"/>
        <w:jc w:val="both"/>
        <w:rPr>
          <w:rFonts w:asciiTheme="minorBidi" w:hAnsiTheme="minorBidi" w:cstheme="minorBidi"/>
          <w:sz w:val="24"/>
          <w:szCs w:val="24"/>
        </w:rPr>
      </w:pPr>
      <w:r w:rsidRPr="00027C81">
        <w:rPr>
          <w:rFonts w:asciiTheme="minorBidi" w:hAnsiTheme="minorBidi" w:cstheme="minorBidi"/>
          <w:sz w:val="24"/>
          <w:szCs w:val="24"/>
        </w:rPr>
        <w:t>The words “</w:t>
      </w:r>
      <w:r w:rsidRPr="00027C81">
        <w:rPr>
          <w:rFonts w:asciiTheme="minorBidi" w:hAnsiTheme="minorBidi" w:cstheme="minorBidi"/>
          <w:i/>
          <w:iCs/>
          <w:sz w:val="24"/>
          <w:szCs w:val="24"/>
        </w:rPr>
        <w:t>ve</w:t>
      </w:r>
      <w:r w:rsidR="00797FCA">
        <w:rPr>
          <w:rFonts w:asciiTheme="minorBidi" w:hAnsiTheme="minorBidi" w:cstheme="minorBidi"/>
          <w:i/>
          <w:iCs/>
          <w:sz w:val="24"/>
          <w:szCs w:val="24"/>
        </w:rPr>
        <w:t>-</w:t>
      </w:r>
      <w:r w:rsidRPr="00027C81">
        <w:rPr>
          <w:rFonts w:asciiTheme="minorBidi" w:hAnsiTheme="minorBidi" w:cstheme="minorBidi"/>
          <w:i/>
          <w:iCs/>
          <w:sz w:val="24"/>
          <w:szCs w:val="24"/>
        </w:rPr>
        <w:t>lo yasaf</w:t>
      </w:r>
      <w:r w:rsidRPr="00027C81">
        <w:rPr>
          <w:rFonts w:asciiTheme="minorBidi" w:hAnsiTheme="minorBidi" w:cstheme="minorBidi"/>
          <w:sz w:val="24"/>
          <w:szCs w:val="24"/>
        </w:rPr>
        <w:t>” can be read in two ways.  One can translate it as we did above, as coming from the root y.s.f</w:t>
      </w:r>
      <w:r w:rsidRPr="00027C81">
        <w:rPr>
          <w:rFonts w:asciiTheme="minorBidi" w:hAnsiTheme="minorBidi" w:cstheme="minorBidi"/>
          <w:sz w:val="24"/>
          <w:szCs w:val="24"/>
          <w:rtl/>
        </w:rPr>
        <w:t>.</w:t>
      </w:r>
      <w:r w:rsidRPr="00027C81">
        <w:rPr>
          <w:rFonts w:asciiTheme="minorBidi" w:hAnsiTheme="minorBidi" w:cstheme="minorBidi"/>
          <w:sz w:val="24"/>
          <w:szCs w:val="24"/>
        </w:rPr>
        <w:t xml:space="preserve"> and meaning to add on.</w:t>
      </w:r>
      <w:r w:rsidRPr="00027C81">
        <w:rPr>
          <w:rStyle w:val="FootnoteReference"/>
          <w:rFonts w:asciiTheme="minorBidi" w:eastAsiaTheme="majorEastAsia" w:hAnsiTheme="minorBidi" w:cstheme="minorBidi"/>
          <w:sz w:val="20"/>
          <w:szCs w:val="20"/>
        </w:rPr>
        <w:footnoteReference w:id="13"/>
      </w:r>
      <w:r w:rsidRPr="00027C81">
        <w:rPr>
          <w:rFonts w:asciiTheme="minorBidi" w:hAnsiTheme="minorBidi" w:cstheme="minorBidi"/>
        </w:rPr>
        <w:t xml:space="preserve"> </w:t>
      </w:r>
      <w:r w:rsidRPr="00027C81">
        <w:rPr>
          <w:rFonts w:asciiTheme="minorBidi" w:hAnsiTheme="minorBidi" w:cstheme="minorBidi"/>
          <w:sz w:val="24"/>
          <w:szCs w:val="24"/>
        </w:rPr>
        <w:t xml:space="preserve"> Alternatively, the root could be s.w.f. whereby the expression "a great voice </w:t>
      </w:r>
      <w:r w:rsidRPr="00027C81">
        <w:rPr>
          <w:rFonts w:asciiTheme="minorBidi" w:hAnsiTheme="minorBidi" w:cstheme="minorBidi"/>
          <w:i/>
          <w:iCs/>
          <w:sz w:val="24"/>
          <w:szCs w:val="24"/>
        </w:rPr>
        <w:t>ve</w:t>
      </w:r>
      <w:r w:rsidR="00797FCA">
        <w:rPr>
          <w:rFonts w:asciiTheme="minorBidi" w:hAnsiTheme="minorBidi" w:cstheme="minorBidi"/>
          <w:i/>
          <w:iCs/>
          <w:sz w:val="24"/>
          <w:szCs w:val="24"/>
        </w:rPr>
        <w:t>-</w:t>
      </w:r>
      <w:r w:rsidRPr="00027C81">
        <w:rPr>
          <w:rFonts w:asciiTheme="minorBidi" w:hAnsiTheme="minorBidi" w:cstheme="minorBidi"/>
          <w:i/>
          <w:iCs/>
          <w:sz w:val="24"/>
          <w:szCs w:val="24"/>
        </w:rPr>
        <w:t>lo yasaf</w:t>
      </w:r>
      <w:r w:rsidRPr="00027C81">
        <w:rPr>
          <w:rFonts w:asciiTheme="minorBidi" w:hAnsiTheme="minorBidi" w:cstheme="minorBidi"/>
          <w:sz w:val="24"/>
          <w:szCs w:val="24"/>
        </w:rPr>
        <w:t xml:space="preserve">" will mean “a great voice that does not </w:t>
      </w:r>
      <w:r w:rsidR="00276AEE">
        <w:rPr>
          <w:rFonts w:asciiTheme="minorBidi" w:hAnsiTheme="minorBidi" w:cstheme="minorBidi"/>
          <w:sz w:val="24"/>
          <w:szCs w:val="24"/>
        </w:rPr>
        <w:t>cease</w:t>
      </w:r>
      <w:r w:rsidRPr="00027C81">
        <w:rPr>
          <w:rFonts w:asciiTheme="minorBidi" w:hAnsiTheme="minorBidi" w:cstheme="minorBidi"/>
          <w:sz w:val="24"/>
          <w:szCs w:val="24"/>
        </w:rPr>
        <w:t>.”</w:t>
      </w:r>
      <w:r w:rsidRPr="00027C81">
        <w:rPr>
          <w:rStyle w:val="FootnoteReference"/>
          <w:rFonts w:asciiTheme="minorBidi" w:eastAsiaTheme="majorEastAsia" w:hAnsiTheme="minorBidi" w:cstheme="minorBidi"/>
          <w:sz w:val="20"/>
          <w:szCs w:val="20"/>
        </w:rPr>
        <w:footnoteReference w:id="14"/>
      </w:r>
      <w:r w:rsidRPr="00027C81">
        <w:rPr>
          <w:rFonts w:asciiTheme="minorBidi" w:hAnsiTheme="minorBidi" w:cstheme="minorBidi"/>
        </w:rPr>
        <w:t xml:space="preserve"> </w:t>
      </w:r>
      <w:r w:rsidRPr="00027C81">
        <w:rPr>
          <w:rFonts w:asciiTheme="minorBidi" w:hAnsiTheme="minorBidi" w:cstheme="minorBidi"/>
          <w:sz w:val="24"/>
          <w:szCs w:val="24"/>
        </w:rPr>
        <w:t xml:space="preserve"> </w:t>
      </w:r>
    </w:p>
    <w:p w:rsidR="00027C81" w:rsidRDefault="00027C81" w:rsidP="00D45A8D">
      <w:pPr>
        <w:bidi w:val="0"/>
        <w:spacing w:line="240" w:lineRule="auto"/>
        <w:ind w:firstLine="720"/>
        <w:jc w:val="both"/>
        <w:rPr>
          <w:rFonts w:asciiTheme="minorBidi" w:hAnsiTheme="minorBidi" w:cstheme="minorBidi"/>
          <w:sz w:val="24"/>
          <w:szCs w:val="24"/>
        </w:rPr>
      </w:pPr>
    </w:p>
    <w:p w:rsidR="00027C81" w:rsidRDefault="00027C81" w:rsidP="00D45A8D">
      <w:pPr>
        <w:bidi w:val="0"/>
        <w:spacing w:line="240" w:lineRule="auto"/>
        <w:ind w:firstLine="720"/>
        <w:jc w:val="both"/>
        <w:rPr>
          <w:rFonts w:asciiTheme="minorBidi" w:hAnsiTheme="minorBidi" w:cstheme="minorBidi"/>
          <w:sz w:val="24"/>
          <w:szCs w:val="24"/>
        </w:rPr>
      </w:pPr>
      <w:r w:rsidRPr="00027C81">
        <w:rPr>
          <w:rFonts w:asciiTheme="minorBidi" w:hAnsiTheme="minorBidi" w:cstheme="minorBidi"/>
          <w:sz w:val="24"/>
          <w:szCs w:val="24"/>
        </w:rPr>
        <w:t>The semantic issue is not of interest to us, but the differing interpretations can be taken to reflect differing perspectives as to the nature of the Sinaitic revelation.  The voice “added no more</w:t>
      </w:r>
      <w:r w:rsidR="00D45A8D">
        <w:rPr>
          <w:rFonts w:asciiTheme="minorBidi" w:hAnsiTheme="minorBidi" w:cstheme="minorBidi"/>
          <w:sz w:val="24"/>
          <w:szCs w:val="24"/>
        </w:rPr>
        <w:t>,"</w:t>
      </w:r>
      <w:r w:rsidRPr="00027C81">
        <w:rPr>
          <w:rFonts w:asciiTheme="minorBidi" w:hAnsiTheme="minorBidi" w:cstheme="minorBidi"/>
          <w:sz w:val="24"/>
          <w:szCs w:val="24"/>
        </w:rPr>
        <w:t xml:space="preserve"> implies that the Revelation at Sinai was complete, encompassing the whole of the message that God desired to give to the Jewish people.  On the other hand, if the voice “did not </w:t>
      </w:r>
      <w:r w:rsidR="00276AEE">
        <w:rPr>
          <w:rFonts w:asciiTheme="minorBidi" w:hAnsiTheme="minorBidi" w:cstheme="minorBidi"/>
          <w:sz w:val="24"/>
          <w:szCs w:val="24"/>
        </w:rPr>
        <w:t>cease</w:t>
      </w:r>
      <w:r w:rsidRPr="00027C81">
        <w:rPr>
          <w:rFonts w:asciiTheme="minorBidi" w:hAnsiTheme="minorBidi" w:cstheme="minorBidi"/>
          <w:sz w:val="24"/>
          <w:szCs w:val="24"/>
        </w:rPr>
        <w:t xml:space="preserve">” one could be inclined to view the revelation as ongoing - God began to reveal </w:t>
      </w:r>
      <w:r w:rsidR="00276AEE">
        <w:rPr>
          <w:rFonts w:asciiTheme="minorBidi" w:hAnsiTheme="minorBidi" w:cstheme="minorBidi"/>
          <w:sz w:val="24"/>
          <w:szCs w:val="24"/>
        </w:rPr>
        <w:t>H</w:t>
      </w:r>
      <w:r w:rsidRPr="00027C81">
        <w:rPr>
          <w:rFonts w:asciiTheme="minorBidi" w:hAnsiTheme="minorBidi" w:cstheme="minorBidi"/>
          <w:sz w:val="24"/>
          <w:szCs w:val="24"/>
        </w:rPr>
        <w:t>is will to the Jewish people on M</w:t>
      </w:r>
      <w:r w:rsidR="00276AEE">
        <w:rPr>
          <w:rFonts w:asciiTheme="minorBidi" w:hAnsiTheme="minorBidi" w:cstheme="minorBidi"/>
          <w:sz w:val="24"/>
          <w:szCs w:val="24"/>
        </w:rPr>
        <w:t>oun</w:t>
      </w:r>
      <w:r w:rsidRPr="00027C81">
        <w:rPr>
          <w:rFonts w:asciiTheme="minorBidi" w:hAnsiTheme="minorBidi" w:cstheme="minorBidi"/>
          <w:sz w:val="24"/>
          <w:szCs w:val="24"/>
        </w:rPr>
        <w:t xml:space="preserve">t Sinai but continues to do so throughout the generations to this day.  Interestingly, the Midrash interprets the verse in a third way: </w:t>
      </w:r>
    </w:p>
    <w:p w:rsidR="00027C81" w:rsidRPr="00027C81" w:rsidRDefault="00027C81" w:rsidP="00D45A8D">
      <w:pPr>
        <w:bidi w:val="0"/>
        <w:spacing w:line="240" w:lineRule="auto"/>
        <w:ind w:firstLine="720"/>
        <w:jc w:val="both"/>
        <w:rPr>
          <w:rFonts w:asciiTheme="minorBidi" w:hAnsiTheme="minorBidi" w:cstheme="minorBidi"/>
          <w:sz w:val="24"/>
          <w:szCs w:val="24"/>
        </w:rPr>
      </w:pPr>
    </w:p>
    <w:p w:rsidR="00027C81" w:rsidRPr="00027C81" w:rsidRDefault="00276AEE" w:rsidP="00D45A8D">
      <w:pPr>
        <w:pStyle w:val="Quote1"/>
        <w:spacing w:before="0" w:after="0"/>
        <w:ind w:left="720" w:right="0"/>
        <w:rPr>
          <w:rFonts w:asciiTheme="minorBidi" w:hAnsiTheme="minorBidi" w:cstheme="minorBidi"/>
        </w:rPr>
      </w:pPr>
      <w:r>
        <w:rPr>
          <w:rFonts w:asciiTheme="minorBidi" w:hAnsiTheme="minorBidi" w:cstheme="minorBidi"/>
        </w:rPr>
        <w:lastRenderedPageBreak/>
        <w:t>“</w:t>
      </w:r>
      <w:r w:rsidR="00027C81" w:rsidRPr="00027C81">
        <w:rPr>
          <w:rFonts w:asciiTheme="minorBidi" w:hAnsiTheme="minorBidi" w:cstheme="minorBidi"/>
        </w:rPr>
        <w:t xml:space="preserve">The Lord spoke all </w:t>
      </w:r>
      <w:r w:rsidR="00027C81">
        <w:rPr>
          <w:rFonts w:asciiTheme="minorBidi" w:hAnsiTheme="minorBidi" w:cstheme="minorBidi"/>
        </w:rPr>
        <w:t>of these matters saying...</w:t>
      </w:r>
      <w:r>
        <w:rPr>
          <w:rFonts w:asciiTheme="minorBidi" w:hAnsiTheme="minorBidi" w:cstheme="minorBidi"/>
        </w:rPr>
        <w:t>”</w:t>
      </w:r>
      <w:r w:rsidR="00027C81" w:rsidRPr="00027C81">
        <w:rPr>
          <w:rFonts w:asciiTheme="minorBidi" w:hAnsiTheme="minorBidi" w:cstheme="minorBidi"/>
        </w:rPr>
        <w:t xml:space="preserve"> R</w:t>
      </w:r>
      <w:r w:rsidR="00797FCA">
        <w:rPr>
          <w:rFonts w:asciiTheme="minorBidi" w:hAnsiTheme="minorBidi" w:cstheme="minorBidi"/>
        </w:rPr>
        <w:t>abbi</w:t>
      </w:r>
      <w:r w:rsidR="00027C81" w:rsidRPr="00027C81">
        <w:rPr>
          <w:rFonts w:asciiTheme="minorBidi" w:hAnsiTheme="minorBidi" w:cstheme="minorBidi"/>
        </w:rPr>
        <w:t xml:space="preserve"> Yitzchak said: that </w:t>
      </w:r>
      <w:r w:rsidR="00797FCA">
        <w:rPr>
          <w:rFonts w:asciiTheme="minorBidi" w:hAnsiTheme="minorBidi" w:cstheme="minorBidi"/>
        </w:rPr>
        <w:t>which the prophets would prophes</w:t>
      </w:r>
      <w:r w:rsidR="00027C81" w:rsidRPr="00027C81">
        <w:rPr>
          <w:rFonts w:asciiTheme="minorBidi" w:hAnsiTheme="minorBidi" w:cstheme="minorBidi"/>
        </w:rPr>
        <w:t>y in every future generation, they received at Sinai; as Mos</w:t>
      </w:r>
      <w:r>
        <w:rPr>
          <w:rFonts w:asciiTheme="minorBidi" w:hAnsiTheme="minorBidi" w:cstheme="minorBidi"/>
        </w:rPr>
        <w:t>h</w:t>
      </w:r>
      <w:r w:rsidR="00027C81" w:rsidRPr="00027C81">
        <w:rPr>
          <w:rFonts w:asciiTheme="minorBidi" w:hAnsiTheme="minorBidi" w:cstheme="minorBidi"/>
        </w:rPr>
        <w:t xml:space="preserve">e said to Israel </w:t>
      </w:r>
      <w:r>
        <w:rPr>
          <w:rFonts w:asciiTheme="minorBidi" w:hAnsiTheme="minorBidi" w:cstheme="minorBidi"/>
        </w:rPr>
        <w:t>“</w:t>
      </w:r>
      <w:r w:rsidR="00027C81" w:rsidRPr="00027C81">
        <w:rPr>
          <w:rFonts w:asciiTheme="minorBidi" w:hAnsiTheme="minorBidi" w:cstheme="minorBidi"/>
        </w:rPr>
        <w:t>for he that stands with us today and he who is not with us today</w:t>
      </w:r>
      <w:r>
        <w:rPr>
          <w:rFonts w:asciiTheme="minorBidi" w:hAnsiTheme="minorBidi" w:cstheme="minorBidi"/>
        </w:rPr>
        <w:t>”</w:t>
      </w:r>
      <w:r w:rsidR="00027C81" w:rsidRPr="00027C81">
        <w:rPr>
          <w:rFonts w:asciiTheme="minorBidi" w:hAnsiTheme="minorBidi" w:cstheme="minorBidi"/>
        </w:rPr>
        <w:t xml:space="preserve"> it [the verse] does not say he who does not </w:t>
      </w:r>
      <w:r w:rsidR="00027C81" w:rsidRPr="00027C81">
        <w:rPr>
          <w:rFonts w:asciiTheme="minorBidi" w:hAnsiTheme="minorBidi" w:cstheme="minorBidi"/>
          <w:i/>
          <w:iCs/>
        </w:rPr>
        <w:t>stand</w:t>
      </w:r>
      <w:r w:rsidR="00027C81" w:rsidRPr="00027C81">
        <w:rPr>
          <w:rFonts w:asciiTheme="minorBidi" w:hAnsiTheme="minorBidi" w:cstheme="minorBidi"/>
        </w:rPr>
        <w:t xml:space="preserve"> here today but rather is not here today: These are the souls that will be created in the future and who have no matter (for it does not say that they stood).  Even though they were not at that time each one received his own [prophecy at Sinai] and so it is written (</w:t>
      </w:r>
      <w:r w:rsidR="00027C81" w:rsidRPr="00797FCA">
        <w:rPr>
          <w:rFonts w:asciiTheme="minorBidi" w:hAnsiTheme="minorBidi" w:cstheme="minorBidi"/>
          <w:i/>
          <w:iCs/>
        </w:rPr>
        <w:t>Mala</w:t>
      </w:r>
      <w:r w:rsidR="00797FCA">
        <w:rPr>
          <w:rFonts w:asciiTheme="minorBidi" w:hAnsiTheme="minorBidi" w:cstheme="minorBidi"/>
          <w:i/>
          <w:iCs/>
        </w:rPr>
        <w:t>k</w:t>
      </w:r>
      <w:r w:rsidR="00027C81" w:rsidRPr="00797FCA">
        <w:rPr>
          <w:rFonts w:asciiTheme="minorBidi" w:hAnsiTheme="minorBidi" w:cstheme="minorBidi"/>
          <w:i/>
          <w:iCs/>
        </w:rPr>
        <w:t>hi</w:t>
      </w:r>
      <w:r w:rsidR="00027C81" w:rsidRPr="00027C81">
        <w:rPr>
          <w:rFonts w:asciiTheme="minorBidi" w:hAnsiTheme="minorBidi" w:cstheme="minorBidi"/>
        </w:rPr>
        <w:t xml:space="preserve"> 1) </w:t>
      </w:r>
      <w:r>
        <w:rPr>
          <w:rFonts w:asciiTheme="minorBidi" w:hAnsiTheme="minorBidi" w:cstheme="minorBidi"/>
        </w:rPr>
        <w:t>“</w:t>
      </w:r>
      <w:r w:rsidR="00027C81" w:rsidRPr="00027C81">
        <w:rPr>
          <w:rFonts w:asciiTheme="minorBidi" w:hAnsiTheme="minorBidi" w:cstheme="minorBidi"/>
        </w:rPr>
        <w:t>The words of the Lor</w:t>
      </w:r>
      <w:r w:rsidR="00797FCA">
        <w:rPr>
          <w:rFonts w:asciiTheme="minorBidi" w:hAnsiTheme="minorBidi" w:cstheme="minorBidi"/>
        </w:rPr>
        <w:t>d to Israel in the hand of Malak</w:t>
      </w:r>
      <w:r w:rsidR="00027C81" w:rsidRPr="00027C81">
        <w:rPr>
          <w:rFonts w:asciiTheme="minorBidi" w:hAnsiTheme="minorBidi" w:cstheme="minorBidi"/>
        </w:rPr>
        <w:t>hi</w:t>
      </w:r>
      <w:r>
        <w:rPr>
          <w:rFonts w:asciiTheme="minorBidi" w:hAnsiTheme="minorBidi" w:cstheme="minorBidi"/>
        </w:rPr>
        <w:t>”</w:t>
      </w:r>
      <w:r w:rsidR="00027C81" w:rsidRPr="00027C81">
        <w:rPr>
          <w:rFonts w:asciiTheme="minorBidi" w:hAnsiTheme="minorBidi" w:cstheme="minorBidi"/>
        </w:rPr>
        <w:t>; it does not s</w:t>
      </w:r>
      <w:r w:rsidR="00797FCA">
        <w:rPr>
          <w:rFonts w:asciiTheme="minorBidi" w:hAnsiTheme="minorBidi" w:cstheme="minorBidi"/>
        </w:rPr>
        <w:t xml:space="preserve">ay </w:t>
      </w:r>
      <w:r>
        <w:rPr>
          <w:rFonts w:asciiTheme="minorBidi" w:hAnsiTheme="minorBidi" w:cstheme="minorBidi"/>
        </w:rPr>
        <w:t>“</w:t>
      </w:r>
      <w:r w:rsidR="00797FCA">
        <w:rPr>
          <w:rFonts w:asciiTheme="minorBidi" w:hAnsiTheme="minorBidi" w:cstheme="minorBidi"/>
        </w:rPr>
        <w:t>in the days of Malak</w:t>
      </w:r>
      <w:r w:rsidR="00027C81" w:rsidRPr="00027C81">
        <w:rPr>
          <w:rFonts w:asciiTheme="minorBidi" w:hAnsiTheme="minorBidi" w:cstheme="minorBidi"/>
        </w:rPr>
        <w:t>hi</w:t>
      </w:r>
      <w:r>
        <w:rPr>
          <w:rFonts w:asciiTheme="minorBidi" w:hAnsiTheme="minorBidi" w:cstheme="minorBidi"/>
        </w:rPr>
        <w:t>”</w:t>
      </w:r>
      <w:r w:rsidR="00027C81" w:rsidRPr="00027C81">
        <w:rPr>
          <w:rFonts w:asciiTheme="minorBidi" w:hAnsiTheme="minorBidi" w:cstheme="minorBidi"/>
        </w:rPr>
        <w:t xml:space="preserve"> </w:t>
      </w:r>
      <w:r w:rsidR="00797FCA">
        <w:rPr>
          <w:rFonts w:asciiTheme="minorBidi" w:hAnsiTheme="minorBidi" w:cstheme="minorBidi"/>
        </w:rPr>
        <w:t xml:space="preserve">but rather </w:t>
      </w:r>
      <w:r>
        <w:rPr>
          <w:rFonts w:asciiTheme="minorBidi" w:hAnsiTheme="minorBidi" w:cstheme="minorBidi"/>
        </w:rPr>
        <w:t>“</w:t>
      </w:r>
      <w:r w:rsidR="00797FCA">
        <w:rPr>
          <w:rFonts w:asciiTheme="minorBidi" w:hAnsiTheme="minorBidi" w:cstheme="minorBidi"/>
        </w:rPr>
        <w:t>in the hand of Malak</w:t>
      </w:r>
      <w:r w:rsidR="00027C81" w:rsidRPr="00027C81">
        <w:rPr>
          <w:rFonts w:asciiTheme="minorBidi" w:hAnsiTheme="minorBidi" w:cstheme="minorBidi"/>
        </w:rPr>
        <w:t>hi</w:t>
      </w:r>
      <w:r>
        <w:rPr>
          <w:rFonts w:asciiTheme="minorBidi" w:hAnsiTheme="minorBidi" w:cstheme="minorBidi"/>
        </w:rPr>
        <w:t>”</w:t>
      </w:r>
      <w:r w:rsidR="00027C81" w:rsidRPr="00027C81">
        <w:rPr>
          <w:rFonts w:asciiTheme="minorBidi" w:hAnsiTheme="minorBidi" w:cstheme="minorBidi"/>
        </w:rPr>
        <w:t>: the prophecy was already in his hands from Sinai and until that time he di</w:t>
      </w:r>
      <w:r w:rsidR="00797FCA">
        <w:rPr>
          <w:rFonts w:asciiTheme="minorBidi" w:hAnsiTheme="minorBidi" w:cstheme="minorBidi"/>
        </w:rPr>
        <w:t>d not have permission to prophes</w:t>
      </w:r>
      <w:r w:rsidR="00027C81" w:rsidRPr="00027C81">
        <w:rPr>
          <w:rFonts w:asciiTheme="minorBidi" w:hAnsiTheme="minorBidi" w:cstheme="minorBidi"/>
        </w:rPr>
        <w:t>y...</w:t>
      </w:r>
    </w:p>
    <w:p w:rsidR="00027C81" w:rsidRDefault="00027C81" w:rsidP="00D45A8D">
      <w:pPr>
        <w:pStyle w:val="Quote1"/>
        <w:spacing w:before="0" w:after="0"/>
        <w:rPr>
          <w:rFonts w:asciiTheme="minorBidi" w:hAnsiTheme="minorBidi" w:cstheme="minorBidi"/>
        </w:rPr>
      </w:pPr>
    </w:p>
    <w:p w:rsidR="00027C81" w:rsidRPr="00027C81" w:rsidRDefault="00027C81" w:rsidP="00D45A8D">
      <w:pPr>
        <w:pStyle w:val="Quote1"/>
        <w:spacing w:before="0" w:after="0"/>
        <w:ind w:left="720" w:right="0"/>
        <w:rPr>
          <w:rFonts w:asciiTheme="minorBidi" w:hAnsiTheme="minorBidi" w:cstheme="minorBidi"/>
        </w:rPr>
      </w:pPr>
      <w:r w:rsidRPr="00027C81">
        <w:rPr>
          <w:rFonts w:asciiTheme="minorBidi" w:hAnsiTheme="minorBidi" w:cstheme="minorBidi"/>
        </w:rPr>
        <w:t xml:space="preserve">    Not only did the prophets receive their prophecy from Sinai, also the scholars who arise in every generation</w:t>
      </w:r>
      <w:r w:rsidR="00797FCA">
        <w:rPr>
          <w:rFonts w:asciiTheme="minorBidi" w:hAnsiTheme="minorBidi" w:cstheme="minorBidi"/>
        </w:rPr>
        <w:t>,</w:t>
      </w:r>
      <w:r w:rsidRPr="00027C81">
        <w:rPr>
          <w:rFonts w:asciiTheme="minorBidi" w:hAnsiTheme="minorBidi" w:cstheme="minorBidi"/>
        </w:rPr>
        <w:t xml:space="preserve"> each one received that which is his from Sinai as it is written: (</w:t>
      </w:r>
      <w:r w:rsidR="00797FCA">
        <w:rPr>
          <w:rFonts w:asciiTheme="minorBidi" w:hAnsiTheme="minorBidi" w:cstheme="minorBidi"/>
          <w:i/>
          <w:iCs/>
        </w:rPr>
        <w:t>Devarim</w:t>
      </w:r>
      <w:r w:rsidRPr="00027C81">
        <w:rPr>
          <w:rFonts w:asciiTheme="minorBidi" w:hAnsiTheme="minorBidi" w:cstheme="minorBidi"/>
        </w:rPr>
        <w:t xml:space="preserve"> 5) </w:t>
      </w:r>
      <w:r w:rsidR="00276AEE">
        <w:rPr>
          <w:rFonts w:asciiTheme="minorBidi" w:hAnsiTheme="minorBidi" w:cstheme="minorBidi"/>
        </w:rPr>
        <w:t>“</w:t>
      </w:r>
      <w:r w:rsidRPr="00027C81">
        <w:rPr>
          <w:rFonts w:asciiTheme="minorBidi" w:hAnsiTheme="minorBidi" w:cstheme="minorBidi"/>
        </w:rPr>
        <w:t>These matters spoke the Lord unto all your assembly on the mountain out of the midst of the fire, the cloud and the mist; a great voice and added no more</w:t>
      </w:r>
      <w:r w:rsidR="00276AEE">
        <w:rPr>
          <w:rFonts w:asciiTheme="minorBidi" w:hAnsiTheme="minorBidi" w:cstheme="minorBidi"/>
        </w:rPr>
        <w:t>.”</w:t>
      </w:r>
      <w:r>
        <w:rPr>
          <w:rStyle w:val="FootnoteReference"/>
          <w:rFonts w:asciiTheme="minorBidi" w:hAnsiTheme="minorBidi" w:cstheme="minorBidi"/>
        </w:rPr>
        <w:footnoteReference w:id="15"/>
      </w:r>
    </w:p>
    <w:p w:rsidR="00027C81" w:rsidRDefault="00027C81" w:rsidP="00D45A8D">
      <w:pPr>
        <w:bidi w:val="0"/>
        <w:spacing w:line="240" w:lineRule="auto"/>
        <w:jc w:val="both"/>
        <w:rPr>
          <w:rFonts w:asciiTheme="minorBidi" w:hAnsiTheme="minorBidi" w:cstheme="minorBidi"/>
          <w:sz w:val="24"/>
          <w:szCs w:val="24"/>
        </w:rPr>
      </w:pPr>
    </w:p>
    <w:p w:rsidR="005A459E" w:rsidRDefault="005A459E" w:rsidP="00D45A8D">
      <w:pPr>
        <w:bidi w:val="0"/>
        <w:spacing w:line="240" w:lineRule="auto"/>
        <w:jc w:val="both"/>
        <w:rPr>
          <w:rFonts w:asciiTheme="minorBidi" w:hAnsiTheme="minorBidi" w:cstheme="minorBidi"/>
          <w:sz w:val="24"/>
          <w:szCs w:val="24"/>
        </w:rPr>
      </w:pPr>
      <w:r w:rsidRPr="005A459E">
        <w:rPr>
          <w:rFonts w:asciiTheme="minorBidi" w:hAnsiTheme="minorBidi" w:cstheme="minorBidi"/>
          <w:sz w:val="24"/>
          <w:szCs w:val="24"/>
        </w:rPr>
        <w:t xml:space="preserve">According to this </w:t>
      </w:r>
      <w:r w:rsidRPr="005A459E">
        <w:rPr>
          <w:rFonts w:asciiTheme="minorBidi" w:hAnsiTheme="minorBidi" w:cstheme="minorBidi"/>
          <w:i/>
          <w:iCs/>
          <w:sz w:val="24"/>
          <w:szCs w:val="24"/>
        </w:rPr>
        <w:t>midrash</w:t>
      </w:r>
      <w:r w:rsidRPr="005A459E">
        <w:rPr>
          <w:rFonts w:asciiTheme="minorBidi" w:hAnsiTheme="minorBidi" w:cstheme="minorBidi"/>
          <w:sz w:val="24"/>
          <w:szCs w:val="24"/>
        </w:rPr>
        <w:t>, the words "</w:t>
      </w:r>
      <w:r w:rsidRPr="005A459E">
        <w:rPr>
          <w:rFonts w:asciiTheme="minorBidi" w:hAnsiTheme="minorBidi" w:cstheme="minorBidi"/>
          <w:i/>
          <w:iCs/>
          <w:sz w:val="24"/>
          <w:szCs w:val="24"/>
        </w:rPr>
        <w:t>ve</w:t>
      </w:r>
      <w:r w:rsidR="00797FCA">
        <w:rPr>
          <w:rFonts w:asciiTheme="minorBidi" w:hAnsiTheme="minorBidi" w:cstheme="minorBidi"/>
          <w:i/>
          <w:iCs/>
          <w:sz w:val="24"/>
          <w:szCs w:val="24"/>
        </w:rPr>
        <w:t>-</w:t>
      </w:r>
      <w:r w:rsidRPr="005A459E">
        <w:rPr>
          <w:rFonts w:asciiTheme="minorBidi" w:hAnsiTheme="minorBidi" w:cstheme="minorBidi"/>
          <w:i/>
          <w:iCs/>
          <w:sz w:val="24"/>
          <w:szCs w:val="24"/>
        </w:rPr>
        <w:t>lo yasaf</w:t>
      </w:r>
      <w:r w:rsidRPr="005A459E">
        <w:rPr>
          <w:rFonts w:asciiTheme="minorBidi" w:hAnsiTheme="minorBidi" w:cstheme="minorBidi"/>
          <w:sz w:val="24"/>
          <w:szCs w:val="24"/>
        </w:rPr>
        <w:t xml:space="preserve">" mean that the revelation at Sinai was closed and complete - there can be no subsequent revelation at all, let alone one that supersedes or adjusts the original.  All of the prophecies subsequent to Sinai originated at Sinai and are fundamentally expressions of the same voice.  The author of the </w:t>
      </w:r>
      <w:r w:rsidRPr="005A459E">
        <w:rPr>
          <w:rFonts w:asciiTheme="minorBidi" w:hAnsiTheme="minorBidi" w:cstheme="minorBidi"/>
          <w:i/>
          <w:iCs/>
          <w:sz w:val="24"/>
          <w:szCs w:val="24"/>
        </w:rPr>
        <w:t>midrash</w:t>
      </w:r>
      <w:r w:rsidRPr="005A459E">
        <w:rPr>
          <w:rFonts w:asciiTheme="minorBidi" w:hAnsiTheme="minorBidi" w:cstheme="minorBidi"/>
          <w:sz w:val="24"/>
          <w:szCs w:val="24"/>
        </w:rPr>
        <w:t xml:space="preserve"> extends this property also to the work of the scholars of every generation - their statements are legitimate only because they too originated at Sinai.  Thus the </w:t>
      </w:r>
      <w:r w:rsidRPr="005A459E">
        <w:rPr>
          <w:rFonts w:asciiTheme="minorBidi" w:hAnsiTheme="minorBidi" w:cstheme="minorBidi"/>
          <w:i/>
          <w:iCs/>
          <w:sz w:val="24"/>
          <w:szCs w:val="24"/>
        </w:rPr>
        <w:t>midrash</w:t>
      </w:r>
      <w:r w:rsidRPr="005A459E">
        <w:rPr>
          <w:rFonts w:asciiTheme="minorBidi" w:hAnsiTheme="minorBidi" w:cstheme="minorBidi"/>
          <w:sz w:val="24"/>
          <w:szCs w:val="24"/>
        </w:rPr>
        <w:t xml:space="preserve"> resolves the potential tension between the original revelation and later revelations (including that which is given to the scholars of every generation!) by collapsing the chronological dimension - that which came after, and will come, to the end of time, was already heard at Sinai.  In one way, this sounds like the stance taken by the Rambam, who likewise insists on the completeness and perfection of the original revelation.  The Rambam, however, insists that the content of that revelation is also finite and well defined.  The </w:t>
      </w:r>
      <w:r w:rsidRPr="005A459E">
        <w:rPr>
          <w:rFonts w:asciiTheme="minorBidi" w:hAnsiTheme="minorBidi" w:cstheme="minorBidi"/>
          <w:i/>
          <w:iCs/>
          <w:sz w:val="24"/>
          <w:szCs w:val="24"/>
        </w:rPr>
        <w:t>midrash</w:t>
      </w:r>
      <w:r w:rsidRPr="005A459E">
        <w:rPr>
          <w:rFonts w:asciiTheme="minorBidi" w:hAnsiTheme="minorBidi" w:cstheme="minorBidi"/>
          <w:sz w:val="24"/>
          <w:szCs w:val="24"/>
        </w:rPr>
        <w:t xml:space="preserve">, in contrast, takes the content of the revelation to be infinite and undefined.  </w:t>
      </w:r>
    </w:p>
    <w:p w:rsidR="00797FCA" w:rsidRPr="005A459E" w:rsidRDefault="00797FCA" w:rsidP="00D45A8D">
      <w:pPr>
        <w:bidi w:val="0"/>
        <w:spacing w:line="240" w:lineRule="auto"/>
        <w:rPr>
          <w:rFonts w:asciiTheme="minorBidi" w:hAnsiTheme="minorBidi" w:cstheme="minorBidi"/>
          <w:sz w:val="24"/>
          <w:szCs w:val="24"/>
        </w:rPr>
      </w:pPr>
    </w:p>
    <w:p w:rsidR="005A459E" w:rsidRDefault="005A459E" w:rsidP="00D45A8D">
      <w:pPr>
        <w:bidi w:val="0"/>
        <w:spacing w:line="240" w:lineRule="auto"/>
        <w:ind w:firstLine="720"/>
        <w:jc w:val="both"/>
      </w:pPr>
      <w:r w:rsidRPr="005A459E">
        <w:rPr>
          <w:rFonts w:asciiTheme="minorBidi" w:hAnsiTheme="minorBidi" w:cstheme="minorBidi"/>
          <w:sz w:val="24"/>
          <w:szCs w:val="24"/>
        </w:rPr>
        <w:t xml:space="preserve">In emphasizing that all revelation comes from Sinai, </w:t>
      </w:r>
      <w:r w:rsidR="00797FCA">
        <w:rPr>
          <w:rFonts w:asciiTheme="minorBidi" w:hAnsiTheme="minorBidi" w:cstheme="minorBidi"/>
          <w:sz w:val="24"/>
          <w:szCs w:val="24"/>
        </w:rPr>
        <w:t>t</w:t>
      </w:r>
      <w:r w:rsidRPr="005A459E">
        <w:rPr>
          <w:rFonts w:asciiTheme="minorBidi" w:hAnsiTheme="minorBidi" w:cstheme="minorBidi"/>
          <w:sz w:val="24"/>
          <w:szCs w:val="24"/>
        </w:rPr>
        <w:t xml:space="preserve">he </w:t>
      </w:r>
      <w:r w:rsidRPr="005A459E">
        <w:rPr>
          <w:rFonts w:asciiTheme="minorBidi" w:hAnsiTheme="minorBidi" w:cstheme="minorBidi"/>
          <w:i/>
          <w:iCs/>
          <w:sz w:val="24"/>
          <w:szCs w:val="24"/>
        </w:rPr>
        <w:t>midrash</w:t>
      </w:r>
      <w:r w:rsidRPr="005A459E">
        <w:rPr>
          <w:rFonts w:asciiTheme="minorBidi" w:hAnsiTheme="minorBidi" w:cstheme="minorBidi"/>
          <w:sz w:val="24"/>
          <w:szCs w:val="24"/>
        </w:rPr>
        <w:t xml:space="preserve"> expresses a commitment to the completeness and integrity of that revelation.  God did not need to reveal any more to the Jewish people than </w:t>
      </w:r>
      <w:r w:rsidR="00276AEE">
        <w:rPr>
          <w:rFonts w:asciiTheme="minorBidi" w:hAnsiTheme="minorBidi" w:cstheme="minorBidi"/>
          <w:sz w:val="24"/>
          <w:szCs w:val="24"/>
        </w:rPr>
        <w:t>H</w:t>
      </w:r>
      <w:r w:rsidRPr="005A459E">
        <w:rPr>
          <w:rFonts w:asciiTheme="minorBidi" w:hAnsiTheme="minorBidi" w:cstheme="minorBidi"/>
          <w:sz w:val="24"/>
          <w:szCs w:val="24"/>
        </w:rPr>
        <w:t xml:space="preserve">e revealed at Sinai - “a great voice that added no more.”  All subsequent ‘revelations’, though they may appear to be changes and additions, are actually expressions of that same voice.  The Torah, </w:t>
      </w:r>
      <w:r w:rsidR="00674D50">
        <w:rPr>
          <w:rFonts w:asciiTheme="minorBidi" w:hAnsiTheme="minorBidi" w:cstheme="minorBidi"/>
          <w:sz w:val="24"/>
          <w:szCs w:val="24"/>
        </w:rPr>
        <w:t>as given at Sinai, was complete</w:t>
      </w:r>
      <w:r w:rsidRPr="005A459E">
        <w:rPr>
          <w:rFonts w:asciiTheme="minorBidi" w:hAnsiTheme="minorBidi" w:cstheme="minorBidi"/>
          <w:sz w:val="24"/>
          <w:szCs w:val="24"/>
        </w:rPr>
        <w:t xml:space="preserve"> for all the future and yet this completeness does not imply that the Torah is frozen in a particular historical situation.  Completeness does not imply that the meaning of the Torah is determined for all future generations </w:t>
      </w:r>
      <w:r w:rsidR="00276AEE">
        <w:rPr>
          <w:rFonts w:asciiTheme="minorBidi" w:hAnsiTheme="minorBidi" w:cstheme="minorBidi"/>
          <w:sz w:val="24"/>
          <w:szCs w:val="24"/>
        </w:rPr>
        <w:t>–</w:t>
      </w:r>
      <w:r w:rsidRPr="005A459E">
        <w:rPr>
          <w:rFonts w:asciiTheme="minorBidi" w:hAnsiTheme="minorBidi" w:cstheme="minorBidi"/>
          <w:sz w:val="24"/>
          <w:szCs w:val="24"/>
        </w:rPr>
        <w:t xml:space="preserve"> rather</w:t>
      </w:r>
      <w:r w:rsidR="00276AEE">
        <w:rPr>
          <w:rFonts w:asciiTheme="minorBidi" w:hAnsiTheme="minorBidi" w:cstheme="minorBidi"/>
          <w:sz w:val="24"/>
          <w:szCs w:val="24"/>
        </w:rPr>
        <w:t>,</w:t>
      </w:r>
      <w:r w:rsidRPr="005A459E">
        <w:rPr>
          <w:rFonts w:asciiTheme="minorBidi" w:hAnsiTheme="minorBidi" w:cstheme="minorBidi"/>
          <w:sz w:val="24"/>
          <w:szCs w:val="24"/>
        </w:rPr>
        <w:t xml:space="preserve"> that the scholars and prophets of every generation, when they interpret the Torah for their time, are explicating the revelation that </w:t>
      </w:r>
      <w:r w:rsidRPr="005A459E">
        <w:rPr>
          <w:rFonts w:asciiTheme="minorBidi" w:hAnsiTheme="minorBidi" w:cstheme="minorBidi"/>
          <w:i/>
          <w:iCs/>
          <w:sz w:val="24"/>
          <w:szCs w:val="24"/>
        </w:rPr>
        <w:t>they</w:t>
      </w:r>
      <w:r w:rsidRPr="005A459E">
        <w:rPr>
          <w:rFonts w:asciiTheme="minorBidi" w:hAnsiTheme="minorBidi" w:cstheme="minorBidi"/>
          <w:sz w:val="24"/>
          <w:szCs w:val="24"/>
        </w:rPr>
        <w:t xml:space="preserve">, so to speak, received at Sinai.  The </w:t>
      </w:r>
      <w:r w:rsidRPr="005A459E">
        <w:rPr>
          <w:rFonts w:asciiTheme="minorBidi" w:hAnsiTheme="minorBidi" w:cstheme="minorBidi"/>
          <w:i/>
          <w:iCs/>
          <w:sz w:val="24"/>
          <w:szCs w:val="24"/>
        </w:rPr>
        <w:t>midrash</w:t>
      </w:r>
      <w:r w:rsidRPr="005A459E">
        <w:rPr>
          <w:rFonts w:asciiTheme="minorBidi" w:hAnsiTheme="minorBidi" w:cstheme="minorBidi"/>
          <w:sz w:val="24"/>
          <w:szCs w:val="24"/>
        </w:rPr>
        <w:t xml:space="preserve"> deliberately collapses the chronological element of the tradition in order to emphasize that the Torah is relevant for all times.  This </w:t>
      </w:r>
      <w:r w:rsidRPr="005A459E">
        <w:rPr>
          <w:rFonts w:asciiTheme="minorBidi" w:hAnsiTheme="minorBidi" w:cstheme="minorBidi"/>
          <w:sz w:val="24"/>
          <w:szCs w:val="24"/>
        </w:rPr>
        <w:lastRenderedPageBreak/>
        <w:t xml:space="preserve">relevance is ensured not by further revelation but by the work of the scholars of every generation, who can and do uncover more of the original revelation.  What they uncover, however, is regarded as always having ‘been there’ - new ideas are neither invented nor revealed but discovered.  According to this reading of the </w:t>
      </w:r>
      <w:r w:rsidRPr="005A459E">
        <w:rPr>
          <w:rFonts w:asciiTheme="minorBidi" w:hAnsiTheme="minorBidi" w:cstheme="minorBidi"/>
          <w:i/>
          <w:iCs/>
          <w:sz w:val="24"/>
          <w:szCs w:val="24"/>
        </w:rPr>
        <w:t>midrash</w:t>
      </w:r>
      <w:r w:rsidRPr="005A459E">
        <w:rPr>
          <w:rFonts w:asciiTheme="minorBidi" w:hAnsiTheme="minorBidi" w:cstheme="minorBidi"/>
          <w:sz w:val="24"/>
          <w:szCs w:val="24"/>
        </w:rPr>
        <w:t>, the completeness of the Torah given at Sinai is not an obstacle to the relevance of the Torah to later generations but rather the founding principle of that relevance.</w:t>
      </w:r>
      <w:r>
        <w:t xml:space="preserve"> </w:t>
      </w:r>
    </w:p>
    <w:p w:rsidR="00027C81" w:rsidRPr="00027C81" w:rsidRDefault="00027C81" w:rsidP="00D45A8D">
      <w:pPr>
        <w:bidi w:val="0"/>
        <w:spacing w:line="240" w:lineRule="auto"/>
        <w:ind w:firstLine="720"/>
        <w:jc w:val="both"/>
        <w:rPr>
          <w:rFonts w:asciiTheme="minorBidi" w:hAnsiTheme="minorBidi" w:cstheme="minorBidi"/>
          <w:sz w:val="24"/>
          <w:szCs w:val="24"/>
        </w:rPr>
      </w:pPr>
    </w:p>
    <w:p w:rsidR="00027C81" w:rsidRPr="00027C81" w:rsidRDefault="00027C81" w:rsidP="00D45A8D">
      <w:pPr>
        <w:pStyle w:val="Heading1"/>
        <w:spacing w:before="0" w:beforeAutospacing="0" w:line="240" w:lineRule="auto"/>
        <w:jc w:val="both"/>
        <w:rPr>
          <w:rFonts w:asciiTheme="minorBidi" w:hAnsiTheme="minorBidi" w:cstheme="minorBidi"/>
          <w:sz w:val="24"/>
          <w:szCs w:val="24"/>
          <w:u w:val="none"/>
        </w:rPr>
      </w:pPr>
      <w:r w:rsidRPr="00027C81">
        <w:rPr>
          <w:rFonts w:asciiTheme="minorBidi" w:hAnsiTheme="minorBidi" w:cstheme="minorBidi"/>
          <w:sz w:val="24"/>
          <w:szCs w:val="24"/>
          <w:u w:val="none"/>
        </w:rPr>
        <w:t xml:space="preserve"> Conclusion and What's Next</w:t>
      </w:r>
    </w:p>
    <w:p w:rsidR="00027C81" w:rsidRDefault="00027C81" w:rsidP="00D45A8D">
      <w:pPr>
        <w:bidi w:val="0"/>
        <w:spacing w:line="240" w:lineRule="auto"/>
        <w:ind w:firstLine="360"/>
        <w:jc w:val="both"/>
        <w:rPr>
          <w:rFonts w:asciiTheme="minorBidi" w:hAnsiTheme="minorBidi" w:cstheme="minorBidi"/>
          <w:sz w:val="24"/>
          <w:szCs w:val="24"/>
        </w:rPr>
      </w:pPr>
    </w:p>
    <w:p w:rsidR="00027C81" w:rsidRPr="00027C81" w:rsidRDefault="00027C81" w:rsidP="00D45A8D">
      <w:pPr>
        <w:bidi w:val="0"/>
        <w:spacing w:line="240" w:lineRule="auto"/>
        <w:ind w:firstLine="720"/>
        <w:jc w:val="both"/>
        <w:rPr>
          <w:rFonts w:asciiTheme="minorBidi" w:hAnsiTheme="minorBidi" w:cstheme="minorBidi"/>
          <w:sz w:val="24"/>
          <w:szCs w:val="24"/>
        </w:rPr>
      </w:pPr>
      <w:r w:rsidRPr="00027C81">
        <w:rPr>
          <w:rFonts w:asciiTheme="minorBidi" w:hAnsiTheme="minorBidi" w:cstheme="minorBidi"/>
          <w:sz w:val="24"/>
          <w:szCs w:val="24"/>
        </w:rPr>
        <w:t xml:space="preserve">So far I have only addressed in very general terms how the appropriate tension between tradition and dynamism is preserved.  The preservation of this tension is essential to the notion that a revealed Torah can be relevant to every generation.  When we emphasize the eternity of Torah, the crucial value is not that the Torah is some sort of unchanging metaphysical abstraction.  Rather, the crucial value is that the Torah is relevant to us; God has something to teach us today, despite the vast differences between our lives and the lives of people who lived thousands of years ago.  In the next </w:t>
      </w:r>
      <w:r w:rsidRPr="00674D50">
        <w:rPr>
          <w:rFonts w:asciiTheme="minorBidi" w:hAnsiTheme="minorBidi" w:cstheme="minorBidi"/>
          <w:i/>
          <w:iCs/>
          <w:sz w:val="24"/>
          <w:szCs w:val="24"/>
        </w:rPr>
        <w:t>shiur</w:t>
      </w:r>
      <w:r w:rsidRPr="00027C81">
        <w:rPr>
          <w:rFonts w:asciiTheme="minorBidi" w:hAnsiTheme="minorBidi" w:cstheme="minorBidi"/>
          <w:sz w:val="24"/>
          <w:szCs w:val="24"/>
        </w:rPr>
        <w:t xml:space="preserve"> I will give an interesting example of how this relevance is preserved and discuss some of the questions that arise in its context.    </w:t>
      </w:r>
    </w:p>
    <w:sectPr w:rsidR="00027C81" w:rsidRPr="00027C81" w:rsidSect="004354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EBB" w:rsidRDefault="00666EBB" w:rsidP="00027C81">
      <w:pPr>
        <w:spacing w:line="240" w:lineRule="auto"/>
      </w:pPr>
      <w:r>
        <w:separator/>
      </w:r>
    </w:p>
  </w:endnote>
  <w:endnote w:type="continuationSeparator" w:id="0">
    <w:p w:rsidR="00666EBB" w:rsidRDefault="00666EBB" w:rsidP="00027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EBB" w:rsidRDefault="00666EBB" w:rsidP="00027C81">
      <w:pPr>
        <w:bidi w:val="0"/>
        <w:spacing w:line="240" w:lineRule="auto"/>
      </w:pPr>
      <w:r>
        <w:separator/>
      </w:r>
    </w:p>
  </w:footnote>
  <w:footnote w:type="continuationSeparator" w:id="0">
    <w:p w:rsidR="00666EBB" w:rsidRDefault="00666EBB" w:rsidP="00027C81">
      <w:pPr>
        <w:spacing w:line="240" w:lineRule="auto"/>
      </w:pPr>
      <w:r>
        <w:continuationSeparator/>
      </w:r>
    </w:p>
  </w:footnote>
  <w:footnote w:id="1">
    <w:p w:rsidR="00027C81" w:rsidRPr="00027C81" w:rsidRDefault="00027C81" w:rsidP="00027C81">
      <w:pPr>
        <w:pStyle w:val="FootnoteText"/>
        <w:jc w:val="both"/>
        <w:rPr>
          <w:rFonts w:asciiTheme="minorBidi" w:hAnsiTheme="minorBidi" w:cstheme="minorBidi"/>
        </w:rPr>
      </w:pPr>
      <w:r w:rsidRPr="00027C81">
        <w:rPr>
          <w:rStyle w:val="FootnoteReference"/>
          <w:rFonts w:asciiTheme="minorBidi" w:eastAsiaTheme="majorEastAsia" w:hAnsiTheme="minorBidi" w:cstheme="minorBidi"/>
          <w:sz w:val="20"/>
          <w:szCs w:val="20"/>
        </w:rPr>
        <w:footnoteRef/>
      </w:r>
      <w:r w:rsidRPr="00027C81">
        <w:rPr>
          <w:rFonts w:asciiTheme="minorBidi" w:hAnsiTheme="minorBidi" w:cstheme="minorBidi"/>
        </w:rPr>
        <w:t xml:space="preserve"> Translation from Kellner (1986) Dogma in Medieval Jewish Thought (Oxford: The Littman Library, Oxford University Press) p. 15. </w:t>
      </w:r>
    </w:p>
  </w:footnote>
  <w:footnote w:id="2">
    <w:p w:rsidR="00027C81" w:rsidRPr="00027C81" w:rsidRDefault="00027C81" w:rsidP="00E45869">
      <w:pPr>
        <w:pStyle w:val="FootnoteText"/>
        <w:jc w:val="both"/>
        <w:rPr>
          <w:rFonts w:asciiTheme="minorBidi" w:hAnsiTheme="minorBidi" w:cstheme="minorBidi"/>
        </w:rPr>
      </w:pPr>
      <w:r w:rsidRPr="00027C81">
        <w:rPr>
          <w:rStyle w:val="FootnoteReference"/>
          <w:rFonts w:asciiTheme="minorBidi" w:eastAsiaTheme="majorEastAsia" w:hAnsiTheme="minorBidi" w:cstheme="minorBidi"/>
          <w:sz w:val="20"/>
          <w:szCs w:val="20"/>
        </w:rPr>
        <w:footnoteRef/>
      </w:r>
      <w:r>
        <w:rPr>
          <w:rFonts w:asciiTheme="minorBidi" w:hAnsiTheme="minorBidi" w:cstheme="minorBidi"/>
        </w:rPr>
        <w:t xml:space="preserve">  </w:t>
      </w:r>
      <w:r w:rsidRPr="00027C81">
        <w:rPr>
          <w:rFonts w:asciiTheme="minorBidi" w:hAnsiTheme="minorBidi" w:cstheme="minorBidi"/>
          <w:i/>
          <w:iCs/>
        </w:rPr>
        <w:t>Ni</w:t>
      </w:r>
      <w:r w:rsidR="00E45869">
        <w:rPr>
          <w:rFonts w:asciiTheme="minorBidi" w:hAnsiTheme="minorBidi" w:cstheme="minorBidi"/>
          <w:i/>
          <w:iCs/>
        </w:rPr>
        <w:t>d</w:t>
      </w:r>
      <w:r w:rsidRPr="00027C81">
        <w:rPr>
          <w:rFonts w:asciiTheme="minorBidi" w:hAnsiTheme="minorBidi" w:cstheme="minorBidi"/>
          <w:i/>
          <w:iCs/>
        </w:rPr>
        <w:t>da</w:t>
      </w:r>
      <w:r w:rsidRPr="00027C81">
        <w:rPr>
          <w:rFonts w:asciiTheme="minorBidi" w:hAnsiTheme="minorBidi" w:cstheme="minorBidi"/>
        </w:rPr>
        <w:t xml:space="preserve"> 61b.</w:t>
      </w:r>
    </w:p>
  </w:footnote>
  <w:footnote w:id="3">
    <w:p w:rsidR="00027C81" w:rsidRPr="00027C81" w:rsidRDefault="00027C81" w:rsidP="00027C81">
      <w:pPr>
        <w:pStyle w:val="FootnoteText"/>
        <w:jc w:val="both"/>
        <w:rPr>
          <w:rFonts w:asciiTheme="minorBidi" w:hAnsiTheme="minorBidi" w:cstheme="minorBidi"/>
        </w:rPr>
      </w:pPr>
      <w:r w:rsidRPr="00027C81">
        <w:rPr>
          <w:rStyle w:val="FootnoteReference"/>
          <w:rFonts w:asciiTheme="minorBidi" w:eastAsiaTheme="majorEastAsia" w:hAnsiTheme="minorBidi" w:cstheme="minorBidi"/>
          <w:sz w:val="20"/>
          <w:szCs w:val="20"/>
        </w:rPr>
        <w:footnoteRef/>
      </w:r>
      <w:r>
        <w:rPr>
          <w:rFonts w:asciiTheme="minorBidi" w:hAnsiTheme="minorBidi" w:cstheme="minorBidi"/>
        </w:rPr>
        <w:t xml:space="preserve">  </w:t>
      </w:r>
      <w:r w:rsidRPr="00027C81">
        <w:rPr>
          <w:rFonts w:asciiTheme="minorBidi" w:hAnsiTheme="minorBidi" w:cstheme="minorBidi"/>
        </w:rPr>
        <w:t xml:space="preserve">I do not think that Rav Yosef's argument should be taken literally.  Rav Yosef knew as well as we do that shrouds deteriorate very rapidly.  It is possible that he is making a statement about how one should behave in terms of anticipating redemption, or a theological statement about the nature of the redeemed state.  It is very hard to know given how little context we have for the statement.  </w:t>
      </w:r>
    </w:p>
  </w:footnote>
  <w:footnote w:id="4">
    <w:p w:rsidR="00027C81" w:rsidRPr="00027C81" w:rsidRDefault="00027C81" w:rsidP="00027C81">
      <w:pPr>
        <w:pStyle w:val="FootnoteText"/>
        <w:jc w:val="both"/>
        <w:rPr>
          <w:rFonts w:asciiTheme="minorBidi" w:hAnsiTheme="minorBidi" w:cstheme="minorBidi"/>
        </w:rPr>
      </w:pPr>
      <w:r w:rsidRPr="00027C81">
        <w:rPr>
          <w:rStyle w:val="FootnoteReference"/>
          <w:rFonts w:asciiTheme="minorBidi" w:eastAsiaTheme="majorEastAsia" w:hAnsiTheme="minorBidi" w:cstheme="minorBidi"/>
          <w:sz w:val="20"/>
          <w:szCs w:val="20"/>
        </w:rPr>
        <w:footnoteRef/>
      </w:r>
      <w:r>
        <w:rPr>
          <w:rFonts w:asciiTheme="minorBidi" w:hAnsiTheme="minorBidi" w:cstheme="minorBidi"/>
        </w:rPr>
        <w:t xml:space="preserve"> </w:t>
      </w:r>
      <w:r w:rsidRPr="00027C81">
        <w:rPr>
          <w:rFonts w:asciiTheme="minorBidi" w:hAnsiTheme="minorBidi" w:cstheme="minorBidi"/>
        </w:rPr>
        <w:t xml:space="preserve"> Perhaps the most famous claim that stands in opposition to the Rambam on this point is Rav Kook's speculation (which appears in </w:t>
      </w:r>
      <w:r w:rsidRPr="00027C81">
        <w:rPr>
          <w:rFonts w:asciiTheme="minorBidi" w:hAnsiTheme="minorBidi" w:cstheme="minorBidi"/>
          <w:i/>
          <w:iCs/>
        </w:rPr>
        <w:t>Olat Ra'aya</w:t>
      </w:r>
      <w:r w:rsidRPr="00027C81">
        <w:rPr>
          <w:rFonts w:asciiTheme="minorBidi" w:hAnsiTheme="minorBidi" w:cstheme="minorBidi"/>
        </w:rPr>
        <w:t xml:space="preserve"> at the end of the </w:t>
      </w:r>
      <w:r w:rsidRPr="00027C81">
        <w:rPr>
          <w:rFonts w:asciiTheme="minorBidi" w:hAnsiTheme="minorBidi" w:cstheme="minorBidi"/>
          <w:i/>
          <w:iCs/>
        </w:rPr>
        <w:t>amida</w:t>
      </w:r>
      <w:r w:rsidRPr="00027C81">
        <w:rPr>
          <w:rFonts w:asciiTheme="minorBidi" w:hAnsiTheme="minorBidi" w:cstheme="minorBidi"/>
        </w:rPr>
        <w:t xml:space="preserve">) that when the Temple is rebuilt there will only be </w:t>
      </w:r>
      <w:r w:rsidRPr="00027C81">
        <w:rPr>
          <w:rFonts w:asciiTheme="minorBidi" w:hAnsiTheme="minorBidi" w:cstheme="minorBidi"/>
          <w:i/>
          <w:iCs/>
        </w:rPr>
        <w:t>menachot</w:t>
      </w:r>
      <w:r w:rsidRPr="00027C81">
        <w:rPr>
          <w:rFonts w:asciiTheme="minorBidi" w:hAnsiTheme="minorBidi" w:cstheme="minorBidi"/>
        </w:rPr>
        <w:t xml:space="preserve">, </w:t>
      </w:r>
      <w:r w:rsidR="00E45869">
        <w:rPr>
          <w:rFonts w:asciiTheme="minorBidi" w:hAnsiTheme="minorBidi" w:cstheme="minorBidi"/>
        </w:rPr>
        <w:t xml:space="preserve">offerings from </w:t>
      </w:r>
      <w:r w:rsidRPr="00027C81">
        <w:rPr>
          <w:rFonts w:asciiTheme="minorBidi" w:hAnsiTheme="minorBidi" w:cstheme="minorBidi"/>
        </w:rPr>
        <w:t xml:space="preserve">grain </w:t>
      </w:r>
      <w:r w:rsidR="00112694">
        <w:rPr>
          <w:rFonts w:asciiTheme="minorBidi" w:hAnsiTheme="minorBidi" w:cstheme="minorBidi"/>
        </w:rPr>
        <w:t>(and oil and wine).</w:t>
      </w:r>
    </w:p>
  </w:footnote>
  <w:footnote w:id="5">
    <w:p w:rsidR="00027C81" w:rsidRPr="00027C81" w:rsidRDefault="00027C81" w:rsidP="00915B31">
      <w:pPr>
        <w:pStyle w:val="FootnoteText"/>
        <w:jc w:val="both"/>
        <w:rPr>
          <w:rFonts w:asciiTheme="minorBidi" w:hAnsiTheme="minorBidi" w:cstheme="minorBidi"/>
        </w:rPr>
      </w:pPr>
      <w:r w:rsidRPr="00027C81">
        <w:rPr>
          <w:rStyle w:val="FootnoteReference"/>
          <w:rFonts w:asciiTheme="minorBidi" w:eastAsiaTheme="majorEastAsia" w:hAnsiTheme="minorBidi" w:cstheme="minorBidi"/>
          <w:sz w:val="20"/>
          <w:szCs w:val="20"/>
        </w:rPr>
        <w:footnoteRef/>
      </w:r>
      <w:r>
        <w:rPr>
          <w:rFonts w:asciiTheme="minorBidi" w:hAnsiTheme="minorBidi" w:cstheme="minorBidi"/>
        </w:rPr>
        <w:t xml:space="preserve">  </w:t>
      </w:r>
      <w:r w:rsidR="00E45869">
        <w:rPr>
          <w:rFonts w:asciiTheme="minorBidi" w:hAnsiTheme="minorBidi" w:cstheme="minorBidi"/>
        </w:rPr>
        <w:t>See, for example Rav</w:t>
      </w:r>
      <w:r w:rsidRPr="00027C81">
        <w:rPr>
          <w:rFonts w:asciiTheme="minorBidi" w:hAnsiTheme="minorBidi" w:cstheme="minorBidi"/>
        </w:rPr>
        <w:t xml:space="preserve"> Yosef Albo, </w:t>
      </w:r>
      <w:r w:rsidRPr="00027C81">
        <w:rPr>
          <w:rFonts w:asciiTheme="minorBidi" w:hAnsiTheme="minorBidi" w:cstheme="minorBidi"/>
          <w:i/>
          <w:iCs/>
        </w:rPr>
        <w:t xml:space="preserve">Sefer </w:t>
      </w:r>
      <w:r w:rsidR="00915B31">
        <w:rPr>
          <w:rFonts w:asciiTheme="minorBidi" w:hAnsiTheme="minorBidi" w:cstheme="minorBidi"/>
          <w:i/>
          <w:iCs/>
        </w:rPr>
        <w:t>H</w:t>
      </w:r>
      <w:r w:rsidRPr="00027C81">
        <w:rPr>
          <w:rFonts w:asciiTheme="minorBidi" w:hAnsiTheme="minorBidi" w:cstheme="minorBidi"/>
          <w:i/>
          <w:iCs/>
        </w:rPr>
        <w:t>a</w:t>
      </w:r>
      <w:r w:rsidR="00E45869">
        <w:rPr>
          <w:rFonts w:asciiTheme="minorBidi" w:hAnsiTheme="minorBidi" w:cstheme="minorBidi"/>
          <w:i/>
          <w:iCs/>
        </w:rPr>
        <w:t>-</w:t>
      </w:r>
      <w:r w:rsidR="00915B31">
        <w:rPr>
          <w:rFonts w:asciiTheme="minorBidi" w:hAnsiTheme="minorBidi" w:cstheme="minorBidi"/>
          <w:i/>
          <w:iCs/>
        </w:rPr>
        <w:t>i</w:t>
      </w:r>
      <w:r w:rsidRPr="00027C81">
        <w:rPr>
          <w:rFonts w:asciiTheme="minorBidi" w:hAnsiTheme="minorBidi" w:cstheme="minorBidi"/>
          <w:i/>
          <w:iCs/>
        </w:rPr>
        <w:t>kkarim</w:t>
      </w:r>
      <w:r w:rsidR="00E45869">
        <w:rPr>
          <w:rFonts w:asciiTheme="minorBidi" w:hAnsiTheme="minorBidi" w:cstheme="minorBidi"/>
        </w:rPr>
        <w:t xml:space="preserve">, book III, chap. </w:t>
      </w:r>
      <w:r w:rsidRPr="00027C81">
        <w:rPr>
          <w:rFonts w:asciiTheme="minorBidi" w:hAnsiTheme="minorBidi" w:cstheme="minorBidi"/>
        </w:rPr>
        <w:t>13-20.</w:t>
      </w:r>
    </w:p>
  </w:footnote>
  <w:footnote w:id="6">
    <w:p w:rsidR="00027C81" w:rsidRPr="00027C81" w:rsidRDefault="00027C81" w:rsidP="00112694">
      <w:pPr>
        <w:pStyle w:val="FootnoteText"/>
        <w:jc w:val="both"/>
        <w:rPr>
          <w:rFonts w:asciiTheme="minorBidi" w:hAnsiTheme="minorBidi" w:cstheme="minorBidi"/>
        </w:rPr>
      </w:pPr>
      <w:r w:rsidRPr="00027C81">
        <w:rPr>
          <w:rStyle w:val="FootnoteReference"/>
          <w:rFonts w:asciiTheme="minorBidi" w:eastAsiaTheme="majorEastAsia" w:hAnsiTheme="minorBidi" w:cstheme="minorBidi"/>
          <w:sz w:val="20"/>
          <w:szCs w:val="20"/>
        </w:rPr>
        <w:footnoteRef/>
      </w:r>
      <w:r>
        <w:rPr>
          <w:rFonts w:asciiTheme="minorBidi" w:hAnsiTheme="minorBidi" w:cstheme="minorBidi"/>
        </w:rPr>
        <w:t xml:space="preserve"> </w:t>
      </w:r>
      <w:r w:rsidRPr="00027C81">
        <w:rPr>
          <w:rFonts w:asciiTheme="minorBidi" w:hAnsiTheme="minorBidi" w:cstheme="minorBidi"/>
        </w:rPr>
        <w:t xml:space="preserve"> With regard to the End of Days, I identify with the author of the </w:t>
      </w:r>
      <w:r w:rsidRPr="00E45869">
        <w:rPr>
          <w:rFonts w:asciiTheme="minorBidi" w:hAnsiTheme="minorBidi" w:cstheme="minorBidi"/>
          <w:i/>
          <w:iCs/>
        </w:rPr>
        <w:t>Maggid Mishneh</w:t>
      </w:r>
      <w:r w:rsidRPr="00027C81">
        <w:rPr>
          <w:rFonts w:asciiTheme="minorBidi" w:hAnsiTheme="minorBidi" w:cstheme="minorBidi"/>
        </w:rPr>
        <w:t xml:space="preserve"> (R</w:t>
      </w:r>
      <w:r w:rsidR="00112694">
        <w:rPr>
          <w:rFonts w:asciiTheme="minorBidi" w:hAnsiTheme="minorBidi" w:cstheme="minorBidi"/>
        </w:rPr>
        <w:t>av</w:t>
      </w:r>
      <w:r w:rsidRPr="00027C81">
        <w:rPr>
          <w:rFonts w:asciiTheme="minorBidi" w:hAnsiTheme="minorBidi" w:cstheme="minorBidi"/>
        </w:rPr>
        <w:t xml:space="preserve"> Vidal Toulousa, 1283-1360) who cites the controversy about this question and comments (in rough translation) "the truth will come out in the end."  I think we are better off thinking about this issue in terms of our attitude to the here and now rather than in terms of eschatological speculation.</w:t>
      </w:r>
    </w:p>
  </w:footnote>
  <w:footnote w:id="7">
    <w:p w:rsidR="00027C81" w:rsidRPr="00027C81" w:rsidRDefault="00027C81" w:rsidP="00E559E8">
      <w:pPr>
        <w:pStyle w:val="FootnoteText"/>
        <w:jc w:val="both"/>
        <w:rPr>
          <w:rFonts w:asciiTheme="minorBidi" w:hAnsiTheme="minorBidi" w:cstheme="minorBidi"/>
          <w:rtl/>
        </w:rPr>
      </w:pPr>
      <w:r w:rsidRPr="00027C81">
        <w:rPr>
          <w:rStyle w:val="FootnoteReference"/>
          <w:rFonts w:asciiTheme="minorBidi" w:eastAsiaTheme="majorEastAsia" w:hAnsiTheme="minorBidi" w:cstheme="minorBidi"/>
          <w:sz w:val="20"/>
          <w:szCs w:val="20"/>
          <w:rtl/>
        </w:rPr>
        <w:footnoteRef/>
      </w:r>
      <w:r>
        <w:rPr>
          <w:rFonts w:asciiTheme="minorBidi" w:hAnsiTheme="minorBidi" w:cstheme="minorBidi"/>
        </w:rPr>
        <w:t xml:space="preserve"> </w:t>
      </w:r>
      <w:r w:rsidRPr="00027C81">
        <w:rPr>
          <w:rFonts w:asciiTheme="minorBidi" w:hAnsiTheme="minorBidi" w:cstheme="minorBidi"/>
        </w:rPr>
        <w:t xml:space="preserve">Any student of rabbinic literature is familiar with the acceptability of disagreement, </w:t>
      </w:r>
      <w:r w:rsidRPr="00027C81">
        <w:rPr>
          <w:rFonts w:asciiTheme="minorBidi" w:hAnsiTheme="minorBidi" w:cstheme="minorBidi"/>
          <w:i/>
          <w:iCs/>
        </w:rPr>
        <w:t>machloket</w:t>
      </w:r>
      <w:r w:rsidRPr="00027C81">
        <w:rPr>
          <w:rFonts w:asciiTheme="minorBidi" w:hAnsiTheme="minorBidi" w:cstheme="minorBidi"/>
        </w:rPr>
        <w:t xml:space="preserve">, as an essential part of the canon.  The </w:t>
      </w:r>
      <w:r w:rsidRPr="00027C81">
        <w:rPr>
          <w:rFonts w:asciiTheme="minorBidi" w:hAnsiTheme="minorBidi" w:cstheme="minorBidi"/>
          <w:i/>
          <w:iCs/>
        </w:rPr>
        <w:t>locus classicus</w:t>
      </w:r>
      <w:r w:rsidRPr="00027C81">
        <w:rPr>
          <w:rFonts w:asciiTheme="minorBidi" w:hAnsiTheme="minorBidi" w:cstheme="minorBidi"/>
        </w:rPr>
        <w:t xml:space="preserve"> of this subject is the statement of the </w:t>
      </w:r>
      <w:r w:rsidRPr="00E559E8">
        <w:rPr>
          <w:rFonts w:asciiTheme="minorBidi" w:hAnsiTheme="minorBidi" w:cstheme="minorBidi"/>
        </w:rPr>
        <w:t>Talmud</w:t>
      </w:r>
      <w:r w:rsidRPr="00027C81">
        <w:rPr>
          <w:rFonts w:asciiTheme="minorBidi" w:hAnsiTheme="minorBidi" w:cstheme="minorBidi"/>
          <w:i/>
          <w:iCs/>
        </w:rPr>
        <w:t>, E</w:t>
      </w:r>
      <w:r w:rsidR="00E559E8">
        <w:rPr>
          <w:rFonts w:asciiTheme="minorBidi" w:hAnsiTheme="minorBidi" w:cstheme="minorBidi"/>
          <w:i/>
          <w:iCs/>
        </w:rPr>
        <w:t>i</w:t>
      </w:r>
      <w:r w:rsidRPr="00027C81">
        <w:rPr>
          <w:rFonts w:asciiTheme="minorBidi" w:hAnsiTheme="minorBidi" w:cstheme="minorBidi"/>
          <w:i/>
          <w:iCs/>
        </w:rPr>
        <w:t>ruvin</w:t>
      </w:r>
      <w:r w:rsidRPr="00027C81">
        <w:rPr>
          <w:rFonts w:asciiTheme="minorBidi" w:hAnsiTheme="minorBidi" w:cstheme="minorBidi"/>
        </w:rPr>
        <w:t xml:space="preserve"> 13b, “these and these are the words of the Living God.”  This is obviously a subject in its own right and will not be dealt with here.</w:t>
      </w:r>
    </w:p>
  </w:footnote>
  <w:footnote w:id="8">
    <w:p w:rsidR="00027C81" w:rsidRPr="00027C81" w:rsidRDefault="00027C81" w:rsidP="00112694">
      <w:pPr>
        <w:pStyle w:val="FootnoteText"/>
        <w:jc w:val="both"/>
        <w:rPr>
          <w:rFonts w:asciiTheme="minorBidi" w:hAnsiTheme="minorBidi" w:cstheme="minorBidi"/>
        </w:rPr>
      </w:pPr>
      <w:r w:rsidRPr="00027C81">
        <w:rPr>
          <w:rStyle w:val="FootnoteReference"/>
          <w:rFonts w:asciiTheme="minorBidi" w:eastAsiaTheme="majorEastAsia" w:hAnsiTheme="minorBidi" w:cstheme="minorBidi"/>
          <w:sz w:val="20"/>
          <w:szCs w:val="20"/>
        </w:rPr>
        <w:footnoteRef/>
      </w:r>
      <w:r w:rsidR="00D45A8D">
        <w:rPr>
          <w:rFonts w:asciiTheme="minorBidi" w:hAnsiTheme="minorBidi" w:cstheme="minorBidi"/>
        </w:rPr>
        <w:t xml:space="preserve"> </w:t>
      </w:r>
      <w:r w:rsidRPr="00027C81">
        <w:rPr>
          <w:rFonts w:asciiTheme="minorBidi" w:hAnsiTheme="minorBidi" w:cstheme="minorBidi"/>
        </w:rPr>
        <w:t xml:space="preserve">Though by the Rambam's lights, all dynamism must be understood to take place at the </w:t>
      </w:r>
      <w:r w:rsidRPr="00027C81">
        <w:rPr>
          <w:rFonts w:asciiTheme="minorBidi" w:hAnsiTheme="minorBidi" w:cstheme="minorBidi"/>
          <w:i/>
          <w:iCs/>
        </w:rPr>
        <w:t>divrei sofrim</w:t>
      </w:r>
      <w:r w:rsidRPr="00027C81">
        <w:rPr>
          <w:rFonts w:asciiTheme="minorBidi" w:hAnsiTheme="minorBidi" w:cstheme="minorBidi"/>
        </w:rPr>
        <w:t xml:space="preserve"> level</w:t>
      </w:r>
      <w:r w:rsidR="00E559E8">
        <w:rPr>
          <w:rFonts w:asciiTheme="minorBidi" w:hAnsiTheme="minorBidi" w:cstheme="minorBidi"/>
        </w:rPr>
        <w:t>, while</w:t>
      </w:r>
      <w:r w:rsidRPr="00027C81">
        <w:rPr>
          <w:rFonts w:asciiTheme="minorBidi" w:hAnsiTheme="minorBidi" w:cstheme="minorBidi"/>
        </w:rPr>
        <w:t xml:space="preserve"> </w:t>
      </w:r>
      <w:r w:rsidR="00E559E8">
        <w:rPr>
          <w:rFonts w:asciiTheme="minorBidi" w:hAnsiTheme="minorBidi" w:cstheme="minorBidi"/>
        </w:rPr>
        <w:t>t</w:t>
      </w:r>
      <w:r w:rsidRPr="00027C81">
        <w:rPr>
          <w:rFonts w:asciiTheme="minorBidi" w:hAnsiTheme="minorBidi" w:cstheme="minorBidi"/>
        </w:rPr>
        <w:t>he revealed Torah is unchanging.  I have already pointed out how difficult it is to find any support for this in sources.  Furthermore, the conception of meaning that the Rambam commits himself to in this claim is very difficult for me to defend.  Instead of meaning being dialogical, involving a relationship between a speaker and a listener (or their counterparts</w:t>
      </w:r>
      <w:r w:rsidR="00E559E8">
        <w:rPr>
          <w:rFonts w:asciiTheme="minorBidi" w:hAnsiTheme="minorBidi" w:cstheme="minorBidi"/>
        </w:rPr>
        <w:t>,</w:t>
      </w:r>
      <w:r w:rsidRPr="00027C81">
        <w:rPr>
          <w:rFonts w:asciiTheme="minorBidi" w:hAnsiTheme="minorBidi" w:cstheme="minorBidi"/>
        </w:rPr>
        <w:t xml:space="preserve"> a writer and a reader) and as such affected by who </w:t>
      </w:r>
      <w:r w:rsidRPr="00027C81">
        <w:rPr>
          <w:rFonts w:asciiTheme="minorBidi" w:hAnsiTheme="minorBidi" w:cstheme="minorBidi"/>
          <w:i/>
          <w:iCs/>
        </w:rPr>
        <w:t>both</w:t>
      </w:r>
      <w:r w:rsidRPr="00027C81">
        <w:rPr>
          <w:rFonts w:asciiTheme="minorBidi" w:hAnsiTheme="minorBidi" w:cstheme="minorBidi"/>
        </w:rPr>
        <w:t xml:space="preserve"> of them are and what they know and understand, the Rambam is committed to viewing meaning as an abstraction that exists independently of either.  </w:t>
      </w:r>
    </w:p>
  </w:footnote>
  <w:footnote w:id="9">
    <w:p w:rsidR="00027C81" w:rsidRPr="00027C81" w:rsidRDefault="00027C81" w:rsidP="00E559E8">
      <w:pPr>
        <w:pStyle w:val="FootnoteText"/>
        <w:jc w:val="both"/>
        <w:rPr>
          <w:rFonts w:asciiTheme="minorBidi" w:hAnsiTheme="minorBidi" w:cstheme="minorBidi"/>
        </w:rPr>
      </w:pPr>
      <w:r w:rsidRPr="00027C81">
        <w:rPr>
          <w:rStyle w:val="FootnoteReference"/>
          <w:rFonts w:asciiTheme="minorBidi" w:eastAsiaTheme="majorEastAsia" w:hAnsiTheme="minorBidi" w:cstheme="minorBidi"/>
          <w:sz w:val="20"/>
          <w:szCs w:val="20"/>
        </w:rPr>
        <w:footnoteRef/>
      </w:r>
      <w:r w:rsidR="00D45A8D">
        <w:rPr>
          <w:rFonts w:asciiTheme="minorBidi" w:hAnsiTheme="minorBidi" w:cstheme="minorBidi"/>
        </w:rPr>
        <w:t xml:space="preserve"> </w:t>
      </w:r>
      <w:r w:rsidRPr="00027C81">
        <w:rPr>
          <w:rFonts w:asciiTheme="minorBidi" w:hAnsiTheme="minorBidi" w:cstheme="minorBidi"/>
          <w:i/>
          <w:iCs/>
        </w:rPr>
        <w:t>Rosh Hashana</w:t>
      </w:r>
      <w:r w:rsidRPr="00027C81">
        <w:rPr>
          <w:rFonts w:asciiTheme="minorBidi" w:hAnsiTheme="minorBidi" w:cstheme="minorBidi"/>
        </w:rPr>
        <w:t xml:space="preserve"> 25b</w:t>
      </w:r>
    </w:p>
  </w:footnote>
  <w:footnote w:id="10">
    <w:p w:rsidR="00027C81" w:rsidRPr="00027C81" w:rsidRDefault="00027C81" w:rsidP="00797FCA">
      <w:pPr>
        <w:pStyle w:val="FootnoteText"/>
        <w:jc w:val="both"/>
        <w:rPr>
          <w:rFonts w:asciiTheme="minorBidi" w:hAnsiTheme="minorBidi" w:cstheme="minorBidi"/>
          <w:rtl/>
        </w:rPr>
      </w:pPr>
      <w:r w:rsidRPr="00027C81">
        <w:rPr>
          <w:rStyle w:val="FootnoteReference"/>
          <w:rFonts w:asciiTheme="minorBidi" w:eastAsiaTheme="majorEastAsia" w:hAnsiTheme="minorBidi" w:cstheme="minorBidi"/>
          <w:sz w:val="20"/>
          <w:szCs w:val="20"/>
          <w:rtl/>
        </w:rPr>
        <w:footnoteRef/>
      </w:r>
      <w:r w:rsidRPr="00027C81">
        <w:rPr>
          <w:rFonts w:asciiTheme="minorBidi" w:hAnsiTheme="minorBidi" w:cstheme="minorBidi"/>
        </w:rPr>
        <w:t xml:space="preserve"> </w:t>
      </w:r>
      <w:r w:rsidRPr="00027C81">
        <w:rPr>
          <w:rFonts w:asciiTheme="minorBidi" w:hAnsiTheme="minorBidi" w:cstheme="minorBidi"/>
          <w:i/>
          <w:iCs/>
        </w:rPr>
        <w:t>Chagiga</w:t>
      </w:r>
      <w:r w:rsidRPr="00027C81">
        <w:rPr>
          <w:rFonts w:asciiTheme="minorBidi" w:hAnsiTheme="minorBidi" w:cstheme="minorBidi"/>
        </w:rPr>
        <w:t xml:space="preserve"> 3a.  See also </w:t>
      </w:r>
      <w:r w:rsidRPr="00027C81">
        <w:rPr>
          <w:rFonts w:asciiTheme="minorBidi" w:hAnsiTheme="minorBidi" w:cstheme="minorBidi"/>
          <w:i/>
          <w:iCs/>
        </w:rPr>
        <w:t>Tosefta Sota</w:t>
      </w:r>
      <w:r w:rsidRPr="00027C81">
        <w:rPr>
          <w:rFonts w:asciiTheme="minorBidi" w:hAnsiTheme="minorBidi" w:cstheme="minorBidi"/>
        </w:rPr>
        <w:t xml:space="preserve"> (Lieberman edition) 7:9.  The acceptance of </w:t>
      </w:r>
      <w:r w:rsidRPr="00027C81">
        <w:rPr>
          <w:rFonts w:asciiTheme="minorBidi" w:hAnsiTheme="minorBidi" w:cstheme="minorBidi"/>
          <w:i/>
          <w:iCs/>
        </w:rPr>
        <w:t>chid</w:t>
      </w:r>
      <w:r w:rsidR="00797FCA">
        <w:rPr>
          <w:rFonts w:asciiTheme="minorBidi" w:hAnsiTheme="minorBidi" w:cstheme="minorBidi"/>
          <w:i/>
          <w:iCs/>
        </w:rPr>
        <w:t>d</w:t>
      </w:r>
      <w:r w:rsidRPr="00027C81">
        <w:rPr>
          <w:rFonts w:asciiTheme="minorBidi" w:hAnsiTheme="minorBidi" w:cstheme="minorBidi"/>
          <w:i/>
          <w:iCs/>
        </w:rPr>
        <w:t>ush</w:t>
      </w:r>
      <w:r w:rsidRPr="00027C81">
        <w:rPr>
          <w:rFonts w:asciiTheme="minorBidi" w:hAnsiTheme="minorBidi" w:cstheme="minorBidi"/>
        </w:rPr>
        <w:t xml:space="preserve"> is not limited to R</w:t>
      </w:r>
      <w:r w:rsidR="00797FCA">
        <w:rPr>
          <w:rFonts w:asciiTheme="minorBidi" w:hAnsiTheme="minorBidi" w:cstheme="minorBidi"/>
        </w:rPr>
        <w:t>abbi</w:t>
      </w:r>
      <w:r w:rsidRPr="00027C81">
        <w:rPr>
          <w:rFonts w:asciiTheme="minorBidi" w:hAnsiTheme="minorBidi" w:cstheme="minorBidi"/>
        </w:rPr>
        <w:t xml:space="preserve"> Yehoshua.  R</w:t>
      </w:r>
      <w:r w:rsidR="00797FCA">
        <w:rPr>
          <w:rFonts w:asciiTheme="minorBidi" w:hAnsiTheme="minorBidi" w:cstheme="minorBidi"/>
        </w:rPr>
        <w:t>abbi</w:t>
      </w:r>
      <w:r w:rsidRPr="00027C81">
        <w:rPr>
          <w:rFonts w:asciiTheme="minorBidi" w:hAnsiTheme="minorBidi" w:cstheme="minorBidi"/>
        </w:rPr>
        <w:t xml:space="preserve"> Eliezer, who was famed for never having taught anything that he had not heard from his masters, also inquires after </w:t>
      </w:r>
      <w:r w:rsidRPr="00797FCA">
        <w:rPr>
          <w:rFonts w:asciiTheme="minorBidi" w:hAnsiTheme="minorBidi" w:cstheme="minorBidi"/>
          <w:i/>
          <w:iCs/>
        </w:rPr>
        <w:t>chid</w:t>
      </w:r>
      <w:r w:rsidR="00797FCA" w:rsidRPr="00797FCA">
        <w:rPr>
          <w:rFonts w:asciiTheme="minorBidi" w:hAnsiTheme="minorBidi" w:cstheme="minorBidi"/>
          <w:i/>
          <w:iCs/>
        </w:rPr>
        <w:t>d</w:t>
      </w:r>
      <w:r w:rsidRPr="00797FCA">
        <w:rPr>
          <w:rFonts w:asciiTheme="minorBidi" w:hAnsiTheme="minorBidi" w:cstheme="minorBidi"/>
          <w:i/>
          <w:iCs/>
        </w:rPr>
        <w:t>ush</w:t>
      </w:r>
      <w:r w:rsidRPr="00027C81">
        <w:rPr>
          <w:rFonts w:asciiTheme="minorBidi" w:hAnsiTheme="minorBidi" w:cstheme="minorBidi"/>
        </w:rPr>
        <w:t xml:space="preserve">, if only to show how it is really no innovation at all.  See </w:t>
      </w:r>
      <w:r w:rsidRPr="00027C81">
        <w:rPr>
          <w:rFonts w:asciiTheme="minorBidi" w:hAnsiTheme="minorBidi" w:cstheme="minorBidi"/>
          <w:i/>
          <w:iCs/>
        </w:rPr>
        <w:t>Mishna Yadayim</w:t>
      </w:r>
      <w:r w:rsidRPr="00027C81">
        <w:rPr>
          <w:rFonts w:asciiTheme="minorBidi" w:hAnsiTheme="minorBidi" w:cstheme="minorBidi"/>
        </w:rPr>
        <w:t xml:space="preserve"> 4:3.</w:t>
      </w:r>
    </w:p>
  </w:footnote>
  <w:footnote w:id="11">
    <w:p w:rsidR="00027C81" w:rsidRPr="00027C81" w:rsidRDefault="00027C81" w:rsidP="00797FCA">
      <w:pPr>
        <w:pStyle w:val="FootnoteText"/>
        <w:jc w:val="both"/>
        <w:rPr>
          <w:rFonts w:asciiTheme="minorBidi" w:hAnsiTheme="minorBidi" w:cstheme="minorBidi"/>
          <w:rtl/>
        </w:rPr>
      </w:pPr>
      <w:r w:rsidRPr="00027C81">
        <w:rPr>
          <w:rStyle w:val="FootnoteReference"/>
          <w:rFonts w:asciiTheme="minorBidi" w:eastAsiaTheme="majorEastAsia" w:hAnsiTheme="minorBidi" w:cstheme="minorBidi"/>
          <w:sz w:val="20"/>
          <w:szCs w:val="20"/>
          <w:rtl/>
        </w:rPr>
        <w:footnoteRef/>
      </w:r>
      <w:r w:rsidR="00D45A8D">
        <w:rPr>
          <w:rFonts w:asciiTheme="minorBidi" w:hAnsiTheme="minorBidi" w:cstheme="minorBidi"/>
        </w:rPr>
        <w:t xml:space="preserve"> </w:t>
      </w:r>
      <w:r w:rsidRPr="00027C81">
        <w:rPr>
          <w:rFonts w:asciiTheme="minorBidi" w:hAnsiTheme="minorBidi" w:cstheme="minorBidi"/>
        </w:rPr>
        <w:t>This is not to say that all of the material presented under the heading ‘</w:t>
      </w:r>
      <w:r w:rsidRPr="00027C81">
        <w:rPr>
          <w:rFonts w:asciiTheme="minorBidi" w:hAnsiTheme="minorBidi" w:cstheme="minorBidi"/>
          <w:i/>
          <w:iCs/>
        </w:rPr>
        <w:t>chi</w:t>
      </w:r>
      <w:r w:rsidR="00797FCA">
        <w:rPr>
          <w:rFonts w:asciiTheme="minorBidi" w:hAnsiTheme="minorBidi" w:cstheme="minorBidi"/>
          <w:i/>
          <w:iCs/>
        </w:rPr>
        <w:t>d</w:t>
      </w:r>
      <w:r w:rsidRPr="00027C81">
        <w:rPr>
          <w:rFonts w:asciiTheme="minorBidi" w:hAnsiTheme="minorBidi" w:cstheme="minorBidi"/>
          <w:i/>
          <w:iCs/>
        </w:rPr>
        <w:t>dushim</w:t>
      </w:r>
      <w:r w:rsidRPr="00027C81">
        <w:rPr>
          <w:rFonts w:asciiTheme="minorBidi" w:hAnsiTheme="minorBidi" w:cstheme="minorBidi"/>
        </w:rPr>
        <w:t>’ is new or advocates a change.  Most of the commentary on the Talmud is entitled ‘</w:t>
      </w:r>
      <w:r w:rsidRPr="00027C81">
        <w:rPr>
          <w:rFonts w:asciiTheme="minorBidi" w:hAnsiTheme="minorBidi" w:cstheme="minorBidi"/>
          <w:i/>
          <w:iCs/>
        </w:rPr>
        <w:t>chid</w:t>
      </w:r>
      <w:r w:rsidR="00797FCA">
        <w:rPr>
          <w:rFonts w:asciiTheme="minorBidi" w:hAnsiTheme="minorBidi" w:cstheme="minorBidi"/>
          <w:i/>
          <w:iCs/>
        </w:rPr>
        <w:t>d</w:t>
      </w:r>
      <w:r w:rsidRPr="00027C81">
        <w:rPr>
          <w:rFonts w:asciiTheme="minorBidi" w:hAnsiTheme="minorBidi" w:cstheme="minorBidi"/>
          <w:i/>
          <w:iCs/>
        </w:rPr>
        <w:t>ushim</w:t>
      </w:r>
      <w:r w:rsidRPr="00027C81">
        <w:rPr>
          <w:rFonts w:asciiTheme="minorBidi" w:hAnsiTheme="minorBidi" w:cstheme="minorBidi"/>
        </w:rPr>
        <w:t>’ even in those cases where the author is merely recording the accepted interpretation.  The fact remains that there is much that is innovative in this literature and a particularly convincing ‘</w:t>
      </w:r>
      <w:r w:rsidRPr="00797FCA">
        <w:rPr>
          <w:rFonts w:asciiTheme="minorBidi" w:hAnsiTheme="minorBidi" w:cstheme="minorBidi"/>
          <w:i/>
          <w:iCs/>
        </w:rPr>
        <w:t>chi</w:t>
      </w:r>
      <w:r w:rsidR="00797FCA" w:rsidRPr="00797FCA">
        <w:rPr>
          <w:rFonts w:asciiTheme="minorBidi" w:hAnsiTheme="minorBidi" w:cstheme="minorBidi"/>
          <w:i/>
          <w:iCs/>
        </w:rPr>
        <w:t>d</w:t>
      </w:r>
      <w:r w:rsidRPr="00797FCA">
        <w:rPr>
          <w:rFonts w:asciiTheme="minorBidi" w:hAnsiTheme="minorBidi" w:cstheme="minorBidi"/>
          <w:i/>
          <w:iCs/>
        </w:rPr>
        <w:t>dush’</w:t>
      </w:r>
      <w:r w:rsidRPr="00027C81">
        <w:rPr>
          <w:rFonts w:asciiTheme="minorBidi" w:hAnsiTheme="minorBidi" w:cstheme="minorBidi"/>
        </w:rPr>
        <w:t xml:space="preserve"> has the ability to change the accepted consensus as to the meaning of a law.  The history of </w:t>
      </w:r>
      <w:r w:rsidR="00797FCA" w:rsidRPr="00797FCA">
        <w:rPr>
          <w:rFonts w:asciiTheme="minorBidi" w:hAnsiTheme="minorBidi" w:cstheme="minorBidi"/>
        </w:rPr>
        <w:t>H</w:t>
      </w:r>
      <w:r w:rsidRPr="00797FCA">
        <w:rPr>
          <w:rFonts w:asciiTheme="minorBidi" w:hAnsiTheme="minorBidi" w:cstheme="minorBidi"/>
        </w:rPr>
        <w:t>alakha</w:t>
      </w:r>
      <w:r w:rsidRPr="00027C81">
        <w:rPr>
          <w:rFonts w:asciiTheme="minorBidi" w:hAnsiTheme="minorBidi" w:cstheme="minorBidi"/>
        </w:rPr>
        <w:t xml:space="preserve"> is overflowing with examples whereby an influential interpretation changed the </w:t>
      </w:r>
      <w:r w:rsidRPr="00797FCA">
        <w:rPr>
          <w:rFonts w:asciiTheme="minorBidi" w:hAnsiTheme="minorBidi" w:cstheme="minorBidi"/>
        </w:rPr>
        <w:t>halakhic</w:t>
      </w:r>
      <w:r w:rsidRPr="00027C81">
        <w:rPr>
          <w:rFonts w:asciiTheme="minorBidi" w:hAnsiTheme="minorBidi" w:cstheme="minorBidi"/>
        </w:rPr>
        <w:t xml:space="preserve"> consensus.  Can one imagine Talmudic interpretation without the </w:t>
      </w:r>
      <w:r w:rsidRPr="00027C81">
        <w:rPr>
          <w:rFonts w:asciiTheme="minorBidi" w:hAnsiTheme="minorBidi" w:cstheme="minorBidi"/>
          <w:i/>
          <w:iCs/>
        </w:rPr>
        <w:t>chi</w:t>
      </w:r>
      <w:r w:rsidR="00797FCA">
        <w:rPr>
          <w:rFonts w:asciiTheme="minorBidi" w:hAnsiTheme="minorBidi" w:cstheme="minorBidi"/>
          <w:i/>
          <w:iCs/>
        </w:rPr>
        <w:t>d</w:t>
      </w:r>
      <w:r w:rsidRPr="00027C81">
        <w:rPr>
          <w:rFonts w:asciiTheme="minorBidi" w:hAnsiTheme="minorBidi" w:cstheme="minorBidi"/>
          <w:i/>
          <w:iCs/>
        </w:rPr>
        <w:t>dushim</w:t>
      </w:r>
      <w:r w:rsidRPr="00027C81">
        <w:rPr>
          <w:rFonts w:asciiTheme="minorBidi" w:hAnsiTheme="minorBidi" w:cstheme="minorBidi"/>
        </w:rPr>
        <w:t xml:space="preserve"> of Rabbe</w:t>
      </w:r>
      <w:r w:rsidR="00797FCA">
        <w:rPr>
          <w:rFonts w:asciiTheme="minorBidi" w:hAnsiTheme="minorBidi" w:cstheme="minorBidi"/>
        </w:rPr>
        <w:t>i</w:t>
      </w:r>
      <w:r w:rsidRPr="00027C81">
        <w:rPr>
          <w:rFonts w:asciiTheme="minorBidi" w:hAnsiTheme="minorBidi" w:cstheme="minorBidi"/>
        </w:rPr>
        <w:t>nu Tam or Ramban?</w:t>
      </w:r>
    </w:p>
  </w:footnote>
  <w:footnote w:id="12">
    <w:p w:rsidR="00027C81" w:rsidRPr="00027C81" w:rsidRDefault="00027C81" w:rsidP="00797FCA">
      <w:pPr>
        <w:pStyle w:val="FootnoteText"/>
        <w:jc w:val="both"/>
        <w:rPr>
          <w:rFonts w:asciiTheme="minorBidi" w:hAnsiTheme="minorBidi" w:cstheme="minorBidi"/>
          <w:rtl/>
        </w:rPr>
      </w:pPr>
      <w:r w:rsidRPr="00027C81">
        <w:rPr>
          <w:rStyle w:val="FootnoteReference"/>
          <w:rFonts w:asciiTheme="minorBidi" w:eastAsiaTheme="majorEastAsia" w:hAnsiTheme="minorBidi" w:cstheme="minorBidi"/>
          <w:sz w:val="20"/>
          <w:szCs w:val="20"/>
          <w:rtl/>
        </w:rPr>
        <w:footnoteRef/>
      </w:r>
      <w:r w:rsidRPr="00027C81">
        <w:rPr>
          <w:rFonts w:asciiTheme="minorBidi" w:hAnsiTheme="minorBidi" w:cstheme="minorBidi"/>
        </w:rPr>
        <w:t xml:space="preserve"> </w:t>
      </w:r>
      <w:r w:rsidR="00797FCA">
        <w:rPr>
          <w:rFonts w:asciiTheme="minorBidi" w:hAnsiTheme="minorBidi" w:cstheme="minorBidi"/>
          <w:i/>
          <w:iCs/>
        </w:rPr>
        <w:t>Devarim</w:t>
      </w:r>
      <w:r w:rsidRPr="00027C81">
        <w:rPr>
          <w:rFonts w:asciiTheme="minorBidi" w:hAnsiTheme="minorBidi" w:cstheme="minorBidi"/>
        </w:rPr>
        <w:t xml:space="preserve"> 5:18.  My translation.  </w:t>
      </w:r>
    </w:p>
  </w:footnote>
  <w:footnote w:id="13">
    <w:p w:rsidR="00027C81" w:rsidRPr="00027C81" w:rsidRDefault="00027C81" w:rsidP="00027C81">
      <w:pPr>
        <w:pStyle w:val="FootnoteText"/>
        <w:jc w:val="both"/>
        <w:rPr>
          <w:rFonts w:asciiTheme="minorBidi" w:hAnsiTheme="minorBidi" w:cstheme="minorBidi"/>
          <w:rtl/>
        </w:rPr>
      </w:pPr>
      <w:r w:rsidRPr="00027C81">
        <w:rPr>
          <w:rStyle w:val="FootnoteReference"/>
          <w:rFonts w:asciiTheme="minorBidi" w:eastAsiaTheme="majorEastAsia" w:hAnsiTheme="minorBidi" w:cstheme="minorBidi"/>
          <w:sz w:val="20"/>
          <w:szCs w:val="20"/>
          <w:rtl/>
        </w:rPr>
        <w:footnoteRef/>
      </w:r>
      <w:r w:rsidR="00D45A8D">
        <w:rPr>
          <w:rFonts w:asciiTheme="minorBidi" w:hAnsiTheme="minorBidi" w:cstheme="minorBidi"/>
        </w:rPr>
        <w:t xml:space="preserve"> </w:t>
      </w:r>
      <w:r w:rsidRPr="00027C81">
        <w:rPr>
          <w:rFonts w:asciiTheme="minorBidi" w:hAnsiTheme="minorBidi" w:cstheme="minorBidi"/>
        </w:rPr>
        <w:t xml:space="preserve">See </w:t>
      </w:r>
      <w:r w:rsidRPr="00027C81">
        <w:rPr>
          <w:rFonts w:asciiTheme="minorBidi" w:hAnsiTheme="minorBidi" w:cstheme="minorBidi"/>
          <w:i/>
          <w:iCs/>
        </w:rPr>
        <w:t>Rashbam, Ibn Ezra</w:t>
      </w:r>
      <w:r w:rsidRPr="00027C81">
        <w:rPr>
          <w:rFonts w:asciiTheme="minorBidi" w:hAnsiTheme="minorBidi" w:cstheme="minorBidi"/>
        </w:rPr>
        <w:t xml:space="preserve"> on the above verse. </w:t>
      </w:r>
    </w:p>
  </w:footnote>
  <w:footnote w:id="14">
    <w:p w:rsidR="00027C81" w:rsidRPr="00027C81" w:rsidRDefault="00027C81" w:rsidP="00027C81">
      <w:pPr>
        <w:pStyle w:val="FootnoteText"/>
        <w:jc w:val="both"/>
        <w:rPr>
          <w:rFonts w:asciiTheme="minorBidi" w:hAnsiTheme="minorBidi" w:cstheme="minorBidi"/>
          <w:rtl/>
        </w:rPr>
      </w:pPr>
      <w:r w:rsidRPr="00027C81">
        <w:rPr>
          <w:rStyle w:val="FootnoteReference"/>
          <w:rFonts w:asciiTheme="minorBidi" w:eastAsiaTheme="majorEastAsia" w:hAnsiTheme="minorBidi" w:cstheme="minorBidi"/>
          <w:sz w:val="20"/>
          <w:szCs w:val="20"/>
          <w:rtl/>
        </w:rPr>
        <w:footnoteRef/>
      </w:r>
      <w:r w:rsidR="00D45A8D">
        <w:rPr>
          <w:rFonts w:asciiTheme="minorBidi" w:hAnsiTheme="minorBidi" w:cstheme="minorBidi"/>
        </w:rPr>
        <w:t xml:space="preserve"> </w:t>
      </w:r>
      <w:r w:rsidRPr="00027C81">
        <w:rPr>
          <w:rFonts w:asciiTheme="minorBidi" w:hAnsiTheme="minorBidi" w:cstheme="minorBidi"/>
        </w:rPr>
        <w:t xml:space="preserve">See </w:t>
      </w:r>
      <w:r w:rsidRPr="00027C81">
        <w:rPr>
          <w:rFonts w:asciiTheme="minorBidi" w:hAnsiTheme="minorBidi" w:cstheme="minorBidi"/>
          <w:i/>
          <w:iCs/>
        </w:rPr>
        <w:t>Targum Onkelos</w:t>
      </w:r>
      <w:r w:rsidRPr="00027C81">
        <w:rPr>
          <w:rFonts w:asciiTheme="minorBidi" w:hAnsiTheme="minorBidi" w:cstheme="minorBidi"/>
        </w:rPr>
        <w:t>, op cit.  See Rashi who quotes both interpretations.</w:t>
      </w:r>
    </w:p>
  </w:footnote>
  <w:footnote w:id="15">
    <w:p w:rsidR="00027C81" w:rsidRDefault="00027C81">
      <w:pPr>
        <w:pStyle w:val="FootnoteText"/>
      </w:pPr>
      <w:r>
        <w:rPr>
          <w:rStyle w:val="FootnoteReference"/>
        </w:rPr>
        <w:footnoteRef/>
      </w:r>
      <w:r>
        <w:t xml:space="preserve"> </w:t>
      </w:r>
      <w:r w:rsidRPr="00027C81">
        <w:rPr>
          <w:rFonts w:asciiTheme="minorBidi" w:hAnsiTheme="minorBidi" w:cstheme="minorBidi"/>
          <w:i/>
          <w:iCs/>
        </w:rPr>
        <w:t>Shemot Rab</w:t>
      </w:r>
      <w:r w:rsidR="00797FCA">
        <w:rPr>
          <w:rFonts w:asciiTheme="minorBidi" w:hAnsiTheme="minorBidi" w:cstheme="minorBidi"/>
          <w:i/>
          <w:iCs/>
        </w:rPr>
        <w:t>b</w:t>
      </w:r>
      <w:r w:rsidRPr="00027C81">
        <w:rPr>
          <w:rFonts w:asciiTheme="minorBidi" w:hAnsiTheme="minorBidi" w:cstheme="minorBidi"/>
          <w:i/>
          <w:iCs/>
        </w:rPr>
        <w:t>a</w:t>
      </w:r>
      <w:r w:rsidRPr="00027C81">
        <w:rPr>
          <w:rFonts w:asciiTheme="minorBidi" w:hAnsiTheme="minorBidi" w:cstheme="minorBidi"/>
        </w:rPr>
        <w:t xml:space="preserve"> (Vilna) </w:t>
      </w:r>
      <w:r w:rsidRPr="00027C81">
        <w:rPr>
          <w:rFonts w:asciiTheme="minorBidi" w:hAnsiTheme="minorBidi" w:cstheme="minorBidi"/>
          <w:i/>
          <w:iCs/>
        </w:rPr>
        <w:t>Parasha</w:t>
      </w:r>
      <w:r w:rsidRPr="00027C81">
        <w:rPr>
          <w:rFonts w:asciiTheme="minorBidi" w:hAnsiTheme="minorBidi" w:cstheme="minorBidi"/>
        </w:rPr>
        <w:t xml:space="preserve"> 28.  My translation</w:t>
      </w:r>
      <w:r w:rsidRPr="00027C81">
        <w:rPr>
          <w:rFonts w:asciiTheme="minorBidi" w:hAnsiTheme="minorBidi" w:cstheme="minorBidi"/>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hint="default"/>
      </w:rPr>
    </w:lvl>
    <w:lvl w:ilvl="1">
      <w:start w:val="1"/>
      <w:numFmt w:val="hebrew1"/>
      <w:lvlText w:val="%2."/>
      <w:lvlJc w:val="left"/>
      <w:pPr>
        <w:tabs>
          <w:tab w:val="num" w:pos="792"/>
        </w:tabs>
        <w:ind w:left="792" w:hanging="360"/>
      </w:pPr>
      <w:rPr>
        <w:rFonts w:hint="default"/>
      </w:rPr>
    </w:lvl>
    <w:lvl w:ilvl="2">
      <w:start w:val="1"/>
      <w:numFmt w:val="decimal"/>
      <w:pStyle w:val="Heading3"/>
      <w:lvlText w:val="%3."/>
      <w:lvlJc w:val="left"/>
      <w:pPr>
        <w:tabs>
          <w:tab w:val="num" w:pos="1512"/>
        </w:tabs>
        <w:ind w:left="1512" w:hanging="360"/>
      </w:pPr>
      <w:rPr>
        <w:rFonts w:hint="default"/>
      </w:rPr>
    </w:lvl>
    <w:lvl w:ilvl="3">
      <w:start w:val="1"/>
      <w:numFmt w:val="hebrew1"/>
      <w:pStyle w:val="Heading4"/>
      <w:lvlText w:val="%4."/>
      <w:lvlJc w:val="left"/>
      <w:pPr>
        <w:tabs>
          <w:tab w:val="num" w:pos="2232"/>
        </w:tabs>
        <w:ind w:left="2232" w:hanging="360"/>
      </w:pPr>
      <w:rPr>
        <w:rFonts w:hint="default"/>
      </w:rPr>
    </w:lvl>
    <w:lvl w:ilvl="4">
      <w:start w:val="1"/>
      <w:numFmt w:val="decimal"/>
      <w:pStyle w:val="Heading5"/>
      <w:lvlText w:val="(%5)"/>
      <w:lvlJc w:val="left"/>
      <w:pPr>
        <w:tabs>
          <w:tab w:val="num" w:pos="3240"/>
        </w:tabs>
        <w:ind w:left="2880" w:hanging="1008"/>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7C81"/>
    <w:rsid w:val="00027C81"/>
    <w:rsid w:val="00112694"/>
    <w:rsid w:val="001E789D"/>
    <w:rsid w:val="00276AEE"/>
    <w:rsid w:val="004351F3"/>
    <w:rsid w:val="004B6DBF"/>
    <w:rsid w:val="005A459E"/>
    <w:rsid w:val="00666EBB"/>
    <w:rsid w:val="00674D50"/>
    <w:rsid w:val="00676031"/>
    <w:rsid w:val="006E1460"/>
    <w:rsid w:val="00797FCA"/>
    <w:rsid w:val="00915B31"/>
    <w:rsid w:val="00D45A8D"/>
    <w:rsid w:val="00DD206F"/>
    <w:rsid w:val="00E45869"/>
    <w:rsid w:val="00E559E8"/>
    <w:rsid w:val="00F86D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81"/>
    <w:pPr>
      <w:bidi/>
      <w:spacing w:after="0" w:line="360" w:lineRule="auto"/>
    </w:pPr>
    <w:rPr>
      <w:rFonts w:ascii="Times New Roman" w:eastAsia="Times New Roman" w:hAnsi="Times New Roman" w:cs="Narkisim"/>
      <w:sz w:val="20"/>
      <w:szCs w:val="20"/>
    </w:rPr>
  </w:style>
  <w:style w:type="paragraph" w:styleId="Heading1">
    <w:name w:val="heading 1"/>
    <w:basedOn w:val="Normal"/>
    <w:next w:val="Normal"/>
    <w:link w:val="Heading1Char"/>
    <w:qFormat/>
    <w:rsid w:val="00027C81"/>
    <w:pPr>
      <w:keepNext/>
      <w:keepLines/>
      <w:numPr>
        <w:numId w:val="1"/>
      </w:numPr>
      <w:bidi w:val="0"/>
      <w:spacing w:before="100" w:beforeAutospacing="1"/>
      <w:outlineLvl w:val="0"/>
    </w:pPr>
    <w:rPr>
      <w:rFonts w:asciiTheme="majorHAnsi" w:eastAsiaTheme="majorEastAsia" w:hAnsiTheme="majorHAnsi" w:cstheme="majorBidi"/>
      <w:b/>
      <w:bCs/>
      <w:sz w:val="22"/>
      <w:szCs w:val="22"/>
      <w:u w:val="single"/>
    </w:rPr>
  </w:style>
  <w:style w:type="paragraph" w:styleId="Heading3">
    <w:name w:val="heading 3"/>
    <w:aliases w:val="list"/>
    <w:basedOn w:val="Normal"/>
    <w:next w:val="Normal"/>
    <w:link w:val="Heading3Char"/>
    <w:qFormat/>
    <w:rsid w:val="00027C81"/>
    <w:pPr>
      <w:keepNext/>
      <w:numPr>
        <w:ilvl w:val="2"/>
        <w:numId w:val="1"/>
      </w:numPr>
      <w:bidi w:val="0"/>
      <w:spacing w:after="120" w:line="240" w:lineRule="auto"/>
      <w:outlineLvl w:val="2"/>
    </w:pPr>
    <w:rPr>
      <w:rFonts w:asciiTheme="minorHAnsi" w:eastAsiaTheme="minorEastAsia" w:hAnsiTheme="minorHAnsi" w:cstheme="minorHAnsi"/>
      <w:sz w:val="24"/>
      <w:szCs w:val="24"/>
    </w:rPr>
  </w:style>
  <w:style w:type="paragraph" w:styleId="Heading4">
    <w:name w:val="heading 4"/>
    <w:basedOn w:val="Normal"/>
    <w:next w:val="Normal"/>
    <w:link w:val="Heading4Char"/>
    <w:qFormat/>
    <w:rsid w:val="00027C81"/>
    <w:pPr>
      <w:keepNext/>
      <w:keepLines/>
      <w:numPr>
        <w:ilvl w:val="3"/>
        <w:numId w:val="1"/>
      </w:numPr>
      <w:bidi w:val="0"/>
      <w:spacing w:before="240" w:after="240"/>
      <w:outlineLvl w:val="3"/>
    </w:pPr>
    <w:rPr>
      <w:i/>
      <w:spacing w:val="5"/>
      <w:kern w:val="20"/>
      <w:sz w:val="24"/>
      <w:lang w:eastAsia="he-IL"/>
    </w:rPr>
  </w:style>
  <w:style w:type="paragraph" w:styleId="Heading5">
    <w:name w:val="heading 5"/>
    <w:basedOn w:val="Normal"/>
    <w:next w:val="Normal"/>
    <w:link w:val="Heading5Char"/>
    <w:qFormat/>
    <w:rsid w:val="00027C81"/>
    <w:pPr>
      <w:keepNext/>
      <w:numPr>
        <w:ilvl w:val="4"/>
        <w:numId w:val="1"/>
      </w:numPr>
      <w:outlineLvl w:val="4"/>
    </w:pPr>
    <w:rPr>
      <w:snapToGrid w:val="0"/>
      <w:u w:val="single"/>
    </w:rPr>
  </w:style>
  <w:style w:type="paragraph" w:styleId="Heading6">
    <w:name w:val="heading 6"/>
    <w:basedOn w:val="Normal"/>
    <w:next w:val="Normal"/>
    <w:link w:val="Heading6Char"/>
    <w:qFormat/>
    <w:rsid w:val="00027C81"/>
    <w:pPr>
      <w:keepNext/>
      <w:keepLines/>
      <w:numPr>
        <w:ilvl w:val="5"/>
        <w:numId w:val="1"/>
      </w:numPr>
      <w:bidi w:val="0"/>
      <w:outlineLvl w:val="5"/>
    </w:pPr>
    <w:rPr>
      <w:i/>
      <w:spacing w:val="5"/>
      <w:kern w:val="20"/>
      <w:lang w:eastAsia="he-IL"/>
    </w:rPr>
  </w:style>
  <w:style w:type="paragraph" w:styleId="Heading7">
    <w:name w:val="heading 7"/>
    <w:basedOn w:val="Normal"/>
    <w:next w:val="Normal"/>
    <w:link w:val="Heading7Char"/>
    <w:qFormat/>
    <w:rsid w:val="00027C81"/>
    <w:pPr>
      <w:keepNext/>
      <w:keepLines/>
      <w:numPr>
        <w:ilvl w:val="6"/>
        <w:numId w:val="1"/>
      </w:numPr>
      <w:bidi w:val="0"/>
      <w:outlineLvl w:val="6"/>
    </w:pPr>
    <w:rPr>
      <w:caps/>
      <w:kern w:val="20"/>
      <w:sz w:val="18"/>
      <w:lang w:eastAsia="he-IL"/>
    </w:rPr>
  </w:style>
  <w:style w:type="paragraph" w:styleId="Heading8">
    <w:name w:val="heading 8"/>
    <w:basedOn w:val="Normal"/>
    <w:next w:val="Normal"/>
    <w:link w:val="Heading8Char"/>
    <w:qFormat/>
    <w:rsid w:val="00027C81"/>
    <w:pPr>
      <w:keepNext/>
      <w:keepLines/>
      <w:numPr>
        <w:ilvl w:val="7"/>
        <w:numId w:val="1"/>
      </w:numPr>
      <w:bidi w:val="0"/>
      <w:outlineLvl w:val="7"/>
    </w:pPr>
    <w:rPr>
      <w:i/>
      <w:spacing w:val="5"/>
      <w:kern w:val="20"/>
      <w:lang w:eastAsia="he-IL"/>
    </w:rPr>
  </w:style>
  <w:style w:type="paragraph" w:styleId="Heading9">
    <w:name w:val="heading 9"/>
    <w:basedOn w:val="Normal"/>
    <w:next w:val="Normal"/>
    <w:link w:val="Heading9Char"/>
    <w:qFormat/>
    <w:rsid w:val="00027C81"/>
    <w:pPr>
      <w:keepNext/>
      <w:keepLines/>
      <w:numPr>
        <w:ilvl w:val="8"/>
        <w:numId w:val="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C81"/>
    <w:rPr>
      <w:rFonts w:asciiTheme="majorHAnsi" w:eastAsiaTheme="majorEastAsia" w:hAnsiTheme="majorHAnsi" w:cstheme="majorBidi"/>
      <w:b/>
      <w:bCs/>
      <w:u w:val="single"/>
    </w:rPr>
  </w:style>
  <w:style w:type="character" w:customStyle="1" w:styleId="Heading3Char">
    <w:name w:val="Heading 3 Char"/>
    <w:aliases w:val="list Char"/>
    <w:basedOn w:val="DefaultParagraphFont"/>
    <w:link w:val="Heading3"/>
    <w:rsid w:val="00027C81"/>
    <w:rPr>
      <w:rFonts w:eastAsiaTheme="minorEastAsia" w:cstheme="minorHAnsi"/>
      <w:sz w:val="24"/>
      <w:szCs w:val="24"/>
    </w:rPr>
  </w:style>
  <w:style w:type="character" w:customStyle="1" w:styleId="Heading4Char">
    <w:name w:val="Heading 4 Char"/>
    <w:basedOn w:val="DefaultParagraphFont"/>
    <w:link w:val="Heading4"/>
    <w:rsid w:val="00027C81"/>
    <w:rPr>
      <w:rFonts w:ascii="Times New Roman" w:eastAsia="Times New Roman" w:hAnsi="Times New Roman" w:cs="Narkisim"/>
      <w:i/>
      <w:spacing w:val="5"/>
      <w:kern w:val="20"/>
      <w:sz w:val="24"/>
      <w:szCs w:val="20"/>
      <w:lang w:eastAsia="he-IL"/>
    </w:rPr>
  </w:style>
  <w:style w:type="character" w:customStyle="1" w:styleId="Heading5Char">
    <w:name w:val="Heading 5 Char"/>
    <w:basedOn w:val="DefaultParagraphFont"/>
    <w:link w:val="Heading5"/>
    <w:rsid w:val="00027C81"/>
    <w:rPr>
      <w:rFonts w:ascii="Times New Roman" w:eastAsia="Times New Roman" w:hAnsi="Times New Roman" w:cs="Narkisim"/>
      <w:snapToGrid w:val="0"/>
      <w:sz w:val="20"/>
      <w:szCs w:val="20"/>
      <w:u w:val="single"/>
    </w:rPr>
  </w:style>
  <w:style w:type="character" w:customStyle="1" w:styleId="Heading6Char">
    <w:name w:val="Heading 6 Char"/>
    <w:basedOn w:val="DefaultParagraphFont"/>
    <w:link w:val="Heading6"/>
    <w:rsid w:val="00027C81"/>
    <w:rPr>
      <w:rFonts w:ascii="Times New Roman" w:eastAsia="Times New Roman" w:hAnsi="Times New Roman" w:cs="Narkisim"/>
      <w:i/>
      <w:spacing w:val="5"/>
      <w:kern w:val="20"/>
      <w:sz w:val="20"/>
      <w:szCs w:val="20"/>
      <w:lang w:eastAsia="he-IL"/>
    </w:rPr>
  </w:style>
  <w:style w:type="character" w:customStyle="1" w:styleId="Heading7Char">
    <w:name w:val="Heading 7 Char"/>
    <w:basedOn w:val="DefaultParagraphFont"/>
    <w:link w:val="Heading7"/>
    <w:rsid w:val="00027C81"/>
    <w:rPr>
      <w:rFonts w:ascii="Times New Roman" w:eastAsia="Times New Roman" w:hAnsi="Times New Roman" w:cs="Narkisim"/>
      <w:caps/>
      <w:kern w:val="20"/>
      <w:sz w:val="18"/>
      <w:szCs w:val="20"/>
      <w:lang w:eastAsia="he-IL"/>
    </w:rPr>
  </w:style>
  <w:style w:type="character" w:customStyle="1" w:styleId="Heading8Char">
    <w:name w:val="Heading 8 Char"/>
    <w:basedOn w:val="DefaultParagraphFont"/>
    <w:link w:val="Heading8"/>
    <w:rsid w:val="00027C81"/>
    <w:rPr>
      <w:rFonts w:ascii="Times New Roman" w:eastAsia="Times New Roman" w:hAnsi="Times New Roman" w:cs="Narkisim"/>
      <w:i/>
      <w:spacing w:val="5"/>
      <w:kern w:val="20"/>
      <w:sz w:val="20"/>
      <w:szCs w:val="20"/>
      <w:lang w:eastAsia="he-IL"/>
    </w:rPr>
  </w:style>
  <w:style w:type="character" w:customStyle="1" w:styleId="Heading9Char">
    <w:name w:val="Heading 9 Char"/>
    <w:basedOn w:val="DefaultParagraphFont"/>
    <w:link w:val="Heading9"/>
    <w:rsid w:val="00027C81"/>
    <w:rPr>
      <w:rFonts w:ascii="Times New Roman" w:eastAsia="Times New Roman" w:hAnsi="Times New Roman" w:cs="Narkisim"/>
      <w:spacing w:val="-5"/>
      <w:kern w:val="20"/>
      <w:sz w:val="20"/>
      <w:szCs w:val="20"/>
      <w:lang w:eastAsia="he-IL"/>
    </w:rPr>
  </w:style>
  <w:style w:type="character" w:styleId="FootnoteReference">
    <w:name w:val="footnote reference"/>
    <w:basedOn w:val="DefaultParagraphFont"/>
    <w:rsid w:val="00027C81"/>
    <w:rPr>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link w:val="FootnoteTextChar"/>
    <w:qFormat/>
    <w:rsid w:val="00027C81"/>
    <w:pPr>
      <w:spacing w:after="0" w:line="240" w:lineRule="auto"/>
    </w:pPr>
    <w:rPr>
      <w:rFonts w:ascii="Times New Roman" w:eastAsia="Times New Roman" w:hAnsi="Times New Roman" w:cs="Narkisim"/>
      <w:sz w:val="20"/>
      <w:szCs w:val="20"/>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rsid w:val="00027C81"/>
    <w:rPr>
      <w:rFonts w:ascii="Times New Roman" w:eastAsia="Times New Roman" w:hAnsi="Times New Roman" w:cs="Narkisim"/>
      <w:sz w:val="20"/>
      <w:szCs w:val="20"/>
    </w:rPr>
  </w:style>
  <w:style w:type="paragraph" w:customStyle="1" w:styleId="Quote1">
    <w:name w:val="Quote1"/>
    <w:basedOn w:val="BodyText"/>
    <w:qFormat/>
    <w:rsid w:val="00027C81"/>
    <w:pPr>
      <w:bidi w:val="0"/>
      <w:spacing w:before="120" w:line="240" w:lineRule="auto"/>
      <w:ind w:left="1134" w:right="1134"/>
      <w:jc w:val="both"/>
    </w:pPr>
    <w:rPr>
      <w:rFonts w:ascii="Calibri" w:hAnsi="Calibri" w:cs="Times New Roman"/>
      <w:sz w:val="24"/>
      <w:szCs w:val="24"/>
    </w:rPr>
  </w:style>
  <w:style w:type="paragraph" w:styleId="Quote">
    <w:name w:val="Quote"/>
    <w:basedOn w:val="Normal"/>
    <w:next w:val="Normal"/>
    <w:link w:val="QuoteChar"/>
    <w:uiPriority w:val="29"/>
    <w:qFormat/>
    <w:rsid w:val="00027C81"/>
    <w:pPr>
      <w:bidi w:val="0"/>
      <w:spacing w:after="200" w:line="240" w:lineRule="auto"/>
      <w:ind w:left="567" w:right="567" w:firstLine="720"/>
      <w:jc w:val="both"/>
    </w:pPr>
    <w:rPr>
      <w:rFonts w:ascii="Calibri" w:eastAsia="Calibri" w:hAnsi="Calibri"/>
      <w:color w:val="000000"/>
      <w:sz w:val="24"/>
      <w:szCs w:val="24"/>
    </w:rPr>
  </w:style>
  <w:style w:type="character" w:customStyle="1" w:styleId="QuoteChar">
    <w:name w:val="Quote Char"/>
    <w:basedOn w:val="DefaultParagraphFont"/>
    <w:link w:val="Quote"/>
    <w:uiPriority w:val="29"/>
    <w:rsid w:val="00027C81"/>
    <w:rPr>
      <w:rFonts w:ascii="Calibri" w:eastAsia="Calibri" w:hAnsi="Calibri" w:cs="Narkisim"/>
      <w:color w:val="000000"/>
      <w:sz w:val="24"/>
      <w:szCs w:val="24"/>
    </w:rPr>
  </w:style>
  <w:style w:type="numbering" w:customStyle="1" w:styleId="StyleNumberedBefore1Hanging025">
    <w:name w:val="Style Numbered Before:  1&quot; Hanging:  0.25&quot;"/>
    <w:basedOn w:val="NoList"/>
    <w:rsid w:val="00027C81"/>
    <w:pPr>
      <w:numPr>
        <w:numId w:val="1"/>
      </w:numPr>
    </w:pPr>
  </w:style>
  <w:style w:type="paragraph" w:styleId="Title">
    <w:name w:val="Title"/>
    <w:basedOn w:val="Normal"/>
    <w:next w:val="Normal"/>
    <w:link w:val="TitleChar"/>
    <w:qFormat/>
    <w:rsid w:val="00027C81"/>
    <w:pPr>
      <w:spacing w:after="300" w:line="240" w:lineRule="auto"/>
      <w:contextualSpacing/>
      <w:jc w:val="center"/>
    </w:pPr>
    <w:rPr>
      <w:rFonts w:asciiTheme="majorHAnsi" w:eastAsiaTheme="majorEastAsia" w:hAnsiTheme="majorHAnsi" w:cstheme="majorBidi"/>
      <w:b/>
      <w:bCs/>
      <w:spacing w:val="5"/>
      <w:kern w:val="28"/>
      <w:sz w:val="32"/>
      <w:szCs w:val="32"/>
      <w:u w:val="single"/>
    </w:rPr>
  </w:style>
  <w:style w:type="character" w:customStyle="1" w:styleId="TitleChar">
    <w:name w:val="Title Char"/>
    <w:basedOn w:val="DefaultParagraphFont"/>
    <w:link w:val="Title"/>
    <w:rsid w:val="00027C81"/>
    <w:rPr>
      <w:rFonts w:asciiTheme="majorHAnsi" w:eastAsiaTheme="majorEastAsia" w:hAnsiTheme="majorHAnsi" w:cstheme="majorBidi"/>
      <w:b/>
      <w:bCs/>
      <w:spacing w:val="5"/>
      <w:kern w:val="28"/>
      <w:sz w:val="32"/>
      <w:szCs w:val="32"/>
      <w:u w:val="single"/>
    </w:rPr>
  </w:style>
  <w:style w:type="paragraph" w:styleId="BodyText">
    <w:name w:val="Body Text"/>
    <w:basedOn w:val="Normal"/>
    <w:link w:val="BodyTextChar"/>
    <w:uiPriority w:val="99"/>
    <w:semiHidden/>
    <w:unhideWhenUsed/>
    <w:rsid w:val="00027C81"/>
    <w:pPr>
      <w:spacing w:after="120"/>
    </w:pPr>
  </w:style>
  <w:style w:type="character" w:customStyle="1" w:styleId="BodyTextChar">
    <w:name w:val="Body Text Char"/>
    <w:basedOn w:val="DefaultParagraphFont"/>
    <w:link w:val="BodyText"/>
    <w:uiPriority w:val="99"/>
    <w:semiHidden/>
    <w:rsid w:val="00027C81"/>
    <w:rPr>
      <w:rFonts w:ascii="Times New Roman" w:eastAsia="Times New Roman" w:hAnsi="Times New Roman" w:cs="Narkisim"/>
      <w:sz w:val="20"/>
      <w:szCs w:val="20"/>
    </w:rPr>
  </w:style>
  <w:style w:type="character" w:styleId="Hyperlink">
    <w:name w:val="Hyperlink"/>
    <w:basedOn w:val="DefaultParagraphFont"/>
    <w:rsid w:val="00027C81"/>
    <w:rPr>
      <w:strike w:val="0"/>
      <w:dstrike w:val="0"/>
      <w:color w:val="0066CC"/>
      <w:u w:val="none"/>
      <w:effect w:val="none"/>
    </w:rPr>
  </w:style>
  <w:style w:type="paragraph" w:styleId="BlockText">
    <w:name w:val="Block Text"/>
    <w:basedOn w:val="Normal"/>
    <w:link w:val="BlockTextChar"/>
    <w:rsid w:val="00027C81"/>
    <w:pPr>
      <w:bidi w:val="0"/>
      <w:ind w:left="567"/>
      <w:jc w:val="both"/>
    </w:pPr>
    <w:rPr>
      <w:rFonts w:ascii="Courier New" w:eastAsia="Calibri" w:hAnsi="Courier New" w:cs="Times New Roman"/>
    </w:rPr>
  </w:style>
  <w:style w:type="character" w:customStyle="1" w:styleId="BlockTextChar">
    <w:name w:val="Block Text Char"/>
    <w:link w:val="BlockText"/>
    <w:locked/>
    <w:rsid w:val="00027C81"/>
    <w:rPr>
      <w:rFonts w:ascii="Courier New" w:eastAsia="Calibri" w:hAnsi="Courier New" w:cs="Times New Roman"/>
      <w:sz w:val="20"/>
      <w:szCs w:val="20"/>
    </w:rPr>
  </w:style>
  <w:style w:type="paragraph" w:customStyle="1" w:styleId="a">
    <w:name w:val="פרשה"/>
    <w:basedOn w:val="Heading1"/>
    <w:rsid w:val="00027C81"/>
    <w:pPr>
      <w:keepLines w:val="0"/>
      <w:numPr>
        <w:numId w:val="0"/>
      </w:numPr>
      <w:autoSpaceDE w:val="0"/>
      <w:autoSpaceDN w:val="0"/>
      <w:bidi/>
      <w:spacing w:before="120" w:beforeAutospacing="0" w:after="240" w:line="240" w:lineRule="auto"/>
      <w:jc w:val="center"/>
    </w:pPr>
    <w:rPr>
      <w:rFonts w:ascii="Times New Roman" w:eastAsia="Calibri" w:hAnsi="Times New Roman" w:cs="Arial"/>
      <w:sz w:val="46"/>
      <w:szCs w:val="50"/>
      <w:u w:val="none"/>
    </w:rPr>
  </w:style>
  <w:style w:type="paragraph" w:customStyle="1" w:styleId="CC">
    <w:name w:val="CC"/>
    <w:basedOn w:val="BodyText"/>
    <w:rsid w:val="00027C81"/>
    <w:pPr>
      <w:keepLines/>
      <w:widowControl w:val="0"/>
      <w:autoSpaceDE w:val="0"/>
      <w:autoSpaceDN w:val="0"/>
      <w:bidi w:val="0"/>
      <w:spacing w:after="160" w:line="240" w:lineRule="auto"/>
      <w:ind w:left="360" w:hanging="360"/>
    </w:pPr>
    <w:rPr>
      <w:rFonts w:ascii="CG Times" w:eastAsia="Calibri" w:hAnsi="CG Time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81"/>
    <w:pPr>
      <w:bidi/>
      <w:spacing w:after="0" w:line="360" w:lineRule="auto"/>
    </w:pPr>
    <w:rPr>
      <w:rFonts w:ascii="Times New Roman" w:eastAsia="Times New Roman" w:hAnsi="Times New Roman" w:cs="Narkisim"/>
      <w:sz w:val="20"/>
      <w:szCs w:val="20"/>
    </w:rPr>
  </w:style>
  <w:style w:type="paragraph" w:styleId="Heading1">
    <w:name w:val="heading 1"/>
    <w:basedOn w:val="Normal"/>
    <w:next w:val="Normal"/>
    <w:link w:val="Heading1Char"/>
    <w:qFormat/>
    <w:rsid w:val="00027C81"/>
    <w:pPr>
      <w:keepNext/>
      <w:keepLines/>
      <w:numPr>
        <w:numId w:val="1"/>
      </w:numPr>
      <w:bidi w:val="0"/>
      <w:spacing w:before="100" w:beforeAutospacing="1"/>
      <w:outlineLvl w:val="0"/>
    </w:pPr>
    <w:rPr>
      <w:rFonts w:asciiTheme="majorHAnsi" w:eastAsiaTheme="majorEastAsia" w:hAnsiTheme="majorHAnsi" w:cstheme="majorBidi"/>
      <w:b/>
      <w:bCs/>
      <w:sz w:val="22"/>
      <w:szCs w:val="22"/>
      <w:u w:val="single"/>
    </w:rPr>
  </w:style>
  <w:style w:type="paragraph" w:styleId="Heading3">
    <w:name w:val="heading 3"/>
    <w:aliases w:val="list"/>
    <w:basedOn w:val="Normal"/>
    <w:next w:val="Normal"/>
    <w:link w:val="Heading3Char"/>
    <w:qFormat/>
    <w:rsid w:val="00027C81"/>
    <w:pPr>
      <w:keepNext/>
      <w:numPr>
        <w:ilvl w:val="2"/>
        <w:numId w:val="1"/>
      </w:numPr>
      <w:bidi w:val="0"/>
      <w:spacing w:after="120" w:line="240" w:lineRule="auto"/>
      <w:outlineLvl w:val="2"/>
    </w:pPr>
    <w:rPr>
      <w:rFonts w:asciiTheme="minorHAnsi" w:eastAsiaTheme="minorEastAsia" w:hAnsiTheme="minorHAnsi" w:cstheme="minorHAnsi"/>
      <w:sz w:val="24"/>
      <w:szCs w:val="24"/>
    </w:rPr>
  </w:style>
  <w:style w:type="paragraph" w:styleId="Heading4">
    <w:name w:val="heading 4"/>
    <w:basedOn w:val="Normal"/>
    <w:next w:val="Normal"/>
    <w:link w:val="Heading4Char"/>
    <w:qFormat/>
    <w:rsid w:val="00027C81"/>
    <w:pPr>
      <w:keepNext/>
      <w:keepLines/>
      <w:numPr>
        <w:ilvl w:val="3"/>
        <w:numId w:val="1"/>
      </w:numPr>
      <w:bidi w:val="0"/>
      <w:spacing w:before="240" w:after="240"/>
      <w:outlineLvl w:val="3"/>
    </w:pPr>
    <w:rPr>
      <w:i/>
      <w:spacing w:val="5"/>
      <w:kern w:val="20"/>
      <w:sz w:val="24"/>
      <w:lang w:eastAsia="he-IL"/>
    </w:rPr>
  </w:style>
  <w:style w:type="paragraph" w:styleId="Heading5">
    <w:name w:val="heading 5"/>
    <w:basedOn w:val="Normal"/>
    <w:next w:val="Normal"/>
    <w:link w:val="Heading5Char"/>
    <w:qFormat/>
    <w:rsid w:val="00027C81"/>
    <w:pPr>
      <w:keepNext/>
      <w:numPr>
        <w:ilvl w:val="4"/>
        <w:numId w:val="1"/>
      </w:numPr>
      <w:outlineLvl w:val="4"/>
    </w:pPr>
    <w:rPr>
      <w:snapToGrid w:val="0"/>
      <w:u w:val="single"/>
    </w:rPr>
  </w:style>
  <w:style w:type="paragraph" w:styleId="Heading6">
    <w:name w:val="heading 6"/>
    <w:basedOn w:val="Normal"/>
    <w:next w:val="Normal"/>
    <w:link w:val="Heading6Char"/>
    <w:qFormat/>
    <w:rsid w:val="00027C81"/>
    <w:pPr>
      <w:keepNext/>
      <w:keepLines/>
      <w:numPr>
        <w:ilvl w:val="5"/>
        <w:numId w:val="1"/>
      </w:numPr>
      <w:bidi w:val="0"/>
      <w:outlineLvl w:val="5"/>
    </w:pPr>
    <w:rPr>
      <w:i/>
      <w:spacing w:val="5"/>
      <w:kern w:val="20"/>
      <w:lang w:eastAsia="he-IL"/>
    </w:rPr>
  </w:style>
  <w:style w:type="paragraph" w:styleId="Heading7">
    <w:name w:val="heading 7"/>
    <w:basedOn w:val="Normal"/>
    <w:next w:val="Normal"/>
    <w:link w:val="Heading7Char"/>
    <w:qFormat/>
    <w:rsid w:val="00027C81"/>
    <w:pPr>
      <w:keepNext/>
      <w:keepLines/>
      <w:numPr>
        <w:ilvl w:val="6"/>
        <w:numId w:val="1"/>
      </w:numPr>
      <w:bidi w:val="0"/>
      <w:outlineLvl w:val="6"/>
    </w:pPr>
    <w:rPr>
      <w:caps/>
      <w:kern w:val="20"/>
      <w:sz w:val="18"/>
      <w:lang w:eastAsia="he-IL"/>
    </w:rPr>
  </w:style>
  <w:style w:type="paragraph" w:styleId="Heading8">
    <w:name w:val="heading 8"/>
    <w:basedOn w:val="Normal"/>
    <w:next w:val="Normal"/>
    <w:link w:val="Heading8Char"/>
    <w:qFormat/>
    <w:rsid w:val="00027C81"/>
    <w:pPr>
      <w:keepNext/>
      <w:keepLines/>
      <w:numPr>
        <w:ilvl w:val="7"/>
        <w:numId w:val="1"/>
      </w:numPr>
      <w:bidi w:val="0"/>
      <w:outlineLvl w:val="7"/>
    </w:pPr>
    <w:rPr>
      <w:i/>
      <w:spacing w:val="5"/>
      <w:kern w:val="20"/>
      <w:lang w:eastAsia="he-IL"/>
    </w:rPr>
  </w:style>
  <w:style w:type="paragraph" w:styleId="Heading9">
    <w:name w:val="heading 9"/>
    <w:basedOn w:val="Normal"/>
    <w:next w:val="Normal"/>
    <w:link w:val="Heading9Char"/>
    <w:qFormat/>
    <w:rsid w:val="00027C81"/>
    <w:pPr>
      <w:keepNext/>
      <w:keepLines/>
      <w:numPr>
        <w:ilvl w:val="8"/>
        <w:numId w:val="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C81"/>
    <w:rPr>
      <w:rFonts w:asciiTheme="majorHAnsi" w:eastAsiaTheme="majorEastAsia" w:hAnsiTheme="majorHAnsi" w:cstheme="majorBidi"/>
      <w:b/>
      <w:bCs/>
      <w:u w:val="single"/>
    </w:rPr>
  </w:style>
  <w:style w:type="character" w:customStyle="1" w:styleId="Heading3Char">
    <w:name w:val="Heading 3 Char"/>
    <w:aliases w:val="list Char"/>
    <w:basedOn w:val="DefaultParagraphFont"/>
    <w:link w:val="Heading3"/>
    <w:rsid w:val="00027C81"/>
    <w:rPr>
      <w:rFonts w:eastAsiaTheme="minorEastAsia" w:cstheme="minorHAnsi"/>
      <w:sz w:val="24"/>
      <w:szCs w:val="24"/>
    </w:rPr>
  </w:style>
  <w:style w:type="character" w:customStyle="1" w:styleId="Heading4Char">
    <w:name w:val="Heading 4 Char"/>
    <w:basedOn w:val="DefaultParagraphFont"/>
    <w:link w:val="Heading4"/>
    <w:rsid w:val="00027C81"/>
    <w:rPr>
      <w:rFonts w:ascii="Times New Roman" w:eastAsia="Times New Roman" w:hAnsi="Times New Roman" w:cs="Narkisim"/>
      <w:i/>
      <w:spacing w:val="5"/>
      <w:kern w:val="20"/>
      <w:sz w:val="24"/>
      <w:szCs w:val="20"/>
      <w:lang w:eastAsia="he-IL"/>
    </w:rPr>
  </w:style>
  <w:style w:type="character" w:customStyle="1" w:styleId="Heading5Char">
    <w:name w:val="Heading 5 Char"/>
    <w:basedOn w:val="DefaultParagraphFont"/>
    <w:link w:val="Heading5"/>
    <w:rsid w:val="00027C81"/>
    <w:rPr>
      <w:rFonts w:ascii="Times New Roman" w:eastAsia="Times New Roman" w:hAnsi="Times New Roman" w:cs="Narkisim"/>
      <w:snapToGrid w:val="0"/>
      <w:sz w:val="20"/>
      <w:szCs w:val="20"/>
      <w:u w:val="single"/>
    </w:rPr>
  </w:style>
  <w:style w:type="character" w:customStyle="1" w:styleId="Heading6Char">
    <w:name w:val="Heading 6 Char"/>
    <w:basedOn w:val="DefaultParagraphFont"/>
    <w:link w:val="Heading6"/>
    <w:rsid w:val="00027C81"/>
    <w:rPr>
      <w:rFonts w:ascii="Times New Roman" w:eastAsia="Times New Roman" w:hAnsi="Times New Roman" w:cs="Narkisim"/>
      <w:i/>
      <w:spacing w:val="5"/>
      <w:kern w:val="20"/>
      <w:sz w:val="20"/>
      <w:szCs w:val="20"/>
      <w:lang w:eastAsia="he-IL"/>
    </w:rPr>
  </w:style>
  <w:style w:type="character" w:customStyle="1" w:styleId="Heading7Char">
    <w:name w:val="Heading 7 Char"/>
    <w:basedOn w:val="DefaultParagraphFont"/>
    <w:link w:val="Heading7"/>
    <w:rsid w:val="00027C81"/>
    <w:rPr>
      <w:rFonts w:ascii="Times New Roman" w:eastAsia="Times New Roman" w:hAnsi="Times New Roman" w:cs="Narkisim"/>
      <w:caps/>
      <w:kern w:val="20"/>
      <w:sz w:val="18"/>
      <w:szCs w:val="20"/>
      <w:lang w:eastAsia="he-IL"/>
    </w:rPr>
  </w:style>
  <w:style w:type="character" w:customStyle="1" w:styleId="Heading8Char">
    <w:name w:val="Heading 8 Char"/>
    <w:basedOn w:val="DefaultParagraphFont"/>
    <w:link w:val="Heading8"/>
    <w:rsid w:val="00027C81"/>
    <w:rPr>
      <w:rFonts w:ascii="Times New Roman" w:eastAsia="Times New Roman" w:hAnsi="Times New Roman" w:cs="Narkisim"/>
      <w:i/>
      <w:spacing w:val="5"/>
      <w:kern w:val="20"/>
      <w:sz w:val="20"/>
      <w:szCs w:val="20"/>
      <w:lang w:eastAsia="he-IL"/>
    </w:rPr>
  </w:style>
  <w:style w:type="character" w:customStyle="1" w:styleId="Heading9Char">
    <w:name w:val="Heading 9 Char"/>
    <w:basedOn w:val="DefaultParagraphFont"/>
    <w:link w:val="Heading9"/>
    <w:rsid w:val="00027C81"/>
    <w:rPr>
      <w:rFonts w:ascii="Times New Roman" w:eastAsia="Times New Roman" w:hAnsi="Times New Roman" w:cs="Narkisim"/>
      <w:spacing w:val="-5"/>
      <w:kern w:val="20"/>
      <w:sz w:val="20"/>
      <w:szCs w:val="20"/>
      <w:lang w:eastAsia="he-IL"/>
    </w:rPr>
  </w:style>
  <w:style w:type="character" w:styleId="FootnoteReference">
    <w:name w:val="footnote reference"/>
    <w:basedOn w:val="DefaultParagraphFont"/>
    <w:rsid w:val="00027C81"/>
    <w:rPr>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link w:val="FootnoteTextChar"/>
    <w:qFormat/>
    <w:rsid w:val="00027C81"/>
    <w:pPr>
      <w:spacing w:after="0" w:line="240" w:lineRule="auto"/>
    </w:pPr>
    <w:rPr>
      <w:rFonts w:ascii="Times New Roman" w:eastAsia="Times New Roman" w:hAnsi="Times New Roman" w:cs="Narkisim"/>
      <w:sz w:val="20"/>
      <w:szCs w:val="20"/>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rsid w:val="00027C81"/>
    <w:rPr>
      <w:rFonts w:ascii="Times New Roman" w:eastAsia="Times New Roman" w:hAnsi="Times New Roman" w:cs="Narkisim"/>
      <w:sz w:val="20"/>
      <w:szCs w:val="20"/>
    </w:rPr>
  </w:style>
  <w:style w:type="paragraph" w:customStyle="1" w:styleId="Quote1">
    <w:name w:val="Quote1"/>
    <w:basedOn w:val="BodyText"/>
    <w:qFormat/>
    <w:rsid w:val="00027C81"/>
    <w:pPr>
      <w:bidi w:val="0"/>
      <w:spacing w:before="120" w:line="240" w:lineRule="auto"/>
      <w:ind w:left="1134" w:right="1134"/>
      <w:jc w:val="both"/>
    </w:pPr>
    <w:rPr>
      <w:rFonts w:ascii="Calibri" w:hAnsi="Calibri" w:cs="Times New Roman"/>
      <w:sz w:val="24"/>
      <w:szCs w:val="24"/>
    </w:rPr>
  </w:style>
  <w:style w:type="paragraph" w:styleId="Quote">
    <w:name w:val="Quote"/>
    <w:basedOn w:val="Normal"/>
    <w:next w:val="Normal"/>
    <w:link w:val="QuoteChar"/>
    <w:uiPriority w:val="29"/>
    <w:qFormat/>
    <w:rsid w:val="00027C81"/>
    <w:pPr>
      <w:bidi w:val="0"/>
      <w:spacing w:after="200" w:line="240" w:lineRule="auto"/>
      <w:ind w:left="567" w:right="567" w:firstLine="720"/>
      <w:jc w:val="both"/>
    </w:pPr>
    <w:rPr>
      <w:rFonts w:ascii="Calibri" w:eastAsia="Calibri" w:hAnsi="Calibri"/>
      <w:color w:val="000000"/>
      <w:sz w:val="24"/>
      <w:szCs w:val="24"/>
    </w:rPr>
  </w:style>
  <w:style w:type="character" w:customStyle="1" w:styleId="QuoteChar">
    <w:name w:val="Quote Char"/>
    <w:basedOn w:val="DefaultParagraphFont"/>
    <w:link w:val="Quote"/>
    <w:uiPriority w:val="29"/>
    <w:rsid w:val="00027C81"/>
    <w:rPr>
      <w:rFonts w:ascii="Calibri" w:eastAsia="Calibri" w:hAnsi="Calibri" w:cs="Narkisim"/>
      <w:color w:val="000000"/>
      <w:sz w:val="24"/>
      <w:szCs w:val="24"/>
    </w:rPr>
  </w:style>
  <w:style w:type="numbering" w:customStyle="1" w:styleId="StyleNumberedBefore1Hanging025">
    <w:name w:val="Style Numbered Before:  1&quot; Hanging:  0.25&quot;"/>
    <w:basedOn w:val="NoList"/>
    <w:rsid w:val="00027C81"/>
    <w:pPr>
      <w:numPr>
        <w:numId w:val="1"/>
      </w:numPr>
    </w:pPr>
  </w:style>
  <w:style w:type="paragraph" w:styleId="Title">
    <w:name w:val="Title"/>
    <w:basedOn w:val="Normal"/>
    <w:next w:val="Normal"/>
    <w:link w:val="TitleChar"/>
    <w:qFormat/>
    <w:rsid w:val="00027C81"/>
    <w:pPr>
      <w:spacing w:after="300" w:line="240" w:lineRule="auto"/>
      <w:contextualSpacing/>
      <w:jc w:val="center"/>
    </w:pPr>
    <w:rPr>
      <w:rFonts w:asciiTheme="majorHAnsi" w:eastAsiaTheme="majorEastAsia" w:hAnsiTheme="majorHAnsi" w:cstheme="majorBidi"/>
      <w:b/>
      <w:bCs/>
      <w:spacing w:val="5"/>
      <w:kern w:val="28"/>
      <w:sz w:val="32"/>
      <w:szCs w:val="32"/>
      <w:u w:val="single"/>
    </w:rPr>
  </w:style>
  <w:style w:type="character" w:customStyle="1" w:styleId="TitleChar">
    <w:name w:val="Title Char"/>
    <w:basedOn w:val="DefaultParagraphFont"/>
    <w:link w:val="Title"/>
    <w:rsid w:val="00027C81"/>
    <w:rPr>
      <w:rFonts w:asciiTheme="majorHAnsi" w:eastAsiaTheme="majorEastAsia" w:hAnsiTheme="majorHAnsi" w:cstheme="majorBidi"/>
      <w:b/>
      <w:bCs/>
      <w:spacing w:val="5"/>
      <w:kern w:val="28"/>
      <w:sz w:val="32"/>
      <w:szCs w:val="32"/>
      <w:u w:val="single"/>
    </w:rPr>
  </w:style>
  <w:style w:type="paragraph" w:styleId="BodyText">
    <w:name w:val="Body Text"/>
    <w:basedOn w:val="Normal"/>
    <w:link w:val="BodyTextChar"/>
    <w:uiPriority w:val="99"/>
    <w:semiHidden/>
    <w:unhideWhenUsed/>
    <w:rsid w:val="00027C81"/>
    <w:pPr>
      <w:spacing w:after="120"/>
    </w:pPr>
  </w:style>
  <w:style w:type="character" w:customStyle="1" w:styleId="BodyTextChar">
    <w:name w:val="Body Text Char"/>
    <w:basedOn w:val="DefaultParagraphFont"/>
    <w:link w:val="BodyText"/>
    <w:uiPriority w:val="99"/>
    <w:semiHidden/>
    <w:rsid w:val="00027C81"/>
    <w:rPr>
      <w:rFonts w:ascii="Times New Roman" w:eastAsia="Times New Roman" w:hAnsi="Times New Roman" w:cs="Narkisim"/>
      <w:sz w:val="20"/>
      <w:szCs w:val="20"/>
    </w:rPr>
  </w:style>
  <w:style w:type="character" w:styleId="Hyperlink">
    <w:name w:val="Hyperlink"/>
    <w:basedOn w:val="DefaultParagraphFont"/>
    <w:rsid w:val="00027C81"/>
    <w:rPr>
      <w:strike w:val="0"/>
      <w:dstrike w:val="0"/>
      <w:color w:val="0066CC"/>
      <w:u w:val="none"/>
      <w:effect w:val="none"/>
    </w:rPr>
  </w:style>
  <w:style w:type="paragraph" w:styleId="BlockText">
    <w:name w:val="Block Text"/>
    <w:basedOn w:val="Normal"/>
    <w:link w:val="BlockTextChar"/>
    <w:rsid w:val="00027C81"/>
    <w:pPr>
      <w:bidi w:val="0"/>
      <w:ind w:left="567"/>
      <w:jc w:val="both"/>
    </w:pPr>
    <w:rPr>
      <w:rFonts w:ascii="Courier New" w:eastAsia="Calibri" w:hAnsi="Courier New" w:cs="Times New Roman"/>
    </w:rPr>
  </w:style>
  <w:style w:type="character" w:customStyle="1" w:styleId="BlockTextChar">
    <w:name w:val="Block Text Char"/>
    <w:link w:val="BlockText"/>
    <w:locked/>
    <w:rsid w:val="00027C81"/>
    <w:rPr>
      <w:rFonts w:ascii="Courier New" w:eastAsia="Calibri" w:hAnsi="Courier New" w:cs="Times New Roman"/>
      <w:sz w:val="20"/>
      <w:szCs w:val="20"/>
    </w:rPr>
  </w:style>
  <w:style w:type="paragraph" w:customStyle="1" w:styleId="a">
    <w:name w:val="פרשה"/>
    <w:basedOn w:val="Heading1"/>
    <w:rsid w:val="00027C81"/>
    <w:pPr>
      <w:keepLines w:val="0"/>
      <w:numPr>
        <w:numId w:val="0"/>
      </w:numPr>
      <w:autoSpaceDE w:val="0"/>
      <w:autoSpaceDN w:val="0"/>
      <w:bidi/>
      <w:spacing w:before="120" w:beforeAutospacing="0" w:after="240" w:line="240" w:lineRule="auto"/>
      <w:jc w:val="center"/>
    </w:pPr>
    <w:rPr>
      <w:rFonts w:ascii="Times New Roman" w:eastAsia="Calibri" w:hAnsi="Times New Roman" w:cs="Arial"/>
      <w:sz w:val="46"/>
      <w:szCs w:val="50"/>
      <w:u w:val="none"/>
    </w:rPr>
  </w:style>
  <w:style w:type="paragraph" w:customStyle="1" w:styleId="CC">
    <w:name w:val="CC"/>
    <w:basedOn w:val="BodyText"/>
    <w:rsid w:val="00027C81"/>
    <w:pPr>
      <w:keepLines/>
      <w:widowControl w:val="0"/>
      <w:autoSpaceDE w:val="0"/>
      <w:autoSpaceDN w:val="0"/>
      <w:bidi w:val="0"/>
      <w:spacing w:after="160" w:line="240" w:lineRule="auto"/>
      <w:ind w:left="360" w:hanging="360"/>
    </w:pPr>
    <w:rPr>
      <w:rFonts w:ascii="CG Times" w:eastAsia="Calibri" w:hAnsi="CG 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faith/18faith.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3C22-03D7-41DB-883F-6D82401B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2260</Words>
  <Characters>11302</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8</cp:revision>
  <dcterms:created xsi:type="dcterms:W3CDTF">2012-03-04T13:02:00Z</dcterms:created>
  <dcterms:modified xsi:type="dcterms:W3CDTF">2012-03-07T08:24:00Z</dcterms:modified>
</cp:coreProperties>
</file>