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79" w:rsidRPr="00CC7CB3" w:rsidRDefault="00F92E79" w:rsidP="0064703B">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CC7CB3">
        <w:rPr>
          <w:rFonts w:asciiTheme="minorBidi" w:eastAsia="Times New Roman" w:hAnsiTheme="minorBidi" w:cstheme="minorBidi"/>
          <w:caps/>
          <w:color w:val="222222"/>
          <w:sz w:val="24"/>
          <w:szCs w:val="24"/>
          <w:lang w:val="en-GB"/>
        </w:rPr>
        <w:t>YESHIVAT HAR ETZION</w:t>
      </w:r>
    </w:p>
    <w:p w:rsidR="00F92E79" w:rsidRPr="00CC7CB3" w:rsidRDefault="00F92E79" w:rsidP="0064703B">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CC7CB3">
        <w:rPr>
          <w:rFonts w:asciiTheme="minorBidi" w:eastAsia="Times New Roman" w:hAnsiTheme="minorBidi" w:cstheme="minorBidi"/>
          <w:caps/>
          <w:color w:val="222222"/>
          <w:sz w:val="24"/>
          <w:szCs w:val="24"/>
          <w:lang w:val="en-GB"/>
        </w:rPr>
        <w:t>ISRAEL KOSCHITZKY VIRTUAL BEIT MIDRASH (VBM)</w:t>
      </w:r>
    </w:p>
    <w:p w:rsidR="00F92E79" w:rsidRPr="00CC7CB3" w:rsidRDefault="00F92E79" w:rsidP="0064703B">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CC7CB3">
        <w:rPr>
          <w:rFonts w:asciiTheme="minorBidi" w:eastAsia="Times New Roman" w:hAnsiTheme="minorBidi" w:cstheme="minorBidi"/>
          <w:caps/>
          <w:color w:val="222222"/>
          <w:sz w:val="24"/>
          <w:szCs w:val="24"/>
          <w:lang w:val="en-GB"/>
        </w:rPr>
        <w:t>*********************************************************</w:t>
      </w:r>
    </w:p>
    <w:p w:rsidR="00F92E79" w:rsidRPr="00CC7CB3" w:rsidRDefault="00F92E79" w:rsidP="0064703B">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rsidR="00F92E79" w:rsidRPr="00CC7CB3" w:rsidRDefault="00F92E79" w:rsidP="0064703B">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CC7CB3">
        <w:rPr>
          <w:rFonts w:asciiTheme="minorBidi" w:eastAsia="Times New Roman" w:hAnsiTheme="minorBidi" w:cstheme="minorBidi"/>
          <w:b/>
          <w:bCs/>
          <w:caps/>
          <w:color w:val="222222"/>
          <w:sz w:val="24"/>
          <w:szCs w:val="24"/>
        </w:rPr>
        <w:t>TORAH STUDY</w:t>
      </w:r>
    </w:p>
    <w:p w:rsidR="00F92E79" w:rsidRPr="00CC7CB3" w:rsidRDefault="00F92E79" w:rsidP="0064703B">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CC7CB3">
        <w:rPr>
          <w:rFonts w:asciiTheme="minorBidi" w:eastAsia="Times New Roman" w:hAnsiTheme="minorBidi" w:cstheme="minorBidi"/>
          <w:b/>
          <w:bCs/>
          <w:color w:val="222222"/>
          <w:sz w:val="24"/>
          <w:szCs w:val="24"/>
        </w:rPr>
        <w:t>By Rav Tzvi Sinensky</w:t>
      </w:r>
    </w:p>
    <w:p w:rsidR="00F92E79" w:rsidRDefault="00F92E79" w:rsidP="0064703B">
      <w:pPr>
        <w:shd w:val="clear" w:color="auto" w:fill="FFFFFF"/>
        <w:spacing w:line="240" w:lineRule="auto"/>
        <w:jc w:val="center"/>
        <w:rPr>
          <w:rFonts w:asciiTheme="minorBidi" w:hAnsiTheme="minorBidi" w:cstheme="minorBidi"/>
          <w:b/>
          <w:sz w:val="24"/>
          <w:szCs w:val="24"/>
        </w:rPr>
      </w:pPr>
    </w:p>
    <w:p w:rsidR="0064703B" w:rsidRPr="00CC7CB3" w:rsidRDefault="0064703B" w:rsidP="0064703B">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CC7CB3">
        <w:rPr>
          <w:rFonts w:asciiTheme="minorBidi" w:eastAsia="Times New Roman" w:hAnsiTheme="minorBidi" w:cstheme="minorBidi"/>
          <w:caps/>
          <w:color w:val="222222"/>
          <w:sz w:val="24"/>
          <w:szCs w:val="24"/>
          <w:lang w:val="en-GB"/>
        </w:rPr>
        <w:t>*********************************************************</w:t>
      </w:r>
    </w:p>
    <w:p w:rsidR="0064703B" w:rsidRPr="000043DA" w:rsidRDefault="0064703B" w:rsidP="0064703B">
      <w:pPr>
        <w:pStyle w:val="PlainText"/>
        <w:bidi w:val="0"/>
        <w:jc w:val="center"/>
        <w:rPr>
          <w:rFonts w:asciiTheme="minorBidi" w:hAnsiTheme="minorBidi"/>
          <w:b/>
          <w:bCs/>
          <w:sz w:val="24"/>
          <w:szCs w:val="24"/>
        </w:rPr>
      </w:pPr>
      <w:r w:rsidRPr="000043DA">
        <w:rPr>
          <w:rFonts w:asciiTheme="minorBidi" w:hAnsiTheme="minorBidi"/>
          <w:b/>
          <w:bCs/>
          <w:sz w:val="24"/>
          <w:szCs w:val="24"/>
        </w:rPr>
        <w:t>In memory of Rabbi Dr. Joseph I. Singer z"l,</w:t>
      </w:r>
    </w:p>
    <w:p w:rsidR="0064703B" w:rsidRPr="000043DA" w:rsidRDefault="0064703B" w:rsidP="0064703B">
      <w:pPr>
        <w:pStyle w:val="PlainText"/>
        <w:bidi w:val="0"/>
        <w:jc w:val="center"/>
        <w:rPr>
          <w:rFonts w:asciiTheme="minorBidi" w:hAnsiTheme="minorBidi"/>
          <w:b/>
          <w:bCs/>
          <w:sz w:val="24"/>
          <w:szCs w:val="24"/>
        </w:rPr>
      </w:pPr>
      <w:r w:rsidRPr="000043DA">
        <w:rPr>
          <w:rFonts w:asciiTheme="minorBidi" w:hAnsiTheme="minorBidi"/>
          <w:b/>
          <w:bCs/>
          <w:sz w:val="24"/>
          <w:szCs w:val="24"/>
        </w:rPr>
        <w:t>Rabbi Emeritus o</w:t>
      </w:r>
      <w:r w:rsidR="00E64C54">
        <w:rPr>
          <w:rFonts w:asciiTheme="minorBidi" w:hAnsiTheme="minorBidi"/>
          <w:b/>
          <w:bCs/>
          <w:sz w:val="24"/>
          <w:szCs w:val="24"/>
        </w:rPr>
        <w:t>f Manhattan Beach Jewish Center</w:t>
      </w:r>
      <w:bookmarkStart w:id="0" w:name="_GoBack"/>
      <w:bookmarkEnd w:id="0"/>
    </w:p>
    <w:p w:rsidR="0064703B" w:rsidRPr="000043DA" w:rsidRDefault="0064703B" w:rsidP="0064703B">
      <w:pPr>
        <w:pStyle w:val="PlainText"/>
        <w:bidi w:val="0"/>
        <w:jc w:val="center"/>
        <w:rPr>
          <w:rFonts w:asciiTheme="minorBidi" w:hAnsiTheme="minorBidi"/>
          <w:b/>
          <w:bCs/>
          <w:sz w:val="24"/>
          <w:szCs w:val="24"/>
        </w:rPr>
      </w:pPr>
      <w:r w:rsidRPr="000043DA">
        <w:rPr>
          <w:rFonts w:asciiTheme="minorBidi" w:hAnsiTheme="minorBidi"/>
          <w:b/>
          <w:bCs/>
          <w:sz w:val="24"/>
          <w:szCs w:val="24"/>
        </w:rPr>
        <w:t>and son-in-law of Dr. Chaim Heller z"l,</w:t>
      </w:r>
    </w:p>
    <w:p w:rsidR="0064703B" w:rsidRPr="000043DA" w:rsidRDefault="0064703B" w:rsidP="000043DA">
      <w:pPr>
        <w:pStyle w:val="PlainText"/>
        <w:bidi w:val="0"/>
        <w:jc w:val="center"/>
        <w:rPr>
          <w:rFonts w:asciiTheme="minorBidi" w:hAnsiTheme="minorBidi"/>
          <w:b/>
          <w:bCs/>
          <w:sz w:val="24"/>
          <w:szCs w:val="24"/>
        </w:rPr>
      </w:pPr>
      <w:r w:rsidRPr="000043DA">
        <w:rPr>
          <w:rFonts w:asciiTheme="minorBidi" w:hAnsiTheme="minorBidi"/>
          <w:b/>
          <w:bCs/>
          <w:sz w:val="24"/>
          <w:szCs w:val="24"/>
        </w:rPr>
        <w:t>whose yahrzeit falls on 12 Adar</w:t>
      </w:r>
      <w:r w:rsidR="000043DA" w:rsidRPr="000043DA">
        <w:rPr>
          <w:rFonts w:asciiTheme="minorBidi" w:hAnsiTheme="minorBidi"/>
          <w:b/>
          <w:bCs/>
          <w:sz w:val="24"/>
          <w:szCs w:val="24"/>
        </w:rPr>
        <w:t>,</w:t>
      </w:r>
    </w:p>
    <w:p w:rsidR="002A4F6D" w:rsidRPr="000043DA" w:rsidRDefault="000043DA" w:rsidP="002A4F6D">
      <w:pPr>
        <w:pStyle w:val="PlainText"/>
        <w:bidi w:val="0"/>
        <w:jc w:val="center"/>
        <w:rPr>
          <w:rFonts w:asciiTheme="minorBidi" w:hAnsiTheme="minorBidi"/>
          <w:b/>
          <w:bCs/>
          <w:sz w:val="24"/>
          <w:szCs w:val="24"/>
          <w:rtl/>
        </w:rPr>
      </w:pPr>
      <w:r w:rsidRPr="000043DA">
        <w:rPr>
          <w:rFonts w:asciiTheme="minorBidi" w:hAnsiTheme="minorBidi"/>
          <w:b/>
          <w:bCs/>
          <w:sz w:val="24"/>
          <w:szCs w:val="24"/>
        </w:rPr>
        <w:t>b</w:t>
      </w:r>
      <w:r w:rsidR="002A4F6D" w:rsidRPr="000043DA">
        <w:rPr>
          <w:rFonts w:asciiTheme="minorBidi" w:hAnsiTheme="minorBidi"/>
          <w:b/>
          <w:bCs/>
          <w:sz w:val="24"/>
          <w:szCs w:val="24"/>
        </w:rPr>
        <w:t>y his daughter, Vivian Singer</w:t>
      </w:r>
    </w:p>
    <w:p w:rsidR="0064703B" w:rsidRPr="00CC7CB3" w:rsidRDefault="0064703B" w:rsidP="0064703B">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CC7CB3">
        <w:rPr>
          <w:rFonts w:asciiTheme="minorBidi" w:eastAsia="Times New Roman" w:hAnsiTheme="minorBidi" w:cstheme="minorBidi"/>
          <w:caps/>
          <w:color w:val="222222"/>
          <w:sz w:val="24"/>
          <w:szCs w:val="24"/>
          <w:lang w:val="en-GB"/>
        </w:rPr>
        <w:t>*********************************************************</w:t>
      </w:r>
    </w:p>
    <w:p w:rsidR="0064703B" w:rsidRPr="002A4F6D" w:rsidRDefault="0064703B" w:rsidP="0064703B">
      <w:pPr>
        <w:shd w:val="clear" w:color="auto" w:fill="FFFFFF"/>
        <w:tabs>
          <w:tab w:val="left" w:pos="720"/>
        </w:tabs>
        <w:spacing w:line="240" w:lineRule="auto"/>
        <w:jc w:val="center"/>
        <w:rPr>
          <w:rFonts w:asciiTheme="minorBidi" w:eastAsia="Times New Roman" w:hAnsiTheme="minorBidi" w:cstheme="minorBidi"/>
          <w:color w:val="222222"/>
          <w:sz w:val="24"/>
          <w:szCs w:val="24"/>
          <w:lang w:val="en-US"/>
        </w:rPr>
      </w:pPr>
    </w:p>
    <w:p w:rsidR="00F92E79" w:rsidRPr="0064703B" w:rsidRDefault="00F92E79" w:rsidP="0064703B">
      <w:pPr>
        <w:spacing w:line="240" w:lineRule="auto"/>
        <w:jc w:val="center"/>
        <w:rPr>
          <w:rFonts w:asciiTheme="minorBidi" w:hAnsiTheme="minorBidi" w:cstheme="minorBidi"/>
          <w:b/>
          <w:iCs/>
          <w:sz w:val="24"/>
          <w:szCs w:val="24"/>
          <w:u w:val="single"/>
        </w:rPr>
      </w:pPr>
    </w:p>
    <w:p w:rsidR="00F92E79" w:rsidRPr="00CC7CB3" w:rsidRDefault="00C62AFD" w:rsidP="0064703B">
      <w:pPr>
        <w:spacing w:line="240" w:lineRule="auto"/>
        <w:jc w:val="center"/>
        <w:rPr>
          <w:rFonts w:asciiTheme="minorBidi" w:hAnsiTheme="minorBidi" w:cstheme="minorBidi"/>
          <w:b/>
          <w:bCs/>
          <w:sz w:val="24"/>
          <w:szCs w:val="24"/>
        </w:rPr>
      </w:pPr>
      <w:r w:rsidRPr="00CC7CB3">
        <w:rPr>
          <w:rFonts w:asciiTheme="minorBidi" w:hAnsiTheme="minorBidi" w:cstheme="minorBidi"/>
          <w:b/>
          <w:bCs/>
          <w:sz w:val="24"/>
          <w:szCs w:val="24"/>
        </w:rPr>
        <w:t>Shiur #19:</w:t>
      </w:r>
      <w:r w:rsidR="00F92E79" w:rsidRPr="00CC7CB3">
        <w:rPr>
          <w:rFonts w:asciiTheme="minorBidi" w:hAnsiTheme="minorBidi" w:cstheme="minorBidi"/>
          <w:b/>
          <w:bCs/>
          <w:sz w:val="24"/>
          <w:szCs w:val="24"/>
        </w:rPr>
        <w:t xml:space="preserve"> T</w:t>
      </w:r>
      <w:r w:rsidRPr="00CC7CB3">
        <w:rPr>
          <w:rFonts w:asciiTheme="minorBidi" w:hAnsiTheme="minorBidi" w:cstheme="minorBidi"/>
          <w:b/>
          <w:bCs/>
          <w:sz w:val="24"/>
          <w:szCs w:val="24"/>
        </w:rPr>
        <w:t xml:space="preserve">he Ideal Location for Learning — </w:t>
      </w:r>
      <w:r w:rsidR="00F92E79" w:rsidRPr="00CC7CB3">
        <w:rPr>
          <w:rFonts w:asciiTheme="minorBidi" w:hAnsiTheme="minorBidi" w:cstheme="minorBidi"/>
          <w:b/>
          <w:bCs/>
          <w:sz w:val="24"/>
          <w:szCs w:val="24"/>
        </w:rPr>
        <w:t xml:space="preserve">The </w:t>
      </w:r>
      <w:r w:rsidR="00F92E79" w:rsidRPr="00CC7CB3">
        <w:rPr>
          <w:rFonts w:asciiTheme="minorBidi" w:hAnsiTheme="minorBidi" w:cstheme="minorBidi"/>
          <w:b/>
          <w:bCs/>
          <w:i/>
          <w:iCs/>
          <w:sz w:val="24"/>
          <w:szCs w:val="24"/>
        </w:rPr>
        <w:t>Beit Midrash</w:t>
      </w:r>
    </w:p>
    <w:p w:rsidR="00F92E79" w:rsidRPr="00CC7CB3" w:rsidRDefault="00F92E79" w:rsidP="0064703B">
      <w:pPr>
        <w:spacing w:line="240" w:lineRule="auto"/>
        <w:jc w:val="both"/>
        <w:rPr>
          <w:rFonts w:asciiTheme="minorBidi" w:hAnsiTheme="minorBidi" w:cstheme="minorBidi"/>
          <w:sz w:val="24"/>
          <w:szCs w:val="24"/>
        </w:rPr>
      </w:pPr>
    </w:p>
    <w:p w:rsidR="00F92E79" w:rsidRPr="00CC7CB3" w:rsidRDefault="00F92E79" w:rsidP="0064703B">
      <w:pPr>
        <w:spacing w:line="240" w:lineRule="auto"/>
        <w:jc w:val="both"/>
        <w:rPr>
          <w:rFonts w:asciiTheme="minorBidi" w:hAnsiTheme="minorBidi" w:cstheme="minorBidi"/>
          <w:sz w:val="24"/>
          <w:szCs w:val="24"/>
        </w:rPr>
      </w:pPr>
    </w:p>
    <w:p w:rsidR="00F92E79" w:rsidRPr="00CC7CB3" w:rsidRDefault="00F92E79" w:rsidP="0064703B">
      <w:pPr>
        <w:spacing w:line="240" w:lineRule="auto"/>
        <w:jc w:val="both"/>
        <w:rPr>
          <w:rFonts w:asciiTheme="minorBidi" w:hAnsiTheme="minorBidi" w:cstheme="minorBidi"/>
          <w:sz w:val="24"/>
          <w:szCs w:val="24"/>
        </w:rPr>
      </w:pPr>
      <w:r w:rsidRPr="00CC7CB3">
        <w:rPr>
          <w:rFonts w:asciiTheme="minorBidi" w:hAnsiTheme="minorBidi" w:cstheme="minorBidi"/>
          <w:i/>
          <w:iCs/>
          <w:sz w:val="24"/>
          <w:szCs w:val="24"/>
        </w:rPr>
        <w:t>Chazal</w:t>
      </w:r>
      <w:r w:rsidR="00C62AFD" w:rsidRPr="00CC7CB3">
        <w:rPr>
          <w:rFonts w:asciiTheme="minorBidi" w:hAnsiTheme="minorBidi" w:cstheme="minorBidi"/>
          <w:sz w:val="24"/>
          <w:szCs w:val="24"/>
        </w:rPr>
        <w:t xml:space="preserve"> place</w:t>
      </w:r>
      <w:r w:rsidRPr="00CC7CB3">
        <w:rPr>
          <w:rFonts w:asciiTheme="minorBidi" w:hAnsiTheme="minorBidi" w:cstheme="minorBidi"/>
          <w:sz w:val="24"/>
          <w:szCs w:val="24"/>
        </w:rPr>
        <w:t xml:space="preserve"> a significant emphasis on the location in which one learns. Accordingly, in this </w:t>
      </w:r>
      <w:r w:rsidRPr="00CC7CB3">
        <w:rPr>
          <w:rFonts w:asciiTheme="minorBidi" w:hAnsiTheme="minorBidi" w:cstheme="minorBidi"/>
          <w:i/>
          <w:sz w:val="24"/>
          <w:szCs w:val="24"/>
        </w:rPr>
        <w:t>shiur</w:t>
      </w:r>
      <w:r w:rsidRPr="00CC7CB3">
        <w:rPr>
          <w:rFonts w:asciiTheme="minorBidi" w:hAnsiTheme="minorBidi" w:cstheme="minorBidi"/>
          <w:sz w:val="24"/>
          <w:szCs w:val="24"/>
        </w:rPr>
        <w:t xml:space="preserve"> we will explore the subject of the sanctity of </w:t>
      </w:r>
      <w:r w:rsidR="006839A3" w:rsidRPr="00CC7CB3">
        <w:rPr>
          <w:rFonts w:asciiTheme="minorBidi" w:hAnsiTheme="minorBidi" w:cstheme="minorBidi"/>
          <w:sz w:val="24"/>
          <w:szCs w:val="24"/>
        </w:rPr>
        <w:t>the</w:t>
      </w:r>
      <w:r w:rsidRPr="00CC7CB3">
        <w:rPr>
          <w:rFonts w:asciiTheme="minorBidi" w:hAnsiTheme="minorBidi" w:cstheme="minorBidi"/>
          <w:sz w:val="24"/>
          <w:szCs w:val="24"/>
        </w:rPr>
        <w:t xml:space="preserve"> </w:t>
      </w:r>
      <w:r w:rsidRPr="00CC7CB3">
        <w:rPr>
          <w:rFonts w:asciiTheme="minorBidi" w:hAnsiTheme="minorBidi" w:cstheme="minorBidi"/>
          <w:i/>
          <w:sz w:val="24"/>
          <w:szCs w:val="24"/>
        </w:rPr>
        <w:t>beit midrash</w:t>
      </w:r>
      <w:r w:rsidR="004860A3" w:rsidRPr="00CC7CB3">
        <w:rPr>
          <w:rFonts w:asciiTheme="minorBidi" w:hAnsiTheme="minorBidi" w:cstheme="minorBidi"/>
          <w:sz w:val="24"/>
          <w:szCs w:val="24"/>
        </w:rPr>
        <w:t xml:space="preserve"> </w:t>
      </w:r>
      <w:r w:rsidR="006839A3" w:rsidRPr="00CC7CB3">
        <w:rPr>
          <w:rFonts w:asciiTheme="minorBidi" w:hAnsiTheme="minorBidi" w:cstheme="minorBidi"/>
          <w:sz w:val="24"/>
          <w:szCs w:val="24"/>
        </w:rPr>
        <w:t xml:space="preserve">(study hall), particularly as it relates to that of the </w:t>
      </w:r>
      <w:r w:rsidR="006839A3" w:rsidRPr="00CC7CB3">
        <w:rPr>
          <w:rFonts w:asciiTheme="minorBidi" w:hAnsiTheme="minorBidi" w:cstheme="minorBidi"/>
          <w:i/>
          <w:sz w:val="24"/>
          <w:szCs w:val="24"/>
        </w:rPr>
        <w:t>beit knesse</w:t>
      </w:r>
      <w:r w:rsidR="006839A3" w:rsidRPr="00CC7CB3">
        <w:rPr>
          <w:rFonts w:asciiTheme="minorBidi" w:hAnsiTheme="minorBidi" w:cstheme="minorBidi"/>
          <w:sz w:val="24"/>
          <w:szCs w:val="24"/>
        </w:rPr>
        <w:t>t</w:t>
      </w:r>
      <w:r w:rsidR="006839A3" w:rsidRPr="00CC7CB3">
        <w:rPr>
          <w:rFonts w:asciiTheme="minorBidi" w:hAnsiTheme="minorBidi" w:cstheme="minorBidi"/>
          <w:sz w:val="24"/>
          <w:szCs w:val="24"/>
          <w:rtl/>
        </w:rPr>
        <w:t xml:space="preserve"> </w:t>
      </w:r>
      <w:r w:rsidR="006839A3" w:rsidRPr="00CC7CB3">
        <w:rPr>
          <w:rFonts w:asciiTheme="minorBidi" w:hAnsiTheme="minorBidi" w:cstheme="minorBidi"/>
          <w:sz w:val="24"/>
          <w:szCs w:val="24"/>
        </w:rPr>
        <w:t>(synagogue).</w:t>
      </w:r>
    </w:p>
    <w:p w:rsidR="00F92E79" w:rsidRPr="00CC7CB3" w:rsidRDefault="00F92E79" w:rsidP="0064703B">
      <w:pPr>
        <w:spacing w:line="240" w:lineRule="auto"/>
        <w:jc w:val="both"/>
        <w:rPr>
          <w:rFonts w:asciiTheme="minorBidi" w:hAnsiTheme="minorBidi" w:cstheme="minorBidi"/>
          <w:sz w:val="24"/>
          <w:szCs w:val="24"/>
        </w:rPr>
      </w:pPr>
    </w:p>
    <w:p w:rsidR="000F7E55" w:rsidRPr="00CC7CB3" w:rsidRDefault="000F7E55"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lang w:val="en-US"/>
        </w:rPr>
        <w:t xml:space="preserve">In Tractate </w:t>
      </w:r>
      <w:r w:rsidRPr="00CC7CB3">
        <w:rPr>
          <w:rFonts w:asciiTheme="minorBidi" w:hAnsiTheme="minorBidi" w:cstheme="minorBidi"/>
          <w:i/>
          <w:iCs/>
          <w:sz w:val="24"/>
          <w:szCs w:val="24"/>
          <w:lang w:val="en-US"/>
        </w:rPr>
        <w:t>Megilla</w:t>
      </w:r>
      <w:r w:rsidRPr="00CC7CB3">
        <w:rPr>
          <w:rFonts w:asciiTheme="minorBidi" w:hAnsiTheme="minorBidi" w:cstheme="minorBidi"/>
          <w:sz w:val="24"/>
          <w:szCs w:val="24"/>
          <w:lang w:val="en-US"/>
        </w:rPr>
        <w:t xml:space="preserve">, the Mishna dedicates half of Chapter </w:t>
      </w:r>
      <w:r w:rsidRPr="00CC7CB3">
        <w:rPr>
          <w:rFonts w:asciiTheme="minorBidi" w:hAnsiTheme="minorBidi" w:cstheme="minorBidi"/>
          <w:i/>
          <w:iCs/>
          <w:sz w:val="24"/>
          <w:szCs w:val="24"/>
          <w:lang w:val="en-US"/>
        </w:rPr>
        <w:t xml:space="preserve">Bnei Ha-ir </w:t>
      </w:r>
      <w:r w:rsidRPr="00CC7CB3">
        <w:rPr>
          <w:rFonts w:asciiTheme="minorBidi" w:hAnsiTheme="minorBidi" w:cstheme="minorBidi"/>
          <w:sz w:val="24"/>
          <w:szCs w:val="24"/>
          <w:lang w:val="en-US"/>
        </w:rPr>
        <w:t xml:space="preserve">to </w:t>
      </w:r>
      <w:r w:rsidR="00F92E79" w:rsidRPr="00CC7CB3">
        <w:rPr>
          <w:rFonts w:asciiTheme="minorBidi" w:hAnsiTheme="minorBidi" w:cstheme="minorBidi"/>
          <w:sz w:val="24"/>
          <w:szCs w:val="24"/>
        </w:rPr>
        <w:t>the laws of the sanctity of</w:t>
      </w:r>
      <w:r w:rsidR="006839A3" w:rsidRPr="00CC7CB3">
        <w:rPr>
          <w:rFonts w:asciiTheme="minorBidi" w:hAnsiTheme="minorBidi" w:cstheme="minorBidi"/>
          <w:sz w:val="24"/>
          <w:szCs w:val="24"/>
        </w:rPr>
        <w:t xml:space="preserve"> the</w:t>
      </w:r>
      <w:r w:rsidR="00F92E79" w:rsidRPr="00CC7CB3">
        <w:rPr>
          <w:rFonts w:asciiTheme="minorBidi" w:hAnsiTheme="minorBidi" w:cstheme="minorBidi"/>
          <w:sz w:val="24"/>
          <w:szCs w:val="24"/>
        </w:rPr>
        <w:t xml:space="preserve"> </w:t>
      </w:r>
      <w:r w:rsidR="00AB7F22" w:rsidRPr="00CC7CB3">
        <w:rPr>
          <w:rFonts w:asciiTheme="minorBidi" w:hAnsiTheme="minorBidi" w:cstheme="minorBidi"/>
          <w:i/>
          <w:sz w:val="24"/>
          <w:szCs w:val="24"/>
        </w:rPr>
        <w:t>beit k</w:t>
      </w:r>
      <w:r w:rsidR="00F92E79" w:rsidRPr="00CC7CB3">
        <w:rPr>
          <w:rFonts w:asciiTheme="minorBidi" w:hAnsiTheme="minorBidi" w:cstheme="minorBidi"/>
          <w:i/>
          <w:sz w:val="24"/>
          <w:szCs w:val="24"/>
        </w:rPr>
        <w:t>ne</w:t>
      </w:r>
      <w:r w:rsidR="00AB7F22" w:rsidRPr="00CC7CB3">
        <w:rPr>
          <w:rFonts w:asciiTheme="minorBidi" w:hAnsiTheme="minorBidi" w:cstheme="minorBidi"/>
          <w:i/>
          <w:sz w:val="24"/>
          <w:szCs w:val="24"/>
        </w:rPr>
        <w:t>s</w:t>
      </w:r>
      <w:r w:rsidR="006839A3" w:rsidRPr="00CC7CB3">
        <w:rPr>
          <w:rFonts w:asciiTheme="minorBidi" w:hAnsiTheme="minorBidi" w:cstheme="minorBidi"/>
          <w:i/>
          <w:sz w:val="24"/>
          <w:szCs w:val="24"/>
        </w:rPr>
        <w:t>set</w:t>
      </w:r>
      <w:r w:rsidR="006839A3" w:rsidRPr="00CC7CB3">
        <w:rPr>
          <w:rFonts w:asciiTheme="minorBidi" w:hAnsiTheme="minorBidi" w:cstheme="minorBidi"/>
          <w:sz w:val="24"/>
          <w:szCs w:val="24"/>
        </w:rPr>
        <w:t>, but the</w:t>
      </w:r>
      <w:r w:rsidRPr="00CC7CB3">
        <w:rPr>
          <w:rFonts w:asciiTheme="minorBidi" w:hAnsiTheme="minorBidi" w:cstheme="minorBidi"/>
          <w:sz w:val="24"/>
          <w:szCs w:val="24"/>
        </w:rPr>
        <w:t xml:space="preserve"> </w:t>
      </w:r>
      <w:r w:rsidRPr="00CC7CB3">
        <w:rPr>
          <w:rFonts w:asciiTheme="minorBidi" w:hAnsiTheme="minorBidi" w:cstheme="minorBidi"/>
          <w:i/>
          <w:iCs/>
          <w:sz w:val="24"/>
          <w:szCs w:val="24"/>
        </w:rPr>
        <w:t>beit midrash</w:t>
      </w:r>
      <w:r w:rsidRPr="00CC7CB3">
        <w:rPr>
          <w:rFonts w:asciiTheme="minorBidi" w:hAnsiTheme="minorBidi" w:cstheme="minorBidi"/>
          <w:sz w:val="24"/>
          <w:szCs w:val="24"/>
        </w:rPr>
        <w:t xml:space="preserve"> is not mentioned</w:t>
      </w:r>
      <w:r w:rsidR="00F92E79" w:rsidRPr="00CC7CB3">
        <w:rPr>
          <w:rFonts w:asciiTheme="minorBidi" w:hAnsiTheme="minorBidi" w:cstheme="minorBidi"/>
          <w:sz w:val="24"/>
          <w:szCs w:val="24"/>
        </w:rPr>
        <w:t>.</w:t>
      </w:r>
      <w:r w:rsidR="00F602F3" w:rsidRPr="00CC7CB3">
        <w:rPr>
          <w:rFonts w:asciiTheme="minorBidi" w:hAnsiTheme="minorBidi" w:cstheme="minorBidi"/>
          <w:sz w:val="24"/>
          <w:szCs w:val="24"/>
        </w:rPr>
        <w:t xml:space="preserve"> However, the Gemara does raise the issue</w:t>
      </w:r>
      <w:r w:rsidR="0064703B">
        <w:rPr>
          <w:rFonts w:asciiTheme="minorBidi" w:hAnsiTheme="minorBidi" w:cstheme="minorBidi"/>
          <w:sz w:val="24"/>
          <w:szCs w:val="24"/>
        </w:rPr>
        <w:t>:</w:t>
      </w:r>
      <w:r w:rsidR="00F92E79" w:rsidRPr="00CC7CB3">
        <w:rPr>
          <w:rFonts w:asciiTheme="minorBidi" w:hAnsiTheme="minorBidi" w:cstheme="minorBidi"/>
          <w:sz w:val="24"/>
          <w:szCs w:val="24"/>
        </w:rPr>
        <w:t xml:space="preserve"> </w:t>
      </w:r>
    </w:p>
    <w:p w:rsidR="00F602F3" w:rsidRPr="00CC7CB3" w:rsidRDefault="00F602F3" w:rsidP="0064703B">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Bidi" w:eastAsia="Times New Roman" w:hAnsiTheme="minorBidi" w:cstheme="minorBidi"/>
          <w:color w:val="auto"/>
          <w:sz w:val="24"/>
          <w:szCs w:val="24"/>
          <w:lang w:val="en-US"/>
        </w:rPr>
      </w:pPr>
    </w:p>
    <w:p w:rsidR="006839A3" w:rsidRPr="00CC7CB3" w:rsidRDefault="000F7E55" w:rsidP="0064703B">
      <w:pPr>
        <w:spacing w:line="240" w:lineRule="auto"/>
        <w:ind w:left="720"/>
        <w:jc w:val="both"/>
        <w:rPr>
          <w:rFonts w:asciiTheme="minorBidi" w:eastAsia="Times New Roman" w:hAnsiTheme="minorBidi" w:cstheme="minorBidi"/>
          <w:color w:val="auto"/>
          <w:sz w:val="24"/>
          <w:szCs w:val="24"/>
          <w:lang w:val="en-US"/>
        </w:rPr>
      </w:pPr>
      <w:r w:rsidRPr="00CC7CB3">
        <w:rPr>
          <w:rFonts w:asciiTheme="minorBidi" w:eastAsia="Times New Roman" w:hAnsiTheme="minorBidi" w:cstheme="minorBidi"/>
          <w:color w:val="auto"/>
          <w:sz w:val="24"/>
          <w:szCs w:val="24"/>
          <w:lang w:val="en-US"/>
        </w:rPr>
        <w:t>R</w:t>
      </w:r>
      <w:r w:rsidR="00F602F3" w:rsidRPr="00CC7CB3">
        <w:rPr>
          <w:rFonts w:asciiTheme="minorBidi" w:eastAsia="Times New Roman" w:hAnsiTheme="minorBidi" w:cstheme="minorBidi"/>
          <w:color w:val="auto"/>
          <w:sz w:val="24"/>
          <w:szCs w:val="24"/>
          <w:lang w:val="en-US"/>
        </w:rPr>
        <w:t>av</w:t>
      </w:r>
      <w:r w:rsidRPr="00CC7CB3">
        <w:rPr>
          <w:rFonts w:asciiTheme="minorBidi" w:eastAsia="Times New Roman" w:hAnsiTheme="minorBidi" w:cstheme="minorBidi"/>
          <w:color w:val="auto"/>
          <w:sz w:val="24"/>
          <w:szCs w:val="24"/>
          <w:lang w:val="en-US"/>
        </w:rPr>
        <w:t xml:space="preserve"> Papi said in the name of Ra</w:t>
      </w:r>
      <w:r w:rsidR="00F602F3" w:rsidRPr="00CC7CB3">
        <w:rPr>
          <w:rFonts w:asciiTheme="minorBidi" w:eastAsia="Times New Roman" w:hAnsiTheme="minorBidi" w:cstheme="minorBidi"/>
          <w:color w:val="auto"/>
          <w:sz w:val="24"/>
          <w:szCs w:val="24"/>
          <w:lang w:val="en-US"/>
        </w:rPr>
        <w:t>v</w:t>
      </w:r>
      <w:r w:rsidRPr="00CC7CB3">
        <w:rPr>
          <w:rFonts w:asciiTheme="minorBidi" w:eastAsia="Times New Roman" w:hAnsiTheme="minorBidi" w:cstheme="minorBidi"/>
          <w:color w:val="auto"/>
          <w:sz w:val="24"/>
          <w:szCs w:val="24"/>
          <w:lang w:val="en-US"/>
        </w:rPr>
        <w:t xml:space="preserve">a: To turn a </w:t>
      </w:r>
      <w:r w:rsidR="00F602F3" w:rsidRPr="00CC7CB3">
        <w:rPr>
          <w:rFonts w:asciiTheme="minorBidi" w:eastAsia="Times New Roman" w:hAnsiTheme="minorBidi" w:cstheme="minorBidi"/>
          <w:i/>
          <w:color w:val="auto"/>
          <w:sz w:val="24"/>
          <w:szCs w:val="24"/>
          <w:lang w:val="en-US"/>
        </w:rPr>
        <w:t>beit knesset</w:t>
      </w:r>
      <w:r w:rsidRPr="00CC7CB3">
        <w:rPr>
          <w:rFonts w:asciiTheme="minorBidi" w:eastAsia="Times New Roman" w:hAnsiTheme="minorBidi" w:cstheme="minorBidi"/>
          <w:color w:val="auto"/>
          <w:sz w:val="24"/>
          <w:szCs w:val="24"/>
          <w:lang w:val="en-US"/>
        </w:rPr>
        <w:t xml:space="preserve"> into a </w:t>
      </w:r>
      <w:r w:rsidR="00F602F3" w:rsidRPr="00CC7CB3">
        <w:rPr>
          <w:rFonts w:asciiTheme="minorBidi" w:eastAsia="Times New Roman" w:hAnsiTheme="minorBidi" w:cstheme="minorBidi"/>
          <w:i/>
          <w:color w:val="auto"/>
          <w:sz w:val="24"/>
          <w:szCs w:val="24"/>
          <w:lang w:val="en-US"/>
        </w:rPr>
        <w:t xml:space="preserve">beit </w:t>
      </w:r>
      <w:r w:rsidR="004860A3" w:rsidRPr="00CC7CB3">
        <w:rPr>
          <w:rFonts w:asciiTheme="minorBidi" w:eastAsia="Times New Roman" w:hAnsiTheme="minorBidi" w:cstheme="minorBidi"/>
          <w:i/>
          <w:color w:val="auto"/>
          <w:sz w:val="24"/>
          <w:szCs w:val="24"/>
          <w:lang w:val="en-US"/>
        </w:rPr>
        <w:t>midrash</w:t>
      </w:r>
      <w:r w:rsidR="00F602F3" w:rsidRPr="00CC7CB3">
        <w:rPr>
          <w:rFonts w:asciiTheme="minorBidi" w:eastAsia="Times New Roman" w:hAnsiTheme="minorBidi" w:cstheme="minorBidi"/>
          <w:color w:val="auto"/>
          <w:sz w:val="24"/>
          <w:szCs w:val="24"/>
          <w:lang w:val="en-US"/>
        </w:rPr>
        <w:t xml:space="preserve"> </w:t>
      </w:r>
      <w:r w:rsidRPr="00CC7CB3">
        <w:rPr>
          <w:rFonts w:asciiTheme="minorBidi" w:eastAsia="Times New Roman" w:hAnsiTheme="minorBidi" w:cstheme="minorBidi"/>
          <w:color w:val="auto"/>
          <w:sz w:val="24"/>
          <w:szCs w:val="24"/>
          <w:lang w:val="en-US"/>
        </w:rPr>
        <w:t>is permitted; to turn a</w:t>
      </w:r>
      <w:r w:rsidR="00F602F3" w:rsidRPr="00CC7CB3">
        <w:rPr>
          <w:rFonts w:asciiTheme="minorBidi" w:eastAsia="Times New Roman" w:hAnsiTheme="minorBidi" w:cstheme="minorBidi"/>
          <w:color w:val="auto"/>
          <w:sz w:val="24"/>
          <w:szCs w:val="24"/>
          <w:lang w:val="en-US"/>
        </w:rPr>
        <w:t xml:space="preserve"> </w:t>
      </w:r>
      <w:r w:rsidR="00F602F3" w:rsidRPr="00CC7CB3">
        <w:rPr>
          <w:rFonts w:asciiTheme="minorBidi" w:eastAsia="Times New Roman" w:hAnsiTheme="minorBidi" w:cstheme="minorBidi"/>
          <w:i/>
          <w:color w:val="auto"/>
          <w:sz w:val="24"/>
          <w:szCs w:val="24"/>
          <w:lang w:val="en-US"/>
        </w:rPr>
        <w:t xml:space="preserve">beit </w:t>
      </w:r>
      <w:r w:rsidR="004860A3" w:rsidRPr="00CC7CB3">
        <w:rPr>
          <w:rFonts w:asciiTheme="minorBidi" w:eastAsia="Times New Roman" w:hAnsiTheme="minorBidi" w:cstheme="minorBidi"/>
          <w:i/>
          <w:color w:val="auto"/>
          <w:sz w:val="24"/>
          <w:szCs w:val="24"/>
          <w:lang w:val="en-US"/>
        </w:rPr>
        <w:t>midrash</w:t>
      </w:r>
      <w:r w:rsidRPr="00CC7CB3">
        <w:rPr>
          <w:rFonts w:asciiTheme="minorBidi" w:eastAsia="Times New Roman" w:hAnsiTheme="minorBidi" w:cstheme="minorBidi"/>
          <w:color w:val="auto"/>
          <w:sz w:val="24"/>
          <w:szCs w:val="24"/>
          <w:lang w:val="en-US"/>
        </w:rPr>
        <w:t xml:space="preserve"> into a </w:t>
      </w:r>
      <w:r w:rsidR="00F602F3" w:rsidRPr="00CC7CB3">
        <w:rPr>
          <w:rFonts w:asciiTheme="minorBidi" w:eastAsia="Times New Roman" w:hAnsiTheme="minorBidi" w:cstheme="minorBidi"/>
          <w:i/>
          <w:color w:val="auto"/>
          <w:sz w:val="24"/>
          <w:szCs w:val="24"/>
          <w:lang w:val="en-US"/>
        </w:rPr>
        <w:t>beit knesset</w:t>
      </w:r>
      <w:r w:rsidRPr="00CC7CB3">
        <w:rPr>
          <w:rFonts w:asciiTheme="minorBidi" w:eastAsia="Times New Roman" w:hAnsiTheme="minorBidi" w:cstheme="minorBidi"/>
          <w:color w:val="auto"/>
          <w:sz w:val="24"/>
          <w:szCs w:val="24"/>
          <w:lang w:val="en-US"/>
        </w:rPr>
        <w:t xml:space="preserve"> is forbidden</w:t>
      </w:r>
      <w:r w:rsidR="00F602F3" w:rsidRPr="00CC7CB3">
        <w:rPr>
          <w:rFonts w:asciiTheme="minorBidi" w:eastAsia="Times New Roman" w:hAnsiTheme="minorBidi" w:cstheme="minorBidi"/>
          <w:color w:val="auto"/>
          <w:sz w:val="24"/>
          <w:szCs w:val="24"/>
          <w:lang w:val="en-US"/>
        </w:rPr>
        <w:t xml:space="preserve">. Rav Papa, however, said in the name of Rava the opposite. </w:t>
      </w:r>
    </w:p>
    <w:p w:rsidR="006839A3" w:rsidRPr="00CC7CB3" w:rsidRDefault="00F602F3" w:rsidP="0064703B">
      <w:pPr>
        <w:spacing w:line="240" w:lineRule="auto"/>
        <w:ind w:left="720"/>
        <w:jc w:val="both"/>
        <w:rPr>
          <w:rFonts w:asciiTheme="minorBidi" w:eastAsia="Times New Roman" w:hAnsiTheme="minorBidi" w:cstheme="minorBidi"/>
          <w:color w:val="auto"/>
          <w:sz w:val="24"/>
          <w:szCs w:val="24"/>
          <w:lang w:val="en-US"/>
        </w:rPr>
      </w:pPr>
      <w:r w:rsidRPr="00CC7CB3">
        <w:rPr>
          <w:rFonts w:asciiTheme="minorBidi" w:eastAsia="Times New Roman" w:hAnsiTheme="minorBidi" w:cstheme="minorBidi"/>
          <w:color w:val="auto"/>
          <w:sz w:val="24"/>
          <w:szCs w:val="24"/>
          <w:lang w:val="en-US"/>
        </w:rPr>
        <w:t xml:space="preserve">Rav Acha said: </w:t>
      </w:r>
      <w:r w:rsidR="000F7E55" w:rsidRPr="00CC7CB3">
        <w:rPr>
          <w:rFonts w:asciiTheme="minorBidi" w:eastAsia="Times New Roman" w:hAnsiTheme="minorBidi" w:cstheme="minorBidi"/>
          <w:color w:val="auto"/>
          <w:sz w:val="24"/>
          <w:szCs w:val="24"/>
          <w:lang w:val="en-US"/>
        </w:rPr>
        <w:t>The statement of R</w:t>
      </w:r>
      <w:r w:rsidRPr="00CC7CB3">
        <w:rPr>
          <w:rFonts w:asciiTheme="minorBidi" w:eastAsia="Times New Roman" w:hAnsiTheme="minorBidi" w:cstheme="minorBidi"/>
          <w:color w:val="auto"/>
          <w:sz w:val="24"/>
          <w:szCs w:val="24"/>
          <w:lang w:val="en-US"/>
        </w:rPr>
        <w:t>av</w:t>
      </w:r>
      <w:r w:rsidR="000F7E55" w:rsidRPr="00CC7CB3">
        <w:rPr>
          <w:rFonts w:asciiTheme="minorBidi" w:eastAsia="Times New Roman" w:hAnsiTheme="minorBidi" w:cstheme="minorBidi"/>
          <w:color w:val="auto"/>
          <w:sz w:val="24"/>
          <w:szCs w:val="24"/>
          <w:lang w:val="en-US"/>
        </w:rPr>
        <w:t xml:space="preserve"> Papi is the more probable, since R</w:t>
      </w:r>
      <w:r w:rsidRPr="00CC7CB3">
        <w:rPr>
          <w:rFonts w:asciiTheme="minorBidi" w:eastAsia="Times New Roman" w:hAnsiTheme="minorBidi" w:cstheme="minorBidi"/>
          <w:color w:val="auto"/>
          <w:sz w:val="24"/>
          <w:szCs w:val="24"/>
          <w:lang w:val="en-US"/>
        </w:rPr>
        <w:t>abbi Yehoshua ben</w:t>
      </w:r>
      <w:r w:rsidR="006839A3" w:rsidRPr="00CC7CB3">
        <w:rPr>
          <w:rFonts w:asciiTheme="minorBidi" w:eastAsia="Times New Roman" w:hAnsiTheme="minorBidi" w:cstheme="minorBidi"/>
          <w:color w:val="auto"/>
          <w:sz w:val="24"/>
          <w:szCs w:val="24"/>
          <w:lang w:val="en-US"/>
        </w:rPr>
        <w:t xml:space="preserve"> Levi said that i</w:t>
      </w:r>
      <w:r w:rsidR="000F7E55" w:rsidRPr="00CC7CB3">
        <w:rPr>
          <w:rFonts w:asciiTheme="minorBidi" w:eastAsia="Times New Roman" w:hAnsiTheme="minorBidi" w:cstheme="minorBidi"/>
          <w:color w:val="auto"/>
          <w:sz w:val="24"/>
          <w:szCs w:val="24"/>
          <w:lang w:val="en-US"/>
        </w:rPr>
        <w:t>t is permissible to make</w:t>
      </w:r>
      <w:r w:rsidRPr="00CC7CB3">
        <w:rPr>
          <w:rFonts w:asciiTheme="minorBidi" w:eastAsia="Times New Roman" w:hAnsiTheme="minorBidi" w:cstheme="minorBidi"/>
          <w:color w:val="auto"/>
          <w:sz w:val="24"/>
          <w:szCs w:val="24"/>
          <w:lang w:val="en-US"/>
        </w:rPr>
        <w:t xml:space="preserve"> </w:t>
      </w:r>
      <w:r w:rsidR="000F7E55" w:rsidRPr="00CC7CB3">
        <w:rPr>
          <w:rFonts w:asciiTheme="minorBidi" w:eastAsia="Times New Roman" w:hAnsiTheme="minorBidi" w:cstheme="minorBidi"/>
          <w:color w:val="auto"/>
          <w:sz w:val="24"/>
          <w:szCs w:val="24"/>
          <w:lang w:val="en-US"/>
        </w:rPr>
        <w:t xml:space="preserve">a </w:t>
      </w:r>
      <w:r w:rsidRPr="00CC7CB3">
        <w:rPr>
          <w:rFonts w:asciiTheme="minorBidi" w:eastAsia="Times New Roman" w:hAnsiTheme="minorBidi" w:cstheme="minorBidi"/>
          <w:i/>
          <w:color w:val="auto"/>
          <w:sz w:val="24"/>
          <w:szCs w:val="24"/>
          <w:lang w:val="en-US"/>
        </w:rPr>
        <w:t>beit knesset</w:t>
      </w:r>
      <w:r w:rsidR="000F7E55" w:rsidRPr="00CC7CB3">
        <w:rPr>
          <w:rFonts w:asciiTheme="minorBidi" w:eastAsia="Times New Roman" w:hAnsiTheme="minorBidi" w:cstheme="minorBidi"/>
          <w:color w:val="auto"/>
          <w:sz w:val="24"/>
          <w:szCs w:val="24"/>
          <w:lang w:val="en-US"/>
        </w:rPr>
        <w:t xml:space="preserve"> into a </w:t>
      </w:r>
      <w:r w:rsidRPr="00CC7CB3">
        <w:rPr>
          <w:rFonts w:asciiTheme="minorBidi" w:eastAsia="Times New Roman" w:hAnsiTheme="minorBidi" w:cstheme="minorBidi"/>
          <w:i/>
          <w:iCs/>
          <w:color w:val="auto"/>
          <w:sz w:val="24"/>
          <w:szCs w:val="24"/>
          <w:lang w:val="en-US"/>
        </w:rPr>
        <w:t>beit midrash</w:t>
      </w:r>
      <w:r w:rsidR="000F7E55" w:rsidRPr="00CC7CB3">
        <w:rPr>
          <w:rFonts w:asciiTheme="minorBidi" w:eastAsia="Times New Roman" w:hAnsiTheme="minorBidi" w:cstheme="minorBidi"/>
          <w:color w:val="auto"/>
          <w:sz w:val="24"/>
          <w:szCs w:val="24"/>
          <w:lang w:val="en-US"/>
        </w:rPr>
        <w:t xml:space="preserve">. </w:t>
      </w:r>
    </w:p>
    <w:p w:rsidR="000F7E55" w:rsidRPr="00CC7CB3" w:rsidRDefault="000F7E55" w:rsidP="0064703B">
      <w:pPr>
        <w:spacing w:line="240" w:lineRule="auto"/>
        <w:ind w:left="720"/>
        <w:jc w:val="both"/>
        <w:rPr>
          <w:rFonts w:asciiTheme="minorBidi" w:hAnsiTheme="minorBidi" w:cstheme="minorBidi"/>
          <w:sz w:val="24"/>
          <w:szCs w:val="24"/>
        </w:rPr>
      </w:pPr>
      <w:r w:rsidRPr="00CC7CB3">
        <w:rPr>
          <w:rFonts w:asciiTheme="minorBidi" w:eastAsia="Times New Roman" w:hAnsiTheme="minorBidi" w:cstheme="minorBidi"/>
          <w:color w:val="auto"/>
          <w:sz w:val="24"/>
          <w:szCs w:val="24"/>
          <w:lang w:val="en-US"/>
        </w:rPr>
        <w:t xml:space="preserve">This seems conclusive. </w:t>
      </w:r>
      <w:r w:rsidR="004860A3" w:rsidRPr="00CC7CB3">
        <w:rPr>
          <w:rFonts w:asciiTheme="minorBidi" w:eastAsia="Times New Roman" w:hAnsiTheme="minorBidi" w:cstheme="minorBidi"/>
          <w:color w:val="auto"/>
          <w:sz w:val="24"/>
          <w:szCs w:val="24"/>
          <w:lang w:val="en-US"/>
        </w:rPr>
        <w:t>(</w:t>
      </w:r>
      <w:r w:rsidR="004860A3" w:rsidRPr="00CC7CB3">
        <w:rPr>
          <w:rFonts w:asciiTheme="minorBidi" w:eastAsia="Times New Roman" w:hAnsiTheme="minorBidi" w:cstheme="minorBidi"/>
          <w:i/>
          <w:iCs/>
          <w:color w:val="auto"/>
          <w:sz w:val="24"/>
          <w:szCs w:val="24"/>
          <w:lang w:val="en-US"/>
        </w:rPr>
        <w:t>Megilla</w:t>
      </w:r>
      <w:r w:rsidR="004860A3" w:rsidRPr="00CC7CB3">
        <w:rPr>
          <w:rFonts w:asciiTheme="minorBidi" w:eastAsia="Times New Roman" w:hAnsiTheme="minorBidi" w:cstheme="minorBidi"/>
          <w:color w:val="auto"/>
          <w:sz w:val="24"/>
          <w:szCs w:val="24"/>
          <w:lang w:val="en-US"/>
        </w:rPr>
        <w:t xml:space="preserve"> </w:t>
      </w:r>
      <w:r w:rsidRPr="00CC7CB3">
        <w:rPr>
          <w:rFonts w:asciiTheme="minorBidi" w:hAnsiTheme="minorBidi" w:cstheme="minorBidi"/>
          <w:sz w:val="24"/>
          <w:szCs w:val="24"/>
        </w:rPr>
        <w:t>26b-27a</w:t>
      </w:r>
      <w:r w:rsidR="004860A3" w:rsidRPr="00CC7CB3">
        <w:rPr>
          <w:rFonts w:asciiTheme="minorBidi" w:hAnsiTheme="minorBidi" w:cstheme="minorBidi"/>
          <w:sz w:val="24"/>
          <w:szCs w:val="24"/>
        </w:rPr>
        <w:t>)</w:t>
      </w:r>
    </w:p>
    <w:p w:rsidR="00F602F3" w:rsidRPr="00CC7CB3" w:rsidRDefault="00F602F3" w:rsidP="0064703B">
      <w:pPr>
        <w:spacing w:line="240" w:lineRule="auto"/>
        <w:jc w:val="both"/>
        <w:rPr>
          <w:rFonts w:asciiTheme="minorBidi" w:hAnsiTheme="minorBidi" w:cstheme="minorBidi"/>
          <w:sz w:val="24"/>
          <w:szCs w:val="24"/>
        </w:rPr>
      </w:pPr>
    </w:p>
    <w:p w:rsidR="00F92E79" w:rsidRPr="00CC7CB3" w:rsidRDefault="00F602F3"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rPr>
        <w:t>Thus, there is a question as to whether the sanctity of</w:t>
      </w:r>
      <w:r w:rsidR="006839A3" w:rsidRPr="00CC7CB3">
        <w:rPr>
          <w:rFonts w:asciiTheme="minorBidi" w:hAnsiTheme="minorBidi" w:cstheme="minorBidi"/>
          <w:sz w:val="24"/>
          <w:szCs w:val="24"/>
        </w:rPr>
        <w:t xml:space="preserve"> the </w:t>
      </w:r>
      <w:r w:rsidR="00F92E79" w:rsidRPr="00CC7CB3">
        <w:rPr>
          <w:rFonts w:asciiTheme="minorBidi" w:hAnsiTheme="minorBidi" w:cstheme="minorBidi"/>
          <w:i/>
          <w:sz w:val="24"/>
          <w:szCs w:val="24"/>
        </w:rPr>
        <w:t xml:space="preserve">beit </w:t>
      </w:r>
      <w:r w:rsidR="00AB7F22" w:rsidRPr="00CC7CB3">
        <w:rPr>
          <w:rFonts w:asciiTheme="minorBidi" w:hAnsiTheme="minorBidi" w:cstheme="minorBidi"/>
          <w:i/>
          <w:sz w:val="24"/>
          <w:szCs w:val="24"/>
        </w:rPr>
        <w:t>knesset</w:t>
      </w:r>
      <w:r w:rsidR="00F92E79" w:rsidRPr="00CC7CB3">
        <w:rPr>
          <w:rFonts w:asciiTheme="minorBidi" w:hAnsiTheme="minorBidi" w:cstheme="minorBidi"/>
          <w:sz w:val="24"/>
          <w:szCs w:val="24"/>
        </w:rPr>
        <w:t xml:space="preserve"> or </w:t>
      </w:r>
      <w:r w:rsidR="00F92E79" w:rsidRPr="00CC7CB3">
        <w:rPr>
          <w:rFonts w:asciiTheme="minorBidi" w:hAnsiTheme="minorBidi" w:cstheme="minorBidi"/>
          <w:i/>
          <w:sz w:val="24"/>
          <w:szCs w:val="24"/>
        </w:rPr>
        <w:t>beit midrash</w:t>
      </w:r>
      <w:r w:rsidR="00F92E79" w:rsidRPr="00CC7CB3">
        <w:rPr>
          <w:rFonts w:asciiTheme="minorBidi" w:hAnsiTheme="minorBidi" w:cstheme="minorBidi"/>
          <w:sz w:val="24"/>
          <w:szCs w:val="24"/>
        </w:rPr>
        <w:t xml:space="preserve"> is greater. What is more, the</w:t>
      </w:r>
      <w:r w:rsidR="006839A3" w:rsidRPr="00CC7CB3">
        <w:rPr>
          <w:rFonts w:asciiTheme="minorBidi" w:hAnsiTheme="minorBidi" w:cstheme="minorBidi"/>
          <w:sz w:val="24"/>
          <w:szCs w:val="24"/>
        </w:rPr>
        <w:t xml:space="preserve"> Gemara seems to conclude that the</w:t>
      </w:r>
      <w:r w:rsidR="00F92E79" w:rsidRPr="00CC7CB3">
        <w:rPr>
          <w:rFonts w:asciiTheme="minorBidi" w:hAnsiTheme="minorBidi" w:cstheme="minorBidi"/>
          <w:sz w:val="24"/>
          <w:szCs w:val="24"/>
        </w:rPr>
        <w:t xml:space="preserve"> </w:t>
      </w:r>
      <w:r w:rsidRPr="00CC7CB3">
        <w:rPr>
          <w:rFonts w:asciiTheme="minorBidi" w:hAnsiTheme="minorBidi" w:cstheme="minorBidi"/>
          <w:i/>
          <w:sz w:val="24"/>
          <w:szCs w:val="24"/>
        </w:rPr>
        <w:t xml:space="preserve">beit </w:t>
      </w:r>
      <w:r w:rsidR="004860A3" w:rsidRPr="00CC7CB3">
        <w:rPr>
          <w:rFonts w:asciiTheme="minorBidi" w:hAnsiTheme="minorBidi" w:cstheme="minorBidi"/>
          <w:i/>
          <w:sz w:val="24"/>
          <w:szCs w:val="24"/>
        </w:rPr>
        <w:t>midrash</w:t>
      </w:r>
      <w:r w:rsidR="00F92E79" w:rsidRPr="00CC7CB3">
        <w:rPr>
          <w:rFonts w:asciiTheme="minorBidi" w:hAnsiTheme="minorBidi" w:cstheme="minorBidi"/>
          <w:sz w:val="24"/>
          <w:szCs w:val="24"/>
        </w:rPr>
        <w:t xml:space="preserve"> is endowed with a high level of sanctity. Therefore, while one may repurpose a </w:t>
      </w:r>
      <w:r w:rsidRPr="00CC7CB3">
        <w:rPr>
          <w:rFonts w:asciiTheme="minorBidi" w:hAnsiTheme="minorBidi" w:cstheme="minorBidi"/>
          <w:i/>
          <w:sz w:val="24"/>
          <w:szCs w:val="24"/>
        </w:rPr>
        <w:t>beit knesset</w:t>
      </w:r>
      <w:r w:rsidR="00F92E79" w:rsidRPr="00CC7CB3">
        <w:rPr>
          <w:rFonts w:asciiTheme="minorBidi" w:hAnsiTheme="minorBidi" w:cstheme="minorBidi"/>
          <w:sz w:val="24"/>
          <w:szCs w:val="24"/>
        </w:rPr>
        <w:t xml:space="preserve"> for use as a </w:t>
      </w:r>
      <w:r w:rsidRPr="00CC7CB3">
        <w:rPr>
          <w:rFonts w:asciiTheme="minorBidi" w:hAnsiTheme="minorBidi" w:cstheme="minorBidi"/>
          <w:i/>
          <w:sz w:val="24"/>
          <w:szCs w:val="24"/>
        </w:rPr>
        <w:t xml:space="preserve">beit </w:t>
      </w:r>
      <w:r w:rsidR="004860A3" w:rsidRPr="00CC7CB3">
        <w:rPr>
          <w:rFonts w:asciiTheme="minorBidi" w:hAnsiTheme="minorBidi" w:cstheme="minorBidi"/>
          <w:i/>
          <w:sz w:val="24"/>
          <w:szCs w:val="24"/>
        </w:rPr>
        <w:t>midrash</w:t>
      </w:r>
      <w:r w:rsidR="00F92E79" w:rsidRPr="00CC7CB3">
        <w:rPr>
          <w:rFonts w:asciiTheme="minorBidi" w:hAnsiTheme="minorBidi" w:cstheme="minorBidi"/>
          <w:sz w:val="24"/>
          <w:szCs w:val="24"/>
        </w:rPr>
        <w:t>, the reverse is not permissible, because such an act diminishes the space’s sanctity. This position is codified by Rambam (</w:t>
      </w:r>
      <w:r w:rsidR="00F92E79" w:rsidRPr="00CC7CB3">
        <w:rPr>
          <w:rFonts w:asciiTheme="minorBidi" w:hAnsiTheme="minorBidi" w:cstheme="minorBidi"/>
          <w:i/>
          <w:sz w:val="24"/>
          <w:szCs w:val="24"/>
        </w:rPr>
        <w:t>Hilkhot Tefilla</w:t>
      </w:r>
      <w:r w:rsidR="00F92E79" w:rsidRPr="00CC7CB3">
        <w:rPr>
          <w:rFonts w:asciiTheme="minorBidi" w:hAnsiTheme="minorBidi" w:cstheme="minorBidi"/>
          <w:sz w:val="24"/>
          <w:szCs w:val="24"/>
        </w:rPr>
        <w:t xml:space="preserve"> 11:14) and </w:t>
      </w:r>
      <w:r w:rsidRPr="00CC7CB3">
        <w:rPr>
          <w:rFonts w:asciiTheme="minorBidi" w:hAnsiTheme="minorBidi" w:cstheme="minorBidi"/>
          <w:sz w:val="24"/>
          <w:szCs w:val="24"/>
        </w:rPr>
        <w:t xml:space="preserve">the </w:t>
      </w:r>
      <w:r w:rsidR="004860A3" w:rsidRPr="00CC7CB3">
        <w:rPr>
          <w:rFonts w:asciiTheme="minorBidi" w:hAnsiTheme="minorBidi" w:cstheme="minorBidi"/>
          <w:sz w:val="24"/>
          <w:szCs w:val="24"/>
        </w:rPr>
        <w:t>Mechabber</w:t>
      </w:r>
      <w:r w:rsidR="00F92E79" w:rsidRPr="00CC7CB3">
        <w:rPr>
          <w:rFonts w:asciiTheme="minorBidi" w:hAnsiTheme="minorBidi" w:cstheme="minorBidi"/>
          <w:sz w:val="24"/>
          <w:szCs w:val="24"/>
        </w:rPr>
        <w:t xml:space="preserve"> (</w:t>
      </w:r>
      <w:r w:rsidR="00F92E79" w:rsidRPr="00CC7CB3">
        <w:rPr>
          <w:rFonts w:asciiTheme="minorBidi" w:hAnsiTheme="minorBidi" w:cstheme="minorBidi"/>
          <w:i/>
          <w:iCs/>
          <w:sz w:val="24"/>
          <w:szCs w:val="24"/>
        </w:rPr>
        <w:t>OC</w:t>
      </w:r>
      <w:r w:rsidR="00F92E79" w:rsidRPr="00CC7CB3">
        <w:rPr>
          <w:rFonts w:asciiTheme="minorBidi" w:hAnsiTheme="minorBidi" w:cstheme="minorBidi"/>
          <w:sz w:val="24"/>
          <w:szCs w:val="24"/>
        </w:rPr>
        <w:t xml:space="preserve"> 153:1). Similarly, </w:t>
      </w:r>
      <w:r w:rsidRPr="00CC7CB3">
        <w:rPr>
          <w:rFonts w:asciiTheme="minorBidi" w:hAnsiTheme="minorBidi" w:cstheme="minorBidi"/>
          <w:sz w:val="24"/>
          <w:szCs w:val="24"/>
        </w:rPr>
        <w:t xml:space="preserve">the </w:t>
      </w:r>
      <w:r w:rsidR="004860A3" w:rsidRPr="00CC7CB3">
        <w:rPr>
          <w:rFonts w:asciiTheme="minorBidi" w:hAnsiTheme="minorBidi" w:cstheme="minorBidi"/>
          <w:sz w:val="24"/>
          <w:szCs w:val="24"/>
        </w:rPr>
        <w:t>Mechabber</w:t>
      </w:r>
      <w:r w:rsidR="00F92E79" w:rsidRPr="00CC7CB3">
        <w:rPr>
          <w:rFonts w:asciiTheme="minorBidi" w:hAnsiTheme="minorBidi" w:cstheme="minorBidi"/>
          <w:sz w:val="24"/>
          <w:szCs w:val="24"/>
        </w:rPr>
        <w:t xml:space="preserve"> (</w:t>
      </w:r>
      <w:r w:rsidR="00F92E79" w:rsidRPr="00CC7CB3">
        <w:rPr>
          <w:rFonts w:asciiTheme="minorBidi" w:hAnsiTheme="minorBidi" w:cstheme="minorBidi"/>
          <w:i/>
          <w:iCs/>
          <w:sz w:val="24"/>
          <w:szCs w:val="24"/>
        </w:rPr>
        <w:t>YD</w:t>
      </w:r>
      <w:r w:rsidR="00F92E79" w:rsidRPr="00CC7CB3">
        <w:rPr>
          <w:rFonts w:asciiTheme="minorBidi" w:hAnsiTheme="minorBidi" w:cstheme="minorBidi"/>
          <w:sz w:val="24"/>
          <w:szCs w:val="24"/>
        </w:rPr>
        <w:t xml:space="preserve"> 259:2) rules that money that has been allocated to a </w:t>
      </w:r>
      <w:r w:rsidRPr="00CC7CB3">
        <w:rPr>
          <w:rFonts w:asciiTheme="minorBidi" w:hAnsiTheme="minorBidi" w:cstheme="minorBidi"/>
          <w:i/>
          <w:sz w:val="24"/>
          <w:szCs w:val="24"/>
        </w:rPr>
        <w:t>beit knesset</w:t>
      </w:r>
      <w:r w:rsidR="00F92E79" w:rsidRPr="00CC7CB3">
        <w:rPr>
          <w:rFonts w:asciiTheme="minorBidi" w:hAnsiTheme="minorBidi" w:cstheme="minorBidi"/>
          <w:sz w:val="24"/>
          <w:szCs w:val="24"/>
        </w:rPr>
        <w:t xml:space="preserve"> may be reapportioned for Torah learning, but not vice versa. </w:t>
      </w:r>
    </w:p>
    <w:p w:rsidR="00F92E79" w:rsidRPr="00CC7CB3" w:rsidRDefault="00F92E79" w:rsidP="0064703B">
      <w:pPr>
        <w:spacing w:line="240" w:lineRule="auto"/>
        <w:jc w:val="both"/>
        <w:rPr>
          <w:rFonts w:asciiTheme="minorBidi" w:hAnsiTheme="minorBidi" w:cstheme="minorBidi"/>
          <w:sz w:val="24"/>
          <w:szCs w:val="24"/>
        </w:rPr>
      </w:pPr>
    </w:p>
    <w:p w:rsidR="00F92E79" w:rsidRPr="00CC7CB3" w:rsidRDefault="00F92E79"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rPr>
        <w:t>Rambam indicat</w:t>
      </w:r>
      <w:r w:rsidR="006839A3" w:rsidRPr="00CC7CB3">
        <w:rPr>
          <w:rFonts w:asciiTheme="minorBidi" w:hAnsiTheme="minorBidi" w:cstheme="minorBidi"/>
          <w:sz w:val="24"/>
          <w:szCs w:val="24"/>
        </w:rPr>
        <w:t>es that the higher sanctity of the</w:t>
      </w:r>
      <w:r w:rsidRPr="00CC7CB3">
        <w:rPr>
          <w:rFonts w:asciiTheme="minorBidi" w:hAnsiTheme="minorBidi" w:cstheme="minorBidi"/>
          <w:sz w:val="24"/>
          <w:szCs w:val="24"/>
        </w:rPr>
        <w:t xml:space="preserve"> </w:t>
      </w:r>
      <w:r w:rsidRPr="00CC7CB3">
        <w:rPr>
          <w:rFonts w:asciiTheme="minorBidi" w:hAnsiTheme="minorBidi" w:cstheme="minorBidi"/>
          <w:i/>
          <w:sz w:val="24"/>
          <w:szCs w:val="24"/>
        </w:rPr>
        <w:t>beit</w:t>
      </w:r>
      <w:r w:rsidRPr="00CC7CB3">
        <w:rPr>
          <w:rFonts w:asciiTheme="minorBidi" w:hAnsiTheme="minorBidi" w:cstheme="minorBidi"/>
          <w:sz w:val="24"/>
          <w:szCs w:val="24"/>
        </w:rPr>
        <w:t xml:space="preserve"> </w:t>
      </w:r>
      <w:r w:rsidRPr="00CC7CB3">
        <w:rPr>
          <w:rFonts w:asciiTheme="minorBidi" w:hAnsiTheme="minorBidi" w:cstheme="minorBidi"/>
          <w:i/>
          <w:sz w:val="24"/>
          <w:szCs w:val="24"/>
        </w:rPr>
        <w:t>midrash</w:t>
      </w:r>
      <w:r w:rsidRPr="00CC7CB3">
        <w:rPr>
          <w:rFonts w:asciiTheme="minorBidi" w:hAnsiTheme="minorBidi" w:cstheme="minorBidi"/>
          <w:sz w:val="24"/>
          <w:szCs w:val="24"/>
        </w:rPr>
        <w:t xml:space="preserve"> is manifest in additional ways. In </w:t>
      </w:r>
      <w:r w:rsidRPr="00CC7CB3">
        <w:rPr>
          <w:rFonts w:asciiTheme="minorBidi" w:hAnsiTheme="minorBidi" w:cstheme="minorBidi"/>
          <w:i/>
          <w:sz w:val="24"/>
          <w:szCs w:val="24"/>
        </w:rPr>
        <w:t>Hilkhot Talmud Torah</w:t>
      </w:r>
      <w:r w:rsidRPr="00CC7CB3">
        <w:rPr>
          <w:rFonts w:asciiTheme="minorBidi" w:hAnsiTheme="minorBidi" w:cstheme="minorBidi"/>
          <w:sz w:val="24"/>
          <w:szCs w:val="24"/>
        </w:rPr>
        <w:t xml:space="preserve"> (4:9), when undersco</w:t>
      </w:r>
      <w:r w:rsidR="006839A3" w:rsidRPr="00CC7CB3">
        <w:rPr>
          <w:rFonts w:asciiTheme="minorBidi" w:hAnsiTheme="minorBidi" w:cstheme="minorBidi"/>
          <w:sz w:val="24"/>
          <w:szCs w:val="24"/>
        </w:rPr>
        <w:t xml:space="preserve">ring the reverence </w:t>
      </w:r>
      <w:r w:rsidR="006839A3" w:rsidRPr="00CC7CB3">
        <w:rPr>
          <w:rFonts w:asciiTheme="minorBidi" w:hAnsiTheme="minorBidi" w:cstheme="minorBidi"/>
          <w:sz w:val="24"/>
          <w:szCs w:val="24"/>
        </w:rPr>
        <w:lastRenderedPageBreak/>
        <w:t>that is due the</w:t>
      </w:r>
      <w:r w:rsidRPr="00CC7CB3">
        <w:rPr>
          <w:rFonts w:asciiTheme="minorBidi" w:hAnsiTheme="minorBidi" w:cstheme="minorBidi"/>
          <w:sz w:val="24"/>
          <w:szCs w:val="24"/>
        </w:rPr>
        <w:t xml:space="preserve"> </w:t>
      </w:r>
      <w:r w:rsidR="00F602F3" w:rsidRPr="00CC7CB3">
        <w:rPr>
          <w:rFonts w:asciiTheme="minorBidi" w:hAnsiTheme="minorBidi" w:cstheme="minorBidi"/>
          <w:i/>
          <w:sz w:val="24"/>
          <w:szCs w:val="24"/>
        </w:rPr>
        <w:t xml:space="preserve">beit </w:t>
      </w:r>
      <w:r w:rsidR="004860A3" w:rsidRPr="00CC7CB3">
        <w:rPr>
          <w:rFonts w:asciiTheme="minorBidi" w:hAnsiTheme="minorBidi" w:cstheme="minorBidi"/>
          <w:i/>
          <w:sz w:val="24"/>
          <w:szCs w:val="24"/>
        </w:rPr>
        <w:t>midrash</w:t>
      </w:r>
      <w:r w:rsidRPr="00CC7CB3">
        <w:rPr>
          <w:rFonts w:asciiTheme="minorBidi" w:hAnsiTheme="minorBidi" w:cstheme="minorBidi"/>
          <w:sz w:val="24"/>
          <w:szCs w:val="24"/>
        </w:rPr>
        <w:t xml:space="preserve">, Rambam emphasizes that “the sanctity of a </w:t>
      </w:r>
      <w:r w:rsidR="00F602F3" w:rsidRPr="00CC7CB3">
        <w:rPr>
          <w:rFonts w:asciiTheme="minorBidi" w:hAnsiTheme="minorBidi" w:cstheme="minorBidi"/>
          <w:i/>
          <w:sz w:val="24"/>
          <w:szCs w:val="24"/>
        </w:rPr>
        <w:t xml:space="preserve">beit </w:t>
      </w:r>
      <w:r w:rsidR="004860A3" w:rsidRPr="00CC7CB3">
        <w:rPr>
          <w:rFonts w:asciiTheme="minorBidi" w:hAnsiTheme="minorBidi" w:cstheme="minorBidi"/>
          <w:i/>
          <w:sz w:val="24"/>
          <w:szCs w:val="24"/>
        </w:rPr>
        <w:t>midrash</w:t>
      </w:r>
      <w:r w:rsidRPr="00CC7CB3">
        <w:rPr>
          <w:rFonts w:asciiTheme="minorBidi" w:hAnsiTheme="minorBidi" w:cstheme="minorBidi"/>
          <w:sz w:val="24"/>
          <w:szCs w:val="24"/>
        </w:rPr>
        <w:t xml:space="preserve"> i</w:t>
      </w:r>
      <w:r w:rsidR="004860A3" w:rsidRPr="00CC7CB3">
        <w:rPr>
          <w:rFonts w:asciiTheme="minorBidi" w:hAnsiTheme="minorBidi" w:cstheme="minorBidi"/>
          <w:sz w:val="24"/>
          <w:szCs w:val="24"/>
        </w:rPr>
        <w:t xml:space="preserve">s more stringent than that of </w:t>
      </w:r>
      <w:r w:rsidR="00F602F3" w:rsidRPr="00CC7CB3">
        <w:rPr>
          <w:rFonts w:asciiTheme="minorBidi" w:hAnsiTheme="minorBidi" w:cstheme="minorBidi"/>
          <w:i/>
          <w:iCs/>
          <w:sz w:val="24"/>
          <w:szCs w:val="24"/>
          <w:lang w:val="en-US"/>
        </w:rPr>
        <w:t>b</w:t>
      </w:r>
      <w:r w:rsidR="004860A3" w:rsidRPr="00CC7CB3">
        <w:rPr>
          <w:rFonts w:asciiTheme="minorBidi" w:hAnsiTheme="minorBidi" w:cstheme="minorBidi"/>
          <w:i/>
          <w:iCs/>
          <w:sz w:val="24"/>
          <w:szCs w:val="24"/>
          <w:lang w:val="en-US"/>
        </w:rPr>
        <w:t>at</w:t>
      </w:r>
      <w:r w:rsidR="00F602F3" w:rsidRPr="00CC7CB3">
        <w:rPr>
          <w:rFonts w:asciiTheme="minorBidi" w:hAnsiTheme="minorBidi" w:cstheme="minorBidi"/>
          <w:i/>
          <w:iCs/>
          <w:sz w:val="24"/>
          <w:szCs w:val="24"/>
          <w:lang w:val="en-US"/>
        </w:rPr>
        <w:t>e</w:t>
      </w:r>
      <w:r w:rsidR="004860A3" w:rsidRPr="00CC7CB3">
        <w:rPr>
          <w:rFonts w:asciiTheme="minorBidi" w:hAnsiTheme="minorBidi" w:cstheme="minorBidi"/>
          <w:i/>
          <w:iCs/>
          <w:sz w:val="24"/>
          <w:szCs w:val="24"/>
          <w:lang w:val="en-US"/>
        </w:rPr>
        <w:t>i kneisiyo</w:t>
      </w:r>
      <w:r w:rsidR="00F602F3" w:rsidRPr="00CC7CB3">
        <w:rPr>
          <w:rFonts w:asciiTheme="minorBidi" w:hAnsiTheme="minorBidi" w:cstheme="minorBidi"/>
          <w:i/>
          <w:iCs/>
          <w:sz w:val="24"/>
          <w:szCs w:val="24"/>
          <w:lang w:val="en-US"/>
        </w:rPr>
        <w:t>t</w:t>
      </w:r>
      <w:r w:rsidRPr="00CC7CB3">
        <w:rPr>
          <w:rFonts w:asciiTheme="minorBidi" w:hAnsiTheme="minorBidi" w:cstheme="minorBidi"/>
          <w:sz w:val="24"/>
          <w:szCs w:val="24"/>
        </w:rPr>
        <w:t xml:space="preserve">.” Indeed, his placement of the laws of Torah study in </w:t>
      </w:r>
      <w:r w:rsidRPr="00CC7CB3">
        <w:rPr>
          <w:rFonts w:asciiTheme="minorBidi" w:hAnsiTheme="minorBidi" w:cstheme="minorBidi"/>
          <w:i/>
          <w:sz w:val="24"/>
          <w:szCs w:val="24"/>
        </w:rPr>
        <w:t>Sefer Ha-madda</w:t>
      </w:r>
      <w:r w:rsidR="00130AF6" w:rsidRPr="00CC7CB3">
        <w:rPr>
          <w:rFonts w:asciiTheme="minorBidi" w:hAnsiTheme="minorBidi" w:cstheme="minorBidi"/>
          <w:sz w:val="24"/>
          <w:szCs w:val="24"/>
        </w:rPr>
        <w:t xml:space="preserve">, the first volume of </w:t>
      </w:r>
      <w:r w:rsidR="00130AF6" w:rsidRPr="00CC7CB3">
        <w:rPr>
          <w:rFonts w:asciiTheme="minorBidi" w:hAnsiTheme="minorBidi" w:cstheme="minorBidi"/>
          <w:i/>
          <w:iCs/>
          <w:sz w:val="24"/>
          <w:szCs w:val="24"/>
        </w:rPr>
        <w:t xml:space="preserve">Mishneh Torah, </w:t>
      </w:r>
      <w:r w:rsidRPr="00CC7CB3">
        <w:rPr>
          <w:rFonts w:asciiTheme="minorBidi" w:hAnsiTheme="minorBidi" w:cstheme="minorBidi"/>
          <w:sz w:val="24"/>
          <w:szCs w:val="24"/>
        </w:rPr>
        <w:t xml:space="preserve">and those of prayer in </w:t>
      </w:r>
      <w:r w:rsidRPr="00CC7CB3">
        <w:rPr>
          <w:rFonts w:asciiTheme="minorBidi" w:hAnsiTheme="minorBidi" w:cstheme="minorBidi"/>
          <w:i/>
          <w:sz w:val="24"/>
          <w:szCs w:val="24"/>
        </w:rPr>
        <w:t>Sefer Ahava</w:t>
      </w:r>
      <w:r w:rsidR="00130AF6" w:rsidRPr="00CC7CB3">
        <w:rPr>
          <w:rFonts w:asciiTheme="minorBidi" w:hAnsiTheme="minorBidi" w:cstheme="minorBidi"/>
          <w:i/>
          <w:sz w:val="24"/>
          <w:szCs w:val="24"/>
        </w:rPr>
        <w:t>,</w:t>
      </w:r>
      <w:r w:rsidRPr="00CC7CB3">
        <w:rPr>
          <w:rFonts w:asciiTheme="minorBidi" w:hAnsiTheme="minorBidi" w:cstheme="minorBidi"/>
          <w:sz w:val="24"/>
          <w:szCs w:val="24"/>
        </w:rPr>
        <w:t xml:space="preserve"> </w:t>
      </w:r>
      <w:r w:rsidR="00130AF6" w:rsidRPr="00CC7CB3">
        <w:rPr>
          <w:rFonts w:asciiTheme="minorBidi" w:hAnsiTheme="minorBidi" w:cstheme="minorBidi"/>
          <w:sz w:val="24"/>
          <w:szCs w:val="24"/>
        </w:rPr>
        <w:t xml:space="preserve">the next volume, </w:t>
      </w:r>
      <w:r w:rsidRPr="00CC7CB3">
        <w:rPr>
          <w:rFonts w:asciiTheme="minorBidi" w:hAnsiTheme="minorBidi" w:cstheme="minorBidi"/>
          <w:sz w:val="24"/>
          <w:szCs w:val="24"/>
        </w:rPr>
        <w:t xml:space="preserve">suggests that </w:t>
      </w:r>
      <w:r w:rsidRPr="00CC7CB3">
        <w:rPr>
          <w:rFonts w:asciiTheme="minorBidi" w:hAnsiTheme="minorBidi" w:cstheme="minorBidi"/>
          <w:i/>
          <w:sz w:val="24"/>
          <w:szCs w:val="24"/>
        </w:rPr>
        <w:t>talmud Torah</w:t>
      </w:r>
      <w:r w:rsidRPr="00CC7CB3">
        <w:rPr>
          <w:rFonts w:asciiTheme="minorBidi" w:hAnsiTheme="minorBidi" w:cstheme="minorBidi"/>
          <w:sz w:val="24"/>
          <w:szCs w:val="24"/>
        </w:rPr>
        <w:t xml:space="preserve"> is assigned a higher rung in Ra</w:t>
      </w:r>
      <w:r w:rsidR="006839A3" w:rsidRPr="00CC7CB3">
        <w:rPr>
          <w:rFonts w:asciiTheme="minorBidi" w:hAnsiTheme="minorBidi" w:cstheme="minorBidi"/>
          <w:sz w:val="24"/>
          <w:szCs w:val="24"/>
        </w:rPr>
        <w:t xml:space="preserve">mbam’s ladder of values than </w:t>
      </w:r>
      <w:r w:rsidRPr="00CC7CB3">
        <w:rPr>
          <w:rFonts w:asciiTheme="minorBidi" w:hAnsiTheme="minorBidi" w:cstheme="minorBidi"/>
          <w:sz w:val="24"/>
          <w:szCs w:val="24"/>
        </w:rPr>
        <w:t>prayer</w:t>
      </w:r>
      <w:r w:rsidR="006839A3" w:rsidRPr="00CC7CB3">
        <w:rPr>
          <w:rFonts w:asciiTheme="minorBidi" w:hAnsiTheme="minorBidi" w:cstheme="minorBidi"/>
          <w:sz w:val="24"/>
          <w:szCs w:val="24"/>
        </w:rPr>
        <w:t xml:space="preserve"> is</w:t>
      </w:r>
      <w:r w:rsidRPr="00CC7CB3">
        <w:rPr>
          <w:rFonts w:asciiTheme="minorBidi" w:hAnsiTheme="minorBidi" w:cstheme="minorBidi"/>
          <w:sz w:val="24"/>
          <w:szCs w:val="24"/>
        </w:rPr>
        <w:t xml:space="preserve">. Indeed, given his commitment to intellectualism, it is only natural that Rambam privileges the status of study over that of prayer. </w:t>
      </w:r>
    </w:p>
    <w:p w:rsidR="00F92E79" w:rsidRPr="00CC7CB3" w:rsidRDefault="00F92E79" w:rsidP="0064703B">
      <w:pPr>
        <w:spacing w:line="240" w:lineRule="auto"/>
        <w:jc w:val="both"/>
        <w:rPr>
          <w:rFonts w:asciiTheme="minorBidi" w:hAnsiTheme="minorBidi" w:cstheme="minorBidi"/>
          <w:sz w:val="24"/>
          <w:szCs w:val="24"/>
        </w:rPr>
      </w:pPr>
    </w:p>
    <w:p w:rsidR="00F92E79" w:rsidRPr="00CC7CB3" w:rsidRDefault="00F92E79"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rPr>
        <w:t>Th</w:t>
      </w:r>
      <w:r w:rsidR="00130AF6" w:rsidRPr="00CC7CB3">
        <w:rPr>
          <w:rFonts w:asciiTheme="minorBidi" w:hAnsiTheme="minorBidi" w:cstheme="minorBidi"/>
          <w:sz w:val="24"/>
          <w:szCs w:val="24"/>
        </w:rPr>
        <w:t xml:space="preserve">is approach encounters some </w:t>
      </w:r>
      <w:r w:rsidR="005238C7" w:rsidRPr="00CC7CB3">
        <w:rPr>
          <w:rFonts w:asciiTheme="minorBidi" w:hAnsiTheme="minorBidi" w:cstheme="minorBidi"/>
          <w:sz w:val="24"/>
          <w:szCs w:val="24"/>
        </w:rPr>
        <w:t>difficulty</w:t>
      </w:r>
      <w:r w:rsidR="00130AF6" w:rsidRPr="00CC7CB3">
        <w:rPr>
          <w:rFonts w:asciiTheme="minorBidi" w:hAnsiTheme="minorBidi" w:cstheme="minorBidi"/>
          <w:sz w:val="24"/>
          <w:szCs w:val="24"/>
        </w:rPr>
        <w:t xml:space="preserve"> when we consider a number of</w:t>
      </w:r>
      <w:r w:rsidRPr="00CC7CB3">
        <w:rPr>
          <w:rFonts w:asciiTheme="minorBidi" w:hAnsiTheme="minorBidi" w:cstheme="minorBidi"/>
          <w:sz w:val="24"/>
          <w:szCs w:val="24"/>
        </w:rPr>
        <w:t xml:space="preserve"> </w:t>
      </w:r>
      <w:r w:rsidRPr="00CC7CB3">
        <w:rPr>
          <w:rFonts w:asciiTheme="minorBidi" w:hAnsiTheme="minorBidi" w:cstheme="minorBidi"/>
          <w:i/>
          <w:sz w:val="24"/>
          <w:szCs w:val="24"/>
        </w:rPr>
        <w:t>halakhot</w:t>
      </w:r>
      <w:r w:rsidR="00130AF6" w:rsidRPr="00CC7CB3">
        <w:rPr>
          <w:rFonts w:asciiTheme="minorBidi" w:hAnsiTheme="minorBidi" w:cstheme="minorBidi"/>
          <w:i/>
          <w:sz w:val="24"/>
          <w:szCs w:val="24"/>
        </w:rPr>
        <w:t xml:space="preserve"> </w:t>
      </w:r>
      <w:r w:rsidRPr="00CC7CB3">
        <w:rPr>
          <w:rFonts w:asciiTheme="minorBidi" w:hAnsiTheme="minorBidi" w:cstheme="minorBidi"/>
          <w:sz w:val="24"/>
          <w:szCs w:val="24"/>
        </w:rPr>
        <w:t xml:space="preserve">regarding a </w:t>
      </w:r>
      <w:r w:rsidRPr="00CC7CB3">
        <w:rPr>
          <w:rFonts w:asciiTheme="minorBidi" w:hAnsiTheme="minorBidi" w:cstheme="minorBidi"/>
          <w:i/>
          <w:sz w:val="24"/>
          <w:szCs w:val="24"/>
        </w:rPr>
        <w:t>beit midrash</w:t>
      </w:r>
      <w:r w:rsidRPr="00CC7CB3">
        <w:rPr>
          <w:rFonts w:asciiTheme="minorBidi" w:hAnsiTheme="minorBidi" w:cstheme="minorBidi"/>
          <w:sz w:val="24"/>
          <w:szCs w:val="24"/>
        </w:rPr>
        <w:t xml:space="preserve"> that do not hold for a </w:t>
      </w:r>
      <w:r w:rsidR="00F602F3" w:rsidRPr="00CC7CB3">
        <w:rPr>
          <w:rFonts w:asciiTheme="minorBidi" w:hAnsiTheme="minorBidi" w:cstheme="minorBidi"/>
          <w:i/>
          <w:sz w:val="24"/>
          <w:szCs w:val="24"/>
        </w:rPr>
        <w:t>beit knesset</w:t>
      </w:r>
      <w:r w:rsidRPr="00CC7CB3">
        <w:rPr>
          <w:rFonts w:asciiTheme="minorBidi" w:hAnsiTheme="minorBidi" w:cstheme="minorBidi"/>
          <w:sz w:val="24"/>
          <w:szCs w:val="24"/>
        </w:rPr>
        <w:t>. F</w:t>
      </w:r>
      <w:r w:rsidR="004860A3" w:rsidRPr="00CC7CB3">
        <w:rPr>
          <w:rFonts w:asciiTheme="minorBidi" w:hAnsiTheme="minorBidi" w:cstheme="minorBidi"/>
          <w:sz w:val="24"/>
          <w:szCs w:val="24"/>
        </w:rPr>
        <w:t xml:space="preserve">or instance, Ran, </w:t>
      </w:r>
      <w:r w:rsidR="00130AF6" w:rsidRPr="00CC7CB3">
        <w:rPr>
          <w:rFonts w:asciiTheme="minorBidi" w:hAnsiTheme="minorBidi" w:cstheme="minorBidi"/>
          <w:sz w:val="24"/>
          <w:szCs w:val="24"/>
        </w:rPr>
        <w:t xml:space="preserve">as </w:t>
      </w:r>
      <w:r w:rsidR="004860A3" w:rsidRPr="00CC7CB3">
        <w:rPr>
          <w:rFonts w:asciiTheme="minorBidi" w:hAnsiTheme="minorBidi" w:cstheme="minorBidi"/>
          <w:sz w:val="24"/>
          <w:szCs w:val="24"/>
        </w:rPr>
        <w:t>codified by Re</w:t>
      </w:r>
      <w:r w:rsidRPr="00CC7CB3">
        <w:rPr>
          <w:rFonts w:asciiTheme="minorBidi" w:hAnsiTheme="minorBidi" w:cstheme="minorBidi"/>
          <w:sz w:val="24"/>
          <w:szCs w:val="24"/>
        </w:rPr>
        <w:t>ma (</w:t>
      </w:r>
      <w:r w:rsidRPr="00CC7CB3">
        <w:rPr>
          <w:rFonts w:asciiTheme="minorBidi" w:hAnsiTheme="minorBidi" w:cstheme="minorBidi"/>
          <w:i/>
          <w:iCs/>
          <w:sz w:val="24"/>
          <w:szCs w:val="24"/>
        </w:rPr>
        <w:t>OC</w:t>
      </w:r>
      <w:r w:rsidRPr="00CC7CB3">
        <w:rPr>
          <w:rFonts w:asciiTheme="minorBidi" w:hAnsiTheme="minorBidi" w:cstheme="minorBidi"/>
          <w:sz w:val="24"/>
          <w:szCs w:val="24"/>
        </w:rPr>
        <w:t xml:space="preserve"> 151:1), rules that one may eat in a </w:t>
      </w:r>
      <w:r w:rsidRPr="00CC7CB3">
        <w:rPr>
          <w:rFonts w:asciiTheme="minorBidi" w:hAnsiTheme="minorBidi" w:cstheme="minorBidi"/>
          <w:i/>
          <w:sz w:val="24"/>
          <w:szCs w:val="24"/>
        </w:rPr>
        <w:t>beit midrash</w:t>
      </w:r>
      <w:r w:rsidRPr="00CC7CB3">
        <w:rPr>
          <w:rFonts w:asciiTheme="minorBidi" w:hAnsiTheme="minorBidi" w:cstheme="minorBidi"/>
          <w:sz w:val="24"/>
          <w:szCs w:val="24"/>
        </w:rPr>
        <w:t xml:space="preserve"> under any circumstance</w:t>
      </w:r>
      <w:r w:rsidR="00130AF6" w:rsidRPr="00CC7CB3">
        <w:rPr>
          <w:rFonts w:asciiTheme="minorBidi" w:hAnsiTheme="minorBidi" w:cstheme="minorBidi"/>
          <w:sz w:val="24"/>
          <w:szCs w:val="24"/>
        </w:rPr>
        <w:t>s, unlike a</w:t>
      </w:r>
      <w:r w:rsidRPr="00CC7CB3">
        <w:rPr>
          <w:rFonts w:asciiTheme="minorBidi" w:hAnsiTheme="minorBidi" w:cstheme="minorBidi"/>
          <w:sz w:val="24"/>
          <w:szCs w:val="24"/>
        </w:rPr>
        <w:t xml:space="preserve"> </w:t>
      </w:r>
      <w:r w:rsidRPr="00CC7CB3">
        <w:rPr>
          <w:rFonts w:asciiTheme="minorBidi" w:hAnsiTheme="minorBidi" w:cstheme="minorBidi"/>
          <w:i/>
          <w:sz w:val="24"/>
          <w:szCs w:val="24"/>
        </w:rPr>
        <w:t xml:space="preserve">beit </w:t>
      </w:r>
      <w:r w:rsidR="00AB7F22" w:rsidRPr="00CC7CB3">
        <w:rPr>
          <w:rFonts w:asciiTheme="minorBidi" w:hAnsiTheme="minorBidi" w:cstheme="minorBidi"/>
          <w:i/>
          <w:sz w:val="24"/>
          <w:szCs w:val="24"/>
        </w:rPr>
        <w:t>knesset</w:t>
      </w:r>
      <w:r w:rsidR="00AA2C41" w:rsidRPr="00CC7CB3">
        <w:rPr>
          <w:rFonts w:asciiTheme="minorBidi" w:hAnsiTheme="minorBidi" w:cstheme="minorBidi"/>
          <w:sz w:val="24"/>
          <w:szCs w:val="24"/>
        </w:rPr>
        <w:t xml:space="preserve"> (Mishna Berura ad loc. explains that for a Torah scholar, “the </w:t>
      </w:r>
      <w:r w:rsidR="00AA2C41" w:rsidRPr="00CC7CB3">
        <w:rPr>
          <w:rFonts w:asciiTheme="minorBidi" w:hAnsiTheme="minorBidi" w:cstheme="minorBidi"/>
          <w:i/>
          <w:iCs/>
          <w:sz w:val="24"/>
          <w:szCs w:val="24"/>
        </w:rPr>
        <w:t>beit midrash</w:t>
      </w:r>
      <w:r w:rsidR="00AA2C41" w:rsidRPr="00CC7CB3">
        <w:rPr>
          <w:rFonts w:asciiTheme="minorBidi" w:hAnsiTheme="minorBidi" w:cstheme="minorBidi"/>
          <w:sz w:val="24"/>
          <w:szCs w:val="24"/>
        </w:rPr>
        <w:t xml:space="preserve"> is one’s home”). </w:t>
      </w:r>
      <w:r w:rsidR="00130AF6" w:rsidRPr="00CC7CB3">
        <w:rPr>
          <w:rFonts w:asciiTheme="minorBidi" w:hAnsiTheme="minorBidi" w:cstheme="minorBidi"/>
          <w:sz w:val="24"/>
          <w:szCs w:val="24"/>
        </w:rPr>
        <w:t xml:space="preserve"> </w:t>
      </w:r>
      <w:r w:rsidR="00130AF6" w:rsidRPr="00CC7CB3">
        <w:rPr>
          <w:rFonts w:asciiTheme="minorBidi" w:hAnsiTheme="minorBidi" w:cstheme="minorBidi"/>
          <w:iCs/>
          <w:sz w:val="24"/>
          <w:szCs w:val="24"/>
        </w:rPr>
        <w:t>The</w:t>
      </w:r>
      <w:r w:rsidR="00F602F3" w:rsidRPr="00CC7CB3">
        <w:rPr>
          <w:rFonts w:asciiTheme="minorBidi" w:hAnsiTheme="minorBidi" w:cstheme="minorBidi"/>
          <w:iCs/>
          <w:sz w:val="24"/>
          <w:szCs w:val="24"/>
        </w:rPr>
        <w:t xml:space="preserve"> </w:t>
      </w:r>
      <w:r w:rsidR="00F602F3" w:rsidRPr="00CC7CB3">
        <w:rPr>
          <w:rFonts w:asciiTheme="minorBidi" w:hAnsiTheme="minorBidi" w:cstheme="minorBidi"/>
          <w:i/>
          <w:sz w:val="24"/>
          <w:szCs w:val="24"/>
        </w:rPr>
        <w:t>Mechabber</w:t>
      </w:r>
      <w:r w:rsidRPr="00CC7CB3">
        <w:rPr>
          <w:rFonts w:asciiTheme="minorBidi" w:hAnsiTheme="minorBidi" w:cstheme="minorBidi"/>
          <w:sz w:val="24"/>
          <w:szCs w:val="24"/>
        </w:rPr>
        <w:t xml:space="preserve"> rules that one may take a catnap in a </w:t>
      </w:r>
      <w:r w:rsidRPr="00CC7CB3">
        <w:rPr>
          <w:rFonts w:asciiTheme="minorBidi" w:hAnsiTheme="minorBidi" w:cstheme="minorBidi"/>
          <w:i/>
          <w:sz w:val="24"/>
          <w:szCs w:val="24"/>
        </w:rPr>
        <w:t>beit</w:t>
      </w:r>
      <w:r w:rsidRPr="00CC7CB3">
        <w:rPr>
          <w:rFonts w:asciiTheme="minorBidi" w:hAnsiTheme="minorBidi" w:cstheme="minorBidi"/>
          <w:sz w:val="24"/>
          <w:szCs w:val="24"/>
        </w:rPr>
        <w:t xml:space="preserve"> </w:t>
      </w:r>
      <w:r w:rsidRPr="00CC7CB3">
        <w:rPr>
          <w:rFonts w:asciiTheme="minorBidi" w:hAnsiTheme="minorBidi" w:cstheme="minorBidi"/>
          <w:i/>
          <w:sz w:val="24"/>
          <w:szCs w:val="24"/>
        </w:rPr>
        <w:t>midrash</w:t>
      </w:r>
      <w:r w:rsidRPr="00CC7CB3">
        <w:rPr>
          <w:rFonts w:asciiTheme="minorBidi" w:hAnsiTheme="minorBidi" w:cstheme="minorBidi"/>
          <w:sz w:val="24"/>
          <w:szCs w:val="24"/>
        </w:rPr>
        <w:t xml:space="preserve"> but not</w:t>
      </w:r>
      <w:r w:rsidR="00130AF6" w:rsidRPr="00CC7CB3">
        <w:rPr>
          <w:rFonts w:asciiTheme="minorBidi" w:hAnsiTheme="minorBidi" w:cstheme="minorBidi"/>
          <w:sz w:val="24"/>
          <w:szCs w:val="24"/>
        </w:rPr>
        <w:t xml:space="preserve"> in</w:t>
      </w:r>
      <w:r w:rsidRPr="00CC7CB3">
        <w:rPr>
          <w:rFonts w:asciiTheme="minorBidi" w:hAnsiTheme="minorBidi" w:cstheme="minorBidi"/>
          <w:sz w:val="24"/>
          <w:szCs w:val="24"/>
        </w:rPr>
        <w:t xml:space="preserve"> a </w:t>
      </w:r>
      <w:r w:rsidR="00F602F3" w:rsidRPr="00CC7CB3">
        <w:rPr>
          <w:rFonts w:asciiTheme="minorBidi" w:hAnsiTheme="minorBidi" w:cstheme="minorBidi"/>
          <w:i/>
          <w:sz w:val="24"/>
          <w:szCs w:val="24"/>
        </w:rPr>
        <w:t>beit knesset</w:t>
      </w:r>
      <w:r w:rsidR="00130AF6" w:rsidRPr="00CC7CB3">
        <w:rPr>
          <w:rFonts w:asciiTheme="minorBidi" w:hAnsiTheme="minorBidi" w:cstheme="minorBidi"/>
          <w:sz w:val="24"/>
          <w:szCs w:val="24"/>
        </w:rPr>
        <w:t xml:space="preserve"> (ibid.</w:t>
      </w:r>
      <w:r w:rsidRPr="00CC7CB3">
        <w:rPr>
          <w:rFonts w:asciiTheme="minorBidi" w:hAnsiTheme="minorBidi" w:cstheme="minorBidi"/>
          <w:sz w:val="24"/>
          <w:szCs w:val="24"/>
        </w:rPr>
        <w:t xml:space="preserve"> 151:3). In regard to the structure’s prominence, Rambam rules that a </w:t>
      </w:r>
      <w:r w:rsidR="00F602F3" w:rsidRPr="00CC7CB3">
        <w:rPr>
          <w:rFonts w:asciiTheme="minorBidi" w:hAnsiTheme="minorBidi" w:cstheme="minorBidi"/>
          <w:i/>
          <w:sz w:val="24"/>
          <w:szCs w:val="24"/>
        </w:rPr>
        <w:t>beit knesset</w:t>
      </w:r>
      <w:r w:rsidRPr="00CC7CB3">
        <w:rPr>
          <w:rFonts w:asciiTheme="minorBidi" w:hAnsiTheme="minorBidi" w:cstheme="minorBidi"/>
          <w:sz w:val="24"/>
          <w:szCs w:val="24"/>
        </w:rPr>
        <w:t xml:space="preserve"> ideally ought to be constructed in the highest part of town; no such law exists regarding a </w:t>
      </w:r>
      <w:r w:rsidRPr="00CC7CB3">
        <w:rPr>
          <w:rFonts w:asciiTheme="minorBidi" w:hAnsiTheme="minorBidi" w:cstheme="minorBidi"/>
          <w:i/>
          <w:sz w:val="24"/>
          <w:szCs w:val="24"/>
        </w:rPr>
        <w:t>beit</w:t>
      </w:r>
      <w:r w:rsidRPr="00CC7CB3">
        <w:rPr>
          <w:rFonts w:asciiTheme="minorBidi" w:hAnsiTheme="minorBidi" w:cstheme="minorBidi"/>
          <w:sz w:val="24"/>
          <w:szCs w:val="24"/>
        </w:rPr>
        <w:t xml:space="preserve"> </w:t>
      </w:r>
      <w:r w:rsidRPr="00CC7CB3">
        <w:rPr>
          <w:rFonts w:asciiTheme="minorBidi" w:hAnsiTheme="minorBidi" w:cstheme="minorBidi"/>
          <w:i/>
          <w:sz w:val="24"/>
          <w:szCs w:val="24"/>
        </w:rPr>
        <w:t>midrash</w:t>
      </w:r>
      <w:r w:rsidRPr="00CC7CB3">
        <w:rPr>
          <w:rFonts w:asciiTheme="minorBidi" w:hAnsiTheme="minorBidi" w:cstheme="minorBidi"/>
          <w:sz w:val="24"/>
          <w:szCs w:val="24"/>
        </w:rPr>
        <w:t>. How are we to understand th</w:t>
      </w:r>
      <w:r w:rsidR="00130AF6" w:rsidRPr="00CC7CB3">
        <w:rPr>
          <w:rFonts w:asciiTheme="minorBidi" w:hAnsiTheme="minorBidi" w:cstheme="minorBidi"/>
          <w:sz w:val="24"/>
          <w:szCs w:val="24"/>
        </w:rPr>
        <w:t>is paradox</w:t>
      </w:r>
      <w:r w:rsidRPr="00CC7CB3">
        <w:rPr>
          <w:rFonts w:asciiTheme="minorBidi" w:hAnsiTheme="minorBidi" w:cstheme="minorBidi"/>
          <w:sz w:val="24"/>
          <w:szCs w:val="24"/>
        </w:rPr>
        <w:t xml:space="preserve">? </w:t>
      </w:r>
    </w:p>
    <w:p w:rsidR="00F92E79" w:rsidRPr="00CC7CB3" w:rsidRDefault="00F92E79" w:rsidP="0064703B">
      <w:pPr>
        <w:spacing w:line="240" w:lineRule="auto"/>
        <w:jc w:val="both"/>
        <w:rPr>
          <w:rFonts w:asciiTheme="minorBidi" w:hAnsiTheme="minorBidi" w:cstheme="minorBidi"/>
          <w:sz w:val="24"/>
          <w:szCs w:val="24"/>
        </w:rPr>
      </w:pPr>
    </w:p>
    <w:p w:rsidR="00014386" w:rsidRPr="00CC7CB3" w:rsidRDefault="00130AF6"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rPr>
        <w:t xml:space="preserve">Let us </w:t>
      </w:r>
      <w:r w:rsidR="005238C7" w:rsidRPr="00CC7CB3">
        <w:rPr>
          <w:rFonts w:asciiTheme="minorBidi" w:hAnsiTheme="minorBidi" w:cstheme="minorBidi"/>
          <w:sz w:val="24"/>
          <w:szCs w:val="24"/>
        </w:rPr>
        <w:t>begin</w:t>
      </w:r>
      <w:r w:rsidRPr="00CC7CB3">
        <w:rPr>
          <w:rFonts w:asciiTheme="minorBidi" w:hAnsiTheme="minorBidi" w:cstheme="minorBidi"/>
          <w:sz w:val="24"/>
          <w:szCs w:val="24"/>
        </w:rPr>
        <w:t xml:space="preserve"> </w:t>
      </w:r>
      <w:r w:rsidR="006839A3" w:rsidRPr="00CC7CB3">
        <w:rPr>
          <w:rFonts w:asciiTheme="minorBidi" w:hAnsiTheme="minorBidi" w:cstheme="minorBidi"/>
          <w:sz w:val="24"/>
          <w:szCs w:val="24"/>
        </w:rPr>
        <w:t>by noting that</w:t>
      </w:r>
      <w:r w:rsidR="00F92E79" w:rsidRPr="00CC7CB3">
        <w:rPr>
          <w:rFonts w:asciiTheme="minorBidi" w:hAnsiTheme="minorBidi" w:cstheme="minorBidi"/>
          <w:sz w:val="24"/>
          <w:szCs w:val="24"/>
        </w:rPr>
        <w:t xml:space="preserve"> both the </w:t>
      </w:r>
      <w:r w:rsidR="00F602F3" w:rsidRPr="00CC7CB3">
        <w:rPr>
          <w:rFonts w:asciiTheme="minorBidi" w:hAnsiTheme="minorBidi" w:cstheme="minorBidi"/>
          <w:i/>
          <w:sz w:val="24"/>
          <w:szCs w:val="24"/>
        </w:rPr>
        <w:t>beit knesset</w:t>
      </w:r>
      <w:r w:rsidR="00F92E79" w:rsidRPr="00CC7CB3">
        <w:rPr>
          <w:rFonts w:asciiTheme="minorBidi" w:hAnsiTheme="minorBidi" w:cstheme="minorBidi"/>
          <w:sz w:val="24"/>
          <w:szCs w:val="24"/>
        </w:rPr>
        <w:t xml:space="preserve"> and </w:t>
      </w:r>
      <w:r w:rsidR="00F602F3" w:rsidRPr="00CC7CB3">
        <w:rPr>
          <w:rFonts w:asciiTheme="minorBidi" w:hAnsiTheme="minorBidi" w:cstheme="minorBidi"/>
          <w:i/>
          <w:sz w:val="24"/>
          <w:szCs w:val="24"/>
        </w:rPr>
        <w:t xml:space="preserve">beit </w:t>
      </w:r>
      <w:r w:rsidR="004860A3" w:rsidRPr="00CC7CB3">
        <w:rPr>
          <w:rFonts w:asciiTheme="minorBidi" w:hAnsiTheme="minorBidi" w:cstheme="minorBidi"/>
          <w:i/>
          <w:sz w:val="24"/>
          <w:szCs w:val="24"/>
        </w:rPr>
        <w:t>midrash</w:t>
      </w:r>
      <w:r w:rsidR="00F92E79" w:rsidRPr="00CC7CB3">
        <w:rPr>
          <w:rFonts w:asciiTheme="minorBidi" w:hAnsiTheme="minorBidi" w:cstheme="minorBidi"/>
          <w:sz w:val="24"/>
          <w:szCs w:val="24"/>
        </w:rPr>
        <w:t xml:space="preserve"> derive their significance from the same cataclysmic event, namely the destruction of th</w:t>
      </w:r>
      <w:r w:rsidRPr="00CC7CB3">
        <w:rPr>
          <w:rFonts w:asciiTheme="minorBidi" w:hAnsiTheme="minorBidi" w:cstheme="minorBidi"/>
          <w:sz w:val="24"/>
          <w:szCs w:val="24"/>
        </w:rPr>
        <w:t>e First Temple. Once the Jews a</w:t>
      </w:r>
      <w:r w:rsidR="00F92E79" w:rsidRPr="00CC7CB3">
        <w:rPr>
          <w:rFonts w:asciiTheme="minorBidi" w:hAnsiTheme="minorBidi" w:cstheme="minorBidi"/>
          <w:sz w:val="24"/>
          <w:szCs w:val="24"/>
        </w:rPr>
        <w:t>re cast into exile</w:t>
      </w:r>
      <w:r w:rsidR="006839A3" w:rsidRPr="00CC7CB3">
        <w:rPr>
          <w:rFonts w:asciiTheme="minorBidi" w:hAnsiTheme="minorBidi" w:cstheme="minorBidi"/>
          <w:sz w:val="24"/>
          <w:szCs w:val="24"/>
        </w:rPr>
        <w:t>, the rabbis begin</w:t>
      </w:r>
      <w:r w:rsidR="00F92E79" w:rsidRPr="00CC7CB3">
        <w:rPr>
          <w:rFonts w:asciiTheme="minorBidi" w:hAnsiTheme="minorBidi" w:cstheme="minorBidi"/>
          <w:sz w:val="24"/>
          <w:szCs w:val="24"/>
        </w:rPr>
        <w:t xml:space="preserve"> to promulgate a particularly democratized </w:t>
      </w:r>
      <w:r w:rsidRPr="00CC7CB3">
        <w:rPr>
          <w:rFonts w:asciiTheme="minorBidi" w:hAnsiTheme="minorBidi" w:cstheme="minorBidi"/>
          <w:sz w:val="24"/>
          <w:szCs w:val="24"/>
        </w:rPr>
        <w:t xml:space="preserve">form of Judaism, in which scholars replace prophets and prayer services replace Temple </w:t>
      </w:r>
      <w:r w:rsidR="005238C7" w:rsidRPr="00CC7CB3">
        <w:rPr>
          <w:rFonts w:asciiTheme="minorBidi" w:hAnsiTheme="minorBidi" w:cstheme="minorBidi"/>
          <w:sz w:val="24"/>
          <w:szCs w:val="24"/>
        </w:rPr>
        <w:t>services</w:t>
      </w:r>
      <w:r w:rsidR="00F92E79" w:rsidRPr="00CC7CB3">
        <w:rPr>
          <w:rFonts w:asciiTheme="minorBidi" w:hAnsiTheme="minorBidi" w:cstheme="minorBidi"/>
          <w:sz w:val="24"/>
          <w:szCs w:val="24"/>
        </w:rPr>
        <w:t xml:space="preserve">. As part of this process of geographic and hierarchical transition, </w:t>
      </w:r>
      <w:r w:rsidRPr="00CC7CB3">
        <w:rPr>
          <w:rFonts w:asciiTheme="minorBidi" w:hAnsiTheme="minorBidi" w:cstheme="minorBidi"/>
          <w:sz w:val="24"/>
          <w:szCs w:val="24"/>
        </w:rPr>
        <w:t xml:space="preserve">the </w:t>
      </w:r>
      <w:r w:rsidRPr="00CC7CB3">
        <w:rPr>
          <w:rFonts w:asciiTheme="minorBidi" w:hAnsiTheme="minorBidi" w:cstheme="minorBidi"/>
          <w:i/>
          <w:iCs/>
          <w:sz w:val="24"/>
          <w:szCs w:val="24"/>
        </w:rPr>
        <w:t xml:space="preserve">beit midrash </w:t>
      </w:r>
      <w:r w:rsidRPr="00CC7CB3">
        <w:rPr>
          <w:rFonts w:asciiTheme="minorBidi" w:hAnsiTheme="minorBidi" w:cstheme="minorBidi"/>
          <w:sz w:val="24"/>
          <w:szCs w:val="24"/>
        </w:rPr>
        <w:t xml:space="preserve">and </w:t>
      </w:r>
      <w:r w:rsidRPr="00CC7CB3">
        <w:rPr>
          <w:rFonts w:asciiTheme="minorBidi" w:hAnsiTheme="minorBidi" w:cstheme="minorBidi"/>
          <w:i/>
          <w:iCs/>
          <w:sz w:val="24"/>
          <w:szCs w:val="24"/>
        </w:rPr>
        <w:t>beit knesset</w:t>
      </w:r>
      <w:r w:rsidRPr="00CC7CB3">
        <w:rPr>
          <w:rFonts w:asciiTheme="minorBidi" w:hAnsiTheme="minorBidi" w:cstheme="minorBidi"/>
          <w:sz w:val="24"/>
          <w:szCs w:val="24"/>
        </w:rPr>
        <w:t xml:space="preserve"> </w:t>
      </w:r>
      <w:r w:rsidR="005238C7" w:rsidRPr="00CC7CB3">
        <w:rPr>
          <w:rFonts w:asciiTheme="minorBidi" w:hAnsiTheme="minorBidi" w:cstheme="minorBidi"/>
          <w:sz w:val="24"/>
          <w:szCs w:val="24"/>
        </w:rPr>
        <w:t>substitute</w:t>
      </w:r>
      <w:r w:rsidRPr="00CC7CB3">
        <w:rPr>
          <w:rFonts w:asciiTheme="minorBidi" w:hAnsiTheme="minorBidi" w:cstheme="minorBidi"/>
          <w:sz w:val="24"/>
          <w:szCs w:val="24"/>
        </w:rPr>
        <w:t xml:space="preserve"> for the </w:t>
      </w:r>
      <w:r w:rsidRPr="00CC7CB3">
        <w:rPr>
          <w:rFonts w:asciiTheme="minorBidi" w:hAnsiTheme="minorBidi" w:cstheme="minorBidi"/>
          <w:i/>
          <w:iCs/>
          <w:sz w:val="24"/>
          <w:szCs w:val="24"/>
        </w:rPr>
        <w:t>Beit Ha-mikdash</w:t>
      </w:r>
      <w:r w:rsidRPr="00CC7CB3">
        <w:rPr>
          <w:rFonts w:asciiTheme="minorBidi" w:hAnsiTheme="minorBidi" w:cstheme="minorBidi"/>
          <w:sz w:val="24"/>
          <w:szCs w:val="24"/>
        </w:rPr>
        <w:t xml:space="preserve">, the Temple. </w:t>
      </w:r>
      <w:r w:rsidR="00E25EB0" w:rsidRPr="00CC7CB3">
        <w:rPr>
          <w:rFonts w:asciiTheme="minorBidi" w:hAnsiTheme="minorBidi" w:cstheme="minorBidi"/>
          <w:sz w:val="24"/>
          <w:szCs w:val="24"/>
          <w:lang w:val="en-US"/>
        </w:rPr>
        <w:t>Indeed, this is how Rabbi Yitzchak expounds God’s declaration (</w:t>
      </w:r>
      <w:r w:rsidR="005238C7" w:rsidRPr="00CC7CB3">
        <w:rPr>
          <w:rFonts w:asciiTheme="minorBidi" w:hAnsiTheme="minorBidi" w:cstheme="minorBidi"/>
          <w:i/>
          <w:iCs/>
          <w:sz w:val="24"/>
          <w:szCs w:val="24"/>
          <w:lang w:val="en-US"/>
        </w:rPr>
        <w:t>Yechezkel</w:t>
      </w:r>
      <w:r w:rsidR="00E25EB0" w:rsidRPr="00CC7CB3">
        <w:rPr>
          <w:rFonts w:asciiTheme="minorBidi" w:hAnsiTheme="minorBidi" w:cstheme="minorBidi"/>
          <w:sz w:val="24"/>
          <w:szCs w:val="24"/>
          <w:lang w:val="en-US"/>
        </w:rPr>
        <w:t xml:space="preserve"> 11:16) “Yet I have been for them a miniature </w:t>
      </w:r>
      <w:r w:rsidR="00E25EB0" w:rsidRPr="00CC7CB3">
        <w:rPr>
          <w:rFonts w:asciiTheme="minorBidi" w:hAnsiTheme="minorBidi" w:cstheme="minorBidi"/>
          <w:i/>
          <w:iCs/>
          <w:sz w:val="24"/>
          <w:szCs w:val="24"/>
          <w:lang w:val="en-US"/>
        </w:rPr>
        <w:t>mikdash</w:t>
      </w:r>
      <w:r w:rsidR="00E25EB0" w:rsidRPr="00CC7CB3">
        <w:rPr>
          <w:rFonts w:asciiTheme="minorBidi" w:hAnsiTheme="minorBidi" w:cstheme="minorBidi"/>
          <w:sz w:val="24"/>
          <w:szCs w:val="24"/>
          <w:lang w:val="en-US"/>
        </w:rPr>
        <w:t>”</w:t>
      </w:r>
      <w:r w:rsidR="00014386" w:rsidRPr="00CC7CB3">
        <w:rPr>
          <w:rFonts w:asciiTheme="minorBidi" w:hAnsiTheme="minorBidi" w:cstheme="minorBidi"/>
          <w:sz w:val="24"/>
          <w:szCs w:val="24"/>
          <w:lang w:val="en-US"/>
        </w:rPr>
        <w:t xml:space="preserve"> </w:t>
      </w:r>
      <w:r w:rsidR="00E25EB0" w:rsidRPr="00CC7CB3">
        <w:rPr>
          <w:rFonts w:asciiTheme="minorBidi" w:hAnsiTheme="minorBidi" w:cstheme="minorBidi"/>
          <w:sz w:val="24"/>
          <w:szCs w:val="24"/>
          <w:lang w:val="en-US"/>
        </w:rPr>
        <w:t>—</w:t>
      </w:r>
      <w:r w:rsidR="00014386" w:rsidRPr="00CC7CB3">
        <w:rPr>
          <w:rFonts w:asciiTheme="minorBidi" w:hAnsiTheme="minorBidi" w:cstheme="minorBidi"/>
          <w:sz w:val="24"/>
          <w:szCs w:val="24"/>
          <w:lang w:val="en-US"/>
        </w:rPr>
        <w:t xml:space="preserve"> </w:t>
      </w:r>
      <w:r w:rsidR="00E25EB0" w:rsidRPr="00CC7CB3">
        <w:rPr>
          <w:rFonts w:asciiTheme="minorBidi" w:hAnsiTheme="minorBidi" w:cstheme="minorBidi"/>
          <w:sz w:val="24"/>
          <w:szCs w:val="24"/>
          <w:lang w:val="en-US"/>
        </w:rPr>
        <w:t xml:space="preserve">“These are the </w:t>
      </w:r>
      <w:r w:rsidR="00E25EB0" w:rsidRPr="00CC7CB3">
        <w:rPr>
          <w:rFonts w:asciiTheme="minorBidi" w:hAnsiTheme="minorBidi" w:cstheme="minorBidi"/>
          <w:i/>
          <w:iCs/>
          <w:sz w:val="24"/>
          <w:szCs w:val="24"/>
          <w:lang w:val="en-US"/>
        </w:rPr>
        <w:t xml:space="preserve">batei kneisiyot </w:t>
      </w:r>
      <w:r w:rsidR="00E25EB0" w:rsidRPr="00CC7CB3">
        <w:rPr>
          <w:rFonts w:asciiTheme="minorBidi" w:hAnsiTheme="minorBidi" w:cstheme="minorBidi"/>
          <w:sz w:val="24"/>
          <w:szCs w:val="24"/>
          <w:lang w:val="en-US"/>
        </w:rPr>
        <w:t>and</w:t>
      </w:r>
      <w:r w:rsidR="00E25EB0" w:rsidRPr="00CC7CB3">
        <w:rPr>
          <w:rFonts w:asciiTheme="minorBidi" w:hAnsiTheme="minorBidi" w:cstheme="minorBidi"/>
          <w:i/>
          <w:iCs/>
          <w:sz w:val="24"/>
          <w:szCs w:val="24"/>
          <w:lang w:val="en-US"/>
        </w:rPr>
        <w:t xml:space="preserve"> batei midrashot</w:t>
      </w:r>
      <w:r w:rsidR="00E25EB0" w:rsidRPr="00CC7CB3">
        <w:rPr>
          <w:rFonts w:asciiTheme="minorBidi" w:hAnsiTheme="minorBidi" w:cstheme="minorBidi"/>
          <w:sz w:val="24"/>
          <w:szCs w:val="24"/>
          <w:lang w:val="en-US"/>
        </w:rPr>
        <w:t xml:space="preserve"> of Ba</w:t>
      </w:r>
      <w:r w:rsidR="006839A3" w:rsidRPr="00CC7CB3">
        <w:rPr>
          <w:rFonts w:asciiTheme="minorBidi" w:hAnsiTheme="minorBidi" w:cstheme="minorBidi"/>
          <w:sz w:val="24"/>
          <w:szCs w:val="24"/>
          <w:lang w:val="en-US"/>
        </w:rPr>
        <w:t>b</w:t>
      </w:r>
      <w:r w:rsidR="00E25EB0" w:rsidRPr="00CC7CB3">
        <w:rPr>
          <w:rFonts w:asciiTheme="minorBidi" w:hAnsiTheme="minorBidi" w:cstheme="minorBidi"/>
          <w:sz w:val="24"/>
          <w:szCs w:val="24"/>
          <w:lang w:val="en-US"/>
        </w:rPr>
        <w:t>yl</w:t>
      </w:r>
      <w:r w:rsidR="005238C7" w:rsidRPr="00CC7CB3">
        <w:rPr>
          <w:rFonts w:asciiTheme="minorBidi" w:hAnsiTheme="minorBidi" w:cstheme="minorBidi"/>
          <w:sz w:val="24"/>
          <w:szCs w:val="24"/>
          <w:lang w:val="en-US"/>
        </w:rPr>
        <w:t>onia</w:t>
      </w:r>
      <w:r w:rsidR="00E25EB0" w:rsidRPr="00CC7CB3">
        <w:rPr>
          <w:rFonts w:asciiTheme="minorBidi" w:hAnsiTheme="minorBidi" w:cstheme="minorBidi"/>
          <w:sz w:val="24"/>
          <w:szCs w:val="24"/>
          <w:lang w:val="en-US"/>
        </w:rPr>
        <w:t>.”</w:t>
      </w:r>
      <w:r w:rsidR="00014386" w:rsidRPr="00CC7CB3">
        <w:rPr>
          <w:rFonts w:asciiTheme="minorBidi" w:hAnsiTheme="minorBidi" w:cstheme="minorBidi"/>
          <w:sz w:val="24"/>
          <w:szCs w:val="24"/>
          <w:lang w:val="en-US"/>
        </w:rPr>
        <w:t xml:space="preserve"> </w:t>
      </w:r>
      <w:r w:rsidR="00014386" w:rsidRPr="00CC7CB3">
        <w:rPr>
          <w:rFonts w:asciiTheme="minorBidi" w:hAnsiTheme="minorBidi" w:cstheme="minorBidi"/>
          <w:sz w:val="24"/>
          <w:szCs w:val="24"/>
        </w:rPr>
        <w:t xml:space="preserve">This helps to account for the general assumption that many of the same laws </w:t>
      </w:r>
      <w:r w:rsidR="006839A3" w:rsidRPr="00CC7CB3">
        <w:rPr>
          <w:rFonts w:asciiTheme="minorBidi" w:hAnsiTheme="minorBidi" w:cstheme="minorBidi"/>
          <w:sz w:val="24"/>
          <w:szCs w:val="24"/>
        </w:rPr>
        <w:t xml:space="preserve">which </w:t>
      </w:r>
      <w:r w:rsidR="00014386" w:rsidRPr="00CC7CB3">
        <w:rPr>
          <w:rFonts w:asciiTheme="minorBidi" w:hAnsiTheme="minorBidi" w:cstheme="minorBidi"/>
          <w:sz w:val="24"/>
          <w:szCs w:val="24"/>
        </w:rPr>
        <w:t xml:space="preserve">apply to the sanctity of a </w:t>
      </w:r>
      <w:r w:rsidR="00014386" w:rsidRPr="00CC7CB3">
        <w:rPr>
          <w:rFonts w:asciiTheme="minorBidi" w:hAnsiTheme="minorBidi" w:cstheme="minorBidi"/>
          <w:i/>
          <w:sz w:val="24"/>
          <w:szCs w:val="24"/>
        </w:rPr>
        <w:t>beit knesset</w:t>
      </w:r>
      <w:r w:rsidR="006839A3" w:rsidRPr="00CC7CB3">
        <w:rPr>
          <w:rFonts w:asciiTheme="minorBidi" w:hAnsiTheme="minorBidi" w:cstheme="minorBidi"/>
          <w:sz w:val="24"/>
          <w:szCs w:val="24"/>
        </w:rPr>
        <w:t xml:space="preserve"> apply to the </w:t>
      </w:r>
      <w:r w:rsidR="00937EA6" w:rsidRPr="00CC7CB3">
        <w:rPr>
          <w:rFonts w:asciiTheme="minorBidi" w:hAnsiTheme="minorBidi" w:cstheme="minorBidi"/>
          <w:sz w:val="24"/>
          <w:szCs w:val="24"/>
        </w:rPr>
        <w:t>sanctity</w:t>
      </w:r>
      <w:r w:rsidR="006839A3" w:rsidRPr="00CC7CB3">
        <w:rPr>
          <w:rFonts w:asciiTheme="minorBidi" w:hAnsiTheme="minorBidi" w:cstheme="minorBidi"/>
          <w:sz w:val="24"/>
          <w:szCs w:val="24"/>
        </w:rPr>
        <w:t xml:space="preserve"> of a</w:t>
      </w:r>
      <w:r w:rsidR="00014386" w:rsidRPr="00CC7CB3">
        <w:rPr>
          <w:rFonts w:asciiTheme="minorBidi" w:hAnsiTheme="minorBidi" w:cstheme="minorBidi"/>
          <w:sz w:val="24"/>
          <w:szCs w:val="24"/>
        </w:rPr>
        <w:t xml:space="preserve"> </w:t>
      </w:r>
      <w:r w:rsidR="00014386" w:rsidRPr="00CC7CB3">
        <w:rPr>
          <w:rFonts w:asciiTheme="minorBidi" w:hAnsiTheme="minorBidi" w:cstheme="minorBidi"/>
          <w:i/>
          <w:sz w:val="24"/>
          <w:szCs w:val="24"/>
        </w:rPr>
        <w:t>beit midrash</w:t>
      </w:r>
      <w:r w:rsidR="00014386" w:rsidRPr="00CC7CB3">
        <w:rPr>
          <w:rFonts w:asciiTheme="minorBidi" w:hAnsiTheme="minorBidi" w:cstheme="minorBidi"/>
          <w:sz w:val="24"/>
          <w:szCs w:val="24"/>
        </w:rPr>
        <w:t xml:space="preserve"> (see </w:t>
      </w:r>
      <w:r w:rsidR="00014386" w:rsidRPr="00CC7CB3">
        <w:rPr>
          <w:rFonts w:asciiTheme="minorBidi" w:hAnsiTheme="minorBidi" w:cstheme="minorBidi"/>
          <w:i/>
          <w:sz w:val="24"/>
          <w:szCs w:val="24"/>
        </w:rPr>
        <w:t>Megilla</w:t>
      </w:r>
      <w:r w:rsidR="00014386" w:rsidRPr="00CC7CB3">
        <w:rPr>
          <w:rFonts w:asciiTheme="minorBidi" w:hAnsiTheme="minorBidi" w:cstheme="minorBidi"/>
          <w:sz w:val="24"/>
          <w:szCs w:val="24"/>
        </w:rPr>
        <w:t xml:space="preserve"> 28a</w:t>
      </w:r>
      <w:r w:rsidR="006839A3" w:rsidRPr="00CC7CB3">
        <w:rPr>
          <w:rFonts w:asciiTheme="minorBidi" w:hAnsiTheme="minorBidi" w:cstheme="minorBidi"/>
          <w:sz w:val="24"/>
          <w:szCs w:val="24"/>
        </w:rPr>
        <w:t>;</w:t>
      </w:r>
      <w:r w:rsidR="00014386" w:rsidRPr="00CC7CB3">
        <w:rPr>
          <w:rFonts w:asciiTheme="minorBidi" w:hAnsiTheme="minorBidi" w:cstheme="minorBidi"/>
          <w:sz w:val="24"/>
          <w:szCs w:val="24"/>
        </w:rPr>
        <w:t xml:space="preserve"> Rambam</w:t>
      </w:r>
      <w:r w:rsidR="006839A3" w:rsidRPr="00CC7CB3">
        <w:rPr>
          <w:rFonts w:asciiTheme="minorBidi" w:hAnsiTheme="minorBidi" w:cstheme="minorBidi"/>
          <w:sz w:val="24"/>
          <w:szCs w:val="24"/>
        </w:rPr>
        <w:t>,</w:t>
      </w:r>
      <w:r w:rsidR="00014386" w:rsidRPr="00CC7CB3">
        <w:rPr>
          <w:rFonts w:asciiTheme="minorBidi" w:hAnsiTheme="minorBidi" w:cstheme="minorBidi"/>
          <w:sz w:val="24"/>
          <w:szCs w:val="24"/>
        </w:rPr>
        <w:t xml:space="preserve"> </w:t>
      </w:r>
      <w:r w:rsidR="00014386" w:rsidRPr="00CC7CB3">
        <w:rPr>
          <w:rFonts w:asciiTheme="minorBidi" w:hAnsiTheme="minorBidi" w:cstheme="minorBidi"/>
          <w:i/>
          <w:sz w:val="24"/>
          <w:szCs w:val="24"/>
        </w:rPr>
        <w:t>Hilkhot Tefilla</w:t>
      </w:r>
      <w:r w:rsidR="006839A3" w:rsidRPr="00CC7CB3">
        <w:rPr>
          <w:rFonts w:asciiTheme="minorBidi" w:hAnsiTheme="minorBidi" w:cstheme="minorBidi"/>
          <w:sz w:val="24"/>
          <w:szCs w:val="24"/>
        </w:rPr>
        <w:t xml:space="preserve"> 11:6; </w:t>
      </w:r>
      <w:r w:rsidR="00014386" w:rsidRPr="00CC7CB3">
        <w:rPr>
          <w:rFonts w:asciiTheme="minorBidi" w:hAnsiTheme="minorBidi" w:cstheme="minorBidi"/>
          <w:i/>
          <w:iCs/>
          <w:sz w:val="24"/>
          <w:szCs w:val="24"/>
        </w:rPr>
        <w:t>OC</w:t>
      </w:r>
      <w:r w:rsidR="00014386" w:rsidRPr="00CC7CB3">
        <w:rPr>
          <w:rFonts w:asciiTheme="minorBidi" w:hAnsiTheme="minorBidi" w:cstheme="minorBidi"/>
          <w:sz w:val="24"/>
          <w:szCs w:val="24"/>
        </w:rPr>
        <w:t xml:space="preserve"> 151:1). It is thus appropriate that this connection is derived from Yechezkel, an exilic prophet. </w:t>
      </w:r>
    </w:p>
    <w:p w:rsidR="00014386" w:rsidRPr="00CC7CB3" w:rsidRDefault="00014386" w:rsidP="0064703B">
      <w:pPr>
        <w:spacing w:line="240" w:lineRule="auto"/>
        <w:jc w:val="both"/>
        <w:rPr>
          <w:rFonts w:asciiTheme="minorBidi" w:hAnsiTheme="minorBidi" w:cstheme="minorBidi"/>
          <w:sz w:val="24"/>
          <w:szCs w:val="24"/>
        </w:rPr>
      </w:pPr>
    </w:p>
    <w:p w:rsidR="00014386" w:rsidRPr="00CC7CB3" w:rsidRDefault="00014386"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rPr>
        <w:t xml:space="preserve">Indeed, the conceptual parallel between the </w:t>
      </w:r>
      <w:r w:rsidRPr="00CC7CB3">
        <w:rPr>
          <w:rFonts w:asciiTheme="minorBidi" w:hAnsiTheme="minorBidi" w:cstheme="minorBidi"/>
          <w:i/>
          <w:sz w:val="24"/>
          <w:szCs w:val="24"/>
        </w:rPr>
        <w:t>beit midrash</w:t>
      </w:r>
      <w:r w:rsidRPr="00CC7CB3">
        <w:rPr>
          <w:rFonts w:asciiTheme="minorBidi" w:hAnsiTheme="minorBidi" w:cstheme="minorBidi"/>
          <w:sz w:val="24"/>
          <w:szCs w:val="24"/>
        </w:rPr>
        <w:t xml:space="preserve"> and </w:t>
      </w:r>
      <w:r w:rsidR="006839A3" w:rsidRPr="00CC7CB3">
        <w:rPr>
          <w:rFonts w:asciiTheme="minorBidi" w:hAnsiTheme="minorBidi" w:cstheme="minorBidi"/>
          <w:sz w:val="24"/>
          <w:szCs w:val="24"/>
        </w:rPr>
        <w:t xml:space="preserve">the </w:t>
      </w:r>
      <w:r w:rsidRPr="00CC7CB3">
        <w:rPr>
          <w:rFonts w:asciiTheme="minorBidi" w:hAnsiTheme="minorBidi" w:cstheme="minorBidi"/>
          <w:i/>
          <w:sz w:val="24"/>
          <w:szCs w:val="24"/>
        </w:rPr>
        <w:t>beit knesset</w:t>
      </w:r>
      <w:r w:rsidRPr="00CC7CB3">
        <w:rPr>
          <w:rFonts w:asciiTheme="minorBidi" w:hAnsiTheme="minorBidi" w:cstheme="minorBidi"/>
          <w:sz w:val="24"/>
          <w:szCs w:val="24"/>
        </w:rPr>
        <w:t xml:space="preserve"> as localized, democratized loci of religious experience is probably best </w:t>
      </w:r>
      <w:r w:rsidR="005238C7" w:rsidRPr="00CC7CB3">
        <w:rPr>
          <w:rFonts w:asciiTheme="minorBidi" w:hAnsiTheme="minorBidi" w:cstheme="minorBidi"/>
          <w:sz w:val="24"/>
          <w:szCs w:val="24"/>
        </w:rPr>
        <w:t>exemplified</w:t>
      </w:r>
      <w:r w:rsidRPr="00CC7CB3">
        <w:rPr>
          <w:rFonts w:asciiTheme="minorBidi" w:hAnsiTheme="minorBidi" w:cstheme="minorBidi"/>
          <w:sz w:val="24"/>
          <w:szCs w:val="24"/>
        </w:rPr>
        <w:t xml:space="preserve"> by the practice of various Amoraim to pray and study in the same location:</w:t>
      </w:r>
    </w:p>
    <w:p w:rsidR="00014386" w:rsidRPr="00CC7CB3" w:rsidRDefault="00014386" w:rsidP="0064703B">
      <w:pPr>
        <w:spacing w:line="240" w:lineRule="auto"/>
        <w:jc w:val="both"/>
        <w:rPr>
          <w:rFonts w:asciiTheme="minorBidi" w:hAnsiTheme="minorBidi" w:cstheme="minorBidi"/>
          <w:sz w:val="24"/>
          <w:szCs w:val="24"/>
        </w:rPr>
      </w:pPr>
    </w:p>
    <w:p w:rsidR="006839A3" w:rsidRPr="00CC7CB3" w:rsidRDefault="00014386" w:rsidP="0064703B">
      <w:pPr>
        <w:spacing w:line="240" w:lineRule="auto"/>
        <w:ind w:left="720"/>
        <w:jc w:val="both"/>
        <w:rPr>
          <w:rFonts w:asciiTheme="minorBidi" w:hAnsiTheme="minorBidi" w:cstheme="minorBidi"/>
          <w:sz w:val="24"/>
          <w:szCs w:val="24"/>
        </w:rPr>
      </w:pPr>
      <w:r w:rsidRPr="00CC7CB3">
        <w:rPr>
          <w:rFonts w:asciiTheme="minorBidi" w:hAnsiTheme="minorBidi" w:cstheme="minorBidi"/>
          <w:sz w:val="24"/>
          <w:szCs w:val="24"/>
        </w:rPr>
        <w:t>Abbayei</w:t>
      </w:r>
      <w:r w:rsidR="006839A3" w:rsidRPr="00CC7CB3">
        <w:rPr>
          <w:rFonts w:asciiTheme="minorBidi" w:hAnsiTheme="minorBidi" w:cstheme="minorBidi"/>
          <w:sz w:val="24"/>
          <w:szCs w:val="24"/>
        </w:rPr>
        <w:t xml:space="preserve"> said as well</w:t>
      </w:r>
      <w:r w:rsidRPr="00CC7CB3">
        <w:rPr>
          <w:rFonts w:asciiTheme="minorBidi" w:hAnsiTheme="minorBidi" w:cstheme="minorBidi"/>
          <w:sz w:val="24"/>
          <w:szCs w:val="24"/>
        </w:rPr>
        <w:t xml:space="preserve">: At first I used to study in my house and pray in the </w:t>
      </w:r>
      <w:r w:rsidR="006839A3" w:rsidRPr="00CC7CB3">
        <w:rPr>
          <w:rFonts w:asciiTheme="minorBidi" w:hAnsiTheme="minorBidi" w:cstheme="minorBidi"/>
          <w:sz w:val="24"/>
          <w:szCs w:val="24"/>
        </w:rPr>
        <w:t>Synagogue. On</w:t>
      </w:r>
      <w:r w:rsidR="000C26E5" w:rsidRPr="00CC7CB3">
        <w:rPr>
          <w:rFonts w:asciiTheme="minorBidi" w:hAnsiTheme="minorBidi" w:cstheme="minorBidi"/>
          <w:sz w:val="24"/>
          <w:szCs w:val="24"/>
        </w:rPr>
        <w:t xml:space="preserve">ce I heard the saying of </w:t>
      </w:r>
      <w:r w:rsidR="000C26E5" w:rsidRPr="00CC7CB3">
        <w:rPr>
          <w:rFonts w:asciiTheme="minorBidi" w:hAnsiTheme="minorBidi" w:cstheme="minorBidi"/>
          <w:sz w:val="24"/>
          <w:szCs w:val="24"/>
          <w:lang w:val="en-US"/>
        </w:rPr>
        <w:t>Rabbi</w:t>
      </w:r>
      <w:r w:rsidRPr="00CC7CB3">
        <w:rPr>
          <w:rFonts w:asciiTheme="minorBidi" w:hAnsiTheme="minorBidi" w:cstheme="minorBidi"/>
          <w:sz w:val="24"/>
          <w:szCs w:val="24"/>
        </w:rPr>
        <w:t xml:space="preserve"> Chiya b</w:t>
      </w:r>
      <w:r w:rsidR="000C26E5" w:rsidRPr="00CC7CB3">
        <w:rPr>
          <w:rFonts w:asciiTheme="minorBidi" w:hAnsiTheme="minorBidi" w:cstheme="minorBidi"/>
          <w:sz w:val="24"/>
          <w:szCs w:val="24"/>
        </w:rPr>
        <w:t xml:space="preserve">ar Ammi in the name of </w:t>
      </w:r>
      <w:r w:rsidR="006839A3" w:rsidRPr="00CC7CB3">
        <w:rPr>
          <w:rFonts w:asciiTheme="minorBidi" w:hAnsiTheme="minorBidi" w:cstheme="minorBidi"/>
          <w:sz w:val="24"/>
          <w:szCs w:val="24"/>
        </w:rPr>
        <w:t>Ulla, “</w:t>
      </w:r>
      <w:r w:rsidRPr="00CC7CB3">
        <w:rPr>
          <w:rFonts w:asciiTheme="minorBidi" w:hAnsiTheme="minorBidi" w:cstheme="minorBidi"/>
          <w:sz w:val="24"/>
          <w:szCs w:val="24"/>
        </w:rPr>
        <w:t>Since the day that the Temple was destroyed, the Holy One, blessed be He, has nothing in H</w:t>
      </w:r>
      <w:r w:rsidR="000C26E5" w:rsidRPr="00CC7CB3">
        <w:rPr>
          <w:rFonts w:asciiTheme="minorBidi" w:hAnsiTheme="minorBidi" w:cstheme="minorBidi"/>
          <w:sz w:val="24"/>
          <w:szCs w:val="24"/>
        </w:rPr>
        <w:t xml:space="preserve">is world but the four cubits of </w:t>
      </w:r>
      <w:r w:rsidR="005238C7" w:rsidRPr="00CC7CB3">
        <w:rPr>
          <w:rFonts w:asciiTheme="minorBidi" w:hAnsiTheme="minorBidi" w:cstheme="minorBidi"/>
          <w:sz w:val="24"/>
          <w:szCs w:val="24"/>
        </w:rPr>
        <w:t>Halakha</w:t>
      </w:r>
      <w:r w:rsidR="000C26E5" w:rsidRPr="00CC7CB3">
        <w:rPr>
          <w:rFonts w:asciiTheme="minorBidi" w:hAnsiTheme="minorBidi" w:cstheme="minorBidi"/>
          <w:sz w:val="24"/>
          <w:szCs w:val="24"/>
        </w:rPr>
        <w:t xml:space="preserve"> alone</w:t>
      </w:r>
      <w:r w:rsidRPr="00CC7CB3">
        <w:rPr>
          <w:rFonts w:asciiTheme="minorBidi" w:hAnsiTheme="minorBidi" w:cstheme="minorBidi"/>
          <w:sz w:val="24"/>
          <w:szCs w:val="24"/>
        </w:rPr>
        <w:t>,</w:t>
      </w:r>
      <w:r w:rsidR="006839A3" w:rsidRPr="00CC7CB3">
        <w:rPr>
          <w:rFonts w:asciiTheme="minorBidi" w:hAnsiTheme="minorBidi" w:cstheme="minorBidi"/>
          <w:sz w:val="24"/>
          <w:szCs w:val="24"/>
        </w:rPr>
        <w:t>”</w:t>
      </w:r>
      <w:r w:rsidRPr="00CC7CB3">
        <w:rPr>
          <w:rFonts w:asciiTheme="minorBidi" w:hAnsiTheme="minorBidi" w:cstheme="minorBidi"/>
          <w:sz w:val="24"/>
          <w:szCs w:val="24"/>
        </w:rPr>
        <w:t xml:space="preserve"> I pray only in the place where I study. </w:t>
      </w:r>
    </w:p>
    <w:p w:rsidR="00F92E79" w:rsidRPr="00CC7CB3" w:rsidRDefault="00014386" w:rsidP="0064703B">
      <w:pPr>
        <w:spacing w:line="240" w:lineRule="auto"/>
        <w:ind w:left="720"/>
        <w:jc w:val="both"/>
        <w:rPr>
          <w:rFonts w:asciiTheme="minorBidi" w:hAnsiTheme="minorBidi" w:cstheme="minorBidi"/>
          <w:sz w:val="24"/>
          <w:szCs w:val="24"/>
        </w:rPr>
      </w:pPr>
      <w:r w:rsidRPr="00CC7CB3">
        <w:rPr>
          <w:rFonts w:asciiTheme="minorBidi" w:hAnsiTheme="minorBidi" w:cstheme="minorBidi"/>
          <w:sz w:val="24"/>
          <w:szCs w:val="24"/>
        </w:rPr>
        <w:t>R</w:t>
      </w:r>
      <w:r w:rsidR="000C26E5" w:rsidRPr="00CC7CB3">
        <w:rPr>
          <w:rFonts w:asciiTheme="minorBidi" w:hAnsiTheme="minorBidi" w:cstheme="minorBidi"/>
          <w:sz w:val="24"/>
          <w:szCs w:val="24"/>
        </w:rPr>
        <w:t>abbi</w:t>
      </w:r>
      <w:r w:rsidRPr="00CC7CB3">
        <w:rPr>
          <w:rFonts w:asciiTheme="minorBidi" w:hAnsiTheme="minorBidi" w:cstheme="minorBidi"/>
          <w:sz w:val="24"/>
          <w:szCs w:val="24"/>
        </w:rPr>
        <w:t xml:space="preserve"> Ammi and R</w:t>
      </w:r>
      <w:r w:rsidR="000C26E5" w:rsidRPr="00CC7CB3">
        <w:rPr>
          <w:rFonts w:asciiTheme="minorBidi" w:hAnsiTheme="minorBidi" w:cstheme="minorBidi"/>
          <w:sz w:val="24"/>
          <w:szCs w:val="24"/>
        </w:rPr>
        <w:t>abbi</w:t>
      </w:r>
      <w:r w:rsidRPr="00CC7CB3">
        <w:rPr>
          <w:rFonts w:asciiTheme="minorBidi" w:hAnsiTheme="minorBidi" w:cstheme="minorBidi"/>
          <w:sz w:val="24"/>
          <w:szCs w:val="24"/>
        </w:rPr>
        <w:t xml:space="preserve"> </w:t>
      </w:r>
      <w:r w:rsidR="006839A3" w:rsidRPr="00CC7CB3">
        <w:rPr>
          <w:rFonts w:asciiTheme="minorBidi" w:hAnsiTheme="minorBidi" w:cstheme="minorBidi"/>
          <w:sz w:val="24"/>
          <w:szCs w:val="24"/>
        </w:rPr>
        <w:t>Assi, though they had thirteen s</w:t>
      </w:r>
      <w:r w:rsidRPr="00CC7CB3">
        <w:rPr>
          <w:rFonts w:asciiTheme="minorBidi" w:hAnsiTheme="minorBidi" w:cstheme="minorBidi"/>
          <w:sz w:val="24"/>
          <w:szCs w:val="24"/>
        </w:rPr>
        <w:t>ynagogues in Tiberias, prayed only between the pillars where they used to study.</w:t>
      </w:r>
      <w:r w:rsidR="000C26E5" w:rsidRPr="00CC7CB3">
        <w:rPr>
          <w:rFonts w:asciiTheme="minorBidi" w:hAnsiTheme="minorBidi" w:cstheme="minorBidi"/>
          <w:sz w:val="24"/>
          <w:szCs w:val="24"/>
        </w:rPr>
        <w:t xml:space="preserve"> </w:t>
      </w:r>
      <w:r w:rsidR="00F92E79" w:rsidRPr="00CC7CB3">
        <w:rPr>
          <w:rFonts w:asciiTheme="minorBidi" w:hAnsiTheme="minorBidi" w:cstheme="minorBidi"/>
          <w:sz w:val="24"/>
          <w:szCs w:val="24"/>
        </w:rPr>
        <w:t>(</w:t>
      </w:r>
      <w:r w:rsidR="00F92E79" w:rsidRPr="00CC7CB3">
        <w:rPr>
          <w:rFonts w:asciiTheme="minorBidi" w:hAnsiTheme="minorBidi" w:cstheme="minorBidi"/>
          <w:i/>
          <w:sz w:val="24"/>
          <w:szCs w:val="24"/>
        </w:rPr>
        <w:t>Berakhot</w:t>
      </w:r>
      <w:r w:rsidR="00F92E79" w:rsidRPr="00CC7CB3">
        <w:rPr>
          <w:rFonts w:asciiTheme="minorBidi" w:hAnsiTheme="minorBidi" w:cstheme="minorBidi"/>
          <w:sz w:val="24"/>
          <w:szCs w:val="24"/>
        </w:rPr>
        <w:t xml:space="preserve"> 8a) </w:t>
      </w:r>
    </w:p>
    <w:p w:rsidR="00014386" w:rsidRPr="00CC7CB3" w:rsidRDefault="00014386" w:rsidP="0064703B">
      <w:pPr>
        <w:spacing w:line="240" w:lineRule="auto"/>
        <w:jc w:val="both"/>
        <w:rPr>
          <w:rFonts w:asciiTheme="minorBidi" w:hAnsiTheme="minorBidi" w:cstheme="minorBidi"/>
          <w:sz w:val="24"/>
          <w:szCs w:val="24"/>
        </w:rPr>
      </w:pPr>
    </w:p>
    <w:p w:rsidR="00F92E79" w:rsidRPr="00CC7CB3" w:rsidRDefault="000C26E5"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rPr>
        <w:lastRenderedPageBreak/>
        <w:t xml:space="preserve">Why is the </w:t>
      </w:r>
      <w:r w:rsidRPr="00CC7CB3">
        <w:rPr>
          <w:rFonts w:asciiTheme="minorBidi" w:hAnsiTheme="minorBidi" w:cstheme="minorBidi"/>
          <w:i/>
          <w:iCs/>
          <w:sz w:val="24"/>
          <w:szCs w:val="24"/>
        </w:rPr>
        <w:t xml:space="preserve">beit midrash </w:t>
      </w:r>
      <w:r w:rsidRPr="00CC7CB3">
        <w:rPr>
          <w:rFonts w:asciiTheme="minorBidi" w:hAnsiTheme="minorBidi" w:cstheme="minorBidi"/>
          <w:sz w:val="24"/>
          <w:szCs w:val="24"/>
        </w:rPr>
        <w:t>superior? A</w:t>
      </w:r>
      <w:r w:rsidR="00F92E79" w:rsidRPr="00CC7CB3">
        <w:rPr>
          <w:rFonts w:asciiTheme="minorBidi" w:hAnsiTheme="minorBidi" w:cstheme="minorBidi"/>
          <w:sz w:val="24"/>
          <w:szCs w:val="24"/>
        </w:rPr>
        <w:t>s noted previously, for R</w:t>
      </w:r>
      <w:r w:rsidR="006839A3" w:rsidRPr="00CC7CB3">
        <w:rPr>
          <w:rFonts w:asciiTheme="minorBidi" w:hAnsiTheme="minorBidi" w:cstheme="minorBidi"/>
          <w:sz w:val="24"/>
          <w:szCs w:val="24"/>
        </w:rPr>
        <w:t xml:space="preserve">ambam and those thinkers who follow </w:t>
      </w:r>
      <w:r w:rsidR="00F92E79" w:rsidRPr="00CC7CB3">
        <w:rPr>
          <w:rFonts w:asciiTheme="minorBidi" w:hAnsiTheme="minorBidi" w:cstheme="minorBidi"/>
          <w:sz w:val="24"/>
          <w:szCs w:val="24"/>
        </w:rPr>
        <w:t xml:space="preserve">his intellectualist line of thought, the preference for Talmud Torah is easily understood. This dovetails with the preference for </w:t>
      </w:r>
      <w:r w:rsidR="00F92E79" w:rsidRPr="00CC7CB3">
        <w:rPr>
          <w:rFonts w:asciiTheme="minorBidi" w:hAnsiTheme="minorBidi" w:cstheme="minorBidi"/>
          <w:i/>
          <w:sz w:val="24"/>
          <w:szCs w:val="24"/>
        </w:rPr>
        <w:t>talmud Torah</w:t>
      </w:r>
      <w:r w:rsidR="00F92E79" w:rsidRPr="00CC7CB3">
        <w:rPr>
          <w:rFonts w:asciiTheme="minorBidi" w:hAnsiTheme="minorBidi" w:cstheme="minorBidi"/>
          <w:sz w:val="24"/>
          <w:szCs w:val="24"/>
        </w:rPr>
        <w:t xml:space="preserve"> later expressed by expositors of the Lithuanian school of thought, including giants such as the Vilna Gaon, R</w:t>
      </w:r>
      <w:r w:rsidRPr="00CC7CB3">
        <w:rPr>
          <w:rFonts w:asciiTheme="minorBidi" w:hAnsiTheme="minorBidi" w:cstheme="minorBidi"/>
          <w:sz w:val="24"/>
          <w:szCs w:val="24"/>
        </w:rPr>
        <w:t>av</w:t>
      </w:r>
      <w:r w:rsidR="00F92E79" w:rsidRPr="00CC7CB3">
        <w:rPr>
          <w:rFonts w:asciiTheme="minorBidi" w:hAnsiTheme="minorBidi" w:cstheme="minorBidi"/>
          <w:sz w:val="24"/>
          <w:szCs w:val="24"/>
        </w:rPr>
        <w:t xml:space="preserve"> </w:t>
      </w:r>
      <w:r w:rsidR="003B12A0" w:rsidRPr="00CC7CB3">
        <w:rPr>
          <w:rFonts w:asciiTheme="minorBidi" w:hAnsiTheme="minorBidi" w:cstheme="minorBidi"/>
          <w:sz w:val="24"/>
          <w:szCs w:val="24"/>
        </w:rPr>
        <w:t>Chayim</w:t>
      </w:r>
      <w:r w:rsidR="00F92E79" w:rsidRPr="00CC7CB3">
        <w:rPr>
          <w:rFonts w:asciiTheme="minorBidi" w:hAnsiTheme="minorBidi" w:cstheme="minorBidi"/>
          <w:sz w:val="24"/>
          <w:szCs w:val="24"/>
        </w:rPr>
        <w:t xml:space="preserve"> of Volozhin, and the scions of the Brisker dynasty. </w:t>
      </w:r>
    </w:p>
    <w:p w:rsidR="00F92E79" w:rsidRPr="00CC7CB3" w:rsidRDefault="00F92E79" w:rsidP="0064703B">
      <w:pPr>
        <w:spacing w:line="240" w:lineRule="auto"/>
        <w:jc w:val="both"/>
        <w:rPr>
          <w:rFonts w:asciiTheme="minorBidi" w:hAnsiTheme="minorBidi" w:cstheme="minorBidi"/>
          <w:sz w:val="24"/>
          <w:szCs w:val="24"/>
        </w:rPr>
      </w:pPr>
    </w:p>
    <w:p w:rsidR="00F92E79" w:rsidRPr="00CC7CB3" w:rsidRDefault="00F92E79"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rPr>
        <w:t xml:space="preserve">To this we may add another suggestion, which is best understood in light of the </w:t>
      </w:r>
      <w:r w:rsidRPr="00CC7CB3">
        <w:rPr>
          <w:rFonts w:asciiTheme="minorBidi" w:hAnsiTheme="minorBidi" w:cstheme="minorBidi"/>
          <w:i/>
          <w:sz w:val="24"/>
          <w:szCs w:val="24"/>
        </w:rPr>
        <w:t>deveikut</w:t>
      </w:r>
      <w:r w:rsidRPr="00CC7CB3">
        <w:rPr>
          <w:rFonts w:asciiTheme="minorBidi" w:hAnsiTheme="minorBidi" w:cstheme="minorBidi"/>
          <w:sz w:val="24"/>
          <w:szCs w:val="24"/>
        </w:rPr>
        <w:t xml:space="preserve"> approach to </w:t>
      </w:r>
      <w:r w:rsidRPr="00CC7CB3">
        <w:rPr>
          <w:rFonts w:asciiTheme="minorBidi" w:hAnsiTheme="minorBidi" w:cstheme="minorBidi"/>
          <w:i/>
          <w:sz w:val="24"/>
          <w:szCs w:val="24"/>
        </w:rPr>
        <w:t>talmud Torah</w:t>
      </w:r>
      <w:r w:rsidRPr="00CC7CB3">
        <w:rPr>
          <w:rFonts w:asciiTheme="minorBidi" w:hAnsiTheme="minorBidi" w:cstheme="minorBidi"/>
          <w:sz w:val="24"/>
          <w:szCs w:val="24"/>
        </w:rPr>
        <w:t xml:space="preserve"> (as outlined in the third </w:t>
      </w:r>
      <w:r w:rsidRPr="00CC7CB3">
        <w:rPr>
          <w:rFonts w:asciiTheme="minorBidi" w:hAnsiTheme="minorBidi" w:cstheme="minorBidi"/>
          <w:i/>
          <w:sz w:val="24"/>
          <w:szCs w:val="24"/>
        </w:rPr>
        <w:t>shiur</w:t>
      </w:r>
      <w:r w:rsidRPr="00CC7CB3">
        <w:rPr>
          <w:rFonts w:asciiTheme="minorBidi" w:hAnsiTheme="minorBidi" w:cstheme="minorBidi"/>
          <w:sz w:val="24"/>
          <w:szCs w:val="24"/>
        </w:rPr>
        <w:t xml:space="preserve"> of this series). If prayer allows us to speak to God, </w:t>
      </w:r>
      <w:r w:rsidRPr="00CC7CB3">
        <w:rPr>
          <w:rFonts w:asciiTheme="minorBidi" w:hAnsiTheme="minorBidi" w:cstheme="minorBidi"/>
          <w:i/>
          <w:sz w:val="24"/>
          <w:szCs w:val="24"/>
        </w:rPr>
        <w:t>talmud Torah</w:t>
      </w:r>
      <w:r w:rsidRPr="00CC7CB3">
        <w:rPr>
          <w:rFonts w:asciiTheme="minorBidi" w:hAnsiTheme="minorBidi" w:cstheme="minorBidi"/>
          <w:sz w:val="24"/>
          <w:szCs w:val="24"/>
        </w:rPr>
        <w:t xml:space="preserve"> en</w:t>
      </w:r>
      <w:r w:rsidR="000C26E5" w:rsidRPr="00CC7CB3">
        <w:rPr>
          <w:rFonts w:asciiTheme="minorBidi" w:hAnsiTheme="minorBidi" w:cstheme="minorBidi"/>
          <w:sz w:val="24"/>
          <w:szCs w:val="24"/>
        </w:rPr>
        <w:t>ables us to cling to Him. We may</w:t>
      </w:r>
      <w:r w:rsidRPr="00CC7CB3">
        <w:rPr>
          <w:rFonts w:asciiTheme="minorBidi" w:hAnsiTheme="minorBidi" w:cstheme="minorBidi"/>
          <w:sz w:val="24"/>
          <w:szCs w:val="24"/>
        </w:rPr>
        <w:t xml:space="preserve"> therefore con</w:t>
      </w:r>
      <w:r w:rsidR="006839A3" w:rsidRPr="00CC7CB3">
        <w:rPr>
          <w:rFonts w:asciiTheme="minorBidi" w:hAnsiTheme="minorBidi" w:cstheme="minorBidi"/>
          <w:sz w:val="24"/>
          <w:szCs w:val="24"/>
        </w:rPr>
        <w:t>clude</w:t>
      </w:r>
      <w:r w:rsidRPr="00CC7CB3">
        <w:rPr>
          <w:rFonts w:asciiTheme="minorBidi" w:hAnsiTheme="minorBidi" w:cstheme="minorBidi"/>
          <w:sz w:val="24"/>
          <w:szCs w:val="24"/>
        </w:rPr>
        <w:t xml:space="preserve"> that the increased holiness of the </w:t>
      </w:r>
      <w:r w:rsidRPr="00CC7CB3">
        <w:rPr>
          <w:rFonts w:asciiTheme="minorBidi" w:hAnsiTheme="minorBidi" w:cstheme="minorBidi"/>
          <w:i/>
          <w:sz w:val="24"/>
          <w:szCs w:val="24"/>
        </w:rPr>
        <w:t>beit midras</w:t>
      </w:r>
      <w:r w:rsidRPr="00CC7CB3">
        <w:rPr>
          <w:rFonts w:asciiTheme="minorBidi" w:hAnsiTheme="minorBidi" w:cstheme="minorBidi"/>
          <w:sz w:val="24"/>
          <w:szCs w:val="24"/>
        </w:rPr>
        <w:t xml:space="preserve">h owes to the greater connection to God one achieves in the act of learning than in the act of prayer. </w:t>
      </w:r>
      <w:r w:rsidR="000C26E5" w:rsidRPr="00CC7CB3">
        <w:rPr>
          <w:rFonts w:asciiTheme="minorBidi" w:hAnsiTheme="minorBidi" w:cstheme="minorBidi"/>
          <w:sz w:val="24"/>
          <w:szCs w:val="24"/>
        </w:rPr>
        <w:t xml:space="preserve">As we have seen, God may now be found in </w:t>
      </w:r>
      <w:r w:rsidR="006839A3" w:rsidRPr="00CC7CB3">
        <w:rPr>
          <w:rFonts w:asciiTheme="minorBidi" w:hAnsiTheme="minorBidi" w:cstheme="minorBidi"/>
          <w:sz w:val="24"/>
          <w:szCs w:val="24"/>
        </w:rPr>
        <w:t>“</w:t>
      </w:r>
      <w:r w:rsidR="000C26E5" w:rsidRPr="00CC7CB3">
        <w:rPr>
          <w:rFonts w:asciiTheme="minorBidi" w:hAnsiTheme="minorBidi" w:cstheme="minorBidi"/>
          <w:sz w:val="24"/>
          <w:szCs w:val="24"/>
        </w:rPr>
        <w:t>the four cubits of Halakha</w:t>
      </w:r>
      <w:r w:rsidR="006839A3" w:rsidRPr="00CC7CB3">
        <w:rPr>
          <w:rFonts w:asciiTheme="minorBidi" w:hAnsiTheme="minorBidi" w:cstheme="minorBidi"/>
          <w:sz w:val="24"/>
          <w:szCs w:val="24"/>
        </w:rPr>
        <w:t>”</w:t>
      </w:r>
      <w:r w:rsidR="000C26E5" w:rsidRPr="00CC7CB3">
        <w:rPr>
          <w:rFonts w:asciiTheme="minorBidi" w:hAnsiTheme="minorBidi" w:cstheme="minorBidi"/>
          <w:sz w:val="24"/>
          <w:szCs w:val="24"/>
        </w:rPr>
        <w:t xml:space="preserve"> only;</w:t>
      </w:r>
      <w:r w:rsidRPr="00CC7CB3">
        <w:rPr>
          <w:rFonts w:asciiTheme="minorBidi" w:hAnsiTheme="minorBidi" w:cstheme="minorBidi"/>
          <w:sz w:val="24"/>
          <w:szCs w:val="24"/>
        </w:rPr>
        <w:t xml:space="preserve"> God’s presence is most manifest in the </w:t>
      </w:r>
      <w:r w:rsidR="00F602F3" w:rsidRPr="00CC7CB3">
        <w:rPr>
          <w:rFonts w:asciiTheme="minorBidi" w:hAnsiTheme="minorBidi" w:cstheme="minorBidi"/>
          <w:i/>
          <w:sz w:val="24"/>
          <w:szCs w:val="24"/>
        </w:rPr>
        <w:t xml:space="preserve">beit </w:t>
      </w:r>
      <w:r w:rsidR="004860A3" w:rsidRPr="00CC7CB3">
        <w:rPr>
          <w:rFonts w:asciiTheme="minorBidi" w:hAnsiTheme="minorBidi" w:cstheme="minorBidi"/>
          <w:i/>
          <w:sz w:val="24"/>
          <w:szCs w:val="24"/>
        </w:rPr>
        <w:t>midrash</w:t>
      </w:r>
      <w:r w:rsidRPr="00CC7CB3">
        <w:rPr>
          <w:rFonts w:asciiTheme="minorBidi" w:hAnsiTheme="minorBidi" w:cstheme="minorBidi"/>
          <w:sz w:val="24"/>
          <w:szCs w:val="24"/>
        </w:rPr>
        <w:t xml:space="preserve">. </w:t>
      </w:r>
    </w:p>
    <w:p w:rsidR="00F92E79" w:rsidRPr="00CC7CB3" w:rsidRDefault="00F92E79" w:rsidP="0064703B">
      <w:pPr>
        <w:spacing w:line="240" w:lineRule="auto"/>
        <w:jc w:val="both"/>
        <w:rPr>
          <w:rFonts w:asciiTheme="minorBidi" w:hAnsiTheme="minorBidi" w:cstheme="minorBidi"/>
          <w:sz w:val="24"/>
          <w:szCs w:val="24"/>
        </w:rPr>
      </w:pPr>
    </w:p>
    <w:p w:rsidR="00F92E79" w:rsidRPr="00CC7CB3" w:rsidRDefault="00F92E79"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rPr>
        <w:t>This latter approach also helps to account for the numerous parallels the rabbis dr</w:t>
      </w:r>
      <w:r w:rsidR="000C26E5" w:rsidRPr="00CC7CB3">
        <w:rPr>
          <w:rFonts w:asciiTheme="minorBidi" w:hAnsiTheme="minorBidi" w:cstheme="minorBidi"/>
          <w:sz w:val="24"/>
          <w:szCs w:val="24"/>
        </w:rPr>
        <w:t>a</w:t>
      </w:r>
      <w:r w:rsidRPr="00CC7CB3">
        <w:rPr>
          <w:rFonts w:asciiTheme="minorBidi" w:hAnsiTheme="minorBidi" w:cstheme="minorBidi"/>
          <w:sz w:val="24"/>
          <w:szCs w:val="24"/>
        </w:rPr>
        <w:t>w between Torah study and prophecy.</w:t>
      </w:r>
      <w:r w:rsidRPr="00CC7CB3">
        <w:rPr>
          <w:rFonts w:asciiTheme="minorBidi" w:hAnsiTheme="minorBidi" w:cstheme="minorBidi"/>
          <w:sz w:val="24"/>
          <w:szCs w:val="24"/>
          <w:vertAlign w:val="superscript"/>
        </w:rPr>
        <w:footnoteReference w:id="1"/>
      </w:r>
      <w:r w:rsidRPr="00CC7CB3">
        <w:rPr>
          <w:rFonts w:asciiTheme="minorBidi" w:hAnsiTheme="minorBidi" w:cstheme="minorBidi"/>
          <w:sz w:val="24"/>
          <w:szCs w:val="24"/>
        </w:rPr>
        <w:t xml:space="preserve"> In a sense, Torah study is a form of divine revelation in which God appears to us, even in a world bereft of literal prophecy. </w:t>
      </w:r>
    </w:p>
    <w:p w:rsidR="00F92E79" w:rsidRPr="00CC7CB3" w:rsidRDefault="00F92E79" w:rsidP="0064703B">
      <w:pPr>
        <w:spacing w:line="240" w:lineRule="auto"/>
        <w:jc w:val="both"/>
        <w:rPr>
          <w:rFonts w:asciiTheme="minorBidi" w:hAnsiTheme="minorBidi" w:cstheme="minorBidi"/>
          <w:sz w:val="24"/>
          <w:szCs w:val="24"/>
        </w:rPr>
      </w:pPr>
    </w:p>
    <w:p w:rsidR="00F92E79" w:rsidRPr="00CC7CB3" w:rsidRDefault="00623B32"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rPr>
        <w:t xml:space="preserve">Why then does the </w:t>
      </w:r>
      <w:r w:rsidRPr="00CC7CB3">
        <w:rPr>
          <w:rFonts w:asciiTheme="minorBidi" w:hAnsiTheme="minorBidi" w:cstheme="minorBidi"/>
          <w:i/>
          <w:iCs/>
          <w:sz w:val="24"/>
          <w:szCs w:val="24"/>
        </w:rPr>
        <w:t>beit midrash</w:t>
      </w:r>
      <w:r w:rsidRPr="00CC7CB3">
        <w:rPr>
          <w:rFonts w:asciiTheme="minorBidi" w:hAnsiTheme="minorBidi" w:cstheme="minorBidi"/>
          <w:sz w:val="24"/>
          <w:szCs w:val="24"/>
        </w:rPr>
        <w:t xml:space="preserve"> have leniencies associated with it? Now</w:t>
      </w:r>
      <w:r w:rsidR="00F92E79" w:rsidRPr="00CC7CB3">
        <w:rPr>
          <w:rFonts w:asciiTheme="minorBidi" w:hAnsiTheme="minorBidi" w:cstheme="minorBidi"/>
          <w:sz w:val="24"/>
          <w:szCs w:val="24"/>
        </w:rPr>
        <w:t xml:space="preserve"> we turn to the initial source for the </w:t>
      </w:r>
      <w:r w:rsidR="00F92E79" w:rsidRPr="00CC7CB3">
        <w:rPr>
          <w:rFonts w:asciiTheme="minorBidi" w:hAnsiTheme="minorBidi" w:cstheme="minorBidi"/>
          <w:i/>
          <w:sz w:val="24"/>
          <w:szCs w:val="24"/>
        </w:rPr>
        <w:t>mitzva</w:t>
      </w:r>
      <w:r w:rsidRPr="00CC7CB3">
        <w:rPr>
          <w:rFonts w:asciiTheme="minorBidi" w:hAnsiTheme="minorBidi" w:cstheme="minorBidi"/>
          <w:sz w:val="24"/>
          <w:szCs w:val="24"/>
        </w:rPr>
        <w:t xml:space="preserve"> of </w:t>
      </w:r>
      <w:r w:rsidRPr="00CC7CB3">
        <w:rPr>
          <w:rFonts w:asciiTheme="minorBidi" w:hAnsiTheme="minorBidi" w:cstheme="minorBidi"/>
          <w:i/>
          <w:iCs/>
          <w:sz w:val="24"/>
          <w:szCs w:val="24"/>
        </w:rPr>
        <w:t>t</w:t>
      </w:r>
      <w:r w:rsidR="00F92E79" w:rsidRPr="00CC7CB3">
        <w:rPr>
          <w:rFonts w:asciiTheme="minorBidi" w:hAnsiTheme="minorBidi" w:cstheme="minorBidi"/>
          <w:i/>
          <w:iCs/>
          <w:sz w:val="24"/>
          <w:szCs w:val="24"/>
        </w:rPr>
        <w:t>almud Torah</w:t>
      </w:r>
      <w:r w:rsidR="00F92E79" w:rsidRPr="00CC7CB3">
        <w:rPr>
          <w:rFonts w:asciiTheme="minorBidi" w:hAnsiTheme="minorBidi" w:cstheme="minorBidi"/>
          <w:sz w:val="24"/>
          <w:szCs w:val="24"/>
        </w:rPr>
        <w:t xml:space="preserve">, namely the </w:t>
      </w:r>
      <w:r w:rsidR="000C26E5" w:rsidRPr="00CC7CB3">
        <w:rPr>
          <w:rFonts w:asciiTheme="minorBidi" w:hAnsiTheme="minorBidi" w:cstheme="minorBidi"/>
          <w:sz w:val="24"/>
          <w:szCs w:val="24"/>
        </w:rPr>
        <w:t xml:space="preserve">first </w:t>
      </w:r>
      <w:r w:rsidR="00AB7F22" w:rsidRPr="00CC7CB3">
        <w:rPr>
          <w:rFonts w:asciiTheme="minorBidi" w:hAnsiTheme="minorBidi" w:cstheme="minorBidi"/>
          <w:i/>
          <w:sz w:val="24"/>
          <w:szCs w:val="24"/>
        </w:rPr>
        <w:t>parasha</w:t>
      </w:r>
      <w:r w:rsidR="00F92E79" w:rsidRPr="00CC7CB3">
        <w:rPr>
          <w:rFonts w:asciiTheme="minorBidi" w:hAnsiTheme="minorBidi" w:cstheme="minorBidi"/>
          <w:sz w:val="24"/>
          <w:szCs w:val="24"/>
        </w:rPr>
        <w:t xml:space="preserve"> of </w:t>
      </w:r>
      <w:r w:rsidR="00F92E79" w:rsidRPr="00CC7CB3">
        <w:rPr>
          <w:rFonts w:asciiTheme="minorBidi" w:hAnsiTheme="minorBidi" w:cstheme="minorBidi"/>
          <w:i/>
          <w:sz w:val="24"/>
          <w:szCs w:val="24"/>
        </w:rPr>
        <w:t>Keriat Shema</w:t>
      </w:r>
      <w:r w:rsidRPr="00CC7CB3">
        <w:rPr>
          <w:rFonts w:asciiTheme="minorBidi" w:hAnsiTheme="minorBidi" w:cstheme="minorBidi"/>
          <w:sz w:val="24"/>
          <w:szCs w:val="24"/>
        </w:rPr>
        <w:t>. In this</w:t>
      </w:r>
      <w:r w:rsidR="00F92E79" w:rsidRPr="00CC7CB3">
        <w:rPr>
          <w:rFonts w:asciiTheme="minorBidi" w:hAnsiTheme="minorBidi" w:cstheme="minorBidi"/>
          <w:sz w:val="24"/>
          <w:szCs w:val="24"/>
        </w:rPr>
        <w:t xml:space="preserve"> section, Moshe charges the Jewish people to study “when you sta</w:t>
      </w:r>
      <w:r w:rsidR="009434B3" w:rsidRPr="00CC7CB3">
        <w:rPr>
          <w:rFonts w:asciiTheme="minorBidi" w:hAnsiTheme="minorBidi" w:cstheme="minorBidi"/>
          <w:sz w:val="24"/>
          <w:szCs w:val="24"/>
        </w:rPr>
        <w:t>y at home and when you go on the road,</w:t>
      </w:r>
      <w:r w:rsidR="00F92E79" w:rsidRPr="00CC7CB3">
        <w:rPr>
          <w:rFonts w:asciiTheme="minorBidi" w:hAnsiTheme="minorBidi" w:cstheme="minorBidi"/>
          <w:sz w:val="24"/>
          <w:szCs w:val="24"/>
        </w:rPr>
        <w:t xml:space="preserve"> when you lie down and when you get up” (</w:t>
      </w:r>
      <w:r w:rsidR="00F92E79" w:rsidRPr="00CC7CB3">
        <w:rPr>
          <w:rFonts w:asciiTheme="minorBidi" w:hAnsiTheme="minorBidi" w:cstheme="minorBidi"/>
          <w:i/>
          <w:sz w:val="24"/>
          <w:szCs w:val="24"/>
        </w:rPr>
        <w:t>Devarim</w:t>
      </w:r>
      <w:r w:rsidR="00F92E79" w:rsidRPr="00CC7CB3">
        <w:rPr>
          <w:rFonts w:asciiTheme="minorBidi" w:hAnsiTheme="minorBidi" w:cstheme="minorBidi"/>
          <w:sz w:val="24"/>
          <w:szCs w:val="24"/>
        </w:rPr>
        <w:t xml:space="preserve"> 6:7). Torah study is a relatively informal activity, one that is woven into our everyday lives. While it is certainly appropriate to prepare for </w:t>
      </w:r>
      <w:r w:rsidR="00F92E79" w:rsidRPr="00CC7CB3">
        <w:rPr>
          <w:rFonts w:asciiTheme="minorBidi" w:hAnsiTheme="minorBidi" w:cstheme="minorBidi"/>
          <w:i/>
          <w:sz w:val="24"/>
          <w:szCs w:val="24"/>
        </w:rPr>
        <w:t>talmud Torah</w:t>
      </w:r>
      <w:r w:rsidR="00F92E79" w:rsidRPr="00CC7CB3">
        <w:rPr>
          <w:rFonts w:asciiTheme="minorBidi" w:hAnsiTheme="minorBidi" w:cstheme="minorBidi"/>
          <w:sz w:val="24"/>
          <w:szCs w:val="24"/>
        </w:rPr>
        <w:t>, there is no long lead-up to study. As Rabbeinu Tam (Tosafot</w:t>
      </w:r>
      <w:r w:rsidR="009434B3" w:rsidRPr="00CC7CB3">
        <w:rPr>
          <w:rFonts w:asciiTheme="minorBidi" w:hAnsiTheme="minorBidi" w:cstheme="minorBidi"/>
          <w:sz w:val="24"/>
          <w:szCs w:val="24"/>
        </w:rPr>
        <w:t>,</w:t>
      </w:r>
      <w:r w:rsidR="00F92E79" w:rsidRPr="00CC7CB3">
        <w:rPr>
          <w:rFonts w:asciiTheme="minorBidi" w:hAnsiTheme="minorBidi" w:cstheme="minorBidi"/>
          <w:sz w:val="24"/>
          <w:szCs w:val="24"/>
        </w:rPr>
        <w:t xml:space="preserve"> </w:t>
      </w:r>
      <w:r w:rsidR="00F92E79" w:rsidRPr="00CC7CB3">
        <w:rPr>
          <w:rFonts w:asciiTheme="minorBidi" w:hAnsiTheme="minorBidi" w:cstheme="minorBidi"/>
          <w:i/>
          <w:sz w:val="24"/>
          <w:szCs w:val="24"/>
        </w:rPr>
        <w:t>Berakhot</w:t>
      </w:r>
      <w:r w:rsidR="00F92E79" w:rsidRPr="00CC7CB3">
        <w:rPr>
          <w:rFonts w:asciiTheme="minorBidi" w:hAnsiTheme="minorBidi" w:cstheme="minorBidi"/>
          <w:sz w:val="24"/>
          <w:szCs w:val="24"/>
        </w:rPr>
        <w:t xml:space="preserve"> 11b</w:t>
      </w:r>
      <w:r w:rsidR="009434B3" w:rsidRPr="00CC7CB3">
        <w:rPr>
          <w:rFonts w:asciiTheme="minorBidi" w:hAnsiTheme="minorBidi" w:cstheme="minorBidi"/>
          <w:sz w:val="24"/>
          <w:szCs w:val="24"/>
        </w:rPr>
        <w:t>,</w:t>
      </w:r>
      <w:r w:rsidR="00F92E79" w:rsidRPr="00CC7CB3">
        <w:rPr>
          <w:rFonts w:asciiTheme="minorBidi" w:hAnsiTheme="minorBidi" w:cstheme="minorBidi"/>
          <w:sz w:val="24"/>
          <w:szCs w:val="24"/>
        </w:rPr>
        <w:t xml:space="preserve"> s.v. </w:t>
      </w:r>
      <w:r w:rsidR="00F92E79" w:rsidRPr="00CC7CB3">
        <w:rPr>
          <w:rFonts w:asciiTheme="minorBidi" w:hAnsiTheme="minorBidi" w:cstheme="minorBidi"/>
          <w:i/>
          <w:sz w:val="24"/>
          <w:szCs w:val="24"/>
        </w:rPr>
        <w:t>She-kevar</w:t>
      </w:r>
      <w:r w:rsidR="00F92E79" w:rsidRPr="00CC7CB3">
        <w:rPr>
          <w:rFonts w:asciiTheme="minorBidi" w:hAnsiTheme="minorBidi" w:cstheme="minorBidi"/>
          <w:sz w:val="24"/>
          <w:szCs w:val="24"/>
        </w:rPr>
        <w:t xml:space="preserve">) proposes in accounting for the </w:t>
      </w:r>
      <w:r w:rsidR="00F92E79" w:rsidRPr="00CC7CB3">
        <w:rPr>
          <w:rFonts w:asciiTheme="minorBidi" w:hAnsiTheme="minorBidi" w:cstheme="minorBidi"/>
          <w:i/>
          <w:sz w:val="24"/>
          <w:szCs w:val="24"/>
        </w:rPr>
        <w:t>halakha</w:t>
      </w:r>
      <w:r w:rsidR="00F92E79" w:rsidRPr="00CC7CB3">
        <w:rPr>
          <w:rFonts w:asciiTheme="minorBidi" w:hAnsiTheme="minorBidi" w:cstheme="minorBidi"/>
          <w:sz w:val="24"/>
          <w:szCs w:val="24"/>
        </w:rPr>
        <w:t xml:space="preserve"> that a single recitation of </w:t>
      </w:r>
      <w:r w:rsidRPr="00CC7CB3">
        <w:rPr>
          <w:rFonts w:asciiTheme="minorBidi" w:hAnsiTheme="minorBidi" w:cstheme="minorBidi"/>
          <w:i/>
          <w:sz w:val="24"/>
          <w:szCs w:val="24"/>
        </w:rPr>
        <w:t>Birkhot H</w:t>
      </w:r>
      <w:r w:rsidR="00F92E79" w:rsidRPr="00CC7CB3">
        <w:rPr>
          <w:rFonts w:asciiTheme="minorBidi" w:hAnsiTheme="minorBidi" w:cstheme="minorBidi"/>
          <w:i/>
          <w:sz w:val="24"/>
          <w:szCs w:val="24"/>
        </w:rPr>
        <w:t>a-Torah</w:t>
      </w:r>
      <w:r w:rsidR="00F92E79" w:rsidRPr="00CC7CB3">
        <w:rPr>
          <w:rFonts w:asciiTheme="minorBidi" w:hAnsiTheme="minorBidi" w:cstheme="minorBidi"/>
          <w:sz w:val="24"/>
          <w:szCs w:val="24"/>
        </w:rPr>
        <w:t xml:space="preserve"> lasts throughout the day, </w:t>
      </w:r>
      <w:r w:rsidR="009434B3" w:rsidRPr="00CC7CB3">
        <w:rPr>
          <w:rFonts w:asciiTheme="minorBidi" w:hAnsiTheme="minorBidi" w:cstheme="minorBidi"/>
          <w:sz w:val="24"/>
          <w:szCs w:val="24"/>
        </w:rPr>
        <w:t xml:space="preserve">we are constantly engaged in learning </w:t>
      </w:r>
      <w:r w:rsidR="00F92E79" w:rsidRPr="00CC7CB3">
        <w:rPr>
          <w:rFonts w:asciiTheme="minorBidi" w:hAnsiTheme="minorBidi" w:cstheme="minorBidi"/>
          <w:sz w:val="24"/>
          <w:szCs w:val="24"/>
        </w:rPr>
        <w:t>to some degree</w:t>
      </w:r>
      <w:r w:rsidR="009434B3" w:rsidRPr="00CC7CB3">
        <w:rPr>
          <w:rFonts w:asciiTheme="minorBidi" w:hAnsiTheme="minorBidi" w:cstheme="minorBidi"/>
          <w:sz w:val="24"/>
          <w:szCs w:val="24"/>
        </w:rPr>
        <w:t xml:space="preserve">. </w:t>
      </w:r>
      <w:r w:rsidR="005238C7" w:rsidRPr="00CC7CB3">
        <w:rPr>
          <w:rFonts w:asciiTheme="minorBidi" w:hAnsiTheme="minorBidi" w:cstheme="minorBidi"/>
          <w:sz w:val="24"/>
          <w:szCs w:val="24"/>
          <w:lang w:val="en-US"/>
        </w:rPr>
        <w:t>In</w:t>
      </w:r>
      <w:r w:rsidR="009434B3" w:rsidRPr="00CC7CB3">
        <w:rPr>
          <w:rFonts w:asciiTheme="minorBidi" w:hAnsiTheme="minorBidi" w:cstheme="minorBidi"/>
          <w:sz w:val="24"/>
          <w:szCs w:val="24"/>
          <w:lang w:val="en-US"/>
        </w:rPr>
        <w:t>deed</w:t>
      </w:r>
      <w:r w:rsidR="00F92E79" w:rsidRPr="00CC7CB3">
        <w:rPr>
          <w:rFonts w:asciiTheme="minorBidi" w:hAnsiTheme="minorBidi" w:cstheme="minorBidi"/>
          <w:sz w:val="24"/>
          <w:szCs w:val="24"/>
        </w:rPr>
        <w:t>, the Mishna (</w:t>
      </w:r>
      <w:r w:rsidR="00F92E79" w:rsidRPr="00CC7CB3">
        <w:rPr>
          <w:rFonts w:asciiTheme="minorBidi" w:hAnsiTheme="minorBidi" w:cstheme="minorBidi"/>
          <w:i/>
          <w:sz w:val="24"/>
          <w:szCs w:val="24"/>
        </w:rPr>
        <w:t>Berakhot</w:t>
      </w:r>
      <w:r w:rsidR="00F92E79" w:rsidRPr="00CC7CB3">
        <w:rPr>
          <w:rFonts w:asciiTheme="minorBidi" w:hAnsiTheme="minorBidi" w:cstheme="minorBidi"/>
          <w:sz w:val="24"/>
          <w:szCs w:val="24"/>
        </w:rPr>
        <w:t xml:space="preserve"> </w:t>
      </w:r>
      <w:r w:rsidR="009434B3" w:rsidRPr="00CC7CB3">
        <w:rPr>
          <w:rFonts w:asciiTheme="minorBidi" w:hAnsiTheme="minorBidi" w:cstheme="minorBidi"/>
          <w:sz w:val="24"/>
          <w:szCs w:val="24"/>
          <w:rtl/>
        </w:rPr>
        <w:t>4:2</w:t>
      </w:r>
      <w:r w:rsidR="00F92E79" w:rsidRPr="00CC7CB3">
        <w:rPr>
          <w:rFonts w:asciiTheme="minorBidi" w:hAnsiTheme="minorBidi" w:cstheme="minorBidi"/>
          <w:sz w:val="24"/>
          <w:szCs w:val="24"/>
        </w:rPr>
        <w:t>) records that Rabbi Nechunya ben Ha</w:t>
      </w:r>
      <w:r w:rsidR="00AB7F22" w:rsidRPr="00CC7CB3">
        <w:rPr>
          <w:rFonts w:asciiTheme="minorBidi" w:hAnsiTheme="minorBidi" w:cstheme="minorBidi"/>
          <w:sz w:val="24"/>
          <w:szCs w:val="24"/>
          <w:rtl/>
        </w:rPr>
        <w:t>-</w:t>
      </w:r>
      <w:r w:rsidR="005158D8" w:rsidRPr="00CC7CB3">
        <w:rPr>
          <w:rFonts w:asciiTheme="minorBidi" w:hAnsiTheme="minorBidi" w:cstheme="minorBidi"/>
          <w:sz w:val="24"/>
          <w:szCs w:val="24"/>
        </w:rPr>
        <w:t>kan</w:t>
      </w:r>
      <w:r w:rsidR="005158D8" w:rsidRPr="00CC7CB3">
        <w:rPr>
          <w:rFonts w:asciiTheme="minorBidi" w:hAnsiTheme="minorBidi" w:cstheme="minorBidi"/>
          <w:sz w:val="24"/>
          <w:szCs w:val="24"/>
          <w:lang w:val="en-US"/>
        </w:rPr>
        <w:t>eh</w:t>
      </w:r>
      <w:r w:rsidR="00F92E79" w:rsidRPr="00CC7CB3">
        <w:rPr>
          <w:rFonts w:asciiTheme="minorBidi" w:hAnsiTheme="minorBidi" w:cstheme="minorBidi"/>
          <w:sz w:val="24"/>
          <w:szCs w:val="24"/>
        </w:rPr>
        <w:t xml:space="preserve"> </w:t>
      </w:r>
      <w:r w:rsidR="009434B3" w:rsidRPr="00CC7CB3">
        <w:rPr>
          <w:rFonts w:asciiTheme="minorBidi" w:hAnsiTheme="minorBidi" w:cstheme="minorBidi"/>
          <w:sz w:val="24"/>
          <w:szCs w:val="24"/>
        </w:rPr>
        <w:t xml:space="preserve">would recited a daily </w:t>
      </w:r>
      <w:r w:rsidR="00F92E79" w:rsidRPr="00CC7CB3">
        <w:rPr>
          <w:rFonts w:asciiTheme="minorBidi" w:hAnsiTheme="minorBidi" w:cstheme="minorBidi"/>
          <w:sz w:val="24"/>
          <w:szCs w:val="24"/>
        </w:rPr>
        <w:t xml:space="preserve">prayer upon entering and </w:t>
      </w:r>
      <w:r w:rsidR="009434B3" w:rsidRPr="00CC7CB3">
        <w:rPr>
          <w:rFonts w:asciiTheme="minorBidi" w:hAnsiTheme="minorBidi" w:cstheme="minorBidi"/>
          <w:sz w:val="24"/>
          <w:szCs w:val="24"/>
        </w:rPr>
        <w:t xml:space="preserve">another upon </w:t>
      </w:r>
      <w:r w:rsidR="00F92E79" w:rsidRPr="00CC7CB3">
        <w:rPr>
          <w:rFonts w:asciiTheme="minorBidi" w:hAnsiTheme="minorBidi" w:cstheme="minorBidi"/>
          <w:sz w:val="24"/>
          <w:szCs w:val="24"/>
        </w:rPr>
        <w:t xml:space="preserve">exiting the </w:t>
      </w:r>
      <w:r w:rsidR="00F92E79" w:rsidRPr="00CC7CB3">
        <w:rPr>
          <w:rFonts w:asciiTheme="minorBidi" w:hAnsiTheme="minorBidi" w:cstheme="minorBidi"/>
          <w:i/>
          <w:sz w:val="24"/>
          <w:szCs w:val="24"/>
        </w:rPr>
        <w:t>beit midrash</w:t>
      </w:r>
      <w:r w:rsidR="00F92E79" w:rsidRPr="00CC7CB3">
        <w:rPr>
          <w:rFonts w:asciiTheme="minorBidi" w:hAnsiTheme="minorBidi" w:cstheme="minorBidi"/>
          <w:sz w:val="24"/>
          <w:szCs w:val="24"/>
        </w:rPr>
        <w:t xml:space="preserve">. </w:t>
      </w:r>
    </w:p>
    <w:p w:rsidR="00F92E79" w:rsidRPr="00CC7CB3" w:rsidRDefault="00F92E79" w:rsidP="0064703B">
      <w:pPr>
        <w:spacing w:line="240" w:lineRule="auto"/>
        <w:jc w:val="both"/>
        <w:rPr>
          <w:rFonts w:asciiTheme="minorBidi" w:hAnsiTheme="minorBidi" w:cstheme="minorBidi"/>
          <w:sz w:val="24"/>
          <w:szCs w:val="24"/>
          <w:rtl/>
        </w:rPr>
      </w:pPr>
    </w:p>
    <w:p w:rsidR="005238C7" w:rsidRPr="00CC7CB3" w:rsidRDefault="00F92E79" w:rsidP="0064703B">
      <w:pPr>
        <w:spacing w:line="240" w:lineRule="auto"/>
        <w:jc w:val="both"/>
        <w:rPr>
          <w:rFonts w:asciiTheme="minorBidi" w:hAnsiTheme="minorBidi" w:cstheme="minorBidi"/>
          <w:i/>
          <w:iCs/>
          <w:sz w:val="24"/>
          <w:szCs w:val="24"/>
        </w:rPr>
      </w:pPr>
      <w:r w:rsidRPr="00CC7CB3">
        <w:rPr>
          <w:rFonts w:asciiTheme="minorBidi" w:hAnsiTheme="minorBidi" w:cstheme="minorBidi"/>
          <w:i/>
          <w:sz w:val="24"/>
          <w:szCs w:val="24"/>
        </w:rPr>
        <w:t>Tefilla</w:t>
      </w:r>
      <w:r w:rsidRPr="00CC7CB3">
        <w:rPr>
          <w:rFonts w:asciiTheme="minorBidi" w:hAnsiTheme="minorBidi" w:cstheme="minorBidi"/>
          <w:sz w:val="24"/>
          <w:szCs w:val="24"/>
        </w:rPr>
        <w:t xml:space="preserve"> is different</w:t>
      </w:r>
      <w:r w:rsidR="009434B3" w:rsidRPr="00CC7CB3">
        <w:rPr>
          <w:rFonts w:asciiTheme="minorBidi" w:hAnsiTheme="minorBidi" w:cstheme="minorBidi"/>
          <w:sz w:val="24"/>
          <w:szCs w:val="24"/>
        </w:rPr>
        <w:t xml:space="preserve">, </w:t>
      </w:r>
      <w:r w:rsidR="005238C7" w:rsidRPr="00CC7CB3">
        <w:rPr>
          <w:rFonts w:asciiTheme="minorBidi" w:hAnsiTheme="minorBidi" w:cstheme="minorBidi"/>
          <w:sz w:val="24"/>
          <w:szCs w:val="24"/>
        </w:rPr>
        <w:t xml:space="preserve">as we see in Tractate </w:t>
      </w:r>
      <w:r w:rsidR="005238C7" w:rsidRPr="00CC7CB3">
        <w:rPr>
          <w:rFonts w:asciiTheme="minorBidi" w:hAnsiTheme="minorBidi" w:cstheme="minorBidi"/>
          <w:i/>
          <w:iCs/>
          <w:sz w:val="24"/>
          <w:szCs w:val="24"/>
        </w:rPr>
        <w:t>Berakhot.</w:t>
      </w:r>
    </w:p>
    <w:p w:rsidR="00623B32" w:rsidRPr="00CC7CB3" w:rsidRDefault="00623B32" w:rsidP="0064703B">
      <w:pPr>
        <w:spacing w:line="240" w:lineRule="auto"/>
        <w:jc w:val="both"/>
        <w:rPr>
          <w:rFonts w:asciiTheme="minorBidi" w:hAnsiTheme="minorBidi" w:cstheme="minorBidi"/>
          <w:i/>
          <w:iCs/>
          <w:sz w:val="24"/>
          <w:szCs w:val="24"/>
        </w:rPr>
      </w:pPr>
    </w:p>
    <w:p w:rsidR="005238C7" w:rsidRPr="00CC7CB3" w:rsidRDefault="005238C7" w:rsidP="0064703B">
      <w:pPr>
        <w:pStyle w:val="NormalWeb"/>
        <w:spacing w:before="0" w:beforeAutospacing="0" w:after="0" w:afterAutospacing="0"/>
        <w:ind w:left="720"/>
        <w:jc w:val="both"/>
        <w:rPr>
          <w:rFonts w:asciiTheme="minorBidi" w:hAnsiTheme="minorBidi" w:cstheme="minorBidi"/>
        </w:rPr>
      </w:pPr>
      <w:r w:rsidRPr="00CC7CB3">
        <w:rPr>
          <w:rFonts w:asciiTheme="minorBidi" w:hAnsiTheme="minorBidi" w:cstheme="minorBidi"/>
        </w:rPr>
        <w:t xml:space="preserve">One should not stand up to pray except in a reverent state of mind. The pious one of old used to wait an hour before praying in order that they might direct their thoughts to God. Even if a king greets </w:t>
      </w:r>
      <w:r w:rsidR="00623B32" w:rsidRPr="00CC7CB3">
        <w:rPr>
          <w:rFonts w:asciiTheme="minorBidi" w:hAnsiTheme="minorBidi" w:cstheme="minorBidi"/>
        </w:rPr>
        <w:t>one who is praying, one</w:t>
      </w:r>
      <w:r w:rsidRPr="00CC7CB3">
        <w:rPr>
          <w:rFonts w:asciiTheme="minorBidi" w:hAnsiTheme="minorBidi" w:cstheme="minorBidi"/>
        </w:rPr>
        <w:t xml:space="preserve"> should not answer him: e</w:t>
      </w:r>
      <w:r w:rsidR="00623B32" w:rsidRPr="00CC7CB3">
        <w:rPr>
          <w:rFonts w:asciiTheme="minorBidi" w:hAnsiTheme="minorBidi" w:cstheme="minorBidi"/>
        </w:rPr>
        <w:t>ven if a snake is wound round one’</w:t>
      </w:r>
      <w:r w:rsidRPr="00CC7CB3">
        <w:rPr>
          <w:rFonts w:asciiTheme="minorBidi" w:hAnsiTheme="minorBidi" w:cstheme="minorBidi"/>
        </w:rPr>
        <w:t>s heel</w:t>
      </w:r>
      <w:r w:rsidR="00623B32" w:rsidRPr="00CC7CB3">
        <w:rPr>
          <w:rFonts w:asciiTheme="minorBidi" w:hAnsiTheme="minorBidi" w:cstheme="minorBidi"/>
        </w:rPr>
        <w:t>, one</w:t>
      </w:r>
      <w:r w:rsidRPr="00CC7CB3">
        <w:rPr>
          <w:rFonts w:asciiTheme="minorBidi" w:hAnsiTheme="minorBidi" w:cstheme="minorBidi"/>
        </w:rPr>
        <w:t xml:space="preserve"> should not stop. (Mishna 5:1)</w:t>
      </w:r>
    </w:p>
    <w:p w:rsidR="005238C7" w:rsidRPr="00CC7CB3" w:rsidRDefault="005238C7" w:rsidP="0064703B">
      <w:pPr>
        <w:spacing w:line="240" w:lineRule="auto"/>
        <w:ind w:left="720"/>
        <w:jc w:val="both"/>
        <w:rPr>
          <w:rFonts w:asciiTheme="minorBidi" w:hAnsiTheme="minorBidi" w:cstheme="minorBidi"/>
          <w:sz w:val="24"/>
          <w:szCs w:val="24"/>
        </w:rPr>
      </w:pPr>
    </w:p>
    <w:p w:rsidR="005238C7" w:rsidRPr="00CC7CB3" w:rsidRDefault="005238C7" w:rsidP="0064703B">
      <w:pPr>
        <w:spacing w:line="240" w:lineRule="auto"/>
        <w:ind w:left="720"/>
        <w:jc w:val="both"/>
        <w:rPr>
          <w:rFonts w:asciiTheme="minorBidi" w:hAnsiTheme="minorBidi" w:cstheme="minorBidi"/>
          <w:sz w:val="24"/>
          <w:szCs w:val="24"/>
        </w:rPr>
      </w:pPr>
      <w:r w:rsidRPr="00CC7CB3">
        <w:rPr>
          <w:rFonts w:asciiTheme="minorBidi" w:hAnsiTheme="minorBidi" w:cstheme="minorBidi"/>
          <w:sz w:val="24"/>
          <w:szCs w:val="24"/>
        </w:rPr>
        <w:t xml:space="preserve">The rabbis have taught: </w:t>
      </w:r>
      <w:r w:rsidR="00F92E79" w:rsidRPr="00CC7CB3">
        <w:rPr>
          <w:rFonts w:asciiTheme="minorBidi" w:hAnsiTheme="minorBidi" w:cstheme="minorBidi"/>
          <w:sz w:val="24"/>
          <w:szCs w:val="24"/>
        </w:rPr>
        <w:t xml:space="preserve">one may neither stand to pray in an atmosphere of sorrow nor in an atmosphere of laziness, nor in an atmosphere of laughter, nor in an atmosphere of conversation, nor in an atmosphere of frivolity, nor in an atmosphere of purposeless matters. Rather, one should </w:t>
      </w:r>
      <w:r w:rsidR="00F92E79" w:rsidRPr="00CC7CB3">
        <w:rPr>
          <w:rFonts w:asciiTheme="minorBidi" w:hAnsiTheme="minorBidi" w:cstheme="minorBidi"/>
          <w:sz w:val="24"/>
          <w:szCs w:val="24"/>
        </w:rPr>
        <w:lastRenderedPageBreak/>
        <w:t>approach prayer in an atmosphere imbued with the joy of a mitzva</w:t>
      </w:r>
      <w:r w:rsidRPr="00CC7CB3">
        <w:rPr>
          <w:rFonts w:asciiTheme="minorBidi" w:hAnsiTheme="minorBidi" w:cstheme="minorBidi"/>
          <w:sz w:val="24"/>
          <w:szCs w:val="24"/>
        </w:rPr>
        <w:t>.</w:t>
      </w:r>
      <w:r w:rsidR="00F92E79" w:rsidRPr="00CC7CB3">
        <w:rPr>
          <w:rFonts w:asciiTheme="minorBidi" w:hAnsiTheme="minorBidi" w:cstheme="minorBidi"/>
          <w:sz w:val="24"/>
          <w:szCs w:val="24"/>
        </w:rPr>
        <w:t xml:space="preserve"> (</w:t>
      </w:r>
      <w:r w:rsidRPr="00CC7CB3">
        <w:rPr>
          <w:rFonts w:asciiTheme="minorBidi" w:hAnsiTheme="minorBidi" w:cstheme="minorBidi"/>
          <w:sz w:val="24"/>
          <w:szCs w:val="24"/>
        </w:rPr>
        <w:t>Gemara 3</w:t>
      </w:r>
      <w:r w:rsidR="00F92E79" w:rsidRPr="00CC7CB3">
        <w:rPr>
          <w:rFonts w:asciiTheme="minorBidi" w:hAnsiTheme="minorBidi" w:cstheme="minorBidi"/>
          <w:sz w:val="24"/>
          <w:szCs w:val="24"/>
        </w:rPr>
        <w:t xml:space="preserve">1a). </w:t>
      </w:r>
    </w:p>
    <w:p w:rsidR="005238C7" w:rsidRPr="00CC7CB3" w:rsidRDefault="005238C7" w:rsidP="0064703B">
      <w:pPr>
        <w:spacing w:line="240" w:lineRule="auto"/>
        <w:jc w:val="both"/>
        <w:rPr>
          <w:rFonts w:asciiTheme="minorBidi" w:hAnsiTheme="minorBidi" w:cstheme="minorBidi"/>
          <w:sz w:val="24"/>
          <w:szCs w:val="24"/>
        </w:rPr>
      </w:pPr>
    </w:p>
    <w:p w:rsidR="00CF16DD" w:rsidRPr="00CC7CB3" w:rsidRDefault="00623B32"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rPr>
        <w:t>Rambam</w:t>
      </w:r>
      <w:r w:rsidR="00A655A2" w:rsidRPr="00CC7CB3">
        <w:rPr>
          <w:rFonts w:asciiTheme="minorBidi" w:hAnsiTheme="minorBidi" w:cstheme="minorBidi"/>
          <w:sz w:val="24"/>
          <w:szCs w:val="24"/>
        </w:rPr>
        <w:t xml:space="preserve"> comprehensive</w:t>
      </w:r>
      <w:r w:rsidRPr="00CC7CB3">
        <w:rPr>
          <w:rFonts w:asciiTheme="minorBidi" w:hAnsiTheme="minorBidi" w:cstheme="minorBidi"/>
          <w:sz w:val="24"/>
          <w:szCs w:val="24"/>
        </w:rPr>
        <w:t>ly enumerate</w:t>
      </w:r>
      <w:r w:rsidR="00A655A2" w:rsidRPr="00CC7CB3">
        <w:rPr>
          <w:rFonts w:asciiTheme="minorBidi" w:hAnsiTheme="minorBidi" w:cstheme="minorBidi"/>
          <w:sz w:val="24"/>
          <w:szCs w:val="24"/>
        </w:rPr>
        <w:t>s</w:t>
      </w:r>
      <w:r w:rsidRPr="00CC7CB3">
        <w:rPr>
          <w:rFonts w:asciiTheme="minorBidi" w:hAnsiTheme="minorBidi" w:cstheme="minorBidi"/>
          <w:sz w:val="24"/>
          <w:szCs w:val="24"/>
        </w:rPr>
        <w:t xml:space="preserve"> </w:t>
      </w:r>
      <w:r w:rsidR="00A655A2" w:rsidRPr="00CC7CB3">
        <w:rPr>
          <w:rFonts w:asciiTheme="minorBidi" w:hAnsiTheme="minorBidi" w:cstheme="minorBidi"/>
          <w:sz w:val="24"/>
          <w:szCs w:val="24"/>
        </w:rPr>
        <w:t>preparatory elements for prayer:</w:t>
      </w:r>
    </w:p>
    <w:p w:rsidR="00CF16DD" w:rsidRPr="00CC7CB3" w:rsidRDefault="00CF16DD" w:rsidP="006C7A85">
      <w:pPr>
        <w:pStyle w:val="NormalWeb"/>
        <w:spacing w:before="0" w:beforeAutospacing="0" w:after="0" w:afterAutospacing="0"/>
        <w:ind w:left="720"/>
        <w:rPr>
          <w:rFonts w:asciiTheme="minorBidi" w:hAnsiTheme="minorBidi" w:cstheme="minorBidi"/>
        </w:rPr>
      </w:pPr>
      <w:r w:rsidRPr="00CC7CB3">
        <w:rPr>
          <w:rFonts w:asciiTheme="minorBidi" w:hAnsiTheme="minorBidi" w:cstheme="minorBidi"/>
        </w:rPr>
        <w:t>Five things prevent one from praying, even though th</w:t>
      </w:r>
      <w:r w:rsidR="00623B32" w:rsidRPr="00CC7CB3">
        <w:rPr>
          <w:rFonts w:asciiTheme="minorBidi" w:hAnsiTheme="minorBidi" w:cstheme="minorBidi"/>
        </w:rPr>
        <w:t>e time [for prayer] has arrived</w:t>
      </w:r>
      <w:r w:rsidRPr="00CC7CB3">
        <w:rPr>
          <w:rFonts w:asciiTheme="minorBidi" w:hAnsiTheme="minorBidi" w:cstheme="minorBidi"/>
        </w:rPr>
        <w:br/>
        <w:t>1) the purification of one's hands;</w:t>
      </w:r>
      <w:r w:rsidRPr="00CC7CB3">
        <w:rPr>
          <w:rFonts w:asciiTheme="minorBidi" w:hAnsiTheme="minorBidi" w:cstheme="minorBidi"/>
        </w:rPr>
        <w:br/>
        <w:t>2) the covering of nakedness;</w:t>
      </w:r>
      <w:r w:rsidRPr="00CC7CB3">
        <w:rPr>
          <w:rFonts w:asciiTheme="minorBidi" w:hAnsiTheme="minorBidi" w:cstheme="minorBidi"/>
        </w:rPr>
        <w:br/>
        <w:t>3) the purity of the place of prayer;</w:t>
      </w:r>
      <w:r w:rsidRPr="00CC7CB3">
        <w:rPr>
          <w:rFonts w:asciiTheme="minorBidi" w:hAnsiTheme="minorBidi" w:cstheme="minorBidi"/>
        </w:rPr>
        <w:br/>
        <w:t>4) things that might bother and distract one; and</w:t>
      </w:r>
      <w:r w:rsidRPr="00CC7CB3">
        <w:rPr>
          <w:rFonts w:asciiTheme="minorBidi" w:hAnsiTheme="minorBidi" w:cstheme="minorBidi"/>
        </w:rPr>
        <w:br/>
        <w:t>5) the proper intention of one's heart.</w:t>
      </w:r>
    </w:p>
    <w:p w:rsidR="00A655A2" w:rsidRPr="00CC7CB3" w:rsidRDefault="00A655A2" w:rsidP="006C7A85">
      <w:pPr>
        <w:pStyle w:val="NormalWeb"/>
        <w:spacing w:before="0" w:beforeAutospacing="0" w:after="0" w:afterAutospacing="0"/>
        <w:ind w:left="720"/>
        <w:rPr>
          <w:rFonts w:asciiTheme="minorBidi" w:hAnsiTheme="minorBidi" w:cstheme="minorBidi"/>
        </w:rPr>
      </w:pPr>
      <w:r w:rsidRPr="00CC7CB3">
        <w:rPr>
          <w:rFonts w:asciiTheme="minorBidi" w:hAnsiTheme="minorBidi" w:cstheme="minorBidi"/>
        </w:rPr>
        <w:t>(</w:t>
      </w:r>
      <w:r w:rsidRPr="00CC7CB3">
        <w:rPr>
          <w:rFonts w:asciiTheme="minorBidi" w:hAnsiTheme="minorBidi" w:cstheme="minorBidi"/>
          <w:i/>
          <w:iCs/>
        </w:rPr>
        <w:t>Hilkhot Tefilla</w:t>
      </w:r>
      <w:r w:rsidRPr="00CC7CB3">
        <w:rPr>
          <w:rFonts w:asciiTheme="minorBidi" w:hAnsiTheme="minorBidi" w:cstheme="minorBidi"/>
        </w:rPr>
        <w:t xml:space="preserve"> 4:1)</w:t>
      </w:r>
    </w:p>
    <w:p w:rsidR="00623B32" w:rsidRPr="00CC7CB3" w:rsidRDefault="00623B32" w:rsidP="006C7A85">
      <w:pPr>
        <w:pStyle w:val="NormalWeb"/>
        <w:spacing w:before="0" w:beforeAutospacing="0" w:after="0" w:afterAutospacing="0"/>
        <w:ind w:left="720"/>
        <w:rPr>
          <w:rFonts w:asciiTheme="minorBidi" w:hAnsiTheme="minorBidi" w:cstheme="minorBidi"/>
        </w:rPr>
      </w:pPr>
    </w:p>
    <w:p w:rsidR="00A655A2" w:rsidRPr="00CC7CB3" w:rsidRDefault="00A655A2" w:rsidP="006C7A85">
      <w:pPr>
        <w:pStyle w:val="NormalWeb"/>
        <w:spacing w:before="0" w:beforeAutospacing="0" w:after="0" w:afterAutospacing="0"/>
        <w:ind w:left="720"/>
        <w:rPr>
          <w:rFonts w:asciiTheme="minorBidi" w:hAnsiTheme="minorBidi" w:cstheme="minorBidi"/>
        </w:rPr>
      </w:pPr>
      <w:r w:rsidRPr="00CC7CB3">
        <w:rPr>
          <w:rFonts w:asciiTheme="minorBidi" w:hAnsiTheme="minorBidi" w:cstheme="minorBidi"/>
        </w:rPr>
        <w:t xml:space="preserve">A person who prays must be careful to tend to [the following] eight matters. [However,] if one is pressured, confronted by circumstances beyond one’s control, or transgresses and does not attend to one them, they are not </w:t>
      </w:r>
      <w:r w:rsidR="00623B32" w:rsidRPr="00CC7CB3">
        <w:rPr>
          <w:rFonts w:asciiTheme="minorBidi" w:hAnsiTheme="minorBidi" w:cstheme="minorBidi"/>
        </w:rPr>
        <w:t>of absolute necessity. They are</w:t>
      </w:r>
      <w:r w:rsidRPr="00CC7CB3">
        <w:rPr>
          <w:rFonts w:asciiTheme="minorBidi" w:hAnsiTheme="minorBidi" w:cstheme="minorBidi"/>
        </w:rPr>
        <w:br/>
        <w:t>1) standing;</w:t>
      </w:r>
      <w:r w:rsidRPr="00CC7CB3">
        <w:rPr>
          <w:rFonts w:asciiTheme="minorBidi" w:hAnsiTheme="minorBidi" w:cstheme="minorBidi"/>
        </w:rPr>
        <w:br/>
        <w:t xml:space="preserve">2) facing the </w:t>
      </w:r>
      <w:r w:rsidRPr="00CC7CB3">
        <w:rPr>
          <w:rStyle w:val="glossaryitem"/>
          <w:rFonts w:asciiTheme="minorBidi" w:hAnsiTheme="minorBidi" w:cstheme="minorBidi"/>
        </w:rPr>
        <w:t>Temple</w:t>
      </w:r>
      <w:r w:rsidRPr="00CC7CB3">
        <w:rPr>
          <w:rFonts w:asciiTheme="minorBidi" w:hAnsiTheme="minorBidi" w:cstheme="minorBidi"/>
        </w:rPr>
        <w:t>;</w:t>
      </w:r>
      <w:r w:rsidRPr="00CC7CB3">
        <w:rPr>
          <w:rFonts w:asciiTheme="minorBidi" w:hAnsiTheme="minorBidi" w:cstheme="minorBidi"/>
        </w:rPr>
        <w:br/>
        <w:t xml:space="preserve">3) preparation of </w:t>
      </w:r>
      <w:r w:rsidR="00623B32" w:rsidRPr="00CC7CB3">
        <w:rPr>
          <w:rFonts w:asciiTheme="minorBidi" w:hAnsiTheme="minorBidi" w:cstheme="minorBidi"/>
        </w:rPr>
        <w:t>one’</w:t>
      </w:r>
      <w:r w:rsidRPr="00CC7CB3">
        <w:rPr>
          <w:rFonts w:asciiTheme="minorBidi" w:hAnsiTheme="minorBidi" w:cstheme="minorBidi"/>
        </w:rPr>
        <w:t>s body;</w:t>
      </w:r>
      <w:r w:rsidRPr="00CC7CB3">
        <w:rPr>
          <w:rFonts w:asciiTheme="minorBidi" w:hAnsiTheme="minorBidi" w:cstheme="minorBidi"/>
        </w:rPr>
        <w:br/>
        <w:t>4) proper clothing;</w:t>
      </w:r>
      <w:r w:rsidRPr="00CC7CB3">
        <w:rPr>
          <w:rFonts w:asciiTheme="minorBidi" w:hAnsiTheme="minorBidi" w:cstheme="minorBidi"/>
        </w:rPr>
        <w:br/>
        <w:t>5) proper place;</w:t>
      </w:r>
      <w:r w:rsidRPr="00CC7CB3">
        <w:rPr>
          <w:rFonts w:asciiTheme="minorBidi" w:hAnsiTheme="minorBidi" w:cstheme="minorBidi"/>
        </w:rPr>
        <w:br/>
        <w:t>6) control of one’s voice;</w:t>
      </w:r>
      <w:r w:rsidRPr="00CC7CB3">
        <w:rPr>
          <w:rFonts w:asciiTheme="minorBidi" w:hAnsiTheme="minorBidi" w:cstheme="minorBidi"/>
        </w:rPr>
        <w:br/>
        <w:t>7) bowing; and</w:t>
      </w:r>
      <w:r w:rsidRPr="00CC7CB3">
        <w:rPr>
          <w:rFonts w:asciiTheme="minorBidi" w:hAnsiTheme="minorBidi" w:cstheme="minorBidi"/>
        </w:rPr>
        <w:br/>
        <w:t>8) prostration.</w:t>
      </w:r>
    </w:p>
    <w:p w:rsidR="00A655A2" w:rsidRPr="00CC7CB3" w:rsidRDefault="00A655A2" w:rsidP="006C7A85">
      <w:pPr>
        <w:pStyle w:val="NormalWeb"/>
        <w:spacing w:before="0" w:beforeAutospacing="0" w:after="0" w:afterAutospacing="0"/>
        <w:ind w:left="720"/>
        <w:rPr>
          <w:rFonts w:asciiTheme="minorBidi" w:hAnsiTheme="minorBidi" w:cstheme="minorBidi"/>
        </w:rPr>
      </w:pPr>
      <w:r w:rsidRPr="00CC7CB3">
        <w:rPr>
          <w:rFonts w:asciiTheme="minorBidi" w:hAnsiTheme="minorBidi" w:cstheme="minorBidi"/>
        </w:rPr>
        <w:t>(</w:t>
      </w:r>
      <w:r w:rsidRPr="00CC7CB3">
        <w:rPr>
          <w:rFonts w:asciiTheme="minorBidi" w:hAnsiTheme="minorBidi" w:cstheme="minorBidi"/>
          <w:i/>
          <w:iCs/>
        </w:rPr>
        <w:t>Hilkhot Tefilla</w:t>
      </w:r>
      <w:r w:rsidRPr="00CC7CB3">
        <w:rPr>
          <w:rFonts w:asciiTheme="minorBidi" w:hAnsiTheme="minorBidi" w:cstheme="minorBidi"/>
        </w:rPr>
        <w:t xml:space="preserve"> 5:1)</w:t>
      </w:r>
    </w:p>
    <w:p w:rsidR="00A655A2" w:rsidRPr="00CC7CB3" w:rsidRDefault="00A655A2" w:rsidP="0064703B">
      <w:pPr>
        <w:spacing w:line="240" w:lineRule="auto"/>
        <w:jc w:val="both"/>
        <w:rPr>
          <w:rFonts w:asciiTheme="minorBidi" w:hAnsiTheme="minorBidi" w:cstheme="minorBidi"/>
          <w:sz w:val="24"/>
          <w:szCs w:val="24"/>
        </w:rPr>
      </w:pPr>
    </w:p>
    <w:p w:rsidR="00F92E79" w:rsidRPr="00CC7CB3" w:rsidRDefault="00A655A2"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rPr>
        <w:t xml:space="preserve">No such thirteen-item checklist exists for </w:t>
      </w:r>
      <w:r w:rsidRPr="00CC7CB3">
        <w:rPr>
          <w:rFonts w:asciiTheme="minorBidi" w:hAnsiTheme="minorBidi" w:cstheme="minorBidi"/>
          <w:i/>
          <w:iCs/>
          <w:sz w:val="24"/>
          <w:szCs w:val="24"/>
        </w:rPr>
        <w:t xml:space="preserve">talmud Torah. </w:t>
      </w:r>
      <w:r w:rsidR="00F92E79" w:rsidRPr="00CC7CB3">
        <w:rPr>
          <w:rFonts w:asciiTheme="minorBidi" w:hAnsiTheme="minorBidi" w:cstheme="minorBidi"/>
          <w:sz w:val="24"/>
          <w:szCs w:val="24"/>
        </w:rPr>
        <w:t xml:space="preserve">Torah study is intrinsically a more informal experience than is prayer. </w:t>
      </w:r>
    </w:p>
    <w:p w:rsidR="00F92E79" w:rsidRPr="00CC7CB3" w:rsidRDefault="00F92E79" w:rsidP="0064703B">
      <w:pPr>
        <w:spacing w:line="240" w:lineRule="auto"/>
        <w:jc w:val="both"/>
        <w:rPr>
          <w:rFonts w:asciiTheme="minorBidi" w:hAnsiTheme="minorBidi" w:cstheme="minorBidi"/>
          <w:sz w:val="24"/>
          <w:szCs w:val="24"/>
        </w:rPr>
      </w:pPr>
    </w:p>
    <w:p w:rsidR="00F92E79" w:rsidRPr="00CC7CB3" w:rsidRDefault="00F92E79" w:rsidP="0064703B">
      <w:pPr>
        <w:spacing w:line="240" w:lineRule="auto"/>
        <w:jc w:val="both"/>
        <w:rPr>
          <w:rFonts w:asciiTheme="minorBidi" w:hAnsiTheme="minorBidi" w:cstheme="minorBidi"/>
          <w:sz w:val="24"/>
          <w:szCs w:val="24"/>
        </w:rPr>
      </w:pPr>
      <w:r w:rsidRPr="00CC7CB3">
        <w:rPr>
          <w:rFonts w:asciiTheme="minorBidi" w:hAnsiTheme="minorBidi" w:cstheme="minorBidi"/>
          <w:sz w:val="24"/>
          <w:szCs w:val="24"/>
        </w:rPr>
        <w:t xml:space="preserve">Another </w:t>
      </w:r>
      <w:r w:rsidRPr="00CC7CB3">
        <w:rPr>
          <w:rFonts w:asciiTheme="minorBidi" w:hAnsiTheme="minorBidi" w:cstheme="minorBidi"/>
          <w:i/>
          <w:sz w:val="24"/>
          <w:szCs w:val="24"/>
        </w:rPr>
        <w:t>halakha</w:t>
      </w:r>
      <w:r w:rsidRPr="00CC7CB3">
        <w:rPr>
          <w:rFonts w:asciiTheme="minorBidi" w:hAnsiTheme="minorBidi" w:cstheme="minorBidi"/>
          <w:sz w:val="24"/>
          <w:szCs w:val="24"/>
        </w:rPr>
        <w:t xml:space="preserve"> lends support to this distinction. Although the Gemara exempts a </w:t>
      </w:r>
      <w:r w:rsidR="00F602F3" w:rsidRPr="00CC7CB3">
        <w:rPr>
          <w:rFonts w:asciiTheme="minorBidi" w:hAnsiTheme="minorBidi" w:cstheme="minorBidi"/>
          <w:i/>
          <w:sz w:val="24"/>
          <w:szCs w:val="24"/>
        </w:rPr>
        <w:t>beit knesset</w:t>
      </w:r>
      <w:r w:rsidRPr="00CC7CB3">
        <w:rPr>
          <w:rFonts w:asciiTheme="minorBidi" w:hAnsiTheme="minorBidi" w:cstheme="minorBidi"/>
          <w:sz w:val="24"/>
          <w:szCs w:val="24"/>
        </w:rPr>
        <w:t xml:space="preserve"> from </w:t>
      </w:r>
      <w:r w:rsidR="005238C7" w:rsidRPr="00CC7CB3">
        <w:rPr>
          <w:rFonts w:asciiTheme="minorBidi" w:hAnsiTheme="minorBidi" w:cstheme="minorBidi"/>
          <w:sz w:val="24"/>
          <w:szCs w:val="24"/>
        </w:rPr>
        <w:t xml:space="preserve">affixing a </w:t>
      </w:r>
      <w:r w:rsidRPr="00CC7CB3">
        <w:rPr>
          <w:rFonts w:asciiTheme="minorBidi" w:hAnsiTheme="minorBidi" w:cstheme="minorBidi"/>
          <w:i/>
          <w:sz w:val="24"/>
          <w:szCs w:val="24"/>
        </w:rPr>
        <w:t>mezuza</w:t>
      </w:r>
      <w:r w:rsidRPr="00CC7CB3">
        <w:rPr>
          <w:rFonts w:asciiTheme="minorBidi" w:hAnsiTheme="minorBidi" w:cstheme="minorBidi"/>
          <w:sz w:val="24"/>
          <w:szCs w:val="24"/>
        </w:rPr>
        <w:t>, Mordekhai (</w:t>
      </w:r>
      <w:r w:rsidRPr="00CC7CB3">
        <w:rPr>
          <w:rFonts w:asciiTheme="minorBidi" w:hAnsiTheme="minorBidi" w:cstheme="minorBidi"/>
          <w:i/>
          <w:sz w:val="24"/>
          <w:szCs w:val="24"/>
        </w:rPr>
        <w:t>Halakhot Ketanot</w:t>
      </w:r>
      <w:r w:rsidRPr="00CC7CB3">
        <w:rPr>
          <w:rFonts w:asciiTheme="minorBidi" w:hAnsiTheme="minorBidi" w:cstheme="minorBidi"/>
          <w:sz w:val="24"/>
          <w:szCs w:val="24"/>
        </w:rPr>
        <w:t xml:space="preserve"> 961) obligates a </w:t>
      </w:r>
      <w:r w:rsidRPr="00CC7CB3">
        <w:rPr>
          <w:rFonts w:asciiTheme="minorBidi" w:hAnsiTheme="minorBidi" w:cstheme="minorBidi"/>
          <w:i/>
          <w:sz w:val="24"/>
          <w:szCs w:val="24"/>
        </w:rPr>
        <w:t>beit midrash</w:t>
      </w:r>
      <w:r w:rsidRPr="00CC7CB3">
        <w:rPr>
          <w:rFonts w:asciiTheme="minorBidi" w:hAnsiTheme="minorBidi" w:cstheme="minorBidi"/>
          <w:sz w:val="24"/>
          <w:szCs w:val="24"/>
        </w:rPr>
        <w:t xml:space="preserve"> </w:t>
      </w:r>
      <w:r w:rsidR="005238C7" w:rsidRPr="00CC7CB3">
        <w:rPr>
          <w:rFonts w:asciiTheme="minorBidi" w:hAnsiTheme="minorBidi" w:cstheme="minorBidi"/>
          <w:sz w:val="24"/>
          <w:szCs w:val="24"/>
        </w:rPr>
        <w:t>to do so</w:t>
      </w:r>
      <w:r w:rsidRPr="00CC7CB3">
        <w:rPr>
          <w:rFonts w:asciiTheme="minorBidi" w:hAnsiTheme="minorBidi" w:cstheme="minorBidi"/>
          <w:sz w:val="24"/>
          <w:szCs w:val="24"/>
        </w:rPr>
        <w:t>, citing a Yerushalmi (</w:t>
      </w:r>
      <w:r w:rsidRPr="00CC7CB3">
        <w:rPr>
          <w:rFonts w:asciiTheme="minorBidi" w:hAnsiTheme="minorBidi" w:cstheme="minorBidi"/>
          <w:i/>
          <w:sz w:val="24"/>
          <w:szCs w:val="24"/>
        </w:rPr>
        <w:t>Megilla</w:t>
      </w:r>
      <w:r w:rsidRPr="00CC7CB3">
        <w:rPr>
          <w:rFonts w:asciiTheme="minorBidi" w:hAnsiTheme="minorBidi" w:cstheme="minorBidi"/>
          <w:sz w:val="24"/>
          <w:szCs w:val="24"/>
        </w:rPr>
        <w:t xml:space="preserve"> 4:12) in support of his position. Bach (</w:t>
      </w:r>
      <w:r w:rsidRPr="00CC7CB3">
        <w:rPr>
          <w:rFonts w:asciiTheme="minorBidi" w:hAnsiTheme="minorBidi" w:cstheme="minorBidi"/>
          <w:i/>
          <w:iCs/>
          <w:sz w:val="24"/>
          <w:szCs w:val="24"/>
        </w:rPr>
        <w:t>YD</w:t>
      </w:r>
      <w:r w:rsidRPr="00CC7CB3">
        <w:rPr>
          <w:rFonts w:asciiTheme="minorBidi" w:hAnsiTheme="minorBidi" w:cstheme="minorBidi"/>
          <w:sz w:val="24"/>
          <w:szCs w:val="24"/>
        </w:rPr>
        <w:t xml:space="preserve"> 286) explains that while </w:t>
      </w:r>
      <w:r w:rsidR="005238C7" w:rsidRPr="00CC7CB3">
        <w:rPr>
          <w:rFonts w:asciiTheme="minorBidi" w:hAnsiTheme="minorBidi" w:cstheme="minorBidi"/>
          <w:sz w:val="24"/>
          <w:szCs w:val="24"/>
        </w:rPr>
        <w:t xml:space="preserve">one </w:t>
      </w:r>
      <w:r w:rsidRPr="00CC7CB3">
        <w:rPr>
          <w:rFonts w:asciiTheme="minorBidi" w:hAnsiTheme="minorBidi" w:cstheme="minorBidi"/>
          <w:sz w:val="24"/>
          <w:szCs w:val="24"/>
        </w:rPr>
        <w:t xml:space="preserve">not does not dwell in the </w:t>
      </w:r>
      <w:r w:rsidRPr="00CC7CB3">
        <w:rPr>
          <w:rFonts w:asciiTheme="minorBidi" w:hAnsiTheme="minorBidi" w:cstheme="minorBidi"/>
          <w:i/>
          <w:sz w:val="24"/>
          <w:szCs w:val="24"/>
        </w:rPr>
        <w:t xml:space="preserve">beit </w:t>
      </w:r>
      <w:r w:rsidR="00322D94" w:rsidRPr="00CC7CB3">
        <w:rPr>
          <w:rFonts w:asciiTheme="minorBidi" w:hAnsiTheme="minorBidi" w:cstheme="minorBidi"/>
          <w:i/>
          <w:sz w:val="24"/>
          <w:szCs w:val="24"/>
        </w:rPr>
        <w:t>knesset</w:t>
      </w:r>
      <w:r w:rsidRPr="00CC7CB3">
        <w:rPr>
          <w:rFonts w:asciiTheme="minorBidi" w:hAnsiTheme="minorBidi" w:cstheme="minorBidi"/>
          <w:sz w:val="24"/>
          <w:szCs w:val="24"/>
        </w:rPr>
        <w:t xml:space="preserve"> (with the exceptions of those </w:t>
      </w:r>
      <w:r w:rsidR="004860A3" w:rsidRPr="00CC7CB3">
        <w:rPr>
          <w:rFonts w:asciiTheme="minorBidi" w:hAnsiTheme="minorBidi" w:cstheme="minorBidi"/>
          <w:i/>
          <w:sz w:val="24"/>
          <w:szCs w:val="24"/>
        </w:rPr>
        <w:t>batei knesset</w:t>
      </w:r>
      <w:r w:rsidRPr="00CC7CB3">
        <w:rPr>
          <w:rFonts w:asciiTheme="minorBidi" w:hAnsiTheme="minorBidi" w:cstheme="minorBidi"/>
          <w:sz w:val="24"/>
          <w:szCs w:val="24"/>
        </w:rPr>
        <w:t xml:space="preserve"> that contain actual living quarters), it is common to use </w:t>
      </w:r>
      <w:r w:rsidR="00AA2C41" w:rsidRPr="00CC7CB3">
        <w:rPr>
          <w:rFonts w:asciiTheme="minorBidi" w:hAnsiTheme="minorBidi" w:cstheme="minorBidi"/>
          <w:sz w:val="24"/>
          <w:szCs w:val="24"/>
        </w:rPr>
        <w:t>the</w:t>
      </w:r>
      <w:r w:rsidRPr="00CC7CB3">
        <w:rPr>
          <w:rFonts w:asciiTheme="minorBidi" w:hAnsiTheme="minorBidi" w:cstheme="minorBidi"/>
          <w:sz w:val="24"/>
          <w:szCs w:val="24"/>
        </w:rPr>
        <w:t xml:space="preserve"> </w:t>
      </w:r>
      <w:r w:rsidRPr="00CC7CB3">
        <w:rPr>
          <w:rFonts w:asciiTheme="minorBidi" w:hAnsiTheme="minorBidi" w:cstheme="minorBidi"/>
          <w:i/>
          <w:sz w:val="24"/>
          <w:szCs w:val="24"/>
        </w:rPr>
        <w:t>beit midrash</w:t>
      </w:r>
      <w:r w:rsidRPr="00CC7CB3">
        <w:rPr>
          <w:rFonts w:asciiTheme="minorBidi" w:hAnsiTheme="minorBidi" w:cstheme="minorBidi"/>
          <w:sz w:val="24"/>
          <w:szCs w:val="24"/>
        </w:rPr>
        <w:t xml:space="preserve"> all day long. While other </w:t>
      </w:r>
      <w:r w:rsidR="00322D94" w:rsidRPr="00CC7CB3">
        <w:rPr>
          <w:rFonts w:asciiTheme="minorBidi" w:hAnsiTheme="minorBidi" w:cstheme="minorBidi"/>
          <w:iCs/>
          <w:sz w:val="24"/>
          <w:szCs w:val="24"/>
        </w:rPr>
        <w:t>R</w:t>
      </w:r>
      <w:r w:rsidRPr="00CC7CB3">
        <w:rPr>
          <w:rFonts w:asciiTheme="minorBidi" w:hAnsiTheme="minorBidi" w:cstheme="minorBidi"/>
          <w:iCs/>
          <w:sz w:val="24"/>
          <w:szCs w:val="24"/>
        </w:rPr>
        <w:t>ishonim</w:t>
      </w:r>
      <w:r w:rsidRPr="00CC7CB3">
        <w:rPr>
          <w:rFonts w:asciiTheme="minorBidi" w:hAnsiTheme="minorBidi" w:cstheme="minorBidi"/>
          <w:sz w:val="24"/>
          <w:szCs w:val="24"/>
        </w:rPr>
        <w:t xml:space="preserve"> (Rambam</w:t>
      </w:r>
      <w:r w:rsidR="005238C7" w:rsidRPr="00CC7CB3">
        <w:rPr>
          <w:rFonts w:asciiTheme="minorBidi" w:hAnsiTheme="minorBidi" w:cstheme="minorBidi"/>
          <w:sz w:val="24"/>
          <w:szCs w:val="24"/>
        </w:rPr>
        <w:t>,</w:t>
      </w:r>
      <w:r w:rsidRPr="00CC7CB3">
        <w:rPr>
          <w:rFonts w:asciiTheme="minorBidi" w:hAnsiTheme="minorBidi" w:cstheme="minorBidi"/>
          <w:sz w:val="24"/>
          <w:szCs w:val="24"/>
        </w:rPr>
        <w:t xml:space="preserve"> </w:t>
      </w:r>
      <w:r w:rsidRPr="00CC7CB3">
        <w:rPr>
          <w:rFonts w:asciiTheme="minorBidi" w:hAnsiTheme="minorBidi" w:cstheme="minorBidi"/>
          <w:i/>
          <w:sz w:val="24"/>
          <w:szCs w:val="24"/>
        </w:rPr>
        <w:t>Hilkhot Mezuza</w:t>
      </w:r>
      <w:r w:rsidR="005238C7" w:rsidRPr="00CC7CB3">
        <w:rPr>
          <w:rFonts w:asciiTheme="minorBidi" w:hAnsiTheme="minorBidi" w:cstheme="minorBidi"/>
          <w:sz w:val="24"/>
          <w:szCs w:val="24"/>
        </w:rPr>
        <w:t xml:space="preserve"> 6:6;</w:t>
      </w:r>
      <w:r w:rsidRPr="00CC7CB3">
        <w:rPr>
          <w:rFonts w:asciiTheme="minorBidi" w:hAnsiTheme="minorBidi" w:cstheme="minorBidi"/>
          <w:sz w:val="24"/>
          <w:szCs w:val="24"/>
        </w:rPr>
        <w:t xml:space="preserve"> Tosafot</w:t>
      </w:r>
      <w:r w:rsidR="005238C7" w:rsidRPr="00CC7CB3">
        <w:rPr>
          <w:rFonts w:asciiTheme="minorBidi" w:hAnsiTheme="minorBidi" w:cstheme="minorBidi"/>
          <w:sz w:val="24"/>
          <w:szCs w:val="24"/>
        </w:rPr>
        <w:t>,</w:t>
      </w:r>
      <w:r w:rsidRPr="00CC7CB3">
        <w:rPr>
          <w:rFonts w:asciiTheme="minorBidi" w:hAnsiTheme="minorBidi" w:cstheme="minorBidi"/>
          <w:sz w:val="24"/>
          <w:szCs w:val="24"/>
        </w:rPr>
        <w:t xml:space="preserve"> </w:t>
      </w:r>
      <w:r w:rsidRPr="00CC7CB3">
        <w:rPr>
          <w:rFonts w:asciiTheme="minorBidi" w:hAnsiTheme="minorBidi" w:cstheme="minorBidi"/>
          <w:i/>
          <w:sz w:val="24"/>
          <w:szCs w:val="24"/>
        </w:rPr>
        <w:t>Yoma</w:t>
      </w:r>
      <w:r w:rsidRPr="00CC7CB3">
        <w:rPr>
          <w:rFonts w:asciiTheme="minorBidi" w:hAnsiTheme="minorBidi" w:cstheme="minorBidi"/>
          <w:sz w:val="24"/>
          <w:szCs w:val="24"/>
        </w:rPr>
        <w:t xml:space="preserve"> 11b</w:t>
      </w:r>
      <w:r w:rsidR="005238C7" w:rsidRPr="00CC7CB3">
        <w:rPr>
          <w:rFonts w:asciiTheme="minorBidi" w:hAnsiTheme="minorBidi" w:cstheme="minorBidi"/>
          <w:sz w:val="24"/>
          <w:szCs w:val="24"/>
        </w:rPr>
        <w:t>,</w:t>
      </w:r>
      <w:r w:rsidRPr="00CC7CB3">
        <w:rPr>
          <w:rFonts w:asciiTheme="minorBidi" w:hAnsiTheme="minorBidi" w:cstheme="minorBidi"/>
          <w:sz w:val="24"/>
          <w:szCs w:val="24"/>
        </w:rPr>
        <w:t xml:space="preserve"> s.v. </w:t>
      </w:r>
      <w:r w:rsidRPr="00CC7CB3">
        <w:rPr>
          <w:rFonts w:asciiTheme="minorBidi" w:hAnsiTheme="minorBidi" w:cstheme="minorBidi"/>
          <w:i/>
          <w:sz w:val="24"/>
          <w:szCs w:val="24"/>
        </w:rPr>
        <w:t>She-ein</w:t>
      </w:r>
      <w:r w:rsidRPr="00CC7CB3">
        <w:rPr>
          <w:rFonts w:asciiTheme="minorBidi" w:hAnsiTheme="minorBidi" w:cstheme="minorBidi"/>
          <w:sz w:val="24"/>
          <w:szCs w:val="24"/>
        </w:rPr>
        <w:t>) reject this differentiation, Mord</w:t>
      </w:r>
      <w:r w:rsidR="005238C7" w:rsidRPr="00CC7CB3">
        <w:rPr>
          <w:rFonts w:asciiTheme="minorBidi" w:hAnsiTheme="minorBidi" w:cstheme="minorBidi"/>
          <w:sz w:val="24"/>
          <w:szCs w:val="24"/>
        </w:rPr>
        <w:t>ek</w:t>
      </w:r>
      <w:r w:rsidRPr="00CC7CB3">
        <w:rPr>
          <w:rFonts w:asciiTheme="minorBidi" w:hAnsiTheme="minorBidi" w:cstheme="minorBidi"/>
          <w:sz w:val="24"/>
          <w:szCs w:val="24"/>
        </w:rPr>
        <w:t xml:space="preserve">hai's distinction fits nicely with the theory we have developed. </w:t>
      </w:r>
    </w:p>
    <w:p w:rsidR="00F92E79" w:rsidRPr="00CC7CB3" w:rsidRDefault="00F92E79" w:rsidP="0064703B">
      <w:pPr>
        <w:spacing w:line="240" w:lineRule="auto"/>
        <w:jc w:val="both"/>
        <w:rPr>
          <w:rFonts w:asciiTheme="minorBidi" w:hAnsiTheme="minorBidi" w:cstheme="minorBidi"/>
          <w:sz w:val="24"/>
          <w:szCs w:val="24"/>
        </w:rPr>
      </w:pPr>
    </w:p>
    <w:p w:rsidR="00F92E79" w:rsidRPr="00CC7CB3" w:rsidRDefault="00F92E79" w:rsidP="0064703B">
      <w:pPr>
        <w:spacing w:line="240" w:lineRule="auto"/>
        <w:jc w:val="both"/>
        <w:rPr>
          <w:rFonts w:asciiTheme="minorBidi" w:hAnsiTheme="minorBidi" w:cstheme="minorBidi"/>
          <w:sz w:val="24"/>
          <w:szCs w:val="24"/>
          <w:rtl/>
        </w:rPr>
      </w:pPr>
      <w:r w:rsidRPr="00CC7CB3">
        <w:rPr>
          <w:rFonts w:asciiTheme="minorBidi" w:hAnsiTheme="minorBidi" w:cstheme="minorBidi"/>
          <w:sz w:val="24"/>
          <w:szCs w:val="24"/>
        </w:rPr>
        <w:t xml:space="preserve">Returning to our initial question, this insight enables us to account for the leniencies regarding </w:t>
      </w:r>
      <w:r w:rsidRPr="00CC7CB3">
        <w:rPr>
          <w:rFonts w:asciiTheme="minorBidi" w:hAnsiTheme="minorBidi" w:cstheme="minorBidi"/>
          <w:i/>
          <w:sz w:val="24"/>
          <w:szCs w:val="24"/>
        </w:rPr>
        <w:t>talmud Torah</w:t>
      </w:r>
      <w:r w:rsidRPr="00CC7CB3">
        <w:rPr>
          <w:rFonts w:asciiTheme="minorBidi" w:hAnsiTheme="minorBidi" w:cstheme="minorBidi"/>
          <w:sz w:val="24"/>
          <w:szCs w:val="24"/>
        </w:rPr>
        <w:t xml:space="preserve"> that we noted above. One may eat and nap in a </w:t>
      </w:r>
      <w:r w:rsidRPr="00CC7CB3">
        <w:rPr>
          <w:rFonts w:asciiTheme="minorBidi" w:hAnsiTheme="minorBidi" w:cstheme="minorBidi"/>
          <w:i/>
          <w:sz w:val="24"/>
          <w:szCs w:val="24"/>
        </w:rPr>
        <w:t>beit midrash</w:t>
      </w:r>
      <w:r w:rsidR="005238C7" w:rsidRPr="00CC7CB3">
        <w:rPr>
          <w:rFonts w:asciiTheme="minorBidi" w:hAnsiTheme="minorBidi" w:cstheme="minorBidi"/>
          <w:sz w:val="24"/>
          <w:szCs w:val="24"/>
        </w:rPr>
        <w:t xml:space="preserve"> because Torah study</w:t>
      </w:r>
      <w:r w:rsidRPr="00CC7CB3">
        <w:rPr>
          <w:rFonts w:asciiTheme="minorBidi" w:hAnsiTheme="minorBidi" w:cstheme="minorBidi"/>
          <w:sz w:val="24"/>
          <w:szCs w:val="24"/>
        </w:rPr>
        <w:t xml:space="preserve"> is more organically woven into our everyday lives than prayer. The </w:t>
      </w:r>
      <w:r w:rsidR="00F602F3" w:rsidRPr="00CC7CB3">
        <w:rPr>
          <w:rFonts w:asciiTheme="minorBidi" w:hAnsiTheme="minorBidi" w:cstheme="minorBidi"/>
          <w:i/>
          <w:sz w:val="24"/>
          <w:szCs w:val="24"/>
        </w:rPr>
        <w:t>beit knesset</w:t>
      </w:r>
      <w:r w:rsidRPr="00CC7CB3">
        <w:rPr>
          <w:rFonts w:asciiTheme="minorBidi" w:hAnsiTheme="minorBidi" w:cstheme="minorBidi"/>
          <w:sz w:val="24"/>
          <w:szCs w:val="24"/>
        </w:rPr>
        <w:t xml:space="preserve">, which marks a </w:t>
      </w:r>
      <w:r w:rsidR="005238C7" w:rsidRPr="00CC7CB3">
        <w:rPr>
          <w:rFonts w:asciiTheme="minorBidi" w:hAnsiTheme="minorBidi" w:cstheme="minorBidi"/>
          <w:sz w:val="24"/>
          <w:szCs w:val="24"/>
        </w:rPr>
        <w:t>more formal encounter with the D</w:t>
      </w:r>
      <w:r w:rsidRPr="00CC7CB3">
        <w:rPr>
          <w:rFonts w:asciiTheme="minorBidi" w:hAnsiTheme="minorBidi" w:cstheme="minorBidi"/>
          <w:sz w:val="24"/>
          <w:szCs w:val="24"/>
        </w:rPr>
        <w:t xml:space="preserve">ivine, ought to be modeled directly after the Temple, and therefore, like the Temple, ought to be constructed in a place of prominence. </w:t>
      </w:r>
      <w:r w:rsidR="00AA2C41" w:rsidRPr="00CC7CB3">
        <w:rPr>
          <w:rFonts w:asciiTheme="minorBidi" w:hAnsiTheme="minorBidi" w:cstheme="minorBidi"/>
          <w:sz w:val="24"/>
          <w:szCs w:val="24"/>
        </w:rPr>
        <w:t xml:space="preserve">On the other hand, </w:t>
      </w:r>
      <w:r w:rsidR="00AA2C41" w:rsidRPr="00CC7CB3">
        <w:rPr>
          <w:rFonts w:asciiTheme="minorBidi" w:hAnsiTheme="minorBidi" w:cstheme="minorBidi"/>
          <w:sz w:val="24"/>
          <w:szCs w:val="24"/>
        </w:rPr>
        <w:lastRenderedPageBreak/>
        <w:t xml:space="preserve">“the </w:t>
      </w:r>
      <w:r w:rsidR="00AA2C41" w:rsidRPr="00CC7CB3">
        <w:rPr>
          <w:rFonts w:asciiTheme="minorBidi" w:hAnsiTheme="minorBidi" w:cstheme="minorBidi"/>
          <w:i/>
          <w:iCs/>
          <w:sz w:val="24"/>
          <w:szCs w:val="24"/>
        </w:rPr>
        <w:t>beit midrash</w:t>
      </w:r>
      <w:r w:rsidR="00AA2C41" w:rsidRPr="00CC7CB3">
        <w:rPr>
          <w:rFonts w:asciiTheme="minorBidi" w:hAnsiTheme="minorBidi" w:cstheme="minorBidi"/>
          <w:sz w:val="24"/>
          <w:szCs w:val="24"/>
        </w:rPr>
        <w:t xml:space="preserve"> is one’s home.</w:t>
      </w:r>
      <w:r w:rsidRPr="00CC7CB3">
        <w:rPr>
          <w:rFonts w:asciiTheme="minorBidi" w:hAnsiTheme="minorBidi" w:cstheme="minorBidi"/>
          <w:sz w:val="24"/>
          <w:szCs w:val="24"/>
        </w:rPr>
        <w:t xml:space="preserve">” This unique status generates a number of leniencies concerning the </w:t>
      </w:r>
      <w:r w:rsidRPr="00CC7CB3">
        <w:rPr>
          <w:rFonts w:asciiTheme="minorBidi" w:hAnsiTheme="minorBidi" w:cstheme="minorBidi"/>
          <w:i/>
          <w:sz w:val="24"/>
          <w:szCs w:val="24"/>
        </w:rPr>
        <w:t>beit midrash</w:t>
      </w:r>
      <w:r w:rsidRPr="00CC7CB3">
        <w:rPr>
          <w:rFonts w:asciiTheme="minorBidi" w:hAnsiTheme="minorBidi" w:cstheme="minorBidi"/>
          <w:sz w:val="24"/>
          <w:szCs w:val="24"/>
        </w:rPr>
        <w:t xml:space="preserve">, particularly in comparison with the </w:t>
      </w:r>
      <w:r w:rsidRPr="00CC7CB3">
        <w:rPr>
          <w:rFonts w:asciiTheme="minorBidi" w:hAnsiTheme="minorBidi" w:cstheme="minorBidi"/>
          <w:i/>
          <w:sz w:val="24"/>
          <w:szCs w:val="24"/>
        </w:rPr>
        <w:t xml:space="preserve">beit </w:t>
      </w:r>
      <w:r w:rsidR="00322D94" w:rsidRPr="00CC7CB3">
        <w:rPr>
          <w:rFonts w:asciiTheme="minorBidi" w:hAnsiTheme="minorBidi" w:cstheme="minorBidi"/>
          <w:i/>
          <w:sz w:val="24"/>
          <w:szCs w:val="24"/>
        </w:rPr>
        <w:t>knesset</w:t>
      </w:r>
      <w:r w:rsidRPr="00CC7CB3">
        <w:rPr>
          <w:rFonts w:asciiTheme="minorBidi" w:hAnsiTheme="minorBidi" w:cstheme="minorBidi"/>
          <w:sz w:val="24"/>
          <w:szCs w:val="24"/>
        </w:rPr>
        <w:t xml:space="preserve">. Still, these differences, instead of implying that the </w:t>
      </w:r>
      <w:r w:rsidRPr="00CC7CB3">
        <w:rPr>
          <w:rFonts w:asciiTheme="minorBidi" w:hAnsiTheme="minorBidi" w:cstheme="minorBidi"/>
          <w:i/>
          <w:sz w:val="24"/>
          <w:szCs w:val="24"/>
        </w:rPr>
        <w:t>beit midrash</w:t>
      </w:r>
      <w:r w:rsidRPr="00CC7CB3">
        <w:rPr>
          <w:rFonts w:asciiTheme="minorBidi" w:hAnsiTheme="minorBidi" w:cstheme="minorBidi"/>
          <w:sz w:val="24"/>
          <w:szCs w:val="24"/>
        </w:rPr>
        <w:t xml:space="preserve"> is assigned lesser status than the </w:t>
      </w:r>
      <w:r w:rsidRPr="00CC7CB3">
        <w:rPr>
          <w:rFonts w:asciiTheme="minorBidi" w:hAnsiTheme="minorBidi" w:cstheme="minorBidi"/>
          <w:i/>
          <w:sz w:val="24"/>
          <w:szCs w:val="24"/>
        </w:rPr>
        <w:t xml:space="preserve">beit </w:t>
      </w:r>
      <w:r w:rsidR="00322D94" w:rsidRPr="00CC7CB3">
        <w:rPr>
          <w:rFonts w:asciiTheme="minorBidi" w:hAnsiTheme="minorBidi" w:cstheme="minorBidi"/>
          <w:i/>
          <w:sz w:val="24"/>
          <w:szCs w:val="24"/>
        </w:rPr>
        <w:t>knesset</w:t>
      </w:r>
      <w:r w:rsidR="005238C7" w:rsidRPr="00CC7CB3">
        <w:rPr>
          <w:rFonts w:asciiTheme="minorBidi" w:hAnsiTheme="minorBidi" w:cstheme="minorBidi"/>
          <w:sz w:val="24"/>
          <w:szCs w:val="24"/>
        </w:rPr>
        <w:t xml:space="preserve">, </w:t>
      </w:r>
      <w:r w:rsidRPr="00CC7CB3">
        <w:rPr>
          <w:rFonts w:asciiTheme="minorBidi" w:hAnsiTheme="minorBidi" w:cstheme="minorBidi"/>
          <w:sz w:val="24"/>
          <w:szCs w:val="24"/>
        </w:rPr>
        <w:t xml:space="preserve">suggest that the relatively informal, intimate experience of Torah study differs qualitatively from the more formal ceremony of prayer. It is the availability of this experience of </w:t>
      </w:r>
      <w:r w:rsidRPr="00CC7CB3">
        <w:rPr>
          <w:rFonts w:asciiTheme="minorBidi" w:hAnsiTheme="minorBidi" w:cstheme="minorBidi"/>
          <w:i/>
          <w:sz w:val="24"/>
          <w:szCs w:val="24"/>
        </w:rPr>
        <w:t xml:space="preserve">deveikut </w:t>
      </w:r>
      <w:r w:rsidRPr="00CC7CB3">
        <w:rPr>
          <w:rFonts w:asciiTheme="minorBidi" w:hAnsiTheme="minorBidi" w:cstheme="minorBidi"/>
          <w:sz w:val="24"/>
          <w:szCs w:val="24"/>
        </w:rPr>
        <w:t xml:space="preserve">that is the distinguishing factor in the sanctity of the </w:t>
      </w:r>
      <w:r w:rsidRPr="00CC7CB3">
        <w:rPr>
          <w:rFonts w:asciiTheme="minorBidi" w:hAnsiTheme="minorBidi" w:cstheme="minorBidi"/>
          <w:i/>
          <w:sz w:val="24"/>
          <w:szCs w:val="24"/>
        </w:rPr>
        <w:t>beit midrash</w:t>
      </w:r>
      <w:r w:rsidRPr="00CC7CB3">
        <w:rPr>
          <w:rFonts w:asciiTheme="minorBidi" w:hAnsiTheme="minorBidi" w:cstheme="minorBidi"/>
          <w:sz w:val="24"/>
          <w:szCs w:val="24"/>
        </w:rPr>
        <w:t xml:space="preserve">. </w:t>
      </w:r>
    </w:p>
    <w:sectPr w:rsidR="00F92E79" w:rsidRPr="00CC7CB3" w:rsidSect="008B5DF0">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6A" w:rsidRDefault="005C366A">
      <w:pPr>
        <w:spacing w:line="240" w:lineRule="auto"/>
      </w:pPr>
      <w:r>
        <w:separator/>
      </w:r>
    </w:p>
  </w:endnote>
  <w:endnote w:type="continuationSeparator" w:id="0">
    <w:p w:rsidR="005C366A" w:rsidRDefault="005C3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6A" w:rsidRDefault="005C366A">
      <w:pPr>
        <w:spacing w:line="240" w:lineRule="auto"/>
      </w:pPr>
      <w:r>
        <w:separator/>
      </w:r>
    </w:p>
  </w:footnote>
  <w:footnote w:type="continuationSeparator" w:id="0">
    <w:p w:rsidR="005C366A" w:rsidRDefault="005C366A">
      <w:pPr>
        <w:spacing w:line="240" w:lineRule="auto"/>
      </w:pPr>
      <w:r>
        <w:continuationSeparator/>
      </w:r>
    </w:p>
  </w:footnote>
  <w:footnote w:id="1">
    <w:p w:rsidR="00AB7F22" w:rsidRDefault="00AB7F22" w:rsidP="00F92E79">
      <w:pPr>
        <w:spacing w:line="240" w:lineRule="auto"/>
        <w:rPr>
          <w:sz w:val="20"/>
          <w:szCs w:val="20"/>
        </w:rPr>
      </w:pPr>
      <w:r>
        <w:rPr>
          <w:vertAlign w:val="superscript"/>
        </w:rPr>
        <w:footnoteRef/>
      </w:r>
      <w:r>
        <w:rPr>
          <w:sz w:val="20"/>
          <w:szCs w:val="20"/>
        </w:rPr>
        <w:t xml:space="preserve"> See </w:t>
      </w:r>
      <w:hyperlink r:id="rId1">
        <w:r>
          <w:rPr>
            <w:color w:val="1155CC"/>
            <w:sz w:val="20"/>
            <w:szCs w:val="20"/>
            <w:u w:val="single"/>
          </w:rPr>
          <w:t>http://www.thelehrhaus.com/scholarship/2017/6/9/hillels-living-god</w:t>
        </w:r>
      </w:hyperlink>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4760"/>
    <w:multiLevelType w:val="multilevel"/>
    <w:tmpl w:val="F98E7AC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58"/>
    <w:rsid w:val="000043DA"/>
    <w:rsid w:val="00014386"/>
    <w:rsid w:val="0005385C"/>
    <w:rsid w:val="000C26E5"/>
    <w:rsid w:val="000F7E55"/>
    <w:rsid w:val="00130AF6"/>
    <w:rsid w:val="001E572A"/>
    <w:rsid w:val="002A4F6D"/>
    <w:rsid w:val="002D1C82"/>
    <w:rsid w:val="002D2A58"/>
    <w:rsid w:val="00322D94"/>
    <w:rsid w:val="003B12A0"/>
    <w:rsid w:val="004860A3"/>
    <w:rsid w:val="004E015B"/>
    <w:rsid w:val="004E2A7B"/>
    <w:rsid w:val="005158D8"/>
    <w:rsid w:val="00523860"/>
    <w:rsid w:val="005238C7"/>
    <w:rsid w:val="005C366A"/>
    <w:rsid w:val="00623B32"/>
    <w:rsid w:val="0064703B"/>
    <w:rsid w:val="006839A3"/>
    <w:rsid w:val="006C7A85"/>
    <w:rsid w:val="00777F58"/>
    <w:rsid w:val="007C29FE"/>
    <w:rsid w:val="007D18BA"/>
    <w:rsid w:val="007F6D57"/>
    <w:rsid w:val="0086491F"/>
    <w:rsid w:val="008B5DF0"/>
    <w:rsid w:val="008D430C"/>
    <w:rsid w:val="00937EA6"/>
    <w:rsid w:val="009434B3"/>
    <w:rsid w:val="00A655A2"/>
    <w:rsid w:val="00A73EAE"/>
    <w:rsid w:val="00AA0D89"/>
    <w:rsid w:val="00AA2C41"/>
    <w:rsid w:val="00AB7F22"/>
    <w:rsid w:val="00C21FC8"/>
    <w:rsid w:val="00C62AFD"/>
    <w:rsid w:val="00CC7CB3"/>
    <w:rsid w:val="00CF16DD"/>
    <w:rsid w:val="00D32DAF"/>
    <w:rsid w:val="00D83973"/>
    <w:rsid w:val="00E25EB0"/>
    <w:rsid w:val="00E64C54"/>
    <w:rsid w:val="00E8634A"/>
    <w:rsid w:val="00ED5E13"/>
    <w:rsid w:val="00F602F3"/>
    <w:rsid w:val="00F60602"/>
    <w:rsid w:val="00F92E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92E79"/>
    <w:rPr>
      <w:color w:val="0000FF"/>
      <w:u w:val="single"/>
    </w:rPr>
  </w:style>
  <w:style w:type="paragraph" w:styleId="Header">
    <w:name w:val="header"/>
    <w:basedOn w:val="Normal"/>
    <w:link w:val="HeaderChar"/>
    <w:uiPriority w:val="99"/>
    <w:unhideWhenUsed/>
    <w:rsid w:val="00322D94"/>
    <w:pPr>
      <w:tabs>
        <w:tab w:val="center" w:pos="4680"/>
        <w:tab w:val="right" w:pos="9360"/>
      </w:tabs>
      <w:spacing w:line="240" w:lineRule="auto"/>
    </w:pPr>
  </w:style>
  <w:style w:type="character" w:customStyle="1" w:styleId="HeaderChar">
    <w:name w:val="Header Char"/>
    <w:basedOn w:val="DefaultParagraphFont"/>
    <w:link w:val="Header"/>
    <w:uiPriority w:val="99"/>
    <w:rsid w:val="00322D94"/>
  </w:style>
  <w:style w:type="paragraph" w:styleId="Footer">
    <w:name w:val="footer"/>
    <w:basedOn w:val="Normal"/>
    <w:link w:val="FooterChar"/>
    <w:uiPriority w:val="99"/>
    <w:unhideWhenUsed/>
    <w:rsid w:val="00322D94"/>
    <w:pPr>
      <w:tabs>
        <w:tab w:val="center" w:pos="4680"/>
        <w:tab w:val="right" w:pos="9360"/>
      </w:tabs>
      <w:spacing w:line="240" w:lineRule="auto"/>
    </w:pPr>
  </w:style>
  <w:style w:type="character" w:customStyle="1" w:styleId="FooterChar">
    <w:name w:val="Footer Char"/>
    <w:basedOn w:val="DefaultParagraphFont"/>
    <w:link w:val="Footer"/>
    <w:uiPriority w:val="99"/>
    <w:rsid w:val="00322D94"/>
  </w:style>
  <w:style w:type="paragraph" w:styleId="NormalWeb">
    <w:name w:val="Normal (Web)"/>
    <w:basedOn w:val="Normal"/>
    <w:uiPriority w:val="99"/>
    <w:semiHidden/>
    <w:unhideWhenUsed/>
    <w:rsid w:val="005238C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glossaryitem">
    <w:name w:val="glossary_item"/>
    <w:basedOn w:val="DefaultParagraphFont"/>
    <w:rsid w:val="00A655A2"/>
  </w:style>
  <w:style w:type="paragraph" w:styleId="PlainText">
    <w:name w:val="Plain Text"/>
    <w:basedOn w:val="Normal"/>
    <w:link w:val="PlainTextChar"/>
    <w:uiPriority w:val="99"/>
    <w:unhideWhenUsed/>
    <w:rsid w:val="0064703B"/>
    <w:pPr>
      <w:pBdr>
        <w:top w:val="none" w:sz="0" w:space="0" w:color="auto"/>
        <w:left w:val="none" w:sz="0" w:space="0" w:color="auto"/>
        <w:bottom w:val="none" w:sz="0" w:space="0" w:color="auto"/>
        <w:right w:val="none" w:sz="0" w:space="0" w:color="auto"/>
        <w:between w:val="none" w:sz="0" w:space="0" w:color="auto"/>
      </w:pBdr>
      <w:bidi/>
      <w:spacing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rsid w:val="0064703B"/>
    <w:rPr>
      <w:rFonts w:ascii="Calibri" w:eastAsiaTheme="minorHAnsi" w:hAnsi="Calibri" w:cstheme="minorBidi"/>
      <w:color w:val="auto"/>
      <w:szCs w:val="21"/>
      <w:lang w:val="en-US"/>
    </w:rPr>
  </w:style>
  <w:style w:type="paragraph" w:customStyle="1" w:styleId="a">
    <w:name w:val="פרשה"/>
    <w:basedOn w:val="Heading1"/>
    <w:rsid w:val="002A4F6D"/>
    <w:pPr>
      <w:keepLines w:val="0"/>
      <w:pBdr>
        <w:top w:val="none" w:sz="0" w:space="0" w:color="auto"/>
        <w:left w:val="none" w:sz="0" w:space="0" w:color="auto"/>
        <w:bottom w:val="none" w:sz="0" w:space="0" w:color="auto"/>
        <w:right w:val="none" w:sz="0" w:space="0" w:color="auto"/>
        <w:between w:val="none" w:sz="0" w:space="0" w:color="auto"/>
      </w:pBdr>
      <w:autoSpaceDE w:val="0"/>
      <w:autoSpaceDN w:val="0"/>
      <w:bidi/>
      <w:spacing w:before="120" w:after="240" w:line="240" w:lineRule="auto"/>
      <w:jc w:val="center"/>
    </w:pPr>
    <w:rPr>
      <w:rFonts w:ascii="Times New Roman" w:eastAsia="Times New Roman" w:hAnsi="Times New Roman"/>
      <w:b/>
      <w:bCs/>
      <w:color w:val="auto"/>
      <w:sz w:val="46"/>
      <w:szCs w:val="5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92E79"/>
    <w:rPr>
      <w:color w:val="0000FF"/>
      <w:u w:val="single"/>
    </w:rPr>
  </w:style>
  <w:style w:type="paragraph" w:styleId="Header">
    <w:name w:val="header"/>
    <w:basedOn w:val="Normal"/>
    <w:link w:val="HeaderChar"/>
    <w:uiPriority w:val="99"/>
    <w:unhideWhenUsed/>
    <w:rsid w:val="00322D94"/>
    <w:pPr>
      <w:tabs>
        <w:tab w:val="center" w:pos="4680"/>
        <w:tab w:val="right" w:pos="9360"/>
      </w:tabs>
      <w:spacing w:line="240" w:lineRule="auto"/>
    </w:pPr>
  </w:style>
  <w:style w:type="character" w:customStyle="1" w:styleId="HeaderChar">
    <w:name w:val="Header Char"/>
    <w:basedOn w:val="DefaultParagraphFont"/>
    <w:link w:val="Header"/>
    <w:uiPriority w:val="99"/>
    <w:rsid w:val="00322D94"/>
  </w:style>
  <w:style w:type="paragraph" w:styleId="Footer">
    <w:name w:val="footer"/>
    <w:basedOn w:val="Normal"/>
    <w:link w:val="FooterChar"/>
    <w:uiPriority w:val="99"/>
    <w:unhideWhenUsed/>
    <w:rsid w:val="00322D94"/>
    <w:pPr>
      <w:tabs>
        <w:tab w:val="center" w:pos="4680"/>
        <w:tab w:val="right" w:pos="9360"/>
      </w:tabs>
      <w:spacing w:line="240" w:lineRule="auto"/>
    </w:pPr>
  </w:style>
  <w:style w:type="character" w:customStyle="1" w:styleId="FooterChar">
    <w:name w:val="Footer Char"/>
    <w:basedOn w:val="DefaultParagraphFont"/>
    <w:link w:val="Footer"/>
    <w:uiPriority w:val="99"/>
    <w:rsid w:val="00322D94"/>
  </w:style>
  <w:style w:type="paragraph" w:styleId="NormalWeb">
    <w:name w:val="Normal (Web)"/>
    <w:basedOn w:val="Normal"/>
    <w:uiPriority w:val="99"/>
    <w:semiHidden/>
    <w:unhideWhenUsed/>
    <w:rsid w:val="005238C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glossaryitem">
    <w:name w:val="glossary_item"/>
    <w:basedOn w:val="DefaultParagraphFont"/>
    <w:rsid w:val="00A655A2"/>
  </w:style>
  <w:style w:type="paragraph" w:styleId="PlainText">
    <w:name w:val="Plain Text"/>
    <w:basedOn w:val="Normal"/>
    <w:link w:val="PlainTextChar"/>
    <w:uiPriority w:val="99"/>
    <w:unhideWhenUsed/>
    <w:rsid w:val="0064703B"/>
    <w:pPr>
      <w:pBdr>
        <w:top w:val="none" w:sz="0" w:space="0" w:color="auto"/>
        <w:left w:val="none" w:sz="0" w:space="0" w:color="auto"/>
        <w:bottom w:val="none" w:sz="0" w:space="0" w:color="auto"/>
        <w:right w:val="none" w:sz="0" w:space="0" w:color="auto"/>
        <w:between w:val="none" w:sz="0" w:space="0" w:color="auto"/>
      </w:pBdr>
      <w:bidi/>
      <w:spacing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rsid w:val="0064703B"/>
    <w:rPr>
      <w:rFonts w:ascii="Calibri" w:eastAsiaTheme="minorHAnsi" w:hAnsi="Calibri" w:cstheme="minorBidi"/>
      <w:color w:val="auto"/>
      <w:szCs w:val="21"/>
      <w:lang w:val="en-US"/>
    </w:rPr>
  </w:style>
  <w:style w:type="paragraph" w:customStyle="1" w:styleId="a">
    <w:name w:val="פרשה"/>
    <w:basedOn w:val="Heading1"/>
    <w:rsid w:val="002A4F6D"/>
    <w:pPr>
      <w:keepLines w:val="0"/>
      <w:pBdr>
        <w:top w:val="none" w:sz="0" w:space="0" w:color="auto"/>
        <w:left w:val="none" w:sz="0" w:space="0" w:color="auto"/>
        <w:bottom w:val="none" w:sz="0" w:space="0" w:color="auto"/>
        <w:right w:val="none" w:sz="0" w:space="0" w:color="auto"/>
        <w:between w:val="none" w:sz="0" w:space="0" w:color="auto"/>
      </w:pBdr>
      <w:autoSpaceDE w:val="0"/>
      <w:autoSpaceDN w:val="0"/>
      <w:bidi/>
      <w:spacing w:before="120" w:after="240" w:line="240" w:lineRule="auto"/>
      <w:jc w:val="center"/>
    </w:pPr>
    <w:rPr>
      <w:rFonts w:ascii="Times New Roman" w:eastAsia="Times New Roman" w:hAnsi="Times New Roman"/>
      <w:b/>
      <w:bCs/>
      <w:color w:val="auto"/>
      <w:sz w:val="46"/>
      <w:szCs w:val="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1771">
      <w:bodyDiv w:val="1"/>
      <w:marLeft w:val="0"/>
      <w:marRight w:val="0"/>
      <w:marTop w:val="0"/>
      <w:marBottom w:val="0"/>
      <w:divBdr>
        <w:top w:val="none" w:sz="0" w:space="0" w:color="auto"/>
        <w:left w:val="none" w:sz="0" w:space="0" w:color="auto"/>
        <w:bottom w:val="none" w:sz="0" w:space="0" w:color="auto"/>
        <w:right w:val="none" w:sz="0" w:space="0" w:color="auto"/>
      </w:divBdr>
    </w:div>
    <w:div w:id="137067356">
      <w:bodyDiv w:val="1"/>
      <w:marLeft w:val="0"/>
      <w:marRight w:val="0"/>
      <w:marTop w:val="0"/>
      <w:marBottom w:val="0"/>
      <w:divBdr>
        <w:top w:val="none" w:sz="0" w:space="0" w:color="auto"/>
        <w:left w:val="none" w:sz="0" w:space="0" w:color="auto"/>
        <w:bottom w:val="none" w:sz="0" w:space="0" w:color="auto"/>
        <w:right w:val="none" w:sz="0" w:space="0" w:color="auto"/>
      </w:divBdr>
    </w:div>
    <w:div w:id="248781161">
      <w:bodyDiv w:val="1"/>
      <w:marLeft w:val="0"/>
      <w:marRight w:val="0"/>
      <w:marTop w:val="0"/>
      <w:marBottom w:val="0"/>
      <w:divBdr>
        <w:top w:val="none" w:sz="0" w:space="0" w:color="auto"/>
        <w:left w:val="none" w:sz="0" w:space="0" w:color="auto"/>
        <w:bottom w:val="none" w:sz="0" w:space="0" w:color="auto"/>
        <w:right w:val="none" w:sz="0" w:space="0" w:color="auto"/>
      </w:divBdr>
    </w:div>
    <w:div w:id="397753421">
      <w:bodyDiv w:val="1"/>
      <w:marLeft w:val="0"/>
      <w:marRight w:val="0"/>
      <w:marTop w:val="0"/>
      <w:marBottom w:val="0"/>
      <w:divBdr>
        <w:top w:val="none" w:sz="0" w:space="0" w:color="auto"/>
        <w:left w:val="none" w:sz="0" w:space="0" w:color="auto"/>
        <w:bottom w:val="none" w:sz="0" w:space="0" w:color="auto"/>
        <w:right w:val="none" w:sz="0" w:space="0" w:color="auto"/>
      </w:divBdr>
    </w:div>
    <w:div w:id="1107772486">
      <w:bodyDiv w:val="1"/>
      <w:marLeft w:val="0"/>
      <w:marRight w:val="0"/>
      <w:marTop w:val="0"/>
      <w:marBottom w:val="0"/>
      <w:divBdr>
        <w:top w:val="none" w:sz="0" w:space="0" w:color="auto"/>
        <w:left w:val="none" w:sz="0" w:space="0" w:color="auto"/>
        <w:bottom w:val="none" w:sz="0" w:space="0" w:color="auto"/>
        <w:right w:val="none" w:sz="0" w:space="0" w:color="auto"/>
      </w:divBdr>
    </w:div>
    <w:div w:id="1357192108">
      <w:bodyDiv w:val="1"/>
      <w:marLeft w:val="0"/>
      <w:marRight w:val="0"/>
      <w:marTop w:val="0"/>
      <w:marBottom w:val="0"/>
      <w:divBdr>
        <w:top w:val="none" w:sz="0" w:space="0" w:color="auto"/>
        <w:left w:val="none" w:sz="0" w:space="0" w:color="auto"/>
        <w:bottom w:val="none" w:sz="0" w:space="0" w:color="auto"/>
        <w:right w:val="none" w:sz="0" w:space="0" w:color="auto"/>
      </w:divBdr>
    </w:div>
    <w:div w:id="1529566528">
      <w:bodyDiv w:val="1"/>
      <w:marLeft w:val="0"/>
      <w:marRight w:val="0"/>
      <w:marTop w:val="0"/>
      <w:marBottom w:val="0"/>
      <w:divBdr>
        <w:top w:val="none" w:sz="0" w:space="0" w:color="auto"/>
        <w:left w:val="none" w:sz="0" w:space="0" w:color="auto"/>
        <w:bottom w:val="none" w:sz="0" w:space="0" w:color="auto"/>
        <w:right w:val="none" w:sz="0" w:space="0" w:color="auto"/>
      </w:divBdr>
      <w:divsChild>
        <w:div w:id="690686283">
          <w:marLeft w:val="0"/>
          <w:marRight w:val="0"/>
          <w:marTop w:val="0"/>
          <w:marBottom w:val="0"/>
          <w:divBdr>
            <w:top w:val="none" w:sz="0" w:space="0" w:color="auto"/>
            <w:left w:val="none" w:sz="0" w:space="0" w:color="auto"/>
            <w:bottom w:val="none" w:sz="0" w:space="0" w:color="auto"/>
            <w:right w:val="none" w:sz="0" w:space="0" w:color="auto"/>
          </w:divBdr>
        </w:div>
        <w:div w:id="529993438">
          <w:marLeft w:val="0"/>
          <w:marRight w:val="0"/>
          <w:marTop w:val="0"/>
          <w:marBottom w:val="0"/>
          <w:divBdr>
            <w:top w:val="none" w:sz="0" w:space="0" w:color="auto"/>
            <w:left w:val="none" w:sz="0" w:space="0" w:color="auto"/>
            <w:bottom w:val="none" w:sz="0" w:space="0" w:color="auto"/>
            <w:right w:val="none" w:sz="0" w:space="0" w:color="auto"/>
          </w:divBdr>
        </w:div>
        <w:div w:id="1563131375">
          <w:marLeft w:val="0"/>
          <w:marRight w:val="0"/>
          <w:marTop w:val="0"/>
          <w:marBottom w:val="0"/>
          <w:divBdr>
            <w:top w:val="none" w:sz="0" w:space="0" w:color="auto"/>
            <w:left w:val="none" w:sz="0" w:space="0" w:color="auto"/>
            <w:bottom w:val="none" w:sz="0" w:space="0" w:color="auto"/>
            <w:right w:val="none" w:sz="0" w:space="0" w:color="auto"/>
          </w:divBdr>
        </w:div>
        <w:div w:id="1698700919">
          <w:marLeft w:val="0"/>
          <w:marRight w:val="0"/>
          <w:marTop w:val="0"/>
          <w:marBottom w:val="0"/>
          <w:divBdr>
            <w:top w:val="none" w:sz="0" w:space="0" w:color="auto"/>
            <w:left w:val="none" w:sz="0" w:space="0" w:color="auto"/>
            <w:bottom w:val="none" w:sz="0" w:space="0" w:color="auto"/>
            <w:right w:val="none" w:sz="0" w:space="0" w:color="auto"/>
          </w:divBdr>
        </w:div>
        <w:div w:id="1257208791">
          <w:marLeft w:val="0"/>
          <w:marRight w:val="0"/>
          <w:marTop w:val="0"/>
          <w:marBottom w:val="0"/>
          <w:divBdr>
            <w:top w:val="none" w:sz="0" w:space="0" w:color="auto"/>
            <w:left w:val="none" w:sz="0" w:space="0" w:color="auto"/>
            <w:bottom w:val="none" w:sz="0" w:space="0" w:color="auto"/>
            <w:right w:val="none" w:sz="0" w:space="0" w:color="auto"/>
          </w:divBdr>
        </w:div>
        <w:div w:id="156070857">
          <w:marLeft w:val="0"/>
          <w:marRight w:val="0"/>
          <w:marTop w:val="0"/>
          <w:marBottom w:val="0"/>
          <w:divBdr>
            <w:top w:val="none" w:sz="0" w:space="0" w:color="auto"/>
            <w:left w:val="none" w:sz="0" w:space="0" w:color="auto"/>
            <w:bottom w:val="none" w:sz="0" w:space="0" w:color="auto"/>
            <w:right w:val="none" w:sz="0" w:space="0" w:color="auto"/>
          </w:divBdr>
        </w:div>
        <w:div w:id="470484348">
          <w:marLeft w:val="0"/>
          <w:marRight w:val="0"/>
          <w:marTop w:val="0"/>
          <w:marBottom w:val="0"/>
          <w:divBdr>
            <w:top w:val="none" w:sz="0" w:space="0" w:color="auto"/>
            <w:left w:val="none" w:sz="0" w:space="0" w:color="auto"/>
            <w:bottom w:val="none" w:sz="0" w:space="0" w:color="auto"/>
            <w:right w:val="none" w:sz="0" w:space="0" w:color="auto"/>
          </w:divBdr>
        </w:div>
        <w:div w:id="1935047474">
          <w:marLeft w:val="0"/>
          <w:marRight w:val="0"/>
          <w:marTop w:val="0"/>
          <w:marBottom w:val="0"/>
          <w:divBdr>
            <w:top w:val="none" w:sz="0" w:space="0" w:color="auto"/>
            <w:left w:val="none" w:sz="0" w:space="0" w:color="auto"/>
            <w:bottom w:val="none" w:sz="0" w:space="0" w:color="auto"/>
            <w:right w:val="none" w:sz="0" w:space="0" w:color="auto"/>
          </w:divBdr>
        </w:div>
      </w:divsChild>
    </w:div>
    <w:div w:id="1555124068">
      <w:bodyDiv w:val="1"/>
      <w:marLeft w:val="0"/>
      <w:marRight w:val="0"/>
      <w:marTop w:val="0"/>
      <w:marBottom w:val="0"/>
      <w:divBdr>
        <w:top w:val="none" w:sz="0" w:space="0" w:color="auto"/>
        <w:left w:val="none" w:sz="0" w:space="0" w:color="auto"/>
        <w:bottom w:val="none" w:sz="0" w:space="0" w:color="auto"/>
        <w:right w:val="none" w:sz="0" w:space="0" w:color="auto"/>
      </w:divBdr>
    </w:div>
    <w:div w:id="1751659958">
      <w:bodyDiv w:val="1"/>
      <w:marLeft w:val="0"/>
      <w:marRight w:val="0"/>
      <w:marTop w:val="0"/>
      <w:marBottom w:val="0"/>
      <w:divBdr>
        <w:top w:val="none" w:sz="0" w:space="0" w:color="auto"/>
        <w:left w:val="none" w:sz="0" w:space="0" w:color="auto"/>
        <w:bottom w:val="none" w:sz="0" w:space="0" w:color="auto"/>
        <w:right w:val="none" w:sz="0" w:space="0" w:color="auto"/>
      </w:divBdr>
    </w:div>
    <w:div w:id="1858957391">
      <w:bodyDiv w:val="1"/>
      <w:marLeft w:val="0"/>
      <w:marRight w:val="0"/>
      <w:marTop w:val="0"/>
      <w:marBottom w:val="0"/>
      <w:divBdr>
        <w:top w:val="none" w:sz="0" w:space="0" w:color="auto"/>
        <w:left w:val="none" w:sz="0" w:space="0" w:color="auto"/>
        <w:bottom w:val="none" w:sz="0" w:space="0" w:color="auto"/>
        <w:right w:val="none" w:sz="0" w:space="0" w:color="auto"/>
      </w:divBdr>
    </w:div>
    <w:div w:id="1957523928">
      <w:bodyDiv w:val="1"/>
      <w:marLeft w:val="0"/>
      <w:marRight w:val="0"/>
      <w:marTop w:val="0"/>
      <w:marBottom w:val="0"/>
      <w:divBdr>
        <w:top w:val="none" w:sz="0" w:space="0" w:color="auto"/>
        <w:left w:val="none" w:sz="0" w:space="0" w:color="auto"/>
        <w:bottom w:val="none" w:sz="0" w:space="0" w:color="auto"/>
        <w:right w:val="none" w:sz="0" w:space="0" w:color="auto"/>
      </w:divBdr>
      <w:divsChild>
        <w:div w:id="1354453316">
          <w:marLeft w:val="0"/>
          <w:marRight w:val="0"/>
          <w:marTop w:val="0"/>
          <w:marBottom w:val="0"/>
          <w:divBdr>
            <w:top w:val="none" w:sz="0" w:space="0" w:color="auto"/>
            <w:left w:val="none" w:sz="0" w:space="0" w:color="auto"/>
            <w:bottom w:val="none" w:sz="0" w:space="0" w:color="auto"/>
            <w:right w:val="none" w:sz="0" w:space="0" w:color="auto"/>
          </w:divBdr>
        </w:div>
        <w:div w:id="752704655">
          <w:marLeft w:val="0"/>
          <w:marRight w:val="0"/>
          <w:marTop w:val="0"/>
          <w:marBottom w:val="0"/>
          <w:divBdr>
            <w:top w:val="none" w:sz="0" w:space="0" w:color="auto"/>
            <w:left w:val="none" w:sz="0" w:space="0" w:color="auto"/>
            <w:bottom w:val="none" w:sz="0" w:space="0" w:color="auto"/>
            <w:right w:val="none" w:sz="0" w:space="0" w:color="auto"/>
          </w:divBdr>
        </w:div>
        <w:div w:id="1900435402">
          <w:marLeft w:val="0"/>
          <w:marRight w:val="0"/>
          <w:marTop w:val="0"/>
          <w:marBottom w:val="0"/>
          <w:divBdr>
            <w:top w:val="none" w:sz="0" w:space="0" w:color="auto"/>
            <w:left w:val="none" w:sz="0" w:space="0" w:color="auto"/>
            <w:bottom w:val="none" w:sz="0" w:space="0" w:color="auto"/>
            <w:right w:val="none" w:sz="0" w:space="0" w:color="auto"/>
          </w:divBdr>
        </w:div>
      </w:divsChild>
    </w:div>
    <w:div w:id="1983541914">
      <w:bodyDiv w:val="1"/>
      <w:marLeft w:val="0"/>
      <w:marRight w:val="0"/>
      <w:marTop w:val="0"/>
      <w:marBottom w:val="0"/>
      <w:divBdr>
        <w:top w:val="none" w:sz="0" w:space="0" w:color="auto"/>
        <w:left w:val="none" w:sz="0" w:space="0" w:color="auto"/>
        <w:bottom w:val="none" w:sz="0" w:space="0" w:color="auto"/>
        <w:right w:val="none" w:sz="0" w:space="0" w:color="auto"/>
      </w:divBdr>
      <w:divsChild>
        <w:div w:id="1404257869">
          <w:marLeft w:val="0"/>
          <w:marRight w:val="0"/>
          <w:marTop w:val="0"/>
          <w:marBottom w:val="0"/>
          <w:divBdr>
            <w:top w:val="none" w:sz="0" w:space="0" w:color="auto"/>
            <w:left w:val="none" w:sz="0" w:space="0" w:color="auto"/>
            <w:bottom w:val="none" w:sz="0" w:space="0" w:color="auto"/>
            <w:right w:val="none" w:sz="0" w:space="0" w:color="auto"/>
          </w:divBdr>
        </w:div>
        <w:div w:id="476537727">
          <w:marLeft w:val="0"/>
          <w:marRight w:val="0"/>
          <w:marTop w:val="0"/>
          <w:marBottom w:val="0"/>
          <w:divBdr>
            <w:top w:val="none" w:sz="0" w:space="0" w:color="auto"/>
            <w:left w:val="none" w:sz="0" w:space="0" w:color="auto"/>
            <w:bottom w:val="none" w:sz="0" w:space="0" w:color="auto"/>
            <w:right w:val="none" w:sz="0" w:space="0" w:color="auto"/>
          </w:divBdr>
        </w:div>
        <w:div w:id="662852387">
          <w:marLeft w:val="0"/>
          <w:marRight w:val="0"/>
          <w:marTop w:val="0"/>
          <w:marBottom w:val="0"/>
          <w:divBdr>
            <w:top w:val="none" w:sz="0" w:space="0" w:color="auto"/>
            <w:left w:val="none" w:sz="0" w:space="0" w:color="auto"/>
            <w:bottom w:val="none" w:sz="0" w:space="0" w:color="auto"/>
            <w:right w:val="none" w:sz="0" w:space="0" w:color="auto"/>
          </w:divBdr>
        </w:div>
        <w:div w:id="2025356914">
          <w:marLeft w:val="0"/>
          <w:marRight w:val="0"/>
          <w:marTop w:val="0"/>
          <w:marBottom w:val="0"/>
          <w:divBdr>
            <w:top w:val="none" w:sz="0" w:space="0" w:color="auto"/>
            <w:left w:val="none" w:sz="0" w:space="0" w:color="auto"/>
            <w:bottom w:val="none" w:sz="0" w:space="0" w:color="auto"/>
            <w:right w:val="none" w:sz="0" w:space="0" w:color="auto"/>
          </w:divBdr>
        </w:div>
      </w:divsChild>
    </w:div>
    <w:div w:id="2001080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helehrhaus.com/scholarship/2017/6/9/hillels-living-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54B56-0BAA-47C2-8793-243DAE92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tmpUser</cp:lastModifiedBy>
  <cp:revision>9</cp:revision>
  <dcterms:created xsi:type="dcterms:W3CDTF">2018-02-20T08:08:00Z</dcterms:created>
  <dcterms:modified xsi:type="dcterms:W3CDTF">2018-02-27T09:22:00Z</dcterms:modified>
</cp:coreProperties>
</file>