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D4520" w14:textId="04426CD1" w:rsidR="009D5639" w:rsidRPr="00C1023C" w:rsidRDefault="00452D28" w:rsidP="00BC5418">
      <w:pPr>
        <w:pStyle w:val="a"/>
        <w:contextualSpacing/>
        <w:rPr>
          <w:rtl/>
        </w:rPr>
      </w:pPr>
      <w:r>
        <w:rPr>
          <w:rFonts w:hint="cs"/>
          <w:rtl/>
        </w:rPr>
        <w:t>הרב אביעד תבורי</w:t>
      </w:r>
    </w:p>
    <w:p w14:paraId="0EF7D5FF" w14:textId="3115CE3E" w:rsidR="00B95108" w:rsidRDefault="00B95108" w:rsidP="00B95108">
      <w:pPr>
        <w:pStyle w:val="Heading1"/>
        <w:contextualSpacing/>
        <w:rPr>
          <w:rtl/>
        </w:rPr>
      </w:pPr>
      <w:r>
        <w:rPr>
          <w:rFonts w:hint="cs"/>
          <w:rtl/>
        </w:rPr>
        <w:t>20</w:t>
      </w:r>
      <w:r w:rsidR="00585F63">
        <w:rPr>
          <w:rFonts w:hint="cs"/>
          <w:rtl/>
        </w:rPr>
        <w:t xml:space="preserve"> </w:t>
      </w:r>
      <w:r w:rsidR="007F7930">
        <w:rPr>
          <w:rFonts w:hint="cs"/>
          <w:rtl/>
        </w:rPr>
        <w:t>ה-24 במאי 1991</w:t>
      </w:r>
      <w:r w:rsidR="006F38BD">
        <w:rPr>
          <w:rFonts w:hint="cs"/>
          <w:rtl/>
        </w:rPr>
        <w:t>:</w:t>
      </w:r>
      <w:r w:rsidR="007F7930">
        <w:rPr>
          <w:rFonts w:hint="cs"/>
          <w:rtl/>
        </w:rPr>
        <w:t xml:space="preserve"> </w:t>
      </w:r>
      <w:r>
        <w:rPr>
          <w:rFonts w:hint="cs"/>
          <w:rtl/>
        </w:rPr>
        <w:t xml:space="preserve">מבצע שלמה </w:t>
      </w:r>
      <w:r>
        <w:rPr>
          <w:rtl/>
        </w:rPr>
        <w:t>–</w:t>
      </w:r>
      <w:r>
        <w:rPr>
          <w:rFonts w:hint="cs"/>
          <w:rtl/>
        </w:rPr>
        <w:t xml:space="preserve"> עליית יהודי אתיופיה</w:t>
      </w:r>
    </w:p>
    <w:p w14:paraId="673E2D6B" w14:textId="77777777" w:rsidR="009756BC" w:rsidRDefault="009756BC" w:rsidP="009756BC">
      <w:pPr>
        <w:pStyle w:val="Heading2"/>
        <w:rPr>
          <w:rtl/>
        </w:rPr>
      </w:pPr>
    </w:p>
    <w:p w14:paraId="6ACED24F" w14:textId="223F08B8" w:rsidR="009756BC" w:rsidRDefault="009756BC" w:rsidP="009756BC">
      <w:pPr>
        <w:pStyle w:val="Heading2"/>
        <w:rPr>
          <w:rtl/>
        </w:rPr>
      </w:pPr>
      <w:r>
        <w:rPr>
          <w:rFonts w:hint="cs"/>
          <w:rtl/>
        </w:rPr>
        <w:t>מבצע שלמה</w:t>
      </w:r>
    </w:p>
    <w:p w14:paraId="54D93EE6" w14:textId="77328DA0" w:rsidR="00B95108" w:rsidRPr="00D739F0" w:rsidRDefault="00415986" w:rsidP="00415986">
      <w:pPr>
        <w:rPr>
          <w:rtl/>
        </w:rPr>
      </w:pPr>
      <w:r>
        <w:rPr>
          <w:rFonts w:hint="cs"/>
          <w:rtl/>
        </w:rPr>
        <w:t>כבר בשנות ה-70 היו מספר גלי עלייה של יהודי</w:t>
      </w:r>
      <w:r w:rsidR="00395D11">
        <w:rPr>
          <w:rFonts w:hint="cs"/>
          <w:rtl/>
        </w:rPr>
        <w:t>ם</w:t>
      </w:r>
      <w:r>
        <w:rPr>
          <w:rFonts w:hint="cs"/>
          <w:rtl/>
        </w:rPr>
        <w:t xml:space="preserve"> </w:t>
      </w:r>
      <w:r w:rsidR="00395D11">
        <w:rPr>
          <w:rFonts w:hint="cs"/>
          <w:rtl/>
        </w:rPr>
        <w:t>מ</w:t>
      </w:r>
      <w:r>
        <w:rPr>
          <w:rFonts w:hint="cs"/>
          <w:rtl/>
        </w:rPr>
        <w:t xml:space="preserve">אתיופיה אל ישראל. אמנם, אין ספק כי האירוע הדרמתי ביותר היה מבצע </w:t>
      </w:r>
      <w:r w:rsidR="00A36CA1">
        <w:rPr>
          <w:rFonts w:hint="cs"/>
          <w:rtl/>
        </w:rPr>
        <w:t>שלמה</w:t>
      </w:r>
      <w:r>
        <w:rPr>
          <w:rFonts w:hint="cs"/>
          <w:rtl/>
        </w:rPr>
        <w:t xml:space="preserve"> </w:t>
      </w:r>
      <w:r w:rsidR="00832FD6">
        <w:rPr>
          <w:rFonts w:hint="cs"/>
          <w:rtl/>
        </w:rPr>
        <w:t>ש</w:t>
      </w:r>
      <w:r>
        <w:rPr>
          <w:rFonts w:hint="cs"/>
          <w:rtl/>
        </w:rPr>
        <w:t>הוכיח את מחויב</w:t>
      </w:r>
      <w:r w:rsidR="00A36CA1">
        <w:rPr>
          <w:rFonts w:hint="cs"/>
          <w:rtl/>
        </w:rPr>
        <w:t>ו</w:t>
      </w:r>
      <w:r>
        <w:rPr>
          <w:rFonts w:hint="cs"/>
          <w:rtl/>
        </w:rPr>
        <w:t>תה של מדינת ישראל עבור קהילה</w:t>
      </w:r>
      <w:r w:rsidR="00A36CA1">
        <w:rPr>
          <w:rFonts w:hint="cs"/>
          <w:rtl/>
        </w:rPr>
        <w:t xml:space="preserve"> זו</w:t>
      </w:r>
      <w:r>
        <w:rPr>
          <w:rFonts w:hint="cs"/>
          <w:rtl/>
        </w:rPr>
        <w:t xml:space="preserve">. </w:t>
      </w:r>
    </w:p>
    <w:p w14:paraId="136BD601" w14:textId="61908AB6" w:rsidR="001458CD" w:rsidRDefault="001458CD" w:rsidP="001458CD">
      <w:pPr>
        <w:rPr>
          <w:rtl/>
        </w:rPr>
      </w:pPr>
      <w:r>
        <w:rPr>
          <w:rFonts w:hint="cs"/>
          <w:rtl/>
        </w:rPr>
        <w:t>בין ה</w:t>
      </w:r>
      <w:r w:rsidRPr="00E05D77">
        <w:rPr>
          <w:rtl/>
        </w:rPr>
        <w:t xml:space="preserve">שנים 1977-1991, אלפי </w:t>
      </w:r>
      <w:r>
        <w:rPr>
          <w:rFonts w:hint="cs"/>
          <w:rtl/>
        </w:rPr>
        <w:t xml:space="preserve">יהודים מאתיופיה </w:t>
      </w:r>
      <w:r w:rsidRPr="00E05D77">
        <w:rPr>
          <w:rtl/>
        </w:rPr>
        <w:t>עשו את דרכם ל</w:t>
      </w:r>
      <w:r>
        <w:rPr>
          <w:rFonts w:hint="cs"/>
          <w:rtl/>
        </w:rPr>
        <w:t xml:space="preserve">ארץ </w:t>
      </w:r>
      <w:r w:rsidRPr="00E05D77">
        <w:rPr>
          <w:rtl/>
        </w:rPr>
        <w:t xml:space="preserve">דרך סודן. שם הם נפגשו </w:t>
      </w:r>
      <w:r>
        <w:rPr>
          <w:rFonts w:hint="cs"/>
          <w:rtl/>
        </w:rPr>
        <w:t xml:space="preserve">עם </w:t>
      </w:r>
      <w:r w:rsidRPr="00E05D77">
        <w:rPr>
          <w:rtl/>
        </w:rPr>
        <w:t>נציגי הסוכנות</w:t>
      </w:r>
      <w:r>
        <w:rPr>
          <w:rFonts w:hint="cs"/>
          <w:rtl/>
        </w:rPr>
        <w:t xml:space="preserve"> היהודית</w:t>
      </w:r>
      <w:r w:rsidRPr="00E05D77">
        <w:rPr>
          <w:rtl/>
        </w:rPr>
        <w:t>, אשר יחד עם אנשי המוסד וצה"ל אספו אותם והעבירו אותם באוויר ובים לישראל.</w:t>
      </w:r>
    </w:p>
    <w:p w14:paraId="4F49311A" w14:textId="78D2C147" w:rsidR="00B95108" w:rsidRPr="00E05D77" w:rsidRDefault="001E53D0" w:rsidP="001E53D0">
      <w:pPr>
        <w:rPr>
          <w:rtl/>
        </w:rPr>
      </w:pPr>
      <w:r>
        <w:rPr>
          <w:rFonts w:hint="cs"/>
          <w:rtl/>
        </w:rPr>
        <w:t>בראשית שנות התשעים,</w:t>
      </w:r>
      <w:r w:rsidRPr="00E05D77" w:rsidDel="00A36CA1">
        <w:rPr>
          <w:rtl/>
        </w:rPr>
        <w:t xml:space="preserve"> </w:t>
      </w:r>
      <w:r>
        <w:rPr>
          <w:rFonts w:hint="cs"/>
          <w:rtl/>
        </w:rPr>
        <w:t xml:space="preserve">יזמה מדינת ישראל את </w:t>
      </w:r>
      <w:r w:rsidR="00B95108">
        <w:rPr>
          <w:rFonts w:hint="cs"/>
          <w:rtl/>
        </w:rPr>
        <w:t xml:space="preserve">מבצע </w:t>
      </w:r>
      <w:r w:rsidR="00B95108" w:rsidRPr="00E05D77">
        <w:rPr>
          <w:rtl/>
        </w:rPr>
        <w:t>שלמה</w:t>
      </w:r>
      <w:r>
        <w:rPr>
          <w:rFonts w:hint="cs"/>
          <w:rtl/>
        </w:rPr>
        <w:t xml:space="preserve">, שהיה </w:t>
      </w:r>
      <w:r w:rsidR="001458CD">
        <w:rPr>
          <w:rFonts w:hint="cs"/>
          <w:rtl/>
        </w:rPr>
        <w:t xml:space="preserve">שונה </w:t>
      </w:r>
      <w:r>
        <w:rPr>
          <w:rFonts w:hint="cs"/>
          <w:rtl/>
        </w:rPr>
        <w:t xml:space="preserve">מהותית </w:t>
      </w:r>
      <w:r w:rsidR="001458CD">
        <w:rPr>
          <w:rFonts w:hint="cs"/>
          <w:rtl/>
        </w:rPr>
        <w:t xml:space="preserve">מכל אותן פעולות </w:t>
      </w:r>
      <w:r>
        <w:rPr>
          <w:rFonts w:hint="cs"/>
          <w:rtl/>
        </w:rPr>
        <w:t>קודמות</w:t>
      </w:r>
      <w:r w:rsidR="001458CD">
        <w:rPr>
          <w:rFonts w:hint="cs"/>
          <w:rtl/>
        </w:rPr>
        <w:t>. המבצע הסתכם בעלייה של כ</w:t>
      </w:r>
      <w:r w:rsidR="00B95108" w:rsidRPr="00E05D77">
        <w:rPr>
          <w:rtl/>
        </w:rPr>
        <w:t>חמישה עשר אלף יהודי</w:t>
      </w:r>
      <w:r w:rsidR="00832FD6">
        <w:rPr>
          <w:rFonts w:hint="cs"/>
          <w:rtl/>
        </w:rPr>
        <w:t>ם</w:t>
      </w:r>
      <w:r w:rsidR="001458CD">
        <w:rPr>
          <w:rFonts w:hint="cs"/>
          <w:rtl/>
        </w:rPr>
        <w:t xml:space="preserve"> בקירוב</w:t>
      </w:r>
      <w:r w:rsidR="007E3A93">
        <w:rPr>
          <w:rFonts w:hint="cs"/>
          <w:rtl/>
        </w:rPr>
        <w:t xml:space="preserve">. </w:t>
      </w:r>
      <w:r w:rsidR="00395D11">
        <w:rPr>
          <w:rFonts w:hint="cs"/>
          <w:rtl/>
        </w:rPr>
        <w:t xml:space="preserve">המבצע כלל </w:t>
      </w:r>
      <w:r w:rsidR="00B95108" w:rsidRPr="00E05D77">
        <w:rPr>
          <w:rtl/>
        </w:rPr>
        <w:t xml:space="preserve">שלושים שעות </w:t>
      </w:r>
      <w:r w:rsidR="00395D11">
        <w:rPr>
          <w:rFonts w:hint="cs"/>
          <w:rtl/>
        </w:rPr>
        <w:t>נסיעה ב</w:t>
      </w:r>
      <w:r w:rsidR="00B95108">
        <w:rPr>
          <w:rFonts w:hint="cs"/>
          <w:rtl/>
        </w:rPr>
        <w:t xml:space="preserve">רכבת </w:t>
      </w:r>
      <w:r w:rsidR="00B95108" w:rsidRPr="00E05D77">
        <w:rPr>
          <w:rtl/>
        </w:rPr>
        <w:t xml:space="preserve">אווירית נועזת ששברה שיא עולמי של מספר הנוסעים במטוס אחד (1,088!). </w:t>
      </w:r>
      <w:r w:rsidR="007F53AB">
        <w:rPr>
          <w:rFonts w:hint="cs"/>
          <w:rtl/>
        </w:rPr>
        <w:t xml:space="preserve">המשימה בוצעה על ידי </w:t>
      </w:r>
      <w:r w:rsidR="00395D11">
        <w:rPr>
          <w:rFonts w:hint="cs"/>
          <w:rtl/>
        </w:rPr>
        <w:t xml:space="preserve">18 </w:t>
      </w:r>
      <w:r w:rsidR="00B95108" w:rsidRPr="00E05D77">
        <w:rPr>
          <w:rtl/>
        </w:rPr>
        <w:t>מטוסי</w:t>
      </w:r>
      <w:r w:rsidR="00395D11">
        <w:rPr>
          <w:rFonts w:hint="cs"/>
          <w:rtl/>
        </w:rPr>
        <w:t xml:space="preserve"> </w:t>
      </w:r>
      <w:r w:rsidR="00B95108" w:rsidRPr="00E05D77">
        <w:rPr>
          <w:rtl/>
        </w:rPr>
        <w:t>אל</w:t>
      </w:r>
      <w:r w:rsidR="00395D11">
        <w:rPr>
          <w:rFonts w:hint="cs"/>
          <w:rtl/>
        </w:rPr>
        <w:t>-</w:t>
      </w:r>
      <w:r w:rsidR="00B95108" w:rsidRPr="00E05D77">
        <w:rPr>
          <w:rtl/>
        </w:rPr>
        <w:t>על</w:t>
      </w:r>
      <w:r w:rsidR="00395D11">
        <w:rPr>
          <w:rFonts w:hint="cs"/>
          <w:rtl/>
        </w:rPr>
        <w:t xml:space="preserve"> ו-23 </w:t>
      </w:r>
      <w:r w:rsidR="00B95108" w:rsidRPr="00E05D77">
        <w:rPr>
          <w:rtl/>
        </w:rPr>
        <w:t xml:space="preserve">מטוסי חיל האוויר, </w:t>
      </w:r>
      <w:r w:rsidR="00395D11">
        <w:rPr>
          <w:rFonts w:hint="cs"/>
          <w:rtl/>
        </w:rPr>
        <w:t xml:space="preserve">שחברו יחדיו </w:t>
      </w:r>
      <w:r w:rsidR="007F53AB">
        <w:rPr>
          <w:rFonts w:hint="cs"/>
          <w:rtl/>
        </w:rPr>
        <w:t>ל</w:t>
      </w:r>
      <w:r w:rsidR="00B95108">
        <w:rPr>
          <w:rFonts w:hint="cs"/>
          <w:rtl/>
        </w:rPr>
        <w:t xml:space="preserve">רכבת </w:t>
      </w:r>
      <w:r w:rsidR="00B95108" w:rsidRPr="00E05D77">
        <w:rPr>
          <w:rtl/>
        </w:rPr>
        <w:t>האווירית הגדולה ביותר בתולדות ישראל.</w:t>
      </w:r>
      <w:r w:rsidR="004A15F7">
        <w:rPr>
          <w:rFonts w:hint="cs"/>
          <w:rtl/>
        </w:rPr>
        <w:t xml:space="preserve"> </w:t>
      </w:r>
      <w:r w:rsidR="007F53AB">
        <w:rPr>
          <w:rFonts w:hint="cs"/>
          <w:rtl/>
        </w:rPr>
        <w:t>בנוסף</w:t>
      </w:r>
      <w:r w:rsidR="004A15F7">
        <w:rPr>
          <w:rFonts w:hint="cs"/>
          <w:rtl/>
        </w:rPr>
        <w:t>, ה</w:t>
      </w:r>
      <w:r w:rsidR="00B95108" w:rsidRPr="00E05D77">
        <w:rPr>
          <w:rtl/>
        </w:rPr>
        <w:t>פעולה נערכה בסודיות</w:t>
      </w:r>
      <w:r w:rsidR="00395D11">
        <w:rPr>
          <w:rFonts w:hint="cs"/>
          <w:rtl/>
        </w:rPr>
        <w:t xml:space="preserve"> </w:t>
      </w:r>
      <w:r w:rsidR="004A15F7">
        <w:rPr>
          <w:rFonts w:hint="cs"/>
          <w:rtl/>
        </w:rPr>
        <w:t>שנבעה מה</w:t>
      </w:r>
      <w:r w:rsidR="00FD7A76">
        <w:rPr>
          <w:rFonts w:hint="cs"/>
          <w:rtl/>
        </w:rPr>
        <w:t>חשש לפגיעה ב</w:t>
      </w:r>
      <w:r w:rsidR="00B95108" w:rsidRPr="00E05D77">
        <w:rPr>
          <w:rtl/>
        </w:rPr>
        <w:t xml:space="preserve">יהודי אתיופיה על ידי </w:t>
      </w:r>
      <w:r w:rsidR="00FD7A76">
        <w:rPr>
          <w:rFonts w:hint="cs"/>
          <w:rtl/>
        </w:rPr>
        <w:t xml:space="preserve">כוחות </w:t>
      </w:r>
      <w:r w:rsidR="00B95108" w:rsidRPr="00E05D77">
        <w:rPr>
          <w:rtl/>
        </w:rPr>
        <w:t xml:space="preserve">המורדים שאיימו </w:t>
      </w:r>
      <w:r w:rsidR="00FD7A76">
        <w:rPr>
          <w:rFonts w:hint="cs"/>
          <w:rtl/>
        </w:rPr>
        <w:t xml:space="preserve">אז </w:t>
      </w:r>
      <w:r w:rsidR="00B95108" w:rsidRPr="00E05D77">
        <w:rPr>
          <w:rtl/>
        </w:rPr>
        <w:t>להשתלט על המדינה.</w:t>
      </w:r>
    </w:p>
    <w:p w14:paraId="46762F52" w14:textId="3FA1C6BB" w:rsidR="00B95108" w:rsidRDefault="001458CD" w:rsidP="00B95108">
      <w:pPr>
        <w:rPr>
          <w:rtl/>
        </w:rPr>
      </w:pPr>
      <w:r>
        <w:rPr>
          <w:rFonts w:hint="cs"/>
          <w:rtl/>
        </w:rPr>
        <w:t xml:space="preserve">לא אשכח כיצד באותו ערב יום </w:t>
      </w:r>
      <w:r w:rsidR="00B95108" w:rsidRPr="00E05D77">
        <w:rPr>
          <w:rtl/>
        </w:rPr>
        <w:t>שישי</w:t>
      </w:r>
      <w:r>
        <w:rPr>
          <w:rFonts w:hint="cs"/>
          <w:rtl/>
        </w:rPr>
        <w:t>, ב</w:t>
      </w:r>
      <w:r w:rsidR="00B95108" w:rsidRPr="00E05D77">
        <w:rPr>
          <w:rtl/>
        </w:rPr>
        <w:t>תחילת</w:t>
      </w:r>
      <w:r>
        <w:rPr>
          <w:rFonts w:hint="cs"/>
          <w:rtl/>
        </w:rPr>
        <w:t xml:space="preserve">ו של </w:t>
      </w:r>
      <w:r w:rsidR="00B95108" w:rsidRPr="00E05D77">
        <w:rPr>
          <w:rtl/>
        </w:rPr>
        <w:t xml:space="preserve">המבצע הסודי, </w:t>
      </w:r>
      <w:r>
        <w:rPr>
          <w:rFonts w:hint="cs"/>
          <w:rtl/>
        </w:rPr>
        <w:t xml:space="preserve">הודיע הרב חיים דרוקמן </w:t>
      </w:r>
      <w:r w:rsidR="00B95108" w:rsidRPr="00E05D77">
        <w:rPr>
          <w:rtl/>
        </w:rPr>
        <w:t xml:space="preserve">בבית המדרש </w:t>
      </w:r>
      <w:r>
        <w:rPr>
          <w:rFonts w:hint="cs"/>
          <w:rtl/>
        </w:rPr>
        <w:t xml:space="preserve">בישיבת אור עציון </w:t>
      </w:r>
      <w:r w:rsidR="001E53D0">
        <w:rPr>
          <w:rFonts w:hint="cs"/>
          <w:rtl/>
        </w:rPr>
        <w:t xml:space="preserve">(הישיבה בה </w:t>
      </w:r>
      <w:r>
        <w:rPr>
          <w:rFonts w:hint="cs"/>
          <w:rtl/>
        </w:rPr>
        <w:t>למדתי</w:t>
      </w:r>
      <w:r w:rsidR="001E53D0">
        <w:rPr>
          <w:rFonts w:hint="cs"/>
          <w:rtl/>
        </w:rPr>
        <w:t>)</w:t>
      </w:r>
      <w:r>
        <w:rPr>
          <w:rFonts w:hint="cs"/>
          <w:rtl/>
        </w:rPr>
        <w:t xml:space="preserve"> על </w:t>
      </w:r>
      <w:r w:rsidR="00B95108" w:rsidRPr="00E05D77">
        <w:rPr>
          <w:rtl/>
        </w:rPr>
        <w:t xml:space="preserve">קיבוץ </w:t>
      </w:r>
      <w:r>
        <w:rPr>
          <w:rFonts w:hint="cs"/>
          <w:rtl/>
        </w:rPr>
        <w:t>ה</w:t>
      </w:r>
      <w:r w:rsidR="00B95108" w:rsidRPr="00E05D77">
        <w:rPr>
          <w:rtl/>
        </w:rPr>
        <w:t xml:space="preserve">גלויות </w:t>
      </w:r>
      <w:r w:rsidR="00DF254A">
        <w:rPr>
          <w:rFonts w:hint="cs"/>
          <w:rtl/>
        </w:rPr>
        <w:t>ה</w:t>
      </w:r>
      <w:r w:rsidR="00B95108" w:rsidRPr="00E05D77">
        <w:rPr>
          <w:rtl/>
        </w:rPr>
        <w:t xml:space="preserve">מתרחש </w:t>
      </w:r>
      <w:r>
        <w:rPr>
          <w:rFonts w:hint="cs"/>
          <w:rtl/>
        </w:rPr>
        <w:t>ברגעים אלו ממש</w:t>
      </w:r>
      <w:r w:rsidR="00B95108" w:rsidRPr="00E05D77">
        <w:rPr>
          <w:rtl/>
        </w:rPr>
        <w:t>.</w:t>
      </w:r>
    </w:p>
    <w:p w14:paraId="4A95F4BB" w14:textId="77777777" w:rsidR="00B95108" w:rsidRDefault="00B95108" w:rsidP="00B95108">
      <w:pPr>
        <w:rPr>
          <w:rtl/>
        </w:rPr>
      </w:pPr>
    </w:p>
    <w:p w14:paraId="75DA7ED3" w14:textId="77777777" w:rsidR="00B95108" w:rsidRPr="00E05D77" w:rsidRDefault="00B95108" w:rsidP="00B95108">
      <w:pPr>
        <w:pStyle w:val="Heading2"/>
        <w:rPr>
          <w:rtl/>
        </w:rPr>
      </w:pPr>
      <w:r w:rsidRPr="00E05D77">
        <w:rPr>
          <w:rtl/>
        </w:rPr>
        <w:t>מקור</w:t>
      </w:r>
      <w:r w:rsidRPr="00E05D77">
        <w:rPr>
          <w:rFonts w:hint="cs"/>
          <w:rtl/>
        </w:rPr>
        <w:t>ה של</w:t>
      </w:r>
      <w:r w:rsidRPr="00E05D77">
        <w:rPr>
          <w:rtl/>
        </w:rPr>
        <w:t xml:space="preserve"> הקהילה</w:t>
      </w:r>
    </w:p>
    <w:p w14:paraId="7241E48C" w14:textId="111C9E44" w:rsidR="00B95108" w:rsidRDefault="00B95108" w:rsidP="00B95108">
      <w:pPr>
        <w:rPr>
          <w:rtl/>
        </w:rPr>
      </w:pPr>
      <w:r w:rsidRPr="00E05D77">
        <w:rPr>
          <w:rtl/>
        </w:rPr>
        <w:t xml:space="preserve">ישנן </w:t>
      </w:r>
      <w:r w:rsidR="00117538">
        <w:rPr>
          <w:rFonts w:hint="cs"/>
          <w:rtl/>
        </w:rPr>
        <w:t>כמה עדויות היסטוריות ל</w:t>
      </w:r>
      <w:r w:rsidRPr="00E05D77">
        <w:rPr>
          <w:rtl/>
        </w:rPr>
        <w:t xml:space="preserve">נוכחות הקהילה באתיופיה והקשר שלה </w:t>
      </w:r>
      <w:r w:rsidR="001E53D0">
        <w:rPr>
          <w:rFonts w:hint="cs"/>
          <w:rtl/>
        </w:rPr>
        <w:t>א</w:t>
      </w:r>
      <w:r w:rsidRPr="00E05D77">
        <w:rPr>
          <w:rtl/>
        </w:rPr>
        <w:t>ל</w:t>
      </w:r>
      <w:r w:rsidR="001E53D0">
        <w:rPr>
          <w:rFonts w:hint="cs"/>
          <w:rtl/>
        </w:rPr>
        <w:t xml:space="preserve"> ה</w:t>
      </w:r>
      <w:r w:rsidRPr="00E05D77">
        <w:rPr>
          <w:rtl/>
        </w:rPr>
        <w:t>עם היהודי</w:t>
      </w:r>
      <w:r w:rsidR="004A15F7">
        <w:rPr>
          <w:rFonts w:hint="cs"/>
          <w:rtl/>
        </w:rPr>
        <w:t>.</w:t>
      </w:r>
      <w:r>
        <w:rPr>
          <w:rStyle w:val="FootnoteReference"/>
          <w:rtl/>
        </w:rPr>
        <w:footnoteReference w:id="1"/>
      </w:r>
      <w:r w:rsidRPr="00E05D77">
        <w:rPr>
          <w:rtl/>
        </w:rPr>
        <w:t xml:space="preserve"> </w:t>
      </w:r>
      <w:r w:rsidR="007967BF">
        <w:rPr>
          <w:rFonts w:hint="cs"/>
          <w:rtl/>
        </w:rPr>
        <w:t xml:space="preserve">גרסה </w:t>
      </w:r>
      <w:r w:rsidRPr="00E05D77">
        <w:rPr>
          <w:rtl/>
        </w:rPr>
        <w:t xml:space="preserve">נפוצה טוענת כי </w:t>
      </w:r>
      <w:r w:rsidR="00117538">
        <w:rPr>
          <w:rFonts w:hint="cs"/>
          <w:rtl/>
        </w:rPr>
        <w:t>הקהילה היא מ</w:t>
      </w:r>
      <w:r w:rsidRPr="00E05D77">
        <w:rPr>
          <w:rtl/>
        </w:rPr>
        <w:t xml:space="preserve">צאצאי שבט דן שהוגלו מישראל </w:t>
      </w:r>
      <w:r w:rsidR="00117538">
        <w:rPr>
          <w:rFonts w:hint="cs"/>
          <w:rtl/>
        </w:rPr>
        <w:t xml:space="preserve">בגלות </w:t>
      </w:r>
      <w:r w:rsidRPr="00E05D77">
        <w:rPr>
          <w:rtl/>
        </w:rPr>
        <w:t>עשרת השבטים ב</w:t>
      </w:r>
      <w:r w:rsidR="000D5144">
        <w:rPr>
          <w:rFonts w:hint="cs"/>
          <w:rtl/>
        </w:rPr>
        <w:t>מהלך ה</w:t>
      </w:r>
      <w:r w:rsidRPr="00E05D77">
        <w:rPr>
          <w:rtl/>
        </w:rPr>
        <w:t xml:space="preserve">מאה השמינית </w:t>
      </w:r>
      <w:r w:rsidRPr="00E05D77">
        <w:rPr>
          <w:rtl/>
        </w:rPr>
        <w:t xml:space="preserve">לפני הספירה. </w:t>
      </w:r>
      <w:r w:rsidR="00117538">
        <w:rPr>
          <w:rFonts w:hint="cs"/>
          <w:rtl/>
        </w:rPr>
        <w:t xml:space="preserve">על כל פנים, מקובל להניח שהקהילה הגיעה </w:t>
      </w:r>
      <w:r w:rsidRPr="00E05D77">
        <w:rPr>
          <w:rtl/>
        </w:rPr>
        <w:t>לאתיופיה בין המאה העשירית לפני הספירה לבין חורבן בית שני</w:t>
      </w:r>
      <w:r>
        <w:rPr>
          <w:rFonts w:hint="cs"/>
          <w:rtl/>
        </w:rPr>
        <w:t xml:space="preserve"> (70 לספירה)</w:t>
      </w:r>
      <w:r w:rsidRPr="00E05D77">
        <w:rPr>
          <w:rtl/>
        </w:rPr>
        <w:t>.</w:t>
      </w:r>
      <w:r w:rsidR="00CF1E07">
        <w:rPr>
          <w:rFonts w:hint="cs"/>
          <w:rtl/>
        </w:rPr>
        <w:t xml:space="preserve"> כלומר, הקהילה היהודית הגיעה לאתיופיה לכל המאוחר לאחר חורבן בית שני ובכך הקהילה מהווה שריד ליהדות שלפני הגלות.</w:t>
      </w:r>
    </w:p>
    <w:p w14:paraId="184C1052" w14:textId="3B5E95BC" w:rsidR="00B95108" w:rsidRDefault="00B95108" w:rsidP="00B92201">
      <w:pPr>
        <w:rPr>
          <w:rtl/>
        </w:rPr>
      </w:pPr>
      <w:r w:rsidRPr="00C956E0">
        <w:rPr>
          <w:rtl/>
        </w:rPr>
        <w:t xml:space="preserve">במהלך המאה התשיעית </w:t>
      </w:r>
      <w:r w:rsidR="00117538">
        <w:rPr>
          <w:rFonts w:hint="cs"/>
          <w:rtl/>
        </w:rPr>
        <w:t xml:space="preserve">לספירה </w:t>
      </w:r>
      <w:r w:rsidRPr="00C956E0">
        <w:rPr>
          <w:rtl/>
        </w:rPr>
        <w:t xml:space="preserve">הופיע בתוניס סוחר בשם </w:t>
      </w:r>
      <w:r w:rsidR="000D5144">
        <w:rPr>
          <w:rFonts w:hint="cs"/>
          <w:rtl/>
        </w:rPr>
        <w:t>'</w:t>
      </w:r>
      <w:r w:rsidRPr="00C956E0">
        <w:rPr>
          <w:rtl/>
        </w:rPr>
        <w:t>אלדד הדני</w:t>
      </w:r>
      <w:r w:rsidR="000D5144">
        <w:rPr>
          <w:rFonts w:hint="cs"/>
          <w:rtl/>
        </w:rPr>
        <w:t>'</w:t>
      </w:r>
      <w:r w:rsidRPr="00C956E0">
        <w:rPr>
          <w:rtl/>
        </w:rPr>
        <w:t xml:space="preserve"> </w:t>
      </w:r>
      <w:r>
        <w:rPr>
          <w:rFonts w:hint="cs"/>
          <w:rtl/>
        </w:rPr>
        <w:t xml:space="preserve">אשר </w:t>
      </w:r>
      <w:r w:rsidRPr="00C956E0">
        <w:rPr>
          <w:rtl/>
        </w:rPr>
        <w:t xml:space="preserve">טען כי הוא </w:t>
      </w:r>
      <w:r w:rsidR="009F07CA">
        <w:rPr>
          <w:rFonts w:hint="cs"/>
          <w:rtl/>
        </w:rPr>
        <w:t xml:space="preserve">מגיע </w:t>
      </w:r>
      <w:r w:rsidRPr="00C956E0">
        <w:rPr>
          <w:rtl/>
        </w:rPr>
        <w:t>מ</w:t>
      </w:r>
      <w:r w:rsidR="009F07CA">
        <w:rPr>
          <w:rFonts w:hint="cs"/>
          <w:rtl/>
        </w:rPr>
        <w:t>ה</w:t>
      </w:r>
      <w:r w:rsidRPr="00C956E0">
        <w:rPr>
          <w:rtl/>
        </w:rPr>
        <w:t xml:space="preserve">קהילה </w:t>
      </w:r>
      <w:r w:rsidR="009F07CA">
        <w:rPr>
          <w:rFonts w:hint="cs"/>
          <w:rtl/>
        </w:rPr>
        <w:t>ה</w:t>
      </w:r>
      <w:r w:rsidRPr="00C956E0">
        <w:rPr>
          <w:rtl/>
        </w:rPr>
        <w:t>יהודית באתיופ</w:t>
      </w:r>
      <w:r>
        <w:rPr>
          <w:rtl/>
        </w:rPr>
        <w:t>יה. הרב צמח בן חיים, הגאון מסור</w:t>
      </w:r>
      <w:r>
        <w:rPr>
          <w:rFonts w:hint="cs"/>
          <w:rtl/>
        </w:rPr>
        <w:t>א</w:t>
      </w:r>
      <w:r w:rsidRPr="00C956E0">
        <w:rPr>
          <w:rtl/>
        </w:rPr>
        <w:t>, קיבל את הנרטיב הזה ואישר את טענתו.</w:t>
      </w:r>
      <w:r>
        <w:rPr>
          <w:rStyle w:val="FootnoteReference"/>
          <w:rtl/>
        </w:rPr>
        <w:footnoteReference w:id="2"/>
      </w:r>
      <w:r w:rsidR="00B92201">
        <w:rPr>
          <w:rFonts w:hint="cs"/>
          <w:rtl/>
        </w:rPr>
        <w:t xml:space="preserve"> </w:t>
      </w:r>
      <w:r w:rsidRPr="00E36504">
        <w:rPr>
          <w:rtl/>
        </w:rPr>
        <w:t xml:space="preserve">עם זאת, היו רבנים כמו </w:t>
      </w:r>
      <w:r w:rsidR="007F7930">
        <w:rPr>
          <w:rFonts w:hint="cs"/>
          <w:rtl/>
        </w:rPr>
        <w:t>ה</w:t>
      </w:r>
      <w:r w:rsidR="007F7930" w:rsidRPr="00E36504">
        <w:rPr>
          <w:rtl/>
        </w:rPr>
        <w:t xml:space="preserve">מהר"ם מרוטנבורג </w:t>
      </w:r>
      <w:r w:rsidR="007F7930">
        <w:rPr>
          <w:rFonts w:hint="cs"/>
          <w:rtl/>
        </w:rPr>
        <w:t>(</w:t>
      </w:r>
      <w:r w:rsidRPr="00E36504">
        <w:rPr>
          <w:rtl/>
        </w:rPr>
        <w:t>הרב מאיר מרוטנברג</w:t>
      </w:r>
      <w:r>
        <w:rPr>
          <w:rFonts w:hint="cs"/>
          <w:rtl/>
        </w:rPr>
        <w:t xml:space="preserve">, </w:t>
      </w:r>
      <w:r w:rsidRPr="00E36504">
        <w:rPr>
          <w:rtl/>
        </w:rPr>
        <w:t xml:space="preserve">1215-1293, וורמס, גרמניה) שהביעו </w:t>
      </w:r>
      <w:r w:rsidR="00F06B66">
        <w:rPr>
          <w:rFonts w:hint="cs"/>
          <w:rtl/>
        </w:rPr>
        <w:t xml:space="preserve">את </w:t>
      </w:r>
      <w:r w:rsidRPr="00E36504">
        <w:rPr>
          <w:rtl/>
        </w:rPr>
        <w:t>הסתייגות</w:t>
      </w:r>
      <w:r w:rsidR="00F06B66">
        <w:rPr>
          <w:rFonts w:hint="cs"/>
          <w:rtl/>
        </w:rPr>
        <w:t>ם</w:t>
      </w:r>
      <w:r w:rsidRPr="00E36504">
        <w:rPr>
          <w:rtl/>
        </w:rPr>
        <w:t xml:space="preserve"> באשר </w:t>
      </w:r>
      <w:r w:rsidR="00F06B66">
        <w:rPr>
          <w:rFonts w:hint="cs"/>
          <w:rtl/>
        </w:rPr>
        <w:t xml:space="preserve">לאמינות אותן </w:t>
      </w:r>
      <w:r w:rsidRPr="00E36504">
        <w:rPr>
          <w:rtl/>
        </w:rPr>
        <w:t>הצהרות.</w:t>
      </w:r>
      <w:r>
        <w:rPr>
          <w:rStyle w:val="FootnoteReference"/>
          <w:rtl/>
        </w:rPr>
        <w:footnoteReference w:id="3"/>
      </w:r>
    </w:p>
    <w:p w14:paraId="5757F7CF" w14:textId="3812F0BC" w:rsidR="00B95108" w:rsidRDefault="00B95108" w:rsidP="00B95108">
      <w:pPr>
        <w:rPr>
          <w:rtl/>
        </w:rPr>
      </w:pPr>
      <w:r w:rsidRPr="00E36504">
        <w:rPr>
          <w:rtl/>
        </w:rPr>
        <w:t xml:space="preserve">במהלך המאות </w:t>
      </w:r>
      <w:r>
        <w:rPr>
          <w:rFonts w:hint="cs"/>
          <w:rtl/>
        </w:rPr>
        <w:t xml:space="preserve">הבאות, </w:t>
      </w:r>
      <w:r w:rsidR="00F06B66">
        <w:rPr>
          <w:rFonts w:hint="cs"/>
          <w:rtl/>
        </w:rPr>
        <w:t xml:space="preserve">נערכו מספר </w:t>
      </w:r>
      <w:r w:rsidRPr="00E36504">
        <w:rPr>
          <w:rtl/>
        </w:rPr>
        <w:t>מפגשים בין הקהילה לבין רבנים ומנהיגים יהודים</w:t>
      </w:r>
      <w:r w:rsidR="009F07CA">
        <w:rPr>
          <w:rFonts w:hint="cs"/>
          <w:rtl/>
        </w:rPr>
        <w:t xml:space="preserve"> שונים</w:t>
      </w:r>
      <w:r w:rsidRPr="00E36504">
        <w:rPr>
          <w:rtl/>
        </w:rPr>
        <w:t xml:space="preserve">. </w:t>
      </w:r>
      <w:r w:rsidR="00F06B66">
        <w:rPr>
          <w:rFonts w:hint="cs"/>
          <w:rtl/>
        </w:rPr>
        <w:t xml:space="preserve">כך לדוגמה מתאר </w:t>
      </w:r>
      <w:r w:rsidRPr="00E36504">
        <w:rPr>
          <w:rtl/>
        </w:rPr>
        <w:t xml:space="preserve">המלומד האיטלקי הגדול רב </w:t>
      </w:r>
      <w:r w:rsidRPr="00E56358">
        <w:rPr>
          <w:rtl/>
        </w:rPr>
        <w:t xml:space="preserve">עובדיה מברטנורא </w:t>
      </w:r>
      <w:r w:rsidRPr="00E36504">
        <w:rPr>
          <w:rtl/>
        </w:rPr>
        <w:t>(1445-15</w:t>
      </w:r>
      <w:r>
        <w:rPr>
          <w:rFonts w:hint="cs"/>
          <w:rtl/>
        </w:rPr>
        <w:t>15</w:t>
      </w:r>
      <w:r w:rsidRPr="00E36504">
        <w:rPr>
          <w:rtl/>
        </w:rPr>
        <w:t xml:space="preserve">) במכתב מירושלים </w:t>
      </w:r>
      <w:r w:rsidR="00F06B66">
        <w:rPr>
          <w:rFonts w:hint="cs"/>
          <w:rtl/>
        </w:rPr>
        <w:t>ב</w:t>
      </w:r>
      <w:r w:rsidRPr="00E36504">
        <w:rPr>
          <w:rtl/>
        </w:rPr>
        <w:t>שנת 1488</w:t>
      </w:r>
      <w:r>
        <w:rPr>
          <w:rFonts w:hint="cs"/>
          <w:rtl/>
        </w:rPr>
        <w:t>:</w:t>
      </w:r>
    </w:p>
    <w:p w14:paraId="4E1685B0" w14:textId="77777777" w:rsidR="00B95108" w:rsidRDefault="00B95108" w:rsidP="00B95108">
      <w:pPr>
        <w:ind w:left="720"/>
        <w:rPr>
          <w:rtl/>
        </w:rPr>
      </w:pPr>
      <w:r w:rsidRPr="00E56358">
        <w:rPr>
          <w:rtl/>
        </w:rPr>
        <w:t>ואני ראיתי שנים מהם במצרים והם שחורים מעט, אבל לא כבני כושיים, ולא יכלו להבחין מהם אם הם שומרים תורת הקראים או תורת הרבנים, כי בקצת דברים היו נראים כשומרים תורת הקראים, במה שאמרו שלא היה נמצא אש בבתיהם ביום השבת, ובשאר דברים נראים כשומרים תורת הרבנים, והם אומרים שמתייחסים לשבט דן</w:t>
      </w:r>
      <w:r>
        <w:rPr>
          <w:rFonts w:hint="cs"/>
          <w:rtl/>
        </w:rPr>
        <w:t>.</w:t>
      </w:r>
      <w:r>
        <w:rPr>
          <w:rStyle w:val="FootnoteReference"/>
          <w:rtl/>
        </w:rPr>
        <w:footnoteReference w:id="4"/>
      </w:r>
    </w:p>
    <w:p w14:paraId="511399B0" w14:textId="77777777" w:rsidR="00B95108" w:rsidRDefault="00B95108" w:rsidP="00B95108">
      <w:pPr>
        <w:rPr>
          <w:rtl/>
        </w:rPr>
      </w:pPr>
    </w:p>
    <w:p w14:paraId="77FBCC3A" w14:textId="77777777" w:rsidR="00B95108" w:rsidRPr="006F390B" w:rsidRDefault="00B95108" w:rsidP="00B95108">
      <w:pPr>
        <w:pStyle w:val="Heading3"/>
        <w:rPr>
          <w:rtl/>
        </w:rPr>
      </w:pPr>
      <w:r w:rsidRPr="006F390B">
        <w:rPr>
          <w:rFonts w:hint="cs"/>
          <w:rtl/>
        </w:rPr>
        <w:t>שיטת הרדב"ז</w:t>
      </w:r>
    </w:p>
    <w:p w14:paraId="7651C1D6" w14:textId="3011A096" w:rsidR="00B95108" w:rsidRDefault="00B95108" w:rsidP="00B95108">
      <w:pPr>
        <w:rPr>
          <w:rtl/>
        </w:rPr>
      </w:pPr>
      <w:r w:rsidRPr="006F390B">
        <w:rPr>
          <w:rtl/>
        </w:rPr>
        <w:t>ה</w:t>
      </w:r>
      <w:r w:rsidR="00204CBD">
        <w:rPr>
          <w:rFonts w:hint="cs"/>
          <w:rtl/>
        </w:rPr>
        <w:t>רדב"ז (ה</w:t>
      </w:r>
      <w:r w:rsidRPr="006F390B">
        <w:rPr>
          <w:rtl/>
        </w:rPr>
        <w:t>רב דוד בן זמר</w:t>
      </w:r>
      <w:r>
        <w:rPr>
          <w:rFonts w:hint="cs"/>
          <w:rtl/>
        </w:rPr>
        <w:t>א</w:t>
      </w:r>
      <w:r w:rsidRPr="00053154">
        <w:rPr>
          <w:rFonts w:hint="cs"/>
          <w:sz w:val="22"/>
          <w:rtl/>
        </w:rPr>
        <w:t xml:space="preserve">, </w:t>
      </w:r>
      <w:r w:rsidRPr="00053154">
        <w:rPr>
          <w:sz w:val="22"/>
        </w:rPr>
        <w:t>1479-1573</w:t>
      </w:r>
      <w:r w:rsidRPr="00053154">
        <w:rPr>
          <w:sz w:val="22"/>
          <w:rtl/>
        </w:rPr>
        <w:t>)</w:t>
      </w:r>
      <w:r w:rsidRPr="006F390B">
        <w:rPr>
          <w:rtl/>
        </w:rPr>
        <w:t xml:space="preserve"> </w:t>
      </w:r>
      <w:r w:rsidR="006D30C7">
        <w:rPr>
          <w:rFonts w:hint="cs"/>
          <w:rtl/>
        </w:rPr>
        <w:t>נחשב ל</w:t>
      </w:r>
      <w:r>
        <w:rPr>
          <w:rtl/>
        </w:rPr>
        <w:t>פוסק החשוב הראשון שהכיר ב"יהדות</w:t>
      </w:r>
      <w:r w:rsidRPr="006F390B">
        <w:rPr>
          <w:rtl/>
        </w:rPr>
        <w:t>"</w:t>
      </w:r>
      <w:r>
        <w:rPr>
          <w:rFonts w:hint="cs"/>
          <w:rtl/>
        </w:rPr>
        <w:t xml:space="preserve"> </w:t>
      </w:r>
      <w:r w:rsidRPr="006F390B">
        <w:rPr>
          <w:rtl/>
        </w:rPr>
        <w:t>של הקהילה האתיופית. ב</w:t>
      </w:r>
      <w:r w:rsidR="008D06DD">
        <w:rPr>
          <w:rFonts w:hint="cs"/>
          <w:rtl/>
        </w:rPr>
        <w:t>תשובה לשני מקרים שונים</w:t>
      </w:r>
      <w:r w:rsidRPr="006F390B">
        <w:rPr>
          <w:rtl/>
        </w:rPr>
        <w:t xml:space="preserve">, </w:t>
      </w:r>
      <w:r w:rsidR="006D30C7">
        <w:rPr>
          <w:rFonts w:hint="cs"/>
          <w:rtl/>
        </w:rPr>
        <w:t xml:space="preserve">מתייחס </w:t>
      </w:r>
      <w:r w:rsidRPr="006F390B">
        <w:rPr>
          <w:rtl/>
        </w:rPr>
        <w:t>הרדב</w:t>
      </w:r>
      <w:r>
        <w:rPr>
          <w:rFonts w:hint="cs"/>
          <w:rtl/>
        </w:rPr>
        <w:t>"</w:t>
      </w:r>
      <w:r w:rsidRPr="006F390B">
        <w:rPr>
          <w:rtl/>
        </w:rPr>
        <w:t>ז למעמד קהילת ביתא ישראל.</w:t>
      </w:r>
    </w:p>
    <w:p w14:paraId="681D95C4" w14:textId="37963EBD" w:rsidR="00B95108" w:rsidRDefault="008D06DD" w:rsidP="00B95108">
      <w:pPr>
        <w:rPr>
          <w:rtl/>
        </w:rPr>
      </w:pPr>
      <w:r>
        <w:rPr>
          <w:rFonts w:hint="cs"/>
          <w:rtl/>
        </w:rPr>
        <w:t xml:space="preserve">בשו"ת </w:t>
      </w:r>
      <w:r w:rsidR="00B95108" w:rsidRPr="00053154">
        <w:rPr>
          <w:rtl/>
        </w:rPr>
        <w:t>הראשו</w:t>
      </w:r>
      <w:r>
        <w:rPr>
          <w:rFonts w:hint="cs"/>
          <w:rtl/>
        </w:rPr>
        <w:t>ן</w:t>
      </w:r>
      <w:r w:rsidR="00B95108">
        <w:rPr>
          <w:rStyle w:val="FootnoteReference"/>
          <w:rtl/>
        </w:rPr>
        <w:footnoteReference w:id="5"/>
      </w:r>
      <w:r w:rsidR="00B95108" w:rsidRPr="00053154">
        <w:rPr>
          <w:rtl/>
        </w:rPr>
        <w:t xml:space="preserve"> </w:t>
      </w:r>
      <w:r>
        <w:rPr>
          <w:rFonts w:hint="cs"/>
          <w:rtl/>
        </w:rPr>
        <w:t xml:space="preserve">נשאל הרדב"ז אודות </w:t>
      </w:r>
      <w:r w:rsidR="00B95108" w:rsidRPr="00053154">
        <w:rPr>
          <w:rtl/>
        </w:rPr>
        <w:t>מעמדה של אישה מעיירה שהותקפה</w:t>
      </w:r>
      <w:r w:rsidR="00204CBD">
        <w:rPr>
          <w:rFonts w:hint="cs"/>
          <w:rtl/>
        </w:rPr>
        <w:t>. במהלך התקיפה</w:t>
      </w:r>
      <w:r w:rsidR="00B95108" w:rsidRPr="00053154">
        <w:rPr>
          <w:rtl/>
        </w:rPr>
        <w:t xml:space="preserve"> </w:t>
      </w:r>
      <w:r w:rsidR="00B95108">
        <w:rPr>
          <w:rFonts w:hint="cs"/>
          <w:rtl/>
        </w:rPr>
        <w:t xml:space="preserve">הגברים </w:t>
      </w:r>
      <w:r w:rsidR="00B95108" w:rsidRPr="00053154">
        <w:rPr>
          <w:rtl/>
        </w:rPr>
        <w:t>נהרג</w:t>
      </w:r>
      <w:r w:rsidR="00B95108">
        <w:rPr>
          <w:rFonts w:hint="cs"/>
          <w:rtl/>
        </w:rPr>
        <w:t>ו</w:t>
      </w:r>
      <w:r w:rsidR="00B95108" w:rsidRPr="00053154">
        <w:rPr>
          <w:rtl/>
        </w:rPr>
        <w:t xml:space="preserve"> ואילו הנשים והילדים נלקחו בשבי. האישה המדוברת, שבעלה ככל הנראה בין ההרוגים, </w:t>
      </w:r>
      <w:r w:rsidR="00204CBD">
        <w:rPr>
          <w:rFonts w:hint="cs"/>
          <w:rtl/>
        </w:rPr>
        <w:t xml:space="preserve">נמכרה בתור שפחה עבור </w:t>
      </w:r>
      <w:r w:rsidR="00B95108" w:rsidRPr="00053154">
        <w:rPr>
          <w:rtl/>
        </w:rPr>
        <w:t>יהודי</w:t>
      </w:r>
      <w:r w:rsidR="00204CBD">
        <w:rPr>
          <w:rFonts w:hint="cs"/>
          <w:rtl/>
        </w:rPr>
        <w:t>.</w:t>
      </w:r>
      <w:r w:rsidR="00B95108" w:rsidRPr="00053154">
        <w:rPr>
          <w:rtl/>
        </w:rPr>
        <w:t xml:space="preserve"> </w:t>
      </w:r>
      <w:r w:rsidR="00204CBD">
        <w:rPr>
          <w:rFonts w:hint="cs"/>
          <w:rtl/>
        </w:rPr>
        <w:t xml:space="preserve">אותו יהודי ניהל עם האישה </w:t>
      </w:r>
      <w:r w:rsidR="00B95108">
        <w:rPr>
          <w:rFonts w:hint="cs"/>
          <w:rtl/>
        </w:rPr>
        <w:t xml:space="preserve">מערכת יחסים </w:t>
      </w:r>
      <w:r w:rsidR="00204CBD">
        <w:rPr>
          <w:rFonts w:hint="cs"/>
          <w:rtl/>
        </w:rPr>
        <w:t>ש</w:t>
      </w:r>
      <w:r w:rsidR="00B95108" w:rsidRPr="00053154">
        <w:rPr>
          <w:rtl/>
        </w:rPr>
        <w:t>הביא</w:t>
      </w:r>
      <w:r w:rsidR="00B95108">
        <w:rPr>
          <w:rFonts w:hint="cs"/>
          <w:rtl/>
        </w:rPr>
        <w:t>ה</w:t>
      </w:r>
      <w:r w:rsidR="00B95108" w:rsidRPr="00053154">
        <w:rPr>
          <w:rtl/>
        </w:rPr>
        <w:t xml:space="preserve"> </w:t>
      </w:r>
      <w:r w:rsidR="00204CBD">
        <w:rPr>
          <w:rFonts w:hint="cs"/>
          <w:rtl/>
        </w:rPr>
        <w:t xml:space="preserve">בסופה </w:t>
      </w:r>
      <w:r w:rsidR="00B95108" w:rsidRPr="00053154">
        <w:rPr>
          <w:rtl/>
        </w:rPr>
        <w:t>להולדת בן.</w:t>
      </w:r>
    </w:p>
    <w:p w14:paraId="009A3837" w14:textId="444D36F6" w:rsidR="00B95108" w:rsidRDefault="00204CBD" w:rsidP="00B95108">
      <w:pPr>
        <w:rPr>
          <w:rtl/>
        </w:rPr>
      </w:pPr>
      <w:r>
        <w:rPr>
          <w:rFonts w:hint="cs"/>
          <w:rtl/>
        </w:rPr>
        <w:t xml:space="preserve">במקרה זה עלו </w:t>
      </w:r>
      <w:r w:rsidR="00B95108" w:rsidRPr="00053154">
        <w:rPr>
          <w:rtl/>
        </w:rPr>
        <w:t xml:space="preserve">שתי שאלות: האם האישה המדוברת היא יהודיה? אם </w:t>
      </w:r>
      <w:r>
        <w:rPr>
          <w:rFonts w:hint="cs"/>
          <w:rtl/>
        </w:rPr>
        <w:t>אכן זהו המצב</w:t>
      </w:r>
      <w:r w:rsidR="009F07CA">
        <w:rPr>
          <w:rFonts w:hint="cs"/>
          <w:rtl/>
        </w:rPr>
        <w:t>,</w:t>
      </w:r>
      <w:r>
        <w:rPr>
          <w:rFonts w:hint="cs"/>
          <w:rtl/>
        </w:rPr>
        <w:t xml:space="preserve"> </w:t>
      </w:r>
      <w:r w:rsidR="00B95108" w:rsidRPr="00053154">
        <w:rPr>
          <w:rtl/>
        </w:rPr>
        <w:t xml:space="preserve">עולה </w:t>
      </w:r>
      <w:r w:rsidR="00B95108">
        <w:rPr>
          <w:rFonts w:hint="cs"/>
          <w:rtl/>
        </w:rPr>
        <w:t xml:space="preserve">שאלה </w:t>
      </w:r>
      <w:r w:rsidR="009F07CA">
        <w:rPr>
          <w:rFonts w:hint="cs"/>
          <w:rtl/>
        </w:rPr>
        <w:t xml:space="preserve">נוספת </w:t>
      </w:r>
      <w:r>
        <w:rPr>
          <w:rFonts w:hint="cs"/>
          <w:rtl/>
        </w:rPr>
        <w:lastRenderedPageBreak/>
        <w:t xml:space="preserve">באשר </w:t>
      </w:r>
      <w:r w:rsidR="00B95108">
        <w:rPr>
          <w:rFonts w:hint="cs"/>
          <w:rtl/>
        </w:rPr>
        <w:t>למעמדו של ה</w:t>
      </w:r>
      <w:r w:rsidR="00B95108" w:rsidRPr="00053154">
        <w:rPr>
          <w:rtl/>
        </w:rPr>
        <w:t>ילד</w:t>
      </w:r>
      <w:r>
        <w:rPr>
          <w:rFonts w:hint="cs"/>
          <w:rtl/>
        </w:rPr>
        <w:t xml:space="preserve"> </w:t>
      </w:r>
      <w:r w:rsidR="00B95108">
        <w:rPr>
          <w:rtl/>
        </w:rPr>
        <w:t>–</w:t>
      </w:r>
      <w:r w:rsidR="00B95108" w:rsidRPr="00053154">
        <w:rPr>
          <w:rtl/>
        </w:rPr>
        <w:t xml:space="preserve"> </w:t>
      </w:r>
      <w:r w:rsidR="00B95108">
        <w:rPr>
          <w:rFonts w:hint="cs"/>
          <w:rtl/>
        </w:rPr>
        <w:t>ה</w:t>
      </w:r>
      <w:r w:rsidR="00B95108" w:rsidRPr="00053154">
        <w:rPr>
          <w:rtl/>
        </w:rPr>
        <w:t>אם הוא נחשב למ</w:t>
      </w:r>
      <w:r w:rsidR="00B95108">
        <w:rPr>
          <w:rFonts w:hint="cs"/>
          <w:rtl/>
        </w:rPr>
        <w:t>מ</w:t>
      </w:r>
      <w:r w:rsidR="00B95108" w:rsidRPr="00053154">
        <w:rPr>
          <w:rtl/>
        </w:rPr>
        <w:t>זר</w:t>
      </w:r>
      <w:r>
        <w:rPr>
          <w:rFonts w:hint="cs"/>
          <w:rtl/>
        </w:rPr>
        <w:t>?</w:t>
      </w:r>
      <w:r w:rsidRPr="00053154">
        <w:rPr>
          <w:rtl/>
        </w:rPr>
        <w:t xml:space="preserve"> </w:t>
      </w:r>
      <w:r w:rsidR="00354A71">
        <w:rPr>
          <w:rFonts w:hint="cs"/>
          <w:rtl/>
        </w:rPr>
        <w:t xml:space="preserve">שאלה זו </w:t>
      </w:r>
      <w:r w:rsidR="00D24EDF">
        <w:rPr>
          <w:rFonts w:hint="cs"/>
          <w:rtl/>
        </w:rPr>
        <w:t>יוצאת מנקודת הנחה ש</w:t>
      </w:r>
      <w:r w:rsidR="00B95108" w:rsidRPr="00053154">
        <w:rPr>
          <w:rtl/>
        </w:rPr>
        <w:t xml:space="preserve">הקהילה </w:t>
      </w:r>
      <w:r>
        <w:rPr>
          <w:rFonts w:hint="cs"/>
          <w:rtl/>
        </w:rPr>
        <w:t xml:space="preserve">האתיופית </w:t>
      </w:r>
      <w:r w:rsidR="00B95108" w:rsidRPr="00053154">
        <w:rPr>
          <w:rtl/>
        </w:rPr>
        <w:t xml:space="preserve">אינה </w:t>
      </w:r>
      <w:r w:rsidR="00B95108">
        <w:rPr>
          <w:rFonts w:hint="cs"/>
          <w:rtl/>
        </w:rPr>
        <w:t xml:space="preserve">שומרת על אורח חיים </w:t>
      </w:r>
      <w:r w:rsidR="00B95108" w:rsidRPr="00053154">
        <w:rPr>
          <w:rtl/>
        </w:rPr>
        <w:t>הלכ</w:t>
      </w:r>
      <w:r w:rsidR="00B95108">
        <w:rPr>
          <w:rFonts w:hint="cs"/>
          <w:rtl/>
        </w:rPr>
        <w:t>תי</w:t>
      </w:r>
      <w:r w:rsidR="00B95108" w:rsidRPr="00053154">
        <w:rPr>
          <w:rtl/>
        </w:rPr>
        <w:t xml:space="preserve"> ולכן מעולם לא ניתן </w:t>
      </w:r>
      <w:r w:rsidR="00B95108">
        <w:rPr>
          <w:rFonts w:hint="cs"/>
          <w:rtl/>
        </w:rPr>
        <w:t xml:space="preserve">לדבר על אפשרות של גט כשר בתוך </w:t>
      </w:r>
      <w:r w:rsidR="009F07CA">
        <w:rPr>
          <w:rFonts w:hint="cs"/>
          <w:rtl/>
        </w:rPr>
        <w:t>ה</w:t>
      </w:r>
      <w:r w:rsidR="00B95108">
        <w:rPr>
          <w:rFonts w:hint="cs"/>
          <w:rtl/>
        </w:rPr>
        <w:t xml:space="preserve">קהילה. </w:t>
      </w:r>
      <w:r w:rsidR="009F07CA">
        <w:rPr>
          <w:rFonts w:hint="cs"/>
          <w:rtl/>
        </w:rPr>
        <w:t xml:space="preserve">כלומר, </w:t>
      </w:r>
      <w:r w:rsidR="00B95108" w:rsidRPr="00053154">
        <w:rPr>
          <w:rtl/>
        </w:rPr>
        <w:t xml:space="preserve">כל סוג של גירושין </w:t>
      </w:r>
      <w:r w:rsidR="009F07CA">
        <w:rPr>
          <w:rFonts w:hint="cs"/>
          <w:rtl/>
        </w:rPr>
        <w:t xml:space="preserve">במציאות זו </w:t>
      </w:r>
      <w:r w:rsidR="00B95108" w:rsidRPr="00053154">
        <w:rPr>
          <w:rtl/>
        </w:rPr>
        <w:t>לא יוכר ב</w:t>
      </w:r>
      <w:r w:rsidR="009F07CA">
        <w:rPr>
          <w:rFonts w:hint="cs"/>
          <w:rtl/>
        </w:rPr>
        <w:t xml:space="preserve">מסגרת </w:t>
      </w:r>
      <w:r w:rsidR="00B95108" w:rsidRPr="00053154">
        <w:rPr>
          <w:rtl/>
        </w:rPr>
        <w:t>הלכה, ו</w:t>
      </w:r>
      <w:r w:rsidR="009F07CA">
        <w:rPr>
          <w:rFonts w:hint="cs"/>
          <w:rtl/>
        </w:rPr>
        <w:t xml:space="preserve">לכן </w:t>
      </w:r>
      <w:r w:rsidR="00B95108" w:rsidRPr="00053154">
        <w:rPr>
          <w:rtl/>
        </w:rPr>
        <w:t xml:space="preserve">הילדים עשויים להיות </w:t>
      </w:r>
      <w:r w:rsidR="009F07CA">
        <w:rPr>
          <w:rFonts w:hint="cs"/>
          <w:rtl/>
        </w:rPr>
        <w:t>מוגדרים כ</w:t>
      </w:r>
      <w:r w:rsidR="00B95108" w:rsidRPr="00053154">
        <w:rPr>
          <w:rtl/>
        </w:rPr>
        <w:t>ממזרים.</w:t>
      </w:r>
    </w:p>
    <w:p w14:paraId="20EBA4EA" w14:textId="4BA05898" w:rsidR="00B95108" w:rsidRDefault="00B95108" w:rsidP="00CA5CF1">
      <w:pPr>
        <w:rPr>
          <w:rtl/>
        </w:rPr>
      </w:pPr>
      <w:r w:rsidRPr="009974BA">
        <w:rPr>
          <w:rtl/>
        </w:rPr>
        <w:t xml:space="preserve">באשר לשאלה הראשונה, </w:t>
      </w:r>
      <w:r w:rsidR="00CA5CF1">
        <w:rPr>
          <w:rFonts w:hint="cs"/>
          <w:rtl/>
        </w:rPr>
        <w:t xml:space="preserve">כותב </w:t>
      </w:r>
      <w:r w:rsidRPr="009974BA">
        <w:rPr>
          <w:rtl/>
        </w:rPr>
        <w:t>הרדב</w:t>
      </w:r>
      <w:r>
        <w:rPr>
          <w:rFonts w:hint="cs"/>
          <w:rtl/>
        </w:rPr>
        <w:t>"</w:t>
      </w:r>
      <w:r w:rsidRPr="009974BA">
        <w:rPr>
          <w:rtl/>
        </w:rPr>
        <w:t>ז:</w:t>
      </w:r>
      <w:r w:rsidR="00CA5CF1">
        <w:rPr>
          <w:rFonts w:hint="cs"/>
          <w:rtl/>
        </w:rPr>
        <w:t xml:space="preserve"> "</w:t>
      </w:r>
      <w:r w:rsidRPr="00026129">
        <w:rPr>
          <w:rtl/>
        </w:rPr>
        <w:t xml:space="preserve">נתברר </w:t>
      </w:r>
      <w:r w:rsidRPr="00CA5CF1">
        <w:rPr>
          <w:b/>
          <w:bCs/>
          <w:rtl/>
        </w:rPr>
        <w:t>שהיא מזרע ישראל</w:t>
      </w:r>
      <w:r w:rsidRPr="00026129">
        <w:rPr>
          <w:rtl/>
        </w:rPr>
        <w:t xml:space="preserve"> משבט דן</w:t>
      </w:r>
      <w:r w:rsidR="00CA5CF1">
        <w:rPr>
          <w:rFonts w:hint="cs"/>
          <w:rtl/>
        </w:rPr>
        <w:t>"</w:t>
      </w:r>
      <w:r>
        <w:rPr>
          <w:rFonts w:hint="cs"/>
          <w:rtl/>
        </w:rPr>
        <w:t>.</w:t>
      </w:r>
      <w:r w:rsidR="00CA5CF1">
        <w:rPr>
          <w:rFonts w:hint="cs"/>
          <w:rtl/>
        </w:rPr>
        <w:t xml:space="preserve"> </w:t>
      </w:r>
      <w:r w:rsidRPr="009974BA">
        <w:rPr>
          <w:rtl/>
        </w:rPr>
        <w:t xml:space="preserve">לגבי </w:t>
      </w:r>
      <w:r>
        <w:rPr>
          <w:rFonts w:hint="cs"/>
          <w:rtl/>
        </w:rPr>
        <w:t>השאלה השנייה</w:t>
      </w:r>
      <w:r w:rsidRPr="009974BA">
        <w:rPr>
          <w:rtl/>
        </w:rPr>
        <w:t xml:space="preserve">, הוא קובע כי אין כל תוקף לנישואיהם מכיוון שנישואין מחייבים שני עדים </w:t>
      </w:r>
      <w:r>
        <w:rPr>
          <w:rFonts w:hint="cs"/>
          <w:rtl/>
        </w:rPr>
        <w:t xml:space="preserve">כשרים </w:t>
      </w:r>
      <w:r w:rsidRPr="009974BA">
        <w:rPr>
          <w:rtl/>
        </w:rPr>
        <w:t xml:space="preserve">על פי ההלכה. </w:t>
      </w:r>
      <w:r>
        <w:rPr>
          <w:rFonts w:hint="cs"/>
          <w:rtl/>
        </w:rPr>
        <w:t>ה</w:t>
      </w:r>
      <w:r w:rsidRPr="009974BA">
        <w:rPr>
          <w:rtl/>
        </w:rPr>
        <w:t>רדב</w:t>
      </w:r>
      <w:r>
        <w:rPr>
          <w:rFonts w:hint="cs"/>
          <w:rtl/>
        </w:rPr>
        <w:t>"</w:t>
      </w:r>
      <w:r w:rsidRPr="009974BA">
        <w:rPr>
          <w:rtl/>
        </w:rPr>
        <w:t xml:space="preserve">ז משווה את </w:t>
      </w:r>
      <w:r w:rsidR="000F7ABD">
        <w:rPr>
          <w:rFonts w:hint="cs"/>
          <w:rtl/>
        </w:rPr>
        <w:t xml:space="preserve">קהילת </w:t>
      </w:r>
      <w:r w:rsidRPr="009974BA">
        <w:rPr>
          <w:rtl/>
        </w:rPr>
        <w:t>ביתא ישראל לקראים</w:t>
      </w:r>
      <w:r w:rsidR="009F07CA">
        <w:rPr>
          <w:rFonts w:hint="cs"/>
          <w:rtl/>
        </w:rPr>
        <w:t>: הקראים</w:t>
      </w:r>
      <w:r w:rsidRPr="009974BA">
        <w:rPr>
          <w:rtl/>
        </w:rPr>
        <w:t xml:space="preserve"> אינם מקבלים את התורה שבעל פה </w:t>
      </w:r>
      <w:r w:rsidR="009F07CA">
        <w:rPr>
          <w:rFonts w:hint="cs"/>
          <w:rtl/>
        </w:rPr>
        <w:t xml:space="preserve">ולכן הם </w:t>
      </w:r>
      <w:r>
        <w:rPr>
          <w:rFonts w:hint="cs"/>
          <w:rtl/>
        </w:rPr>
        <w:t>פסולים לעדות</w:t>
      </w:r>
      <w:r w:rsidRPr="009974BA">
        <w:rPr>
          <w:rtl/>
        </w:rPr>
        <w:t xml:space="preserve">. </w:t>
      </w:r>
      <w:r w:rsidR="009F07CA">
        <w:rPr>
          <w:rFonts w:hint="cs"/>
          <w:rtl/>
        </w:rPr>
        <w:t xml:space="preserve">מעתה, </w:t>
      </w:r>
      <w:r w:rsidRPr="009974BA">
        <w:rPr>
          <w:rtl/>
        </w:rPr>
        <w:t xml:space="preserve">כיוון שנישואים </w:t>
      </w:r>
      <w:r w:rsidR="00E62470">
        <w:rPr>
          <w:rFonts w:hint="cs"/>
          <w:rtl/>
        </w:rPr>
        <w:t>כשרים בקהילה אינם מוכרים בהלכה</w:t>
      </w:r>
      <w:r w:rsidRPr="009974BA">
        <w:rPr>
          <w:rtl/>
        </w:rPr>
        <w:t xml:space="preserve">, יוצא </w:t>
      </w:r>
      <w:r w:rsidR="00E62470">
        <w:rPr>
          <w:rFonts w:hint="cs"/>
          <w:rtl/>
        </w:rPr>
        <w:t xml:space="preserve">אפוא </w:t>
      </w:r>
      <w:r w:rsidRPr="009974BA">
        <w:rPr>
          <w:rtl/>
        </w:rPr>
        <w:t xml:space="preserve">כי שטר גירושין </w:t>
      </w:r>
      <w:r w:rsidR="00E62470">
        <w:rPr>
          <w:rFonts w:hint="cs"/>
          <w:rtl/>
        </w:rPr>
        <w:t>לביטול הנישואין הופך ל</w:t>
      </w:r>
      <w:r w:rsidRPr="009974BA">
        <w:rPr>
          <w:rtl/>
        </w:rPr>
        <w:t xml:space="preserve">מיותר. כך </w:t>
      </w:r>
      <w:r w:rsidR="00E62470">
        <w:rPr>
          <w:rFonts w:hint="cs"/>
          <w:rtl/>
        </w:rPr>
        <w:t>למעשה שאלת ההממזרות מתבטלת מאליה</w:t>
      </w:r>
      <w:r w:rsidRPr="009974BA">
        <w:rPr>
          <w:rtl/>
        </w:rPr>
        <w:t>.</w:t>
      </w:r>
      <w:r w:rsidR="007F7930">
        <w:rPr>
          <w:rFonts w:hint="cs"/>
          <w:rtl/>
        </w:rPr>
        <w:t xml:space="preserve"> </w:t>
      </w:r>
      <w:r w:rsidRPr="007E6D21">
        <w:rPr>
          <w:rtl/>
        </w:rPr>
        <w:t>לאור שיקולים אל</w:t>
      </w:r>
      <w:r>
        <w:rPr>
          <w:rFonts w:hint="cs"/>
          <w:rtl/>
        </w:rPr>
        <w:t>ו</w:t>
      </w:r>
      <w:r w:rsidRPr="007E6D21">
        <w:rPr>
          <w:rtl/>
        </w:rPr>
        <w:t xml:space="preserve">, </w:t>
      </w:r>
      <w:r w:rsidR="000F7ABD">
        <w:rPr>
          <w:rFonts w:hint="cs"/>
          <w:rtl/>
        </w:rPr>
        <w:t xml:space="preserve">הרדב"ז פוסק כי </w:t>
      </w:r>
      <w:r w:rsidRPr="007E6D21">
        <w:rPr>
          <w:rtl/>
        </w:rPr>
        <w:t>נישואין לאישה מקהילת ביתא ישראל מותר</w:t>
      </w:r>
      <w:r>
        <w:rPr>
          <w:rFonts w:hint="cs"/>
          <w:rtl/>
        </w:rPr>
        <w:t>ים</w:t>
      </w:r>
      <w:r w:rsidRPr="007E6D21">
        <w:rPr>
          <w:rtl/>
        </w:rPr>
        <w:t>.</w:t>
      </w:r>
    </w:p>
    <w:p w14:paraId="4374F302" w14:textId="00E1CACC" w:rsidR="00B95108" w:rsidRDefault="008D06DD" w:rsidP="00B95108">
      <w:pPr>
        <w:rPr>
          <w:rtl/>
        </w:rPr>
      </w:pPr>
      <w:r>
        <w:rPr>
          <w:rFonts w:hint="cs"/>
          <w:rtl/>
        </w:rPr>
        <w:t>בשו"ת נוסף</w:t>
      </w:r>
      <w:r w:rsidR="00B95108">
        <w:rPr>
          <w:rFonts w:hint="cs"/>
          <w:rtl/>
        </w:rPr>
        <w:t>,</w:t>
      </w:r>
      <w:r w:rsidR="00B95108" w:rsidRPr="007E6D21">
        <w:rPr>
          <w:rtl/>
        </w:rPr>
        <w:t xml:space="preserve"> נשאל </w:t>
      </w:r>
      <w:r w:rsidR="00B95108">
        <w:rPr>
          <w:rFonts w:hint="cs"/>
          <w:rtl/>
        </w:rPr>
        <w:t>ה</w:t>
      </w:r>
      <w:r w:rsidR="00B95108" w:rsidRPr="007E6D21">
        <w:rPr>
          <w:rtl/>
        </w:rPr>
        <w:t>רדב</w:t>
      </w:r>
      <w:r w:rsidR="00B95108">
        <w:rPr>
          <w:rFonts w:hint="cs"/>
          <w:rtl/>
        </w:rPr>
        <w:t>"</w:t>
      </w:r>
      <w:r w:rsidR="00B95108" w:rsidRPr="007E6D21">
        <w:rPr>
          <w:rtl/>
        </w:rPr>
        <w:t xml:space="preserve">ז </w:t>
      </w:r>
      <w:r w:rsidR="00B95108">
        <w:rPr>
          <w:rFonts w:hint="cs"/>
          <w:rtl/>
        </w:rPr>
        <w:t>בנוגע ל</w:t>
      </w:r>
      <w:r w:rsidR="00B95108" w:rsidRPr="007E6D21">
        <w:rPr>
          <w:rtl/>
        </w:rPr>
        <w:t>יהודי שקנה עבד מקהילת ביתא ישראל.</w:t>
      </w:r>
      <w:r w:rsidR="00E34465">
        <w:rPr>
          <w:rStyle w:val="FootnoteReference"/>
          <w:rtl/>
        </w:rPr>
        <w:footnoteReference w:id="6"/>
      </w:r>
      <w:r w:rsidR="00B95108" w:rsidRPr="007E6D21">
        <w:rPr>
          <w:rtl/>
        </w:rPr>
        <w:t xml:space="preserve"> גם כאן השאלה היא האם האדם המדובר הוא יהודי או לא. הרדב</w:t>
      </w:r>
      <w:r w:rsidR="00B95108">
        <w:rPr>
          <w:rFonts w:hint="cs"/>
          <w:rtl/>
        </w:rPr>
        <w:t>"</w:t>
      </w:r>
      <w:r w:rsidR="00B95108" w:rsidRPr="007E6D21">
        <w:rPr>
          <w:rtl/>
        </w:rPr>
        <w:t>ז טוען שוב כי יש לראות את הקהילה כיהודית:</w:t>
      </w:r>
    </w:p>
    <w:p w14:paraId="7BEFBA8E" w14:textId="77777777" w:rsidR="00B95108" w:rsidRDefault="00B95108" w:rsidP="00B95108">
      <w:pPr>
        <w:ind w:left="720"/>
        <w:rPr>
          <w:rtl/>
        </w:rPr>
      </w:pPr>
      <w:r w:rsidRPr="00026129">
        <w:rPr>
          <w:rtl/>
        </w:rPr>
        <w:t>הילכך זה שקנה העבד החפשי כיון שנתברר לו שהוא יהודי אין זה אלא פדיון שבוים לא קנין עבדים והמצוה היתה מוטלת על כל ישראל לפדותו כדי שלא יטמע בין העכו"ם</w:t>
      </w:r>
      <w:r>
        <w:rPr>
          <w:rFonts w:hint="cs"/>
          <w:rtl/>
        </w:rPr>
        <w:t>.</w:t>
      </w:r>
    </w:p>
    <w:p w14:paraId="1C7505FF" w14:textId="33B7C261" w:rsidR="00B95108" w:rsidRDefault="00B95108" w:rsidP="00B95108">
      <w:pPr>
        <w:ind w:left="720"/>
        <w:rPr>
          <w:rtl/>
        </w:rPr>
      </w:pPr>
      <w:r w:rsidRPr="00026129">
        <w:rPr>
          <w:rtl/>
        </w:rPr>
        <w:t>אלו הבאים מארץ כוש הם משבט דן בלי ספק ומפני שלא היו ביניהם חכמים בעלי קבלה תפסו להם פשטי הכתובים אבל אם היו מלמדים אותם לא היו פוקרים בדברי רבותינו ז"ל והוי כתינוק שנשבה לבין העכו"ם</w:t>
      </w:r>
      <w:r>
        <w:rPr>
          <w:rFonts w:hint="cs"/>
          <w:rtl/>
        </w:rPr>
        <w:t xml:space="preserve"> [...]</w:t>
      </w:r>
      <w:r w:rsidR="00DF7CA6">
        <w:rPr>
          <w:rFonts w:hint="cs"/>
          <w:rtl/>
        </w:rPr>
        <w:t xml:space="preserve"> </w:t>
      </w:r>
      <w:r w:rsidRPr="00026129">
        <w:rPr>
          <w:rtl/>
        </w:rPr>
        <w:t>ואפי' אם תמצא לומר שהדבר ספק מצוה לפדותם</w:t>
      </w:r>
      <w:r>
        <w:rPr>
          <w:rFonts w:hint="cs"/>
          <w:rtl/>
        </w:rPr>
        <w:t>.</w:t>
      </w:r>
    </w:p>
    <w:p w14:paraId="06A10DE3" w14:textId="2D30D3D2" w:rsidR="00B95108" w:rsidRDefault="000A4E3F" w:rsidP="00B95108">
      <w:pPr>
        <w:rPr>
          <w:rtl/>
        </w:rPr>
      </w:pPr>
      <w:r>
        <w:rPr>
          <w:rFonts w:hint="cs"/>
          <w:rtl/>
        </w:rPr>
        <w:t xml:space="preserve">אם כן, </w:t>
      </w:r>
      <w:r w:rsidR="00B95108" w:rsidRPr="00026129">
        <w:rPr>
          <w:rtl/>
        </w:rPr>
        <w:t>אין ספק שהרדב</w:t>
      </w:r>
      <w:r w:rsidR="00B95108">
        <w:rPr>
          <w:rFonts w:hint="cs"/>
          <w:rtl/>
        </w:rPr>
        <w:t>"</w:t>
      </w:r>
      <w:r w:rsidR="00B95108" w:rsidRPr="00026129">
        <w:rPr>
          <w:rtl/>
        </w:rPr>
        <w:t xml:space="preserve">ז סבור </w:t>
      </w:r>
      <w:r>
        <w:rPr>
          <w:rFonts w:hint="cs"/>
          <w:rtl/>
        </w:rPr>
        <w:t xml:space="preserve">שבני קהילת ביתא ישראל </w:t>
      </w:r>
      <w:r w:rsidR="00B95108" w:rsidRPr="00026129">
        <w:rPr>
          <w:rtl/>
        </w:rPr>
        <w:t xml:space="preserve">הם צאצאי שבט דן </w:t>
      </w:r>
      <w:r>
        <w:rPr>
          <w:rFonts w:hint="cs"/>
          <w:rtl/>
        </w:rPr>
        <w:t>ונחשבים כ</w:t>
      </w:r>
      <w:r w:rsidR="00B95108" w:rsidRPr="00026129">
        <w:rPr>
          <w:rtl/>
        </w:rPr>
        <w:t>יהודים</w:t>
      </w:r>
      <w:r w:rsidR="00B95108">
        <w:rPr>
          <w:rFonts w:hint="cs"/>
          <w:rtl/>
        </w:rPr>
        <w:t xml:space="preserve"> לכל דבר</w:t>
      </w:r>
      <w:r w:rsidR="00B95108" w:rsidRPr="00026129">
        <w:rPr>
          <w:rtl/>
        </w:rPr>
        <w:t>.</w:t>
      </w:r>
    </w:p>
    <w:p w14:paraId="205AF5A9" w14:textId="77777777" w:rsidR="005154C5" w:rsidRDefault="005154C5" w:rsidP="005154C5">
      <w:pPr>
        <w:pStyle w:val="Heading3"/>
        <w:rPr>
          <w:rtl/>
        </w:rPr>
      </w:pPr>
    </w:p>
    <w:p w14:paraId="2A29A17D" w14:textId="3165903B" w:rsidR="005154C5" w:rsidRDefault="005154C5" w:rsidP="005154C5">
      <w:pPr>
        <w:pStyle w:val="Heading3"/>
        <w:rPr>
          <w:rtl/>
        </w:rPr>
      </w:pPr>
      <w:r>
        <w:rPr>
          <w:rFonts w:hint="cs"/>
          <w:rtl/>
        </w:rPr>
        <w:t>פסיקת הרב עובדיה יוסף</w:t>
      </w:r>
    </w:p>
    <w:p w14:paraId="38627F18" w14:textId="23402433" w:rsidR="00B95108" w:rsidRDefault="001D1258" w:rsidP="00B95108">
      <w:pPr>
        <w:rPr>
          <w:rtl/>
        </w:rPr>
      </w:pPr>
      <w:r>
        <w:rPr>
          <w:rFonts w:hint="cs"/>
          <w:rtl/>
        </w:rPr>
        <w:t xml:space="preserve">בהתבסס </w:t>
      </w:r>
      <w:r w:rsidRPr="00026129">
        <w:rPr>
          <w:rtl/>
        </w:rPr>
        <w:t xml:space="preserve">בעיקר על </w:t>
      </w:r>
      <w:r>
        <w:rPr>
          <w:rFonts w:hint="cs"/>
          <w:rtl/>
        </w:rPr>
        <w:t xml:space="preserve">דברי </w:t>
      </w:r>
      <w:r w:rsidRPr="00026129">
        <w:rPr>
          <w:rtl/>
        </w:rPr>
        <w:t>הרדב</w:t>
      </w:r>
      <w:r>
        <w:rPr>
          <w:rFonts w:hint="cs"/>
          <w:rtl/>
        </w:rPr>
        <w:t>"</w:t>
      </w:r>
      <w:r w:rsidRPr="00026129">
        <w:rPr>
          <w:rtl/>
        </w:rPr>
        <w:t>ז</w:t>
      </w:r>
      <w:r w:rsidR="00CC77A7">
        <w:rPr>
          <w:rFonts w:hint="cs"/>
          <w:rtl/>
        </w:rPr>
        <w:t>,</w:t>
      </w:r>
      <w:r>
        <w:rPr>
          <w:rFonts w:hint="cs"/>
          <w:rtl/>
        </w:rPr>
        <w:t xml:space="preserve"> קבע </w:t>
      </w:r>
      <w:r w:rsidR="00B95108" w:rsidRPr="00026129">
        <w:rPr>
          <w:rtl/>
        </w:rPr>
        <w:t xml:space="preserve">הרב עובדיה יוסף </w:t>
      </w:r>
      <w:r w:rsidRPr="00026129">
        <w:rPr>
          <w:rtl/>
        </w:rPr>
        <w:t xml:space="preserve">בשנת 1973 </w:t>
      </w:r>
      <w:r>
        <w:rPr>
          <w:rFonts w:hint="cs"/>
          <w:rtl/>
        </w:rPr>
        <w:t>(במהלך כהונתו כ</w:t>
      </w:r>
      <w:r w:rsidR="00B95108" w:rsidRPr="00026129">
        <w:rPr>
          <w:rtl/>
        </w:rPr>
        <w:t>רב הראשי הספרדי</w:t>
      </w:r>
      <w:r>
        <w:rPr>
          <w:rFonts w:hint="cs"/>
          <w:rtl/>
        </w:rPr>
        <w:t>)</w:t>
      </w:r>
      <w:r w:rsidR="00B95108" w:rsidRPr="00026129">
        <w:rPr>
          <w:rtl/>
        </w:rPr>
        <w:t xml:space="preserve"> </w:t>
      </w:r>
      <w:r>
        <w:rPr>
          <w:rFonts w:hint="cs"/>
          <w:rtl/>
        </w:rPr>
        <w:t xml:space="preserve">כי </w:t>
      </w:r>
      <w:r w:rsidR="005154C5">
        <w:rPr>
          <w:rFonts w:hint="cs"/>
          <w:rtl/>
        </w:rPr>
        <w:t xml:space="preserve">קהילת </w:t>
      </w:r>
      <w:r w:rsidR="00B95108" w:rsidRPr="00026129">
        <w:rPr>
          <w:rtl/>
        </w:rPr>
        <w:t xml:space="preserve">ביתא ישראל הם יהודים וצריך </w:t>
      </w:r>
      <w:r w:rsidR="009664B8">
        <w:rPr>
          <w:rFonts w:hint="cs"/>
          <w:rtl/>
        </w:rPr>
        <w:t xml:space="preserve">להעלותם </w:t>
      </w:r>
      <w:r w:rsidR="00B95108" w:rsidRPr="00026129">
        <w:rPr>
          <w:rtl/>
        </w:rPr>
        <w:t>לישראל:</w:t>
      </w:r>
    </w:p>
    <w:p w14:paraId="1A7C133B" w14:textId="5EA443AA" w:rsidR="00B95108" w:rsidRDefault="00B95108" w:rsidP="007F7930">
      <w:pPr>
        <w:ind w:left="720"/>
        <w:rPr>
          <w:rtl/>
        </w:rPr>
      </w:pPr>
      <w:r w:rsidRPr="00026129">
        <w:rPr>
          <w:rtl/>
        </w:rPr>
        <w:t>לכן באתי למסקנא שהפלשים הם צאצאים לשבט מישראל שהדרימו לכוש, ואין כל ספק שהגאונים הנ"ל שקבעו שהם משבט דן, חקרו ודרשו והגיעו למסקנא זו ע"פ עדויות וראיות מהימנות ביותר, וקבלה מפי רבותיהם, על קביעה זו</w:t>
      </w:r>
      <w:r w:rsidR="007F7930">
        <w:rPr>
          <w:rFonts w:hint="cs"/>
          <w:rtl/>
        </w:rPr>
        <w:t xml:space="preserve">. </w:t>
      </w:r>
      <w:r w:rsidRPr="00026129">
        <w:rPr>
          <w:rtl/>
        </w:rPr>
        <w:t>ולאחר שנתבקשתי ממנהיגי הפלשים אשר פנו אלי בבקשה להתחבר עם אחינו בית ישראל ברוח התורה וההלכה, תורה שבכתב ושבעל פה, ללא כל סייג, ולקיים כל מצות התורה הקדושה, ע"פ הוראות חז"ל אשר מפיהם אנו חיים, אמרתי לנפשי לא עת לחשות, וחייבים אנחנו להצילם מהתבוללות וטמיעה, ולהחיש עלייתם ארצה, ולחנכם ברוח תורתינו הקדושה, ולשתפם בבנין ארצנו הקדושה, ושבו בנים לגבולם.</w:t>
      </w:r>
      <w:r>
        <w:rPr>
          <w:rStyle w:val="FootnoteReference"/>
          <w:rtl/>
        </w:rPr>
        <w:footnoteReference w:id="7"/>
      </w:r>
    </w:p>
    <w:p w14:paraId="37BFC001" w14:textId="5EC4C9C4" w:rsidR="00B95108" w:rsidRPr="009138DF" w:rsidRDefault="00B95108" w:rsidP="00B95108">
      <w:pPr>
        <w:rPr>
          <w:rtl/>
        </w:rPr>
      </w:pPr>
      <w:r w:rsidRPr="009138DF">
        <w:rPr>
          <w:rtl/>
        </w:rPr>
        <w:t>שנתיים לאחר מכן</w:t>
      </w:r>
      <w:r>
        <w:rPr>
          <w:rFonts w:hint="cs"/>
          <w:rtl/>
        </w:rPr>
        <w:t>,</w:t>
      </w:r>
      <w:r w:rsidRPr="009138DF">
        <w:rPr>
          <w:rtl/>
        </w:rPr>
        <w:t xml:space="preserve"> </w:t>
      </w:r>
      <w:r>
        <w:rPr>
          <w:rFonts w:hint="cs"/>
          <w:rtl/>
        </w:rPr>
        <w:t>פסיקתו ק</w:t>
      </w:r>
      <w:r w:rsidR="007F7930">
        <w:rPr>
          <w:rFonts w:hint="cs"/>
          <w:rtl/>
        </w:rPr>
        <w:t>י</w:t>
      </w:r>
      <w:r>
        <w:rPr>
          <w:rFonts w:hint="cs"/>
          <w:rtl/>
        </w:rPr>
        <w:t xml:space="preserve">בלה תמיכה </w:t>
      </w:r>
      <w:r w:rsidRPr="009138DF">
        <w:rPr>
          <w:rtl/>
        </w:rPr>
        <w:t xml:space="preserve">על ידי </w:t>
      </w:r>
      <w:r>
        <w:rPr>
          <w:rFonts w:hint="cs"/>
          <w:rtl/>
        </w:rPr>
        <w:t>פוסקים אחרים אשר פסקו כמותו</w:t>
      </w:r>
      <w:r w:rsidRPr="009138DF">
        <w:rPr>
          <w:rtl/>
        </w:rPr>
        <w:t xml:space="preserve">, כולל הרב הראשי האשכנזי </w:t>
      </w:r>
      <w:r>
        <w:rPr>
          <w:rFonts w:hint="cs"/>
          <w:rtl/>
        </w:rPr>
        <w:t xml:space="preserve">דאז הרב </w:t>
      </w:r>
      <w:r w:rsidRPr="009138DF">
        <w:rPr>
          <w:rtl/>
        </w:rPr>
        <w:t>שלמה גורן</w:t>
      </w:r>
      <w:r w:rsidR="00CC77A7">
        <w:rPr>
          <w:rFonts w:hint="cs"/>
          <w:rtl/>
        </w:rPr>
        <w:t>.</w:t>
      </w:r>
      <w:r>
        <w:rPr>
          <w:rStyle w:val="FootnoteReference"/>
          <w:rtl/>
        </w:rPr>
        <w:footnoteReference w:id="8"/>
      </w:r>
    </w:p>
    <w:p w14:paraId="74910BBF" w14:textId="04ABD958" w:rsidR="00B95108" w:rsidRDefault="005154C5" w:rsidP="00B95108">
      <w:pPr>
        <w:rPr>
          <w:rtl/>
        </w:rPr>
      </w:pPr>
      <w:r>
        <w:rPr>
          <w:rFonts w:hint="cs"/>
          <w:rtl/>
        </w:rPr>
        <w:t>יש לציין כי מדובר בפסק הלכתי</w:t>
      </w:r>
      <w:r w:rsidR="00B95108" w:rsidRPr="009138DF">
        <w:rPr>
          <w:rtl/>
        </w:rPr>
        <w:t xml:space="preserve"> חסר תקדים בתולדות ישראל</w:t>
      </w:r>
      <w:r>
        <w:rPr>
          <w:rFonts w:hint="cs"/>
          <w:rtl/>
        </w:rPr>
        <w:t>,</w:t>
      </w:r>
      <w:r w:rsidR="00B95108" w:rsidRPr="009138DF">
        <w:rPr>
          <w:rtl/>
        </w:rPr>
        <w:t xml:space="preserve"> שכן </w:t>
      </w:r>
      <w:r w:rsidR="00B95108">
        <w:rPr>
          <w:rFonts w:hint="cs"/>
          <w:rtl/>
        </w:rPr>
        <w:t xml:space="preserve">עליו בלבד </w:t>
      </w:r>
      <w:r w:rsidR="00B95108" w:rsidRPr="009138DF">
        <w:rPr>
          <w:rtl/>
        </w:rPr>
        <w:t>מבוסס</w:t>
      </w:r>
      <w:r w:rsidR="00CA3C42">
        <w:rPr>
          <w:rFonts w:hint="cs"/>
          <w:rtl/>
        </w:rPr>
        <w:t>ת</w:t>
      </w:r>
      <w:r w:rsidR="00B95108" w:rsidRPr="009138DF">
        <w:rPr>
          <w:rtl/>
        </w:rPr>
        <w:t xml:space="preserve"> החלט</w:t>
      </w:r>
      <w:r w:rsidR="00B95108">
        <w:rPr>
          <w:rFonts w:hint="cs"/>
          <w:rtl/>
        </w:rPr>
        <w:t>ת</w:t>
      </w:r>
      <w:r w:rsidR="00B95108" w:rsidRPr="009138DF">
        <w:rPr>
          <w:rtl/>
        </w:rPr>
        <w:t xml:space="preserve"> הממשלה להחיל את חוק השבות </w:t>
      </w:r>
      <w:r w:rsidR="00B95108">
        <w:rPr>
          <w:rFonts w:hint="cs"/>
          <w:rtl/>
        </w:rPr>
        <w:t>על הקהילה האתיופית</w:t>
      </w:r>
      <w:r w:rsidR="00B95108" w:rsidRPr="009138DF">
        <w:rPr>
          <w:rtl/>
        </w:rPr>
        <w:t xml:space="preserve">, ובכך להבטיח </w:t>
      </w:r>
      <w:r w:rsidR="00B95108">
        <w:rPr>
          <w:rFonts w:hint="cs"/>
          <w:rtl/>
        </w:rPr>
        <w:t>את זכותה של הקהילה כולה לעלות ארצה</w:t>
      </w:r>
      <w:r w:rsidR="00B95108" w:rsidRPr="009138DF">
        <w:rPr>
          <w:rtl/>
        </w:rPr>
        <w:t>.</w:t>
      </w:r>
    </w:p>
    <w:p w14:paraId="7BD458D1" w14:textId="53FD5B4D" w:rsidR="00B95108" w:rsidRDefault="008C00EA" w:rsidP="007F7930">
      <w:pPr>
        <w:rPr>
          <w:rtl/>
        </w:rPr>
      </w:pPr>
      <w:r>
        <w:rPr>
          <w:rFonts w:hint="cs"/>
          <w:rtl/>
        </w:rPr>
        <w:t xml:space="preserve">ברם, </w:t>
      </w:r>
      <w:r w:rsidR="00B95108">
        <w:rPr>
          <w:rFonts w:hint="cs"/>
          <w:rtl/>
        </w:rPr>
        <w:t>כמובן ש</w:t>
      </w:r>
      <w:r w:rsidR="00B95108" w:rsidRPr="00E75D0F">
        <w:rPr>
          <w:rtl/>
        </w:rPr>
        <w:t>לא כל הרבנים הסכימו לחלוטין עם הרבנים הראשיים.</w:t>
      </w:r>
      <w:r w:rsidR="00B95108">
        <w:rPr>
          <w:rStyle w:val="FootnoteReference"/>
          <w:rtl/>
        </w:rPr>
        <w:footnoteReference w:id="9"/>
      </w:r>
      <w:r w:rsidR="007F7930">
        <w:rPr>
          <w:rFonts w:hint="cs"/>
          <w:rtl/>
        </w:rPr>
        <w:t xml:space="preserve"> </w:t>
      </w:r>
      <w:r w:rsidR="00B95108" w:rsidRPr="00E75D0F">
        <w:rPr>
          <w:rtl/>
        </w:rPr>
        <w:t>ביוני 1984</w:t>
      </w:r>
      <w:r w:rsidR="00B95108">
        <w:rPr>
          <w:rFonts w:hint="cs"/>
          <w:rtl/>
        </w:rPr>
        <w:t>,</w:t>
      </w:r>
      <w:r w:rsidR="00B95108" w:rsidRPr="00E75D0F">
        <w:rPr>
          <w:rtl/>
        </w:rPr>
        <w:t xml:space="preserve"> </w:t>
      </w:r>
      <w:r w:rsidR="00B95108">
        <w:rPr>
          <w:rFonts w:hint="cs"/>
          <w:rtl/>
        </w:rPr>
        <w:t xml:space="preserve">כתב </w:t>
      </w:r>
      <w:r w:rsidR="00B95108" w:rsidRPr="00E75D0F">
        <w:rPr>
          <w:rtl/>
        </w:rPr>
        <w:t xml:space="preserve">הרב משה פיינשטיין </w:t>
      </w:r>
      <w:r w:rsidR="00B95108">
        <w:rPr>
          <w:rFonts w:hint="cs"/>
          <w:rtl/>
        </w:rPr>
        <w:t xml:space="preserve">על </w:t>
      </w:r>
      <w:r w:rsidR="00B95108" w:rsidRPr="00E75D0F">
        <w:rPr>
          <w:rtl/>
        </w:rPr>
        <w:t>עניין זה במכתב פרטי לרב מרדכי טנדלר</w:t>
      </w:r>
      <w:r w:rsidR="007F7930">
        <w:rPr>
          <w:rFonts w:hint="cs"/>
          <w:rtl/>
        </w:rPr>
        <w:t>.</w:t>
      </w:r>
      <w:r w:rsidR="00B95108">
        <w:rPr>
          <w:rStyle w:val="FootnoteReference"/>
          <w:rtl/>
        </w:rPr>
        <w:footnoteReference w:id="10"/>
      </w:r>
      <w:r w:rsidR="00B95108" w:rsidRPr="00E75D0F">
        <w:rPr>
          <w:rtl/>
        </w:rPr>
        <w:t xml:space="preserve"> לאחר שציטט את </w:t>
      </w:r>
      <w:r w:rsidR="00B95108">
        <w:rPr>
          <w:rFonts w:hint="cs"/>
          <w:rtl/>
        </w:rPr>
        <w:t xml:space="preserve">דברי </w:t>
      </w:r>
      <w:r w:rsidR="00B95108" w:rsidRPr="00E75D0F">
        <w:rPr>
          <w:rtl/>
        </w:rPr>
        <w:t>הרדב</w:t>
      </w:r>
      <w:r w:rsidR="00B95108">
        <w:rPr>
          <w:rFonts w:hint="cs"/>
          <w:rtl/>
        </w:rPr>
        <w:t>"</w:t>
      </w:r>
      <w:r w:rsidR="00B95108" w:rsidRPr="00E75D0F">
        <w:rPr>
          <w:rtl/>
        </w:rPr>
        <w:t xml:space="preserve">ז, </w:t>
      </w:r>
      <w:r>
        <w:rPr>
          <w:rFonts w:hint="cs"/>
          <w:rtl/>
        </w:rPr>
        <w:t xml:space="preserve">טען </w:t>
      </w:r>
      <w:r w:rsidR="00B95108" w:rsidRPr="00E75D0F">
        <w:rPr>
          <w:rtl/>
        </w:rPr>
        <w:t>הרב</w:t>
      </w:r>
      <w:r w:rsidR="00CC77A7">
        <w:rPr>
          <w:rFonts w:hint="cs"/>
          <w:rtl/>
        </w:rPr>
        <w:t xml:space="preserve"> </w:t>
      </w:r>
      <w:r w:rsidR="00CC77A7" w:rsidRPr="00E75D0F">
        <w:rPr>
          <w:rtl/>
        </w:rPr>
        <w:t>פיינשטיין</w:t>
      </w:r>
      <w:r w:rsidR="00B95108" w:rsidRPr="00E75D0F">
        <w:rPr>
          <w:rtl/>
        </w:rPr>
        <w:t>:</w:t>
      </w:r>
    </w:p>
    <w:p w14:paraId="32D25F4A" w14:textId="77777777" w:rsidR="00B95108" w:rsidRDefault="00B95108" w:rsidP="00B95108">
      <w:pPr>
        <w:ind w:left="720"/>
        <w:rPr>
          <w:rtl/>
        </w:rPr>
      </w:pPr>
      <w:r w:rsidRPr="00BB7EAE">
        <w:rPr>
          <w:rtl/>
        </w:rPr>
        <w:t>אבל לדינא קשה</w:t>
      </w:r>
      <w:r>
        <w:rPr>
          <w:rFonts w:hint="cs"/>
          <w:rtl/>
        </w:rPr>
        <w:t xml:space="preserve"> </w:t>
      </w:r>
      <w:r w:rsidRPr="00BB7EAE">
        <w:rPr>
          <w:rtl/>
        </w:rPr>
        <w:t>לסמוך על זה, שלא ברור אם הרדב"ז ידע היטב המציאות אודותם</w:t>
      </w:r>
      <w:r>
        <w:rPr>
          <w:rFonts w:hint="cs"/>
          <w:rtl/>
        </w:rPr>
        <w:t xml:space="preserve"> </w:t>
      </w:r>
      <w:r w:rsidRPr="00BB7EAE">
        <w:rPr>
          <w:rtl/>
        </w:rPr>
        <w:t>וגם לא ברור אם עד זמננו לא נשתנה מצבם.</w:t>
      </w:r>
    </w:p>
    <w:p w14:paraId="15FE9215" w14:textId="77777777" w:rsidR="00B95108" w:rsidRDefault="00B95108" w:rsidP="00B95108">
      <w:pPr>
        <w:rPr>
          <w:rtl/>
        </w:rPr>
      </w:pPr>
      <w:r w:rsidRPr="00942F25">
        <w:rPr>
          <w:rtl/>
        </w:rPr>
        <w:t>לפיכך פשוט להבין מדוע דורש הרב משה</w:t>
      </w:r>
      <w:r>
        <w:rPr>
          <w:rFonts w:hint="cs"/>
          <w:rtl/>
        </w:rPr>
        <w:t xml:space="preserve"> </w:t>
      </w:r>
      <w:r w:rsidRPr="00E75D0F">
        <w:rPr>
          <w:rtl/>
        </w:rPr>
        <w:t>פיינשטיין</w:t>
      </w:r>
      <w:r w:rsidRPr="00942F25">
        <w:rPr>
          <w:rtl/>
        </w:rPr>
        <w:t xml:space="preserve"> את הדברים הבאים:</w:t>
      </w:r>
    </w:p>
    <w:p w14:paraId="72EF03B9" w14:textId="77777777" w:rsidR="00B95108" w:rsidRDefault="00B95108" w:rsidP="00B95108">
      <w:pPr>
        <w:ind w:left="720"/>
        <w:rPr>
          <w:rtl/>
        </w:rPr>
      </w:pPr>
      <w:r w:rsidRPr="00942F25">
        <w:rPr>
          <w:rtl/>
        </w:rPr>
        <w:t>ולגבי יהדותם, נחשב לנו בספק, ויש להצריכם גירות אמיתי, קודם</w:t>
      </w:r>
      <w:r>
        <w:rPr>
          <w:rFonts w:hint="cs"/>
          <w:rtl/>
        </w:rPr>
        <w:t xml:space="preserve"> </w:t>
      </w:r>
      <w:r w:rsidRPr="00942F25">
        <w:rPr>
          <w:rtl/>
        </w:rPr>
        <w:t>שנתירם לבוא בקהל.</w:t>
      </w:r>
    </w:p>
    <w:p w14:paraId="714FDFB8" w14:textId="77777777" w:rsidR="00B95108" w:rsidRDefault="00B95108" w:rsidP="00B95108">
      <w:pPr>
        <w:rPr>
          <w:rtl/>
        </w:rPr>
      </w:pPr>
      <w:r w:rsidRPr="00942F25">
        <w:rPr>
          <w:rtl/>
        </w:rPr>
        <w:t>עם זאת, בד בבד הוא טוען שלעם היהודי יש אחריות כלפי הקהילה הזו</w:t>
      </w:r>
      <w:r>
        <w:rPr>
          <w:rFonts w:hint="cs"/>
          <w:rtl/>
        </w:rPr>
        <w:t>:</w:t>
      </w:r>
    </w:p>
    <w:p w14:paraId="4B7364A9" w14:textId="77777777" w:rsidR="00B95108" w:rsidRDefault="00B95108" w:rsidP="00B95108">
      <w:pPr>
        <w:ind w:left="720"/>
        <w:rPr>
          <w:rtl/>
        </w:rPr>
      </w:pPr>
      <w:r w:rsidRPr="00942F25">
        <w:rPr>
          <w:rtl/>
        </w:rPr>
        <w:t>אבל גם קודם גירותם יש מצוה להצילם משמד</w:t>
      </w:r>
      <w:r>
        <w:rPr>
          <w:rFonts w:hint="cs"/>
          <w:rtl/>
        </w:rPr>
        <w:t xml:space="preserve"> </w:t>
      </w:r>
      <w:r w:rsidRPr="00942F25">
        <w:rPr>
          <w:rtl/>
        </w:rPr>
        <w:t>ומסכנה כדין כל ישראל, ש"ספק נפשות להקל"</w:t>
      </w:r>
      <w:r>
        <w:rPr>
          <w:rtl/>
        </w:rPr>
        <w:t>,</w:t>
      </w:r>
      <w:r w:rsidRPr="00942F25">
        <w:rPr>
          <w:rtl/>
        </w:rPr>
        <w:t xml:space="preserve"> גם שכאן הספק הוי</w:t>
      </w:r>
      <w:r>
        <w:rPr>
          <w:rFonts w:hint="cs"/>
          <w:rtl/>
        </w:rPr>
        <w:t xml:space="preserve"> </w:t>
      </w:r>
      <w:r>
        <w:rPr>
          <w:rtl/>
        </w:rPr>
        <w:t>בעצם ייחוסם כיהודים</w:t>
      </w:r>
      <w:r>
        <w:rPr>
          <w:rFonts w:hint="cs"/>
          <w:rtl/>
        </w:rPr>
        <w:t>.</w:t>
      </w:r>
    </w:p>
    <w:p w14:paraId="381C7668" w14:textId="39A478CF" w:rsidR="00374E1A" w:rsidRDefault="00B95108" w:rsidP="00B95108">
      <w:pPr>
        <w:ind w:left="720"/>
        <w:rPr>
          <w:rtl/>
        </w:rPr>
      </w:pPr>
      <w:r w:rsidRPr="00942F25">
        <w:rPr>
          <w:rtl/>
        </w:rPr>
        <w:lastRenderedPageBreak/>
        <w:t>וגם יש לידע שאפילו אם לדינא אינם</w:t>
      </w:r>
      <w:r>
        <w:rPr>
          <w:rFonts w:hint="cs"/>
          <w:rtl/>
        </w:rPr>
        <w:t xml:space="preserve"> </w:t>
      </w:r>
      <w:r w:rsidRPr="00942F25">
        <w:rPr>
          <w:rtl/>
        </w:rPr>
        <w:t xml:space="preserve">יהודים, </w:t>
      </w:r>
      <w:r w:rsidRPr="00DA4281">
        <w:rPr>
          <w:b/>
          <w:bCs/>
          <w:rtl/>
        </w:rPr>
        <w:t>מ"מ מאחר שחושבים שהם יהודים, ומוסרים נפשם על</w:t>
      </w:r>
      <w:r w:rsidRPr="00DA4281">
        <w:rPr>
          <w:rFonts w:hint="cs"/>
          <w:b/>
          <w:bCs/>
          <w:rtl/>
        </w:rPr>
        <w:t xml:space="preserve"> </w:t>
      </w:r>
      <w:r w:rsidRPr="00DA4281">
        <w:rPr>
          <w:b/>
          <w:bCs/>
          <w:rtl/>
        </w:rPr>
        <w:t>יהדותם, מחויבים להצילם</w:t>
      </w:r>
      <w:r w:rsidRPr="00DA4281">
        <w:rPr>
          <w:rFonts w:hint="cs"/>
          <w:b/>
          <w:bCs/>
          <w:rtl/>
        </w:rPr>
        <w:t>.</w:t>
      </w:r>
    </w:p>
    <w:p w14:paraId="6E4EA4D7" w14:textId="54AB6760" w:rsidR="00D3508B" w:rsidRDefault="00D3508B" w:rsidP="00374E1A">
      <w:pPr>
        <w:ind w:left="720"/>
        <w:rPr>
          <w:rtl/>
        </w:rPr>
      </w:pPr>
    </w:p>
    <w:p w14:paraId="40A46C97" w14:textId="77777777" w:rsidR="00D3508B" w:rsidRDefault="00D3508B" w:rsidP="00D3508B">
      <w:pPr>
        <w:pStyle w:val="Heading2"/>
        <w:rPr>
          <w:rtl/>
        </w:rPr>
      </w:pPr>
    </w:p>
    <w:p w14:paraId="38131F96" w14:textId="6C6A2F45" w:rsidR="00D3508B" w:rsidRDefault="00D3508B" w:rsidP="00D3508B">
      <w:pPr>
        <w:pStyle w:val="Heading2"/>
        <w:rPr>
          <w:rtl/>
        </w:rPr>
      </w:pPr>
      <w:r>
        <w:rPr>
          <w:rFonts w:hint="cs"/>
          <w:rtl/>
        </w:rPr>
        <w:t>שאלת הגיור</w:t>
      </w:r>
    </w:p>
    <w:p w14:paraId="33C4F068" w14:textId="4EA9B979" w:rsidR="00B95108" w:rsidRDefault="00B95108" w:rsidP="00B95108">
      <w:pPr>
        <w:rPr>
          <w:rtl/>
        </w:rPr>
      </w:pPr>
      <w:r w:rsidRPr="00942F25">
        <w:rPr>
          <w:rtl/>
        </w:rPr>
        <w:t xml:space="preserve">באופן מעשי, הרב משה </w:t>
      </w:r>
      <w:r w:rsidRPr="00E75D0F">
        <w:rPr>
          <w:rtl/>
        </w:rPr>
        <w:t>פיינשטיין</w:t>
      </w:r>
      <w:r w:rsidRPr="00942F25">
        <w:rPr>
          <w:rtl/>
        </w:rPr>
        <w:t xml:space="preserve"> סבור כי על בני הקהילה להתגייר </w:t>
      </w:r>
      <w:r w:rsidR="00CC77A7">
        <w:rPr>
          <w:rFonts w:hint="cs"/>
          <w:rtl/>
        </w:rPr>
        <w:t xml:space="preserve">קודם שיגיעו </w:t>
      </w:r>
      <w:r w:rsidRPr="00942F25">
        <w:rPr>
          <w:rtl/>
        </w:rPr>
        <w:t xml:space="preserve">לישראל. לאחר השלמת התהליך, הרב משה </w:t>
      </w:r>
      <w:r w:rsidRPr="00E75D0F">
        <w:rPr>
          <w:rtl/>
        </w:rPr>
        <w:t>פיינשטיין</w:t>
      </w:r>
      <w:r w:rsidRPr="00942F25">
        <w:rPr>
          <w:rtl/>
        </w:rPr>
        <w:t xml:space="preserve"> מדגיש את מחויבותנו אליהם:</w:t>
      </w:r>
    </w:p>
    <w:p w14:paraId="454B04E3" w14:textId="77777777" w:rsidR="00B95108" w:rsidRDefault="00B95108" w:rsidP="00B95108">
      <w:pPr>
        <w:ind w:left="720"/>
        <w:rPr>
          <w:rtl/>
        </w:rPr>
      </w:pPr>
      <w:r w:rsidRPr="00942F25">
        <w:rPr>
          <w:rtl/>
        </w:rPr>
        <w:t>אבל אם נתגיירו כדין, וכמו</w:t>
      </w:r>
      <w:r>
        <w:rPr>
          <w:rtl/>
        </w:rPr>
        <w:t xml:space="preserve"> </w:t>
      </w:r>
      <w:r w:rsidRPr="00942F25">
        <w:rPr>
          <w:rtl/>
        </w:rPr>
        <w:t>ששמעתי שעושים, נחשבם ככל יהודי, ויש לעוזרם ולתומכם בכל</w:t>
      </w:r>
      <w:r>
        <w:rPr>
          <w:rtl/>
        </w:rPr>
        <w:t xml:space="preserve"> </w:t>
      </w:r>
      <w:r w:rsidRPr="00942F25">
        <w:rPr>
          <w:rtl/>
        </w:rPr>
        <w:t>צרכי חייהם בין בגשמיות ובין ברוחניות. ומאד הצטערתי על מה</w:t>
      </w:r>
      <w:r>
        <w:rPr>
          <w:rtl/>
        </w:rPr>
        <w:t xml:space="preserve"> </w:t>
      </w:r>
      <w:r w:rsidRPr="00942F25">
        <w:rPr>
          <w:rtl/>
        </w:rPr>
        <w:t>ששמעתי שיש כאלו שמונעים מלקרבם בענייני רוחניות, וגורמים</w:t>
      </w:r>
      <w:r>
        <w:rPr>
          <w:rtl/>
        </w:rPr>
        <w:t xml:space="preserve"> </w:t>
      </w:r>
      <w:r w:rsidRPr="00942F25">
        <w:rPr>
          <w:rtl/>
        </w:rPr>
        <w:t xml:space="preserve">ח"ו שיהיו אבודים מדת יהודי. </w:t>
      </w:r>
      <w:r w:rsidRPr="00DA4281">
        <w:rPr>
          <w:b/>
          <w:bCs/>
          <w:rtl/>
        </w:rPr>
        <w:t>ונראה לי שכך נוהגים רק משום שצבע עורם הוא שחור</w:t>
      </w:r>
      <w:r w:rsidRPr="00942F25">
        <w:rPr>
          <w:rtl/>
        </w:rPr>
        <w:t>. דפשוט שיש לקרבם, לא רק מצד שאינם</w:t>
      </w:r>
      <w:r>
        <w:rPr>
          <w:rtl/>
        </w:rPr>
        <w:t xml:space="preserve"> </w:t>
      </w:r>
      <w:r w:rsidRPr="00942F25">
        <w:rPr>
          <w:rtl/>
        </w:rPr>
        <w:t xml:space="preserve">גרועים משאר יהודים, </w:t>
      </w:r>
      <w:r w:rsidRPr="00DA4281">
        <w:rPr>
          <w:b/>
          <w:bCs/>
          <w:rtl/>
        </w:rPr>
        <w:t>ואין לדינא חילוק במה שהם שחורים</w:t>
      </w:r>
      <w:r w:rsidRPr="00942F25">
        <w:rPr>
          <w:rtl/>
        </w:rPr>
        <w:t>, אלא</w:t>
      </w:r>
      <w:r>
        <w:rPr>
          <w:rtl/>
        </w:rPr>
        <w:t xml:space="preserve"> </w:t>
      </w:r>
      <w:r w:rsidRPr="00942F25">
        <w:rPr>
          <w:rtl/>
        </w:rPr>
        <w:t>גם מצד שיש בהם הטענה שאולי הם גרים, ונכללים במצות</w:t>
      </w:r>
      <w:r>
        <w:rPr>
          <w:rtl/>
        </w:rPr>
        <w:t xml:space="preserve"> </w:t>
      </w:r>
      <w:r w:rsidRPr="00942F25">
        <w:rPr>
          <w:rtl/>
        </w:rPr>
        <w:t>"ואהבתם את הגר".</w:t>
      </w:r>
    </w:p>
    <w:p w14:paraId="33BFA519" w14:textId="53D36BE7" w:rsidR="00B95108" w:rsidRPr="00DA4281" w:rsidRDefault="00B95108" w:rsidP="00B95108">
      <w:pPr>
        <w:rPr>
          <w:rtl/>
        </w:rPr>
      </w:pPr>
      <w:r w:rsidRPr="00DA4281">
        <w:rPr>
          <w:rtl/>
        </w:rPr>
        <w:t xml:space="preserve">על פי הדעות לעיל, האם </w:t>
      </w:r>
      <w:r w:rsidR="00371E2F">
        <w:rPr>
          <w:rFonts w:hint="cs"/>
          <w:rtl/>
        </w:rPr>
        <w:t xml:space="preserve">יש לדרוש </w:t>
      </w:r>
      <w:r w:rsidR="00D3508B">
        <w:rPr>
          <w:rFonts w:hint="cs"/>
          <w:rtl/>
        </w:rPr>
        <w:t>מ</w:t>
      </w:r>
      <w:r w:rsidRPr="00DA4281">
        <w:rPr>
          <w:rtl/>
        </w:rPr>
        <w:t xml:space="preserve">יהודי אתיופיה </w:t>
      </w:r>
      <w:r w:rsidR="00D3508B">
        <w:rPr>
          <w:rFonts w:hint="cs"/>
          <w:rtl/>
        </w:rPr>
        <w:t xml:space="preserve">לערוך </w:t>
      </w:r>
      <w:r w:rsidRPr="00DA4281">
        <w:rPr>
          <w:rtl/>
        </w:rPr>
        <w:t xml:space="preserve">גיור? נראה </w:t>
      </w:r>
      <w:r w:rsidR="00371E2F">
        <w:rPr>
          <w:rFonts w:hint="cs"/>
          <w:rtl/>
        </w:rPr>
        <w:t xml:space="preserve">שיש על כך </w:t>
      </w:r>
      <w:r w:rsidRPr="00DA4281">
        <w:rPr>
          <w:rtl/>
        </w:rPr>
        <w:t xml:space="preserve">שלוש דעות </w:t>
      </w:r>
      <w:r w:rsidR="00371E2F">
        <w:rPr>
          <w:rFonts w:hint="cs"/>
          <w:rtl/>
        </w:rPr>
        <w:t>שונות</w:t>
      </w:r>
      <w:r w:rsidRPr="00DA4281">
        <w:rPr>
          <w:rtl/>
        </w:rPr>
        <w:t xml:space="preserve">. </w:t>
      </w:r>
      <w:r>
        <w:rPr>
          <w:rFonts w:hint="cs"/>
          <w:rtl/>
        </w:rPr>
        <w:t xml:space="preserve">הדעה הראשונה היא זו </w:t>
      </w:r>
      <w:r w:rsidR="00371E2F">
        <w:rPr>
          <w:rFonts w:hint="cs"/>
          <w:rtl/>
        </w:rPr>
        <w:t xml:space="preserve">של </w:t>
      </w:r>
      <w:r w:rsidRPr="00DA4281">
        <w:rPr>
          <w:rtl/>
        </w:rPr>
        <w:t>הרב משה פיינשטיין</w:t>
      </w:r>
      <w:r w:rsidR="00371E2F">
        <w:rPr>
          <w:rFonts w:hint="cs"/>
          <w:rtl/>
        </w:rPr>
        <w:t xml:space="preserve"> ואחרים </w:t>
      </w:r>
      <w:r>
        <w:rPr>
          <w:rFonts w:hint="cs"/>
          <w:rtl/>
        </w:rPr>
        <w:t xml:space="preserve">הסוברים </w:t>
      </w:r>
      <w:r w:rsidR="00CC77A7">
        <w:rPr>
          <w:rFonts w:hint="cs"/>
          <w:rtl/>
        </w:rPr>
        <w:t xml:space="preserve">כמותו </w:t>
      </w:r>
      <w:r>
        <w:rPr>
          <w:rFonts w:hint="cs"/>
          <w:rtl/>
        </w:rPr>
        <w:t xml:space="preserve">כי </w:t>
      </w:r>
      <w:r w:rsidR="00371E2F">
        <w:rPr>
          <w:rFonts w:hint="cs"/>
          <w:rtl/>
        </w:rPr>
        <w:t xml:space="preserve">יש לדרוש </w:t>
      </w:r>
      <w:r>
        <w:rPr>
          <w:rFonts w:hint="cs"/>
          <w:rtl/>
        </w:rPr>
        <w:t>גיור רגיל</w:t>
      </w:r>
      <w:r w:rsidRPr="00DA4281">
        <w:rPr>
          <w:rtl/>
        </w:rPr>
        <w:t>.</w:t>
      </w:r>
    </w:p>
    <w:p w14:paraId="1F13FFCA" w14:textId="29389294" w:rsidR="00B95108" w:rsidRPr="00DA4281" w:rsidRDefault="00B95108" w:rsidP="00B95108">
      <w:pPr>
        <w:rPr>
          <w:rtl/>
        </w:rPr>
      </w:pPr>
      <w:r w:rsidRPr="00DA4281">
        <w:rPr>
          <w:rtl/>
        </w:rPr>
        <w:t xml:space="preserve">הדעה השנייה </w:t>
      </w:r>
      <w:r w:rsidR="008678A5">
        <w:rPr>
          <w:rFonts w:hint="cs"/>
          <w:rtl/>
        </w:rPr>
        <w:t xml:space="preserve">מתונה יותר, וסוברת </w:t>
      </w:r>
      <w:r w:rsidRPr="00DA4281">
        <w:rPr>
          <w:rtl/>
        </w:rPr>
        <w:t>שעל</w:t>
      </w:r>
      <w:r w:rsidR="008678A5">
        <w:rPr>
          <w:rFonts w:hint="cs"/>
          <w:rtl/>
        </w:rPr>
        <w:t xml:space="preserve"> אנשי הקהילה</w:t>
      </w:r>
      <w:r w:rsidRPr="00DA4281">
        <w:rPr>
          <w:rtl/>
        </w:rPr>
        <w:t xml:space="preserve"> לעבור גיור </w:t>
      </w:r>
      <w:r>
        <w:rPr>
          <w:rtl/>
        </w:rPr>
        <w:t>לחומר</w:t>
      </w:r>
      <w:r>
        <w:rPr>
          <w:rFonts w:hint="cs"/>
          <w:rtl/>
        </w:rPr>
        <w:t>א בלבד</w:t>
      </w:r>
      <w:r w:rsidR="00CC77A7">
        <w:rPr>
          <w:rFonts w:hint="cs"/>
          <w:rtl/>
        </w:rPr>
        <w:t xml:space="preserve">. הכוונה לגיור חלקי הכולל </w:t>
      </w:r>
      <w:r w:rsidRPr="00DA4281">
        <w:rPr>
          <w:rtl/>
        </w:rPr>
        <w:t xml:space="preserve">טבילה במקווה, הצהרה על קבלת </w:t>
      </w:r>
      <w:r>
        <w:rPr>
          <w:rFonts w:hint="cs"/>
          <w:rtl/>
        </w:rPr>
        <w:t>המצוות וההלכות</w:t>
      </w:r>
      <w:r w:rsidRPr="00DA4281">
        <w:rPr>
          <w:rtl/>
        </w:rPr>
        <w:t>, ו</w:t>
      </w:r>
      <w:r>
        <w:rPr>
          <w:rFonts w:hint="cs"/>
          <w:rtl/>
        </w:rPr>
        <w:t>ל</w:t>
      </w:r>
      <w:r w:rsidRPr="00DA4281">
        <w:rPr>
          <w:rtl/>
        </w:rPr>
        <w:t>גברים</w:t>
      </w:r>
      <w:r>
        <w:rPr>
          <w:rFonts w:hint="cs"/>
          <w:rtl/>
        </w:rPr>
        <w:t xml:space="preserve"> נדרשת</w:t>
      </w:r>
      <w:r w:rsidRPr="00DA4281">
        <w:rPr>
          <w:rtl/>
        </w:rPr>
        <w:t xml:space="preserve"> ברית מילה </w:t>
      </w:r>
      <w:r>
        <w:rPr>
          <w:rFonts w:hint="cs"/>
          <w:rtl/>
        </w:rPr>
        <w:t>חוזרת '</w:t>
      </w:r>
      <w:r w:rsidRPr="00DA4281">
        <w:rPr>
          <w:rtl/>
        </w:rPr>
        <w:t>סמלית</w:t>
      </w:r>
      <w:r>
        <w:rPr>
          <w:rFonts w:hint="cs"/>
          <w:rtl/>
        </w:rPr>
        <w:t>' (</w:t>
      </w:r>
      <w:r w:rsidRPr="001E425F">
        <w:rPr>
          <w:rtl/>
        </w:rPr>
        <w:t>הטפת דם ברית</w:t>
      </w:r>
      <w:r>
        <w:rPr>
          <w:rFonts w:hint="cs"/>
          <w:rtl/>
        </w:rPr>
        <w:t>)</w:t>
      </w:r>
      <w:r w:rsidRPr="00DA4281">
        <w:rPr>
          <w:rtl/>
        </w:rPr>
        <w:t>.</w:t>
      </w:r>
    </w:p>
    <w:p w14:paraId="4819BB5E" w14:textId="5D03CE20" w:rsidR="00B95108" w:rsidRDefault="003D474E" w:rsidP="00B95108">
      <w:pPr>
        <w:rPr>
          <w:rtl/>
        </w:rPr>
      </w:pPr>
      <w:r>
        <w:rPr>
          <w:rFonts w:hint="cs"/>
          <w:rtl/>
        </w:rPr>
        <w:t xml:space="preserve">הדעה השלישית טוענת שבני הקהילה הם יהודים לכל דבר ואין צורך בגיור כלל. </w:t>
      </w:r>
      <w:r w:rsidR="00B95108" w:rsidRPr="00DA4281">
        <w:rPr>
          <w:rtl/>
        </w:rPr>
        <w:t xml:space="preserve">במאמר שנדפס בשנת 1983, מצטט הרב מנחם ולדמן את הפסק של הרב עובדיה בו הכיר כי </w:t>
      </w:r>
      <w:r>
        <w:rPr>
          <w:rFonts w:hint="cs"/>
          <w:rtl/>
        </w:rPr>
        <w:t xml:space="preserve">בקהילת </w:t>
      </w:r>
      <w:r w:rsidR="00B95108" w:rsidRPr="00DA4281">
        <w:rPr>
          <w:rtl/>
        </w:rPr>
        <w:t xml:space="preserve">ביתא ישראל </w:t>
      </w:r>
      <w:r>
        <w:rPr>
          <w:rFonts w:hint="cs"/>
          <w:rtl/>
        </w:rPr>
        <w:t>כ</w:t>
      </w:r>
      <w:r w:rsidR="00B95108" w:rsidRPr="00DA4281">
        <w:rPr>
          <w:rtl/>
        </w:rPr>
        <w:t xml:space="preserve">יהודים. </w:t>
      </w:r>
      <w:r w:rsidR="00E86087">
        <w:rPr>
          <w:rFonts w:hint="cs"/>
          <w:rtl/>
        </w:rPr>
        <w:t>ברם</w:t>
      </w:r>
      <w:r w:rsidR="00B95108" w:rsidRPr="00DA4281">
        <w:rPr>
          <w:rtl/>
        </w:rPr>
        <w:t xml:space="preserve">, הרב ולדמן מזכיר שבפועל </w:t>
      </w:r>
      <w:r w:rsidR="00E86087">
        <w:rPr>
          <w:rFonts w:hint="cs"/>
          <w:rtl/>
        </w:rPr>
        <w:t xml:space="preserve">אף </w:t>
      </w:r>
      <w:r w:rsidR="00B95108" w:rsidRPr="00DA4281">
        <w:rPr>
          <w:rtl/>
        </w:rPr>
        <w:t>הרבנים הראשיים</w:t>
      </w:r>
      <w:r w:rsidR="00E86087">
        <w:rPr>
          <w:rFonts w:hint="cs"/>
          <w:rtl/>
        </w:rPr>
        <w:t xml:space="preserve"> </w:t>
      </w:r>
      <w:r w:rsidR="00B95108">
        <w:rPr>
          <w:rFonts w:hint="cs"/>
          <w:rtl/>
        </w:rPr>
        <w:t xml:space="preserve">הרב </w:t>
      </w:r>
      <w:r w:rsidR="00B95108" w:rsidRPr="00DA4281">
        <w:rPr>
          <w:rtl/>
        </w:rPr>
        <w:t>גורן ו</w:t>
      </w:r>
      <w:r w:rsidR="00B95108">
        <w:rPr>
          <w:rFonts w:hint="cs"/>
          <w:rtl/>
        </w:rPr>
        <w:t xml:space="preserve">הרב </w:t>
      </w:r>
      <w:r w:rsidR="00E86087">
        <w:rPr>
          <w:rFonts w:hint="cs"/>
          <w:rtl/>
        </w:rPr>
        <w:t>עובדיה</w:t>
      </w:r>
      <w:r w:rsidR="00B95108" w:rsidRPr="00DA4281">
        <w:rPr>
          <w:rtl/>
        </w:rPr>
        <w:t xml:space="preserve">, </w:t>
      </w:r>
      <w:r w:rsidR="00B95108">
        <w:rPr>
          <w:rFonts w:hint="cs"/>
          <w:rtl/>
        </w:rPr>
        <w:t xml:space="preserve">דרשו </w:t>
      </w:r>
      <w:r w:rsidR="00B95108">
        <w:rPr>
          <w:rtl/>
        </w:rPr>
        <w:t>גיור לחומר</w:t>
      </w:r>
      <w:r w:rsidR="00B95108">
        <w:rPr>
          <w:rFonts w:hint="cs"/>
          <w:rtl/>
        </w:rPr>
        <w:t>א</w:t>
      </w:r>
      <w:r w:rsidR="00B95108" w:rsidRPr="00DA4281">
        <w:rPr>
          <w:rtl/>
        </w:rPr>
        <w:t>.</w:t>
      </w:r>
      <w:r w:rsidR="00B95108">
        <w:rPr>
          <w:rStyle w:val="FootnoteReference"/>
          <w:rtl/>
        </w:rPr>
        <w:footnoteReference w:id="11"/>
      </w:r>
    </w:p>
    <w:p w14:paraId="41D8E088" w14:textId="6450F88F" w:rsidR="00B95108" w:rsidRDefault="00B95108" w:rsidP="00E86087">
      <w:pPr>
        <w:rPr>
          <w:rtl/>
        </w:rPr>
      </w:pPr>
      <w:r>
        <w:rPr>
          <w:rtl/>
        </w:rPr>
        <w:t xml:space="preserve">בתחילת הדרך, במהלך שנות השבעים ותחילת שנות השמונים, </w:t>
      </w:r>
      <w:r w:rsidR="00E86087">
        <w:rPr>
          <w:rFonts w:hint="cs"/>
          <w:rtl/>
        </w:rPr>
        <w:t xml:space="preserve">אכן </w:t>
      </w:r>
      <w:r>
        <w:rPr>
          <w:rtl/>
        </w:rPr>
        <w:t>נדרשה ביתא ישראל לעבור גיור לחומר</w:t>
      </w:r>
      <w:r>
        <w:rPr>
          <w:rFonts w:hint="cs"/>
          <w:rtl/>
        </w:rPr>
        <w:t>א</w:t>
      </w:r>
      <w:r>
        <w:rPr>
          <w:rtl/>
        </w:rPr>
        <w:t>.</w:t>
      </w:r>
      <w:r w:rsidR="00E86087">
        <w:rPr>
          <w:rFonts w:hint="cs"/>
          <w:rtl/>
        </w:rPr>
        <w:t xml:space="preserve"> </w:t>
      </w:r>
      <w:r>
        <w:rPr>
          <w:rtl/>
        </w:rPr>
        <w:t xml:space="preserve">הרב שרון שלום, </w:t>
      </w:r>
      <w:r>
        <w:rPr>
          <w:rFonts w:hint="cs"/>
          <w:rtl/>
        </w:rPr>
        <w:t xml:space="preserve">אחד </w:t>
      </w:r>
      <w:r w:rsidR="00E86087">
        <w:rPr>
          <w:rFonts w:hint="cs"/>
          <w:rtl/>
        </w:rPr>
        <w:t>ממנהיגי ה</w:t>
      </w:r>
      <w:r>
        <w:rPr>
          <w:rtl/>
        </w:rPr>
        <w:t>קהילה האתיופית</w:t>
      </w:r>
      <w:r>
        <w:rPr>
          <w:rFonts w:hint="cs"/>
          <w:rtl/>
        </w:rPr>
        <w:t xml:space="preserve"> </w:t>
      </w:r>
      <w:r w:rsidR="00E86087">
        <w:rPr>
          <w:rFonts w:hint="cs"/>
          <w:rtl/>
        </w:rPr>
        <w:t>כ</w:t>
      </w:r>
      <w:r>
        <w:rPr>
          <w:rFonts w:hint="cs"/>
          <w:rtl/>
        </w:rPr>
        <w:t>יום</w:t>
      </w:r>
      <w:r w:rsidR="00E86087">
        <w:rPr>
          <w:rFonts w:hint="cs"/>
          <w:rtl/>
        </w:rPr>
        <w:t xml:space="preserve"> ובוגר ישיבת הר עציון מעיד בספרו על </w:t>
      </w:r>
      <w:r w:rsidR="00E86087">
        <w:rPr>
          <w:rFonts w:hint="cs"/>
          <w:rtl/>
        </w:rPr>
        <w:t xml:space="preserve">דרישת </w:t>
      </w:r>
      <w:r>
        <w:rPr>
          <w:rFonts w:hint="cs"/>
          <w:rtl/>
        </w:rPr>
        <w:t>ראשי הישיבה</w:t>
      </w:r>
      <w:r>
        <w:rPr>
          <w:rtl/>
        </w:rPr>
        <w:t>, הרב ליכטנשטיין ו</w:t>
      </w:r>
      <w:r>
        <w:rPr>
          <w:rFonts w:hint="cs"/>
          <w:rtl/>
        </w:rPr>
        <w:t>ה</w:t>
      </w:r>
      <w:r>
        <w:rPr>
          <w:rtl/>
        </w:rPr>
        <w:t xml:space="preserve">רב </w:t>
      </w:r>
      <w:r>
        <w:rPr>
          <w:rFonts w:hint="cs"/>
          <w:rtl/>
        </w:rPr>
        <w:t>ע</w:t>
      </w:r>
      <w:r>
        <w:rPr>
          <w:rtl/>
        </w:rPr>
        <w:t xml:space="preserve">מיטל, </w:t>
      </w:r>
      <w:r w:rsidR="00E86087">
        <w:rPr>
          <w:rFonts w:hint="cs"/>
          <w:rtl/>
        </w:rPr>
        <w:t xml:space="preserve">שהוא וחבריו יעברו </w:t>
      </w:r>
      <w:r>
        <w:rPr>
          <w:rtl/>
        </w:rPr>
        <w:t>גיור</w:t>
      </w:r>
      <w:r>
        <w:rPr>
          <w:rFonts w:hint="cs"/>
          <w:rtl/>
        </w:rPr>
        <w:t xml:space="preserve"> ל</w:t>
      </w:r>
      <w:r>
        <w:rPr>
          <w:rtl/>
        </w:rPr>
        <w:t>חומר</w:t>
      </w:r>
      <w:r>
        <w:rPr>
          <w:rFonts w:hint="cs"/>
          <w:rtl/>
        </w:rPr>
        <w:t>א</w:t>
      </w:r>
      <w:r>
        <w:rPr>
          <w:rtl/>
        </w:rPr>
        <w:t>.</w:t>
      </w:r>
      <w:r>
        <w:rPr>
          <w:rStyle w:val="FootnoteReference"/>
          <w:rtl/>
        </w:rPr>
        <w:footnoteReference w:id="12"/>
      </w:r>
    </w:p>
    <w:p w14:paraId="56D48313" w14:textId="373D10B2" w:rsidR="00B95108" w:rsidRDefault="00E86087" w:rsidP="00B95108">
      <w:pPr>
        <w:rPr>
          <w:rtl/>
        </w:rPr>
      </w:pPr>
      <w:r>
        <w:rPr>
          <w:rFonts w:hint="cs"/>
          <w:rtl/>
        </w:rPr>
        <w:t xml:space="preserve">אמנם, למרות הנוהג שהתקבל באותם שנים, בתשובה מאוחרת יותר משנת 1985 פוסק הרב עובדיה מפורשות </w:t>
      </w:r>
      <w:r w:rsidR="00B95108">
        <w:rPr>
          <w:rtl/>
        </w:rPr>
        <w:t>כי אין צורך בגיור כלל.</w:t>
      </w:r>
      <w:r w:rsidR="00B95108">
        <w:rPr>
          <w:rStyle w:val="FootnoteReference"/>
          <w:rtl/>
        </w:rPr>
        <w:footnoteReference w:id="13"/>
      </w:r>
    </w:p>
    <w:p w14:paraId="58B09B45" w14:textId="77777777" w:rsidR="005B5F19" w:rsidRDefault="005B5F19" w:rsidP="005B5F19">
      <w:pPr>
        <w:pStyle w:val="Heading2"/>
        <w:rPr>
          <w:rtl/>
        </w:rPr>
      </w:pPr>
    </w:p>
    <w:p w14:paraId="129B928B" w14:textId="046603E8" w:rsidR="00B95108" w:rsidRPr="00662C21" w:rsidRDefault="00B95108" w:rsidP="005B5F19">
      <w:pPr>
        <w:pStyle w:val="Heading2"/>
        <w:rPr>
          <w:rtl/>
        </w:rPr>
      </w:pPr>
      <w:r w:rsidRPr="00662C21">
        <w:rPr>
          <w:rFonts w:hint="cs"/>
          <w:rtl/>
        </w:rPr>
        <w:t>שאלת הממזרות</w:t>
      </w:r>
    </w:p>
    <w:p w14:paraId="575F37D9" w14:textId="4E6FAF6C" w:rsidR="00B95108" w:rsidRDefault="00B95108" w:rsidP="00B95108">
      <w:pPr>
        <w:rPr>
          <w:rtl/>
        </w:rPr>
      </w:pPr>
      <w:r>
        <w:rPr>
          <w:rFonts w:hint="cs"/>
          <w:rtl/>
        </w:rPr>
        <w:t>ה</w:t>
      </w:r>
      <w:r>
        <w:rPr>
          <w:rtl/>
        </w:rPr>
        <w:t>סבור</w:t>
      </w:r>
      <w:r>
        <w:rPr>
          <w:rFonts w:hint="cs"/>
          <w:rtl/>
        </w:rPr>
        <w:t>ים</w:t>
      </w:r>
      <w:r>
        <w:rPr>
          <w:rtl/>
        </w:rPr>
        <w:t xml:space="preserve"> </w:t>
      </w:r>
      <w:r>
        <w:rPr>
          <w:rFonts w:hint="cs"/>
          <w:rtl/>
        </w:rPr>
        <w:t>כדעת ה</w:t>
      </w:r>
      <w:r>
        <w:rPr>
          <w:rtl/>
        </w:rPr>
        <w:t>רב משה</w:t>
      </w:r>
      <w:r>
        <w:rPr>
          <w:rFonts w:hint="cs"/>
          <w:rtl/>
        </w:rPr>
        <w:t xml:space="preserve"> </w:t>
      </w:r>
      <w:r w:rsidRPr="00DA4281">
        <w:rPr>
          <w:rtl/>
        </w:rPr>
        <w:t>פיינשטיין</w:t>
      </w:r>
      <w:r>
        <w:rPr>
          <w:rtl/>
        </w:rPr>
        <w:t xml:space="preserve"> כי</w:t>
      </w:r>
      <w:r w:rsidR="00884915">
        <w:rPr>
          <w:rFonts w:hint="cs"/>
          <w:rtl/>
        </w:rPr>
        <w:t xml:space="preserve"> קהילת</w:t>
      </w:r>
      <w:r>
        <w:rPr>
          <w:rtl/>
        </w:rPr>
        <w:t xml:space="preserve"> ביתא ישראל אינם יהודים מליד</w:t>
      </w:r>
      <w:r>
        <w:rPr>
          <w:rFonts w:hint="cs"/>
          <w:rtl/>
        </w:rPr>
        <w:t>תם</w:t>
      </w:r>
      <w:r>
        <w:rPr>
          <w:rtl/>
        </w:rPr>
        <w:t xml:space="preserve"> וחייבים </w:t>
      </w:r>
      <w:r>
        <w:rPr>
          <w:rFonts w:hint="cs"/>
          <w:rtl/>
        </w:rPr>
        <w:t>ב</w:t>
      </w:r>
      <w:r>
        <w:rPr>
          <w:rtl/>
        </w:rPr>
        <w:t xml:space="preserve">גיור, </w:t>
      </w:r>
      <w:r>
        <w:rPr>
          <w:rFonts w:hint="cs"/>
          <w:rtl/>
        </w:rPr>
        <w:t>אינם צריכים כלל לדא</w:t>
      </w:r>
      <w:r w:rsidR="005B5F19">
        <w:rPr>
          <w:rFonts w:hint="cs"/>
          <w:rtl/>
        </w:rPr>
        <w:t>ו</w:t>
      </w:r>
      <w:r>
        <w:rPr>
          <w:rFonts w:hint="cs"/>
          <w:rtl/>
        </w:rPr>
        <w:t>ג משאלות של ממזרות</w:t>
      </w:r>
      <w:r w:rsidR="00884915">
        <w:rPr>
          <w:rFonts w:hint="cs"/>
          <w:rtl/>
        </w:rPr>
        <w:t xml:space="preserve">. </w:t>
      </w:r>
      <w:r w:rsidR="00162103">
        <w:rPr>
          <w:rFonts w:hint="cs"/>
          <w:rtl/>
        </w:rPr>
        <w:t>זאת</w:t>
      </w:r>
      <w:r w:rsidR="00FA360F">
        <w:rPr>
          <w:rFonts w:hint="cs"/>
          <w:rtl/>
        </w:rPr>
        <w:t>,</w:t>
      </w:r>
      <w:r w:rsidR="00162103">
        <w:rPr>
          <w:rFonts w:hint="cs"/>
          <w:rtl/>
        </w:rPr>
        <w:t xml:space="preserve"> </w:t>
      </w:r>
      <w:r w:rsidR="00FA360F">
        <w:rPr>
          <w:rFonts w:hint="cs"/>
          <w:rtl/>
        </w:rPr>
        <w:t xml:space="preserve">היות </w:t>
      </w:r>
      <w:r w:rsidR="00162103">
        <w:rPr>
          <w:rFonts w:hint="cs"/>
          <w:rtl/>
        </w:rPr>
        <w:t>ו</w:t>
      </w:r>
      <w:r w:rsidR="009E4AB5">
        <w:rPr>
          <w:rFonts w:hint="cs"/>
          <w:rtl/>
        </w:rPr>
        <w:t>סוגיית הממזרות שייכת אך ורק במסגרת נישואין הלכתית יהודית</w:t>
      </w:r>
      <w:r>
        <w:rPr>
          <w:rtl/>
        </w:rPr>
        <w:t xml:space="preserve">. עם זאת, אם אנו מניחים שהם יהודים מלידה, </w:t>
      </w:r>
      <w:r>
        <w:rPr>
          <w:rFonts w:hint="cs"/>
          <w:rtl/>
        </w:rPr>
        <w:t xml:space="preserve">אזי עניין ממזרות </w:t>
      </w:r>
      <w:r w:rsidR="009E4AB5">
        <w:rPr>
          <w:rFonts w:hint="cs"/>
          <w:rtl/>
        </w:rPr>
        <w:t xml:space="preserve">עולה לדיון, בפרט </w:t>
      </w:r>
      <w:r>
        <w:rPr>
          <w:rFonts w:hint="cs"/>
          <w:rtl/>
        </w:rPr>
        <w:t>מפני שהקהילה לא נהגה ב</w:t>
      </w:r>
      <w:r>
        <w:rPr>
          <w:rtl/>
        </w:rPr>
        <w:t>נישואין וגירושין הלכתיים.</w:t>
      </w:r>
    </w:p>
    <w:p w14:paraId="3FD65FD5" w14:textId="3CF9411D" w:rsidR="00B95108" w:rsidRDefault="00B95108" w:rsidP="009E4AB5">
      <w:pPr>
        <w:rPr>
          <w:rtl/>
        </w:rPr>
      </w:pPr>
      <w:r>
        <w:rPr>
          <w:rtl/>
        </w:rPr>
        <w:t>אף על פי שהרדב</w:t>
      </w:r>
      <w:r>
        <w:rPr>
          <w:rFonts w:hint="cs"/>
          <w:rtl/>
        </w:rPr>
        <w:t>"</w:t>
      </w:r>
      <w:r>
        <w:rPr>
          <w:rtl/>
        </w:rPr>
        <w:t xml:space="preserve">ז טוען בבירור בשתי התשובות שצוינו לעיל כי </w:t>
      </w:r>
      <w:r w:rsidR="009E4AB5">
        <w:rPr>
          <w:rFonts w:hint="cs"/>
          <w:rtl/>
        </w:rPr>
        <w:t xml:space="preserve">קהילת </w:t>
      </w:r>
      <w:r>
        <w:rPr>
          <w:rtl/>
        </w:rPr>
        <w:t>ביתא ישראל הם צאצאי שבט דן, נראה שיש בלבול ביחס לדעתו בשאלת הממזר</w:t>
      </w:r>
      <w:r>
        <w:rPr>
          <w:rFonts w:hint="cs"/>
          <w:rtl/>
        </w:rPr>
        <w:t>ות</w:t>
      </w:r>
      <w:r>
        <w:rPr>
          <w:rtl/>
        </w:rPr>
        <w:t>.</w:t>
      </w:r>
      <w:r w:rsidR="009E4AB5">
        <w:rPr>
          <w:rFonts w:hint="cs"/>
          <w:rtl/>
        </w:rPr>
        <w:t xml:space="preserve"> בעניין זה</w:t>
      </w:r>
      <w:r>
        <w:rPr>
          <w:rtl/>
        </w:rPr>
        <w:t xml:space="preserve">, נראה כי שתי התשובות סותרות זו את זו. </w:t>
      </w:r>
      <w:r w:rsidR="00A23116">
        <w:rPr>
          <w:rFonts w:hint="cs"/>
          <w:rtl/>
        </w:rPr>
        <w:t xml:space="preserve">בשו"ת </w:t>
      </w:r>
      <w:r>
        <w:rPr>
          <w:rtl/>
        </w:rPr>
        <w:t>הראשו</w:t>
      </w:r>
      <w:r w:rsidR="00A23116">
        <w:rPr>
          <w:rFonts w:hint="cs"/>
          <w:rtl/>
        </w:rPr>
        <w:t>ן</w:t>
      </w:r>
      <w:r>
        <w:rPr>
          <w:rtl/>
        </w:rPr>
        <w:t xml:space="preserve"> </w:t>
      </w:r>
      <w:r>
        <w:rPr>
          <w:rFonts w:hint="cs"/>
          <w:rtl/>
        </w:rPr>
        <w:t>ה</w:t>
      </w:r>
      <w:r>
        <w:rPr>
          <w:rtl/>
        </w:rPr>
        <w:t>רדב</w:t>
      </w:r>
      <w:r>
        <w:rPr>
          <w:rFonts w:hint="cs"/>
          <w:rtl/>
        </w:rPr>
        <w:t>"</w:t>
      </w:r>
      <w:r>
        <w:rPr>
          <w:rtl/>
        </w:rPr>
        <w:t xml:space="preserve">ז מתייחס אליהם </w:t>
      </w:r>
      <w:r w:rsidR="009E4AB5">
        <w:rPr>
          <w:rFonts w:hint="cs"/>
          <w:rtl/>
        </w:rPr>
        <w:t xml:space="preserve">כאל </w:t>
      </w:r>
      <w:r>
        <w:rPr>
          <w:rtl/>
        </w:rPr>
        <w:t xml:space="preserve">קראים, </w:t>
      </w:r>
      <w:r w:rsidR="009E4AB5">
        <w:rPr>
          <w:rFonts w:hint="cs"/>
          <w:rtl/>
        </w:rPr>
        <w:t>ו</w:t>
      </w:r>
      <w:r>
        <w:rPr>
          <w:rFonts w:hint="cs"/>
          <w:rtl/>
        </w:rPr>
        <w:t>קובע כי הם פסולים ל</w:t>
      </w:r>
      <w:r>
        <w:rPr>
          <w:rtl/>
        </w:rPr>
        <w:t>עד</w:t>
      </w:r>
      <w:r>
        <w:rPr>
          <w:rFonts w:hint="cs"/>
          <w:rtl/>
        </w:rPr>
        <w:t>ות</w:t>
      </w:r>
      <w:r>
        <w:rPr>
          <w:rtl/>
        </w:rPr>
        <w:t xml:space="preserve">. </w:t>
      </w:r>
      <w:r w:rsidR="00A23116">
        <w:rPr>
          <w:rFonts w:hint="cs"/>
          <w:rtl/>
        </w:rPr>
        <w:t xml:space="preserve">מנגד, בשו"ת השני </w:t>
      </w:r>
      <w:r>
        <w:rPr>
          <w:rtl/>
        </w:rPr>
        <w:t xml:space="preserve">הוא משווה אותם לתינוקות יהודים </w:t>
      </w:r>
      <w:r w:rsidR="009E4AB5">
        <w:rPr>
          <w:rFonts w:hint="cs"/>
          <w:rtl/>
        </w:rPr>
        <w:t>שנשבו</w:t>
      </w:r>
      <w:r>
        <w:rPr>
          <w:rtl/>
        </w:rPr>
        <w:t xml:space="preserve">, </w:t>
      </w:r>
      <w:r w:rsidR="009E4AB5">
        <w:rPr>
          <w:rFonts w:hint="cs"/>
          <w:rtl/>
        </w:rPr>
        <w:t xml:space="preserve">וממילא </w:t>
      </w:r>
      <w:r>
        <w:rPr>
          <w:rtl/>
        </w:rPr>
        <w:t>הם עשויים לשמש כעדים</w:t>
      </w:r>
      <w:r>
        <w:rPr>
          <w:rFonts w:hint="cs"/>
          <w:rtl/>
        </w:rPr>
        <w:t xml:space="preserve"> כשרים</w:t>
      </w:r>
      <w:r w:rsidR="009E4AB5">
        <w:rPr>
          <w:rFonts w:hint="cs"/>
          <w:rtl/>
        </w:rPr>
        <w:t>.</w:t>
      </w:r>
      <w:r w:rsidR="009E4AB5">
        <w:rPr>
          <w:rtl/>
        </w:rPr>
        <w:t xml:space="preserve"> </w:t>
      </w:r>
      <w:r w:rsidR="009E4AB5">
        <w:rPr>
          <w:rFonts w:hint="cs"/>
          <w:rtl/>
        </w:rPr>
        <w:t>כלומר</w:t>
      </w:r>
      <w:r>
        <w:rPr>
          <w:rtl/>
        </w:rPr>
        <w:t xml:space="preserve">, נישואיהם </w:t>
      </w:r>
      <w:r w:rsidR="009E4AB5">
        <w:rPr>
          <w:rFonts w:hint="cs"/>
          <w:rtl/>
        </w:rPr>
        <w:t xml:space="preserve">לכאורה </w:t>
      </w:r>
      <w:r>
        <w:rPr>
          <w:rtl/>
        </w:rPr>
        <w:t>תקפים ובעיית ממזרו</w:t>
      </w:r>
      <w:r>
        <w:rPr>
          <w:rFonts w:hint="cs"/>
          <w:rtl/>
        </w:rPr>
        <w:t>ת</w:t>
      </w:r>
      <w:r>
        <w:rPr>
          <w:rtl/>
        </w:rPr>
        <w:t xml:space="preserve"> </w:t>
      </w:r>
      <w:r w:rsidR="009E4AB5">
        <w:rPr>
          <w:rFonts w:hint="cs"/>
          <w:rtl/>
        </w:rPr>
        <w:t>חוזרת ועולה לדיון</w:t>
      </w:r>
      <w:r>
        <w:rPr>
          <w:rtl/>
        </w:rPr>
        <w:t>.</w:t>
      </w:r>
    </w:p>
    <w:p w14:paraId="6197BA35" w14:textId="7A62374A" w:rsidR="00B95108" w:rsidRPr="00794F60" w:rsidRDefault="00B95108" w:rsidP="00B95108">
      <w:pPr>
        <w:rPr>
          <w:rtl/>
        </w:rPr>
      </w:pPr>
      <w:r w:rsidRPr="00794F60">
        <w:rPr>
          <w:rtl/>
        </w:rPr>
        <w:t xml:space="preserve">הרב הראשי הספרדי, </w:t>
      </w:r>
      <w:r>
        <w:rPr>
          <w:rFonts w:hint="cs"/>
          <w:rtl/>
        </w:rPr>
        <w:t xml:space="preserve">הרב </w:t>
      </w:r>
      <w:r w:rsidRPr="00794F60">
        <w:rPr>
          <w:rtl/>
        </w:rPr>
        <w:t>שלמה עמ</w:t>
      </w:r>
      <w:r w:rsidR="00D87003">
        <w:rPr>
          <w:rFonts w:hint="cs"/>
          <w:rtl/>
        </w:rPr>
        <w:t>א</w:t>
      </w:r>
      <w:r w:rsidRPr="00794F60">
        <w:rPr>
          <w:rtl/>
        </w:rPr>
        <w:t xml:space="preserve">ר, מתייחס לסתירה זו </w:t>
      </w:r>
      <w:r w:rsidR="00E07833">
        <w:rPr>
          <w:rFonts w:hint="cs"/>
          <w:rtl/>
        </w:rPr>
        <w:t xml:space="preserve">וטוען </w:t>
      </w:r>
      <w:r w:rsidRPr="00794F60">
        <w:rPr>
          <w:rtl/>
        </w:rPr>
        <w:t xml:space="preserve">כי </w:t>
      </w:r>
      <w:r>
        <w:rPr>
          <w:rFonts w:hint="cs"/>
          <w:rtl/>
        </w:rPr>
        <w:t>ה</w:t>
      </w:r>
      <w:r w:rsidRPr="00794F60">
        <w:rPr>
          <w:rtl/>
        </w:rPr>
        <w:t>רדב</w:t>
      </w:r>
      <w:r>
        <w:rPr>
          <w:rFonts w:hint="cs"/>
          <w:rtl/>
        </w:rPr>
        <w:t>"</w:t>
      </w:r>
      <w:r w:rsidRPr="00794F60">
        <w:rPr>
          <w:rtl/>
        </w:rPr>
        <w:t xml:space="preserve">ז </w:t>
      </w:r>
      <w:r>
        <w:rPr>
          <w:rFonts w:hint="cs"/>
          <w:rtl/>
        </w:rPr>
        <w:t xml:space="preserve">איננו סבור שיש </w:t>
      </w:r>
      <w:r w:rsidRPr="00794F60">
        <w:rPr>
          <w:rtl/>
        </w:rPr>
        <w:t>לשבט דן בעיה של ממזר</w:t>
      </w:r>
      <w:r>
        <w:rPr>
          <w:rFonts w:hint="cs"/>
          <w:rtl/>
        </w:rPr>
        <w:t>ות</w:t>
      </w:r>
      <w:r w:rsidR="005B5F19">
        <w:rPr>
          <w:rFonts w:hint="cs"/>
          <w:rtl/>
        </w:rPr>
        <w:t>.</w:t>
      </w:r>
      <w:r>
        <w:rPr>
          <w:rStyle w:val="FootnoteReference"/>
          <w:rtl/>
        </w:rPr>
        <w:footnoteReference w:id="14"/>
      </w:r>
      <w:r w:rsidRPr="00794F60">
        <w:rPr>
          <w:rtl/>
        </w:rPr>
        <w:t xml:space="preserve"> הוא מצטט את הרב עובדיה יוסף, שטוען כי הרדב</w:t>
      </w:r>
      <w:r>
        <w:rPr>
          <w:rFonts w:hint="cs"/>
          <w:rtl/>
        </w:rPr>
        <w:t>"</w:t>
      </w:r>
      <w:r w:rsidRPr="00794F60">
        <w:rPr>
          <w:rtl/>
        </w:rPr>
        <w:t xml:space="preserve">ז ופוסקים אחרים אינם עוסקים בסוגיות </w:t>
      </w:r>
      <w:r>
        <w:rPr>
          <w:rFonts w:hint="cs"/>
          <w:rtl/>
        </w:rPr>
        <w:t xml:space="preserve">של </w:t>
      </w:r>
      <w:r w:rsidRPr="00794F60">
        <w:rPr>
          <w:rtl/>
        </w:rPr>
        <w:t>ממזרות. הרב עובדיה גורס כי הרדב</w:t>
      </w:r>
      <w:r>
        <w:rPr>
          <w:rFonts w:hint="cs"/>
          <w:rtl/>
        </w:rPr>
        <w:t>"</w:t>
      </w:r>
      <w:r w:rsidRPr="00794F60">
        <w:rPr>
          <w:rtl/>
        </w:rPr>
        <w:t xml:space="preserve">ז </w:t>
      </w:r>
      <w:r>
        <w:rPr>
          <w:rFonts w:hint="cs"/>
          <w:rtl/>
        </w:rPr>
        <w:t>חזר מ</w:t>
      </w:r>
      <w:r w:rsidRPr="00794F60">
        <w:rPr>
          <w:rtl/>
        </w:rPr>
        <w:t xml:space="preserve">דעתו כי </w:t>
      </w:r>
      <w:r w:rsidR="00E07833">
        <w:rPr>
          <w:rFonts w:hint="cs"/>
          <w:rtl/>
        </w:rPr>
        <w:t xml:space="preserve">אנשי קהילת </w:t>
      </w:r>
      <w:r w:rsidRPr="00794F60">
        <w:rPr>
          <w:rtl/>
        </w:rPr>
        <w:t xml:space="preserve">ביתא ישראל </w:t>
      </w:r>
      <w:r w:rsidR="00E07833">
        <w:rPr>
          <w:rFonts w:hint="cs"/>
          <w:rtl/>
        </w:rPr>
        <w:t xml:space="preserve">עשויים </w:t>
      </w:r>
      <w:r w:rsidRPr="00794F60">
        <w:rPr>
          <w:rtl/>
        </w:rPr>
        <w:t xml:space="preserve">להיחשב </w:t>
      </w:r>
      <w:r>
        <w:rPr>
          <w:rFonts w:hint="cs"/>
          <w:rtl/>
        </w:rPr>
        <w:t>כ</w:t>
      </w:r>
      <w:r w:rsidRPr="00794F60">
        <w:rPr>
          <w:rtl/>
        </w:rPr>
        <w:t>ממזרים, שכן ישנ</w:t>
      </w:r>
      <w:r w:rsidR="00D37A8B">
        <w:rPr>
          <w:rFonts w:hint="cs"/>
          <w:rtl/>
        </w:rPr>
        <w:t>ם</w:t>
      </w:r>
      <w:r w:rsidRPr="00794F60">
        <w:rPr>
          <w:rtl/>
        </w:rPr>
        <w:t xml:space="preserve"> ספקות רבים אחרים שמעורבים בנושא זה.</w:t>
      </w:r>
    </w:p>
    <w:p w14:paraId="7489187D" w14:textId="453B4F5E" w:rsidR="00B95108" w:rsidRDefault="00386F6D" w:rsidP="00B95108">
      <w:pPr>
        <w:rPr>
          <w:rtl/>
        </w:rPr>
      </w:pPr>
      <w:r>
        <w:rPr>
          <w:rFonts w:hint="cs"/>
          <w:rtl/>
        </w:rPr>
        <w:t xml:space="preserve">כאמור, </w:t>
      </w:r>
      <w:r w:rsidR="00B95108" w:rsidRPr="00794F60">
        <w:rPr>
          <w:rtl/>
        </w:rPr>
        <w:t>הרב משה</w:t>
      </w:r>
      <w:r w:rsidR="00B95108">
        <w:rPr>
          <w:rFonts w:hint="cs"/>
          <w:rtl/>
        </w:rPr>
        <w:t xml:space="preserve"> </w:t>
      </w:r>
      <w:r w:rsidR="00B95108" w:rsidRPr="00DA4281">
        <w:rPr>
          <w:rtl/>
        </w:rPr>
        <w:t>פיינשטיין</w:t>
      </w:r>
      <w:r w:rsidR="00B95108" w:rsidRPr="00794F60">
        <w:rPr>
          <w:rtl/>
        </w:rPr>
        <w:t xml:space="preserve"> דורש גיור מלא</w:t>
      </w:r>
      <w:r>
        <w:rPr>
          <w:rFonts w:hint="cs"/>
          <w:rtl/>
        </w:rPr>
        <w:t>. עם זאת,</w:t>
      </w:r>
      <w:r w:rsidRPr="00794F60">
        <w:rPr>
          <w:rtl/>
        </w:rPr>
        <w:t xml:space="preserve"> </w:t>
      </w:r>
      <w:r w:rsidR="00B95108" w:rsidRPr="00794F60">
        <w:rPr>
          <w:rtl/>
        </w:rPr>
        <w:t xml:space="preserve">הוא סבור כי אין כל חשש </w:t>
      </w:r>
      <w:r w:rsidR="00B95108">
        <w:rPr>
          <w:rFonts w:hint="cs"/>
          <w:rtl/>
        </w:rPr>
        <w:t>מ</w:t>
      </w:r>
      <w:r w:rsidR="00B95108" w:rsidRPr="00794F60">
        <w:rPr>
          <w:rtl/>
        </w:rPr>
        <w:t>ממרות:</w:t>
      </w:r>
    </w:p>
    <w:p w14:paraId="47BDF752" w14:textId="0F60B486" w:rsidR="00B95108" w:rsidRPr="00794F60" w:rsidRDefault="00B95108" w:rsidP="00B95108">
      <w:pPr>
        <w:ind w:left="720"/>
        <w:rPr>
          <w:rtl/>
        </w:rPr>
      </w:pPr>
      <w:r w:rsidRPr="00612179">
        <w:rPr>
          <w:rtl/>
        </w:rPr>
        <w:t>אבל לדינא אינם</w:t>
      </w:r>
      <w:r>
        <w:rPr>
          <w:rFonts w:hint="cs"/>
          <w:rtl/>
        </w:rPr>
        <w:t xml:space="preserve"> </w:t>
      </w:r>
      <w:r w:rsidRPr="00612179">
        <w:rPr>
          <w:rtl/>
        </w:rPr>
        <w:t>באיסור ממזרות וכעין שהרדב"ז מזכיר שם, שהרי יש בהם כמה</w:t>
      </w:r>
      <w:r>
        <w:rPr>
          <w:rFonts w:hint="cs"/>
          <w:rtl/>
        </w:rPr>
        <w:t xml:space="preserve"> </w:t>
      </w:r>
      <w:r w:rsidRPr="00612179">
        <w:rPr>
          <w:rtl/>
        </w:rPr>
        <w:t>וכמה ספיקות. עיין בתשובותיי, שהארכתי בהגדרת איסור דרבנן</w:t>
      </w:r>
      <w:r>
        <w:rPr>
          <w:rFonts w:hint="cs"/>
          <w:rtl/>
        </w:rPr>
        <w:t xml:space="preserve"> </w:t>
      </w:r>
      <w:r w:rsidRPr="00612179">
        <w:rPr>
          <w:rtl/>
        </w:rPr>
        <w:t>בשתוקי ואסופי.</w:t>
      </w:r>
    </w:p>
    <w:p w14:paraId="0AC9B2DF" w14:textId="76DFDAB1" w:rsidR="004008F4" w:rsidRDefault="004008F4" w:rsidP="004008F4">
      <w:pPr>
        <w:jc w:val="center"/>
        <w:rPr>
          <w:rtl/>
        </w:rPr>
      </w:pPr>
      <w:r>
        <w:rPr>
          <w:rFonts w:hint="cs"/>
          <w:rtl/>
        </w:rPr>
        <w:t>*</w:t>
      </w:r>
    </w:p>
    <w:p w14:paraId="095F8AA8" w14:textId="6BA1C932" w:rsidR="00B95108" w:rsidRDefault="00B95108" w:rsidP="00B95108">
      <w:pPr>
        <w:rPr>
          <w:rtl/>
        </w:rPr>
      </w:pPr>
      <w:r w:rsidRPr="00612179">
        <w:rPr>
          <w:rtl/>
        </w:rPr>
        <w:t xml:space="preserve">כפי שציינו בעבר, קיבוץ יהודים מכל קצוות תבל הוא אחד האירועים המופלאים ביותר בהיסטוריה היהודית. </w:t>
      </w:r>
      <w:r w:rsidR="004008F4">
        <w:rPr>
          <w:rFonts w:hint="cs"/>
          <w:rtl/>
        </w:rPr>
        <w:t xml:space="preserve">בהקשר </w:t>
      </w:r>
      <w:r w:rsidRPr="00612179">
        <w:rPr>
          <w:rtl/>
        </w:rPr>
        <w:t xml:space="preserve">זה, </w:t>
      </w:r>
      <w:r w:rsidR="004008F4">
        <w:rPr>
          <w:rFonts w:hint="cs"/>
          <w:rtl/>
        </w:rPr>
        <w:t xml:space="preserve">שיבת </w:t>
      </w:r>
      <w:r w:rsidRPr="00612179">
        <w:rPr>
          <w:rtl/>
        </w:rPr>
        <w:t>צאצאי עשרת השבטים</w:t>
      </w:r>
      <w:r w:rsidR="004008F4">
        <w:rPr>
          <w:rFonts w:hint="cs"/>
          <w:rtl/>
        </w:rPr>
        <w:t xml:space="preserve"> </w:t>
      </w:r>
      <w:r w:rsidR="00956602">
        <w:rPr>
          <w:rFonts w:hint="cs"/>
          <w:rtl/>
        </w:rPr>
        <w:t>מהווה</w:t>
      </w:r>
      <w:r w:rsidR="00374E82">
        <w:rPr>
          <w:rFonts w:hint="cs"/>
          <w:rtl/>
        </w:rPr>
        <w:t xml:space="preserve"> אירוע </w:t>
      </w:r>
      <w:r w:rsidR="00374E82">
        <w:rPr>
          <w:rFonts w:hint="cs"/>
          <w:rtl/>
        </w:rPr>
        <w:lastRenderedPageBreak/>
        <w:t xml:space="preserve">דרמתי </w:t>
      </w:r>
      <w:r w:rsidR="00956602">
        <w:rPr>
          <w:rFonts w:hint="cs"/>
          <w:rtl/>
        </w:rPr>
        <w:t>שעשוי ל</w:t>
      </w:r>
      <w:r w:rsidR="004008F4">
        <w:rPr>
          <w:rFonts w:hint="cs"/>
          <w:rtl/>
        </w:rPr>
        <w:t xml:space="preserve">שקף עבורנו את התקופה הייחודית בה </w:t>
      </w:r>
      <w:r w:rsidRPr="00612179">
        <w:rPr>
          <w:rtl/>
        </w:rPr>
        <w:t>אנו חיים.</w:t>
      </w:r>
    </w:p>
    <w:p w14:paraId="2A70DACD" w14:textId="5D545B2E" w:rsidR="00CB4529" w:rsidRPr="00B95108" w:rsidRDefault="00CB4529" w:rsidP="00C07EF2">
      <w:pPr>
        <w:rPr>
          <w:rtl/>
        </w:rPr>
      </w:pPr>
    </w:p>
    <w:p w14:paraId="67744381" w14:textId="6E883BBE" w:rsidR="00C07EF2" w:rsidRDefault="00C07EF2" w:rsidP="00C07EF2">
      <w:pPr>
        <w:rPr>
          <w:rtl/>
        </w:rPr>
      </w:pPr>
    </w:p>
    <w:p w14:paraId="7B68DFE8" w14:textId="0162B91A" w:rsidR="00B95108" w:rsidRDefault="00B95108" w:rsidP="00C07EF2">
      <w:pPr>
        <w:rPr>
          <w:rtl/>
        </w:rPr>
      </w:pPr>
    </w:p>
    <w:p w14:paraId="4363CAA0" w14:textId="66612E18" w:rsidR="00B95108" w:rsidRDefault="00B95108" w:rsidP="00C07EF2">
      <w:pPr>
        <w:rPr>
          <w:rtl/>
        </w:rPr>
      </w:pPr>
    </w:p>
    <w:p w14:paraId="39324F72" w14:textId="5A1EA480" w:rsidR="00B95108" w:rsidRDefault="00B95108" w:rsidP="00C07EF2">
      <w:pPr>
        <w:rPr>
          <w:rtl/>
        </w:rPr>
      </w:pPr>
    </w:p>
    <w:p w14:paraId="6499A567" w14:textId="77777777" w:rsidR="00B95108" w:rsidRPr="00CB4529" w:rsidRDefault="00B95108" w:rsidP="00C07EF2"/>
    <w:p w14:paraId="724E9B94"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BD5E2D" w14:textId="77777777" w:rsidTr="002C3C5F">
        <w:trPr>
          <w:cantSplit/>
        </w:trPr>
        <w:tc>
          <w:tcPr>
            <w:tcW w:w="283" w:type="dxa"/>
            <w:tcBorders>
              <w:top w:val="nil"/>
              <w:left w:val="nil"/>
              <w:bottom w:val="nil"/>
              <w:right w:val="nil"/>
            </w:tcBorders>
          </w:tcPr>
          <w:p w14:paraId="4CB3764D" w14:textId="77777777" w:rsidR="002C3C5F" w:rsidRDefault="002C3C5F" w:rsidP="002C3C5F">
            <w:pPr>
              <w:pStyle w:val="a0"/>
              <w:contextualSpacing/>
            </w:pPr>
            <w:r>
              <w:rPr>
                <w:rtl/>
              </w:rPr>
              <w:t>*</w:t>
            </w:r>
          </w:p>
        </w:tc>
        <w:tc>
          <w:tcPr>
            <w:tcW w:w="4111" w:type="dxa"/>
            <w:tcBorders>
              <w:top w:val="nil"/>
              <w:left w:val="nil"/>
              <w:bottom w:val="nil"/>
              <w:right w:val="nil"/>
            </w:tcBorders>
          </w:tcPr>
          <w:p w14:paraId="1BCE336E" w14:textId="77777777" w:rsidR="002C3C5F" w:rsidRDefault="002C3C5F" w:rsidP="002C3C5F">
            <w:pPr>
              <w:pStyle w:val="a0"/>
              <w:contextualSpacing/>
            </w:pPr>
            <w:r>
              <w:rPr>
                <w:rtl/>
              </w:rPr>
              <w:t>**********************************************************</w:t>
            </w:r>
          </w:p>
        </w:tc>
        <w:tc>
          <w:tcPr>
            <w:tcW w:w="284" w:type="dxa"/>
            <w:tcBorders>
              <w:top w:val="nil"/>
              <w:left w:val="nil"/>
              <w:bottom w:val="nil"/>
              <w:right w:val="nil"/>
            </w:tcBorders>
          </w:tcPr>
          <w:p w14:paraId="5097B310" w14:textId="77777777" w:rsidR="002C3C5F" w:rsidRDefault="002C3C5F" w:rsidP="002C3C5F">
            <w:pPr>
              <w:pStyle w:val="a0"/>
              <w:contextualSpacing/>
            </w:pPr>
            <w:r>
              <w:rPr>
                <w:rtl/>
              </w:rPr>
              <w:t>*</w:t>
            </w:r>
          </w:p>
        </w:tc>
      </w:tr>
      <w:tr w:rsidR="002C3C5F" w14:paraId="19674B2C" w14:textId="77777777" w:rsidTr="002C3C5F">
        <w:trPr>
          <w:cantSplit/>
        </w:trPr>
        <w:tc>
          <w:tcPr>
            <w:tcW w:w="283" w:type="dxa"/>
            <w:tcBorders>
              <w:top w:val="nil"/>
              <w:left w:val="nil"/>
              <w:bottom w:val="nil"/>
              <w:right w:val="nil"/>
            </w:tcBorders>
          </w:tcPr>
          <w:p w14:paraId="09D2DDBC"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799132A9" w14:textId="77777777" w:rsidR="002C3C5F" w:rsidRDefault="002C3C5F" w:rsidP="002C3C5F">
            <w:pPr>
              <w:pStyle w:val="a0"/>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52517488" w14:textId="77777777" w:rsidR="007B6B92" w:rsidRDefault="007B6B92" w:rsidP="002C3C5F">
            <w:pPr>
              <w:pStyle w:val="a0"/>
              <w:contextualSpacing/>
              <w:rPr>
                <w:rtl/>
              </w:rPr>
            </w:pPr>
            <w:r>
              <w:rPr>
                <w:rFonts w:hint="cs"/>
                <w:rtl/>
              </w:rPr>
              <w:t>תרגום: אילן בוכריס</w:t>
            </w:r>
          </w:p>
          <w:p w14:paraId="19F0580E" w14:textId="77777777"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346ED1FA" w14:textId="77777777" w:rsidR="002C3C5F" w:rsidRDefault="002C3C5F" w:rsidP="002C3C5F">
            <w:pPr>
              <w:pStyle w:val="a0"/>
              <w:contextualSpacing/>
              <w:rPr>
                <w:rtl/>
              </w:rPr>
            </w:pPr>
            <w:r>
              <w:rPr>
                <w:rtl/>
              </w:rPr>
              <w:t>*******************************************************</w:t>
            </w:r>
          </w:p>
          <w:p w14:paraId="1A7A22D6" w14:textId="77777777" w:rsidR="002C3C5F" w:rsidRDefault="002C3C5F" w:rsidP="002C3C5F">
            <w:pPr>
              <w:pStyle w:val="a0"/>
              <w:contextualSpacing/>
              <w:rPr>
                <w:rtl/>
              </w:rPr>
            </w:pPr>
            <w:r>
              <w:rPr>
                <w:rtl/>
              </w:rPr>
              <w:t xml:space="preserve">בית המדרש הוירטואלי </w:t>
            </w:r>
          </w:p>
          <w:p w14:paraId="5A973C5D" w14:textId="77777777" w:rsidR="002C3C5F" w:rsidRPr="005734F1" w:rsidRDefault="002C3C5F" w:rsidP="002C3C5F">
            <w:pPr>
              <w:pStyle w:val="a0"/>
              <w:contextualSpacing/>
              <w:rPr>
                <w:rtl/>
              </w:rPr>
            </w:pPr>
            <w:r w:rsidRPr="005734F1">
              <w:rPr>
                <w:rtl/>
              </w:rPr>
              <w:t xml:space="preserve">מיסודו של </w:t>
            </w:r>
          </w:p>
          <w:p w14:paraId="76F3A6B4" w14:textId="77777777" w:rsidR="002C3C5F" w:rsidRPr="005734F1" w:rsidRDefault="002C3C5F" w:rsidP="002C3C5F">
            <w:pPr>
              <w:pStyle w:val="a0"/>
              <w:contextualSpacing/>
            </w:pPr>
            <w:r w:rsidRPr="005734F1">
              <w:t>The Israel Koschitzky Virtual Beit Midrash</w:t>
            </w:r>
          </w:p>
          <w:p w14:paraId="7C4F4F4F"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09A276B9"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38B155C6" w14:textId="77777777" w:rsidR="002C3C5F" w:rsidRDefault="002C3C5F" w:rsidP="002C3C5F">
            <w:pPr>
              <w:pStyle w:val="a0"/>
              <w:contextualSpacing/>
              <w:rPr>
                <w:rtl/>
              </w:rPr>
            </w:pPr>
          </w:p>
          <w:p w14:paraId="06345A1C" w14:textId="77777777" w:rsidR="002C3C5F" w:rsidRDefault="002C3C5F" w:rsidP="002C3C5F">
            <w:pPr>
              <w:pStyle w:val="a0"/>
              <w:contextualSpacing/>
              <w:rPr>
                <w:rtl/>
              </w:rPr>
            </w:pPr>
            <w:r>
              <w:rPr>
                <w:rtl/>
              </w:rPr>
              <w:t xml:space="preserve">משרדי בית המדרש הוירטואלי: 02-9937300 שלוחה 5 </w:t>
            </w:r>
          </w:p>
          <w:p w14:paraId="21719B19"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E57C708" w14:textId="77777777" w:rsidR="002C3C5F" w:rsidRDefault="002C3C5F" w:rsidP="002C3C5F">
            <w:pPr>
              <w:pStyle w:val="a0"/>
              <w:contextualSpacing/>
            </w:pPr>
          </w:p>
        </w:tc>
        <w:tc>
          <w:tcPr>
            <w:tcW w:w="284" w:type="dxa"/>
            <w:tcBorders>
              <w:top w:val="nil"/>
              <w:left w:val="nil"/>
              <w:bottom w:val="nil"/>
              <w:right w:val="nil"/>
            </w:tcBorders>
          </w:tcPr>
          <w:p w14:paraId="287B332F" w14:textId="77777777" w:rsidR="002C3C5F" w:rsidRDefault="002C3C5F" w:rsidP="002C3C5F">
            <w:pPr>
              <w:pStyle w:val="a0"/>
              <w:contextualSpacing/>
              <w:rPr>
                <w:rtl/>
              </w:rPr>
            </w:pPr>
            <w:r>
              <w:rPr>
                <w:rtl/>
              </w:rPr>
              <w:t xml:space="preserve">* * * * * * * </w:t>
            </w:r>
          </w:p>
        </w:tc>
      </w:tr>
    </w:tbl>
    <w:p w14:paraId="2ABB9A32"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636BD" w14:textId="77777777" w:rsidR="00185635" w:rsidRDefault="00185635" w:rsidP="00405665">
      <w:r>
        <w:separator/>
      </w:r>
    </w:p>
  </w:endnote>
  <w:endnote w:type="continuationSeparator" w:id="0">
    <w:p w14:paraId="7FF519D2" w14:textId="77777777" w:rsidR="00185635" w:rsidRDefault="0018563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EE43C" w14:textId="77777777" w:rsidR="00185635" w:rsidRDefault="00185635" w:rsidP="00405665">
      <w:r>
        <w:separator/>
      </w:r>
    </w:p>
  </w:footnote>
  <w:footnote w:type="continuationSeparator" w:id="0">
    <w:p w14:paraId="611803C3" w14:textId="77777777" w:rsidR="00185635" w:rsidRDefault="00185635" w:rsidP="00405665">
      <w:r>
        <w:continuationSeparator/>
      </w:r>
    </w:p>
  </w:footnote>
  <w:footnote w:id="1">
    <w:p w14:paraId="3E57EC6F" w14:textId="6731D003" w:rsidR="00B95108" w:rsidRDefault="00B95108" w:rsidP="00B95108">
      <w:pPr>
        <w:pStyle w:val="FootnoteText"/>
      </w:pPr>
      <w:r>
        <w:rPr>
          <w:rStyle w:val="FootnoteReference"/>
          <w:rFonts w:eastAsia="Narkisim"/>
        </w:rPr>
        <w:footnoteRef/>
      </w:r>
      <w:r>
        <w:rPr>
          <w:rtl/>
        </w:rPr>
        <w:t xml:space="preserve"> </w:t>
      </w:r>
      <w:r>
        <w:rPr>
          <w:rFonts w:hint="cs"/>
          <w:rtl/>
        </w:rPr>
        <w:t>ראו בספרו של מנחם ולדמן</w:t>
      </w:r>
      <w:r w:rsidR="00994C0E">
        <w:rPr>
          <w:rFonts w:hint="cs"/>
          <w:rtl/>
        </w:rPr>
        <w:t>:</w:t>
      </w:r>
      <w:r>
        <w:rPr>
          <w:rFonts w:hint="cs"/>
          <w:rtl/>
        </w:rPr>
        <w:t xml:space="preserve"> '</w:t>
      </w:r>
      <w:r w:rsidRPr="00F92D5F">
        <w:rPr>
          <w:rtl/>
        </w:rPr>
        <w:t>מעבר לנהרי כוש - יהודי אתיופיה והעם היהודי</w:t>
      </w:r>
      <w:r>
        <w:rPr>
          <w:rFonts w:hint="cs"/>
          <w:rtl/>
        </w:rPr>
        <w:t>'. הרב שרון שלום בספרו, '</w:t>
      </w:r>
      <w:r w:rsidRPr="00F92D5F">
        <w:rPr>
          <w:rtl/>
        </w:rPr>
        <w:t>מסיני לאתיופיה: עולמה ההלכתי והרעיוני של יהדות אתיופיה</w:t>
      </w:r>
      <w:r>
        <w:rPr>
          <w:rFonts w:hint="cs"/>
          <w:rtl/>
        </w:rPr>
        <w:t>' עמ' 61-72, כולל סיכום של ההיסטוריה של הקהילה.</w:t>
      </w:r>
    </w:p>
  </w:footnote>
  <w:footnote w:id="2">
    <w:p w14:paraId="4E163FE1" w14:textId="2188227E" w:rsidR="00B95108" w:rsidRDefault="00B95108" w:rsidP="00B95108">
      <w:pPr>
        <w:pStyle w:val="FootnoteText"/>
        <w:rPr>
          <w:rtl/>
        </w:rPr>
      </w:pPr>
      <w:r>
        <w:rPr>
          <w:rStyle w:val="FootnoteReference"/>
          <w:rFonts w:eastAsia="Narkisim"/>
        </w:rPr>
        <w:footnoteRef/>
      </w:r>
      <w:r>
        <w:rPr>
          <w:rtl/>
        </w:rPr>
        <w:t xml:space="preserve"> </w:t>
      </w:r>
      <w:r>
        <w:rPr>
          <w:rFonts w:hint="cs"/>
          <w:rtl/>
        </w:rPr>
        <w:t xml:space="preserve">המכתב המקורי של הרב צמח הודפס באיטליה בשנת 1480. ראו אצל הרב </w:t>
      </w:r>
      <w:r w:rsidRPr="00DC3301">
        <w:rPr>
          <w:rtl/>
        </w:rPr>
        <w:t>יהודה דוד בלייך</w:t>
      </w:r>
      <w:r>
        <w:rPr>
          <w:rFonts w:hint="cs"/>
          <w:rtl/>
        </w:rPr>
        <w:t>, אור המזרח לג:</w:t>
      </w:r>
      <w:r w:rsidR="00994C0E">
        <w:rPr>
          <w:rFonts w:hint="cs"/>
          <w:rtl/>
        </w:rPr>
        <w:t xml:space="preserve"> </w:t>
      </w:r>
      <w:r>
        <w:rPr>
          <w:rFonts w:hint="cs"/>
          <w:rtl/>
        </w:rPr>
        <w:t>ג-ד, עמ' 235-238.</w:t>
      </w:r>
    </w:p>
  </w:footnote>
  <w:footnote w:id="3">
    <w:p w14:paraId="469D879C" w14:textId="77777777" w:rsidR="00B95108" w:rsidRDefault="00B95108" w:rsidP="00B95108">
      <w:pPr>
        <w:pStyle w:val="FootnoteText"/>
      </w:pPr>
      <w:r>
        <w:rPr>
          <w:rStyle w:val="FootnoteReference"/>
          <w:rFonts w:eastAsia="Narkisim"/>
        </w:rPr>
        <w:footnoteRef/>
      </w:r>
      <w:r>
        <w:rPr>
          <w:rtl/>
        </w:rPr>
        <w:t xml:space="preserve"> </w:t>
      </w:r>
      <w:r>
        <w:rPr>
          <w:rFonts w:hint="cs"/>
          <w:rtl/>
        </w:rPr>
        <w:t xml:space="preserve">שו"ת מהר"ם </w:t>
      </w:r>
      <w:r w:rsidRPr="00E36504">
        <w:rPr>
          <w:rtl/>
        </w:rPr>
        <w:t>מרוטנבורג</w:t>
      </w:r>
      <w:r>
        <w:rPr>
          <w:rFonts w:hint="cs"/>
          <w:rtl/>
        </w:rPr>
        <w:t xml:space="preserve"> סי' קצג. </w:t>
      </w:r>
    </w:p>
  </w:footnote>
  <w:footnote w:id="4">
    <w:p w14:paraId="24684297" w14:textId="7D05EF35" w:rsidR="00B95108" w:rsidRDefault="00B95108" w:rsidP="00B95108">
      <w:pPr>
        <w:pStyle w:val="FootnoteText"/>
      </w:pPr>
      <w:r>
        <w:rPr>
          <w:rStyle w:val="FootnoteReference"/>
          <w:rFonts w:eastAsia="Narkisim"/>
        </w:rPr>
        <w:footnoteRef/>
      </w:r>
      <w:r>
        <w:rPr>
          <w:rtl/>
        </w:rPr>
        <w:t xml:space="preserve"> </w:t>
      </w:r>
      <w:r w:rsidRPr="00E56358">
        <w:rPr>
          <w:rtl/>
        </w:rPr>
        <w:t>אברהם יערי</w:t>
      </w:r>
      <w:r>
        <w:rPr>
          <w:rFonts w:hint="cs"/>
          <w:rtl/>
        </w:rPr>
        <w:t xml:space="preserve">, </w:t>
      </w:r>
      <w:r w:rsidRPr="00E56358">
        <w:rPr>
          <w:rtl/>
        </w:rPr>
        <w:t>אגרות ארץ ישראל</w:t>
      </w:r>
      <w:r>
        <w:rPr>
          <w:rFonts w:hint="cs"/>
          <w:rtl/>
        </w:rPr>
        <w:t xml:space="preserve"> (רמת גן, 1971) עמ' 133.</w:t>
      </w:r>
    </w:p>
  </w:footnote>
  <w:footnote w:id="5">
    <w:p w14:paraId="4ECF694E" w14:textId="77777777" w:rsidR="00B95108" w:rsidRDefault="00B95108" w:rsidP="00B95108">
      <w:pPr>
        <w:pStyle w:val="FootnoteText"/>
      </w:pPr>
      <w:r>
        <w:rPr>
          <w:rStyle w:val="FootnoteReference"/>
          <w:rFonts w:eastAsia="Narkisim"/>
        </w:rPr>
        <w:footnoteRef/>
      </w:r>
      <w:r>
        <w:rPr>
          <w:rtl/>
        </w:rPr>
        <w:t xml:space="preserve"> </w:t>
      </w:r>
      <w:r w:rsidRPr="007E6D21">
        <w:rPr>
          <w:rtl/>
        </w:rPr>
        <w:t>שו"ת רדב"ז חלק ז סימן ט</w:t>
      </w:r>
      <w:r>
        <w:rPr>
          <w:rFonts w:hint="cs"/>
          <w:rtl/>
        </w:rPr>
        <w:t>.</w:t>
      </w:r>
    </w:p>
  </w:footnote>
  <w:footnote w:id="6">
    <w:p w14:paraId="2F389F4C" w14:textId="77777777" w:rsidR="00E34465" w:rsidRDefault="00E34465" w:rsidP="00E34465">
      <w:pPr>
        <w:pStyle w:val="FootnoteText"/>
      </w:pPr>
      <w:r>
        <w:rPr>
          <w:rStyle w:val="FootnoteReference"/>
          <w:rFonts w:eastAsia="Narkisim"/>
        </w:rPr>
        <w:footnoteRef/>
      </w:r>
      <w:r>
        <w:rPr>
          <w:rtl/>
        </w:rPr>
        <w:t xml:space="preserve"> </w:t>
      </w:r>
      <w:r w:rsidRPr="00026129">
        <w:rPr>
          <w:rtl/>
        </w:rPr>
        <w:t>שו"ת רדב"ז חלק ז סימן ה</w:t>
      </w:r>
      <w:r>
        <w:rPr>
          <w:rFonts w:hint="cs"/>
          <w:rtl/>
        </w:rPr>
        <w:t>.</w:t>
      </w:r>
    </w:p>
  </w:footnote>
  <w:footnote w:id="7">
    <w:p w14:paraId="70DDB740" w14:textId="77777777" w:rsidR="00B95108" w:rsidRDefault="00B95108" w:rsidP="00B95108">
      <w:pPr>
        <w:pStyle w:val="FootnoteText"/>
      </w:pPr>
      <w:r>
        <w:rPr>
          <w:rStyle w:val="FootnoteReference"/>
          <w:rFonts w:eastAsia="Narkisim"/>
        </w:rPr>
        <w:footnoteRef/>
      </w:r>
      <w:r>
        <w:rPr>
          <w:rtl/>
        </w:rPr>
        <w:t xml:space="preserve"> </w:t>
      </w:r>
      <w:r w:rsidRPr="00026129">
        <w:rPr>
          <w:rtl/>
        </w:rPr>
        <w:t>שו"ת יביע אומר חלק ח - אבן העזר סימן יא</w:t>
      </w:r>
      <w:r>
        <w:rPr>
          <w:rFonts w:hint="cs"/>
          <w:rtl/>
        </w:rPr>
        <w:t xml:space="preserve">. </w:t>
      </w:r>
    </w:p>
  </w:footnote>
  <w:footnote w:id="8">
    <w:p w14:paraId="04CBF443" w14:textId="77777777" w:rsidR="00B95108" w:rsidRDefault="00B95108" w:rsidP="00B95108">
      <w:pPr>
        <w:pStyle w:val="FootnoteText"/>
      </w:pPr>
      <w:r>
        <w:rPr>
          <w:rStyle w:val="FootnoteReference"/>
          <w:rFonts w:eastAsia="Narkisim"/>
        </w:rPr>
        <w:footnoteRef/>
      </w:r>
      <w:r>
        <w:rPr>
          <w:rtl/>
        </w:rPr>
        <w:t xml:space="preserve"> </w:t>
      </w:r>
      <w:r>
        <w:rPr>
          <w:rFonts w:hint="cs"/>
          <w:rtl/>
        </w:rPr>
        <w:t xml:space="preserve">ראו 'תורת המדינה' עמ' 172-207. </w:t>
      </w:r>
    </w:p>
  </w:footnote>
  <w:footnote w:id="9">
    <w:p w14:paraId="1F6651EF" w14:textId="77777777" w:rsidR="00B95108" w:rsidRPr="0034001F" w:rsidRDefault="00B95108" w:rsidP="00B95108">
      <w:pPr>
        <w:pStyle w:val="FootnoteText"/>
      </w:pPr>
      <w:r>
        <w:rPr>
          <w:rStyle w:val="FootnoteReference"/>
          <w:rFonts w:eastAsia="Narkisim"/>
        </w:rPr>
        <w:footnoteRef/>
      </w:r>
      <w:r>
        <w:rPr>
          <w:rtl/>
        </w:rPr>
        <w:t xml:space="preserve"> </w:t>
      </w:r>
      <w:r>
        <w:rPr>
          <w:rFonts w:hint="cs"/>
          <w:rtl/>
        </w:rPr>
        <w:t xml:space="preserve">ראו הרב </w:t>
      </w:r>
      <w:r w:rsidRPr="0034001F">
        <w:rPr>
          <w:rtl/>
        </w:rPr>
        <w:t>יהודה דוד בלייך</w:t>
      </w:r>
      <w:r>
        <w:rPr>
          <w:rFonts w:hint="cs"/>
          <w:rtl/>
        </w:rPr>
        <w:t>, אור המזרח, כרך לג (ג-ד), עמ' 239, וכך גם ב-</w:t>
      </w:r>
      <w:r w:rsidRPr="0034001F">
        <w:rPr>
          <w:rFonts w:asciiTheme="minorBidi" w:hAnsiTheme="minorBidi" w:cstheme="minorBidi"/>
          <w:i/>
          <w:iCs/>
          <w:sz w:val="22"/>
          <w:szCs w:val="22"/>
        </w:rPr>
        <w:t xml:space="preserve"> </w:t>
      </w:r>
      <w:r w:rsidRPr="00662C21">
        <w:t>Tradition</w:t>
      </w:r>
      <w:r>
        <w:rPr>
          <w:rFonts w:hint="cs"/>
          <w:rtl/>
        </w:rPr>
        <w:t>,כרך 15 (1-2), עמ' 49-57.</w:t>
      </w:r>
    </w:p>
  </w:footnote>
  <w:footnote w:id="10">
    <w:p w14:paraId="3361FC04" w14:textId="77777777" w:rsidR="00B95108" w:rsidRPr="00E75D0F" w:rsidRDefault="00B95108" w:rsidP="00B95108">
      <w:pPr>
        <w:pStyle w:val="FootnoteText"/>
      </w:pPr>
      <w:r>
        <w:rPr>
          <w:rStyle w:val="FootnoteReference"/>
          <w:rFonts w:eastAsia="Narkisim"/>
        </w:rPr>
        <w:footnoteRef/>
      </w:r>
      <w:r>
        <w:rPr>
          <w:rtl/>
        </w:rPr>
        <w:t xml:space="preserve"> </w:t>
      </w:r>
      <w:r>
        <w:rPr>
          <w:rFonts w:hint="cs"/>
          <w:rtl/>
        </w:rPr>
        <w:t xml:space="preserve">מכתב זה מופיע בספרו של </w:t>
      </w:r>
      <w:r w:rsidRPr="00E75D0F">
        <w:rPr>
          <w:rtl/>
        </w:rPr>
        <w:t>מיכאל קורינאלדי</w:t>
      </w:r>
      <w:r>
        <w:rPr>
          <w:rFonts w:hint="cs"/>
          <w:rtl/>
        </w:rPr>
        <w:t>, 'י</w:t>
      </w:r>
      <w:r w:rsidRPr="00E75D0F">
        <w:rPr>
          <w:rtl/>
        </w:rPr>
        <w:t>הדות אתיופיה - זהות ומסורת</w:t>
      </w:r>
      <w:r>
        <w:rPr>
          <w:rFonts w:hint="cs"/>
          <w:rtl/>
        </w:rPr>
        <w:t>', עמ' 211. המכתב עצמו פורסם ב'תחומין' כרך י"ב, עמ' 98.</w:t>
      </w:r>
    </w:p>
  </w:footnote>
  <w:footnote w:id="11">
    <w:p w14:paraId="510DF626" w14:textId="77777777" w:rsidR="00B95108" w:rsidRDefault="00B95108" w:rsidP="00B95108">
      <w:pPr>
        <w:pStyle w:val="FootnoteText"/>
      </w:pPr>
      <w:r>
        <w:rPr>
          <w:rStyle w:val="FootnoteReference"/>
          <w:rFonts w:eastAsia="Narkisim"/>
        </w:rPr>
        <w:footnoteRef/>
      </w:r>
      <w:r>
        <w:rPr>
          <w:rtl/>
        </w:rPr>
        <w:t xml:space="preserve"> </w:t>
      </w:r>
      <w:r>
        <w:rPr>
          <w:rFonts w:hint="cs"/>
          <w:rtl/>
        </w:rPr>
        <w:t xml:space="preserve">תחומין, כרך ד', עמ' 325-326. </w:t>
      </w:r>
    </w:p>
  </w:footnote>
  <w:footnote w:id="12">
    <w:p w14:paraId="1FA901B3" w14:textId="77777777" w:rsidR="00B95108" w:rsidRDefault="00B95108" w:rsidP="00B95108">
      <w:pPr>
        <w:pStyle w:val="FootnoteText"/>
      </w:pPr>
      <w:r>
        <w:rPr>
          <w:rStyle w:val="FootnoteReference"/>
          <w:rFonts w:eastAsia="Narkisim"/>
        </w:rPr>
        <w:footnoteRef/>
      </w:r>
      <w:r>
        <w:rPr>
          <w:rtl/>
        </w:rPr>
        <w:t xml:space="preserve"> </w:t>
      </w:r>
      <w:r w:rsidRPr="00F92D5F">
        <w:rPr>
          <w:rtl/>
        </w:rPr>
        <w:t>מסיני לאתיופיה: עולמה ההלכתי והרעיוני של יהדות אתיופיה</w:t>
      </w:r>
      <w:r>
        <w:rPr>
          <w:rFonts w:hint="cs"/>
          <w:rtl/>
        </w:rPr>
        <w:t>, עמ' 15.</w:t>
      </w:r>
    </w:p>
  </w:footnote>
  <w:footnote w:id="13">
    <w:p w14:paraId="31B2E71A" w14:textId="77777777" w:rsidR="00B95108" w:rsidRDefault="00B95108" w:rsidP="00B95108">
      <w:pPr>
        <w:pStyle w:val="FootnoteText"/>
      </w:pPr>
      <w:r>
        <w:rPr>
          <w:rStyle w:val="FootnoteReference"/>
          <w:rFonts w:eastAsia="Narkisim"/>
        </w:rPr>
        <w:footnoteRef/>
      </w:r>
      <w:r>
        <w:rPr>
          <w:rtl/>
        </w:rPr>
        <w:t xml:space="preserve"> </w:t>
      </w:r>
      <w:r w:rsidRPr="00285631">
        <w:rPr>
          <w:rtl/>
        </w:rPr>
        <w:t>שו"ת יביע אומר חלק ח - אבן העזר סימן יא</w:t>
      </w:r>
      <w:r>
        <w:rPr>
          <w:rFonts w:hint="cs"/>
          <w:rtl/>
        </w:rPr>
        <w:t xml:space="preserve">, עמ' 409. </w:t>
      </w:r>
    </w:p>
  </w:footnote>
  <w:footnote w:id="14">
    <w:p w14:paraId="37589754" w14:textId="77777777" w:rsidR="00B95108" w:rsidRDefault="00B95108" w:rsidP="00B95108">
      <w:pPr>
        <w:pStyle w:val="FootnoteText"/>
      </w:pPr>
      <w:r>
        <w:rPr>
          <w:rStyle w:val="FootnoteReference"/>
          <w:rFonts w:eastAsia="Narkisim"/>
        </w:rPr>
        <w:footnoteRef/>
      </w:r>
      <w:r>
        <w:rPr>
          <w:rtl/>
        </w:rPr>
        <w:t xml:space="preserve"> </w:t>
      </w:r>
      <w:r>
        <w:rPr>
          <w:rFonts w:hint="cs"/>
          <w:rtl/>
        </w:rPr>
        <w:t>תחומין, כרך כ"ג, עמ' 343.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40781" w14:textId="77777777"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1D20A8D9"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277F59B3" w14:textId="77777777" w:rsidTr="00FA1793">
      <w:tc>
        <w:tcPr>
          <w:tcW w:w="6506" w:type="dxa"/>
          <w:tcBorders>
            <w:bottom w:val="double" w:sz="4" w:space="0" w:color="auto"/>
          </w:tcBorders>
        </w:tcPr>
        <w:p w14:paraId="03092DCF"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122EFE7F"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2FE60CA1" w14:textId="77777777" w:rsidR="00996A11" w:rsidRPr="006216C9" w:rsidRDefault="00996A11" w:rsidP="006216C9">
          <w:pPr>
            <w:bidi w:val="0"/>
            <w:spacing w:after="0"/>
            <w:rPr>
              <w:sz w:val="22"/>
              <w:szCs w:val="22"/>
            </w:rPr>
          </w:pPr>
          <w:r w:rsidRPr="006216C9">
            <w:rPr>
              <w:sz w:val="22"/>
              <w:szCs w:val="22"/>
            </w:rPr>
            <w:t>etzion.org.il</w:t>
          </w:r>
        </w:p>
      </w:tc>
    </w:tr>
  </w:tbl>
  <w:p w14:paraId="5BA1005E"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108"/>
    <w:rsid w:val="000006D4"/>
    <w:rsid w:val="00002327"/>
    <w:rsid w:val="0000263F"/>
    <w:rsid w:val="00002E1A"/>
    <w:rsid w:val="00003D8D"/>
    <w:rsid w:val="00005156"/>
    <w:rsid w:val="00006142"/>
    <w:rsid w:val="00007261"/>
    <w:rsid w:val="00012A92"/>
    <w:rsid w:val="00012D3D"/>
    <w:rsid w:val="00013331"/>
    <w:rsid w:val="00015437"/>
    <w:rsid w:val="00015C4E"/>
    <w:rsid w:val="00016DA8"/>
    <w:rsid w:val="00017774"/>
    <w:rsid w:val="00017E6D"/>
    <w:rsid w:val="00021ADE"/>
    <w:rsid w:val="00022A1A"/>
    <w:rsid w:val="00026734"/>
    <w:rsid w:val="000268F4"/>
    <w:rsid w:val="00031088"/>
    <w:rsid w:val="00031797"/>
    <w:rsid w:val="00032E49"/>
    <w:rsid w:val="00034345"/>
    <w:rsid w:val="00034C35"/>
    <w:rsid w:val="00040A12"/>
    <w:rsid w:val="00042703"/>
    <w:rsid w:val="00043B2D"/>
    <w:rsid w:val="00043F83"/>
    <w:rsid w:val="00056413"/>
    <w:rsid w:val="00057741"/>
    <w:rsid w:val="00062796"/>
    <w:rsid w:val="00062C83"/>
    <w:rsid w:val="0006305C"/>
    <w:rsid w:val="00065801"/>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505"/>
    <w:rsid w:val="000A299B"/>
    <w:rsid w:val="000A4E3F"/>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D5144"/>
    <w:rsid w:val="000E21BC"/>
    <w:rsid w:val="000E2322"/>
    <w:rsid w:val="000E3B5A"/>
    <w:rsid w:val="000E6C3C"/>
    <w:rsid w:val="000F174D"/>
    <w:rsid w:val="000F6308"/>
    <w:rsid w:val="000F641A"/>
    <w:rsid w:val="000F6479"/>
    <w:rsid w:val="000F7ABD"/>
    <w:rsid w:val="001009EE"/>
    <w:rsid w:val="0010214C"/>
    <w:rsid w:val="00102A1E"/>
    <w:rsid w:val="00102A2A"/>
    <w:rsid w:val="00102BE4"/>
    <w:rsid w:val="001051EE"/>
    <w:rsid w:val="00106143"/>
    <w:rsid w:val="00112FFD"/>
    <w:rsid w:val="001162A4"/>
    <w:rsid w:val="001164E7"/>
    <w:rsid w:val="00117538"/>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58CD"/>
    <w:rsid w:val="00146C1D"/>
    <w:rsid w:val="00147F05"/>
    <w:rsid w:val="00151635"/>
    <w:rsid w:val="001571DB"/>
    <w:rsid w:val="00160BB3"/>
    <w:rsid w:val="0016153A"/>
    <w:rsid w:val="001615CD"/>
    <w:rsid w:val="00162103"/>
    <w:rsid w:val="00163EE5"/>
    <w:rsid w:val="00164CE6"/>
    <w:rsid w:val="00165923"/>
    <w:rsid w:val="00171247"/>
    <w:rsid w:val="00175D42"/>
    <w:rsid w:val="001771DB"/>
    <w:rsid w:val="001777A4"/>
    <w:rsid w:val="001820F1"/>
    <w:rsid w:val="001852B1"/>
    <w:rsid w:val="00185635"/>
    <w:rsid w:val="00186474"/>
    <w:rsid w:val="0018776A"/>
    <w:rsid w:val="00190FEA"/>
    <w:rsid w:val="001935D9"/>
    <w:rsid w:val="001A160E"/>
    <w:rsid w:val="001A4B13"/>
    <w:rsid w:val="001A5C79"/>
    <w:rsid w:val="001A6573"/>
    <w:rsid w:val="001B0107"/>
    <w:rsid w:val="001B7F24"/>
    <w:rsid w:val="001C1CAA"/>
    <w:rsid w:val="001C4940"/>
    <w:rsid w:val="001C4B5E"/>
    <w:rsid w:val="001C4E63"/>
    <w:rsid w:val="001C5B0F"/>
    <w:rsid w:val="001C5EB3"/>
    <w:rsid w:val="001C6C39"/>
    <w:rsid w:val="001C7AF1"/>
    <w:rsid w:val="001D1258"/>
    <w:rsid w:val="001E11C3"/>
    <w:rsid w:val="001E1D48"/>
    <w:rsid w:val="001E3883"/>
    <w:rsid w:val="001E5152"/>
    <w:rsid w:val="001E53D0"/>
    <w:rsid w:val="001F7DD3"/>
    <w:rsid w:val="00203453"/>
    <w:rsid w:val="00204CBD"/>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51114"/>
    <w:rsid w:val="0025188F"/>
    <w:rsid w:val="00252934"/>
    <w:rsid w:val="002548F1"/>
    <w:rsid w:val="00254CCB"/>
    <w:rsid w:val="0025700E"/>
    <w:rsid w:val="0025727A"/>
    <w:rsid w:val="002601E7"/>
    <w:rsid w:val="00260AA2"/>
    <w:rsid w:val="00261147"/>
    <w:rsid w:val="00261C44"/>
    <w:rsid w:val="002635D1"/>
    <w:rsid w:val="00267C22"/>
    <w:rsid w:val="00270BA3"/>
    <w:rsid w:val="00270E17"/>
    <w:rsid w:val="00270F99"/>
    <w:rsid w:val="00272883"/>
    <w:rsid w:val="002744D7"/>
    <w:rsid w:val="00275739"/>
    <w:rsid w:val="00275B17"/>
    <w:rsid w:val="0027750E"/>
    <w:rsid w:val="00281070"/>
    <w:rsid w:val="00282163"/>
    <w:rsid w:val="002826F7"/>
    <w:rsid w:val="00284937"/>
    <w:rsid w:val="00284E60"/>
    <w:rsid w:val="00287BF5"/>
    <w:rsid w:val="00291770"/>
    <w:rsid w:val="00291A14"/>
    <w:rsid w:val="00291DC9"/>
    <w:rsid w:val="00293BED"/>
    <w:rsid w:val="0029412F"/>
    <w:rsid w:val="002A26CA"/>
    <w:rsid w:val="002A2CB0"/>
    <w:rsid w:val="002A300A"/>
    <w:rsid w:val="002A7264"/>
    <w:rsid w:val="002B0904"/>
    <w:rsid w:val="002B0D4B"/>
    <w:rsid w:val="002B33FB"/>
    <w:rsid w:val="002B3B0F"/>
    <w:rsid w:val="002B4D51"/>
    <w:rsid w:val="002B6CA6"/>
    <w:rsid w:val="002B7BBA"/>
    <w:rsid w:val="002C12A6"/>
    <w:rsid w:val="002C1FEA"/>
    <w:rsid w:val="002C33E6"/>
    <w:rsid w:val="002C3C5F"/>
    <w:rsid w:val="002C605B"/>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27438"/>
    <w:rsid w:val="00332A56"/>
    <w:rsid w:val="003349E8"/>
    <w:rsid w:val="003403F3"/>
    <w:rsid w:val="0034040A"/>
    <w:rsid w:val="00340D7F"/>
    <w:rsid w:val="00343750"/>
    <w:rsid w:val="0034550A"/>
    <w:rsid w:val="00346874"/>
    <w:rsid w:val="0035152D"/>
    <w:rsid w:val="00351974"/>
    <w:rsid w:val="003531FA"/>
    <w:rsid w:val="00354A71"/>
    <w:rsid w:val="00356341"/>
    <w:rsid w:val="00361B0C"/>
    <w:rsid w:val="003633A4"/>
    <w:rsid w:val="00367299"/>
    <w:rsid w:val="00367660"/>
    <w:rsid w:val="00367C9C"/>
    <w:rsid w:val="00370395"/>
    <w:rsid w:val="00371E2F"/>
    <w:rsid w:val="00374E1A"/>
    <w:rsid w:val="00374E82"/>
    <w:rsid w:val="0037776B"/>
    <w:rsid w:val="0038000A"/>
    <w:rsid w:val="003814BA"/>
    <w:rsid w:val="003825B9"/>
    <w:rsid w:val="0038272E"/>
    <w:rsid w:val="003828F1"/>
    <w:rsid w:val="003833E1"/>
    <w:rsid w:val="00383BEA"/>
    <w:rsid w:val="00384863"/>
    <w:rsid w:val="003858FE"/>
    <w:rsid w:val="00386EC8"/>
    <w:rsid w:val="00386F6D"/>
    <w:rsid w:val="00391004"/>
    <w:rsid w:val="00393D29"/>
    <w:rsid w:val="00395D11"/>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74E"/>
    <w:rsid w:val="003D4EB3"/>
    <w:rsid w:val="003D7E06"/>
    <w:rsid w:val="003E3654"/>
    <w:rsid w:val="003E6509"/>
    <w:rsid w:val="003E6B7E"/>
    <w:rsid w:val="003E7DF7"/>
    <w:rsid w:val="003F0F92"/>
    <w:rsid w:val="003F70BB"/>
    <w:rsid w:val="003F72ED"/>
    <w:rsid w:val="004007E7"/>
    <w:rsid w:val="004008F4"/>
    <w:rsid w:val="004041BA"/>
    <w:rsid w:val="00405665"/>
    <w:rsid w:val="00413028"/>
    <w:rsid w:val="004148C3"/>
    <w:rsid w:val="00415986"/>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44BE5"/>
    <w:rsid w:val="0045016F"/>
    <w:rsid w:val="00451C66"/>
    <w:rsid w:val="00452D28"/>
    <w:rsid w:val="0045432D"/>
    <w:rsid w:val="00460362"/>
    <w:rsid w:val="00460E6D"/>
    <w:rsid w:val="00461941"/>
    <w:rsid w:val="00464F58"/>
    <w:rsid w:val="0046609E"/>
    <w:rsid w:val="00473D73"/>
    <w:rsid w:val="004752AE"/>
    <w:rsid w:val="00475741"/>
    <w:rsid w:val="00476985"/>
    <w:rsid w:val="00476D9D"/>
    <w:rsid w:val="00477C74"/>
    <w:rsid w:val="004802FE"/>
    <w:rsid w:val="004805F1"/>
    <w:rsid w:val="00481042"/>
    <w:rsid w:val="0048350A"/>
    <w:rsid w:val="00484DA1"/>
    <w:rsid w:val="004853A2"/>
    <w:rsid w:val="00486E88"/>
    <w:rsid w:val="0049613D"/>
    <w:rsid w:val="00497938"/>
    <w:rsid w:val="004A15F7"/>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1AD4"/>
    <w:rsid w:val="00504931"/>
    <w:rsid w:val="00506D17"/>
    <w:rsid w:val="005141A4"/>
    <w:rsid w:val="00514939"/>
    <w:rsid w:val="005154C5"/>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65A18"/>
    <w:rsid w:val="00570081"/>
    <w:rsid w:val="0057194E"/>
    <w:rsid w:val="00573B7B"/>
    <w:rsid w:val="00575C0F"/>
    <w:rsid w:val="00576198"/>
    <w:rsid w:val="00576A9E"/>
    <w:rsid w:val="00581F75"/>
    <w:rsid w:val="005847F6"/>
    <w:rsid w:val="00585F63"/>
    <w:rsid w:val="00587EE2"/>
    <w:rsid w:val="005932A1"/>
    <w:rsid w:val="005946FD"/>
    <w:rsid w:val="00594DAB"/>
    <w:rsid w:val="005964B2"/>
    <w:rsid w:val="005970EF"/>
    <w:rsid w:val="0059787B"/>
    <w:rsid w:val="005A009C"/>
    <w:rsid w:val="005A0817"/>
    <w:rsid w:val="005A0904"/>
    <w:rsid w:val="005A4E5A"/>
    <w:rsid w:val="005A5215"/>
    <w:rsid w:val="005B08DB"/>
    <w:rsid w:val="005B11E9"/>
    <w:rsid w:val="005B5F1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4C66"/>
    <w:rsid w:val="005E50E0"/>
    <w:rsid w:val="005E604F"/>
    <w:rsid w:val="005E65BE"/>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57CF"/>
    <w:rsid w:val="006860DF"/>
    <w:rsid w:val="006901D9"/>
    <w:rsid w:val="00692B3F"/>
    <w:rsid w:val="006945E2"/>
    <w:rsid w:val="00695BCE"/>
    <w:rsid w:val="00697343"/>
    <w:rsid w:val="006A0674"/>
    <w:rsid w:val="006A086B"/>
    <w:rsid w:val="006A2698"/>
    <w:rsid w:val="006A457C"/>
    <w:rsid w:val="006A4F72"/>
    <w:rsid w:val="006A58EE"/>
    <w:rsid w:val="006A6111"/>
    <w:rsid w:val="006A693B"/>
    <w:rsid w:val="006B09D1"/>
    <w:rsid w:val="006B1A58"/>
    <w:rsid w:val="006B3F06"/>
    <w:rsid w:val="006B48C3"/>
    <w:rsid w:val="006B4964"/>
    <w:rsid w:val="006B4E71"/>
    <w:rsid w:val="006B57AF"/>
    <w:rsid w:val="006B57DE"/>
    <w:rsid w:val="006B648A"/>
    <w:rsid w:val="006C157A"/>
    <w:rsid w:val="006C1C74"/>
    <w:rsid w:val="006C330B"/>
    <w:rsid w:val="006D30C7"/>
    <w:rsid w:val="006D5A1C"/>
    <w:rsid w:val="006D74BE"/>
    <w:rsid w:val="006E0683"/>
    <w:rsid w:val="006E3F9D"/>
    <w:rsid w:val="006E5E02"/>
    <w:rsid w:val="006F0018"/>
    <w:rsid w:val="006F016B"/>
    <w:rsid w:val="006F20BC"/>
    <w:rsid w:val="006F3743"/>
    <w:rsid w:val="006F38BD"/>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A3F"/>
    <w:rsid w:val="00760C49"/>
    <w:rsid w:val="00762FAB"/>
    <w:rsid w:val="007633BC"/>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67BF"/>
    <w:rsid w:val="007970DA"/>
    <w:rsid w:val="007A041D"/>
    <w:rsid w:val="007A33B1"/>
    <w:rsid w:val="007A3B6C"/>
    <w:rsid w:val="007A3EDF"/>
    <w:rsid w:val="007A5439"/>
    <w:rsid w:val="007A6717"/>
    <w:rsid w:val="007B0635"/>
    <w:rsid w:val="007B118B"/>
    <w:rsid w:val="007B2890"/>
    <w:rsid w:val="007B2CFF"/>
    <w:rsid w:val="007B5D21"/>
    <w:rsid w:val="007B655F"/>
    <w:rsid w:val="007B6B92"/>
    <w:rsid w:val="007B7409"/>
    <w:rsid w:val="007C04B3"/>
    <w:rsid w:val="007C0DC9"/>
    <w:rsid w:val="007C2346"/>
    <w:rsid w:val="007C44C2"/>
    <w:rsid w:val="007C4D4F"/>
    <w:rsid w:val="007C4F8F"/>
    <w:rsid w:val="007C776B"/>
    <w:rsid w:val="007C7C70"/>
    <w:rsid w:val="007D29CA"/>
    <w:rsid w:val="007D472C"/>
    <w:rsid w:val="007D5680"/>
    <w:rsid w:val="007D65E1"/>
    <w:rsid w:val="007D678A"/>
    <w:rsid w:val="007E3A93"/>
    <w:rsid w:val="007E73F1"/>
    <w:rsid w:val="007E7BBB"/>
    <w:rsid w:val="007E7DC2"/>
    <w:rsid w:val="007F0B79"/>
    <w:rsid w:val="007F2116"/>
    <w:rsid w:val="007F2FEF"/>
    <w:rsid w:val="007F35DF"/>
    <w:rsid w:val="007F53AB"/>
    <w:rsid w:val="007F551E"/>
    <w:rsid w:val="007F719A"/>
    <w:rsid w:val="007F769C"/>
    <w:rsid w:val="007F7930"/>
    <w:rsid w:val="007F7FD4"/>
    <w:rsid w:val="00800A47"/>
    <w:rsid w:val="00804264"/>
    <w:rsid w:val="00810D7F"/>
    <w:rsid w:val="00811A01"/>
    <w:rsid w:val="00820E72"/>
    <w:rsid w:val="00824C63"/>
    <w:rsid w:val="00827253"/>
    <w:rsid w:val="00827967"/>
    <w:rsid w:val="008309A4"/>
    <w:rsid w:val="008315CF"/>
    <w:rsid w:val="008329EF"/>
    <w:rsid w:val="00832F1E"/>
    <w:rsid w:val="00832FD6"/>
    <w:rsid w:val="00834286"/>
    <w:rsid w:val="008343D3"/>
    <w:rsid w:val="00836815"/>
    <w:rsid w:val="00841279"/>
    <w:rsid w:val="00850E4B"/>
    <w:rsid w:val="00853097"/>
    <w:rsid w:val="00855513"/>
    <w:rsid w:val="00856FE3"/>
    <w:rsid w:val="00861EBC"/>
    <w:rsid w:val="00863B49"/>
    <w:rsid w:val="00864D9E"/>
    <w:rsid w:val="008657A6"/>
    <w:rsid w:val="008678A5"/>
    <w:rsid w:val="00870E8C"/>
    <w:rsid w:val="00872A3A"/>
    <w:rsid w:val="00873BF1"/>
    <w:rsid w:val="008779E6"/>
    <w:rsid w:val="00880A53"/>
    <w:rsid w:val="00880F6C"/>
    <w:rsid w:val="008829C2"/>
    <w:rsid w:val="00884915"/>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0EA"/>
    <w:rsid w:val="008C0308"/>
    <w:rsid w:val="008C0A08"/>
    <w:rsid w:val="008C169E"/>
    <w:rsid w:val="008C1C3B"/>
    <w:rsid w:val="008C30B9"/>
    <w:rsid w:val="008C677E"/>
    <w:rsid w:val="008C7D5D"/>
    <w:rsid w:val="008D059F"/>
    <w:rsid w:val="008D06DD"/>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36D"/>
    <w:rsid w:val="00922523"/>
    <w:rsid w:val="00922FDE"/>
    <w:rsid w:val="00923778"/>
    <w:rsid w:val="00926A5D"/>
    <w:rsid w:val="0093096E"/>
    <w:rsid w:val="00933CB5"/>
    <w:rsid w:val="00942486"/>
    <w:rsid w:val="00944737"/>
    <w:rsid w:val="0094617E"/>
    <w:rsid w:val="009464C8"/>
    <w:rsid w:val="00947D7E"/>
    <w:rsid w:val="00950244"/>
    <w:rsid w:val="00950804"/>
    <w:rsid w:val="00951CEC"/>
    <w:rsid w:val="00953530"/>
    <w:rsid w:val="0095654A"/>
    <w:rsid w:val="009565EF"/>
    <w:rsid w:val="00956602"/>
    <w:rsid w:val="009608C5"/>
    <w:rsid w:val="00960A84"/>
    <w:rsid w:val="009611B3"/>
    <w:rsid w:val="0096164F"/>
    <w:rsid w:val="0096284E"/>
    <w:rsid w:val="009652AE"/>
    <w:rsid w:val="009664B8"/>
    <w:rsid w:val="00966669"/>
    <w:rsid w:val="00967C40"/>
    <w:rsid w:val="0097343D"/>
    <w:rsid w:val="009737F2"/>
    <w:rsid w:val="009756BC"/>
    <w:rsid w:val="009757AF"/>
    <w:rsid w:val="009769CF"/>
    <w:rsid w:val="00982C6F"/>
    <w:rsid w:val="00983867"/>
    <w:rsid w:val="009850FB"/>
    <w:rsid w:val="0098577E"/>
    <w:rsid w:val="0099229A"/>
    <w:rsid w:val="009929C4"/>
    <w:rsid w:val="00994C0E"/>
    <w:rsid w:val="00996A11"/>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29F9"/>
    <w:rsid w:val="009D49AE"/>
    <w:rsid w:val="009D5639"/>
    <w:rsid w:val="009D5EF8"/>
    <w:rsid w:val="009D72D0"/>
    <w:rsid w:val="009E4AB5"/>
    <w:rsid w:val="009F07CA"/>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116"/>
    <w:rsid w:val="00A23EDD"/>
    <w:rsid w:val="00A31956"/>
    <w:rsid w:val="00A33760"/>
    <w:rsid w:val="00A34ADA"/>
    <w:rsid w:val="00A34B5A"/>
    <w:rsid w:val="00A355D1"/>
    <w:rsid w:val="00A3624F"/>
    <w:rsid w:val="00A36CA1"/>
    <w:rsid w:val="00A4058B"/>
    <w:rsid w:val="00A4449A"/>
    <w:rsid w:val="00A45D24"/>
    <w:rsid w:val="00A47B1D"/>
    <w:rsid w:val="00A51A07"/>
    <w:rsid w:val="00A53716"/>
    <w:rsid w:val="00A53973"/>
    <w:rsid w:val="00A57682"/>
    <w:rsid w:val="00A61CC1"/>
    <w:rsid w:val="00A65685"/>
    <w:rsid w:val="00A65CE5"/>
    <w:rsid w:val="00A67127"/>
    <w:rsid w:val="00A6722C"/>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A6EDA"/>
    <w:rsid w:val="00AB17BF"/>
    <w:rsid w:val="00AB248F"/>
    <w:rsid w:val="00AB39B7"/>
    <w:rsid w:val="00AB415E"/>
    <w:rsid w:val="00AB473F"/>
    <w:rsid w:val="00AB6820"/>
    <w:rsid w:val="00AC0C1C"/>
    <w:rsid w:val="00AC13F4"/>
    <w:rsid w:val="00AC2A83"/>
    <w:rsid w:val="00AC2DE1"/>
    <w:rsid w:val="00AC375F"/>
    <w:rsid w:val="00AC641C"/>
    <w:rsid w:val="00AD10A8"/>
    <w:rsid w:val="00AD42FE"/>
    <w:rsid w:val="00AE1049"/>
    <w:rsid w:val="00AE11CE"/>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73E7"/>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4AAF"/>
    <w:rsid w:val="00B46151"/>
    <w:rsid w:val="00B46B08"/>
    <w:rsid w:val="00B506C1"/>
    <w:rsid w:val="00B53140"/>
    <w:rsid w:val="00B54C6C"/>
    <w:rsid w:val="00B5550A"/>
    <w:rsid w:val="00B56222"/>
    <w:rsid w:val="00B56A38"/>
    <w:rsid w:val="00B602E5"/>
    <w:rsid w:val="00B63160"/>
    <w:rsid w:val="00B6457B"/>
    <w:rsid w:val="00B64CA9"/>
    <w:rsid w:val="00B65450"/>
    <w:rsid w:val="00B66196"/>
    <w:rsid w:val="00B66A50"/>
    <w:rsid w:val="00B66BAE"/>
    <w:rsid w:val="00B74501"/>
    <w:rsid w:val="00B768C2"/>
    <w:rsid w:val="00B81081"/>
    <w:rsid w:val="00B84799"/>
    <w:rsid w:val="00B879AC"/>
    <w:rsid w:val="00B92201"/>
    <w:rsid w:val="00B948EF"/>
    <w:rsid w:val="00B94A1E"/>
    <w:rsid w:val="00B95108"/>
    <w:rsid w:val="00B96F8B"/>
    <w:rsid w:val="00BA0A20"/>
    <w:rsid w:val="00BA1810"/>
    <w:rsid w:val="00BA30E2"/>
    <w:rsid w:val="00BA5C53"/>
    <w:rsid w:val="00BA6471"/>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647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6B15"/>
    <w:rsid w:val="00C83636"/>
    <w:rsid w:val="00C852B0"/>
    <w:rsid w:val="00C8748C"/>
    <w:rsid w:val="00C8776F"/>
    <w:rsid w:val="00C91323"/>
    <w:rsid w:val="00C91B83"/>
    <w:rsid w:val="00C91E73"/>
    <w:rsid w:val="00C921A2"/>
    <w:rsid w:val="00C9358B"/>
    <w:rsid w:val="00C96E9D"/>
    <w:rsid w:val="00C9772B"/>
    <w:rsid w:val="00C97E38"/>
    <w:rsid w:val="00CA3C42"/>
    <w:rsid w:val="00CA437A"/>
    <w:rsid w:val="00CA5CF1"/>
    <w:rsid w:val="00CB1E2B"/>
    <w:rsid w:val="00CB2FAC"/>
    <w:rsid w:val="00CB4529"/>
    <w:rsid w:val="00CB57A1"/>
    <w:rsid w:val="00CC0FCC"/>
    <w:rsid w:val="00CC369D"/>
    <w:rsid w:val="00CC46FB"/>
    <w:rsid w:val="00CC5DA5"/>
    <w:rsid w:val="00CC77A7"/>
    <w:rsid w:val="00CD5CB8"/>
    <w:rsid w:val="00CD6003"/>
    <w:rsid w:val="00CD7181"/>
    <w:rsid w:val="00CE2AB3"/>
    <w:rsid w:val="00CE2C48"/>
    <w:rsid w:val="00CE33CD"/>
    <w:rsid w:val="00CE4D47"/>
    <w:rsid w:val="00CE657E"/>
    <w:rsid w:val="00CE7E7C"/>
    <w:rsid w:val="00CF054B"/>
    <w:rsid w:val="00CF0678"/>
    <w:rsid w:val="00CF1E07"/>
    <w:rsid w:val="00CF255F"/>
    <w:rsid w:val="00CF3213"/>
    <w:rsid w:val="00CF39C7"/>
    <w:rsid w:val="00CF4F7F"/>
    <w:rsid w:val="00CF67A5"/>
    <w:rsid w:val="00D02643"/>
    <w:rsid w:val="00D037D3"/>
    <w:rsid w:val="00D0716C"/>
    <w:rsid w:val="00D10B8A"/>
    <w:rsid w:val="00D11D6D"/>
    <w:rsid w:val="00D139EF"/>
    <w:rsid w:val="00D151FC"/>
    <w:rsid w:val="00D24EDF"/>
    <w:rsid w:val="00D25526"/>
    <w:rsid w:val="00D27C12"/>
    <w:rsid w:val="00D30F3E"/>
    <w:rsid w:val="00D31217"/>
    <w:rsid w:val="00D31DEC"/>
    <w:rsid w:val="00D325EB"/>
    <w:rsid w:val="00D347EF"/>
    <w:rsid w:val="00D3508B"/>
    <w:rsid w:val="00D356BC"/>
    <w:rsid w:val="00D37A8B"/>
    <w:rsid w:val="00D4379E"/>
    <w:rsid w:val="00D47C2F"/>
    <w:rsid w:val="00D51713"/>
    <w:rsid w:val="00D537E3"/>
    <w:rsid w:val="00D5679B"/>
    <w:rsid w:val="00D56E36"/>
    <w:rsid w:val="00D57205"/>
    <w:rsid w:val="00D605F5"/>
    <w:rsid w:val="00D61AEB"/>
    <w:rsid w:val="00D61D45"/>
    <w:rsid w:val="00D6231B"/>
    <w:rsid w:val="00D64133"/>
    <w:rsid w:val="00D64984"/>
    <w:rsid w:val="00D65C4B"/>
    <w:rsid w:val="00D66810"/>
    <w:rsid w:val="00D6735F"/>
    <w:rsid w:val="00D674E3"/>
    <w:rsid w:val="00D67641"/>
    <w:rsid w:val="00D71413"/>
    <w:rsid w:val="00D7178F"/>
    <w:rsid w:val="00D7291E"/>
    <w:rsid w:val="00D72C26"/>
    <w:rsid w:val="00D72CBA"/>
    <w:rsid w:val="00D73A0A"/>
    <w:rsid w:val="00D774DD"/>
    <w:rsid w:val="00D84B04"/>
    <w:rsid w:val="00D87003"/>
    <w:rsid w:val="00D8770D"/>
    <w:rsid w:val="00D87FB2"/>
    <w:rsid w:val="00D91CAF"/>
    <w:rsid w:val="00D93018"/>
    <w:rsid w:val="00D949FF"/>
    <w:rsid w:val="00D9632B"/>
    <w:rsid w:val="00DA0136"/>
    <w:rsid w:val="00DA077C"/>
    <w:rsid w:val="00DA07D3"/>
    <w:rsid w:val="00DA228E"/>
    <w:rsid w:val="00DA2A76"/>
    <w:rsid w:val="00DA4054"/>
    <w:rsid w:val="00DA7341"/>
    <w:rsid w:val="00DB0322"/>
    <w:rsid w:val="00DB43F6"/>
    <w:rsid w:val="00DB6C23"/>
    <w:rsid w:val="00DB71CD"/>
    <w:rsid w:val="00DB7921"/>
    <w:rsid w:val="00DB7D6F"/>
    <w:rsid w:val="00DC0D45"/>
    <w:rsid w:val="00DC2348"/>
    <w:rsid w:val="00DC41C4"/>
    <w:rsid w:val="00DC6B71"/>
    <w:rsid w:val="00DC775F"/>
    <w:rsid w:val="00DD08BF"/>
    <w:rsid w:val="00DD1649"/>
    <w:rsid w:val="00DD18A7"/>
    <w:rsid w:val="00DD2471"/>
    <w:rsid w:val="00DD30A2"/>
    <w:rsid w:val="00DD4BCD"/>
    <w:rsid w:val="00DD56DF"/>
    <w:rsid w:val="00DE1653"/>
    <w:rsid w:val="00DE73FF"/>
    <w:rsid w:val="00DE7AC8"/>
    <w:rsid w:val="00DF2498"/>
    <w:rsid w:val="00DF254A"/>
    <w:rsid w:val="00DF4FF7"/>
    <w:rsid w:val="00DF5A0E"/>
    <w:rsid w:val="00DF6A1E"/>
    <w:rsid w:val="00DF7CA6"/>
    <w:rsid w:val="00E00BC5"/>
    <w:rsid w:val="00E011B4"/>
    <w:rsid w:val="00E03ABB"/>
    <w:rsid w:val="00E06D13"/>
    <w:rsid w:val="00E0740F"/>
    <w:rsid w:val="00E07833"/>
    <w:rsid w:val="00E10606"/>
    <w:rsid w:val="00E10C99"/>
    <w:rsid w:val="00E10E63"/>
    <w:rsid w:val="00E117BE"/>
    <w:rsid w:val="00E127D3"/>
    <w:rsid w:val="00E17D16"/>
    <w:rsid w:val="00E17E55"/>
    <w:rsid w:val="00E25294"/>
    <w:rsid w:val="00E31AC1"/>
    <w:rsid w:val="00E33C36"/>
    <w:rsid w:val="00E34465"/>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2470"/>
    <w:rsid w:val="00E63C2D"/>
    <w:rsid w:val="00E704F4"/>
    <w:rsid w:val="00E71307"/>
    <w:rsid w:val="00E71BA0"/>
    <w:rsid w:val="00E722C5"/>
    <w:rsid w:val="00E72351"/>
    <w:rsid w:val="00E74F06"/>
    <w:rsid w:val="00E8031F"/>
    <w:rsid w:val="00E821CF"/>
    <w:rsid w:val="00E84C14"/>
    <w:rsid w:val="00E86087"/>
    <w:rsid w:val="00E86713"/>
    <w:rsid w:val="00E86FBD"/>
    <w:rsid w:val="00E938A1"/>
    <w:rsid w:val="00E9649B"/>
    <w:rsid w:val="00E975CD"/>
    <w:rsid w:val="00EA0780"/>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1A3D"/>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06B66"/>
    <w:rsid w:val="00F12266"/>
    <w:rsid w:val="00F13F33"/>
    <w:rsid w:val="00F20EA0"/>
    <w:rsid w:val="00F21F5D"/>
    <w:rsid w:val="00F2594A"/>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4279"/>
    <w:rsid w:val="00F84729"/>
    <w:rsid w:val="00F84917"/>
    <w:rsid w:val="00F8507B"/>
    <w:rsid w:val="00F8799C"/>
    <w:rsid w:val="00F90720"/>
    <w:rsid w:val="00F914F0"/>
    <w:rsid w:val="00F920C3"/>
    <w:rsid w:val="00F93ECE"/>
    <w:rsid w:val="00F97571"/>
    <w:rsid w:val="00FA1793"/>
    <w:rsid w:val="00FA1B5E"/>
    <w:rsid w:val="00FA360F"/>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A76"/>
    <w:rsid w:val="00FD7FCE"/>
    <w:rsid w:val="00FE0993"/>
    <w:rsid w:val="00FE0A5A"/>
    <w:rsid w:val="00FE1880"/>
    <w:rsid w:val="00FE203F"/>
    <w:rsid w:val="00FE2941"/>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DE615"/>
  <w15:docId w15:val="{5E7FBBD8-1825-47FD-BE82-221C16F9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2BAF-D527-4CD8-B532-F4B5E9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159</TotalTime>
  <Pages>4</Pages>
  <Words>1586</Words>
  <Characters>7930</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9498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75</cp:revision>
  <cp:lastPrinted>2001-10-24T10:13:00Z</cp:lastPrinted>
  <dcterms:created xsi:type="dcterms:W3CDTF">2020-08-30T10:55:00Z</dcterms:created>
  <dcterms:modified xsi:type="dcterms:W3CDTF">2020-09-16T15:41:00Z</dcterms:modified>
</cp:coreProperties>
</file>