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4BE51B0E" w:rsidR="002874C2" w:rsidRDefault="00F91011" w:rsidP="002874C2">
      <w:pPr>
        <w:pStyle w:val="1"/>
        <w:rPr>
          <w:rFonts w:eastAsia="David" w:hint="cs"/>
          <w:rtl/>
        </w:rPr>
      </w:pPr>
      <w:r>
        <w:rPr>
          <w:rFonts w:eastAsia="David" w:hint="cs"/>
          <w:rtl/>
        </w:rPr>
        <w:t>5</w:t>
      </w:r>
      <w:r w:rsidR="000C0080">
        <w:rPr>
          <w:rFonts w:eastAsia="David" w:hint="cs"/>
          <w:rtl/>
        </w:rPr>
        <w:t xml:space="preserve"> </w:t>
      </w:r>
      <w:r w:rsidR="002874C2">
        <w:rPr>
          <w:rFonts w:eastAsia="David"/>
          <w:rtl/>
        </w:rPr>
        <w:t xml:space="preserve">ספרי נשא </w:t>
      </w:r>
      <w:r>
        <w:rPr>
          <w:rFonts w:eastAsia="David" w:hint="cs"/>
          <w:rtl/>
        </w:rPr>
        <w:t>על פרשת סוטה: כוחה של חברה</w:t>
      </w:r>
    </w:p>
    <w:p w14:paraId="730AAF92" w14:textId="77777777" w:rsidR="002874C2" w:rsidRDefault="002874C2" w:rsidP="002874C2">
      <w:pPr>
        <w:spacing w:line="360" w:lineRule="auto"/>
        <w:jc w:val="center"/>
        <w:rPr>
          <w:rFonts w:ascii="David" w:eastAsia="David" w:hAnsi="David" w:cs="David"/>
        </w:rPr>
      </w:pPr>
    </w:p>
    <w:p w14:paraId="3A77FD56" w14:textId="77777777" w:rsidR="00F91011" w:rsidRDefault="00F91011" w:rsidP="00F91011">
      <w:pPr>
        <w:rPr>
          <w:rtl/>
        </w:rPr>
      </w:pPr>
      <w:r>
        <w:rPr>
          <w:rFonts w:hint="cs"/>
          <w:rtl/>
        </w:rPr>
        <w:t xml:space="preserve">פרשיות סוטה ונזיר עוסקות ביחיד; הראשונה ביחיד ביחס למסגרת הזוגית של הנישואין, השנייה ביחיד ביחס לעצמו ולאלוקיו. בראשונה יש ספק המערער על האמון והאינטימיות בגרעין של מוסד המשפחה, יחד עם ביטויים של קלות דעת, ניתוב לא מוצלח של יצר וכשלים בתקשורת; בשנייה יש דיבור של התחייבות, המבטאת וגם יוצרת זיקה מיוחדת של הנזיר כלפי אלוקיו, יחד עם נכונות של קבלת עול וזהירות יתרה לשם מטרה נעלה. צמידותן של שתי הפרשיות מעמיקה את הניגוד ביניהן; פריעת הראש המופיעה בשתיהן מעידה על הקשר הסמוי המתקיים ביניהן ומסמנת אותן כמציינות רום ושפל של מודעות אנושית. </w:t>
      </w:r>
    </w:p>
    <w:p w14:paraId="283E9599" w14:textId="77777777" w:rsidR="00F91011" w:rsidRDefault="00F91011" w:rsidP="00F91011">
      <w:pPr>
        <w:rPr>
          <w:rtl/>
        </w:rPr>
      </w:pPr>
      <w:r>
        <w:rPr>
          <w:rFonts w:hint="cs"/>
          <w:rtl/>
        </w:rPr>
        <w:t>פרשת נשא פותחת וחותמת בכללות האומה: מפקד הלויים ותפקידיהם, חנוכת המזבח וקרבנות הנשיאים נציגי השבטים, ואילו תוכו מגלם את התוך של העם, יחידים העשויים מחומר ורוח, המתמודדים, הקמים ונופלים, מגיעים לפסגות ולתהומות. זהו הקולקטיב של בני ישראל, מחנה שכינה במדבר, אשר זוכים למעטפת קיום ניסית כיאה לאומתו של מקום, כדבריו של ה</w:t>
      </w:r>
      <w:r>
        <w:rPr>
          <w:rtl/>
        </w:rPr>
        <w:t>רמב"ן</w:t>
      </w:r>
      <w:r>
        <w:rPr>
          <w:rFonts w:hint="cs"/>
          <w:rtl/>
        </w:rPr>
        <w:t xml:space="preserve"> על פרשת סוטה (במדבר ה, כ):</w:t>
      </w:r>
      <w:r>
        <w:rPr>
          <w:rtl/>
        </w:rPr>
        <w:t xml:space="preserve"> </w:t>
      </w:r>
    </w:p>
    <w:p w14:paraId="03FDE1C2" w14:textId="77777777" w:rsidR="00F91011" w:rsidRDefault="00F91011" w:rsidP="00F91011">
      <w:pPr>
        <w:pStyle w:val="a9"/>
      </w:pPr>
      <w:r>
        <w:rPr>
          <w:rtl/>
        </w:rPr>
        <w:t>והנה אין בכל משפטי התורה דבר תלוי בנס זולתי הענין הזה, שהוא פלא ונס קבוע שיעשה בישראל בהיותם רובם עושים רצונו של מקום, כי חפץ למען צדקו ליסר הנשים שלא תעשינה כזמת יתר העמים, ולנקות ישראל מן הממזרות שיהיו ראויים להשרות שכינה בתוכם. ולפיכך פסק הענין הזה משעה שנתקלקלו בעבירות</w:t>
      </w:r>
      <w:r>
        <w:rPr>
          <w:rFonts w:hint="cs"/>
          <w:rtl/>
        </w:rPr>
        <w:t>...</w:t>
      </w:r>
    </w:p>
    <w:p w14:paraId="3DCA746B" w14:textId="77777777" w:rsidR="00F91011" w:rsidRDefault="00F91011" w:rsidP="00F91011">
      <w:pPr>
        <w:rPr>
          <w:rtl/>
        </w:rPr>
      </w:pPr>
      <w:r>
        <w:rPr>
          <w:rFonts w:hint="cs"/>
          <w:rtl/>
        </w:rPr>
        <w:t xml:space="preserve">התורה מורה כיצד הספק המכרסם ביסודות ביתה של הסוטה יתהפך לוודאות, ומאוויו הרוחניים של </w:t>
      </w:r>
      <w:r w:rsidRPr="004F13E8">
        <w:rPr>
          <w:rFonts w:hint="cs"/>
          <w:rtl/>
        </w:rPr>
        <w:t>הנזיר יזכו למימוש. הטיפול בסוטה ובנזיר הינו על ידי הכהן, במתחם של המשכן, כל אחד מהם לפי עניינו: הסוטה "לפני ה", הנזיר "פתח אהל מועד".</w:t>
      </w:r>
      <w:r>
        <w:rPr>
          <w:rFonts w:hint="cs"/>
          <w:rtl/>
        </w:rPr>
        <w:t xml:space="preserve"> אולם, מה יהיה על </w:t>
      </w:r>
      <w:r>
        <w:rPr>
          <w:rFonts w:hint="cs"/>
          <w:rtl/>
        </w:rPr>
        <w:t xml:space="preserve">חוסנה המוסרי־רוחני של האומה, כאשר המקדש ניטל מן הקיום היהודי? יציבותה של המשפחה, ניתוב כוחותיו הרוחניים של האדם </w:t>
      </w:r>
      <w:r>
        <w:rPr>
          <w:rtl/>
        </w:rPr>
        <w:t>–</w:t>
      </w:r>
      <w:r>
        <w:rPr>
          <w:rFonts w:hint="cs"/>
          <w:rtl/>
        </w:rPr>
        <w:t xml:space="preserve"> כל אלה מיטלטלים עם היעדרו.</w:t>
      </w:r>
      <w:r>
        <w:rPr>
          <w:rStyle w:val="a5"/>
          <w:rtl/>
        </w:rPr>
        <w:footnoteReference w:id="1"/>
      </w:r>
      <w:r>
        <w:rPr>
          <w:rFonts w:hint="cs"/>
          <w:rtl/>
        </w:rPr>
        <w:t xml:space="preserve"> </w:t>
      </w:r>
    </w:p>
    <w:p w14:paraId="1AE0F567" w14:textId="77777777" w:rsidR="00F91011" w:rsidRDefault="00F91011" w:rsidP="00F91011">
      <w:pPr>
        <w:rPr>
          <w:rtl/>
        </w:rPr>
      </w:pPr>
      <w:r>
        <w:rPr>
          <w:rFonts w:hint="cs"/>
          <w:rtl/>
        </w:rPr>
        <w:t xml:space="preserve">בעקבות חורבן המקדש, האחריות על מצבה של האומה והחברה היהודית עוברת אליה עצמה. לא מעמדים מעוררי השראה ויראה </w:t>
      </w:r>
      <w:r>
        <w:rPr>
          <w:rtl/>
        </w:rPr>
        <w:t>–</w:t>
      </w:r>
      <w:r>
        <w:rPr>
          <w:rFonts w:hint="cs"/>
          <w:rtl/>
        </w:rPr>
        <w:t xml:space="preserve"> עלייה לרגל, עבודת יום הכיפורים, השקיית הסוטה, הקרבת קרבן פסח, הקהל – רק חברה ויחידים המאוגדים סביב ערכים, אמונות ומעשים. מן הכוהנים, אשר במהלך בית שני לא היוו מקור השראה לעם, ניטלו התפקידים במקדש; יש מנהיגים רוחניים לאומה – התנאים, אשר ינסו לנתב את דרכו של העם בתוך דורות של משברים מטלטלים – חורבן בית המקדש, מרד בר כוכבא וכישלונה, גזירות של שמד – אולם לא הם לבדם יקבעו הלכה למעשה מה יהיו הנורמות שישררו ברחוב היהודי; את אלה תקבע החברה היהודית עצמה.</w:t>
      </w:r>
      <w:r>
        <w:rPr>
          <w:rStyle w:val="a5"/>
          <w:rtl/>
        </w:rPr>
        <w:footnoteReference w:id="2"/>
      </w:r>
      <w:r>
        <w:rPr>
          <w:rFonts w:hint="cs"/>
          <w:rtl/>
        </w:rPr>
        <w:t xml:space="preserve">  </w:t>
      </w:r>
    </w:p>
    <w:p w14:paraId="433343AA" w14:textId="77777777" w:rsidR="00F91011" w:rsidRDefault="00F91011" w:rsidP="00701C0A">
      <w:pPr>
        <w:spacing w:line="360" w:lineRule="auto"/>
        <w:rPr>
          <w:b/>
          <w:bCs/>
          <w:rtl/>
        </w:rPr>
      </w:pPr>
    </w:p>
    <w:p w14:paraId="20B7A308" w14:textId="77777777" w:rsidR="00F91011" w:rsidRDefault="00F91011" w:rsidP="00F91011">
      <w:pPr>
        <w:pStyle w:val="2"/>
        <w:rPr>
          <w:rtl/>
        </w:rPr>
      </w:pPr>
      <w:r>
        <w:rPr>
          <w:rFonts w:hint="cs"/>
          <w:rtl/>
        </w:rPr>
        <w:t>כיוונים חברתיים בדרשות הספרי על ה</w:t>
      </w:r>
      <w:r w:rsidRPr="005804BE">
        <w:rPr>
          <w:rFonts w:hint="cs"/>
          <w:rtl/>
        </w:rPr>
        <w:t>סוטה</w:t>
      </w:r>
    </w:p>
    <w:p w14:paraId="3FF62E51" w14:textId="77777777" w:rsidR="00F91011" w:rsidRDefault="00F91011" w:rsidP="00F91011">
      <w:pPr>
        <w:rPr>
          <w:rtl/>
        </w:rPr>
      </w:pPr>
      <w:r>
        <w:rPr>
          <w:rFonts w:hint="cs"/>
          <w:rtl/>
        </w:rPr>
        <w:t>במהלך שיעור זה נייחד את הדיבור על פרשת סוטה, כפי שהיא נדרשת בספרי. בתוך דרשות הספרי על פרשת זו מודגשים שני קווי אפיון עיקריים אשר אינם עולים באופן מפורש מן המקראות: ההתייחסות אל מעמד השקיית הסוטה כעונש והעמידה על אופיו הציבורי של המעמד.</w:t>
      </w:r>
      <w:r>
        <w:rPr>
          <w:rStyle w:val="a5"/>
          <w:rtl/>
        </w:rPr>
        <w:footnoteReference w:id="3"/>
      </w:r>
      <w:r>
        <w:rPr>
          <w:rFonts w:hint="cs"/>
          <w:rtl/>
        </w:rPr>
        <w:t xml:space="preserve"> בדברים שלפנינו נעמוד על משמעותם של קווי אפיון אלה כביטוי למגמתם של חכמים להדגיש את תפקידה של החברה היהודית בעיצוב פניה של האומה ועתידה, לנוכח האתגרים של תקופתם. </w:t>
      </w:r>
    </w:p>
    <w:p w14:paraId="625BAD0B" w14:textId="77777777" w:rsidR="00F91011" w:rsidRDefault="00F91011" w:rsidP="00701C0A">
      <w:pPr>
        <w:spacing w:line="360" w:lineRule="auto"/>
        <w:rPr>
          <w:rtl/>
        </w:rPr>
      </w:pPr>
    </w:p>
    <w:p w14:paraId="720A741B" w14:textId="318D2258" w:rsidR="00F91011" w:rsidRPr="003636EA" w:rsidRDefault="00F91011" w:rsidP="00F91011">
      <w:pPr>
        <w:pStyle w:val="2"/>
        <w:numPr>
          <w:ilvl w:val="0"/>
          <w:numId w:val="49"/>
        </w:numPr>
        <w:rPr>
          <w:rtl/>
        </w:rPr>
      </w:pPr>
      <w:r w:rsidRPr="003636EA">
        <w:rPr>
          <w:rFonts w:hint="cs"/>
          <w:rtl/>
        </w:rPr>
        <w:t>מעמד השקיית הסוטה כעונש</w:t>
      </w:r>
      <w:r>
        <w:rPr>
          <w:rFonts w:hint="cs"/>
          <w:rtl/>
        </w:rPr>
        <w:t>: ספרי נשא כא</w:t>
      </w:r>
    </w:p>
    <w:p w14:paraId="16152C58" w14:textId="77777777" w:rsidR="00F91011" w:rsidRDefault="00F91011" w:rsidP="00F91011">
      <w:pPr>
        <w:rPr>
          <w:rtl/>
        </w:rPr>
      </w:pPr>
      <w:r>
        <w:rPr>
          <w:rFonts w:hint="cs"/>
          <w:rtl/>
        </w:rPr>
        <w:t xml:space="preserve">התורה מציגה את מעמד השקיית הסוטה כהתערבות אלוקית לבירור של המציאות אשר לגביה בעלה של </w:t>
      </w:r>
      <w:r w:rsidRPr="00772530">
        <w:rPr>
          <w:rFonts w:hint="cs"/>
          <w:rtl/>
        </w:rPr>
        <w:t>הסוטה מסופק אם</w:t>
      </w:r>
      <w:r>
        <w:rPr>
          <w:rFonts w:hint="cs"/>
          <w:rtl/>
        </w:rPr>
        <w:t xml:space="preserve"> היא נטמאה. בשני מקומות לאורך דרשות הספרי על פרשת סוטה מודגשת הסימטריה בין אופן ביצועו לבין מעשיה של הסוטה אשר הובילו עד </w:t>
      </w:r>
      <w:r>
        <w:rPr>
          <w:rFonts w:hint="cs"/>
          <w:rtl/>
        </w:rPr>
        <w:lastRenderedPageBreak/>
        <w:t>אליו</w:t>
      </w:r>
      <w:r>
        <w:rPr>
          <w:rFonts w:ascii="David" w:hAnsi="David" w:hint="cs"/>
          <w:rtl/>
        </w:rPr>
        <w:t>, עוד לפני שתיית המים:</w:t>
      </w:r>
      <w:r>
        <w:rPr>
          <w:rFonts w:hint="cs"/>
          <w:rtl/>
        </w:rPr>
        <w:t xml:space="preserve"> </w:t>
      </w:r>
      <w:r>
        <w:rPr>
          <w:rFonts w:ascii="David" w:hAnsi="David" w:hint="cs"/>
          <w:rtl/>
        </w:rPr>
        <w:t>"</w:t>
      </w:r>
      <w:r w:rsidRPr="00212580">
        <w:rPr>
          <w:rFonts w:ascii="David" w:hAnsi="David"/>
          <w:rtl/>
        </w:rPr>
        <w:t>כשם שמעשיה מעשה בהמה כך קרבנה מאכל בהמה</w:t>
      </w:r>
      <w:r>
        <w:rPr>
          <w:rFonts w:ascii="David" w:hAnsi="David" w:hint="cs"/>
          <w:rtl/>
        </w:rPr>
        <w:t>" (ספרי נשא ח), לגבי קרבן השעורים; "</w:t>
      </w:r>
      <w:r w:rsidRPr="00212580">
        <w:rPr>
          <w:rFonts w:ascii="David" w:hAnsi="David"/>
          <w:rtl/>
        </w:rPr>
        <w:t>כשם שלא חסת על כבוד המקום כך אין חסין על כבודה</w:t>
      </w:r>
      <w:r>
        <w:rPr>
          <w:rFonts w:ascii="David" w:hAnsi="David" w:hint="cs"/>
          <w:rtl/>
        </w:rPr>
        <w:t xml:space="preserve">" (ספרי נשא </w:t>
      </w:r>
      <w:r w:rsidRPr="00212580">
        <w:rPr>
          <w:rFonts w:ascii="David" w:hAnsi="David"/>
          <w:rtl/>
        </w:rPr>
        <w:t>יא</w:t>
      </w:r>
      <w:r>
        <w:rPr>
          <w:rFonts w:ascii="David" w:hAnsi="David" w:hint="cs"/>
          <w:rtl/>
        </w:rPr>
        <w:t>), לגבי ניוול הסוטה.</w:t>
      </w:r>
      <w:r>
        <w:rPr>
          <w:rStyle w:val="a5"/>
          <w:rFonts w:ascii="David" w:hAnsi="David"/>
          <w:rtl/>
        </w:rPr>
        <w:footnoteReference w:id="4"/>
      </w:r>
      <w:r>
        <w:rPr>
          <w:rFonts w:hint="cs"/>
          <w:rtl/>
        </w:rPr>
        <w:t xml:space="preserve"> משמעות הדבר היא שמעבר לשאלה אם היא אכן נטמאה או לא, עצם הגעתה של הסוטה למצב בו מתקיימת בה פרשת הסוטה מעידה עליה כמושא לביקורת נוקבת על מעשים אלה במישור המוסרי ("מעשה בהמה") והדתי ("שלא חסת על כבוד המקום").</w:t>
      </w:r>
      <w:r>
        <w:rPr>
          <w:rStyle w:val="a5"/>
          <w:rtl/>
        </w:rPr>
        <w:footnoteReference w:id="5"/>
      </w:r>
      <w:r>
        <w:rPr>
          <w:rFonts w:hint="cs"/>
          <w:rtl/>
        </w:rPr>
        <w:t xml:space="preserve"> לאמור, הספרי מרחיב את היריעה ועוסק בסטייה ("כי תשטה" </w:t>
      </w:r>
      <w:r>
        <w:rPr>
          <w:rtl/>
        </w:rPr>
        <w:t>–</w:t>
      </w:r>
      <w:r>
        <w:rPr>
          <w:rFonts w:hint="cs"/>
          <w:rtl/>
        </w:rPr>
        <w:t xml:space="preserve"> סוטה) של האישה מן ההתנהגות הנורמטיבית מראשיתה, גם אם היא לא נטמאה. חומרתה של ההתנהלות המוסרית הלא־הולמת מודגשת בדרשתו של בן עזאי ב</w:t>
      </w:r>
      <w:r>
        <w:rPr>
          <w:rtl/>
        </w:rPr>
        <w:t>ספרי במדבר כא</w:t>
      </w:r>
      <w:r>
        <w:rPr>
          <w:rFonts w:hint="cs"/>
          <w:rtl/>
        </w:rPr>
        <w:t>:</w:t>
      </w:r>
      <w:r>
        <w:rPr>
          <w:rtl/>
        </w:rPr>
        <w:t xml:space="preserve"> </w:t>
      </w:r>
    </w:p>
    <w:p w14:paraId="4552DB40" w14:textId="77777777" w:rsidR="00F91011" w:rsidRDefault="00F91011" w:rsidP="00F91011">
      <w:pPr>
        <w:pStyle w:val="a9"/>
        <w:rPr>
          <w:rtl/>
        </w:rPr>
      </w:pPr>
      <w:r>
        <w:rPr>
          <w:rFonts w:hint="cs"/>
          <w:rtl/>
        </w:rPr>
        <w:t>"</w:t>
      </w:r>
      <w:r>
        <w:rPr>
          <w:rtl/>
        </w:rPr>
        <w:t>ונקה האיש מע</w:t>
      </w:r>
      <w:r>
        <w:rPr>
          <w:rFonts w:hint="cs"/>
          <w:rtl/>
        </w:rPr>
        <w:t>ו</w:t>
      </w:r>
      <w:r>
        <w:rPr>
          <w:rtl/>
        </w:rPr>
        <w:t>ון</w:t>
      </w:r>
      <w:r>
        <w:rPr>
          <w:rFonts w:hint="cs"/>
          <w:rtl/>
        </w:rPr>
        <w:t>" (במדבר ה, לא)...</w:t>
      </w:r>
      <w:r>
        <w:rPr>
          <w:rtl/>
        </w:rPr>
        <w:t xml:space="preserve"> שמעון בן עזאי אומר</w:t>
      </w:r>
      <w:r>
        <w:rPr>
          <w:rFonts w:hint="cs"/>
          <w:rtl/>
        </w:rPr>
        <w:t xml:space="preserve">: </w:t>
      </w:r>
      <w:r>
        <w:rPr>
          <w:rtl/>
        </w:rPr>
        <w:t>בטהורה הכתוב מדבר</w:t>
      </w:r>
      <w:r>
        <w:rPr>
          <w:rFonts w:hint="cs"/>
          <w:rtl/>
        </w:rPr>
        <w:t>.</w:t>
      </w:r>
      <w:r>
        <w:rPr>
          <w:rtl/>
        </w:rPr>
        <w:t xml:space="preserve"> הואיל והביאה עצמה לידי דברים הללו</w:t>
      </w:r>
      <w:r>
        <w:rPr>
          <w:rFonts w:hint="cs"/>
          <w:rtl/>
        </w:rPr>
        <w:t>,</w:t>
      </w:r>
      <w:r>
        <w:rPr>
          <w:rtl/>
        </w:rPr>
        <w:t xml:space="preserve"> אף היא לא תצא מידי פורענות</w:t>
      </w:r>
      <w:r>
        <w:rPr>
          <w:rFonts w:hint="cs"/>
          <w:rtl/>
        </w:rPr>
        <w:t>, ל</w:t>
      </w:r>
      <w:r>
        <w:rPr>
          <w:rtl/>
        </w:rPr>
        <w:t xml:space="preserve">כך נאמר </w:t>
      </w:r>
      <w:r>
        <w:rPr>
          <w:rFonts w:hint="cs"/>
          <w:rtl/>
        </w:rPr>
        <w:t>"</w:t>
      </w:r>
      <w:r>
        <w:rPr>
          <w:rtl/>
        </w:rPr>
        <w:t>ונקה האיש מעון והאשה ההיא תשא את עונה</w:t>
      </w:r>
      <w:r>
        <w:rPr>
          <w:rFonts w:hint="cs"/>
          <w:rtl/>
        </w:rPr>
        <w:t>".</w:t>
      </w:r>
      <w:r>
        <w:rPr>
          <w:rtl/>
        </w:rPr>
        <w:t xml:space="preserve"> </w:t>
      </w:r>
    </w:p>
    <w:p w14:paraId="16B1F155" w14:textId="77777777" w:rsidR="00F91011" w:rsidRDefault="00F91011" w:rsidP="00701C0A">
      <w:pPr>
        <w:spacing w:line="360" w:lineRule="auto"/>
        <w:rPr>
          <w:rtl/>
        </w:rPr>
      </w:pPr>
      <w:r>
        <w:rPr>
          <w:rFonts w:hint="cs"/>
          <w:rtl/>
        </w:rPr>
        <w:t xml:space="preserve">כך, משתקפת התביעה שהחברה היהודית צריכה להיות בעלת נורמות מוסריות גבוהות; </w:t>
      </w:r>
      <w:r w:rsidRPr="00772530">
        <w:rPr>
          <w:rFonts w:hint="cs"/>
          <w:rtl/>
        </w:rPr>
        <w:t>שאין בה מקום לא רק לפריצות ובגידה, אלא לכל מה שיכול להוביל אליהם.</w:t>
      </w:r>
      <w:r>
        <w:rPr>
          <w:rFonts w:hint="cs"/>
          <w:rtl/>
        </w:rPr>
        <w:t xml:space="preserve"> </w:t>
      </w:r>
    </w:p>
    <w:p w14:paraId="4383FD81" w14:textId="77777777" w:rsidR="00F91011" w:rsidRDefault="00F91011" w:rsidP="00701C0A">
      <w:pPr>
        <w:spacing w:line="360" w:lineRule="auto"/>
        <w:rPr>
          <w:rtl/>
        </w:rPr>
      </w:pPr>
    </w:p>
    <w:p w14:paraId="39A11D79" w14:textId="01C1F15E" w:rsidR="00F91011" w:rsidRDefault="00F91011" w:rsidP="00F91011">
      <w:pPr>
        <w:pStyle w:val="2"/>
        <w:numPr>
          <w:ilvl w:val="0"/>
          <w:numId w:val="49"/>
        </w:numPr>
      </w:pPr>
      <w:r w:rsidRPr="007A1BDA">
        <w:rPr>
          <w:rFonts w:hint="cs"/>
          <w:rtl/>
        </w:rPr>
        <w:t>אופיו הציבורי של מעמד השקיית הסוטה</w:t>
      </w:r>
    </w:p>
    <w:p w14:paraId="74F47C1A" w14:textId="77777777" w:rsidR="00F91011" w:rsidRDefault="00F91011" w:rsidP="00701C0A">
      <w:pPr>
        <w:spacing w:line="360" w:lineRule="auto"/>
        <w:rPr>
          <w:b/>
          <w:bCs/>
          <w:rtl/>
        </w:rPr>
      </w:pPr>
    </w:p>
    <w:p w14:paraId="6249E6C8" w14:textId="77777777" w:rsidR="00F91011" w:rsidRPr="006D32A6" w:rsidRDefault="00F91011" w:rsidP="00F91011">
      <w:pPr>
        <w:pStyle w:val="3"/>
        <w:rPr>
          <w:rtl/>
        </w:rPr>
      </w:pPr>
      <w:r>
        <w:rPr>
          <w:rFonts w:hint="cs"/>
          <w:rtl/>
        </w:rPr>
        <w:t>ספרי נשא יא</w:t>
      </w:r>
    </w:p>
    <w:p w14:paraId="482771E1" w14:textId="77777777" w:rsidR="00F91011" w:rsidRPr="00DC4B0A" w:rsidRDefault="00F91011" w:rsidP="00F91011">
      <w:pPr>
        <w:rPr>
          <w:rtl/>
        </w:rPr>
      </w:pPr>
      <w:r>
        <w:rPr>
          <w:rFonts w:hint="cs"/>
          <w:rtl/>
        </w:rPr>
        <w:t>אופיו הפומבי של מעמד השקיית הסוטה בא לידי ביטוי מפורש בשלוש דרשות על פרשה זו בספרי.</w:t>
      </w:r>
      <w:r>
        <w:rPr>
          <w:rStyle w:val="a5"/>
          <w:rtl/>
        </w:rPr>
        <w:footnoteReference w:id="6"/>
      </w:r>
      <w:r>
        <w:rPr>
          <w:rFonts w:hint="cs"/>
          <w:rtl/>
        </w:rPr>
        <w:t xml:space="preserve"> נעיין בראשונה מתוכם, ספרי נשא יא: </w:t>
      </w:r>
    </w:p>
    <w:p w14:paraId="2C489BCE" w14:textId="77777777" w:rsidR="00F91011" w:rsidRDefault="00F91011" w:rsidP="00F91011">
      <w:pPr>
        <w:pStyle w:val="a9"/>
        <w:numPr>
          <w:ilvl w:val="0"/>
          <w:numId w:val="47"/>
        </w:numPr>
        <w:rPr>
          <w:rtl/>
        </w:rPr>
      </w:pPr>
      <w:r>
        <w:rPr>
          <w:rFonts w:hint="cs"/>
          <w:rtl/>
        </w:rPr>
        <w:t>"</w:t>
      </w:r>
      <w:r>
        <w:rPr>
          <w:rtl/>
        </w:rPr>
        <w:t>ופרע את ראש האשה</w:t>
      </w:r>
      <w:r>
        <w:rPr>
          <w:rFonts w:hint="cs"/>
          <w:rtl/>
        </w:rPr>
        <w:t>" (ב</w:t>
      </w:r>
      <w:r w:rsidRPr="00F71FA7">
        <w:rPr>
          <w:rFonts w:hint="cs"/>
          <w:rtl/>
        </w:rPr>
        <w:t>מדבר ה</w:t>
      </w:r>
      <w:r>
        <w:rPr>
          <w:rFonts w:hint="cs"/>
          <w:rtl/>
        </w:rPr>
        <w:t>,</w:t>
      </w:r>
      <w:r w:rsidRPr="00F71FA7">
        <w:rPr>
          <w:rFonts w:hint="cs"/>
          <w:rtl/>
        </w:rPr>
        <w:t xml:space="preserve"> יח)</w:t>
      </w:r>
      <w:r w:rsidRPr="00F71FA7">
        <w:rPr>
          <w:rtl/>
        </w:rPr>
        <w:t>,</w:t>
      </w:r>
      <w:r>
        <w:rPr>
          <w:rtl/>
        </w:rPr>
        <w:t xml:space="preserve"> כהן נפנה לאחוריה ופורעה כדי לקיים בה מצות פריעה</w:t>
      </w:r>
      <w:r>
        <w:rPr>
          <w:rFonts w:hint="cs"/>
          <w:rtl/>
        </w:rPr>
        <w:t>,</w:t>
      </w:r>
      <w:r>
        <w:rPr>
          <w:rtl/>
        </w:rPr>
        <w:t xml:space="preserve"> דברי</w:t>
      </w:r>
      <w:r>
        <w:rPr>
          <w:rFonts w:hint="cs"/>
          <w:rtl/>
        </w:rPr>
        <w:t xml:space="preserve"> </w:t>
      </w:r>
      <w:r>
        <w:rPr>
          <w:rtl/>
        </w:rPr>
        <w:t>ר</w:t>
      </w:r>
      <w:r>
        <w:rPr>
          <w:rFonts w:hint="cs"/>
          <w:rtl/>
        </w:rPr>
        <w:t>בי</w:t>
      </w:r>
      <w:r>
        <w:rPr>
          <w:rtl/>
        </w:rPr>
        <w:t xml:space="preserve"> ישמעאל</w:t>
      </w:r>
      <w:r>
        <w:rPr>
          <w:rFonts w:hint="cs"/>
          <w:rtl/>
        </w:rPr>
        <w:t>.</w:t>
      </w:r>
      <w:r>
        <w:rPr>
          <w:rtl/>
        </w:rPr>
        <w:t xml:space="preserve"> ד"א</w:t>
      </w:r>
      <w:r>
        <w:rPr>
          <w:rFonts w:hint="cs"/>
          <w:rtl/>
        </w:rPr>
        <w:t>,</w:t>
      </w:r>
      <w:r>
        <w:rPr>
          <w:rtl/>
        </w:rPr>
        <w:t xml:space="preserve"> לימד על בנות ישראל שהן מכסות ראשיהן</w:t>
      </w:r>
      <w:r>
        <w:rPr>
          <w:rFonts w:hint="cs"/>
          <w:rtl/>
        </w:rPr>
        <w:t xml:space="preserve">, </w:t>
      </w:r>
      <w:r>
        <w:rPr>
          <w:rtl/>
        </w:rPr>
        <w:t>ואף על פי שאין ראייה לדבר</w:t>
      </w:r>
      <w:r>
        <w:rPr>
          <w:rFonts w:hint="cs"/>
          <w:rtl/>
        </w:rPr>
        <w:t>,</w:t>
      </w:r>
      <w:r>
        <w:rPr>
          <w:rtl/>
        </w:rPr>
        <w:t xml:space="preserve"> זכר לדבר</w:t>
      </w:r>
      <w:r>
        <w:rPr>
          <w:rFonts w:hint="cs"/>
          <w:rtl/>
        </w:rPr>
        <w:t>, "</w:t>
      </w:r>
      <w:r>
        <w:rPr>
          <w:rtl/>
        </w:rPr>
        <w:t>ותקח תמר אפר על ראשה</w:t>
      </w:r>
      <w:r>
        <w:rPr>
          <w:rFonts w:hint="cs"/>
          <w:rtl/>
        </w:rPr>
        <w:t>"</w:t>
      </w:r>
      <w:r>
        <w:rPr>
          <w:rtl/>
        </w:rPr>
        <w:t xml:space="preserve"> (שמ</w:t>
      </w:r>
      <w:r>
        <w:rPr>
          <w:rFonts w:hint="cs"/>
          <w:rtl/>
        </w:rPr>
        <w:t xml:space="preserve">ואל </w:t>
      </w:r>
      <w:r>
        <w:rPr>
          <w:rtl/>
        </w:rPr>
        <w:t>ב יג</w:t>
      </w:r>
      <w:r>
        <w:rPr>
          <w:rFonts w:hint="cs"/>
          <w:rtl/>
        </w:rPr>
        <w:t>,</w:t>
      </w:r>
      <w:r>
        <w:rPr>
          <w:rtl/>
        </w:rPr>
        <w:t xml:space="preserve"> יט)</w:t>
      </w:r>
      <w:r>
        <w:rPr>
          <w:rFonts w:hint="cs"/>
          <w:rtl/>
        </w:rPr>
        <w:t>.</w:t>
      </w:r>
      <w:r>
        <w:rPr>
          <w:rtl/>
        </w:rPr>
        <w:t xml:space="preserve"> </w:t>
      </w:r>
    </w:p>
    <w:p w14:paraId="788E0A38" w14:textId="77777777" w:rsidR="00F91011" w:rsidRDefault="00F91011" w:rsidP="00F91011">
      <w:pPr>
        <w:rPr>
          <w:rtl/>
        </w:rPr>
      </w:pPr>
      <w:r>
        <w:rPr>
          <w:rFonts w:hint="cs"/>
          <w:rtl/>
        </w:rPr>
        <w:t xml:space="preserve">המצווה לפרוע את ראשה של הסוטה מלמדת על נורמות הצניעות הנהוגות על ידי בנות ישראל; מצב הקצה של הסוטה מאיר את המוסכמות של החברה, אשר הופרו על ידה. </w:t>
      </w:r>
    </w:p>
    <w:p w14:paraId="7C2B051E" w14:textId="77777777" w:rsidR="00F91011" w:rsidRDefault="00F91011" w:rsidP="00F91011">
      <w:pPr>
        <w:pStyle w:val="a9"/>
        <w:numPr>
          <w:ilvl w:val="0"/>
          <w:numId w:val="47"/>
        </w:numPr>
        <w:rPr>
          <w:rtl/>
        </w:rPr>
      </w:pPr>
      <w:r>
        <w:rPr>
          <w:rtl/>
        </w:rPr>
        <w:t>ר</w:t>
      </w:r>
      <w:r>
        <w:rPr>
          <w:rFonts w:hint="cs"/>
          <w:rtl/>
        </w:rPr>
        <w:t>בי</w:t>
      </w:r>
      <w:r>
        <w:rPr>
          <w:rtl/>
        </w:rPr>
        <w:t xml:space="preserve"> יהודה אומר</w:t>
      </w:r>
      <w:r>
        <w:rPr>
          <w:rFonts w:hint="cs"/>
          <w:rtl/>
        </w:rPr>
        <w:t>:</w:t>
      </w:r>
      <w:r>
        <w:rPr>
          <w:rtl/>
        </w:rPr>
        <w:t xml:space="preserve"> אם היה בית חליצתה נאה</w:t>
      </w:r>
      <w:r>
        <w:rPr>
          <w:rFonts w:hint="cs"/>
          <w:rtl/>
        </w:rPr>
        <w:t>,</w:t>
      </w:r>
      <w:r>
        <w:rPr>
          <w:rtl/>
        </w:rPr>
        <w:t xml:space="preserve"> לא היה מגלהו</w:t>
      </w:r>
      <w:r>
        <w:rPr>
          <w:rFonts w:hint="cs"/>
          <w:rtl/>
        </w:rPr>
        <w:t>.</w:t>
      </w:r>
      <w:r>
        <w:rPr>
          <w:rtl/>
        </w:rPr>
        <w:t xml:space="preserve"> ואם היה שערה נאה</w:t>
      </w:r>
      <w:r>
        <w:rPr>
          <w:rFonts w:hint="cs"/>
          <w:rtl/>
        </w:rPr>
        <w:t>,</w:t>
      </w:r>
      <w:r>
        <w:rPr>
          <w:rtl/>
        </w:rPr>
        <w:t xml:space="preserve"> לא היה סותרו</w:t>
      </w:r>
      <w:r>
        <w:rPr>
          <w:rFonts w:hint="cs"/>
          <w:rtl/>
        </w:rPr>
        <w:t>.</w:t>
      </w:r>
      <w:r>
        <w:rPr>
          <w:rtl/>
        </w:rPr>
        <w:t xml:space="preserve"> היתה מכוסה לבנים</w:t>
      </w:r>
      <w:r>
        <w:rPr>
          <w:rFonts w:hint="cs"/>
          <w:rtl/>
        </w:rPr>
        <w:t>,</w:t>
      </w:r>
      <w:r>
        <w:rPr>
          <w:rtl/>
        </w:rPr>
        <w:t xml:space="preserve"> מכסה שחורים</w:t>
      </w:r>
      <w:r>
        <w:rPr>
          <w:rFonts w:hint="cs"/>
          <w:rtl/>
        </w:rPr>
        <w:t>.</w:t>
      </w:r>
      <w:r>
        <w:rPr>
          <w:rtl/>
        </w:rPr>
        <w:t xml:space="preserve"> היו שחורים נאים לה</w:t>
      </w:r>
      <w:r>
        <w:rPr>
          <w:rFonts w:hint="cs"/>
          <w:rtl/>
        </w:rPr>
        <w:t>,</w:t>
      </w:r>
      <w:r>
        <w:rPr>
          <w:rtl/>
        </w:rPr>
        <w:t xml:space="preserve"> מפשיטן ומלבישים אותה כעורים</w:t>
      </w:r>
      <w:r>
        <w:rPr>
          <w:rFonts w:hint="cs"/>
          <w:rtl/>
        </w:rPr>
        <w:t>.</w:t>
      </w:r>
      <w:r>
        <w:rPr>
          <w:rtl/>
        </w:rPr>
        <w:t xml:space="preserve"> היו עליה כלי זהב קטלאות ונזמים וטבעות</w:t>
      </w:r>
      <w:r>
        <w:rPr>
          <w:rFonts w:hint="cs"/>
          <w:rtl/>
        </w:rPr>
        <w:t>,</w:t>
      </w:r>
      <w:r>
        <w:rPr>
          <w:rtl/>
        </w:rPr>
        <w:t xml:space="preserve"> מסלקם הימנה כדי לנוולה</w:t>
      </w:r>
      <w:r>
        <w:rPr>
          <w:rFonts w:hint="cs"/>
          <w:rtl/>
        </w:rPr>
        <w:t>.</w:t>
      </w:r>
    </w:p>
    <w:p w14:paraId="19705CFE" w14:textId="77777777" w:rsidR="00F91011" w:rsidRDefault="00F91011" w:rsidP="00F91011">
      <w:r>
        <w:rPr>
          <w:rFonts w:hint="cs"/>
          <w:rtl/>
        </w:rPr>
        <w:t>רבי יהודה עומד על הצורך לסלק כל סממן של יופי מן הסוטה "כדי לנוולה". המימד הפומבי של הניוול בא לידי ביטוי בצלע האחרונה של הדרשה, בתשובתם של כלל החכמים לרבי יוחנן בן ברוקה, בה מודגשת ראייתם של הצופים את הסוטה בניוולה. זאת, בניגוד לרבי יוחנן בן ברוקה, הלומד מציווי התורה המפורש על פריעת ראשה של הסוטה, ולא מעבר לכך:</w:t>
      </w:r>
    </w:p>
    <w:p w14:paraId="06AC30F4" w14:textId="77777777" w:rsidR="00F91011" w:rsidRDefault="00F91011" w:rsidP="00F91011">
      <w:pPr>
        <w:pStyle w:val="a9"/>
        <w:numPr>
          <w:ilvl w:val="0"/>
          <w:numId w:val="47"/>
        </w:numPr>
      </w:pPr>
      <w:r>
        <w:rPr>
          <w:rtl/>
        </w:rPr>
        <w:t>ר</w:t>
      </w:r>
      <w:r>
        <w:rPr>
          <w:rFonts w:hint="cs"/>
          <w:rtl/>
        </w:rPr>
        <w:t>בי</w:t>
      </w:r>
      <w:r>
        <w:rPr>
          <w:rtl/>
        </w:rPr>
        <w:t xml:space="preserve"> יוחנן בן ברוקה אומר</w:t>
      </w:r>
      <w:r>
        <w:rPr>
          <w:rFonts w:hint="cs"/>
          <w:rtl/>
        </w:rPr>
        <w:t>:</w:t>
      </w:r>
      <w:r>
        <w:rPr>
          <w:rtl/>
        </w:rPr>
        <w:t xml:space="preserve"> אין מנוולים בנות ישראל יותר ממה שכתוב בתורה</w:t>
      </w:r>
      <w:r>
        <w:rPr>
          <w:rFonts w:hint="cs"/>
          <w:rtl/>
        </w:rPr>
        <w:t>,</w:t>
      </w:r>
      <w:r>
        <w:rPr>
          <w:rtl/>
        </w:rPr>
        <w:t xml:space="preserve"> אלא </w:t>
      </w:r>
      <w:r>
        <w:rPr>
          <w:rFonts w:hint="cs"/>
          <w:rtl/>
        </w:rPr>
        <w:t>"...</w:t>
      </w:r>
      <w:r>
        <w:rPr>
          <w:rtl/>
        </w:rPr>
        <w:t>לפני ה'</w:t>
      </w:r>
      <w:r>
        <w:rPr>
          <w:rFonts w:hint="cs"/>
          <w:rtl/>
        </w:rPr>
        <w:t>,</w:t>
      </w:r>
      <w:r>
        <w:rPr>
          <w:rtl/>
        </w:rPr>
        <w:t xml:space="preserve"> ופרע את ראש האשה</w:t>
      </w:r>
      <w:r>
        <w:rPr>
          <w:rFonts w:hint="cs"/>
          <w:rtl/>
        </w:rPr>
        <w:t xml:space="preserve">" (במדבר </w:t>
      </w:r>
      <w:r w:rsidRPr="00F71FA7">
        <w:rPr>
          <w:rFonts w:hint="cs"/>
          <w:rtl/>
        </w:rPr>
        <w:t>ה</w:t>
      </w:r>
      <w:r>
        <w:rPr>
          <w:rFonts w:hint="cs"/>
          <w:rtl/>
        </w:rPr>
        <w:t>,</w:t>
      </w:r>
      <w:r w:rsidRPr="00F71FA7">
        <w:rPr>
          <w:rFonts w:hint="cs"/>
          <w:rtl/>
        </w:rPr>
        <w:t xml:space="preserve"> יח).</w:t>
      </w:r>
      <w:r>
        <w:rPr>
          <w:rtl/>
        </w:rPr>
        <w:t xml:space="preserve"> סדין של בוץ היה פורס בינו לבין העם</w:t>
      </w:r>
      <w:r>
        <w:rPr>
          <w:rFonts w:hint="cs"/>
          <w:rtl/>
        </w:rPr>
        <w:t>.</w:t>
      </w:r>
      <w:r>
        <w:rPr>
          <w:rtl/>
        </w:rPr>
        <w:t xml:space="preserve"> כהן פונה לאחוריה ופורעה</w:t>
      </w:r>
      <w:r>
        <w:rPr>
          <w:rFonts w:hint="cs"/>
          <w:rtl/>
        </w:rPr>
        <w:t>,</w:t>
      </w:r>
      <w:r>
        <w:rPr>
          <w:rtl/>
        </w:rPr>
        <w:t xml:space="preserve"> כדי לקיים בה מצות פריעה</w:t>
      </w:r>
      <w:r>
        <w:rPr>
          <w:rFonts w:hint="cs"/>
          <w:rtl/>
        </w:rPr>
        <w:t>.</w:t>
      </w:r>
      <w:r>
        <w:rPr>
          <w:rtl/>
        </w:rPr>
        <w:t xml:space="preserve"> </w:t>
      </w:r>
    </w:p>
    <w:p w14:paraId="16DEA85B" w14:textId="77777777" w:rsidR="00F91011" w:rsidRDefault="00F91011" w:rsidP="00F91011">
      <w:pPr>
        <w:pStyle w:val="a9"/>
        <w:numPr>
          <w:ilvl w:val="0"/>
          <w:numId w:val="47"/>
        </w:numPr>
      </w:pPr>
      <w:r>
        <w:rPr>
          <w:rtl/>
        </w:rPr>
        <w:t>אמרו לו</w:t>
      </w:r>
      <w:r>
        <w:rPr>
          <w:rFonts w:hint="cs"/>
          <w:rtl/>
        </w:rPr>
        <w:t>:</w:t>
      </w:r>
      <w:r>
        <w:rPr>
          <w:rtl/>
        </w:rPr>
        <w:t xml:space="preserve"> כשם שלא חסת על כבוד המקום כך אין חסין על כבודה</w:t>
      </w:r>
      <w:r>
        <w:rPr>
          <w:rFonts w:hint="cs"/>
          <w:rtl/>
        </w:rPr>
        <w:t>,</w:t>
      </w:r>
      <w:r>
        <w:rPr>
          <w:rtl/>
        </w:rPr>
        <w:t xml:space="preserve"> אלא כל הניוול הזה מנוולה</w:t>
      </w:r>
      <w:r>
        <w:rPr>
          <w:rFonts w:hint="cs"/>
          <w:rtl/>
        </w:rPr>
        <w:t>.</w:t>
      </w:r>
      <w:r>
        <w:rPr>
          <w:rtl/>
        </w:rPr>
        <w:t xml:space="preserve"> כל הרוצה לראות בא ורואה</w:t>
      </w:r>
      <w:r>
        <w:rPr>
          <w:rFonts w:hint="cs"/>
          <w:rtl/>
        </w:rPr>
        <w:t>,</w:t>
      </w:r>
      <w:r>
        <w:rPr>
          <w:rtl/>
        </w:rPr>
        <w:t xml:space="preserve"> חוץ מעבדיה ושפחותיה</w:t>
      </w:r>
      <w:r>
        <w:rPr>
          <w:rFonts w:hint="cs"/>
          <w:rtl/>
        </w:rPr>
        <w:t>,</w:t>
      </w:r>
      <w:r>
        <w:rPr>
          <w:rtl/>
        </w:rPr>
        <w:t xml:space="preserve"> מפני שלבה גס בהן</w:t>
      </w:r>
      <w:r>
        <w:rPr>
          <w:rFonts w:hint="cs"/>
          <w:rtl/>
        </w:rPr>
        <w:t>.</w:t>
      </w:r>
      <w:r>
        <w:rPr>
          <w:rtl/>
        </w:rPr>
        <w:t xml:space="preserve"> אחד האנשים ואחד הנשים</w:t>
      </w:r>
      <w:r>
        <w:rPr>
          <w:rFonts w:hint="cs"/>
          <w:rtl/>
        </w:rPr>
        <w:t>,</w:t>
      </w:r>
      <w:r>
        <w:rPr>
          <w:rtl/>
        </w:rPr>
        <w:t xml:space="preserve"> אחד קרובים ואחד רחוקים מותרים לראותה</w:t>
      </w:r>
      <w:r>
        <w:rPr>
          <w:rFonts w:hint="cs"/>
          <w:rtl/>
        </w:rPr>
        <w:t>,</w:t>
      </w:r>
      <w:r>
        <w:rPr>
          <w:rtl/>
        </w:rPr>
        <w:t xml:space="preserve"> שנאמר </w:t>
      </w:r>
      <w:r>
        <w:rPr>
          <w:rFonts w:hint="cs"/>
          <w:rtl/>
        </w:rPr>
        <w:t>"</w:t>
      </w:r>
      <w:r>
        <w:rPr>
          <w:rtl/>
        </w:rPr>
        <w:t>ונוסרו כל הנשים ולא תעשינה כזימתכנה</w:t>
      </w:r>
      <w:r>
        <w:rPr>
          <w:rFonts w:hint="cs"/>
          <w:rtl/>
        </w:rPr>
        <w:t>"</w:t>
      </w:r>
      <w:r>
        <w:rPr>
          <w:rtl/>
        </w:rPr>
        <w:t xml:space="preserve"> (יחזקאל כג</w:t>
      </w:r>
      <w:r>
        <w:rPr>
          <w:rFonts w:hint="cs"/>
          <w:rtl/>
        </w:rPr>
        <w:t>,</w:t>
      </w:r>
      <w:r>
        <w:rPr>
          <w:rtl/>
        </w:rPr>
        <w:t xml:space="preserve"> מח).</w:t>
      </w:r>
    </w:p>
    <w:p w14:paraId="76ED68DF" w14:textId="77777777" w:rsidR="00F91011" w:rsidRDefault="00F91011" w:rsidP="00F91011">
      <w:pPr>
        <w:rPr>
          <w:rtl/>
        </w:rPr>
      </w:pPr>
      <w:r>
        <w:rPr>
          <w:rFonts w:hint="cs"/>
          <w:rtl/>
        </w:rPr>
        <w:t>רבי יוחנן בן ברוקה דורש את המילים "לפני ה'" המופיעים בפסוק "</w:t>
      </w:r>
      <w:r>
        <w:rPr>
          <w:rtl/>
        </w:rPr>
        <w:t>וְהֶעֱמִיד הַכֹּהֵן אֶת הָאִשָּׁה לִפְנֵי ה' וּפָרַע אֶת רֹאשׁ הָאִשָּׁה</w:t>
      </w:r>
      <w:r>
        <w:rPr>
          <w:rFonts w:hint="cs"/>
          <w:rtl/>
        </w:rPr>
        <w:t>..."</w:t>
      </w:r>
      <w:r w:rsidRPr="00724558">
        <w:rPr>
          <w:rtl/>
        </w:rPr>
        <w:t xml:space="preserve"> </w:t>
      </w:r>
      <w:r>
        <w:rPr>
          <w:rFonts w:hint="cs"/>
          <w:rtl/>
        </w:rPr>
        <w:t>(</w:t>
      </w:r>
      <w:r>
        <w:rPr>
          <w:rtl/>
        </w:rPr>
        <w:t>במדבר ה</w:t>
      </w:r>
      <w:r>
        <w:rPr>
          <w:rFonts w:hint="cs"/>
          <w:rtl/>
        </w:rPr>
        <w:t>, יח)</w:t>
      </w:r>
      <w:r>
        <w:rPr>
          <w:rtl/>
        </w:rPr>
        <w:t xml:space="preserve"> </w:t>
      </w:r>
      <w:r>
        <w:rPr>
          <w:rFonts w:hint="cs"/>
          <w:rtl/>
        </w:rPr>
        <w:t xml:space="preserve">לעניין האופי הפרטי של פריעת ראשה של הסוטה </w:t>
      </w:r>
      <w:r>
        <w:rPr>
          <w:rtl/>
        </w:rPr>
        <w:t>–</w:t>
      </w:r>
      <w:r>
        <w:rPr>
          <w:rFonts w:hint="cs"/>
          <w:rtl/>
        </w:rPr>
        <w:t xml:space="preserve"> רק לפני ה', ולא לפני קהל. חכמים נוקטים בעמדה חינוכית־חברתית, תוך שימוש בלימוד מידה כנגד מידה ממעשיה של הסוטה. נעיין בפסוק המובא בסופה של הדרשה בתוך הקשרו (יחזקאל כג, מו–מח): </w:t>
      </w:r>
    </w:p>
    <w:p w14:paraId="0CDD2D99" w14:textId="77777777" w:rsidR="00F91011" w:rsidRDefault="00F91011" w:rsidP="00F91011">
      <w:pPr>
        <w:pStyle w:val="a9"/>
        <w:rPr>
          <w:rtl/>
        </w:rPr>
      </w:pPr>
      <w:r>
        <w:rPr>
          <w:rFonts w:hint="cs"/>
          <w:rtl/>
        </w:rPr>
        <w:lastRenderedPageBreak/>
        <w:t>"</w:t>
      </w:r>
      <w:r>
        <w:rPr>
          <w:rtl/>
        </w:rPr>
        <w:t>כִּי כֹּה אָמַר אֲ</w:t>
      </w:r>
      <w:r>
        <w:rPr>
          <w:rFonts w:hint="cs"/>
          <w:rtl/>
        </w:rPr>
        <w:t>-</w:t>
      </w:r>
      <w:r>
        <w:rPr>
          <w:rtl/>
        </w:rPr>
        <w:t>דֹנָי ה' הַעֲלֵה עֲלֵיהֶם קָהָל וְנָתֹן אֶתְהֶן לְזַעֲוָה וְלָבַז</w:t>
      </w:r>
      <w:r>
        <w:rPr>
          <w:rFonts w:hint="cs"/>
          <w:rtl/>
        </w:rPr>
        <w:t xml:space="preserve">: </w:t>
      </w:r>
      <w:r>
        <w:rPr>
          <w:rtl/>
        </w:rPr>
        <w:t>וְרָגְמוּ עֲלֵיהֶן אֶבֶן קָהָל וּבָרֵא אוֹתְהֶן בְּחַרְבוֹתָם בְּנֵיהֶם וּבְנוֹתֵיהֶם יַהֲרֹגוּ וּבָתֵּיהֶן בָּאֵשׁ יִשְׂרֹפוּ:</w:t>
      </w:r>
      <w:r>
        <w:rPr>
          <w:rFonts w:hint="cs"/>
          <w:rtl/>
        </w:rPr>
        <w:t xml:space="preserve"> </w:t>
      </w:r>
      <w:r>
        <w:rPr>
          <w:rtl/>
        </w:rPr>
        <w:t>וְהִשְׁבַּתִּי זִמָּה מִן הָאָרֶץ וְנִוַּסְּרוּ כָּל הַנָּשִׁים וְלֹא תַעֲשֶׂינָה כְּזִמַּתְכֶנָה</w:t>
      </w:r>
      <w:r>
        <w:rPr>
          <w:rFonts w:hint="cs"/>
          <w:rtl/>
        </w:rPr>
        <w:t>"</w:t>
      </w:r>
    </w:p>
    <w:p w14:paraId="1C2B005B" w14:textId="77777777" w:rsidR="00F91011" w:rsidRDefault="00F91011" w:rsidP="00F91011">
      <w:pPr>
        <w:rPr>
          <w:rtl/>
        </w:rPr>
      </w:pPr>
      <w:r>
        <w:rPr>
          <w:rFonts w:hint="cs"/>
          <w:rtl/>
        </w:rPr>
        <w:t xml:space="preserve">לאורך פרק כג, הנביא יחזקאל מדמה את ממלכת יהודה הנוהה אחרי עבודה זרה כאשה נואפת הנענשת מידם של עמים זרים, המתוארים כקהל הצופה בהם אשר מצד אחד הורג בהם ומצד שני לומד לא לעשות כמעשיהם. הדרשה רותמת את הנבואה במשמעות כפולה – של כוחו החברתי המרתיע של מעמד השקיית הסוטה על החברה לשם מיגור תופעות של זנות ובגידה בנישואין, ושל כוחו של הציבור כגוף המעניש. ההענקה של הנראות הציבורית והפומביות למעמד הסוטה מולידה את הניוול, שכמוה כמוות חברתי, ומשולה בפסוק לשלוש מתוך ארבע מיתות בית דין </w:t>
      </w:r>
      <w:r>
        <w:rPr>
          <w:rtl/>
        </w:rPr>
        <w:t>–</w:t>
      </w:r>
      <w:r>
        <w:rPr>
          <w:rFonts w:hint="cs"/>
          <w:rtl/>
        </w:rPr>
        <w:t xml:space="preserve"> "ונתן אתהן לזעוה ולבז. ורגמו עליהן אבן קהל וברא אותהן בחרבותם בניהם ובנותיהם יהרגו ובתיהן באש ישרפו"; לא זו בלבד, אלא שהקהל הופך לכלי נשק עצמו – "אבן קהל".</w:t>
      </w:r>
      <w:r>
        <w:rPr>
          <w:rStyle w:val="a5"/>
          <w:rtl/>
        </w:rPr>
        <w:footnoteReference w:id="7"/>
      </w:r>
      <w:r>
        <w:rPr>
          <w:rFonts w:hint="cs"/>
          <w:rtl/>
        </w:rPr>
        <w:t xml:space="preserve"> </w:t>
      </w:r>
    </w:p>
    <w:p w14:paraId="38B95842" w14:textId="77777777" w:rsidR="00F91011" w:rsidRDefault="00F91011" w:rsidP="00F91011">
      <w:pPr>
        <w:rPr>
          <w:rtl/>
        </w:rPr>
      </w:pPr>
      <w:r>
        <w:rPr>
          <w:rFonts w:hint="cs"/>
          <w:rtl/>
        </w:rPr>
        <w:t xml:space="preserve">בראשית דברינו עמדנו על העיצוב של מעמד השקיית הסוטה כהתרחשות פומבית כמאפיין את הספרי. בנקודה </w:t>
      </w:r>
      <w:r w:rsidRPr="00243F91">
        <w:rPr>
          <w:rFonts w:hint="cs"/>
          <w:rtl/>
        </w:rPr>
        <w:t xml:space="preserve">זו של הדיון </w:t>
      </w:r>
      <w:r>
        <w:rPr>
          <w:rFonts w:hint="cs"/>
          <w:rtl/>
        </w:rPr>
        <w:t>אפשר</w:t>
      </w:r>
      <w:r w:rsidRPr="00243F91">
        <w:rPr>
          <w:rFonts w:hint="cs"/>
          <w:rtl/>
        </w:rPr>
        <w:t xml:space="preserve"> לקבוע כי בכך הופך הציבור למוקד של כוח המווסת את הנורמות המוסריות, תוך הפנמתן ו</w:t>
      </w:r>
      <w:r>
        <w:rPr>
          <w:rFonts w:hint="cs"/>
          <w:rtl/>
        </w:rPr>
        <w:t xml:space="preserve">תוך </w:t>
      </w:r>
      <w:r w:rsidRPr="00243F91">
        <w:rPr>
          <w:rFonts w:hint="cs"/>
          <w:rtl/>
        </w:rPr>
        <w:t>השפעה על היחידים בתוכו.</w:t>
      </w:r>
    </w:p>
    <w:p w14:paraId="397BB478" w14:textId="77777777" w:rsidR="00F91011" w:rsidRDefault="00F91011" w:rsidP="00F91011">
      <w:pPr>
        <w:rPr>
          <w:rtl/>
        </w:rPr>
      </w:pPr>
      <w:r>
        <w:rPr>
          <w:rFonts w:hint="cs"/>
          <w:rtl/>
        </w:rPr>
        <w:t>מתוך עיוננו עולה שאלה, לשם מה הודגש מימד זה בתורתם של תנאים? כתשובה על שאלה זו נציע לראות בכך עדות לתהליך בו חכמים עיצבו או עודדו תודעה מתחדשת בה כנסת ישראל מוצאת בעצמה כוחות חיים להתחבר אל זהותה הפנימית ולהמשיך את המורשת שבידיה, גם בעולם בלי מקדש.</w:t>
      </w:r>
    </w:p>
    <w:p w14:paraId="59C726ED" w14:textId="77777777" w:rsidR="00F91011" w:rsidRDefault="00F91011" w:rsidP="00701C0A">
      <w:pPr>
        <w:spacing w:line="360" w:lineRule="auto"/>
        <w:rPr>
          <w:b/>
          <w:bCs/>
          <w:rtl/>
        </w:rPr>
      </w:pPr>
    </w:p>
    <w:p w14:paraId="482D28F0" w14:textId="77777777" w:rsidR="00F91011" w:rsidRPr="006D32A6" w:rsidRDefault="00F91011" w:rsidP="00F91011">
      <w:pPr>
        <w:pStyle w:val="3"/>
        <w:rPr>
          <w:rtl/>
        </w:rPr>
      </w:pPr>
      <w:r w:rsidRPr="006D32A6">
        <w:rPr>
          <w:rFonts w:hint="cs"/>
          <w:rtl/>
        </w:rPr>
        <w:t>ספרי נשא יד</w:t>
      </w:r>
    </w:p>
    <w:p w14:paraId="07886D09" w14:textId="77777777" w:rsidR="00F91011" w:rsidRDefault="00F91011" w:rsidP="00F91011">
      <w:pPr>
        <w:rPr>
          <w:rtl/>
        </w:rPr>
      </w:pPr>
      <w:r>
        <w:rPr>
          <w:rFonts w:hint="cs"/>
          <w:rtl/>
        </w:rPr>
        <w:t xml:space="preserve">המוטיבים של הניוול והפומביות במעמד השקיית הסוטה ממשיכים להופיע בצלע השלישית של הדרשה המופיעה בספרי נשא יד, הפעם לא מנקודת המבט של העם, אלא מנקודת המבט של הסוטה עצמה ביחס לסביבתה: </w:t>
      </w:r>
    </w:p>
    <w:p w14:paraId="17CBB0B0" w14:textId="77777777" w:rsidR="00F91011" w:rsidRPr="00382607" w:rsidRDefault="00F91011" w:rsidP="00F91011">
      <w:pPr>
        <w:pStyle w:val="a9"/>
        <w:rPr>
          <w:u w:val="single"/>
          <w:rtl/>
        </w:rPr>
      </w:pPr>
      <w:r>
        <w:rPr>
          <w:rFonts w:hint="cs"/>
          <w:rtl/>
        </w:rPr>
        <w:t>"</w:t>
      </w:r>
      <w:r>
        <w:rPr>
          <w:rtl/>
        </w:rPr>
        <w:t>יתן ה' אותך לאלה ולשבועה בתוך עמך</w:t>
      </w:r>
      <w:r>
        <w:rPr>
          <w:rFonts w:hint="cs"/>
          <w:rtl/>
        </w:rPr>
        <w:t xml:space="preserve">" </w:t>
      </w:r>
      <w:r w:rsidRPr="00F71FA7">
        <w:rPr>
          <w:rFonts w:hint="cs"/>
          <w:rtl/>
        </w:rPr>
        <w:t>(במדבר ה</w:t>
      </w:r>
      <w:r>
        <w:rPr>
          <w:rFonts w:hint="cs"/>
          <w:rtl/>
        </w:rPr>
        <w:t>,</w:t>
      </w:r>
      <w:r w:rsidRPr="00F71FA7">
        <w:rPr>
          <w:rFonts w:hint="cs"/>
          <w:rtl/>
        </w:rPr>
        <w:t xml:space="preserve"> כא)</w:t>
      </w:r>
      <w:r>
        <w:rPr>
          <w:rFonts w:hint="cs"/>
          <w:rtl/>
        </w:rPr>
        <w:t>...</w:t>
      </w:r>
      <w:r>
        <w:rPr>
          <w:rtl/>
        </w:rPr>
        <w:t xml:space="preserve"> </w:t>
      </w:r>
      <w:r>
        <w:rPr>
          <w:rFonts w:hint="cs"/>
          <w:rtl/>
        </w:rPr>
        <w:t>"</w:t>
      </w:r>
      <w:r>
        <w:rPr>
          <w:rtl/>
        </w:rPr>
        <w:t>בתוך עמך</w:t>
      </w:r>
      <w:r>
        <w:rPr>
          <w:rFonts w:hint="cs"/>
          <w:rtl/>
        </w:rPr>
        <w:t>"</w:t>
      </w:r>
      <w:r>
        <w:rPr>
          <w:rtl/>
        </w:rPr>
        <w:t>, ועמך שלום</w:t>
      </w:r>
      <w:r>
        <w:rPr>
          <w:rFonts w:hint="cs"/>
          <w:rtl/>
        </w:rPr>
        <w:t>.</w:t>
      </w:r>
      <w:r>
        <w:rPr>
          <w:rtl/>
        </w:rPr>
        <w:t xml:space="preserve"> </w:t>
      </w:r>
      <w:r>
        <w:rPr>
          <w:rFonts w:hint="cs"/>
          <w:rtl/>
        </w:rPr>
        <w:t>"</w:t>
      </w:r>
      <w:r>
        <w:rPr>
          <w:rtl/>
        </w:rPr>
        <w:t>בתוך עמך, ולא בזמן הזה</w:t>
      </w:r>
      <w:r>
        <w:rPr>
          <w:rFonts w:hint="cs"/>
          <w:rtl/>
        </w:rPr>
        <w:t xml:space="preserve">. </w:t>
      </w:r>
      <w:r w:rsidRPr="00382607">
        <w:rPr>
          <w:rFonts w:hint="cs"/>
          <w:u w:val="single"/>
          <w:rtl/>
        </w:rPr>
        <w:t>"</w:t>
      </w:r>
      <w:r w:rsidRPr="00382607">
        <w:rPr>
          <w:u w:val="single"/>
          <w:rtl/>
        </w:rPr>
        <w:t>בתוך עמך</w:t>
      </w:r>
      <w:r w:rsidRPr="00382607">
        <w:rPr>
          <w:rFonts w:hint="cs"/>
          <w:u w:val="single"/>
          <w:rtl/>
        </w:rPr>
        <w:t>"</w:t>
      </w:r>
      <w:r w:rsidRPr="00382607">
        <w:rPr>
          <w:u w:val="single"/>
          <w:rtl/>
        </w:rPr>
        <w:t>, הפרש בין אדם המתנוול במקום שמכירין אותו לאדם המתנוול במקום שאין מכירין אותו</w:t>
      </w:r>
      <w:r w:rsidRPr="00382607">
        <w:rPr>
          <w:rFonts w:hint="cs"/>
          <w:u w:val="single"/>
          <w:rtl/>
        </w:rPr>
        <w:t>.</w:t>
      </w:r>
    </w:p>
    <w:p w14:paraId="7C460F2C" w14:textId="77777777" w:rsidR="00F91011" w:rsidRDefault="00F91011" w:rsidP="00F91011">
      <w:pPr>
        <w:rPr>
          <w:rtl/>
        </w:rPr>
      </w:pPr>
      <w:r>
        <w:rPr>
          <w:rFonts w:hint="cs"/>
          <w:rtl/>
        </w:rPr>
        <w:t xml:space="preserve">נראה לומר כי חכמים מעוניינים בציון החרפת מצוקתה של הסוטה, למען ישמעו וייראו. </w:t>
      </w:r>
    </w:p>
    <w:p w14:paraId="26C116E1" w14:textId="77777777" w:rsidR="00F91011" w:rsidRDefault="00F91011" w:rsidP="00F91011">
      <w:pPr>
        <w:rPr>
          <w:rtl/>
        </w:rPr>
      </w:pPr>
      <w:r>
        <w:rPr>
          <w:rFonts w:hint="cs"/>
          <w:rtl/>
        </w:rPr>
        <w:t xml:space="preserve">שתי הדרשות הראשונות במקור זה נוגעות אף הן בהיבטים חברתיים נוספים של המעמד. הראשונה מתייחסת לגורלה של הסוטה לעומת החברה בה היא שרויה, שהם ממשיכים את חייהם בשלווה, בעוד עולמה מתערער. הדרשה השנייה מעניקה פרספקטיבה על מעמד השקיית הסוטה במקדש בממד הזמן, שכל מה שאמור לגביה לא נוגע לזמננו, כלומר זמנם של התנאים ועורך הספרי. הערה יוצאת דופן זו, הכמעט מובנת מאליה ונכונה לכאורה להרבה מצוות נדרשות הקשורות למקדש, מצד אחד מדגישה את חוסר הרלוונטיות של תוכנן הלכה למעשה, אך מצד שני אפשר לראות בה חיזוק </w:t>
      </w:r>
      <w:r w:rsidRPr="00FA3908">
        <w:rPr>
          <w:rFonts w:hint="cs"/>
          <w:rtl/>
        </w:rPr>
        <w:t>לטענה שהספרי מכוון לתודעה מתחדשת העולה מתוך הדרשות בעניינה של הסוטה.</w:t>
      </w:r>
      <w:r>
        <w:rPr>
          <w:rFonts w:hint="cs"/>
          <w:rtl/>
        </w:rPr>
        <w:t xml:space="preserve"> </w:t>
      </w:r>
    </w:p>
    <w:p w14:paraId="58976E02" w14:textId="77777777" w:rsidR="00F91011" w:rsidRDefault="00F91011" w:rsidP="00701C0A">
      <w:pPr>
        <w:spacing w:line="360" w:lineRule="auto"/>
        <w:rPr>
          <w:rtl/>
        </w:rPr>
      </w:pPr>
    </w:p>
    <w:p w14:paraId="44642C60" w14:textId="77777777" w:rsidR="00F91011" w:rsidRPr="00D129A3" w:rsidRDefault="00F91011" w:rsidP="00F91011">
      <w:pPr>
        <w:pStyle w:val="3"/>
        <w:rPr>
          <w:rtl/>
        </w:rPr>
      </w:pPr>
      <w:r w:rsidRPr="00D129A3">
        <w:rPr>
          <w:rFonts w:hint="cs"/>
          <w:rtl/>
        </w:rPr>
        <w:t>סוטה נשא ח</w:t>
      </w:r>
    </w:p>
    <w:p w14:paraId="52073D0F" w14:textId="77777777" w:rsidR="00F91011" w:rsidRDefault="00F91011" w:rsidP="00F91011">
      <w:pPr>
        <w:rPr>
          <w:rtl/>
        </w:rPr>
      </w:pPr>
      <w:r>
        <w:rPr>
          <w:rFonts w:hint="cs"/>
          <w:rtl/>
        </w:rPr>
        <w:t>דרשה שלישית העוסקת אף היא בתפקידו החברתי־חינוכי של מעמד השקיית הסוטה הוא ספרי נשא ח:</w:t>
      </w:r>
    </w:p>
    <w:p w14:paraId="7ABE4EA6" w14:textId="77777777" w:rsidR="00F91011" w:rsidRDefault="00F91011" w:rsidP="00F91011">
      <w:pPr>
        <w:pStyle w:val="a9"/>
        <w:rPr>
          <w:rtl/>
        </w:rPr>
      </w:pPr>
      <w:r w:rsidRPr="009432E1">
        <w:rPr>
          <w:rFonts w:hint="cs"/>
          <w:rtl/>
        </w:rPr>
        <w:t>רבי</w:t>
      </w:r>
      <w:r w:rsidRPr="009432E1">
        <w:rPr>
          <w:rtl/>
        </w:rPr>
        <w:t xml:space="preserve"> </w:t>
      </w:r>
      <w:r w:rsidRPr="009432E1">
        <w:rPr>
          <w:rFonts w:hint="cs"/>
          <w:rtl/>
        </w:rPr>
        <w:t>שמעון</w:t>
      </w:r>
      <w:r w:rsidRPr="009432E1">
        <w:rPr>
          <w:rtl/>
        </w:rPr>
        <w:t xml:space="preserve"> </w:t>
      </w:r>
      <w:r w:rsidRPr="009432E1">
        <w:rPr>
          <w:rFonts w:hint="cs"/>
          <w:rtl/>
        </w:rPr>
        <w:t>בן</w:t>
      </w:r>
      <w:r w:rsidRPr="009432E1">
        <w:rPr>
          <w:rtl/>
        </w:rPr>
        <w:t xml:space="preserve"> </w:t>
      </w:r>
      <w:r w:rsidRPr="009432E1">
        <w:rPr>
          <w:rFonts w:hint="cs"/>
          <w:rtl/>
        </w:rPr>
        <w:t>יוחי</w:t>
      </w:r>
      <w:r w:rsidRPr="009432E1">
        <w:rPr>
          <w:rtl/>
        </w:rPr>
        <w:t xml:space="preserve"> </w:t>
      </w:r>
      <w:r w:rsidRPr="009432E1">
        <w:rPr>
          <w:rFonts w:hint="cs"/>
          <w:rtl/>
        </w:rPr>
        <w:t>אומר:</w:t>
      </w:r>
      <w:r w:rsidRPr="009432E1">
        <w:rPr>
          <w:rtl/>
        </w:rPr>
        <w:t xml:space="preserve"> </w:t>
      </w:r>
      <w:r w:rsidRPr="009432E1">
        <w:rPr>
          <w:rFonts w:hint="cs"/>
          <w:rtl/>
        </w:rPr>
        <w:t>אין</w:t>
      </w:r>
      <w:r w:rsidRPr="009432E1">
        <w:rPr>
          <w:rtl/>
        </w:rPr>
        <w:t xml:space="preserve"> </w:t>
      </w:r>
      <w:r w:rsidRPr="009432E1">
        <w:rPr>
          <w:rFonts w:hint="cs"/>
          <w:rtl/>
        </w:rPr>
        <w:t>זכות</w:t>
      </w:r>
      <w:r w:rsidRPr="009432E1">
        <w:rPr>
          <w:rtl/>
        </w:rPr>
        <w:t xml:space="preserve"> </w:t>
      </w:r>
      <w:r w:rsidRPr="009432E1">
        <w:rPr>
          <w:rFonts w:hint="cs"/>
          <w:rtl/>
        </w:rPr>
        <w:t>תולה</w:t>
      </w:r>
      <w:r w:rsidRPr="009432E1">
        <w:rPr>
          <w:rtl/>
        </w:rPr>
        <w:t xml:space="preserve"> </w:t>
      </w:r>
      <w:r w:rsidRPr="009432E1">
        <w:rPr>
          <w:rFonts w:hint="cs"/>
          <w:rtl/>
        </w:rPr>
        <w:t>במים</w:t>
      </w:r>
      <w:r w:rsidRPr="009432E1">
        <w:rPr>
          <w:rtl/>
        </w:rPr>
        <w:t xml:space="preserve"> </w:t>
      </w:r>
      <w:r w:rsidRPr="009432E1">
        <w:rPr>
          <w:rFonts w:hint="cs"/>
          <w:rtl/>
        </w:rPr>
        <w:t>המרים.</w:t>
      </w:r>
      <w:r>
        <w:rPr>
          <w:rFonts w:hint="cs"/>
          <w:rtl/>
        </w:rPr>
        <w:t xml:space="preserve"> </w:t>
      </w:r>
      <w:r w:rsidRPr="009432E1">
        <w:rPr>
          <w:rFonts w:hint="cs"/>
          <w:rtl/>
        </w:rPr>
        <w:t>אם</w:t>
      </w:r>
      <w:r w:rsidRPr="009432E1">
        <w:rPr>
          <w:rtl/>
        </w:rPr>
        <w:t xml:space="preserve"> </w:t>
      </w:r>
      <w:r w:rsidRPr="009432E1">
        <w:rPr>
          <w:rFonts w:hint="cs"/>
          <w:rtl/>
        </w:rPr>
        <w:t>אומר</w:t>
      </w:r>
      <w:r w:rsidRPr="009432E1">
        <w:rPr>
          <w:rtl/>
        </w:rPr>
        <w:t xml:space="preserve"> </w:t>
      </w:r>
      <w:r w:rsidRPr="009432E1">
        <w:rPr>
          <w:rFonts w:hint="cs"/>
          <w:rtl/>
        </w:rPr>
        <w:t>אתה</w:t>
      </w:r>
      <w:r w:rsidRPr="009432E1">
        <w:rPr>
          <w:rtl/>
        </w:rPr>
        <w:t xml:space="preserve"> </w:t>
      </w:r>
      <w:r w:rsidRPr="009432E1">
        <w:rPr>
          <w:rFonts w:hint="cs"/>
          <w:rtl/>
        </w:rPr>
        <w:t>שהזכות</w:t>
      </w:r>
      <w:r w:rsidRPr="009432E1">
        <w:rPr>
          <w:rtl/>
        </w:rPr>
        <w:t xml:space="preserve"> </w:t>
      </w:r>
      <w:r w:rsidRPr="009432E1">
        <w:rPr>
          <w:rFonts w:hint="cs"/>
          <w:rtl/>
        </w:rPr>
        <w:t>תולה</w:t>
      </w:r>
      <w:r w:rsidRPr="009432E1">
        <w:rPr>
          <w:rtl/>
        </w:rPr>
        <w:t xml:space="preserve"> </w:t>
      </w:r>
      <w:r w:rsidRPr="009432E1">
        <w:rPr>
          <w:rFonts w:hint="cs"/>
          <w:rtl/>
        </w:rPr>
        <w:t>במים</w:t>
      </w:r>
      <w:r w:rsidRPr="009432E1">
        <w:rPr>
          <w:rtl/>
        </w:rPr>
        <w:t xml:space="preserve"> </w:t>
      </w:r>
      <w:r w:rsidRPr="009432E1">
        <w:rPr>
          <w:rFonts w:hint="cs"/>
          <w:rtl/>
        </w:rPr>
        <w:t>המרים</w:t>
      </w:r>
      <w:r w:rsidRPr="009432E1">
        <w:rPr>
          <w:rtl/>
        </w:rPr>
        <w:t xml:space="preserve"> </w:t>
      </w:r>
      <w:r w:rsidRPr="009432E1">
        <w:rPr>
          <w:rFonts w:hint="cs"/>
          <w:rtl/>
        </w:rPr>
        <w:t>המאררים,</w:t>
      </w:r>
      <w:r>
        <w:rPr>
          <w:rFonts w:hint="cs"/>
          <w:rtl/>
        </w:rPr>
        <w:t xml:space="preserve"> </w:t>
      </w:r>
      <w:r w:rsidRPr="009432E1">
        <w:rPr>
          <w:rFonts w:hint="cs"/>
          <w:rtl/>
        </w:rPr>
        <w:t>מ</w:t>
      </w:r>
      <w:r>
        <w:rPr>
          <w:rFonts w:hint="cs"/>
          <w:rtl/>
        </w:rPr>
        <w:t>בז</w:t>
      </w:r>
      <w:r w:rsidRPr="009432E1">
        <w:rPr>
          <w:rFonts w:hint="cs"/>
          <w:rtl/>
        </w:rPr>
        <w:t>ה</w:t>
      </w:r>
      <w:r w:rsidRPr="009432E1">
        <w:rPr>
          <w:rtl/>
        </w:rPr>
        <w:t xml:space="preserve"> </w:t>
      </w:r>
      <w:r w:rsidRPr="009432E1">
        <w:rPr>
          <w:rFonts w:hint="cs"/>
          <w:rtl/>
        </w:rPr>
        <w:t>אתה</w:t>
      </w:r>
      <w:r w:rsidRPr="009432E1">
        <w:rPr>
          <w:rtl/>
        </w:rPr>
        <w:t xml:space="preserve"> </w:t>
      </w:r>
      <w:r w:rsidRPr="009432E1">
        <w:rPr>
          <w:rFonts w:hint="cs"/>
          <w:rtl/>
        </w:rPr>
        <w:t>את</w:t>
      </w:r>
      <w:r w:rsidRPr="009432E1">
        <w:rPr>
          <w:rtl/>
        </w:rPr>
        <w:t xml:space="preserve"> </w:t>
      </w:r>
      <w:r w:rsidRPr="009432E1">
        <w:rPr>
          <w:rFonts w:hint="cs"/>
          <w:rtl/>
        </w:rPr>
        <w:t>המים</w:t>
      </w:r>
      <w:r w:rsidRPr="009432E1">
        <w:rPr>
          <w:rtl/>
        </w:rPr>
        <w:t xml:space="preserve"> </w:t>
      </w:r>
      <w:r w:rsidRPr="009432E1">
        <w:rPr>
          <w:rFonts w:hint="cs"/>
          <w:rtl/>
        </w:rPr>
        <w:t>בפני</w:t>
      </w:r>
      <w:r w:rsidRPr="009432E1">
        <w:rPr>
          <w:rtl/>
        </w:rPr>
        <w:t xml:space="preserve"> </w:t>
      </w:r>
      <w:r w:rsidRPr="009432E1">
        <w:rPr>
          <w:rFonts w:hint="cs"/>
          <w:rtl/>
        </w:rPr>
        <w:t>כל</w:t>
      </w:r>
      <w:r w:rsidRPr="009432E1">
        <w:rPr>
          <w:rtl/>
        </w:rPr>
        <w:t xml:space="preserve"> </w:t>
      </w:r>
      <w:r w:rsidRPr="009432E1">
        <w:rPr>
          <w:rFonts w:hint="cs"/>
          <w:rtl/>
        </w:rPr>
        <w:t>הנשים</w:t>
      </w:r>
      <w:r w:rsidRPr="009432E1">
        <w:rPr>
          <w:rtl/>
        </w:rPr>
        <w:t xml:space="preserve"> </w:t>
      </w:r>
      <w:r w:rsidRPr="009432E1">
        <w:rPr>
          <w:rFonts w:hint="cs"/>
          <w:rtl/>
        </w:rPr>
        <w:t>השותות,</w:t>
      </w:r>
      <w:r w:rsidRPr="009432E1">
        <w:rPr>
          <w:rtl/>
        </w:rPr>
        <w:t xml:space="preserve"> </w:t>
      </w:r>
      <w:r w:rsidRPr="009432E1">
        <w:rPr>
          <w:rFonts w:hint="cs"/>
          <w:rtl/>
        </w:rPr>
        <w:t>ומוציא</w:t>
      </w:r>
      <w:r w:rsidRPr="009432E1">
        <w:rPr>
          <w:rtl/>
        </w:rPr>
        <w:t xml:space="preserve"> </w:t>
      </w:r>
      <w:r w:rsidRPr="009432E1">
        <w:rPr>
          <w:rFonts w:hint="cs"/>
          <w:rtl/>
        </w:rPr>
        <w:t>אתה</w:t>
      </w:r>
      <w:r w:rsidRPr="009432E1">
        <w:rPr>
          <w:rtl/>
        </w:rPr>
        <w:t xml:space="preserve"> </w:t>
      </w:r>
      <w:r w:rsidRPr="009432E1">
        <w:rPr>
          <w:rFonts w:hint="cs"/>
          <w:rtl/>
        </w:rPr>
        <w:t>שם</w:t>
      </w:r>
      <w:r w:rsidRPr="009432E1">
        <w:rPr>
          <w:rtl/>
        </w:rPr>
        <w:t xml:space="preserve"> </w:t>
      </w:r>
      <w:r w:rsidRPr="009432E1">
        <w:rPr>
          <w:rFonts w:hint="cs"/>
          <w:rtl/>
        </w:rPr>
        <w:t>רע</w:t>
      </w:r>
      <w:r w:rsidRPr="009432E1">
        <w:rPr>
          <w:rtl/>
        </w:rPr>
        <w:t xml:space="preserve"> </w:t>
      </w:r>
      <w:r w:rsidRPr="009432E1">
        <w:rPr>
          <w:rFonts w:hint="cs"/>
          <w:rtl/>
        </w:rPr>
        <w:t>על</w:t>
      </w:r>
      <w:r w:rsidRPr="009432E1">
        <w:rPr>
          <w:rtl/>
        </w:rPr>
        <w:t xml:space="preserve"> </w:t>
      </w:r>
      <w:r w:rsidRPr="009432E1">
        <w:rPr>
          <w:rFonts w:hint="cs"/>
          <w:rtl/>
        </w:rPr>
        <w:t>הטהורות</w:t>
      </w:r>
      <w:r w:rsidRPr="009432E1">
        <w:rPr>
          <w:rtl/>
        </w:rPr>
        <w:t xml:space="preserve"> </w:t>
      </w:r>
      <w:r w:rsidRPr="009432E1">
        <w:rPr>
          <w:rFonts w:hint="cs"/>
          <w:rtl/>
        </w:rPr>
        <w:t>ששתו,</w:t>
      </w:r>
      <w:r w:rsidRPr="009432E1">
        <w:rPr>
          <w:rtl/>
        </w:rPr>
        <w:t xml:space="preserve"> </w:t>
      </w:r>
      <w:r w:rsidRPr="009432E1">
        <w:rPr>
          <w:rFonts w:hint="cs"/>
          <w:rtl/>
        </w:rPr>
        <w:t>ויאמרו:</w:t>
      </w:r>
      <w:r w:rsidRPr="009432E1">
        <w:rPr>
          <w:rtl/>
        </w:rPr>
        <w:t xml:space="preserve"> </w:t>
      </w:r>
      <w:r w:rsidRPr="009432E1">
        <w:rPr>
          <w:rFonts w:hint="cs"/>
          <w:rtl/>
        </w:rPr>
        <w:t>טמאות</w:t>
      </w:r>
      <w:r w:rsidRPr="009432E1">
        <w:rPr>
          <w:rtl/>
        </w:rPr>
        <w:t xml:space="preserve"> </w:t>
      </w:r>
      <w:r w:rsidRPr="009432E1">
        <w:rPr>
          <w:rFonts w:hint="cs"/>
          <w:rtl/>
        </w:rPr>
        <w:t>היו,</w:t>
      </w:r>
      <w:r w:rsidRPr="009432E1">
        <w:rPr>
          <w:rtl/>
        </w:rPr>
        <w:t xml:space="preserve"> </w:t>
      </w:r>
      <w:r w:rsidRPr="009432E1">
        <w:rPr>
          <w:rFonts w:hint="cs"/>
          <w:rtl/>
        </w:rPr>
        <w:t>אלא</w:t>
      </w:r>
      <w:r w:rsidRPr="009432E1">
        <w:rPr>
          <w:rtl/>
        </w:rPr>
        <w:t xml:space="preserve"> </w:t>
      </w:r>
      <w:r w:rsidRPr="009432E1">
        <w:rPr>
          <w:rFonts w:hint="cs"/>
          <w:rtl/>
        </w:rPr>
        <w:t>שתלתה</w:t>
      </w:r>
      <w:r w:rsidRPr="009432E1">
        <w:rPr>
          <w:rtl/>
        </w:rPr>
        <w:t xml:space="preserve"> </w:t>
      </w:r>
      <w:r w:rsidRPr="009432E1">
        <w:rPr>
          <w:rFonts w:hint="cs"/>
          <w:rtl/>
        </w:rPr>
        <w:t>להם</w:t>
      </w:r>
      <w:r w:rsidRPr="009432E1">
        <w:rPr>
          <w:rtl/>
        </w:rPr>
        <w:t xml:space="preserve"> </w:t>
      </w:r>
      <w:r w:rsidRPr="009432E1">
        <w:rPr>
          <w:rFonts w:hint="cs"/>
          <w:rtl/>
        </w:rPr>
        <w:t>זכות.</w:t>
      </w:r>
    </w:p>
    <w:p w14:paraId="71DC2D37" w14:textId="77777777" w:rsidR="00F91011" w:rsidRDefault="00F91011" w:rsidP="00701C0A">
      <w:pPr>
        <w:spacing w:line="360" w:lineRule="auto"/>
        <w:rPr>
          <w:rtl/>
        </w:rPr>
      </w:pPr>
    </w:p>
    <w:p w14:paraId="26BF7B03" w14:textId="77777777" w:rsidR="00F91011" w:rsidRDefault="00F91011" w:rsidP="00F91011">
      <w:pPr>
        <w:rPr>
          <w:rtl/>
        </w:rPr>
      </w:pPr>
      <w:r>
        <w:rPr>
          <w:rFonts w:hint="cs"/>
          <w:rtl/>
        </w:rPr>
        <w:t xml:space="preserve">לפי רבי שמעון, תוצאותיה של שתיית המים המאררים ניכרות בשני מישורים חברתיים </w:t>
      </w:r>
      <w:r>
        <w:rPr>
          <w:rtl/>
        </w:rPr>
        <w:t>–</w:t>
      </w:r>
      <w:r>
        <w:rPr>
          <w:rFonts w:hint="cs"/>
          <w:rtl/>
        </w:rPr>
        <w:t xml:space="preserve"> הרתעה והוכחה חד משמעית על חפות. על כן, הוא מתנגד לתפיסה שזכות תולה בסוטה, אשר ממסמסת את הקביעה החד משמעית לעין כל. הפומביות וממד ההרתעה של מעמד השקיית הסוטה מופיעים אף הם משמו של רבי שמעון בר יוחאי, בהמשך הדרשה: </w:t>
      </w:r>
    </w:p>
    <w:p w14:paraId="1ADEE873" w14:textId="77777777" w:rsidR="00F91011" w:rsidRDefault="00F91011" w:rsidP="00F91011">
      <w:pPr>
        <w:pStyle w:val="a9"/>
        <w:rPr>
          <w:rtl/>
        </w:rPr>
      </w:pPr>
      <w:r>
        <w:rPr>
          <w:rtl/>
        </w:rPr>
        <w:t>רבי שמעון בן יוחי אומר</w:t>
      </w:r>
      <w:r>
        <w:rPr>
          <w:rFonts w:hint="cs"/>
          <w:rtl/>
        </w:rPr>
        <w:t>:</w:t>
      </w:r>
      <w:r>
        <w:rPr>
          <w:rtl/>
        </w:rPr>
        <w:t xml:space="preserve"> וכי מי מודיע לכל העומדים שסוף זו למות</w:t>
      </w:r>
      <w:r>
        <w:rPr>
          <w:rFonts w:hint="cs"/>
          <w:rtl/>
        </w:rPr>
        <w:t xml:space="preserve">... </w:t>
      </w:r>
      <w:r>
        <w:rPr>
          <w:rtl/>
        </w:rPr>
        <w:t>אלא כיון שהיתה שותה פניה מוריקות ועיניה בולטות וכמין שרביטין היו מזרקין בה</w:t>
      </w:r>
      <w:r>
        <w:rPr>
          <w:rFonts w:hint="cs"/>
          <w:rtl/>
        </w:rPr>
        <w:t>,</w:t>
      </w:r>
      <w:r>
        <w:rPr>
          <w:rtl/>
        </w:rPr>
        <w:t xml:space="preserve"> והן אומרים</w:t>
      </w:r>
      <w:r>
        <w:rPr>
          <w:rFonts w:hint="cs"/>
          <w:rtl/>
        </w:rPr>
        <w:t>:</w:t>
      </w:r>
      <w:r>
        <w:rPr>
          <w:rtl/>
        </w:rPr>
        <w:t xml:space="preserve"> מהרו והוציאוה שלא תטמא העזרה</w:t>
      </w:r>
      <w:r>
        <w:rPr>
          <w:rFonts w:hint="cs"/>
          <w:rtl/>
        </w:rPr>
        <w:t>.</w:t>
      </w:r>
    </w:p>
    <w:p w14:paraId="74884CC1" w14:textId="77777777" w:rsidR="00F91011" w:rsidRDefault="00F91011" w:rsidP="00701C0A">
      <w:pPr>
        <w:spacing w:line="360" w:lineRule="auto"/>
        <w:rPr>
          <w:rtl/>
        </w:rPr>
      </w:pPr>
    </w:p>
    <w:p w14:paraId="2BF5852C" w14:textId="77777777" w:rsidR="00F91011" w:rsidRDefault="00F91011" w:rsidP="00F91011">
      <w:pPr>
        <w:pStyle w:val="3"/>
        <w:rPr>
          <w:rtl/>
        </w:rPr>
      </w:pPr>
      <w:r w:rsidRPr="006D32A6">
        <w:rPr>
          <w:rFonts w:hint="cs"/>
          <w:rtl/>
        </w:rPr>
        <w:lastRenderedPageBreak/>
        <w:t>ספרי נשא יב</w:t>
      </w:r>
    </w:p>
    <w:p w14:paraId="0502A29C" w14:textId="77777777" w:rsidR="00F91011" w:rsidRPr="00E63BFB" w:rsidRDefault="00F91011" w:rsidP="00F91011">
      <w:pPr>
        <w:rPr>
          <w:rtl/>
        </w:rPr>
      </w:pPr>
      <w:r w:rsidRPr="0009489C">
        <w:rPr>
          <w:rFonts w:hint="cs"/>
          <w:rtl/>
        </w:rPr>
        <w:t xml:space="preserve">נוסף </w:t>
      </w:r>
      <w:r>
        <w:rPr>
          <w:rFonts w:hint="cs"/>
          <w:rtl/>
        </w:rPr>
        <w:t xml:space="preserve">על </w:t>
      </w:r>
      <w:r w:rsidRPr="0009489C">
        <w:rPr>
          <w:rFonts w:hint="cs"/>
          <w:rtl/>
        </w:rPr>
        <w:t>אופיו</w:t>
      </w:r>
      <w:r>
        <w:rPr>
          <w:rFonts w:hint="cs"/>
          <w:rtl/>
        </w:rPr>
        <w:t xml:space="preserve"> הציבורי של מעמד השקיית הסוטה, הספרי מרחיב לגבי </w:t>
      </w:r>
      <w:r w:rsidRPr="0009489C">
        <w:rPr>
          <w:rFonts w:hint="cs"/>
          <w:rtl/>
        </w:rPr>
        <w:t>היבטים חברתיים</w:t>
      </w:r>
      <w:r>
        <w:rPr>
          <w:rFonts w:hint="cs"/>
          <w:rtl/>
        </w:rPr>
        <w:t xml:space="preserve"> הקשורים לא רק ל</w:t>
      </w:r>
      <w:r w:rsidRPr="0009489C">
        <w:rPr>
          <w:rFonts w:hint="cs"/>
          <w:rtl/>
        </w:rPr>
        <w:t>מעמד</w:t>
      </w:r>
      <w:r>
        <w:rPr>
          <w:rFonts w:hint="cs"/>
          <w:rtl/>
        </w:rPr>
        <w:t xml:space="preserve"> עצמו, אלא לדמותה של הסוטה:</w:t>
      </w:r>
    </w:p>
    <w:p w14:paraId="5124E1EF" w14:textId="77777777" w:rsidR="00F91011" w:rsidRDefault="00F91011" w:rsidP="00F91011">
      <w:pPr>
        <w:pStyle w:val="a9"/>
        <w:rPr>
          <w:rtl/>
        </w:rPr>
      </w:pPr>
      <w:r>
        <w:rPr>
          <w:rFonts w:hint="cs"/>
          <w:rtl/>
        </w:rPr>
        <w:t>"</w:t>
      </w:r>
      <w:r>
        <w:rPr>
          <w:rtl/>
        </w:rPr>
        <w:t>אם לא שכב איש אותך</w:t>
      </w:r>
      <w:r>
        <w:rPr>
          <w:rFonts w:hint="cs"/>
          <w:rtl/>
        </w:rPr>
        <w:t>"</w:t>
      </w:r>
      <w:r>
        <w:rPr>
          <w:rtl/>
        </w:rPr>
        <w:t>, מלמד שפותח לה בזכות</w:t>
      </w:r>
      <w:r>
        <w:rPr>
          <w:rFonts w:hint="cs"/>
          <w:rtl/>
        </w:rPr>
        <w:t>.</w:t>
      </w:r>
      <w:r>
        <w:rPr>
          <w:rtl/>
        </w:rPr>
        <w:t xml:space="preserve"> אומר לה</w:t>
      </w:r>
      <w:r>
        <w:rPr>
          <w:rFonts w:hint="cs"/>
          <w:rtl/>
        </w:rPr>
        <w:t>:</w:t>
      </w:r>
      <w:r>
        <w:rPr>
          <w:rtl/>
        </w:rPr>
        <w:t xml:space="preserve"> הרבה יין עושה</w:t>
      </w:r>
      <w:r>
        <w:rPr>
          <w:rFonts w:hint="cs"/>
          <w:rtl/>
        </w:rPr>
        <w:t>,</w:t>
      </w:r>
      <w:r>
        <w:rPr>
          <w:rtl/>
        </w:rPr>
        <w:t xml:space="preserve"> הרבה שחוק עושה</w:t>
      </w:r>
      <w:r>
        <w:rPr>
          <w:rFonts w:hint="cs"/>
          <w:rtl/>
        </w:rPr>
        <w:t>,</w:t>
      </w:r>
      <w:r>
        <w:rPr>
          <w:rtl/>
        </w:rPr>
        <w:t xml:space="preserve"> הרבה ילדות עושה</w:t>
      </w:r>
      <w:r>
        <w:rPr>
          <w:rFonts w:hint="cs"/>
          <w:rtl/>
        </w:rPr>
        <w:t>,</w:t>
      </w:r>
      <w:r>
        <w:rPr>
          <w:rtl/>
        </w:rPr>
        <w:t xml:space="preserve"> הרבה קידמוך ונשטפו</w:t>
      </w:r>
      <w:r>
        <w:rPr>
          <w:rFonts w:hint="cs"/>
          <w:rtl/>
        </w:rPr>
        <w:t>.</w:t>
      </w:r>
      <w:r>
        <w:rPr>
          <w:rtl/>
        </w:rPr>
        <w:t xml:space="preserve"> אל תגרמי לשם הגדול הנכתב בקדושה שימחה על המים</w:t>
      </w:r>
      <w:r>
        <w:rPr>
          <w:rFonts w:hint="cs"/>
          <w:rtl/>
        </w:rPr>
        <w:t>.</w:t>
      </w:r>
      <w:r>
        <w:rPr>
          <w:rtl/>
        </w:rPr>
        <w:t xml:space="preserve"> אומר לפניה דברי הגדה מעשים שאירעו בכתובים הראשונים</w:t>
      </w:r>
      <w:r>
        <w:rPr>
          <w:rFonts w:hint="cs"/>
          <w:rtl/>
        </w:rPr>
        <w:t>,</w:t>
      </w:r>
      <w:r>
        <w:rPr>
          <w:rtl/>
        </w:rPr>
        <w:t xml:space="preserve"> כגון </w:t>
      </w:r>
      <w:r>
        <w:rPr>
          <w:rFonts w:hint="cs"/>
          <w:rtl/>
        </w:rPr>
        <w:t>"</w:t>
      </w:r>
      <w:r>
        <w:rPr>
          <w:rtl/>
        </w:rPr>
        <w:t>אשר חכמים יגידו ולא כחדו מאבותם</w:t>
      </w:r>
      <w:r>
        <w:rPr>
          <w:rFonts w:hint="cs"/>
          <w:rtl/>
        </w:rPr>
        <w:t>"</w:t>
      </w:r>
      <w:r>
        <w:rPr>
          <w:rtl/>
        </w:rPr>
        <w:t xml:space="preserve"> (איוב טו</w:t>
      </w:r>
      <w:r>
        <w:rPr>
          <w:rFonts w:hint="cs"/>
          <w:rtl/>
        </w:rPr>
        <w:t>,</w:t>
      </w:r>
      <w:r>
        <w:rPr>
          <w:rtl/>
        </w:rPr>
        <w:t xml:space="preserve"> יח)</w:t>
      </w:r>
      <w:r>
        <w:rPr>
          <w:rFonts w:hint="cs"/>
          <w:rtl/>
        </w:rPr>
        <w:t>.</w:t>
      </w:r>
      <w:r>
        <w:rPr>
          <w:rtl/>
        </w:rPr>
        <w:t xml:space="preserve"> ואומר לפניה דברים שאינן כדיי לשומען היא וכל משפחות בית אביה כדיי</w:t>
      </w:r>
      <w:r>
        <w:rPr>
          <w:rFonts w:hint="cs"/>
          <w:rtl/>
        </w:rPr>
        <w:t xml:space="preserve"> </w:t>
      </w:r>
      <w:r>
        <w:rPr>
          <w:rtl/>
        </w:rPr>
        <w:t>בהם</w:t>
      </w:r>
      <w:r>
        <w:rPr>
          <w:rFonts w:hint="cs"/>
          <w:rtl/>
        </w:rPr>
        <w:t>.</w:t>
      </w:r>
    </w:p>
    <w:p w14:paraId="0EFC6E8F" w14:textId="77777777" w:rsidR="00F91011" w:rsidRDefault="00F91011" w:rsidP="00F91011">
      <w:pPr>
        <w:rPr>
          <w:rtl/>
        </w:rPr>
      </w:pPr>
      <w:r>
        <w:rPr>
          <w:rFonts w:hint="cs"/>
          <w:rtl/>
        </w:rPr>
        <w:t>דברים אלה נאמרים לסוטה טרם הוכח שנטמאה, על מנת לייתר את הצורך בהשקאתה; אולם עצם הגעתה לכדי המעמד במקדש מניח שהייתה התנהגות לא הולמת, קלות דעת וחוסר בגרות (יין, שחוק, ילדות), כפי שראינו לעיל בספרי נשא כא (סעיף א). הם נסובים מן המישור האיש־חברתי המיידי אל המעגלים הרחבים יותר של נשים אחרות בזמנים שונים, דמויות מקראיות (המורשת לה היא שייכת), וחזרה אל זהותה הראשונית – משפחת בית אביה. נוסף לכך, יש להצביע על מעבר בין הגורמים לחטא המופיעים בראשיתם, לבין אפשרות של תיקון אם היא תודה. קו שלישי העולה מן הדרשה הוא ההבדל בין תיאור הכוחות שפעלו עליה, ברישא, לעומת היכולת לפעול. ניתוח תוכן הדרשה מורה עליה כקריאה לסוטה להתבוננות על עצמה ועל האפשרות לחזור בתשובה, באמצעותם של הדברים הנשמעים.</w:t>
      </w:r>
      <w:r>
        <w:rPr>
          <w:rtl/>
        </w:rPr>
        <w:t xml:space="preserve"> </w:t>
      </w:r>
      <w:r>
        <w:rPr>
          <w:rFonts w:hint="cs"/>
          <w:rtl/>
        </w:rPr>
        <w:t xml:space="preserve">אולם, תשובתה הינה בעלת משמעות עבור החברה כולה: היא פרצה את גבולות החברה, ובכך פגעה בה; הודאתה מהווה הכרה בגבולות אלה וקבלתם על עצמה, וסימונם בפני עם ועדה מחדש. </w:t>
      </w:r>
    </w:p>
    <w:p w14:paraId="052A2A89" w14:textId="77777777" w:rsidR="00F91011" w:rsidRDefault="00F91011" w:rsidP="00701C0A">
      <w:pPr>
        <w:spacing w:line="360" w:lineRule="auto"/>
        <w:rPr>
          <w:b/>
          <w:bCs/>
          <w:rtl/>
        </w:rPr>
      </w:pPr>
    </w:p>
    <w:p w14:paraId="3DAE814B" w14:textId="77777777" w:rsidR="00F91011" w:rsidRDefault="00F91011" w:rsidP="00F91011">
      <w:pPr>
        <w:pStyle w:val="3"/>
        <w:rPr>
          <w:rtl/>
        </w:rPr>
      </w:pPr>
      <w:r w:rsidRPr="00FA3908">
        <w:rPr>
          <w:rtl/>
        </w:rPr>
        <w:t>ספרי במדבר יח</w:t>
      </w:r>
      <w:r w:rsidRPr="00FA3908">
        <w:rPr>
          <w:rFonts w:hint="cs"/>
          <w:rtl/>
        </w:rPr>
        <w:t xml:space="preserve"> </w:t>
      </w:r>
    </w:p>
    <w:p w14:paraId="6AA2E493" w14:textId="77777777" w:rsidR="00F91011" w:rsidRPr="0009489C" w:rsidRDefault="00F91011" w:rsidP="00F91011">
      <w:pPr>
        <w:rPr>
          <w:rtl/>
        </w:rPr>
      </w:pPr>
      <w:r>
        <w:rPr>
          <w:rFonts w:hint="cs"/>
          <w:rtl/>
        </w:rPr>
        <w:t>דרשה זו עוסקת בתיוגה החברתי של הסוטה מכאן ואילך:</w:t>
      </w:r>
    </w:p>
    <w:p w14:paraId="0627BC70" w14:textId="77777777" w:rsidR="00F91011" w:rsidRDefault="00F91011" w:rsidP="00F91011">
      <w:pPr>
        <w:pStyle w:val="a9"/>
        <w:rPr>
          <w:rtl/>
        </w:rPr>
      </w:pPr>
      <w:r>
        <w:rPr>
          <w:rFonts w:hint="cs"/>
          <w:rtl/>
        </w:rPr>
        <w:t>"</w:t>
      </w:r>
      <w:r>
        <w:rPr>
          <w:rtl/>
        </w:rPr>
        <w:t>והיתה האשה לאלה</w:t>
      </w:r>
      <w:r>
        <w:rPr>
          <w:rFonts w:hint="cs"/>
          <w:rtl/>
        </w:rPr>
        <w:t>" (במדבר ה, כז)</w:t>
      </w:r>
      <w:r>
        <w:rPr>
          <w:rtl/>
        </w:rPr>
        <w:t xml:space="preserve"> שיהו אלין בה</w:t>
      </w:r>
      <w:r>
        <w:rPr>
          <w:rFonts w:hint="cs"/>
          <w:rtl/>
        </w:rPr>
        <w:t>,</w:t>
      </w:r>
      <w:r>
        <w:rPr>
          <w:rtl/>
        </w:rPr>
        <w:t xml:space="preserve"> יארעיך כשם שאירעה לפלונית</w:t>
      </w:r>
      <w:r>
        <w:rPr>
          <w:rFonts w:hint="cs"/>
          <w:rtl/>
        </w:rPr>
        <w:t>.</w:t>
      </w:r>
      <w:r>
        <w:rPr>
          <w:rtl/>
        </w:rPr>
        <w:t xml:space="preserve"> </w:t>
      </w:r>
      <w:r>
        <w:rPr>
          <w:rFonts w:hint="cs"/>
          <w:rtl/>
        </w:rPr>
        <w:t>"</w:t>
      </w:r>
      <w:r>
        <w:rPr>
          <w:rtl/>
        </w:rPr>
        <w:t>לשבועה</w:t>
      </w:r>
      <w:r>
        <w:rPr>
          <w:rFonts w:hint="cs"/>
          <w:rtl/>
        </w:rPr>
        <w:t>",</w:t>
      </w:r>
      <w:r>
        <w:rPr>
          <w:rtl/>
        </w:rPr>
        <w:t xml:space="preserve"> שיהו נשבעין בה</w:t>
      </w:r>
      <w:r>
        <w:rPr>
          <w:rFonts w:hint="cs"/>
          <w:rtl/>
        </w:rPr>
        <w:t>,</w:t>
      </w:r>
      <w:r>
        <w:rPr>
          <w:rtl/>
        </w:rPr>
        <w:t xml:space="preserve"> שיארעך כשם שאירע לפלונית</w:t>
      </w:r>
      <w:r>
        <w:rPr>
          <w:rFonts w:hint="cs"/>
          <w:rtl/>
        </w:rPr>
        <w:t>.</w:t>
      </w:r>
      <w:r>
        <w:rPr>
          <w:rtl/>
        </w:rPr>
        <w:t xml:space="preserve"> וכן הוא אומר</w:t>
      </w:r>
      <w:r>
        <w:rPr>
          <w:rFonts w:hint="cs"/>
          <w:rtl/>
        </w:rPr>
        <w:t>:</w:t>
      </w:r>
      <w:r>
        <w:rPr>
          <w:rtl/>
        </w:rPr>
        <w:t xml:space="preserve"> </w:t>
      </w:r>
      <w:r>
        <w:rPr>
          <w:rFonts w:hint="cs"/>
          <w:rtl/>
        </w:rPr>
        <w:t>"</w:t>
      </w:r>
      <w:r>
        <w:rPr>
          <w:rtl/>
        </w:rPr>
        <w:t>והנחתם שמכם לשבועה לבחירי</w:t>
      </w:r>
      <w:r>
        <w:rPr>
          <w:rFonts w:hint="cs"/>
          <w:rtl/>
        </w:rPr>
        <w:t>"</w:t>
      </w:r>
      <w:r>
        <w:rPr>
          <w:rtl/>
        </w:rPr>
        <w:t xml:space="preserve"> (ישעיה סה</w:t>
      </w:r>
      <w:r>
        <w:rPr>
          <w:rFonts w:hint="cs"/>
          <w:rtl/>
        </w:rPr>
        <w:t>,</w:t>
      </w:r>
      <w:r>
        <w:rPr>
          <w:rtl/>
        </w:rPr>
        <w:t xml:space="preserve"> טו)</w:t>
      </w:r>
      <w:r>
        <w:rPr>
          <w:rFonts w:hint="cs"/>
          <w:rtl/>
        </w:rPr>
        <w:t>.</w:t>
      </w:r>
      <w:r>
        <w:rPr>
          <w:rtl/>
        </w:rPr>
        <w:t xml:space="preserve"> נמצינו למידים שהרשעים שבועה לצדיקים</w:t>
      </w:r>
      <w:r>
        <w:rPr>
          <w:rFonts w:hint="cs"/>
          <w:rtl/>
        </w:rPr>
        <w:t>.</w:t>
      </w:r>
      <w:r>
        <w:rPr>
          <w:rtl/>
        </w:rPr>
        <w:t xml:space="preserve"> ומנין שהצדיקים ברכה לרשעים</w:t>
      </w:r>
      <w:r>
        <w:rPr>
          <w:rFonts w:hint="cs"/>
          <w:rtl/>
        </w:rPr>
        <w:t>,</w:t>
      </w:r>
      <w:r>
        <w:rPr>
          <w:rtl/>
        </w:rPr>
        <w:t xml:space="preserve"> שנאמר</w:t>
      </w:r>
      <w:r>
        <w:rPr>
          <w:rFonts w:hint="cs"/>
          <w:rtl/>
        </w:rPr>
        <w:t>:</w:t>
      </w:r>
      <w:r>
        <w:rPr>
          <w:rtl/>
        </w:rPr>
        <w:t xml:space="preserve"> </w:t>
      </w:r>
      <w:r>
        <w:rPr>
          <w:rFonts w:hint="cs"/>
          <w:rtl/>
        </w:rPr>
        <w:t>"</w:t>
      </w:r>
      <w:r>
        <w:rPr>
          <w:rtl/>
        </w:rPr>
        <w:t>והתברכו בו גוים ובו יתהללו</w:t>
      </w:r>
      <w:r>
        <w:rPr>
          <w:rFonts w:hint="cs"/>
          <w:rtl/>
        </w:rPr>
        <w:t>"</w:t>
      </w:r>
      <w:r>
        <w:rPr>
          <w:rtl/>
        </w:rPr>
        <w:t xml:space="preserve"> (ירמיה ד</w:t>
      </w:r>
      <w:r>
        <w:rPr>
          <w:rFonts w:hint="cs"/>
          <w:rtl/>
        </w:rPr>
        <w:t>,</w:t>
      </w:r>
      <w:r>
        <w:rPr>
          <w:rtl/>
        </w:rPr>
        <w:t xml:space="preserve"> ב)</w:t>
      </w:r>
      <w:r>
        <w:rPr>
          <w:rFonts w:hint="cs"/>
          <w:rtl/>
        </w:rPr>
        <w:t>,</w:t>
      </w:r>
      <w:r>
        <w:rPr>
          <w:rtl/>
        </w:rPr>
        <w:t xml:space="preserve"> ואומר</w:t>
      </w:r>
      <w:r>
        <w:rPr>
          <w:rFonts w:hint="cs"/>
          <w:rtl/>
        </w:rPr>
        <w:t>:</w:t>
      </w:r>
      <w:r>
        <w:rPr>
          <w:rtl/>
        </w:rPr>
        <w:t xml:space="preserve"> </w:t>
      </w:r>
      <w:r>
        <w:rPr>
          <w:rFonts w:hint="cs"/>
          <w:rtl/>
        </w:rPr>
        <w:t>"</w:t>
      </w:r>
      <w:r>
        <w:rPr>
          <w:rtl/>
        </w:rPr>
        <w:t xml:space="preserve">ונברכו בך כל </w:t>
      </w:r>
      <w:r>
        <w:rPr>
          <w:rtl/>
        </w:rPr>
        <w:t>משפחות האדמה ובזרעך</w:t>
      </w:r>
      <w:r>
        <w:rPr>
          <w:rFonts w:hint="cs"/>
          <w:rtl/>
        </w:rPr>
        <w:t>"</w:t>
      </w:r>
      <w:r>
        <w:rPr>
          <w:rtl/>
        </w:rPr>
        <w:t xml:space="preserve"> (בראשית יב</w:t>
      </w:r>
      <w:r>
        <w:rPr>
          <w:rFonts w:hint="cs"/>
          <w:rtl/>
        </w:rPr>
        <w:t>,</w:t>
      </w:r>
      <w:r>
        <w:rPr>
          <w:rtl/>
        </w:rPr>
        <w:t xml:space="preserve"> ג)</w:t>
      </w:r>
      <w:r>
        <w:rPr>
          <w:rFonts w:hint="cs"/>
          <w:rtl/>
        </w:rPr>
        <w:t>,</w:t>
      </w:r>
      <w:r>
        <w:rPr>
          <w:rtl/>
        </w:rPr>
        <w:t xml:space="preserve"> ואומר</w:t>
      </w:r>
      <w:r>
        <w:rPr>
          <w:rFonts w:hint="cs"/>
          <w:rtl/>
        </w:rPr>
        <w:t>:</w:t>
      </w:r>
      <w:r>
        <w:rPr>
          <w:rtl/>
        </w:rPr>
        <w:t xml:space="preserve"> </w:t>
      </w:r>
      <w:r>
        <w:rPr>
          <w:rFonts w:hint="cs"/>
          <w:rtl/>
        </w:rPr>
        <w:t>"</w:t>
      </w:r>
      <w:r>
        <w:rPr>
          <w:rtl/>
        </w:rPr>
        <w:t>ויברכם ביום ההוא לאמר בך יברך ישראל</w:t>
      </w:r>
      <w:r>
        <w:rPr>
          <w:rFonts w:hint="cs"/>
          <w:rtl/>
        </w:rPr>
        <w:t>"</w:t>
      </w:r>
      <w:r>
        <w:rPr>
          <w:rtl/>
        </w:rPr>
        <w:t xml:space="preserve"> (שם מח</w:t>
      </w:r>
      <w:r>
        <w:rPr>
          <w:rFonts w:hint="cs"/>
          <w:rtl/>
        </w:rPr>
        <w:t>,</w:t>
      </w:r>
      <w:r>
        <w:rPr>
          <w:rtl/>
        </w:rPr>
        <w:t xml:space="preserve"> כ)</w:t>
      </w:r>
      <w:r>
        <w:rPr>
          <w:rFonts w:hint="cs"/>
          <w:rtl/>
        </w:rPr>
        <w:t>.</w:t>
      </w:r>
    </w:p>
    <w:p w14:paraId="3D74D0C8" w14:textId="77777777" w:rsidR="00F91011" w:rsidRDefault="00F91011" w:rsidP="00F91011">
      <w:pPr>
        <w:rPr>
          <w:rtl/>
        </w:rPr>
      </w:pPr>
      <w:r>
        <w:rPr>
          <w:rFonts w:hint="cs"/>
          <w:rtl/>
        </w:rPr>
        <w:t>אם שתיית המים יעידו על כך שנטמאה, תעבור הסוטה מן העולם ותהפוך סמל של חטא בפי כול. ההשוואה בין הפסוק המובא לעניין היות הרשעים שבועה לצדיקים לבין פסוקים המשמשים כראיה לכך שהצדיקים ברכה לצדיקים מלמדת כי בעוד אחריתם של הרשעים היא כליה, ורק זכרם הרע שמור אחריהם, הצדיקים זוכים לחיים לעצמם ולעולם כולו.</w:t>
      </w:r>
    </w:p>
    <w:p w14:paraId="457A560F" w14:textId="77777777" w:rsidR="00F91011" w:rsidRDefault="00F91011" w:rsidP="00701C0A">
      <w:pPr>
        <w:spacing w:line="360" w:lineRule="auto"/>
        <w:rPr>
          <w:rtl/>
        </w:rPr>
      </w:pPr>
    </w:p>
    <w:p w14:paraId="01444948" w14:textId="77777777" w:rsidR="00F91011" w:rsidRDefault="00F91011" w:rsidP="00F91011">
      <w:pPr>
        <w:pStyle w:val="3"/>
        <w:rPr>
          <w:rtl/>
        </w:rPr>
      </w:pPr>
      <w:r w:rsidRPr="00524B71">
        <w:rPr>
          <w:rtl/>
        </w:rPr>
        <w:t>ספרי נשא יט</w:t>
      </w:r>
      <w:r w:rsidRPr="00524B71">
        <w:rPr>
          <w:rFonts w:hint="cs"/>
          <w:rtl/>
        </w:rPr>
        <w:t xml:space="preserve"> </w:t>
      </w:r>
    </w:p>
    <w:p w14:paraId="33BBFBBD" w14:textId="77777777" w:rsidR="00F91011" w:rsidRPr="00524B71" w:rsidRDefault="00F91011" w:rsidP="00F91011">
      <w:pPr>
        <w:rPr>
          <w:rtl/>
        </w:rPr>
      </w:pPr>
      <w:r>
        <w:rPr>
          <w:rFonts w:hint="cs"/>
          <w:rtl/>
        </w:rPr>
        <w:t>גם דרשה זו עוסקת בהשפעה החברתית של הסוטה על החברה לטווח ארוך, גם אם מוכח שהיא זכאית:</w:t>
      </w:r>
    </w:p>
    <w:p w14:paraId="4DB55E6C" w14:textId="77777777" w:rsidR="00F91011" w:rsidRDefault="00F91011" w:rsidP="00F91011">
      <w:pPr>
        <w:pStyle w:val="a9"/>
        <w:rPr>
          <w:rtl/>
        </w:rPr>
      </w:pPr>
      <w:r>
        <w:rPr>
          <w:rFonts w:hint="cs"/>
          <w:rtl/>
        </w:rPr>
        <w:t>"</w:t>
      </w:r>
      <w:r>
        <w:rPr>
          <w:rtl/>
        </w:rPr>
        <w:t>ונזרעה זרע</w:t>
      </w:r>
      <w:r>
        <w:rPr>
          <w:rFonts w:hint="cs"/>
          <w:rtl/>
        </w:rPr>
        <w:t>" (ב</w:t>
      </w:r>
      <w:r w:rsidRPr="00F71FA7">
        <w:rPr>
          <w:rFonts w:hint="cs"/>
          <w:rtl/>
        </w:rPr>
        <w:t>מדבר ה כח)</w:t>
      </w:r>
      <w:r w:rsidRPr="00F71FA7">
        <w:rPr>
          <w:rtl/>
        </w:rPr>
        <w:t>,</w:t>
      </w:r>
      <w:r>
        <w:rPr>
          <w:rtl/>
        </w:rPr>
        <w:t xml:space="preserve"> שאם היתה עקרה נפקדת</w:t>
      </w:r>
      <w:r>
        <w:rPr>
          <w:rFonts w:hint="cs"/>
          <w:rtl/>
        </w:rPr>
        <w:t>,</w:t>
      </w:r>
      <w:r>
        <w:rPr>
          <w:rtl/>
        </w:rPr>
        <w:t xml:space="preserve"> דברי ר' עקיבא</w:t>
      </w:r>
      <w:r>
        <w:rPr>
          <w:rFonts w:hint="cs"/>
          <w:rtl/>
        </w:rPr>
        <w:t>.</w:t>
      </w:r>
      <w:r>
        <w:rPr>
          <w:rtl/>
        </w:rPr>
        <w:t xml:space="preserve"> אמר לו ר</w:t>
      </w:r>
      <w:r>
        <w:rPr>
          <w:rFonts w:hint="cs"/>
          <w:rtl/>
        </w:rPr>
        <w:t>בי</w:t>
      </w:r>
      <w:r>
        <w:rPr>
          <w:rtl/>
        </w:rPr>
        <w:t xml:space="preserve"> ישמעאל</w:t>
      </w:r>
      <w:r>
        <w:rPr>
          <w:rFonts w:hint="cs"/>
          <w:rtl/>
        </w:rPr>
        <w:t>:</w:t>
      </w:r>
      <w:r>
        <w:rPr>
          <w:rtl/>
        </w:rPr>
        <w:t xml:space="preserve"> אם כן ילכו כל העקרות ויקלקלו בשביל שיפקדו</w:t>
      </w:r>
      <w:r>
        <w:rPr>
          <w:rFonts w:hint="cs"/>
          <w:rtl/>
        </w:rPr>
        <w:t>,</w:t>
      </w:r>
      <w:r>
        <w:rPr>
          <w:rtl/>
        </w:rPr>
        <w:t xml:space="preserve"> וזו שישבה לה הפסידה</w:t>
      </w:r>
      <w:r>
        <w:rPr>
          <w:rFonts w:hint="cs"/>
          <w:rtl/>
        </w:rPr>
        <w:t>?</w:t>
      </w:r>
      <w:r>
        <w:rPr>
          <w:rtl/>
        </w:rPr>
        <w:t xml:space="preserve"> אלא</w:t>
      </w:r>
      <w:r>
        <w:rPr>
          <w:rFonts w:hint="cs"/>
          <w:rtl/>
        </w:rPr>
        <w:t>,</w:t>
      </w:r>
      <w:r>
        <w:rPr>
          <w:rtl/>
        </w:rPr>
        <w:t xml:space="preserve"> מה תלמוד לומר </w:t>
      </w:r>
      <w:r>
        <w:rPr>
          <w:rFonts w:hint="cs"/>
          <w:rtl/>
        </w:rPr>
        <w:t>"</w:t>
      </w:r>
      <w:r>
        <w:rPr>
          <w:rtl/>
        </w:rPr>
        <w:t>ונקתה ונזרעה זרע</w:t>
      </w:r>
      <w:r>
        <w:rPr>
          <w:rFonts w:hint="cs"/>
          <w:rtl/>
        </w:rPr>
        <w:t xml:space="preserve">", </w:t>
      </w:r>
      <w:r>
        <w:rPr>
          <w:rtl/>
        </w:rPr>
        <w:t>שאם היתה יולדת בצער</w:t>
      </w:r>
      <w:r>
        <w:rPr>
          <w:rFonts w:hint="cs"/>
          <w:rtl/>
        </w:rPr>
        <w:t>,</w:t>
      </w:r>
      <w:r>
        <w:rPr>
          <w:rtl/>
        </w:rPr>
        <w:t xml:space="preserve"> יולדת בריוח</w:t>
      </w:r>
      <w:r>
        <w:rPr>
          <w:rFonts w:hint="cs"/>
          <w:rtl/>
        </w:rPr>
        <w:t>.</w:t>
      </w:r>
      <w:r>
        <w:rPr>
          <w:rtl/>
        </w:rPr>
        <w:t xml:space="preserve"> נקבות</w:t>
      </w:r>
      <w:r>
        <w:rPr>
          <w:rFonts w:hint="cs"/>
          <w:rtl/>
        </w:rPr>
        <w:t>,</w:t>
      </w:r>
      <w:r>
        <w:rPr>
          <w:rtl/>
        </w:rPr>
        <w:t xml:space="preserve"> יולדת זכרים</w:t>
      </w:r>
      <w:r>
        <w:rPr>
          <w:rFonts w:hint="cs"/>
          <w:rtl/>
        </w:rPr>
        <w:t>.</w:t>
      </w:r>
      <w:r>
        <w:rPr>
          <w:rtl/>
        </w:rPr>
        <w:t xml:space="preserve"> אחד</w:t>
      </w:r>
      <w:r>
        <w:rPr>
          <w:rFonts w:hint="cs"/>
          <w:rtl/>
        </w:rPr>
        <w:t>,</w:t>
      </w:r>
      <w:r>
        <w:rPr>
          <w:rtl/>
        </w:rPr>
        <w:t xml:space="preserve"> יולדת שנים</w:t>
      </w:r>
      <w:r>
        <w:rPr>
          <w:rFonts w:hint="cs"/>
          <w:rtl/>
        </w:rPr>
        <w:t>.</w:t>
      </w:r>
      <w:r>
        <w:rPr>
          <w:rtl/>
        </w:rPr>
        <w:t xml:space="preserve"> שחורים</w:t>
      </w:r>
      <w:r>
        <w:rPr>
          <w:rFonts w:hint="cs"/>
          <w:rtl/>
        </w:rPr>
        <w:t>,</w:t>
      </w:r>
      <w:r>
        <w:rPr>
          <w:rtl/>
        </w:rPr>
        <w:t xml:space="preserve"> יולדת לבנים</w:t>
      </w:r>
      <w:r>
        <w:rPr>
          <w:rFonts w:hint="cs"/>
          <w:rtl/>
        </w:rPr>
        <w:t xml:space="preserve">. </w:t>
      </w:r>
      <w:r>
        <w:rPr>
          <w:rtl/>
        </w:rPr>
        <w:t>קצרים</w:t>
      </w:r>
      <w:r>
        <w:rPr>
          <w:rFonts w:hint="cs"/>
          <w:rtl/>
        </w:rPr>
        <w:t>,</w:t>
      </w:r>
      <w:r>
        <w:rPr>
          <w:rtl/>
        </w:rPr>
        <w:t xml:space="preserve"> יולדת ארוכים</w:t>
      </w:r>
      <w:r>
        <w:rPr>
          <w:rFonts w:hint="cs"/>
          <w:rtl/>
        </w:rPr>
        <w:t>...</w:t>
      </w:r>
    </w:p>
    <w:p w14:paraId="41F435A1" w14:textId="77777777" w:rsidR="00F91011" w:rsidRDefault="00F91011" w:rsidP="00701C0A">
      <w:pPr>
        <w:spacing w:line="360" w:lineRule="auto"/>
        <w:rPr>
          <w:rtl/>
        </w:rPr>
      </w:pPr>
    </w:p>
    <w:p w14:paraId="50BA424C" w14:textId="77777777" w:rsidR="00F91011" w:rsidRDefault="00F91011" w:rsidP="00F91011">
      <w:pPr>
        <w:pStyle w:val="3"/>
        <w:rPr>
          <w:rtl/>
        </w:rPr>
      </w:pPr>
      <w:r w:rsidRPr="00176F18">
        <w:rPr>
          <w:rFonts w:hint="cs"/>
          <w:rtl/>
        </w:rPr>
        <w:t>ספרי נשא כא</w:t>
      </w:r>
    </w:p>
    <w:p w14:paraId="148E2B2A" w14:textId="77777777" w:rsidR="00F91011" w:rsidRPr="00215536" w:rsidRDefault="00F91011" w:rsidP="00F91011">
      <w:pPr>
        <w:rPr>
          <w:rtl/>
        </w:rPr>
      </w:pPr>
      <w:r w:rsidRPr="00215536">
        <w:rPr>
          <w:rFonts w:hint="cs"/>
          <w:rtl/>
        </w:rPr>
        <w:t>פעול</w:t>
      </w:r>
      <w:r>
        <w:rPr>
          <w:rFonts w:hint="cs"/>
          <w:rtl/>
        </w:rPr>
        <w:t xml:space="preserve">תם של המים המאררים על הסוטה אינה מתחוללת בחלל ריק, וקשורה: </w:t>
      </w:r>
    </w:p>
    <w:p w14:paraId="2D1A9DA9" w14:textId="77777777" w:rsidR="00F91011" w:rsidRDefault="00F91011" w:rsidP="00F91011">
      <w:pPr>
        <w:pStyle w:val="a9"/>
        <w:rPr>
          <w:rtl/>
        </w:rPr>
      </w:pPr>
      <w:r>
        <w:rPr>
          <w:rtl/>
        </w:rPr>
        <w:t xml:space="preserve">למה נאמר </w:t>
      </w:r>
      <w:r>
        <w:rPr>
          <w:rFonts w:hint="cs"/>
          <w:rtl/>
        </w:rPr>
        <w:t>"</w:t>
      </w:r>
      <w:r>
        <w:rPr>
          <w:rtl/>
        </w:rPr>
        <w:t>ונקה האיש מעון</w:t>
      </w:r>
      <w:r>
        <w:rPr>
          <w:rFonts w:hint="cs"/>
          <w:rtl/>
        </w:rPr>
        <w:t xml:space="preserve">" </w:t>
      </w:r>
      <w:r w:rsidRPr="00F71FA7">
        <w:rPr>
          <w:rFonts w:hint="cs"/>
          <w:rtl/>
        </w:rPr>
        <w:t>(במדבר ה לא)?,</w:t>
      </w:r>
      <w:r>
        <w:rPr>
          <w:rtl/>
        </w:rPr>
        <w:t xml:space="preserve"> כשהאיש מנוקה מעון</w:t>
      </w:r>
      <w:r>
        <w:rPr>
          <w:rFonts w:hint="cs"/>
          <w:rtl/>
        </w:rPr>
        <w:t>,</w:t>
      </w:r>
      <w:r>
        <w:rPr>
          <w:rtl/>
        </w:rPr>
        <w:t xml:space="preserve"> האשה ההיא תשא את עונה</w:t>
      </w:r>
      <w:r>
        <w:rPr>
          <w:rFonts w:hint="cs"/>
          <w:rtl/>
        </w:rPr>
        <w:t>.</w:t>
      </w:r>
      <w:r>
        <w:rPr>
          <w:rtl/>
        </w:rPr>
        <w:t xml:space="preserve"> ולא כענין שנאמר</w:t>
      </w:r>
      <w:r>
        <w:rPr>
          <w:rFonts w:hint="cs"/>
          <w:rtl/>
        </w:rPr>
        <w:t>:</w:t>
      </w:r>
      <w:r>
        <w:rPr>
          <w:rtl/>
        </w:rPr>
        <w:t xml:space="preserve"> </w:t>
      </w:r>
      <w:r>
        <w:rPr>
          <w:rFonts w:hint="cs"/>
          <w:rtl/>
        </w:rPr>
        <w:t>"</w:t>
      </w:r>
      <w:r>
        <w:rPr>
          <w:rtl/>
        </w:rPr>
        <w:t>לא אפקד על בנותיכם כי תזנינה ועל כלותיכם כי תנאפנה כי הם עם הזונות יפרדו ועם הקדשות יזבחו ועם לא יבין ילבט</w:t>
      </w:r>
      <w:r>
        <w:rPr>
          <w:rFonts w:hint="cs"/>
          <w:rtl/>
        </w:rPr>
        <w:t>"</w:t>
      </w:r>
      <w:r>
        <w:rPr>
          <w:rtl/>
        </w:rPr>
        <w:t xml:space="preserve"> (הושע ד יד)</w:t>
      </w:r>
      <w:r>
        <w:rPr>
          <w:rFonts w:hint="cs"/>
          <w:rtl/>
        </w:rPr>
        <w:t>.</w:t>
      </w:r>
      <w:r>
        <w:rPr>
          <w:rtl/>
        </w:rPr>
        <w:t xml:space="preserve"> אמר להם</w:t>
      </w:r>
      <w:r>
        <w:rPr>
          <w:rFonts w:hint="cs"/>
          <w:rtl/>
        </w:rPr>
        <w:t>:</w:t>
      </w:r>
      <w:r>
        <w:rPr>
          <w:rtl/>
        </w:rPr>
        <w:t xml:space="preserve"> הואיל ואתם רודפים אחר הזנות</w:t>
      </w:r>
      <w:r>
        <w:rPr>
          <w:rFonts w:hint="cs"/>
          <w:rtl/>
        </w:rPr>
        <w:t>,</w:t>
      </w:r>
      <w:r>
        <w:rPr>
          <w:rtl/>
        </w:rPr>
        <w:t xml:space="preserve"> אף המים לא יבדקו את נשיכם</w:t>
      </w:r>
      <w:r>
        <w:rPr>
          <w:rFonts w:hint="cs"/>
          <w:rtl/>
        </w:rPr>
        <w:t xml:space="preserve">. </w:t>
      </w:r>
      <w:r>
        <w:rPr>
          <w:rtl/>
        </w:rPr>
        <w:t>לכך נאמר</w:t>
      </w:r>
      <w:r>
        <w:rPr>
          <w:rFonts w:hint="cs"/>
          <w:rtl/>
        </w:rPr>
        <w:t>:</w:t>
      </w:r>
      <w:r>
        <w:rPr>
          <w:rtl/>
        </w:rPr>
        <w:t xml:space="preserve"> </w:t>
      </w:r>
      <w:r>
        <w:rPr>
          <w:rFonts w:hint="cs"/>
          <w:rtl/>
        </w:rPr>
        <w:t>"</w:t>
      </w:r>
      <w:r>
        <w:rPr>
          <w:rtl/>
        </w:rPr>
        <w:t>ונקה האיש מעון</w:t>
      </w:r>
      <w:r>
        <w:rPr>
          <w:rFonts w:hint="cs"/>
          <w:rtl/>
        </w:rPr>
        <w:t>",</w:t>
      </w:r>
      <w:r>
        <w:rPr>
          <w:rtl/>
        </w:rPr>
        <w:t xml:space="preserve"> את עון ההוא</w:t>
      </w:r>
      <w:r>
        <w:rPr>
          <w:rFonts w:hint="cs"/>
          <w:rtl/>
        </w:rPr>
        <w:t>.</w:t>
      </w:r>
    </w:p>
    <w:p w14:paraId="711F2718" w14:textId="77777777" w:rsidR="00F91011" w:rsidRDefault="00F91011" w:rsidP="00F91011">
      <w:pPr>
        <w:rPr>
          <w:rtl/>
        </w:rPr>
      </w:pPr>
      <w:r>
        <w:rPr>
          <w:rFonts w:hint="cs"/>
          <w:rtl/>
        </w:rPr>
        <w:t>מגיהי נוסח הספרי ומפרשיו נתקשו בנוסח "</w:t>
      </w:r>
      <w:r w:rsidRPr="00574589">
        <w:rPr>
          <w:rFonts w:hint="cs"/>
          <w:u w:val="single"/>
          <w:rtl/>
        </w:rPr>
        <w:t>ולא</w:t>
      </w:r>
      <w:r w:rsidRPr="00C73484">
        <w:rPr>
          <w:rFonts w:hint="cs"/>
          <w:rtl/>
        </w:rPr>
        <w:t xml:space="preserve"> כענין שנאמר"</w:t>
      </w:r>
      <w:r>
        <w:rPr>
          <w:rFonts w:hint="cs"/>
          <w:rtl/>
        </w:rPr>
        <w:t>, המופיע ברוב כתבי היד,</w:t>
      </w:r>
      <w:r>
        <w:rPr>
          <w:rStyle w:val="a5"/>
          <w:rtl/>
        </w:rPr>
        <w:footnoteReference w:id="8"/>
      </w:r>
      <w:r>
        <w:rPr>
          <w:rFonts w:hint="cs"/>
          <w:rtl/>
        </w:rPr>
        <w:t xml:space="preserve"> מכיוון שלכאורה הפסוק מהושע מוכיח את הנאמר בספרי, שבזמן שהגברים פרוצים בזנות ("כי הם עם הזונות יפרדו..."), המים לא בודקים את נשותיהם.</w:t>
      </w:r>
      <w:r>
        <w:rPr>
          <w:rStyle w:val="a5"/>
          <w:rtl/>
        </w:rPr>
        <w:footnoteReference w:id="9"/>
      </w:r>
      <w:r>
        <w:rPr>
          <w:rFonts w:hint="cs"/>
          <w:rtl/>
        </w:rPr>
        <w:t xml:space="preserve"> נעיין בפסוק בתוך הקשרו (</w:t>
      </w:r>
      <w:r>
        <w:rPr>
          <w:rtl/>
        </w:rPr>
        <w:t>הושע</w:t>
      </w:r>
      <w:r>
        <w:rPr>
          <w:rFonts w:hint="cs"/>
          <w:rtl/>
        </w:rPr>
        <w:t xml:space="preserve"> </w:t>
      </w:r>
      <w:r>
        <w:rPr>
          <w:rtl/>
        </w:rPr>
        <w:t>ד</w:t>
      </w:r>
      <w:r>
        <w:rPr>
          <w:rFonts w:hint="cs"/>
          <w:rtl/>
        </w:rPr>
        <w:t xml:space="preserve">, יב–יד): </w:t>
      </w:r>
    </w:p>
    <w:p w14:paraId="532BC797" w14:textId="77777777" w:rsidR="00F91011" w:rsidRDefault="00F91011" w:rsidP="00F91011">
      <w:pPr>
        <w:pStyle w:val="a9"/>
        <w:rPr>
          <w:rtl/>
        </w:rPr>
      </w:pPr>
      <w:r>
        <w:rPr>
          <w:rFonts w:hint="cs"/>
          <w:rtl/>
        </w:rPr>
        <w:lastRenderedPageBreak/>
        <w:t>"</w:t>
      </w:r>
      <w:r>
        <w:rPr>
          <w:rtl/>
        </w:rPr>
        <w:t>עַמִּי בְּעֵצוֹ יִשְׁאָל וּמַקְלוֹ יַגִּיד לוֹ כִּי רוּחַ זְנוּנִים הִתְעָה וַיִּזְנוּ מִתַּחַת אֱלֹהֵיהֶם:</w:t>
      </w:r>
      <w:r>
        <w:rPr>
          <w:rFonts w:hint="cs"/>
          <w:rtl/>
        </w:rPr>
        <w:t xml:space="preserve"> </w:t>
      </w:r>
      <w:r>
        <w:rPr>
          <w:rtl/>
        </w:rPr>
        <w:t>עַל רָאשֵׁי הֶהָרִים יְזַבֵּחוּ וְעַל הַגְּבָעוֹת יְקַטֵּרוּ תַּחַת אַלּוֹן וְלִבְנֶה וְאֵלָה כִּי טוֹב צִלָּהּ</w:t>
      </w:r>
      <w:r>
        <w:rPr>
          <w:rFonts w:hint="cs"/>
          <w:rtl/>
        </w:rPr>
        <w:t xml:space="preserve"> </w:t>
      </w:r>
      <w:r>
        <w:rPr>
          <w:rtl/>
        </w:rPr>
        <w:t>עַל כֵּן תִּזְנֶינָה בְּנוֹתֵיכֶם וְכַלּוֹתֵיכֶם תְּנָאַפְנָה:</w:t>
      </w:r>
      <w:r>
        <w:rPr>
          <w:rFonts w:hint="cs"/>
          <w:rtl/>
        </w:rPr>
        <w:t xml:space="preserve"> </w:t>
      </w:r>
      <w:r>
        <w:rPr>
          <w:rtl/>
        </w:rPr>
        <w:t>לֹא אֶפְקוֹד עַל בְּנוֹתֵיכֶם כִּי תִזְנֶינָה וְעַל כַּלּוֹתֵיכֶם כִּי תְנָאַפְנָה</w:t>
      </w:r>
      <w:r>
        <w:rPr>
          <w:rFonts w:hint="cs"/>
          <w:rtl/>
        </w:rPr>
        <w:t xml:space="preserve"> </w:t>
      </w:r>
      <w:r>
        <w:rPr>
          <w:rtl/>
        </w:rPr>
        <w:t>כִּי הֵם עִם הַזֹּנוֹת יְפָרֵדוּ וְעִם</w:t>
      </w:r>
      <w:r>
        <w:rPr>
          <w:rFonts w:hint="cs"/>
          <w:rtl/>
        </w:rPr>
        <w:t xml:space="preserve"> </w:t>
      </w:r>
      <w:r>
        <w:rPr>
          <w:rtl/>
        </w:rPr>
        <w:t>הַקְּדֵשׁוֹת יְזַבֵּחוּ וְעָם לֹא יָבִין יִלָּבֵט</w:t>
      </w:r>
      <w:r>
        <w:rPr>
          <w:rFonts w:hint="cs"/>
          <w:rtl/>
        </w:rPr>
        <w:t>"</w:t>
      </w:r>
    </w:p>
    <w:p w14:paraId="5194E012" w14:textId="77777777" w:rsidR="00F91011" w:rsidRDefault="00F91011" w:rsidP="00F91011">
      <w:pPr>
        <w:rPr>
          <w:rtl/>
        </w:rPr>
      </w:pPr>
      <w:r>
        <w:rPr>
          <w:rFonts w:hint="cs"/>
          <w:rtl/>
        </w:rPr>
        <w:t>הנביא הושע מתאר מצב בו העם כולו שטוף בעבודת אלילים, ולצורך כך הם לוקחים את בנותיהם לשמש כקדשות בבתי עבודה זרה. על רקע זה הוא מתרה בעם שה' לא ידין לחובה את הנשים והבנות במקרה של זנות וניאוף, מכיוון שהן תוצר של הנורמות החברתיות הקיימות בממלכת ישראל באותה העת. חטא הגברים הוא עבודת אלילים; הפסוק "</w:t>
      </w:r>
      <w:r>
        <w:rPr>
          <w:rtl/>
        </w:rPr>
        <w:t>כִּי הֵם עִם הַזֹּנוֹת יְפָרֵדוּ וְעִם</w:t>
      </w:r>
      <w:r>
        <w:rPr>
          <w:rFonts w:hint="cs"/>
          <w:rtl/>
        </w:rPr>
        <w:t xml:space="preserve"> </w:t>
      </w:r>
      <w:r>
        <w:rPr>
          <w:rtl/>
        </w:rPr>
        <w:t>הַקְּדֵשׁוֹת יְזַבֵּחוּ</w:t>
      </w:r>
      <w:r>
        <w:rPr>
          <w:rFonts w:hint="cs"/>
          <w:rtl/>
        </w:rPr>
        <w:t xml:space="preserve">" מורה על הפולחן האלילי שמעורבת בו מיניות אסורה, אולם חטאם של הגברים הוא עבודת אלילים, ולא זנות. על כן, הנבואה מתייחסת לחטא של הגברים שהוא שונה מחטאן של הנשים, שהוא בזנות וניאוף. הספרי מדייק שפעולת המים על הסוטה אינה כפי שמופיע בנבואתו של הושע, אלא תלויה בכך שבעלה לא חטא באותו חטא עצמו, קרי זנות. </w:t>
      </w:r>
    </w:p>
    <w:p w14:paraId="5764E1D0" w14:textId="77777777" w:rsidR="00F91011" w:rsidRDefault="00F91011" w:rsidP="00F91011">
      <w:r>
        <w:rPr>
          <w:rFonts w:hint="cs"/>
          <w:rtl/>
        </w:rPr>
        <w:t>נוסח הספרי כאן עומד על הצורך בניקיון מחטא מצד הבעל כתנאי לפעולת המים על אשתו, בשונה מן המשנה והתוספתא, העוסקים לא בבעל אלא ברמתה המוסרית של החברה כולה, בהם הנוסח הוא: "משרבו המנאפים פסקו המים/מי המרים".</w:t>
      </w:r>
      <w:r>
        <w:rPr>
          <w:rStyle w:val="a5"/>
          <w:rtl/>
        </w:rPr>
        <w:footnoteReference w:id="10"/>
      </w:r>
      <w:r>
        <w:rPr>
          <w:rFonts w:hint="cs"/>
          <w:rtl/>
        </w:rPr>
        <w:t xml:space="preserve"> המגמה הרעיונית שאנו מציעים בדרשות הספרי על סוטה, שהחברה אמורה להיות כוח שמשמר ומקדם מוסר וערכים, תואם לאי־הופעתו של נוסח זה כאן.</w:t>
      </w:r>
    </w:p>
    <w:p w14:paraId="5437C925" w14:textId="77777777" w:rsidR="00F91011" w:rsidRDefault="00F91011" w:rsidP="00701C0A">
      <w:pPr>
        <w:spacing w:line="360" w:lineRule="auto"/>
        <w:rPr>
          <w:rtl/>
        </w:rPr>
      </w:pPr>
    </w:p>
    <w:p w14:paraId="7B2C6F72" w14:textId="77777777" w:rsidR="00F91011" w:rsidRDefault="00F91011" w:rsidP="00F91011">
      <w:pPr>
        <w:pStyle w:val="2"/>
        <w:rPr>
          <w:rtl/>
        </w:rPr>
      </w:pPr>
      <w:r w:rsidRPr="00D06BCA">
        <w:rPr>
          <w:rFonts w:hint="cs"/>
          <w:rtl/>
        </w:rPr>
        <w:t>סוף דבר</w:t>
      </w:r>
    </w:p>
    <w:p w14:paraId="72BC74E7" w14:textId="77777777" w:rsidR="00F91011" w:rsidRDefault="00F91011" w:rsidP="00F91011">
      <w:pPr>
        <w:rPr>
          <w:rtl/>
        </w:rPr>
      </w:pPr>
      <w:r>
        <w:rPr>
          <w:rFonts w:hint="cs"/>
          <w:rtl/>
        </w:rPr>
        <w:t>הדרשות הרבות שהובאו כאן מציגות את הפנים השונים של העיסוק במשמעויות החברתיות של מעמד השקיית הסוטה בספרי בשביל הסוטה עצמה ובשביל החברה בכללותה: הצורך בפומביות ובניוולה של הסוטה, הסבל שכרוך בו עבורה, ההרתעה, כוחה של החברה בקביעת הנורמות הנהוגות בה, גורמים בחברה שגורמים לתופעות של זנות והישמרות מהם, ומעמדה החברתי של הסוטה בעתיד. הספרי על פרשת סוטה קורא להפנמה של ערכי הקדושה בתוך החברה היהודית ובתוך נפשותם של יחידיה, תוך הצבעה על כוחה של החברה בשמירה עליהם. המקדש עובר אל תוכם – אל תוככי הנפש והחברה היהודית.</w:t>
      </w:r>
    </w:p>
    <w:tbl>
      <w:tblPr>
        <w:tblpPr w:leftFromText="180" w:rightFromText="180" w:vertAnchor="text" w:horzAnchor="margin" w:tblpY="157"/>
        <w:bidiVisual/>
        <w:tblW w:w="4678" w:type="dxa"/>
        <w:tblLayout w:type="fixed"/>
        <w:tblLook w:val="0000" w:firstRow="0" w:lastRow="0" w:firstColumn="0" w:lastColumn="0" w:noHBand="0" w:noVBand="0"/>
      </w:tblPr>
      <w:tblGrid>
        <w:gridCol w:w="283"/>
        <w:gridCol w:w="4111"/>
        <w:gridCol w:w="284"/>
      </w:tblGrid>
      <w:tr w:rsidR="00F91011" w14:paraId="22356CB2" w14:textId="77777777" w:rsidTr="00F91011">
        <w:trPr>
          <w:cantSplit/>
        </w:trPr>
        <w:tc>
          <w:tcPr>
            <w:tcW w:w="283" w:type="dxa"/>
            <w:tcBorders>
              <w:top w:val="nil"/>
              <w:left w:val="nil"/>
              <w:bottom w:val="nil"/>
              <w:right w:val="nil"/>
            </w:tcBorders>
          </w:tcPr>
          <w:p w14:paraId="3D4AAFDC" w14:textId="77777777" w:rsidR="00F91011" w:rsidRDefault="00F91011" w:rsidP="00F91011">
            <w:pPr>
              <w:pStyle w:val="ab"/>
              <w:rPr>
                <w:rtl/>
              </w:rPr>
            </w:pPr>
            <w:r>
              <w:rPr>
                <w:rtl/>
              </w:rPr>
              <w:t>*</w:t>
            </w:r>
          </w:p>
        </w:tc>
        <w:tc>
          <w:tcPr>
            <w:tcW w:w="4111" w:type="dxa"/>
            <w:tcBorders>
              <w:top w:val="nil"/>
              <w:left w:val="nil"/>
              <w:bottom w:val="nil"/>
              <w:right w:val="nil"/>
            </w:tcBorders>
          </w:tcPr>
          <w:p w14:paraId="754963A2" w14:textId="77777777" w:rsidR="00F91011" w:rsidRDefault="00F91011" w:rsidP="00F91011">
            <w:pPr>
              <w:pStyle w:val="ab"/>
            </w:pPr>
            <w:r>
              <w:rPr>
                <w:rtl/>
              </w:rPr>
              <w:t>**********************************************************</w:t>
            </w:r>
          </w:p>
        </w:tc>
        <w:tc>
          <w:tcPr>
            <w:tcW w:w="284" w:type="dxa"/>
            <w:tcBorders>
              <w:top w:val="nil"/>
              <w:left w:val="nil"/>
              <w:bottom w:val="nil"/>
              <w:right w:val="nil"/>
            </w:tcBorders>
          </w:tcPr>
          <w:p w14:paraId="1B804074" w14:textId="77777777" w:rsidR="00F91011" w:rsidRDefault="00F91011" w:rsidP="00F91011">
            <w:pPr>
              <w:pStyle w:val="ab"/>
            </w:pPr>
            <w:r>
              <w:rPr>
                <w:rtl/>
              </w:rPr>
              <w:t>*</w:t>
            </w:r>
          </w:p>
        </w:tc>
      </w:tr>
      <w:tr w:rsidR="00F91011" w14:paraId="28F40E0D" w14:textId="77777777" w:rsidTr="00F91011">
        <w:trPr>
          <w:cantSplit/>
        </w:trPr>
        <w:tc>
          <w:tcPr>
            <w:tcW w:w="283" w:type="dxa"/>
            <w:tcBorders>
              <w:top w:val="nil"/>
              <w:left w:val="nil"/>
              <w:bottom w:val="nil"/>
              <w:right w:val="nil"/>
            </w:tcBorders>
          </w:tcPr>
          <w:p w14:paraId="7697B83C" w14:textId="77777777" w:rsidR="00F91011" w:rsidRDefault="00F91011" w:rsidP="00F91011">
            <w:pPr>
              <w:pStyle w:val="ab"/>
            </w:pPr>
            <w:r>
              <w:rPr>
                <w:rtl/>
              </w:rPr>
              <w:t xml:space="preserve">* * * * * * * </w:t>
            </w:r>
          </w:p>
        </w:tc>
        <w:tc>
          <w:tcPr>
            <w:tcW w:w="4111" w:type="dxa"/>
            <w:tcBorders>
              <w:top w:val="nil"/>
              <w:left w:val="nil"/>
              <w:bottom w:val="nil"/>
              <w:right w:val="nil"/>
            </w:tcBorders>
          </w:tcPr>
          <w:p w14:paraId="3583D241" w14:textId="77777777" w:rsidR="00F91011" w:rsidRDefault="00F91011" w:rsidP="00F91011">
            <w:pPr>
              <w:pStyle w:val="ab"/>
              <w:rPr>
                <w:rtl/>
              </w:rPr>
            </w:pPr>
            <w:r>
              <w:rPr>
                <w:rtl/>
              </w:rPr>
              <w:t>כל הזכויות שמורות לישיבת הר עציון</w:t>
            </w:r>
            <w:r>
              <w:rPr>
                <w:rFonts w:hint="cs"/>
                <w:rtl/>
              </w:rPr>
              <w:t xml:space="preserve"> ולד"ר ציפי ליפשיץ</w:t>
            </w:r>
          </w:p>
          <w:p w14:paraId="1D25D637" w14:textId="77777777" w:rsidR="00F91011" w:rsidRDefault="00F91011" w:rsidP="00F91011">
            <w:pPr>
              <w:pStyle w:val="ab"/>
              <w:rPr>
                <w:rtl/>
              </w:rPr>
            </w:pPr>
            <w:r>
              <w:rPr>
                <w:rtl/>
              </w:rPr>
              <w:t>עורך:</w:t>
            </w:r>
            <w:r>
              <w:rPr>
                <w:rFonts w:hint="cs"/>
                <w:rtl/>
              </w:rPr>
              <w:t xml:space="preserve"> נדב גרשון, תשפ"ב</w:t>
            </w:r>
          </w:p>
          <w:p w14:paraId="4F97C436" w14:textId="77777777" w:rsidR="00F91011" w:rsidRDefault="00F91011" w:rsidP="00F91011">
            <w:pPr>
              <w:pStyle w:val="ab"/>
              <w:rPr>
                <w:rtl/>
              </w:rPr>
            </w:pPr>
            <w:r>
              <w:rPr>
                <w:rtl/>
              </w:rPr>
              <w:t>*******************************************************</w:t>
            </w:r>
          </w:p>
          <w:p w14:paraId="0C4F295B" w14:textId="77777777" w:rsidR="00F91011" w:rsidRDefault="00F91011" w:rsidP="00F91011">
            <w:pPr>
              <w:pStyle w:val="ab"/>
              <w:rPr>
                <w:rtl/>
              </w:rPr>
            </w:pPr>
            <w:r>
              <w:rPr>
                <w:rtl/>
              </w:rPr>
              <w:t xml:space="preserve">בית המדרש הוירטואלי </w:t>
            </w:r>
          </w:p>
          <w:p w14:paraId="53F24473" w14:textId="77777777" w:rsidR="00F91011" w:rsidRPr="005734F1" w:rsidRDefault="00F91011" w:rsidP="00F91011">
            <w:pPr>
              <w:pStyle w:val="ab"/>
              <w:rPr>
                <w:rtl/>
              </w:rPr>
            </w:pPr>
            <w:r w:rsidRPr="005734F1">
              <w:rPr>
                <w:rtl/>
              </w:rPr>
              <w:t xml:space="preserve">מיסודו של </w:t>
            </w:r>
          </w:p>
          <w:p w14:paraId="1038D90E" w14:textId="77777777" w:rsidR="00F91011" w:rsidRPr="005734F1" w:rsidRDefault="00F91011" w:rsidP="00F91011">
            <w:pPr>
              <w:pStyle w:val="ab"/>
              <w:rPr>
                <w:rtl/>
              </w:rPr>
            </w:pPr>
            <w:r w:rsidRPr="005734F1">
              <w:t>The Israel Koschitzky Virtual Beit Midrash</w:t>
            </w:r>
          </w:p>
          <w:p w14:paraId="6FEBA96D" w14:textId="77777777" w:rsidR="00F91011" w:rsidRDefault="00F91011" w:rsidP="00F9101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3ECFB568" w14:textId="77777777" w:rsidR="00F91011" w:rsidRDefault="00F91011" w:rsidP="00F91011">
            <w:pPr>
              <w:pStyle w:val="ab"/>
              <w:rPr>
                <w:noProof w:val="0"/>
                <w:rtl/>
              </w:rPr>
            </w:pPr>
            <w:r>
              <w:rPr>
                <w:noProof w:val="0"/>
                <w:rtl/>
              </w:rPr>
              <w:t>האתר באנגלית:</w:t>
            </w:r>
            <w:r>
              <w:rPr>
                <w:noProof w:val="0"/>
                <w:rtl/>
              </w:rPr>
              <w:tab/>
            </w:r>
            <w:hyperlink r:id="rId9" w:history="1">
              <w:r>
                <w:rPr>
                  <w:rStyle w:val="Hyperlink"/>
                </w:rPr>
                <w:t>http://www.vbm-torah.org</w:t>
              </w:r>
            </w:hyperlink>
          </w:p>
          <w:p w14:paraId="416F2588" w14:textId="77777777" w:rsidR="00F91011" w:rsidRDefault="00F91011" w:rsidP="00F91011">
            <w:pPr>
              <w:pStyle w:val="ab"/>
              <w:rPr>
                <w:rtl/>
              </w:rPr>
            </w:pPr>
          </w:p>
          <w:p w14:paraId="5FFFA892" w14:textId="77777777" w:rsidR="00F91011" w:rsidRDefault="00F91011" w:rsidP="00F91011">
            <w:pPr>
              <w:pStyle w:val="ab"/>
              <w:rPr>
                <w:rtl/>
              </w:rPr>
            </w:pPr>
            <w:r>
              <w:rPr>
                <w:rtl/>
              </w:rPr>
              <w:t xml:space="preserve">משרדי בית המדרש הוירטואלי: 02-9937300 שלוחה 5 </w:t>
            </w:r>
          </w:p>
          <w:p w14:paraId="6DF2E4E5" w14:textId="77777777" w:rsidR="00F91011" w:rsidRDefault="00F91011" w:rsidP="00F9101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A4408B3" w14:textId="77777777" w:rsidR="00F91011" w:rsidRDefault="00F91011" w:rsidP="00F91011">
            <w:pPr>
              <w:pStyle w:val="ab"/>
            </w:pPr>
          </w:p>
        </w:tc>
        <w:tc>
          <w:tcPr>
            <w:tcW w:w="284" w:type="dxa"/>
            <w:tcBorders>
              <w:top w:val="nil"/>
              <w:left w:val="nil"/>
              <w:bottom w:val="nil"/>
              <w:right w:val="nil"/>
            </w:tcBorders>
          </w:tcPr>
          <w:p w14:paraId="3F0E76E5" w14:textId="77777777" w:rsidR="00F91011" w:rsidRDefault="00F91011" w:rsidP="00F91011">
            <w:pPr>
              <w:pStyle w:val="ab"/>
            </w:pPr>
            <w:r>
              <w:rPr>
                <w:rtl/>
              </w:rPr>
              <w:t xml:space="preserve">* * * * * * * </w:t>
            </w:r>
          </w:p>
        </w:tc>
      </w:tr>
    </w:tbl>
    <w:p w14:paraId="21667F71" w14:textId="77777777" w:rsidR="00AD117D" w:rsidRPr="000C0080" w:rsidRDefault="00AD117D" w:rsidP="000C0080">
      <w:pPr>
        <w:rPr>
          <w:rtl/>
        </w:rPr>
      </w:pPr>
    </w:p>
    <w:sectPr w:rsidR="00AD117D" w:rsidRPr="000C0080"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720C" w14:textId="77777777" w:rsidR="00133F84" w:rsidRDefault="00133F84" w:rsidP="00405665">
      <w:r>
        <w:separator/>
      </w:r>
    </w:p>
  </w:endnote>
  <w:endnote w:type="continuationSeparator" w:id="0">
    <w:p w14:paraId="1776CAEA" w14:textId="77777777" w:rsidR="00133F84" w:rsidRDefault="00133F8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3C0F" w14:textId="77777777" w:rsidR="00133F84" w:rsidRDefault="00133F84" w:rsidP="00405665">
      <w:r>
        <w:separator/>
      </w:r>
    </w:p>
  </w:footnote>
  <w:footnote w:type="continuationSeparator" w:id="0">
    <w:p w14:paraId="72E63EF8" w14:textId="77777777" w:rsidR="00133F84" w:rsidRDefault="00133F84" w:rsidP="00405665">
      <w:r>
        <w:continuationSeparator/>
      </w:r>
    </w:p>
  </w:footnote>
  <w:footnote w:id="1">
    <w:p w14:paraId="4E000CF1" w14:textId="7EBBC6DF" w:rsidR="00F91011" w:rsidRPr="00334669" w:rsidRDefault="00F91011" w:rsidP="00F91011">
      <w:pPr>
        <w:pStyle w:val="a3"/>
        <w:rPr>
          <w:rFonts w:ascii="David" w:hAnsi="David" w:hint="cs"/>
          <w:rtl/>
        </w:rPr>
      </w:pPr>
      <w:r w:rsidRPr="00F80E03">
        <w:rPr>
          <w:rStyle w:val="a5"/>
          <w:rFonts w:ascii="David" w:eastAsia="Narkisim" w:hAnsi="David"/>
          <w:sz w:val="20"/>
          <w:szCs w:val="20"/>
        </w:rPr>
        <w:footnoteRef/>
      </w:r>
      <w:r w:rsidRPr="00F80E03">
        <w:rPr>
          <w:rFonts w:ascii="David" w:hAnsi="David"/>
          <w:rtl/>
        </w:rPr>
        <w:t xml:space="preserve"> </w:t>
      </w:r>
      <w:r>
        <w:rPr>
          <w:rtl/>
        </w:rPr>
        <w:tab/>
      </w:r>
      <w:r w:rsidRPr="00F80E03">
        <w:rPr>
          <w:rFonts w:hint="cs"/>
          <w:rtl/>
        </w:rPr>
        <w:t>נושא החוסן המוסרי של האומה הישראלית בא לידי ביטוי נוק</w:t>
      </w:r>
      <w:r>
        <w:rPr>
          <w:rFonts w:hint="cs"/>
          <w:rtl/>
        </w:rPr>
        <w:t>ב בתחזוק הערכים של משפחה וקדושה, כמשתקף מ</w:t>
      </w:r>
      <w:r w:rsidRPr="00F80E03">
        <w:rPr>
          <w:rFonts w:hint="cs"/>
          <w:rtl/>
        </w:rPr>
        <w:t>דבריו של</w:t>
      </w:r>
      <w:r w:rsidRPr="00334669">
        <w:rPr>
          <w:rFonts w:hint="cs"/>
          <w:rtl/>
        </w:rPr>
        <w:t xml:space="preserve"> האמורא הארצישראלי ריש לקיש </w:t>
      </w:r>
      <w:r>
        <w:rPr>
          <w:rFonts w:hint="cs"/>
          <w:rtl/>
        </w:rPr>
        <w:t xml:space="preserve">במסכת </w:t>
      </w:r>
      <w:r w:rsidRPr="00334669">
        <w:rPr>
          <w:rtl/>
        </w:rPr>
        <w:t>שבת לא</w:t>
      </w:r>
      <w:r>
        <w:rPr>
          <w:rFonts w:hint="cs"/>
          <w:rtl/>
        </w:rPr>
        <w:t xml:space="preserve"> </w:t>
      </w:r>
      <w:r w:rsidRPr="00334669">
        <w:rPr>
          <w:rFonts w:hint="cs"/>
          <w:rtl/>
        </w:rPr>
        <w:t>ע"</w:t>
      </w:r>
      <w:r w:rsidRPr="00334669">
        <w:rPr>
          <w:rtl/>
        </w:rPr>
        <w:t>א</w:t>
      </w:r>
      <w:r>
        <w:rPr>
          <w:rFonts w:hint="cs"/>
          <w:rtl/>
        </w:rPr>
        <w:t>:</w:t>
      </w:r>
      <w:r w:rsidRPr="00334669">
        <w:rPr>
          <w:rtl/>
        </w:rPr>
        <w:t xml:space="preserve"> </w:t>
      </w:r>
      <w:r w:rsidRPr="00334669">
        <w:rPr>
          <w:rFonts w:hint="cs"/>
          <w:rtl/>
        </w:rPr>
        <w:t>"</w:t>
      </w:r>
      <w:r w:rsidRPr="00334669">
        <w:rPr>
          <w:rtl/>
        </w:rPr>
        <w:t xml:space="preserve">אמר ריש לקיש: מאי דכתיב </w:t>
      </w:r>
      <w:r w:rsidRPr="00334669">
        <w:rPr>
          <w:rFonts w:hint="cs"/>
          <w:rtl/>
        </w:rPr>
        <w:t>"</w:t>
      </w:r>
      <w:r w:rsidRPr="00334669">
        <w:rPr>
          <w:rtl/>
        </w:rPr>
        <w:t>וְהָיָה אֱמוּנַת עִתֶּיךָ חֹסֶן יְשׁוּעֹת חָכְמַת וָדָעַת יִרְאַת ה' הִיא אוֹצָרוֹ</w:t>
      </w:r>
      <w:r w:rsidRPr="00334669">
        <w:rPr>
          <w:rFonts w:hint="cs"/>
          <w:rtl/>
        </w:rPr>
        <w:t>" (</w:t>
      </w:r>
      <w:r w:rsidRPr="00334669">
        <w:rPr>
          <w:rtl/>
        </w:rPr>
        <w:t>ישעיהו לג</w:t>
      </w:r>
      <w:r>
        <w:rPr>
          <w:rFonts w:hint="cs"/>
          <w:rtl/>
        </w:rPr>
        <w:t>,</w:t>
      </w:r>
      <w:r w:rsidRPr="00334669">
        <w:rPr>
          <w:rFonts w:hint="cs"/>
          <w:rtl/>
        </w:rPr>
        <w:t xml:space="preserve"> </w:t>
      </w:r>
      <w:r w:rsidRPr="00334669">
        <w:rPr>
          <w:rtl/>
        </w:rPr>
        <w:t>ו)</w:t>
      </w:r>
      <w:r w:rsidRPr="00334669">
        <w:rPr>
          <w:rFonts w:hint="cs"/>
          <w:rtl/>
        </w:rPr>
        <w:t xml:space="preserve">... </w:t>
      </w:r>
      <w:r w:rsidRPr="00334669">
        <w:rPr>
          <w:rtl/>
        </w:rPr>
        <w:t>ח</w:t>
      </w:r>
      <w:r>
        <w:rPr>
          <w:rFonts w:hint="cs"/>
          <w:rtl/>
        </w:rPr>
        <w:t>ו</w:t>
      </w:r>
      <w:r w:rsidRPr="00334669">
        <w:rPr>
          <w:rtl/>
        </w:rPr>
        <w:t xml:space="preserve">סן </w:t>
      </w:r>
      <w:r>
        <w:rPr>
          <w:rFonts w:hint="cs"/>
          <w:rtl/>
        </w:rPr>
        <w:t>–</w:t>
      </w:r>
      <w:r w:rsidRPr="00334669">
        <w:rPr>
          <w:rtl/>
        </w:rPr>
        <w:t xml:space="preserve"> זה סדר נשים</w:t>
      </w:r>
      <w:r w:rsidRPr="00334669">
        <w:rPr>
          <w:rFonts w:hint="cs"/>
          <w:rtl/>
        </w:rPr>
        <w:t>".</w:t>
      </w:r>
    </w:p>
  </w:footnote>
  <w:footnote w:id="2">
    <w:p w14:paraId="72FD61B3" w14:textId="04C96714" w:rsidR="00F91011" w:rsidRPr="00076994" w:rsidRDefault="00F91011" w:rsidP="00F91011">
      <w:pPr>
        <w:pStyle w:val="a3"/>
        <w:rPr>
          <w:rFonts w:ascii="David" w:hAnsi="David"/>
          <w:rtl/>
        </w:rPr>
      </w:pPr>
      <w:r w:rsidRPr="00076994">
        <w:rPr>
          <w:rStyle w:val="a5"/>
          <w:rFonts w:ascii="David" w:eastAsia="Narkisim" w:hAnsi="David"/>
        </w:rPr>
        <w:footnoteRef/>
      </w:r>
      <w:r w:rsidRPr="00076994">
        <w:rPr>
          <w:rFonts w:ascii="David" w:hAnsi="David"/>
          <w:rtl/>
        </w:rPr>
        <w:t xml:space="preserve"> </w:t>
      </w:r>
      <w:r>
        <w:rPr>
          <w:rFonts w:ascii="David" w:hAnsi="David"/>
          <w:rtl/>
        </w:rPr>
        <w:tab/>
      </w:r>
      <w:r>
        <w:rPr>
          <w:rFonts w:ascii="David" w:hAnsi="David" w:hint="cs"/>
          <w:rtl/>
        </w:rPr>
        <w:t>הראי"ה קוק במאמרו "למהלך האידאות בישראל" משרטט תהליך של מעבר מן הרוח הכללית של האומה, אל פועלם של הפרטים בתוכה לכינון חיים של קדושה ושאיפה לקרבת אלוקים, מתקופת בית שני ואילך. בהמשך דבריו שם הוא מתייחס גם לרעיונות ואמונות שהיו ידועים רק ליחידי סגולה בתקופת בית ראשון, אשר הפכו לנחלת הכלל. קיימת זיקה בין הדברים שנאמרו לעיל לדברי קדשו, ראו ספרו אורות, ירושלים, תשמ"ב, עמ' קיא–קיב.</w:t>
      </w:r>
    </w:p>
  </w:footnote>
  <w:footnote w:id="3">
    <w:p w14:paraId="7D99FC4C" w14:textId="3D842CBA" w:rsidR="00F91011" w:rsidRPr="00617238" w:rsidRDefault="00F91011" w:rsidP="00F91011">
      <w:pPr>
        <w:pStyle w:val="a3"/>
        <w:rPr>
          <w:rFonts w:ascii="David" w:hAnsi="David"/>
        </w:rPr>
      </w:pPr>
      <w:r w:rsidRPr="00617238">
        <w:rPr>
          <w:rStyle w:val="a5"/>
          <w:rFonts w:ascii="David" w:eastAsia="Narkisim" w:hAnsi="David"/>
        </w:rPr>
        <w:footnoteRef/>
      </w:r>
      <w:r w:rsidRPr="00617238">
        <w:rPr>
          <w:rFonts w:ascii="David" w:hAnsi="David"/>
          <w:rtl/>
        </w:rPr>
        <w:t xml:space="preserve"> </w:t>
      </w:r>
      <w:r>
        <w:rPr>
          <w:rFonts w:ascii="David" w:hAnsi="David"/>
          <w:rtl/>
        </w:rPr>
        <w:tab/>
      </w:r>
      <w:r>
        <w:rPr>
          <w:rFonts w:ascii="David" w:hAnsi="David" w:hint="cs"/>
          <w:rtl/>
        </w:rPr>
        <w:t xml:space="preserve">ישי רוזן־צבי עמד בהרחבה רבה על שני מאפיינים אלה ועל משמעותם בספרו "הטקס שלא </w:t>
      </w:r>
      <w:r w:rsidRPr="003C21B1">
        <w:rPr>
          <w:rFonts w:hint="cs"/>
          <w:rtl/>
        </w:rPr>
        <w:t>היה: מקדש, מדרש ומגדר במסכת סוטה</w:t>
      </w:r>
      <w:r>
        <w:rPr>
          <w:rFonts w:hint="cs"/>
          <w:rtl/>
        </w:rPr>
        <w:t>"</w:t>
      </w:r>
      <w:r w:rsidRPr="003C21B1">
        <w:rPr>
          <w:rFonts w:hint="cs"/>
          <w:rtl/>
        </w:rPr>
        <w:t>, ירו</w:t>
      </w:r>
      <w:r>
        <w:rPr>
          <w:rFonts w:hint="cs"/>
          <w:rtl/>
        </w:rPr>
        <w:t>ש</w:t>
      </w:r>
      <w:r w:rsidRPr="003C21B1">
        <w:rPr>
          <w:rFonts w:hint="cs"/>
          <w:rtl/>
        </w:rPr>
        <w:t>לים, תשס"ח.</w:t>
      </w:r>
    </w:p>
  </w:footnote>
  <w:footnote w:id="4">
    <w:p w14:paraId="1770DB95" w14:textId="085547DE" w:rsidR="00F91011" w:rsidRPr="00B97FB9" w:rsidRDefault="00F91011" w:rsidP="00F91011">
      <w:pPr>
        <w:pStyle w:val="a3"/>
        <w:rPr>
          <w:rFonts w:ascii="David" w:hAnsi="David"/>
        </w:rPr>
      </w:pPr>
      <w:r w:rsidRPr="00572725">
        <w:rPr>
          <w:rStyle w:val="a5"/>
          <w:rFonts w:ascii="David" w:eastAsia="Narkisim" w:hAnsi="David"/>
          <w:sz w:val="20"/>
          <w:szCs w:val="20"/>
        </w:rPr>
        <w:footnoteRef/>
      </w:r>
      <w:r w:rsidRPr="00B97FB9">
        <w:rPr>
          <w:rFonts w:ascii="David" w:hAnsi="David"/>
          <w:rtl/>
        </w:rPr>
        <w:t xml:space="preserve"> </w:t>
      </w:r>
      <w:r>
        <w:rPr>
          <w:rFonts w:ascii="David" w:hAnsi="David"/>
          <w:rtl/>
        </w:rPr>
        <w:tab/>
      </w:r>
      <w:r w:rsidRPr="00572725">
        <w:rPr>
          <w:rFonts w:ascii="David" w:hAnsi="David" w:hint="cs"/>
          <w:rtl/>
        </w:rPr>
        <w:t xml:space="preserve">מקור שלישי, שאף הוא נוקט במידה כנגד מידה, "אבר שהתחיל בעבירה ממנו התחיל פורענות", מתייחס לסימטריה השוררת בין מעשה החטא לענישה, במקרה שהיא טמאה. </w:t>
      </w:r>
    </w:p>
  </w:footnote>
  <w:footnote w:id="5">
    <w:p w14:paraId="5FA4B33A" w14:textId="4AB2C347" w:rsidR="00F91011" w:rsidRPr="00584C0E" w:rsidRDefault="00F91011" w:rsidP="00F91011">
      <w:pPr>
        <w:pStyle w:val="a3"/>
        <w:rPr>
          <w:rFonts w:ascii="David" w:hAnsi="David"/>
          <w:rtl/>
        </w:rPr>
      </w:pPr>
      <w:r w:rsidRPr="00584C0E">
        <w:rPr>
          <w:rStyle w:val="a5"/>
          <w:rFonts w:ascii="David" w:eastAsia="Narkisim" w:hAnsi="David"/>
        </w:rPr>
        <w:footnoteRef/>
      </w:r>
      <w:r w:rsidRPr="00584C0E">
        <w:rPr>
          <w:rFonts w:ascii="David" w:hAnsi="David"/>
          <w:rtl/>
        </w:rPr>
        <w:t xml:space="preserve"> </w:t>
      </w:r>
      <w:r>
        <w:rPr>
          <w:rFonts w:ascii="David" w:hAnsi="David"/>
          <w:rtl/>
        </w:rPr>
        <w:tab/>
      </w:r>
      <w:r>
        <w:rPr>
          <w:rFonts w:ascii="David" w:hAnsi="David" w:hint="cs"/>
          <w:rtl/>
        </w:rPr>
        <w:t>ל</w:t>
      </w:r>
      <w:r>
        <w:rPr>
          <w:rFonts w:hint="cs"/>
          <w:rtl/>
        </w:rPr>
        <w:t>מעשה הבגידה של אישה בבעלה (או להגעה למצב בו בעלה מקנא לה) יש משמעות של מחיקת שם ה' מן המציאות עולה גם מספרי נשא ח: "</w:t>
      </w:r>
      <w:r>
        <w:rPr>
          <w:rtl/>
        </w:rPr>
        <w:t>מנחת קנאות</w:t>
      </w:r>
      <w:r>
        <w:rPr>
          <w:rFonts w:hint="cs"/>
          <w:rtl/>
        </w:rPr>
        <w:t>" ... "כשם שקנאה למטה כך קנאה למעלה".</w:t>
      </w:r>
    </w:p>
  </w:footnote>
  <w:footnote w:id="6">
    <w:p w14:paraId="62F63DCE" w14:textId="16E04B0B" w:rsidR="00F91011" w:rsidRPr="008258CC" w:rsidRDefault="00F91011" w:rsidP="002D25E4">
      <w:pPr>
        <w:pStyle w:val="a3"/>
        <w:rPr>
          <w:rFonts w:ascii="David" w:hAnsi="David"/>
          <w:rtl/>
        </w:rPr>
      </w:pPr>
      <w:r w:rsidRPr="00384545">
        <w:rPr>
          <w:rStyle w:val="a5"/>
          <w:rFonts w:ascii="David" w:eastAsia="Narkisim" w:hAnsi="David"/>
          <w:sz w:val="20"/>
          <w:szCs w:val="20"/>
        </w:rPr>
        <w:footnoteRef/>
      </w:r>
      <w:r w:rsidRPr="008258CC">
        <w:rPr>
          <w:rFonts w:ascii="David" w:hAnsi="David"/>
          <w:rtl/>
        </w:rPr>
        <w:t xml:space="preserve"> </w:t>
      </w:r>
      <w:r>
        <w:rPr>
          <w:rFonts w:ascii="David" w:hAnsi="David"/>
          <w:rtl/>
        </w:rPr>
        <w:tab/>
      </w:r>
      <w:r w:rsidRPr="00384545">
        <w:rPr>
          <w:rFonts w:ascii="David" w:hAnsi="David" w:hint="cs"/>
          <w:rtl/>
        </w:rPr>
        <w:t xml:space="preserve">שתי </w:t>
      </w:r>
      <w:r w:rsidRPr="00CB6893">
        <w:rPr>
          <w:rFonts w:hint="cs"/>
          <w:rtl/>
        </w:rPr>
        <w:t xml:space="preserve">דרשה נוספת אשר </w:t>
      </w:r>
      <w:r>
        <w:rPr>
          <w:rFonts w:hint="cs"/>
          <w:rtl/>
        </w:rPr>
        <w:t>ייתכן שגם הן מתייחסות למ</w:t>
      </w:r>
      <w:r w:rsidRPr="00CB6893">
        <w:rPr>
          <w:rFonts w:hint="cs"/>
          <w:rtl/>
        </w:rPr>
        <w:t xml:space="preserve">מד הפומביות ביחס למעמד הוא ספרי נשא ט: "אין משקין שתי סוטות כאחת", בה עמידה את הסוטה האחת במרכז תשומת הלב, וכן ספרי נשא י: "יקח הכהן ונתן אל המים", כדי שייראה". </w:t>
      </w:r>
    </w:p>
  </w:footnote>
  <w:footnote w:id="7">
    <w:p w14:paraId="1BADF216" w14:textId="58EEDF79" w:rsidR="00F91011" w:rsidRPr="00F71FA7" w:rsidRDefault="00F91011" w:rsidP="00F91011">
      <w:pPr>
        <w:pStyle w:val="a3"/>
        <w:rPr>
          <w:rFonts w:ascii="David" w:hAnsi="David"/>
        </w:rPr>
      </w:pPr>
      <w:r w:rsidRPr="00F71FA7">
        <w:rPr>
          <w:rStyle w:val="a5"/>
          <w:rFonts w:ascii="David" w:eastAsia="Narkisim" w:hAnsi="David"/>
        </w:rPr>
        <w:footnoteRef/>
      </w:r>
      <w:r w:rsidRPr="00F71FA7">
        <w:rPr>
          <w:rFonts w:ascii="David" w:hAnsi="David"/>
          <w:rtl/>
        </w:rPr>
        <w:t xml:space="preserve"> </w:t>
      </w:r>
      <w:r w:rsidR="002D25E4">
        <w:rPr>
          <w:rFonts w:ascii="David" w:hAnsi="David"/>
          <w:rtl/>
        </w:rPr>
        <w:tab/>
      </w:r>
      <w:r>
        <w:rPr>
          <w:rFonts w:ascii="David" w:hAnsi="David" w:hint="cs"/>
          <w:rtl/>
        </w:rPr>
        <w:t xml:space="preserve">עונש הסקילה מופיע במקרא כעונש שבא מצידו של הקהל, לדוגמא בדינו של המסית ומדיח, </w:t>
      </w:r>
      <w:r w:rsidRPr="00D161A7">
        <w:rPr>
          <w:rFonts w:ascii="David" w:hAnsi="David"/>
          <w:rtl/>
        </w:rPr>
        <w:t>דברים יג</w:t>
      </w:r>
      <w:r>
        <w:rPr>
          <w:rFonts w:ascii="David" w:hAnsi="David" w:hint="cs"/>
          <w:rtl/>
        </w:rPr>
        <w:t>, י–יא: "</w:t>
      </w:r>
      <w:r w:rsidRPr="00D161A7">
        <w:rPr>
          <w:rFonts w:ascii="David" w:hAnsi="David"/>
          <w:rtl/>
        </w:rPr>
        <w:t>כִּי הָרֹג תַּהַרְגֶנּוּ יָדְךָ תִּהְיֶה בּוֹ בָרִאשׁוֹנָה לַהֲמִיתו</w:t>
      </w:r>
      <w:r>
        <w:rPr>
          <w:rFonts w:ascii="David" w:hAnsi="David"/>
          <w:rtl/>
        </w:rPr>
        <w:t>ֹ וְיַד כָּל הָעָם בָּאַחֲרֹנָה</w:t>
      </w:r>
      <w:r>
        <w:rPr>
          <w:rFonts w:ascii="David" w:hAnsi="David" w:hint="cs"/>
          <w:rtl/>
        </w:rPr>
        <w:t xml:space="preserve">: </w:t>
      </w:r>
      <w:r w:rsidRPr="00D161A7">
        <w:rPr>
          <w:rFonts w:ascii="David" w:hAnsi="David"/>
          <w:rtl/>
        </w:rPr>
        <w:t>וּסְקַלְתּוֹ בָאֲבָנִים וָמֵת</w:t>
      </w:r>
      <w:r>
        <w:rPr>
          <w:rFonts w:ascii="David" w:hAnsi="David" w:hint="cs"/>
          <w:rtl/>
        </w:rPr>
        <w:t>...". ראו עוד ויקרא כד, יד; יהושע ז, כה.</w:t>
      </w:r>
    </w:p>
  </w:footnote>
  <w:footnote w:id="8">
    <w:p w14:paraId="7B2CFF32" w14:textId="5EFFFAE6" w:rsidR="00F91011" w:rsidRPr="00C73484" w:rsidRDefault="00F91011" w:rsidP="00F91011">
      <w:pPr>
        <w:pStyle w:val="a3"/>
        <w:rPr>
          <w:rFonts w:ascii="David" w:hAnsi="David"/>
          <w:rtl/>
        </w:rPr>
      </w:pPr>
      <w:r w:rsidRPr="00C73484">
        <w:rPr>
          <w:rStyle w:val="a5"/>
          <w:rFonts w:ascii="David" w:eastAsia="Narkisim" w:hAnsi="David"/>
        </w:rPr>
        <w:footnoteRef/>
      </w:r>
      <w:r w:rsidRPr="00C73484">
        <w:rPr>
          <w:rFonts w:ascii="David" w:hAnsi="David"/>
          <w:rtl/>
        </w:rPr>
        <w:t xml:space="preserve"> </w:t>
      </w:r>
      <w:r w:rsidR="002D25E4">
        <w:rPr>
          <w:rFonts w:ascii="David" w:hAnsi="David"/>
          <w:rtl/>
        </w:rPr>
        <w:tab/>
      </w:r>
      <w:r>
        <w:rPr>
          <w:rFonts w:ascii="David" w:hAnsi="David" w:hint="cs"/>
          <w:rtl/>
        </w:rPr>
        <w:t>ראו כהנא, כרך ד, עמ' 185 הערה 20.</w:t>
      </w:r>
    </w:p>
  </w:footnote>
  <w:footnote w:id="9">
    <w:p w14:paraId="08470CC4" w14:textId="1D493082" w:rsidR="00F91011" w:rsidRPr="00C73484" w:rsidRDefault="00F91011" w:rsidP="00F91011">
      <w:pPr>
        <w:pStyle w:val="a3"/>
        <w:rPr>
          <w:rFonts w:ascii="David" w:hAnsi="David"/>
          <w:rtl/>
        </w:rPr>
      </w:pPr>
      <w:r w:rsidRPr="00C73484">
        <w:rPr>
          <w:rStyle w:val="a5"/>
          <w:rFonts w:ascii="David" w:eastAsia="Narkisim" w:hAnsi="David"/>
        </w:rPr>
        <w:footnoteRef/>
      </w:r>
      <w:r w:rsidRPr="00C73484">
        <w:rPr>
          <w:rFonts w:ascii="David" w:hAnsi="David"/>
          <w:rtl/>
        </w:rPr>
        <w:t xml:space="preserve"> </w:t>
      </w:r>
      <w:r w:rsidR="002D25E4">
        <w:rPr>
          <w:rFonts w:ascii="David" w:hAnsi="David"/>
          <w:rtl/>
        </w:rPr>
        <w:tab/>
      </w:r>
      <w:r>
        <w:rPr>
          <w:rFonts w:ascii="David" w:hAnsi="David" w:hint="cs"/>
          <w:rtl/>
        </w:rPr>
        <w:t>ראו הנצי"ב בפירושו על אתר, שהגיה "כענין שנאמר".</w:t>
      </w:r>
    </w:p>
  </w:footnote>
  <w:footnote w:id="10">
    <w:p w14:paraId="28C16863" w14:textId="1BD6B4BC" w:rsidR="00F91011" w:rsidRPr="008C0F04" w:rsidRDefault="00F91011" w:rsidP="00F91011">
      <w:pPr>
        <w:pStyle w:val="a3"/>
        <w:rPr>
          <w:rFonts w:ascii="David" w:hAnsi="David"/>
          <w:rtl/>
        </w:rPr>
      </w:pPr>
      <w:r w:rsidRPr="008C0F04">
        <w:rPr>
          <w:rStyle w:val="a5"/>
          <w:rFonts w:ascii="David" w:eastAsia="Narkisim" w:hAnsi="David"/>
        </w:rPr>
        <w:footnoteRef/>
      </w:r>
      <w:r w:rsidRPr="008C0F04">
        <w:rPr>
          <w:rFonts w:ascii="David" w:hAnsi="David"/>
          <w:rtl/>
        </w:rPr>
        <w:t xml:space="preserve"> </w:t>
      </w:r>
      <w:r w:rsidR="002D25E4">
        <w:rPr>
          <w:rFonts w:ascii="David" w:hAnsi="David"/>
          <w:rtl/>
        </w:rPr>
        <w:tab/>
      </w:r>
      <w:r>
        <w:rPr>
          <w:rFonts w:ascii="David" w:hAnsi="David" w:hint="cs"/>
          <w:rtl/>
        </w:rPr>
        <w:t>משנה סוטה ט, ט; תוספתא סוטה יד, 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E6B487E"/>
    <w:multiLevelType w:val="hybridMultilevel"/>
    <w:tmpl w:val="966085EC"/>
    <w:lvl w:ilvl="0" w:tplc="0658B8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0FC22AA1"/>
    <w:multiLevelType w:val="hybridMultilevel"/>
    <w:tmpl w:val="E31A1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6"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7" w15:restartNumberingAfterBreak="0">
    <w:nsid w:val="19CD7F04"/>
    <w:multiLevelType w:val="hybridMultilevel"/>
    <w:tmpl w:val="0BFADAA0"/>
    <w:lvl w:ilvl="0" w:tplc="AF0259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9"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0" w15:restartNumberingAfterBreak="0">
    <w:nsid w:val="21C11A9F"/>
    <w:multiLevelType w:val="hybridMultilevel"/>
    <w:tmpl w:val="0BFADAA0"/>
    <w:lvl w:ilvl="0" w:tplc="AF0259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3"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5" w15:restartNumberingAfterBreak="0">
    <w:nsid w:val="2DC10C32"/>
    <w:multiLevelType w:val="hybridMultilevel"/>
    <w:tmpl w:val="5FF82994"/>
    <w:lvl w:ilvl="0" w:tplc="BF42E1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7"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9"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20"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2"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3"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5"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6"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4E7D4659"/>
    <w:multiLevelType w:val="hybridMultilevel"/>
    <w:tmpl w:val="FDB81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5"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6" w15:restartNumberingAfterBreak="0">
    <w:nsid w:val="627E5562"/>
    <w:multiLevelType w:val="hybridMultilevel"/>
    <w:tmpl w:val="8B80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1"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3" w15:restartNumberingAfterBreak="0">
    <w:nsid w:val="77F67AC8"/>
    <w:multiLevelType w:val="hybridMultilevel"/>
    <w:tmpl w:val="B0F06648"/>
    <w:lvl w:ilvl="0" w:tplc="648E160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5"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7"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8"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1"/>
  </w:num>
  <w:num w:numId="2">
    <w:abstractNumId w:val="34"/>
  </w:num>
  <w:num w:numId="3">
    <w:abstractNumId w:val="47"/>
  </w:num>
  <w:num w:numId="4">
    <w:abstractNumId w:val="22"/>
  </w:num>
  <w:num w:numId="5">
    <w:abstractNumId w:val="6"/>
  </w:num>
  <w:num w:numId="6">
    <w:abstractNumId w:val="38"/>
  </w:num>
  <w:num w:numId="7">
    <w:abstractNumId w:val="19"/>
  </w:num>
  <w:num w:numId="8">
    <w:abstractNumId w:val="46"/>
  </w:num>
  <w:num w:numId="9">
    <w:abstractNumId w:val="0"/>
  </w:num>
  <w:num w:numId="10">
    <w:abstractNumId w:val="9"/>
  </w:num>
  <w:num w:numId="11">
    <w:abstractNumId w:val="40"/>
  </w:num>
  <w:num w:numId="12">
    <w:abstractNumId w:val="12"/>
  </w:num>
  <w:num w:numId="13">
    <w:abstractNumId w:val="31"/>
  </w:num>
  <w:num w:numId="14">
    <w:abstractNumId w:val="24"/>
  </w:num>
  <w:num w:numId="15">
    <w:abstractNumId w:val="33"/>
  </w:num>
  <w:num w:numId="16">
    <w:abstractNumId w:val="11"/>
  </w:num>
  <w:num w:numId="17">
    <w:abstractNumId w:val="18"/>
  </w:num>
  <w:num w:numId="18">
    <w:abstractNumId w:val="21"/>
  </w:num>
  <w:num w:numId="19">
    <w:abstractNumId w:val="37"/>
  </w:num>
  <w:num w:numId="20">
    <w:abstractNumId w:val="5"/>
  </w:num>
  <w:num w:numId="21">
    <w:abstractNumId w:val="35"/>
  </w:num>
  <w:num w:numId="22">
    <w:abstractNumId w:val="8"/>
  </w:num>
  <w:num w:numId="23">
    <w:abstractNumId w:val="14"/>
  </w:num>
  <w:num w:numId="24">
    <w:abstractNumId w:val="3"/>
  </w:num>
  <w:num w:numId="25">
    <w:abstractNumId w:val="25"/>
  </w:num>
  <w:num w:numId="26">
    <w:abstractNumId w:val="44"/>
  </w:num>
  <w:num w:numId="27">
    <w:abstractNumId w:val="1"/>
  </w:num>
  <w:num w:numId="28">
    <w:abstractNumId w:val="42"/>
  </w:num>
  <w:num w:numId="29">
    <w:abstractNumId w:val="16"/>
  </w:num>
  <w:num w:numId="30">
    <w:abstractNumId w:val="32"/>
  </w:num>
  <w:num w:numId="31">
    <w:abstractNumId w:val="27"/>
  </w:num>
  <w:num w:numId="32">
    <w:abstractNumId w:val="20"/>
  </w:num>
  <w:num w:numId="33">
    <w:abstractNumId w:val="13"/>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0"/>
  </w:num>
  <w:num w:numId="37">
    <w:abstractNumId w:val="39"/>
  </w:num>
  <w:num w:numId="38">
    <w:abstractNumId w:val="23"/>
  </w:num>
  <w:num w:numId="39">
    <w:abstractNumId w:val="17"/>
  </w:num>
  <w:num w:numId="40">
    <w:abstractNumId w:val="45"/>
  </w:num>
  <w:num w:numId="41">
    <w:abstractNumId w:val="26"/>
  </w:num>
  <w:num w:numId="42">
    <w:abstractNumId w:val="36"/>
  </w:num>
  <w:num w:numId="43">
    <w:abstractNumId w:val="7"/>
  </w:num>
  <w:num w:numId="44">
    <w:abstractNumId w:val="10"/>
  </w:num>
  <w:num w:numId="45">
    <w:abstractNumId w:val="4"/>
  </w:num>
  <w:num w:numId="46">
    <w:abstractNumId w:val="15"/>
  </w:num>
  <w:num w:numId="47">
    <w:abstractNumId w:val="28"/>
  </w:num>
  <w:num w:numId="48">
    <w:abstractNumId w:val="4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398E"/>
    <w:rsid w:val="00074142"/>
    <w:rsid w:val="0007734B"/>
    <w:rsid w:val="000773F4"/>
    <w:rsid w:val="000A1BE6"/>
    <w:rsid w:val="000A56FC"/>
    <w:rsid w:val="000A5D16"/>
    <w:rsid w:val="000C0080"/>
    <w:rsid w:val="000D25BF"/>
    <w:rsid w:val="000D4260"/>
    <w:rsid w:val="000E3B5A"/>
    <w:rsid w:val="001051EE"/>
    <w:rsid w:val="00106143"/>
    <w:rsid w:val="001162A4"/>
    <w:rsid w:val="00122E5A"/>
    <w:rsid w:val="00130F07"/>
    <w:rsid w:val="00133F84"/>
    <w:rsid w:val="001571DB"/>
    <w:rsid w:val="00160BB3"/>
    <w:rsid w:val="001615CD"/>
    <w:rsid w:val="00163EE5"/>
    <w:rsid w:val="00175D42"/>
    <w:rsid w:val="001820F1"/>
    <w:rsid w:val="001A5C79"/>
    <w:rsid w:val="001B7F24"/>
    <w:rsid w:val="001C137F"/>
    <w:rsid w:val="001C1CAA"/>
    <w:rsid w:val="001C4E63"/>
    <w:rsid w:val="001E3883"/>
    <w:rsid w:val="00224A12"/>
    <w:rsid w:val="002635D1"/>
    <w:rsid w:val="002744D7"/>
    <w:rsid w:val="00281070"/>
    <w:rsid w:val="002874C2"/>
    <w:rsid w:val="00293BED"/>
    <w:rsid w:val="0029412F"/>
    <w:rsid w:val="002B4D51"/>
    <w:rsid w:val="002C33E6"/>
    <w:rsid w:val="002D22C4"/>
    <w:rsid w:val="002D25E4"/>
    <w:rsid w:val="002E0D3F"/>
    <w:rsid w:val="002E417E"/>
    <w:rsid w:val="002E4C0E"/>
    <w:rsid w:val="00304682"/>
    <w:rsid w:val="00307245"/>
    <w:rsid w:val="003128B3"/>
    <w:rsid w:val="003403F3"/>
    <w:rsid w:val="00351974"/>
    <w:rsid w:val="00356341"/>
    <w:rsid w:val="0037776B"/>
    <w:rsid w:val="00380E90"/>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75741"/>
    <w:rsid w:val="00477C74"/>
    <w:rsid w:val="00484DA1"/>
    <w:rsid w:val="004C5105"/>
    <w:rsid w:val="004D0C20"/>
    <w:rsid w:val="004F2997"/>
    <w:rsid w:val="004F7707"/>
    <w:rsid w:val="005030D3"/>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C169E"/>
    <w:rsid w:val="008C1C3B"/>
    <w:rsid w:val="008D1AC0"/>
    <w:rsid w:val="008E2357"/>
    <w:rsid w:val="008F503B"/>
    <w:rsid w:val="008F67CD"/>
    <w:rsid w:val="00922523"/>
    <w:rsid w:val="00933CB5"/>
    <w:rsid w:val="0094617E"/>
    <w:rsid w:val="009565EF"/>
    <w:rsid w:val="009737F2"/>
    <w:rsid w:val="009929C4"/>
    <w:rsid w:val="009A0FB2"/>
    <w:rsid w:val="009C15BC"/>
    <w:rsid w:val="009D18C3"/>
    <w:rsid w:val="009D49AE"/>
    <w:rsid w:val="00A058B1"/>
    <w:rsid w:val="00A11992"/>
    <w:rsid w:val="00A14A9F"/>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90FDB"/>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413D7"/>
    <w:rsid w:val="00E4747F"/>
    <w:rsid w:val="00E722C5"/>
    <w:rsid w:val="00E72351"/>
    <w:rsid w:val="00E84C14"/>
    <w:rsid w:val="00E92122"/>
    <w:rsid w:val="00EC4F4D"/>
    <w:rsid w:val="00ED7E69"/>
    <w:rsid w:val="00ED7E8E"/>
    <w:rsid w:val="00F06356"/>
    <w:rsid w:val="00F20EA0"/>
    <w:rsid w:val="00F3187A"/>
    <w:rsid w:val="00F3664E"/>
    <w:rsid w:val="00F57159"/>
    <w:rsid w:val="00F749E4"/>
    <w:rsid w:val="00F831F1"/>
    <w:rsid w:val="00F8507B"/>
    <w:rsid w:val="00F91011"/>
    <w:rsid w:val="00F920C3"/>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2603</Words>
  <Characters>12001</Characters>
  <Application>Microsoft Office Word</Application>
  <DocSecurity>0</DocSecurity>
  <Lines>292</Lines>
  <Paragraphs>173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14431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2021-12-05T07:02:00Z</dcterms:created>
  <dcterms:modified xsi:type="dcterms:W3CDTF">2021-12-05T07:02:00Z</dcterms:modified>
</cp:coreProperties>
</file>