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3870" w14:textId="77777777" w:rsidR="00A12859" w:rsidRDefault="007648FC" w:rsidP="007E519E">
      <w:pPr>
        <w:pStyle w:val="BlockText"/>
        <w:widowControl w:val="0"/>
        <w:spacing w:line="240" w:lineRule="auto"/>
        <w:ind w:left="0"/>
        <w:jc w:val="center"/>
        <w:rPr>
          <w:rFonts w:asciiTheme="minorBidi" w:hAnsiTheme="minorBidi" w:cstheme="minorBidi"/>
          <w:caps/>
          <w:sz w:val="24"/>
          <w:szCs w:val="24"/>
        </w:rPr>
      </w:pPr>
      <w:r w:rsidRPr="00651EC6">
        <w:rPr>
          <w:rFonts w:asciiTheme="minorBidi" w:hAnsiTheme="minorBidi" w:cstheme="minorBidi"/>
          <w:caps/>
          <w:sz w:val="24"/>
          <w:szCs w:val="24"/>
          <w:lang w:val="en-GB"/>
        </w:rPr>
        <w:t>YESHIVAT HAR ETZION</w:t>
      </w:r>
    </w:p>
    <w:p w14:paraId="568DB1C3" w14:textId="1E25975F" w:rsidR="00A12859" w:rsidRDefault="007648FC" w:rsidP="007E519E">
      <w:pPr>
        <w:widowControl w:val="0"/>
        <w:spacing w:after="0" w:line="240" w:lineRule="auto"/>
        <w:jc w:val="center"/>
        <w:rPr>
          <w:rFonts w:asciiTheme="minorBidi" w:hAnsiTheme="minorBidi"/>
          <w:caps/>
          <w:sz w:val="24"/>
          <w:szCs w:val="24"/>
          <w:lang w:val="en-GB"/>
        </w:rPr>
      </w:pPr>
      <w:r w:rsidRPr="00651EC6">
        <w:rPr>
          <w:rFonts w:asciiTheme="minorBidi" w:hAnsiTheme="minorBidi"/>
          <w:caps/>
          <w:sz w:val="24"/>
          <w:szCs w:val="24"/>
          <w:lang w:val="en-GB"/>
        </w:rPr>
        <w:t>ISRAEL KOSCHITZKY VIRTUAL BEIT MIDRASH (VBM)</w:t>
      </w:r>
    </w:p>
    <w:p w14:paraId="15DE02FE" w14:textId="77777777" w:rsidR="00A12859" w:rsidRDefault="00A12859" w:rsidP="007E519E">
      <w:pPr>
        <w:widowControl w:val="0"/>
        <w:spacing w:after="0" w:line="240" w:lineRule="auto"/>
        <w:jc w:val="center"/>
        <w:rPr>
          <w:rFonts w:asciiTheme="minorBidi" w:hAnsiTheme="minorBidi"/>
          <w:caps/>
          <w:sz w:val="24"/>
          <w:szCs w:val="24"/>
          <w:lang w:val="en-GB"/>
        </w:rPr>
      </w:pPr>
    </w:p>
    <w:p w14:paraId="3D0A9712" w14:textId="77777777" w:rsidR="00A12859" w:rsidRDefault="007648FC" w:rsidP="007E519E">
      <w:pPr>
        <w:widowControl w:val="0"/>
        <w:spacing w:after="0" w:line="240" w:lineRule="auto"/>
        <w:jc w:val="center"/>
        <w:rPr>
          <w:rFonts w:asciiTheme="minorBidi" w:hAnsiTheme="minorBidi"/>
          <w:caps/>
          <w:sz w:val="24"/>
          <w:szCs w:val="24"/>
          <w:lang w:val="en-GB"/>
        </w:rPr>
      </w:pPr>
      <w:r w:rsidRPr="00651EC6">
        <w:rPr>
          <w:rFonts w:asciiTheme="minorBidi" w:hAnsiTheme="minorBidi"/>
          <w:caps/>
          <w:sz w:val="24"/>
          <w:szCs w:val="24"/>
          <w:lang w:val="en-GB"/>
        </w:rPr>
        <w:t>*********************************************************</w:t>
      </w:r>
    </w:p>
    <w:p w14:paraId="52F4F600" w14:textId="77777777" w:rsidR="00A12859" w:rsidRDefault="00A12859" w:rsidP="007E519E">
      <w:pPr>
        <w:widowControl w:val="0"/>
        <w:spacing w:after="0" w:line="240" w:lineRule="auto"/>
        <w:jc w:val="center"/>
        <w:rPr>
          <w:rFonts w:asciiTheme="minorBidi" w:hAnsiTheme="minorBidi"/>
          <w:caps/>
          <w:sz w:val="24"/>
          <w:szCs w:val="24"/>
          <w:lang w:val="en-GB"/>
        </w:rPr>
      </w:pPr>
    </w:p>
    <w:p w14:paraId="5A52583E" w14:textId="77777777" w:rsidR="00A12859" w:rsidRDefault="007648FC" w:rsidP="007E519E">
      <w:pPr>
        <w:spacing w:after="0" w:line="240" w:lineRule="auto"/>
        <w:jc w:val="center"/>
        <w:rPr>
          <w:rFonts w:asciiTheme="minorBidi" w:hAnsiTheme="minorBidi"/>
          <w:b/>
          <w:bCs/>
          <w:sz w:val="24"/>
          <w:szCs w:val="24"/>
        </w:rPr>
      </w:pPr>
      <w:r w:rsidRPr="00651EC6">
        <w:rPr>
          <w:rFonts w:asciiTheme="minorBidi" w:hAnsiTheme="minorBidi"/>
          <w:b/>
          <w:bCs/>
          <w:sz w:val="24"/>
          <w:szCs w:val="24"/>
        </w:rPr>
        <w:t>Prophets vs. Empires: A Survey of Nevi’im Acharonim</w:t>
      </w:r>
    </w:p>
    <w:p w14:paraId="16B7B3CB" w14:textId="77777777" w:rsidR="00A12859" w:rsidRDefault="00A12859" w:rsidP="007E519E">
      <w:pPr>
        <w:spacing w:after="0" w:line="240" w:lineRule="auto"/>
        <w:jc w:val="center"/>
        <w:rPr>
          <w:rFonts w:asciiTheme="minorBidi" w:hAnsiTheme="minorBidi"/>
          <w:b/>
          <w:bCs/>
          <w:sz w:val="24"/>
          <w:szCs w:val="24"/>
        </w:rPr>
      </w:pPr>
    </w:p>
    <w:p w14:paraId="24102009" w14:textId="77777777" w:rsidR="00A12859" w:rsidRDefault="007648FC" w:rsidP="007E519E">
      <w:pPr>
        <w:spacing w:after="0" w:line="240" w:lineRule="auto"/>
        <w:jc w:val="center"/>
        <w:rPr>
          <w:rFonts w:asciiTheme="minorBidi" w:hAnsiTheme="minorBidi"/>
          <w:b/>
          <w:bCs/>
          <w:sz w:val="24"/>
          <w:szCs w:val="24"/>
        </w:rPr>
      </w:pPr>
      <w:r w:rsidRPr="00651EC6">
        <w:rPr>
          <w:rFonts w:asciiTheme="minorBidi" w:hAnsiTheme="minorBidi"/>
          <w:b/>
          <w:bCs/>
          <w:sz w:val="24"/>
          <w:szCs w:val="24"/>
        </w:rPr>
        <w:t>Rav Yoel Bin-Nun</w:t>
      </w:r>
    </w:p>
    <w:p w14:paraId="112EFF28" w14:textId="77777777" w:rsidR="00A12859" w:rsidRPr="00A12859" w:rsidRDefault="00A12859" w:rsidP="007E519E">
      <w:pPr>
        <w:spacing w:after="0" w:line="240" w:lineRule="auto"/>
        <w:jc w:val="center"/>
        <w:rPr>
          <w:rFonts w:asciiTheme="minorBidi" w:hAnsiTheme="minorBidi"/>
          <w:sz w:val="24"/>
          <w:szCs w:val="24"/>
        </w:rPr>
      </w:pPr>
    </w:p>
    <w:p w14:paraId="297E131D" w14:textId="77777777" w:rsidR="00A12859" w:rsidRPr="00A12859" w:rsidRDefault="00A12859" w:rsidP="007E519E">
      <w:pPr>
        <w:spacing w:after="0" w:line="240" w:lineRule="auto"/>
        <w:jc w:val="center"/>
        <w:rPr>
          <w:rFonts w:asciiTheme="minorBidi" w:hAnsiTheme="minorBidi"/>
          <w:sz w:val="24"/>
          <w:szCs w:val="24"/>
        </w:rPr>
      </w:pPr>
    </w:p>
    <w:p w14:paraId="6F2F17C6" w14:textId="69BCD01E" w:rsidR="00A12859" w:rsidRDefault="00BA66D9" w:rsidP="007E519E">
      <w:pPr>
        <w:spacing w:after="0" w:line="240" w:lineRule="auto"/>
        <w:jc w:val="center"/>
        <w:rPr>
          <w:rFonts w:asciiTheme="minorBidi" w:hAnsiTheme="minorBidi"/>
          <w:b/>
          <w:bCs/>
          <w:sz w:val="24"/>
          <w:szCs w:val="24"/>
        </w:rPr>
      </w:pPr>
      <w:r w:rsidRPr="007648FC">
        <w:rPr>
          <w:rFonts w:asciiTheme="minorBidi" w:hAnsiTheme="minorBidi"/>
          <w:b/>
          <w:bCs/>
          <w:sz w:val="24"/>
          <w:szCs w:val="24"/>
        </w:rPr>
        <w:t>Shiur #12:  Y</w:t>
      </w:r>
      <w:r w:rsidR="00D238B0">
        <w:rPr>
          <w:rFonts w:asciiTheme="minorBidi" w:hAnsiTheme="minorBidi"/>
          <w:b/>
          <w:bCs/>
          <w:sz w:val="24"/>
          <w:szCs w:val="24"/>
        </w:rPr>
        <w:t>e</w:t>
      </w:r>
      <w:r w:rsidRPr="007648FC">
        <w:rPr>
          <w:rFonts w:asciiTheme="minorBidi" w:hAnsiTheme="minorBidi"/>
          <w:b/>
          <w:bCs/>
          <w:sz w:val="24"/>
          <w:szCs w:val="24"/>
        </w:rPr>
        <w:t>shayahu, Hoshea</w:t>
      </w:r>
      <w:r w:rsidR="00817A03">
        <w:rPr>
          <w:rFonts w:asciiTheme="minorBidi" w:hAnsiTheme="minorBidi"/>
          <w:b/>
          <w:bCs/>
          <w:sz w:val="24"/>
          <w:szCs w:val="24"/>
        </w:rPr>
        <w:t>,</w:t>
      </w:r>
      <w:r w:rsidRPr="007648FC">
        <w:rPr>
          <w:rFonts w:asciiTheme="minorBidi" w:hAnsiTheme="minorBidi"/>
          <w:b/>
          <w:bCs/>
          <w:sz w:val="24"/>
          <w:szCs w:val="24"/>
        </w:rPr>
        <w:t xml:space="preserve"> and Mikha in the </w:t>
      </w:r>
      <w:r w:rsidR="002178C6">
        <w:rPr>
          <w:rFonts w:asciiTheme="minorBidi" w:hAnsiTheme="minorBidi"/>
          <w:b/>
          <w:bCs/>
          <w:sz w:val="24"/>
          <w:szCs w:val="24"/>
        </w:rPr>
        <w:t>T</w:t>
      </w:r>
      <w:r w:rsidR="00817A03">
        <w:rPr>
          <w:rFonts w:asciiTheme="minorBidi" w:hAnsiTheme="minorBidi"/>
          <w:b/>
          <w:bCs/>
          <w:sz w:val="24"/>
          <w:szCs w:val="24"/>
        </w:rPr>
        <w:t>ime</w:t>
      </w:r>
      <w:r w:rsidRPr="007648FC">
        <w:rPr>
          <w:rFonts w:asciiTheme="minorBidi" w:hAnsiTheme="minorBidi"/>
          <w:b/>
          <w:bCs/>
          <w:sz w:val="24"/>
          <w:szCs w:val="24"/>
        </w:rPr>
        <w:t xml:space="preserve"> of Chizkiyahu (1)</w:t>
      </w:r>
    </w:p>
    <w:p w14:paraId="74D3B32A" w14:textId="232CE631" w:rsidR="00A12859" w:rsidRDefault="00A12859" w:rsidP="007E519E">
      <w:pPr>
        <w:spacing w:after="0" w:line="240" w:lineRule="auto"/>
        <w:jc w:val="both"/>
        <w:rPr>
          <w:rFonts w:asciiTheme="minorBidi" w:hAnsiTheme="minorBidi"/>
          <w:sz w:val="24"/>
          <w:szCs w:val="24"/>
        </w:rPr>
      </w:pPr>
    </w:p>
    <w:p w14:paraId="3111A9AB" w14:textId="77777777" w:rsidR="00A12859" w:rsidRDefault="00A12859" w:rsidP="007E519E">
      <w:pPr>
        <w:spacing w:after="0" w:line="240" w:lineRule="auto"/>
        <w:jc w:val="both"/>
        <w:rPr>
          <w:rFonts w:asciiTheme="minorBidi" w:hAnsiTheme="minorBidi"/>
          <w:sz w:val="24"/>
          <w:szCs w:val="24"/>
        </w:rPr>
      </w:pPr>
    </w:p>
    <w:p w14:paraId="19A9C71F" w14:textId="77777777" w:rsidR="00A12859" w:rsidRDefault="004578D3" w:rsidP="007E519E">
      <w:pPr>
        <w:spacing w:after="0" w:line="240" w:lineRule="auto"/>
        <w:jc w:val="both"/>
        <w:rPr>
          <w:rFonts w:asciiTheme="minorBidi" w:hAnsiTheme="minorBidi"/>
          <w:sz w:val="24"/>
          <w:szCs w:val="24"/>
        </w:rPr>
      </w:pPr>
      <w:r w:rsidRPr="00D543E6">
        <w:rPr>
          <w:rFonts w:asciiTheme="minorBidi" w:hAnsiTheme="minorBidi"/>
          <w:sz w:val="24"/>
          <w:szCs w:val="24"/>
        </w:rPr>
        <w:t xml:space="preserve">Tiglat-Pileser III, the great </w:t>
      </w:r>
      <w:r w:rsidR="00D74A1F">
        <w:rPr>
          <w:rFonts w:asciiTheme="minorBidi" w:hAnsiTheme="minorBidi"/>
          <w:sz w:val="24"/>
          <w:szCs w:val="24"/>
        </w:rPr>
        <w:t xml:space="preserve">Assyrian </w:t>
      </w:r>
      <w:r w:rsidRPr="00D543E6">
        <w:rPr>
          <w:rFonts w:asciiTheme="minorBidi" w:hAnsiTheme="minorBidi"/>
          <w:sz w:val="24"/>
          <w:szCs w:val="24"/>
        </w:rPr>
        <w:t xml:space="preserve">conqueror, and Achaz, </w:t>
      </w:r>
      <w:r w:rsidR="00D74A1F">
        <w:rPr>
          <w:rFonts w:asciiTheme="minorBidi" w:hAnsiTheme="minorBidi"/>
          <w:sz w:val="24"/>
          <w:szCs w:val="24"/>
        </w:rPr>
        <w:t xml:space="preserve">the </w:t>
      </w:r>
      <w:r w:rsidRPr="00D543E6">
        <w:rPr>
          <w:rFonts w:asciiTheme="minorBidi" w:hAnsiTheme="minorBidi"/>
          <w:sz w:val="24"/>
          <w:szCs w:val="24"/>
        </w:rPr>
        <w:t xml:space="preserve">king of Yehuda who surrendered to him, died in the same year (727 B.C.E.). Shalmanesser V was not like his father, and rebellions broke out in northern Syria and Phoenicia. Shalmanesser conquered the Aramean kingdoms in northern Syria, but Tyre </w:t>
      </w:r>
      <w:r w:rsidR="00D74A1F">
        <w:rPr>
          <w:rFonts w:asciiTheme="minorBidi" w:hAnsiTheme="minorBidi"/>
          <w:sz w:val="24"/>
          <w:szCs w:val="24"/>
        </w:rPr>
        <w:t>(</w:t>
      </w:r>
      <w:r w:rsidRPr="00D543E6">
        <w:rPr>
          <w:rFonts w:asciiTheme="minorBidi" w:hAnsiTheme="minorBidi"/>
          <w:sz w:val="24"/>
          <w:szCs w:val="24"/>
        </w:rPr>
        <w:t>at that time</w:t>
      </w:r>
      <w:r w:rsidR="00D74A1F">
        <w:rPr>
          <w:rFonts w:asciiTheme="minorBidi" w:hAnsiTheme="minorBidi"/>
          <w:sz w:val="24"/>
          <w:szCs w:val="24"/>
        </w:rPr>
        <w:t>,</w:t>
      </w:r>
      <w:r w:rsidRPr="00D543E6">
        <w:rPr>
          <w:rFonts w:asciiTheme="minorBidi" w:hAnsiTheme="minorBidi"/>
          <w:sz w:val="24"/>
          <w:szCs w:val="24"/>
        </w:rPr>
        <w:t xml:space="preserve"> an island about one kilometer from the mainland</w:t>
      </w:r>
      <w:r w:rsidR="00D74A1F">
        <w:rPr>
          <w:rFonts w:asciiTheme="minorBidi" w:hAnsiTheme="minorBidi"/>
          <w:sz w:val="24"/>
          <w:szCs w:val="24"/>
        </w:rPr>
        <w:t>)</w:t>
      </w:r>
      <w:r w:rsidRPr="00D543E6">
        <w:rPr>
          <w:rFonts w:asciiTheme="minorBidi" w:hAnsiTheme="minorBidi"/>
          <w:sz w:val="24"/>
          <w:szCs w:val="24"/>
        </w:rPr>
        <w:t xml:space="preserve"> held out against the Assyrian superpower, </w:t>
      </w:r>
      <w:r w:rsidR="00D74A1F">
        <w:rPr>
          <w:rFonts w:asciiTheme="minorBidi" w:hAnsiTheme="minorBidi"/>
          <w:sz w:val="24"/>
          <w:szCs w:val="24"/>
        </w:rPr>
        <w:t>which</w:t>
      </w:r>
      <w:r w:rsidRPr="00D543E6">
        <w:rPr>
          <w:rFonts w:asciiTheme="minorBidi" w:hAnsiTheme="minorBidi"/>
          <w:sz w:val="24"/>
          <w:szCs w:val="24"/>
        </w:rPr>
        <w:t xml:space="preserve"> inspired defiance elsewhere. The winds of insurrection influenced Shomron</w:t>
      </w:r>
      <w:r w:rsidR="00D74A1F">
        <w:rPr>
          <w:rFonts w:asciiTheme="minorBidi" w:hAnsiTheme="minorBidi"/>
          <w:sz w:val="24"/>
          <w:szCs w:val="24"/>
        </w:rPr>
        <w:t xml:space="preserve"> as well,</w:t>
      </w:r>
      <w:r w:rsidRPr="00D543E6">
        <w:rPr>
          <w:rFonts w:asciiTheme="minorBidi" w:hAnsiTheme="minorBidi"/>
          <w:sz w:val="24"/>
          <w:szCs w:val="24"/>
        </w:rPr>
        <w:t xml:space="preserve"> and Hoshea ben Ela rebelled against Assyria, aided by So, king of Egypt</w:t>
      </w:r>
      <w:r w:rsidR="00D74A1F">
        <w:rPr>
          <w:rFonts w:asciiTheme="minorBidi" w:hAnsiTheme="minorBidi"/>
          <w:sz w:val="24"/>
          <w:szCs w:val="24"/>
        </w:rPr>
        <w:t xml:space="preserve"> –</w:t>
      </w:r>
      <w:r w:rsidRPr="00D543E6">
        <w:rPr>
          <w:rFonts w:asciiTheme="minorBidi" w:hAnsiTheme="minorBidi"/>
          <w:sz w:val="24"/>
          <w:szCs w:val="24"/>
        </w:rPr>
        <w:t xml:space="preserve"> </w:t>
      </w:r>
      <w:r w:rsidR="00171096" w:rsidRPr="00D543E6">
        <w:rPr>
          <w:rFonts w:asciiTheme="minorBidi" w:hAnsiTheme="minorBidi"/>
          <w:sz w:val="24"/>
          <w:szCs w:val="24"/>
        </w:rPr>
        <w:t xml:space="preserve">leading </w:t>
      </w:r>
      <w:r w:rsidRPr="00D543E6">
        <w:rPr>
          <w:rFonts w:asciiTheme="minorBidi" w:hAnsiTheme="minorBidi"/>
          <w:sz w:val="24"/>
          <w:szCs w:val="24"/>
        </w:rPr>
        <w:t>Shomron to destruction. Shalmanesser laid siege to Shomron for three years</w:t>
      </w:r>
      <w:r w:rsidR="00D74A1F">
        <w:rPr>
          <w:rFonts w:asciiTheme="minorBidi" w:hAnsiTheme="minorBidi"/>
          <w:sz w:val="24"/>
          <w:szCs w:val="24"/>
        </w:rPr>
        <w:t>,</w:t>
      </w:r>
      <w:r w:rsidR="00D12926" w:rsidRPr="00D543E6">
        <w:rPr>
          <w:rStyle w:val="FootnoteReference"/>
          <w:rFonts w:asciiTheme="minorBidi" w:hAnsiTheme="minorBidi"/>
          <w:sz w:val="24"/>
          <w:szCs w:val="24"/>
        </w:rPr>
        <w:footnoteReference w:id="1"/>
      </w:r>
      <w:r w:rsidR="00D12926" w:rsidRPr="00D543E6">
        <w:rPr>
          <w:rFonts w:asciiTheme="minorBidi" w:hAnsiTheme="minorBidi"/>
          <w:sz w:val="24"/>
          <w:szCs w:val="24"/>
        </w:rPr>
        <w:t xml:space="preserve"> died suddenly in the midst of the siege, and was succeeded by Sargon II (seemingly his younger brother), who conquered Shomron and exiled its inhabitants.</w:t>
      </w:r>
    </w:p>
    <w:p w14:paraId="0066652F" w14:textId="77777777" w:rsidR="00A12859" w:rsidRDefault="00A12859" w:rsidP="007E519E">
      <w:pPr>
        <w:spacing w:after="0" w:line="240" w:lineRule="auto"/>
        <w:jc w:val="both"/>
        <w:rPr>
          <w:rFonts w:asciiTheme="minorBidi" w:hAnsiTheme="minorBidi"/>
          <w:sz w:val="24"/>
          <w:szCs w:val="24"/>
        </w:rPr>
      </w:pPr>
    </w:p>
    <w:p w14:paraId="43CE1AB4" w14:textId="77777777" w:rsidR="00A12859" w:rsidRDefault="00D12926" w:rsidP="007E519E">
      <w:pPr>
        <w:spacing w:after="0" w:line="240" w:lineRule="auto"/>
        <w:jc w:val="both"/>
        <w:rPr>
          <w:rFonts w:asciiTheme="minorBidi" w:hAnsiTheme="minorBidi"/>
          <w:sz w:val="24"/>
          <w:szCs w:val="24"/>
        </w:rPr>
      </w:pPr>
      <w:r w:rsidRPr="00D543E6">
        <w:rPr>
          <w:rFonts w:asciiTheme="minorBidi" w:hAnsiTheme="minorBidi"/>
          <w:sz w:val="24"/>
          <w:szCs w:val="24"/>
        </w:rPr>
        <w:t>The final years of Israelite Shomron are reflected in the prophecies of Hoshea (</w:t>
      </w:r>
      <w:r>
        <w:rPr>
          <w:rFonts w:asciiTheme="minorBidi" w:hAnsiTheme="minorBidi"/>
          <w:sz w:val="24"/>
          <w:szCs w:val="24"/>
        </w:rPr>
        <w:t xml:space="preserve">Chapters </w:t>
      </w:r>
      <w:r w:rsidRPr="00D543E6">
        <w:rPr>
          <w:rFonts w:asciiTheme="minorBidi" w:hAnsiTheme="minorBidi"/>
          <w:sz w:val="24"/>
          <w:szCs w:val="24"/>
        </w:rPr>
        <w:t>7-12) and Y</w:t>
      </w:r>
      <w:r>
        <w:rPr>
          <w:rFonts w:asciiTheme="minorBidi" w:hAnsiTheme="minorBidi"/>
          <w:sz w:val="24"/>
          <w:szCs w:val="24"/>
        </w:rPr>
        <w:t>e</w:t>
      </w:r>
      <w:r w:rsidRPr="00D543E6">
        <w:rPr>
          <w:rFonts w:asciiTheme="minorBidi" w:hAnsiTheme="minorBidi"/>
          <w:sz w:val="24"/>
          <w:szCs w:val="24"/>
        </w:rPr>
        <w:t>shayahu (</w:t>
      </w:r>
      <w:r>
        <w:rPr>
          <w:rFonts w:asciiTheme="minorBidi" w:hAnsiTheme="minorBidi"/>
          <w:sz w:val="24"/>
          <w:szCs w:val="24"/>
        </w:rPr>
        <w:t xml:space="preserve">Chapter </w:t>
      </w:r>
      <w:r w:rsidRPr="00D543E6">
        <w:rPr>
          <w:rFonts w:asciiTheme="minorBidi" w:hAnsiTheme="minorBidi"/>
          <w:sz w:val="24"/>
          <w:szCs w:val="24"/>
        </w:rPr>
        <w:t>28</w:t>
      </w:r>
      <w:r>
        <w:rPr>
          <w:rFonts w:asciiTheme="minorBidi" w:hAnsiTheme="minorBidi"/>
          <w:sz w:val="24"/>
          <w:szCs w:val="24"/>
        </w:rPr>
        <w:t>), describing</w:t>
      </w:r>
      <w:r w:rsidRPr="00D543E6">
        <w:rPr>
          <w:rFonts w:asciiTheme="minorBidi" w:hAnsiTheme="minorBidi"/>
          <w:sz w:val="24"/>
          <w:szCs w:val="24"/>
        </w:rPr>
        <w:t xml:space="preserve"> the aimlessness of an intoxicated, sleepy leadership, with everything going up in flames</w:t>
      </w:r>
      <w:r>
        <w:rPr>
          <w:rFonts w:asciiTheme="minorBidi" w:hAnsiTheme="minorBidi"/>
          <w:sz w:val="24"/>
          <w:szCs w:val="24"/>
        </w:rPr>
        <w:t xml:space="preserve"> – with</w:t>
      </w:r>
      <w:r w:rsidRPr="00D543E6">
        <w:rPr>
          <w:rFonts w:asciiTheme="minorBidi" w:hAnsiTheme="minorBidi"/>
          <w:sz w:val="24"/>
          <w:szCs w:val="24"/>
        </w:rPr>
        <w:t xml:space="preserve"> Hoshea displaying love for the children of “Efraim” who have remained in the land.</w:t>
      </w:r>
    </w:p>
    <w:p w14:paraId="40CF24C6" w14:textId="77777777" w:rsidR="00A12859" w:rsidRDefault="00A12859" w:rsidP="007E519E">
      <w:pPr>
        <w:spacing w:after="0" w:line="240" w:lineRule="auto"/>
        <w:jc w:val="both"/>
        <w:rPr>
          <w:rFonts w:asciiTheme="minorBidi" w:hAnsiTheme="minorBidi"/>
          <w:sz w:val="24"/>
          <w:szCs w:val="24"/>
        </w:rPr>
      </w:pPr>
    </w:p>
    <w:p w14:paraId="54E35184" w14:textId="77777777" w:rsidR="00A12859" w:rsidRDefault="00D12926" w:rsidP="007E519E">
      <w:pPr>
        <w:spacing w:after="0" w:line="240" w:lineRule="auto"/>
        <w:jc w:val="both"/>
        <w:rPr>
          <w:rFonts w:asciiTheme="minorBidi" w:hAnsiTheme="minorBidi"/>
          <w:sz w:val="24"/>
          <w:szCs w:val="24"/>
        </w:rPr>
      </w:pPr>
      <w:r w:rsidRPr="00D543E6">
        <w:rPr>
          <w:rFonts w:asciiTheme="minorBidi" w:hAnsiTheme="minorBidi"/>
          <w:sz w:val="24"/>
          <w:szCs w:val="24"/>
        </w:rPr>
        <w:t>The death of Achaz in Yehuda (together with the death of Tiglat</w:t>
      </w:r>
      <w:r>
        <w:rPr>
          <w:rFonts w:asciiTheme="minorBidi" w:hAnsiTheme="minorBidi"/>
          <w:sz w:val="24"/>
          <w:szCs w:val="24"/>
        </w:rPr>
        <w:t>-</w:t>
      </w:r>
      <w:r w:rsidRPr="00D543E6">
        <w:rPr>
          <w:rFonts w:asciiTheme="minorBidi" w:hAnsiTheme="minorBidi"/>
          <w:sz w:val="24"/>
          <w:szCs w:val="24"/>
        </w:rPr>
        <w:t>Pileser) opened the door to internal religious and spiritual reawakening, in the spirit of Y</w:t>
      </w:r>
      <w:r>
        <w:rPr>
          <w:rFonts w:asciiTheme="minorBidi" w:hAnsiTheme="minorBidi"/>
          <w:sz w:val="24"/>
          <w:szCs w:val="24"/>
        </w:rPr>
        <w:t>e</w:t>
      </w:r>
      <w:r w:rsidRPr="00D543E6">
        <w:rPr>
          <w:rFonts w:asciiTheme="minorBidi" w:hAnsiTheme="minorBidi"/>
          <w:sz w:val="24"/>
          <w:szCs w:val="24"/>
        </w:rPr>
        <w:t>shayahu. This was one of the most important revolutions in the history of Jerusalem and the house of David, and in the history of the Jewish People.</w:t>
      </w:r>
    </w:p>
    <w:p w14:paraId="48FFF990" w14:textId="77777777" w:rsidR="00A12859" w:rsidRDefault="00A12859" w:rsidP="007E519E">
      <w:pPr>
        <w:spacing w:after="0" w:line="240" w:lineRule="auto"/>
        <w:jc w:val="both"/>
        <w:rPr>
          <w:rFonts w:asciiTheme="minorBidi" w:hAnsiTheme="minorBidi"/>
          <w:sz w:val="24"/>
          <w:szCs w:val="24"/>
        </w:rPr>
      </w:pPr>
    </w:p>
    <w:p w14:paraId="2FBB24E6" w14:textId="77777777" w:rsidR="00A12859" w:rsidRDefault="00D12926" w:rsidP="007E519E">
      <w:pPr>
        <w:spacing w:after="0" w:line="240" w:lineRule="auto"/>
        <w:jc w:val="both"/>
        <w:rPr>
          <w:rFonts w:asciiTheme="minorBidi" w:hAnsiTheme="minorBidi"/>
          <w:sz w:val="24"/>
          <w:szCs w:val="24"/>
        </w:rPr>
      </w:pPr>
      <w:r w:rsidRPr="00D543E6">
        <w:rPr>
          <w:rFonts w:asciiTheme="minorBidi" w:hAnsiTheme="minorBidi"/>
          <w:sz w:val="24"/>
          <w:szCs w:val="24"/>
        </w:rPr>
        <w:t>It seems that Chizkiyahu was a close disciple of Y</w:t>
      </w:r>
      <w:r>
        <w:rPr>
          <w:rFonts w:asciiTheme="minorBidi" w:hAnsiTheme="minorBidi"/>
          <w:sz w:val="24"/>
          <w:szCs w:val="24"/>
        </w:rPr>
        <w:t>e</w:t>
      </w:r>
      <w:r w:rsidRPr="00D543E6">
        <w:rPr>
          <w:rFonts w:asciiTheme="minorBidi" w:hAnsiTheme="minorBidi"/>
          <w:sz w:val="24"/>
          <w:szCs w:val="24"/>
        </w:rPr>
        <w:t xml:space="preserve">shayahu, who fraternized with the royal house. At the same time, the prophet Mikha was emerging in the lowland of Yehuda, receiving prophecies from </w:t>
      </w:r>
      <w:r>
        <w:rPr>
          <w:rFonts w:asciiTheme="minorBidi" w:hAnsiTheme="minorBidi"/>
          <w:sz w:val="24"/>
          <w:szCs w:val="24"/>
        </w:rPr>
        <w:t>Yeshayahu</w:t>
      </w:r>
      <w:r w:rsidRPr="00D543E6">
        <w:rPr>
          <w:rFonts w:asciiTheme="minorBidi" w:hAnsiTheme="minorBidi"/>
          <w:sz w:val="24"/>
          <w:szCs w:val="24"/>
        </w:rPr>
        <w:t xml:space="preserve"> but molding them in a less universal and more national style. A large portion of the prophecies of </w:t>
      </w:r>
      <w:r>
        <w:rPr>
          <w:rFonts w:asciiTheme="minorBidi" w:hAnsiTheme="minorBidi"/>
          <w:sz w:val="24"/>
          <w:szCs w:val="24"/>
        </w:rPr>
        <w:t>Yeshayahu</w:t>
      </w:r>
      <w:r w:rsidRPr="00D543E6">
        <w:rPr>
          <w:rFonts w:asciiTheme="minorBidi" w:hAnsiTheme="minorBidi"/>
          <w:sz w:val="24"/>
          <w:szCs w:val="24"/>
        </w:rPr>
        <w:t xml:space="preserve"> and Mikha reflect the reign of Chizkiyahu.</w:t>
      </w:r>
    </w:p>
    <w:p w14:paraId="52EB704F" w14:textId="77777777" w:rsidR="00A12859" w:rsidRDefault="00A12859" w:rsidP="007E519E">
      <w:pPr>
        <w:spacing w:after="0" w:line="240" w:lineRule="auto"/>
        <w:jc w:val="both"/>
        <w:rPr>
          <w:rFonts w:asciiTheme="minorBidi" w:hAnsiTheme="minorBidi"/>
          <w:sz w:val="24"/>
          <w:szCs w:val="24"/>
        </w:rPr>
      </w:pPr>
    </w:p>
    <w:p w14:paraId="39834D44" w14:textId="77777777" w:rsidR="00A12859" w:rsidRDefault="00D12926" w:rsidP="007E519E">
      <w:pPr>
        <w:spacing w:after="0" w:line="240" w:lineRule="auto"/>
        <w:jc w:val="both"/>
        <w:rPr>
          <w:rFonts w:asciiTheme="minorBidi" w:hAnsiTheme="minorBidi"/>
          <w:sz w:val="24"/>
          <w:szCs w:val="24"/>
        </w:rPr>
      </w:pPr>
      <w:r w:rsidRPr="00D543E6">
        <w:rPr>
          <w:rFonts w:asciiTheme="minorBidi" w:hAnsiTheme="minorBidi"/>
          <w:sz w:val="24"/>
          <w:szCs w:val="24"/>
        </w:rPr>
        <w:t xml:space="preserve">For instance, Mikha is known as continuing on from </w:t>
      </w:r>
      <w:r>
        <w:rPr>
          <w:rFonts w:asciiTheme="minorBidi" w:hAnsiTheme="minorBidi"/>
          <w:sz w:val="24"/>
          <w:szCs w:val="24"/>
        </w:rPr>
        <w:t>Yeshayahu</w:t>
      </w:r>
      <w:r w:rsidRPr="00D543E6">
        <w:rPr>
          <w:rFonts w:asciiTheme="minorBidi" w:hAnsiTheme="minorBidi"/>
          <w:sz w:val="24"/>
          <w:szCs w:val="24"/>
        </w:rPr>
        <w:t xml:space="preserve"> in </w:t>
      </w:r>
      <w:r w:rsidR="00D97470">
        <w:rPr>
          <w:rFonts w:asciiTheme="minorBidi" w:hAnsiTheme="minorBidi"/>
          <w:sz w:val="24"/>
          <w:szCs w:val="24"/>
        </w:rPr>
        <w:t>a</w:t>
      </w:r>
      <w:r w:rsidR="00D97470" w:rsidRPr="00D543E6">
        <w:rPr>
          <w:rFonts w:asciiTheme="minorBidi" w:hAnsiTheme="minorBidi"/>
          <w:sz w:val="24"/>
          <w:szCs w:val="24"/>
        </w:rPr>
        <w:t xml:space="preserve"> </w:t>
      </w:r>
      <w:r w:rsidRPr="00D543E6">
        <w:rPr>
          <w:rFonts w:asciiTheme="minorBidi" w:hAnsiTheme="minorBidi"/>
          <w:sz w:val="24"/>
          <w:szCs w:val="24"/>
        </w:rPr>
        <w:t>vision of the “end of days”</w:t>
      </w:r>
      <w:r w:rsidRPr="00D543E6">
        <w:rPr>
          <w:rStyle w:val="FootnoteReference"/>
          <w:rFonts w:asciiTheme="minorBidi" w:hAnsiTheme="minorBidi"/>
          <w:sz w:val="24"/>
          <w:szCs w:val="24"/>
        </w:rPr>
        <w:footnoteReference w:id="2"/>
      </w:r>
      <w:r w:rsidRPr="00D543E6">
        <w:rPr>
          <w:rFonts w:asciiTheme="minorBidi" w:hAnsiTheme="minorBidi"/>
          <w:sz w:val="24"/>
          <w:szCs w:val="24"/>
        </w:rPr>
        <w:t xml:space="preserve"> in which he uses </w:t>
      </w:r>
      <w:r>
        <w:rPr>
          <w:rFonts w:asciiTheme="minorBidi" w:hAnsiTheme="minorBidi"/>
          <w:sz w:val="24"/>
          <w:szCs w:val="24"/>
        </w:rPr>
        <w:t>Yeshayahu</w:t>
      </w:r>
      <w:r w:rsidRPr="00D543E6">
        <w:rPr>
          <w:rFonts w:asciiTheme="minorBidi" w:hAnsiTheme="minorBidi"/>
          <w:sz w:val="24"/>
          <w:szCs w:val="24"/>
        </w:rPr>
        <w:t>’s language</w:t>
      </w:r>
      <w:r w:rsidR="00D97470">
        <w:rPr>
          <w:rFonts w:asciiTheme="minorBidi" w:hAnsiTheme="minorBidi"/>
          <w:sz w:val="24"/>
          <w:szCs w:val="24"/>
        </w:rPr>
        <w:t>,</w:t>
      </w:r>
      <w:r w:rsidRPr="00D543E6">
        <w:rPr>
          <w:rStyle w:val="FootnoteReference"/>
          <w:rFonts w:asciiTheme="minorBidi" w:hAnsiTheme="minorBidi"/>
          <w:sz w:val="24"/>
          <w:szCs w:val="24"/>
        </w:rPr>
        <w:footnoteReference w:id="3"/>
      </w:r>
      <w:r w:rsidRPr="00D543E6">
        <w:rPr>
          <w:rFonts w:asciiTheme="minorBidi" w:hAnsiTheme="minorBidi"/>
          <w:sz w:val="24"/>
          <w:szCs w:val="24"/>
        </w:rPr>
        <w:t xml:space="preserve"> with some slight changes</w:t>
      </w:r>
      <w:r w:rsidR="00D97470">
        <w:rPr>
          <w:rFonts w:asciiTheme="minorBidi" w:hAnsiTheme="minorBidi"/>
          <w:sz w:val="24"/>
          <w:szCs w:val="24"/>
        </w:rPr>
        <w:t>, and</w:t>
      </w:r>
      <w:r w:rsidRPr="00D543E6">
        <w:rPr>
          <w:rFonts w:asciiTheme="minorBidi" w:hAnsiTheme="minorBidi"/>
          <w:sz w:val="24"/>
          <w:szCs w:val="24"/>
        </w:rPr>
        <w:t xml:space="preserve"> also </w:t>
      </w:r>
      <w:r w:rsidR="00D97470">
        <w:rPr>
          <w:rFonts w:asciiTheme="minorBidi" w:hAnsiTheme="minorBidi"/>
          <w:sz w:val="24"/>
          <w:szCs w:val="24"/>
        </w:rPr>
        <w:t xml:space="preserve">makes </w:t>
      </w:r>
      <w:r w:rsidRPr="00D543E6">
        <w:rPr>
          <w:rFonts w:asciiTheme="minorBidi" w:hAnsiTheme="minorBidi"/>
          <w:sz w:val="24"/>
          <w:szCs w:val="24"/>
        </w:rPr>
        <w:t>a significant addition:</w:t>
      </w:r>
    </w:p>
    <w:p w14:paraId="447FD840" w14:textId="77777777" w:rsidR="00A12859" w:rsidRDefault="00A12859" w:rsidP="007E519E">
      <w:pPr>
        <w:spacing w:after="0" w:line="240" w:lineRule="auto"/>
        <w:jc w:val="both"/>
        <w:rPr>
          <w:rFonts w:asciiTheme="minorBidi" w:hAnsiTheme="minorBidi"/>
          <w:sz w:val="24"/>
          <w:szCs w:val="24"/>
        </w:rPr>
      </w:pPr>
    </w:p>
    <w:p w14:paraId="45373D5B" w14:textId="77777777" w:rsidR="00A12859" w:rsidRDefault="00D12926" w:rsidP="007E519E">
      <w:pPr>
        <w:spacing w:after="0" w:line="240" w:lineRule="auto"/>
        <w:ind w:left="720"/>
        <w:jc w:val="both"/>
        <w:rPr>
          <w:rFonts w:asciiTheme="minorBidi" w:hAnsiTheme="minorBidi"/>
          <w:sz w:val="24"/>
          <w:szCs w:val="24"/>
        </w:rPr>
      </w:pPr>
      <w:r w:rsidRPr="00D543E6">
        <w:rPr>
          <w:rFonts w:asciiTheme="minorBidi" w:hAnsiTheme="minorBidi"/>
          <w:sz w:val="24"/>
          <w:szCs w:val="24"/>
        </w:rPr>
        <w:t>And they shall sit, each man under his vine and under his fig tree, and none shall make them afraid, for the mouth of the Lord of hosts has spoken. For all the peoples shall go, each in the name of its god, but we will walk in the Name of the Lord our God forever and ever. (</w:t>
      </w:r>
      <w:r w:rsidRPr="00A3770D">
        <w:rPr>
          <w:rFonts w:asciiTheme="minorBidi" w:hAnsiTheme="minorBidi"/>
          <w:i/>
          <w:iCs/>
          <w:sz w:val="24"/>
          <w:szCs w:val="24"/>
        </w:rPr>
        <w:t>Mikha</w:t>
      </w:r>
      <w:r w:rsidRPr="00D543E6">
        <w:rPr>
          <w:rFonts w:asciiTheme="minorBidi" w:hAnsiTheme="minorBidi"/>
          <w:sz w:val="24"/>
          <w:szCs w:val="24"/>
        </w:rPr>
        <w:t xml:space="preserve"> 4:4-5)</w:t>
      </w:r>
    </w:p>
    <w:p w14:paraId="2281EEF9" w14:textId="77777777" w:rsidR="00A12859" w:rsidRDefault="00A12859" w:rsidP="007E519E">
      <w:pPr>
        <w:spacing w:after="0" w:line="240" w:lineRule="auto"/>
        <w:ind w:left="720"/>
        <w:jc w:val="both"/>
        <w:rPr>
          <w:rFonts w:asciiTheme="minorBidi" w:hAnsiTheme="minorBidi"/>
          <w:sz w:val="24"/>
          <w:szCs w:val="24"/>
        </w:rPr>
      </w:pPr>
    </w:p>
    <w:p w14:paraId="7339B435" w14:textId="77777777" w:rsidR="00A12859" w:rsidRDefault="00D12926" w:rsidP="007E519E">
      <w:pPr>
        <w:spacing w:after="0" w:line="240" w:lineRule="auto"/>
        <w:jc w:val="both"/>
        <w:rPr>
          <w:rFonts w:asciiTheme="minorBidi" w:hAnsiTheme="minorBidi"/>
          <w:sz w:val="24"/>
          <w:szCs w:val="24"/>
        </w:rPr>
      </w:pPr>
      <w:r w:rsidRPr="00D543E6">
        <w:rPr>
          <w:rFonts w:asciiTheme="minorBidi" w:hAnsiTheme="minorBidi"/>
          <w:sz w:val="24"/>
          <w:szCs w:val="24"/>
        </w:rPr>
        <w:t xml:space="preserve">This addition introduces a tone that is slightly different from the universal scope of </w:t>
      </w:r>
      <w:r>
        <w:rPr>
          <w:rFonts w:asciiTheme="minorBidi" w:hAnsiTheme="minorBidi"/>
          <w:sz w:val="24"/>
          <w:szCs w:val="24"/>
        </w:rPr>
        <w:t>Yeshayahu</w:t>
      </w:r>
      <w:r w:rsidRPr="00D543E6">
        <w:rPr>
          <w:rFonts w:asciiTheme="minorBidi" w:hAnsiTheme="minorBidi"/>
          <w:sz w:val="24"/>
          <w:szCs w:val="24"/>
        </w:rPr>
        <w:t>. Mikha emphasizes the separateness of the faith of Israel and the reign of King Shlomo as an ideal</w:t>
      </w:r>
      <w:r w:rsidR="00D97470">
        <w:rPr>
          <w:rFonts w:asciiTheme="minorBidi" w:hAnsiTheme="minorBidi"/>
          <w:sz w:val="24"/>
          <w:szCs w:val="24"/>
        </w:rPr>
        <w:t>,</w:t>
      </w:r>
      <w:r w:rsidRPr="00D543E6">
        <w:rPr>
          <w:rStyle w:val="FootnoteReference"/>
          <w:rFonts w:asciiTheme="minorBidi" w:hAnsiTheme="minorBidi"/>
          <w:sz w:val="24"/>
          <w:szCs w:val="24"/>
        </w:rPr>
        <w:footnoteReference w:id="4"/>
      </w:r>
      <w:r w:rsidRPr="00D543E6">
        <w:rPr>
          <w:rFonts w:asciiTheme="minorBidi" w:hAnsiTheme="minorBidi"/>
          <w:sz w:val="24"/>
          <w:szCs w:val="24"/>
        </w:rPr>
        <w:t xml:space="preserve"> while </w:t>
      </w:r>
      <w:r>
        <w:rPr>
          <w:rFonts w:asciiTheme="minorBidi" w:hAnsiTheme="minorBidi"/>
          <w:sz w:val="24"/>
          <w:szCs w:val="24"/>
        </w:rPr>
        <w:t>Yeshayahu</w:t>
      </w:r>
      <w:r w:rsidRPr="00D543E6">
        <w:rPr>
          <w:rFonts w:asciiTheme="minorBidi" w:hAnsiTheme="minorBidi"/>
          <w:sz w:val="24"/>
          <w:szCs w:val="24"/>
        </w:rPr>
        <w:t xml:space="preserve"> offers sharp criticism of the silver and gold</w:t>
      </w:r>
      <w:r w:rsidR="00D97470">
        <w:rPr>
          <w:rFonts w:asciiTheme="minorBidi" w:hAnsiTheme="minorBidi"/>
          <w:sz w:val="24"/>
          <w:szCs w:val="24"/>
        </w:rPr>
        <w:t>,</w:t>
      </w:r>
      <w:r w:rsidRPr="00D543E6">
        <w:rPr>
          <w:rStyle w:val="FootnoteReference"/>
          <w:rFonts w:asciiTheme="minorBidi" w:hAnsiTheme="minorBidi"/>
          <w:sz w:val="24"/>
          <w:szCs w:val="24"/>
        </w:rPr>
        <w:footnoteReference w:id="5"/>
      </w:r>
      <w:r w:rsidRPr="00D543E6">
        <w:rPr>
          <w:rFonts w:asciiTheme="minorBidi" w:hAnsiTheme="minorBidi"/>
          <w:sz w:val="24"/>
          <w:szCs w:val="24"/>
        </w:rPr>
        <w:t xml:space="preserve"> the horses and chariots</w:t>
      </w:r>
      <w:r w:rsidR="00D97470">
        <w:rPr>
          <w:rFonts w:asciiTheme="minorBidi" w:hAnsiTheme="minorBidi"/>
          <w:sz w:val="24"/>
          <w:szCs w:val="24"/>
        </w:rPr>
        <w:t>,</w:t>
      </w:r>
      <w:r w:rsidRPr="00D543E6">
        <w:rPr>
          <w:rFonts w:asciiTheme="minorBidi" w:hAnsiTheme="minorBidi"/>
          <w:sz w:val="24"/>
          <w:szCs w:val="24"/>
        </w:rPr>
        <w:t xml:space="preserve"> and the foreign gods that Shlomo’s wives brought with them.</w:t>
      </w:r>
    </w:p>
    <w:p w14:paraId="331FCBB7" w14:textId="77777777" w:rsidR="00A12859" w:rsidRDefault="00A12859" w:rsidP="007E519E">
      <w:pPr>
        <w:spacing w:after="0" w:line="240" w:lineRule="auto"/>
        <w:jc w:val="both"/>
        <w:rPr>
          <w:rFonts w:asciiTheme="minorBidi" w:hAnsiTheme="minorBidi"/>
          <w:sz w:val="24"/>
          <w:szCs w:val="24"/>
        </w:rPr>
      </w:pPr>
    </w:p>
    <w:p w14:paraId="1A6DDFB2" w14:textId="77777777" w:rsidR="00A12859" w:rsidRDefault="00D12926" w:rsidP="007E519E">
      <w:pPr>
        <w:spacing w:after="0" w:line="240" w:lineRule="auto"/>
        <w:jc w:val="both"/>
        <w:rPr>
          <w:rFonts w:asciiTheme="minorBidi" w:hAnsiTheme="minorBidi"/>
          <w:b/>
          <w:bCs/>
          <w:sz w:val="24"/>
          <w:szCs w:val="24"/>
        </w:rPr>
      </w:pPr>
      <w:r w:rsidRPr="00D543E6">
        <w:rPr>
          <w:rFonts w:asciiTheme="minorBidi" w:hAnsiTheme="minorBidi"/>
          <w:b/>
          <w:bCs/>
          <w:sz w:val="24"/>
          <w:szCs w:val="24"/>
        </w:rPr>
        <w:t>Chizkiyahu’s revolution – restoring the ancient glory</w:t>
      </w:r>
    </w:p>
    <w:p w14:paraId="0DAE09BF" w14:textId="77777777" w:rsidR="00A12859" w:rsidRDefault="00A12859" w:rsidP="007E519E">
      <w:pPr>
        <w:spacing w:after="0" w:line="240" w:lineRule="auto"/>
        <w:jc w:val="both"/>
        <w:rPr>
          <w:rFonts w:asciiTheme="minorBidi" w:hAnsiTheme="minorBidi"/>
          <w:b/>
          <w:bCs/>
          <w:sz w:val="24"/>
          <w:szCs w:val="24"/>
        </w:rPr>
      </w:pPr>
    </w:p>
    <w:p w14:paraId="042B62D8" w14:textId="77777777" w:rsidR="00A12859" w:rsidRDefault="00D12926" w:rsidP="007E519E">
      <w:pPr>
        <w:spacing w:after="0" w:line="240" w:lineRule="auto"/>
        <w:jc w:val="both"/>
        <w:rPr>
          <w:rFonts w:asciiTheme="minorBidi" w:hAnsiTheme="minorBidi"/>
          <w:b/>
          <w:bCs/>
          <w:sz w:val="24"/>
          <w:szCs w:val="24"/>
        </w:rPr>
      </w:pPr>
      <w:r w:rsidRPr="00D543E6">
        <w:rPr>
          <w:rFonts w:asciiTheme="minorBidi" w:hAnsiTheme="minorBidi"/>
          <w:b/>
          <w:bCs/>
          <w:sz w:val="24"/>
          <w:szCs w:val="24"/>
        </w:rPr>
        <w:t>Achaz’s burial</w:t>
      </w:r>
    </w:p>
    <w:p w14:paraId="39AE684C" w14:textId="77777777" w:rsidR="00A12859" w:rsidRDefault="00A12859" w:rsidP="007E519E">
      <w:pPr>
        <w:spacing w:after="0" w:line="240" w:lineRule="auto"/>
        <w:jc w:val="both"/>
        <w:rPr>
          <w:rFonts w:asciiTheme="minorBidi" w:hAnsiTheme="minorBidi"/>
          <w:b/>
          <w:bCs/>
          <w:sz w:val="24"/>
          <w:szCs w:val="24"/>
        </w:rPr>
      </w:pPr>
    </w:p>
    <w:p w14:paraId="0F7BAE45" w14:textId="77777777" w:rsidR="00A12859" w:rsidRDefault="00D12926" w:rsidP="007E519E">
      <w:pPr>
        <w:spacing w:after="0" w:line="240" w:lineRule="auto"/>
        <w:jc w:val="both"/>
        <w:rPr>
          <w:rFonts w:asciiTheme="minorBidi" w:hAnsiTheme="minorBidi"/>
          <w:sz w:val="24"/>
          <w:szCs w:val="24"/>
        </w:rPr>
      </w:pPr>
      <w:r w:rsidRPr="00D543E6">
        <w:rPr>
          <w:rFonts w:asciiTheme="minorBidi" w:hAnsiTheme="minorBidi"/>
          <w:sz w:val="24"/>
          <w:szCs w:val="24"/>
        </w:rPr>
        <w:t>The death of King Achaz is documented in different sources in different ways:</w:t>
      </w:r>
    </w:p>
    <w:p w14:paraId="46EBC6E0" w14:textId="77777777" w:rsidR="00A12859" w:rsidRDefault="00A12859" w:rsidP="007E519E">
      <w:pPr>
        <w:spacing w:after="0" w:line="240" w:lineRule="auto"/>
        <w:jc w:val="both"/>
        <w:rPr>
          <w:rFonts w:asciiTheme="minorBidi" w:hAnsiTheme="minorBidi"/>
          <w:sz w:val="24"/>
          <w:szCs w:val="24"/>
        </w:rPr>
      </w:pPr>
    </w:p>
    <w:p w14:paraId="16D95094" w14:textId="77777777" w:rsidR="00A12859" w:rsidRDefault="00D12926" w:rsidP="007E519E">
      <w:pPr>
        <w:spacing w:after="0" w:line="240" w:lineRule="auto"/>
        <w:jc w:val="both"/>
        <w:rPr>
          <w:rFonts w:asciiTheme="minorBidi" w:hAnsiTheme="minorBidi"/>
          <w:sz w:val="24"/>
          <w:szCs w:val="24"/>
        </w:rPr>
      </w:pPr>
      <w:r w:rsidRPr="00D543E6">
        <w:rPr>
          <w:rFonts w:asciiTheme="minorBidi" w:hAnsiTheme="minorBidi"/>
          <w:sz w:val="24"/>
          <w:szCs w:val="24"/>
        </w:rPr>
        <w:t xml:space="preserve">In </w:t>
      </w:r>
      <w:r w:rsidRPr="00A3770D">
        <w:rPr>
          <w:rFonts w:asciiTheme="minorBidi" w:hAnsiTheme="minorBidi"/>
          <w:i/>
          <w:iCs/>
          <w:sz w:val="24"/>
          <w:szCs w:val="24"/>
        </w:rPr>
        <w:t>Sefer Melakhim</w:t>
      </w:r>
      <w:r w:rsidRPr="00D543E6">
        <w:rPr>
          <w:rFonts w:asciiTheme="minorBidi" w:hAnsiTheme="minorBidi"/>
          <w:sz w:val="24"/>
          <w:szCs w:val="24"/>
        </w:rPr>
        <w:t>, his death and burial are recorded with the same formula used for the kings of Yehuda who preceded him:</w:t>
      </w:r>
    </w:p>
    <w:p w14:paraId="11C7A99B" w14:textId="77777777" w:rsidR="00A12859" w:rsidRDefault="00A12859" w:rsidP="007E519E">
      <w:pPr>
        <w:spacing w:after="0" w:line="240" w:lineRule="auto"/>
        <w:jc w:val="both"/>
        <w:rPr>
          <w:rFonts w:asciiTheme="minorBidi" w:hAnsiTheme="minorBidi"/>
          <w:sz w:val="24"/>
          <w:szCs w:val="24"/>
        </w:rPr>
      </w:pPr>
    </w:p>
    <w:p w14:paraId="29F50A7E" w14:textId="77777777" w:rsidR="00A12859" w:rsidRDefault="00D12926" w:rsidP="007E519E">
      <w:pPr>
        <w:spacing w:after="0" w:line="240" w:lineRule="auto"/>
        <w:ind w:left="720"/>
        <w:jc w:val="both"/>
        <w:rPr>
          <w:rFonts w:asciiTheme="minorBidi" w:hAnsiTheme="minorBidi"/>
          <w:sz w:val="24"/>
          <w:szCs w:val="24"/>
        </w:rPr>
      </w:pPr>
      <w:r w:rsidRPr="00D543E6">
        <w:rPr>
          <w:rFonts w:asciiTheme="minorBidi" w:hAnsiTheme="minorBidi"/>
          <w:sz w:val="24"/>
          <w:szCs w:val="24"/>
        </w:rPr>
        <w:t>And Achaz slept with his fathers, and was buried with his fathers in the City of David, and his son, Chizkiyahu, reigned in his stead. (</w:t>
      </w:r>
      <w:r w:rsidRPr="00A3770D">
        <w:rPr>
          <w:rFonts w:asciiTheme="minorBidi" w:hAnsiTheme="minorBidi"/>
          <w:i/>
          <w:iCs/>
          <w:sz w:val="24"/>
          <w:szCs w:val="24"/>
        </w:rPr>
        <w:t>Melakhim</w:t>
      </w:r>
      <w:r w:rsidRPr="00D543E6">
        <w:rPr>
          <w:rFonts w:asciiTheme="minorBidi" w:hAnsiTheme="minorBidi"/>
          <w:sz w:val="24"/>
          <w:szCs w:val="24"/>
        </w:rPr>
        <w:t xml:space="preserve"> II 16:20)</w:t>
      </w:r>
    </w:p>
    <w:p w14:paraId="4CC9E861" w14:textId="77777777" w:rsidR="00A12859" w:rsidRDefault="00A12859" w:rsidP="007E519E">
      <w:pPr>
        <w:spacing w:after="0" w:line="240" w:lineRule="auto"/>
        <w:ind w:left="720"/>
        <w:jc w:val="both"/>
        <w:rPr>
          <w:rFonts w:asciiTheme="minorBidi" w:hAnsiTheme="minorBidi"/>
          <w:sz w:val="24"/>
          <w:szCs w:val="24"/>
        </w:rPr>
      </w:pPr>
    </w:p>
    <w:p w14:paraId="38A05D9D" w14:textId="77777777" w:rsidR="00A12859" w:rsidRDefault="00D12926" w:rsidP="007E519E">
      <w:pPr>
        <w:spacing w:after="0" w:line="240" w:lineRule="auto"/>
        <w:jc w:val="both"/>
        <w:rPr>
          <w:rFonts w:asciiTheme="minorBidi" w:hAnsiTheme="minorBidi"/>
          <w:sz w:val="24"/>
          <w:szCs w:val="24"/>
        </w:rPr>
      </w:pPr>
      <w:r w:rsidRPr="00A3770D">
        <w:rPr>
          <w:rFonts w:asciiTheme="minorBidi" w:hAnsiTheme="minorBidi"/>
          <w:i/>
          <w:iCs/>
          <w:sz w:val="24"/>
          <w:szCs w:val="24"/>
        </w:rPr>
        <w:t>Divrei ha-Yamim</w:t>
      </w:r>
      <w:r w:rsidRPr="00D543E6">
        <w:rPr>
          <w:rFonts w:asciiTheme="minorBidi" w:hAnsiTheme="minorBidi"/>
          <w:sz w:val="24"/>
          <w:szCs w:val="24"/>
        </w:rPr>
        <w:t xml:space="preserve"> records a different tradition:</w:t>
      </w:r>
    </w:p>
    <w:p w14:paraId="2F77580A" w14:textId="77777777" w:rsidR="00A12859" w:rsidRDefault="00A12859" w:rsidP="007E519E">
      <w:pPr>
        <w:spacing w:after="0" w:line="240" w:lineRule="auto"/>
        <w:jc w:val="both"/>
        <w:rPr>
          <w:rFonts w:asciiTheme="minorBidi" w:hAnsiTheme="minorBidi"/>
          <w:sz w:val="24"/>
          <w:szCs w:val="24"/>
        </w:rPr>
      </w:pPr>
    </w:p>
    <w:p w14:paraId="7B3421B4" w14:textId="77777777" w:rsidR="00A12859" w:rsidRDefault="00D12926" w:rsidP="007E519E">
      <w:pPr>
        <w:spacing w:after="0" w:line="240" w:lineRule="auto"/>
        <w:ind w:left="720"/>
        <w:jc w:val="both"/>
        <w:rPr>
          <w:rFonts w:asciiTheme="minorBidi" w:hAnsiTheme="minorBidi"/>
          <w:sz w:val="24"/>
          <w:szCs w:val="24"/>
        </w:rPr>
      </w:pPr>
      <w:r w:rsidRPr="00D543E6">
        <w:rPr>
          <w:rFonts w:asciiTheme="minorBidi" w:hAnsiTheme="minorBidi"/>
          <w:sz w:val="24"/>
          <w:szCs w:val="24"/>
        </w:rPr>
        <w:t>And Achaz slept with his fathers, and they buried him in the city, in Jerusalem, for they did not bring him into the sepulchers of the kings of Israel. And Chizkiyahu, his son, reigned in his stead. (</w:t>
      </w:r>
      <w:r w:rsidRPr="00A3770D">
        <w:rPr>
          <w:rFonts w:asciiTheme="minorBidi" w:hAnsiTheme="minorBidi"/>
          <w:i/>
          <w:iCs/>
          <w:sz w:val="24"/>
          <w:szCs w:val="24"/>
        </w:rPr>
        <w:t>Divrei ha-Yamim</w:t>
      </w:r>
      <w:r w:rsidRPr="00D543E6">
        <w:rPr>
          <w:rFonts w:asciiTheme="minorBidi" w:hAnsiTheme="minorBidi"/>
          <w:sz w:val="24"/>
          <w:szCs w:val="24"/>
        </w:rPr>
        <w:t xml:space="preserve"> II 28:27)</w:t>
      </w:r>
    </w:p>
    <w:p w14:paraId="25E8EC81" w14:textId="77777777" w:rsidR="00A12859" w:rsidRDefault="00A12859" w:rsidP="007E519E">
      <w:pPr>
        <w:spacing w:after="0" w:line="240" w:lineRule="auto"/>
        <w:ind w:left="720"/>
        <w:jc w:val="both"/>
        <w:rPr>
          <w:rFonts w:asciiTheme="minorBidi" w:hAnsiTheme="minorBidi"/>
          <w:sz w:val="24"/>
          <w:szCs w:val="24"/>
        </w:rPr>
      </w:pPr>
    </w:p>
    <w:p w14:paraId="19FDF625" w14:textId="77777777" w:rsidR="00A12859" w:rsidRDefault="00D12926" w:rsidP="007E519E">
      <w:pPr>
        <w:spacing w:after="0" w:line="240" w:lineRule="auto"/>
        <w:jc w:val="both"/>
        <w:rPr>
          <w:rFonts w:asciiTheme="minorBidi" w:hAnsiTheme="minorBidi"/>
          <w:sz w:val="24"/>
          <w:szCs w:val="24"/>
        </w:rPr>
      </w:pPr>
      <w:r w:rsidRPr="00D543E6">
        <w:rPr>
          <w:rFonts w:asciiTheme="minorBidi" w:hAnsiTheme="minorBidi"/>
          <w:sz w:val="24"/>
          <w:szCs w:val="24"/>
        </w:rPr>
        <w:t xml:space="preserve">A third tradition, recorded by the Sages of the Mishna, is worded even more sharply than the one in </w:t>
      </w:r>
      <w:r w:rsidRPr="00A3770D">
        <w:rPr>
          <w:rFonts w:asciiTheme="minorBidi" w:hAnsiTheme="minorBidi"/>
          <w:i/>
          <w:iCs/>
          <w:sz w:val="24"/>
          <w:szCs w:val="24"/>
        </w:rPr>
        <w:t>Divrei ha-Yamim</w:t>
      </w:r>
      <w:r w:rsidRPr="00D543E6">
        <w:rPr>
          <w:rFonts w:asciiTheme="minorBidi" w:hAnsiTheme="minorBidi"/>
          <w:sz w:val="24"/>
          <w:szCs w:val="24"/>
        </w:rPr>
        <w:t>. It describes Chizkiyahu, king of Yehuda, as having “dragged the bones of his father on a bed of ropes</w:t>
      </w:r>
      <w:r w:rsidR="00184133">
        <w:rPr>
          <w:rFonts w:asciiTheme="minorBidi" w:hAnsiTheme="minorBidi"/>
          <w:sz w:val="24"/>
          <w:szCs w:val="24"/>
        </w:rPr>
        <w:t>.</w:t>
      </w:r>
      <w:r w:rsidRPr="00D543E6">
        <w:rPr>
          <w:rFonts w:asciiTheme="minorBidi" w:hAnsiTheme="minorBidi"/>
          <w:sz w:val="24"/>
          <w:szCs w:val="24"/>
        </w:rPr>
        <w:t>”</w:t>
      </w:r>
      <w:r w:rsidRPr="00D543E6">
        <w:rPr>
          <w:rStyle w:val="FootnoteReference"/>
          <w:rFonts w:asciiTheme="minorBidi" w:hAnsiTheme="minorBidi"/>
          <w:sz w:val="24"/>
          <w:szCs w:val="24"/>
        </w:rPr>
        <w:footnoteReference w:id="6"/>
      </w:r>
    </w:p>
    <w:p w14:paraId="0528F859" w14:textId="77777777" w:rsidR="00A12859" w:rsidRDefault="00A12859" w:rsidP="007E519E">
      <w:pPr>
        <w:spacing w:after="0" w:line="240" w:lineRule="auto"/>
        <w:jc w:val="both"/>
        <w:rPr>
          <w:rFonts w:asciiTheme="minorBidi" w:hAnsiTheme="minorBidi"/>
          <w:sz w:val="24"/>
          <w:szCs w:val="24"/>
        </w:rPr>
      </w:pPr>
    </w:p>
    <w:p w14:paraId="1B0DC6BF" w14:textId="77777777" w:rsidR="00A12859" w:rsidRDefault="00D12926" w:rsidP="007E519E">
      <w:pPr>
        <w:spacing w:after="0" w:line="240" w:lineRule="auto"/>
        <w:jc w:val="both"/>
        <w:rPr>
          <w:rFonts w:asciiTheme="minorBidi" w:hAnsiTheme="minorBidi"/>
          <w:b/>
          <w:bCs/>
          <w:sz w:val="24"/>
          <w:szCs w:val="24"/>
        </w:rPr>
      </w:pPr>
      <w:r w:rsidRPr="00D543E6">
        <w:rPr>
          <w:rFonts w:asciiTheme="minorBidi" w:hAnsiTheme="minorBidi"/>
          <w:b/>
          <w:bCs/>
          <w:sz w:val="24"/>
          <w:szCs w:val="24"/>
        </w:rPr>
        <w:t>Purification of the Temple</w:t>
      </w:r>
    </w:p>
    <w:p w14:paraId="5BBCDE93" w14:textId="77777777" w:rsidR="00A12859" w:rsidRDefault="00A12859" w:rsidP="007E519E">
      <w:pPr>
        <w:spacing w:after="0" w:line="240" w:lineRule="auto"/>
        <w:jc w:val="both"/>
        <w:rPr>
          <w:rFonts w:asciiTheme="minorBidi" w:hAnsiTheme="minorBidi"/>
          <w:b/>
          <w:bCs/>
          <w:sz w:val="24"/>
          <w:szCs w:val="24"/>
        </w:rPr>
      </w:pPr>
    </w:p>
    <w:p w14:paraId="7A8E553D" w14:textId="77777777" w:rsidR="00A12859" w:rsidRDefault="00D12926" w:rsidP="007E519E">
      <w:pPr>
        <w:spacing w:after="0" w:line="240" w:lineRule="auto"/>
        <w:ind w:left="720"/>
        <w:jc w:val="both"/>
        <w:rPr>
          <w:rFonts w:asciiTheme="minorBidi" w:hAnsiTheme="minorBidi"/>
          <w:sz w:val="24"/>
          <w:szCs w:val="24"/>
        </w:rPr>
      </w:pPr>
      <w:r w:rsidRPr="00D543E6">
        <w:rPr>
          <w:rFonts w:asciiTheme="minorBidi" w:hAnsiTheme="minorBidi"/>
          <w:sz w:val="24"/>
          <w:szCs w:val="24"/>
        </w:rPr>
        <w:lastRenderedPageBreak/>
        <w:t xml:space="preserve">Chizkiyahu began to reign when he was twenty-five years old, and he reigned </w:t>
      </w:r>
      <w:r w:rsidR="00DA0BB9" w:rsidRPr="00D543E6">
        <w:rPr>
          <w:rFonts w:asciiTheme="minorBidi" w:hAnsiTheme="minorBidi"/>
          <w:sz w:val="24"/>
          <w:szCs w:val="24"/>
        </w:rPr>
        <w:t>twenty-nine</w:t>
      </w:r>
      <w:r w:rsidRPr="00D543E6">
        <w:rPr>
          <w:rFonts w:asciiTheme="minorBidi" w:hAnsiTheme="minorBidi"/>
          <w:sz w:val="24"/>
          <w:szCs w:val="24"/>
        </w:rPr>
        <w:t xml:space="preserve"> years in Jerusalem, and his mother’s name was Aviya, daughter of Zekharyahu…</w:t>
      </w:r>
    </w:p>
    <w:p w14:paraId="6F692587" w14:textId="77777777" w:rsidR="00A12859" w:rsidRDefault="00A12859" w:rsidP="007E519E">
      <w:pPr>
        <w:spacing w:after="0" w:line="240" w:lineRule="auto"/>
        <w:ind w:left="720"/>
        <w:jc w:val="both"/>
        <w:rPr>
          <w:rFonts w:asciiTheme="minorBidi" w:hAnsiTheme="minorBidi"/>
          <w:sz w:val="24"/>
          <w:szCs w:val="24"/>
        </w:rPr>
      </w:pPr>
    </w:p>
    <w:p w14:paraId="41690CC8" w14:textId="77777777" w:rsidR="00A12859" w:rsidRDefault="00D12926" w:rsidP="007E519E">
      <w:pPr>
        <w:spacing w:after="0" w:line="240" w:lineRule="auto"/>
        <w:ind w:left="720"/>
        <w:jc w:val="both"/>
        <w:rPr>
          <w:rFonts w:asciiTheme="minorBidi" w:hAnsiTheme="minorBidi"/>
          <w:sz w:val="24"/>
          <w:szCs w:val="24"/>
        </w:rPr>
      </w:pPr>
      <w:r w:rsidRPr="00D543E6">
        <w:rPr>
          <w:rFonts w:asciiTheme="minorBidi" w:hAnsiTheme="minorBidi"/>
          <w:sz w:val="24"/>
          <w:szCs w:val="24"/>
        </w:rPr>
        <w:t>He, in the first year of his reign, opened the doors of the house of the Lord, and repaired them.</w:t>
      </w:r>
    </w:p>
    <w:p w14:paraId="5E74EDBD" w14:textId="77777777" w:rsidR="00A12859" w:rsidRDefault="00A12859" w:rsidP="007E519E">
      <w:pPr>
        <w:spacing w:after="0" w:line="240" w:lineRule="auto"/>
        <w:ind w:left="720"/>
        <w:jc w:val="both"/>
        <w:rPr>
          <w:rFonts w:asciiTheme="minorBidi" w:hAnsiTheme="minorBidi"/>
          <w:sz w:val="24"/>
          <w:szCs w:val="24"/>
        </w:rPr>
      </w:pPr>
    </w:p>
    <w:p w14:paraId="761C25CD" w14:textId="77777777" w:rsidR="00A12859" w:rsidRDefault="00D12926" w:rsidP="007E519E">
      <w:pPr>
        <w:spacing w:after="0" w:line="240" w:lineRule="auto"/>
        <w:ind w:left="720"/>
        <w:jc w:val="both"/>
        <w:rPr>
          <w:rFonts w:asciiTheme="minorBidi" w:hAnsiTheme="minorBidi"/>
          <w:sz w:val="24"/>
          <w:szCs w:val="24"/>
        </w:rPr>
      </w:pPr>
      <w:r w:rsidRPr="00D543E6">
        <w:rPr>
          <w:rFonts w:asciiTheme="minorBidi" w:hAnsiTheme="minorBidi"/>
          <w:sz w:val="24"/>
          <w:szCs w:val="24"/>
        </w:rPr>
        <w:t xml:space="preserve">And he brought in the </w:t>
      </w:r>
      <w:r w:rsidRPr="00A3770D">
        <w:rPr>
          <w:rFonts w:asciiTheme="minorBidi" w:hAnsiTheme="minorBidi"/>
          <w:i/>
          <w:iCs/>
          <w:sz w:val="24"/>
          <w:szCs w:val="24"/>
        </w:rPr>
        <w:t>kohanim</w:t>
      </w:r>
      <w:r w:rsidRPr="00D543E6">
        <w:rPr>
          <w:rFonts w:asciiTheme="minorBidi" w:hAnsiTheme="minorBidi"/>
          <w:sz w:val="24"/>
          <w:szCs w:val="24"/>
        </w:rPr>
        <w:t xml:space="preserve"> and the </w:t>
      </w:r>
      <w:r w:rsidRPr="00A3770D">
        <w:rPr>
          <w:rFonts w:asciiTheme="minorBidi" w:hAnsiTheme="minorBidi"/>
          <w:i/>
          <w:iCs/>
          <w:sz w:val="24"/>
          <w:szCs w:val="24"/>
        </w:rPr>
        <w:t>leviim</w:t>
      </w:r>
      <w:r w:rsidRPr="00D543E6">
        <w:rPr>
          <w:rFonts w:asciiTheme="minorBidi" w:hAnsiTheme="minorBidi"/>
          <w:sz w:val="24"/>
          <w:szCs w:val="24"/>
        </w:rPr>
        <w:t>, and gathered them together into the broad place on the east,</w:t>
      </w:r>
    </w:p>
    <w:p w14:paraId="156984BA" w14:textId="77777777" w:rsidR="00A12859" w:rsidRDefault="00A12859" w:rsidP="007E519E">
      <w:pPr>
        <w:spacing w:after="0" w:line="240" w:lineRule="auto"/>
        <w:ind w:left="720"/>
        <w:jc w:val="both"/>
        <w:rPr>
          <w:rFonts w:asciiTheme="minorBidi" w:hAnsiTheme="minorBidi"/>
          <w:sz w:val="24"/>
          <w:szCs w:val="24"/>
        </w:rPr>
      </w:pPr>
    </w:p>
    <w:p w14:paraId="30E31ED0" w14:textId="77777777" w:rsidR="00A12859" w:rsidRDefault="00D12926" w:rsidP="007E519E">
      <w:pPr>
        <w:spacing w:after="0" w:line="240" w:lineRule="auto"/>
        <w:ind w:left="720"/>
        <w:jc w:val="both"/>
        <w:rPr>
          <w:rFonts w:asciiTheme="minorBidi" w:hAnsiTheme="minorBidi"/>
          <w:sz w:val="24"/>
          <w:szCs w:val="24"/>
        </w:rPr>
      </w:pPr>
      <w:r w:rsidRPr="00D543E6">
        <w:rPr>
          <w:rFonts w:asciiTheme="minorBidi" w:hAnsiTheme="minorBidi"/>
          <w:sz w:val="24"/>
          <w:szCs w:val="24"/>
        </w:rPr>
        <w:t>And said to them: He</w:t>
      </w:r>
      <w:r w:rsidR="00D447E2">
        <w:rPr>
          <w:rFonts w:asciiTheme="minorBidi" w:hAnsiTheme="minorBidi"/>
          <w:sz w:val="24"/>
          <w:szCs w:val="24"/>
        </w:rPr>
        <w:t>ar</w:t>
      </w:r>
      <w:r w:rsidRPr="00D543E6">
        <w:rPr>
          <w:rFonts w:asciiTheme="minorBidi" w:hAnsiTheme="minorBidi"/>
          <w:sz w:val="24"/>
          <w:szCs w:val="24"/>
        </w:rPr>
        <w:t xml:space="preserve"> me, O </w:t>
      </w:r>
      <w:r w:rsidRPr="00A3770D">
        <w:rPr>
          <w:rFonts w:asciiTheme="minorBidi" w:hAnsiTheme="minorBidi"/>
          <w:i/>
          <w:iCs/>
          <w:sz w:val="24"/>
          <w:szCs w:val="24"/>
        </w:rPr>
        <w:t>leviim</w:t>
      </w:r>
      <w:r w:rsidRPr="00D543E6">
        <w:rPr>
          <w:rFonts w:asciiTheme="minorBidi" w:hAnsiTheme="minorBidi"/>
          <w:sz w:val="24"/>
          <w:szCs w:val="24"/>
        </w:rPr>
        <w:t>: now sanctify yourselves, and sanctify the house of the Lord, the God of your fathers, and remove the filth out of the holy place.</w:t>
      </w:r>
    </w:p>
    <w:p w14:paraId="583B0BFB" w14:textId="77777777" w:rsidR="00A12859" w:rsidRDefault="00A12859" w:rsidP="007E519E">
      <w:pPr>
        <w:spacing w:after="0" w:line="240" w:lineRule="auto"/>
        <w:ind w:left="720"/>
        <w:jc w:val="both"/>
        <w:rPr>
          <w:rFonts w:asciiTheme="minorBidi" w:hAnsiTheme="minorBidi"/>
          <w:sz w:val="24"/>
          <w:szCs w:val="24"/>
        </w:rPr>
      </w:pPr>
    </w:p>
    <w:p w14:paraId="1421D66D" w14:textId="77777777" w:rsidR="00A12859" w:rsidRDefault="00D12926" w:rsidP="007E519E">
      <w:pPr>
        <w:spacing w:after="0" w:line="240" w:lineRule="auto"/>
        <w:ind w:left="720"/>
        <w:jc w:val="both"/>
        <w:rPr>
          <w:rFonts w:asciiTheme="minorBidi" w:hAnsiTheme="minorBidi"/>
          <w:sz w:val="24"/>
          <w:szCs w:val="24"/>
        </w:rPr>
      </w:pPr>
      <w:r w:rsidRPr="00D543E6">
        <w:rPr>
          <w:rFonts w:asciiTheme="minorBidi" w:hAnsiTheme="minorBidi"/>
          <w:sz w:val="24"/>
          <w:szCs w:val="24"/>
        </w:rPr>
        <w:t>For our fathers have acted treacherously, and have done that which was evil in the sight of the Lord our God, and have forsaken Him, and have turned away their faces from the habitation of the Lord, and turned their backs.</w:t>
      </w:r>
    </w:p>
    <w:p w14:paraId="0BA5360C" w14:textId="77777777" w:rsidR="00A12859" w:rsidRDefault="00A12859" w:rsidP="007E519E">
      <w:pPr>
        <w:spacing w:after="0" w:line="240" w:lineRule="auto"/>
        <w:ind w:left="720"/>
        <w:jc w:val="both"/>
        <w:rPr>
          <w:rFonts w:asciiTheme="minorBidi" w:hAnsiTheme="minorBidi"/>
          <w:sz w:val="24"/>
          <w:szCs w:val="24"/>
        </w:rPr>
      </w:pPr>
    </w:p>
    <w:p w14:paraId="712BC44C" w14:textId="77777777" w:rsidR="00A12859" w:rsidRDefault="00D12926" w:rsidP="007E519E">
      <w:pPr>
        <w:spacing w:after="0" w:line="240" w:lineRule="auto"/>
        <w:ind w:left="720"/>
        <w:jc w:val="both"/>
        <w:rPr>
          <w:rFonts w:asciiTheme="minorBidi" w:hAnsiTheme="minorBidi"/>
          <w:sz w:val="24"/>
          <w:szCs w:val="24"/>
        </w:rPr>
      </w:pPr>
      <w:r w:rsidRPr="00D543E6">
        <w:rPr>
          <w:rFonts w:asciiTheme="minorBidi" w:hAnsiTheme="minorBidi"/>
          <w:sz w:val="24"/>
          <w:szCs w:val="24"/>
        </w:rPr>
        <w:t>Also they have shut the doors of the porch, and put out the lamps, and have not burned incense nor offered burnt offerings in the holy place to the God of Israel.</w:t>
      </w:r>
    </w:p>
    <w:p w14:paraId="5C816413" w14:textId="77777777" w:rsidR="00A12859" w:rsidRDefault="00A12859" w:rsidP="007E519E">
      <w:pPr>
        <w:spacing w:after="0" w:line="240" w:lineRule="auto"/>
        <w:ind w:left="720"/>
        <w:jc w:val="both"/>
        <w:rPr>
          <w:rFonts w:asciiTheme="minorBidi" w:hAnsiTheme="minorBidi"/>
          <w:sz w:val="24"/>
          <w:szCs w:val="24"/>
        </w:rPr>
      </w:pPr>
    </w:p>
    <w:p w14:paraId="37169A5C" w14:textId="77777777" w:rsidR="00A12859" w:rsidRDefault="00D12926" w:rsidP="007E519E">
      <w:pPr>
        <w:spacing w:after="0" w:line="240" w:lineRule="auto"/>
        <w:ind w:left="720"/>
        <w:jc w:val="both"/>
        <w:rPr>
          <w:rFonts w:asciiTheme="minorBidi" w:hAnsiTheme="minorBidi"/>
          <w:sz w:val="24"/>
          <w:szCs w:val="24"/>
        </w:rPr>
      </w:pPr>
      <w:r w:rsidRPr="00D543E6">
        <w:rPr>
          <w:rFonts w:asciiTheme="minorBidi" w:hAnsiTheme="minorBidi"/>
          <w:sz w:val="24"/>
          <w:szCs w:val="24"/>
        </w:rPr>
        <w:t>Therefore the wrath of the Lord was upon Yehuda and Jerusalem, and He has delivered them to be a horror, an astonishment, and a hissing, as you see with your eyes.</w:t>
      </w:r>
    </w:p>
    <w:p w14:paraId="4F3C5605" w14:textId="77777777" w:rsidR="00A12859" w:rsidRDefault="00A12859" w:rsidP="007E519E">
      <w:pPr>
        <w:spacing w:after="0" w:line="240" w:lineRule="auto"/>
        <w:ind w:left="720"/>
        <w:jc w:val="both"/>
        <w:rPr>
          <w:rFonts w:asciiTheme="minorBidi" w:hAnsiTheme="minorBidi"/>
          <w:sz w:val="24"/>
          <w:szCs w:val="24"/>
        </w:rPr>
      </w:pPr>
    </w:p>
    <w:p w14:paraId="792C93E9" w14:textId="77777777" w:rsidR="00A12859" w:rsidRDefault="00D12926" w:rsidP="007E519E">
      <w:pPr>
        <w:spacing w:after="0" w:line="240" w:lineRule="auto"/>
        <w:ind w:left="720"/>
        <w:jc w:val="both"/>
        <w:rPr>
          <w:rFonts w:asciiTheme="minorBidi" w:hAnsiTheme="minorBidi"/>
          <w:sz w:val="24"/>
          <w:szCs w:val="24"/>
        </w:rPr>
      </w:pPr>
      <w:r w:rsidRPr="00D543E6">
        <w:rPr>
          <w:rFonts w:asciiTheme="minorBidi" w:hAnsiTheme="minorBidi"/>
          <w:sz w:val="24"/>
          <w:szCs w:val="24"/>
        </w:rPr>
        <w:t>For behold, our fathers have fallen by the sword, and our sons and our daughters and our wives are in captivity, because of this.</w:t>
      </w:r>
    </w:p>
    <w:p w14:paraId="2CE60977" w14:textId="77777777" w:rsidR="00A12859" w:rsidRDefault="00A12859" w:rsidP="007E519E">
      <w:pPr>
        <w:spacing w:after="0" w:line="240" w:lineRule="auto"/>
        <w:ind w:left="720"/>
        <w:jc w:val="both"/>
        <w:rPr>
          <w:rFonts w:asciiTheme="minorBidi" w:hAnsiTheme="minorBidi"/>
          <w:sz w:val="24"/>
          <w:szCs w:val="24"/>
        </w:rPr>
      </w:pPr>
    </w:p>
    <w:p w14:paraId="3E333F57" w14:textId="77777777" w:rsidR="00A12859" w:rsidRDefault="00D12926" w:rsidP="007E519E">
      <w:pPr>
        <w:spacing w:after="0" w:line="240" w:lineRule="auto"/>
        <w:ind w:left="720"/>
        <w:jc w:val="both"/>
        <w:rPr>
          <w:rFonts w:asciiTheme="minorBidi" w:hAnsiTheme="minorBidi"/>
          <w:sz w:val="24"/>
          <w:szCs w:val="24"/>
        </w:rPr>
      </w:pPr>
      <w:r w:rsidRPr="00D543E6">
        <w:rPr>
          <w:rFonts w:asciiTheme="minorBidi" w:hAnsiTheme="minorBidi"/>
          <w:sz w:val="24"/>
          <w:szCs w:val="24"/>
        </w:rPr>
        <w:t>Now it is in my heart to make a covenant with the Lord God of Israel, that His fierce anger may turn away from us. (</w:t>
      </w:r>
      <w:r w:rsidRPr="00A3770D">
        <w:rPr>
          <w:rFonts w:asciiTheme="minorBidi" w:hAnsiTheme="minorBidi"/>
          <w:i/>
          <w:iCs/>
          <w:sz w:val="24"/>
          <w:szCs w:val="24"/>
        </w:rPr>
        <w:t>Divrei ha-Yamim</w:t>
      </w:r>
      <w:r w:rsidRPr="00D543E6">
        <w:rPr>
          <w:rFonts w:asciiTheme="minorBidi" w:hAnsiTheme="minorBidi"/>
          <w:sz w:val="24"/>
          <w:szCs w:val="24"/>
        </w:rPr>
        <w:t xml:space="preserve"> II 29:1-10)</w:t>
      </w:r>
    </w:p>
    <w:p w14:paraId="2E34AC4E" w14:textId="77777777" w:rsidR="00A12859" w:rsidRDefault="00A12859" w:rsidP="007E519E">
      <w:pPr>
        <w:spacing w:after="0" w:line="240" w:lineRule="auto"/>
        <w:ind w:left="720"/>
        <w:jc w:val="both"/>
        <w:rPr>
          <w:rFonts w:asciiTheme="minorBidi" w:hAnsiTheme="minorBidi"/>
          <w:sz w:val="24"/>
          <w:szCs w:val="24"/>
        </w:rPr>
      </w:pPr>
    </w:p>
    <w:p w14:paraId="4F11C372" w14:textId="77777777" w:rsidR="00A12859" w:rsidRDefault="00D12926" w:rsidP="007E519E">
      <w:pPr>
        <w:spacing w:after="0" w:line="240" w:lineRule="auto"/>
        <w:jc w:val="both"/>
        <w:rPr>
          <w:rFonts w:asciiTheme="minorBidi" w:hAnsiTheme="minorBidi"/>
          <w:sz w:val="24"/>
          <w:szCs w:val="24"/>
        </w:rPr>
      </w:pPr>
      <w:r w:rsidRPr="00A3770D">
        <w:rPr>
          <w:rFonts w:asciiTheme="minorBidi" w:hAnsiTheme="minorBidi"/>
          <w:i/>
          <w:iCs/>
          <w:sz w:val="24"/>
          <w:szCs w:val="24"/>
        </w:rPr>
        <w:t>Sefer Melakhim</w:t>
      </w:r>
      <w:r w:rsidRPr="00D543E6">
        <w:rPr>
          <w:rFonts w:asciiTheme="minorBidi" w:hAnsiTheme="minorBidi"/>
          <w:sz w:val="24"/>
          <w:szCs w:val="24"/>
        </w:rPr>
        <w:t xml:space="preserve"> does not paint such a drastic image of </w:t>
      </w:r>
      <w:r w:rsidR="00D447E2">
        <w:rPr>
          <w:rFonts w:asciiTheme="minorBidi" w:hAnsiTheme="minorBidi"/>
          <w:sz w:val="24"/>
          <w:szCs w:val="24"/>
        </w:rPr>
        <w:t>closing</w:t>
      </w:r>
      <w:r w:rsidRPr="00D543E6">
        <w:rPr>
          <w:rFonts w:asciiTheme="minorBidi" w:hAnsiTheme="minorBidi"/>
          <w:sz w:val="24"/>
          <w:szCs w:val="24"/>
        </w:rPr>
        <w:t xml:space="preserve"> the Temple in the time of Achaz</w:t>
      </w:r>
      <w:r w:rsidR="00D447E2">
        <w:rPr>
          <w:rFonts w:asciiTheme="minorBidi" w:hAnsiTheme="minorBidi"/>
          <w:sz w:val="24"/>
          <w:szCs w:val="24"/>
        </w:rPr>
        <w:t xml:space="preserve"> </w:t>
      </w:r>
      <w:r w:rsidRPr="00D543E6">
        <w:rPr>
          <w:rFonts w:asciiTheme="minorBidi" w:hAnsiTheme="minorBidi"/>
          <w:sz w:val="24"/>
          <w:szCs w:val="24"/>
        </w:rPr>
        <w:t xml:space="preserve">after </w:t>
      </w:r>
      <w:r w:rsidR="00D447E2">
        <w:rPr>
          <w:rFonts w:asciiTheme="minorBidi" w:hAnsiTheme="minorBidi"/>
          <w:sz w:val="24"/>
          <w:szCs w:val="24"/>
        </w:rPr>
        <w:t>its defilement</w:t>
      </w:r>
      <w:r w:rsidRPr="00D543E6">
        <w:rPr>
          <w:rFonts w:asciiTheme="minorBidi" w:hAnsiTheme="minorBidi"/>
          <w:sz w:val="24"/>
          <w:szCs w:val="24"/>
        </w:rPr>
        <w:t xml:space="preserve"> with (pagan?!) impurity. However, it does mention dramatic changes made at Achaz’s instigation. </w:t>
      </w:r>
    </w:p>
    <w:p w14:paraId="0A28A2B9" w14:textId="77777777" w:rsidR="00A12859" w:rsidRDefault="00A12859" w:rsidP="007E519E">
      <w:pPr>
        <w:spacing w:after="0" w:line="240" w:lineRule="auto"/>
        <w:jc w:val="both"/>
        <w:rPr>
          <w:rFonts w:asciiTheme="minorBidi" w:hAnsiTheme="minorBidi"/>
          <w:sz w:val="24"/>
          <w:szCs w:val="24"/>
        </w:rPr>
      </w:pPr>
    </w:p>
    <w:p w14:paraId="7783DA42" w14:textId="77777777" w:rsidR="00A12859" w:rsidRDefault="00D12926" w:rsidP="007E519E">
      <w:pPr>
        <w:spacing w:after="0" w:line="240" w:lineRule="auto"/>
        <w:jc w:val="both"/>
        <w:rPr>
          <w:rFonts w:asciiTheme="minorBidi" w:hAnsiTheme="minorBidi"/>
          <w:sz w:val="24"/>
          <w:szCs w:val="24"/>
        </w:rPr>
      </w:pPr>
      <w:r w:rsidRPr="00D543E6">
        <w:rPr>
          <w:rFonts w:asciiTheme="minorBidi" w:hAnsiTheme="minorBidi"/>
          <w:sz w:val="24"/>
          <w:szCs w:val="24"/>
        </w:rPr>
        <w:t>Let us first consider the end of the description</w:t>
      </w:r>
      <w:r w:rsidR="00D447E2">
        <w:rPr>
          <w:rFonts w:asciiTheme="minorBidi" w:hAnsiTheme="minorBidi"/>
          <w:sz w:val="24"/>
          <w:szCs w:val="24"/>
        </w:rPr>
        <w:t xml:space="preserve"> there,</w:t>
      </w:r>
      <w:r w:rsidRPr="00D543E6">
        <w:rPr>
          <w:rFonts w:asciiTheme="minorBidi" w:hAnsiTheme="minorBidi"/>
          <w:sz w:val="24"/>
          <w:szCs w:val="24"/>
        </w:rPr>
        <w:t xml:space="preserve"> the damaging of the landmark symbols instituted by King Shlomo in the Temple courtyard</w:t>
      </w:r>
      <w:r w:rsidR="00D447E2">
        <w:rPr>
          <w:rFonts w:asciiTheme="minorBidi" w:hAnsiTheme="minorBidi"/>
          <w:sz w:val="24"/>
          <w:szCs w:val="24"/>
        </w:rPr>
        <w:t>,</w:t>
      </w:r>
      <w:r w:rsidRPr="00D543E6">
        <w:rPr>
          <w:rStyle w:val="FootnoteReference"/>
          <w:rFonts w:asciiTheme="minorBidi" w:hAnsiTheme="minorBidi"/>
          <w:sz w:val="24"/>
          <w:szCs w:val="24"/>
        </w:rPr>
        <w:footnoteReference w:id="7"/>
      </w:r>
      <w:r w:rsidRPr="00D543E6">
        <w:rPr>
          <w:rFonts w:asciiTheme="minorBidi" w:hAnsiTheme="minorBidi"/>
          <w:sz w:val="24"/>
          <w:szCs w:val="24"/>
        </w:rPr>
        <w:t xml:space="preserve"> </w:t>
      </w:r>
      <w:r w:rsidR="00D447E2">
        <w:rPr>
          <w:rFonts w:asciiTheme="minorBidi" w:hAnsiTheme="minorBidi"/>
          <w:sz w:val="24"/>
          <w:szCs w:val="24"/>
        </w:rPr>
        <w:t xml:space="preserve">and </w:t>
      </w:r>
      <w:r w:rsidRPr="00D543E6">
        <w:rPr>
          <w:rFonts w:asciiTheme="minorBidi" w:hAnsiTheme="minorBidi"/>
          <w:sz w:val="24"/>
          <w:szCs w:val="24"/>
        </w:rPr>
        <w:t>then the construction of a new altar</w:t>
      </w:r>
      <w:r w:rsidRPr="00D543E6">
        <w:rPr>
          <w:rStyle w:val="FootnoteReference"/>
          <w:rFonts w:asciiTheme="minorBidi" w:hAnsiTheme="minorBidi"/>
          <w:sz w:val="24"/>
          <w:szCs w:val="24"/>
        </w:rPr>
        <w:footnoteReference w:id="8"/>
      </w:r>
      <w:r w:rsidRPr="00D543E6">
        <w:rPr>
          <w:rFonts w:asciiTheme="minorBidi" w:hAnsiTheme="minorBidi"/>
          <w:sz w:val="24"/>
          <w:szCs w:val="24"/>
        </w:rPr>
        <w:t xml:space="preserve"> fashioned after the triumphal altar of Tiglat</w:t>
      </w:r>
      <w:r w:rsidR="00D447E2">
        <w:rPr>
          <w:rFonts w:asciiTheme="minorBidi" w:hAnsiTheme="minorBidi"/>
          <w:sz w:val="24"/>
          <w:szCs w:val="24"/>
        </w:rPr>
        <w:t>-</w:t>
      </w:r>
      <w:r w:rsidRPr="00D543E6">
        <w:rPr>
          <w:rFonts w:asciiTheme="minorBidi" w:hAnsiTheme="minorBidi"/>
          <w:sz w:val="24"/>
          <w:szCs w:val="24"/>
        </w:rPr>
        <w:t>Pileser in Damesek</w:t>
      </w:r>
      <w:r w:rsidR="00D447E2">
        <w:rPr>
          <w:rFonts w:asciiTheme="minorBidi" w:hAnsiTheme="minorBidi"/>
          <w:sz w:val="24"/>
          <w:szCs w:val="24"/>
        </w:rPr>
        <w:t>,</w:t>
      </w:r>
      <w:r w:rsidRPr="00D543E6">
        <w:rPr>
          <w:rFonts w:asciiTheme="minorBidi" w:hAnsiTheme="minorBidi"/>
          <w:sz w:val="24"/>
          <w:szCs w:val="24"/>
        </w:rPr>
        <w:t xml:space="preserve"> which celebrated the conquest and the slaying of Retzin, leader of the rebellion:</w:t>
      </w:r>
    </w:p>
    <w:p w14:paraId="6046FBCE" w14:textId="77777777" w:rsidR="00A12859" w:rsidRDefault="00A12859" w:rsidP="007E519E">
      <w:pPr>
        <w:spacing w:after="0" w:line="240" w:lineRule="auto"/>
        <w:jc w:val="both"/>
        <w:rPr>
          <w:rFonts w:asciiTheme="minorBidi" w:hAnsiTheme="minorBidi"/>
          <w:sz w:val="24"/>
          <w:szCs w:val="24"/>
        </w:rPr>
      </w:pPr>
    </w:p>
    <w:p w14:paraId="02D068E2" w14:textId="77777777" w:rsidR="00A12859" w:rsidRDefault="00D12926" w:rsidP="007E519E">
      <w:pPr>
        <w:spacing w:after="0" w:line="240" w:lineRule="auto"/>
        <w:ind w:left="720"/>
        <w:jc w:val="both"/>
        <w:rPr>
          <w:rFonts w:asciiTheme="minorBidi" w:hAnsiTheme="minorBidi"/>
          <w:sz w:val="24"/>
          <w:szCs w:val="24"/>
        </w:rPr>
      </w:pPr>
      <w:r w:rsidRPr="00D543E6">
        <w:rPr>
          <w:rFonts w:asciiTheme="minorBidi" w:hAnsiTheme="minorBidi"/>
          <w:sz w:val="24"/>
          <w:szCs w:val="24"/>
        </w:rPr>
        <w:t>And king Achaz cut off the borders of the bases, and removed the laver from off them; and took down the sea from off the brazen oxen that were under it, and put it upon a pavement of stone.</w:t>
      </w:r>
    </w:p>
    <w:p w14:paraId="1BFA8651" w14:textId="77777777" w:rsidR="00A12859" w:rsidRDefault="00A12859" w:rsidP="007E519E">
      <w:pPr>
        <w:spacing w:after="0" w:line="240" w:lineRule="auto"/>
        <w:ind w:left="720"/>
        <w:jc w:val="both"/>
        <w:rPr>
          <w:rFonts w:asciiTheme="minorBidi" w:hAnsiTheme="minorBidi"/>
          <w:sz w:val="24"/>
          <w:szCs w:val="24"/>
        </w:rPr>
      </w:pPr>
    </w:p>
    <w:p w14:paraId="10545A2E" w14:textId="77777777" w:rsidR="00A12859" w:rsidRDefault="00D12926" w:rsidP="007E519E">
      <w:pPr>
        <w:spacing w:after="0" w:line="240" w:lineRule="auto"/>
        <w:ind w:left="720"/>
        <w:jc w:val="both"/>
        <w:rPr>
          <w:rFonts w:asciiTheme="minorBidi" w:hAnsiTheme="minorBidi"/>
          <w:sz w:val="24"/>
          <w:szCs w:val="24"/>
        </w:rPr>
      </w:pPr>
      <w:r w:rsidRPr="00D543E6">
        <w:rPr>
          <w:rFonts w:asciiTheme="minorBidi" w:hAnsiTheme="minorBidi"/>
          <w:sz w:val="24"/>
          <w:szCs w:val="24"/>
        </w:rPr>
        <w:lastRenderedPageBreak/>
        <w:t>And the covered place for Shabbat that they had built in the House, and the king's entry outside, he turned to the house of the Lord, because of the king of Assyria.</w:t>
      </w:r>
    </w:p>
    <w:p w14:paraId="37BADC67" w14:textId="77777777" w:rsidR="00A12859" w:rsidRDefault="00A12859" w:rsidP="007E519E">
      <w:pPr>
        <w:spacing w:after="0" w:line="240" w:lineRule="auto"/>
        <w:ind w:left="720"/>
        <w:jc w:val="both"/>
        <w:rPr>
          <w:rFonts w:asciiTheme="minorBidi" w:hAnsiTheme="minorBidi"/>
          <w:sz w:val="24"/>
          <w:szCs w:val="24"/>
        </w:rPr>
      </w:pPr>
    </w:p>
    <w:p w14:paraId="0F145369" w14:textId="77777777" w:rsidR="00A12859" w:rsidRDefault="00D12926" w:rsidP="007E519E">
      <w:pPr>
        <w:spacing w:after="0" w:line="240" w:lineRule="auto"/>
        <w:ind w:left="720"/>
        <w:jc w:val="both"/>
        <w:rPr>
          <w:rFonts w:asciiTheme="minorBidi" w:hAnsiTheme="minorBidi"/>
          <w:sz w:val="24"/>
          <w:szCs w:val="24"/>
        </w:rPr>
      </w:pPr>
      <w:r w:rsidRPr="00D543E6">
        <w:rPr>
          <w:rFonts w:asciiTheme="minorBidi" w:hAnsiTheme="minorBidi"/>
          <w:sz w:val="24"/>
          <w:szCs w:val="24"/>
        </w:rPr>
        <w:t>And king Achaz went to Damesek to meet Tiglat-Pileser king of Assyria, and saw the altar that was at Damesek; and king Achaz sent to Uriya the Kohen the fashion of the altar, and the pattern of it, according to all its workmanship.</w:t>
      </w:r>
    </w:p>
    <w:p w14:paraId="22D0714E" w14:textId="77777777" w:rsidR="00A12859" w:rsidRDefault="00A12859" w:rsidP="007E519E">
      <w:pPr>
        <w:spacing w:after="0" w:line="240" w:lineRule="auto"/>
        <w:ind w:left="720"/>
        <w:jc w:val="both"/>
        <w:rPr>
          <w:rFonts w:asciiTheme="minorBidi" w:hAnsiTheme="minorBidi"/>
          <w:sz w:val="24"/>
          <w:szCs w:val="24"/>
        </w:rPr>
      </w:pPr>
    </w:p>
    <w:p w14:paraId="19D08C35" w14:textId="77777777" w:rsidR="00A12859" w:rsidRDefault="00D12926" w:rsidP="007E519E">
      <w:pPr>
        <w:spacing w:after="0" w:line="240" w:lineRule="auto"/>
        <w:ind w:left="720"/>
        <w:jc w:val="both"/>
        <w:rPr>
          <w:rFonts w:asciiTheme="minorBidi" w:hAnsiTheme="minorBidi"/>
          <w:sz w:val="24"/>
          <w:szCs w:val="24"/>
        </w:rPr>
      </w:pPr>
      <w:r w:rsidRPr="00D543E6">
        <w:rPr>
          <w:rFonts w:asciiTheme="minorBidi" w:hAnsiTheme="minorBidi"/>
          <w:sz w:val="24"/>
          <w:szCs w:val="24"/>
        </w:rPr>
        <w:t>And Uriya the Kohen built an altar; according to all that king Achaz had sent from Damesek, so did Uriya the Kohen make it for the coming of king Achaz from Damesek.</w:t>
      </w:r>
    </w:p>
    <w:p w14:paraId="05BE5759" w14:textId="77777777" w:rsidR="00A12859" w:rsidRDefault="00A12859" w:rsidP="007E519E">
      <w:pPr>
        <w:spacing w:after="0" w:line="240" w:lineRule="auto"/>
        <w:ind w:left="720"/>
        <w:jc w:val="both"/>
        <w:rPr>
          <w:rFonts w:asciiTheme="minorBidi" w:hAnsiTheme="minorBidi"/>
          <w:sz w:val="24"/>
          <w:szCs w:val="24"/>
        </w:rPr>
      </w:pPr>
    </w:p>
    <w:p w14:paraId="709F9568" w14:textId="77777777" w:rsidR="00A12859" w:rsidRDefault="00D12926" w:rsidP="007E519E">
      <w:pPr>
        <w:spacing w:after="0" w:line="240" w:lineRule="auto"/>
        <w:ind w:left="720"/>
        <w:jc w:val="both"/>
        <w:rPr>
          <w:rFonts w:asciiTheme="minorBidi" w:hAnsiTheme="minorBidi"/>
          <w:sz w:val="24"/>
          <w:szCs w:val="24"/>
        </w:rPr>
      </w:pPr>
      <w:r w:rsidRPr="00D543E6">
        <w:rPr>
          <w:rFonts w:asciiTheme="minorBidi" w:hAnsiTheme="minorBidi"/>
          <w:sz w:val="24"/>
          <w:szCs w:val="24"/>
        </w:rPr>
        <w:t>And when the king came from Damesek, the king saw the altar; and the king drew near to the altar, and offered upon it.</w:t>
      </w:r>
    </w:p>
    <w:p w14:paraId="40EB76DB" w14:textId="77777777" w:rsidR="00A12859" w:rsidRDefault="00A12859" w:rsidP="007E519E">
      <w:pPr>
        <w:spacing w:after="0" w:line="240" w:lineRule="auto"/>
        <w:ind w:left="720"/>
        <w:jc w:val="both"/>
        <w:rPr>
          <w:rFonts w:asciiTheme="minorBidi" w:hAnsiTheme="minorBidi"/>
          <w:sz w:val="24"/>
          <w:szCs w:val="24"/>
        </w:rPr>
      </w:pPr>
    </w:p>
    <w:p w14:paraId="3533B3EA" w14:textId="77777777" w:rsidR="00A12859" w:rsidRDefault="00D12926" w:rsidP="007E519E">
      <w:pPr>
        <w:spacing w:after="0" w:line="240" w:lineRule="auto"/>
        <w:ind w:left="720"/>
        <w:jc w:val="both"/>
        <w:rPr>
          <w:rFonts w:asciiTheme="minorBidi" w:hAnsiTheme="minorBidi"/>
          <w:sz w:val="24"/>
          <w:szCs w:val="24"/>
        </w:rPr>
      </w:pPr>
      <w:r w:rsidRPr="00D543E6">
        <w:rPr>
          <w:rFonts w:asciiTheme="minorBidi" w:hAnsiTheme="minorBidi"/>
          <w:sz w:val="24"/>
          <w:szCs w:val="24"/>
        </w:rPr>
        <w:t>And he offered his burnt-offering and his meal-offering, and poured his drink-offering, and dashed the blood of his peace-offerings against the altar.</w:t>
      </w:r>
    </w:p>
    <w:p w14:paraId="1A4D386C" w14:textId="77777777" w:rsidR="00A12859" w:rsidRDefault="00A12859" w:rsidP="007E519E">
      <w:pPr>
        <w:spacing w:after="0" w:line="240" w:lineRule="auto"/>
        <w:ind w:left="720"/>
        <w:jc w:val="both"/>
        <w:rPr>
          <w:rFonts w:asciiTheme="minorBidi" w:hAnsiTheme="minorBidi"/>
          <w:sz w:val="24"/>
          <w:szCs w:val="24"/>
        </w:rPr>
      </w:pPr>
    </w:p>
    <w:p w14:paraId="1B89D8AC" w14:textId="77777777" w:rsidR="00A12859" w:rsidRDefault="00D12926" w:rsidP="007E519E">
      <w:pPr>
        <w:spacing w:after="0" w:line="240" w:lineRule="auto"/>
        <w:ind w:left="720"/>
        <w:jc w:val="both"/>
        <w:rPr>
          <w:rFonts w:asciiTheme="minorBidi" w:hAnsiTheme="minorBidi"/>
          <w:sz w:val="24"/>
          <w:szCs w:val="24"/>
        </w:rPr>
      </w:pPr>
      <w:r w:rsidRPr="00D543E6">
        <w:rPr>
          <w:rFonts w:asciiTheme="minorBidi" w:hAnsiTheme="minorBidi"/>
          <w:sz w:val="24"/>
          <w:szCs w:val="24"/>
        </w:rPr>
        <w:t xml:space="preserve">And the </w:t>
      </w:r>
      <w:r w:rsidR="002D754A">
        <w:rPr>
          <w:rFonts w:asciiTheme="minorBidi" w:hAnsiTheme="minorBidi"/>
          <w:sz w:val="24"/>
          <w:szCs w:val="24"/>
        </w:rPr>
        <w:t>bronze</w:t>
      </w:r>
      <w:r w:rsidR="002D754A" w:rsidRPr="00D543E6">
        <w:rPr>
          <w:rFonts w:asciiTheme="minorBidi" w:hAnsiTheme="minorBidi"/>
          <w:sz w:val="24"/>
          <w:szCs w:val="24"/>
        </w:rPr>
        <w:t xml:space="preserve"> </w:t>
      </w:r>
      <w:r w:rsidRPr="00D543E6">
        <w:rPr>
          <w:rFonts w:asciiTheme="minorBidi" w:hAnsiTheme="minorBidi"/>
          <w:sz w:val="24"/>
          <w:szCs w:val="24"/>
        </w:rPr>
        <w:t>altar, which was before the Lord, he brought from the forefront of the house, from between his altar and the house of the Lord, and put it on the north side of his altar.</w:t>
      </w:r>
    </w:p>
    <w:p w14:paraId="21668D01" w14:textId="77777777" w:rsidR="00A12859" w:rsidRDefault="00A12859" w:rsidP="007E519E">
      <w:pPr>
        <w:spacing w:after="0" w:line="240" w:lineRule="auto"/>
        <w:ind w:left="720"/>
        <w:jc w:val="both"/>
        <w:rPr>
          <w:rFonts w:asciiTheme="minorBidi" w:hAnsiTheme="minorBidi"/>
          <w:sz w:val="24"/>
          <w:szCs w:val="24"/>
        </w:rPr>
      </w:pPr>
    </w:p>
    <w:p w14:paraId="124A0EF6" w14:textId="77777777" w:rsidR="00A12859" w:rsidRDefault="00D12926" w:rsidP="007E519E">
      <w:pPr>
        <w:spacing w:after="0" w:line="240" w:lineRule="auto"/>
        <w:ind w:left="720"/>
        <w:jc w:val="both"/>
        <w:rPr>
          <w:rFonts w:asciiTheme="minorBidi" w:hAnsiTheme="minorBidi"/>
          <w:sz w:val="24"/>
          <w:szCs w:val="24"/>
        </w:rPr>
      </w:pPr>
      <w:r w:rsidRPr="00D543E6">
        <w:rPr>
          <w:rFonts w:asciiTheme="minorBidi" w:hAnsiTheme="minorBidi"/>
          <w:sz w:val="24"/>
          <w:szCs w:val="24"/>
        </w:rPr>
        <w:t xml:space="preserve">And king Achaz commanded Uriya the kohen, saying: </w:t>
      </w:r>
      <w:r w:rsidR="002D754A">
        <w:rPr>
          <w:rFonts w:asciiTheme="minorBidi" w:hAnsiTheme="minorBidi"/>
          <w:sz w:val="24"/>
          <w:szCs w:val="24"/>
        </w:rPr>
        <w:t>“</w:t>
      </w:r>
      <w:r w:rsidRPr="00D543E6">
        <w:rPr>
          <w:rFonts w:asciiTheme="minorBidi" w:hAnsiTheme="minorBidi"/>
          <w:sz w:val="24"/>
          <w:szCs w:val="24"/>
        </w:rPr>
        <w:t xml:space="preserve">Upon the great altar offer the morning burnt-offering, and the evening meal-offering, and the king's burnt-offering, and his meal-offering, with the burnt-offering of all the people of the land, and their meal-offering, and their drink-offerings; and dash against it all the blood of the burnt-offering, and all the blood of the sacrifice; but the </w:t>
      </w:r>
      <w:r w:rsidR="002D754A">
        <w:rPr>
          <w:rFonts w:asciiTheme="minorBidi" w:hAnsiTheme="minorBidi"/>
          <w:sz w:val="24"/>
          <w:szCs w:val="24"/>
        </w:rPr>
        <w:t>bronze</w:t>
      </w:r>
      <w:r w:rsidR="002D754A" w:rsidRPr="00D543E6">
        <w:rPr>
          <w:rFonts w:asciiTheme="minorBidi" w:hAnsiTheme="minorBidi"/>
          <w:sz w:val="24"/>
          <w:szCs w:val="24"/>
        </w:rPr>
        <w:t xml:space="preserve"> </w:t>
      </w:r>
      <w:r w:rsidRPr="00D543E6">
        <w:rPr>
          <w:rFonts w:asciiTheme="minorBidi" w:hAnsiTheme="minorBidi"/>
          <w:sz w:val="24"/>
          <w:szCs w:val="24"/>
        </w:rPr>
        <w:t>altar shall be for me to look to.” (</w:t>
      </w:r>
      <w:r w:rsidRPr="00A3770D">
        <w:rPr>
          <w:rFonts w:asciiTheme="minorBidi" w:hAnsiTheme="minorBidi"/>
          <w:i/>
          <w:iCs/>
          <w:sz w:val="24"/>
          <w:szCs w:val="24"/>
        </w:rPr>
        <w:t>Melakhim</w:t>
      </w:r>
      <w:r w:rsidRPr="00D543E6">
        <w:rPr>
          <w:rFonts w:asciiTheme="minorBidi" w:hAnsiTheme="minorBidi"/>
          <w:sz w:val="24"/>
          <w:szCs w:val="24"/>
        </w:rPr>
        <w:t xml:space="preserve"> II 16</w:t>
      </w:r>
      <w:r w:rsidR="002D754A">
        <w:rPr>
          <w:rFonts w:asciiTheme="minorBidi" w:hAnsiTheme="minorBidi"/>
          <w:sz w:val="24"/>
          <w:szCs w:val="24"/>
        </w:rPr>
        <w:t>:</w:t>
      </w:r>
      <w:r w:rsidRPr="00D543E6">
        <w:rPr>
          <w:rFonts w:asciiTheme="minorBidi" w:hAnsiTheme="minorBidi"/>
          <w:sz w:val="24"/>
          <w:szCs w:val="24"/>
        </w:rPr>
        <w:t>10-18)</w:t>
      </w:r>
    </w:p>
    <w:p w14:paraId="515D13D2" w14:textId="77777777" w:rsidR="00A12859" w:rsidRDefault="00A12859" w:rsidP="007E519E">
      <w:pPr>
        <w:spacing w:after="0" w:line="240" w:lineRule="auto"/>
        <w:ind w:left="720"/>
        <w:jc w:val="both"/>
        <w:rPr>
          <w:rFonts w:asciiTheme="minorBidi" w:hAnsiTheme="minorBidi"/>
          <w:sz w:val="24"/>
          <w:szCs w:val="24"/>
        </w:rPr>
      </w:pPr>
    </w:p>
    <w:p w14:paraId="3E2CA9FE" w14:textId="77777777" w:rsidR="00A12859" w:rsidRDefault="00D12926" w:rsidP="007E519E">
      <w:pPr>
        <w:spacing w:after="0" w:line="240" w:lineRule="auto"/>
        <w:jc w:val="both"/>
        <w:rPr>
          <w:rFonts w:asciiTheme="minorBidi" w:hAnsiTheme="minorBidi"/>
          <w:sz w:val="24"/>
          <w:szCs w:val="24"/>
        </w:rPr>
      </w:pPr>
      <w:r w:rsidRPr="00D543E6">
        <w:rPr>
          <w:rFonts w:asciiTheme="minorBidi" w:hAnsiTheme="minorBidi"/>
          <w:sz w:val="24"/>
          <w:szCs w:val="24"/>
        </w:rPr>
        <w:t xml:space="preserve">Since the major changes that Achaz introduces in the Temple are all in the courtyard, while no mention is made of the Sanctuary itself, </w:t>
      </w:r>
      <w:r w:rsidR="002D754A">
        <w:rPr>
          <w:rFonts w:asciiTheme="minorBidi" w:hAnsiTheme="minorBidi"/>
          <w:sz w:val="24"/>
          <w:szCs w:val="24"/>
        </w:rPr>
        <w:t>it is not difficult to complete the picture based on</w:t>
      </w:r>
      <w:r w:rsidR="002D754A" w:rsidRPr="00D543E6">
        <w:rPr>
          <w:rFonts w:asciiTheme="minorBidi" w:hAnsiTheme="minorBidi"/>
          <w:sz w:val="24"/>
          <w:szCs w:val="24"/>
        </w:rPr>
        <w:t xml:space="preserve"> </w:t>
      </w:r>
      <w:r w:rsidRPr="00D543E6">
        <w:rPr>
          <w:rFonts w:asciiTheme="minorBidi" w:hAnsiTheme="minorBidi"/>
          <w:sz w:val="24"/>
          <w:szCs w:val="24"/>
        </w:rPr>
        <w:t xml:space="preserve">the description from </w:t>
      </w:r>
      <w:r w:rsidRPr="00A3770D">
        <w:rPr>
          <w:rFonts w:asciiTheme="minorBidi" w:hAnsiTheme="minorBidi"/>
          <w:i/>
          <w:iCs/>
          <w:sz w:val="24"/>
          <w:szCs w:val="24"/>
        </w:rPr>
        <w:t>Divrei ha-Yamim</w:t>
      </w:r>
      <w:r w:rsidRPr="00D543E6">
        <w:rPr>
          <w:rFonts w:asciiTheme="minorBidi" w:hAnsiTheme="minorBidi"/>
          <w:sz w:val="24"/>
          <w:szCs w:val="24"/>
        </w:rPr>
        <w:t xml:space="preserve">: the Sanctuary is closed, and </w:t>
      </w:r>
      <w:r w:rsidR="002D754A">
        <w:rPr>
          <w:rFonts w:asciiTheme="minorBidi" w:hAnsiTheme="minorBidi"/>
          <w:sz w:val="24"/>
          <w:szCs w:val="24"/>
        </w:rPr>
        <w:t>everything</w:t>
      </w:r>
      <w:r w:rsidRPr="00D543E6">
        <w:rPr>
          <w:rFonts w:asciiTheme="minorBidi" w:hAnsiTheme="minorBidi"/>
          <w:sz w:val="24"/>
          <w:szCs w:val="24"/>
        </w:rPr>
        <w:t xml:space="preserve"> King Shlomo had done to represent God’s Presence in the courtyard is broken. The altar “which was before the Lord” is placed “on the north side of his (new) altar”; it is no longer used for worship unless the king so desires. The new altar expresses the subservience of the sacrificial worship in Jerusalem to the complete sovereignty of the king of Assyria. This was something that the kings of Assyria had never demanded of vassal kings.</w:t>
      </w:r>
    </w:p>
    <w:p w14:paraId="03B16EB1" w14:textId="77777777" w:rsidR="00A12859" w:rsidRDefault="00A12859" w:rsidP="007E519E">
      <w:pPr>
        <w:spacing w:after="0" w:line="240" w:lineRule="auto"/>
        <w:jc w:val="both"/>
        <w:rPr>
          <w:rFonts w:asciiTheme="minorBidi" w:hAnsiTheme="minorBidi"/>
          <w:sz w:val="24"/>
          <w:szCs w:val="24"/>
        </w:rPr>
      </w:pPr>
    </w:p>
    <w:p w14:paraId="528238B5" w14:textId="77777777" w:rsidR="00A12859" w:rsidRDefault="00D12926" w:rsidP="007E519E">
      <w:pPr>
        <w:spacing w:after="0" w:line="240" w:lineRule="auto"/>
        <w:jc w:val="both"/>
        <w:rPr>
          <w:rFonts w:asciiTheme="minorBidi" w:hAnsiTheme="minorBidi"/>
          <w:sz w:val="24"/>
          <w:szCs w:val="24"/>
        </w:rPr>
      </w:pPr>
      <w:r w:rsidRPr="00D543E6">
        <w:rPr>
          <w:rFonts w:asciiTheme="minorBidi" w:hAnsiTheme="minorBidi"/>
          <w:sz w:val="24"/>
          <w:szCs w:val="24"/>
        </w:rPr>
        <w:t>The</w:t>
      </w:r>
      <w:r w:rsidR="00BA670B">
        <w:rPr>
          <w:rFonts w:asciiTheme="minorBidi" w:hAnsiTheme="minorBidi"/>
          <w:sz w:val="24"/>
          <w:szCs w:val="24"/>
        </w:rPr>
        <w:t xml:space="preserve"> one</w:t>
      </w:r>
      <w:r w:rsidRPr="00D543E6">
        <w:rPr>
          <w:rFonts w:asciiTheme="minorBidi" w:hAnsiTheme="minorBidi"/>
          <w:sz w:val="24"/>
          <w:szCs w:val="24"/>
        </w:rPr>
        <w:t xml:space="preserve"> atrocity not mentioned here is the placing of an idol – one of the Assyrian gods – inside the Sanctuary. Perhaps Achaz was careful not to cross this ultimate red line, out of concern that it would provoke a dangerous level of dissent. However, the changes that he made were enough to effect a complete transformation of the Temple service, expressing the end of the period when the God of Israel rested His Presence in the Temple</w:t>
      </w:r>
      <w:r w:rsidR="00BA670B">
        <w:rPr>
          <w:rFonts w:asciiTheme="minorBidi" w:hAnsiTheme="minorBidi"/>
          <w:sz w:val="24"/>
          <w:szCs w:val="24"/>
        </w:rPr>
        <w:t xml:space="preserve"> as an independent Sovereign; the king’s actions made </w:t>
      </w:r>
      <w:r w:rsidRPr="00D543E6">
        <w:rPr>
          <w:rFonts w:asciiTheme="minorBidi" w:hAnsiTheme="minorBidi"/>
          <w:sz w:val="24"/>
          <w:szCs w:val="24"/>
        </w:rPr>
        <w:t>an announcement, as it were, that “the Lord has forsaken the land.”</w:t>
      </w:r>
      <w:r w:rsidRPr="00D543E6">
        <w:rPr>
          <w:rStyle w:val="FootnoteReference"/>
          <w:rFonts w:asciiTheme="minorBidi" w:hAnsiTheme="minorBidi"/>
          <w:sz w:val="24"/>
          <w:szCs w:val="24"/>
        </w:rPr>
        <w:footnoteReference w:id="9"/>
      </w:r>
      <w:r w:rsidRPr="00D543E6">
        <w:rPr>
          <w:rFonts w:asciiTheme="minorBidi" w:hAnsiTheme="minorBidi"/>
          <w:sz w:val="24"/>
          <w:szCs w:val="24"/>
        </w:rPr>
        <w:t xml:space="preserve"> It is interesting that although the cutting off </w:t>
      </w:r>
      <w:r w:rsidRPr="00D543E6">
        <w:rPr>
          <w:rFonts w:asciiTheme="minorBidi" w:hAnsiTheme="minorBidi"/>
          <w:sz w:val="24"/>
          <w:szCs w:val="24"/>
        </w:rPr>
        <w:lastRenderedPageBreak/>
        <w:t xml:space="preserve">of the bases comes many generations before </w:t>
      </w:r>
      <w:r w:rsidR="00BA670B" w:rsidRPr="00D543E6">
        <w:rPr>
          <w:rFonts w:asciiTheme="minorBidi" w:hAnsiTheme="minorBidi"/>
          <w:sz w:val="24"/>
          <w:szCs w:val="24"/>
        </w:rPr>
        <w:t xml:space="preserve">God shows Yechezkel </w:t>
      </w:r>
      <w:r w:rsidR="00BA670B">
        <w:rPr>
          <w:rFonts w:asciiTheme="minorBidi" w:hAnsiTheme="minorBidi"/>
          <w:sz w:val="24"/>
          <w:szCs w:val="24"/>
        </w:rPr>
        <w:t>a</w:t>
      </w:r>
      <w:r w:rsidR="00BA670B" w:rsidRPr="00D543E6">
        <w:rPr>
          <w:rFonts w:asciiTheme="minorBidi" w:hAnsiTheme="minorBidi"/>
          <w:sz w:val="24"/>
          <w:szCs w:val="24"/>
        </w:rPr>
        <w:t xml:space="preserve"> </w:t>
      </w:r>
      <w:r w:rsidRPr="00D543E6">
        <w:rPr>
          <w:rFonts w:asciiTheme="minorBidi" w:hAnsiTheme="minorBidi"/>
          <w:sz w:val="24"/>
          <w:szCs w:val="24"/>
        </w:rPr>
        <w:t xml:space="preserve">vision of the keruvim </w:t>
      </w:r>
      <w:r w:rsidR="00BA670B">
        <w:rPr>
          <w:rFonts w:asciiTheme="minorBidi" w:hAnsiTheme="minorBidi"/>
          <w:sz w:val="24"/>
          <w:szCs w:val="24"/>
        </w:rPr>
        <w:t xml:space="preserve">departing </w:t>
      </w:r>
      <w:r w:rsidRPr="00D543E6">
        <w:rPr>
          <w:rFonts w:asciiTheme="minorBidi" w:hAnsiTheme="minorBidi"/>
          <w:sz w:val="24"/>
          <w:szCs w:val="24"/>
        </w:rPr>
        <w:t>from the Temple, the two images have similar meaning.</w:t>
      </w:r>
    </w:p>
    <w:p w14:paraId="7016F79B" w14:textId="77777777" w:rsidR="00A12859" w:rsidRDefault="00A12859" w:rsidP="007E519E">
      <w:pPr>
        <w:spacing w:after="0" w:line="240" w:lineRule="auto"/>
        <w:jc w:val="both"/>
        <w:rPr>
          <w:rFonts w:asciiTheme="minorBidi" w:hAnsiTheme="minorBidi"/>
          <w:sz w:val="24"/>
          <w:szCs w:val="24"/>
        </w:rPr>
      </w:pPr>
    </w:p>
    <w:p w14:paraId="1DF26656" w14:textId="77777777" w:rsidR="00A12859" w:rsidRDefault="00D12926" w:rsidP="007E519E">
      <w:pPr>
        <w:spacing w:after="0" w:line="240" w:lineRule="auto"/>
        <w:jc w:val="both"/>
        <w:rPr>
          <w:rFonts w:asciiTheme="minorBidi" w:hAnsiTheme="minorBidi"/>
          <w:sz w:val="24"/>
          <w:szCs w:val="24"/>
        </w:rPr>
      </w:pPr>
      <w:r w:rsidRPr="00D543E6">
        <w:rPr>
          <w:rFonts w:asciiTheme="minorBidi" w:hAnsiTheme="minorBidi"/>
          <w:sz w:val="24"/>
          <w:szCs w:val="24"/>
        </w:rPr>
        <w:t>Another interesting discovery, this time with an Assyrian source, is the lists of Tiglat</w:t>
      </w:r>
      <w:r w:rsidR="00BA670B">
        <w:rPr>
          <w:rFonts w:asciiTheme="minorBidi" w:hAnsiTheme="minorBidi"/>
          <w:sz w:val="24"/>
          <w:szCs w:val="24"/>
        </w:rPr>
        <w:t>-</w:t>
      </w:r>
      <w:r w:rsidRPr="00D543E6">
        <w:rPr>
          <w:rFonts w:asciiTheme="minorBidi" w:hAnsiTheme="minorBidi"/>
          <w:sz w:val="24"/>
          <w:szCs w:val="24"/>
        </w:rPr>
        <w:t>Pileser</w:t>
      </w:r>
      <w:r w:rsidRPr="00D543E6">
        <w:rPr>
          <w:rStyle w:val="FootnoteReference"/>
          <w:rFonts w:asciiTheme="minorBidi" w:hAnsiTheme="minorBidi"/>
          <w:sz w:val="24"/>
          <w:szCs w:val="24"/>
        </w:rPr>
        <w:footnoteReference w:id="10"/>
      </w:r>
      <w:r w:rsidRPr="00D543E6">
        <w:rPr>
          <w:rFonts w:asciiTheme="minorBidi" w:hAnsiTheme="minorBidi"/>
          <w:sz w:val="24"/>
          <w:szCs w:val="24"/>
        </w:rPr>
        <w:t xml:space="preserve"> in which Achaz is referred to as Yehoachaz, king of Yehuda. Indeed, the name “Yehoachaz” (like “Achazya”)</w:t>
      </w:r>
      <w:r w:rsidRPr="00D543E6">
        <w:rPr>
          <w:rStyle w:val="FootnoteReference"/>
          <w:rFonts w:asciiTheme="minorBidi" w:hAnsiTheme="minorBidi"/>
          <w:sz w:val="24"/>
          <w:szCs w:val="24"/>
        </w:rPr>
        <w:footnoteReference w:id="11"/>
      </w:r>
      <w:r w:rsidRPr="00D543E6">
        <w:rPr>
          <w:rFonts w:asciiTheme="minorBidi" w:hAnsiTheme="minorBidi"/>
          <w:sz w:val="24"/>
          <w:szCs w:val="24"/>
        </w:rPr>
        <w:t xml:space="preserve"> sounds appropriate for kings of Israel and Yehuda (far more appropriate than “Achaz”). Therefore</w:t>
      </w:r>
      <w:r w:rsidR="0080727C">
        <w:rPr>
          <w:rFonts w:asciiTheme="minorBidi" w:hAnsiTheme="minorBidi"/>
          <w:sz w:val="24"/>
          <w:szCs w:val="24"/>
        </w:rPr>
        <w:t>,</w:t>
      </w:r>
      <w:r w:rsidRPr="00D543E6">
        <w:rPr>
          <w:rFonts w:asciiTheme="minorBidi" w:hAnsiTheme="minorBidi"/>
          <w:sz w:val="24"/>
          <w:szCs w:val="24"/>
        </w:rPr>
        <w:t xml:space="preserve"> we may assume that the Tanakh deliberately omits the suffix of the Divine Name from the name of the king who cut off God’s Name from His Sanctuary</w:t>
      </w:r>
      <w:r w:rsidR="0080727C">
        <w:rPr>
          <w:rFonts w:asciiTheme="minorBidi" w:hAnsiTheme="minorBidi"/>
          <w:sz w:val="24"/>
          <w:szCs w:val="24"/>
        </w:rPr>
        <w:t>.</w:t>
      </w:r>
      <w:r w:rsidRPr="00D543E6">
        <w:rPr>
          <w:rFonts w:asciiTheme="minorBidi" w:hAnsiTheme="minorBidi"/>
          <w:sz w:val="24"/>
          <w:szCs w:val="24"/>
        </w:rPr>
        <w:t xml:space="preserve"> (</w:t>
      </w:r>
      <w:r w:rsidR="0080727C">
        <w:rPr>
          <w:rFonts w:asciiTheme="minorBidi" w:hAnsiTheme="minorBidi"/>
          <w:sz w:val="24"/>
          <w:szCs w:val="24"/>
        </w:rPr>
        <w:t>A</w:t>
      </w:r>
      <w:r w:rsidRPr="00D543E6">
        <w:rPr>
          <w:rFonts w:asciiTheme="minorBidi" w:hAnsiTheme="minorBidi"/>
          <w:sz w:val="24"/>
          <w:szCs w:val="24"/>
        </w:rPr>
        <w:t>nother possibility is that Achaz himself cut his own name short</w:t>
      </w:r>
      <w:r w:rsidR="0080727C">
        <w:rPr>
          <w:rFonts w:asciiTheme="minorBidi" w:hAnsiTheme="minorBidi"/>
          <w:sz w:val="24"/>
          <w:szCs w:val="24"/>
        </w:rPr>
        <w:t>.</w:t>
      </w:r>
      <w:r w:rsidRPr="00D543E6">
        <w:rPr>
          <w:rFonts w:asciiTheme="minorBidi" w:hAnsiTheme="minorBidi"/>
          <w:sz w:val="24"/>
          <w:szCs w:val="24"/>
        </w:rPr>
        <w:t>)</w:t>
      </w:r>
    </w:p>
    <w:p w14:paraId="61D3F0F7" w14:textId="77777777" w:rsidR="00A12859" w:rsidRDefault="00A12859" w:rsidP="007E519E">
      <w:pPr>
        <w:spacing w:after="0" w:line="240" w:lineRule="auto"/>
        <w:jc w:val="both"/>
        <w:rPr>
          <w:rFonts w:asciiTheme="minorBidi" w:hAnsiTheme="minorBidi"/>
          <w:sz w:val="24"/>
          <w:szCs w:val="24"/>
        </w:rPr>
      </w:pPr>
    </w:p>
    <w:p w14:paraId="055E59D5" w14:textId="77777777" w:rsidR="00A12859" w:rsidRDefault="00D12926" w:rsidP="007E519E">
      <w:pPr>
        <w:spacing w:after="0" w:line="240" w:lineRule="auto"/>
        <w:jc w:val="both"/>
        <w:rPr>
          <w:rFonts w:asciiTheme="minorBidi" w:hAnsiTheme="minorBidi"/>
          <w:sz w:val="24"/>
          <w:szCs w:val="24"/>
        </w:rPr>
      </w:pPr>
      <w:r w:rsidRPr="00D543E6">
        <w:rPr>
          <w:rFonts w:asciiTheme="minorBidi" w:hAnsiTheme="minorBidi"/>
          <w:sz w:val="24"/>
          <w:szCs w:val="24"/>
        </w:rPr>
        <w:t>Against this background, we can well understand Chizkiyahu’s initiative immediately upon ascending the throne</w:t>
      </w:r>
      <w:r w:rsidRPr="00D543E6">
        <w:rPr>
          <w:rStyle w:val="FootnoteReference"/>
          <w:rFonts w:asciiTheme="minorBidi" w:hAnsiTheme="minorBidi"/>
          <w:sz w:val="24"/>
          <w:szCs w:val="24"/>
        </w:rPr>
        <w:footnoteReference w:id="12"/>
      </w:r>
      <w:r w:rsidR="0080727C">
        <w:rPr>
          <w:rFonts w:asciiTheme="minorBidi" w:hAnsiTheme="minorBidi"/>
          <w:sz w:val="24"/>
          <w:szCs w:val="24"/>
        </w:rPr>
        <w:t xml:space="preserve"> –</w:t>
      </w:r>
      <w:r w:rsidRPr="00D543E6">
        <w:rPr>
          <w:rFonts w:asciiTheme="minorBidi" w:hAnsiTheme="minorBidi"/>
          <w:sz w:val="24"/>
          <w:szCs w:val="24"/>
        </w:rPr>
        <w:t xml:space="preserve"> </w:t>
      </w:r>
      <w:r w:rsidR="0080727C">
        <w:rPr>
          <w:rFonts w:asciiTheme="minorBidi" w:hAnsiTheme="minorBidi"/>
          <w:sz w:val="24"/>
          <w:szCs w:val="24"/>
        </w:rPr>
        <w:t xml:space="preserve">namely, </w:t>
      </w:r>
      <w:r w:rsidRPr="00D543E6">
        <w:rPr>
          <w:rFonts w:asciiTheme="minorBidi" w:hAnsiTheme="minorBidi"/>
          <w:sz w:val="24"/>
          <w:szCs w:val="24"/>
        </w:rPr>
        <w:t>purification of the Temple – opening the Sanctuary and renew</w:t>
      </w:r>
      <w:r w:rsidR="0080727C">
        <w:rPr>
          <w:rFonts w:asciiTheme="minorBidi" w:hAnsiTheme="minorBidi"/>
          <w:sz w:val="24"/>
          <w:szCs w:val="24"/>
        </w:rPr>
        <w:t>ing</w:t>
      </w:r>
      <w:r w:rsidRPr="00D543E6">
        <w:rPr>
          <w:rFonts w:asciiTheme="minorBidi" w:hAnsiTheme="minorBidi"/>
          <w:sz w:val="24"/>
          <w:szCs w:val="24"/>
        </w:rPr>
        <w:t xml:space="preserve"> the service of the Lord God of Israel in purity. </w:t>
      </w:r>
      <w:r w:rsidR="0080727C">
        <w:rPr>
          <w:rFonts w:asciiTheme="minorBidi" w:hAnsiTheme="minorBidi"/>
          <w:sz w:val="24"/>
          <w:szCs w:val="24"/>
        </w:rPr>
        <w:t>T</w:t>
      </w:r>
      <w:r w:rsidRPr="00D543E6">
        <w:rPr>
          <w:rFonts w:asciiTheme="minorBidi" w:hAnsiTheme="minorBidi"/>
          <w:sz w:val="24"/>
          <w:szCs w:val="24"/>
        </w:rPr>
        <w:t>he crushing of the bronze serpent into powder</w:t>
      </w:r>
      <w:r w:rsidR="0080727C">
        <w:rPr>
          <w:rFonts w:asciiTheme="minorBidi" w:hAnsiTheme="minorBidi"/>
          <w:sz w:val="24"/>
          <w:szCs w:val="24"/>
        </w:rPr>
        <w:t xml:space="preserve"> may be considered part of this purification</w:t>
      </w:r>
      <w:r w:rsidRPr="00D543E6">
        <w:rPr>
          <w:rFonts w:asciiTheme="minorBidi" w:hAnsiTheme="minorBidi"/>
          <w:sz w:val="24"/>
          <w:szCs w:val="24"/>
        </w:rPr>
        <w:t xml:space="preserve">, since </w:t>
      </w:r>
      <w:r w:rsidR="0080727C">
        <w:rPr>
          <w:rFonts w:asciiTheme="minorBidi" w:hAnsiTheme="minorBidi"/>
          <w:sz w:val="24"/>
          <w:szCs w:val="24"/>
        </w:rPr>
        <w:t>at this point</w:t>
      </w:r>
      <w:r w:rsidR="0080727C" w:rsidRPr="00D543E6">
        <w:rPr>
          <w:rFonts w:asciiTheme="minorBidi" w:hAnsiTheme="minorBidi"/>
          <w:sz w:val="24"/>
          <w:szCs w:val="24"/>
        </w:rPr>
        <w:t xml:space="preserve"> </w:t>
      </w:r>
      <w:r w:rsidR="0080727C">
        <w:rPr>
          <w:rFonts w:asciiTheme="minorBidi" w:hAnsiTheme="minorBidi"/>
          <w:sz w:val="24"/>
          <w:szCs w:val="24"/>
        </w:rPr>
        <w:t>the serpent</w:t>
      </w:r>
      <w:r w:rsidR="0080727C" w:rsidRPr="00D543E6">
        <w:rPr>
          <w:rFonts w:asciiTheme="minorBidi" w:hAnsiTheme="minorBidi"/>
          <w:sz w:val="24"/>
          <w:szCs w:val="24"/>
        </w:rPr>
        <w:t xml:space="preserve"> </w:t>
      </w:r>
      <w:r w:rsidRPr="00D543E6">
        <w:rPr>
          <w:rFonts w:asciiTheme="minorBidi" w:hAnsiTheme="minorBidi"/>
          <w:sz w:val="24"/>
          <w:szCs w:val="24"/>
        </w:rPr>
        <w:t xml:space="preserve">would certainly also have been </w:t>
      </w:r>
      <w:r w:rsidR="0080727C">
        <w:rPr>
          <w:rFonts w:asciiTheme="minorBidi" w:hAnsiTheme="minorBidi"/>
          <w:sz w:val="24"/>
          <w:szCs w:val="24"/>
        </w:rPr>
        <w:t>viewed as</w:t>
      </w:r>
      <w:r w:rsidR="0080727C" w:rsidRPr="00D543E6">
        <w:rPr>
          <w:rFonts w:asciiTheme="minorBidi" w:hAnsiTheme="minorBidi"/>
          <w:sz w:val="24"/>
          <w:szCs w:val="24"/>
        </w:rPr>
        <w:t xml:space="preserve"> </w:t>
      </w:r>
      <w:r w:rsidRPr="00D543E6">
        <w:rPr>
          <w:rFonts w:asciiTheme="minorBidi" w:hAnsiTheme="minorBidi"/>
          <w:sz w:val="24"/>
          <w:szCs w:val="24"/>
        </w:rPr>
        <w:t>a pagan abomination.</w:t>
      </w:r>
    </w:p>
    <w:p w14:paraId="78CAA85B" w14:textId="77777777" w:rsidR="00A12859" w:rsidRDefault="00A12859" w:rsidP="007E519E">
      <w:pPr>
        <w:spacing w:after="0" w:line="240" w:lineRule="auto"/>
        <w:jc w:val="both"/>
        <w:rPr>
          <w:rFonts w:asciiTheme="minorBidi" w:hAnsiTheme="minorBidi"/>
          <w:sz w:val="24"/>
          <w:szCs w:val="24"/>
        </w:rPr>
      </w:pPr>
    </w:p>
    <w:p w14:paraId="5D3BA5C6" w14:textId="77777777" w:rsidR="00A12859" w:rsidRDefault="00D12926" w:rsidP="007E519E">
      <w:pPr>
        <w:spacing w:after="0" w:line="240" w:lineRule="auto"/>
        <w:jc w:val="both"/>
        <w:rPr>
          <w:rFonts w:asciiTheme="minorBidi" w:hAnsiTheme="minorBidi"/>
          <w:b/>
          <w:bCs/>
          <w:sz w:val="24"/>
          <w:szCs w:val="24"/>
        </w:rPr>
      </w:pPr>
      <w:r w:rsidRPr="00D543E6">
        <w:rPr>
          <w:rFonts w:asciiTheme="minorBidi" w:hAnsiTheme="minorBidi"/>
          <w:b/>
          <w:bCs/>
          <w:sz w:val="24"/>
          <w:szCs w:val="24"/>
        </w:rPr>
        <w:t>The crushing of the bronze serpent</w:t>
      </w:r>
    </w:p>
    <w:p w14:paraId="3780DF61" w14:textId="77777777" w:rsidR="00A12859" w:rsidRDefault="00A12859" w:rsidP="007E519E">
      <w:pPr>
        <w:spacing w:after="0" w:line="240" w:lineRule="auto"/>
        <w:jc w:val="both"/>
        <w:rPr>
          <w:rFonts w:asciiTheme="minorBidi" w:hAnsiTheme="minorBidi"/>
          <w:b/>
          <w:bCs/>
          <w:sz w:val="24"/>
          <w:szCs w:val="24"/>
        </w:rPr>
      </w:pPr>
    </w:p>
    <w:p w14:paraId="5453981C" w14:textId="77777777" w:rsidR="00A12859" w:rsidRDefault="0080727C" w:rsidP="007E519E">
      <w:pPr>
        <w:spacing w:after="0" w:line="240" w:lineRule="auto"/>
        <w:jc w:val="both"/>
        <w:rPr>
          <w:rFonts w:asciiTheme="minorBidi" w:hAnsiTheme="minorBidi"/>
          <w:sz w:val="24"/>
          <w:szCs w:val="24"/>
        </w:rPr>
      </w:pPr>
      <w:r>
        <w:rPr>
          <w:rFonts w:asciiTheme="minorBidi" w:hAnsiTheme="minorBidi"/>
          <w:sz w:val="24"/>
          <w:szCs w:val="24"/>
        </w:rPr>
        <w:t>For</w:t>
      </w:r>
      <w:r w:rsidRPr="00D543E6">
        <w:rPr>
          <w:rFonts w:asciiTheme="minorBidi" w:hAnsiTheme="minorBidi"/>
          <w:sz w:val="24"/>
          <w:szCs w:val="24"/>
        </w:rPr>
        <w:t xml:space="preserve"> </w:t>
      </w:r>
      <w:r w:rsidR="00D12926" w:rsidRPr="00D543E6">
        <w:rPr>
          <w:rFonts w:asciiTheme="minorBidi" w:hAnsiTheme="minorBidi"/>
          <w:sz w:val="24"/>
          <w:szCs w:val="24"/>
        </w:rPr>
        <w:t>generations, a bronze plate in the shape of a serpent had hung in the Temple courtyard. According to tradition</w:t>
      </w:r>
      <w:r>
        <w:rPr>
          <w:rFonts w:asciiTheme="minorBidi" w:hAnsiTheme="minorBidi"/>
          <w:sz w:val="24"/>
          <w:szCs w:val="24"/>
        </w:rPr>
        <w:t>,</w:t>
      </w:r>
      <w:r w:rsidR="00D12926" w:rsidRPr="00D543E6">
        <w:rPr>
          <w:rFonts w:asciiTheme="minorBidi" w:hAnsiTheme="minorBidi"/>
          <w:sz w:val="24"/>
          <w:szCs w:val="24"/>
        </w:rPr>
        <w:t xml:space="preserve"> it had been preserved by the </w:t>
      </w:r>
      <w:r w:rsidR="00D12926" w:rsidRPr="00A3770D">
        <w:rPr>
          <w:rFonts w:asciiTheme="minorBidi" w:hAnsiTheme="minorBidi"/>
          <w:i/>
          <w:iCs/>
          <w:sz w:val="24"/>
          <w:szCs w:val="24"/>
        </w:rPr>
        <w:t>kohanim</w:t>
      </w:r>
      <w:r w:rsidR="00D12926" w:rsidRPr="00D543E6">
        <w:rPr>
          <w:rFonts w:asciiTheme="minorBidi" w:hAnsiTheme="minorBidi"/>
          <w:sz w:val="24"/>
          <w:szCs w:val="24"/>
        </w:rPr>
        <w:t xml:space="preserve"> from the time of Moshe and was the same “bronze serpent… atop a pole” </w:t>
      </w:r>
      <w:r w:rsidR="0045407C">
        <w:rPr>
          <w:rFonts w:asciiTheme="minorBidi" w:hAnsiTheme="minorBidi"/>
          <w:sz w:val="24"/>
          <w:szCs w:val="24"/>
        </w:rPr>
        <w:t>that</w:t>
      </w:r>
      <w:r w:rsidR="00D12926" w:rsidRPr="00D543E6">
        <w:rPr>
          <w:rFonts w:asciiTheme="minorBidi" w:hAnsiTheme="minorBidi"/>
          <w:sz w:val="24"/>
          <w:szCs w:val="24"/>
        </w:rPr>
        <w:t xml:space="preserve"> the Torah </w:t>
      </w:r>
      <w:r w:rsidR="0045407C">
        <w:rPr>
          <w:rFonts w:asciiTheme="minorBidi" w:hAnsiTheme="minorBidi"/>
          <w:sz w:val="24"/>
          <w:szCs w:val="24"/>
        </w:rPr>
        <w:t>says was</w:t>
      </w:r>
      <w:r w:rsidR="00D12926" w:rsidRPr="00D543E6">
        <w:rPr>
          <w:rFonts w:asciiTheme="minorBidi" w:hAnsiTheme="minorBidi"/>
          <w:sz w:val="24"/>
          <w:szCs w:val="24"/>
        </w:rPr>
        <w:t xml:space="preserve"> prescribed by God</w:t>
      </w:r>
      <w:r w:rsidR="00D12926" w:rsidRPr="00D543E6">
        <w:rPr>
          <w:rStyle w:val="FootnoteReference"/>
          <w:rFonts w:asciiTheme="minorBidi" w:hAnsiTheme="minorBidi"/>
          <w:sz w:val="24"/>
          <w:szCs w:val="24"/>
        </w:rPr>
        <w:footnoteReference w:id="13"/>
      </w:r>
      <w:r w:rsidR="00D12926" w:rsidRPr="00D543E6">
        <w:rPr>
          <w:rFonts w:asciiTheme="minorBidi" w:hAnsiTheme="minorBidi"/>
          <w:sz w:val="24"/>
          <w:szCs w:val="24"/>
        </w:rPr>
        <w:t xml:space="preserve"> for those bitten by the plague of serpents in the wilderness, healing them when they looked up to it:</w:t>
      </w:r>
    </w:p>
    <w:p w14:paraId="15972E6D" w14:textId="77777777" w:rsidR="00A12859" w:rsidRDefault="00A12859" w:rsidP="007E519E">
      <w:pPr>
        <w:spacing w:after="0" w:line="240" w:lineRule="auto"/>
        <w:jc w:val="both"/>
        <w:rPr>
          <w:rFonts w:asciiTheme="minorBidi" w:hAnsiTheme="minorBidi"/>
          <w:sz w:val="24"/>
          <w:szCs w:val="24"/>
        </w:rPr>
      </w:pPr>
    </w:p>
    <w:p w14:paraId="506D4FE5" w14:textId="77777777" w:rsidR="00A12859" w:rsidRDefault="00D12926" w:rsidP="007E519E">
      <w:pPr>
        <w:spacing w:after="0" w:line="240" w:lineRule="auto"/>
        <w:ind w:left="720"/>
        <w:jc w:val="both"/>
        <w:rPr>
          <w:rFonts w:asciiTheme="minorBidi" w:hAnsiTheme="minorBidi"/>
          <w:sz w:val="24"/>
          <w:szCs w:val="24"/>
        </w:rPr>
      </w:pPr>
      <w:r w:rsidRPr="00D543E6">
        <w:rPr>
          <w:rFonts w:asciiTheme="minorBidi" w:hAnsiTheme="minorBidi"/>
          <w:sz w:val="24"/>
          <w:szCs w:val="24"/>
        </w:rPr>
        <w:t>And the Lord said to Moshe: Make for yourself a fiery serpent, and place it upon a pole, and it shall be that everyone that is bitten, when he sees it, he shall live.</w:t>
      </w:r>
      <w:r w:rsidR="0045407C">
        <w:rPr>
          <w:rFonts w:asciiTheme="minorBidi" w:hAnsiTheme="minorBidi"/>
          <w:sz w:val="24"/>
          <w:szCs w:val="24"/>
        </w:rPr>
        <w:t xml:space="preserve"> </w:t>
      </w:r>
      <w:r w:rsidRPr="00D543E6">
        <w:rPr>
          <w:rFonts w:asciiTheme="minorBidi" w:hAnsiTheme="minorBidi"/>
          <w:sz w:val="24"/>
          <w:szCs w:val="24"/>
        </w:rPr>
        <w:t xml:space="preserve">So Moshe made a </w:t>
      </w:r>
      <w:r w:rsidR="004E64DD">
        <w:rPr>
          <w:rFonts w:asciiTheme="minorBidi" w:hAnsiTheme="minorBidi"/>
          <w:sz w:val="24"/>
          <w:szCs w:val="24"/>
        </w:rPr>
        <w:t>bronze</w:t>
      </w:r>
      <w:r w:rsidRPr="00D543E6">
        <w:rPr>
          <w:rFonts w:asciiTheme="minorBidi" w:hAnsiTheme="minorBidi"/>
          <w:sz w:val="24"/>
          <w:szCs w:val="24"/>
        </w:rPr>
        <w:t xml:space="preserve"> serpent, and set it upon the pole, and it came to pass that if a serpent had bitten someone, when he looked at the serpent of </w:t>
      </w:r>
      <w:r w:rsidR="004E64DD">
        <w:rPr>
          <w:rFonts w:asciiTheme="minorBidi" w:hAnsiTheme="minorBidi"/>
          <w:sz w:val="24"/>
          <w:szCs w:val="24"/>
        </w:rPr>
        <w:t>bronze</w:t>
      </w:r>
      <w:r w:rsidRPr="00D543E6">
        <w:rPr>
          <w:rFonts w:asciiTheme="minorBidi" w:hAnsiTheme="minorBidi"/>
          <w:sz w:val="24"/>
          <w:szCs w:val="24"/>
        </w:rPr>
        <w:t>, he lived.</w:t>
      </w:r>
      <w:r w:rsidR="0045407C">
        <w:rPr>
          <w:rFonts w:asciiTheme="minorBidi" w:hAnsiTheme="minorBidi"/>
          <w:sz w:val="24"/>
          <w:szCs w:val="24"/>
        </w:rPr>
        <w:t xml:space="preserve"> </w:t>
      </w:r>
      <w:r w:rsidRPr="00D543E6">
        <w:rPr>
          <w:rFonts w:asciiTheme="minorBidi" w:hAnsiTheme="minorBidi"/>
          <w:sz w:val="24"/>
          <w:szCs w:val="24"/>
        </w:rPr>
        <w:t>(</w:t>
      </w:r>
      <w:r w:rsidRPr="00A3770D">
        <w:rPr>
          <w:rFonts w:asciiTheme="minorBidi" w:hAnsiTheme="minorBidi"/>
          <w:i/>
          <w:iCs/>
          <w:sz w:val="24"/>
          <w:szCs w:val="24"/>
        </w:rPr>
        <w:t>Bamidbar</w:t>
      </w:r>
      <w:r w:rsidRPr="00D543E6">
        <w:rPr>
          <w:rFonts w:asciiTheme="minorBidi" w:hAnsiTheme="minorBidi"/>
          <w:sz w:val="24"/>
          <w:szCs w:val="24"/>
        </w:rPr>
        <w:t xml:space="preserve"> 21:8-9)</w:t>
      </w:r>
    </w:p>
    <w:p w14:paraId="390513F7" w14:textId="77777777" w:rsidR="00A12859" w:rsidRDefault="00A12859" w:rsidP="007E519E">
      <w:pPr>
        <w:spacing w:after="0" w:line="240" w:lineRule="auto"/>
        <w:ind w:left="720"/>
        <w:jc w:val="both"/>
        <w:rPr>
          <w:rFonts w:asciiTheme="minorBidi" w:hAnsiTheme="minorBidi"/>
          <w:sz w:val="24"/>
          <w:szCs w:val="24"/>
        </w:rPr>
      </w:pPr>
    </w:p>
    <w:p w14:paraId="0C9EDFAF" w14:textId="77777777" w:rsidR="00A12859" w:rsidRDefault="00D12926" w:rsidP="007E519E">
      <w:pPr>
        <w:spacing w:after="0" w:line="240" w:lineRule="auto"/>
        <w:jc w:val="both"/>
        <w:rPr>
          <w:rFonts w:asciiTheme="minorBidi" w:hAnsiTheme="minorBidi"/>
          <w:sz w:val="24"/>
          <w:szCs w:val="24"/>
        </w:rPr>
      </w:pPr>
      <w:r w:rsidRPr="00D543E6">
        <w:rPr>
          <w:rFonts w:asciiTheme="minorBidi" w:hAnsiTheme="minorBidi"/>
          <w:sz w:val="24"/>
          <w:szCs w:val="24"/>
        </w:rPr>
        <w:lastRenderedPageBreak/>
        <w:t>Now, hundreds of years after David and Shlomo,</w:t>
      </w:r>
      <w:r w:rsidRPr="00D543E6">
        <w:rPr>
          <w:rStyle w:val="FootnoteReference"/>
          <w:rFonts w:asciiTheme="minorBidi" w:hAnsiTheme="minorBidi"/>
          <w:sz w:val="24"/>
          <w:szCs w:val="24"/>
        </w:rPr>
        <w:footnoteReference w:id="14"/>
      </w:r>
      <w:r w:rsidRPr="00D543E6">
        <w:rPr>
          <w:rFonts w:asciiTheme="minorBidi" w:hAnsiTheme="minorBidi"/>
          <w:sz w:val="24"/>
          <w:szCs w:val="24"/>
        </w:rPr>
        <w:t xml:space="preserve"> the young Chizkiyahu chose to take this </w:t>
      </w:r>
      <w:r w:rsidR="004E64DD">
        <w:rPr>
          <w:rFonts w:asciiTheme="minorBidi" w:hAnsiTheme="minorBidi"/>
          <w:sz w:val="24"/>
          <w:szCs w:val="24"/>
        </w:rPr>
        <w:t>artifact</w:t>
      </w:r>
      <w:r w:rsidR="004E64DD" w:rsidRPr="00D543E6">
        <w:rPr>
          <w:rFonts w:asciiTheme="minorBidi" w:hAnsiTheme="minorBidi"/>
          <w:sz w:val="24"/>
          <w:szCs w:val="24"/>
        </w:rPr>
        <w:t xml:space="preserve"> </w:t>
      </w:r>
      <w:r w:rsidRPr="00D543E6">
        <w:rPr>
          <w:rFonts w:asciiTheme="minorBidi" w:hAnsiTheme="minorBidi"/>
          <w:sz w:val="24"/>
          <w:szCs w:val="24"/>
        </w:rPr>
        <w:t>and crush it into powder</w:t>
      </w:r>
      <w:r w:rsidR="004E64DD">
        <w:rPr>
          <w:rFonts w:asciiTheme="minorBidi" w:hAnsiTheme="minorBidi"/>
          <w:sz w:val="24"/>
          <w:szCs w:val="24"/>
        </w:rPr>
        <w:t xml:space="preserve"> –</w:t>
      </w:r>
      <w:r w:rsidRPr="00D543E6">
        <w:rPr>
          <w:rFonts w:asciiTheme="minorBidi" w:hAnsiTheme="minorBidi"/>
          <w:sz w:val="24"/>
          <w:szCs w:val="24"/>
        </w:rPr>
        <w:t xml:space="preserve"> a powerful symbol of </w:t>
      </w:r>
      <w:r w:rsidR="00017352">
        <w:rPr>
          <w:rFonts w:asciiTheme="minorBidi" w:hAnsiTheme="minorBidi"/>
          <w:sz w:val="24"/>
          <w:szCs w:val="24"/>
        </w:rPr>
        <w:t>a</w:t>
      </w:r>
      <w:r w:rsidR="00017352" w:rsidRPr="00D543E6">
        <w:rPr>
          <w:rFonts w:asciiTheme="minorBidi" w:hAnsiTheme="minorBidi"/>
          <w:sz w:val="24"/>
          <w:szCs w:val="24"/>
        </w:rPr>
        <w:t xml:space="preserve"> </w:t>
      </w:r>
      <w:r w:rsidRPr="00D543E6">
        <w:rPr>
          <w:rFonts w:asciiTheme="minorBidi" w:hAnsiTheme="minorBidi"/>
          <w:sz w:val="24"/>
          <w:szCs w:val="24"/>
        </w:rPr>
        <w:t>revolution that sought to abolish any aspect or component of religious ritual that was not a pure, clean element of the service of the God of Israel. Even phenomena that had been part of the social landscape for hundreds of years could no longer be tolerated after Achaz’s pagan turn. Thus</w:t>
      </w:r>
      <w:r w:rsidR="00B238D6">
        <w:rPr>
          <w:rFonts w:asciiTheme="minorBidi" w:hAnsiTheme="minorBidi"/>
          <w:sz w:val="24"/>
          <w:szCs w:val="24"/>
        </w:rPr>
        <w:t>,</w:t>
      </w:r>
      <w:r w:rsidRPr="00D543E6">
        <w:rPr>
          <w:rFonts w:asciiTheme="minorBidi" w:hAnsiTheme="minorBidi"/>
          <w:sz w:val="24"/>
          <w:szCs w:val="24"/>
        </w:rPr>
        <w:t xml:space="preserve"> everyone got a clear message that the new king had no intention of continuing the idolatrous Assyrian cult that had been embraced in Jerusalem.</w:t>
      </w:r>
    </w:p>
    <w:p w14:paraId="04EFF353" w14:textId="77777777" w:rsidR="00A12859" w:rsidRDefault="00A12859" w:rsidP="007E519E">
      <w:pPr>
        <w:spacing w:after="0" w:line="240" w:lineRule="auto"/>
        <w:jc w:val="both"/>
        <w:rPr>
          <w:rFonts w:asciiTheme="minorBidi" w:hAnsiTheme="minorBidi"/>
          <w:sz w:val="24"/>
          <w:szCs w:val="24"/>
        </w:rPr>
      </w:pPr>
    </w:p>
    <w:p w14:paraId="5281E2C0" w14:textId="77777777" w:rsidR="00A12859" w:rsidRDefault="00D12926" w:rsidP="007E519E">
      <w:pPr>
        <w:spacing w:after="0" w:line="240" w:lineRule="auto"/>
        <w:jc w:val="both"/>
        <w:rPr>
          <w:rFonts w:asciiTheme="minorBidi" w:hAnsiTheme="minorBidi"/>
          <w:b/>
          <w:bCs/>
          <w:i/>
          <w:iCs/>
          <w:sz w:val="24"/>
          <w:szCs w:val="24"/>
        </w:rPr>
      </w:pPr>
      <w:r w:rsidRPr="00D543E6">
        <w:rPr>
          <w:rFonts w:asciiTheme="minorBidi" w:hAnsiTheme="minorBidi"/>
          <w:b/>
          <w:bCs/>
          <w:sz w:val="24"/>
          <w:szCs w:val="24"/>
        </w:rPr>
        <w:t>Removal of the high places</w:t>
      </w:r>
    </w:p>
    <w:p w14:paraId="0C65624D" w14:textId="77777777" w:rsidR="00A12859" w:rsidRDefault="00A12859" w:rsidP="007E519E">
      <w:pPr>
        <w:spacing w:after="0" w:line="240" w:lineRule="auto"/>
        <w:jc w:val="both"/>
        <w:rPr>
          <w:rFonts w:asciiTheme="minorBidi" w:hAnsiTheme="minorBidi"/>
          <w:b/>
          <w:bCs/>
          <w:i/>
          <w:iCs/>
          <w:sz w:val="24"/>
          <w:szCs w:val="24"/>
        </w:rPr>
      </w:pPr>
    </w:p>
    <w:p w14:paraId="5BE4B637" w14:textId="77777777" w:rsidR="00A12859" w:rsidRDefault="00D12926" w:rsidP="007E519E">
      <w:pPr>
        <w:spacing w:after="0" w:line="240" w:lineRule="auto"/>
        <w:jc w:val="both"/>
        <w:rPr>
          <w:rFonts w:asciiTheme="minorBidi" w:hAnsiTheme="minorBidi"/>
          <w:sz w:val="24"/>
          <w:szCs w:val="24"/>
        </w:rPr>
      </w:pPr>
      <w:r w:rsidRPr="00D543E6">
        <w:rPr>
          <w:rFonts w:asciiTheme="minorBidi" w:hAnsiTheme="minorBidi"/>
          <w:sz w:val="24"/>
          <w:szCs w:val="24"/>
        </w:rPr>
        <w:t xml:space="preserve">After these initial moves, which made </w:t>
      </w:r>
      <w:r w:rsidR="00017352" w:rsidRPr="00D543E6">
        <w:rPr>
          <w:rFonts w:asciiTheme="minorBidi" w:hAnsiTheme="minorBidi"/>
          <w:sz w:val="24"/>
          <w:szCs w:val="24"/>
        </w:rPr>
        <w:t xml:space="preserve">the new king’s </w:t>
      </w:r>
      <w:r w:rsidR="00017352">
        <w:rPr>
          <w:rFonts w:asciiTheme="minorBidi" w:hAnsiTheme="minorBidi"/>
          <w:sz w:val="24"/>
          <w:szCs w:val="24"/>
        </w:rPr>
        <w:t>direction</w:t>
      </w:r>
      <w:r w:rsidR="00017352" w:rsidRPr="00D543E6">
        <w:rPr>
          <w:rFonts w:asciiTheme="minorBidi" w:hAnsiTheme="minorBidi"/>
          <w:sz w:val="24"/>
          <w:szCs w:val="24"/>
        </w:rPr>
        <w:t xml:space="preserve"> </w:t>
      </w:r>
      <w:r w:rsidRPr="00D543E6">
        <w:rPr>
          <w:rFonts w:asciiTheme="minorBidi" w:hAnsiTheme="minorBidi"/>
          <w:sz w:val="24"/>
          <w:szCs w:val="24"/>
        </w:rPr>
        <w:t xml:space="preserve">clear to everyone, Chizkiyahu decided to move on to the next and more difficult stage of </w:t>
      </w:r>
      <w:r w:rsidR="009007A2">
        <w:rPr>
          <w:rFonts w:asciiTheme="minorBidi" w:hAnsiTheme="minorBidi"/>
          <w:sz w:val="24"/>
          <w:szCs w:val="24"/>
        </w:rPr>
        <w:t>his</w:t>
      </w:r>
      <w:r w:rsidR="009007A2" w:rsidRPr="00D543E6">
        <w:rPr>
          <w:rFonts w:asciiTheme="minorBidi" w:hAnsiTheme="minorBidi"/>
          <w:sz w:val="24"/>
          <w:szCs w:val="24"/>
        </w:rPr>
        <w:t xml:space="preserve"> </w:t>
      </w:r>
      <w:r w:rsidRPr="00D543E6">
        <w:rPr>
          <w:rFonts w:asciiTheme="minorBidi" w:hAnsiTheme="minorBidi"/>
          <w:sz w:val="24"/>
          <w:szCs w:val="24"/>
        </w:rPr>
        <w:t xml:space="preserve">religious revolution. For hundreds of years, the people had “offered sacrifices and incense on </w:t>
      </w:r>
      <w:r w:rsidRPr="00A3770D">
        <w:rPr>
          <w:rFonts w:asciiTheme="minorBidi" w:hAnsiTheme="minorBidi"/>
          <w:i/>
          <w:iCs/>
          <w:sz w:val="24"/>
          <w:szCs w:val="24"/>
        </w:rPr>
        <w:t>bamot</w:t>
      </w:r>
      <w:r w:rsidRPr="00D543E6">
        <w:rPr>
          <w:rFonts w:asciiTheme="minorBidi" w:hAnsiTheme="minorBidi"/>
          <w:sz w:val="24"/>
          <w:szCs w:val="24"/>
        </w:rPr>
        <w:t xml:space="preserve"> (high places)</w:t>
      </w:r>
      <w:r w:rsidR="00017352">
        <w:rPr>
          <w:rFonts w:asciiTheme="minorBidi" w:hAnsiTheme="minorBidi"/>
          <w:sz w:val="24"/>
          <w:szCs w:val="24"/>
        </w:rPr>
        <w:t>,</w:t>
      </w:r>
      <w:r w:rsidRPr="00D543E6">
        <w:rPr>
          <w:rFonts w:asciiTheme="minorBidi" w:hAnsiTheme="minorBidi"/>
          <w:sz w:val="24"/>
          <w:szCs w:val="24"/>
        </w:rPr>
        <w:t xml:space="preserve">” in contravention of the Torah’s explicit command that Divine worship be carried out only at one central place “where the Lord will cause His Name to dwell” – </w:t>
      </w:r>
      <w:r w:rsidR="009007A2">
        <w:rPr>
          <w:rFonts w:asciiTheme="minorBidi" w:hAnsiTheme="minorBidi"/>
          <w:sz w:val="24"/>
          <w:szCs w:val="24"/>
        </w:rPr>
        <w:t>meaning, to gather at a</w:t>
      </w:r>
      <w:r w:rsidRPr="00D543E6">
        <w:rPr>
          <w:rFonts w:asciiTheme="minorBidi" w:hAnsiTheme="minorBidi"/>
          <w:sz w:val="24"/>
          <w:szCs w:val="24"/>
        </w:rPr>
        <w:t xml:space="preserve"> central point</w:t>
      </w:r>
      <w:r w:rsidR="009007A2">
        <w:rPr>
          <w:rFonts w:asciiTheme="minorBidi" w:hAnsiTheme="minorBidi"/>
          <w:sz w:val="24"/>
          <w:szCs w:val="24"/>
        </w:rPr>
        <w:t>:</w:t>
      </w:r>
      <w:r w:rsidR="009007A2" w:rsidRPr="009007A2">
        <w:rPr>
          <w:rFonts w:asciiTheme="minorBidi" w:hAnsiTheme="minorBidi"/>
          <w:sz w:val="24"/>
          <w:szCs w:val="24"/>
        </w:rPr>
        <w:t xml:space="preserve"> </w:t>
      </w:r>
      <w:r w:rsidR="009007A2">
        <w:rPr>
          <w:rFonts w:asciiTheme="minorBidi" w:hAnsiTheme="minorBidi"/>
          <w:sz w:val="24"/>
          <w:szCs w:val="24"/>
        </w:rPr>
        <w:t>either</w:t>
      </w:r>
      <w:r w:rsidR="009007A2" w:rsidRPr="00D543E6">
        <w:rPr>
          <w:rFonts w:asciiTheme="minorBidi" w:hAnsiTheme="minorBidi"/>
          <w:sz w:val="24"/>
          <w:szCs w:val="24"/>
        </w:rPr>
        <w:t xml:space="preserve"> the Mishkan or the Temple</w:t>
      </w:r>
      <w:r w:rsidR="009007A2">
        <w:rPr>
          <w:rFonts w:asciiTheme="minorBidi" w:hAnsiTheme="minorBidi"/>
          <w:sz w:val="24"/>
          <w:szCs w:val="24"/>
        </w:rPr>
        <w:t>.</w:t>
      </w:r>
      <w:r w:rsidRPr="00D543E6">
        <w:rPr>
          <w:rStyle w:val="FootnoteReference"/>
          <w:rFonts w:asciiTheme="minorBidi" w:hAnsiTheme="minorBidi"/>
          <w:sz w:val="24"/>
          <w:szCs w:val="24"/>
        </w:rPr>
        <w:footnoteReference w:id="15"/>
      </w:r>
      <w:r w:rsidR="009007A2">
        <w:rPr>
          <w:rFonts w:asciiTheme="minorBidi" w:hAnsiTheme="minorBidi"/>
          <w:sz w:val="24"/>
          <w:szCs w:val="24"/>
        </w:rPr>
        <w:t xml:space="preserve"> </w:t>
      </w:r>
      <w:r w:rsidRPr="00D543E6">
        <w:rPr>
          <w:rFonts w:asciiTheme="minorBidi" w:hAnsiTheme="minorBidi"/>
          <w:sz w:val="24"/>
          <w:szCs w:val="24"/>
        </w:rPr>
        <w:t xml:space="preserve">Nevertheless, the people continued to practice a form of local worship at public </w:t>
      </w:r>
      <w:r w:rsidRPr="00A3770D">
        <w:rPr>
          <w:rFonts w:asciiTheme="minorBidi" w:hAnsiTheme="minorBidi"/>
          <w:i/>
          <w:iCs/>
          <w:sz w:val="24"/>
          <w:szCs w:val="24"/>
        </w:rPr>
        <w:t>bamot</w:t>
      </w:r>
      <w:r w:rsidRPr="00D543E6">
        <w:rPr>
          <w:rFonts w:asciiTheme="minorBidi" w:hAnsiTheme="minorBidi"/>
          <w:sz w:val="24"/>
          <w:szCs w:val="24"/>
        </w:rPr>
        <w:t xml:space="preserve"> throughout the country. There is clear evidence of Chizkiyahu’s revolution in the archaeological findings at Tel Arad, Tel Sheva, and Tel Lakhish.</w:t>
      </w:r>
      <w:r w:rsidRPr="00D543E6">
        <w:rPr>
          <w:rStyle w:val="FootnoteReference"/>
          <w:rFonts w:asciiTheme="minorBidi" w:hAnsiTheme="minorBidi"/>
          <w:sz w:val="24"/>
          <w:szCs w:val="24"/>
        </w:rPr>
        <w:footnoteReference w:id="16"/>
      </w:r>
    </w:p>
    <w:p w14:paraId="25D9C45A" w14:textId="77777777" w:rsidR="00A12859" w:rsidRDefault="00A12859" w:rsidP="007E519E">
      <w:pPr>
        <w:spacing w:after="0" w:line="240" w:lineRule="auto"/>
        <w:jc w:val="both"/>
        <w:rPr>
          <w:rFonts w:asciiTheme="minorBidi" w:hAnsiTheme="minorBidi"/>
          <w:sz w:val="24"/>
          <w:szCs w:val="24"/>
        </w:rPr>
      </w:pPr>
    </w:p>
    <w:p w14:paraId="49ADBA6D" w14:textId="77777777" w:rsidR="00A12859" w:rsidRDefault="00D12926" w:rsidP="007E519E">
      <w:pPr>
        <w:spacing w:after="0" w:line="240" w:lineRule="auto"/>
        <w:jc w:val="both"/>
        <w:rPr>
          <w:rFonts w:asciiTheme="minorBidi" w:hAnsiTheme="minorBidi"/>
          <w:sz w:val="24"/>
          <w:szCs w:val="24"/>
        </w:rPr>
      </w:pPr>
      <w:r w:rsidRPr="00D543E6">
        <w:rPr>
          <w:rFonts w:asciiTheme="minorBidi" w:hAnsiTheme="minorBidi"/>
          <w:sz w:val="24"/>
          <w:szCs w:val="24"/>
        </w:rPr>
        <w:t xml:space="preserve">Like the </w:t>
      </w:r>
      <w:r w:rsidR="004E64DD">
        <w:rPr>
          <w:rFonts w:asciiTheme="minorBidi" w:hAnsiTheme="minorBidi"/>
          <w:sz w:val="24"/>
          <w:szCs w:val="24"/>
        </w:rPr>
        <w:t>bronze</w:t>
      </w:r>
      <w:r w:rsidRPr="00D543E6">
        <w:rPr>
          <w:rFonts w:asciiTheme="minorBidi" w:hAnsiTheme="minorBidi"/>
          <w:sz w:val="24"/>
          <w:szCs w:val="24"/>
        </w:rPr>
        <w:t xml:space="preserve"> serpent, which had existed (apparently within the Temple) throughout the period of the monarchy, with no</w:t>
      </w:r>
      <w:r w:rsidR="00B238D6">
        <w:rPr>
          <w:rFonts w:asciiTheme="minorBidi" w:hAnsiTheme="minorBidi"/>
          <w:sz w:val="24"/>
          <w:szCs w:val="24"/>
        </w:rPr>
        <w:t xml:space="preserve"> </w:t>
      </w:r>
      <w:r w:rsidRPr="00D543E6">
        <w:rPr>
          <w:rFonts w:asciiTheme="minorBidi" w:hAnsiTheme="minorBidi"/>
          <w:sz w:val="24"/>
          <w:szCs w:val="24"/>
        </w:rPr>
        <w:t xml:space="preserve">one taking action to remove it, so </w:t>
      </w:r>
      <w:r w:rsidRPr="00A3770D">
        <w:rPr>
          <w:rFonts w:asciiTheme="minorBidi" w:hAnsiTheme="minorBidi"/>
          <w:i/>
          <w:iCs/>
          <w:sz w:val="24"/>
          <w:szCs w:val="24"/>
        </w:rPr>
        <w:t>bamot</w:t>
      </w:r>
      <w:r w:rsidRPr="00D543E6">
        <w:rPr>
          <w:rFonts w:asciiTheme="minorBidi" w:hAnsiTheme="minorBidi"/>
          <w:sz w:val="24"/>
          <w:szCs w:val="24"/>
        </w:rPr>
        <w:t xml:space="preserve"> were used throughout this period in all the cities of Yehuda, and none of the kings of Yehuda had acted against them. The prohibition had existed but had not been enforced. The population had always preferred a “miniature sanctuary” in the place where they lived, </w:t>
      </w:r>
      <w:r w:rsidRPr="00D543E6">
        <w:rPr>
          <w:rFonts w:asciiTheme="minorBidi" w:hAnsiTheme="minorBidi"/>
          <w:sz w:val="24"/>
          <w:szCs w:val="24"/>
        </w:rPr>
        <w:lastRenderedPageBreak/>
        <w:t>just as they want a synagogue</w:t>
      </w:r>
      <w:r w:rsidRPr="00D543E6">
        <w:rPr>
          <w:rStyle w:val="FootnoteReference"/>
          <w:rFonts w:asciiTheme="minorBidi" w:hAnsiTheme="minorBidi"/>
          <w:sz w:val="24"/>
          <w:szCs w:val="24"/>
        </w:rPr>
        <w:footnoteReference w:id="17"/>
      </w:r>
      <w:r w:rsidRPr="00D543E6">
        <w:rPr>
          <w:rFonts w:asciiTheme="minorBidi" w:hAnsiTheme="minorBidi"/>
          <w:sz w:val="24"/>
          <w:szCs w:val="24"/>
        </w:rPr>
        <w:t xml:space="preserve"> in every community (</w:t>
      </w:r>
      <w:r w:rsidR="00BA4E7D">
        <w:rPr>
          <w:rFonts w:asciiTheme="minorBidi" w:hAnsiTheme="minorBidi"/>
          <w:sz w:val="24"/>
          <w:szCs w:val="24"/>
        </w:rPr>
        <w:t xml:space="preserve">for </w:t>
      </w:r>
      <w:r w:rsidRPr="00D543E6">
        <w:rPr>
          <w:rFonts w:asciiTheme="minorBidi" w:hAnsiTheme="minorBidi"/>
          <w:sz w:val="24"/>
          <w:szCs w:val="24"/>
        </w:rPr>
        <w:t>thousands of years), and the kings of Yehuda preferred to turn a blind eye.</w:t>
      </w:r>
    </w:p>
    <w:p w14:paraId="17F3A4E3" w14:textId="77777777" w:rsidR="00A12859" w:rsidRDefault="00A12859" w:rsidP="007E519E">
      <w:pPr>
        <w:spacing w:after="0" w:line="240" w:lineRule="auto"/>
        <w:jc w:val="both"/>
        <w:rPr>
          <w:rFonts w:asciiTheme="minorBidi" w:hAnsiTheme="minorBidi"/>
          <w:sz w:val="24"/>
          <w:szCs w:val="24"/>
        </w:rPr>
      </w:pPr>
    </w:p>
    <w:p w14:paraId="2A0EE702" w14:textId="77777777" w:rsidR="00A12859" w:rsidRDefault="00D12926" w:rsidP="007E519E">
      <w:pPr>
        <w:spacing w:after="0" w:line="240" w:lineRule="auto"/>
        <w:jc w:val="both"/>
        <w:rPr>
          <w:rFonts w:asciiTheme="minorBidi" w:hAnsiTheme="minorBidi"/>
          <w:sz w:val="24"/>
          <w:szCs w:val="24"/>
        </w:rPr>
      </w:pPr>
      <w:r w:rsidRPr="00D543E6">
        <w:rPr>
          <w:rFonts w:asciiTheme="minorBidi" w:hAnsiTheme="minorBidi"/>
          <w:sz w:val="24"/>
          <w:szCs w:val="24"/>
        </w:rPr>
        <w:t xml:space="preserve">In Chizkiyahu’s revolution, nothing was ignored; no phenomenon was too big or too small to tackle. Faith in “One God” demands one single Temple. Along with the ritual, religious aspect of the removal of the </w:t>
      </w:r>
      <w:r w:rsidRPr="00A3770D">
        <w:rPr>
          <w:rFonts w:asciiTheme="minorBidi" w:hAnsiTheme="minorBidi"/>
          <w:i/>
          <w:iCs/>
          <w:sz w:val="24"/>
          <w:szCs w:val="24"/>
        </w:rPr>
        <w:t>bamot</w:t>
      </w:r>
      <w:r w:rsidRPr="00D543E6">
        <w:rPr>
          <w:rFonts w:asciiTheme="minorBidi" w:hAnsiTheme="minorBidi"/>
          <w:sz w:val="24"/>
          <w:szCs w:val="24"/>
        </w:rPr>
        <w:t xml:space="preserve"> and the struggle over the purification of Divine service, Chizkiyahu’s actions also advanced a national objective of fortifying the status of the house of David, and of Jerusalem, especially in view of the collapse of the kingdom of Israel in Shomron.</w:t>
      </w:r>
    </w:p>
    <w:p w14:paraId="42EB3796" w14:textId="79095561" w:rsidR="00A12859" w:rsidRDefault="00A12859" w:rsidP="007E519E">
      <w:pPr>
        <w:spacing w:after="0" w:line="240" w:lineRule="auto"/>
        <w:jc w:val="both"/>
        <w:rPr>
          <w:rFonts w:asciiTheme="minorBidi" w:hAnsiTheme="minorBidi"/>
          <w:sz w:val="24"/>
          <w:szCs w:val="24"/>
        </w:rPr>
      </w:pPr>
    </w:p>
    <w:p w14:paraId="18C1110B" w14:textId="77777777" w:rsidR="00A12859" w:rsidRDefault="00D12926" w:rsidP="007E519E">
      <w:pPr>
        <w:spacing w:after="0" w:line="240" w:lineRule="auto"/>
        <w:jc w:val="both"/>
        <w:rPr>
          <w:rFonts w:asciiTheme="minorBidi" w:hAnsiTheme="minorBidi"/>
          <w:sz w:val="24"/>
          <w:szCs w:val="24"/>
        </w:rPr>
      </w:pPr>
      <w:r w:rsidRPr="00D543E6">
        <w:rPr>
          <w:rFonts w:asciiTheme="minorBidi" w:hAnsiTheme="minorBidi"/>
          <w:sz w:val="24"/>
          <w:szCs w:val="24"/>
        </w:rPr>
        <w:t>It appears that Chizkiyahu continued his father’s foreign policy, ruling over Yehuda as an Assyrian vassal state, without taking part in the rebellions of the surrounding nations. At the same time, he started to appeal to the hearts of the inhabitants of Jerusalem and to bring them back to God. Achaz, we recall, had abandoned God of his own initiative</w:t>
      </w:r>
      <w:r w:rsidR="00AE6C32">
        <w:rPr>
          <w:rFonts w:asciiTheme="minorBidi" w:hAnsiTheme="minorBidi"/>
          <w:sz w:val="24"/>
          <w:szCs w:val="24"/>
        </w:rPr>
        <w:t xml:space="preserve"> –</w:t>
      </w:r>
      <w:r w:rsidRPr="00D543E6">
        <w:rPr>
          <w:rFonts w:asciiTheme="minorBidi" w:hAnsiTheme="minorBidi"/>
          <w:sz w:val="24"/>
          <w:szCs w:val="24"/>
        </w:rPr>
        <w:t xml:space="preserve"> not under pressure from the Assyrians, who did not force their pagan cut on the lands that they conquered. Chizkiyahu was therefore able to carry out his religious reforms without fear of Assyrian intervention, so long as he continued paying the tax demanded of him as a vassal king.</w:t>
      </w:r>
    </w:p>
    <w:p w14:paraId="704C97AA" w14:textId="77777777" w:rsidR="00A12859" w:rsidRDefault="00A12859" w:rsidP="007E519E">
      <w:pPr>
        <w:spacing w:after="0" w:line="240" w:lineRule="auto"/>
        <w:jc w:val="both"/>
        <w:rPr>
          <w:rFonts w:asciiTheme="minorBidi" w:hAnsiTheme="minorBidi"/>
          <w:sz w:val="24"/>
          <w:szCs w:val="24"/>
        </w:rPr>
      </w:pPr>
    </w:p>
    <w:p w14:paraId="41B79A41" w14:textId="77777777" w:rsidR="00A12859" w:rsidRDefault="00D12926" w:rsidP="007E519E">
      <w:pPr>
        <w:spacing w:after="0" w:line="240" w:lineRule="auto"/>
        <w:jc w:val="both"/>
        <w:rPr>
          <w:rFonts w:asciiTheme="minorBidi" w:hAnsiTheme="minorBidi"/>
          <w:b/>
          <w:bCs/>
          <w:sz w:val="24"/>
          <w:szCs w:val="24"/>
        </w:rPr>
      </w:pPr>
      <w:r w:rsidRPr="00D543E6">
        <w:rPr>
          <w:rFonts w:asciiTheme="minorBidi" w:hAnsiTheme="minorBidi"/>
          <w:b/>
          <w:bCs/>
          <w:sz w:val="24"/>
          <w:szCs w:val="24"/>
        </w:rPr>
        <w:t xml:space="preserve">The </w:t>
      </w:r>
      <w:r w:rsidR="00C36BE7">
        <w:rPr>
          <w:rFonts w:asciiTheme="minorBidi" w:hAnsiTheme="minorBidi"/>
          <w:b/>
          <w:bCs/>
          <w:sz w:val="24"/>
          <w:szCs w:val="24"/>
        </w:rPr>
        <w:t xml:space="preserve">pronouncement </w:t>
      </w:r>
      <w:r w:rsidRPr="00D543E6">
        <w:rPr>
          <w:rFonts w:asciiTheme="minorBidi" w:hAnsiTheme="minorBidi"/>
          <w:b/>
          <w:bCs/>
          <w:sz w:val="24"/>
          <w:szCs w:val="24"/>
        </w:rPr>
        <w:t>of Philistia “in the year of the death of King Achaz”</w:t>
      </w:r>
    </w:p>
    <w:p w14:paraId="44D59D0A" w14:textId="77777777" w:rsidR="00A12859" w:rsidRDefault="00A12859" w:rsidP="007E519E">
      <w:pPr>
        <w:spacing w:after="0" w:line="240" w:lineRule="auto"/>
        <w:jc w:val="both"/>
        <w:rPr>
          <w:rFonts w:asciiTheme="minorBidi" w:hAnsiTheme="minorBidi"/>
          <w:b/>
          <w:bCs/>
          <w:sz w:val="24"/>
          <w:szCs w:val="24"/>
        </w:rPr>
      </w:pPr>
    </w:p>
    <w:p w14:paraId="3BA57F7D" w14:textId="77777777" w:rsidR="00A12859" w:rsidRDefault="00D12926" w:rsidP="007E519E">
      <w:pPr>
        <w:spacing w:after="0" w:line="240" w:lineRule="auto"/>
        <w:ind w:left="720"/>
        <w:jc w:val="both"/>
        <w:rPr>
          <w:rFonts w:asciiTheme="minorBidi" w:hAnsiTheme="minorBidi"/>
          <w:sz w:val="24"/>
          <w:szCs w:val="24"/>
        </w:rPr>
      </w:pPr>
      <w:r w:rsidRPr="00D543E6">
        <w:rPr>
          <w:rFonts w:asciiTheme="minorBidi" w:hAnsiTheme="minorBidi"/>
          <w:sz w:val="24"/>
          <w:szCs w:val="24"/>
        </w:rPr>
        <w:t xml:space="preserve">In the year that King Achaz died was this </w:t>
      </w:r>
      <w:r w:rsidR="00C36BE7">
        <w:rPr>
          <w:rFonts w:asciiTheme="minorBidi" w:hAnsiTheme="minorBidi"/>
          <w:sz w:val="24"/>
          <w:szCs w:val="24"/>
        </w:rPr>
        <w:t>pronouncement</w:t>
      </w:r>
      <w:r w:rsidRPr="00D543E6">
        <w:rPr>
          <w:rFonts w:asciiTheme="minorBidi" w:hAnsiTheme="minorBidi"/>
          <w:sz w:val="24"/>
          <w:szCs w:val="24"/>
        </w:rPr>
        <w:t>:</w:t>
      </w:r>
    </w:p>
    <w:p w14:paraId="3CAAFFA3" w14:textId="77777777" w:rsidR="00A12859" w:rsidRDefault="00A12859" w:rsidP="007E519E">
      <w:pPr>
        <w:spacing w:after="0" w:line="240" w:lineRule="auto"/>
        <w:ind w:left="720"/>
        <w:jc w:val="both"/>
        <w:rPr>
          <w:rFonts w:asciiTheme="minorBidi" w:hAnsiTheme="minorBidi"/>
          <w:sz w:val="24"/>
          <w:szCs w:val="24"/>
        </w:rPr>
      </w:pPr>
    </w:p>
    <w:p w14:paraId="5718AA03" w14:textId="77777777" w:rsidR="00A12859" w:rsidRDefault="00D12926" w:rsidP="007E519E">
      <w:pPr>
        <w:spacing w:after="0" w:line="240" w:lineRule="auto"/>
        <w:ind w:left="720"/>
        <w:jc w:val="both"/>
        <w:rPr>
          <w:rFonts w:asciiTheme="minorBidi" w:hAnsiTheme="minorBidi"/>
          <w:sz w:val="24"/>
          <w:szCs w:val="24"/>
        </w:rPr>
      </w:pPr>
      <w:r w:rsidRPr="00D543E6">
        <w:rPr>
          <w:rFonts w:asciiTheme="minorBidi" w:hAnsiTheme="minorBidi"/>
          <w:sz w:val="24"/>
          <w:szCs w:val="24"/>
        </w:rPr>
        <w:t>Rejoice not, O Philistia, all of you, because the rod that smote you is broken [the conqueror is dead]; for out of the serpent’s root shall come forth a basilisk, and his fruit [successor] shall be a flying serpent.</w:t>
      </w:r>
    </w:p>
    <w:p w14:paraId="0A986474" w14:textId="77777777" w:rsidR="00A12859" w:rsidRDefault="00A12859" w:rsidP="007E519E">
      <w:pPr>
        <w:spacing w:after="0" w:line="240" w:lineRule="auto"/>
        <w:ind w:left="720"/>
        <w:jc w:val="both"/>
        <w:rPr>
          <w:rFonts w:asciiTheme="minorBidi" w:hAnsiTheme="minorBidi"/>
          <w:sz w:val="24"/>
          <w:szCs w:val="24"/>
        </w:rPr>
      </w:pPr>
    </w:p>
    <w:p w14:paraId="683F197E" w14:textId="77777777" w:rsidR="00A12859" w:rsidRDefault="00D12926" w:rsidP="007E519E">
      <w:pPr>
        <w:spacing w:after="0" w:line="240" w:lineRule="auto"/>
        <w:ind w:left="720"/>
        <w:jc w:val="both"/>
        <w:rPr>
          <w:rFonts w:asciiTheme="minorBidi" w:hAnsiTheme="minorBidi"/>
          <w:sz w:val="24"/>
          <w:szCs w:val="24"/>
        </w:rPr>
      </w:pPr>
      <w:r w:rsidRPr="00D543E6">
        <w:rPr>
          <w:rFonts w:asciiTheme="minorBidi" w:hAnsiTheme="minorBidi"/>
          <w:sz w:val="24"/>
          <w:szCs w:val="24"/>
        </w:rPr>
        <w:t>And the firstborn of the poor shall feed, and the needy shall lie down in safety [in the territory of Philistia], and I will kill your root with famine, and your remnant shall be slain.</w:t>
      </w:r>
    </w:p>
    <w:p w14:paraId="486A09D9" w14:textId="77777777" w:rsidR="00A12859" w:rsidRDefault="00A12859" w:rsidP="007E519E">
      <w:pPr>
        <w:spacing w:after="0" w:line="240" w:lineRule="auto"/>
        <w:ind w:left="720"/>
        <w:jc w:val="both"/>
        <w:rPr>
          <w:rFonts w:asciiTheme="minorBidi" w:hAnsiTheme="minorBidi"/>
          <w:sz w:val="24"/>
          <w:szCs w:val="24"/>
        </w:rPr>
      </w:pPr>
    </w:p>
    <w:p w14:paraId="57C1DFE6" w14:textId="77777777" w:rsidR="00A12859" w:rsidRDefault="00D12926" w:rsidP="007E519E">
      <w:pPr>
        <w:spacing w:after="0" w:line="240" w:lineRule="auto"/>
        <w:ind w:left="720"/>
        <w:jc w:val="both"/>
        <w:rPr>
          <w:rFonts w:asciiTheme="minorBidi" w:hAnsiTheme="minorBidi"/>
          <w:sz w:val="24"/>
          <w:szCs w:val="24"/>
        </w:rPr>
      </w:pPr>
      <w:r w:rsidRPr="00D543E6">
        <w:rPr>
          <w:rFonts w:asciiTheme="minorBidi" w:hAnsiTheme="minorBidi"/>
          <w:sz w:val="24"/>
          <w:szCs w:val="24"/>
        </w:rPr>
        <w:t>Howl, O gate; cry, O city; melt away, O Philistia, all of you; for there comes a smoke from the north [the conqueror returns], and there is no straggler in its ranks.</w:t>
      </w:r>
    </w:p>
    <w:p w14:paraId="5A11477A" w14:textId="77777777" w:rsidR="00A12859" w:rsidRDefault="00A12859" w:rsidP="007E519E">
      <w:pPr>
        <w:spacing w:after="0" w:line="240" w:lineRule="auto"/>
        <w:ind w:left="720"/>
        <w:jc w:val="both"/>
        <w:rPr>
          <w:rFonts w:asciiTheme="minorBidi" w:hAnsiTheme="minorBidi"/>
          <w:sz w:val="24"/>
          <w:szCs w:val="24"/>
        </w:rPr>
      </w:pPr>
    </w:p>
    <w:p w14:paraId="43B74E53" w14:textId="77777777" w:rsidR="00A12859" w:rsidRDefault="00D12926" w:rsidP="007E519E">
      <w:pPr>
        <w:spacing w:after="0" w:line="240" w:lineRule="auto"/>
        <w:ind w:left="720"/>
        <w:jc w:val="both"/>
        <w:rPr>
          <w:rFonts w:asciiTheme="minorBidi" w:hAnsiTheme="minorBidi"/>
          <w:sz w:val="24"/>
          <w:szCs w:val="24"/>
        </w:rPr>
      </w:pPr>
      <w:r w:rsidRPr="00D543E6">
        <w:rPr>
          <w:rFonts w:asciiTheme="minorBidi" w:hAnsiTheme="minorBidi"/>
          <w:sz w:val="24"/>
          <w:szCs w:val="24"/>
        </w:rPr>
        <w:t>What then shall one answer the messengers of the nation [</w:t>
      </w:r>
      <w:r w:rsidR="00A049DB">
        <w:rPr>
          <w:rFonts w:asciiTheme="minorBidi" w:hAnsiTheme="minorBidi"/>
          <w:sz w:val="24"/>
          <w:szCs w:val="24"/>
        </w:rPr>
        <w:t xml:space="preserve">who </w:t>
      </w:r>
      <w:r w:rsidRPr="00D543E6">
        <w:rPr>
          <w:rFonts w:asciiTheme="minorBidi" w:hAnsiTheme="minorBidi"/>
          <w:sz w:val="24"/>
          <w:szCs w:val="24"/>
        </w:rPr>
        <w:t>seek help and salvation]: That the Lord has founded Tzion, and in her shall the afflicted of His people take refuge. (</w:t>
      </w:r>
      <w:r w:rsidRPr="00A3770D">
        <w:rPr>
          <w:rFonts w:asciiTheme="minorBidi" w:hAnsiTheme="minorBidi"/>
          <w:i/>
          <w:iCs/>
          <w:sz w:val="24"/>
          <w:szCs w:val="24"/>
        </w:rPr>
        <w:t>Yeshayahu</w:t>
      </w:r>
      <w:r w:rsidRPr="00D543E6">
        <w:rPr>
          <w:rFonts w:asciiTheme="minorBidi" w:hAnsiTheme="minorBidi"/>
          <w:sz w:val="24"/>
          <w:szCs w:val="24"/>
        </w:rPr>
        <w:t xml:space="preserve"> 14:28-32)</w:t>
      </w:r>
    </w:p>
    <w:p w14:paraId="185CA8D5" w14:textId="77777777" w:rsidR="00A12859" w:rsidRDefault="00A12859" w:rsidP="007E519E">
      <w:pPr>
        <w:spacing w:after="0" w:line="240" w:lineRule="auto"/>
        <w:ind w:left="720"/>
        <w:jc w:val="both"/>
        <w:rPr>
          <w:rFonts w:asciiTheme="minorBidi" w:hAnsiTheme="minorBidi"/>
          <w:sz w:val="24"/>
          <w:szCs w:val="24"/>
        </w:rPr>
      </w:pPr>
    </w:p>
    <w:p w14:paraId="6A44A2D6" w14:textId="77777777" w:rsidR="00A12859" w:rsidRDefault="00D12926" w:rsidP="007E519E">
      <w:pPr>
        <w:spacing w:after="0" w:line="240" w:lineRule="auto"/>
        <w:jc w:val="both"/>
        <w:rPr>
          <w:rFonts w:asciiTheme="minorBidi" w:hAnsiTheme="minorBidi"/>
          <w:sz w:val="24"/>
          <w:szCs w:val="24"/>
        </w:rPr>
      </w:pPr>
      <w:r w:rsidRPr="00D543E6">
        <w:rPr>
          <w:rFonts w:asciiTheme="minorBidi" w:hAnsiTheme="minorBidi"/>
          <w:sz w:val="24"/>
          <w:szCs w:val="24"/>
        </w:rPr>
        <w:t>The date given here is the year of the death of Achaz, and the prophet is speaking out against the rejoicing heard from Philistia. He tells them: do not be in such a hurry to celebrate. If you thought “the rod that smote you is broken</w:t>
      </w:r>
      <w:r w:rsidR="00A049DB">
        <w:rPr>
          <w:rFonts w:asciiTheme="minorBidi" w:hAnsiTheme="minorBidi"/>
          <w:sz w:val="24"/>
          <w:szCs w:val="24"/>
        </w:rPr>
        <w:t>,</w:t>
      </w:r>
      <w:r w:rsidRPr="00D543E6">
        <w:rPr>
          <w:rFonts w:asciiTheme="minorBidi" w:hAnsiTheme="minorBidi"/>
          <w:sz w:val="24"/>
          <w:szCs w:val="24"/>
        </w:rPr>
        <w:t>” know that “out of the serpent’s root shall come forth a basilisk</w:t>
      </w:r>
      <w:r w:rsidR="00A049DB">
        <w:rPr>
          <w:rFonts w:asciiTheme="minorBidi" w:hAnsiTheme="minorBidi"/>
          <w:sz w:val="24"/>
          <w:szCs w:val="24"/>
        </w:rPr>
        <w:t>.</w:t>
      </w:r>
      <w:r w:rsidRPr="00D543E6">
        <w:rPr>
          <w:rFonts w:asciiTheme="minorBidi" w:hAnsiTheme="minorBidi"/>
          <w:sz w:val="24"/>
          <w:szCs w:val="24"/>
        </w:rPr>
        <w:t>”</w:t>
      </w:r>
    </w:p>
    <w:p w14:paraId="1B26119B" w14:textId="77777777" w:rsidR="00A12859" w:rsidRDefault="00A12859" w:rsidP="007E519E">
      <w:pPr>
        <w:spacing w:after="0" w:line="240" w:lineRule="auto"/>
        <w:jc w:val="both"/>
        <w:rPr>
          <w:rFonts w:asciiTheme="minorBidi" w:hAnsiTheme="minorBidi"/>
          <w:sz w:val="24"/>
          <w:szCs w:val="24"/>
        </w:rPr>
      </w:pPr>
    </w:p>
    <w:p w14:paraId="6627E007" w14:textId="77777777" w:rsidR="00A12859" w:rsidRDefault="00D12926" w:rsidP="007E519E">
      <w:pPr>
        <w:spacing w:after="0" w:line="240" w:lineRule="auto"/>
        <w:jc w:val="both"/>
        <w:rPr>
          <w:rFonts w:asciiTheme="minorBidi" w:hAnsiTheme="minorBidi"/>
          <w:sz w:val="24"/>
          <w:szCs w:val="24"/>
        </w:rPr>
      </w:pPr>
      <w:r w:rsidRPr="00D543E6">
        <w:rPr>
          <w:rFonts w:asciiTheme="minorBidi" w:hAnsiTheme="minorBidi"/>
          <w:sz w:val="24"/>
          <w:szCs w:val="24"/>
        </w:rPr>
        <w:t xml:space="preserve">Of all of </w:t>
      </w:r>
      <w:r>
        <w:rPr>
          <w:rFonts w:asciiTheme="minorBidi" w:hAnsiTheme="minorBidi"/>
          <w:sz w:val="24"/>
          <w:szCs w:val="24"/>
        </w:rPr>
        <w:t>Yeshayahu</w:t>
      </w:r>
      <w:r w:rsidRPr="00D543E6">
        <w:rPr>
          <w:rFonts w:asciiTheme="minorBidi" w:hAnsiTheme="minorBidi"/>
          <w:sz w:val="24"/>
          <w:szCs w:val="24"/>
        </w:rPr>
        <w:t>’s prophecies that include an explicit chronological framework, this prophecy is considered the most complicated to identify in time. During the reign of Uziyahu, Yehuda ruled over Philistia,</w:t>
      </w:r>
      <w:r w:rsidRPr="00D543E6">
        <w:rPr>
          <w:rStyle w:val="FootnoteReference"/>
          <w:rFonts w:asciiTheme="minorBidi" w:hAnsiTheme="minorBidi"/>
          <w:sz w:val="24"/>
          <w:szCs w:val="24"/>
        </w:rPr>
        <w:footnoteReference w:id="18"/>
      </w:r>
      <w:r w:rsidRPr="00D543E6">
        <w:rPr>
          <w:rFonts w:asciiTheme="minorBidi" w:hAnsiTheme="minorBidi"/>
          <w:sz w:val="24"/>
          <w:szCs w:val="24"/>
        </w:rPr>
        <w:t xml:space="preserve"> but by the time of Achaz, Philistia had freed itself of this domination.</w:t>
      </w:r>
      <w:r w:rsidRPr="00D543E6">
        <w:rPr>
          <w:rStyle w:val="FootnoteReference"/>
          <w:rFonts w:asciiTheme="minorBidi" w:hAnsiTheme="minorBidi"/>
          <w:sz w:val="24"/>
          <w:szCs w:val="24"/>
        </w:rPr>
        <w:footnoteReference w:id="19"/>
      </w:r>
      <w:r w:rsidRPr="00D543E6">
        <w:rPr>
          <w:rFonts w:asciiTheme="minorBidi" w:hAnsiTheme="minorBidi"/>
          <w:sz w:val="24"/>
          <w:szCs w:val="24"/>
        </w:rPr>
        <w:t xml:space="preserve"> After Achaz’s death, in the time of Chizkiyahu, the army of Yehuda once again smote Philistia “as far as Aza and its borders, from the tower of the watchmen to the fortified city</w:t>
      </w:r>
      <w:r w:rsidR="00A049DB">
        <w:rPr>
          <w:rFonts w:asciiTheme="minorBidi" w:hAnsiTheme="minorBidi"/>
          <w:sz w:val="24"/>
          <w:szCs w:val="24"/>
        </w:rPr>
        <w:t>.</w:t>
      </w:r>
      <w:r w:rsidRPr="00D543E6">
        <w:rPr>
          <w:rFonts w:asciiTheme="minorBidi" w:hAnsiTheme="minorBidi"/>
          <w:sz w:val="24"/>
          <w:szCs w:val="24"/>
        </w:rPr>
        <w:t>”</w:t>
      </w:r>
      <w:r w:rsidRPr="00D543E6">
        <w:rPr>
          <w:rStyle w:val="FootnoteReference"/>
          <w:rFonts w:asciiTheme="minorBidi" w:hAnsiTheme="minorBidi"/>
          <w:sz w:val="24"/>
          <w:szCs w:val="24"/>
        </w:rPr>
        <w:footnoteReference w:id="20"/>
      </w:r>
      <w:r w:rsidRPr="00D543E6">
        <w:rPr>
          <w:rFonts w:asciiTheme="minorBidi" w:hAnsiTheme="minorBidi"/>
          <w:sz w:val="24"/>
          <w:szCs w:val="24"/>
        </w:rPr>
        <w:t xml:space="preserve"> This was a decisive factor in Sancheriv’s campaign against the rebellious Yehuda.</w:t>
      </w:r>
    </w:p>
    <w:p w14:paraId="4ECD3174" w14:textId="77777777" w:rsidR="00A12859" w:rsidRDefault="00A12859" w:rsidP="007E519E">
      <w:pPr>
        <w:spacing w:after="0" w:line="240" w:lineRule="auto"/>
        <w:jc w:val="both"/>
        <w:rPr>
          <w:rFonts w:asciiTheme="minorBidi" w:hAnsiTheme="minorBidi"/>
          <w:sz w:val="24"/>
          <w:szCs w:val="24"/>
        </w:rPr>
      </w:pPr>
    </w:p>
    <w:p w14:paraId="2034899A" w14:textId="77777777" w:rsidR="00A12859" w:rsidRDefault="00D12926" w:rsidP="007E519E">
      <w:pPr>
        <w:spacing w:after="0" w:line="240" w:lineRule="auto"/>
        <w:jc w:val="both"/>
        <w:rPr>
          <w:rFonts w:asciiTheme="minorBidi" w:hAnsiTheme="minorBidi"/>
          <w:sz w:val="24"/>
          <w:szCs w:val="24"/>
        </w:rPr>
      </w:pPr>
      <w:r w:rsidRPr="00D543E6">
        <w:rPr>
          <w:rFonts w:asciiTheme="minorBidi" w:hAnsiTheme="minorBidi"/>
          <w:sz w:val="24"/>
          <w:szCs w:val="24"/>
        </w:rPr>
        <w:t xml:space="preserve">Hence, the celebration of the Philistines cannot be linked to the fact of Achaz’s death, as though it </w:t>
      </w:r>
      <w:r w:rsidR="00A049DB">
        <w:rPr>
          <w:rFonts w:asciiTheme="minorBidi" w:hAnsiTheme="minorBidi"/>
          <w:sz w:val="24"/>
          <w:szCs w:val="24"/>
        </w:rPr>
        <w:t>were</w:t>
      </w:r>
      <w:r w:rsidR="00A049DB" w:rsidRPr="00D543E6">
        <w:rPr>
          <w:rFonts w:asciiTheme="minorBidi" w:hAnsiTheme="minorBidi"/>
          <w:sz w:val="24"/>
          <w:szCs w:val="24"/>
        </w:rPr>
        <w:t xml:space="preserve"> </w:t>
      </w:r>
      <w:r w:rsidRPr="00D543E6">
        <w:rPr>
          <w:rFonts w:asciiTheme="minorBidi" w:hAnsiTheme="minorBidi"/>
          <w:sz w:val="24"/>
          <w:szCs w:val="24"/>
        </w:rPr>
        <w:t>he who was the rod that smote them.</w:t>
      </w:r>
      <w:r w:rsidRPr="00D543E6">
        <w:rPr>
          <w:rStyle w:val="FootnoteReference"/>
          <w:rFonts w:asciiTheme="minorBidi" w:hAnsiTheme="minorBidi"/>
          <w:sz w:val="24"/>
          <w:szCs w:val="24"/>
        </w:rPr>
        <w:footnoteReference w:id="21"/>
      </w:r>
    </w:p>
    <w:p w14:paraId="72AAF48B" w14:textId="77777777" w:rsidR="00A12859" w:rsidRDefault="00A12859" w:rsidP="007E519E">
      <w:pPr>
        <w:spacing w:after="0" w:line="240" w:lineRule="auto"/>
        <w:jc w:val="both"/>
        <w:rPr>
          <w:rFonts w:asciiTheme="minorBidi" w:hAnsiTheme="minorBidi"/>
          <w:sz w:val="24"/>
          <w:szCs w:val="24"/>
        </w:rPr>
      </w:pPr>
    </w:p>
    <w:p w14:paraId="10445A53" w14:textId="77777777" w:rsidR="00A12859" w:rsidRDefault="00D12926" w:rsidP="007E519E">
      <w:pPr>
        <w:spacing w:after="0" w:line="240" w:lineRule="auto"/>
        <w:jc w:val="both"/>
        <w:rPr>
          <w:rFonts w:asciiTheme="minorBidi" w:hAnsiTheme="minorBidi"/>
          <w:sz w:val="24"/>
          <w:szCs w:val="24"/>
        </w:rPr>
      </w:pPr>
      <w:r w:rsidRPr="00D543E6">
        <w:rPr>
          <w:rFonts w:asciiTheme="minorBidi" w:hAnsiTheme="minorBidi"/>
          <w:sz w:val="24"/>
          <w:szCs w:val="24"/>
        </w:rPr>
        <w:t>It seems, then, that “the year of the death of King Achaz” actually points to the death of Tiglat</w:t>
      </w:r>
      <w:r w:rsidR="00A049DB">
        <w:rPr>
          <w:rFonts w:asciiTheme="minorBidi" w:hAnsiTheme="minorBidi"/>
          <w:sz w:val="24"/>
          <w:szCs w:val="24"/>
        </w:rPr>
        <w:t>-</w:t>
      </w:r>
      <w:r w:rsidRPr="00D543E6">
        <w:rPr>
          <w:rFonts w:asciiTheme="minorBidi" w:hAnsiTheme="minorBidi"/>
          <w:sz w:val="24"/>
          <w:szCs w:val="24"/>
        </w:rPr>
        <w:t>Pileser, which was in the same year.</w:t>
      </w:r>
      <w:r w:rsidRPr="00D543E6">
        <w:rPr>
          <w:rStyle w:val="FootnoteReference"/>
          <w:rFonts w:asciiTheme="minorBidi" w:hAnsiTheme="minorBidi"/>
          <w:sz w:val="24"/>
          <w:szCs w:val="24"/>
        </w:rPr>
        <w:footnoteReference w:id="22"/>
      </w:r>
      <w:r w:rsidRPr="00D543E6">
        <w:rPr>
          <w:rFonts w:asciiTheme="minorBidi" w:hAnsiTheme="minorBidi"/>
          <w:sz w:val="24"/>
          <w:szCs w:val="24"/>
        </w:rPr>
        <w:t xml:space="preserve"> According to this view, the Philistine rejoicing arose </w:t>
      </w:r>
      <w:r w:rsidR="00A049DB">
        <w:rPr>
          <w:rFonts w:asciiTheme="minorBidi" w:hAnsiTheme="minorBidi"/>
          <w:sz w:val="24"/>
          <w:szCs w:val="24"/>
        </w:rPr>
        <w:t xml:space="preserve">because they hoped to be free of </w:t>
      </w:r>
      <w:r w:rsidRPr="00D543E6">
        <w:rPr>
          <w:rFonts w:asciiTheme="minorBidi" w:hAnsiTheme="minorBidi"/>
          <w:sz w:val="24"/>
          <w:szCs w:val="24"/>
        </w:rPr>
        <w:t>the Assyrian yoke with the death of the great conqueror. Similar waves of hope and rebellion erupted among other nations, including the kingdom of Israel, in the time of Hoshea ben Ela.</w:t>
      </w:r>
    </w:p>
    <w:p w14:paraId="76CA8D15" w14:textId="77777777" w:rsidR="00A12859" w:rsidRDefault="00A12859" w:rsidP="007E519E">
      <w:pPr>
        <w:spacing w:after="0" w:line="240" w:lineRule="auto"/>
        <w:jc w:val="both"/>
        <w:rPr>
          <w:rFonts w:asciiTheme="minorBidi" w:hAnsiTheme="minorBidi"/>
          <w:sz w:val="24"/>
          <w:szCs w:val="24"/>
        </w:rPr>
      </w:pPr>
    </w:p>
    <w:p w14:paraId="0FA99DC5" w14:textId="77777777" w:rsidR="00A12859" w:rsidRDefault="00D12926" w:rsidP="007E519E">
      <w:pPr>
        <w:spacing w:after="0" w:line="240" w:lineRule="auto"/>
        <w:jc w:val="both"/>
        <w:rPr>
          <w:rFonts w:asciiTheme="minorBidi" w:hAnsiTheme="minorBidi"/>
          <w:sz w:val="24"/>
          <w:szCs w:val="24"/>
        </w:rPr>
      </w:pPr>
      <w:r w:rsidRPr="00D543E6">
        <w:rPr>
          <w:rFonts w:asciiTheme="minorBidi" w:hAnsiTheme="minorBidi"/>
          <w:sz w:val="24"/>
          <w:szCs w:val="24"/>
        </w:rPr>
        <w:t>The prophet’s message puts an end to the joy in Philistia, and in Shomron: “For out of the serpent’s [Tiglat</w:t>
      </w:r>
      <w:r w:rsidR="00E97DFF">
        <w:rPr>
          <w:rFonts w:asciiTheme="minorBidi" w:hAnsiTheme="minorBidi"/>
          <w:sz w:val="24"/>
          <w:szCs w:val="24"/>
        </w:rPr>
        <w:t>-</w:t>
      </w:r>
      <w:r w:rsidRPr="00D543E6">
        <w:rPr>
          <w:rFonts w:asciiTheme="minorBidi" w:hAnsiTheme="minorBidi"/>
          <w:sz w:val="24"/>
          <w:szCs w:val="24"/>
        </w:rPr>
        <w:t>Pileser’s] root shall come forth a basilisk [Shalmanesser], “and his fruit [successor] shall be a flying serpent” – referring to Sargon, who intensified the cruelty of his father’s conquests.</w:t>
      </w:r>
      <w:r w:rsidRPr="00D543E6">
        <w:rPr>
          <w:rStyle w:val="FootnoteReference"/>
          <w:rFonts w:asciiTheme="minorBidi" w:hAnsiTheme="minorBidi"/>
          <w:sz w:val="24"/>
          <w:szCs w:val="24"/>
        </w:rPr>
        <w:footnoteReference w:id="23"/>
      </w:r>
    </w:p>
    <w:p w14:paraId="263B676F" w14:textId="5FA93852" w:rsidR="00A12859" w:rsidRDefault="00A12859" w:rsidP="007E519E">
      <w:pPr>
        <w:spacing w:after="0" w:line="240" w:lineRule="auto"/>
        <w:jc w:val="both"/>
        <w:rPr>
          <w:rFonts w:asciiTheme="minorBidi" w:hAnsiTheme="minorBidi"/>
          <w:sz w:val="24"/>
          <w:szCs w:val="24"/>
        </w:rPr>
      </w:pPr>
    </w:p>
    <w:p w14:paraId="64C57F1E" w14:textId="77777777" w:rsidR="00A12859" w:rsidRDefault="00536F08" w:rsidP="007E519E">
      <w:pPr>
        <w:spacing w:after="0" w:line="240" w:lineRule="auto"/>
        <w:jc w:val="both"/>
        <w:rPr>
          <w:rFonts w:asciiTheme="minorBidi" w:hAnsiTheme="minorBidi"/>
          <w:sz w:val="24"/>
          <w:szCs w:val="24"/>
        </w:rPr>
      </w:pPr>
      <w:r>
        <w:rPr>
          <w:rFonts w:asciiTheme="minorBidi" w:hAnsiTheme="minorBidi"/>
          <w:sz w:val="24"/>
          <w:szCs w:val="24"/>
        </w:rPr>
        <w:t>Translated by Kaeren Fish</w:t>
      </w:r>
    </w:p>
    <w:p w14:paraId="71E4C329" w14:textId="004625D2" w:rsidR="00A12859" w:rsidRDefault="00A12859" w:rsidP="007E519E">
      <w:pPr>
        <w:spacing w:after="0" w:line="240" w:lineRule="auto"/>
        <w:jc w:val="both"/>
        <w:rPr>
          <w:rFonts w:asciiTheme="minorBidi" w:hAnsiTheme="minorBidi"/>
          <w:sz w:val="24"/>
          <w:szCs w:val="24"/>
        </w:rPr>
      </w:pPr>
    </w:p>
    <w:p w14:paraId="07AA8209" w14:textId="77777777" w:rsidR="00A12859" w:rsidRDefault="007E519E" w:rsidP="007E519E">
      <w:pPr>
        <w:spacing w:after="0" w:line="240" w:lineRule="auto"/>
        <w:jc w:val="both"/>
        <w:rPr>
          <w:rFonts w:asciiTheme="minorBidi" w:hAnsiTheme="minorBidi"/>
          <w:sz w:val="24"/>
          <w:szCs w:val="24"/>
        </w:rPr>
      </w:pPr>
      <w:r>
        <w:rPr>
          <w:noProof/>
        </w:rPr>
        <w:lastRenderedPageBreak/>
        <w:drawing>
          <wp:inline distT="0" distB="0" distL="0" distR="0" wp14:anchorId="19BAE9A1" wp14:editId="118DE850">
            <wp:extent cx="2889250" cy="2152650"/>
            <wp:effectExtent l="0" t="0" r="6350" b="0"/>
            <wp:docPr id="4" name="Picture 4" descr="A picture containing sky, outdoor, rock, br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ky, outdoor, rock, brick&#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0" cy="2152650"/>
                    </a:xfrm>
                    <a:prstGeom prst="rect">
                      <a:avLst/>
                    </a:prstGeom>
                    <a:noFill/>
                    <a:ln>
                      <a:noFill/>
                    </a:ln>
                  </pic:spPr>
                </pic:pic>
              </a:graphicData>
            </a:graphic>
          </wp:inline>
        </w:drawing>
      </w:r>
    </w:p>
    <w:p w14:paraId="3B613F96" w14:textId="77777777" w:rsidR="00A12859" w:rsidRDefault="00A12859" w:rsidP="007E519E">
      <w:pPr>
        <w:spacing w:after="0" w:line="240" w:lineRule="auto"/>
        <w:jc w:val="both"/>
        <w:rPr>
          <w:rFonts w:asciiTheme="minorBidi" w:hAnsiTheme="minorBidi"/>
          <w:sz w:val="24"/>
          <w:szCs w:val="24"/>
        </w:rPr>
      </w:pPr>
    </w:p>
    <w:p w14:paraId="334B4878" w14:textId="77777777" w:rsidR="00A12859" w:rsidRDefault="0065726D" w:rsidP="007E519E">
      <w:pPr>
        <w:spacing w:after="0" w:line="240" w:lineRule="auto"/>
        <w:jc w:val="both"/>
        <w:rPr>
          <w:rFonts w:asciiTheme="minorBidi" w:hAnsiTheme="minorBidi"/>
          <w:sz w:val="24"/>
          <w:szCs w:val="24"/>
        </w:rPr>
      </w:pPr>
      <w:r w:rsidRPr="00D543E6">
        <w:rPr>
          <w:rFonts w:asciiTheme="minorBidi" w:hAnsiTheme="minorBidi"/>
          <w:sz w:val="24"/>
          <w:szCs w:val="24"/>
        </w:rPr>
        <w:br/>
      </w:r>
      <w:r w:rsidR="007E519E">
        <w:rPr>
          <w:noProof/>
        </w:rPr>
        <w:drawing>
          <wp:inline distT="0" distB="0" distL="0" distR="0" wp14:anchorId="0CCE742D" wp14:editId="36487D88">
            <wp:extent cx="2743200" cy="2133600"/>
            <wp:effectExtent l="0" t="0" r="0" b="0"/>
            <wp:docPr id="5" name="Picture 5" descr="A picture containing outdoor, building, stone, building materi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building, stone, building materia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133600"/>
                    </a:xfrm>
                    <a:prstGeom prst="rect">
                      <a:avLst/>
                    </a:prstGeom>
                    <a:noFill/>
                    <a:ln>
                      <a:noFill/>
                    </a:ln>
                  </pic:spPr>
                </pic:pic>
              </a:graphicData>
            </a:graphic>
          </wp:inline>
        </w:drawing>
      </w:r>
    </w:p>
    <w:p w14:paraId="21CBA379" w14:textId="77777777" w:rsidR="00A12859" w:rsidRDefault="00A12859" w:rsidP="007E519E">
      <w:pPr>
        <w:spacing w:after="0" w:line="240" w:lineRule="auto"/>
        <w:jc w:val="both"/>
        <w:rPr>
          <w:rFonts w:asciiTheme="minorBidi" w:hAnsiTheme="minorBidi"/>
          <w:sz w:val="24"/>
          <w:szCs w:val="24"/>
        </w:rPr>
      </w:pPr>
    </w:p>
    <w:p w14:paraId="6A27FC15" w14:textId="77777777" w:rsidR="00A12859" w:rsidRDefault="007E519E" w:rsidP="007E519E">
      <w:pPr>
        <w:spacing w:after="0" w:line="240" w:lineRule="auto"/>
        <w:jc w:val="both"/>
        <w:rPr>
          <w:rFonts w:asciiTheme="minorBidi" w:hAnsiTheme="minorBidi"/>
          <w:sz w:val="24"/>
          <w:szCs w:val="24"/>
        </w:rPr>
      </w:pPr>
      <w:r>
        <w:rPr>
          <w:noProof/>
        </w:rPr>
        <w:drawing>
          <wp:inline distT="0" distB="0" distL="0" distR="0" wp14:anchorId="51949D6F" wp14:editId="21E26ED5">
            <wp:extent cx="4946650" cy="2933700"/>
            <wp:effectExtent l="0" t="0" r="6350" b="0"/>
            <wp:docPr id="6" name="Picture 6" descr="A brick wall with trees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rick wall with trees in the background&#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6650" cy="2933700"/>
                    </a:xfrm>
                    <a:prstGeom prst="rect">
                      <a:avLst/>
                    </a:prstGeom>
                    <a:noFill/>
                    <a:ln>
                      <a:noFill/>
                    </a:ln>
                  </pic:spPr>
                </pic:pic>
              </a:graphicData>
            </a:graphic>
          </wp:inline>
        </w:drawing>
      </w:r>
    </w:p>
    <w:p w14:paraId="7E01414F" w14:textId="1C4B307A" w:rsidR="00A12859" w:rsidRDefault="00A12859" w:rsidP="007E519E">
      <w:pPr>
        <w:spacing w:after="0" w:line="240" w:lineRule="auto"/>
        <w:jc w:val="both"/>
        <w:rPr>
          <w:rFonts w:asciiTheme="minorBidi" w:hAnsiTheme="minorBidi"/>
          <w:sz w:val="24"/>
          <w:szCs w:val="24"/>
        </w:rPr>
      </w:pPr>
    </w:p>
    <w:p w14:paraId="1AFE9F54" w14:textId="77777777" w:rsidR="007E519E" w:rsidRPr="00D543E6" w:rsidRDefault="007E519E" w:rsidP="007E519E">
      <w:pPr>
        <w:spacing w:after="0" w:line="240" w:lineRule="auto"/>
        <w:jc w:val="both"/>
        <w:rPr>
          <w:rFonts w:asciiTheme="minorBidi" w:hAnsiTheme="minorBidi"/>
          <w:sz w:val="24"/>
          <w:szCs w:val="24"/>
        </w:rPr>
      </w:pPr>
    </w:p>
    <w:sectPr w:rsidR="007E519E" w:rsidRPr="00D543E6">
      <w:footerReference w:type="default" r:id="rId10"/>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65EF" w14:textId="77777777" w:rsidR="0057014D" w:rsidRDefault="0057014D" w:rsidP="004825CC">
      <w:pPr>
        <w:spacing w:after="0" w:line="240" w:lineRule="auto"/>
      </w:pPr>
      <w:r>
        <w:separator/>
      </w:r>
    </w:p>
  </w:endnote>
  <w:endnote w:type="continuationSeparator" w:id="0">
    <w:p w14:paraId="03C428B7" w14:textId="77777777" w:rsidR="0057014D" w:rsidRDefault="0057014D" w:rsidP="0048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055200"/>
      <w:docPartObj>
        <w:docPartGallery w:val="Page Numbers (Bottom of Page)"/>
        <w:docPartUnique/>
      </w:docPartObj>
    </w:sdtPr>
    <w:sdtEndPr>
      <w:rPr>
        <w:noProof/>
      </w:rPr>
    </w:sdtEndPr>
    <w:sdtContent>
      <w:p w14:paraId="71C882F2" w14:textId="265AAEF6" w:rsidR="007648FC" w:rsidRDefault="007648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540719" w14:textId="77777777" w:rsidR="007648FC" w:rsidRDefault="00764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C686" w14:textId="77777777" w:rsidR="0057014D" w:rsidRDefault="0057014D" w:rsidP="004825CC">
      <w:pPr>
        <w:spacing w:after="0" w:line="240" w:lineRule="auto"/>
      </w:pPr>
      <w:r>
        <w:separator/>
      </w:r>
    </w:p>
  </w:footnote>
  <w:footnote w:type="continuationSeparator" w:id="0">
    <w:p w14:paraId="5010C6F4" w14:textId="77777777" w:rsidR="0057014D" w:rsidRDefault="0057014D" w:rsidP="004825CC">
      <w:pPr>
        <w:spacing w:after="0" w:line="240" w:lineRule="auto"/>
      </w:pPr>
      <w:r>
        <w:continuationSeparator/>
      </w:r>
    </w:p>
  </w:footnote>
  <w:footnote w:id="1">
    <w:p w14:paraId="5832F10A" w14:textId="6FDAE3E7" w:rsidR="00D12926" w:rsidRPr="007E519E" w:rsidRDefault="00D12926" w:rsidP="00A3770D">
      <w:pPr>
        <w:pStyle w:val="FootnoteText"/>
        <w:jc w:val="both"/>
        <w:rPr>
          <w:rFonts w:asciiTheme="minorBidi" w:hAnsiTheme="minorBidi"/>
        </w:rPr>
      </w:pPr>
      <w:r w:rsidRPr="007E519E">
        <w:rPr>
          <w:rStyle w:val="FootnoteReference"/>
          <w:rFonts w:asciiTheme="minorBidi" w:hAnsiTheme="minorBidi"/>
        </w:rPr>
        <w:footnoteRef/>
      </w:r>
      <w:r w:rsidRPr="007E519E">
        <w:rPr>
          <w:rFonts w:asciiTheme="minorBidi" w:hAnsiTheme="minorBidi"/>
        </w:rPr>
        <w:t xml:space="preserve"> </w:t>
      </w:r>
      <w:r w:rsidRPr="007E519E">
        <w:rPr>
          <w:rFonts w:asciiTheme="minorBidi" w:hAnsiTheme="minorBidi"/>
          <w:i/>
          <w:iCs/>
        </w:rPr>
        <w:t>Melakhim</w:t>
      </w:r>
      <w:r w:rsidRPr="007E519E">
        <w:rPr>
          <w:rFonts w:asciiTheme="minorBidi" w:hAnsiTheme="minorBidi"/>
        </w:rPr>
        <w:t xml:space="preserve"> II 17:5.</w:t>
      </w:r>
    </w:p>
  </w:footnote>
  <w:footnote w:id="2">
    <w:p w14:paraId="3555E3B3" w14:textId="4180E302" w:rsidR="00D12926" w:rsidRPr="007E519E" w:rsidRDefault="00D12926" w:rsidP="00A3770D">
      <w:pPr>
        <w:pStyle w:val="FootnoteText"/>
        <w:jc w:val="both"/>
        <w:rPr>
          <w:rFonts w:asciiTheme="minorBidi" w:hAnsiTheme="minorBidi"/>
        </w:rPr>
      </w:pPr>
      <w:r w:rsidRPr="007E519E">
        <w:rPr>
          <w:rStyle w:val="FootnoteReference"/>
          <w:rFonts w:asciiTheme="minorBidi" w:hAnsiTheme="minorBidi"/>
        </w:rPr>
        <w:footnoteRef/>
      </w:r>
      <w:r w:rsidRPr="007E519E">
        <w:rPr>
          <w:rFonts w:asciiTheme="minorBidi" w:hAnsiTheme="minorBidi"/>
        </w:rPr>
        <w:t xml:space="preserve"> </w:t>
      </w:r>
      <w:r w:rsidRPr="007E519E">
        <w:rPr>
          <w:rFonts w:asciiTheme="minorBidi" w:hAnsiTheme="minorBidi"/>
          <w:i/>
          <w:iCs/>
        </w:rPr>
        <w:t>Mikha</w:t>
      </w:r>
      <w:r w:rsidRPr="007E519E">
        <w:rPr>
          <w:rFonts w:asciiTheme="minorBidi" w:hAnsiTheme="minorBidi"/>
        </w:rPr>
        <w:t xml:space="preserve"> 4:1-5</w:t>
      </w:r>
      <w:r w:rsidR="00D97470" w:rsidRPr="007E519E">
        <w:rPr>
          <w:rFonts w:asciiTheme="minorBidi" w:hAnsiTheme="minorBidi"/>
        </w:rPr>
        <w:t>.</w:t>
      </w:r>
    </w:p>
  </w:footnote>
  <w:footnote w:id="3">
    <w:p w14:paraId="3B0D266A" w14:textId="3B660DC7" w:rsidR="00D12926" w:rsidRPr="007E519E" w:rsidRDefault="00D12926" w:rsidP="00A3770D">
      <w:pPr>
        <w:pStyle w:val="FootnoteText"/>
        <w:jc w:val="both"/>
        <w:rPr>
          <w:rFonts w:asciiTheme="minorBidi" w:hAnsiTheme="minorBidi"/>
        </w:rPr>
      </w:pPr>
      <w:r w:rsidRPr="007E519E">
        <w:rPr>
          <w:rStyle w:val="FootnoteReference"/>
          <w:rFonts w:asciiTheme="minorBidi" w:hAnsiTheme="minorBidi"/>
        </w:rPr>
        <w:footnoteRef/>
      </w:r>
      <w:r w:rsidRPr="007E519E">
        <w:rPr>
          <w:rFonts w:asciiTheme="minorBidi" w:hAnsiTheme="minorBidi"/>
        </w:rPr>
        <w:t xml:space="preserve"> See </w:t>
      </w:r>
      <w:r w:rsidRPr="007E519E">
        <w:rPr>
          <w:rFonts w:asciiTheme="minorBidi" w:hAnsiTheme="minorBidi"/>
          <w:i/>
          <w:iCs/>
        </w:rPr>
        <w:t>Y</w:t>
      </w:r>
      <w:r w:rsidR="00D97470" w:rsidRPr="007E519E">
        <w:rPr>
          <w:rFonts w:asciiTheme="minorBidi" w:hAnsiTheme="minorBidi"/>
          <w:i/>
          <w:iCs/>
        </w:rPr>
        <w:t>e</w:t>
      </w:r>
      <w:r w:rsidRPr="007E519E">
        <w:rPr>
          <w:rFonts w:asciiTheme="minorBidi" w:hAnsiTheme="minorBidi"/>
          <w:i/>
          <w:iCs/>
        </w:rPr>
        <w:t>shayahu – ke-Tzipporim Afot</w:t>
      </w:r>
      <w:r w:rsidRPr="007E519E">
        <w:rPr>
          <w:rFonts w:asciiTheme="minorBidi" w:hAnsiTheme="minorBidi"/>
        </w:rPr>
        <w:t>, pp. 244-246; 293-294</w:t>
      </w:r>
      <w:r w:rsidR="00D97470" w:rsidRPr="007E519E">
        <w:rPr>
          <w:rFonts w:asciiTheme="minorBidi" w:hAnsiTheme="minorBidi"/>
        </w:rPr>
        <w:t>.</w:t>
      </w:r>
    </w:p>
  </w:footnote>
  <w:footnote w:id="4">
    <w:p w14:paraId="028788ED" w14:textId="3A67509D" w:rsidR="00D12926" w:rsidRPr="007E519E" w:rsidRDefault="00D12926" w:rsidP="00A3770D">
      <w:pPr>
        <w:pStyle w:val="FootnoteText"/>
        <w:jc w:val="both"/>
        <w:rPr>
          <w:rFonts w:asciiTheme="minorBidi" w:hAnsiTheme="minorBidi"/>
        </w:rPr>
      </w:pPr>
      <w:r w:rsidRPr="007E519E">
        <w:rPr>
          <w:rStyle w:val="FootnoteReference"/>
          <w:rFonts w:asciiTheme="minorBidi" w:hAnsiTheme="minorBidi"/>
        </w:rPr>
        <w:footnoteRef/>
      </w:r>
      <w:r w:rsidRPr="007E519E">
        <w:rPr>
          <w:rFonts w:asciiTheme="minorBidi" w:hAnsiTheme="minorBidi"/>
        </w:rPr>
        <w:t xml:space="preserve"> </w:t>
      </w:r>
      <w:r w:rsidRPr="007E519E">
        <w:rPr>
          <w:rFonts w:asciiTheme="minorBidi" w:hAnsiTheme="minorBidi"/>
          <w:i/>
          <w:iCs/>
        </w:rPr>
        <w:t>Melakhim</w:t>
      </w:r>
      <w:r w:rsidRPr="007E519E">
        <w:rPr>
          <w:rFonts w:asciiTheme="minorBidi" w:hAnsiTheme="minorBidi"/>
        </w:rPr>
        <w:t xml:space="preserve"> I 5:5</w:t>
      </w:r>
      <w:r w:rsidR="00D97470" w:rsidRPr="007E519E">
        <w:rPr>
          <w:rFonts w:asciiTheme="minorBidi" w:hAnsiTheme="minorBidi"/>
        </w:rPr>
        <w:t>.</w:t>
      </w:r>
    </w:p>
  </w:footnote>
  <w:footnote w:id="5">
    <w:p w14:paraId="249CAC77" w14:textId="7CC25BCC" w:rsidR="00D12926" w:rsidRPr="007E519E" w:rsidRDefault="00D12926" w:rsidP="00A3770D">
      <w:pPr>
        <w:pStyle w:val="FootnoteText"/>
        <w:jc w:val="both"/>
        <w:rPr>
          <w:rFonts w:asciiTheme="minorBidi" w:hAnsiTheme="minorBidi"/>
        </w:rPr>
      </w:pPr>
      <w:r w:rsidRPr="007E519E">
        <w:rPr>
          <w:rStyle w:val="FootnoteReference"/>
          <w:rFonts w:asciiTheme="minorBidi" w:hAnsiTheme="minorBidi"/>
        </w:rPr>
        <w:footnoteRef/>
      </w:r>
      <w:r w:rsidRPr="007E519E">
        <w:rPr>
          <w:rFonts w:asciiTheme="minorBidi" w:hAnsiTheme="minorBidi"/>
        </w:rPr>
        <w:t xml:space="preserve"> </w:t>
      </w:r>
      <w:r w:rsidR="00D97470" w:rsidRPr="007E519E">
        <w:rPr>
          <w:rFonts w:asciiTheme="minorBidi" w:hAnsiTheme="minorBidi"/>
          <w:i/>
          <w:iCs/>
        </w:rPr>
        <w:t>Yeshayahu</w:t>
      </w:r>
      <w:r w:rsidRPr="007E519E">
        <w:rPr>
          <w:rFonts w:asciiTheme="minorBidi" w:hAnsiTheme="minorBidi"/>
        </w:rPr>
        <w:t xml:space="preserve"> 2:6-8</w:t>
      </w:r>
      <w:r w:rsidR="00D97470" w:rsidRPr="007E519E">
        <w:rPr>
          <w:rFonts w:asciiTheme="minorBidi" w:hAnsiTheme="minorBidi"/>
        </w:rPr>
        <w:t>.</w:t>
      </w:r>
    </w:p>
  </w:footnote>
  <w:footnote w:id="6">
    <w:p w14:paraId="299105D6" w14:textId="5BF0611C" w:rsidR="00D12926" w:rsidRPr="007E519E" w:rsidRDefault="00D12926" w:rsidP="00A3770D">
      <w:pPr>
        <w:pStyle w:val="FootnoteText"/>
        <w:jc w:val="both"/>
        <w:rPr>
          <w:rFonts w:asciiTheme="minorBidi" w:hAnsiTheme="minorBidi"/>
        </w:rPr>
      </w:pPr>
      <w:r w:rsidRPr="007E519E">
        <w:rPr>
          <w:rStyle w:val="FootnoteReference"/>
          <w:rFonts w:asciiTheme="minorBidi" w:hAnsiTheme="minorBidi"/>
        </w:rPr>
        <w:footnoteRef/>
      </w:r>
      <w:r w:rsidRPr="007E519E">
        <w:rPr>
          <w:rFonts w:asciiTheme="minorBidi" w:hAnsiTheme="minorBidi"/>
        </w:rPr>
        <w:t xml:space="preserve"> </w:t>
      </w:r>
      <w:r w:rsidR="00184133" w:rsidRPr="007E519E">
        <w:rPr>
          <w:rFonts w:asciiTheme="minorBidi" w:hAnsiTheme="minorBidi"/>
        </w:rPr>
        <w:t>This tradition appears</w:t>
      </w:r>
      <w:r w:rsidRPr="007E519E">
        <w:rPr>
          <w:rFonts w:asciiTheme="minorBidi" w:hAnsiTheme="minorBidi"/>
        </w:rPr>
        <w:t xml:space="preserve"> in the Tosefta, and </w:t>
      </w:r>
      <w:r w:rsidR="00184133" w:rsidRPr="007E519E">
        <w:rPr>
          <w:rFonts w:asciiTheme="minorBidi" w:hAnsiTheme="minorBidi"/>
        </w:rPr>
        <w:t>from there was incorporated</w:t>
      </w:r>
      <w:r w:rsidRPr="007E519E">
        <w:rPr>
          <w:rFonts w:asciiTheme="minorBidi" w:hAnsiTheme="minorBidi"/>
        </w:rPr>
        <w:t xml:space="preserve"> in all printings of</w:t>
      </w:r>
      <w:r w:rsidR="00184133" w:rsidRPr="007E519E">
        <w:rPr>
          <w:rFonts w:asciiTheme="minorBidi" w:hAnsiTheme="minorBidi"/>
        </w:rPr>
        <w:t xml:space="preserve"> the Mishna</w:t>
      </w:r>
      <w:r w:rsidRPr="007E519E">
        <w:rPr>
          <w:rFonts w:asciiTheme="minorBidi" w:hAnsiTheme="minorBidi"/>
        </w:rPr>
        <w:t xml:space="preserve"> </w:t>
      </w:r>
      <w:r w:rsidRPr="007E519E">
        <w:rPr>
          <w:rFonts w:asciiTheme="minorBidi" w:hAnsiTheme="minorBidi"/>
          <w:i/>
          <w:iCs/>
        </w:rPr>
        <w:t>Masekhet Pesachim</w:t>
      </w:r>
      <w:r w:rsidRPr="007E519E">
        <w:rPr>
          <w:rFonts w:asciiTheme="minorBidi" w:hAnsiTheme="minorBidi"/>
        </w:rPr>
        <w:t>, at the end of Chapter 4 (</w:t>
      </w:r>
      <w:r w:rsidR="00184133" w:rsidRPr="007E519E">
        <w:rPr>
          <w:rFonts w:asciiTheme="minorBidi" w:hAnsiTheme="minorBidi"/>
        </w:rPr>
        <w:t xml:space="preserve">see </w:t>
      </w:r>
      <w:r w:rsidRPr="007E519E">
        <w:rPr>
          <w:rFonts w:asciiTheme="minorBidi" w:hAnsiTheme="minorBidi"/>
        </w:rPr>
        <w:t xml:space="preserve">Bavli </w:t>
      </w:r>
      <w:r w:rsidRPr="007E519E">
        <w:rPr>
          <w:rFonts w:asciiTheme="minorBidi" w:hAnsiTheme="minorBidi"/>
          <w:i/>
          <w:iCs/>
        </w:rPr>
        <w:t>Berakhot</w:t>
      </w:r>
      <w:r w:rsidRPr="007E519E">
        <w:rPr>
          <w:rFonts w:asciiTheme="minorBidi" w:hAnsiTheme="minorBidi"/>
        </w:rPr>
        <w:t xml:space="preserve"> 10b; </w:t>
      </w:r>
      <w:r w:rsidRPr="007E519E">
        <w:rPr>
          <w:rFonts w:asciiTheme="minorBidi" w:hAnsiTheme="minorBidi"/>
          <w:i/>
          <w:iCs/>
        </w:rPr>
        <w:t>Pesachim</w:t>
      </w:r>
      <w:r w:rsidRPr="007E519E">
        <w:rPr>
          <w:rFonts w:asciiTheme="minorBidi" w:hAnsiTheme="minorBidi"/>
        </w:rPr>
        <w:t xml:space="preserve"> 56a). See Y. N. Epstein, </w:t>
      </w:r>
      <w:r w:rsidRPr="007E519E">
        <w:rPr>
          <w:rFonts w:asciiTheme="minorBidi" w:hAnsiTheme="minorBidi"/>
          <w:i/>
          <w:iCs/>
        </w:rPr>
        <w:t>Mavo le-Nusach ha-Mishna</w:t>
      </w:r>
      <w:r w:rsidRPr="007E519E">
        <w:rPr>
          <w:rFonts w:asciiTheme="minorBidi" w:hAnsiTheme="minorBidi"/>
        </w:rPr>
        <w:t xml:space="preserve">, Jerusalem 5708, pp. 950-951. Rashi on </w:t>
      </w:r>
      <w:r w:rsidRPr="007E519E">
        <w:rPr>
          <w:rFonts w:asciiTheme="minorBidi" w:hAnsiTheme="minorBidi"/>
          <w:i/>
          <w:iCs/>
        </w:rPr>
        <w:t>Pesachim</w:t>
      </w:r>
      <w:r w:rsidRPr="007E519E">
        <w:rPr>
          <w:rFonts w:asciiTheme="minorBidi" w:hAnsiTheme="minorBidi"/>
        </w:rPr>
        <w:t xml:space="preserve"> explains Chizkiyahu’s action as follows: “[He did so] for the sake of atonement, and did not bury him with [the usual] honor, on a more respectable litter, for the sake of sanctifying God’s Name – that [Achaz] might be held in disdain for his wickedness, and that all the wicked might be discomforted.” Some scholars suggest that the dragging of his father’s bones was in preparation for the day of the gathering of the bones, as practiced during the Second Temple Period. According to this view, we might explain that Achaz was buried in the sepulcher of his forefathers, but his bones were then taken to be buried among the graves of ordinary citizens.</w:t>
      </w:r>
    </w:p>
  </w:footnote>
  <w:footnote w:id="7">
    <w:p w14:paraId="3B999A7D" w14:textId="58C549F2" w:rsidR="00D12926" w:rsidRPr="007E519E" w:rsidRDefault="00D12926" w:rsidP="00A3770D">
      <w:pPr>
        <w:pStyle w:val="FootnoteText"/>
        <w:jc w:val="both"/>
        <w:rPr>
          <w:rFonts w:asciiTheme="minorBidi" w:hAnsiTheme="minorBidi"/>
        </w:rPr>
      </w:pPr>
      <w:r w:rsidRPr="007E519E">
        <w:rPr>
          <w:rStyle w:val="FootnoteReference"/>
          <w:rFonts w:asciiTheme="minorBidi" w:hAnsiTheme="minorBidi"/>
        </w:rPr>
        <w:footnoteRef/>
      </w:r>
      <w:r w:rsidRPr="007E519E">
        <w:rPr>
          <w:rFonts w:asciiTheme="minorBidi" w:hAnsiTheme="minorBidi"/>
        </w:rPr>
        <w:t xml:space="preserve"> </w:t>
      </w:r>
      <w:r w:rsidRPr="007E519E">
        <w:rPr>
          <w:rFonts w:asciiTheme="minorBidi" w:hAnsiTheme="minorBidi"/>
          <w:i/>
          <w:iCs/>
        </w:rPr>
        <w:t>Melakhim</w:t>
      </w:r>
      <w:r w:rsidRPr="007E519E">
        <w:rPr>
          <w:rFonts w:asciiTheme="minorBidi" w:hAnsiTheme="minorBidi"/>
        </w:rPr>
        <w:t xml:space="preserve"> II 16:17-18</w:t>
      </w:r>
      <w:r w:rsidR="00D447E2" w:rsidRPr="007E519E">
        <w:rPr>
          <w:rFonts w:asciiTheme="minorBidi" w:hAnsiTheme="minorBidi"/>
        </w:rPr>
        <w:t>.</w:t>
      </w:r>
    </w:p>
  </w:footnote>
  <w:footnote w:id="8">
    <w:p w14:paraId="0EC88CA6" w14:textId="010817D1" w:rsidR="00D12926" w:rsidRPr="007E519E" w:rsidRDefault="00D12926" w:rsidP="00A3770D">
      <w:pPr>
        <w:pStyle w:val="FootnoteText"/>
        <w:jc w:val="both"/>
        <w:rPr>
          <w:rFonts w:asciiTheme="minorBidi" w:hAnsiTheme="minorBidi"/>
        </w:rPr>
      </w:pPr>
      <w:r w:rsidRPr="007E519E">
        <w:rPr>
          <w:rStyle w:val="FootnoteReference"/>
          <w:rFonts w:asciiTheme="minorBidi" w:hAnsiTheme="minorBidi"/>
        </w:rPr>
        <w:footnoteRef/>
      </w:r>
      <w:r w:rsidRPr="007E519E">
        <w:rPr>
          <w:rFonts w:asciiTheme="minorBidi" w:hAnsiTheme="minorBidi"/>
        </w:rPr>
        <w:t xml:space="preserve"> Ibid. 10-16</w:t>
      </w:r>
      <w:r w:rsidR="00D447E2" w:rsidRPr="007E519E">
        <w:rPr>
          <w:rFonts w:asciiTheme="minorBidi" w:hAnsiTheme="minorBidi"/>
        </w:rPr>
        <w:t>.</w:t>
      </w:r>
    </w:p>
  </w:footnote>
  <w:footnote w:id="9">
    <w:p w14:paraId="3EC86A9C" w14:textId="3F820152" w:rsidR="00D12926" w:rsidRPr="007E519E" w:rsidRDefault="00D12926" w:rsidP="00A3770D">
      <w:pPr>
        <w:pStyle w:val="FootnoteText"/>
        <w:jc w:val="both"/>
        <w:rPr>
          <w:rFonts w:asciiTheme="minorBidi" w:hAnsiTheme="minorBidi"/>
        </w:rPr>
      </w:pPr>
      <w:r w:rsidRPr="007E519E">
        <w:rPr>
          <w:rStyle w:val="FootnoteReference"/>
          <w:rFonts w:asciiTheme="minorBidi" w:hAnsiTheme="minorBidi"/>
        </w:rPr>
        <w:footnoteRef/>
      </w:r>
      <w:r w:rsidRPr="007E519E">
        <w:rPr>
          <w:rFonts w:asciiTheme="minorBidi" w:hAnsiTheme="minorBidi"/>
        </w:rPr>
        <w:t xml:space="preserve"> </w:t>
      </w:r>
      <w:r w:rsidRPr="007E519E">
        <w:rPr>
          <w:rFonts w:asciiTheme="minorBidi" w:hAnsiTheme="minorBidi"/>
          <w:i/>
          <w:iCs/>
        </w:rPr>
        <w:t>Yechezkel</w:t>
      </w:r>
      <w:r w:rsidRPr="007E519E">
        <w:rPr>
          <w:rFonts w:asciiTheme="minorBidi" w:hAnsiTheme="minorBidi"/>
        </w:rPr>
        <w:t xml:space="preserve"> 8:12</w:t>
      </w:r>
      <w:r w:rsidR="00BA670B" w:rsidRPr="007E519E">
        <w:rPr>
          <w:rFonts w:asciiTheme="minorBidi" w:hAnsiTheme="minorBidi"/>
        </w:rPr>
        <w:t>.</w:t>
      </w:r>
    </w:p>
  </w:footnote>
  <w:footnote w:id="10">
    <w:p w14:paraId="29AEC641" w14:textId="77777777" w:rsidR="00D12926" w:rsidRPr="007E519E" w:rsidRDefault="00D12926" w:rsidP="00A3770D">
      <w:pPr>
        <w:pStyle w:val="FootnoteText"/>
        <w:jc w:val="both"/>
        <w:rPr>
          <w:rFonts w:asciiTheme="minorBidi" w:hAnsiTheme="minorBidi"/>
        </w:rPr>
      </w:pPr>
      <w:r w:rsidRPr="007E519E">
        <w:rPr>
          <w:rStyle w:val="FootnoteReference"/>
          <w:rFonts w:asciiTheme="minorBidi" w:hAnsiTheme="minorBidi"/>
        </w:rPr>
        <w:footnoteRef/>
      </w:r>
      <w:r w:rsidRPr="007E519E">
        <w:rPr>
          <w:rFonts w:asciiTheme="minorBidi" w:hAnsiTheme="minorBidi"/>
        </w:rPr>
        <w:t xml:space="preserve"> See A. Demsky, </w:t>
      </w:r>
      <w:r w:rsidRPr="007E519E">
        <w:rPr>
          <w:rFonts w:asciiTheme="minorBidi" w:hAnsiTheme="minorBidi"/>
          <w:i/>
          <w:iCs/>
        </w:rPr>
        <w:t>Madrikh bi-Mekorot Chitzoniim le-Toldot Yisrael bi-Yemei ha-Mikra</w:t>
      </w:r>
      <w:r w:rsidRPr="007E519E">
        <w:rPr>
          <w:rFonts w:asciiTheme="minorBidi" w:hAnsiTheme="minorBidi"/>
        </w:rPr>
        <w:t>, 5742, p. 46.</w:t>
      </w:r>
    </w:p>
  </w:footnote>
  <w:footnote w:id="11">
    <w:p w14:paraId="30F86E73" w14:textId="77777777" w:rsidR="00D12926" w:rsidRPr="007E519E" w:rsidRDefault="00D12926" w:rsidP="00A3770D">
      <w:pPr>
        <w:pStyle w:val="FootnoteText"/>
        <w:jc w:val="both"/>
        <w:rPr>
          <w:rFonts w:asciiTheme="minorBidi" w:hAnsiTheme="minorBidi"/>
        </w:rPr>
      </w:pPr>
      <w:r w:rsidRPr="007E519E">
        <w:rPr>
          <w:rStyle w:val="FootnoteReference"/>
          <w:rFonts w:asciiTheme="minorBidi" w:hAnsiTheme="minorBidi"/>
        </w:rPr>
        <w:footnoteRef/>
      </w:r>
      <w:r w:rsidRPr="007E519E">
        <w:rPr>
          <w:rFonts w:asciiTheme="minorBidi" w:hAnsiTheme="minorBidi"/>
        </w:rPr>
        <w:t xml:space="preserve"> See “Achazyahu ben Achav” (</w:t>
      </w:r>
      <w:r w:rsidRPr="007E519E">
        <w:rPr>
          <w:rFonts w:asciiTheme="minorBidi" w:hAnsiTheme="minorBidi"/>
          <w:i/>
          <w:iCs/>
        </w:rPr>
        <w:t>Melakhim</w:t>
      </w:r>
      <w:r w:rsidRPr="007E519E">
        <w:rPr>
          <w:rFonts w:asciiTheme="minorBidi" w:hAnsiTheme="minorBidi"/>
        </w:rPr>
        <w:t xml:space="preserve"> I 22:52); “Ahazyahu ben Yehoram, king of Yehuda” (</w:t>
      </w:r>
      <w:r w:rsidRPr="007E519E">
        <w:rPr>
          <w:rFonts w:asciiTheme="minorBidi" w:hAnsiTheme="minorBidi"/>
          <w:i/>
          <w:iCs/>
        </w:rPr>
        <w:t>Melakhim</w:t>
      </w:r>
      <w:r w:rsidRPr="007E519E">
        <w:rPr>
          <w:rFonts w:asciiTheme="minorBidi" w:hAnsiTheme="minorBidi"/>
        </w:rPr>
        <w:t xml:space="preserve"> II 8:25); “Yehoachaz ben Yehu upon Israel” (</w:t>
      </w:r>
      <w:r w:rsidRPr="007E519E">
        <w:rPr>
          <w:rFonts w:asciiTheme="minorBidi" w:hAnsiTheme="minorBidi"/>
          <w:i/>
          <w:iCs/>
        </w:rPr>
        <w:t>Melakhim</w:t>
      </w:r>
      <w:r w:rsidRPr="007E519E">
        <w:rPr>
          <w:rFonts w:asciiTheme="minorBidi" w:hAnsiTheme="minorBidi"/>
        </w:rPr>
        <w:t xml:space="preserve"> II 13:1).</w:t>
      </w:r>
    </w:p>
  </w:footnote>
  <w:footnote w:id="12">
    <w:p w14:paraId="45B20C84" w14:textId="77777777" w:rsidR="00D12926" w:rsidRPr="007E519E" w:rsidRDefault="00D12926" w:rsidP="00A3770D">
      <w:pPr>
        <w:pStyle w:val="FootnoteText"/>
        <w:jc w:val="both"/>
        <w:rPr>
          <w:rFonts w:asciiTheme="minorBidi" w:hAnsiTheme="minorBidi"/>
        </w:rPr>
      </w:pPr>
      <w:r w:rsidRPr="007E519E">
        <w:rPr>
          <w:rStyle w:val="FootnoteReference"/>
          <w:rFonts w:asciiTheme="minorBidi" w:hAnsiTheme="minorBidi"/>
        </w:rPr>
        <w:footnoteRef/>
      </w:r>
      <w:r w:rsidRPr="007E519E">
        <w:rPr>
          <w:rFonts w:asciiTheme="minorBidi" w:hAnsiTheme="minorBidi"/>
        </w:rPr>
        <w:t xml:space="preserve"> We will treat the description in </w:t>
      </w:r>
      <w:r w:rsidRPr="007E519E">
        <w:rPr>
          <w:rFonts w:asciiTheme="minorBidi" w:hAnsiTheme="minorBidi"/>
          <w:i/>
          <w:iCs/>
        </w:rPr>
        <w:t>Divrei ha-Yamim</w:t>
      </w:r>
      <w:r w:rsidRPr="007E519E">
        <w:rPr>
          <w:rFonts w:asciiTheme="minorBidi" w:hAnsiTheme="minorBidi"/>
        </w:rPr>
        <w:t xml:space="preserve"> as including two separate events, separated in time: the first is the purification of the Temple immediately upon Chizkiyahu’s assumption of the throne; the second is the Pesach that was celebrated together with the tribes of the north during Chizkiyahu’s second coronation, after the destruction of Shomron.</w:t>
      </w:r>
    </w:p>
  </w:footnote>
  <w:footnote w:id="13">
    <w:p w14:paraId="5A96FC84" w14:textId="703EF293" w:rsidR="00D12926" w:rsidRPr="007E519E" w:rsidRDefault="00D12926" w:rsidP="00A3770D">
      <w:pPr>
        <w:pStyle w:val="FootnoteText"/>
        <w:jc w:val="both"/>
        <w:rPr>
          <w:rFonts w:asciiTheme="minorBidi" w:hAnsiTheme="minorBidi"/>
        </w:rPr>
      </w:pPr>
      <w:r w:rsidRPr="007E519E">
        <w:rPr>
          <w:rStyle w:val="FootnoteReference"/>
          <w:rFonts w:asciiTheme="minorBidi" w:hAnsiTheme="minorBidi"/>
        </w:rPr>
        <w:footnoteRef/>
      </w:r>
      <w:r w:rsidRPr="007E519E">
        <w:rPr>
          <w:rFonts w:asciiTheme="minorBidi" w:hAnsiTheme="minorBidi"/>
        </w:rPr>
        <w:t xml:space="preserve"> As I understand it, looking up at the </w:t>
      </w:r>
      <w:r w:rsidR="004E64DD" w:rsidRPr="007E519E">
        <w:rPr>
          <w:rFonts w:asciiTheme="minorBidi" w:hAnsiTheme="minorBidi"/>
        </w:rPr>
        <w:t>bronze</w:t>
      </w:r>
      <w:r w:rsidRPr="007E519E">
        <w:rPr>
          <w:rFonts w:asciiTheme="minorBidi" w:hAnsiTheme="minorBidi"/>
        </w:rPr>
        <w:t xml:space="preserve"> serpent atop the pole forced the victims to freeze in place and stop moving, and this is what saved them. It is well known that agitation of the body after being bitten by a snake accelerates the spread of the poison in the bloodstream. Since a great many of Bnei Yisrael were bitten, in different parts of the camp, the only way to stop the tumult (quite understandable, in view of the pain and fear) of those bitten was to have them all stop in their tracks and look up at the “</w:t>
      </w:r>
      <w:r w:rsidR="004E64DD" w:rsidRPr="007E519E">
        <w:rPr>
          <w:rFonts w:asciiTheme="minorBidi" w:hAnsiTheme="minorBidi"/>
        </w:rPr>
        <w:t>bronze</w:t>
      </w:r>
      <w:r w:rsidRPr="007E519E">
        <w:rPr>
          <w:rFonts w:asciiTheme="minorBidi" w:hAnsiTheme="minorBidi"/>
        </w:rPr>
        <w:t xml:space="preserve"> serpent</w:t>
      </w:r>
      <w:r w:rsidR="0045407C" w:rsidRPr="007E519E">
        <w:rPr>
          <w:rFonts w:asciiTheme="minorBidi" w:hAnsiTheme="minorBidi"/>
        </w:rPr>
        <w:t>.</w:t>
      </w:r>
      <w:r w:rsidRPr="007E519E">
        <w:rPr>
          <w:rFonts w:asciiTheme="minorBidi" w:hAnsiTheme="minorBidi"/>
        </w:rPr>
        <w:t xml:space="preserve">” However, in the time of Achaz – perhaps even beforehand – the </w:t>
      </w:r>
      <w:r w:rsidR="004E64DD" w:rsidRPr="007E519E">
        <w:rPr>
          <w:rFonts w:asciiTheme="minorBidi" w:hAnsiTheme="minorBidi"/>
        </w:rPr>
        <w:t>bronze</w:t>
      </w:r>
      <w:r w:rsidRPr="007E519E">
        <w:rPr>
          <w:rFonts w:asciiTheme="minorBidi" w:hAnsiTheme="minorBidi"/>
        </w:rPr>
        <w:t xml:space="preserve"> serpent (</w:t>
      </w:r>
      <w:r w:rsidRPr="007E519E">
        <w:rPr>
          <w:rFonts w:asciiTheme="minorBidi" w:hAnsiTheme="minorBidi"/>
          <w:i/>
          <w:iCs/>
        </w:rPr>
        <w:t>nachash ha-nechoshet</w:t>
      </w:r>
      <w:r w:rsidRPr="007E519E">
        <w:rPr>
          <w:rFonts w:asciiTheme="minorBidi" w:hAnsiTheme="minorBidi"/>
        </w:rPr>
        <w:t>) became an idol that was worshiped in its own right and was called “Nechushtan”</w:t>
      </w:r>
      <w:r w:rsidR="0045407C" w:rsidRPr="007E519E">
        <w:rPr>
          <w:rFonts w:asciiTheme="minorBidi" w:hAnsiTheme="minorBidi"/>
        </w:rPr>
        <w:t xml:space="preserve"> (</w:t>
      </w:r>
      <w:r w:rsidR="0045407C" w:rsidRPr="007E519E">
        <w:rPr>
          <w:rFonts w:asciiTheme="minorBidi" w:hAnsiTheme="minorBidi"/>
          <w:i/>
          <w:iCs/>
        </w:rPr>
        <w:t xml:space="preserve">Melakhim </w:t>
      </w:r>
      <w:r w:rsidR="0045407C" w:rsidRPr="007E519E">
        <w:rPr>
          <w:rFonts w:asciiTheme="minorBidi" w:hAnsiTheme="minorBidi"/>
        </w:rPr>
        <w:t>II 18:4).</w:t>
      </w:r>
    </w:p>
  </w:footnote>
  <w:footnote w:id="14">
    <w:p w14:paraId="6D62489D" w14:textId="10A2EC6B" w:rsidR="00D12926" w:rsidRPr="007E519E" w:rsidRDefault="00D12926" w:rsidP="00A3770D">
      <w:pPr>
        <w:pStyle w:val="FootnoteText"/>
        <w:jc w:val="both"/>
        <w:rPr>
          <w:rFonts w:asciiTheme="minorBidi" w:hAnsiTheme="minorBidi"/>
        </w:rPr>
      </w:pPr>
      <w:r w:rsidRPr="007E519E">
        <w:rPr>
          <w:rStyle w:val="FootnoteReference"/>
          <w:rFonts w:asciiTheme="minorBidi" w:hAnsiTheme="minorBidi"/>
        </w:rPr>
        <w:footnoteRef/>
      </w:r>
      <w:r w:rsidRPr="007E519E">
        <w:rPr>
          <w:rFonts w:asciiTheme="minorBidi" w:hAnsiTheme="minorBidi"/>
        </w:rPr>
        <w:t xml:space="preserve"> </w:t>
      </w:r>
      <w:r w:rsidRPr="007E519E">
        <w:rPr>
          <w:rFonts w:asciiTheme="minorBidi" w:hAnsiTheme="minorBidi"/>
          <w:i/>
          <w:iCs/>
        </w:rPr>
        <w:t>Chazal</w:t>
      </w:r>
      <w:r w:rsidRPr="007E519E">
        <w:rPr>
          <w:rFonts w:asciiTheme="minorBidi" w:hAnsiTheme="minorBidi"/>
        </w:rPr>
        <w:t xml:space="preserve"> ask how it is possible that throughout the period of the monarchy, none of the righteous kings of Yehuda acted to remove the serpent. The answer the Gemara arrives at is that “It must be that his ancestors left something undone whereby he (Chizkiyahu) might distinguish himself” (Bavli </w:t>
      </w:r>
      <w:r w:rsidRPr="007E519E">
        <w:rPr>
          <w:rFonts w:asciiTheme="minorBidi" w:hAnsiTheme="minorBidi"/>
          <w:i/>
          <w:iCs/>
        </w:rPr>
        <w:t>Chullin</w:t>
      </w:r>
      <w:r w:rsidRPr="007E519E">
        <w:rPr>
          <w:rFonts w:asciiTheme="minorBidi" w:hAnsiTheme="minorBidi"/>
        </w:rPr>
        <w:t xml:space="preserve"> 6b). Radak offers a more rationalist explanation: “This serpent had been there since the time of Moshe, as a memorial to the miracle, like the container of manna. And [kings] Asa and Yehoshafat did not destroy it as they destroyed all other forms of idolatry, because during their reigns they did not find that people were worshipping and offering incense to this serpent, so they left it, as a memorial to the miracle.” </w:t>
      </w:r>
      <w:r w:rsidR="009007A2" w:rsidRPr="007E519E">
        <w:rPr>
          <w:rFonts w:asciiTheme="minorBidi" w:hAnsiTheme="minorBidi"/>
        </w:rPr>
        <w:t>In</w:t>
      </w:r>
      <w:r w:rsidRPr="007E519E">
        <w:rPr>
          <w:rFonts w:asciiTheme="minorBidi" w:hAnsiTheme="minorBidi"/>
        </w:rPr>
        <w:t xml:space="preserve"> Radak’s view, then, it was only in Achaz’s time that this </w:t>
      </w:r>
      <w:r w:rsidR="004E64DD" w:rsidRPr="007E519E">
        <w:rPr>
          <w:rFonts w:asciiTheme="minorBidi" w:hAnsiTheme="minorBidi"/>
        </w:rPr>
        <w:t>bronze</w:t>
      </w:r>
      <w:r w:rsidRPr="007E519E">
        <w:rPr>
          <w:rFonts w:asciiTheme="minorBidi" w:hAnsiTheme="minorBidi"/>
        </w:rPr>
        <w:t xml:space="preserve"> serpent became an object of idolatrous worship.</w:t>
      </w:r>
    </w:p>
  </w:footnote>
  <w:footnote w:id="15">
    <w:p w14:paraId="6E88A81E" w14:textId="5CD2B4FC" w:rsidR="00D12926" w:rsidRPr="007E519E" w:rsidRDefault="00D12926" w:rsidP="00A3770D">
      <w:pPr>
        <w:pStyle w:val="FootnoteText"/>
        <w:jc w:val="both"/>
        <w:rPr>
          <w:rFonts w:asciiTheme="minorBidi" w:hAnsiTheme="minorBidi"/>
        </w:rPr>
      </w:pPr>
      <w:r w:rsidRPr="007E519E">
        <w:rPr>
          <w:rStyle w:val="FootnoteReference"/>
          <w:rFonts w:asciiTheme="minorBidi" w:hAnsiTheme="minorBidi"/>
        </w:rPr>
        <w:footnoteRef/>
      </w:r>
      <w:r w:rsidRPr="007E519E">
        <w:rPr>
          <w:rFonts w:asciiTheme="minorBidi" w:hAnsiTheme="minorBidi"/>
        </w:rPr>
        <w:t xml:space="preserve"> Contrary to the conventional view in biblical scholarship, Chapter 12 of </w:t>
      </w:r>
      <w:r w:rsidRPr="007E519E">
        <w:rPr>
          <w:rFonts w:asciiTheme="minorBidi" w:hAnsiTheme="minorBidi"/>
          <w:i/>
          <w:iCs/>
        </w:rPr>
        <w:t>Sefer Devarim</w:t>
      </w:r>
      <w:r w:rsidRPr="007E519E">
        <w:rPr>
          <w:rFonts w:asciiTheme="minorBidi" w:hAnsiTheme="minorBidi"/>
        </w:rPr>
        <w:t xml:space="preserve"> actually offers a range of possibilities for “the place which the Lord shall choose… from all your tribes</w:t>
      </w:r>
      <w:r w:rsidR="009007A2" w:rsidRPr="007E519E">
        <w:rPr>
          <w:rFonts w:asciiTheme="minorBidi" w:hAnsiTheme="minorBidi"/>
        </w:rPr>
        <w:t>,</w:t>
      </w:r>
      <w:r w:rsidRPr="007E519E">
        <w:rPr>
          <w:rFonts w:asciiTheme="minorBidi" w:hAnsiTheme="minorBidi"/>
        </w:rPr>
        <w:t>” or “in one of your tribes</w:t>
      </w:r>
      <w:r w:rsidR="009007A2" w:rsidRPr="007E519E">
        <w:rPr>
          <w:rFonts w:asciiTheme="minorBidi" w:hAnsiTheme="minorBidi"/>
        </w:rPr>
        <w:t>,</w:t>
      </w:r>
      <w:r w:rsidRPr="007E519E">
        <w:rPr>
          <w:rFonts w:asciiTheme="minorBidi" w:hAnsiTheme="minorBidi"/>
        </w:rPr>
        <w:t>” “to place His Name there” or “to cause His Name to dwell there</w:t>
      </w:r>
      <w:r w:rsidR="00B238D6" w:rsidRPr="007E519E">
        <w:rPr>
          <w:rFonts w:asciiTheme="minorBidi" w:hAnsiTheme="minorBidi"/>
        </w:rPr>
        <w:t>,</w:t>
      </w:r>
      <w:r w:rsidRPr="007E519E">
        <w:rPr>
          <w:rFonts w:asciiTheme="minorBidi" w:hAnsiTheme="minorBidi"/>
        </w:rPr>
        <w:t>” or simply</w:t>
      </w:r>
      <w:r w:rsidR="00B238D6" w:rsidRPr="007E519E">
        <w:rPr>
          <w:rFonts w:asciiTheme="minorBidi" w:hAnsiTheme="minorBidi"/>
        </w:rPr>
        <w:t>,</w:t>
      </w:r>
      <w:r w:rsidRPr="007E519E">
        <w:rPr>
          <w:rFonts w:asciiTheme="minorBidi" w:hAnsiTheme="minorBidi"/>
        </w:rPr>
        <w:t xml:space="preserve"> “which the Lord your God shall choose</w:t>
      </w:r>
      <w:r w:rsidR="00B238D6" w:rsidRPr="007E519E">
        <w:rPr>
          <w:rFonts w:asciiTheme="minorBidi" w:hAnsiTheme="minorBidi"/>
        </w:rPr>
        <w:t>.</w:t>
      </w:r>
      <w:r w:rsidRPr="007E519E">
        <w:rPr>
          <w:rFonts w:asciiTheme="minorBidi" w:hAnsiTheme="minorBidi"/>
        </w:rPr>
        <w:t xml:space="preserve">” This fluidity matches the period of the settlement of the land and then the period of the judges, up until the institution of the monarchy, </w:t>
      </w:r>
      <w:r w:rsidR="00B238D6" w:rsidRPr="007E519E">
        <w:rPr>
          <w:rFonts w:asciiTheme="minorBidi" w:hAnsiTheme="minorBidi"/>
        </w:rPr>
        <w:t xml:space="preserve">when </w:t>
      </w:r>
      <w:r w:rsidRPr="007E519E">
        <w:rPr>
          <w:rFonts w:asciiTheme="minorBidi" w:hAnsiTheme="minorBidi"/>
        </w:rPr>
        <w:t xml:space="preserve">the religious center was still moving around and not fixed to a particular geographical spot. Jerusalem is not mentioned anywhere in </w:t>
      </w:r>
      <w:r w:rsidRPr="007E519E">
        <w:rPr>
          <w:rFonts w:asciiTheme="minorBidi" w:hAnsiTheme="minorBidi"/>
          <w:i/>
          <w:iCs/>
        </w:rPr>
        <w:t>Sefer Devarim</w:t>
      </w:r>
      <w:r w:rsidRPr="007E519E">
        <w:rPr>
          <w:rFonts w:asciiTheme="minorBidi" w:hAnsiTheme="minorBidi"/>
        </w:rPr>
        <w:t>; it is one of the possibilities of “the place” that will be chosen “from all of your tribes</w:t>
      </w:r>
      <w:r w:rsidR="00B238D6" w:rsidRPr="007E519E">
        <w:rPr>
          <w:rFonts w:asciiTheme="minorBidi" w:hAnsiTheme="minorBidi"/>
        </w:rPr>
        <w:t>,</w:t>
      </w:r>
      <w:r w:rsidRPr="007E519E">
        <w:rPr>
          <w:rFonts w:asciiTheme="minorBidi" w:hAnsiTheme="minorBidi"/>
        </w:rPr>
        <w:t xml:space="preserve">” and indeed so Rashi understands it (commenting on </w:t>
      </w:r>
      <w:r w:rsidRPr="007E519E">
        <w:rPr>
          <w:rFonts w:asciiTheme="minorBidi" w:hAnsiTheme="minorBidi"/>
          <w:i/>
          <w:iCs/>
        </w:rPr>
        <w:t>Devarim</w:t>
      </w:r>
      <w:r w:rsidRPr="007E519E">
        <w:rPr>
          <w:rFonts w:asciiTheme="minorBidi" w:hAnsiTheme="minorBidi"/>
        </w:rPr>
        <w:t xml:space="preserve"> 12:9, 13), following </w:t>
      </w:r>
      <w:r w:rsidRPr="007E519E">
        <w:rPr>
          <w:rFonts w:asciiTheme="minorBidi" w:hAnsiTheme="minorBidi"/>
          <w:i/>
          <w:iCs/>
        </w:rPr>
        <w:t>Chazal</w:t>
      </w:r>
      <w:r w:rsidR="00B238D6" w:rsidRPr="007E519E">
        <w:rPr>
          <w:rFonts w:asciiTheme="minorBidi" w:hAnsiTheme="minorBidi"/>
        </w:rPr>
        <w:t>’s teaching</w:t>
      </w:r>
      <w:r w:rsidRPr="007E519E">
        <w:rPr>
          <w:rFonts w:asciiTheme="minorBidi" w:hAnsiTheme="minorBidi"/>
        </w:rPr>
        <w:t xml:space="preserve"> (</w:t>
      </w:r>
      <w:r w:rsidRPr="007E519E">
        <w:rPr>
          <w:rFonts w:asciiTheme="minorBidi" w:hAnsiTheme="minorBidi"/>
          <w:i/>
          <w:iCs/>
        </w:rPr>
        <w:t>Zevachim</w:t>
      </w:r>
      <w:r w:rsidRPr="007E519E">
        <w:rPr>
          <w:rFonts w:asciiTheme="minorBidi" w:hAnsiTheme="minorBidi"/>
        </w:rPr>
        <w:t xml:space="preserve"> 119).</w:t>
      </w:r>
    </w:p>
  </w:footnote>
  <w:footnote w:id="16">
    <w:p w14:paraId="0BA6751F" w14:textId="613377C6" w:rsidR="00D12926" w:rsidRPr="007E519E" w:rsidRDefault="00D12926" w:rsidP="00A3770D">
      <w:pPr>
        <w:pStyle w:val="FootnoteText"/>
        <w:jc w:val="both"/>
        <w:rPr>
          <w:rFonts w:asciiTheme="minorBidi" w:hAnsiTheme="minorBidi"/>
        </w:rPr>
      </w:pPr>
      <w:r w:rsidRPr="007E519E">
        <w:rPr>
          <w:rStyle w:val="FootnoteReference"/>
          <w:rFonts w:asciiTheme="minorBidi" w:hAnsiTheme="minorBidi"/>
        </w:rPr>
        <w:footnoteRef/>
      </w:r>
      <w:r w:rsidRPr="007E519E">
        <w:rPr>
          <w:rFonts w:asciiTheme="minorBidi" w:hAnsiTheme="minorBidi"/>
        </w:rPr>
        <w:t xml:space="preserve"> A small horned altar was found at the gate of Lakhish, with the horns having been broken off at the time of Chizkiyahu (see photograph below). A splendid horned altar discovered at the Tel Sheva fortress (north of Be</w:t>
      </w:r>
      <w:r w:rsidR="00BA4E7D" w:rsidRPr="007E519E">
        <w:rPr>
          <w:rFonts w:asciiTheme="minorBidi" w:hAnsiTheme="minorBidi"/>
        </w:rPr>
        <w:t>’</w:t>
      </w:r>
      <w:r w:rsidRPr="007E519E">
        <w:rPr>
          <w:rFonts w:asciiTheme="minorBidi" w:hAnsiTheme="minorBidi"/>
        </w:rPr>
        <w:t xml:space="preserve">er Sheva), fashioned out of cut stone (in contravention of </w:t>
      </w:r>
      <w:r w:rsidR="00BA4E7D" w:rsidRPr="007E519E">
        <w:rPr>
          <w:rFonts w:asciiTheme="minorBidi" w:hAnsiTheme="minorBidi"/>
        </w:rPr>
        <w:t>Torah</w:t>
      </w:r>
      <w:r w:rsidRPr="007E519E">
        <w:rPr>
          <w:rFonts w:asciiTheme="minorBidi" w:hAnsiTheme="minorBidi"/>
        </w:rPr>
        <w:t xml:space="preserve"> law</w:t>
      </w:r>
      <w:r w:rsidR="00BA4E7D" w:rsidRPr="007E519E">
        <w:rPr>
          <w:rFonts w:asciiTheme="minorBidi" w:hAnsiTheme="minorBidi"/>
        </w:rPr>
        <w:t>; see</w:t>
      </w:r>
      <w:r w:rsidRPr="007E519E">
        <w:rPr>
          <w:rFonts w:asciiTheme="minorBidi" w:hAnsiTheme="minorBidi"/>
        </w:rPr>
        <w:t xml:space="preserve"> </w:t>
      </w:r>
      <w:r w:rsidRPr="007E519E">
        <w:rPr>
          <w:rFonts w:asciiTheme="minorBidi" w:hAnsiTheme="minorBidi"/>
          <w:i/>
          <w:iCs/>
        </w:rPr>
        <w:t>Shemot</w:t>
      </w:r>
      <w:r w:rsidRPr="007E519E">
        <w:rPr>
          <w:rFonts w:asciiTheme="minorBidi" w:hAnsiTheme="minorBidi"/>
        </w:rPr>
        <w:t xml:space="preserve"> 20:21), had been taken apart and hidden in a storehouse during the time of Chizkiyahu</w:t>
      </w:r>
      <w:r w:rsidR="00BA4E7D" w:rsidRPr="007E519E">
        <w:rPr>
          <w:rFonts w:asciiTheme="minorBidi" w:hAnsiTheme="minorBidi"/>
        </w:rPr>
        <w:t>;</w:t>
      </w:r>
      <w:r w:rsidRPr="007E519E">
        <w:rPr>
          <w:rFonts w:asciiTheme="minorBidi" w:hAnsiTheme="minorBidi"/>
        </w:rPr>
        <w:t xml:space="preserve"> see </w:t>
      </w:r>
      <w:r w:rsidRPr="007E519E">
        <w:rPr>
          <w:rFonts w:asciiTheme="minorBidi" w:hAnsiTheme="minorBidi"/>
          <w:i/>
          <w:iCs/>
        </w:rPr>
        <w:t>Ha-Encyclopedia ha-Chadasha le-Chafirot</w:t>
      </w:r>
      <w:r w:rsidRPr="007E519E">
        <w:rPr>
          <w:rFonts w:asciiTheme="minorBidi" w:hAnsiTheme="minorBidi"/>
        </w:rPr>
        <w:t xml:space="preserve"> (A. Stern ed.), Jerusalem 1992, vol I.</w:t>
      </w:r>
      <w:r w:rsidR="00BA4E7D" w:rsidRPr="007E519E">
        <w:rPr>
          <w:rFonts w:asciiTheme="minorBidi" w:hAnsiTheme="minorBidi"/>
        </w:rPr>
        <w:t>,</w:t>
      </w:r>
      <w:r w:rsidRPr="007E519E">
        <w:rPr>
          <w:rFonts w:asciiTheme="minorBidi" w:hAnsiTheme="minorBidi"/>
        </w:rPr>
        <w:t xml:space="preserve"> p. 140 (see photograph</w:t>
      </w:r>
      <w:r w:rsidR="006E14BB" w:rsidRPr="007E519E">
        <w:rPr>
          <w:rFonts w:asciiTheme="minorBidi" w:hAnsiTheme="minorBidi"/>
        </w:rPr>
        <w:t xml:space="preserve"> </w:t>
      </w:r>
      <w:r w:rsidR="007E519E" w:rsidRPr="007E519E">
        <w:rPr>
          <w:rFonts w:asciiTheme="minorBidi" w:hAnsiTheme="minorBidi"/>
        </w:rPr>
        <w:t>below</w:t>
      </w:r>
      <w:r w:rsidRPr="007E519E">
        <w:rPr>
          <w:rFonts w:asciiTheme="minorBidi" w:hAnsiTheme="minorBidi"/>
        </w:rPr>
        <w:t xml:space="preserve">). For more about a similar altar (built </w:t>
      </w:r>
      <w:r w:rsidR="00BA4E7D" w:rsidRPr="007E519E">
        <w:rPr>
          <w:rFonts w:asciiTheme="minorBidi" w:hAnsiTheme="minorBidi"/>
        </w:rPr>
        <w:t>according to</w:t>
      </w:r>
      <w:r w:rsidRPr="007E519E">
        <w:rPr>
          <w:rFonts w:asciiTheme="minorBidi" w:hAnsiTheme="minorBidi"/>
        </w:rPr>
        <w:t xml:space="preserve"> the measurements stated in the Torah, </w:t>
      </w:r>
      <w:r w:rsidRPr="007E519E">
        <w:rPr>
          <w:rFonts w:asciiTheme="minorBidi" w:hAnsiTheme="minorBidi"/>
          <w:i/>
          <w:iCs/>
        </w:rPr>
        <w:t>Shemot</w:t>
      </w:r>
      <w:r w:rsidRPr="007E519E">
        <w:rPr>
          <w:rFonts w:asciiTheme="minorBidi" w:hAnsiTheme="minorBidi"/>
        </w:rPr>
        <w:t xml:space="preserve"> 27:1) hidden at Tel Arad, see Z. Herzog, “</w:t>
      </w:r>
      <w:r w:rsidRPr="007E519E">
        <w:rPr>
          <w:rFonts w:asciiTheme="minorBidi" w:hAnsiTheme="minorBidi"/>
          <w:i/>
          <w:iCs/>
        </w:rPr>
        <w:t>Tel ha-Metzudot be-Arad</w:t>
      </w:r>
      <w:r w:rsidR="00BA4E7D" w:rsidRPr="007E519E">
        <w:rPr>
          <w:rFonts w:asciiTheme="minorBidi" w:hAnsiTheme="minorBidi"/>
        </w:rPr>
        <w:t>,</w:t>
      </w:r>
      <w:r w:rsidRPr="007E519E">
        <w:rPr>
          <w:rFonts w:asciiTheme="minorBidi" w:hAnsiTheme="minorBidi"/>
          <w:i/>
          <w:iCs/>
        </w:rPr>
        <w:t>”</w:t>
      </w:r>
      <w:r w:rsidRPr="007E519E">
        <w:rPr>
          <w:rFonts w:asciiTheme="minorBidi" w:hAnsiTheme="minorBidi"/>
        </w:rPr>
        <w:t xml:space="preserve"> in </w:t>
      </w:r>
      <w:r w:rsidRPr="007E519E">
        <w:rPr>
          <w:rFonts w:asciiTheme="minorBidi" w:hAnsiTheme="minorBidi"/>
          <w:i/>
          <w:iCs/>
        </w:rPr>
        <w:t>Arad</w:t>
      </w:r>
      <w:r w:rsidRPr="007E519E">
        <w:rPr>
          <w:rFonts w:asciiTheme="minorBidi" w:hAnsiTheme="minorBidi"/>
        </w:rPr>
        <w:t xml:space="preserve">, Tel Aviv 1997, pp. 182-209. See Prof. Yehuda Elitzur’s comments on this finding in </w:t>
      </w:r>
      <w:r w:rsidRPr="007E519E">
        <w:rPr>
          <w:rFonts w:asciiTheme="minorBidi" w:hAnsiTheme="minorBidi"/>
          <w:i/>
          <w:iCs/>
        </w:rPr>
        <w:t>Proceedings of the 12</w:t>
      </w:r>
      <w:r w:rsidRPr="007E519E">
        <w:rPr>
          <w:rFonts w:asciiTheme="minorBidi" w:hAnsiTheme="minorBidi"/>
          <w:i/>
          <w:iCs/>
          <w:vertAlign w:val="superscript"/>
        </w:rPr>
        <w:t>th</w:t>
      </w:r>
      <w:r w:rsidRPr="007E519E">
        <w:rPr>
          <w:rFonts w:asciiTheme="minorBidi" w:hAnsiTheme="minorBidi"/>
          <w:i/>
          <w:iCs/>
        </w:rPr>
        <w:t xml:space="preserve"> World Congress of Jewish Studies,</w:t>
      </w:r>
      <w:r w:rsidRPr="007E519E">
        <w:rPr>
          <w:rFonts w:asciiTheme="minorBidi" w:hAnsiTheme="minorBidi"/>
        </w:rPr>
        <w:t xml:space="preserve"> 5757 vol. I, Jerusalem 5759 (see also the photograph below).</w:t>
      </w:r>
    </w:p>
  </w:footnote>
  <w:footnote w:id="17">
    <w:p w14:paraId="0BE7E13C" w14:textId="0E86CA23" w:rsidR="00D12926" w:rsidRPr="007E519E" w:rsidRDefault="00D12926" w:rsidP="00A3770D">
      <w:pPr>
        <w:pStyle w:val="FootnoteText"/>
        <w:jc w:val="both"/>
        <w:rPr>
          <w:rFonts w:asciiTheme="minorBidi" w:hAnsiTheme="minorBidi"/>
        </w:rPr>
      </w:pPr>
      <w:r w:rsidRPr="007E519E">
        <w:rPr>
          <w:rStyle w:val="FootnoteReference"/>
          <w:rFonts w:asciiTheme="minorBidi" w:hAnsiTheme="minorBidi"/>
        </w:rPr>
        <w:footnoteRef/>
      </w:r>
      <w:r w:rsidRPr="007E519E">
        <w:rPr>
          <w:rFonts w:asciiTheme="minorBidi" w:hAnsiTheme="minorBidi"/>
        </w:rPr>
        <w:t xml:space="preserve"> If the offering of sacrifices </w:t>
      </w:r>
      <w:r w:rsidR="00BA4E7D" w:rsidRPr="007E519E">
        <w:rPr>
          <w:rFonts w:asciiTheme="minorBidi" w:hAnsiTheme="minorBidi"/>
        </w:rPr>
        <w:t xml:space="preserve">at </w:t>
      </w:r>
      <w:r w:rsidR="00BA4E7D" w:rsidRPr="007E519E">
        <w:rPr>
          <w:rFonts w:asciiTheme="minorBidi" w:hAnsiTheme="minorBidi"/>
          <w:i/>
          <w:iCs/>
        </w:rPr>
        <w:t xml:space="preserve">bamot </w:t>
      </w:r>
      <w:r w:rsidRPr="007E519E">
        <w:rPr>
          <w:rFonts w:asciiTheme="minorBidi" w:hAnsiTheme="minorBidi"/>
        </w:rPr>
        <w:t>is outlawed, then what remains might be a synagogue. To my mind, the synagogue was indeed born out of a compromise between the law of the Torah, which prohibits sacrifice “in every place that you see” (</w:t>
      </w:r>
      <w:r w:rsidRPr="007E519E">
        <w:rPr>
          <w:rFonts w:asciiTheme="minorBidi" w:hAnsiTheme="minorBidi"/>
          <w:i/>
          <w:iCs/>
        </w:rPr>
        <w:t>Devarim</w:t>
      </w:r>
      <w:r w:rsidRPr="007E519E">
        <w:rPr>
          <w:rFonts w:asciiTheme="minorBidi" w:hAnsiTheme="minorBidi"/>
        </w:rPr>
        <w:t xml:space="preserve"> 12:13)</w:t>
      </w:r>
      <w:r w:rsidR="00BA4E7D" w:rsidRPr="007E519E">
        <w:rPr>
          <w:rFonts w:asciiTheme="minorBidi" w:hAnsiTheme="minorBidi"/>
        </w:rPr>
        <w:t>,</w:t>
      </w:r>
      <w:r w:rsidRPr="007E519E">
        <w:rPr>
          <w:rFonts w:asciiTheme="minorBidi" w:hAnsiTheme="minorBidi"/>
        </w:rPr>
        <w:t xml:space="preserve"> and the natural need to serve God in every place where God’s servants live.      </w:t>
      </w:r>
    </w:p>
  </w:footnote>
  <w:footnote w:id="18">
    <w:p w14:paraId="59B86C66" w14:textId="510121BF" w:rsidR="00D12926" w:rsidRPr="007E519E" w:rsidRDefault="00D12926" w:rsidP="00A3770D">
      <w:pPr>
        <w:pStyle w:val="FootnoteText"/>
        <w:jc w:val="both"/>
        <w:rPr>
          <w:rFonts w:asciiTheme="minorBidi" w:hAnsiTheme="minorBidi"/>
        </w:rPr>
      </w:pPr>
      <w:r w:rsidRPr="007E519E">
        <w:rPr>
          <w:rStyle w:val="FootnoteReference"/>
          <w:rFonts w:asciiTheme="minorBidi" w:hAnsiTheme="minorBidi"/>
        </w:rPr>
        <w:footnoteRef/>
      </w:r>
      <w:r w:rsidRPr="007E519E">
        <w:rPr>
          <w:rFonts w:asciiTheme="minorBidi" w:hAnsiTheme="minorBidi"/>
        </w:rPr>
        <w:t xml:space="preserve"> </w:t>
      </w:r>
      <w:r w:rsidRPr="007E519E">
        <w:rPr>
          <w:rFonts w:asciiTheme="minorBidi" w:hAnsiTheme="minorBidi"/>
          <w:i/>
          <w:iCs/>
        </w:rPr>
        <w:t>Divrei ha-Yamim</w:t>
      </w:r>
      <w:r w:rsidRPr="007E519E">
        <w:rPr>
          <w:rFonts w:asciiTheme="minorBidi" w:hAnsiTheme="minorBidi"/>
        </w:rPr>
        <w:t xml:space="preserve"> II 26:6</w:t>
      </w:r>
      <w:r w:rsidR="00A049DB" w:rsidRPr="007E519E">
        <w:rPr>
          <w:rFonts w:asciiTheme="minorBidi" w:hAnsiTheme="minorBidi"/>
        </w:rPr>
        <w:t>.</w:t>
      </w:r>
    </w:p>
  </w:footnote>
  <w:footnote w:id="19">
    <w:p w14:paraId="13236856" w14:textId="343765C7" w:rsidR="00D12926" w:rsidRPr="007E519E" w:rsidRDefault="00D12926" w:rsidP="00A3770D">
      <w:pPr>
        <w:pStyle w:val="FootnoteText"/>
        <w:jc w:val="both"/>
        <w:rPr>
          <w:rFonts w:asciiTheme="minorBidi" w:hAnsiTheme="minorBidi"/>
        </w:rPr>
      </w:pPr>
      <w:r w:rsidRPr="007E519E">
        <w:rPr>
          <w:rStyle w:val="FootnoteReference"/>
          <w:rFonts w:asciiTheme="minorBidi" w:hAnsiTheme="minorBidi"/>
        </w:rPr>
        <w:footnoteRef/>
      </w:r>
      <w:r w:rsidRPr="007E519E">
        <w:rPr>
          <w:rFonts w:asciiTheme="minorBidi" w:hAnsiTheme="minorBidi"/>
        </w:rPr>
        <w:t xml:space="preserve"> Ibid. 28:18-19</w:t>
      </w:r>
      <w:r w:rsidR="00A049DB" w:rsidRPr="007E519E">
        <w:rPr>
          <w:rFonts w:asciiTheme="minorBidi" w:hAnsiTheme="minorBidi"/>
        </w:rPr>
        <w:t>.</w:t>
      </w:r>
    </w:p>
  </w:footnote>
  <w:footnote w:id="20">
    <w:p w14:paraId="50667891" w14:textId="3333FF24" w:rsidR="00D12926" w:rsidRPr="007E519E" w:rsidRDefault="00D12926" w:rsidP="00A3770D">
      <w:pPr>
        <w:pStyle w:val="FootnoteText"/>
        <w:jc w:val="both"/>
        <w:rPr>
          <w:rFonts w:asciiTheme="minorBidi" w:hAnsiTheme="minorBidi"/>
        </w:rPr>
      </w:pPr>
      <w:r w:rsidRPr="007E519E">
        <w:rPr>
          <w:rStyle w:val="FootnoteReference"/>
          <w:rFonts w:asciiTheme="minorBidi" w:hAnsiTheme="minorBidi"/>
        </w:rPr>
        <w:footnoteRef/>
      </w:r>
      <w:r w:rsidRPr="007E519E">
        <w:rPr>
          <w:rFonts w:asciiTheme="minorBidi" w:hAnsiTheme="minorBidi"/>
        </w:rPr>
        <w:t xml:space="preserve"> </w:t>
      </w:r>
      <w:r w:rsidRPr="007E519E">
        <w:rPr>
          <w:rFonts w:asciiTheme="minorBidi" w:hAnsiTheme="minorBidi"/>
          <w:i/>
          <w:iCs/>
        </w:rPr>
        <w:t>Melakhim</w:t>
      </w:r>
      <w:r w:rsidRPr="007E519E">
        <w:rPr>
          <w:rFonts w:asciiTheme="minorBidi" w:hAnsiTheme="minorBidi"/>
        </w:rPr>
        <w:t xml:space="preserve"> II 18:8</w:t>
      </w:r>
      <w:r w:rsidR="00A049DB" w:rsidRPr="007E519E">
        <w:rPr>
          <w:rFonts w:asciiTheme="minorBidi" w:hAnsiTheme="minorBidi"/>
        </w:rPr>
        <w:t>.</w:t>
      </w:r>
    </w:p>
  </w:footnote>
  <w:footnote w:id="21">
    <w:p w14:paraId="062C3DE7" w14:textId="4C48521E" w:rsidR="00D12926" w:rsidRPr="007E519E" w:rsidRDefault="00D12926" w:rsidP="00A3770D">
      <w:pPr>
        <w:pStyle w:val="FootnoteText"/>
        <w:jc w:val="both"/>
        <w:rPr>
          <w:rFonts w:asciiTheme="minorBidi" w:hAnsiTheme="minorBidi"/>
        </w:rPr>
      </w:pPr>
      <w:r w:rsidRPr="007E519E">
        <w:rPr>
          <w:rStyle w:val="FootnoteReference"/>
          <w:rFonts w:asciiTheme="minorBidi" w:hAnsiTheme="minorBidi"/>
        </w:rPr>
        <w:footnoteRef/>
      </w:r>
      <w:r w:rsidRPr="007E519E">
        <w:rPr>
          <w:rFonts w:asciiTheme="minorBidi" w:hAnsiTheme="minorBidi"/>
        </w:rPr>
        <w:t xml:space="preserve"> Both Rashi and Radak maintain that there is no connection between the death of Achaz and the rejoicing of the Philistines, which had begun after the death of Uziyahu and now, with the death of Achaz, merely intensified, in view of the humiliation of Yehuda. One hypothesis suggests that there were additional battles fought between Philistia and Yehuda, in which King Achaz increased his burden on them, but these are not mentioned in the text (</w:t>
      </w:r>
      <w:r w:rsidRPr="007E519E">
        <w:rPr>
          <w:rFonts w:asciiTheme="minorBidi" w:hAnsiTheme="minorBidi"/>
          <w:i/>
          <w:iCs/>
        </w:rPr>
        <w:t>Da’at Mikra</w:t>
      </w:r>
      <w:r w:rsidRPr="007E519E">
        <w:rPr>
          <w:rFonts w:asciiTheme="minorBidi" w:hAnsiTheme="minorBidi"/>
        </w:rPr>
        <w:t>). However, this is difficult to accept, in light of the complete Assyrian control over both Philistia and Yehuda in the time of Achaz.</w:t>
      </w:r>
    </w:p>
  </w:footnote>
  <w:footnote w:id="22">
    <w:p w14:paraId="6A4F779E" w14:textId="77777777" w:rsidR="00D12926" w:rsidRPr="007E519E" w:rsidRDefault="00D12926" w:rsidP="00A3770D">
      <w:pPr>
        <w:pStyle w:val="FootnoteText"/>
        <w:jc w:val="both"/>
        <w:rPr>
          <w:rFonts w:asciiTheme="minorBidi" w:hAnsiTheme="minorBidi"/>
        </w:rPr>
      </w:pPr>
      <w:r w:rsidRPr="007E519E">
        <w:rPr>
          <w:rStyle w:val="FootnoteReference"/>
          <w:rFonts w:asciiTheme="minorBidi" w:hAnsiTheme="minorBidi"/>
        </w:rPr>
        <w:footnoteRef/>
      </w:r>
      <w:r w:rsidRPr="007E519E">
        <w:rPr>
          <w:rFonts w:asciiTheme="minorBidi" w:hAnsiTheme="minorBidi"/>
        </w:rPr>
        <w:t xml:space="preserve"> Commentary of </w:t>
      </w:r>
      <w:r w:rsidRPr="007E519E">
        <w:rPr>
          <w:rFonts w:asciiTheme="minorBidi" w:hAnsiTheme="minorBidi"/>
          <w:i/>
          <w:iCs/>
        </w:rPr>
        <w:t>Olam ha-Tanakh</w:t>
      </w:r>
      <w:r w:rsidRPr="007E519E">
        <w:rPr>
          <w:rFonts w:asciiTheme="minorBidi" w:hAnsiTheme="minorBidi"/>
        </w:rPr>
        <w:t>.</w:t>
      </w:r>
    </w:p>
  </w:footnote>
  <w:footnote w:id="23">
    <w:p w14:paraId="05ACEB27" w14:textId="0D83260A" w:rsidR="00D12926" w:rsidRPr="007E519E" w:rsidRDefault="00D12926" w:rsidP="00A3770D">
      <w:pPr>
        <w:pStyle w:val="FootnoteText"/>
        <w:jc w:val="both"/>
        <w:rPr>
          <w:rFonts w:asciiTheme="minorBidi" w:hAnsiTheme="minorBidi"/>
        </w:rPr>
      </w:pPr>
      <w:r w:rsidRPr="007E519E">
        <w:rPr>
          <w:rStyle w:val="FootnoteReference"/>
          <w:rFonts w:asciiTheme="minorBidi" w:hAnsiTheme="minorBidi"/>
        </w:rPr>
        <w:footnoteRef/>
      </w:r>
      <w:r w:rsidRPr="007E519E">
        <w:rPr>
          <w:rFonts w:asciiTheme="minorBidi" w:hAnsiTheme="minorBidi"/>
        </w:rPr>
        <w:t xml:space="preserve"> For a different commentary, which attributes the appellations “serpent” and “basilisk” to Uziyahu and Chizkiyahu, see Y. Ofer, “</w:t>
      </w:r>
      <w:r w:rsidRPr="007E519E">
        <w:rPr>
          <w:rFonts w:asciiTheme="minorBidi" w:hAnsiTheme="minorBidi"/>
          <w:i/>
          <w:iCs/>
        </w:rPr>
        <w:t>Mi-Shoresh Nachash Yatza Tzefa</w:t>
      </w:r>
      <w:r w:rsidR="00E97DFF" w:rsidRPr="007E519E">
        <w:rPr>
          <w:rFonts w:asciiTheme="minorBidi" w:hAnsiTheme="minorBidi"/>
        </w:rPr>
        <w:t>,</w:t>
      </w:r>
      <w:r w:rsidRPr="007E519E">
        <w:rPr>
          <w:rFonts w:asciiTheme="minorBidi" w:hAnsiTheme="minorBidi"/>
        </w:rPr>
        <w:t xml:space="preserve">” </w:t>
      </w:r>
      <w:r w:rsidRPr="007E519E">
        <w:rPr>
          <w:rFonts w:asciiTheme="minorBidi" w:hAnsiTheme="minorBidi"/>
          <w:i/>
          <w:iCs/>
        </w:rPr>
        <w:t>Megadim</w:t>
      </w:r>
      <w:r w:rsidRPr="007E519E">
        <w:rPr>
          <w:rFonts w:asciiTheme="minorBidi" w:hAnsiTheme="minorBidi"/>
        </w:rPr>
        <w:t xml:space="preserve"> 1 (Nissan 5746), pp. 56-60.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AF"/>
    <w:rsid w:val="00005622"/>
    <w:rsid w:val="000122AD"/>
    <w:rsid w:val="00017352"/>
    <w:rsid w:val="000B5908"/>
    <w:rsid w:val="000F0E35"/>
    <w:rsid w:val="0016591E"/>
    <w:rsid w:val="0016764C"/>
    <w:rsid w:val="00171096"/>
    <w:rsid w:val="0018158D"/>
    <w:rsid w:val="00182C0F"/>
    <w:rsid w:val="00184133"/>
    <w:rsid w:val="001C2EA2"/>
    <w:rsid w:val="00207B4B"/>
    <w:rsid w:val="002178C6"/>
    <w:rsid w:val="002718A7"/>
    <w:rsid w:val="002D754A"/>
    <w:rsid w:val="002E2711"/>
    <w:rsid w:val="00352982"/>
    <w:rsid w:val="00382773"/>
    <w:rsid w:val="003A0563"/>
    <w:rsid w:val="003A13E0"/>
    <w:rsid w:val="003A2EAF"/>
    <w:rsid w:val="003F4E42"/>
    <w:rsid w:val="00417FBF"/>
    <w:rsid w:val="00424EAC"/>
    <w:rsid w:val="004467B1"/>
    <w:rsid w:val="0045407C"/>
    <w:rsid w:val="00454C64"/>
    <w:rsid w:val="004578D3"/>
    <w:rsid w:val="004825CC"/>
    <w:rsid w:val="004C585B"/>
    <w:rsid w:val="004E64DD"/>
    <w:rsid w:val="004F463B"/>
    <w:rsid w:val="00536F08"/>
    <w:rsid w:val="0057014D"/>
    <w:rsid w:val="00597944"/>
    <w:rsid w:val="005C27CB"/>
    <w:rsid w:val="005C28CA"/>
    <w:rsid w:val="0065726D"/>
    <w:rsid w:val="006E14BB"/>
    <w:rsid w:val="007648FC"/>
    <w:rsid w:val="00770D11"/>
    <w:rsid w:val="007E519E"/>
    <w:rsid w:val="0080727C"/>
    <w:rsid w:val="00817A03"/>
    <w:rsid w:val="00871462"/>
    <w:rsid w:val="009007A2"/>
    <w:rsid w:val="009021EE"/>
    <w:rsid w:val="00942C8C"/>
    <w:rsid w:val="00A049DB"/>
    <w:rsid w:val="00A12859"/>
    <w:rsid w:val="00A13CD9"/>
    <w:rsid w:val="00A3770D"/>
    <w:rsid w:val="00A60A70"/>
    <w:rsid w:val="00A80073"/>
    <w:rsid w:val="00AE6C32"/>
    <w:rsid w:val="00B008AD"/>
    <w:rsid w:val="00B238D6"/>
    <w:rsid w:val="00B77F68"/>
    <w:rsid w:val="00B92A76"/>
    <w:rsid w:val="00BA4E7D"/>
    <w:rsid w:val="00BA66D9"/>
    <w:rsid w:val="00BA670B"/>
    <w:rsid w:val="00C128D1"/>
    <w:rsid w:val="00C36BE7"/>
    <w:rsid w:val="00C5144B"/>
    <w:rsid w:val="00CC4673"/>
    <w:rsid w:val="00CC76DC"/>
    <w:rsid w:val="00D12926"/>
    <w:rsid w:val="00D238B0"/>
    <w:rsid w:val="00D447E2"/>
    <w:rsid w:val="00D543E6"/>
    <w:rsid w:val="00D60069"/>
    <w:rsid w:val="00D74A1F"/>
    <w:rsid w:val="00D97470"/>
    <w:rsid w:val="00DA0BB9"/>
    <w:rsid w:val="00DB52DC"/>
    <w:rsid w:val="00E44B97"/>
    <w:rsid w:val="00E5396D"/>
    <w:rsid w:val="00E97DFF"/>
    <w:rsid w:val="00EA59C8"/>
    <w:rsid w:val="00EE692E"/>
    <w:rsid w:val="00F17957"/>
    <w:rsid w:val="00FF3C9B"/>
    <w:rsid w:val="00FF4C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BD80"/>
  <w15:chartTrackingRefBased/>
  <w15:docId w15:val="{D7CDC273-CB74-4964-9E4F-B6F5A824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F4C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825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25CC"/>
    <w:rPr>
      <w:sz w:val="20"/>
      <w:szCs w:val="20"/>
    </w:rPr>
  </w:style>
  <w:style w:type="character" w:styleId="EndnoteReference">
    <w:name w:val="endnote reference"/>
    <w:basedOn w:val="DefaultParagraphFont"/>
    <w:uiPriority w:val="99"/>
    <w:semiHidden/>
    <w:unhideWhenUsed/>
    <w:rsid w:val="004825CC"/>
    <w:rPr>
      <w:vertAlign w:val="superscript"/>
    </w:rPr>
  </w:style>
  <w:style w:type="character" w:styleId="Hyperlink">
    <w:name w:val="Hyperlink"/>
    <w:basedOn w:val="DefaultParagraphFont"/>
    <w:uiPriority w:val="99"/>
    <w:semiHidden/>
    <w:unhideWhenUsed/>
    <w:rsid w:val="00BA66D9"/>
    <w:rPr>
      <w:color w:val="0000FF"/>
      <w:u w:val="single"/>
    </w:rPr>
  </w:style>
  <w:style w:type="paragraph" w:styleId="BlockText">
    <w:name w:val="Block Text"/>
    <w:basedOn w:val="Normal"/>
    <w:link w:val="BlockTextChar"/>
    <w:rsid w:val="007648FC"/>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7648FC"/>
    <w:rPr>
      <w:rFonts w:ascii="Courier New" w:eastAsia="Times New Roman" w:hAnsi="Courier New" w:cs="Miriam"/>
      <w:szCs w:val="20"/>
    </w:rPr>
  </w:style>
  <w:style w:type="paragraph" w:styleId="Header">
    <w:name w:val="header"/>
    <w:basedOn w:val="Normal"/>
    <w:link w:val="HeaderChar"/>
    <w:uiPriority w:val="99"/>
    <w:unhideWhenUsed/>
    <w:rsid w:val="00764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8FC"/>
  </w:style>
  <w:style w:type="paragraph" w:styleId="Footer">
    <w:name w:val="footer"/>
    <w:basedOn w:val="Normal"/>
    <w:link w:val="FooterChar"/>
    <w:uiPriority w:val="99"/>
    <w:unhideWhenUsed/>
    <w:rsid w:val="00764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8FC"/>
  </w:style>
  <w:style w:type="character" w:styleId="CommentReference">
    <w:name w:val="annotation reference"/>
    <w:basedOn w:val="DefaultParagraphFont"/>
    <w:uiPriority w:val="99"/>
    <w:semiHidden/>
    <w:unhideWhenUsed/>
    <w:rsid w:val="00352982"/>
    <w:rPr>
      <w:sz w:val="16"/>
      <w:szCs w:val="16"/>
    </w:rPr>
  </w:style>
  <w:style w:type="paragraph" w:styleId="CommentText">
    <w:name w:val="annotation text"/>
    <w:basedOn w:val="Normal"/>
    <w:link w:val="CommentTextChar"/>
    <w:uiPriority w:val="99"/>
    <w:unhideWhenUsed/>
    <w:rsid w:val="00352982"/>
    <w:pPr>
      <w:spacing w:line="240" w:lineRule="auto"/>
    </w:pPr>
    <w:rPr>
      <w:sz w:val="20"/>
      <w:szCs w:val="20"/>
    </w:rPr>
  </w:style>
  <w:style w:type="character" w:customStyle="1" w:styleId="CommentTextChar">
    <w:name w:val="Comment Text Char"/>
    <w:basedOn w:val="DefaultParagraphFont"/>
    <w:link w:val="CommentText"/>
    <w:uiPriority w:val="99"/>
    <w:rsid w:val="00352982"/>
    <w:rPr>
      <w:sz w:val="20"/>
      <w:szCs w:val="20"/>
    </w:rPr>
  </w:style>
  <w:style w:type="paragraph" w:styleId="CommentSubject">
    <w:name w:val="annotation subject"/>
    <w:basedOn w:val="CommentText"/>
    <w:next w:val="CommentText"/>
    <w:link w:val="CommentSubjectChar"/>
    <w:uiPriority w:val="99"/>
    <w:semiHidden/>
    <w:unhideWhenUsed/>
    <w:rsid w:val="00352982"/>
    <w:rPr>
      <w:b/>
      <w:bCs/>
    </w:rPr>
  </w:style>
  <w:style w:type="character" w:customStyle="1" w:styleId="CommentSubjectChar">
    <w:name w:val="Comment Subject Char"/>
    <w:basedOn w:val="CommentTextChar"/>
    <w:link w:val="CommentSubject"/>
    <w:uiPriority w:val="99"/>
    <w:semiHidden/>
    <w:rsid w:val="00352982"/>
    <w:rPr>
      <w:b/>
      <w:bCs/>
      <w:sz w:val="20"/>
      <w:szCs w:val="20"/>
    </w:rPr>
  </w:style>
  <w:style w:type="character" w:customStyle="1" w:styleId="Heading3Char">
    <w:name w:val="Heading 3 Char"/>
    <w:basedOn w:val="DefaultParagraphFont"/>
    <w:link w:val="Heading3"/>
    <w:uiPriority w:val="9"/>
    <w:rsid w:val="00FF4C74"/>
    <w:rPr>
      <w:rFonts w:ascii="Times New Roman" w:eastAsia="Times New Roman" w:hAnsi="Times New Roman" w:cs="Times New Roman"/>
      <w:b/>
      <w:bCs/>
      <w:sz w:val="27"/>
      <w:szCs w:val="27"/>
    </w:rPr>
  </w:style>
  <w:style w:type="character" w:customStyle="1" w:styleId="gd">
    <w:name w:val="gd"/>
    <w:basedOn w:val="DefaultParagraphFont"/>
    <w:rsid w:val="00FF4C74"/>
  </w:style>
  <w:style w:type="character" w:customStyle="1" w:styleId="g3">
    <w:name w:val="g3"/>
    <w:basedOn w:val="DefaultParagraphFont"/>
    <w:rsid w:val="00FF4C74"/>
  </w:style>
  <w:style w:type="character" w:customStyle="1" w:styleId="hb">
    <w:name w:val="hb"/>
    <w:basedOn w:val="DefaultParagraphFont"/>
    <w:rsid w:val="00FF4C74"/>
  </w:style>
  <w:style w:type="character" w:customStyle="1" w:styleId="g2">
    <w:name w:val="g2"/>
    <w:basedOn w:val="DefaultParagraphFont"/>
    <w:rsid w:val="00FF4C74"/>
  </w:style>
  <w:style w:type="paragraph" w:styleId="Revision">
    <w:name w:val="Revision"/>
    <w:hidden/>
    <w:uiPriority w:val="99"/>
    <w:semiHidden/>
    <w:rsid w:val="00FF4C74"/>
    <w:pPr>
      <w:spacing w:after="0" w:line="240" w:lineRule="auto"/>
    </w:pPr>
  </w:style>
  <w:style w:type="paragraph" w:styleId="FootnoteText">
    <w:name w:val="footnote text"/>
    <w:basedOn w:val="Normal"/>
    <w:link w:val="FootnoteTextChar"/>
    <w:uiPriority w:val="99"/>
    <w:semiHidden/>
    <w:unhideWhenUsed/>
    <w:rsid w:val="00D129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926"/>
    <w:rPr>
      <w:sz w:val="20"/>
      <w:szCs w:val="20"/>
    </w:rPr>
  </w:style>
  <w:style w:type="character" w:styleId="FootnoteReference">
    <w:name w:val="footnote reference"/>
    <w:basedOn w:val="DefaultParagraphFont"/>
    <w:uiPriority w:val="99"/>
    <w:semiHidden/>
    <w:unhideWhenUsed/>
    <w:rsid w:val="00D129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10268">
      <w:bodyDiv w:val="1"/>
      <w:marLeft w:val="0"/>
      <w:marRight w:val="0"/>
      <w:marTop w:val="0"/>
      <w:marBottom w:val="0"/>
      <w:divBdr>
        <w:top w:val="none" w:sz="0" w:space="0" w:color="auto"/>
        <w:left w:val="none" w:sz="0" w:space="0" w:color="auto"/>
        <w:bottom w:val="none" w:sz="0" w:space="0" w:color="auto"/>
        <w:right w:val="none" w:sz="0" w:space="0" w:color="auto"/>
      </w:divBdr>
      <w:divsChild>
        <w:div w:id="2116636489">
          <w:marLeft w:val="0"/>
          <w:marRight w:val="0"/>
          <w:marTop w:val="0"/>
          <w:marBottom w:val="0"/>
          <w:divBdr>
            <w:top w:val="none" w:sz="0" w:space="0" w:color="auto"/>
            <w:left w:val="none" w:sz="0" w:space="0" w:color="auto"/>
            <w:bottom w:val="none" w:sz="0" w:space="0" w:color="auto"/>
            <w:right w:val="none" w:sz="0" w:space="0" w:color="auto"/>
          </w:divBdr>
          <w:divsChild>
            <w:div w:id="56514319">
              <w:marLeft w:val="0"/>
              <w:marRight w:val="0"/>
              <w:marTop w:val="0"/>
              <w:marBottom w:val="0"/>
              <w:divBdr>
                <w:top w:val="none" w:sz="0" w:space="0" w:color="auto"/>
                <w:left w:val="none" w:sz="0" w:space="0" w:color="auto"/>
                <w:bottom w:val="none" w:sz="0" w:space="0" w:color="auto"/>
                <w:right w:val="none" w:sz="0" w:space="0" w:color="auto"/>
              </w:divBdr>
            </w:div>
          </w:divsChild>
        </w:div>
        <w:div w:id="1936742447">
          <w:marLeft w:val="0"/>
          <w:marRight w:val="0"/>
          <w:marTop w:val="0"/>
          <w:marBottom w:val="0"/>
          <w:divBdr>
            <w:top w:val="none" w:sz="0" w:space="0" w:color="auto"/>
            <w:left w:val="none" w:sz="0" w:space="0" w:color="auto"/>
            <w:bottom w:val="none" w:sz="0" w:space="0" w:color="auto"/>
            <w:right w:val="none" w:sz="0" w:space="0" w:color="auto"/>
          </w:divBdr>
          <w:divsChild>
            <w:div w:id="1176772420">
              <w:marLeft w:val="0"/>
              <w:marRight w:val="0"/>
              <w:marTop w:val="0"/>
              <w:marBottom w:val="0"/>
              <w:divBdr>
                <w:top w:val="none" w:sz="0" w:space="0" w:color="auto"/>
                <w:left w:val="none" w:sz="0" w:space="0" w:color="auto"/>
                <w:bottom w:val="none" w:sz="0" w:space="0" w:color="auto"/>
                <w:right w:val="none" w:sz="0" w:space="0" w:color="auto"/>
              </w:divBdr>
              <w:divsChild>
                <w:div w:id="1997218844">
                  <w:marLeft w:val="0"/>
                  <w:marRight w:val="0"/>
                  <w:marTop w:val="0"/>
                  <w:marBottom w:val="0"/>
                  <w:divBdr>
                    <w:top w:val="none" w:sz="0" w:space="0" w:color="auto"/>
                    <w:left w:val="none" w:sz="0" w:space="0" w:color="auto"/>
                    <w:bottom w:val="none" w:sz="0" w:space="0" w:color="auto"/>
                    <w:right w:val="none" w:sz="0" w:space="0" w:color="auto"/>
                  </w:divBdr>
                </w:div>
                <w:div w:id="1575168493">
                  <w:marLeft w:val="300"/>
                  <w:marRight w:val="0"/>
                  <w:marTop w:val="0"/>
                  <w:marBottom w:val="0"/>
                  <w:divBdr>
                    <w:top w:val="none" w:sz="0" w:space="0" w:color="auto"/>
                    <w:left w:val="none" w:sz="0" w:space="0" w:color="auto"/>
                    <w:bottom w:val="none" w:sz="0" w:space="0" w:color="auto"/>
                    <w:right w:val="none" w:sz="0" w:space="0" w:color="auto"/>
                  </w:divBdr>
                </w:div>
                <w:div w:id="18093907">
                  <w:marLeft w:val="300"/>
                  <w:marRight w:val="0"/>
                  <w:marTop w:val="0"/>
                  <w:marBottom w:val="0"/>
                  <w:divBdr>
                    <w:top w:val="none" w:sz="0" w:space="0" w:color="auto"/>
                    <w:left w:val="none" w:sz="0" w:space="0" w:color="auto"/>
                    <w:bottom w:val="none" w:sz="0" w:space="0" w:color="auto"/>
                    <w:right w:val="none" w:sz="0" w:space="0" w:color="auto"/>
                  </w:divBdr>
                </w:div>
                <w:div w:id="1589263899">
                  <w:marLeft w:val="0"/>
                  <w:marRight w:val="0"/>
                  <w:marTop w:val="0"/>
                  <w:marBottom w:val="0"/>
                  <w:divBdr>
                    <w:top w:val="none" w:sz="0" w:space="0" w:color="auto"/>
                    <w:left w:val="none" w:sz="0" w:space="0" w:color="auto"/>
                    <w:bottom w:val="none" w:sz="0" w:space="0" w:color="auto"/>
                    <w:right w:val="none" w:sz="0" w:space="0" w:color="auto"/>
                  </w:divBdr>
                </w:div>
                <w:div w:id="518549533">
                  <w:marLeft w:val="60"/>
                  <w:marRight w:val="0"/>
                  <w:marTop w:val="0"/>
                  <w:marBottom w:val="0"/>
                  <w:divBdr>
                    <w:top w:val="none" w:sz="0" w:space="0" w:color="auto"/>
                    <w:left w:val="none" w:sz="0" w:space="0" w:color="auto"/>
                    <w:bottom w:val="none" w:sz="0" w:space="0" w:color="auto"/>
                    <w:right w:val="none" w:sz="0" w:space="0" w:color="auto"/>
                  </w:divBdr>
                </w:div>
              </w:divsChild>
            </w:div>
            <w:div w:id="216285678">
              <w:marLeft w:val="0"/>
              <w:marRight w:val="0"/>
              <w:marTop w:val="0"/>
              <w:marBottom w:val="0"/>
              <w:divBdr>
                <w:top w:val="none" w:sz="0" w:space="0" w:color="auto"/>
                <w:left w:val="none" w:sz="0" w:space="0" w:color="auto"/>
                <w:bottom w:val="none" w:sz="0" w:space="0" w:color="auto"/>
                <w:right w:val="none" w:sz="0" w:space="0" w:color="auto"/>
              </w:divBdr>
              <w:divsChild>
                <w:div w:id="929586513">
                  <w:marLeft w:val="0"/>
                  <w:marRight w:val="0"/>
                  <w:marTop w:val="120"/>
                  <w:marBottom w:val="0"/>
                  <w:divBdr>
                    <w:top w:val="none" w:sz="0" w:space="0" w:color="auto"/>
                    <w:left w:val="none" w:sz="0" w:space="0" w:color="auto"/>
                    <w:bottom w:val="none" w:sz="0" w:space="0" w:color="auto"/>
                    <w:right w:val="none" w:sz="0" w:space="0" w:color="auto"/>
                  </w:divBdr>
                  <w:divsChild>
                    <w:div w:id="833448518">
                      <w:marLeft w:val="0"/>
                      <w:marRight w:val="0"/>
                      <w:marTop w:val="0"/>
                      <w:marBottom w:val="0"/>
                      <w:divBdr>
                        <w:top w:val="none" w:sz="0" w:space="0" w:color="auto"/>
                        <w:left w:val="none" w:sz="0" w:space="0" w:color="auto"/>
                        <w:bottom w:val="none" w:sz="0" w:space="0" w:color="auto"/>
                        <w:right w:val="none" w:sz="0" w:space="0" w:color="auto"/>
                      </w:divBdr>
                      <w:divsChild>
                        <w:div w:id="1704944531">
                          <w:marLeft w:val="0"/>
                          <w:marRight w:val="0"/>
                          <w:marTop w:val="0"/>
                          <w:marBottom w:val="0"/>
                          <w:divBdr>
                            <w:top w:val="none" w:sz="0" w:space="0" w:color="auto"/>
                            <w:left w:val="none" w:sz="0" w:space="0" w:color="auto"/>
                            <w:bottom w:val="none" w:sz="0" w:space="0" w:color="auto"/>
                            <w:right w:val="none" w:sz="0" w:space="0" w:color="auto"/>
                          </w:divBdr>
                          <w:divsChild>
                            <w:div w:id="383329714">
                              <w:marLeft w:val="0"/>
                              <w:marRight w:val="0"/>
                              <w:marTop w:val="0"/>
                              <w:marBottom w:val="0"/>
                              <w:divBdr>
                                <w:top w:val="none" w:sz="0" w:space="0" w:color="auto"/>
                                <w:left w:val="none" w:sz="0" w:space="0" w:color="auto"/>
                                <w:bottom w:val="none" w:sz="0" w:space="0" w:color="auto"/>
                                <w:right w:val="none" w:sz="0" w:space="0" w:color="auto"/>
                              </w:divBdr>
                            </w:div>
                            <w:div w:id="870457436">
                              <w:marLeft w:val="0"/>
                              <w:marRight w:val="0"/>
                              <w:marTop w:val="0"/>
                              <w:marBottom w:val="0"/>
                              <w:divBdr>
                                <w:top w:val="none" w:sz="0" w:space="0" w:color="auto"/>
                                <w:left w:val="none" w:sz="0" w:space="0" w:color="auto"/>
                                <w:bottom w:val="none" w:sz="0" w:space="0" w:color="auto"/>
                                <w:right w:val="none" w:sz="0" w:space="0" w:color="auto"/>
                              </w:divBdr>
                            </w:div>
                            <w:div w:id="2122726078">
                              <w:marLeft w:val="0"/>
                              <w:marRight w:val="0"/>
                              <w:marTop w:val="0"/>
                              <w:marBottom w:val="0"/>
                              <w:divBdr>
                                <w:top w:val="none" w:sz="0" w:space="0" w:color="auto"/>
                                <w:left w:val="none" w:sz="0" w:space="0" w:color="auto"/>
                                <w:bottom w:val="none" w:sz="0" w:space="0" w:color="auto"/>
                                <w:right w:val="none" w:sz="0" w:space="0" w:color="auto"/>
                              </w:divBdr>
                            </w:div>
                            <w:div w:id="364525073">
                              <w:marLeft w:val="0"/>
                              <w:marRight w:val="0"/>
                              <w:marTop w:val="0"/>
                              <w:marBottom w:val="0"/>
                              <w:divBdr>
                                <w:top w:val="none" w:sz="0" w:space="0" w:color="auto"/>
                                <w:left w:val="none" w:sz="0" w:space="0" w:color="auto"/>
                                <w:bottom w:val="none" w:sz="0" w:space="0" w:color="auto"/>
                                <w:right w:val="none" w:sz="0" w:space="0" w:color="auto"/>
                              </w:divBdr>
                            </w:div>
                            <w:div w:id="9770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2E64C-8D93-430C-B8B0-7A8CBE39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אנדי ריפקין</cp:lastModifiedBy>
  <cp:revision>9</cp:revision>
  <dcterms:created xsi:type="dcterms:W3CDTF">2022-01-02T07:17:00Z</dcterms:created>
  <dcterms:modified xsi:type="dcterms:W3CDTF">2022-01-02T19:38:00Z</dcterms:modified>
</cp:coreProperties>
</file>