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1885" w14:textId="77777777" w:rsidR="006B235C" w:rsidRDefault="006B235C" w:rsidP="009F0549">
      <w:pPr>
        <w:pStyle w:val="a"/>
        <w:tabs>
          <w:tab w:val="right" w:pos="9638"/>
        </w:tabs>
        <w:spacing w:after="0"/>
        <w:jc w:val="left"/>
        <w:rPr>
          <w:rFonts w:hint="cs"/>
          <w:szCs w:val="28"/>
          <w:rtl/>
        </w:rPr>
      </w:pPr>
      <w:r>
        <w:rPr>
          <w:szCs w:val="28"/>
          <w:rtl/>
        </w:rPr>
        <w:t xml:space="preserve">פרשת </w:t>
      </w:r>
      <w:r w:rsidR="009F0549">
        <w:rPr>
          <w:rFonts w:hint="cs"/>
          <w:szCs w:val="28"/>
          <w:rtl/>
        </w:rPr>
        <w:t>משפטים</w:t>
      </w:r>
      <w:r>
        <w:rPr>
          <w:szCs w:val="28"/>
          <w:rtl/>
        </w:rPr>
        <w:tab/>
      </w:r>
      <w:r w:rsidR="00D108E2">
        <w:rPr>
          <w:rFonts w:hint="cs"/>
          <w:szCs w:val="28"/>
          <w:rtl/>
        </w:rPr>
        <w:t>ד"ר ברכי אליצור</w:t>
      </w:r>
    </w:p>
    <w:p w14:paraId="16FD8AF3" w14:textId="77777777" w:rsidR="00210E6F" w:rsidRPr="00737B5D" w:rsidRDefault="00210E6F" w:rsidP="00210E6F">
      <w:pPr>
        <w:pStyle w:val="a"/>
        <w:tabs>
          <w:tab w:val="right" w:pos="9638"/>
        </w:tabs>
        <w:spacing w:after="0"/>
        <w:jc w:val="left"/>
        <w:rPr>
          <w:sz w:val="22"/>
          <w:szCs w:val="22"/>
        </w:rPr>
      </w:pPr>
      <w:r w:rsidRPr="00737B5D">
        <w:rPr>
          <w:rFonts w:hint="cs"/>
          <w:sz w:val="22"/>
          <w:szCs w:val="22"/>
          <w:rtl/>
        </w:rPr>
        <w:t xml:space="preserve">לעילוי נשמת </w:t>
      </w:r>
      <w:r>
        <w:rPr>
          <w:rFonts w:hint="cs"/>
          <w:sz w:val="22"/>
          <w:szCs w:val="22"/>
          <w:rtl/>
        </w:rPr>
        <w:t>משה לייב בן זאב קאופמן</w:t>
      </w:r>
      <w:r w:rsidRPr="00737B5D">
        <w:rPr>
          <w:rFonts w:hint="cs"/>
          <w:sz w:val="22"/>
          <w:szCs w:val="22"/>
          <w:rtl/>
        </w:rPr>
        <w:t xml:space="preserve"> ז"ל</w:t>
      </w:r>
    </w:p>
    <w:p w14:paraId="17C83D95" w14:textId="77777777" w:rsidR="006B235C" w:rsidRPr="00D108E2" w:rsidRDefault="006B235C" w:rsidP="006B235C">
      <w:pPr>
        <w:pStyle w:val="a"/>
        <w:tabs>
          <w:tab w:val="right" w:pos="9638"/>
        </w:tabs>
        <w:spacing w:after="0"/>
        <w:jc w:val="left"/>
        <w:rPr>
          <w:b w:val="0"/>
          <w:bCs w:val="0"/>
          <w:sz w:val="38"/>
          <w:szCs w:val="20"/>
        </w:rPr>
      </w:pPr>
    </w:p>
    <w:p w14:paraId="77EF4488" w14:textId="77777777" w:rsidR="009F0549" w:rsidRPr="009F0549" w:rsidRDefault="009F0549" w:rsidP="009F0549">
      <w:pPr>
        <w:pStyle w:val="a"/>
        <w:spacing w:before="240"/>
        <w:rPr>
          <w:rFonts w:cs="Narkisim"/>
          <w:rtl/>
        </w:rPr>
      </w:pPr>
      <w:r w:rsidRPr="009F0549">
        <w:rPr>
          <w:rFonts w:cs="Narkisim" w:hint="cs"/>
          <w:rtl/>
        </w:rPr>
        <w:t>דיני עבדים לדור יוצאי מצרים ודיני אדונים לדור הנכנסים לארץ</w:t>
      </w:r>
    </w:p>
    <w:p w14:paraId="31251995" w14:textId="77777777" w:rsidR="006B235C" w:rsidRPr="008C18D8" w:rsidRDefault="006B235C" w:rsidP="006B235C">
      <w:pPr>
        <w:pStyle w:val="a"/>
        <w:spacing w:before="240"/>
        <w:rPr>
          <w:rtl/>
        </w:rPr>
        <w:sectPr w:rsidR="006B235C" w:rsidRPr="008C18D8" w:rsidSect="000C6889">
          <w:headerReference w:type="default" r:id="rId7"/>
          <w:pgSz w:w="11906" w:h="16838"/>
          <w:pgMar w:top="1134" w:right="1134" w:bottom="964" w:left="1134" w:header="709" w:footer="709" w:gutter="0"/>
          <w:cols w:space="709"/>
          <w:bidi/>
        </w:sectPr>
      </w:pPr>
    </w:p>
    <w:p w14:paraId="77532C7D" w14:textId="77777777" w:rsidR="00890852" w:rsidRPr="009F0549" w:rsidRDefault="00890852" w:rsidP="009F0549">
      <w:pPr>
        <w:pStyle w:val="Heading2"/>
        <w:spacing w:after="80" w:line="240" w:lineRule="auto"/>
        <w:rPr>
          <w:rFonts w:ascii="Arial" w:hAnsi="Arial"/>
          <w:sz w:val="24"/>
          <w:rtl/>
        </w:rPr>
      </w:pPr>
      <w:r w:rsidRPr="009F0549">
        <w:rPr>
          <w:rFonts w:ascii="Arial" w:hAnsi="Arial" w:hint="cs"/>
          <w:sz w:val="24"/>
          <w:rtl/>
        </w:rPr>
        <w:t>פתיחה – מדור יוצאי מצרים לדור הבנים</w:t>
      </w:r>
    </w:p>
    <w:p w14:paraId="4CDE9C90" w14:textId="77777777" w:rsidR="00890852" w:rsidRDefault="00890852" w:rsidP="00890852">
      <w:pPr>
        <w:rPr>
          <w:rtl/>
        </w:rPr>
      </w:pPr>
      <w:r>
        <w:rPr>
          <w:rFonts w:hint="cs"/>
          <w:rtl/>
        </w:rPr>
        <w:t>בעיונינו לפרשת בשלח עמדנו על השוני שבין דור האבות היוצאים ממצרים לדור הבנים, על ידי בחינת אופי התלונות ויעדיהן. ראינו, כי בעוד דור האבות מתקשה להתנתק מעברו, וכל אימת שהוא נתקל במצוקה הוא מפנה את פניו באינסטינקט בלתי נשלט לאחור ה'בטוח' (כגון "נתנה ראש ונשובה מצרימה" – במדבר י"ד, ד'), הרי שדור הבנים מואס בתנאי המדבר ורוצה להתקדם לעבר היעד החדש (כגון "מקום זרע ותאנה וגפן ורמון" – שם כ', ה').</w:t>
      </w:r>
    </w:p>
    <w:p w14:paraId="1329228C" w14:textId="77777777" w:rsidR="00890852" w:rsidRDefault="00890852" w:rsidP="00890852">
      <w:pPr>
        <w:rPr>
          <w:rtl/>
        </w:rPr>
      </w:pPr>
      <w:r>
        <w:rPr>
          <w:rFonts w:hint="cs"/>
          <w:rtl/>
        </w:rPr>
        <w:t>פרשת משפטים, לעומת הפרשיות הקודמות, מורכבת מיחידות הלכתיות שאינן עוסקות בהמשך תיאור מסע עם ישראל במדבר והארועים הנלווים למסע (למעט נספח ברית האגנות</w:t>
      </w:r>
      <w:r>
        <w:rPr>
          <w:rStyle w:val="FootnoteReference"/>
          <w:rtl/>
        </w:rPr>
        <w:footnoteReference w:id="1"/>
      </w:r>
      <w:r>
        <w:rPr>
          <w:rFonts w:hint="cs"/>
          <w:rtl/>
        </w:rPr>
        <w:t>). לכאורה נראה, לאור זאת, שלא ניתן להעמיק מתוכן את ההכרות עם מאפייני העם ושאיפותיו.</w:t>
      </w:r>
    </w:p>
    <w:p w14:paraId="2C1F0D5B" w14:textId="77777777" w:rsidR="00890852" w:rsidRDefault="00890852" w:rsidP="00890852">
      <w:pPr>
        <w:rPr>
          <w:rtl/>
        </w:rPr>
      </w:pPr>
      <w:r>
        <w:rPr>
          <w:rFonts w:hint="cs"/>
          <w:rtl/>
        </w:rPr>
        <w:t xml:space="preserve">אולם, בדיונינו לפרשה זו ננסה להוכיח כי </w:t>
      </w:r>
      <w:r>
        <w:rPr>
          <w:rFonts w:hint="cs"/>
          <w:b/>
          <w:bCs/>
          <w:rtl/>
        </w:rPr>
        <w:t>דווקא</w:t>
      </w:r>
      <w:r>
        <w:rPr>
          <w:rFonts w:hint="cs"/>
          <w:rtl/>
        </w:rPr>
        <w:t xml:space="preserve"> מסוגיה הלכתית בפרשה משפטים, ניתן ללמוד, על פי עדות של 'משיח לפי תומו' (כביכול), על מאפיין מרכזי של דור יוצאי מצרים שהשתנה לבלי הכר בקרב דור הבנים (כפי שנפגוש בספר דברים).</w:t>
      </w:r>
    </w:p>
    <w:p w14:paraId="3E503440" w14:textId="77777777" w:rsidR="00890852" w:rsidRDefault="00890852" w:rsidP="00890852">
      <w:pPr>
        <w:rPr>
          <w:rtl/>
        </w:rPr>
      </w:pPr>
      <w:r>
        <w:rPr>
          <w:rFonts w:hint="cs"/>
          <w:rtl/>
        </w:rPr>
        <w:t>דיני עבד עברי נזכרים בתורה בשלוש פרשיות שונות, בשמות פרק כ"א, בויקרא פרק כ"ה ובדברים פרק ט"ו. הרב מרדכי ברויאר, שעסק בנושאים אלו, הרחיב את הדיון בסוגיית החזרה על דיני עבד עברי כתופעה המסייעת להוכיח את המתודולוגיה של תורת הבחינות</w:t>
      </w:r>
      <w:r>
        <w:rPr>
          <w:rStyle w:val="FootnoteReference"/>
          <w:rtl/>
        </w:rPr>
        <w:footnoteReference w:id="2"/>
      </w:r>
      <w:r>
        <w:rPr>
          <w:rFonts w:hint="cs"/>
          <w:rtl/>
        </w:rPr>
        <w:t>. בדברינו נסתייע בכמה ממוקדי ההשוואה אותן הזכיר בדבריו, אולם בעוד הרב ברויאר הציע בחינה דתית הלכתית להסבר תופעת החזרה - נתמקד אנו בהיבט הפסיכולוגי-חברתי העולה ממנה. בנוסף, אנו נתייחס להשוואת סוגיית עבד עברי בשמות ובדברים, ונשאיר את ההשוואה לויקרא להזדמנות אחרת.</w:t>
      </w:r>
    </w:p>
    <w:p w14:paraId="25F14D13" w14:textId="77777777" w:rsidR="00890852" w:rsidRDefault="00890852" w:rsidP="00890852">
      <w:pPr>
        <w:rPr>
          <w:b/>
          <w:bCs/>
          <w:rtl/>
        </w:rPr>
      </w:pPr>
    </w:p>
    <w:p w14:paraId="352692DE" w14:textId="77777777" w:rsidR="009F0549" w:rsidRDefault="009F0549" w:rsidP="00890852">
      <w:pPr>
        <w:rPr>
          <w:b/>
          <w:bCs/>
          <w:rtl/>
        </w:rPr>
      </w:pPr>
    </w:p>
    <w:p w14:paraId="23DD14A2" w14:textId="77777777" w:rsidR="00890852" w:rsidRPr="009F0549" w:rsidRDefault="00890852" w:rsidP="009F0549">
      <w:pPr>
        <w:pStyle w:val="Heading2"/>
        <w:spacing w:after="80" w:line="240" w:lineRule="auto"/>
        <w:rPr>
          <w:rFonts w:ascii="Arial" w:hAnsi="Arial"/>
          <w:sz w:val="24"/>
          <w:rtl/>
        </w:rPr>
      </w:pPr>
      <w:r w:rsidRPr="009F0549">
        <w:rPr>
          <w:rFonts w:ascii="Arial" w:hAnsi="Arial" w:hint="cs"/>
          <w:sz w:val="24"/>
          <w:rtl/>
        </w:rPr>
        <w:t>עבד עברי – ההבדלים בין שמות לדברים</w:t>
      </w:r>
    </w:p>
    <w:tbl>
      <w:tblPr>
        <w:bidiVisual/>
        <w:tblW w:w="4870" w:type="dxa"/>
        <w:tblLook w:val="04A0" w:firstRow="1" w:lastRow="0" w:firstColumn="1" w:lastColumn="0" w:noHBand="0" w:noVBand="1"/>
      </w:tblPr>
      <w:tblGrid>
        <w:gridCol w:w="2318"/>
        <w:gridCol w:w="2552"/>
      </w:tblGrid>
      <w:tr w:rsidR="00890852" w14:paraId="5B5DA2C9" w14:textId="77777777" w:rsidTr="00890852">
        <w:tc>
          <w:tcPr>
            <w:tcW w:w="2318" w:type="dxa"/>
          </w:tcPr>
          <w:p w14:paraId="736D575A" w14:textId="77777777" w:rsidR="00890852" w:rsidRDefault="00890852" w:rsidP="00890852">
            <w:pPr>
              <w:spacing w:after="0"/>
              <w:jc w:val="center"/>
              <w:rPr>
                <w:b/>
                <w:bCs/>
                <w:sz w:val="24"/>
                <w:szCs w:val="24"/>
                <w:rtl/>
              </w:rPr>
            </w:pPr>
            <w:r>
              <w:rPr>
                <w:rFonts w:hint="cs"/>
                <w:b/>
                <w:bCs/>
                <w:rtl/>
              </w:rPr>
              <w:t>שמות כ"א</w:t>
            </w:r>
          </w:p>
          <w:p w14:paraId="44BD02FE" w14:textId="77777777" w:rsidR="00890852" w:rsidRDefault="00890852" w:rsidP="00890852">
            <w:pPr>
              <w:spacing w:after="0"/>
              <w:rPr>
                <w:rtl/>
              </w:rPr>
            </w:pPr>
            <w:r>
              <w:rPr>
                <w:rFonts w:hint="cs"/>
                <w:rtl/>
              </w:rPr>
              <w:t xml:space="preserve">"כִּי תִקְנֶה עֶבֶד עִבְרִי </w:t>
            </w:r>
          </w:p>
          <w:p w14:paraId="2228A850" w14:textId="77777777" w:rsidR="009F0549" w:rsidRDefault="009F0549" w:rsidP="00890852">
            <w:pPr>
              <w:spacing w:after="0"/>
              <w:rPr>
                <w:rtl/>
              </w:rPr>
            </w:pPr>
          </w:p>
          <w:p w14:paraId="0CCDB6F8" w14:textId="77777777" w:rsidR="00890852" w:rsidRDefault="00890852" w:rsidP="009F0549">
            <w:pPr>
              <w:spacing w:after="0"/>
              <w:rPr>
                <w:rtl/>
              </w:rPr>
            </w:pPr>
            <w:r>
              <w:rPr>
                <w:rFonts w:hint="cs"/>
                <w:rtl/>
              </w:rPr>
              <w:t xml:space="preserve">שֵׁשׁ שָׁנִים יַעֲבֹד וּבַשְּׁבִעִת יֵצֵא לַחָפְשִׁי חִנָּם:  </w:t>
            </w:r>
          </w:p>
          <w:p w14:paraId="4AF0FA85" w14:textId="77777777" w:rsidR="009F0549" w:rsidRDefault="009F0549" w:rsidP="009F0549">
            <w:pPr>
              <w:spacing w:after="0"/>
              <w:rPr>
                <w:rtl/>
              </w:rPr>
            </w:pPr>
          </w:p>
          <w:p w14:paraId="19C7A386" w14:textId="77777777" w:rsidR="00890852" w:rsidRDefault="00890852" w:rsidP="009F0549">
            <w:pPr>
              <w:spacing w:after="0"/>
              <w:rPr>
                <w:rtl/>
              </w:rPr>
            </w:pPr>
            <w:r>
              <w:rPr>
                <w:rFonts w:hint="cs"/>
                <w:rtl/>
              </w:rPr>
              <w:t xml:space="preserve">אִם בְּגַפּוֹ יָבֹא בְּגַפּוֹ יֵצֵא אִם בַּעַל אִשָּׁה הוּא וְיָצְאָה אִשְׁתּוֹ עִמּוֹ: אִם אֲדֹנָיו יִתֶּן לוֹ אִשָּׁה וְיָלְדָה לוֹ בָנִים אוֹ בָנוֹת הָאִשָּׁה וִילָדֶיהָ תִּהְיֶה לַאדֹנֶיהָ וְהוּא יֵצֵא בְגַפּוֹ: </w:t>
            </w:r>
          </w:p>
          <w:p w14:paraId="1AD9120A" w14:textId="77777777" w:rsidR="00890852" w:rsidRDefault="00890852" w:rsidP="00890852">
            <w:pPr>
              <w:spacing w:after="0"/>
              <w:rPr>
                <w:rtl/>
              </w:rPr>
            </w:pPr>
          </w:p>
          <w:p w14:paraId="1495D29E" w14:textId="77777777" w:rsidR="00890852" w:rsidRDefault="00890852" w:rsidP="00890852">
            <w:pPr>
              <w:spacing w:after="0"/>
              <w:rPr>
                <w:rtl/>
              </w:rPr>
            </w:pPr>
          </w:p>
          <w:p w14:paraId="52BDA7BA" w14:textId="77777777" w:rsidR="00890852" w:rsidRDefault="00890852" w:rsidP="00890852">
            <w:pPr>
              <w:spacing w:after="0"/>
              <w:rPr>
                <w:rtl/>
              </w:rPr>
            </w:pPr>
          </w:p>
          <w:p w14:paraId="50D86A7A" w14:textId="77777777" w:rsidR="00890852" w:rsidRDefault="00890852" w:rsidP="00890852">
            <w:pPr>
              <w:spacing w:after="0"/>
              <w:rPr>
                <w:rtl/>
              </w:rPr>
            </w:pPr>
          </w:p>
          <w:p w14:paraId="1979B758" w14:textId="77777777" w:rsidR="00890852" w:rsidRDefault="00890852" w:rsidP="00890852">
            <w:pPr>
              <w:spacing w:after="0"/>
              <w:rPr>
                <w:rtl/>
              </w:rPr>
            </w:pPr>
          </w:p>
          <w:p w14:paraId="6D7B6975" w14:textId="77777777" w:rsidR="009F0549" w:rsidRDefault="009F0549" w:rsidP="00890852">
            <w:pPr>
              <w:spacing w:after="0"/>
              <w:rPr>
                <w:rtl/>
              </w:rPr>
            </w:pPr>
          </w:p>
          <w:p w14:paraId="32899A13" w14:textId="77777777" w:rsidR="009F0549" w:rsidRDefault="009F0549" w:rsidP="00890852">
            <w:pPr>
              <w:spacing w:after="0"/>
              <w:rPr>
                <w:rtl/>
              </w:rPr>
            </w:pPr>
          </w:p>
          <w:p w14:paraId="63E8AC62" w14:textId="77777777" w:rsidR="009F0549" w:rsidRDefault="009F0549" w:rsidP="00890852">
            <w:pPr>
              <w:spacing w:after="0"/>
              <w:rPr>
                <w:rtl/>
              </w:rPr>
            </w:pPr>
          </w:p>
          <w:p w14:paraId="702A1180" w14:textId="77777777" w:rsidR="00890852" w:rsidRDefault="00890852" w:rsidP="00890852">
            <w:pPr>
              <w:spacing w:after="0"/>
              <w:rPr>
                <w:rtl/>
              </w:rPr>
            </w:pPr>
            <w:r>
              <w:rPr>
                <w:rFonts w:hint="cs"/>
                <w:rtl/>
              </w:rPr>
              <w:t xml:space="preserve">וְאִם אָמֹר יֹאמַר הָעֶבֶד אָהַבְתִּי אֶת אֲדֹנִי אֶת אִשְׁתִּי וְאֶת בָּנָי לֹא אֵצֵא חָפְשִׁי: וְהִגִּישׁוֹ אֲדֹנָיו אֶל הָאֱלֹהִים וְהִגִּישׁוֹ אֶל הַדֶּלֶת אוֹ אֶל הַמְּזוּזָה וְרָצַע אֲדֹנָיו אֶת אָזְנוֹ בַּמַּרְצֵעַ וַעֲבָדוֹ לְעֹלָם: </w:t>
            </w:r>
          </w:p>
          <w:p w14:paraId="18EE5CE7" w14:textId="77777777" w:rsidR="00890852" w:rsidRDefault="00890852" w:rsidP="00890852">
            <w:pPr>
              <w:spacing w:after="0"/>
              <w:rPr>
                <w:rtl/>
              </w:rPr>
            </w:pPr>
            <w:r>
              <w:rPr>
                <w:rFonts w:hint="cs"/>
                <w:rtl/>
              </w:rPr>
              <w:t>וְכִי יִמְכֹּר אִישׁ אֶת בִּתּוֹ לְאָמָה לֹא תֵצֵא כְּצֵאת הָעֲבָדִים: אִם רָעָה בְּעֵינֵי אֲדֹנֶיהָ אֲשֶׁר לוֹ יְעָדָהּ וְהֶפְדָּהּ לְעַם נָכְרִי לֹא יִמְשֹׁל לְמָכְרָהּ בְּבִגְדוֹ בָהּ: וְאִם לִבְנוֹ יִיעָדֶנָּה כְּמִשְׁפַּט הַבָּנוֹת יַעֲשֶׂה לָּהּ: אִם אַחֶרֶת יִקַּח לוֹ שְׁאֵרָהּ כְּסוּתָהּ וְעֹנָתָהּ לֹא יִגְרָע: וְאִם שְׁלָשׁ אֵלֶּה לֹא יַעֲשֶׂה לָהּ וְיָצְאָה חִנָּם אֵין כָּסֶף"</w:t>
            </w:r>
          </w:p>
          <w:p w14:paraId="0B6ED812" w14:textId="77777777" w:rsidR="00890852" w:rsidRDefault="00890852">
            <w:pPr>
              <w:spacing w:after="0" w:line="360" w:lineRule="auto"/>
              <w:contextualSpacing/>
              <w:rPr>
                <w:b/>
                <w:bCs/>
                <w:sz w:val="24"/>
                <w:szCs w:val="24"/>
              </w:rPr>
            </w:pPr>
          </w:p>
        </w:tc>
        <w:tc>
          <w:tcPr>
            <w:tcW w:w="2552" w:type="dxa"/>
          </w:tcPr>
          <w:p w14:paraId="3663EF53" w14:textId="77777777" w:rsidR="00890852" w:rsidRDefault="00890852" w:rsidP="00890852">
            <w:pPr>
              <w:spacing w:after="0"/>
              <w:ind w:left="83"/>
              <w:jc w:val="center"/>
              <w:rPr>
                <w:b/>
                <w:bCs/>
                <w:sz w:val="24"/>
                <w:szCs w:val="24"/>
                <w:rtl/>
              </w:rPr>
            </w:pPr>
            <w:r>
              <w:rPr>
                <w:rFonts w:hint="cs"/>
                <w:b/>
                <w:bCs/>
                <w:rtl/>
              </w:rPr>
              <w:lastRenderedPageBreak/>
              <w:t>דברים ט"ו</w:t>
            </w:r>
          </w:p>
          <w:p w14:paraId="32E11340" w14:textId="77777777" w:rsidR="00890852" w:rsidRDefault="00890852" w:rsidP="00890852">
            <w:pPr>
              <w:spacing w:after="0"/>
              <w:ind w:left="83"/>
              <w:rPr>
                <w:rtl/>
              </w:rPr>
            </w:pPr>
            <w:r>
              <w:rPr>
                <w:rFonts w:hint="cs"/>
                <w:rtl/>
              </w:rPr>
              <w:t xml:space="preserve">"כִּי יִמָּכֵר לְךָ אָחִיךָ הָעִבְרִי אוֹ הָעִבְרִיָּה </w:t>
            </w:r>
          </w:p>
          <w:p w14:paraId="7FAC5EC1" w14:textId="77777777" w:rsidR="00890852" w:rsidRDefault="00890852" w:rsidP="00890852">
            <w:pPr>
              <w:spacing w:after="0"/>
              <w:ind w:left="83"/>
              <w:rPr>
                <w:rtl/>
              </w:rPr>
            </w:pPr>
            <w:r>
              <w:rPr>
                <w:rFonts w:hint="cs"/>
                <w:rtl/>
              </w:rPr>
              <w:t xml:space="preserve">וַעֲבָדְךָ שֵׁשׁ שָׁנִים וּבַשָּׁנָה הַשְּׁבִיעִת תְּשַׁלְּחֶנּוּ חָפְשִׁי מֵעִמָּךְ:  </w:t>
            </w:r>
          </w:p>
          <w:p w14:paraId="12BC1085" w14:textId="77777777" w:rsidR="00890852" w:rsidRDefault="00890852" w:rsidP="00890852">
            <w:pPr>
              <w:spacing w:after="0"/>
              <w:ind w:left="83"/>
              <w:rPr>
                <w:rtl/>
              </w:rPr>
            </w:pPr>
          </w:p>
          <w:p w14:paraId="53D28247" w14:textId="77777777" w:rsidR="00890852" w:rsidRDefault="00890852" w:rsidP="00890852">
            <w:pPr>
              <w:spacing w:after="0"/>
              <w:ind w:left="83"/>
              <w:rPr>
                <w:rtl/>
              </w:rPr>
            </w:pPr>
          </w:p>
          <w:p w14:paraId="4DDCADF7" w14:textId="77777777" w:rsidR="00890852" w:rsidRDefault="00890852" w:rsidP="00890852">
            <w:pPr>
              <w:spacing w:after="0"/>
              <w:ind w:left="83"/>
              <w:rPr>
                <w:rtl/>
              </w:rPr>
            </w:pPr>
          </w:p>
          <w:p w14:paraId="260AC435" w14:textId="77777777" w:rsidR="00890852" w:rsidRDefault="00890852" w:rsidP="00890852">
            <w:pPr>
              <w:spacing w:after="0"/>
              <w:ind w:left="83"/>
              <w:rPr>
                <w:rtl/>
              </w:rPr>
            </w:pPr>
          </w:p>
          <w:p w14:paraId="0615F92D" w14:textId="77777777" w:rsidR="009F0549" w:rsidRDefault="009F0549" w:rsidP="00890852">
            <w:pPr>
              <w:spacing w:after="0"/>
              <w:ind w:left="83"/>
              <w:rPr>
                <w:rtl/>
              </w:rPr>
            </w:pPr>
          </w:p>
          <w:p w14:paraId="1404F79C" w14:textId="77777777" w:rsidR="009F0549" w:rsidRDefault="009F0549" w:rsidP="00890852">
            <w:pPr>
              <w:spacing w:after="0"/>
              <w:ind w:left="83"/>
              <w:rPr>
                <w:rtl/>
              </w:rPr>
            </w:pPr>
          </w:p>
          <w:p w14:paraId="1D9BE15C" w14:textId="77777777" w:rsidR="00890852" w:rsidRDefault="00890852" w:rsidP="00890852">
            <w:pPr>
              <w:spacing w:after="0"/>
              <w:ind w:left="83"/>
              <w:rPr>
                <w:rtl/>
              </w:rPr>
            </w:pPr>
            <w:r>
              <w:rPr>
                <w:rFonts w:hint="cs"/>
                <w:rtl/>
              </w:rPr>
              <w:t xml:space="preserve">וְכִי תְשַׁלְּחֶנּוּ חָפְשִׁי מֵעִמָּךְ לֹא תְשַׁלְּחֶנּוּ רֵיקָם: הַעֲנֵיק תַּעֲנִיק לוֹ מִצֹּאנְךָ וּמִגָּרְנְךָ וּמִיִּקְבֶךָ אֲשֶׁר בֵּרַכְךָ ה' אֱ-לֹהֶיךָ תִּתֶּן לוֹ: וְזָכַרְתָּ כִּי עֶבֶד הָיִיתָ בְּאֶרֶץ מִצְרַיִם וַיִּפְדְּךָ ה' אֱ-לֹהֶיךָ עַל כֵּן אָנֹכִי מְצַוְּךָ אֶת הַדָּבָר הַזֶּה הַיּוֹם:  </w:t>
            </w:r>
          </w:p>
          <w:p w14:paraId="0021370E" w14:textId="77777777" w:rsidR="00890852" w:rsidRDefault="00890852" w:rsidP="00890852">
            <w:pPr>
              <w:spacing w:after="0"/>
              <w:ind w:left="83"/>
              <w:rPr>
                <w:rtl/>
              </w:rPr>
            </w:pPr>
            <w:r>
              <w:rPr>
                <w:rFonts w:hint="cs"/>
                <w:rtl/>
              </w:rPr>
              <w:t xml:space="preserve">וְהָיָה כִּי יֹאמַר אֵלֶיךָ לֹא אֵצֵא מֵעִמָּךְ כִּי אֲהֵבְךָ וְאֶת בֵּיתֶךָ כִּי טוֹב לוֹ עִמָּךְ: וְלָקַחְתָּ אֶת הַמַּרְצֵעַ וְנָתַתָּה בְאָזְנוֹ וּבַדֶּלֶת וְהָיָה לְךָ עֶבֶד עוֹלָם </w:t>
            </w:r>
          </w:p>
          <w:p w14:paraId="1549C325" w14:textId="77777777" w:rsidR="00890852" w:rsidRDefault="00890852" w:rsidP="00890852">
            <w:pPr>
              <w:spacing w:after="0"/>
              <w:ind w:left="83"/>
              <w:rPr>
                <w:rtl/>
              </w:rPr>
            </w:pPr>
          </w:p>
          <w:p w14:paraId="49D0189E" w14:textId="77777777" w:rsidR="009F0549" w:rsidRDefault="009F0549" w:rsidP="00890852">
            <w:pPr>
              <w:spacing w:after="0"/>
              <w:ind w:left="83"/>
              <w:rPr>
                <w:rtl/>
              </w:rPr>
            </w:pPr>
          </w:p>
          <w:p w14:paraId="4F4D33C1" w14:textId="77777777" w:rsidR="00890852" w:rsidRDefault="00890852" w:rsidP="00890852">
            <w:pPr>
              <w:spacing w:after="0"/>
              <w:ind w:left="83"/>
              <w:rPr>
                <w:rtl/>
              </w:rPr>
            </w:pPr>
            <w:r>
              <w:rPr>
                <w:rFonts w:hint="cs"/>
                <w:rtl/>
              </w:rPr>
              <w:t xml:space="preserve">וְאַף לַאֲמָתְךָ תַּעֲשֶׂה כֵּן: </w:t>
            </w:r>
          </w:p>
          <w:p w14:paraId="5FC754AB" w14:textId="77777777" w:rsidR="00890852" w:rsidRDefault="00890852" w:rsidP="00890852">
            <w:pPr>
              <w:spacing w:after="0"/>
              <w:ind w:left="83"/>
              <w:rPr>
                <w:rtl/>
              </w:rPr>
            </w:pPr>
          </w:p>
          <w:p w14:paraId="7D0810FD" w14:textId="77777777" w:rsidR="00890852" w:rsidRDefault="00890852" w:rsidP="00890852">
            <w:pPr>
              <w:spacing w:after="0"/>
              <w:ind w:left="83"/>
              <w:rPr>
                <w:rtl/>
              </w:rPr>
            </w:pPr>
          </w:p>
          <w:p w14:paraId="3980B731" w14:textId="77777777" w:rsidR="00890852" w:rsidRDefault="00890852" w:rsidP="00890852">
            <w:pPr>
              <w:spacing w:after="0"/>
              <w:ind w:left="83"/>
              <w:rPr>
                <w:rtl/>
              </w:rPr>
            </w:pPr>
          </w:p>
          <w:p w14:paraId="1A00A141" w14:textId="77777777" w:rsidR="00890852" w:rsidRDefault="00890852" w:rsidP="00890852">
            <w:pPr>
              <w:spacing w:after="0"/>
              <w:ind w:left="83"/>
              <w:rPr>
                <w:rtl/>
              </w:rPr>
            </w:pPr>
          </w:p>
          <w:p w14:paraId="2536F4E9" w14:textId="77777777" w:rsidR="00890852" w:rsidRDefault="00890852" w:rsidP="00890852">
            <w:pPr>
              <w:spacing w:after="0"/>
              <w:ind w:left="83"/>
              <w:rPr>
                <w:rtl/>
              </w:rPr>
            </w:pPr>
          </w:p>
          <w:p w14:paraId="485E4E42" w14:textId="77777777" w:rsidR="00890852" w:rsidRDefault="00890852" w:rsidP="00890852">
            <w:pPr>
              <w:spacing w:after="0"/>
              <w:ind w:left="83"/>
              <w:rPr>
                <w:rtl/>
              </w:rPr>
            </w:pPr>
          </w:p>
          <w:p w14:paraId="64ED1BFB" w14:textId="77777777" w:rsidR="009F0549" w:rsidRDefault="009F0549" w:rsidP="00890852">
            <w:pPr>
              <w:spacing w:after="0" w:line="360" w:lineRule="auto"/>
              <w:ind w:left="83"/>
              <w:contextualSpacing/>
              <w:rPr>
                <w:rtl/>
              </w:rPr>
            </w:pPr>
          </w:p>
          <w:p w14:paraId="77575C80" w14:textId="77777777" w:rsidR="009F0549" w:rsidRDefault="009F0549" w:rsidP="00890852">
            <w:pPr>
              <w:spacing w:after="0" w:line="360" w:lineRule="auto"/>
              <w:ind w:left="83"/>
              <w:contextualSpacing/>
              <w:rPr>
                <w:rtl/>
              </w:rPr>
            </w:pPr>
          </w:p>
          <w:p w14:paraId="6D847F0D" w14:textId="77777777" w:rsidR="009F0549" w:rsidRDefault="009F0549" w:rsidP="00890852">
            <w:pPr>
              <w:spacing w:after="0" w:line="360" w:lineRule="auto"/>
              <w:ind w:left="83"/>
              <w:contextualSpacing/>
              <w:rPr>
                <w:rtl/>
              </w:rPr>
            </w:pPr>
          </w:p>
          <w:p w14:paraId="0F0B0CF0" w14:textId="77777777" w:rsidR="009F0549" w:rsidRDefault="009F0549" w:rsidP="00890852">
            <w:pPr>
              <w:spacing w:after="0" w:line="360" w:lineRule="auto"/>
              <w:ind w:left="83"/>
              <w:contextualSpacing/>
              <w:rPr>
                <w:rtl/>
              </w:rPr>
            </w:pPr>
          </w:p>
          <w:p w14:paraId="35FC065D" w14:textId="77777777" w:rsidR="009F0549" w:rsidRDefault="009F0549" w:rsidP="00890852">
            <w:pPr>
              <w:spacing w:after="0" w:line="360" w:lineRule="auto"/>
              <w:ind w:left="83"/>
              <w:contextualSpacing/>
              <w:rPr>
                <w:rtl/>
              </w:rPr>
            </w:pPr>
          </w:p>
          <w:p w14:paraId="208CF9F3" w14:textId="77777777" w:rsidR="00890852" w:rsidRDefault="00890852" w:rsidP="00890852">
            <w:pPr>
              <w:spacing w:after="0" w:line="360" w:lineRule="auto"/>
              <w:ind w:left="83"/>
              <w:contextualSpacing/>
              <w:rPr>
                <w:sz w:val="24"/>
                <w:szCs w:val="24"/>
              </w:rPr>
            </w:pPr>
            <w:r>
              <w:rPr>
                <w:rFonts w:hint="cs"/>
                <w:rtl/>
              </w:rPr>
              <w:t>לֹא יִקְשֶׁה בְעֵינֶךָ בְּשַׁלֵּחֲךָ אֹתוֹ חָפְשִׁי מֵעִמָּךְ כִּי מִשְׁנֶה שְׂכַר שָׂכִיר עֲבָדְךָ שֵׁשׁ שָׁנִים וּבֵרַכְךָ ה' אֱ-לֹהֶיךָ בְּכֹל אֲשֶׁר תַּעֲשֶׂה"</w:t>
            </w:r>
          </w:p>
        </w:tc>
      </w:tr>
    </w:tbl>
    <w:p w14:paraId="323AEC1C" w14:textId="77777777" w:rsidR="00890852" w:rsidRDefault="00890852" w:rsidP="00890852">
      <w:pPr>
        <w:rPr>
          <w:rtl/>
        </w:rPr>
      </w:pPr>
    </w:p>
    <w:p w14:paraId="1980C803" w14:textId="77777777" w:rsidR="009F0549" w:rsidRDefault="00890852" w:rsidP="009F0549">
      <w:pPr>
        <w:rPr>
          <w:rtl/>
        </w:rPr>
      </w:pPr>
      <w:r>
        <w:rPr>
          <w:rFonts w:hint="cs"/>
          <w:rtl/>
        </w:rPr>
        <w:t>נסכם את עיקרי ההבדלים:</w:t>
      </w:r>
    </w:p>
    <w:tbl>
      <w:tblPr>
        <w:bidiVisual/>
        <w:tblW w:w="467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985"/>
      </w:tblGrid>
      <w:tr w:rsidR="00890852" w14:paraId="0CD3AE05" w14:textId="77777777" w:rsidTr="009F0549">
        <w:tc>
          <w:tcPr>
            <w:tcW w:w="1276" w:type="dxa"/>
            <w:tcBorders>
              <w:top w:val="single" w:sz="4" w:space="0" w:color="auto"/>
              <w:left w:val="single" w:sz="4" w:space="0" w:color="auto"/>
              <w:bottom w:val="single" w:sz="4" w:space="0" w:color="auto"/>
              <w:right w:val="single" w:sz="4" w:space="0" w:color="auto"/>
            </w:tcBorders>
          </w:tcPr>
          <w:p w14:paraId="7C85ECC2" w14:textId="77777777" w:rsidR="00890852" w:rsidRDefault="00890852">
            <w:pPr>
              <w:spacing w:after="0" w:line="480" w:lineRule="auto"/>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8D8CE3B" w14:textId="77777777" w:rsidR="00890852" w:rsidRDefault="00890852">
            <w:pPr>
              <w:spacing w:after="0" w:line="480" w:lineRule="auto"/>
              <w:contextualSpacing/>
              <w:jc w:val="center"/>
              <w:rPr>
                <w:b/>
                <w:bCs/>
                <w:sz w:val="24"/>
                <w:szCs w:val="24"/>
              </w:rPr>
            </w:pPr>
            <w:r>
              <w:rPr>
                <w:rFonts w:hint="cs"/>
                <w:b/>
                <w:bCs/>
                <w:rtl/>
              </w:rPr>
              <w:t>שמות כ"א</w:t>
            </w:r>
          </w:p>
        </w:tc>
        <w:tc>
          <w:tcPr>
            <w:tcW w:w="1985" w:type="dxa"/>
            <w:tcBorders>
              <w:top w:val="single" w:sz="4" w:space="0" w:color="auto"/>
              <w:left w:val="single" w:sz="4" w:space="0" w:color="auto"/>
              <w:bottom w:val="single" w:sz="4" w:space="0" w:color="auto"/>
              <w:right w:val="single" w:sz="4" w:space="0" w:color="auto"/>
            </w:tcBorders>
            <w:hideMark/>
          </w:tcPr>
          <w:p w14:paraId="706C7BBB" w14:textId="77777777" w:rsidR="00890852" w:rsidRDefault="00890852">
            <w:pPr>
              <w:spacing w:after="0" w:line="480" w:lineRule="auto"/>
              <w:contextualSpacing/>
              <w:jc w:val="center"/>
              <w:rPr>
                <w:b/>
                <w:bCs/>
                <w:sz w:val="24"/>
                <w:szCs w:val="24"/>
              </w:rPr>
            </w:pPr>
            <w:r>
              <w:rPr>
                <w:rFonts w:hint="cs"/>
                <w:b/>
                <w:bCs/>
                <w:rtl/>
              </w:rPr>
              <w:t>דברים ט"ו</w:t>
            </w:r>
          </w:p>
        </w:tc>
      </w:tr>
      <w:tr w:rsidR="00890852" w14:paraId="4F3C5938"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2FC7BDAD" w14:textId="77777777" w:rsidR="00890852" w:rsidRDefault="00890852">
            <w:pPr>
              <w:spacing w:after="0" w:line="480" w:lineRule="auto"/>
              <w:contextualSpacing/>
              <w:rPr>
                <w:b/>
                <w:bCs/>
                <w:sz w:val="24"/>
                <w:szCs w:val="24"/>
              </w:rPr>
            </w:pPr>
            <w:r>
              <w:rPr>
                <w:rFonts w:hint="cs"/>
                <w:b/>
                <w:bCs/>
                <w:rtl/>
              </w:rPr>
              <w:t>קשרי העבד לאדון</w:t>
            </w:r>
          </w:p>
        </w:tc>
        <w:tc>
          <w:tcPr>
            <w:tcW w:w="1417" w:type="dxa"/>
            <w:tcBorders>
              <w:top w:val="single" w:sz="4" w:space="0" w:color="auto"/>
              <w:left w:val="single" w:sz="4" w:space="0" w:color="auto"/>
              <w:bottom w:val="single" w:sz="4" w:space="0" w:color="auto"/>
              <w:right w:val="single" w:sz="4" w:space="0" w:color="auto"/>
            </w:tcBorders>
            <w:hideMark/>
          </w:tcPr>
          <w:p w14:paraId="1CC450BE" w14:textId="77777777" w:rsidR="00890852" w:rsidRDefault="00890852">
            <w:pPr>
              <w:spacing w:after="0" w:line="480" w:lineRule="auto"/>
              <w:contextualSpacing/>
              <w:rPr>
                <w:sz w:val="24"/>
                <w:szCs w:val="24"/>
              </w:rPr>
            </w:pPr>
            <w:r>
              <w:rPr>
                <w:rFonts w:hint="cs"/>
                <w:rtl/>
              </w:rPr>
              <w:t>כי תקנה</w:t>
            </w:r>
          </w:p>
        </w:tc>
        <w:tc>
          <w:tcPr>
            <w:tcW w:w="1985" w:type="dxa"/>
            <w:tcBorders>
              <w:top w:val="single" w:sz="4" w:space="0" w:color="auto"/>
              <w:left w:val="single" w:sz="4" w:space="0" w:color="auto"/>
              <w:bottom w:val="single" w:sz="4" w:space="0" w:color="auto"/>
              <w:right w:val="single" w:sz="4" w:space="0" w:color="auto"/>
            </w:tcBorders>
            <w:hideMark/>
          </w:tcPr>
          <w:p w14:paraId="325A5A06" w14:textId="77777777" w:rsidR="00890852" w:rsidRDefault="00890852">
            <w:pPr>
              <w:spacing w:after="0" w:line="480" w:lineRule="auto"/>
              <w:contextualSpacing/>
              <w:rPr>
                <w:sz w:val="24"/>
                <w:szCs w:val="24"/>
              </w:rPr>
            </w:pPr>
            <w:r>
              <w:rPr>
                <w:rFonts w:hint="cs"/>
                <w:rtl/>
              </w:rPr>
              <w:t>כי ימכר</w:t>
            </w:r>
          </w:p>
        </w:tc>
      </w:tr>
      <w:tr w:rsidR="00890852" w14:paraId="4BB6F0A4"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5937864B" w14:textId="77777777" w:rsidR="00890852" w:rsidRDefault="00890852">
            <w:pPr>
              <w:spacing w:after="0" w:line="480" w:lineRule="auto"/>
              <w:contextualSpacing/>
              <w:jc w:val="left"/>
              <w:rPr>
                <w:b/>
                <w:bCs/>
                <w:sz w:val="24"/>
                <w:szCs w:val="24"/>
              </w:rPr>
            </w:pPr>
            <w:r>
              <w:rPr>
                <w:rFonts w:hint="cs"/>
                <w:b/>
                <w:bCs/>
                <w:rtl/>
              </w:rPr>
              <w:t>כינוי העבד</w:t>
            </w:r>
          </w:p>
        </w:tc>
        <w:tc>
          <w:tcPr>
            <w:tcW w:w="1417" w:type="dxa"/>
            <w:tcBorders>
              <w:top w:val="single" w:sz="4" w:space="0" w:color="auto"/>
              <w:left w:val="single" w:sz="4" w:space="0" w:color="auto"/>
              <w:bottom w:val="single" w:sz="4" w:space="0" w:color="auto"/>
              <w:right w:val="single" w:sz="4" w:space="0" w:color="auto"/>
            </w:tcBorders>
            <w:hideMark/>
          </w:tcPr>
          <w:p w14:paraId="4227D9FE" w14:textId="77777777" w:rsidR="00890852" w:rsidRDefault="00890852">
            <w:pPr>
              <w:spacing w:after="0" w:line="480" w:lineRule="auto"/>
              <w:contextualSpacing/>
              <w:rPr>
                <w:sz w:val="24"/>
                <w:szCs w:val="24"/>
              </w:rPr>
            </w:pPr>
            <w:r>
              <w:rPr>
                <w:rFonts w:hint="cs"/>
                <w:rtl/>
              </w:rPr>
              <w:t>עבד</w:t>
            </w:r>
          </w:p>
        </w:tc>
        <w:tc>
          <w:tcPr>
            <w:tcW w:w="1985" w:type="dxa"/>
            <w:tcBorders>
              <w:top w:val="single" w:sz="4" w:space="0" w:color="auto"/>
              <w:left w:val="single" w:sz="4" w:space="0" w:color="auto"/>
              <w:bottom w:val="single" w:sz="4" w:space="0" w:color="auto"/>
              <w:right w:val="single" w:sz="4" w:space="0" w:color="auto"/>
            </w:tcBorders>
            <w:hideMark/>
          </w:tcPr>
          <w:p w14:paraId="0DE2AA96" w14:textId="77777777" w:rsidR="00890852" w:rsidRDefault="00890852">
            <w:pPr>
              <w:spacing w:after="0" w:line="480" w:lineRule="auto"/>
              <w:contextualSpacing/>
              <w:rPr>
                <w:sz w:val="24"/>
                <w:szCs w:val="24"/>
              </w:rPr>
            </w:pPr>
            <w:r>
              <w:rPr>
                <w:rFonts w:hint="cs"/>
                <w:rtl/>
              </w:rPr>
              <w:t>אחיך</w:t>
            </w:r>
          </w:p>
        </w:tc>
      </w:tr>
      <w:tr w:rsidR="00890852" w14:paraId="01E2927E"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443AAD9A" w14:textId="77777777" w:rsidR="00890852" w:rsidRDefault="00890852">
            <w:pPr>
              <w:spacing w:after="0" w:line="480" w:lineRule="auto"/>
              <w:contextualSpacing/>
              <w:jc w:val="left"/>
              <w:rPr>
                <w:b/>
                <w:bCs/>
                <w:sz w:val="24"/>
                <w:szCs w:val="24"/>
              </w:rPr>
            </w:pPr>
            <w:r>
              <w:rPr>
                <w:rFonts w:hint="cs"/>
                <w:b/>
                <w:bCs/>
                <w:rtl/>
              </w:rPr>
              <w:t>מצבו המשפחתי של העבד:</w:t>
            </w:r>
          </w:p>
        </w:tc>
        <w:tc>
          <w:tcPr>
            <w:tcW w:w="1417" w:type="dxa"/>
            <w:tcBorders>
              <w:top w:val="single" w:sz="4" w:space="0" w:color="auto"/>
              <w:left w:val="single" w:sz="4" w:space="0" w:color="auto"/>
              <w:bottom w:val="single" w:sz="4" w:space="0" w:color="auto"/>
              <w:right w:val="single" w:sz="4" w:space="0" w:color="auto"/>
            </w:tcBorders>
            <w:hideMark/>
          </w:tcPr>
          <w:p w14:paraId="1A22C79C" w14:textId="77777777" w:rsidR="00890852" w:rsidRDefault="00890852">
            <w:pPr>
              <w:spacing w:after="0" w:line="480" w:lineRule="auto"/>
              <w:contextualSpacing/>
              <w:rPr>
                <w:sz w:val="24"/>
                <w:szCs w:val="24"/>
              </w:rPr>
            </w:pPr>
            <w:r>
              <w:rPr>
                <w:rFonts w:hint="cs"/>
                <w:rtl/>
              </w:rPr>
              <w:t>מפורט</w:t>
            </w:r>
          </w:p>
        </w:tc>
        <w:tc>
          <w:tcPr>
            <w:tcW w:w="1985" w:type="dxa"/>
            <w:tcBorders>
              <w:top w:val="single" w:sz="4" w:space="0" w:color="auto"/>
              <w:left w:val="single" w:sz="4" w:space="0" w:color="auto"/>
              <w:bottom w:val="single" w:sz="4" w:space="0" w:color="auto"/>
              <w:right w:val="single" w:sz="4" w:space="0" w:color="auto"/>
            </w:tcBorders>
            <w:hideMark/>
          </w:tcPr>
          <w:p w14:paraId="43507D45" w14:textId="77777777" w:rsidR="00890852" w:rsidRDefault="00890852">
            <w:pPr>
              <w:spacing w:after="0" w:line="480" w:lineRule="auto"/>
              <w:contextualSpacing/>
              <w:rPr>
                <w:sz w:val="24"/>
                <w:szCs w:val="24"/>
              </w:rPr>
            </w:pPr>
            <w:r>
              <w:rPr>
                <w:rFonts w:hint="cs"/>
                <w:rtl/>
              </w:rPr>
              <w:t>לא נזכר</w:t>
            </w:r>
          </w:p>
        </w:tc>
      </w:tr>
      <w:tr w:rsidR="00890852" w14:paraId="3A825BBE"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6C1A97C1" w14:textId="77777777" w:rsidR="00890852" w:rsidRDefault="00890852">
            <w:pPr>
              <w:spacing w:after="0" w:line="480" w:lineRule="auto"/>
              <w:contextualSpacing/>
              <w:rPr>
                <w:b/>
                <w:bCs/>
                <w:sz w:val="24"/>
                <w:szCs w:val="24"/>
              </w:rPr>
            </w:pPr>
            <w:r>
              <w:rPr>
                <w:rFonts w:hint="cs"/>
                <w:b/>
                <w:bCs/>
                <w:rtl/>
              </w:rPr>
              <w:t>מצוות הענקה:</w:t>
            </w:r>
          </w:p>
        </w:tc>
        <w:tc>
          <w:tcPr>
            <w:tcW w:w="1417" w:type="dxa"/>
            <w:tcBorders>
              <w:top w:val="single" w:sz="4" w:space="0" w:color="auto"/>
              <w:left w:val="single" w:sz="4" w:space="0" w:color="auto"/>
              <w:bottom w:val="single" w:sz="4" w:space="0" w:color="auto"/>
              <w:right w:val="single" w:sz="4" w:space="0" w:color="auto"/>
            </w:tcBorders>
            <w:hideMark/>
          </w:tcPr>
          <w:p w14:paraId="533CB8DB" w14:textId="77777777" w:rsidR="00890852" w:rsidRDefault="00890852">
            <w:pPr>
              <w:spacing w:after="0" w:line="480" w:lineRule="auto"/>
              <w:contextualSpacing/>
              <w:rPr>
                <w:sz w:val="24"/>
                <w:szCs w:val="24"/>
              </w:rPr>
            </w:pPr>
            <w:r>
              <w:rPr>
                <w:rFonts w:hint="cs"/>
                <w:rtl/>
              </w:rPr>
              <w:t>לא נזכרת</w:t>
            </w:r>
          </w:p>
        </w:tc>
        <w:tc>
          <w:tcPr>
            <w:tcW w:w="1985" w:type="dxa"/>
            <w:tcBorders>
              <w:top w:val="single" w:sz="4" w:space="0" w:color="auto"/>
              <w:left w:val="single" w:sz="4" w:space="0" w:color="auto"/>
              <w:bottom w:val="single" w:sz="4" w:space="0" w:color="auto"/>
              <w:right w:val="single" w:sz="4" w:space="0" w:color="auto"/>
            </w:tcBorders>
            <w:hideMark/>
          </w:tcPr>
          <w:p w14:paraId="5B8C9022" w14:textId="77777777" w:rsidR="00890852" w:rsidRDefault="00890852">
            <w:pPr>
              <w:spacing w:after="0" w:line="480" w:lineRule="auto"/>
              <w:contextualSpacing/>
              <w:rPr>
                <w:sz w:val="24"/>
                <w:szCs w:val="24"/>
              </w:rPr>
            </w:pPr>
            <w:r>
              <w:rPr>
                <w:rFonts w:hint="cs"/>
                <w:rtl/>
              </w:rPr>
              <w:t>מפורטת</w:t>
            </w:r>
          </w:p>
        </w:tc>
      </w:tr>
      <w:tr w:rsidR="00890852" w14:paraId="182CF088"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36065760" w14:textId="77777777" w:rsidR="00890852" w:rsidRDefault="00890852">
            <w:pPr>
              <w:spacing w:after="0" w:line="480" w:lineRule="auto"/>
              <w:contextualSpacing/>
              <w:rPr>
                <w:b/>
                <w:bCs/>
                <w:sz w:val="24"/>
                <w:szCs w:val="24"/>
              </w:rPr>
            </w:pPr>
            <w:r>
              <w:rPr>
                <w:rFonts w:hint="cs"/>
                <w:b/>
                <w:bCs/>
                <w:rtl/>
              </w:rPr>
              <w:t>נימוק למצווה:</w:t>
            </w:r>
          </w:p>
        </w:tc>
        <w:tc>
          <w:tcPr>
            <w:tcW w:w="1417" w:type="dxa"/>
            <w:tcBorders>
              <w:top w:val="single" w:sz="4" w:space="0" w:color="auto"/>
              <w:left w:val="single" w:sz="4" w:space="0" w:color="auto"/>
              <w:bottom w:val="single" w:sz="4" w:space="0" w:color="auto"/>
              <w:right w:val="single" w:sz="4" w:space="0" w:color="auto"/>
            </w:tcBorders>
            <w:hideMark/>
          </w:tcPr>
          <w:p w14:paraId="2C52BF10" w14:textId="77777777" w:rsidR="00890852" w:rsidRDefault="00890852">
            <w:pPr>
              <w:spacing w:after="0" w:line="480" w:lineRule="auto"/>
              <w:contextualSpacing/>
              <w:rPr>
                <w:sz w:val="24"/>
                <w:szCs w:val="24"/>
              </w:rPr>
            </w:pPr>
            <w:r>
              <w:rPr>
                <w:rFonts w:hint="cs"/>
                <w:rtl/>
              </w:rPr>
              <w:t>לא נזכר</w:t>
            </w:r>
          </w:p>
        </w:tc>
        <w:tc>
          <w:tcPr>
            <w:tcW w:w="1985" w:type="dxa"/>
            <w:tcBorders>
              <w:top w:val="single" w:sz="4" w:space="0" w:color="auto"/>
              <w:left w:val="single" w:sz="4" w:space="0" w:color="auto"/>
              <w:bottom w:val="single" w:sz="4" w:space="0" w:color="auto"/>
              <w:right w:val="single" w:sz="4" w:space="0" w:color="auto"/>
            </w:tcBorders>
            <w:hideMark/>
          </w:tcPr>
          <w:p w14:paraId="7D78A3B2" w14:textId="77777777" w:rsidR="00890852" w:rsidRDefault="00890852">
            <w:pPr>
              <w:spacing w:after="0" w:line="480" w:lineRule="auto"/>
              <w:contextualSpacing/>
              <w:rPr>
                <w:sz w:val="24"/>
                <w:szCs w:val="24"/>
              </w:rPr>
            </w:pPr>
            <w:r>
              <w:rPr>
                <w:rFonts w:hint="cs"/>
                <w:rtl/>
              </w:rPr>
              <w:t>"וְזָכַרְתָּ כִּי עֶבֶד הָיִיתָ בְּאֶרֶץ מִצְרַיִם וַיִּפְדְּךָ ה' אֱ-לֹהֶיךָ עַל כֵּן אָנֹכִי מְצַוְּךָ אֶת הַדָּבָר הַזֶּה הַיּוֹם"</w:t>
            </w:r>
          </w:p>
        </w:tc>
      </w:tr>
      <w:tr w:rsidR="00890852" w14:paraId="0796D64E"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0F145778" w14:textId="77777777" w:rsidR="00890852" w:rsidRDefault="00890852">
            <w:pPr>
              <w:spacing w:after="0" w:line="480" w:lineRule="auto"/>
              <w:contextualSpacing/>
              <w:jc w:val="left"/>
              <w:rPr>
                <w:b/>
                <w:bCs/>
                <w:sz w:val="24"/>
                <w:szCs w:val="24"/>
              </w:rPr>
            </w:pPr>
            <w:r>
              <w:rPr>
                <w:rFonts w:hint="cs"/>
                <w:b/>
                <w:bCs/>
                <w:rtl/>
              </w:rPr>
              <w:t>הסיבה לבקשת העבד להשאר בבית אדונו</w:t>
            </w:r>
          </w:p>
        </w:tc>
        <w:tc>
          <w:tcPr>
            <w:tcW w:w="1417" w:type="dxa"/>
            <w:tcBorders>
              <w:top w:val="single" w:sz="4" w:space="0" w:color="auto"/>
              <w:left w:val="single" w:sz="4" w:space="0" w:color="auto"/>
              <w:bottom w:val="single" w:sz="4" w:space="0" w:color="auto"/>
              <w:right w:val="single" w:sz="4" w:space="0" w:color="auto"/>
            </w:tcBorders>
            <w:hideMark/>
          </w:tcPr>
          <w:p w14:paraId="1A6C43B4" w14:textId="77777777" w:rsidR="00890852" w:rsidRDefault="00890852">
            <w:pPr>
              <w:spacing w:after="0" w:line="480" w:lineRule="auto"/>
              <w:contextualSpacing/>
              <w:rPr>
                <w:sz w:val="24"/>
                <w:szCs w:val="24"/>
              </w:rPr>
            </w:pPr>
            <w:r>
              <w:rPr>
                <w:rFonts w:hint="cs"/>
                <w:rtl/>
              </w:rPr>
              <w:t>אהבתו למשפחתו</w:t>
            </w:r>
          </w:p>
        </w:tc>
        <w:tc>
          <w:tcPr>
            <w:tcW w:w="1985" w:type="dxa"/>
            <w:tcBorders>
              <w:top w:val="single" w:sz="4" w:space="0" w:color="auto"/>
              <w:left w:val="single" w:sz="4" w:space="0" w:color="auto"/>
              <w:bottom w:val="single" w:sz="4" w:space="0" w:color="auto"/>
              <w:right w:val="single" w:sz="4" w:space="0" w:color="auto"/>
            </w:tcBorders>
            <w:hideMark/>
          </w:tcPr>
          <w:p w14:paraId="466E1134" w14:textId="77777777" w:rsidR="00890852" w:rsidRDefault="00890852">
            <w:pPr>
              <w:spacing w:after="0" w:line="480" w:lineRule="auto"/>
              <w:contextualSpacing/>
              <w:rPr>
                <w:sz w:val="24"/>
                <w:szCs w:val="24"/>
              </w:rPr>
            </w:pPr>
            <w:r>
              <w:rPr>
                <w:rFonts w:hint="cs"/>
                <w:rtl/>
              </w:rPr>
              <w:t>אהבתו לאדונו</w:t>
            </w:r>
          </w:p>
        </w:tc>
      </w:tr>
      <w:tr w:rsidR="00890852" w14:paraId="320B16E0"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40A81CB8" w14:textId="77777777" w:rsidR="00890852" w:rsidRDefault="00890852">
            <w:pPr>
              <w:spacing w:after="0" w:line="480" w:lineRule="auto"/>
              <w:contextualSpacing/>
              <w:rPr>
                <w:b/>
                <w:bCs/>
                <w:sz w:val="24"/>
                <w:szCs w:val="24"/>
              </w:rPr>
            </w:pPr>
            <w:r>
              <w:rPr>
                <w:rFonts w:hint="cs"/>
                <w:b/>
                <w:bCs/>
                <w:rtl/>
              </w:rPr>
              <w:t>פעולת הרציעה</w:t>
            </w:r>
          </w:p>
        </w:tc>
        <w:tc>
          <w:tcPr>
            <w:tcW w:w="1417" w:type="dxa"/>
            <w:tcBorders>
              <w:top w:val="single" w:sz="4" w:space="0" w:color="auto"/>
              <w:left w:val="single" w:sz="4" w:space="0" w:color="auto"/>
              <w:bottom w:val="single" w:sz="4" w:space="0" w:color="auto"/>
              <w:right w:val="single" w:sz="4" w:space="0" w:color="auto"/>
            </w:tcBorders>
            <w:hideMark/>
          </w:tcPr>
          <w:p w14:paraId="0C628308" w14:textId="77777777" w:rsidR="00890852" w:rsidRDefault="00890852">
            <w:pPr>
              <w:spacing w:after="0" w:line="480" w:lineRule="auto"/>
              <w:contextualSpacing/>
              <w:jc w:val="left"/>
              <w:rPr>
                <w:sz w:val="24"/>
                <w:szCs w:val="24"/>
              </w:rPr>
            </w:pPr>
            <w:r>
              <w:rPr>
                <w:rFonts w:hint="cs"/>
                <w:rtl/>
              </w:rPr>
              <w:t>תוספת: וְהִגִּישׁוֹ אֲדֹנָיו אֶל הָאֱלֹהִים</w:t>
            </w:r>
          </w:p>
        </w:tc>
        <w:tc>
          <w:tcPr>
            <w:tcW w:w="1985" w:type="dxa"/>
            <w:tcBorders>
              <w:top w:val="single" w:sz="4" w:space="0" w:color="auto"/>
              <w:left w:val="single" w:sz="4" w:space="0" w:color="auto"/>
              <w:bottom w:val="single" w:sz="4" w:space="0" w:color="auto"/>
              <w:right w:val="single" w:sz="4" w:space="0" w:color="auto"/>
            </w:tcBorders>
          </w:tcPr>
          <w:p w14:paraId="3A49889F" w14:textId="77777777" w:rsidR="00890852" w:rsidRDefault="00890852">
            <w:pPr>
              <w:spacing w:after="0" w:line="480" w:lineRule="auto"/>
              <w:contextualSpacing/>
              <w:rPr>
                <w:sz w:val="24"/>
                <w:szCs w:val="24"/>
              </w:rPr>
            </w:pPr>
          </w:p>
        </w:tc>
      </w:tr>
      <w:tr w:rsidR="00890852" w14:paraId="5205F470"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6E79646B" w14:textId="77777777" w:rsidR="00890852" w:rsidRDefault="00890852">
            <w:pPr>
              <w:spacing w:after="0" w:line="480" w:lineRule="auto"/>
              <w:contextualSpacing/>
              <w:rPr>
                <w:b/>
                <w:bCs/>
                <w:sz w:val="24"/>
                <w:szCs w:val="24"/>
              </w:rPr>
            </w:pPr>
            <w:r>
              <w:rPr>
                <w:rFonts w:hint="cs"/>
                <w:b/>
                <w:bCs/>
                <w:rtl/>
              </w:rPr>
              <w:t>פועל מנחה:</w:t>
            </w:r>
          </w:p>
        </w:tc>
        <w:tc>
          <w:tcPr>
            <w:tcW w:w="1417" w:type="dxa"/>
            <w:tcBorders>
              <w:top w:val="single" w:sz="4" w:space="0" w:color="auto"/>
              <w:left w:val="single" w:sz="4" w:space="0" w:color="auto"/>
              <w:bottom w:val="single" w:sz="4" w:space="0" w:color="auto"/>
              <w:right w:val="single" w:sz="4" w:space="0" w:color="auto"/>
            </w:tcBorders>
            <w:hideMark/>
          </w:tcPr>
          <w:p w14:paraId="420E3CEE" w14:textId="77777777" w:rsidR="00890852" w:rsidRDefault="00890852">
            <w:pPr>
              <w:spacing w:after="0" w:line="480" w:lineRule="auto"/>
              <w:contextualSpacing/>
              <w:rPr>
                <w:sz w:val="24"/>
                <w:szCs w:val="24"/>
              </w:rPr>
            </w:pPr>
            <w:r>
              <w:rPr>
                <w:rFonts w:hint="cs"/>
                <w:rtl/>
              </w:rPr>
              <w:t>יצ"א</w:t>
            </w:r>
          </w:p>
        </w:tc>
        <w:tc>
          <w:tcPr>
            <w:tcW w:w="1985" w:type="dxa"/>
            <w:tcBorders>
              <w:top w:val="single" w:sz="4" w:space="0" w:color="auto"/>
              <w:left w:val="single" w:sz="4" w:space="0" w:color="auto"/>
              <w:bottom w:val="single" w:sz="4" w:space="0" w:color="auto"/>
              <w:right w:val="single" w:sz="4" w:space="0" w:color="auto"/>
            </w:tcBorders>
            <w:hideMark/>
          </w:tcPr>
          <w:p w14:paraId="37444B35" w14:textId="77777777" w:rsidR="00890852" w:rsidRDefault="00890852">
            <w:pPr>
              <w:spacing w:after="0" w:line="480" w:lineRule="auto"/>
              <w:contextualSpacing/>
              <w:rPr>
                <w:sz w:val="24"/>
                <w:szCs w:val="24"/>
              </w:rPr>
            </w:pPr>
            <w:r>
              <w:rPr>
                <w:rFonts w:hint="cs"/>
                <w:rtl/>
              </w:rPr>
              <w:t>של"ח</w:t>
            </w:r>
          </w:p>
        </w:tc>
      </w:tr>
      <w:tr w:rsidR="00890852" w14:paraId="18BF12A8" w14:textId="77777777" w:rsidTr="009F0549">
        <w:trPr>
          <w:trHeight w:val="532"/>
        </w:trPr>
        <w:tc>
          <w:tcPr>
            <w:tcW w:w="1276" w:type="dxa"/>
            <w:tcBorders>
              <w:top w:val="single" w:sz="4" w:space="0" w:color="auto"/>
              <w:left w:val="single" w:sz="4" w:space="0" w:color="auto"/>
              <w:bottom w:val="single" w:sz="4" w:space="0" w:color="auto"/>
              <w:right w:val="single" w:sz="4" w:space="0" w:color="auto"/>
            </w:tcBorders>
            <w:hideMark/>
          </w:tcPr>
          <w:p w14:paraId="497F51C4" w14:textId="77777777" w:rsidR="00890852" w:rsidRDefault="00890852">
            <w:pPr>
              <w:spacing w:after="0" w:line="480" w:lineRule="auto"/>
              <w:contextualSpacing/>
              <w:rPr>
                <w:b/>
                <w:bCs/>
                <w:sz w:val="24"/>
                <w:szCs w:val="24"/>
              </w:rPr>
            </w:pPr>
            <w:r>
              <w:rPr>
                <w:rFonts w:hint="cs"/>
                <w:b/>
                <w:bCs/>
                <w:rtl/>
              </w:rPr>
              <w:t>דיני האמה:</w:t>
            </w:r>
          </w:p>
        </w:tc>
        <w:tc>
          <w:tcPr>
            <w:tcW w:w="1417" w:type="dxa"/>
            <w:tcBorders>
              <w:top w:val="single" w:sz="4" w:space="0" w:color="auto"/>
              <w:left w:val="single" w:sz="4" w:space="0" w:color="auto"/>
              <w:bottom w:val="single" w:sz="4" w:space="0" w:color="auto"/>
              <w:right w:val="single" w:sz="4" w:space="0" w:color="auto"/>
            </w:tcBorders>
            <w:hideMark/>
          </w:tcPr>
          <w:p w14:paraId="3470A751" w14:textId="77777777" w:rsidR="00890852" w:rsidRDefault="00890852">
            <w:pPr>
              <w:spacing w:after="0" w:line="480" w:lineRule="auto"/>
              <w:contextualSpacing/>
              <w:rPr>
                <w:sz w:val="24"/>
                <w:szCs w:val="24"/>
              </w:rPr>
            </w:pPr>
            <w:r>
              <w:rPr>
                <w:rFonts w:hint="cs"/>
                <w:rtl/>
              </w:rPr>
              <w:t>מפורטים כדין נפרד</w:t>
            </w:r>
          </w:p>
        </w:tc>
        <w:tc>
          <w:tcPr>
            <w:tcW w:w="1985" w:type="dxa"/>
            <w:tcBorders>
              <w:top w:val="single" w:sz="4" w:space="0" w:color="auto"/>
              <w:left w:val="single" w:sz="4" w:space="0" w:color="auto"/>
              <w:bottom w:val="single" w:sz="4" w:space="0" w:color="auto"/>
              <w:right w:val="single" w:sz="4" w:space="0" w:color="auto"/>
            </w:tcBorders>
            <w:hideMark/>
          </w:tcPr>
          <w:p w14:paraId="60CFA378" w14:textId="77777777" w:rsidR="00890852" w:rsidRDefault="00890852">
            <w:pPr>
              <w:spacing w:after="0" w:line="480" w:lineRule="auto"/>
              <w:contextualSpacing/>
              <w:rPr>
                <w:sz w:val="24"/>
                <w:szCs w:val="24"/>
              </w:rPr>
            </w:pPr>
            <w:r>
              <w:rPr>
                <w:rFonts w:hint="cs"/>
                <w:rtl/>
              </w:rPr>
              <w:t>נספחים לדיני העבד</w:t>
            </w:r>
          </w:p>
        </w:tc>
      </w:tr>
      <w:tr w:rsidR="00890852" w14:paraId="05D3F1F4" w14:textId="77777777" w:rsidTr="009F0549">
        <w:tc>
          <w:tcPr>
            <w:tcW w:w="1276" w:type="dxa"/>
            <w:tcBorders>
              <w:top w:val="single" w:sz="4" w:space="0" w:color="auto"/>
              <w:left w:val="single" w:sz="4" w:space="0" w:color="auto"/>
              <w:bottom w:val="single" w:sz="4" w:space="0" w:color="auto"/>
              <w:right w:val="single" w:sz="4" w:space="0" w:color="auto"/>
            </w:tcBorders>
            <w:hideMark/>
          </w:tcPr>
          <w:p w14:paraId="753B6542" w14:textId="77777777" w:rsidR="00890852" w:rsidRDefault="00890852">
            <w:pPr>
              <w:spacing w:after="0" w:line="480" w:lineRule="auto"/>
              <w:contextualSpacing/>
              <w:rPr>
                <w:b/>
                <w:bCs/>
                <w:sz w:val="24"/>
                <w:szCs w:val="24"/>
              </w:rPr>
            </w:pPr>
            <w:r>
              <w:rPr>
                <w:rFonts w:hint="cs"/>
                <w:b/>
                <w:bCs/>
                <w:rtl/>
              </w:rPr>
              <w:t>השכר לאדון</w:t>
            </w:r>
          </w:p>
        </w:tc>
        <w:tc>
          <w:tcPr>
            <w:tcW w:w="1417" w:type="dxa"/>
            <w:tcBorders>
              <w:top w:val="single" w:sz="4" w:space="0" w:color="auto"/>
              <w:left w:val="single" w:sz="4" w:space="0" w:color="auto"/>
              <w:bottom w:val="single" w:sz="4" w:space="0" w:color="auto"/>
              <w:right w:val="single" w:sz="4" w:space="0" w:color="auto"/>
            </w:tcBorders>
            <w:hideMark/>
          </w:tcPr>
          <w:p w14:paraId="02A897F5" w14:textId="77777777" w:rsidR="00890852" w:rsidRDefault="00890852">
            <w:pPr>
              <w:spacing w:after="0" w:line="480" w:lineRule="auto"/>
              <w:contextualSpacing/>
              <w:rPr>
                <w:sz w:val="24"/>
                <w:szCs w:val="24"/>
              </w:rPr>
            </w:pPr>
            <w:r>
              <w:rPr>
                <w:rFonts w:hint="cs"/>
                <w:rtl/>
              </w:rPr>
              <w:t>לא נזכר</w:t>
            </w:r>
          </w:p>
        </w:tc>
        <w:tc>
          <w:tcPr>
            <w:tcW w:w="1985" w:type="dxa"/>
            <w:tcBorders>
              <w:top w:val="single" w:sz="4" w:space="0" w:color="auto"/>
              <w:left w:val="single" w:sz="4" w:space="0" w:color="auto"/>
              <w:bottom w:val="single" w:sz="4" w:space="0" w:color="auto"/>
              <w:right w:val="single" w:sz="4" w:space="0" w:color="auto"/>
            </w:tcBorders>
            <w:hideMark/>
          </w:tcPr>
          <w:p w14:paraId="18DA329A" w14:textId="77777777" w:rsidR="00890852" w:rsidRDefault="00890852">
            <w:pPr>
              <w:spacing w:after="0" w:line="480" w:lineRule="auto"/>
              <w:contextualSpacing/>
              <w:rPr>
                <w:sz w:val="24"/>
                <w:szCs w:val="24"/>
              </w:rPr>
            </w:pPr>
            <w:r>
              <w:rPr>
                <w:rFonts w:hint="cs"/>
                <w:rtl/>
              </w:rPr>
              <w:t xml:space="preserve">וּבֵרַכְךָ ה' אֱ-לֹהֶיךָ בְּכֹל </w:t>
            </w:r>
            <w:r>
              <w:rPr>
                <w:rFonts w:hint="cs"/>
                <w:rtl/>
              </w:rPr>
              <w:t>אֲשֶׁר תַּעֲשֶׂה:</w:t>
            </w:r>
          </w:p>
        </w:tc>
      </w:tr>
    </w:tbl>
    <w:p w14:paraId="2EF5C401" w14:textId="77777777" w:rsidR="00890852" w:rsidRPr="009F0549" w:rsidRDefault="00890852" w:rsidP="009F0549">
      <w:pPr>
        <w:pStyle w:val="Heading2"/>
        <w:spacing w:after="80" w:line="240" w:lineRule="auto"/>
        <w:rPr>
          <w:rFonts w:ascii="Arial" w:hAnsi="Arial"/>
          <w:sz w:val="24"/>
          <w:rtl/>
        </w:rPr>
      </w:pPr>
      <w:r w:rsidRPr="009F0549">
        <w:rPr>
          <w:rFonts w:ascii="Arial" w:hAnsi="Arial" w:hint="cs"/>
          <w:sz w:val="24"/>
          <w:rtl/>
        </w:rPr>
        <w:t>נקודת מבט של עבד ונקודת מבט של אדון</w:t>
      </w:r>
    </w:p>
    <w:p w14:paraId="256D3434" w14:textId="77777777" w:rsidR="00890852" w:rsidRDefault="00890852" w:rsidP="00890852">
      <w:pPr>
        <w:rPr>
          <w:rtl/>
        </w:rPr>
      </w:pPr>
      <w:r>
        <w:rPr>
          <w:rFonts w:hint="cs"/>
          <w:rtl/>
        </w:rPr>
        <w:t xml:space="preserve">ההשוואה בין שתי הפרשיות חושפת שני היבטים שונים בדיני עבד ואדון. פעם אחת דיני עבד ואדון נידונים מבחינת זכויות העבד וחובותיו, ופעם שניה הם נידונים מבחינת חובות האדון וזכויותיו. ספר שמות מתאר את דיני העבד מנקודת המבט של העבד ואילו ספר דברים מנקודת המבט של האדון. </w:t>
      </w:r>
    </w:p>
    <w:p w14:paraId="6978808F" w14:textId="77777777" w:rsidR="00890852" w:rsidRDefault="00890852" w:rsidP="00890852">
      <w:pPr>
        <w:rPr>
          <w:rtl/>
        </w:rPr>
      </w:pPr>
      <w:r>
        <w:rPr>
          <w:rFonts w:hint="cs"/>
          <w:rtl/>
        </w:rPr>
        <w:t>דיני עבד עברי בפרשת משפטים נאמרים לדור של עבדים,</w:t>
      </w:r>
      <w:r w:rsidR="009F0549">
        <w:rPr>
          <w:rFonts w:hint="cs"/>
          <w:rtl/>
        </w:rPr>
        <w:t xml:space="preserve"> שאינו מצליח לצאת מהמנטליות שנלווית ל</w:t>
      </w:r>
      <w:r>
        <w:rPr>
          <w:rFonts w:hint="cs"/>
          <w:rtl/>
        </w:rPr>
        <w:t>מעמד</w:t>
      </w:r>
      <w:r w:rsidR="009F0549">
        <w:rPr>
          <w:rFonts w:hint="cs"/>
          <w:rtl/>
        </w:rPr>
        <w:t xml:space="preserve"> זה</w:t>
      </w:r>
      <w:r>
        <w:rPr>
          <w:rFonts w:hint="cs"/>
          <w:rtl/>
        </w:rPr>
        <w:t xml:space="preserve">. הרצון החוזר ונשנה בתלונותיהם לחזור למצרים נובע מהפחד של לקיחת אחריות. ממילא, כל קושי שנקרה בדרכם במסע מוביל אותם ליאוש ולרצון לשוב על עקבותיהם. למעשה, החרות שנכפתה על העם מאיימת על תחושת הבטחון שלו. יוצאי מצרים מעדיפים את התלות הכלכלית, הפסיביות והכניעה המוכרות על פני לקיחת אחריות על ניהול חייהם. </w:t>
      </w:r>
    </w:p>
    <w:p w14:paraId="4EE8EDB4" w14:textId="77777777" w:rsidR="00890852" w:rsidRDefault="00890852" w:rsidP="00890852">
      <w:pPr>
        <w:rPr>
          <w:rtl/>
        </w:rPr>
      </w:pPr>
      <w:r>
        <w:rPr>
          <w:rFonts w:hint="cs"/>
          <w:rtl/>
        </w:rPr>
        <w:t>לאור זאת, פרשת עבד עברי בספר שמות מנסה להלחם בנטיית הדור, ומבהירה את יחסה המסויג למציאות של עבדות באמצעות פריסה נרחבת של אפשרויות היציאה המשפטיות בכל שלב ומצב של חיי העבד.</w:t>
      </w:r>
    </w:p>
    <w:p w14:paraId="58F3E09D" w14:textId="77777777" w:rsidR="00890852" w:rsidRDefault="00890852" w:rsidP="00890852">
      <w:pPr>
        <w:rPr>
          <w:rtl/>
        </w:rPr>
      </w:pPr>
      <w:r>
        <w:rPr>
          <w:rFonts w:hint="cs"/>
          <w:rtl/>
        </w:rPr>
        <w:t>ספר דברים, לעומת זאת, נאמר לדור הבנים הנכנסים לארץ. המסע לקראת היעד הנכסף מביא עמו ציפיות ותכנונים לגבי הנחלה המיועדת, פיתוחה וניהול החיים בארץ ישראל. דור הבנים שמע ממשה על האפשרויות הכלכליות והחקלאיות שמזמנת הארץ:</w:t>
      </w:r>
    </w:p>
    <w:p w14:paraId="1EFCD927" w14:textId="77777777" w:rsidR="00890852" w:rsidRDefault="00890852" w:rsidP="009F0549">
      <w:pPr>
        <w:pStyle w:val="Quote"/>
        <w:rPr>
          <w:rtl/>
        </w:rPr>
      </w:pPr>
      <w:r>
        <w:rPr>
          <w:rFonts w:hint="cs"/>
          <w:rtl/>
        </w:rPr>
        <w:t xml:space="preserve">"כִּי ה' אֱ-לֹהֶיךָ מְבִיאֲךָ אֶל אֶרֶץ טוֹבָה אֶרֶץ נַחֲלֵי מָיִם עֲיָנֹת וּתְהֹמֹת יֹצְאִים בַּבִּקְעָה וּבָהָר:  אֶרֶץ חִטָּה וּשְׂעֹרָה וְגֶפֶן וּתְאֵנָה וְרִמּוֹן אֶרֶץ זֵית שֶׁמֶן וּדְבָשׁ: אֶרֶץ אֲשֶׁר לֹא בְמִסְכֵּנֻת תֹּאכַל בָּהּ לֶחֶם לֹא תֶחְסַר כֹּל בָּהּ אֶרֶץ אֲשֶׁר </w:t>
      </w:r>
      <w:r w:rsidRPr="009F0549">
        <w:rPr>
          <w:rFonts w:hint="cs"/>
          <w:sz w:val="22"/>
          <w:rtl/>
        </w:rPr>
        <w:t>אֲבָנֶיהָ</w:t>
      </w:r>
      <w:r>
        <w:rPr>
          <w:rFonts w:hint="cs"/>
          <w:rtl/>
        </w:rPr>
        <w:t xml:space="preserve"> בַרְזֶל וּמֵהֲרָרֶיהָ תַּחְצֹב נְחֹשֶׁת: וְאָכַלְתָּ וְשָׂבָעְתָּ וּבֵרַכְתָּ אֶת ה' אֱ-לֹהֶיךָ עַל הָאָרֶץ הַטֹּבָה אֲשֶׁר נָתַן לָךְ" </w:t>
      </w:r>
      <w:r>
        <w:rPr>
          <w:rFonts w:hint="cs"/>
          <w:rtl/>
        </w:rPr>
        <w:tab/>
        <w:t>(דברים ח', ז'-י')</w:t>
      </w:r>
    </w:p>
    <w:p w14:paraId="65237925" w14:textId="77777777" w:rsidR="00890852" w:rsidRDefault="00890852" w:rsidP="00890852">
      <w:pPr>
        <w:rPr>
          <w:rtl/>
        </w:rPr>
      </w:pPr>
      <w:r>
        <w:rPr>
          <w:rFonts w:hint="cs"/>
          <w:rtl/>
        </w:rPr>
        <w:t xml:space="preserve">דור הבנים, על פי דברים אלו, נערך לניהול עסקיו. </w:t>
      </w:r>
    </w:p>
    <w:p w14:paraId="1CEB6153" w14:textId="77777777" w:rsidR="00890852" w:rsidRDefault="00890852" w:rsidP="00890852">
      <w:pPr>
        <w:rPr>
          <w:rtl/>
        </w:rPr>
      </w:pPr>
      <w:r>
        <w:rPr>
          <w:rFonts w:hint="cs"/>
          <w:rtl/>
        </w:rPr>
        <w:t xml:space="preserve">כאן באה התורה ומבהירה כללים הנוגעים לעסקים אלו: התורה איננה מכוונת לחברה סוציאליסטית שוויונית, אך היא כן מעודדת לצמצום פערים ולדאגה חוקית של החזק לחלש. במסגרת זו מתווים דינים שתכליתם הוא סיוע לחלש ודאגה למחסורו: יש צורך בהפרשת תרומות ומעשרות, יש לדאוג לפרנסתם של העניים, יש לסייע ללווים לסגור את חובותיהם, ובמקרה של אדם שנמכר לעבדות ישנן הנחיות לאדון כיצד עליו לנהוג בו באופן שיוכל עם שחרורו להשתקם ולבנות את מעמדו מחדש. דיני עבד עברי בפרשה זו נאמרים מנקודת המבט של מידת לפנים משורת הדין שהאדון צריך לנהוג בה כלפי עבדו. </w:t>
      </w:r>
    </w:p>
    <w:p w14:paraId="0D0181AD" w14:textId="77777777" w:rsidR="00890852" w:rsidRDefault="00890852" w:rsidP="00890852">
      <w:pPr>
        <w:rPr>
          <w:rtl/>
        </w:rPr>
      </w:pPr>
    </w:p>
    <w:p w14:paraId="0DD87921" w14:textId="77777777" w:rsidR="00890852" w:rsidRPr="009F0549" w:rsidRDefault="00890852" w:rsidP="009F0549">
      <w:pPr>
        <w:pStyle w:val="Heading2"/>
        <w:spacing w:after="80" w:line="240" w:lineRule="auto"/>
        <w:rPr>
          <w:rFonts w:ascii="Arial" w:hAnsi="Arial"/>
          <w:sz w:val="24"/>
          <w:rtl/>
        </w:rPr>
      </w:pPr>
      <w:r w:rsidRPr="009F0549">
        <w:rPr>
          <w:rFonts w:ascii="Arial" w:hAnsi="Arial" w:hint="cs"/>
          <w:sz w:val="24"/>
          <w:rtl/>
        </w:rPr>
        <w:t>ההבדלים בפרשיות לאור המטרות השונות</w:t>
      </w:r>
    </w:p>
    <w:p w14:paraId="44ABB211" w14:textId="77777777" w:rsidR="00890852" w:rsidRDefault="00890852" w:rsidP="00890852">
      <w:pPr>
        <w:rPr>
          <w:rtl/>
        </w:rPr>
      </w:pPr>
      <w:r>
        <w:rPr>
          <w:rFonts w:hint="cs"/>
          <w:rtl/>
        </w:rPr>
        <w:t>נחזור אם כן לרשימת ההבדלים וננסה להסבירם לאור ההבחנה בין המטרות השונות של כל פרשייה:</w:t>
      </w:r>
    </w:p>
    <w:p w14:paraId="09DB102B" w14:textId="77777777" w:rsidR="00890852" w:rsidRDefault="00890852" w:rsidP="00890852">
      <w:pPr>
        <w:rPr>
          <w:rtl/>
        </w:rPr>
      </w:pPr>
      <w:r>
        <w:rPr>
          <w:rFonts w:hint="cs"/>
          <w:b/>
          <w:bCs/>
          <w:rtl/>
        </w:rPr>
        <w:t xml:space="preserve">קשרי העבד לאדון: </w:t>
      </w:r>
      <w:r>
        <w:rPr>
          <w:rFonts w:hint="cs"/>
          <w:rtl/>
        </w:rPr>
        <w:t xml:space="preserve">בספר שמות הפועל 'תקנה' הינו משפטי ניטראלי, ואילו בספר דברים הפועל 'נמכר' מתאר מציאות שאינה בחירית אלא נובעת מכורח המציאות, כפי שכותב המלבי"ם: </w:t>
      </w:r>
    </w:p>
    <w:p w14:paraId="3407FADE" w14:textId="77777777" w:rsidR="00890852" w:rsidRDefault="00890852" w:rsidP="009F0549">
      <w:pPr>
        <w:pStyle w:val="Quote"/>
        <w:rPr>
          <w:rtl/>
        </w:rPr>
      </w:pPr>
      <w:r>
        <w:rPr>
          <w:rFonts w:hint="cs"/>
          <w:rtl/>
        </w:rPr>
        <w:t xml:space="preserve">רצה לומר שבמה שהוסיף שם עברי מורה ששם זה הוא בעל כרחו בלתי </w:t>
      </w:r>
      <w:r w:rsidRPr="009F0549">
        <w:rPr>
          <w:rFonts w:hint="cs"/>
          <w:sz w:val="22"/>
          <w:rtl/>
        </w:rPr>
        <w:t>מתעצם</w:t>
      </w:r>
      <w:r>
        <w:rPr>
          <w:rFonts w:hint="cs"/>
          <w:rtl/>
        </w:rPr>
        <w:t xml:space="preserve"> עמו כי באמת הוא אחיך"</w:t>
      </w:r>
      <w:r>
        <w:rPr>
          <w:rFonts w:hint="cs"/>
          <w:rtl/>
        </w:rPr>
        <w:tab/>
        <w:t>(דברים ט"ו, י"ב)</w:t>
      </w:r>
    </w:p>
    <w:p w14:paraId="312FE7CC" w14:textId="77777777" w:rsidR="00890852" w:rsidRDefault="00890852" w:rsidP="00890852">
      <w:pPr>
        <w:rPr>
          <w:rtl/>
        </w:rPr>
      </w:pPr>
      <w:r>
        <w:rPr>
          <w:rFonts w:hint="cs"/>
          <w:rtl/>
        </w:rPr>
        <w:t>השימוש בפועל בעל מרכיב של סיבה נועד לעורר את רחמי האדון כלפי מי שנמכר לו.</w:t>
      </w:r>
    </w:p>
    <w:p w14:paraId="15DC4C16" w14:textId="77777777" w:rsidR="00890852" w:rsidRDefault="00890852" w:rsidP="00890852">
      <w:pPr>
        <w:rPr>
          <w:rtl/>
        </w:rPr>
      </w:pPr>
      <w:r>
        <w:rPr>
          <w:rFonts w:hint="cs"/>
          <w:b/>
          <w:bCs/>
          <w:rtl/>
        </w:rPr>
        <w:t xml:space="preserve">כינוי העבד: </w:t>
      </w:r>
      <w:r>
        <w:rPr>
          <w:rFonts w:hint="cs"/>
          <w:rtl/>
        </w:rPr>
        <w:t>בספר שמות הכתוב מעמת את השומעים עם המציאות כפי שהיא מבלי לנסות לתווך אותה במילים מכובסות. על כן, אדם המשרת את אדונו נקרא עבד. הכתוב אינו רוצה להמעיט משפלות המעמד, ובכך מבטא את הסתייגותו. בספר דברים האדם הנמכר מכונה 'אחיך', שכן מנקודת המבט של האדון המצווה להתנהגות אנושית כלפי העבד, חשוב להדגיש שלכאורה מדובר על אדם קרוב בעל רקע דומה שנאנס להמכר לעבדות. הכינוי 'אחיך' נועד לעורר את רחמי האדון כלפי עבדו.</w:t>
      </w:r>
    </w:p>
    <w:p w14:paraId="3F5FACB4" w14:textId="77777777" w:rsidR="00890852" w:rsidRDefault="00890852" w:rsidP="00890852">
      <w:pPr>
        <w:rPr>
          <w:rtl/>
        </w:rPr>
      </w:pPr>
      <w:r>
        <w:rPr>
          <w:rFonts w:hint="cs"/>
          <w:b/>
          <w:bCs/>
          <w:rtl/>
        </w:rPr>
        <w:t xml:space="preserve">מצבו המשפחתי של העבד: </w:t>
      </w:r>
      <w:r>
        <w:rPr>
          <w:rFonts w:hint="cs"/>
          <w:rtl/>
        </w:rPr>
        <w:t>מצבו משפחתי של העבד רלוונטי לתנאים המשפטיים של יציאת העבד מבית אדונו, אולם אין לו כל נגיעה לחובות 'לפנים משורת הדין' של האדון כלפיו. בפרשת משפטים הפועל יצ"א חוזר בפסקה זו שלוש פעמים בשלוש סיטואציות שונות, כדי לשלול כל אפשרות מחשבה שישנם תנאים משפטיים המצדיקים את השארותו.</w:t>
      </w:r>
    </w:p>
    <w:p w14:paraId="54713E85" w14:textId="77777777" w:rsidR="00890852" w:rsidRDefault="00890852" w:rsidP="00890852">
      <w:pPr>
        <w:spacing w:after="0"/>
        <w:rPr>
          <w:rtl/>
        </w:rPr>
      </w:pPr>
      <w:r>
        <w:rPr>
          <w:rFonts w:hint="cs"/>
          <w:b/>
          <w:bCs/>
          <w:rtl/>
        </w:rPr>
        <w:t xml:space="preserve">מצוות הענקה: </w:t>
      </w:r>
      <w:r>
        <w:rPr>
          <w:rFonts w:hint="cs"/>
          <w:rtl/>
        </w:rPr>
        <w:t>מצוות ההענקה לא באה כזכות של העבד, אלא כחובה של האדון. לעבד אין זכות לתבוע מענק, דיו שהוא יוצא לחופשי בסיום שש השנים בניגוד לעבדים בעמים אחרים. ספר דברים עוסק בחובותיו המוסריות של האדון, וזהו היסוד של מצוות הענקה.</w:t>
      </w:r>
    </w:p>
    <w:p w14:paraId="177858F3" w14:textId="77777777" w:rsidR="00890852" w:rsidRDefault="00890852" w:rsidP="00890852">
      <w:pPr>
        <w:spacing w:after="0"/>
        <w:rPr>
          <w:rtl/>
        </w:rPr>
      </w:pPr>
      <w:r>
        <w:rPr>
          <w:rFonts w:hint="cs"/>
          <w:rtl/>
        </w:rPr>
        <w:t>מצוות הענקה (שאף הוסברה על ידי רש"י כסיבת החזרה על כל דיני עברי) עומדת במוקד הפרשייה, שכן היא מבטאת יותר מכל עניין אחר הנזכר בה את השקפת התורה לגבי חובותיו המוסריות של החזק כלפי החלש. על פי השקפה זו, במפגש בין אדם שהגורל היטיב עמו לאדם שלא שפר עליו גורלו, תופסים מושגי המוסר של רחמים ו'לפנים משורת הדין' את מקומם של מושגי הדין והצדק שמנווטים את חיי האדם במציאות היומיומית.</w:t>
      </w:r>
    </w:p>
    <w:p w14:paraId="7EF91394" w14:textId="77777777" w:rsidR="00890852" w:rsidRDefault="00890852" w:rsidP="00890852">
      <w:pPr>
        <w:rPr>
          <w:rtl/>
        </w:rPr>
      </w:pPr>
      <w:r>
        <w:rPr>
          <w:rFonts w:hint="cs"/>
          <w:bCs/>
          <w:rtl/>
        </w:rPr>
        <w:t xml:space="preserve">נימוק למצווה: </w:t>
      </w:r>
      <w:r>
        <w:rPr>
          <w:rFonts w:hint="cs"/>
          <w:rtl/>
        </w:rPr>
        <w:t>הנימוק למצווה "וְזָכַרְתָּ כִּי עֶבֶד הָיִיתָ בְּאֶרֶץ מִצְרַיִם וַיִּפְדְּךָ ה' אֱ-לֹהֶיךָ עַל כֵּן אָנֹכִי מְצַוְּךָ אֶת הַדָּבָר הַזֶּה הַיּוֹם</w:t>
      </w:r>
      <w:r>
        <w:rPr>
          <w:rFonts w:hint="cs"/>
          <w:b/>
          <w:rtl/>
        </w:rPr>
        <w:t>"</w:t>
      </w:r>
      <w:r>
        <w:rPr>
          <w:rFonts w:hint="cs"/>
          <w:bCs/>
          <w:rtl/>
        </w:rPr>
        <w:t xml:space="preserve"> </w:t>
      </w:r>
      <w:r>
        <w:rPr>
          <w:rFonts w:hint="cs"/>
          <w:rtl/>
        </w:rPr>
        <w:t xml:space="preserve">היה אמור לכאורה להכתב כנימוק לפרשת העבד בספר שמות, שהרי זכרון העבדות אמור לעודד את האדם </w:t>
      </w:r>
      <w:r>
        <w:rPr>
          <w:rFonts w:hint="cs"/>
          <w:rtl/>
        </w:rPr>
        <w:t xml:space="preserve">לשאוף לצאת לחרות. למרות זאת, נימוק זה קיים בספר דברים ואינו מלווה את דיני העבד בספר שמות. העדרותו של הנימוק מלמדת כי בקרב דור הבנים מציאות העבדות לא היוותה איום ממשי, אדרבה, היא הוזכרה בהזדמנויות שונות כאלטרנטיבה רצויה. זכר יציאת מצרים בדיני העבד בספר דברים מפרש את יסוד ההשקפה המוסרית המלווה את חובת האדון כלפי עבדו. זכרון עבדות מצרים יחדיר להכרת האדון מציאות של העדר חוקי מוסר, ויגרום לו להבין את הצורך בהם לקיום חיי מדינה תקינים.  </w:t>
      </w:r>
    </w:p>
    <w:p w14:paraId="34710289" w14:textId="77777777" w:rsidR="00890852" w:rsidRDefault="00890852" w:rsidP="00890852">
      <w:pPr>
        <w:rPr>
          <w:rtl/>
        </w:rPr>
      </w:pPr>
      <w:r>
        <w:rPr>
          <w:rFonts w:hint="cs"/>
          <w:bCs/>
          <w:rtl/>
        </w:rPr>
        <w:t xml:space="preserve">הסיבה לבקשת העבד להשאר בבית אדונו: </w:t>
      </w:r>
      <w:r>
        <w:rPr>
          <w:rFonts w:hint="cs"/>
          <w:rtl/>
        </w:rPr>
        <w:t>בפרשת משפטים מדייק הכתוב בנוסח דברי העבד, ומציב אותו כתנאי היחיד המצדיק את השארותו בבית אדונו. נוסח בקשת העבד לא יכול לכלול נימוק הקשור לאהבתו לאחד מתחומי עיסוקו כעבד, אלא רק ממניעי אהבתו לאדונו ולמשפחתו שאינה יכולה לצאת עמו. הברייתא המובאת בגמרא בקידושין מדייקת תשעה תנאים הכרחיים של בקשת העבד, שבלעדיהם לא מתאפשר תהליך של רציעה:</w:t>
      </w:r>
    </w:p>
    <w:p w14:paraId="6E7B1FA7" w14:textId="77777777" w:rsidR="00890852" w:rsidRDefault="00890852" w:rsidP="009F0549">
      <w:pPr>
        <w:pStyle w:val="Quote"/>
        <w:rPr>
          <w:rtl/>
        </w:rPr>
      </w:pPr>
      <w:r>
        <w:rPr>
          <w:rFonts w:hint="cs"/>
          <w:rtl/>
        </w:rPr>
        <w:t>"</w:t>
      </w:r>
      <w:r w:rsidRPr="009F0549">
        <w:rPr>
          <w:rFonts w:hint="cs"/>
          <w:sz w:val="22"/>
          <w:rtl/>
        </w:rPr>
        <w:t>אם</w:t>
      </w:r>
      <w:r>
        <w:rPr>
          <w:rFonts w:hint="cs"/>
          <w:rtl/>
        </w:rPr>
        <w:t xml:space="preserve"> אמר יאמר - (1) עד שיאמר וישנה. </w:t>
      </w:r>
    </w:p>
    <w:p w14:paraId="047A3A5D" w14:textId="77777777" w:rsidR="00890852" w:rsidRPr="009F0549" w:rsidRDefault="00890852" w:rsidP="009F0549">
      <w:pPr>
        <w:pStyle w:val="Quote"/>
        <w:rPr>
          <w:sz w:val="22"/>
          <w:rtl/>
        </w:rPr>
      </w:pPr>
      <w:r>
        <w:rPr>
          <w:rFonts w:hint="cs"/>
          <w:rtl/>
        </w:rPr>
        <w:t>(2</w:t>
      </w:r>
      <w:r w:rsidRPr="009F0549">
        <w:rPr>
          <w:rFonts w:hint="cs"/>
          <w:sz w:val="22"/>
          <w:rtl/>
        </w:rPr>
        <w:t xml:space="preserve">) אמר בתחילת שש ולא אמר בסוף שש - אינו נרצע, </w:t>
      </w:r>
    </w:p>
    <w:p w14:paraId="601DBC74" w14:textId="77777777" w:rsidR="00890852" w:rsidRPr="009F0549" w:rsidRDefault="00890852" w:rsidP="009F0549">
      <w:pPr>
        <w:pStyle w:val="Quote"/>
        <w:rPr>
          <w:sz w:val="22"/>
          <w:rtl/>
        </w:rPr>
      </w:pPr>
      <w:r w:rsidRPr="009F0549">
        <w:rPr>
          <w:rFonts w:hint="cs"/>
          <w:sz w:val="22"/>
          <w:rtl/>
        </w:rPr>
        <w:t xml:space="preserve">(3) אמר בסוף שש ולא אמר בתחילת שש - אינו נרצע, </w:t>
      </w:r>
    </w:p>
    <w:p w14:paraId="6FD39098" w14:textId="77777777" w:rsidR="00890852" w:rsidRPr="009F0549" w:rsidRDefault="00890852" w:rsidP="009F0549">
      <w:pPr>
        <w:pStyle w:val="Quote"/>
        <w:rPr>
          <w:sz w:val="22"/>
          <w:rtl/>
        </w:rPr>
      </w:pPr>
      <w:r w:rsidRPr="009F0549">
        <w:rPr>
          <w:rFonts w:hint="cs"/>
          <w:sz w:val="22"/>
          <w:rtl/>
        </w:rPr>
        <w:t xml:space="preserve">(4) לו אשה ובנים ולרבו אין אשה ובנים - אינו נרצע, </w:t>
      </w:r>
    </w:p>
    <w:p w14:paraId="225F0AFC" w14:textId="77777777" w:rsidR="00890852" w:rsidRPr="009F0549" w:rsidRDefault="00890852" w:rsidP="009F0549">
      <w:pPr>
        <w:pStyle w:val="Quote"/>
        <w:rPr>
          <w:sz w:val="22"/>
          <w:rtl/>
        </w:rPr>
      </w:pPr>
      <w:r w:rsidRPr="009F0549">
        <w:rPr>
          <w:rFonts w:hint="cs"/>
          <w:sz w:val="22"/>
          <w:rtl/>
        </w:rPr>
        <w:t xml:space="preserve">(5) לרבו אשה ובנים ולו אין אשה ובנים - אינו נרצע, </w:t>
      </w:r>
    </w:p>
    <w:p w14:paraId="33353173" w14:textId="77777777" w:rsidR="00890852" w:rsidRPr="009F0549" w:rsidRDefault="00890852" w:rsidP="009F0549">
      <w:pPr>
        <w:pStyle w:val="Quote"/>
        <w:rPr>
          <w:sz w:val="22"/>
          <w:rtl/>
        </w:rPr>
      </w:pPr>
      <w:r w:rsidRPr="009F0549">
        <w:rPr>
          <w:rFonts w:hint="cs"/>
          <w:sz w:val="22"/>
          <w:rtl/>
        </w:rPr>
        <w:t xml:space="preserve">(6) הוא אוהב את רבו ורבו אינו אוהבו - אינו נרצע, </w:t>
      </w:r>
    </w:p>
    <w:p w14:paraId="1AB6E2B2" w14:textId="77777777" w:rsidR="00890852" w:rsidRPr="009F0549" w:rsidRDefault="00890852" w:rsidP="009F0549">
      <w:pPr>
        <w:pStyle w:val="Quote"/>
        <w:rPr>
          <w:sz w:val="22"/>
          <w:rtl/>
        </w:rPr>
      </w:pPr>
      <w:r w:rsidRPr="009F0549">
        <w:rPr>
          <w:rFonts w:hint="cs"/>
          <w:sz w:val="22"/>
          <w:rtl/>
        </w:rPr>
        <w:t xml:space="preserve">(7) רבו אוהבו והוא אינו אוהב את רבו - אינו נרצע, </w:t>
      </w:r>
    </w:p>
    <w:p w14:paraId="752378F0" w14:textId="77777777" w:rsidR="00890852" w:rsidRPr="009F0549" w:rsidRDefault="00890852" w:rsidP="009F0549">
      <w:pPr>
        <w:pStyle w:val="Quote"/>
        <w:rPr>
          <w:sz w:val="22"/>
          <w:rtl/>
        </w:rPr>
      </w:pPr>
      <w:r w:rsidRPr="009F0549">
        <w:rPr>
          <w:rFonts w:hint="cs"/>
          <w:sz w:val="22"/>
          <w:rtl/>
        </w:rPr>
        <w:t xml:space="preserve">(8) הוא חולה ורבו אינו חולה - אינו נרצע, </w:t>
      </w:r>
    </w:p>
    <w:p w14:paraId="6CE38AD1" w14:textId="77777777" w:rsidR="00890852" w:rsidRDefault="00890852" w:rsidP="009F0549">
      <w:pPr>
        <w:pStyle w:val="Quote"/>
        <w:rPr>
          <w:rtl/>
        </w:rPr>
      </w:pPr>
      <w:r w:rsidRPr="009F0549">
        <w:rPr>
          <w:rFonts w:hint="cs"/>
          <w:sz w:val="22"/>
          <w:rtl/>
        </w:rPr>
        <w:t>(9) רבו חולה והוא אינו חולה - אינו נרצע, שנאמר: עמך"</w:t>
      </w:r>
      <w:r>
        <w:rPr>
          <w:rFonts w:hint="cs"/>
          <w:rtl/>
        </w:rPr>
        <w:tab/>
        <w:t>( קדושין כב.)</w:t>
      </w:r>
    </w:p>
    <w:p w14:paraId="70516909" w14:textId="77777777" w:rsidR="00890852" w:rsidRDefault="00890852" w:rsidP="00890852">
      <w:r>
        <w:rPr>
          <w:rFonts w:hint="cs"/>
          <w:rtl/>
        </w:rPr>
        <w:t xml:space="preserve">הצורך בקביעת תנאים רבים מבטא את הבנת חז"ל לגבי ההסתייגות של התורה ממציאות של עבדות. התנאים הרבים מונעים מציאות של רציעת עבד שנשאר ממניעים של חשש מפני היציאה לחרות, ובודקים את מניעיו באופן המדוייק ביותר מבחינת זמן הבקשה, סיבתה ומצבו הנפשי בשעת הבקשה.  </w:t>
      </w:r>
    </w:p>
    <w:p w14:paraId="7E377ADF" w14:textId="77777777" w:rsidR="00890852" w:rsidRDefault="00890852" w:rsidP="00890852">
      <w:pPr>
        <w:rPr>
          <w:rtl/>
        </w:rPr>
      </w:pPr>
      <w:r>
        <w:rPr>
          <w:rFonts w:hint="cs"/>
          <w:rtl/>
        </w:rPr>
        <w:t xml:space="preserve">לעומת זאת תנאי הרציעה של ספר דברים הרבה פחות נוקשים. דברי העבד אינם כתובים כנוסח מחייב, והגדרת סיבת ההשארות הרבה יותר רחבה ('לא אצא מעמך'). הסיבה לרצונו של העבד להשאר היא כבר לא חלק מהנוסח אלא מוסברת על ידי הכתוב 'כִּי אֲהֵבְךָ וְאֶת בֵּיתֶךָ כִּי טוֹב לוֹ עִמָּךְ'. כשהנוסח כתוב מנקודת המבט של העבד, הוא צריך להיות מדויק ומוחלט, שכן מדובר על שינוי מעמד משפטי בלתי רצוי מבן חורין לעבד עולם, ואילו כשהנוסח נכתב מנקודת מבט המופנה אל האדון, התורה רוצה לעודד אותו </w:t>
      </w:r>
      <w:r>
        <w:rPr>
          <w:rFonts w:hint="cs"/>
          <w:rtl/>
        </w:rPr>
        <w:lastRenderedPageBreak/>
        <w:t xml:space="preserve">להשקיע בעבדו ומדרבנת אותו בכך שההשקעה עשויה לגרום לעבד להשאר בבית אדונו. </w:t>
      </w:r>
    </w:p>
    <w:p w14:paraId="3171BFEA" w14:textId="77777777" w:rsidR="00890852" w:rsidRDefault="00890852" w:rsidP="00890852">
      <w:pPr>
        <w:rPr>
          <w:rtl/>
        </w:rPr>
      </w:pPr>
      <w:r>
        <w:rPr>
          <w:rFonts w:hint="cs"/>
          <w:b/>
          <w:bCs/>
          <w:rtl/>
        </w:rPr>
        <w:t xml:space="preserve">פעולת הרציעה: </w:t>
      </w:r>
      <w:r>
        <w:rPr>
          <w:rFonts w:hint="cs"/>
          <w:rtl/>
        </w:rPr>
        <w:t>לתיאור פעולת הרציעה בספר שמות מתלווה אקט משפטי 'וְהִגִּישׁוֹ אֲדֹנָיו אֶל הָאֱלֹהִים'. האקט המשפטי בדומה לדיוק בנוסח דברי העבד נחוץ מנקודת המבט של פרשת משפטים. העבד צריך להפנים את ההשלכות של בחירתו הבלתי רצויה להשאר בבית אדונו, ואת היותה בלתי הפיכה משעה שנעשתה בבית דין. המעמד החוקי והרשמי של פעולת הרציעה עשוי להוביל לחשש מצד העבד ולשינוי מבורך של החלטתו. בספר דברים, לעומת זאת, תיאור הרציעה מבטא את הקשר ארוך הטווח שיווצר בין העבד לאדון אם תנאי עבדותו ויחס האדון אליו יהיו לשביעות רצונו. תיאור פרטי האקט המשפטי אינם נחוצים לצורך עידוד יחס הולם של האדון כלפי עבדו.</w:t>
      </w:r>
    </w:p>
    <w:p w14:paraId="73DC3412" w14:textId="77777777" w:rsidR="00890852" w:rsidRDefault="00890852" w:rsidP="00890852">
      <w:pPr>
        <w:rPr>
          <w:rtl/>
        </w:rPr>
      </w:pPr>
      <w:r>
        <w:rPr>
          <w:rFonts w:hint="cs"/>
          <w:b/>
          <w:bCs/>
          <w:rtl/>
        </w:rPr>
        <w:t xml:space="preserve">פועל מנחה: </w:t>
      </w:r>
      <w:r>
        <w:rPr>
          <w:rFonts w:hint="cs"/>
          <w:rtl/>
        </w:rPr>
        <w:t>הפועל המנחה של פרשת העבד בספר שמות הוא יצ"א, שכן זוהי מטרתה - הפרשה קוראת לעבד שימצא את ההזדמנות הראשונה הנקרית בדרכו ויצא ממעמד העבדות.</w:t>
      </w:r>
      <w:r>
        <w:rPr>
          <w:rFonts w:hint="cs"/>
          <w:b/>
          <w:bCs/>
          <w:rtl/>
        </w:rPr>
        <w:t xml:space="preserve"> </w:t>
      </w:r>
      <w:r>
        <w:rPr>
          <w:rFonts w:hint="cs"/>
          <w:rtl/>
        </w:rPr>
        <w:t>הפועל המנחה של פרשת העבד בספר דברים הוא של"ח. הפועל מופנה אל האדון ומטרתו להזכיר לאדון את ארעיותו של העבד אצלו, ואת חובתו לסייע לו לצאת ממעמד העבדות גם לאחר שסיים את מכסת שנותיו.</w:t>
      </w:r>
    </w:p>
    <w:p w14:paraId="61C67BFE" w14:textId="77777777" w:rsidR="00890852" w:rsidRDefault="00890852" w:rsidP="00890852">
      <w:pPr>
        <w:rPr>
          <w:rtl/>
        </w:rPr>
      </w:pPr>
      <w:r>
        <w:rPr>
          <w:rFonts w:hint="cs"/>
          <w:b/>
          <w:bCs/>
          <w:rtl/>
        </w:rPr>
        <w:t xml:space="preserve">דיני האמה: </w:t>
      </w:r>
      <w:r>
        <w:rPr>
          <w:rFonts w:hint="cs"/>
          <w:rtl/>
        </w:rPr>
        <w:t>ספר שמות עוסק בדיני היציאה של העבד מבית אדונו, ולפיכך הוא מקדיש יחידה לדיני השחרור של האמה השונים מאלו של העבד. שלושת הפסוקים העוסקים באמה מצמצמים את אפשרויות מכירתה ומועד עבדותה: ישנה הגבלה על גיל העבדות, סטטוס של נישואין לאדון או לבנו מפקיע ממנה מעמד של שפחה, אפשרות של פדיונה בכסף מפסיק את חובתה לאדון. כמובן, היא משתחררת בדומה לעבד עברי לאחר שש שנים, אם התנאים האחרים לא התקיימו קודם לכן. פרטים משפטיים הלכתיים אלו אינם נצרכים בפרשת העבד בספר דברים, שכן חובות האדון לפנים משורת הדין הנזכרים בפרשה זו זהים ביחס לעבד ולאמה.</w:t>
      </w:r>
    </w:p>
    <w:p w14:paraId="168F9704" w14:textId="77777777" w:rsidR="00890852" w:rsidRDefault="00890852" w:rsidP="00890852">
      <w:pPr>
        <w:rPr>
          <w:rtl/>
        </w:rPr>
      </w:pPr>
      <w:r>
        <w:rPr>
          <w:rFonts w:hint="cs"/>
          <w:b/>
          <w:bCs/>
          <w:rtl/>
        </w:rPr>
        <w:t xml:space="preserve">השכר לאדון: </w:t>
      </w:r>
    </w:p>
    <w:p w14:paraId="1DA142D5" w14:textId="77777777" w:rsidR="009F0549" w:rsidRDefault="00890852" w:rsidP="009F0549">
      <w:pPr>
        <w:pStyle w:val="Quote"/>
        <w:rPr>
          <w:sz w:val="22"/>
          <w:rtl/>
        </w:rPr>
      </w:pPr>
      <w:r>
        <w:rPr>
          <w:rFonts w:hint="cs"/>
          <w:rtl/>
        </w:rPr>
        <w:t xml:space="preserve">"וברכך ה' א-להיך, כל מקום שהכתוב עונש ממון </w:t>
      </w:r>
      <w:r w:rsidRPr="009F0549">
        <w:rPr>
          <w:rFonts w:hint="cs"/>
          <w:sz w:val="22"/>
          <w:rtl/>
        </w:rPr>
        <w:t>כתוב ברכה וביותר מקום שיש בו חסרון כיס"</w:t>
      </w:r>
      <w:r w:rsidRPr="009F0549">
        <w:rPr>
          <w:rFonts w:hint="cs"/>
          <w:sz w:val="22"/>
          <w:rtl/>
        </w:rPr>
        <w:tab/>
      </w:r>
    </w:p>
    <w:p w14:paraId="4E8D98B4" w14:textId="77777777" w:rsidR="00890852" w:rsidRPr="009F0549" w:rsidRDefault="009F0549" w:rsidP="009F0549">
      <w:pPr>
        <w:pStyle w:val="Quote"/>
        <w:rPr>
          <w:sz w:val="22"/>
          <w:rtl/>
        </w:rPr>
      </w:pPr>
      <w:r>
        <w:rPr>
          <w:rFonts w:hint="cs"/>
          <w:sz w:val="22"/>
          <w:rtl/>
        </w:rPr>
        <w:tab/>
      </w:r>
      <w:r w:rsidR="00890852" w:rsidRPr="009F0549">
        <w:rPr>
          <w:rFonts w:hint="cs"/>
          <w:sz w:val="22"/>
          <w:rtl/>
        </w:rPr>
        <w:t>(ספרי דברים ואתחנן קכג)</w:t>
      </w:r>
    </w:p>
    <w:p w14:paraId="29281B7E" w14:textId="77777777" w:rsidR="009F0549" w:rsidRDefault="00890852" w:rsidP="009F0549">
      <w:pPr>
        <w:pStyle w:val="Quote"/>
        <w:rPr>
          <w:rtl/>
        </w:rPr>
      </w:pPr>
      <w:r w:rsidRPr="009F0549">
        <w:rPr>
          <w:rFonts w:hint="cs"/>
          <w:sz w:val="22"/>
          <w:rtl/>
        </w:rPr>
        <w:t>"אבא חנון אומר משום ר' אליעזר כל מקום שהכתוב</w:t>
      </w:r>
      <w:r>
        <w:rPr>
          <w:rFonts w:hint="cs"/>
          <w:rtl/>
        </w:rPr>
        <w:t xml:space="preserve"> מזכיר עונש הפסד </w:t>
      </w:r>
      <w:r w:rsidR="009C6B8C">
        <w:rPr>
          <w:rFonts w:hint="cs"/>
          <w:rtl/>
        </w:rPr>
        <w:t>וחסרון כיס הרי הוא קובע ברכה שנאמר</w:t>
      </w:r>
      <w:r>
        <w:rPr>
          <w:rFonts w:hint="cs"/>
          <w:rtl/>
        </w:rPr>
        <w:t xml:space="preserve"> למען יברכך ה' א-להיך" </w:t>
      </w:r>
    </w:p>
    <w:p w14:paraId="02B36C0C" w14:textId="77777777" w:rsidR="00890852" w:rsidRDefault="00890852" w:rsidP="009F0549">
      <w:pPr>
        <w:pStyle w:val="Quote"/>
        <w:rPr>
          <w:rtl/>
        </w:rPr>
      </w:pPr>
      <w:r>
        <w:rPr>
          <w:rFonts w:hint="cs"/>
          <w:rtl/>
        </w:rPr>
        <w:tab/>
        <w:t>(מדרש תנאים דברים יד)</w:t>
      </w:r>
    </w:p>
    <w:p w14:paraId="3844AF79" w14:textId="77777777" w:rsidR="00890852" w:rsidRDefault="00890852" w:rsidP="00890852">
      <w:pPr>
        <w:rPr>
          <w:rtl/>
        </w:rPr>
      </w:pPr>
      <w:r>
        <w:rPr>
          <w:rFonts w:hint="cs"/>
          <w:rtl/>
        </w:rPr>
        <w:t>הדרישות מהאדון בספר דברים הינם בגדר צדקה ולפנים משורת הדין, ועל כן התורה רואה צורך לעודדו באמצעות ברכה שתש</w:t>
      </w:r>
      <w:r w:rsidR="009C6B8C">
        <w:rPr>
          <w:rFonts w:hint="cs"/>
          <w:rtl/>
        </w:rPr>
        <w:t>לים את חסרונו. בפרשת משפטים מצו</w:t>
      </w:r>
      <w:r>
        <w:rPr>
          <w:rFonts w:hint="cs"/>
          <w:rtl/>
        </w:rPr>
        <w:t>ינים ההיבטים המשפטיים בלבד הנוגעים לזכויות העבד וחובות האדון, ולפיכך אין צורך בתוספת הברכה.</w:t>
      </w:r>
    </w:p>
    <w:p w14:paraId="3E0C87C1" w14:textId="77777777" w:rsidR="009F0549" w:rsidRDefault="009F0549" w:rsidP="00890852"/>
    <w:p w14:paraId="01C0DCF2" w14:textId="77777777" w:rsidR="00890852" w:rsidRPr="009F0549" w:rsidRDefault="00890852" w:rsidP="009F0549">
      <w:pPr>
        <w:pStyle w:val="Heading2"/>
        <w:spacing w:after="80" w:line="240" w:lineRule="auto"/>
        <w:rPr>
          <w:rFonts w:ascii="Arial" w:hAnsi="Arial"/>
          <w:sz w:val="24"/>
          <w:rtl/>
        </w:rPr>
      </w:pPr>
      <w:r w:rsidRPr="009F0549">
        <w:rPr>
          <w:rFonts w:ascii="Arial" w:hAnsi="Arial" w:hint="cs"/>
          <w:sz w:val="24"/>
          <w:rtl/>
        </w:rPr>
        <w:t>*</w:t>
      </w:r>
    </w:p>
    <w:p w14:paraId="5EE8DD9E" w14:textId="77777777" w:rsidR="00890852" w:rsidRDefault="00890852" w:rsidP="00890852">
      <w:pPr>
        <w:rPr>
          <w:rtl/>
        </w:rPr>
      </w:pPr>
      <w:r>
        <w:rPr>
          <w:rFonts w:hint="cs"/>
          <w:rtl/>
        </w:rPr>
        <w:t xml:space="preserve">השוואת דיני עבד עברי בשמות ובדברים חשפה באופן סמוי את פער הדורות שנוצר ב-40 שנות מסע הנדודים, פער שבא לידי ביטוי בתדמית האדם כלפי עצמו וכלפי סביבתו. סבל עבדות מצרים טשטש את זהותו האישית של האדם ואת בטחונו ביכולת שלו לנהל את חייו ולקחת אחריות על עתידו. במצב כזה, העבדות נראתה כפתרון שיושיע את האדם מדאגה לפרנסתו ולעתידו, והעבד שם את כל יהבו בשרירות ליבו של אדונו. פרשת העבד בספר שמות נלחמת במנטליות הכנועה, ומנסה לצמצם למינימום את המצבים המצדיקים עבדות ואת משך תקופתה. על כן, פרשה זו מציינת כי הזכות היחידה של העבד היא היציאה מבית אדונו משהשלים את מכסת עבדותו. </w:t>
      </w:r>
    </w:p>
    <w:p w14:paraId="268AEEF6" w14:textId="77777777" w:rsidR="000C6889" w:rsidRPr="009F0549" w:rsidRDefault="00890852" w:rsidP="009F0549">
      <w:pPr>
        <w:rPr>
          <w:rtl/>
        </w:rPr>
      </w:pPr>
      <w:r>
        <w:rPr>
          <w:rFonts w:hint="cs"/>
          <w:rtl/>
        </w:rPr>
        <w:t>פרשת העבד בספר דברים, לעומת זאת, מופנה לדור הבנים, הצועדים בגאון במסע לקראת הארץ המובטחת, ובין תלאות הדרך מתנחמים בדמיון עתידם כבעלי אחוזות המתנהלות בסיועם של עבדים שהגורל לא האיר להם פנים. דיני עבד עברי לא נלחמים בחלומות העצמאות העתידית, אולם הם מנווטים אותם למקום בו הצלחתו של היחיד לא תוביל לרמיסת כבודם של הכפופים לו. דיני העבד מעצבים את מידותיו של האדון על ידי זכרון 'דע מאין באת'. סיפורי העבדות ששמע דור הנכנסים לארץ מהוריהם יחזקו בקרבם את תחושת החסד הא-לוהי לו זכו, וכהכרת הטוב למציאות של הגשמת הבטחת ירושת הארץ הם יישאפו לכונן בה את מודל החסד כלפי עבדי תקופתם.</w:t>
      </w:r>
    </w:p>
    <w:p w14:paraId="3AFE27D0" w14:textId="77777777" w:rsidR="003B4D66" w:rsidRPr="003B4D66" w:rsidRDefault="003B4D66" w:rsidP="003B4D66">
      <w:pPr>
        <w:autoSpaceDE/>
        <w:autoSpaceDN/>
        <w:rPr>
          <w:sz w:val="22"/>
        </w:rPr>
      </w:pPr>
    </w:p>
    <w:tbl>
      <w:tblPr>
        <w:bidiVisual/>
        <w:tblW w:w="4538" w:type="dxa"/>
        <w:tblInd w:w="192" w:type="dxa"/>
        <w:tblCellMar>
          <w:left w:w="0" w:type="dxa"/>
          <w:right w:w="0" w:type="dxa"/>
        </w:tblCellMar>
        <w:tblLook w:val="0000" w:firstRow="0" w:lastRow="0" w:firstColumn="0" w:lastColumn="0" w:noHBand="0" w:noVBand="0"/>
      </w:tblPr>
      <w:tblGrid>
        <w:gridCol w:w="283"/>
        <w:gridCol w:w="4073"/>
        <w:gridCol w:w="283"/>
      </w:tblGrid>
      <w:tr w:rsidR="006B235C" w:rsidRPr="009B2C6E" w14:paraId="69EAF766" w14:textId="77777777" w:rsidTr="003C22C9">
        <w:trPr>
          <w:trHeight w:val="234"/>
        </w:trPr>
        <w:tc>
          <w:tcPr>
            <w:tcW w:w="274" w:type="dxa"/>
            <w:tcMar>
              <w:top w:w="0" w:type="dxa"/>
              <w:left w:w="108" w:type="dxa"/>
              <w:bottom w:w="0" w:type="dxa"/>
              <w:right w:w="108" w:type="dxa"/>
            </w:tcMar>
          </w:tcPr>
          <w:p w14:paraId="434A253D" w14:textId="77777777" w:rsidR="006B235C" w:rsidRPr="009B2C6E" w:rsidRDefault="006B235C" w:rsidP="000C6889">
            <w:pPr>
              <w:pStyle w:val="a0"/>
              <w:spacing w:before="120"/>
            </w:pPr>
            <w:r w:rsidRPr="009B2C6E">
              <w:rPr>
                <w:rFonts w:hint="cs"/>
                <w:rtl/>
              </w:rPr>
              <w:t>*</w:t>
            </w:r>
          </w:p>
        </w:tc>
        <w:tc>
          <w:tcPr>
            <w:tcW w:w="3989" w:type="dxa"/>
            <w:tcMar>
              <w:top w:w="0" w:type="dxa"/>
              <w:left w:w="108" w:type="dxa"/>
              <w:bottom w:w="0" w:type="dxa"/>
              <w:right w:w="108" w:type="dxa"/>
            </w:tcMar>
          </w:tcPr>
          <w:p w14:paraId="0E83645D" w14:textId="77777777" w:rsidR="006B235C" w:rsidRPr="009B2C6E" w:rsidRDefault="006B235C" w:rsidP="000C6889">
            <w:pPr>
              <w:pStyle w:val="a0"/>
              <w:spacing w:before="120"/>
            </w:pPr>
            <w:r w:rsidRPr="009B2C6E">
              <w:rPr>
                <w:rFonts w:hint="cs"/>
                <w:rtl/>
              </w:rPr>
              <w:t>**********************************************************</w:t>
            </w:r>
          </w:p>
        </w:tc>
        <w:tc>
          <w:tcPr>
            <w:tcW w:w="275" w:type="dxa"/>
            <w:tcMar>
              <w:top w:w="0" w:type="dxa"/>
              <w:left w:w="108" w:type="dxa"/>
              <w:bottom w:w="0" w:type="dxa"/>
              <w:right w:w="108" w:type="dxa"/>
            </w:tcMar>
          </w:tcPr>
          <w:p w14:paraId="61ADF709" w14:textId="77777777" w:rsidR="006B235C" w:rsidRPr="009B2C6E" w:rsidRDefault="006B235C" w:rsidP="000C6889">
            <w:pPr>
              <w:pStyle w:val="a0"/>
              <w:spacing w:before="120"/>
            </w:pPr>
            <w:r w:rsidRPr="009B2C6E">
              <w:rPr>
                <w:rFonts w:hint="cs"/>
                <w:rtl/>
              </w:rPr>
              <w:t>*</w:t>
            </w:r>
          </w:p>
        </w:tc>
      </w:tr>
      <w:tr w:rsidR="006B235C" w:rsidRPr="009B2C6E" w14:paraId="72A3071D" w14:textId="77777777" w:rsidTr="003C22C9">
        <w:trPr>
          <w:trHeight w:val="1743"/>
        </w:trPr>
        <w:tc>
          <w:tcPr>
            <w:tcW w:w="274" w:type="dxa"/>
            <w:tcMar>
              <w:top w:w="0" w:type="dxa"/>
              <w:left w:w="108" w:type="dxa"/>
              <w:bottom w:w="0" w:type="dxa"/>
              <w:right w:w="108" w:type="dxa"/>
            </w:tcMar>
          </w:tcPr>
          <w:p w14:paraId="7621E9CE" w14:textId="77777777" w:rsidR="006B235C" w:rsidRPr="009B2C6E" w:rsidRDefault="006B235C" w:rsidP="000C6889">
            <w:pPr>
              <w:pStyle w:val="a0"/>
              <w:rPr>
                <w:rtl/>
              </w:rPr>
            </w:pPr>
            <w:r w:rsidRPr="009B2C6E">
              <w:rPr>
                <w:rFonts w:hint="cs"/>
                <w:rtl/>
              </w:rPr>
              <w:t>* * * * * * * * * *</w:t>
            </w:r>
          </w:p>
          <w:p w14:paraId="0E13774E" w14:textId="77777777" w:rsidR="006B235C" w:rsidRPr="009B2C6E" w:rsidRDefault="006B235C" w:rsidP="000C6889">
            <w:pPr>
              <w:pStyle w:val="a0"/>
              <w:rPr>
                <w:rtl/>
              </w:rPr>
            </w:pPr>
            <w:r w:rsidRPr="009B2C6E">
              <w:rPr>
                <w:rFonts w:hint="cs"/>
                <w:rtl/>
              </w:rPr>
              <w:t>*</w:t>
            </w:r>
          </w:p>
          <w:p w14:paraId="1BD49B5E" w14:textId="77777777" w:rsidR="006B235C" w:rsidRPr="009B2C6E" w:rsidRDefault="006B235C" w:rsidP="000C6889">
            <w:pPr>
              <w:pStyle w:val="a0"/>
              <w:rPr>
                <w:rtl/>
              </w:rPr>
            </w:pPr>
            <w:r w:rsidRPr="009B2C6E">
              <w:rPr>
                <w:rFonts w:hint="cs"/>
                <w:rtl/>
              </w:rPr>
              <w:t>*</w:t>
            </w:r>
          </w:p>
          <w:p w14:paraId="4659292F" w14:textId="77777777" w:rsidR="006B235C" w:rsidRPr="009B2C6E" w:rsidRDefault="006B235C" w:rsidP="000C6889">
            <w:pPr>
              <w:pStyle w:val="a0"/>
              <w:rPr>
                <w:rtl/>
              </w:rPr>
            </w:pPr>
            <w:r w:rsidRPr="009B2C6E">
              <w:rPr>
                <w:rFonts w:hint="cs"/>
                <w:rtl/>
              </w:rPr>
              <w:t>*</w:t>
            </w:r>
          </w:p>
          <w:p w14:paraId="658DC737" w14:textId="77777777" w:rsidR="006B235C" w:rsidRPr="009B2C6E" w:rsidRDefault="006B235C" w:rsidP="000C6889">
            <w:pPr>
              <w:pStyle w:val="a0"/>
              <w:rPr>
                <w:rtl/>
              </w:rPr>
            </w:pPr>
            <w:r w:rsidRPr="009B2C6E">
              <w:rPr>
                <w:rFonts w:hint="cs"/>
                <w:rtl/>
              </w:rPr>
              <w:t>*</w:t>
            </w:r>
          </w:p>
          <w:p w14:paraId="0B206C57" w14:textId="77777777" w:rsidR="006B235C" w:rsidRPr="009B2C6E" w:rsidRDefault="006B235C" w:rsidP="000C6889">
            <w:pPr>
              <w:pStyle w:val="a0"/>
            </w:pPr>
            <w:r w:rsidRPr="009B2C6E">
              <w:rPr>
                <w:rFonts w:hint="cs"/>
                <w:rtl/>
              </w:rPr>
              <w:t>*</w:t>
            </w:r>
          </w:p>
        </w:tc>
        <w:tc>
          <w:tcPr>
            <w:tcW w:w="3989" w:type="dxa"/>
            <w:tcMar>
              <w:top w:w="0" w:type="dxa"/>
              <w:left w:w="108" w:type="dxa"/>
              <w:bottom w:w="0" w:type="dxa"/>
              <w:right w:w="108" w:type="dxa"/>
            </w:tcMar>
          </w:tcPr>
          <w:p w14:paraId="75E8F389" w14:textId="77777777" w:rsidR="006B235C" w:rsidRDefault="006B235C" w:rsidP="00D108E2">
            <w:pPr>
              <w:pStyle w:val="a0"/>
              <w:rPr>
                <w:rtl/>
              </w:rPr>
            </w:pPr>
            <w:r w:rsidRPr="009B2C6E">
              <w:rPr>
                <w:rFonts w:hint="cs"/>
                <w:rtl/>
              </w:rPr>
              <w:t>כל הזכויות שמורות לישיבת הר עציון ול</w:t>
            </w:r>
            <w:r w:rsidR="00D108E2">
              <w:rPr>
                <w:rFonts w:hint="cs"/>
                <w:rtl/>
              </w:rPr>
              <w:t>ד"ר ברכי אליצור</w:t>
            </w:r>
            <w:r w:rsidRPr="009B2C6E">
              <w:rPr>
                <w:rFonts w:hint="cs"/>
                <w:rtl/>
              </w:rPr>
              <w:t>, תשע</w:t>
            </w:r>
            <w:r>
              <w:rPr>
                <w:rFonts w:hint="cs"/>
                <w:rtl/>
              </w:rPr>
              <w:t>"ג</w:t>
            </w:r>
          </w:p>
          <w:p w14:paraId="04D3B5E0" w14:textId="77777777" w:rsidR="006B235C" w:rsidRPr="009B2C6E" w:rsidRDefault="006B235C" w:rsidP="000C6889">
            <w:pPr>
              <w:pStyle w:val="a0"/>
              <w:rPr>
                <w:rtl/>
              </w:rPr>
            </w:pPr>
            <w:r>
              <w:rPr>
                <w:rFonts w:hint="cs"/>
                <w:rtl/>
              </w:rPr>
              <w:t>עורך: אורי יעקב בירן</w:t>
            </w:r>
          </w:p>
          <w:p w14:paraId="48F50374" w14:textId="77777777" w:rsidR="006B235C" w:rsidRPr="009B2C6E" w:rsidRDefault="006B235C" w:rsidP="000C6889">
            <w:pPr>
              <w:pStyle w:val="a0"/>
              <w:rPr>
                <w:rtl/>
              </w:rPr>
            </w:pPr>
            <w:r w:rsidRPr="009B2C6E">
              <w:rPr>
                <w:rFonts w:hint="cs"/>
                <w:rtl/>
              </w:rPr>
              <w:t>*******************************************************</w:t>
            </w:r>
          </w:p>
          <w:p w14:paraId="7A925201" w14:textId="77777777" w:rsidR="006B235C" w:rsidRPr="009B2C6E" w:rsidRDefault="006B235C" w:rsidP="000C6889">
            <w:pPr>
              <w:pStyle w:val="a0"/>
              <w:rPr>
                <w:rtl/>
              </w:rPr>
            </w:pPr>
            <w:r w:rsidRPr="009B2C6E">
              <w:rPr>
                <w:rFonts w:hint="cs"/>
                <w:rtl/>
              </w:rPr>
              <w:t xml:space="preserve">בית המדרש הווירטואלי </w:t>
            </w:r>
          </w:p>
          <w:p w14:paraId="5A60DA89" w14:textId="77777777" w:rsidR="006B235C" w:rsidRPr="009B2C6E" w:rsidRDefault="006B235C" w:rsidP="000C6889">
            <w:pPr>
              <w:pStyle w:val="a0"/>
              <w:rPr>
                <w:rtl/>
              </w:rPr>
            </w:pPr>
            <w:r w:rsidRPr="009B2C6E">
              <w:rPr>
                <w:rFonts w:hint="cs"/>
                <w:rtl/>
              </w:rPr>
              <w:t xml:space="preserve">מיסודו של </w:t>
            </w:r>
          </w:p>
          <w:p w14:paraId="50ACA272" w14:textId="77777777" w:rsidR="006B235C" w:rsidRPr="009B2C6E" w:rsidRDefault="006B235C" w:rsidP="000C6889">
            <w:pPr>
              <w:pStyle w:val="a0"/>
            </w:pPr>
            <w:r w:rsidRPr="009B2C6E">
              <w:t>The Israel Koschitzky Virtual Beit Midrash</w:t>
            </w:r>
          </w:p>
          <w:p w14:paraId="09E0BFBE" w14:textId="3EC4A3A2" w:rsidR="006B235C" w:rsidRPr="009B2C6E" w:rsidRDefault="006B235C" w:rsidP="000C6889">
            <w:pPr>
              <w:pStyle w:val="a0"/>
              <w:rPr>
                <w:rtl/>
              </w:rPr>
            </w:pPr>
            <w:r w:rsidRPr="009B2C6E">
              <w:rPr>
                <w:rFonts w:hint="cs"/>
                <w:rtl/>
              </w:rPr>
              <w:t xml:space="preserve">האתר בעברית: </w:t>
            </w:r>
            <w:r w:rsidRPr="009B2C6E">
              <w:t>http://www.etzion.org.il</w:t>
            </w:r>
          </w:p>
          <w:p w14:paraId="0E2884B6" w14:textId="40FCD6AE" w:rsidR="006B235C" w:rsidRPr="009B2C6E" w:rsidRDefault="006B235C" w:rsidP="000C6889">
            <w:pPr>
              <w:pStyle w:val="a0"/>
            </w:pPr>
            <w:r w:rsidRPr="009B2C6E">
              <w:rPr>
                <w:rFonts w:hint="cs"/>
                <w:rtl/>
              </w:rPr>
              <w:t xml:space="preserve">האתר באנגלית: </w:t>
            </w:r>
            <w:r w:rsidRPr="009B2C6E">
              <w:t>http://www.</w:t>
            </w:r>
            <w:r w:rsidR="003C22C9">
              <w:t>etzion.org.il/en</w:t>
            </w:r>
          </w:p>
          <w:p w14:paraId="437805CB" w14:textId="77777777" w:rsidR="006B235C" w:rsidRPr="009B2C6E" w:rsidRDefault="006B235C" w:rsidP="000C6889">
            <w:pPr>
              <w:pStyle w:val="a0"/>
              <w:rPr>
                <w:rtl/>
              </w:rPr>
            </w:pPr>
          </w:p>
          <w:p w14:paraId="6E83281E" w14:textId="77777777" w:rsidR="006B235C" w:rsidRPr="009B2C6E" w:rsidRDefault="006B235C" w:rsidP="000C6889">
            <w:pPr>
              <w:pStyle w:val="a0"/>
              <w:rPr>
                <w:rtl/>
              </w:rPr>
            </w:pPr>
            <w:r w:rsidRPr="009B2C6E">
              <w:rPr>
                <w:rFonts w:hint="cs"/>
                <w:rtl/>
              </w:rPr>
              <w:t>משרדי בית המדרש הווירטואלי: 02-9937300 שלוחה 5</w:t>
            </w:r>
          </w:p>
          <w:p w14:paraId="38A6EBE7" w14:textId="77777777" w:rsidR="006B235C" w:rsidRPr="009B2C6E" w:rsidRDefault="006B235C" w:rsidP="000C6889">
            <w:pPr>
              <w:pStyle w:val="a0"/>
            </w:pPr>
            <w:r w:rsidRPr="009B2C6E">
              <w:rPr>
                <w:rFonts w:hint="cs"/>
                <w:rtl/>
              </w:rPr>
              <w:t xml:space="preserve">דוא"ל: </w:t>
            </w:r>
            <w:hyperlink r:id="rId8" w:history="1">
              <w:r>
                <w:rPr>
                  <w:rStyle w:val="Hyperlink"/>
                </w:rPr>
                <w:t>office@etzion.org.il</w:t>
              </w:r>
            </w:hyperlink>
          </w:p>
          <w:p w14:paraId="76B4D10F" w14:textId="77777777" w:rsidR="006B235C" w:rsidRPr="009B2C6E" w:rsidRDefault="006B235C" w:rsidP="000C6889">
            <w:pPr>
              <w:pStyle w:val="a0"/>
              <w:rPr>
                <w:rtl/>
              </w:rPr>
            </w:pPr>
          </w:p>
          <w:p w14:paraId="5434F5A7" w14:textId="18C65033" w:rsidR="006B235C" w:rsidRPr="009B2C6E" w:rsidRDefault="006B235C" w:rsidP="000C6889">
            <w:pPr>
              <w:pStyle w:val="a0"/>
            </w:pPr>
          </w:p>
        </w:tc>
        <w:tc>
          <w:tcPr>
            <w:tcW w:w="275" w:type="dxa"/>
            <w:tcMar>
              <w:top w:w="0" w:type="dxa"/>
              <w:left w:w="108" w:type="dxa"/>
              <w:bottom w:w="0" w:type="dxa"/>
              <w:right w:w="108" w:type="dxa"/>
            </w:tcMar>
          </w:tcPr>
          <w:p w14:paraId="0EC0EDB9" w14:textId="77777777" w:rsidR="006B235C" w:rsidRPr="009B2C6E" w:rsidRDefault="006B235C" w:rsidP="000C6889">
            <w:pPr>
              <w:pStyle w:val="a0"/>
              <w:rPr>
                <w:rtl/>
              </w:rPr>
            </w:pPr>
            <w:r w:rsidRPr="009B2C6E">
              <w:rPr>
                <w:rFonts w:hint="cs"/>
                <w:rtl/>
              </w:rPr>
              <w:t xml:space="preserve">* * * * * * * * * * </w:t>
            </w:r>
          </w:p>
          <w:p w14:paraId="1A6C94D2" w14:textId="77777777" w:rsidR="006B235C" w:rsidRPr="009B2C6E" w:rsidRDefault="006B235C" w:rsidP="000C6889">
            <w:pPr>
              <w:pStyle w:val="a0"/>
              <w:rPr>
                <w:rtl/>
              </w:rPr>
            </w:pPr>
            <w:r w:rsidRPr="009B2C6E">
              <w:rPr>
                <w:rFonts w:hint="cs"/>
                <w:rtl/>
              </w:rPr>
              <w:t>*</w:t>
            </w:r>
          </w:p>
          <w:p w14:paraId="5296021F" w14:textId="77777777" w:rsidR="006B235C" w:rsidRPr="009B2C6E" w:rsidRDefault="006B235C" w:rsidP="000C6889">
            <w:pPr>
              <w:pStyle w:val="a0"/>
              <w:rPr>
                <w:rtl/>
              </w:rPr>
            </w:pPr>
            <w:r w:rsidRPr="009B2C6E">
              <w:rPr>
                <w:rFonts w:hint="cs"/>
                <w:rtl/>
              </w:rPr>
              <w:t>*</w:t>
            </w:r>
          </w:p>
          <w:p w14:paraId="5FDC4430" w14:textId="77777777" w:rsidR="006B235C" w:rsidRPr="009B2C6E" w:rsidRDefault="006B235C" w:rsidP="000C6889">
            <w:pPr>
              <w:pStyle w:val="a0"/>
              <w:rPr>
                <w:rtl/>
              </w:rPr>
            </w:pPr>
            <w:r w:rsidRPr="009B2C6E">
              <w:rPr>
                <w:rFonts w:hint="cs"/>
                <w:rtl/>
              </w:rPr>
              <w:t>*</w:t>
            </w:r>
          </w:p>
          <w:p w14:paraId="2030D8FB" w14:textId="77777777" w:rsidR="006B235C" w:rsidRPr="009B2C6E" w:rsidRDefault="006B235C" w:rsidP="000C6889">
            <w:pPr>
              <w:pStyle w:val="a0"/>
              <w:rPr>
                <w:rtl/>
              </w:rPr>
            </w:pPr>
            <w:r w:rsidRPr="009B2C6E">
              <w:rPr>
                <w:rFonts w:hint="cs"/>
                <w:rtl/>
              </w:rPr>
              <w:t>*</w:t>
            </w:r>
          </w:p>
          <w:p w14:paraId="0D00CC1C" w14:textId="77777777" w:rsidR="006B235C" w:rsidRPr="009B2C6E" w:rsidRDefault="006B235C" w:rsidP="000C6889">
            <w:pPr>
              <w:pStyle w:val="a0"/>
            </w:pPr>
            <w:r w:rsidRPr="009B2C6E">
              <w:rPr>
                <w:rFonts w:hint="cs"/>
                <w:rtl/>
              </w:rPr>
              <w:t>*</w:t>
            </w:r>
          </w:p>
        </w:tc>
      </w:tr>
      <w:tr w:rsidR="006B235C" w14:paraId="36F924EC" w14:textId="77777777" w:rsidTr="003C22C9">
        <w:trPr>
          <w:trHeight w:val="134"/>
        </w:trPr>
        <w:tc>
          <w:tcPr>
            <w:tcW w:w="274" w:type="dxa"/>
            <w:tcMar>
              <w:top w:w="0" w:type="dxa"/>
              <w:left w:w="108" w:type="dxa"/>
              <w:bottom w:w="0" w:type="dxa"/>
              <w:right w:w="108" w:type="dxa"/>
            </w:tcMar>
          </w:tcPr>
          <w:p w14:paraId="7354E588" w14:textId="77777777" w:rsidR="006B235C" w:rsidRDefault="006B235C" w:rsidP="000C6889">
            <w:pPr>
              <w:pStyle w:val="a0"/>
            </w:pPr>
            <w:r>
              <w:rPr>
                <w:rFonts w:hint="cs"/>
                <w:rtl/>
              </w:rPr>
              <w:t>*</w:t>
            </w:r>
          </w:p>
        </w:tc>
        <w:tc>
          <w:tcPr>
            <w:tcW w:w="3989" w:type="dxa"/>
            <w:tcMar>
              <w:top w:w="0" w:type="dxa"/>
              <w:left w:w="108" w:type="dxa"/>
              <w:bottom w:w="0" w:type="dxa"/>
              <w:right w:w="108" w:type="dxa"/>
            </w:tcMar>
          </w:tcPr>
          <w:p w14:paraId="1AF6984E" w14:textId="77777777" w:rsidR="006B235C" w:rsidRDefault="006B235C" w:rsidP="000C6889">
            <w:pPr>
              <w:pStyle w:val="a0"/>
            </w:pPr>
            <w:r>
              <w:rPr>
                <w:rFonts w:hint="cs"/>
                <w:rtl/>
              </w:rPr>
              <w:t>**********************************************************</w:t>
            </w:r>
          </w:p>
        </w:tc>
        <w:tc>
          <w:tcPr>
            <w:tcW w:w="275" w:type="dxa"/>
            <w:tcMar>
              <w:top w:w="0" w:type="dxa"/>
              <w:left w:w="108" w:type="dxa"/>
              <w:bottom w:w="0" w:type="dxa"/>
              <w:right w:w="108" w:type="dxa"/>
            </w:tcMar>
          </w:tcPr>
          <w:p w14:paraId="013DB298" w14:textId="77777777" w:rsidR="006B235C" w:rsidRDefault="006B235C" w:rsidP="000C6889">
            <w:pPr>
              <w:pStyle w:val="a0"/>
              <w:rPr>
                <w:rtl/>
              </w:rPr>
            </w:pPr>
            <w:r>
              <w:rPr>
                <w:rFonts w:hint="cs"/>
                <w:rtl/>
              </w:rPr>
              <w:t>*</w:t>
            </w:r>
          </w:p>
        </w:tc>
      </w:tr>
    </w:tbl>
    <w:p w14:paraId="0F0A31F4" w14:textId="77777777" w:rsidR="00240134" w:rsidRDefault="00240134" w:rsidP="009237C3"/>
    <w:sectPr w:rsidR="00240134" w:rsidSect="000C6889">
      <w:headerReference w:type="even" r:id="rId9"/>
      <w:headerReference w:type="default" r:id="rId10"/>
      <w:type w:val="continuous"/>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F3A8" w14:textId="77777777" w:rsidR="00CE163B" w:rsidRDefault="00CE163B" w:rsidP="006B235C">
      <w:pPr>
        <w:spacing w:after="0" w:line="240" w:lineRule="auto"/>
      </w:pPr>
      <w:r>
        <w:separator/>
      </w:r>
    </w:p>
  </w:endnote>
  <w:endnote w:type="continuationSeparator" w:id="0">
    <w:p w14:paraId="349E00DD" w14:textId="77777777" w:rsidR="00CE163B" w:rsidRDefault="00CE163B" w:rsidP="006B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64D3" w14:textId="77777777" w:rsidR="00CE163B" w:rsidRDefault="00CE163B" w:rsidP="006B235C">
      <w:pPr>
        <w:spacing w:after="0" w:line="240" w:lineRule="auto"/>
      </w:pPr>
      <w:r>
        <w:separator/>
      </w:r>
    </w:p>
  </w:footnote>
  <w:footnote w:type="continuationSeparator" w:id="0">
    <w:p w14:paraId="5206927A" w14:textId="77777777" w:rsidR="00CE163B" w:rsidRDefault="00CE163B" w:rsidP="006B235C">
      <w:pPr>
        <w:spacing w:after="0" w:line="240" w:lineRule="auto"/>
      </w:pPr>
      <w:r>
        <w:continuationSeparator/>
      </w:r>
    </w:p>
  </w:footnote>
  <w:footnote w:id="1">
    <w:p w14:paraId="1EE3DF12" w14:textId="77777777" w:rsidR="00890852" w:rsidRPr="009F0549" w:rsidRDefault="00890852" w:rsidP="009F0549">
      <w:pPr>
        <w:pStyle w:val="a2"/>
        <w:ind w:left="0" w:firstLine="0"/>
        <w:rPr>
          <w:sz w:val="19"/>
          <w:szCs w:val="19"/>
          <w:rtl/>
        </w:rPr>
      </w:pPr>
      <w:r w:rsidRPr="009F0549">
        <w:rPr>
          <w:rStyle w:val="FootnoteReference"/>
          <w:sz w:val="19"/>
          <w:szCs w:val="19"/>
        </w:rPr>
        <w:footnoteRef/>
      </w:r>
      <w:r w:rsidR="009F0549">
        <w:rPr>
          <w:rFonts w:hint="cs"/>
          <w:sz w:val="19"/>
          <w:szCs w:val="19"/>
          <w:rtl/>
        </w:rPr>
        <w:t xml:space="preserve"> </w:t>
      </w:r>
      <w:r w:rsidRPr="009F0549">
        <w:rPr>
          <w:rFonts w:hint="cs"/>
          <w:sz w:val="19"/>
          <w:szCs w:val="19"/>
          <w:rtl/>
        </w:rPr>
        <w:t>וראו רש"י שם הטוען שמיקומה של הפרשייה הוא קודם למתן תורה.</w:t>
      </w:r>
    </w:p>
  </w:footnote>
  <w:footnote w:id="2">
    <w:p w14:paraId="26F17754" w14:textId="77777777" w:rsidR="00890852" w:rsidRPr="009F0549" w:rsidRDefault="00890852" w:rsidP="009F0549">
      <w:pPr>
        <w:pStyle w:val="a2"/>
        <w:ind w:left="0" w:firstLine="0"/>
        <w:rPr>
          <w:sz w:val="19"/>
          <w:szCs w:val="19"/>
          <w:rtl/>
        </w:rPr>
      </w:pPr>
      <w:r w:rsidRPr="009F0549">
        <w:rPr>
          <w:rStyle w:val="FootnoteReference"/>
          <w:sz w:val="19"/>
          <w:szCs w:val="19"/>
        </w:rPr>
        <w:footnoteRef/>
      </w:r>
      <w:r w:rsidRPr="009F0549">
        <w:rPr>
          <w:rFonts w:hint="cs"/>
          <w:sz w:val="19"/>
          <w:szCs w:val="19"/>
          <w:rtl/>
        </w:rPr>
        <w:t xml:space="preserve">עיינו: מרדכי </w:t>
      </w:r>
      <w:r w:rsidRPr="009F0549">
        <w:rPr>
          <w:rFonts w:hint="cs"/>
          <w:sz w:val="19"/>
          <w:szCs w:val="19"/>
          <w:rtl/>
        </w:rPr>
        <w:t>ברויאר, "לימוד פשוטו של מקרא – סכנות וסיכויים", המעין ניסן תשל"ח.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C6889" w14:paraId="1F53F91D" w14:textId="77777777">
      <w:tc>
        <w:tcPr>
          <w:tcW w:w="4927" w:type="dxa"/>
          <w:tcBorders>
            <w:top w:val="nil"/>
            <w:left w:val="nil"/>
            <w:bottom w:val="double" w:sz="4" w:space="0" w:color="auto"/>
            <w:right w:val="nil"/>
          </w:tcBorders>
        </w:tcPr>
        <w:p w14:paraId="7377AFEE" w14:textId="77777777" w:rsidR="000C6889" w:rsidRDefault="000C6889">
          <w:pPr>
            <w:pStyle w:val="Header"/>
            <w:tabs>
              <w:tab w:val="clear" w:pos="4153"/>
              <w:tab w:val="clear" w:pos="8306"/>
              <w:tab w:val="center" w:pos="4818"/>
              <w:tab w:val="right" w:pos="8220"/>
            </w:tabs>
            <w:spacing w:after="0"/>
            <w:rPr>
              <w:rtl/>
            </w:rPr>
          </w:pPr>
          <w:r>
            <w:rPr>
              <w:rtl/>
            </w:rPr>
            <w:t>בית המדרש הווירטואלי (</w:t>
          </w:r>
          <w:r>
            <w:t>V.B.M</w:t>
          </w:r>
          <w:r>
            <w:rPr>
              <w:rtl/>
            </w:rPr>
            <w:t>) שליד ישיבת הר עציון</w:t>
          </w:r>
        </w:p>
        <w:p w14:paraId="51A51FD7" w14:textId="77777777" w:rsidR="000C6889" w:rsidRDefault="000C6889">
          <w:pPr>
            <w:pStyle w:val="Header"/>
            <w:tabs>
              <w:tab w:val="clear" w:pos="4153"/>
              <w:tab w:val="clear" w:pos="8306"/>
              <w:tab w:val="center" w:pos="4818"/>
              <w:tab w:val="right" w:pos="8220"/>
            </w:tabs>
            <w:spacing w:after="0"/>
            <w:rPr>
              <w:rtl/>
            </w:rPr>
          </w:pPr>
          <w:r>
            <w:rPr>
              <w:rFonts w:hint="cs"/>
              <w:rtl/>
            </w:rPr>
            <w:t>ע"ש ישראל קושיצקי</w:t>
          </w:r>
        </w:p>
        <w:p w14:paraId="46C367FA" w14:textId="77777777" w:rsidR="000C6889" w:rsidRDefault="000C6889">
          <w:pPr>
            <w:pStyle w:val="Header"/>
            <w:tabs>
              <w:tab w:val="clear" w:pos="4153"/>
              <w:tab w:val="clear" w:pos="8306"/>
              <w:tab w:val="center" w:pos="4818"/>
              <w:tab w:val="right" w:pos="8220"/>
            </w:tabs>
            <w:spacing w:after="0"/>
          </w:pPr>
          <w:r>
            <w:rPr>
              <w:rFonts w:hint="cs"/>
              <w:rtl/>
            </w:rPr>
            <w:t>שיעורים בפרשת השבוע</w:t>
          </w:r>
        </w:p>
      </w:tc>
      <w:tc>
        <w:tcPr>
          <w:tcW w:w="4927" w:type="dxa"/>
          <w:tcBorders>
            <w:top w:val="nil"/>
            <w:left w:val="nil"/>
            <w:bottom w:val="double" w:sz="4" w:space="0" w:color="auto"/>
            <w:right w:val="nil"/>
          </w:tcBorders>
          <w:vAlign w:val="center"/>
        </w:tcPr>
        <w:p w14:paraId="5178B8BD" w14:textId="35FFBB9B" w:rsidR="000C6889" w:rsidRDefault="000C6889">
          <w:pPr>
            <w:pStyle w:val="Header"/>
            <w:tabs>
              <w:tab w:val="clear" w:pos="4153"/>
              <w:tab w:val="clear" w:pos="8306"/>
              <w:tab w:val="right" w:pos="8220"/>
            </w:tabs>
            <w:bidi w:val="0"/>
            <w:spacing w:after="0" w:line="240" w:lineRule="auto"/>
            <w:jc w:val="left"/>
            <w:rPr>
              <w:sz w:val="28"/>
              <w:szCs w:val="17"/>
            </w:rPr>
          </w:pPr>
          <w:r>
            <w:rPr>
              <w:b/>
              <w:bCs/>
              <w:sz w:val="28"/>
              <w:szCs w:val="17"/>
            </w:rPr>
            <w:t>www.etzion.org.il</w:t>
          </w:r>
        </w:p>
      </w:tc>
    </w:tr>
  </w:tbl>
  <w:p w14:paraId="738887D4" w14:textId="77777777" w:rsidR="000C6889" w:rsidRDefault="000C6889">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B35B" w14:textId="77777777" w:rsidR="000C6889" w:rsidRDefault="000C68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CF9F" w14:textId="77777777" w:rsidR="000C6889" w:rsidRDefault="000C68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10E6F">
      <w:rPr>
        <w:b/>
        <w:bCs/>
        <w:noProof/>
        <w:rtl/>
      </w:rPr>
      <w:t>2</w:t>
    </w:r>
    <w:r>
      <w:rPr>
        <w:b/>
        <w:bCs/>
        <w:rtl/>
      </w:rPr>
      <w:fldChar w:fldCharType="end"/>
    </w:r>
    <w:r>
      <w:rPr>
        <w:b/>
        <w:bCs/>
        <w:rtl/>
      </w:rPr>
      <w:t xml:space="preserve"> -</w:t>
    </w:r>
  </w:p>
  <w:p w14:paraId="4429B179" w14:textId="77777777" w:rsidR="000C6889" w:rsidRDefault="000C6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3"/>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5C"/>
    <w:rsid w:val="00031983"/>
    <w:rsid w:val="00044620"/>
    <w:rsid w:val="000C6889"/>
    <w:rsid w:val="00147904"/>
    <w:rsid w:val="001873A9"/>
    <w:rsid w:val="00210E6F"/>
    <w:rsid w:val="00240134"/>
    <w:rsid w:val="002E517C"/>
    <w:rsid w:val="00387ED9"/>
    <w:rsid w:val="00391338"/>
    <w:rsid w:val="003B4D66"/>
    <w:rsid w:val="003C22C9"/>
    <w:rsid w:val="00472F21"/>
    <w:rsid w:val="004E538B"/>
    <w:rsid w:val="00511C7E"/>
    <w:rsid w:val="005368ED"/>
    <w:rsid w:val="0069244E"/>
    <w:rsid w:val="006B235C"/>
    <w:rsid w:val="0076355B"/>
    <w:rsid w:val="007761D3"/>
    <w:rsid w:val="00790642"/>
    <w:rsid w:val="007B149F"/>
    <w:rsid w:val="007B7F3D"/>
    <w:rsid w:val="007F0C6B"/>
    <w:rsid w:val="007F4A67"/>
    <w:rsid w:val="00807FA1"/>
    <w:rsid w:val="00890852"/>
    <w:rsid w:val="009229EF"/>
    <w:rsid w:val="009237C3"/>
    <w:rsid w:val="00951817"/>
    <w:rsid w:val="009547B2"/>
    <w:rsid w:val="00971706"/>
    <w:rsid w:val="009901AF"/>
    <w:rsid w:val="009C6B8C"/>
    <w:rsid w:val="009E0C50"/>
    <w:rsid w:val="009E1525"/>
    <w:rsid w:val="009F0549"/>
    <w:rsid w:val="00A11FE2"/>
    <w:rsid w:val="00AC3118"/>
    <w:rsid w:val="00AC687F"/>
    <w:rsid w:val="00B42A70"/>
    <w:rsid w:val="00B70F74"/>
    <w:rsid w:val="00B812C7"/>
    <w:rsid w:val="00CC3876"/>
    <w:rsid w:val="00CC6430"/>
    <w:rsid w:val="00CE163B"/>
    <w:rsid w:val="00CF049E"/>
    <w:rsid w:val="00D108E2"/>
    <w:rsid w:val="00EB0036"/>
    <w:rsid w:val="00F30AC4"/>
    <w:rsid w:val="00F32A02"/>
    <w:rsid w:val="00F765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3F68"/>
  <w15:chartTrackingRefBased/>
  <w15:docId w15:val="{1BF25A15-4D88-4D6A-84AF-0617D460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5C"/>
    <w:pPr>
      <w:autoSpaceDE w:val="0"/>
      <w:autoSpaceDN w:val="0"/>
      <w:bidi/>
      <w:spacing w:after="120" w:line="280" w:lineRule="exact"/>
      <w:jc w:val="both"/>
    </w:pPr>
    <w:rPr>
      <w:rFonts w:ascii="Times New Roman" w:eastAsia="Times New Roman" w:hAnsi="Times New Roman" w:cs="Narkisim"/>
      <w:szCs w:val="22"/>
      <w:lang w:val="en-US" w:eastAsia="en-US"/>
    </w:rPr>
  </w:style>
  <w:style w:type="paragraph" w:styleId="Heading1">
    <w:name w:val="heading 1"/>
    <w:basedOn w:val="Normal"/>
    <w:next w:val="Normal"/>
    <w:link w:val="Heading1Char"/>
    <w:uiPriority w:val="9"/>
    <w:qFormat/>
    <w:rsid w:val="006B235C"/>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6B235C"/>
    <w:pPr>
      <w:keepNext/>
      <w:spacing w:before="120" w:after="60" w:line="360" w:lineRule="exact"/>
      <w:jc w:val="center"/>
      <w:outlineLvl w:val="1"/>
    </w:pPr>
    <w:rPr>
      <w:rFonts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6B235C"/>
    <w:rPr>
      <w:rFonts w:ascii="Times New Roman" w:eastAsia="Times New Roman" w:hAnsi="Times New Roman" w:cs="Arial"/>
      <w:b/>
      <w:bCs/>
      <w:sz w:val="26"/>
      <w:szCs w:val="28"/>
    </w:rPr>
  </w:style>
  <w:style w:type="paragraph" w:styleId="FootnoteText">
    <w:name w:val="footnote text"/>
    <w:basedOn w:val="Normal"/>
    <w:link w:val="FootnoteTextChar"/>
    <w:semiHidden/>
    <w:rsid w:val="006B235C"/>
    <w:pPr>
      <w:spacing w:after="80" w:line="220" w:lineRule="exact"/>
      <w:ind w:left="227" w:hanging="227"/>
    </w:pPr>
    <w:rPr>
      <w:position w:val="6"/>
      <w:sz w:val="15"/>
      <w:szCs w:val="17"/>
    </w:rPr>
  </w:style>
  <w:style w:type="character" w:customStyle="1" w:styleId="FootnoteTextChar">
    <w:name w:val="Footnote Text Char"/>
    <w:link w:val="FootnoteText"/>
    <w:semiHidden/>
    <w:rsid w:val="006B235C"/>
    <w:rPr>
      <w:rFonts w:ascii="Times New Roman" w:eastAsia="Times New Roman" w:hAnsi="Times New Roman" w:cs="Narkisim"/>
      <w:position w:val="6"/>
      <w:sz w:val="15"/>
      <w:szCs w:val="17"/>
    </w:rPr>
  </w:style>
  <w:style w:type="character" w:styleId="FootnoteReference">
    <w:name w:val="footnote reference"/>
    <w:uiPriority w:val="99"/>
    <w:rsid w:val="006B235C"/>
    <w:rPr>
      <w:rFonts w:cs="Narkisim"/>
      <w:position w:val="6"/>
      <w:sz w:val="17"/>
      <w:szCs w:val="17"/>
      <w:lang w:bidi="he-IL"/>
    </w:rPr>
  </w:style>
  <w:style w:type="character" w:styleId="Hyperlink">
    <w:name w:val="Hyperlink"/>
    <w:rsid w:val="006B235C"/>
    <w:rPr>
      <w:rFonts w:cs="Narkisim"/>
      <w:color w:val="0000FF"/>
      <w:u w:val="single"/>
      <w:lang w:bidi="he-IL"/>
    </w:rPr>
  </w:style>
  <w:style w:type="paragraph" w:styleId="Header">
    <w:name w:val="header"/>
    <w:basedOn w:val="Normal"/>
    <w:link w:val="HeaderChar"/>
    <w:rsid w:val="006B235C"/>
    <w:pPr>
      <w:tabs>
        <w:tab w:val="center" w:pos="4153"/>
        <w:tab w:val="right" w:pos="8306"/>
      </w:tabs>
      <w:spacing w:line="300" w:lineRule="exact"/>
    </w:pPr>
    <w:rPr>
      <w:szCs w:val="21"/>
    </w:rPr>
  </w:style>
  <w:style w:type="character" w:customStyle="1" w:styleId="HeaderChar">
    <w:name w:val="Header Char"/>
    <w:link w:val="Header"/>
    <w:rsid w:val="006B235C"/>
    <w:rPr>
      <w:rFonts w:ascii="Times New Roman" w:eastAsia="Times New Roman" w:hAnsi="Times New Roman" w:cs="Narkisim"/>
      <w:sz w:val="20"/>
      <w:szCs w:val="21"/>
    </w:rPr>
  </w:style>
  <w:style w:type="paragraph" w:customStyle="1" w:styleId="a">
    <w:name w:val="פרשה"/>
    <w:basedOn w:val="Heading1"/>
    <w:uiPriority w:val="99"/>
    <w:rsid w:val="006B235C"/>
    <w:pPr>
      <w:keepLines w:val="0"/>
      <w:spacing w:before="120" w:after="240" w:line="240" w:lineRule="auto"/>
      <w:jc w:val="center"/>
    </w:pPr>
    <w:rPr>
      <w:rFonts w:ascii="Times New Roman" w:hAnsi="Times New Roman" w:cs="Arial"/>
      <w:color w:val="auto"/>
      <w:sz w:val="46"/>
      <w:szCs w:val="50"/>
    </w:rPr>
  </w:style>
  <w:style w:type="paragraph" w:customStyle="1" w:styleId="a0">
    <w:name w:val="לוגו תחתון"/>
    <w:basedOn w:val="Normal"/>
    <w:rsid w:val="006B235C"/>
    <w:pPr>
      <w:tabs>
        <w:tab w:val="right" w:pos="3895"/>
      </w:tabs>
      <w:spacing w:after="0" w:line="240" w:lineRule="auto"/>
      <w:jc w:val="center"/>
    </w:pPr>
    <w:rPr>
      <w:rFonts w:ascii="Arial" w:hAnsi="Arial"/>
      <w:b/>
      <w:bCs/>
      <w:noProof/>
      <w:sz w:val="16"/>
      <w:szCs w:val="16"/>
    </w:rPr>
  </w:style>
  <w:style w:type="paragraph" w:styleId="ListParagraph">
    <w:name w:val="List Paragraph"/>
    <w:basedOn w:val="Normal"/>
    <w:uiPriority w:val="34"/>
    <w:qFormat/>
    <w:rsid w:val="006B235C"/>
    <w:pPr>
      <w:autoSpaceDE/>
      <w:autoSpaceDN/>
      <w:spacing w:after="200" w:line="276" w:lineRule="auto"/>
      <w:ind w:left="720"/>
      <w:contextualSpacing/>
      <w:jc w:val="left"/>
    </w:pPr>
    <w:rPr>
      <w:rFonts w:ascii="Calibri" w:eastAsia="Calibri" w:hAnsi="Calibri" w:cs="Arial"/>
      <w:sz w:val="22"/>
    </w:rPr>
  </w:style>
  <w:style w:type="paragraph" w:styleId="Quote">
    <w:name w:val="Quote"/>
    <w:basedOn w:val="Normal"/>
    <w:link w:val="QuoteChar"/>
    <w:qFormat/>
    <w:rsid w:val="006B235C"/>
    <w:pPr>
      <w:tabs>
        <w:tab w:val="right" w:pos="4621"/>
      </w:tabs>
      <w:ind w:left="567"/>
    </w:pPr>
  </w:style>
  <w:style w:type="character" w:customStyle="1" w:styleId="QuoteChar">
    <w:name w:val="Quote Char"/>
    <w:link w:val="Quote"/>
    <w:rsid w:val="006B235C"/>
    <w:rPr>
      <w:rFonts w:ascii="Times New Roman" w:eastAsia="Times New Roman" w:hAnsi="Times New Roman" w:cs="Narkisim"/>
      <w:sz w:val="20"/>
    </w:rPr>
  </w:style>
  <w:style w:type="character" w:customStyle="1" w:styleId="Heading1Char">
    <w:name w:val="Heading 1 Char"/>
    <w:link w:val="Heading1"/>
    <w:uiPriority w:val="9"/>
    <w:rsid w:val="006B235C"/>
    <w:rPr>
      <w:rFonts w:ascii="Cambria" w:eastAsia="Times New Roman" w:hAnsi="Cambria" w:cs="Times New Roman"/>
      <w:b/>
      <w:bCs/>
      <w:color w:val="365F91"/>
      <w:sz w:val="28"/>
      <w:szCs w:val="28"/>
    </w:rPr>
  </w:style>
  <w:style w:type="paragraph" w:styleId="BalloonText">
    <w:name w:val="Balloon Text"/>
    <w:basedOn w:val="Normal"/>
    <w:link w:val="BalloonTextChar"/>
    <w:semiHidden/>
    <w:rsid w:val="00387ED9"/>
    <w:pPr>
      <w:autoSpaceDE/>
      <w:autoSpaceDN/>
      <w:spacing w:after="200" w:line="276" w:lineRule="auto"/>
      <w:jc w:val="left"/>
    </w:pPr>
    <w:rPr>
      <w:rFonts w:ascii="Tahoma" w:eastAsia="Calibri" w:hAnsi="Tahoma" w:cs="Tahoma"/>
      <w:sz w:val="16"/>
      <w:szCs w:val="16"/>
    </w:rPr>
  </w:style>
  <w:style w:type="character" w:customStyle="1" w:styleId="BalloonTextChar">
    <w:name w:val="Balloon Text Char"/>
    <w:link w:val="BalloonText"/>
    <w:semiHidden/>
    <w:rsid w:val="00387ED9"/>
    <w:rPr>
      <w:rFonts w:ascii="Tahoma" w:eastAsia="Calibri" w:hAnsi="Tahoma" w:cs="Tahoma"/>
      <w:sz w:val="16"/>
      <w:szCs w:val="16"/>
    </w:rPr>
  </w:style>
  <w:style w:type="paragraph" w:customStyle="1" w:styleId="1">
    <w:name w:val="פיסקת רשימה1"/>
    <w:basedOn w:val="Normal"/>
    <w:uiPriority w:val="34"/>
    <w:qFormat/>
    <w:rsid w:val="007F0C6B"/>
    <w:pPr>
      <w:autoSpaceDE/>
      <w:autoSpaceDN/>
      <w:spacing w:after="200" w:line="276" w:lineRule="auto"/>
      <w:ind w:left="720"/>
      <w:contextualSpacing/>
      <w:jc w:val="left"/>
    </w:pPr>
    <w:rPr>
      <w:rFonts w:ascii="Calibri" w:eastAsia="Calibri" w:hAnsi="Calibri" w:cs="Arial"/>
      <w:sz w:val="22"/>
    </w:rPr>
  </w:style>
  <w:style w:type="paragraph" w:customStyle="1" w:styleId="a1">
    <w:name w:val="ציטוט רגיל"/>
    <w:basedOn w:val="Normal"/>
    <w:rsid w:val="00951817"/>
    <w:pPr>
      <w:tabs>
        <w:tab w:val="right" w:pos="7766"/>
      </w:tabs>
      <w:autoSpaceDE/>
      <w:autoSpaceDN/>
      <w:spacing w:after="0" w:line="360" w:lineRule="auto"/>
      <w:ind w:left="720" w:right="540"/>
    </w:pPr>
    <w:rPr>
      <w:rFonts w:cs="FrankRuehl"/>
      <w:sz w:val="24"/>
      <w:szCs w:val="24"/>
    </w:rPr>
  </w:style>
  <w:style w:type="paragraph" w:customStyle="1" w:styleId="a2">
    <w:name w:val="הערת שוליים"/>
    <w:basedOn w:val="Normal"/>
    <w:link w:val="a3"/>
    <w:qFormat/>
    <w:rsid w:val="00B42A70"/>
    <w:pPr>
      <w:autoSpaceDE/>
      <w:autoSpaceDN/>
      <w:spacing w:after="0" w:line="300" w:lineRule="exact"/>
      <w:ind w:left="340" w:hanging="340"/>
      <w:contextualSpacing/>
    </w:pPr>
    <w:rPr>
      <w:rFonts w:eastAsia="Calibri"/>
      <w:szCs w:val="20"/>
    </w:rPr>
  </w:style>
  <w:style w:type="character" w:customStyle="1" w:styleId="a3">
    <w:name w:val="הערת שוליים תו"/>
    <w:link w:val="a2"/>
    <w:rsid w:val="00B42A70"/>
    <w:rPr>
      <w:rFonts w:ascii="Times New Roman" w:eastAsia="Calibri" w:hAnsi="Times New Roman" w:cs="Narkisim"/>
      <w:sz w:val="20"/>
      <w:szCs w:val="20"/>
    </w:rPr>
  </w:style>
  <w:style w:type="paragraph" w:customStyle="1" w:styleId="a4">
    <w:name w:val="רגיל + מיושר לשני הצדדים מרווח בין שורות:  שורה..."/>
    <w:basedOn w:val="Normal"/>
    <w:rsid w:val="00B42A70"/>
    <w:pPr>
      <w:overflowPunct w:val="0"/>
      <w:adjustRightInd w:val="0"/>
      <w:spacing w:after="0" w:line="360" w:lineRule="auto"/>
      <w:textAlignment w:val="baseline"/>
    </w:pPr>
    <w:rPr>
      <w:sz w:val="24"/>
      <w:szCs w:val="24"/>
    </w:rPr>
  </w:style>
  <w:style w:type="paragraph" w:customStyle="1" w:styleId="10">
    <w:name w:val="סגנון1"/>
    <w:basedOn w:val="Normal"/>
    <w:rsid w:val="00B42A70"/>
    <w:pPr>
      <w:autoSpaceDE/>
      <w:autoSpaceDN/>
      <w:spacing w:after="0" w:line="360" w:lineRule="auto"/>
    </w:pPr>
    <w:rPr>
      <w:rFonts w:ascii="Arial" w:hAnsi="Arial" w:cs="David"/>
      <w:w w:val="90"/>
      <w:sz w:val="24"/>
      <w:szCs w:val="24"/>
    </w:rPr>
  </w:style>
  <w:style w:type="paragraph" w:styleId="Footer">
    <w:name w:val="footer"/>
    <w:basedOn w:val="Normal"/>
    <w:link w:val="FooterChar"/>
    <w:unhideWhenUsed/>
    <w:rsid w:val="00B42A70"/>
    <w:pPr>
      <w:tabs>
        <w:tab w:val="center" w:pos="4153"/>
        <w:tab w:val="right" w:pos="8306"/>
      </w:tabs>
      <w:autoSpaceDE/>
      <w:autoSpaceDN/>
      <w:spacing w:after="0" w:line="240" w:lineRule="auto"/>
      <w:contextualSpacing/>
    </w:pPr>
    <w:rPr>
      <w:rFonts w:eastAsia="Calibri"/>
      <w:szCs w:val="24"/>
    </w:rPr>
  </w:style>
  <w:style w:type="character" w:customStyle="1" w:styleId="FooterChar">
    <w:name w:val="Footer Char"/>
    <w:link w:val="Footer"/>
    <w:rsid w:val="00B42A70"/>
    <w:rPr>
      <w:rFonts w:ascii="Times New Roman" w:eastAsia="Calibri" w:hAnsi="Times New Roman" w:cs="Narkisim"/>
      <w:sz w:val="20"/>
      <w:szCs w:val="24"/>
    </w:rPr>
  </w:style>
  <w:style w:type="paragraph" w:customStyle="1" w:styleId="2">
    <w:name w:val="סגנון2"/>
    <w:basedOn w:val="FootnoteText"/>
    <w:link w:val="20"/>
    <w:rsid w:val="00147904"/>
    <w:pPr>
      <w:autoSpaceDE/>
      <w:autoSpaceDN/>
      <w:spacing w:after="0" w:line="300" w:lineRule="exact"/>
      <w:ind w:left="340" w:hanging="340"/>
    </w:pPr>
    <w:rPr>
      <w:position w:val="0"/>
      <w:sz w:val="20"/>
      <w:szCs w:val="20"/>
    </w:rPr>
  </w:style>
  <w:style w:type="character" w:customStyle="1" w:styleId="20">
    <w:name w:val="סגנון2 תו"/>
    <w:link w:val="2"/>
    <w:rsid w:val="00147904"/>
    <w:rPr>
      <w:rFonts w:ascii="Times New Roman" w:eastAsia="Times New Roman" w:hAnsi="Times New Roman" w:cs="Narkisim"/>
      <w:sz w:val="20"/>
      <w:szCs w:val="20"/>
    </w:rPr>
  </w:style>
  <w:style w:type="paragraph" w:customStyle="1" w:styleId="a5">
    <w:name w:val="קלאסי למאמר"/>
    <w:basedOn w:val="10"/>
    <w:link w:val="a6"/>
    <w:rsid w:val="00147904"/>
    <w:rPr>
      <w:rFonts w:ascii="Times New Roman" w:hAnsi="Times New Roman" w:cs="Narkisim"/>
      <w:w w:val="100"/>
    </w:rPr>
  </w:style>
  <w:style w:type="character" w:customStyle="1" w:styleId="a6">
    <w:name w:val="קלאסי למאמר תו"/>
    <w:link w:val="a5"/>
    <w:rsid w:val="00147904"/>
    <w:rPr>
      <w:rFonts w:ascii="Times New Roman" w:eastAsia="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8494">
      <w:bodyDiv w:val="1"/>
      <w:marLeft w:val="0"/>
      <w:marRight w:val="0"/>
      <w:marTop w:val="0"/>
      <w:marBottom w:val="0"/>
      <w:divBdr>
        <w:top w:val="none" w:sz="0" w:space="0" w:color="auto"/>
        <w:left w:val="none" w:sz="0" w:space="0" w:color="auto"/>
        <w:bottom w:val="none" w:sz="0" w:space="0" w:color="auto"/>
        <w:right w:val="none" w:sz="0" w:space="0" w:color="auto"/>
      </w:divBdr>
    </w:div>
    <w:div w:id="15992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2053</Words>
  <Characters>11708</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13734</CharactersWithSpaces>
  <SharedDoc>false</SharedDoc>
  <HLinks>
    <vt:vector size="12" baseType="variant">
      <vt:variant>
        <vt:i4>5570631</vt:i4>
      </vt:variant>
      <vt:variant>
        <vt:i4>3</vt:i4>
      </vt:variant>
      <vt:variant>
        <vt:i4>0</vt:i4>
      </vt:variant>
      <vt:variant>
        <vt:i4>5</vt:i4>
      </vt:variant>
      <vt:variant>
        <vt:lpwstr>http://etzion.org.il/vbm/unsubscribe.php</vt:lpwstr>
      </vt:variant>
      <vt:variant>
        <vt:lpwstr/>
      </vt:variant>
      <vt:variant>
        <vt:i4>5898274</vt:i4>
      </vt:variant>
      <vt:variant>
        <vt:i4>0</vt:i4>
      </vt:variant>
      <vt:variant>
        <vt:i4>0</vt:i4>
      </vt:variant>
      <vt:variant>
        <vt:i4>5</vt:i4>
      </vt:variant>
      <vt:variant>
        <vt:lpwstr>mailto:office@etzion.org.il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cp:lastModifiedBy>אנדי ריפקין</cp:lastModifiedBy>
  <cp:revision>2</cp:revision>
  <dcterms:created xsi:type="dcterms:W3CDTF">2022-01-23T09:32:00Z</dcterms:created>
  <dcterms:modified xsi:type="dcterms:W3CDTF">2022-01-23T09:32:00Z</dcterms:modified>
</cp:coreProperties>
</file>