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951A" w14:textId="77777777" w:rsidR="006B235C" w:rsidRDefault="006B235C" w:rsidP="0076550E">
      <w:pPr>
        <w:pStyle w:val="a"/>
        <w:tabs>
          <w:tab w:val="right" w:pos="9638"/>
        </w:tabs>
        <w:spacing w:after="0"/>
        <w:jc w:val="left"/>
        <w:rPr>
          <w:rFonts w:hint="cs"/>
          <w:szCs w:val="28"/>
          <w:rtl/>
        </w:rPr>
      </w:pPr>
      <w:r>
        <w:rPr>
          <w:szCs w:val="28"/>
          <w:rtl/>
        </w:rPr>
        <w:t xml:space="preserve">פרשת </w:t>
      </w:r>
      <w:r w:rsidR="0076550E">
        <w:rPr>
          <w:rFonts w:hint="cs"/>
          <w:szCs w:val="28"/>
          <w:rtl/>
        </w:rPr>
        <w:t>תרומה</w:t>
      </w:r>
      <w:r>
        <w:rPr>
          <w:szCs w:val="28"/>
          <w:rtl/>
        </w:rPr>
        <w:tab/>
      </w:r>
      <w:r w:rsidR="00D108E2">
        <w:rPr>
          <w:rFonts w:hint="cs"/>
          <w:szCs w:val="28"/>
          <w:rtl/>
        </w:rPr>
        <w:t>ד"ר ברכי אליצור</w:t>
      </w:r>
    </w:p>
    <w:p w14:paraId="3DD7C84F" w14:textId="77777777" w:rsidR="00301302" w:rsidRDefault="00301302" w:rsidP="00301302">
      <w:pPr>
        <w:spacing w:after="0" w:line="240" w:lineRule="auto"/>
        <w:ind w:right="4678"/>
        <w:jc w:val="left"/>
        <w:rPr>
          <w:rFonts w:hint="cs"/>
          <w:b/>
          <w:bCs/>
          <w:szCs w:val="20"/>
          <w:rtl/>
        </w:rPr>
      </w:pPr>
    </w:p>
    <w:p w14:paraId="21B69287" w14:textId="77777777" w:rsidR="0076550E" w:rsidRDefault="0076550E" w:rsidP="00D010C2">
      <w:pPr>
        <w:pStyle w:val="a"/>
        <w:spacing w:before="240"/>
        <w:rPr>
          <w:rFonts w:cs="Narkisim" w:hint="cs"/>
          <w:rtl/>
        </w:rPr>
      </w:pPr>
      <w:r w:rsidRPr="0076550E">
        <w:rPr>
          <w:rFonts w:cs="Narkisim" w:hint="cs"/>
          <w:rtl/>
        </w:rPr>
        <w:t>האם אין סתירה בין גזרת 'הנה אנכי שולח מלאך לפניך' לציווי ו'עשו לי מקדש ושכנתי בתוכם'?</w:t>
      </w:r>
    </w:p>
    <w:p w14:paraId="74200DF2" w14:textId="77777777" w:rsidR="00301302" w:rsidRPr="0076550E" w:rsidRDefault="00301302" w:rsidP="00D010C2">
      <w:pPr>
        <w:pStyle w:val="a"/>
        <w:spacing w:before="240"/>
        <w:rPr>
          <w:rFonts w:cs="Narkisim"/>
          <w:rtl/>
        </w:rPr>
        <w:sectPr w:rsidR="00301302" w:rsidRPr="0076550E" w:rsidSect="000C6889">
          <w:headerReference w:type="default" r:id="rId7"/>
          <w:pgSz w:w="11906" w:h="16838"/>
          <w:pgMar w:top="1134" w:right="1134" w:bottom="964" w:left="1134" w:header="709" w:footer="709" w:gutter="0"/>
          <w:cols w:space="709"/>
          <w:bidi/>
        </w:sectPr>
      </w:pPr>
    </w:p>
    <w:p w14:paraId="0CC3F301" w14:textId="77777777" w:rsidR="0076550E" w:rsidRPr="00D010C2" w:rsidRDefault="0076550E" w:rsidP="00D010C2">
      <w:pPr>
        <w:pStyle w:val="Heading2"/>
        <w:spacing w:after="80" w:line="240" w:lineRule="auto"/>
        <w:rPr>
          <w:rFonts w:ascii="Arial" w:hAnsi="Arial"/>
          <w:sz w:val="24"/>
          <w:rtl/>
        </w:rPr>
      </w:pPr>
      <w:r w:rsidRPr="00D010C2">
        <w:rPr>
          <w:rFonts w:ascii="Arial" w:hAnsi="Arial" w:hint="cs"/>
          <w:sz w:val="24"/>
          <w:rtl/>
        </w:rPr>
        <w:t>השאלות על הפרשיות</w:t>
      </w:r>
    </w:p>
    <w:p w14:paraId="544E2B07" w14:textId="77777777" w:rsidR="0076550E" w:rsidRDefault="0076550E" w:rsidP="00D010C2">
      <w:pPr>
        <w:rPr>
          <w:rtl/>
        </w:rPr>
      </w:pPr>
      <w:r>
        <w:rPr>
          <w:rFonts w:hint="cs"/>
          <w:rtl/>
        </w:rPr>
        <w:t xml:space="preserve">חמש הפרשות האחרונות של ספר שמות העלו לא מעט שאלות. </w:t>
      </w:r>
      <w:r w:rsidR="00D010C2">
        <w:rPr>
          <w:rFonts w:hint="cs"/>
          <w:rtl/>
        </w:rPr>
        <w:t>המרכזיות שבהן עוסקות</w:t>
      </w:r>
      <w:r>
        <w:rPr>
          <w:rFonts w:hint="cs"/>
          <w:rtl/>
        </w:rPr>
        <w:t xml:space="preserve"> במטרת הפירוט הרב של אופן בנית המ</w:t>
      </w:r>
      <w:r w:rsidR="00D010C2">
        <w:rPr>
          <w:rFonts w:hint="cs"/>
          <w:rtl/>
        </w:rPr>
        <w:t>שכן וכליו בפרשות תרומה ותצווה, ב</w:t>
      </w:r>
      <w:r>
        <w:rPr>
          <w:rFonts w:hint="cs"/>
          <w:rtl/>
        </w:rPr>
        <w:t>חזרה לכאורה על פרשות הציווי של פרשות בתיאור הביצוע בפרשות ויקהל פקודי, וכן על מקומה של פרשת כי תשא בין שתי יחידות הציווי על בנין המשכן וביצועו.</w:t>
      </w:r>
    </w:p>
    <w:p w14:paraId="55D59830" w14:textId="77777777" w:rsidR="0076550E" w:rsidRDefault="0076550E" w:rsidP="0076550E">
      <w:pPr>
        <w:rPr>
          <w:rtl/>
        </w:rPr>
      </w:pPr>
    </w:p>
    <w:p w14:paraId="7E3C51CF" w14:textId="77777777" w:rsidR="0076550E" w:rsidRPr="00D010C2" w:rsidRDefault="0076550E" w:rsidP="00D010C2">
      <w:pPr>
        <w:pStyle w:val="Heading2"/>
        <w:spacing w:after="80" w:line="240" w:lineRule="auto"/>
        <w:rPr>
          <w:rFonts w:ascii="Arial" w:hAnsi="Arial"/>
          <w:sz w:val="24"/>
          <w:rtl/>
        </w:rPr>
      </w:pPr>
      <w:r w:rsidRPr="00D010C2">
        <w:rPr>
          <w:rFonts w:ascii="Arial" w:hAnsi="Arial" w:hint="cs"/>
          <w:sz w:val="24"/>
          <w:rtl/>
        </w:rPr>
        <w:t>ההנהגה הויזואלית ובניית האמונה</w:t>
      </w:r>
    </w:p>
    <w:p w14:paraId="6B1B7360" w14:textId="77777777" w:rsidR="0076550E" w:rsidRDefault="0076550E" w:rsidP="0076550E">
      <w:pPr>
        <w:rPr>
          <w:rtl/>
        </w:rPr>
      </w:pPr>
      <w:r>
        <w:rPr>
          <w:rFonts w:hint="cs"/>
          <w:rtl/>
        </w:rPr>
        <w:t xml:space="preserve">בדברינו בעיונים הבאים ננסה לענות על שאלות אלו, אולם קודם לכן נחזור על רעיון בו עסקנו בעיונינו הראשון לספר שמות – הוויכוח בין הקדוש ברוך הוא למשה על דרך הנהגת עם ישראל. את המחלוקת בין הקדוש ברוך הוא למשה הצגנו כעוסקת בשאלה האם עם ישראל, לאחר שנות שיעבוד רבות, מסוגל להגיע לאמונה בקדוש ברוך הוא באמצעות הנהגת דיבור. כפי שראינו, הנהגת דיבור היא הנהגה המבוססת על תיאור גדולת ה', כוחו בהנהגת הטבע והייעוד שהציב לעם ישראל – "תעבדון את הא-להים על ההר הזה" (שמות ג', י"ב). משה סבור, ש"הן לא יאמינו... ולא ישמעו..." (שם ד', א') ומבקש להוביל את העם לאמונה בה' מכח הראיה, על ידי הנהגה נסית ויזואלית, בו יחזו בכח ה' ובגדולתו. הקדוש ברוך הוא 'נכנע' לבקשת משה, ותהליך הוצאת עם ישראל ממצרים נעשה על טהרת הנהגת המטה. נסי מצרים מוחשיים ביותר, ובתיאור מפלתם מודגש כי חווית הראיה היא שהובילה לאמונה: </w:t>
      </w:r>
    </w:p>
    <w:p w14:paraId="17260969" w14:textId="77777777" w:rsidR="00D010C2" w:rsidRDefault="0076550E" w:rsidP="00D010C2">
      <w:pPr>
        <w:pStyle w:val="Quote"/>
        <w:rPr>
          <w:rtl/>
        </w:rPr>
      </w:pPr>
      <w:r>
        <w:rPr>
          <w:rFonts w:hint="cs"/>
          <w:rtl/>
        </w:rPr>
        <w:t>"</w:t>
      </w:r>
      <w:r>
        <w:rPr>
          <w:rFonts w:hint="cs"/>
          <w:b/>
          <w:bCs/>
          <w:rtl/>
        </w:rPr>
        <w:t>וַיַּרְא</w:t>
      </w:r>
      <w:r>
        <w:rPr>
          <w:rFonts w:hint="cs"/>
          <w:rtl/>
        </w:rPr>
        <w:t xml:space="preserve"> יִשְׂרָאֵל אֶת מִצְרַיִם מֵת עַל שְׂפַת הַיָּם: </w:t>
      </w:r>
      <w:r>
        <w:rPr>
          <w:rFonts w:hint="cs"/>
          <w:b/>
          <w:bCs/>
          <w:rtl/>
        </w:rPr>
        <w:t xml:space="preserve">וַיַּרְא </w:t>
      </w:r>
      <w:r>
        <w:rPr>
          <w:rFonts w:hint="cs"/>
          <w:rtl/>
        </w:rPr>
        <w:t xml:space="preserve">יִשְׂרָאֵל אֶת הַיָּד הַגְּדֹלָה אֲשֶׁר עָשָׂה ה' בְּמִצְרַיִם </w:t>
      </w:r>
      <w:r>
        <w:rPr>
          <w:rFonts w:hint="cs"/>
          <w:b/>
          <w:bCs/>
          <w:rtl/>
        </w:rPr>
        <w:t>וַיִּירְאוּ</w:t>
      </w:r>
      <w:r>
        <w:rPr>
          <w:rFonts w:hint="cs"/>
          <w:rtl/>
        </w:rPr>
        <w:t xml:space="preserve"> הָעָם </w:t>
      </w:r>
      <w:r>
        <w:rPr>
          <w:rFonts w:hint="cs"/>
          <w:b/>
          <w:bCs/>
          <w:rtl/>
        </w:rPr>
        <w:t>אֶת ה' וַיַּאֲמִינוּ בַּה'</w:t>
      </w:r>
      <w:r>
        <w:rPr>
          <w:rFonts w:hint="cs"/>
          <w:rtl/>
        </w:rPr>
        <w:t xml:space="preserve"> וּבְמֹשֶׁה עַבְדּוֹ"</w:t>
      </w:r>
    </w:p>
    <w:p w14:paraId="2943CB66" w14:textId="77777777" w:rsidR="0076550E" w:rsidRDefault="0076550E" w:rsidP="00D010C2">
      <w:pPr>
        <w:pStyle w:val="Quote"/>
        <w:rPr>
          <w:rtl/>
        </w:rPr>
      </w:pPr>
      <w:r>
        <w:rPr>
          <w:rFonts w:hint="cs"/>
          <w:rtl/>
        </w:rPr>
        <w:tab/>
        <w:t>(שמות י"ד, ל'–ל"א)</w:t>
      </w:r>
    </w:p>
    <w:p w14:paraId="28DEE21F" w14:textId="77777777" w:rsidR="0076550E" w:rsidRDefault="0076550E" w:rsidP="0076550E">
      <w:pPr>
        <w:rPr>
          <w:rtl/>
        </w:rPr>
      </w:pPr>
      <w:r>
        <w:rPr>
          <w:rFonts w:hint="cs"/>
          <w:rtl/>
        </w:rPr>
        <w:t xml:space="preserve">הנהגת עם ישראל בחודשי הנדודים הראשונים במדבר המשיכה לבסס את אמונת העם בה' על ידי נסים שהתרחשו כל אימת שעלה צורך אמתי או מדומה מקרב העם. יד ה' אמנם הייתה מוחשית לחלוטין בנסי המדבר, אולם בכמה מניסים אלו שולב מרכיב או סמל שדרש מהעם גם ביטוי מתקדם של אמונה שלא מכח הראיה כהכנה להנהגה העתידית. כך, להמתקת המים </w:t>
      </w:r>
      <w:r w:rsidR="00D010C2">
        <w:rPr>
          <w:rFonts w:hint="cs"/>
          <w:rtl/>
        </w:rPr>
        <w:t xml:space="preserve">במרה נוסף ציווי המתנה את יכולת השרדות </w:t>
      </w:r>
      <w:r>
        <w:rPr>
          <w:rFonts w:hint="cs"/>
          <w:rtl/>
        </w:rPr>
        <w:t>העם בקיום מצוות ה':</w:t>
      </w:r>
    </w:p>
    <w:p w14:paraId="09957F7B" w14:textId="77777777" w:rsidR="0076550E" w:rsidRDefault="0076550E" w:rsidP="00D010C2">
      <w:pPr>
        <w:pStyle w:val="Quote"/>
        <w:rPr>
          <w:rtl/>
        </w:rPr>
      </w:pPr>
      <w:r>
        <w:rPr>
          <w:rFonts w:hint="cs"/>
          <w:rtl/>
        </w:rPr>
        <w:t>"וַיֹּאמֶר אִם שָׁמוֹעַ תִּשְׁמַע לְקוֹל ה' אֱ</w:t>
      </w:r>
      <w:r w:rsidR="00D010C2">
        <w:rPr>
          <w:rFonts w:hint="cs"/>
          <w:rtl/>
        </w:rPr>
        <w:t>-</w:t>
      </w:r>
      <w:r>
        <w:rPr>
          <w:rFonts w:hint="cs"/>
          <w:rtl/>
        </w:rPr>
        <w:t xml:space="preserve">לֹהֶיךָ וְהַיָּשָׁר בְּעֵינָיו תַּעֲשֶׂה וְהַאֲזַנְתָּ לְמִצְוֹתָיו וְשָׁמַרְתָּ כָּל חֻקָּיו כָּל </w:t>
      </w:r>
      <w:r>
        <w:rPr>
          <w:rFonts w:hint="cs"/>
          <w:rtl/>
        </w:rPr>
        <w:t>הַמַּחֲלָה אֲשֶׁר שַׂמְתִּי בְמִצְרַיִם לֹא אָשִׂים עָלֶיךָ כִּי אֲנִי ה' רֹפְאֶךָ"</w:t>
      </w:r>
      <w:r>
        <w:rPr>
          <w:rFonts w:hint="cs"/>
          <w:rtl/>
        </w:rPr>
        <w:tab/>
        <w:t>(שם ט"ו, כ"ו)</w:t>
      </w:r>
    </w:p>
    <w:p w14:paraId="47483859" w14:textId="77777777" w:rsidR="0076550E" w:rsidRDefault="0076550E" w:rsidP="0076550E">
      <w:pPr>
        <w:rPr>
          <w:rtl/>
        </w:rPr>
      </w:pPr>
      <w:r>
        <w:rPr>
          <w:rFonts w:hint="cs"/>
          <w:rtl/>
        </w:rPr>
        <w:t xml:space="preserve">דבר זה בא לידי ביטוי גם </w:t>
      </w:r>
      <w:r w:rsidR="00D010C2">
        <w:rPr>
          <w:rFonts w:hint="cs"/>
          <w:rtl/>
        </w:rPr>
        <w:t>בהוראות שנ</w:t>
      </w:r>
      <w:r>
        <w:rPr>
          <w:rFonts w:hint="cs"/>
          <w:rtl/>
        </w:rPr>
        <w:t xml:space="preserve">לוו לירידת המן והשלו: הגבולות של שעות ירידתם, מועד ליקוטם וכמות איסופם. הוראות אלו נועדו לפתח את הכרת העם במציאות הא-ל גם במרווחים שבין נס לנס. שעות היום שבין ירידת המן לירידת השלו מהוות מבחן הבודק את אמונת העם בה' כמי שידאג למחסורם גם ביום שלמחרת ובימים הבאים אחריו. </w:t>
      </w:r>
    </w:p>
    <w:p w14:paraId="38A67DAF" w14:textId="77777777" w:rsidR="0076550E" w:rsidRDefault="0076550E" w:rsidP="0076550E">
      <w:pPr>
        <w:rPr>
          <w:rtl/>
        </w:rPr>
      </w:pPr>
      <w:r>
        <w:rPr>
          <w:rFonts w:hint="cs"/>
          <w:rtl/>
        </w:rPr>
        <w:t xml:space="preserve">בהמשך לכך, במלחמת עמלק היו ידיו של משה, שהצביעו כלפי מעלה, ביטוי למקום משענו של העם בעת צרה.  </w:t>
      </w:r>
    </w:p>
    <w:p w14:paraId="663063C3" w14:textId="77777777" w:rsidR="0076550E" w:rsidRDefault="0076550E" w:rsidP="0076550E">
      <w:pPr>
        <w:rPr>
          <w:rtl/>
        </w:rPr>
      </w:pPr>
      <w:r>
        <w:rPr>
          <w:rFonts w:hint="cs"/>
          <w:rtl/>
        </w:rPr>
        <w:t>שיאה של שיטת ההנהגה של משה הינו מעמד הר סיני. מעמד זה מבוסס כל קולו על חוויה מוחשית של ראיית קולות, ומתוכם נשמע דבורו של ה':</w:t>
      </w:r>
    </w:p>
    <w:p w14:paraId="69700ABA" w14:textId="77777777" w:rsidR="00D010C2" w:rsidRDefault="0076550E" w:rsidP="00D010C2">
      <w:pPr>
        <w:pStyle w:val="Quote"/>
        <w:rPr>
          <w:rtl/>
        </w:rPr>
      </w:pPr>
      <w:r>
        <w:rPr>
          <w:rFonts w:hint="cs"/>
          <w:rtl/>
        </w:rPr>
        <w:t xml:space="preserve">"וְכָל הָעָם </w:t>
      </w:r>
      <w:r>
        <w:rPr>
          <w:rFonts w:hint="cs"/>
          <w:b/>
          <w:bCs/>
          <w:rtl/>
        </w:rPr>
        <w:t>רֹאִים</w:t>
      </w:r>
      <w:r>
        <w:rPr>
          <w:rFonts w:hint="cs"/>
          <w:rtl/>
        </w:rPr>
        <w:t xml:space="preserve"> אֶת הַקּוֹלֹת וְאֶת הַלַּפִּידִם וְאֵת קוֹל הַשֹּׁפָר וְאֶת הָהָר עָשֵׁן </w:t>
      </w:r>
      <w:r>
        <w:rPr>
          <w:rFonts w:hint="cs"/>
          <w:b/>
          <w:bCs/>
          <w:rtl/>
        </w:rPr>
        <w:t>וַיַּרְא</w:t>
      </w:r>
      <w:r>
        <w:rPr>
          <w:rFonts w:hint="cs"/>
          <w:rtl/>
        </w:rPr>
        <w:t xml:space="preserve"> הָעָם וַיָּנֻעוּ וַיַּעַמְדוּ מֵרָחֹק: ... וַיֹּאמֶר ה' אֶל מֹשֶׁה כֹּה תֹאמַר אֶל בְּנֵי יִשְׂרָאֵל אַתֶּם </w:t>
      </w:r>
      <w:r>
        <w:rPr>
          <w:rFonts w:hint="cs"/>
          <w:b/>
          <w:bCs/>
          <w:rtl/>
        </w:rPr>
        <w:t>רְאִיתֶם</w:t>
      </w:r>
      <w:r>
        <w:rPr>
          <w:rFonts w:hint="cs"/>
          <w:rtl/>
        </w:rPr>
        <w:t xml:space="preserve"> כִּי מִן הַשָּׁמַיִם </w:t>
      </w:r>
      <w:r>
        <w:rPr>
          <w:rFonts w:hint="cs"/>
          <w:b/>
          <w:bCs/>
          <w:rtl/>
        </w:rPr>
        <w:t>דִּבַּרְתִּי</w:t>
      </w:r>
      <w:r>
        <w:rPr>
          <w:rFonts w:hint="cs"/>
          <w:rtl/>
        </w:rPr>
        <w:t xml:space="preserve"> עִמָּכֶם"</w:t>
      </w:r>
    </w:p>
    <w:p w14:paraId="0A586813" w14:textId="77777777" w:rsidR="0076550E" w:rsidRDefault="0076550E" w:rsidP="00D010C2">
      <w:pPr>
        <w:pStyle w:val="Quote"/>
        <w:rPr>
          <w:rtl/>
        </w:rPr>
      </w:pPr>
      <w:r>
        <w:rPr>
          <w:rFonts w:hint="cs"/>
          <w:rtl/>
        </w:rPr>
        <w:tab/>
        <w:t>(שם כ', י"ד; י"ח)</w:t>
      </w:r>
    </w:p>
    <w:p w14:paraId="7C9D66F5" w14:textId="77777777" w:rsidR="0076550E" w:rsidRDefault="0076550E" w:rsidP="0076550E">
      <w:pPr>
        <w:rPr>
          <w:rtl/>
        </w:rPr>
      </w:pPr>
      <w:r>
        <w:rPr>
          <w:rFonts w:hint="cs"/>
          <w:rtl/>
        </w:rPr>
        <w:t>מעמד הר סיני הוא, אם כן, אקט שיא של סיום דרך ההנהגה הויזואלית. מעתה ואילך, לאחר שהוכח קיומו של הא-ל אל מול עיני כל ישראל, ניתן לעבור להנהגה המפחיתה אט אט את גילויי הא-ל המוחשיים. בכך, מתפתחת אמונה חדשה המבוססת על דבור ושמיעה,</w:t>
      </w:r>
      <w:r>
        <w:rPr>
          <w:rFonts w:hint="cs"/>
          <w:sz w:val="22"/>
          <w:rtl/>
        </w:rPr>
        <w:t xml:space="preserve"> </w:t>
      </w:r>
      <w:r>
        <w:rPr>
          <w:rFonts w:hint="cs"/>
          <w:rtl/>
        </w:rPr>
        <w:t>הנשענת על חווית ההתגלות של העבר. באופן זה ניתן להבין את הציווי החותם את תיאור ההתגלות:</w:t>
      </w:r>
    </w:p>
    <w:p w14:paraId="3D83BED6" w14:textId="77777777" w:rsidR="0076550E" w:rsidRDefault="0076550E" w:rsidP="00D010C2">
      <w:pPr>
        <w:pStyle w:val="Quote"/>
        <w:rPr>
          <w:rtl/>
        </w:rPr>
      </w:pPr>
      <w:r>
        <w:rPr>
          <w:rFonts w:hint="cs"/>
          <w:rtl/>
        </w:rPr>
        <w:t>"לֹא תַעֲשׂוּן אִתִּי אֱלֹהֵי כֶסֶף וֵאלֹהֵי זָהָב לֹא תַעֲשׂוּ לָכֶם"</w:t>
      </w:r>
      <w:r>
        <w:rPr>
          <w:rFonts w:hint="cs"/>
          <w:rtl/>
        </w:rPr>
        <w:tab/>
        <w:t>(שם שם, י"ט)</w:t>
      </w:r>
    </w:p>
    <w:p w14:paraId="023CFF13" w14:textId="77777777" w:rsidR="0076550E" w:rsidRDefault="0076550E" w:rsidP="0076550E">
      <w:pPr>
        <w:rPr>
          <w:rtl/>
        </w:rPr>
      </w:pPr>
      <w:r>
        <w:rPr>
          <w:rFonts w:hint="cs"/>
          <w:rtl/>
        </w:rPr>
        <w:t>ומפרשים ר' אברהם בן עזרא וספורנו:</w:t>
      </w:r>
    </w:p>
    <w:p w14:paraId="79121B85" w14:textId="77777777" w:rsidR="00D010C2" w:rsidRDefault="0076550E" w:rsidP="00D010C2">
      <w:pPr>
        <w:pStyle w:val="Quote"/>
        <w:rPr>
          <w:rtl/>
        </w:rPr>
      </w:pPr>
      <w:r>
        <w:rPr>
          <w:rFonts w:hint="cs"/>
          <w:rtl/>
        </w:rPr>
        <w:t>"ואחר שדברתי אני עמכם פנים בפנים בלא שליח, אין לכם צורך לעשות אתי אלהי כסף וזהב... וטעם לא תעשו לכם - אחר אתי, כי אנכי אין לי צורך שתעשו אלהי זהב, גם לכם אין צורך, כי הנה דברתי אתכם בלא שליח ובלא אלהים אמצעי ביני וביניכם"</w:t>
      </w:r>
      <w:r>
        <w:rPr>
          <w:rFonts w:hint="cs"/>
          <w:rtl/>
        </w:rPr>
        <w:tab/>
      </w:r>
    </w:p>
    <w:p w14:paraId="46B6B02F" w14:textId="77777777" w:rsidR="0076550E" w:rsidRDefault="00D010C2" w:rsidP="00D010C2">
      <w:pPr>
        <w:pStyle w:val="Quote"/>
        <w:rPr>
          <w:rtl/>
        </w:rPr>
      </w:pPr>
      <w:r>
        <w:rPr>
          <w:rFonts w:hint="cs"/>
          <w:rtl/>
        </w:rPr>
        <w:tab/>
      </w:r>
      <w:r w:rsidR="0076550E">
        <w:rPr>
          <w:rFonts w:hint="cs"/>
          <w:rtl/>
        </w:rPr>
        <w:t>(אבן עזרא, הפירוש הקצר, שם)</w:t>
      </w:r>
    </w:p>
    <w:p w14:paraId="6991D702" w14:textId="77777777" w:rsidR="0076550E" w:rsidRDefault="0076550E" w:rsidP="00D010C2">
      <w:pPr>
        <w:pStyle w:val="Quote"/>
        <w:rPr>
          <w:rtl/>
        </w:rPr>
      </w:pPr>
      <w:r>
        <w:rPr>
          <w:rFonts w:hint="cs"/>
          <w:rtl/>
        </w:rPr>
        <w:t xml:space="preserve">"ומאחר שראיתם שאין אתם צריכים לאמצעיים להתקרב אלי, לא תעשו אתי כאלה לאמצעיים: מזבח אדמה תעשה לי. וגם כן לא תצטרך לעשות </w:t>
      </w:r>
      <w:r>
        <w:rPr>
          <w:rFonts w:hint="cs"/>
          <w:rtl/>
        </w:rPr>
        <w:lastRenderedPageBreak/>
        <w:t>היכלות של כסף וזהב ואבנים יקרות למען אקרב אליכם, אבל יספיק מזבח אדמה"</w:t>
      </w:r>
      <w:r>
        <w:rPr>
          <w:rFonts w:hint="cs"/>
          <w:rtl/>
        </w:rPr>
        <w:tab/>
        <w:t>(ספורנו שם)</w:t>
      </w:r>
    </w:p>
    <w:p w14:paraId="1AF26310" w14:textId="77777777" w:rsidR="0076550E" w:rsidRDefault="0076550E" w:rsidP="0076550E">
      <w:pPr>
        <w:rPr>
          <w:rtl/>
        </w:rPr>
      </w:pPr>
      <w:r>
        <w:rPr>
          <w:rFonts w:hint="cs"/>
          <w:rtl/>
        </w:rPr>
        <w:t>אם כן, ציווי על עבודת ה' ללא אמצעי, לאחר שמציאותו נחקקה בליבם של מי שחזו בהופעתו.</w:t>
      </w:r>
    </w:p>
    <w:p w14:paraId="5FCF0F8A" w14:textId="77777777" w:rsidR="0076550E" w:rsidRDefault="0076550E" w:rsidP="0076550E">
      <w:pPr>
        <w:rPr>
          <w:rtl/>
        </w:rPr>
      </w:pPr>
    </w:p>
    <w:p w14:paraId="2593F9DA" w14:textId="77777777" w:rsidR="0076550E" w:rsidRPr="00D010C2" w:rsidRDefault="0076550E" w:rsidP="00D010C2">
      <w:pPr>
        <w:pStyle w:val="Heading2"/>
        <w:spacing w:after="80" w:line="240" w:lineRule="auto"/>
        <w:rPr>
          <w:rFonts w:ascii="Arial" w:hAnsi="Arial"/>
          <w:sz w:val="24"/>
          <w:rtl/>
        </w:rPr>
      </w:pPr>
      <w:r w:rsidRPr="00D010C2">
        <w:rPr>
          <w:rFonts w:ascii="Arial" w:hAnsi="Arial" w:hint="cs"/>
          <w:sz w:val="24"/>
          <w:rtl/>
        </w:rPr>
        <w:t>הנהגת המלאך</w:t>
      </w:r>
    </w:p>
    <w:p w14:paraId="38E4D612" w14:textId="77777777" w:rsidR="0076550E" w:rsidRDefault="0076550E" w:rsidP="0076550E">
      <w:pPr>
        <w:rPr>
          <w:rtl/>
        </w:rPr>
      </w:pPr>
      <w:r>
        <w:rPr>
          <w:rFonts w:hint="cs"/>
          <w:rtl/>
        </w:rPr>
        <w:t>בין דיני פרשת משפטים המרחיבים את עשרת הדברות, לבין עליית משה להר סיני לקבל את הלוחות</w:t>
      </w:r>
      <w:r>
        <w:rPr>
          <w:rStyle w:val="FootnoteReference"/>
          <w:rtl/>
        </w:rPr>
        <w:footnoteReference w:id="1"/>
      </w:r>
      <w:r>
        <w:rPr>
          <w:rFonts w:hint="cs"/>
          <w:rtl/>
        </w:rPr>
        <w:t xml:space="preserve">  מופיעה יחידת פסוקים המתארת דרך הנהגה חדשה:</w:t>
      </w:r>
    </w:p>
    <w:p w14:paraId="3DF53B05" w14:textId="77777777" w:rsidR="0076550E" w:rsidRDefault="0076550E" w:rsidP="00D010C2">
      <w:pPr>
        <w:pStyle w:val="Quote"/>
        <w:rPr>
          <w:rtl/>
        </w:rPr>
      </w:pPr>
      <w:r>
        <w:rPr>
          <w:rFonts w:hint="cs"/>
          <w:rtl/>
        </w:rPr>
        <w:t>"הִנֵּה אָנֹכִי שֹׁלֵחַ מַלְאָךְ לְפָנֶיךָ לִשְׁמָרְךָ בַּדָּרֶךְ וְלַהֲבִיאֲךָ אֶל הַמָּקוֹם אֲשֶׁר הֲכִנֹתִי: ... כִּי יֵלֵךְ מַלְאָכִי לְפָנֶיךָ וֶהֱבִיאֲךָ אֶל הָאֱמֹרִי וְהַחִתִּי וְהַפְּרִזִּי וְהַכְּנַעֲנִי הַחִוִּ</w:t>
      </w:r>
      <w:r w:rsidR="00D010C2">
        <w:rPr>
          <w:rFonts w:hint="cs"/>
          <w:rtl/>
        </w:rPr>
        <w:t>י וְהַיְבוּסִי וְהִכְחַדְתִּיו"</w:t>
      </w:r>
      <w:r>
        <w:rPr>
          <w:rFonts w:hint="cs"/>
          <w:rtl/>
        </w:rPr>
        <w:tab/>
        <w:t>(שם כ"ג, כ'-כ"ג)</w:t>
      </w:r>
    </w:p>
    <w:p w14:paraId="03E5F76D" w14:textId="77777777" w:rsidR="0076550E" w:rsidRDefault="0076550E" w:rsidP="0076550E">
      <w:pPr>
        <w:rPr>
          <w:rtl/>
        </w:rPr>
      </w:pPr>
      <w:r>
        <w:rPr>
          <w:rFonts w:hint="cs"/>
          <w:rtl/>
        </w:rPr>
        <w:t>הצעות פרשניות רבות עמדו על טיבה של ההנהגה המוצעת.</w:t>
      </w:r>
    </w:p>
    <w:p w14:paraId="2851C473" w14:textId="77777777" w:rsidR="0076550E" w:rsidRDefault="0076550E" w:rsidP="0076550E">
      <w:pPr>
        <w:rPr>
          <w:rtl/>
        </w:rPr>
      </w:pPr>
      <w:r>
        <w:rPr>
          <w:rFonts w:hint="cs"/>
          <w:rtl/>
        </w:rPr>
        <w:t>רש"י מזהה את המלאך של פרקנו עם המלאך עליו מודיע ה' למשה בפרק לג לאחר חטא העגל:</w:t>
      </w:r>
    </w:p>
    <w:p w14:paraId="63EA3DED" w14:textId="77777777" w:rsidR="0076550E" w:rsidRDefault="0076550E" w:rsidP="00D010C2">
      <w:pPr>
        <w:pStyle w:val="Quote"/>
        <w:rPr>
          <w:rtl/>
        </w:rPr>
      </w:pPr>
      <w:r>
        <w:rPr>
          <w:rFonts w:hint="cs"/>
          <w:rtl/>
        </w:rPr>
        <w:t xml:space="preserve">"וַיְדַבֵּר ה' אֶל מֹשֶׁה לֵךְ עֲלֵה מִזֶּה אַתָּה וְהָעָם אֲשֶׁר הֶעֱלִיתָ מֵאֶרֶץ מִצְרָיִם אֶל הָאָרֶץ אֲשֶׁר נִשְׁבַּעְתִּי לְאַבְרָהָם לְיִצְחָק וּלְיַעֲקֹב לֵאמֹר לְזַרְעֲךָ אֶתְּנֶנָּה: וְשָׁלַחְתִּי לְפָנֶיךָ מַלְאָךְ וְגֵרַשְׁתִּי אֶת הַכְּנַעֲנִי הָאֱמֹרִי וְהַחִתִּי וְהַפְּרִזִּי הַחִוִּי וְהַיְבוּסִי" </w:t>
      </w:r>
      <w:r>
        <w:rPr>
          <w:rFonts w:hint="cs"/>
          <w:rtl/>
        </w:rPr>
        <w:tab/>
        <w:t>(שם ל"ג, א'-ב')</w:t>
      </w:r>
    </w:p>
    <w:p w14:paraId="2C56983F" w14:textId="77777777" w:rsidR="0076550E" w:rsidRDefault="0076550E" w:rsidP="00D010C2">
      <w:pPr>
        <w:pStyle w:val="Quote"/>
        <w:rPr>
          <w:rtl/>
        </w:rPr>
      </w:pPr>
      <w:r>
        <w:rPr>
          <w:rFonts w:hint="cs"/>
          <w:rtl/>
        </w:rPr>
        <w:t>" כאן נתבשרו שעתידין לחטוא, ושכינה אומרת להם כי לא אעלה בקרבך"</w:t>
      </w:r>
      <w:r>
        <w:rPr>
          <w:rFonts w:hint="cs"/>
          <w:rtl/>
        </w:rPr>
        <w:tab/>
        <w:t>(רש"י שם ד"ה הנה אנכי)</w:t>
      </w:r>
    </w:p>
    <w:p w14:paraId="111B78FD" w14:textId="77777777" w:rsidR="0076550E" w:rsidRDefault="0076550E" w:rsidP="0076550E">
      <w:pPr>
        <w:rPr>
          <w:rtl/>
        </w:rPr>
      </w:pPr>
      <w:r>
        <w:rPr>
          <w:rFonts w:hint="cs"/>
          <w:rtl/>
        </w:rPr>
        <w:t>הצעה זו מעוררת קושי, המנוסח בלשונו של המלבי"ם</w:t>
      </w:r>
      <w:r>
        <w:rPr>
          <w:rStyle w:val="FootnoteReference"/>
          <w:rtl/>
        </w:rPr>
        <w:footnoteReference w:id="2"/>
      </w:r>
      <w:r>
        <w:rPr>
          <w:rFonts w:hint="cs"/>
          <w:rtl/>
        </w:rPr>
        <w:t>:</w:t>
      </w:r>
    </w:p>
    <w:p w14:paraId="65FD3C0D" w14:textId="77777777" w:rsidR="0076550E" w:rsidRDefault="00D010C2" w:rsidP="00D010C2">
      <w:pPr>
        <w:pStyle w:val="Quote"/>
        <w:rPr>
          <w:rtl/>
        </w:rPr>
      </w:pPr>
      <w:r>
        <w:rPr>
          <w:rFonts w:hint="cs"/>
          <w:rtl/>
        </w:rPr>
        <w:t>"</w:t>
      </w:r>
      <w:r w:rsidR="0076550E">
        <w:rPr>
          <w:rFonts w:hint="cs"/>
          <w:rtl/>
        </w:rPr>
        <w:t xml:space="preserve">על פרשה זו התפלאו המפרשים ולא מצאו כל אנשי חיל ידיהם, כי בפרשת תשא הזכיר שאחר חטא העגל אמר ה' למשה לך עלה מזה וגו' ושלחתי לפניך מלאך וגרשתי את הכנעני וגו' כי לא אעלה בקרבך כי עם קשה ערף אתה פן אכלך בדרך וישמע העם את הדבר הרע הזה ויתאבלו, ומשה רבינו עליו השלום אמר אם אין פניך הולכים אל תעלנו מזה, ומדוע פה שישראל לא חטאו כלל אמר ה' גם כן </w:t>
      </w:r>
      <w:r w:rsidR="0076550E">
        <w:rPr>
          <w:rFonts w:hint="cs"/>
          <w:rtl/>
        </w:rPr>
        <w:t>שישלח מלאך ולא התאבלו ומשה לא בקש על זה כלל..."</w:t>
      </w:r>
      <w:r w:rsidR="0076550E">
        <w:rPr>
          <w:rFonts w:hint="cs"/>
          <w:rtl/>
        </w:rPr>
        <w:tab/>
        <w:t>(כ"ג, כ' ד"ה הנה)</w:t>
      </w:r>
    </w:p>
    <w:p w14:paraId="3EF5BD21" w14:textId="77777777" w:rsidR="0076550E" w:rsidRDefault="0076550E" w:rsidP="0076550E">
      <w:pPr>
        <w:rPr>
          <w:rtl/>
        </w:rPr>
      </w:pPr>
      <w:r>
        <w:rPr>
          <w:rFonts w:hint="cs"/>
          <w:rtl/>
        </w:rPr>
        <w:t xml:space="preserve">הרמב"ן והמלבי"ם תמהים על אי-מחאתו של משה על גזרת המלאך, אם אכן מדובר באותה הגזרה שנתנה לאחר חטא העגל אשר שם מורחב תיאור מחאתו. </w:t>
      </w:r>
    </w:p>
    <w:p w14:paraId="74655EDF" w14:textId="77777777" w:rsidR="0076550E" w:rsidRDefault="0076550E" w:rsidP="0076550E">
      <w:pPr>
        <w:rPr>
          <w:rtl/>
        </w:rPr>
      </w:pPr>
      <w:r>
        <w:rPr>
          <w:rFonts w:hint="cs"/>
          <w:rtl/>
        </w:rPr>
        <w:t>האברבנאל מציע לפרש את גזרת המלאך כהנהגת ביניים שבין הנהגת ישראל הניסית ביציאת מצרים ובמעמד הר סיני להנהגה הניסית עתידית עם הכניסה לארץ ישראל. העדר המחאה של משה בפעם השניה היא בגלל שהגזרה קצובה, ואילו לאחר חטא העגל הגזרה הייתה טוטאלית:</w:t>
      </w:r>
    </w:p>
    <w:p w14:paraId="6FF58094" w14:textId="77777777" w:rsidR="0076550E" w:rsidRDefault="0076550E" w:rsidP="00D010C2">
      <w:pPr>
        <w:pStyle w:val="Quote"/>
        <w:rPr>
          <w:rtl/>
        </w:rPr>
      </w:pPr>
      <w:r>
        <w:rPr>
          <w:rFonts w:hint="cs"/>
          <w:rtl/>
        </w:rPr>
        <w:t>"...ואחרי</w:t>
      </w:r>
      <w:r>
        <w:rPr>
          <w:rFonts w:hint="cs"/>
        </w:rPr>
        <w:t xml:space="preserve"> </w:t>
      </w:r>
      <w:r>
        <w:rPr>
          <w:rFonts w:hint="cs"/>
          <w:rtl/>
        </w:rPr>
        <w:t>שהשמיעם</w:t>
      </w:r>
      <w:r>
        <w:rPr>
          <w:rFonts w:hint="cs"/>
        </w:rPr>
        <w:t xml:space="preserve"> </w:t>
      </w:r>
      <w:r>
        <w:rPr>
          <w:rFonts w:hint="cs"/>
          <w:rtl/>
        </w:rPr>
        <w:t>עשרת</w:t>
      </w:r>
      <w:r>
        <w:rPr>
          <w:rFonts w:hint="cs"/>
        </w:rPr>
        <w:t xml:space="preserve"> </w:t>
      </w:r>
      <w:r>
        <w:rPr>
          <w:rFonts w:hint="cs"/>
          <w:rtl/>
        </w:rPr>
        <w:t>הדברות</w:t>
      </w:r>
      <w:r>
        <w:rPr>
          <w:rFonts w:hint="cs"/>
        </w:rPr>
        <w:t xml:space="preserve"> </w:t>
      </w:r>
      <w:r>
        <w:rPr>
          <w:rFonts w:hint="cs"/>
          <w:rtl/>
        </w:rPr>
        <w:t>בכללותם</w:t>
      </w:r>
      <w:r>
        <w:rPr>
          <w:rFonts w:hint="cs"/>
        </w:rPr>
        <w:t xml:space="preserve"> </w:t>
      </w:r>
      <w:r>
        <w:rPr>
          <w:rFonts w:hint="cs"/>
          <w:rtl/>
        </w:rPr>
        <w:t>ולמדם המשפטים</w:t>
      </w:r>
      <w:r>
        <w:rPr>
          <w:rFonts w:hint="cs"/>
        </w:rPr>
        <w:t xml:space="preserve"> </w:t>
      </w:r>
      <w:r>
        <w:rPr>
          <w:rFonts w:hint="cs"/>
          <w:rtl/>
        </w:rPr>
        <w:t>הנכללים</w:t>
      </w:r>
      <w:r>
        <w:rPr>
          <w:rFonts w:hint="cs"/>
        </w:rPr>
        <w:t xml:space="preserve"> </w:t>
      </w:r>
      <w:r>
        <w:rPr>
          <w:rFonts w:hint="cs"/>
          <w:rtl/>
        </w:rPr>
        <w:t>בהם</w:t>
      </w:r>
      <w:r>
        <w:rPr>
          <w:rFonts w:hint="cs"/>
        </w:rPr>
        <w:t xml:space="preserve"> </w:t>
      </w:r>
      <w:r>
        <w:rPr>
          <w:rFonts w:hint="cs"/>
          <w:rtl/>
        </w:rPr>
        <w:t>אמר</w:t>
      </w:r>
      <w:r>
        <w:rPr>
          <w:rFonts w:hint="cs"/>
        </w:rPr>
        <w:t xml:space="preserve"> </w:t>
      </w:r>
      <w:r>
        <w:rPr>
          <w:rFonts w:hint="cs"/>
          <w:rtl/>
        </w:rPr>
        <w:t>'הנה</w:t>
      </w:r>
      <w:r>
        <w:rPr>
          <w:rFonts w:hint="cs"/>
        </w:rPr>
        <w:t xml:space="preserve"> </w:t>
      </w:r>
      <w:r>
        <w:rPr>
          <w:rFonts w:hint="cs"/>
          <w:rtl/>
        </w:rPr>
        <w:t>אנכי</w:t>
      </w:r>
      <w:r>
        <w:rPr>
          <w:rFonts w:hint="cs"/>
        </w:rPr>
        <w:t xml:space="preserve"> </w:t>
      </w:r>
      <w:r>
        <w:rPr>
          <w:rFonts w:hint="cs"/>
          <w:rtl/>
        </w:rPr>
        <w:t>שולח</w:t>
      </w:r>
      <w:r>
        <w:rPr>
          <w:rFonts w:hint="cs"/>
        </w:rPr>
        <w:t xml:space="preserve"> </w:t>
      </w:r>
      <w:r>
        <w:rPr>
          <w:rFonts w:hint="cs"/>
          <w:rtl/>
        </w:rPr>
        <w:t>מלאך</w:t>
      </w:r>
      <w:r>
        <w:rPr>
          <w:rFonts w:hint="cs"/>
        </w:rPr>
        <w:t xml:space="preserve"> </w:t>
      </w:r>
      <w:r>
        <w:rPr>
          <w:rFonts w:hint="cs"/>
          <w:rtl/>
        </w:rPr>
        <w:t>לפניך'</w:t>
      </w:r>
      <w:r>
        <w:rPr>
          <w:rFonts w:hint="cs"/>
        </w:rPr>
        <w:t xml:space="preserve"> </w:t>
      </w:r>
      <w:r>
        <w:rPr>
          <w:rFonts w:hint="cs"/>
          <w:rtl/>
        </w:rPr>
        <w:t>כאומר</w:t>
      </w:r>
      <w:r>
        <w:rPr>
          <w:rFonts w:hint="cs"/>
        </w:rPr>
        <w:t xml:space="preserve"> </w:t>
      </w:r>
      <w:r>
        <w:rPr>
          <w:rFonts w:hint="cs"/>
          <w:rtl/>
        </w:rPr>
        <w:t>אתם</w:t>
      </w:r>
      <w:r>
        <w:rPr>
          <w:rFonts w:hint="cs"/>
        </w:rPr>
        <w:t xml:space="preserve"> </w:t>
      </w:r>
      <w:r>
        <w:rPr>
          <w:rFonts w:hint="cs"/>
          <w:rtl/>
        </w:rPr>
        <w:t>חרדתם מהראותי</w:t>
      </w:r>
      <w:r>
        <w:rPr>
          <w:rFonts w:hint="cs"/>
        </w:rPr>
        <w:t xml:space="preserve"> </w:t>
      </w:r>
      <w:r>
        <w:rPr>
          <w:rFonts w:hint="cs"/>
          <w:rtl/>
        </w:rPr>
        <w:t>עליכם</w:t>
      </w:r>
      <w:r>
        <w:rPr>
          <w:rFonts w:hint="cs"/>
        </w:rPr>
        <w:t xml:space="preserve"> </w:t>
      </w:r>
      <w:r>
        <w:rPr>
          <w:rFonts w:hint="cs"/>
          <w:rtl/>
        </w:rPr>
        <w:t>בכבודי</w:t>
      </w:r>
      <w:r>
        <w:rPr>
          <w:rFonts w:hint="cs"/>
        </w:rPr>
        <w:t xml:space="preserve"> </w:t>
      </w:r>
      <w:r>
        <w:rPr>
          <w:rFonts w:hint="cs"/>
          <w:rtl/>
        </w:rPr>
        <w:t>ובעצמי</w:t>
      </w:r>
      <w:r>
        <w:rPr>
          <w:rFonts w:hint="cs"/>
        </w:rPr>
        <w:t xml:space="preserve"> </w:t>
      </w:r>
      <w:r>
        <w:rPr>
          <w:rFonts w:hint="cs"/>
          <w:rtl/>
        </w:rPr>
        <w:t>עד</w:t>
      </w:r>
      <w:r>
        <w:rPr>
          <w:rFonts w:hint="cs"/>
        </w:rPr>
        <w:t xml:space="preserve"> </w:t>
      </w:r>
      <w:r>
        <w:rPr>
          <w:rFonts w:hint="cs"/>
          <w:rtl/>
        </w:rPr>
        <w:t>שאמרתם</w:t>
      </w:r>
      <w:r>
        <w:rPr>
          <w:rFonts w:hint="cs"/>
        </w:rPr>
        <w:t xml:space="preserve"> </w:t>
      </w:r>
      <w:r>
        <w:rPr>
          <w:rFonts w:hint="cs"/>
          <w:rtl/>
        </w:rPr>
        <w:t>ואל</w:t>
      </w:r>
      <w:r>
        <w:rPr>
          <w:rFonts w:hint="cs"/>
        </w:rPr>
        <w:t xml:space="preserve"> </w:t>
      </w:r>
      <w:r>
        <w:rPr>
          <w:rFonts w:hint="cs"/>
          <w:rtl/>
        </w:rPr>
        <w:t>ידבר</w:t>
      </w:r>
      <w:r>
        <w:rPr>
          <w:rFonts w:hint="cs"/>
        </w:rPr>
        <w:t xml:space="preserve"> </w:t>
      </w:r>
      <w:r>
        <w:rPr>
          <w:rFonts w:hint="cs"/>
          <w:rtl/>
        </w:rPr>
        <w:t>עמנו</w:t>
      </w:r>
      <w:r>
        <w:rPr>
          <w:rFonts w:hint="cs"/>
        </w:rPr>
        <w:t xml:space="preserve"> </w:t>
      </w:r>
      <w:r>
        <w:rPr>
          <w:rFonts w:hint="cs"/>
          <w:rtl/>
        </w:rPr>
        <w:t>א-להים</w:t>
      </w:r>
      <w:r>
        <w:rPr>
          <w:rFonts w:hint="cs"/>
        </w:rPr>
        <w:t xml:space="preserve"> </w:t>
      </w:r>
      <w:r>
        <w:rPr>
          <w:rFonts w:hint="cs"/>
          <w:rtl/>
        </w:rPr>
        <w:t>פן</w:t>
      </w:r>
      <w:r>
        <w:rPr>
          <w:rFonts w:hint="cs"/>
        </w:rPr>
        <w:t xml:space="preserve"> </w:t>
      </w:r>
      <w:r>
        <w:rPr>
          <w:rFonts w:hint="cs"/>
          <w:rtl/>
        </w:rPr>
        <w:t>נמות</w:t>
      </w:r>
      <w:r>
        <w:rPr>
          <w:rFonts w:hint="cs"/>
        </w:rPr>
        <w:t xml:space="preserve"> </w:t>
      </w:r>
      <w:r>
        <w:rPr>
          <w:rFonts w:hint="cs"/>
          <w:rtl/>
        </w:rPr>
        <w:t>וכן</w:t>
      </w:r>
      <w:r>
        <w:rPr>
          <w:rFonts w:hint="cs"/>
        </w:rPr>
        <w:t xml:space="preserve"> </w:t>
      </w:r>
      <w:r>
        <w:rPr>
          <w:rFonts w:hint="cs"/>
          <w:rtl/>
        </w:rPr>
        <w:t>הוא הראוי</w:t>
      </w:r>
      <w:r>
        <w:rPr>
          <w:rFonts w:hint="cs"/>
        </w:rPr>
        <w:t xml:space="preserve"> </w:t>
      </w:r>
      <w:r>
        <w:rPr>
          <w:rFonts w:hint="cs"/>
          <w:rtl/>
        </w:rPr>
        <w:t>כי</w:t>
      </w:r>
      <w:r>
        <w:rPr>
          <w:rFonts w:hint="cs"/>
        </w:rPr>
        <w:t xml:space="preserve"> </w:t>
      </w:r>
      <w:r>
        <w:rPr>
          <w:rFonts w:hint="cs"/>
          <w:rtl/>
        </w:rPr>
        <w:t>לא</w:t>
      </w:r>
      <w:r>
        <w:rPr>
          <w:rFonts w:hint="cs"/>
        </w:rPr>
        <w:t xml:space="preserve"> </w:t>
      </w:r>
      <w:r>
        <w:rPr>
          <w:rFonts w:hint="cs"/>
          <w:rtl/>
        </w:rPr>
        <w:t>תחשבו</w:t>
      </w:r>
      <w:r>
        <w:rPr>
          <w:rFonts w:hint="cs"/>
        </w:rPr>
        <w:t xml:space="preserve"> </w:t>
      </w:r>
      <w:r>
        <w:rPr>
          <w:rFonts w:hint="cs"/>
          <w:rtl/>
        </w:rPr>
        <w:t>שכמו</w:t>
      </w:r>
      <w:r>
        <w:rPr>
          <w:rFonts w:hint="cs"/>
        </w:rPr>
        <w:t xml:space="preserve"> </w:t>
      </w:r>
      <w:r>
        <w:rPr>
          <w:rFonts w:hint="cs"/>
          <w:rtl/>
        </w:rPr>
        <w:t>שזכיתם</w:t>
      </w:r>
      <w:r>
        <w:rPr>
          <w:rFonts w:hint="cs"/>
        </w:rPr>
        <w:t xml:space="preserve"> </w:t>
      </w:r>
      <w:r>
        <w:rPr>
          <w:rFonts w:hint="cs"/>
          <w:rtl/>
        </w:rPr>
        <w:t>לדבקות</w:t>
      </w:r>
      <w:r>
        <w:rPr>
          <w:rFonts w:hint="cs"/>
        </w:rPr>
        <w:t xml:space="preserve"> </w:t>
      </w:r>
      <w:r>
        <w:rPr>
          <w:rFonts w:hint="cs"/>
          <w:rtl/>
        </w:rPr>
        <w:t>העליון</w:t>
      </w:r>
      <w:r>
        <w:rPr>
          <w:rFonts w:hint="cs"/>
        </w:rPr>
        <w:t xml:space="preserve"> </w:t>
      </w:r>
      <w:r>
        <w:rPr>
          <w:rFonts w:hint="cs"/>
          <w:rtl/>
        </w:rPr>
        <w:t>הזה</w:t>
      </w:r>
      <w:r>
        <w:rPr>
          <w:rFonts w:hint="cs"/>
        </w:rPr>
        <w:t xml:space="preserve"> </w:t>
      </w:r>
      <w:r>
        <w:rPr>
          <w:rFonts w:hint="cs"/>
          <w:rtl/>
        </w:rPr>
        <w:t>ביציאה</w:t>
      </w:r>
      <w:r>
        <w:rPr>
          <w:rFonts w:hint="cs"/>
        </w:rPr>
        <w:t xml:space="preserve"> </w:t>
      </w:r>
      <w:r>
        <w:rPr>
          <w:rFonts w:hint="cs"/>
          <w:rtl/>
        </w:rPr>
        <w:t>מצרים</w:t>
      </w:r>
      <w:r>
        <w:rPr>
          <w:rFonts w:hint="cs"/>
        </w:rPr>
        <w:t xml:space="preserve"> </w:t>
      </w:r>
      <w:r>
        <w:rPr>
          <w:rFonts w:hint="cs"/>
          <w:rtl/>
        </w:rPr>
        <w:t>ומתן תורה</w:t>
      </w:r>
      <w:r>
        <w:rPr>
          <w:rFonts w:hint="cs"/>
        </w:rPr>
        <w:t xml:space="preserve"> </w:t>
      </w:r>
      <w:r>
        <w:rPr>
          <w:rFonts w:hint="cs"/>
          <w:rtl/>
        </w:rPr>
        <w:t>עד</w:t>
      </w:r>
      <w:r>
        <w:rPr>
          <w:rFonts w:hint="cs"/>
        </w:rPr>
        <w:t xml:space="preserve"> </w:t>
      </w:r>
      <w:r>
        <w:rPr>
          <w:rFonts w:hint="cs"/>
          <w:rtl/>
        </w:rPr>
        <w:t>היום</w:t>
      </w:r>
      <w:r>
        <w:rPr>
          <w:rFonts w:hint="cs"/>
        </w:rPr>
        <w:t xml:space="preserve"> </w:t>
      </w:r>
      <w:r>
        <w:rPr>
          <w:rFonts w:hint="cs"/>
          <w:rtl/>
        </w:rPr>
        <w:t>כן</w:t>
      </w:r>
      <w:r>
        <w:rPr>
          <w:rFonts w:hint="cs"/>
        </w:rPr>
        <w:t xml:space="preserve"> </w:t>
      </w:r>
      <w:r>
        <w:rPr>
          <w:rFonts w:hint="cs"/>
          <w:rtl/>
        </w:rPr>
        <w:t>יהיה</w:t>
      </w:r>
      <w:r>
        <w:rPr>
          <w:rFonts w:hint="cs"/>
        </w:rPr>
        <w:t xml:space="preserve"> </w:t>
      </w:r>
      <w:r>
        <w:rPr>
          <w:rFonts w:hint="cs"/>
          <w:rtl/>
        </w:rPr>
        <w:t>תמיד</w:t>
      </w:r>
      <w:r>
        <w:rPr>
          <w:rFonts w:hint="cs"/>
        </w:rPr>
        <w:t xml:space="preserve"> </w:t>
      </w:r>
      <w:r>
        <w:rPr>
          <w:rFonts w:hint="cs"/>
          <w:rtl/>
        </w:rPr>
        <w:t>במדבר</w:t>
      </w:r>
      <w:r>
        <w:rPr>
          <w:rFonts w:hint="cs"/>
        </w:rPr>
        <w:t xml:space="preserve"> </w:t>
      </w:r>
      <w:r>
        <w:rPr>
          <w:rFonts w:hint="cs"/>
          <w:rtl/>
        </w:rPr>
        <w:t>הגדול</w:t>
      </w:r>
      <w:r>
        <w:rPr>
          <w:rFonts w:hint="cs"/>
        </w:rPr>
        <w:t xml:space="preserve"> </w:t>
      </w:r>
      <w:r>
        <w:rPr>
          <w:rFonts w:hint="cs"/>
          <w:rtl/>
        </w:rPr>
        <w:t>והנורא</w:t>
      </w:r>
      <w:r>
        <w:rPr>
          <w:rFonts w:hint="cs"/>
        </w:rPr>
        <w:t xml:space="preserve"> </w:t>
      </w:r>
      <w:r>
        <w:rPr>
          <w:rFonts w:hint="cs"/>
          <w:rtl/>
        </w:rPr>
        <w:t>הזה</w:t>
      </w:r>
      <w:r>
        <w:rPr>
          <w:rFonts w:hint="cs"/>
        </w:rPr>
        <w:t xml:space="preserve"> </w:t>
      </w:r>
      <w:r>
        <w:rPr>
          <w:rFonts w:hint="cs"/>
          <w:rtl/>
        </w:rPr>
        <w:t>אשר</w:t>
      </w:r>
      <w:r>
        <w:rPr>
          <w:rFonts w:hint="cs"/>
        </w:rPr>
        <w:t xml:space="preserve"> </w:t>
      </w:r>
      <w:r>
        <w:rPr>
          <w:rFonts w:hint="cs"/>
          <w:rtl/>
        </w:rPr>
        <w:t>תלכו</w:t>
      </w:r>
      <w:r>
        <w:rPr>
          <w:rFonts w:hint="cs"/>
        </w:rPr>
        <w:t xml:space="preserve"> </w:t>
      </w:r>
      <w:r>
        <w:rPr>
          <w:rFonts w:hint="cs"/>
          <w:rtl/>
        </w:rPr>
        <w:t>בו</w:t>
      </w:r>
      <w:r>
        <w:rPr>
          <w:rFonts w:hint="cs"/>
        </w:rPr>
        <w:t xml:space="preserve"> </w:t>
      </w:r>
      <w:r>
        <w:rPr>
          <w:rFonts w:hint="cs"/>
          <w:rtl/>
        </w:rPr>
        <w:t>כי</w:t>
      </w:r>
      <w:r>
        <w:rPr>
          <w:rFonts w:hint="cs"/>
        </w:rPr>
        <w:t xml:space="preserve"> </w:t>
      </w:r>
      <w:r>
        <w:rPr>
          <w:rFonts w:hint="cs"/>
          <w:rtl/>
        </w:rPr>
        <w:t>כמו שאין</w:t>
      </w:r>
      <w:r>
        <w:rPr>
          <w:rFonts w:hint="cs"/>
        </w:rPr>
        <w:t xml:space="preserve"> </w:t>
      </w:r>
      <w:r>
        <w:rPr>
          <w:rFonts w:hint="cs"/>
          <w:rtl/>
        </w:rPr>
        <w:t>אתם</w:t>
      </w:r>
      <w:r>
        <w:rPr>
          <w:rFonts w:hint="cs"/>
        </w:rPr>
        <w:t xml:space="preserve"> </w:t>
      </w:r>
      <w:r>
        <w:rPr>
          <w:rFonts w:hint="cs"/>
          <w:rtl/>
        </w:rPr>
        <w:t>מוכנים</w:t>
      </w:r>
      <w:r>
        <w:rPr>
          <w:rFonts w:hint="cs"/>
        </w:rPr>
        <w:t xml:space="preserve"> </w:t>
      </w:r>
      <w:r>
        <w:rPr>
          <w:rFonts w:hint="cs"/>
          <w:rtl/>
        </w:rPr>
        <w:t>ולא</w:t>
      </w:r>
      <w:r>
        <w:rPr>
          <w:rFonts w:hint="cs"/>
        </w:rPr>
        <w:t xml:space="preserve"> </w:t>
      </w:r>
      <w:r>
        <w:rPr>
          <w:rFonts w:hint="cs"/>
          <w:rtl/>
        </w:rPr>
        <w:t>יכולים</w:t>
      </w:r>
      <w:r>
        <w:rPr>
          <w:rFonts w:hint="cs"/>
        </w:rPr>
        <w:t xml:space="preserve"> </w:t>
      </w:r>
      <w:r>
        <w:rPr>
          <w:rFonts w:hint="cs"/>
          <w:rtl/>
        </w:rPr>
        <w:t>לשמוע</w:t>
      </w:r>
      <w:r>
        <w:rPr>
          <w:rFonts w:hint="cs"/>
        </w:rPr>
        <w:t xml:space="preserve"> </w:t>
      </w:r>
      <w:r>
        <w:rPr>
          <w:rFonts w:hint="cs"/>
          <w:rtl/>
        </w:rPr>
        <w:t>דברי</w:t>
      </w:r>
      <w:r>
        <w:rPr>
          <w:rFonts w:hint="cs"/>
        </w:rPr>
        <w:t xml:space="preserve"> </w:t>
      </w:r>
      <w:r>
        <w:rPr>
          <w:rFonts w:hint="cs"/>
          <w:rtl/>
        </w:rPr>
        <w:t>כך</w:t>
      </w:r>
      <w:r>
        <w:rPr>
          <w:rFonts w:hint="cs"/>
        </w:rPr>
        <w:t xml:space="preserve"> </w:t>
      </w:r>
      <w:r>
        <w:rPr>
          <w:rFonts w:hint="cs"/>
          <w:rtl/>
        </w:rPr>
        <w:t>המדבר</w:t>
      </w:r>
      <w:r>
        <w:rPr>
          <w:rFonts w:hint="cs"/>
        </w:rPr>
        <w:t xml:space="preserve"> </w:t>
      </w:r>
      <w:r>
        <w:rPr>
          <w:rFonts w:hint="cs"/>
          <w:rtl/>
        </w:rPr>
        <w:t>הזה</w:t>
      </w:r>
      <w:r>
        <w:rPr>
          <w:rFonts w:hint="cs"/>
        </w:rPr>
        <w:t xml:space="preserve"> </w:t>
      </w:r>
      <w:r>
        <w:rPr>
          <w:rFonts w:hint="cs"/>
          <w:rtl/>
        </w:rPr>
        <w:t>אינו</w:t>
      </w:r>
      <w:r>
        <w:rPr>
          <w:rFonts w:hint="cs"/>
        </w:rPr>
        <w:t xml:space="preserve"> </w:t>
      </w:r>
      <w:r>
        <w:rPr>
          <w:rFonts w:hint="cs"/>
          <w:rtl/>
        </w:rPr>
        <w:t>מוכן</w:t>
      </w:r>
      <w:r>
        <w:rPr>
          <w:rFonts w:hint="cs"/>
        </w:rPr>
        <w:t xml:space="preserve"> </w:t>
      </w:r>
      <w:r>
        <w:rPr>
          <w:rFonts w:hint="cs"/>
          <w:rtl/>
        </w:rPr>
        <w:t>לסבול הדבוק</w:t>
      </w:r>
      <w:r>
        <w:rPr>
          <w:rFonts w:hint="cs"/>
        </w:rPr>
        <w:t xml:space="preserve"> </w:t>
      </w:r>
      <w:r>
        <w:rPr>
          <w:rFonts w:hint="cs"/>
          <w:rtl/>
        </w:rPr>
        <w:t>העליון</w:t>
      </w:r>
      <w:r>
        <w:rPr>
          <w:rFonts w:hint="cs"/>
        </w:rPr>
        <w:t xml:space="preserve"> </w:t>
      </w:r>
      <w:r>
        <w:rPr>
          <w:rFonts w:hint="cs"/>
          <w:rtl/>
        </w:rPr>
        <w:t>והשגחתי</w:t>
      </w:r>
      <w:r>
        <w:rPr>
          <w:rFonts w:hint="cs"/>
        </w:rPr>
        <w:t xml:space="preserve"> </w:t>
      </w:r>
      <w:r>
        <w:rPr>
          <w:rFonts w:hint="cs"/>
          <w:rtl/>
        </w:rPr>
        <w:t>הא-להית</w:t>
      </w:r>
      <w:r>
        <w:rPr>
          <w:rFonts w:hint="cs"/>
        </w:rPr>
        <w:t xml:space="preserve"> </w:t>
      </w:r>
      <w:r>
        <w:rPr>
          <w:rFonts w:hint="cs"/>
          <w:rtl/>
        </w:rPr>
        <w:t>ולכן</w:t>
      </w:r>
      <w:r>
        <w:rPr>
          <w:rFonts w:hint="cs"/>
        </w:rPr>
        <w:t xml:space="preserve"> </w:t>
      </w:r>
      <w:r>
        <w:rPr>
          <w:rFonts w:hint="cs"/>
          <w:rtl/>
        </w:rPr>
        <w:t>הנה</w:t>
      </w:r>
      <w:r>
        <w:rPr>
          <w:rFonts w:hint="cs"/>
        </w:rPr>
        <w:t xml:space="preserve"> </w:t>
      </w:r>
      <w:r>
        <w:rPr>
          <w:rFonts w:hint="cs"/>
          <w:rtl/>
        </w:rPr>
        <w:t>אנכי</w:t>
      </w:r>
      <w:r>
        <w:rPr>
          <w:rFonts w:hint="cs"/>
        </w:rPr>
        <w:t xml:space="preserve"> </w:t>
      </w:r>
      <w:r>
        <w:rPr>
          <w:rFonts w:hint="cs"/>
          <w:rtl/>
        </w:rPr>
        <w:t>שולח</w:t>
      </w:r>
      <w:r>
        <w:rPr>
          <w:rFonts w:hint="cs"/>
        </w:rPr>
        <w:t xml:space="preserve"> </w:t>
      </w:r>
      <w:r>
        <w:rPr>
          <w:rFonts w:hint="cs"/>
          <w:rtl/>
        </w:rPr>
        <w:t>מלאך</w:t>
      </w:r>
      <w:r>
        <w:rPr>
          <w:rFonts w:hint="cs"/>
        </w:rPr>
        <w:t xml:space="preserve"> </w:t>
      </w:r>
      <w:r>
        <w:rPr>
          <w:rFonts w:hint="cs"/>
          <w:rtl/>
        </w:rPr>
        <w:t>לפניך</w:t>
      </w:r>
      <w:r>
        <w:rPr>
          <w:rFonts w:hint="cs"/>
        </w:rPr>
        <w:t xml:space="preserve"> </w:t>
      </w:r>
      <w:r>
        <w:rPr>
          <w:rFonts w:hint="cs"/>
          <w:rtl/>
        </w:rPr>
        <w:t>ולא</w:t>
      </w:r>
      <w:r>
        <w:rPr>
          <w:rFonts w:hint="cs"/>
        </w:rPr>
        <w:t xml:space="preserve"> </w:t>
      </w:r>
      <w:r>
        <w:rPr>
          <w:rFonts w:hint="cs"/>
          <w:rtl/>
        </w:rPr>
        <w:t>היה</w:t>
      </w:r>
      <w:r>
        <w:rPr>
          <w:rFonts w:hint="cs"/>
        </w:rPr>
        <w:t xml:space="preserve"> </w:t>
      </w:r>
      <w:r>
        <w:rPr>
          <w:rFonts w:hint="cs"/>
          <w:rtl/>
        </w:rPr>
        <w:t>זה</w:t>
      </w:r>
      <w:r>
        <w:rPr>
          <w:rFonts w:hint="cs"/>
        </w:rPr>
        <w:t xml:space="preserve"> </w:t>
      </w:r>
      <w:r>
        <w:rPr>
          <w:rFonts w:hint="cs"/>
          <w:rtl/>
        </w:rPr>
        <w:t>להנהיגם תמיד</w:t>
      </w:r>
      <w:r>
        <w:rPr>
          <w:rFonts w:hint="cs"/>
        </w:rPr>
        <w:t xml:space="preserve"> </w:t>
      </w:r>
      <w:r>
        <w:rPr>
          <w:rFonts w:hint="cs"/>
          <w:rtl/>
        </w:rPr>
        <w:t>כמו</w:t>
      </w:r>
      <w:r>
        <w:rPr>
          <w:rFonts w:hint="cs"/>
        </w:rPr>
        <w:t xml:space="preserve"> </w:t>
      </w:r>
      <w:r>
        <w:rPr>
          <w:rFonts w:hint="cs"/>
          <w:rtl/>
        </w:rPr>
        <w:t>שינהיגו</w:t>
      </w:r>
      <w:r>
        <w:rPr>
          <w:rFonts w:hint="cs"/>
        </w:rPr>
        <w:t xml:space="preserve"> </w:t>
      </w:r>
      <w:r>
        <w:rPr>
          <w:rFonts w:hint="cs"/>
          <w:rtl/>
        </w:rPr>
        <w:t>שאר</w:t>
      </w:r>
      <w:r>
        <w:rPr>
          <w:rFonts w:hint="cs"/>
        </w:rPr>
        <w:t xml:space="preserve"> </w:t>
      </w:r>
      <w:r>
        <w:rPr>
          <w:rFonts w:hint="cs"/>
          <w:rtl/>
        </w:rPr>
        <w:t>המלאכים</w:t>
      </w:r>
      <w:r>
        <w:rPr>
          <w:rFonts w:hint="cs"/>
        </w:rPr>
        <w:t xml:space="preserve"> </w:t>
      </w:r>
      <w:r>
        <w:rPr>
          <w:rFonts w:hint="cs"/>
          <w:rtl/>
        </w:rPr>
        <w:t>בשאר</w:t>
      </w:r>
      <w:r>
        <w:rPr>
          <w:rFonts w:hint="cs"/>
        </w:rPr>
        <w:t xml:space="preserve"> </w:t>
      </w:r>
      <w:r>
        <w:rPr>
          <w:rFonts w:hint="cs"/>
          <w:rtl/>
        </w:rPr>
        <w:t>האומות</w:t>
      </w:r>
      <w:r>
        <w:rPr>
          <w:rFonts w:hint="cs"/>
        </w:rPr>
        <w:t xml:space="preserve"> </w:t>
      </w:r>
      <w:r>
        <w:rPr>
          <w:rFonts w:hint="cs"/>
          <w:rtl/>
        </w:rPr>
        <w:t>אלא</w:t>
      </w:r>
      <w:r>
        <w:rPr>
          <w:rFonts w:hint="cs"/>
        </w:rPr>
        <w:t xml:space="preserve"> </w:t>
      </w:r>
      <w:r>
        <w:rPr>
          <w:rFonts w:hint="cs"/>
          <w:rtl/>
        </w:rPr>
        <w:t>בלבד</w:t>
      </w:r>
      <w:r>
        <w:rPr>
          <w:rFonts w:hint="cs"/>
        </w:rPr>
        <w:t xml:space="preserve"> </w:t>
      </w:r>
      <w:r>
        <w:rPr>
          <w:rFonts w:hint="cs"/>
          <w:rtl/>
        </w:rPr>
        <w:t>לשמרך</w:t>
      </w:r>
      <w:r>
        <w:rPr>
          <w:rFonts w:hint="cs"/>
        </w:rPr>
        <w:t xml:space="preserve"> </w:t>
      </w:r>
      <w:r>
        <w:rPr>
          <w:rFonts w:hint="cs"/>
          <w:rtl/>
        </w:rPr>
        <w:t>בדרך</w:t>
      </w:r>
      <w:r>
        <w:rPr>
          <w:rFonts w:hint="cs"/>
        </w:rPr>
        <w:t xml:space="preserve"> </w:t>
      </w:r>
      <w:r>
        <w:rPr>
          <w:rFonts w:hint="cs"/>
          <w:rtl/>
        </w:rPr>
        <w:t>והוא המדבר</w:t>
      </w:r>
      <w:r>
        <w:rPr>
          <w:rFonts w:hint="cs"/>
        </w:rPr>
        <w:t xml:space="preserve"> </w:t>
      </w:r>
      <w:r>
        <w:rPr>
          <w:rFonts w:hint="cs"/>
          <w:rtl/>
        </w:rPr>
        <w:t>בעוד</w:t>
      </w:r>
      <w:r>
        <w:rPr>
          <w:rFonts w:hint="cs"/>
        </w:rPr>
        <w:t xml:space="preserve"> </w:t>
      </w:r>
      <w:r>
        <w:rPr>
          <w:rFonts w:hint="cs"/>
          <w:rtl/>
        </w:rPr>
        <w:t>שילכו</w:t>
      </w:r>
      <w:r>
        <w:rPr>
          <w:rFonts w:hint="cs"/>
        </w:rPr>
        <w:t xml:space="preserve"> </w:t>
      </w:r>
      <w:r>
        <w:rPr>
          <w:rFonts w:hint="cs"/>
          <w:rtl/>
        </w:rPr>
        <w:t>בו</w:t>
      </w:r>
      <w:r>
        <w:rPr>
          <w:rFonts w:hint="cs"/>
        </w:rPr>
        <w:t xml:space="preserve"> </w:t>
      </w:r>
      <w:r>
        <w:rPr>
          <w:rFonts w:hint="cs"/>
          <w:rtl/>
        </w:rPr>
        <w:t>ולהביאך</w:t>
      </w:r>
      <w:r>
        <w:rPr>
          <w:rFonts w:hint="cs"/>
        </w:rPr>
        <w:t xml:space="preserve"> </w:t>
      </w:r>
      <w:r>
        <w:rPr>
          <w:rFonts w:hint="cs"/>
          <w:rtl/>
        </w:rPr>
        <w:t>אל</w:t>
      </w:r>
      <w:r>
        <w:rPr>
          <w:rFonts w:hint="cs"/>
        </w:rPr>
        <w:t xml:space="preserve"> </w:t>
      </w:r>
      <w:r>
        <w:rPr>
          <w:rFonts w:hint="cs"/>
          <w:rtl/>
        </w:rPr>
        <w:t>המקום</w:t>
      </w:r>
      <w:r>
        <w:rPr>
          <w:rFonts w:hint="cs"/>
        </w:rPr>
        <w:t xml:space="preserve"> </w:t>
      </w:r>
      <w:r>
        <w:rPr>
          <w:rFonts w:hint="cs"/>
          <w:rtl/>
        </w:rPr>
        <w:t>אשר</w:t>
      </w:r>
      <w:r>
        <w:rPr>
          <w:rFonts w:hint="cs"/>
        </w:rPr>
        <w:t xml:space="preserve"> </w:t>
      </w:r>
      <w:r>
        <w:rPr>
          <w:rFonts w:hint="cs"/>
          <w:rtl/>
        </w:rPr>
        <w:t>הכינותי</w:t>
      </w:r>
      <w:r>
        <w:rPr>
          <w:rFonts w:hint="cs"/>
        </w:rPr>
        <w:t xml:space="preserve"> </w:t>
      </w:r>
      <w:r>
        <w:rPr>
          <w:rFonts w:hint="cs"/>
          <w:rtl/>
        </w:rPr>
        <w:t>והוא</w:t>
      </w:r>
      <w:r>
        <w:rPr>
          <w:rFonts w:hint="cs"/>
        </w:rPr>
        <w:t xml:space="preserve"> </w:t>
      </w:r>
      <w:r>
        <w:rPr>
          <w:rFonts w:hint="cs"/>
          <w:rtl/>
        </w:rPr>
        <w:t>הארץ</w:t>
      </w:r>
      <w:r>
        <w:rPr>
          <w:rFonts w:hint="cs"/>
        </w:rPr>
        <w:t xml:space="preserve"> </w:t>
      </w:r>
      <w:r>
        <w:rPr>
          <w:rFonts w:hint="cs"/>
          <w:rtl/>
        </w:rPr>
        <w:t>הקדושה</w:t>
      </w:r>
      <w:r>
        <w:rPr>
          <w:rFonts w:hint="cs"/>
        </w:rPr>
        <w:t xml:space="preserve"> </w:t>
      </w:r>
      <w:r>
        <w:rPr>
          <w:rFonts w:hint="cs"/>
          <w:rtl/>
        </w:rPr>
        <w:t>[...] אשר</w:t>
      </w:r>
      <w:r>
        <w:rPr>
          <w:rFonts w:hint="cs"/>
        </w:rPr>
        <w:t xml:space="preserve"> </w:t>
      </w:r>
      <w:r>
        <w:rPr>
          <w:rFonts w:hint="cs"/>
          <w:rtl/>
        </w:rPr>
        <w:t>הכין</w:t>
      </w:r>
      <w:r>
        <w:rPr>
          <w:rFonts w:hint="cs"/>
        </w:rPr>
        <w:t xml:space="preserve"> </w:t>
      </w:r>
      <w:r>
        <w:rPr>
          <w:rFonts w:hint="cs"/>
          <w:rtl/>
        </w:rPr>
        <w:t>להושיבם</w:t>
      </w:r>
      <w:r>
        <w:rPr>
          <w:rFonts w:hint="cs"/>
        </w:rPr>
        <w:t xml:space="preserve"> </w:t>
      </w:r>
      <w:r>
        <w:rPr>
          <w:rFonts w:hint="cs"/>
          <w:rtl/>
        </w:rPr>
        <w:t>שמה"</w:t>
      </w:r>
      <w:r>
        <w:rPr>
          <w:rFonts w:hint="cs"/>
          <w:rtl/>
        </w:rPr>
        <w:tab/>
        <w:t>(שם ד"ה ואחרי הודיע)</w:t>
      </w:r>
    </w:p>
    <w:p w14:paraId="38529970" w14:textId="77777777" w:rsidR="0076550E" w:rsidRDefault="0076550E" w:rsidP="0076550E">
      <w:pPr>
        <w:rPr>
          <w:rtl/>
        </w:rPr>
      </w:pPr>
      <w:r>
        <w:rPr>
          <w:rFonts w:hint="cs"/>
          <w:rtl/>
        </w:rPr>
        <w:t>גם על פרוש זה מקשה המלבי"ם:</w:t>
      </w:r>
    </w:p>
    <w:p w14:paraId="53D53846" w14:textId="77777777" w:rsidR="0076550E" w:rsidRDefault="0076550E" w:rsidP="00D010C2">
      <w:pPr>
        <w:pStyle w:val="Quote"/>
        <w:rPr>
          <w:rtl/>
        </w:rPr>
      </w:pPr>
      <w:r>
        <w:rPr>
          <w:rFonts w:hint="cs"/>
          <w:rtl/>
        </w:rPr>
        <w:t>"...וכל מבין ירגיש כמה מהדוחק שיש בשטה זו, והלא במדבר ובמצרים נגד אבותם עשה פלא בעצמו שלא על ידי אמצעי ולמה יעזבם עתה אף לפי שעה להנהגת מלאך"</w:t>
      </w:r>
      <w:r>
        <w:rPr>
          <w:rFonts w:hint="cs"/>
          <w:rtl/>
        </w:rPr>
        <w:tab/>
        <w:t>(שם)</w:t>
      </w:r>
    </w:p>
    <w:p w14:paraId="35DCC66C" w14:textId="77777777" w:rsidR="0076550E" w:rsidRDefault="0076550E" w:rsidP="0076550E">
      <w:pPr>
        <w:rPr>
          <w:rtl/>
        </w:rPr>
      </w:pPr>
      <w:r>
        <w:rPr>
          <w:rFonts w:hint="cs"/>
          <w:rtl/>
        </w:rPr>
        <w:t>קושייתו של המלבי"ם מתייחסת למשמעות הרעיונית העולה מדברי האברבנאל. לפי האברבנאל השוני בהנהגה ממוקד לתקופת נדודי המדבר, אך זוהי התקופה שהעם הכי זקוק ליד ה' המלווה א</w:t>
      </w:r>
      <w:r w:rsidR="00D010C2">
        <w:rPr>
          <w:rFonts w:hint="cs"/>
          <w:rtl/>
        </w:rPr>
        <w:t>ותו, כאב את בנו שזה עתה נולד לו!</w:t>
      </w:r>
    </w:p>
    <w:p w14:paraId="71B4F3C6" w14:textId="77777777" w:rsidR="0076550E" w:rsidRDefault="0076550E" w:rsidP="0076550E">
      <w:pPr>
        <w:rPr>
          <w:rtl/>
        </w:rPr>
      </w:pPr>
      <w:r>
        <w:rPr>
          <w:rFonts w:hint="cs"/>
          <w:rtl/>
        </w:rPr>
        <w:t>מיהו אם כן אותו מלאך ומדוע מודיע ה' על הופעתו כעת?</w:t>
      </w:r>
    </w:p>
    <w:p w14:paraId="45F8EB44" w14:textId="77777777" w:rsidR="0076550E" w:rsidRDefault="0076550E" w:rsidP="0076550E">
      <w:pPr>
        <w:rPr>
          <w:rtl/>
        </w:rPr>
      </w:pPr>
      <w:r>
        <w:rPr>
          <w:rFonts w:hint="cs"/>
          <w:rtl/>
        </w:rPr>
        <w:t>לנו נראה לפרש כרש"י שמדובר באותו מלאך עליו נגזר בפרק לג לאחר חטא העגל. במקביל, נראה לפרש גם כאברבנאל שתפקידו של המלאך הוא להוביל את העם בדרך הנהגה חדשה שלא על ידי גילוי א-להי מופתי, אלא בהנהגה טבעית. שלא כרש"י, נפרש שציווי המלאך אינו עונש על חטאו העתידי של העם, ושלא כאברבנאל, נציג את תכנון הנהגת המלאך כתחליף להנהגת ה' הישירה מכאן והלאה, שתמשך עם הכניסה לארץ ישראל. האברבנאל נאלץ לתחום את שנות הנהגת המלאך כדי להסביר את העדר המחאה של משה, אולם אם נצליח להוכיח שהתקיימה מחאה, הרי שאין צורך ליצור הפרדה בין התקופות.</w:t>
      </w:r>
    </w:p>
    <w:p w14:paraId="79665EC0" w14:textId="77777777" w:rsidR="0076550E" w:rsidRDefault="0076550E" w:rsidP="0076550E">
      <w:pPr>
        <w:rPr>
          <w:rtl/>
        </w:rPr>
      </w:pPr>
    </w:p>
    <w:p w14:paraId="674DDDCA" w14:textId="77777777" w:rsidR="0076550E" w:rsidRPr="00D010C2" w:rsidRDefault="0076550E" w:rsidP="00D010C2">
      <w:pPr>
        <w:pStyle w:val="Heading2"/>
        <w:spacing w:after="80" w:line="240" w:lineRule="auto"/>
        <w:rPr>
          <w:rFonts w:ascii="Arial" w:hAnsi="Arial"/>
          <w:sz w:val="24"/>
          <w:rtl/>
        </w:rPr>
      </w:pPr>
      <w:r w:rsidRPr="00D010C2">
        <w:rPr>
          <w:rFonts w:ascii="Arial" w:hAnsi="Arial" w:hint="cs"/>
          <w:sz w:val="24"/>
          <w:rtl/>
        </w:rPr>
        <w:t>המשכן – המשך ליווי השכינה</w:t>
      </w:r>
    </w:p>
    <w:p w14:paraId="314279E8" w14:textId="77777777" w:rsidR="0076550E" w:rsidRDefault="0076550E" w:rsidP="0076550E">
      <w:pPr>
        <w:rPr>
          <w:rtl/>
        </w:rPr>
      </w:pPr>
      <w:r>
        <w:rPr>
          <w:rFonts w:hint="cs"/>
          <w:rtl/>
        </w:rPr>
        <w:t>בסיום פרשת משפטים, לאחר גזרת המלאך, מתוארת עליה של משה להר סיני לקבלת הלוחות:</w:t>
      </w:r>
    </w:p>
    <w:p w14:paraId="5E4B85DB" w14:textId="77777777" w:rsidR="00D010C2" w:rsidRDefault="0076550E" w:rsidP="00D010C2">
      <w:pPr>
        <w:pStyle w:val="Quote"/>
        <w:rPr>
          <w:rtl/>
        </w:rPr>
      </w:pPr>
      <w:r>
        <w:rPr>
          <w:rFonts w:hint="cs"/>
          <w:rtl/>
        </w:rPr>
        <w:t xml:space="preserve">"וַיֹּאמֶר ה' אֶל מֹשֶׁה עֲלֵה אֵלַי הָהָרָה וֶהְיֵה שָׁם וְאֶתְּנָה לְךָ אֶת לֻחֹת הָאֶבֶן וְהַתּוֹרָה וְהַמִּצְוָה אֲשֶׁר כָּתַבְתִּי לְהוֹרֹתָם: ...וַיָּבֹא מֹשֶׁה בְּתוֹךְ הֶעָנָן וַיַּעַל אֶל הָהָר וַיְהִי מֹשֶׁה בָּהָר אַרְבָּעִים יוֹם וְאַרְבָּעִים לָיְלָה" </w:t>
      </w:r>
      <w:r>
        <w:rPr>
          <w:rFonts w:hint="cs"/>
          <w:rtl/>
        </w:rPr>
        <w:tab/>
      </w:r>
    </w:p>
    <w:p w14:paraId="125B14D4" w14:textId="77777777" w:rsidR="0076550E" w:rsidRDefault="00D010C2" w:rsidP="00D010C2">
      <w:pPr>
        <w:pStyle w:val="Quote"/>
        <w:rPr>
          <w:rtl/>
        </w:rPr>
      </w:pPr>
      <w:r>
        <w:rPr>
          <w:rFonts w:hint="cs"/>
          <w:rtl/>
        </w:rPr>
        <w:tab/>
      </w:r>
      <w:r w:rsidR="0076550E">
        <w:rPr>
          <w:rFonts w:hint="cs"/>
          <w:rtl/>
        </w:rPr>
        <w:t>(כ"ד, י"ב; י"ח)</w:t>
      </w:r>
    </w:p>
    <w:p w14:paraId="4B3ABC91" w14:textId="77777777" w:rsidR="0076550E" w:rsidRDefault="0076550E" w:rsidP="0076550E">
      <w:pPr>
        <w:rPr>
          <w:rtl/>
        </w:rPr>
      </w:pPr>
      <w:r>
        <w:rPr>
          <w:rFonts w:hint="cs"/>
          <w:rtl/>
        </w:rPr>
        <w:t>משה שהה בהר ארבעים יום וארבעים לילה. מה מתרחש באותם ארבעים יום? רש"י מציין כי כל תרי"ג מצוות נתנו לו בהר, ואילו האבן ע</w:t>
      </w:r>
      <w:r w:rsidR="00D010C2">
        <w:rPr>
          <w:rFonts w:hint="cs"/>
          <w:rtl/>
        </w:rPr>
        <w:t>זרא וה</w:t>
      </w:r>
      <w:r>
        <w:rPr>
          <w:rFonts w:hint="cs"/>
          <w:rtl/>
        </w:rPr>
        <w:t xml:space="preserve">רמב"ן סבורים ששם סידר הקדוש ברוך הוא למשה הלכות משכן: </w:t>
      </w:r>
    </w:p>
    <w:p w14:paraId="2760DF51" w14:textId="77777777" w:rsidR="00D010C2" w:rsidRDefault="0076550E" w:rsidP="00D010C2">
      <w:pPr>
        <w:pStyle w:val="Quote"/>
        <w:rPr>
          <w:rtl/>
        </w:rPr>
      </w:pPr>
      <w:r>
        <w:rPr>
          <w:rFonts w:hint="cs"/>
          <w:rtl/>
        </w:rPr>
        <w:t>"בעלותו אל ראש ההר דבר לו על דבר המשכן. והטעם, שיעשו מקדש לשם הנכבד וישכון בתוכו, ושם ידבר עם משה ולא יעלה אל ההר"</w:t>
      </w:r>
    </w:p>
    <w:p w14:paraId="4A63FBB2" w14:textId="77777777" w:rsidR="0076550E" w:rsidRDefault="0076550E" w:rsidP="00D010C2">
      <w:pPr>
        <w:pStyle w:val="Quote"/>
        <w:rPr>
          <w:rtl/>
        </w:rPr>
      </w:pPr>
      <w:r>
        <w:rPr>
          <w:rFonts w:hint="cs"/>
          <w:rtl/>
        </w:rPr>
        <w:tab/>
        <w:t>(ראב"ע כ"ה, א' ד"ה וידבר)</w:t>
      </w:r>
    </w:p>
    <w:p w14:paraId="78BBAA43" w14:textId="77777777" w:rsidR="0076550E" w:rsidRDefault="0076550E" w:rsidP="00D010C2">
      <w:pPr>
        <w:pStyle w:val="Quote"/>
        <w:rPr>
          <w:rtl/>
        </w:rPr>
      </w:pPr>
      <w:r>
        <w:rPr>
          <w:rFonts w:hint="cs"/>
          <w:rtl/>
        </w:rPr>
        <w:t>"ולכן צוה תחלה על דבר המשכן שיהיה לו בית בתוכם מקודש לשמו, ושם ידבר עם משה ויצוה את בני ישראל"</w:t>
      </w:r>
      <w:r>
        <w:rPr>
          <w:rFonts w:hint="cs"/>
          <w:rtl/>
        </w:rPr>
        <w:tab/>
        <w:t>(רמב"ן כ"ה, ב' ד"ה כאשר דבר)</w:t>
      </w:r>
    </w:p>
    <w:p w14:paraId="527FBAEF" w14:textId="77777777" w:rsidR="0076550E" w:rsidRDefault="0076550E" w:rsidP="0076550E">
      <w:pPr>
        <w:rPr>
          <w:rtl/>
        </w:rPr>
      </w:pPr>
      <w:r>
        <w:rPr>
          <w:rFonts w:hint="cs"/>
          <w:rtl/>
        </w:rPr>
        <w:t>הרמב"ן מרחיב בהסבר הסיבה לציווי הלכות המשכן תכף לאחר מעמד הר סיני:</w:t>
      </w:r>
    </w:p>
    <w:p w14:paraId="09334090" w14:textId="77777777" w:rsidR="0076550E" w:rsidRDefault="0076550E" w:rsidP="00D010C2">
      <w:pPr>
        <w:pStyle w:val="Quote"/>
        <w:rPr>
          <w:rtl/>
        </w:rPr>
      </w:pPr>
      <w:r>
        <w:rPr>
          <w:rFonts w:hint="cs"/>
          <w:rtl/>
        </w:rPr>
        <w:t>"וסוד המשכן הוא, שיהיה הכבוד אשר שכן על הר סיני שוכן עליו בנסתר. וכמו שנאמר שם (לעיל כד טז) וישכן כבוד ה' על הר סיני, וכתיב (דברים ה כא) הן הראנו ה' אלהינו את כבודו ואת גדלו, כן כתוב במשכן וכבוד ה' מלא את המשכן (להלן מ לד). והזכיר במשכן שני פעמים וכבוד ה' מלא את המשכן, כנגד "את כבודו ואת גדלו". והיה במשכן תמיד עם ישראל הכבוד שנראה להם בהר סיני. ובבא משה היה אליו הדבור אשר נדבר לו בהר סיני. וכמו שאמר במתן תורה (דברים ד לו) מן השמים השמיעך את קולו ליסרך ועל הארץ הראך את אשו הגדולה, כך במשכן כתיב (במדבר ז פט) וישמע את הקול מדבר אליו מעל הכפרת מבין שני הכרובים וידבר אליו. ונכפל "וידבר אליו" להגיד מה שאמרו בקבלה שהיה הקול בא מן השמים אל משה מעל הכפרת ומשם מדבר עמו, כי כל דבור עם משה היה מן השמים ביום ונשמע מבין שני הכרובים, כדרך ודבריו שמעת מתוך האש (דברים ד לו), ועל כן היו שניהם זהב. וכן אמר הכתוב (להלן כט מב מג) אשר אועד לכם שמה לדבר אליך שם ונקדש בכבודי, כי שם יהיה בית מועד לדבור ונקדש בכבודי"</w:t>
      </w:r>
      <w:r>
        <w:rPr>
          <w:rFonts w:hint="cs"/>
          <w:rtl/>
        </w:rPr>
        <w:tab/>
        <w:t>(שם)</w:t>
      </w:r>
    </w:p>
    <w:p w14:paraId="0E4090B5" w14:textId="77777777" w:rsidR="0076550E" w:rsidRDefault="0076550E" w:rsidP="0076550E">
      <w:pPr>
        <w:rPr>
          <w:rtl/>
        </w:rPr>
      </w:pPr>
      <w:r>
        <w:rPr>
          <w:rFonts w:hint="cs"/>
          <w:rtl/>
        </w:rPr>
        <w:t xml:space="preserve">המשכן, אליבא דרמב"ן וכפי שמוכח מההקבלות בין תאורי המשכן לתיאור כבוד ה' בהר סיני המובאות בדבריו, משמש כהר סיני נודד - דבר המבטיח המשך השראת שכינה על </w:t>
      </w:r>
      <w:r>
        <w:rPr>
          <w:rFonts w:hint="cs"/>
          <w:rtl/>
        </w:rPr>
        <w:t>ישראל כל עוד משכן או מקדש ביניהם. אם כך, כיצד מסתדר ציווי 'ועשו לי מקדש ושכנתי בתוכם' עם גזרת המלאך הנה אנכי שולח מלאך לפניך' של הפרשה הקודמת? האם לא דובר על סיומה של הנהגה ישירה ונוכחות מתמדת של ה' במחנה ישראל, ומעבר להנהגת מלאך טבעית?</w:t>
      </w:r>
      <w:r w:rsidR="00D010C2">
        <w:rPr>
          <w:rFonts w:hint="cs"/>
          <w:rtl/>
        </w:rPr>
        <w:t>!</w:t>
      </w:r>
      <w:r>
        <w:rPr>
          <w:rFonts w:hint="cs"/>
          <w:rtl/>
        </w:rPr>
        <w:t xml:space="preserve"> </w:t>
      </w:r>
    </w:p>
    <w:p w14:paraId="5DFC32AA" w14:textId="77777777" w:rsidR="00D010C2" w:rsidRDefault="0076550E" w:rsidP="0076550E">
      <w:pPr>
        <w:rPr>
          <w:rtl/>
        </w:rPr>
      </w:pPr>
      <w:r>
        <w:rPr>
          <w:rFonts w:hint="cs"/>
          <w:rtl/>
        </w:rPr>
        <w:t xml:space="preserve">נראה לפרש כי גזרת המלאך לאחר מעמד הר סיני לא נתקבלה על משה, ואת מחאתו מביע משה עם עלייתו להר. במעלה ההר נפתח מחדש הוויכוח של מעמד הסנה, אך בניגוד למעמד הסנה פרטי הוויכוח אינם מפורטים בכתוב. ניתן לשער שטענתו המרכזית של משה הייתה שאמונת העם עדיין שבירה, ומעבר להנהגה טבעית עשוי לחבל במה שכבר הושג ולעמעם את רושמו העצום של מעמד הר סיני. </w:t>
      </w:r>
    </w:p>
    <w:p w14:paraId="2F308577" w14:textId="77777777" w:rsidR="0076550E" w:rsidRDefault="0076550E" w:rsidP="0076550E">
      <w:pPr>
        <w:rPr>
          <w:rtl/>
        </w:rPr>
      </w:pPr>
      <w:r>
        <w:rPr>
          <w:rFonts w:hint="cs"/>
          <w:rtl/>
        </w:rPr>
        <w:t>את תוצאת הוויכוח אנחנו פוגשים בראשיתה של פרשתנו כשהקדוש ברוך הוא מורה למשה הלכות משכן. הקדוש ברוך הוא 'נכנע' לבקשת משה ומאפשר לעם המשך ליווי של שכינה במסע המדבר.</w:t>
      </w:r>
    </w:p>
    <w:p w14:paraId="737CFAAC" w14:textId="77777777" w:rsidR="0076550E" w:rsidRDefault="0076550E" w:rsidP="0076550E">
      <w:pPr>
        <w:rPr>
          <w:rtl/>
        </w:rPr>
      </w:pPr>
    </w:p>
    <w:p w14:paraId="1CA98D86" w14:textId="77777777" w:rsidR="0076550E" w:rsidRPr="00D010C2" w:rsidRDefault="0076550E" w:rsidP="00D010C2">
      <w:pPr>
        <w:pStyle w:val="Heading2"/>
        <w:spacing w:after="80" w:line="240" w:lineRule="auto"/>
        <w:rPr>
          <w:rFonts w:ascii="Arial" w:hAnsi="Arial"/>
          <w:sz w:val="24"/>
          <w:rtl/>
        </w:rPr>
      </w:pPr>
      <w:r w:rsidRPr="00D010C2">
        <w:rPr>
          <w:rFonts w:ascii="Arial" w:hAnsi="Arial" w:hint="cs"/>
          <w:sz w:val="24"/>
          <w:rtl/>
        </w:rPr>
        <w:t>*</w:t>
      </w:r>
    </w:p>
    <w:p w14:paraId="2FA71D08" w14:textId="77777777" w:rsidR="0076550E" w:rsidRDefault="0076550E" w:rsidP="0076550E">
      <w:pPr>
        <w:rPr>
          <w:rtl/>
        </w:rPr>
      </w:pPr>
      <w:r>
        <w:rPr>
          <w:rFonts w:hint="cs"/>
          <w:rtl/>
        </w:rPr>
        <w:t>המחלוקת המפורסמת בשאלה אם המשכן הוא ציווי מלכתחילה או ציווי בדיעבד מקבלת פה תפנית מעניינת. הבסיס לשאלה הוא המחלוקת המתודולוגית בשאלת מוקדם ומאוחר בתורה. רש"י טוען כי ציווי המשכן הינו בדיעבד והוא תוצאה של חטא העגל:</w:t>
      </w:r>
    </w:p>
    <w:p w14:paraId="39117D18" w14:textId="77777777" w:rsidR="00D010C2" w:rsidRDefault="0076550E" w:rsidP="00D010C2">
      <w:pPr>
        <w:pStyle w:val="Quote"/>
        <w:rPr>
          <w:rtl/>
        </w:rPr>
      </w:pPr>
      <w:r>
        <w:rPr>
          <w:rFonts w:hint="cs"/>
          <w:rtl/>
        </w:rPr>
        <w:t>"אין מוקדם ומאוחר בתורה. מעשה העגל קודם לצווי מלאכת המשכן ימים רבים היה, שהרי בשבעה עשר בתמוז נשתברו הלוחות, וביום הכפורים נתרצה הקדוש ברוך הוא לישראל, ולמחרת התחילו בנדבת המשכן והוקם באחד בניסן"</w:t>
      </w:r>
    </w:p>
    <w:p w14:paraId="6EF8DC9B" w14:textId="77777777" w:rsidR="0076550E" w:rsidRDefault="0076550E" w:rsidP="00D010C2">
      <w:pPr>
        <w:pStyle w:val="Quote"/>
        <w:rPr>
          <w:rtl/>
        </w:rPr>
      </w:pPr>
      <w:r>
        <w:rPr>
          <w:rFonts w:hint="cs"/>
          <w:rtl/>
        </w:rPr>
        <w:tab/>
        <w:t>(ל"א, י"ח ד"ה ויתן)</w:t>
      </w:r>
    </w:p>
    <w:p w14:paraId="5C340CCF" w14:textId="77777777" w:rsidR="0076550E" w:rsidRDefault="0076550E" w:rsidP="0076550E">
      <w:pPr>
        <w:rPr>
          <w:rtl/>
        </w:rPr>
      </w:pPr>
      <w:r>
        <w:rPr>
          <w:rFonts w:hint="cs"/>
          <w:rtl/>
        </w:rPr>
        <w:t>ואילו הרמב"ן, כפי שראינו לעיל, טוען כי ציווי המשכן הוא מלכתחילה ומוצב במקומו הכרונולוגי. לטענתנו, ציווי המשכן הוא בדיעבד, אולם לא בעקבות החטא אלא תוצאה של תחנוני משה לאחר גזרת המלאך, ואם כן פרשיית ציווי המשכן נמצאת במקומה.</w:t>
      </w:r>
    </w:p>
    <w:p w14:paraId="53DC4D9F" w14:textId="77777777" w:rsidR="000C6889" w:rsidRPr="009F0549" w:rsidRDefault="0076550E" w:rsidP="00D010C2">
      <w:pPr>
        <w:rPr>
          <w:rtl/>
        </w:rPr>
      </w:pPr>
      <w:r>
        <w:rPr>
          <w:rFonts w:hint="cs"/>
          <w:rtl/>
        </w:rPr>
        <w:t>עם נתון זה, על פיו ציווי המשכן הוא בדיעבד ומיקומו הוא לפני חטא העגל, ננסה לענות על השאלות שהצבנו בראשית העיון. שאלות אלו נוגעות, כאמור, לריבוי פרטי ציווי עבודת המשכן, לחזרה על תיאור הביצוע ולהפרדה בין הציווי לביצוע על ידי סיפור חטא העגל ותוצאותיו. על כך בעיונינו לפרשת תצווה.</w:t>
      </w:r>
    </w:p>
    <w:p w14:paraId="459AA03B" w14:textId="77777777" w:rsidR="003B4D66" w:rsidRDefault="003B4D66" w:rsidP="003B4D66">
      <w:pPr>
        <w:autoSpaceDE/>
        <w:autoSpaceDN/>
        <w:rPr>
          <w:sz w:val="22"/>
          <w:rtl/>
        </w:rPr>
      </w:pPr>
    </w:p>
    <w:p w14:paraId="5801DE9C" w14:textId="77777777" w:rsidR="00D010C2" w:rsidRDefault="00D010C2" w:rsidP="003B4D66">
      <w:pPr>
        <w:autoSpaceDE/>
        <w:autoSpaceDN/>
        <w:rPr>
          <w:sz w:val="22"/>
          <w:rtl/>
        </w:rPr>
      </w:pPr>
    </w:p>
    <w:p w14:paraId="5AC5E515" w14:textId="44AF85FD" w:rsidR="00D010C2" w:rsidRDefault="00D010C2" w:rsidP="003B4D66">
      <w:pPr>
        <w:autoSpaceDE/>
        <w:autoSpaceDN/>
        <w:rPr>
          <w:sz w:val="22"/>
        </w:rPr>
      </w:pPr>
    </w:p>
    <w:p w14:paraId="1CB40817" w14:textId="77777777" w:rsidR="004E44B7" w:rsidRDefault="004E44B7" w:rsidP="003B4D66">
      <w:pPr>
        <w:autoSpaceDE/>
        <w:autoSpaceDN/>
        <w:rPr>
          <w:sz w:val="22"/>
        </w:rPr>
      </w:pPr>
    </w:p>
    <w:p w14:paraId="7F52DC5F" w14:textId="77777777" w:rsidR="004E44B7" w:rsidRPr="003B4D66" w:rsidRDefault="004E44B7" w:rsidP="003B4D66">
      <w:pPr>
        <w:autoSpaceDE/>
        <w:autoSpaceDN/>
        <w:rPr>
          <w:sz w:val="22"/>
        </w:rPr>
      </w:pPr>
    </w:p>
    <w:tbl>
      <w:tblPr>
        <w:bidiVisual/>
        <w:tblW w:w="4680" w:type="dxa"/>
        <w:tblInd w:w="192" w:type="dxa"/>
        <w:tblLayout w:type="fixed"/>
        <w:tblCellMar>
          <w:left w:w="0" w:type="dxa"/>
          <w:right w:w="0" w:type="dxa"/>
        </w:tblCellMar>
        <w:tblLook w:val="0000" w:firstRow="0" w:lastRow="0" w:firstColumn="0" w:lastColumn="0" w:noHBand="0" w:noVBand="0"/>
      </w:tblPr>
      <w:tblGrid>
        <w:gridCol w:w="287"/>
        <w:gridCol w:w="4109"/>
        <w:gridCol w:w="284"/>
      </w:tblGrid>
      <w:tr w:rsidR="006B235C" w:rsidRPr="009B2C6E" w14:paraId="076E5FE7" w14:textId="77777777" w:rsidTr="004E44B7">
        <w:tc>
          <w:tcPr>
            <w:tcW w:w="287" w:type="dxa"/>
            <w:tcMar>
              <w:top w:w="0" w:type="dxa"/>
              <w:left w:w="108" w:type="dxa"/>
              <w:bottom w:w="0" w:type="dxa"/>
              <w:right w:w="108" w:type="dxa"/>
            </w:tcMar>
          </w:tcPr>
          <w:p w14:paraId="74F22B5F" w14:textId="77777777" w:rsidR="006B235C" w:rsidRPr="009B2C6E" w:rsidRDefault="006B235C" w:rsidP="000C6889">
            <w:pPr>
              <w:pStyle w:val="a0"/>
              <w:spacing w:before="120"/>
            </w:pPr>
            <w:r w:rsidRPr="009B2C6E">
              <w:rPr>
                <w:rFonts w:hint="cs"/>
                <w:rtl/>
              </w:rPr>
              <w:lastRenderedPageBreak/>
              <w:t>*</w:t>
            </w:r>
          </w:p>
        </w:tc>
        <w:tc>
          <w:tcPr>
            <w:tcW w:w="4109" w:type="dxa"/>
            <w:tcMar>
              <w:top w:w="0" w:type="dxa"/>
              <w:left w:w="108" w:type="dxa"/>
              <w:bottom w:w="0" w:type="dxa"/>
              <w:right w:w="108" w:type="dxa"/>
            </w:tcMar>
          </w:tcPr>
          <w:p w14:paraId="0976C610" w14:textId="77777777" w:rsidR="006B235C" w:rsidRPr="009B2C6E" w:rsidRDefault="006B235C" w:rsidP="000C6889">
            <w:pPr>
              <w:pStyle w:val="a0"/>
              <w:spacing w:before="120"/>
            </w:pPr>
            <w:r w:rsidRPr="009B2C6E">
              <w:rPr>
                <w:rFonts w:hint="cs"/>
                <w:rtl/>
              </w:rPr>
              <w:t>**********************************************************</w:t>
            </w:r>
          </w:p>
        </w:tc>
        <w:tc>
          <w:tcPr>
            <w:tcW w:w="284" w:type="dxa"/>
            <w:tcMar>
              <w:top w:w="0" w:type="dxa"/>
              <w:left w:w="108" w:type="dxa"/>
              <w:bottom w:w="0" w:type="dxa"/>
              <w:right w:w="108" w:type="dxa"/>
            </w:tcMar>
          </w:tcPr>
          <w:p w14:paraId="2C9912AE" w14:textId="77777777" w:rsidR="006B235C" w:rsidRPr="009B2C6E" w:rsidRDefault="006B235C" w:rsidP="000C6889">
            <w:pPr>
              <w:pStyle w:val="a0"/>
              <w:spacing w:before="120"/>
            </w:pPr>
            <w:r w:rsidRPr="009B2C6E">
              <w:rPr>
                <w:rFonts w:hint="cs"/>
                <w:rtl/>
              </w:rPr>
              <w:t>*</w:t>
            </w:r>
          </w:p>
        </w:tc>
      </w:tr>
      <w:tr w:rsidR="006B235C" w:rsidRPr="009B2C6E" w14:paraId="4FCA39F8" w14:textId="77777777" w:rsidTr="004E44B7">
        <w:trPr>
          <w:trHeight w:val="2019"/>
        </w:trPr>
        <w:tc>
          <w:tcPr>
            <w:tcW w:w="287" w:type="dxa"/>
            <w:tcMar>
              <w:top w:w="0" w:type="dxa"/>
              <w:left w:w="108" w:type="dxa"/>
              <w:bottom w:w="0" w:type="dxa"/>
              <w:right w:w="108" w:type="dxa"/>
            </w:tcMar>
          </w:tcPr>
          <w:p w14:paraId="3061C75C" w14:textId="77777777" w:rsidR="006B235C" w:rsidRPr="009B2C6E" w:rsidRDefault="006B235C" w:rsidP="000C6889">
            <w:pPr>
              <w:pStyle w:val="a0"/>
              <w:rPr>
                <w:rtl/>
              </w:rPr>
            </w:pPr>
            <w:r w:rsidRPr="009B2C6E">
              <w:rPr>
                <w:rFonts w:hint="cs"/>
                <w:rtl/>
              </w:rPr>
              <w:t>* * * * * * * * * *</w:t>
            </w:r>
          </w:p>
          <w:p w14:paraId="3229CEDE" w14:textId="77777777" w:rsidR="006B235C" w:rsidRPr="009B2C6E" w:rsidRDefault="006B235C" w:rsidP="000C6889">
            <w:pPr>
              <w:pStyle w:val="a0"/>
              <w:rPr>
                <w:rtl/>
              </w:rPr>
            </w:pPr>
            <w:r w:rsidRPr="009B2C6E">
              <w:rPr>
                <w:rFonts w:hint="cs"/>
                <w:rtl/>
              </w:rPr>
              <w:t>*</w:t>
            </w:r>
          </w:p>
          <w:p w14:paraId="08F1E834" w14:textId="77777777" w:rsidR="006B235C" w:rsidRPr="009B2C6E" w:rsidRDefault="006B235C" w:rsidP="000C6889">
            <w:pPr>
              <w:pStyle w:val="a0"/>
              <w:rPr>
                <w:rtl/>
              </w:rPr>
            </w:pPr>
            <w:r w:rsidRPr="009B2C6E">
              <w:rPr>
                <w:rFonts w:hint="cs"/>
                <w:rtl/>
              </w:rPr>
              <w:t>*</w:t>
            </w:r>
          </w:p>
          <w:p w14:paraId="4365C64B" w14:textId="77777777" w:rsidR="006B235C" w:rsidRPr="009B2C6E" w:rsidRDefault="006B235C" w:rsidP="000C6889">
            <w:pPr>
              <w:pStyle w:val="a0"/>
              <w:rPr>
                <w:rtl/>
              </w:rPr>
            </w:pPr>
            <w:r w:rsidRPr="009B2C6E">
              <w:rPr>
                <w:rFonts w:hint="cs"/>
                <w:rtl/>
              </w:rPr>
              <w:t>*</w:t>
            </w:r>
          </w:p>
          <w:p w14:paraId="3274F5F3" w14:textId="77777777" w:rsidR="006B235C" w:rsidRPr="009B2C6E" w:rsidRDefault="006B235C" w:rsidP="000C6889">
            <w:pPr>
              <w:pStyle w:val="a0"/>
              <w:rPr>
                <w:rtl/>
              </w:rPr>
            </w:pPr>
            <w:r w:rsidRPr="009B2C6E">
              <w:rPr>
                <w:rFonts w:hint="cs"/>
                <w:rtl/>
              </w:rPr>
              <w:t>*</w:t>
            </w:r>
          </w:p>
          <w:p w14:paraId="4C0C48CA" w14:textId="77777777" w:rsidR="006B235C" w:rsidRPr="009B2C6E" w:rsidRDefault="006B235C" w:rsidP="000C6889">
            <w:pPr>
              <w:pStyle w:val="a0"/>
            </w:pPr>
            <w:r w:rsidRPr="009B2C6E">
              <w:rPr>
                <w:rFonts w:hint="cs"/>
                <w:rtl/>
              </w:rPr>
              <w:t>*</w:t>
            </w:r>
          </w:p>
        </w:tc>
        <w:tc>
          <w:tcPr>
            <w:tcW w:w="4109" w:type="dxa"/>
            <w:tcMar>
              <w:top w:w="0" w:type="dxa"/>
              <w:left w:w="108" w:type="dxa"/>
              <w:bottom w:w="0" w:type="dxa"/>
              <w:right w:w="108" w:type="dxa"/>
            </w:tcMar>
          </w:tcPr>
          <w:p w14:paraId="0E513B3D" w14:textId="77777777" w:rsidR="006B235C" w:rsidRDefault="006B235C" w:rsidP="00D108E2">
            <w:pPr>
              <w:pStyle w:val="a0"/>
              <w:rPr>
                <w:rtl/>
              </w:rPr>
            </w:pPr>
            <w:r w:rsidRPr="009B2C6E">
              <w:rPr>
                <w:rFonts w:hint="cs"/>
                <w:rtl/>
              </w:rPr>
              <w:t>כל הזכויות שמורות לישיבת הר עציון ול</w:t>
            </w:r>
            <w:r w:rsidR="00D108E2">
              <w:rPr>
                <w:rFonts w:hint="cs"/>
                <w:rtl/>
              </w:rPr>
              <w:t>ד"ר ברכי אליצור</w:t>
            </w:r>
            <w:r w:rsidRPr="009B2C6E">
              <w:rPr>
                <w:rFonts w:hint="cs"/>
                <w:rtl/>
              </w:rPr>
              <w:t>, תשע</w:t>
            </w:r>
            <w:r>
              <w:rPr>
                <w:rFonts w:hint="cs"/>
                <w:rtl/>
              </w:rPr>
              <w:t>"ג</w:t>
            </w:r>
          </w:p>
          <w:p w14:paraId="5D5A3C12" w14:textId="77777777" w:rsidR="006B235C" w:rsidRPr="009B2C6E" w:rsidRDefault="006B235C" w:rsidP="000C6889">
            <w:pPr>
              <w:pStyle w:val="a0"/>
              <w:rPr>
                <w:rtl/>
              </w:rPr>
            </w:pPr>
            <w:r>
              <w:rPr>
                <w:rFonts w:hint="cs"/>
                <w:rtl/>
              </w:rPr>
              <w:t>עורך: אורי יעקב בירן</w:t>
            </w:r>
          </w:p>
          <w:p w14:paraId="69BF5F1F" w14:textId="77777777" w:rsidR="006B235C" w:rsidRPr="009B2C6E" w:rsidRDefault="006B235C" w:rsidP="000C6889">
            <w:pPr>
              <w:pStyle w:val="a0"/>
              <w:rPr>
                <w:rtl/>
              </w:rPr>
            </w:pPr>
            <w:r w:rsidRPr="009B2C6E">
              <w:rPr>
                <w:rFonts w:hint="cs"/>
                <w:rtl/>
              </w:rPr>
              <w:t>*******************************************************</w:t>
            </w:r>
          </w:p>
          <w:p w14:paraId="6DB10745" w14:textId="77777777" w:rsidR="006B235C" w:rsidRPr="009B2C6E" w:rsidRDefault="006B235C" w:rsidP="000C6889">
            <w:pPr>
              <w:pStyle w:val="a0"/>
              <w:rPr>
                <w:rtl/>
              </w:rPr>
            </w:pPr>
            <w:r w:rsidRPr="009B2C6E">
              <w:rPr>
                <w:rFonts w:hint="cs"/>
                <w:rtl/>
              </w:rPr>
              <w:t xml:space="preserve">בית המדרש הווירטואלי </w:t>
            </w:r>
          </w:p>
          <w:p w14:paraId="3B70C832" w14:textId="77777777" w:rsidR="006B235C" w:rsidRPr="009B2C6E" w:rsidRDefault="006B235C" w:rsidP="000C6889">
            <w:pPr>
              <w:pStyle w:val="a0"/>
              <w:rPr>
                <w:rtl/>
              </w:rPr>
            </w:pPr>
            <w:r w:rsidRPr="009B2C6E">
              <w:rPr>
                <w:rFonts w:hint="cs"/>
                <w:rtl/>
              </w:rPr>
              <w:t xml:space="preserve">מיסודו של </w:t>
            </w:r>
          </w:p>
          <w:p w14:paraId="70BCEFD1" w14:textId="77777777" w:rsidR="006B235C" w:rsidRPr="009B2C6E" w:rsidRDefault="006B235C" w:rsidP="000C6889">
            <w:pPr>
              <w:pStyle w:val="a0"/>
            </w:pPr>
            <w:r w:rsidRPr="009B2C6E">
              <w:t>The Israel Koschitzky Virtual Beit Midrash</w:t>
            </w:r>
          </w:p>
          <w:p w14:paraId="1B4913F9" w14:textId="6FBA17B2" w:rsidR="006B235C" w:rsidRPr="009B2C6E" w:rsidRDefault="006B235C" w:rsidP="000C6889">
            <w:pPr>
              <w:pStyle w:val="a0"/>
              <w:rPr>
                <w:rtl/>
              </w:rPr>
            </w:pPr>
            <w:r w:rsidRPr="009B2C6E">
              <w:rPr>
                <w:rFonts w:hint="cs"/>
                <w:rtl/>
              </w:rPr>
              <w:t xml:space="preserve">האתר בעברית: </w:t>
            </w:r>
            <w:r w:rsidRPr="009B2C6E">
              <w:t>http://www.etzion.org.il</w:t>
            </w:r>
          </w:p>
          <w:p w14:paraId="5D8FF26D" w14:textId="66DAB762" w:rsidR="006B235C" w:rsidRPr="009B2C6E" w:rsidRDefault="006B235C" w:rsidP="000C6889">
            <w:pPr>
              <w:pStyle w:val="a0"/>
            </w:pPr>
            <w:r w:rsidRPr="009B2C6E">
              <w:rPr>
                <w:rFonts w:hint="cs"/>
                <w:rtl/>
              </w:rPr>
              <w:t xml:space="preserve">האתר באנגלית: </w:t>
            </w:r>
            <w:r w:rsidRPr="009B2C6E">
              <w:t>http://www.</w:t>
            </w:r>
            <w:r w:rsidR="004E44B7">
              <w:t>etzion.or</w:t>
            </w:r>
            <w:r w:rsidRPr="009B2C6E">
              <w:t>g</w:t>
            </w:r>
            <w:r w:rsidR="004E44B7">
              <w:t>.il/en</w:t>
            </w:r>
          </w:p>
          <w:p w14:paraId="7654178F" w14:textId="77777777" w:rsidR="006B235C" w:rsidRPr="009B2C6E" w:rsidRDefault="006B235C" w:rsidP="000C6889">
            <w:pPr>
              <w:pStyle w:val="a0"/>
              <w:rPr>
                <w:rtl/>
              </w:rPr>
            </w:pPr>
          </w:p>
          <w:p w14:paraId="1318D298" w14:textId="77777777" w:rsidR="006B235C" w:rsidRPr="009B2C6E" w:rsidRDefault="006B235C" w:rsidP="000C6889">
            <w:pPr>
              <w:pStyle w:val="a0"/>
              <w:rPr>
                <w:rtl/>
              </w:rPr>
            </w:pPr>
            <w:r w:rsidRPr="009B2C6E">
              <w:rPr>
                <w:rFonts w:hint="cs"/>
                <w:rtl/>
              </w:rPr>
              <w:t>משרדי בית המדרש הווירטואלי: 02-9937300 שלוחה 5</w:t>
            </w:r>
          </w:p>
          <w:p w14:paraId="3A53DE9F" w14:textId="77777777" w:rsidR="006B235C" w:rsidRPr="009B2C6E" w:rsidRDefault="006B235C" w:rsidP="000C6889">
            <w:pPr>
              <w:pStyle w:val="a0"/>
            </w:pPr>
            <w:r w:rsidRPr="009B2C6E">
              <w:rPr>
                <w:rFonts w:hint="cs"/>
                <w:rtl/>
              </w:rPr>
              <w:t xml:space="preserve">דוא"ל: </w:t>
            </w:r>
            <w:hyperlink r:id="rId8" w:history="1">
              <w:r>
                <w:rPr>
                  <w:rStyle w:val="Hyperlink"/>
                </w:rPr>
                <w:t>office@etzion.org.il</w:t>
              </w:r>
            </w:hyperlink>
          </w:p>
          <w:p w14:paraId="5755893C" w14:textId="512BF37C" w:rsidR="006B235C" w:rsidRPr="009B2C6E" w:rsidRDefault="006B235C" w:rsidP="000C6889">
            <w:pPr>
              <w:pStyle w:val="a0"/>
            </w:pPr>
          </w:p>
        </w:tc>
        <w:tc>
          <w:tcPr>
            <w:tcW w:w="284" w:type="dxa"/>
            <w:tcMar>
              <w:top w:w="0" w:type="dxa"/>
              <w:left w:w="108" w:type="dxa"/>
              <w:bottom w:w="0" w:type="dxa"/>
              <w:right w:w="108" w:type="dxa"/>
            </w:tcMar>
          </w:tcPr>
          <w:p w14:paraId="077E97B2" w14:textId="77777777" w:rsidR="006B235C" w:rsidRPr="009B2C6E" w:rsidRDefault="006B235C" w:rsidP="000C6889">
            <w:pPr>
              <w:pStyle w:val="a0"/>
              <w:rPr>
                <w:rtl/>
              </w:rPr>
            </w:pPr>
            <w:r w:rsidRPr="009B2C6E">
              <w:rPr>
                <w:rFonts w:hint="cs"/>
                <w:rtl/>
              </w:rPr>
              <w:t xml:space="preserve">* * * * * * * * * * </w:t>
            </w:r>
          </w:p>
          <w:p w14:paraId="1E8E336D" w14:textId="77777777" w:rsidR="006B235C" w:rsidRPr="009B2C6E" w:rsidRDefault="006B235C" w:rsidP="000C6889">
            <w:pPr>
              <w:pStyle w:val="a0"/>
              <w:rPr>
                <w:rtl/>
              </w:rPr>
            </w:pPr>
            <w:r w:rsidRPr="009B2C6E">
              <w:rPr>
                <w:rFonts w:hint="cs"/>
                <w:rtl/>
              </w:rPr>
              <w:t>*</w:t>
            </w:r>
          </w:p>
          <w:p w14:paraId="50579312" w14:textId="77777777" w:rsidR="006B235C" w:rsidRPr="009B2C6E" w:rsidRDefault="006B235C" w:rsidP="000C6889">
            <w:pPr>
              <w:pStyle w:val="a0"/>
              <w:rPr>
                <w:rtl/>
              </w:rPr>
            </w:pPr>
            <w:r w:rsidRPr="009B2C6E">
              <w:rPr>
                <w:rFonts w:hint="cs"/>
                <w:rtl/>
              </w:rPr>
              <w:t>*</w:t>
            </w:r>
          </w:p>
          <w:p w14:paraId="4AB1F567" w14:textId="77777777" w:rsidR="006B235C" w:rsidRPr="009B2C6E" w:rsidRDefault="006B235C" w:rsidP="000C6889">
            <w:pPr>
              <w:pStyle w:val="a0"/>
              <w:rPr>
                <w:rtl/>
              </w:rPr>
            </w:pPr>
            <w:r w:rsidRPr="009B2C6E">
              <w:rPr>
                <w:rFonts w:hint="cs"/>
                <w:rtl/>
              </w:rPr>
              <w:t>*</w:t>
            </w:r>
          </w:p>
          <w:p w14:paraId="28203E6C" w14:textId="77777777" w:rsidR="006B235C" w:rsidRPr="009B2C6E" w:rsidRDefault="006B235C" w:rsidP="000C6889">
            <w:pPr>
              <w:pStyle w:val="a0"/>
              <w:rPr>
                <w:rtl/>
              </w:rPr>
            </w:pPr>
            <w:r w:rsidRPr="009B2C6E">
              <w:rPr>
                <w:rFonts w:hint="cs"/>
                <w:rtl/>
              </w:rPr>
              <w:t>*</w:t>
            </w:r>
          </w:p>
          <w:p w14:paraId="78076C14" w14:textId="77777777" w:rsidR="006B235C" w:rsidRPr="009B2C6E" w:rsidRDefault="006B235C" w:rsidP="000C6889">
            <w:pPr>
              <w:pStyle w:val="a0"/>
            </w:pPr>
            <w:r w:rsidRPr="009B2C6E">
              <w:rPr>
                <w:rFonts w:hint="cs"/>
                <w:rtl/>
              </w:rPr>
              <w:t>*</w:t>
            </w:r>
          </w:p>
        </w:tc>
      </w:tr>
      <w:tr w:rsidR="006B235C" w14:paraId="0C17A07E" w14:textId="77777777" w:rsidTr="004E44B7">
        <w:tc>
          <w:tcPr>
            <w:tcW w:w="287" w:type="dxa"/>
            <w:tcMar>
              <w:top w:w="0" w:type="dxa"/>
              <w:left w:w="108" w:type="dxa"/>
              <w:bottom w:w="0" w:type="dxa"/>
              <w:right w:w="108" w:type="dxa"/>
            </w:tcMar>
          </w:tcPr>
          <w:p w14:paraId="1C1EBEEE" w14:textId="77777777" w:rsidR="006B235C" w:rsidRDefault="006B235C" w:rsidP="000C6889">
            <w:pPr>
              <w:pStyle w:val="a0"/>
            </w:pPr>
            <w:r>
              <w:rPr>
                <w:rFonts w:hint="cs"/>
                <w:rtl/>
              </w:rPr>
              <w:t>*</w:t>
            </w:r>
          </w:p>
        </w:tc>
        <w:tc>
          <w:tcPr>
            <w:tcW w:w="4109" w:type="dxa"/>
            <w:tcMar>
              <w:top w:w="0" w:type="dxa"/>
              <w:left w:w="108" w:type="dxa"/>
              <w:bottom w:w="0" w:type="dxa"/>
              <w:right w:w="108" w:type="dxa"/>
            </w:tcMar>
          </w:tcPr>
          <w:p w14:paraId="628F7026" w14:textId="77777777" w:rsidR="006B235C" w:rsidRDefault="006B235C" w:rsidP="000C6889">
            <w:pPr>
              <w:pStyle w:val="a0"/>
            </w:pPr>
            <w:r>
              <w:rPr>
                <w:rFonts w:hint="cs"/>
                <w:rtl/>
              </w:rPr>
              <w:t>**********************************************************</w:t>
            </w:r>
          </w:p>
        </w:tc>
        <w:tc>
          <w:tcPr>
            <w:tcW w:w="284" w:type="dxa"/>
            <w:tcMar>
              <w:top w:w="0" w:type="dxa"/>
              <w:left w:w="108" w:type="dxa"/>
              <w:bottom w:w="0" w:type="dxa"/>
              <w:right w:w="108" w:type="dxa"/>
            </w:tcMar>
          </w:tcPr>
          <w:p w14:paraId="33CE4AC8" w14:textId="77777777" w:rsidR="006B235C" w:rsidRDefault="006B235C" w:rsidP="000C6889">
            <w:pPr>
              <w:pStyle w:val="a0"/>
              <w:rPr>
                <w:rtl/>
              </w:rPr>
            </w:pPr>
            <w:r>
              <w:rPr>
                <w:rFonts w:hint="cs"/>
                <w:rtl/>
              </w:rPr>
              <w:t>*</w:t>
            </w:r>
          </w:p>
        </w:tc>
      </w:tr>
    </w:tbl>
    <w:p w14:paraId="0174C058" w14:textId="77777777" w:rsidR="00240134" w:rsidRDefault="00240134" w:rsidP="009237C3"/>
    <w:sectPr w:rsidR="00240134" w:rsidSect="000C6889">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60C3" w14:textId="77777777" w:rsidR="004D5151" w:rsidRDefault="004D5151" w:rsidP="006B235C">
      <w:pPr>
        <w:spacing w:after="0" w:line="240" w:lineRule="auto"/>
      </w:pPr>
      <w:r>
        <w:separator/>
      </w:r>
    </w:p>
  </w:endnote>
  <w:endnote w:type="continuationSeparator" w:id="0">
    <w:p w14:paraId="0B783252" w14:textId="77777777" w:rsidR="004D5151" w:rsidRDefault="004D5151" w:rsidP="006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7172" w14:textId="77777777" w:rsidR="004D5151" w:rsidRDefault="004D5151" w:rsidP="006B235C">
      <w:pPr>
        <w:spacing w:after="0" w:line="240" w:lineRule="auto"/>
      </w:pPr>
      <w:r>
        <w:separator/>
      </w:r>
    </w:p>
  </w:footnote>
  <w:footnote w:type="continuationSeparator" w:id="0">
    <w:p w14:paraId="1B08A855" w14:textId="77777777" w:rsidR="004D5151" w:rsidRDefault="004D5151" w:rsidP="006B235C">
      <w:pPr>
        <w:spacing w:after="0" w:line="240" w:lineRule="auto"/>
      </w:pPr>
      <w:r>
        <w:continuationSeparator/>
      </w:r>
    </w:p>
  </w:footnote>
  <w:footnote w:id="1">
    <w:p w14:paraId="08F82493" w14:textId="77777777" w:rsidR="0076550E" w:rsidRDefault="0076550E" w:rsidP="00D010C2">
      <w:pPr>
        <w:pStyle w:val="a2"/>
        <w:ind w:left="0" w:firstLine="0"/>
        <w:rPr>
          <w:rtl/>
        </w:rPr>
      </w:pPr>
      <w:r>
        <w:rPr>
          <w:rStyle w:val="FootnoteReference"/>
        </w:rPr>
        <w:footnoteRef/>
      </w:r>
      <w:r>
        <w:rPr>
          <w:rFonts w:hint="cs"/>
          <w:rtl/>
        </w:rPr>
        <w:t>על פי הסברה שהפסוקים ביחידה זו ערוכים ברצף כרונולוגי, בניגוד לדעת רש"י המפרש כי עליית משה להר קדמה לתיאור עשרת הדברות.</w:t>
      </w:r>
    </w:p>
  </w:footnote>
  <w:footnote w:id="2">
    <w:p w14:paraId="329FCF1B" w14:textId="77777777" w:rsidR="0076550E" w:rsidRDefault="0076550E" w:rsidP="00D010C2">
      <w:pPr>
        <w:pStyle w:val="a2"/>
        <w:ind w:left="0" w:firstLine="0"/>
        <w:rPr>
          <w:rtl/>
        </w:rPr>
      </w:pPr>
      <w:r>
        <w:rPr>
          <w:rStyle w:val="FootnoteReference"/>
        </w:rPr>
        <w:footnoteRef/>
      </w:r>
      <w:r w:rsidR="00D010C2">
        <w:rPr>
          <w:rFonts w:hint="cs"/>
          <w:rtl/>
        </w:rPr>
        <w:t xml:space="preserve"> </w:t>
      </w:r>
      <w:r>
        <w:rPr>
          <w:rFonts w:hint="cs"/>
          <w:rtl/>
        </w:rPr>
        <w:t xml:space="preserve">וכן בדברי הרמב"ן: "ויש לשאול שהרי הגזרה ההיא לא נתקיימה, שהקדוש ברוך הוא אמר לו ושלחתי לפניך מלאך כי לא אעלה בקרבך (להלן לג ב ג), ומשה בקש עליה רחמים ואמר אם אין פניך הולכים אל תעלנו מזה, ובמה יודע אפוא כי מצאתי חן בעיניך אני ועמך הלא בלכתך עמנו (שם </w:t>
      </w:r>
      <w:r>
        <w:rPr>
          <w:rFonts w:hint="cs"/>
          <w:rtl/>
        </w:rPr>
        <w:t>טו-טז), ונתרצה לו הקדוש ברוך הוא ואמר לו גם את הדבר הזה אשר דברת אעשה (שם יז). וכך אמרו (סנהדרין) דאפילו בפרונקא לא קבליניה, דכתיב אם אין פניך הולכים אל תעלנו מזה".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C6889" w14:paraId="79070648" w14:textId="77777777">
      <w:tc>
        <w:tcPr>
          <w:tcW w:w="4927" w:type="dxa"/>
          <w:tcBorders>
            <w:top w:val="nil"/>
            <w:left w:val="nil"/>
            <w:bottom w:val="double" w:sz="4" w:space="0" w:color="auto"/>
            <w:right w:val="nil"/>
          </w:tcBorders>
        </w:tcPr>
        <w:p w14:paraId="0D9C49D0" w14:textId="77777777" w:rsidR="000C6889" w:rsidRDefault="000C6889">
          <w:pPr>
            <w:pStyle w:val="Header"/>
            <w:tabs>
              <w:tab w:val="clear" w:pos="4153"/>
              <w:tab w:val="clear" w:pos="8306"/>
              <w:tab w:val="center" w:pos="4818"/>
              <w:tab w:val="right" w:pos="8220"/>
            </w:tabs>
            <w:spacing w:after="0"/>
            <w:rPr>
              <w:rtl/>
            </w:rPr>
          </w:pPr>
          <w:r>
            <w:rPr>
              <w:rtl/>
            </w:rPr>
            <w:t>בית המדרש הווירטואלי (</w:t>
          </w:r>
          <w:r>
            <w:t>V.B.M</w:t>
          </w:r>
          <w:r>
            <w:rPr>
              <w:rtl/>
            </w:rPr>
            <w:t>) שליד ישיבת הר עציון</w:t>
          </w:r>
        </w:p>
        <w:p w14:paraId="3FC86670" w14:textId="77777777" w:rsidR="000C6889" w:rsidRDefault="000C6889">
          <w:pPr>
            <w:pStyle w:val="Header"/>
            <w:tabs>
              <w:tab w:val="clear" w:pos="4153"/>
              <w:tab w:val="clear" w:pos="8306"/>
              <w:tab w:val="center" w:pos="4818"/>
              <w:tab w:val="right" w:pos="8220"/>
            </w:tabs>
            <w:spacing w:after="0"/>
            <w:rPr>
              <w:rtl/>
            </w:rPr>
          </w:pPr>
          <w:r>
            <w:rPr>
              <w:rFonts w:hint="cs"/>
              <w:rtl/>
            </w:rPr>
            <w:t>ע"ש ישראל קושיצקי</w:t>
          </w:r>
        </w:p>
        <w:p w14:paraId="060EA12C" w14:textId="77777777" w:rsidR="000C6889" w:rsidRDefault="000C6889">
          <w:pPr>
            <w:pStyle w:val="Header"/>
            <w:tabs>
              <w:tab w:val="clear" w:pos="4153"/>
              <w:tab w:val="clear" w:pos="8306"/>
              <w:tab w:val="center" w:pos="4818"/>
              <w:tab w:val="right" w:pos="8220"/>
            </w:tabs>
            <w:spacing w:after="0"/>
          </w:pPr>
          <w:r>
            <w:rPr>
              <w:rFonts w:hint="cs"/>
              <w:rtl/>
            </w:rPr>
            <w:t>שיעורים בפרשת השבוע</w:t>
          </w:r>
        </w:p>
      </w:tc>
      <w:tc>
        <w:tcPr>
          <w:tcW w:w="4927" w:type="dxa"/>
          <w:tcBorders>
            <w:top w:val="nil"/>
            <w:left w:val="nil"/>
            <w:bottom w:val="double" w:sz="4" w:space="0" w:color="auto"/>
            <w:right w:val="nil"/>
          </w:tcBorders>
          <w:vAlign w:val="center"/>
        </w:tcPr>
        <w:p w14:paraId="7A49B739" w14:textId="2DA84CAF" w:rsidR="000C6889" w:rsidRDefault="000C6889">
          <w:pPr>
            <w:pStyle w:val="Header"/>
            <w:tabs>
              <w:tab w:val="clear" w:pos="4153"/>
              <w:tab w:val="clear" w:pos="8306"/>
              <w:tab w:val="right" w:pos="8220"/>
            </w:tabs>
            <w:bidi w:val="0"/>
            <w:spacing w:after="0" w:line="240" w:lineRule="auto"/>
            <w:jc w:val="left"/>
            <w:rPr>
              <w:sz w:val="28"/>
              <w:szCs w:val="17"/>
            </w:rPr>
          </w:pPr>
          <w:r>
            <w:rPr>
              <w:b/>
              <w:bCs/>
              <w:sz w:val="28"/>
              <w:szCs w:val="17"/>
            </w:rPr>
            <w:t>www.etzion.org.il</w:t>
          </w:r>
        </w:p>
      </w:tc>
    </w:tr>
  </w:tbl>
  <w:p w14:paraId="1D88ECAC" w14:textId="77777777" w:rsidR="000C6889" w:rsidRDefault="000C6889">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75FA" w14:textId="77777777" w:rsidR="000C6889" w:rsidRDefault="000C68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46FD" w14:textId="77777777" w:rsidR="000C6889" w:rsidRDefault="000C68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01302">
      <w:rPr>
        <w:b/>
        <w:bCs/>
        <w:noProof/>
        <w:rtl/>
      </w:rPr>
      <w:t>2</w:t>
    </w:r>
    <w:r>
      <w:rPr>
        <w:b/>
        <w:bCs/>
        <w:rtl/>
      </w:rPr>
      <w:fldChar w:fldCharType="end"/>
    </w:r>
    <w:r>
      <w:rPr>
        <w:b/>
        <w:bCs/>
        <w:rtl/>
      </w:rPr>
      <w:t xml:space="preserve"> -</w:t>
    </w:r>
  </w:p>
  <w:p w14:paraId="031A52B9" w14:textId="77777777" w:rsidR="000C6889" w:rsidRDefault="000C6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5C"/>
    <w:rsid w:val="00031983"/>
    <w:rsid w:val="000C6889"/>
    <w:rsid w:val="00147904"/>
    <w:rsid w:val="001873A9"/>
    <w:rsid w:val="00240134"/>
    <w:rsid w:val="002E517C"/>
    <w:rsid w:val="00301302"/>
    <w:rsid w:val="00387ED9"/>
    <w:rsid w:val="00391338"/>
    <w:rsid w:val="003B4D66"/>
    <w:rsid w:val="00472F21"/>
    <w:rsid w:val="004D5151"/>
    <w:rsid w:val="004E44B7"/>
    <w:rsid w:val="004E538B"/>
    <w:rsid w:val="00511C7E"/>
    <w:rsid w:val="005368ED"/>
    <w:rsid w:val="0069244E"/>
    <w:rsid w:val="006B235C"/>
    <w:rsid w:val="0076355B"/>
    <w:rsid w:val="0076550E"/>
    <w:rsid w:val="007761D3"/>
    <w:rsid w:val="00790642"/>
    <w:rsid w:val="007B149F"/>
    <w:rsid w:val="007B7F3D"/>
    <w:rsid w:val="007F0C6B"/>
    <w:rsid w:val="007F4A67"/>
    <w:rsid w:val="00807FA1"/>
    <w:rsid w:val="00890852"/>
    <w:rsid w:val="009229EF"/>
    <w:rsid w:val="009237C3"/>
    <w:rsid w:val="00951817"/>
    <w:rsid w:val="009547B2"/>
    <w:rsid w:val="00971706"/>
    <w:rsid w:val="009901AF"/>
    <w:rsid w:val="009C6B8C"/>
    <w:rsid w:val="009E0C50"/>
    <w:rsid w:val="009E1525"/>
    <w:rsid w:val="009F0549"/>
    <w:rsid w:val="00A11FE2"/>
    <w:rsid w:val="00AC3118"/>
    <w:rsid w:val="00AC687F"/>
    <w:rsid w:val="00B42A70"/>
    <w:rsid w:val="00B70F74"/>
    <w:rsid w:val="00B812C7"/>
    <w:rsid w:val="00CC3876"/>
    <w:rsid w:val="00CC6430"/>
    <w:rsid w:val="00CF049E"/>
    <w:rsid w:val="00D010C2"/>
    <w:rsid w:val="00D108E2"/>
    <w:rsid w:val="00D30B3B"/>
    <w:rsid w:val="00D35DD5"/>
    <w:rsid w:val="00EB0036"/>
    <w:rsid w:val="00F30AC4"/>
    <w:rsid w:val="00F32A02"/>
    <w:rsid w:val="00F765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FE9A"/>
  <w15:chartTrackingRefBased/>
  <w15:docId w15:val="{F1C45C45-47F6-4F3A-A2AA-7BCE9CE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5C"/>
    <w:pPr>
      <w:autoSpaceDE w:val="0"/>
      <w:autoSpaceDN w:val="0"/>
      <w:bidi/>
      <w:spacing w:after="120" w:line="280" w:lineRule="exact"/>
      <w:jc w:val="both"/>
    </w:pPr>
    <w:rPr>
      <w:rFonts w:ascii="Times New Roman" w:eastAsia="Times New Roman" w:hAnsi="Times New Roman" w:cs="Narkisim"/>
      <w:szCs w:val="22"/>
      <w:lang w:val="en-US" w:eastAsia="en-US"/>
    </w:rPr>
  </w:style>
  <w:style w:type="paragraph" w:styleId="Heading1">
    <w:name w:val="heading 1"/>
    <w:basedOn w:val="Normal"/>
    <w:next w:val="Normal"/>
    <w:link w:val="Heading1Char"/>
    <w:uiPriority w:val="9"/>
    <w:qFormat/>
    <w:rsid w:val="006B235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B235C"/>
    <w:pPr>
      <w:keepNext/>
      <w:spacing w:before="120" w:after="60" w:line="360" w:lineRule="exact"/>
      <w:jc w:val="center"/>
      <w:outlineLvl w:val="1"/>
    </w:pPr>
    <w:rPr>
      <w:rFonts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B235C"/>
    <w:rPr>
      <w:rFonts w:ascii="Times New Roman" w:eastAsia="Times New Roman" w:hAnsi="Times New Roman" w:cs="Arial"/>
      <w:b/>
      <w:bCs/>
      <w:sz w:val="26"/>
      <w:szCs w:val="28"/>
    </w:rPr>
  </w:style>
  <w:style w:type="paragraph" w:styleId="FootnoteText">
    <w:name w:val="footnote text"/>
    <w:basedOn w:val="Normal"/>
    <w:link w:val="FootnoteTextChar"/>
    <w:semiHidden/>
    <w:rsid w:val="006B235C"/>
    <w:pPr>
      <w:spacing w:after="80" w:line="220" w:lineRule="exact"/>
      <w:ind w:left="227" w:hanging="227"/>
    </w:pPr>
    <w:rPr>
      <w:position w:val="6"/>
      <w:sz w:val="15"/>
      <w:szCs w:val="17"/>
    </w:rPr>
  </w:style>
  <w:style w:type="character" w:customStyle="1" w:styleId="FootnoteTextChar">
    <w:name w:val="Footnote Text Char"/>
    <w:link w:val="FootnoteText"/>
    <w:semiHidden/>
    <w:rsid w:val="006B235C"/>
    <w:rPr>
      <w:rFonts w:ascii="Times New Roman" w:eastAsia="Times New Roman" w:hAnsi="Times New Roman" w:cs="Narkisim"/>
      <w:position w:val="6"/>
      <w:sz w:val="15"/>
      <w:szCs w:val="17"/>
    </w:rPr>
  </w:style>
  <w:style w:type="character" w:styleId="FootnoteReference">
    <w:name w:val="footnote reference"/>
    <w:uiPriority w:val="99"/>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Header">
    <w:name w:val="header"/>
    <w:basedOn w:val="Normal"/>
    <w:link w:val="HeaderChar"/>
    <w:rsid w:val="006B235C"/>
    <w:pPr>
      <w:tabs>
        <w:tab w:val="center" w:pos="4153"/>
        <w:tab w:val="right" w:pos="8306"/>
      </w:tabs>
      <w:spacing w:line="300" w:lineRule="exact"/>
    </w:pPr>
    <w:rPr>
      <w:szCs w:val="21"/>
    </w:rPr>
  </w:style>
  <w:style w:type="character" w:customStyle="1" w:styleId="HeaderChar">
    <w:name w:val="Header Char"/>
    <w:link w:val="Header"/>
    <w:rsid w:val="006B235C"/>
    <w:rPr>
      <w:rFonts w:ascii="Times New Roman" w:eastAsia="Times New Roman" w:hAnsi="Times New Roman" w:cs="Narkisim"/>
      <w:sz w:val="20"/>
      <w:szCs w:val="21"/>
    </w:rPr>
  </w:style>
  <w:style w:type="paragraph" w:customStyle="1" w:styleId="a">
    <w:name w:val="פרשה"/>
    <w:basedOn w:val="Heading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0">
    <w:name w:val="לוגו תחתון"/>
    <w:basedOn w:val="Normal"/>
    <w:rsid w:val="006B235C"/>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styleId="Quote">
    <w:name w:val="Quote"/>
    <w:basedOn w:val="Normal"/>
    <w:link w:val="QuoteChar"/>
    <w:qFormat/>
    <w:rsid w:val="006B235C"/>
    <w:pPr>
      <w:tabs>
        <w:tab w:val="right" w:pos="4621"/>
      </w:tabs>
      <w:ind w:left="567"/>
    </w:pPr>
  </w:style>
  <w:style w:type="character" w:customStyle="1" w:styleId="QuoteChar">
    <w:name w:val="Quote Char"/>
    <w:link w:val="Quote"/>
    <w:rsid w:val="006B235C"/>
    <w:rPr>
      <w:rFonts w:ascii="Times New Roman" w:eastAsia="Times New Roman" w:hAnsi="Times New Roman" w:cs="Narkisim"/>
      <w:sz w:val="20"/>
    </w:rPr>
  </w:style>
  <w:style w:type="character" w:customStyle="1" w:styleId="Heading1Char">
    <w:name w:val="Heading 1 Char"/>
    <w:link w:val="Heading1"/>
    <w:uiPriority w:val="9"/>
    <w:rsid w:val="006B235C"/>
    <w:rPr>
      <w:rFonts w:ascii="Cambria" w:eastAsia="Times New Roman" w:hAnsi="Cambria" w:cs="Times New Roman"/>
      <w:b/>
      <w:bCs/>
      <w:color w:val="365F91"/>
      <w:sz w:val="28"/>
      <w:szCs w:val="28"/>
    </w:rPr>
  </w:style>
  <w:style w:type="paragraph" w:styleId="BalloonText">
    <w:name w:val="Balloon Text"/>
    <w:basedOn w:val="Normal"/>
    <w:link w:val="BalloonTextChar"/>
    <w:semiHidden/>
    <w:rsid w:val="00387ED9"/>
    <w:pPr>
      <w:autoSpaceDE/>
      <w:autoSpaceDN/>
      <w:spacing w:after="200" w:line="276" w:lineRule="auto"/>
      <w:jc w:val="left"/>
    </w:pPr>
    <w:rPr>
      <w:rFonts w:ascii="Tahoma" w:eastAsia="Calibri" w:hAnsi="Tahoma" w:cs="Tahoma"/>
      <w:sz w:val="16"/>
      <w:szCs w:val="16"/>
    </w:rPr>
  </w:style>
  <w:style w:type="character" w:customStyle="1" w:styleId="BalloonTextChar">
    <w:name w:val="Balloon Text Char"/>
    <w:link w:val="BalloonText"/>
    <w:semiHidden/>
    <w:rsid w:val="00387ED9"/>
    <w:rPr>
      <w:rFonts w:ascii="Tahoma" w:eastAsia="Calibri" w:hAnsi="Tahoma" w:cs="Tahoma"/>
      <w:sz w:val="16"/>
      <w:szCs w:val="16"/>
    </w:rPr>
  </w:style>
  <w:style w:type="paragraph" w:customStyle="1" w:styleId="1">
    <w:name w:val="פיסקת רשימה1"/>
    <w:basedOn w:val="Normal"/>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1">
    <w:name w:val="ציטוט רגיל"/>
    <w:basedOn w:val="Normal"/>
    <w:rsid w:val="00951817"/>
    <w:pPr>
      <w:tabs>
        <w:tab w:val="right" w:pos="7766"/>
      </w:tabs>
      <w:autoSpaceDE/>
      <w:autoSpaceDN/>
      <w:spacing w:after="0" w:line="360" w:lineRule="auto"/>
      <w:ind w:left="720" w:right="540"/>
    </w:pPr>
    <w:rPr>
      <w:rFonts w:cs="FrankRuehl"/>
      <w:sz w:val="24"/>
      <w:szCs w:val="24"/>
    </w:rPr>
  </w:style>
  <w:style w:type="paragraph" w:customStyle="1" w:styleId="a2">
    <w:name w:val="הערת שוליים"/>
    <w:basedOn w:val="Normal"/>
    <w:link w:val="a3"/>
    <w:qFormat/>
    <w:rsid w:val="00B42A70"/>
    <w:pPr>
      <w:autoSpaceDE/>
      <w:autoSpaceDN/>
      <w:spacing w:after="0" w:line="300" w:lineRule="exact"/>
      <w:ind w:left="340" w:hanging="340"/>
      <w:contextualSpacing/>
    </w:pPr>
    <w:rPr>
      <w:rFonts w:eastAsia="Calibri"/>
      <w:szCs w:val="20"/>
    </w:rPr>
  </w:style>
  <w:style w:type="character" w:customStyle="1" w:styleId="a3">
    <w:name w:val="הערת שוליים תו"/>
    <w:link w:val="a2"/>
    <w:rsid w:val="00B42A70"/>
    <w:rPr>
      <w:rFonts w:ascii="Times New Roman" w:eastAsia="Calibri" w:hAnsi="Times New Roman" w:cs="Narkisim"/>
      <w:sz w:val="20"/>
      <w:szCs w:val="20"/>
    </w:rPr>
  </w:style>
  <w:style w:type="paragraph" w:customStyle="1" w:styleId="a4">
    <w:name w:val="רגיל + מיושר לשני הצדדים מרווח בין שורות:  שורה..."/>
    <w:basedOn w:val="Normal"/>
    <w:rsid w:val="00B42A70"/>
    <w:pPr>
      <w:overflowPunct w:val="0"/>
      <w:adjustRightInd w:val="0"/>
      <w:spacing w:after="0" w:line="360" w:lineRule="auto"/>
      <w:textAlignment w:val="baseline"/>
    </w:pPr>
    <w:rPr>
      <w:sz w:val="24"/>
      <w:szCs w:val="24"/>
    </w:rPr>
  </w:style>
  <w:style w:type="paragraph" w:customStyle="1" w:styleId="10">
    <w:name w:val="סגנון1"/>
    <w:basedOn w:val="Normal"/>
    <w:rsid w:val="00B42A70"/>
    <w:pPr>
      <w:autoSpaceDE/>
      <w:autoSpaceDN/>
      <w:spacing w:after="0" w:line="360" w:lineRule="auto"/>
    </w:pPr>
    <w:rPr>
      <w:rFonts w:ascii="Arial" w:hAnsi="Arial" w:cs="David"/>
      <w:w w:val="90"/>
      <w:sz w:val="24"/>
      <w:szCs w:val="24"/>
    </w:rPr>
  </w:style>
  <w:style w:type="paragraph" w:styleId="Footer">
    <w:name w:val="footer"/>
    <w:basedOn w:val="Normal"/>
    <w:link w:val="FooterChar"/>
    <w:unhideWhenUsed/>
    <w:rsid w:val="00B42A70"/>
    <w:pPr>
      <w:tabs>
        <w:tab w:val="center" w:pos="4153"/>
        <w:tab w:val="right" w:pos="8306"/>
      </w:tabs>
      <w:autoSpaceDE/>
      <w:autoSpaceDN/>
      <w:spacing w:after="0" w:line="240" w:lineRule="auto"/>
      <w:contextualSpacing/>
    </w:pPr>
    <w:rPr>
      <w:rFonts w:eastAsia="Calibri"/>
      <w:szCs w:val="24"/>
    </w:rPr>
  </w:style>
  <w:style w:type="character" w:customStyle="1" w:styleId="FooterChar">
    <w:name w:val="Footer Char"/>
    <w:link w:val="Footer"/>
    <w:rsid w:val="00B42A70"/>
    <w:rPr>
      <w:rFonts w:ascii="Times New Roman" w:eastAsia="Calibri" w:hAnsi="Times New Roman" w:cs="Narkisim"/>
      <w:sz w:val="20"/>
      <w:szCs w:val="24"/>
    </w:rPr>
  </w:style>
  <w:style w:type="paragraph" w:customStyle="1" w:styleId="2">
    <w:name w:val="סגנון2"/>
    <w:basedOn w:val="FootnoteText"/>
    <w:link w:val="20"/>
    <w:rsid w:val="00147904"/>
    <w:pPr>
      <w:autoSpaceDE/>
      <w:autoSpaceDN/>
      <w:spacing w:after="0" w:line="300" w:lineRule="exact"/>
      <w:ind w:left="340" w:hanging="340"/>
    </w:pPr>
    <w:rPr>
      <w:position w:val="0"/>
      <w:sz w:val="20"/>
      <w:szCs w:val="20"/>
    </w:rPr>
  </w:style>
  <w:style w:type="character" w:customStyle="1" w:styleId="20">
    <w:name w:val="סגנון2 תו"/>
    <w:link w:val="2"/>
    <w:rsid w:val="00147904"/>
    <w:rPr>
      <w:rFonts w:ascii="Times New Roman" w:eastAsia="Times New Roman" w:hAnsi="Times New Roman" w:cs="Narkisim"/>
      <w:sz w:val="20"/>
      <w:szCs w:val="20"/>
    </w:rPr>
  </w:style>
  <w:style w:type="paragraph" w:customStyle="1" w:styleId="a5">
    <w:name w:val="קלאסי למאמר"/>
    <w:basedOn w:val="10"/>
    <w:link w:val="a6"/>
    <w:rsid w:val="00147904"/>
    <w:rPr>
      <w:rFonts w:ascii="Times New Roman" w:hAnsi="Times New Roman" w:cs="Narkisim"/>
      <w:w w:val="100"/>
    </w:rPr>
  </w:style>
  <w:style w:type="character" w:customStyle="1" w:styleId="a6">
    <w:name w:val="קלאסי למאמר תו"/>
    <w:link w:val="a5"/>
    <w:rsid w:val="00147904"/>
    <w:rPr>
      <w:rFonts w:ascii="Times New Roman" w:eastAsia="Times New Roman" w:hAnsi="Times New Roman" w:cs="Narkisim"/>
      <w:sz w:val="24"/>
      <w:szCs w:val="24"/>
    </w:rPr>
  </w:style>
  <w:style w:type="character" w:customStyle="1" w:styleId="apple-converted-space">
    <w:name w:val="apple-converted-space"/>
    <w:rsid w:val="00301302"/>
  </w:style>
  <w:style w:type="character" w:customStyle="1" w:styleId="apple-style-span">
    <w:name w:val="apple-style-span"/>
    <w:rsid w:val="00301302"/>
  </w:style>
  <w:style w:type="character" w:styleId="Emphasis">
    <w:name w:val="Emphasis"/>
    <w:uiPriority w:val="20"/>
    <w:qFormat/>
    <w:rsid w:val="00301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494">
      <w:bodyDiv w:val="1"/>
      <w:marLeft w:val="0"/>
      <w:marRight w:val="0"/>
      <w:marTop w:val="0"/>
      <w:marBottom w:val="0"/>
      <w:divBdr>
        <w:top w:val="none" w:sz="0" w:space="0" w:color="auto"/>
        <w:left w:val="none" w:sz="0" w:space="0" w:color="auto"/>
        <w:bottom w:val="none" w:sz="0" w:space="0" w:color="auto"/>
        <w:right w:val="none" w:sz="0" w:space="0" w:color="auto"/>
      </w:divBdr>
    </w:div>
    <w:div w:id="939143967">
      <w:bodyDiv w:val="1"/>
      <w:marLeft w:val="0"/>
      <w:marRight w:val="0"/>
      <w:marTop w:val="0"/>
      <w:marBottom w:val="0"/>
      <w:divBdr>
        <w:top w:val="none" w:sz="0" w:space="0" w:color="auto"/>
        <w:left w:val="none" w:sz="0" w:space="0" w:color="auto"/>
        <w:bottom w:val="none" w:sz="0" w:space="0" w:color="auto"/>
        <w:right w:val="none" w:sz="0" w:space="0" w:color="auto"/>
      </w:divBdr>
    </w:div>
    <w:div w:id="960921461">
      <w:bodyDiv w:val="1"/>
      <w:marLeft w:val="0"/>
      <w:marRight w:val="0"/>
      <w:marTop w:val="0"/>
      <w:marBottom w:val="0"/>
      <w:divBdr>
        <w:top w:val="none" w:sz="0" w:space="0" w:color="auto"/>
        <w:left w:val="none" w:sz="0" w:space="0" w:color="auto"/>
        <w:bottom w:val="none" w:sz="0" w:space="0" w:color="auto"/>
        <w:right w:val="none" w:sz="0" w:space="0" w:color="auto"/>
      </w:divBdr>
    </w:div>
    <w:div w:id="15992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1703</Words>
  <Characters>9713</Characters>
  <Application>Microsoft Office Word</Application>
  <DocSecurity>0</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11394</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cp:lastModifiedBy>אנדי ריפקין</cp:lastModifiedBy>
  <cp:revision>2</cp:revision>
  <dcterms:created xsi:type="dcterms:W3CDTF">2022-01-31T09:32:00Z</dcterms:created>
  <dcterms:modified xsi:type="dcterms:W3CDTF">2022-01-31T09:32:00Z</dcterms:modified>
</cp:coreProperties>
</file>