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AD" w:rsidRDefault="00056EB2" w:rsidP="00332F5E">
      <w:pPr>
        <w:pStyle w:val="20"/>
        <w:ind w:firstLine="720"/>
        <w:rPr>
          <w:rFonts w:ascii="Narkisim" w:hAnsi="Narkisim" w:cs="Narkisim"/>
          <w:sz w:val="36"/>
          <w:szCs w:val="36"/>
          <w:rtl/>
        </w:rPr>
      </w:pPr>
      <w:r w:rsidRPr="00056EB2">
        <w:rPr>
          <w:rFonts w:ascii="Narkisim" w:hAnsi="Narkisim" w:cs="Narkisim"/>
          <w:color w:val="000000"/>
          <w:sz w:val="44"/>
          <w:szCs w:val="44"/>
          <w:rtl/>
        </w:rPr>
        <w:t>יציאה מארץ ישראל לחוץ לארץ</w:t>
      </w:r>
      <w:r w:rsidR="00D627A0">
        <w:rPr>
          <w:rFonts w:ascii="Narkisim" w:hAnsi="Narkisim" w:cs="Narkisim" w:hint="cs"/>
          <w:sz w:val="36"/>
          <w:szCs w:val="36"/>
          <w:rtl/>
        </w:rPr>
        <w:t>*</w:t>
      </w:r>
    </w:p>
    <w:p w:rsidR="00535514" w:rsidRPr="000F64ED" w:rsidRDefault="00D627A0" w:rsidP="00D627A0">
      <w:pPr>
        <w:tabs>
          <w:tab w:val="left" w:pos="3599"/>
        </w:tabs>
        <w:autoSpaceDE/>
        <w:autoSpaceDN/>
        <w:spacing w:after="160" w:line="360" w:lineRule="auto"/>
        <w:rPr>
          <w:rFonts w:ascii="Narkisim" w:eastAsia="Calibri" w:hAnsi="Narkisim"/>
          <w:sz w:val="24"/>
          <w:szCs w:val="24"/>
          <w:rtl/>
        </w:rPr>
      </w:pPr>
      <w:r>
        <w:rPr>
          <w:rFonts w:ascii="Narkisim" w:eastAsia="Calibri" w:hAnsi="Narkisim"/>
          <w:sz w:val="24"/>
          <w:szCs w:val="24"/>
          <w:rtl/>
        </w:rPr>
        <w:tab/>
      </w:r>
    </w:p>
    <w:p w:rsidR="007B7CFE" w:rsidRPr="008A78F3" w:rsidRDefault="007B7CFE" w:rsidP="00EC1C6B">
      <w:pPr>
        <w:autoSpaceDE/>
        <w:autoSpaceDN/>
        <w:spacing w:after="160" w:line="360" w:lineRule="auto"/>
        <w:jc w:val="center"/>
        <w:rPr>
          <w:rFonts w:ascii="Narkisim" w:eastAsia="Calibri" w:hAnsi="Narkisim"/>
          <w:sz w:val="24"/>
          <w:szCs w:val="24"/>
          <w:rtl/>
        </w:rPr>
        <w:sectPr w:rsidR="007B7CFE" w:rsidRPr="008A78F3" w:rsidSect="00535514">
          <w:headerReference w:type="default" r:id="rId8"/>
          <w:type w:val="continuous"/>
          <w:pgSz w:w="12240" w:h="15840"/>
          <w:pgMar w:top="1134" w:right="1134" w:bottom="964" w:left="1134" w:header="720" w:footer="720" w:gutter="0"/>
          <w:cols w:space="720"/>
          <w:bidi/>
          <w:docGrid w:linePitch="360"/>
        </w:sectPr>
      </w:pPr>
    </w:p>
    <w:p w:rsidR="00632C56" w:rsidRPr="00632C56" w:rsidRDefault="00632C56" w:rsidP="00632C56">
      <w:pPr>
        <w:pStyle w:val="2"/>
      </w:pPr>
      <w:r w:rsidRPr="00632C56">
        <w:rPr>
          <w:rtl/>
        </w:rPr>
        <w:t>האיסור ואופיו</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ישנם כמה מקורות </w:t>
      </w:r>
      <w:r>
        <w:rPr>
          <w:rFonts w:ascii="Narkisim" w:eastAsia="Calibri" w:hAnsi="Narkisim" w:hint="cs"/>
          <w:sz w:val="24"/>
          <w:szCs w:val="24"/>
          <w:rtl/>
        </w:rPr>
        <w:t>שמ</w:t>
      </w:r>
      <w:r w:rsidRPr="00632C56">
        <w:rPr>
          <w:rFonts w:ascii="Narkisim" w:eastAsia="Calibri" w:hAnsi="Narkisim"/>
          <w:sz w:val="24"/>
          <w:szCs w:val="24"/>
          <w:rtl/>
        </w:rPr>
        <w:t xml:space="preserve">הם משתמע </w:t>
      </w:r>
      <w:r>
        <w:rPr>
          <w:rFonts w:ascii="Narkisim" w:eastAsia="Calibri" w:hAnsi="Narkisim" w:hint="cs"/>
          <w:sz w:val="24"/>
          <w:szCs w:val="24"/>
          <w:rtl/>
        </w:rPr>
        <w:t>שאכן</w:t>
      </w:r>
      <w:r w:rsidRPr="00632C56">
        <w:rPr>
          <w:rFonts w:ascii="Narkisim" w:eastAsia="Calibri" w:hAnsi="Narkisim"/>
          <w:sz w:val="24"/>
          <w:szCs w:val="24"/>
          <w:rtl/>
        </w:rPr>
        <w:t xml:space="preserve"> יש איסור ביציאה מארץ ישראל לחוץ לארץ. הגמרא בכתובות מספרת:</w:t>
      </w:r>
      <w:r w:rsidRPr="0044482C">
        <w:rPr>
          <w:rStyle w:val="a6"/>
          <w:color w:val="FFFFFF" w:themeColor="background1"/>
          <w:rtl/>
        </w:rPr>
        <w:footnoteReference w:customMarkFollows="1" w:id="1"/>
        <w:t>*</w:t>
      </w:r>
    </w:p>
    <w:p w:rsidR="00632C56" w:rsidRPr="00632C56" w:rsidRDefault="00632C56" w:rsidP="00632C56">
      <w:pPr>
        <w:pStyle w:val="aa"/>
        <w:rPr>
          <w:sz w:val="22"/>
          <w:szCs w:val="24"/>
          <w:rtl/>
        </w:rPr>
      </w:pPr>
      <w:r w:rsidRPr="00632C56">
        <w:rPr>
          <w:sz w:val="22"/>
          <w:szCs w:val="24"/>
          <w:rtl/>
        </w:rPr>
        <w:t xml:space="preserve">ההוא גברא </w:t>
      </w:r>
      <w:proofErr w:type="spellStart"/>
      <w:r w:rsidRPr="00632C56">
        <w:rPr>
          <w:sz w:val="22"/>
          <w:szCs w:val="24"/>
          <w:rtl/>
        </w:rPr>
        <w:t>דנפלה</w:t>
      </w:r>
      <w:proofErr w:type="spellEnd"/>
      <w:r w:rsidRPr="00632C56">
        <w:rPr>
          <w:sz w:val="22"/>
          <w:szCs w:val="24"/>
          <w:rtl/>
        </w:rPr>
        <w:t xml:space="preserve"> ליה יבמה בי </w:t>
      </w:r>
      <w:proofErr w:type="spellStart"/>
      <w:r w:rsidRPr="00632C56">
        <w:rPr>
          <w:sz w:val="22"/>
          <w:szCs w:val="24"/>
          <w:rtl/>
        </w:rPr>
        <w:t>חוזאה</w:t>
      </w:r>
      <w:proofErr w:type="spellEnd"/>
      <w:r w:rsidRPr="00632C56">
        <w:rPr>
          <w:sz w:val="22"/>
          <w:szCs w:val="24"/>
          <w:rtl/>
        </w:rPr>
        <w:t xml:space="preserve">. אתא </w:t>
      </w:r>
      <w:proofErr w:type="spellStart"/>
      <w:r w:rsidRPr="00632C56">
        <w:rPr>
          <w:sz w:val="22"/>
          <w:szCs w:val="24"/>
          <w:rtl/>
        </w:rPr>
        <w:t>לקמיה</w:t>
      </w:r>
      <w:proofErr w:type="spellEnd"/>
      <w:r w:rsidRPr="00632C56">
        <w:rPr>
          <w:sz w:val="22"/>
          <w:szCs w:val="24"/>
          <w:rtl/>
        </w:rPr>
        <w:t xml:space="preserve"> דרבי </w:t>
      </w:r>
      <w:proofErr w:type="spellStart"/>
      <w:r w:rsidRPr="00632C56">
        <w:rPr>
          <w:sz w:val="22"/>
          <w:szCs w:val="24"/>
          <w:rtl/>
        </w:rPr>
        <w:t>חנינא</w:t>
      </w:r>
      <w:proofErr w:type="spellEnd"/>
      <w:r w:rsidRPr="00632C56">
        <w:rPr>
          <w:sz w:val="22"/>
          <w:szCs w:val="24"/>
          <w:rtl/>
        </w:rPr>
        <w:t xml:space="preserve">. אמר ליה: מהו </w:t>
      </w:r>
      <w:proofErr w:type="spellStart"/>
      <w:r w:rsidRPr="00632C56">
        <w:rPr>
          <w:sz w:val="22"/>
          <w:szCs w:val="24"/>
          <w:rtl/>
        </w:rPr>
        <w:t>למיחת</w:t>
      </w:r>
      <w:proofErr w:type="spellEnd"/>
      <w:r w:rsidRPr="00632C56">
        <w:rPr>
          <w:sz w:val="22"/>
          <w:szCs w:val="24"/>
          <w:rtl/>
        </w:rPr>
        <w:t xml:space="preserve"> וליבמה? אמר ליה: אחיו נשא </w:t>
      </w:r>
      <w:proofErr w:type="spellStart"/>
      <w:r w:rsidRPr="00632C56">
        <w:rPr>
          <w:sz w:val="22"/>
          <w:szCs w:val="24"/>
          <w:rtl/>
        </w:rPr>
        <w:t>כותית</w:t>
      </w:r>
      <w:proofErr w:type="spellEnd"/>
      <w:r w:rsidRPr="00632C56">
        <w:rPr>
          <w:sz w:val="22"/>
          <w:szCs w:val="24"/>
          <w:rtl/>
        </w:rPr>
        <w:t xml:space="preserve"> ומת, ברו</w:t>
      </w:r>
      <w:r>
        <w:rPr>
          <w:sz w:val="22"/>
          <w:szCs w:val="24"/>
          <w:rtl/>
        </w:rPr>
        <w:t>ך המקום שהרגו! והוא ירד אחריו?!</w:t>
      </w:r>
      <w:r>
        <w:rPr>
          <w:rFonts w:hint="cs"/>
          <w:sz w:val="22"/>
          <w:szCs w:val="24"/>
          <w:rtl/>
        </w:rPr>
        <w:tab/>
      </w:r>
      <w:r>
        <w:rPr>
          <w:rFonts w:hint="cs"/>
          <w:sz w:val="22"/>
          <w:szCs w:val="24"/>
          <w:rtl/>
        </w:rPr>
        <w:tab/>
      </w:r>
      <w:r w:rsidRPr="00632C56">
        <w:rPr>
          <w:rFonts w:hint="cs"/>
          <w:sz w:val="18"/>
          <w:szCs w:val="20"/>
          <w:rtl/>
        </w:rPr>
        <w:t>(כתובות</w:t>
      </w:r>
      <w:r w:rsidRPr="00632C56">
        <w:rPr>
          <w:sz w:val="18"/>
          <w:szCs w:val="20"/>
          <w:rtl/>
        </w:rPr>
        <w:t xml:space="preserve"> קיא ע"א</w:t>
      </w:r>
      <w:r w:rsidRPr="00632C56">
        <w:rPr>
          <w:rFonts w:hint="cs"/>
          <w:sz w:val="18"/>
          <w:szCs w:val="20"/>
          <w:rtl/>
        </w:rPr>
        <w:t>)</w:t>
      </w:r>
      <w:r>
        <w:rPr>
          <w:rFonts w:hint="cs"/>
          <w:sz w:val="22"/>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רואים, </w:t>
      </w:r>
      <w:r>
        <w:rPr>
          <w:rFonts w:ascii="Narkisim" w:eastAsia="Calibri" w:hAnsi="Narkisim"/>
          <w:sz w:val="24"/>
          <w:szCs w:val="24"/>
          <w:rtl/>
        </w:rPr>
        <w:t>אם כן, כי אפילו כדי לקיים מצווה</w:t>
      </w:r>
      <w:r w:rsidRPr="00632C56">
        <w:rPr>
          <w:rFonts w:ascii="Narkisim" w:eastAsia="Calibri" w:hAnsi="Narkisim"/>
          <w:sz w:val="24"/>
          <w:szCs w:val="24"/>
          <w:rtl/>
        </w:rPr>
        <w:t xml:space="preserve"> אסור לצאת לחוץ לארץ.</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מקור נוסף הדן בנושא זה הוא הגמרא במסכת מועד קטן </w:t>
      </w:r>
      <w:r w:rsidRPr="00632C56">
        <w:rPr>
          <w:rFonts w:ascii="Narkisim" w:eastAsia="Calibri" w:hAnsi="Narkisim" w:hint="cs"/>
          <w:szCs w:val="20"/>
          <w:rtl/>
        </w:rPr>
        <w:t>(</w:t>
      </w:r>
      <w:r w:rsidRPr="00632C56">
        <w:rPr>
          <w:rFonts w:ascii="Narkisim" w:eastAsia="Calibri" w:hAnsi="Narkisim"/>
          <w:szCs w:val="20"/>
          <w:rtl/>
        </w:rPr>
        <w:t>יד ע"א</w:t>
      </w:r>
      <w:r w:rsidRPr="00632C56">
        <w:rPr>
          <w:rFonts w:ascii="Narkisim" w:eastAsia="Calibri" w:hAnsi="Narkisim" w:hint="cs"/>
          <w:szCs w:val="20"/>
          <w:rtl/>
        </w:rPr>
        <w:t>)</w:t>
      </w:r>
      <w:r w:rsidRPr="00632C56">
        <w:rPr>
          <w:rFonts w:ascii="Narkisim" w:eastAsia="Calibri" w:hAnsi="Narkisim"/>
          <w:sz w:val="24"/>
          <w:szCs w:val="24"/>
          <w:rtl/>
        </w:rPr>
        <w:t xml:space="preserve"> דנה באיסור להתגלח בחול המועד. </w:t>
      </w:r>
      <w:r>
        <w:rPr>
          <w:rFonts w:ascii="Narkisim" w:eastAsia="Calibri" w:hAnsi="Narkisim" w:hint="cs"/>
          <w:sz w:val="24"/>
          <w:szCs w:val="24"/>
          <w:rtl/>
        </w:rPr>
        <w:t xml:space="preserve">המשנה שם </w:t>
      </w:r>
      <w:r w:rsidRPr="00632C56">
        <w:rPr>
          <w:rFonts w:ascii="Narkisim" w:eastAsia="Calibri" w:hAnsi="Narkisim" w:hint="cs"/>
          <w:szCs w:val="20"/>
          <w:rtl/>
        </w:rPr>
        <w:t>(</w:t>
      </w:r>
      <w:proofErr w:type="spellStart"/>
      <w:r w:rsidRPr="00632C56">
        <w:rPr>
          <w:rFonts w:ascii="Narkisim" w:eastAsia="Calibri" w:hAnsi="Narkisim" w:hint="cs"/>
          <w:szCs w:val="20"/>
          <w:rtl/>
        </w:rPr>
        <w:t>יג</w:t>
      </w:r>
      <w:proofErr w:type="spellEnd"/>
      <w:r w:rsidRPr="00632C56">
        <w:rPr>
          <w:rFonts w:ascii="Narkisim" w:eastAsia="Calibri" w:hAnsi="Narkisim" w:hint="cs"/>
          <w:szCs w:val="20"/>
          <w:rtl/>
        </w:rPr>
        <w:t xml:space="preserve"> ע"ב)</w:t>
      </w:r>
      <w:r>
        <w:rPr>
          <w:rFonts w:ascii="Narkisim" w:eastAsia="Calibri" w:hAnsi="Narkisim" w:hint="cs"/>
          <w:sz w:val="24"/>
          <w:szCs w:val="24"/>
          <w:rtl/>
        </w:rPr>
        <w:t xml:space="preserve"> </w:t>
      </w:r>
      <w:r w:rsidRPr="00632C56">
        <w:rPr>
          <w:rFonts w:ascii="Narkisim" w:eastAsia="Calibri" w:hAnsi="Narkisim"/>
          <w:sz w:val="24"/>
          <w:szCs w:val="24"/>
          <w:rtl/>
        </w:rPr>
        <w:t>מתירה להתגלח בחול המועד למי שבא ממדינת הים</w:t>
      </w:r>
      <w:r>
        <w:rPr>
          <w:rFonts w:ascii="Narkisim" w:eastAsia="Calibri" w:hAnsi="Narkisim" w:hint="cs"/>
          <w:sz w:val="24"/>
          <w:szCs w:val="24"/>
          <w:rtl/>
        </w:rPr>
        <w:t>, ו</w:t>
      </w:r>
      <w:r w:rsidRPr="00632C56">
        <w:rPr>
          <w:rFonts w:ascii="Narkisim" w:eastAsia="Calibri" w:hAnsi="Narkisim"/>
          <w:sz w:val="24"/>
          <w:szCs w:val="24"/>
          <w:rtl/>
        </w:rPr>
        <w:t xml:space="preserve">הגמרא אומרת </w:t>
      </w:r>
      <w:r>
        <w:rPr>
          <w:rFonts w:ascii="Narkisim" w:eastAsia="Calibri" w:hAnsi="Narkisim" w:hint="cs"/>
          <w:sz w:val="24"/>
          <w:szCs w:val="24"/>
          <w:rtl/>
        </w:rPr>
        <w:t xml:space="preserve">כי המשנה </w:t>
      </w:r>
      <w:r w:rsidRPr="00632C56">
        <w:rPr>
          <w:rFonts w:ascii="Narkisim" w:eastAsia="Calibri" w:hAnsi="Narkisim"/>
          <w:sz w:val="24"/>
          <w:szCs w:val="24"/>
          <w:rtl/>
        </w:rPr>
        <w:t>אינה כשיטת רבי יהודה, הסובר שהבא ממדינת הים לא יתגלח, כיוון שיצא שלא ברשות. הגמרא שם מסיקה כי אם יצא לשוט [לשוט בעולם ו</w:t>
      </w:r>
      <w:r>
        <w:rPr>
          <w:rFonts w:ascii="Narkisim" w:eastAsia="Calibri" w:hAnsi="Narkisim"/>
          <w:sz w:val="24"/>
          <w:szCs w:val="24"/>
          <w:rtl/>
        </w:rPr>
        <w:t>לראותו, וחזר בחול המועד, רש"י]</w:t>
      </w:r>
      <w:r>
        <w:rPr>
          <w:rFonts w:ascii="Narkisim" w:eastAsia="Calibri" w:hAnsi="Narkisim" w:hint="cs"/>
          <w:sz w:val="24"/>
          <w:szCs w:val="24"/>
          <w:rtl/>
        </w:rPr>
        <w:t>,</w:t>
      </w:r>
      <w:r w:rsidRPr="00632C56">
        <w:rPr>
          <w:rFonts w:ascii="Narkisim" w:eastAsia="Calibri" w:hAnsi="Narkisim"/>
          <w:sz w:val="24"/>
          <w:szCs w:val="24"/>
          <w:rtl/>
        </w:rPr>
        <w:t xml:space="preserve"> לדברי הכ</w:t>
      </w:r>
      <w:r>
        <w:rPr>
          <w:rFonts w:ascii="Narkisim" w:eastAsia="Calibri" w:hAnsi="Narkisim" w:hint="cs"/>
          <w:sz w:val="24"/>
          <w:szCs w:val="24"/>
          <w:rtl/>
        </w:rPr>
        <w:t>ו</w:t>
      </w:r>
      <w:r>
        <w:rPr>
          <w:rFonts w:ascii="Narkisim" w:eastAsia="Calibri" w:hAnsi="Narkisim"/>
          <w:sz w:val="24"/>
          <w:szCs w:val="24"/>
          <w:rtl/>
        </w:rPr>
        <w:t>ל אסור להתגלח במועד</w:t>
      </w:r>
      <w:r>
        <w:rPr>
          <w:rFonts w:ascii="Narkisim" w:eastAsia="Calibri" w:hAnsi="Narkisim" w:hint="cs"/>
          <w:sz w:val="24"/>
          <w:szCs w:val="24"/>
          <w:rtl/>
        </w:rPr>
        <w:t>;</w:t>
      </w:r>
      <w:r>
        <w:rPr>
          <w:rFonts w:ascii="Narkisim" w:eastAsia="Calibri" w:hAnsi="Narkisim"/>
          <w:sz w:val="24"/>
          <w:szCs w:val="24"/>
          <w:rtl/>
        </w:rPr>
        <w:t xml:space="preserve"> אם יצא למזונות [למצוא אוכל]</w:t>
      </w:r>
      <w:r>
        <w:rPr>
          <w:rFonts w:ascii="Narkisim" w:eastAsia="Calibri" w:hAnsi="Narkisim" w:hint="cs"/>
          <w:sz w:val="24"/>
          <w:szCs w:val="24"/>
          <w:rtl/>
        </w:rPr>
        <w:t>,</w:t>
      </w:r>
      <w:r>
        <w:rPr>
          <w:rFonts w:ascii="Narkisim" w:eastAsia="Calibri" w:hAnsi="Narkisim"/>
          <w:sz w:val="24"/>
          <w:szCs w:val="24"/>
          <w:rtl/>
        </w:rPr>
        <w:t xml:space="preserve"> לדברי הכ</w:t>
      </w:r>
      <w:r>
        <w:rPr>
          <w:rFonts w:ascii="Narkisim" w:eastAsia="Calibri" w:hAnsi="Narkisim" w:hint="cs"/>
          <w:sz w:val="24"/>
          <w:szCs w:val="24"/>
          <w:rtl/>
        </w:rPr>
        <w:t>ו</w:t>
      </w:r>
      <w:r>
        <w:rPr>
          <w:rFonts w:ascii="Narkisim" w:eastAsia="Calibri" w:hAnsi="Narkisim"/>
          <w:sz w:val="24"/>
          <w:szCs w:val="24"/>
          <w:rtl/>
        </w:rPr>
        <w:t>ל מותר</w:t>
      </w:r>
      <w:r>
        <w:rPr>
          <w:rFonts w:ascii="Narkisim" w:eastAsia="Calibri" w:hAnsi="Narkisim" w:hint="cs"/>
          <w:sz w:val="24"/>
          <w:szCs w:val="24"/>
          <w:rtl/>
        </w:rPr>
        <w:t>;</w:t>
      </w:r>
      <w:r w:rsidRPr="00632C56">
        <w:rPr>
          <w:rFonts w:ascii="Narkisim" w:eastAsia="Calibri" w:hAnsi="Narkisim"/>
          <w:sz w:val="24"/>
          <w:szCs w:val="24"/>
          <w:rtl/>
        </w:rPr>
        <w:t xml:space="preserve"> </w:t>
      </w:r>
      <w:r>
        <w:rPr>
          <w:rFonts w:ascii="Narkisim" w:eastAsia="Calibri" w:hAnsi="Narkisim" w:hint="cs"/>
          <w:sz w:val="24"/>
          <w:szCs w:val="24"/>
          <w:rtl/>
        </w:rPr>
        <w:t>ו</w:t>
      </w:r>
      <w:r w:rsidRPr="00632C56">
        <w:rPr>
          <w:rFonts w:ascii="Narkisim" w:eastAsia="Calibri" w:hAnsi="Narkisim"/>
          <w:sz w:val="24"/>
          <w:szCs w:val="24"/>
          <w:rtl/>
        </w:rPr>
        <w:t>המחלוקת בין רבי יהודה וחכמים היא במקרה שנסע כדי להר</w:t>
      </w:r>
      <w:r>
        <w:rPr>
          <w:rFonts w:ascii="Narkisim" w:eastAsia="Calibri" w:hAnsi="Narkisim"/>
          <w:sz w:val="24"/>
          <w:szCs w:val="24"/>
          <w:rtl/>
        </w:rPr>
        <w:t xml:space="preserve">וויח כסף </w:t>
      </w:r>
      <w:r>
        <w:rPr>
          <w:rFonts w:ascii="Narkisim" w:eastAsia="Calibri" w:hAnsi="Narkisim" w:hint="cs"/>
          <w:sz w:val="24"/>
          <w:szCs w:val="24"/>
          <w:rtl/>
        </w:rPr>
        <w:t>ש</w:t>
      </w:r>
      <w:r>
        <w:rPr>
          <w:rFonts w:ascii="Narkisim" w:eastAsia="Calibri" w:hAnsi="Narkisim"/>
          <w:sz w:val="24"/>
          <w:szCs w:val="24"/>
          <w:rtl/>
        </w:rPr>
        <w:t>אינו זקוק לו באופן מי</w:t>
      </w:r>
      <w:r w:rsidRPr="00632C56">
        <w:rPr>
          <w:rFonts w:ascii="Narkisim" w:eastAsia="Calibri" w:hAnsi="Narkisim"/>
          <w:sz w:val="24"/>
          <w:szCs w:val="24"/>
          <w:rtl/>
        </w:rPr>
        <w:t>די.</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הגמרא אינה מביאה את יסוד האיסור לצאת מארץ ישראל, ולפיכך יש לברר שתי נקודות:</w:t>
      </w:r>
    </w:p>
    <w:p w:rsidR="00632C56" w:rsidRPr="00632C56" w:rsidRDefault="00632C56" w:rsidP="00632C56">
      <w:pPr>
        <w:autoSpaceDE/>
        <w:autoSpaceDN/>
        <w:spacing w:after="160" w:line="360" w:lineRule="auto"/>
        <w:rPr>
          <w:rFonts w:ascii="Narkisim" w:eastAsia="Calibri" w:hAnsi="Narkisim"/>
          <w:sz w:val="24"/>
          <w:szCs w:val="24"/>
          <w:rtl/>
        </w:rPr>
      </w:pPr>
      <w:r>
        <w:rPr>
          <w:rFonts w:ascii="Narkisim" w:eastAsia="Calibri" w:hAnsi="Narkisim" w:hint="cs"/>
          <w:sz w:val="24"/>
          <w:szCs w:val="24"/>
          <w:rtl/>
        </w:rPr>
        <w:t xml:space="preserve">א. </w:t>
      </w:r>
      <w:r w:rsidRPr="00632C56">
        <w:rPr>
          <w:rFonts w:ascii="Narkisim" w:eastAsia="Calibri" w:hAnsi="Narkisim"/>
          <w:sz w:val="24"/>
          <w:szCs w:val="24"/>
          <w:rtl/>
        </w:rPr>
        <w:t xml:space="preserve">האם </w:t>
      </w:r>
      <w:r>
        <w:rPr>
          <w:rFonts w:ascii="Narkisim" w:eastAsia="Calibri" w:hAnsi="Narkisim" w:hint="cs"/>
          <w:sz w:val="24"/>
          <w:szCs w:val="24"/>
          <w:rtl/>
        </w:rPr>
        <w:t xml:space="preserve">אכן יש </w:t>
      </w:r>
      <w:r w:rsidRPr="00632C56">
        <w:rPr>
          <w:rFonts w:ascii="Narkisim" w:eastAsia="Calibri" w:hAnsi="Narkisim"/>
          <w:sz w:val="24"/>
          <w:szCs w:val="24"/>
          <w:rtl/>
        </w:rPr>
        <w:t>איסור ביציאה לחוץ לארץ, או שהדיון בגמרא הוא בהיתר להתגלח בחול המועד במקרה שבא מחוץ לארץ לאחר שיצא מארץ ישראל מסיבה כזו או אחרת?</w:t>
      </w:r>
    </w:p>
    <w:p w:rsidR="00632C56" w:rsidRPr="00632C56" w:rsidRDefault="00632C56" w:rsidP="00632C56">
      <w:pPr>
        <w:autoSpaceDE/>
        <w:autoSpaceDN/>
        <w:spacing w:after="160" w:line="360" w:lineRule="auto"/>
        <w:rPr>
          <w:rFonts w:ascii="Narkisim" w:eastAsia="Calibri" w:hAnsi="Narkisim"/>
          <w:sz w:val="24"/>
          <w:szCs w:val="24"/>
          <w:rtl/>
        </w:rPr>
      </w:pPr>
      <w:r>
        <w:rPr>
          <w:rFonts w:ascii="Narkisim" w:eastAsia="Calibri" w:hAnsi="Narkisim" w:hint="cs"/>
          <w:sz w:val="24"/>
          <w:szCs w:val="24"/>
          <w:rtl/>
        </w:rPr>
        <w:t xml:space="preserve">ב. </w:t>
      </w:r>
      <w:r w:rsidRPr="00632C56">
        <w:rPr>
          <w:rFonts w:ascii="Narkisim" w:eastAsia="Calibri" w:hAnsi="Narkisim"/>
          <w:sz w:val="24"/>
          <w:szCs w:val="24"/>
          <w:rtl/>
        </w:rPr>
        <w:t xml:space="preserve">אף אם נניח שמדובר על איסור לצאת, באיזה איסור בדיוק מדובר? </w:t>
      </w:r>
    </w:p>
    <w:p w:rsidR="00632C56" w:rsidRPr="00632C56" w:rsidRDefault="00632C56" w:rsidP="00632C56">
      <w:pPr>
        <w:autoSpaceDE/>
        <w:autoSpaceDN/>
        <w:spacing w:after="160" w:line="360" w:lineRule="auto"/>
        <w:rPr>
          <w:rFonts w:ascii="Narkisim" w:eastAsia="Calibri" w:hAnsi="Narkisim"/>
          <w:sz w:val="24"/>
          <w:szCs w:val="24"/>
          <w:rtl/>
        </w:rPr>
      </w:pPr>
      <w:proofErr w:type="spellStart"/>
      <w:r w:rsidRPr="00632C56">
        <w:rPr>
          <w:rFonts w:ascii="Narkisim" w:eastAsia="Calibri" w:hAnsi="Narkisim"/>
          <w:sz w:val="24"/>
          <w:szCs w:val="24"/>
          <w:rtl/>
        </w:rPr>
        <w:t>הרא"ש</w:t>
      </w:r>
      <w:proofErr w:type="spellEnd"/>
      <w:r w:rsidRPr="00632C56">
        <w:rPr>
          <w:rStyle w:val="a6"/>
          <w:rtl/>
        </w:rPr>
        <w:footnoteReference w:id="2"/>
      </w:r>
      <w:r w:rsidRPr="00632C56">
        <w:rPr>
          <w:rFonts w:ascii="Narkisim" w:eastAsia="Calibri" w:hAnsi="Narkisim"/>
          <w:sz w:val="24"/>
          <w:szCs w:val="24"/>
          <w:rtl/>
        </w:rPr>
        <w:t xml:space="preserve"> מביא את דעתו של </w:t>
      </w:r>
      <w:proofErr w:type="spellStart"/>
      <w:r w:rsidRPr="00632C56">
        <w:rPr>
          <w:rFonts w:ascii="Narkisim" w:eastAsia="Calibri" w:hAnsi="Narkisim"/>
          <w:sz w:val="24"/>
          <w:szCs w:val="24"/>
          <w:rtl/>
        </w:rPr>
        <w:t>הראב"ד</w:t>
      </w:r>
      <w:proofErr w:type="spellEnd"/>
      <w:r w:rsidRPr="00632C56">
        <w:rPr>
          <w:rFonts w:ascii="Narkisim" w:eastAsia="Calibri" w:hAnsi="Narkisim"/>
          <w:sz w:val="24"/>
          <w:szCs w:val="24"/>
          <w:rtl/>
        </w:rPr>
        <w:t xml:space="preserve"> שאכן הסוגיה שם עוסקת בשאלת איסור יציאה מארץ ישראל. הוא מגיע למסקנה זו מתוך עיון בירושלמי:</w:t>
      </w:r>
    </w:p>
    <w:p w:rsidR="00632C56" w:rsidRPr="00632C56" w:rsidRDefault="00632C56" w:rsidP="00632C56">
      <w:pPr>
        <w:pStyle w:val="aa"/>
        <w:rPr>
          <w:sz w:val="22"/>
          <w:szCs w:val="24"/>
          <w:rtl/>
        </w:rPr>
      </w:pPr>
      <w:r w:rsidRPr="00632C56">
        <w:rPr>
          <w:sz w:val="22"/>
          <w:szCs w:val="24"/>
          <w:rtl/>
        </w:rPr>
        <w:t xml:space="preserve">תני בשם רבי יודה: הבא ממדינת הים אסור לו לגלח. רבי יודה </w:t>
      </w:r>
      <w:proofErr w:type="spellStart"/>
      <w:r w:rsidRPr="00632C56">
        <w:rPr>
          <w:sz w:val="22"/>
          <w:szCs w:val="24"/>
          <w:rtl/>
        </w:rPr>
        <w:t>כדעתיה</w:t>
      </w:r>
      <w:proofErr w:type="spellEnd"/>
      <w:r w:rsidRPr="00632C56">
        <w:rPr>
          <w:sz w:val="22"/>
          <w:szCs w:val="24"/>
          <w:rtl/>
        </w:rPr>
        <w:t>, דרבי יודה אמר: אסור לפרש לים הגדול. מעתה, כהן שיצא חוץ לארץ הואיל ויצא שלא ברצון חכמים יהא אסור לו לגלח. חד כהן אתא לגבי רבי חנינה. אמר ליה: מהו לצאת לצור לעשות דבר מצוה לחלוץ או לייבם? אמר ליה: אחיו של אותו האיש יצא. ברוך המקום שנגפו! ואת מבקש לעשות כיוצא בו?!</w:t>
      </w:r>
      <w:r w:rsidRPr="00632C56">
        <w:rPr>
          <w:rFonts w:hint="cs"/>
          <w:sz w:val="22"/>
          <w:szCs w:val="24"/>
          <w:rtl/>
        </w:rPr>
        <w:tab/>
      </w:r>
      <w:r w:rsidRPr="00632C56">
        <w:rPr>
          <w:sz w:val="18"/>
          <w:szCs w:val="20"/>
          <w:rtl/>
        </w:rPr>
        <w:t>(ירושלמי מועד קטן פרק ג ה"א)</w:t>
      </w:r>
      <w:r>
        <w:rPr>
          <w:rFonts w:hint="cs"/>
          <w:sz w:val="22"/>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הוא מבין כי הגמרא תולה את שאלת היתר הגילוח בחול המועד בשאלת ההיתר לצאת מארץ ישראל לחוץ לארץ.</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גם השולחן ערוך פוסק כך להלכה: </w:t>
      </w:r>
    </w:p>
    <w:p w:rsidR="00632C56" w:rsidRPr="00632C56" w:rsidRDefault="00632C56" w:rsidP="00632C56">
      <w:pPr>
        <w:pStyle w:val="aa"/>
        <w:rPr>
          <w:sz w:val="22"/>
          <w:szCs w:val="24"/>
          <w:rtl/>
        </w:rPr>
      </w:pPr>
      <w:r w:rsidRPr="00632C56">
        <w:rPr>
          <w:sz w:val="22"/>
          <w:szCs w:val="24"/>
          <w:rtl/>
        </w:rPr>
        <w:t xml:space="preserve">ואלו </w:t>
      </w:r>
      <w:proofErr w:type="spellStart"/>
      <w:r w:rsidRPr="00632C56">
        <w:rPr>
          <w:sz w:val="22"/>
          <w:szCs w:val="24"/>
          <w:rtl/>
        </w:rPr>
        <w:t>מגלחין</w:t>
      </w:r>
      <w:proofErr w:type="spellEnd"/>
      <w:r w:rsidRPr="00632C56">
        <w:rPr>
          <w:sz w:val="22"/>
          <w:szCs w:val="24"/>
          <w:rtl/>
        </w:rPr>
        <w:t xml:space="preserve"> במועד: מי שיצא מבית השביה ולא היה לו פנאי לגלח קודם המועד...</w:t>
      </w:r>
      <w:r>
        <w:rPr>
          <w:rFonts w:hint="cs"/>
          <w:sz w:val="22"/>
          <w:szCs w:val="24"/>
          <w:rtl/>
        </w:rPr>
        <w:t xml:space="preserve"> </w:t>
      </w:r>
      <w:r w:rsidRPr="00632C56">
        <w:rPr>
          <w:sz w:val="22"/>
          <w:szCs w:val="24"/>
          <w:rtl/>
        </w:rPr>
        <w:t xml:space="preserve">וכן הבא ממדינת הים בחול המועד, או שבא בערב הרגל ולא היה שהות ביום לגלח, והוא שלא </w:t>
      </w:r>
      <w:r>
        <w:rPr>
          <w:sz w:val="22"/>
          <w:szCs w:val="24"/>
          <w:rtl/>
        </w:rPr>
        <w:t>יצא מארץ ישראל לחוצה לארץ לטייל</w:t>
      </w:r>
      <w:r w:rsidRPr="00632C56">
        <w:rPr>
          <w:sz w:val="22"/>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אמנם, גם בשולחן ערוך לא ברור שיש איסור לצאת מארץ ישראל לחוץ לארץ, כמו שברור מדברי </w:t>
      </w:r>
      <w:proofErr w:type="spellStart"/>
      <w:r w:rsidRPr="00632C56">
        <w:rPr>
          <w:rFonts w:ascii="Narkisim" w:eastAsia="Calibri" w:hAnsi="Narkisim"/>
          <w:sz w:val="24"/>
          <w:szCs w:val="24"/>
          <w:rtl/>
        </w:rPr>
        <w:t>הראב"ד</w:t>
      </w:r>
      <w:proofErr w:type="spellEnd"/>
      <w:r w:rsidRPr="00632C56">
        <w:rPr>
          <w:rFonts w:ascii="Narkisim" w:eastAsia="Calibri" w:hAnsi="Narkisim"/>
          <w:sz w:val="24"/>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הרמב"ם פוסק:</w:t>
      </w:r>
    </w:p>
    <w:p w:rsidR="00632C56" w:rsidRPr="00632C56" w:rsidRDefault="00632C56" w:rsidP="003107EE">
      <w:pPr>
        <w:pStyle w:val="aa"/>
        <w:rPr>
          <w:sz w:val="22"/>
          <w:szCs w:val="24"/>
          <w:rtl/>
        </w:rPr>
      </w:pPr>
      <w:r w:rsidRPr="00632C56">
        <w:rPr>
          <w:sz w:val="22"/>
          <w:szCs w:val="24"/>
          <w:rtl/>
        </w:rPr>
        <w:t xml:space="preserve">אין </w:t>
      </w:r>
      <w:proofErr w:type="spellStart"/>
      <w:r w:rsidRPr="00632C56">
        <w:rPr>
          <w:sz w:val="22"/>
          <w:szCs w:val="24"/>
          <w:rtl/>
        </w:rPr>
        <w:t>מגלחין</w:t>
      </w:r>
      <w:proofErr w:type="spellEnd"/>
      <w:r w:rsidRPr="00632C56">
        <w:rPr>
          <w:sz w:val="22"/>
          <w:szCs w:val="24"/>
          <w:rtl/>
        </w:rPr>
        <w:t xml:space="preserve"> ואין </w:t>
      </w:r>
      <w:proofErr w:type="spellStart"/>
      <w:r w:rsidRPr="00632C56">
        <w:rPr>
          <w:sz w:val="22"/>
          <w:szCs w:val="24"/>
          <w:rtl/>
        </w:rPr>
        <w:t>מכבסין</w:t>
      </w:r>
      <w:proofErr w:type="spellEnd"/>
      <w:r w:rsidRPr="00632C56">
        <w:rPr>
          <w:sz w:val="22"/>
          <w:szCs w:val="24"/>
          <w:rtl/>
        </w:rPr>
        <w:t xml:space="preserve"> במועד, גזירה שמא ישהה אדם עצמו לתוך המועד ויבוא יום טוב הראשון והוא מנוול. לפיכך, כל מי שאי אפשר לו לגלח ולכבס בערב יום טוב </w:t>
      </w:r>
      <w:r>
        <w:rPr>
          <w:sz w:val="22"/>
          <w:szCs w:val="24"/>
          <w:rtl/>
        </w:rPr>
        <w:t>–</w:t>
      </w:r>
      <w:r w:rsidRPr="00632C56">
        <w:rPr>
          <w:sz w:val="22"/>
          <w:szCs w:val="24"/>
          <w:rtl/>
        </w:rPr>
        <w:t xml:space="preserve"> הרי זה מותר </w:t>
      </w:r>
      <w:r w:rsidRPr="00632C56">
        <w:rPr>
          <w:sz w:val="22"/>
          <w:szCs w:val="24"/>
          <w:rtl/>
        </w:rPr>
        <w:lastRenderedPageBreak/>
        <w:t xml:space="preserve">לכבס ולגלח במועד. כיצד? ... והבא ממדינת הים והוא שלא יצא לטייל אלא לסחורה וכיוצא בה ... הרי אלו </w:t>
      </w:r>
      <w:proofErr w:type="spellStart"/>
      <w:r w:rsidRPr="00632C56">
        <w:rPr>
          <w:sz w:val="22"/>
          <w:szCs w:val="24"/>
          <w:rtl/>
        </w:rPr>
        <w:t>מגלחין</w:t>
      </w:r>
      <w:proofErr w:type="spellEnd"/>
      <w:r w:rsidRPr="00632C56">
        <w:rPr>
          <w:sz w:val="22"/>
          <w:szCs w:val="24"/>
          <w:rtl/>
        </w:rPr>
        <w:t xml:space="preserve"> </w:t>
      </w:r>
      <w:proofErr w:type="spellStart"/>
      <w:r w:rsidRPr="00632C56">
        <w:rPr>
          <w:sz w:val="22"/>
          <w:szCs w:val="24"/>
          <w:rtl/>
        </w:rPr>
        <w:t>ומכ</w:t>
      </w:r>
      <w:r w:rsidR="003107EE">
        <w:rPr>
          <w:sz w:val="22"/>
          <w:szCs w:val="24"/>
          <w:rtl/>
        </w:rPr>
        <w:t>בסין</w:t>
      </w:r>
      <w:proofErr w:type="spellEnd"/>
      <w:r w:rsidR="003107EE">
        <w:rPr>
          <w:sz w:val="22"/>
          <w:szCs w:val="24"/>
          <w:rtl/>
        </w:rPr>
        <w:t xml:space="preserve"> במועד.</w:t>
      </w:r>
      <w:r w:rsidR="003107EE">
        <w:rPr>
          <w:rFonts w:hint="cs"/>
          <w:sz w:val="22"/>
          <w:szCs w:val="24"/>
          <w:rtl/>
        </w:rPr>
        <w:tab/>
      </w:r>
      <w:r w:rsidR="003107EE">
        <w:rPr>
          <w:rFonts w:hint="cs"/>
          <w:sz w:val="22"/>
          <w:szCs w:val="24"/>
          <w:rtl/>
        </w:rPr>
        <w:tab/>
      </w:r>
      <w:r w:rsidRPr="003107EE">
        <w:rPr>
          <w:sz w:val="18"/>
          <w:szCs w:val="20"/>
          <w:rtl/>
        </w:rPr>
        <w:t xml:space="preserve">(הלכות שמחת יו"ט פ"ז הלכות </w:t>
      </w:r>
      <w:proofErr w:type="spellStart"/>
      <w:r w:rsidRPr="003107EE">
        <w:rPr>
          <w:sz w:val="18"/>
          <w:szCs w:val="20"/>
          <w:rtl/>
        </w:rPr>
        <w:t>יז-יח</w:t>
      </w:r>
      <w:proofErr w:type="spellEnd"/>
      <w:r w:rsidRPr="003107EE">
        <w:rPr>
          <w:sz w:val="18"/>
          <w:szCs w:val="20"/>
          <w:rtl/>
        </w:rPr>
        <w:t>)</w:t>
      </w:r>
      <w:r w:rsidRPr="00632C56">
        <w:rPr>
          <w:rFonts w:hint="cs"/>
          <w:sz w:val="22"/>
          <w:szCs w:val="24"/>
          <w:rtl/>
        </w:rPr>
        <w:t>.</w:t>
      </w:r>
    </w:p>
    <w:p w:rsidR="00632C56" w:rsidRPr="00632C56" w:rsidRDefault="00632C56" w:rsidP="003107EE">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רואים, אם כן, כי אין מדובר כלל על בעיה של יציאה לחוץ לארץ מצד עצמה. הרמב"ם הבין, כנראה, את ההבדל בגמרא</w:t>
      </w:r>
      <w:r w:rsidR="003107EE">
        <w:rPr>
          <w:rFonts w:ascii="Narkisim" w:eastAsia="Calibri" w:hAnsi="Narkisim" w:hint="cs"/>
          <w:sz w:val="24"/>
          <w:szCs w:val="24"/>
          <w:rtl/>
        </w:rPr>
        <w:t>,</w:t>
      </w:r>
      <w:r w:rsidRPr="00632C56">
        <w:rPr>
          <w:rFonts w:ascii="Narkisim" w:eastAsia="Calibri" w:hAnsi="Narkisim"/>
          <w:sz w:val="24"/>
          <w:szCs w:val="24"/>
          <w:rtl/>
        </w:rPr>
        <w:t xml:space="preserve"> בין היוצא למזונות לבין היוצא לשוט, כהבדל ברמת האונס המשפיע על ההיתר להתגלח בימי המועד</w:t>
      </w:r>
      <w:r w:rsidR="003107EE">
        <w:rPr>
          <w:rFonts w:ascii="Narkisim" w:eastAsia="Calibri" w:hAnsi="Narkisim"/>
          <w:sz w:val="24"/>
          <w:szCs w:val="24"/>
          <w:rtl/>
        </w:rPr>
        <w:t>: אם הוא אנוס (כשיוצא למזונות)</w:t>
      </w:r>
      <w:r w:rsidR="003107EE">
        <w:rPr>
          <w:rFonts w:ascii="Narkisim" w:eastAsia="Calibri" w:hAnsi="Narkisim" w:hint="cs"/>
          <w:sz w:val="24"/>
          <w:szCs w:val="24"/>
          <w:rtl/>
        </w:rPr>
        <w:t>,</w:t>
      </w:r>
      <w:r w:rsidRPr="00632C56">
        <w:rPr>
          <w:rFonts w:ascii="Narkisim" w:eastAsia="Calibri" w:hAnsi="Narkisim"/>
          <w:sz w:val="24"/>
          <w:szCs w:val="24"/>
          <w:rtl/>
        </w:rPr>
        <w:t xml:space="preserve"> מתירים לו להתגלח</w:t>
      </w:r>
      <w:r w:rsidR="003107EE">
        <w:rPr>
          <w:rFonts w:ascii="Narkisim" w:eastAsia="Calibri" w:hAnsi="Narkisim" w:hint="cs"/>
          <w:sz w:val="24"/>
          <w:szCs w:val="24"/>
          <w:rtl/>
        </w:rPr>
        <w:t>,</w:t>
      </w:r>
      <w:r w:rsidRPr="00632C56">
        <w:rPr>
          <w:rFonts w:ascii="Narkisim" w:eastAsia="Calibri" w:hAnsi="Narkisim"/>
          <w:sz w:val="24"/>
          <w:szCs w:val="24"/>
          <w:rtl/>
        </w:rPr>
        <w:t xml:space="preserve"> אך</w:t>
      </w:r>
      <w:r w:rsidR="003107EE">
        <w:rPr>
          <w:rFonts w:ascii="Narkisim" w:eastAsia="Calibri" w:hAnsi="Narkisim"/>
          <w:sz w:val="24"/>
          <w:szCs w:val="24"/>
          <w:rtl/>
        </w:rPr>
        <w:t xml:space="preserve"> אם נסע למסע תענוגות</w:t>
      </w:r>
      <w:r w:rsidR="003107EE">
        <w:rPr>
          <w:rFonts w:ascii="Narkisim" w:eastAsia="Calibri" w:hAnsi="Narkisim" w:hint="cs"/>
          <w:sz w:val="24"/>
          <w:szCs w:val="24"/>
          <w:rtl/>
        </w:rPr>
        <w:t>,</w:t>
      </w:r>
      <w:r w:rsidRPr="00632C56">
        <w:rPr>
          <w:rFonts w:ascii="Narkisim" w:eastAsia="Calibri" w:hAnsi="Narkisim"/>
          <w:sz w:val="24"/>
          <w:szCs w:val="24"/>
          <w:rtl/>
        </w:rPr>
        <w:t xml:space="preserve"> אין זה בגדר אונס ואין שום היתר להתגלח. דברי הרמב"ם עומדים בסתירה לדברי </w:t>
      </w:r>
      <w:proofErr w:type="spellStart"/>
      <w:r w:rsidRPr="00632C56">
        <w:rPr>
          <w:rFonts w:ascii="Narkisim" w:eastAsia="Calibri" w:hAnsi="Narkisim"/>
          <w:sz w:val="24"/>
          <w:szCs w:val="24"/>
          <w:rtl/>
        </w:rPr>
        <w:t>הראב"ד</w:t>
      </w:r>
      <w:proofErr w:type="spellEnd"/>
      <w:r w:rsidRPr="00632C56">
        <w:rPr>
          <w:rFonts w:ascii="Narkisim" w:eastAsia="Calibri" w:hAnsi="Narkisim"/>
          <w:sz w:val="24"/>
          <w:szCs w:val="24"/>
          <w:rtl/>
        </w:rPr>
        <w:t>, ולהבנתו את הסוגיה בירושלמי לעיל.</w:t>
      </w:r>
    </w:p>
    <w:p w:rsidR="00632C56" w:rsidRPr="00632C56" w:rsidRDefault="00632C56" w:rsidP="003107EE">
      <w:pPr>
        <w:autoSpaceDE/>
        <w:autoSpaceDN/>
        <w:spacing w:after="160" w:line="360" w:lineRule="auto"/>
        <w:rPr>
          <w:rFonts w:ascii="Narkisim" w:eastAsia="Calibri" w:hAnsi="Narkisim"/>
          <w:sz w:val="24"/>
          <w:szCs w:val="24"/>
          <w:rtl/>
        </w:rPr>
      </w:pPr>
      <w:proofErr w:type="spellStart"/>
      <w:r w:rsidRPr="00632C56">
        <w:rPr>
          <w:rFonts w:ascii="Narkisim" w:eastAsia="Calibri" w:hAnsi="Narkisim"/>
          <w:sz w:val="24"/>
          <w:szCs w:val="24"/>
          <w:rtl/>
        </w:rPr>
        <w:t>הגרי"ז</w:t>
      </w:r>
      <w:proofErr w:type="spellEnd"/>
      <w:r w:rsidRPr="00632C56">
        <w:rPr>
          <w:rFonts w:ascii="Narkisim" w:eastAsia="Calibri" w:hAnsi="Narkisim"/>
          <w:sz w:val="24"/>
          <w:szCs w:val="24"/>
          <w:rtl/>
        </w:rPr>
        <w:t xml:space="preserve"> בפרושו על הרמב"ם מרחיק לכת עוד יותר בהיתר. הוא מביא את </w:t>
      </w:r>
      <w:proofErr w:type="spellStart"/>
      <w:r w:rsidRPr="00632C56">
        <w:rPr>
          <w:rFonts w:ascii="Narkisim" w:eastAsia="Calibri" w:hAnsi="Narkisim"/>
          <w:sz w:val="24"/>
          <w:szCs w:val="24"/>
          <w:rtl/>
        </w:rPr>
        <w:t>הגר"א</w:t>
      </w:r>
      <w:proofErr w:type="spellEnd"/>
      <w:r w:rsidRPr="00632C56">
        <w:rPr>
          <w:rFonts w:ascii="Narkisim" w:eastAsia="Calibri" w:hAnsi="Narkisim"/>
          <w:sz w:val="24"/>
          <w:szCs w:val="24"/>
          <w:rtl/>
        </w:rPr>
        <w:t xml:space="preserve"> שמבין כי למסקנת הירושלמי, אין איסור כלל לצאת לחוץ לארץ. כל הדיון שם הוא לגבי כהן, עליו חל איסור לצאת לחוץ לארץ בגלל טומאת ארץ העמים. לגבי הבעיה לשוט, המוזכרת בגמרא שם, </w:t>
      </w:r>
      <w:proofErr w:type="spellStart"/>
      <w:r w:rsidRPr="00632C56">
        <w:rPr>
          <w:rFonts w:ascii="Narkisim" w:eastAsia="Calibri" w:hAnsi="Narkisim"/>
          <w:sz w:val="24"/>
          <w:szCs w:val="24"/>
          <w:rtl/>
        </w:rPr>
        <w:t>הגר"א</w:t>
      </w:r>
      <w:proofErr w:type="spellEnd"/>
      <w:r w:rsidRPr="00632C56">
        <w:rPr>
          <w:rFonts w:ascii="Narkisim" w:eastAsia="Calibri" w:hAnsi="Narkisim"/>
          <w:sz w:val="24"/>
          <w:szCs w:val="24"/>
          <w:rtl/>
        </w:rPr>
        <w:t xml:space="preserve"> </w:t>
      </w:r>
      <w:r w:rsidR="003107EE" w:rsidRPr="00632C56">
        <w:rPr>
          <w:rFonts w:ascii="Narkisim" w:eastAsia="Calibri" w:hAnsi="Narkisim"/>
          <w:sz w:val="24"/>
          <w:szCs w:val="24"/>
          <w:rtl/>
        </w:rPr>
        <w:t xml:space="preserve">מבין </w:t>
      </w:r>
      <w:r w:rsidRPr="00632C56">
        <w:rPr>
          <w:rFonts w:ascii="Narkisim" w:eastAsia="Calibri" w:hAnsi="Narkisim"/>
          <w:sz w:val="24"/>
          <w:szCs w:val="24"/>
          <w:rtl/>
        </w:rPr>
        <w:t>כי היא אמנם קשורה לא רק לכ</w:t>
      </w:r>
      <w:r w:rsidR="003107EE">
        <w:rPr>
          <w:rFonts w:ascii="Narkisim" w:eastAsia="Calibri" w:hAnsi="Narkisim" w:hint="cs"/>
          <w:sz w:val="24"/>
          <w:szCs w:val="24"/>
          <w:rtl/>
        </w:rPr>
        <w:t>ו</w:t>
      </w:r>
      <w:r w:rsidRPr="00632C56">
        <w:rPr>
          <w:rFonts w:ascii="Narkisim" w:eastAsia="Calibri" w:hAnsi="Narkisim"/>
          <w:sz w:val="24"/>
          <w:szCs w:val="24"/>
          <w:rtl/>
        </w:rPr>
        <w:t xml:space="preserve">הנים, אך עניינה הוא חשש סכנה ולא איסור לצאת מארץ ישראל. </w:t>
      </w:r>
    </w:p>
    <w:p w:rsidR="00632C56" w:rsidRPr="00632C56" w:rsidRDefault="00632C56" w:rsidP="003107EE">
      <w:pPr>
        <w:autoSpaceDE/>
        <w:autoSpaceDN/>
        <w:spacing w:after="160" w:line="360" w:lineRule="auto"/>
        <w:jc w:val="center"/>
        <w:rPr>
          <w:rFonts w:ascii="Narkisim" w:eastAsia="Calibri" w:hAnsi="Narkisim"/>
          <w:sz w:val="24"/>
          <w:szCs w:val="24"/>
          <w:rtl/>
        </w:rPr>
      </w:pPr>
      <w:r w:rsidRPr="00632C56">
        <w:rPr>
          <w:rFonts w:ascii="Narkisim" w:eastAsia="Calibri" w:hAnsi="Narkisim"/>
          <w:sz w:val="24"/>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גם אם נבין </w:t>
      </w:r>
      <w:proofErr w:type="spellStart"/>
      <w:r w:rsidRPr="00632C56">
        <w:rPr>
          <w:rFonts w:ascii="Narkisim" w:eastAsia="Calibri" w:hAnsi="Narkisim"/>
          <w:sz w:val="24"/>
          <w:szCs w:val="24"/>
          <w:rtl/>
        </w:rPr>
        <w:t>כראב"ד</w:t>
      </w:r>
      <w:proofErr w:type="spellEnd"/>
      <w:r w:rsidRPr="00632C56">
        <w:rPr>
          <w:rFonts w:ascii="Narkisim" w:eastAsia="Calibri" w:hAnsi="Narkisim"/>
          <w:sz w:val="24"/>
          <w:szCs w:val="24"/>
          <w:rtl/>
        </w:rPr>
        <w:t xml:space="preserve">, שיש איסור ביציאה לחו"ל, יש לדון באיזה איסור מדובר. </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לכאורה, ניתן היה לומר שמדובר על עניין של קדושת הארץ או ביטול מצוות יישוב ארץ ישראל, אך בגמרא לא משתמע כך. </w:t>
      </w:r>
      <w:proofErr w:type="spellStart"/>
      <w:r w:rsidRPr="00632C56">
        <w:rPr>
          <w:rFonts w:ascii="Narkisim" w:eastAsia="Calibri" w:hAnsi="Narkisim"/>
          <w:sz w:val="24"/>
          <w:szCs w:val="24"/>
          <w:rtl/>
        </w:rPr>
        <w:t>מייד</w:t>
      </w:r>
      <w:proofErr w:type="spellEnd"/>
      <w:r w:rsidRPr="00632C56">
        <w:rPr>
          <w:rFonts w:ascii="Narkisim" w:eastAsia="Calibri" w:hAnsi="Narkisim"/>
          <w:sz w:val="24"/>
          <w:szCs w:val="24"/>
          <w:rtl/>
        </w:rPr>
        <w:t xml:space="preserve"> לאחר הסיפור בגמרא בכתובות על אותו יבם, אומרת הגמרא:</w:t>
      </w:r>
    </w:p>
    <w:p w:rsidR="00632C56" w:rsidRPr="003107EE" w:rsidRDefault="00632C56" w:rsidP="003107EE">
      <w:pPr>
        <w:pStyle w:val="aa"/>
        <w:rPr>
          <w:sz w:val="22"/>
          <w:szCs w:val="24"/>
          <w:rtl/>
        </w:rPr>
      </w:pPr>
      <w:r w:rsidRPr="003107EE">
        <w:rPr>
          <w:sz w:val="22"/>
          <w:szCs w:val="24"/>
          <w:rtl/>
        </w:rPr>
        <w:t>כשם שאסור לצאת מארץ ישראל לבב</w:t>
      </w:r>
      <w:r w:rsidR="003107EE">
        <w:rPr>
          <w:sz w:val="22"/>
          <w:szCs w:val="24"/>
          <w:rtl/>
        </w:rPr>
        <w:t>ל, כך אסור לצאת מבבל לשאר ארצות</w:t>
      </w:r>
      <w:r w:rsidRPr="003107EE">
        <w:rPr>
          <w:sz w:val="22"/>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הרמב"ם פוסק דין זה להלכה</w:t>
      </w:r>
      <w:r w:rsidRPr="003107EE">
        <w:rPr>
          <w:rStyle w:val="a6"/>
          <w:rtl/>
        </w:rPr>
        <w:footnoteReference w:id="3"/>
      </w:r>
      <w:r w:rsidRPr="00632C56">
        <w:rPr>
          <w:rFonts w:ascii="Narkisim" w:eastAsia="Calibri" w:hAnsi="Narkisim"/>
          <w:sz w:val="24"/>
          <w:szCs w:val="24"/>
          <w:rtl/>
        </w:rPr>
        <w:t xml:space="preserve"> ואף מביא את המקור לו:</w:t>
      </w:r>
    </w:p>
    <w:p w:rsidR="00632C56" w:rsidRPr="003107EE" w:rsidRDefault="00632C56" w:rsidP="003107EE">
      <w:pPr>
        <w:pStyle w:val="aa"/>
        <w:rPr>
          <w:sz w:val="22"/>
          <w:szCs w:val="24"/>
          <w:rtl/>
        </w:rPr>
      </w:pPr>
      <w:r w:rsidRPr="003107EE">
        <w:rPr>
          <w:sz w:val="22"/>
          <w:szCs w:val="24"/>
          <w:rtl/>
        </w:rPr>
        <w:t>בבלה יובאו ושמה יהיו.</w:t>
      </w:r>
      <w:r w:rsidRPr="003107EE">
        <w:rPr>
          <w:sz w:val="22"/>
          <w:szCs w:val="24"/>
          <w:rtl/>
        </w:rPr>
        <w:tab/>
      </w:r>
      <w:r w:rsidRPr="003107EE">
        <w:rPr>
          <w:sz w:val="18"/>
          <w:szCs w:val="20"/>
          <w:rtl/>
        </w:rPr>
        <w:t xml:space="preserve">(ירמיה כ"ז, </w:t>
      </w:r>
      <w:proofErr w:type="spellStart"/>
      <w:r w:rsidRPr="003107EE">
        <w:rPr>
          <w:sz w:val="18"/>
          <w:szCs w:val="20"/>
          <w:rtl/>
        </w:rPr>
        <w:t>כב</w:t>
      </w:r>
      <w:proofErr w:type="spellEnd"/>
      <w:r w:rsidRPr="003107EE">
        <w:rPr>
          <w:sz w:val="18"/>
          <w:szCs w:val="20"/>
          <w:rtl/>
        </w:rPr>
        <w:t>)</w:t>
      </w:r>
      <w:r w:rsidR="003107EE">
        <w:rPr>
          <w:rFonts w:hint="cs"/>
          <w:sz w:val="22"/>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הרמב"ם מבין כי דין זה הוא גזרת הכתוב, והפסוק הוא רק אסמכתא. הלחם משנה שם מביא את רש"י, הסובר שאין כאן גזירת הכתוב אלא איסור לצאת ממקום של תורה למקום פחות תורני.</w:t>
      </w:r>
      <w:r w:rsidRPr="003107EE">
        <w:rPr>
          <w:rStyle w:val="a6"/>
          <w:rtl/>
        </w:rPr>
        <w:footnoteReference w:id="4"/>
      </w:r>
    </w:p>
    <w:p w:rsidR="00632C56" w:rsidRPr="00632C56" w:rsidRDefault="00632C56" w:rsidP="003107EE">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גם ה'שדי חמד'</w:t>
      </w:r>
      <w:r w:rsidRPr="003107EE">
        <w:rPr>
          <w:rStyle w:val="a6"/>
          <w:rtl/>
        </w:rPr>
        <w:footnoteReference w:id="5"/>
      </w:r>
      <w:r w:rsidRPr="00632C56">
        <w:rPr>
          <w:rFonts w:ascii="Narkisim" w:eastAsia="Calibri" w:hAnsi="Narkisim"/>
          <w:sz w:val="24"/>
          <w:szCs w:val="24"/>
          <w:rtl/>
        </w:rPr>
        <w:t xml:space="preserve"> דן בנושא זה. הוא יוצא מנקודת הנחה שיש איסור לצאת מארץ ישראל, וכל דיונו הוא בשאלה האם איסור זה הוא מדאורייתא או מדרבנן</w:t>
      </w:r>
      <w:r w:rsidR="003107EE">
        <w:rPr>
          <w:rFonts w:ascii="Narkisim" w:eastAsia="Calibri" w:hAnsi="Narkisim" w:hint="cs"/>
          <w:sz w:val="24"/>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אם נרצה להסביר כי זהו איסור דאורייתא, נצטרך למצוא מקור לכך. ניתן לומר שאין כאן איסור אלא ביטול עשה של מצוות יישוב ארץ ישראל. כעת, יש לדון האם בזמן הזה, שקדושת הארץ היא מדרבנן, גם מצוות יישוב ארץ ישראל היא מדרבנן (לא מפני שיסודה הוא מדרבנן, אלא מכיוון שהתנאים והמצב מעמידים אותה ברובד דרבנן</w:t>
      </w:r>
      <w:r w:rsidRPr="003107EE">
        <w:rPr>
          <w:rStyle w:val="a6"/>
          <w:rtl/>
        </w:rPr>
        <w:footnoteReference w:id="6"/>
      </w:r>
      <w:r w:rsidRPr="00632C56">
        <w:rPr>
          <w:rFonts w:ascii="Narkisim" w:eastAsia="Calibri" w:hAnsi="Narkisim"/>
          <w:sz w:val="24"/>
          <w:szCs w:val="24"/>
          <w:rtl/>
        </w:rPr>
        <w:t>).</w:t>
      </w:r>
    </w:p>
    <w:p w:rsidR="00632C56" w:rsidRPr="00632C56" w:rsidRDefault="00632C56" w:rsidP="00A445D1">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לגבי מצוות יישוב ארץ ישראל יש דעות שונות באיזו מידה היא תלויה בקדושת הארץ או ש</w:t>
      </w:r>
      <w:r w:rsidR="00A445D1">
        <w:rPr>
          <w:rFonts w:ascii="Narkisim" w:eastAsia="Calibri" w:hAnsi="Narkisim" w:hint="cs"/>
          <w:sz w:val="24"/>
          <w:szCs w:val="24"/>
          <w:rtl/>
        </w:rPr>
        <w:t>היא</w:t>
      </w:r>
      <w:r w:rsidRPr="00632C56">
        <w:rPr>
          <w:rFonts w:ascii="Narkisim" w:eastAsia="Calibri" w:hAnsi="Narkisim"/>
          <w:sz w:val="24"/>
          <w:szCs w:val="24"/>
          <w:rtl/>
        </w:rPr>
        <w:t xml:space="preserve"> מצווה שאינה תלויה בקדושת הארץ, ואף לשיטות שקדושת ארץ ישראל כיום היא מדרבנן </w:t>
      </w:r>
      <w:r w:rsidR="00A445D1">
        <w:rPr>
          <w:rFonts w:ascii="Narkisim" w:eastAsia="Calibri" w:hAnsi="Narkisim"/>
          <w:sz w:val="24"/>
          <w:szCs w:val="24"/>
          <w:rtl/>
        </w:rPr>
        <w:t>–</w:t>
      </w:r>
      <w:r w:rsidRPr="00632C56">
        <w:rPr>
          <w:rFonts w:ascii="Narkisim" w:eastAsia="Calibri" w:hAnsi="Narkisim"/>
          <w:sz w:val="24"/>
          <w:szCs w:val="24"/>
          <w:rtl/>
        </w:rPr>
        <w:t xml:space="preserve"> מצוות יישוב ארץ ישראל עודנה קיימת ברובד דאורייתא</w:t>
      </w:r>
      <w:r w:rsidRPr="00A445D1">
        <w:rPr>
          <w:rStyle w:val="a6"/>
          <w:rtl/>
        </w:rPr>
        <w:footnoteReference w:id="7"/>
      </w:r>
      <w:r w:rsidR="00A445D1">
        <w:rPr>
          <w:rFonts w:ascii="Narkisim" w:eastAsia="Calibri" w:hAnsi="Narkisim"/>
          <w:sz w:val="24"/>
          <w:szCs w:val="24"/>
          <w:rtl/>
        </w:rPr>
        <w:t>.</w:t>
      </w:r>
      <w:r w:rsidR="00A445D1">
        <w:rPr>
          <w:rFonts w:ascii="Narkisim" w:eastAsia="Calibri" w:hAnsi="Narkisim" w:hint="cs"/>
          <w:sz w:val="24"/>
          <w:szCs w:val="24"/>
          <w:rtl/>
        </w:rPr>
        <w:t xml:space="preserve"> </w:t>
      </w:r>
      <w:r w:rsidRPr="00632C56">
        <w:rPr>
          <w:rFonts w:ascii="Narkisim" w:eastAsia="Calibri" w:hAnsi="Narkisim"/>
          <w:sz w:val="24"/>
          <w:szCs w:val="24"/>
          <w:rtl/>
        </w:rPr>
        <w:t xml:space="preserve">רוב הראשונים סוברים שהפעם הראשונה </w:t>
      </w:r>
      <w:proofErr w:type="spellStart"/>
      <w:r w:rsidRPr="00632C56">
        <w:rPr>
          <w:rFonts w:ascii="Narkisim" w:eastAsia="Calibri" w:hAnsi="Narkisim"/>
          <w:sz w:val="24"/>
          <w:szCs w:val="24"/>
          <w:rtl/>
        </w:rPr>
        <w:t>שנתקדשה</w:t>
      </w:r>
      <w:proofErr w:type="spellEnd"/>
      <w:r w:rsidRPr="00632C56">
        <w:rPr>
          <w:rFonts w:ascii="Narkisim" w:eastAsia="Calibri" w:hAnsi="Narkisim"/>
          <w:sz w:val="24"/>
          <w:szCs w:val="24"/>
          <w:rtl/>
        </w:rPr>
        <w:t xml:space="preserve"> הארץ הייתה בתקופתו של יהושע, ועם זאת אנו מוצאים בדברי הרמב"ן 'ביקורת' על האבות שיצאו מארץ ישראל בשנות הרעב, כלומר: מצוות יישוב ארץ ישראל קיימת גם במצב שאין קדושה בארץ ישראל. כך היא גם שיטתו של ה'כפתור ופרח', שגם אם קדושת ארץ ישראל בזמן הזה היא מדרבנן - מצוות יישוב ארץ ישראל עומדת בעינה.</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בניגוד לשיטתם של הרמב"ן </w:t>
      </w:r>
      <w:proofErr w:type="spellStart"/>
      <w:r w:rsidRPr="00632C56">
        <w:rPr>
          <w:rFonts w:ascii="Narkisim" w:eastAsia="Calibri" w:hAnsi="Narkisim"/>
          <w:sz w:val="24"/>
          <w:szCs w:val="24"/>
          <w:rtl/>
        </w:rPr>
        <w:t>וה'כפתור</w:t>
      </w:r>
      <w:proofErr w:type="spellEnd"/>
      <w:r w:rsidRPr="00632C56">
        <w:rPr>
          <w:rFonts w:ascii="Narkisim" w:eastAsia="Calibri" w:hAnsi="Narkisim"/>
          <w:sz w:val="24"/>
          <w:szCs w:val="24"/>
          <w:rtl/>
        </w:rPr>
        <w:t xml:space="preserve"> ופרח', ה'אבני נזר' אומר כי איסור היציאה מארץ ישראל נלמד מסברה, וממילא הוא רק מדרבנן. גם אם נבין כי קיים דמיון בין האיסור לצאת מא</w:t>
      </w:r>
      <w:r w:rsidR="00A445D1">
        <w:rPr>
          <w:rFonts w:ascii="Narkisim" w:eastAsia="Calibri" w:hAnsi="Narkisim"/>
          <w:sz w:val="24"/>
          <w:szCs w:val="24"/>
          <w:rtl/>
        </w:rPr>
        <w:t>רץ ישראל לבין האיסור לצאת מבבל</w:t>
      </w:r>
      <w:r w:rsidR="00A445D1">
        <w:rPr>
          <w:rFonts w:ascii="Narkisim" w:eastAsia="Calibri" w:hAnsi="Narkisim" w:hint="cs"/>
          <w:sz w:val="24"/>
          <w:szCs w:val="24"/>
          <w:rtl/>
        </w:rPr>
        <w:t>,</w:t>
      </w:r>
      <w:r w:rsidRPr="00632C56">
        <w:rPr>
          <w:rFonts w:ascii="Narkisim" w:eastAsia="Calibri" w:hAnsi="Narkisim"/>
          <w:sz w:val="24"/>
          <w:szCs w:val="24"/>
          <w:rtl/>
        </w:rPr>
        <w:t xml:space="preserve"> ברור כי רמת האיסור היא מדרבנן.</w:t>
      </w:r>
    </w:p>
    <w:p w:rsidR="00632C56" w:rsidRPr="00A445D1" w:rsidRDefault="00632C56" w:rsidP="00A445D1">
      <w:pPr>
        <w:pStyle w:val="2"/>
        <w:rPr>
          <w:rtl/>
        </w:rPr>
      </w:pPr>
      <w:r w:rsidRPr="00A445D1">
        <w:rPr>
          <w:rtl/>
        </w:rPr>
        <w:t>מתירי האיסור</w:t>
      </w:r>
    </w:p>
    <w:p w:rsidR="00632C56" w:rsidRPr="00632C56" w:rsidRDefault="00632C56" w:rsidP="00A445D1">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הרמב"ם פוסק:</w:t>
      </w:r>
    </w:p>
    <w:p w:rsidR="00632C56" w:rsidRPr="00A445D1" w:rsidRDefault="00632C56" w:rsidP="00A445D1">
      <w:pPr>
        <w:pStyle w:val="aa"/>
        <w:rPr>
          <w:sz w:val="22"/>
          <w:szCs w:val="24"/>
          <w:rtl/>
        </w:rPr>
      </w:pPr>
      <w:r w:rsidRPr="00A445D1">
        <w:rPr>
          <w:sz w:val="22"/>
          <w:szCs w:val="24"/>
          <w:rtl/>
        </w:rPr>
        <w:t>אסור לצאת מארץ ישראל לחוצה לארץ לעולם</w:t>
      </w:r>
      <w:r w:rsidR="00A445D1">
        <w:rPr>
          <w:rFonts w:hint="cs"/>
          <w:sz w:val="22"/>
          <w:szCs w:val="24"/>
          <w:rtl/>
        </w:rPr>
        <w:t xml:space="preserve">. </w:t>
      </w:r>
      <w:r w:rsidR="00A445D1">
        <w:rPr>
          <w:rFonts w:ascii="Narkisim" w:eastAsia="Calibri" w:hAnsi="Narkisim" w:hint="cs"/>
          <w:szCs w:val="20"/>
          <w:rtl/>
        </w:rPr>
        <w:tab/>
        <w:t>(</w:t>
      </w:r>
      <w:r w:rsidR="00A445D1" w:rsidRPr="00A445D1">
        <w:rPr>
          <w:rFonts w:ascii="Narkisim" w:eastAsia="Calibri" w:hAnsi="Narkisim"/>
          <w:szCs w:val="20"/>
          <w:rtl/>
        </w:rPr>
        <w:t xml:space="preserve">הלכות מלכים פרק ה </w:t>
      </w:r>
      <w:proofErr w:type="spellStart"/>
      <w:r w:rsidR="00A445D1" w:rsidRPr="00A445D1">
        <w:rPr>
          <w:rFonts w:ascii="Narkisim" w:eastAsia="Calibri" w:hAnsi="Narkisim"/>
          <w:szCs w:val="20"/>
          <w:rtl/>
        </w:rPr>
        <w:t>ה"ט</w:t>
      </w:r>
      <w:proofErr w:type="spellEnd"/>
      <w:r w:rsidR="00A445D1" w:rsidRPr="00A445D1">
        <w:rPr>
          <w:rFonts w:ascii="Narkisim" w:eastAsia="Calibri" w:hAnsi="Narkisim" w:hint="cs"/>
          <w:szCs w:val="20"/>
          <w:rtl/>
        </w:rPr>
        <w:t>)</w:t>
      </w:r>
      <w:r w:rsidR="00A445D1">
        <w:rPr>
          <w:rFonts w:ascii="Narkisim" w:eastAsia="Calibri" w:hAnsi="Narkisim" w:hint="cs"/>
          <w:sz w:val="24"/>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משפט זה ניתן להבינו בשתי דרכים:</w:t>
      </w:r>
    </w:p>
    <w:p w:rsidR="00632C56" w:rsidRPr="00632C56" w:rsidRDefault="00A445D1" w:rsidP="00632C56">
      <w:pPr>
        <w:autoSpaceDE/>
        <w:autoSpaceDN/>
        <w:spacing w:after="160" w:line="360" w:lineRule="auto"/>
        <w:rPr>
          <w:rFonts w:ascii="Narkisim" w:eastAsia="Calibri" w:hAnsi="Narkisim"/>
          <w:sz w:val="24"/>
          <w:szCs w:val="24"/>
          <w:rtl/>
        </w:rPr>
      </w:pPr>
      <w:r>
        <w:rPr>
          <w:rFonts w:ascii="Narkisim" w:eastAsia="Calibri" w:hAnsi="Narkisim" w:hint="cs"/>
          <w:sz w:val="24"/>
          <w:szCs w:val="24"/>
          <w:rtl/>
        </w:rPr>
        <w:t xml:space="preserve">1. </w:t>
      </w:r>
      <w:r w:rsidR="00632C56" w:rsidRPr="00632C56">
        <w:rPr>
          <w:rFonts w:ascii="Narkisim" w:eastAsia="Calibri" w:hAnsi="Narkisim"/>
          <w:sz w:val="24"/>
          <w:szCs w:val="24"/>
          <w:rtl/>
        </w:rPr>
        <w:t>אסור לצאת לחוץ לארץ רק אם אינך מתכוון לחזור לעולם (אדם המתכוון לחזור לארץ ישראל אינו עובר על האיסור).</w:t>
      </w:r>
    </w:p>
    <w:p w:rsidR="00632C56" w:rsidRPr="00632C56" w:rsidRDefault="00A445D1" w:rsidP="00632C56">
      <w:pPr>
        <w:autoSpaceDE/>
        <w:autoSpaceDN/>
        <w:spacing w:after="160" w:line="360" w:lineRule="auto"/>
        <w:rPr>
          <w:rFonts w:ascii="Narkisim" w:eastAsia="Calibri" w:hAnsi="Narkisim"/>
          <w:sz w:val="24"/>
          <w:szCs w:val="24"/>
          <w:rtl/>
        </w:rPr>
      </w:pPr>
      <w:r>
        <w:rPr>
          <w:rFonts w:ascii="Narkisim" w:eastAsia="Calibri" w:hAnsi="Narkisim" w:hint="cs"/>
          <w:sz w:val="24"/>
          <w:szCs w:val="24"/>
          <w:rtl/>
        </w:rPr>
        <w:t xml:space="preserve">2. </w:t>
      </w:r>
      <w:r w:rsidR="00632C56" w:rsidRPr="00632C56">
        <w:rPr>
          <w:rFonts w:ascii="Narkisim" w:eastAsia="Calibri" w:hAnsi="Narkisim"/>
          <w:sz w:val="24"/>
          <w:szCs w:val="24"/>
          <w:rtl/>
        </w:rPr>
        <w:t>לעולם יש איסור לצאת מארץ ישראל לחוץ לארץ.</w:t>
      </w:r>
    </w:p>
    <w:p w:rsidR="00632C56" w:rsidRPr="00632C56" w:rsidRDefault="00632C56" w:rsidP="00A445D1">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נקודה זו נידונה בגמרא במסכת עבודה זרה </w:t>
      </w:r>
      <w:r w:rsidRPr="00A445D1">
        <w:rPr>
          <w:rFonts w:ascii="Narkisim" w:eastAsia="Calibri" w:hAnsi="Narkisim"/>
          <w:szCs w:val="20"/>
          <w:rtl/>
        </w:rPr>
        <w:t>(</w:t>
      </w:r>
      <w:proofErr w:type="spellStart"/>
      <w:r w:rsidRPr="00A445D1">
        <w:rPr>
          <w:rFonts w:ascii="Narkisim" w:eastAsia="Calibri" w:hAnsi="Narkisim"/>
          <w:szCs w:val="20"/>
          <w:rtl/>
        </w:rPr>
        <w:t>יג</w:t>
      </w:r>
      <w:proofErr w:type="spellEnd"/>
      <w:r w:rsidRPr="00A445D1">
        <w:rPr>
          <w:rFonts w:ascii="Narkisim" w:eastAsia="Calibri" w:hAnsi="Narkisim"/>
          <w:szCs w:val="20"/>
          <w:rtl/>
        </w:rPr>
        <w:t xml:space="preserve"> ע"א)</w:t>
      </w:r>
      <w:r w:rsidRPr="00632C56">
        <w:rPr>
          <w:rFonts w:ascii="Narkisim" w:eastAsia="Calibri" w:hAnsi="Narkisim"/>
          <w:sz w:val="24"/>
          <w:szCs w:val="24"/>
          <w:rtl/>
        </w:rPr>
        <w:t xml:space="preserve">. הגמרא שם אומרת שמותר לכהן לצאת לחוץ לארץ, אפילו שבכך הוא נטמא, כדי ללמוד תורה או כדי </w:t>
      </w:r>
      <w:proofErr w:type="spellStart"/>
      <w:r w:rsidRPr="00632C56">
        <w:rPr>
          <w:rFonts w:ascii="Narkisim" w:eastAsia="Calibri" w:hAnsi="Narkisim"/>
          <w:sz w:val="24"/>
          <w:szCs w:val="24"/>
          <w:rtl/>
        </w:rPr>
        <w:t>לישא</w:t>
      </w:r>
      <w:proofErr w:type="spellEnd"/>
      <w:r w:rsidRPr="00632C56">
        <w:rPr>
          <w:rFonts w:ascii="Narkisim" w:eastAsia="Calibri" w:hAnsi="Narkisim"/>
          <w:sz w:val="24"/>
          <w:szCs w:val="24"/>
          <w:rtl/>
        </w:rPr>
        <w:t xml:space="preserve"> אישה. תוספות </w:t>
      </w:r>
      <w:r w:rsidRPr="00A445D1">
        <w:rPr>
          <w:rFonts w:ascii="Narkisim" w:eastAsia="Calibri" w:hAnsi="Narkisim"/>
          <w:szCs w:val="20"/>
          <w:rtl/>
        </w:rPr>
        <w:t>(שם)</w:t>
      </w:r>
      <w:r w:rsidRPr="00632C56">
        <w:rPr>
          <w:rFonts w:ascii="Narkisim" w:eastAsia="Calibri" w:hAnsi="Narkisim"/>
          <w:sz w:val="24"/>
          <w:szCs w:val="24"/>
          <w:rtl/>
        </w:rPr>
        <w:t xml:space="preserve"> אומרים כי היתר זה קיים רק כאשר מתכוון לחזור, שאז אין את הבעיה של היציאה מארץ ישראל מצד עצמה</w:t>
      </w:r>
      <w:r w:rsidR="00A445D1">
        <w:rPr>
          <w:rFonts w:ascii="Narkisim" w:eastAsia="Calibri" w:hAnsi="Narkisim"/>
          <w:sz w:val="24"/>
          <w:szCs w:val="24"/>
          <w:rtl/>
        </w:rPr>
        <w:t xml:space="preserve"> (המוטלת על כל אחד ואחד מישראל)</w:t>
      </w:r>
      <w:r w:rsidR="00A445D1">
        <w:rPr>
          <w:rFonts w:ascii="Narkisim" w:eastAsia="Calibri" w:hAnsi="Narkisim" w:hint="cs"/>
          <w:sz w:val="24"/>
          <w:szCs w:val="24"/>
          <w:rtl/>
        </w:rPr>
        <w:t>,</w:t>
      </w:r>
      <w:r w:rsidRPr="00632C56">
        <w:rPr>
          <w:rFonts w:ascii="Narkisim" w:eastAsia="Calibri" w:hAnsi="Narkisim"/>
          <w:sz w:val="24"/>
          <w:szCs w:val="24"/>
          <w:rtl/>
        </w:rPr>
        <w:t xml:space="preserve"> </w:t>
      </w:r>
      <w:r w:rsidR="00A445D1">
        <w:rPr>
          <w:rFonts w:ascii="Narkisim" w:eastAsia="Calibri" w:hAnsi="Narkisim" w:hint="cs"/>
          <w:sz w:val="24"/>
          <w:szCs w:val="24"/>
          <w:rtl/>
        </w:rPr>
        <w:t>ו</w:t>
      </w:r>
      <w:r w:rsidRPr="00632C56">
        <w:rPr>
          <w:rFonts w:ascii="Narkisim" w:eastAsia="Calibri" w:hAnsi="Narkisim"/>
          <w:sz w:val="24"/>
          <w:szCs w:val="24"/>
          <w:rtl/>
        </w:rPr>
        <w:t>כל ההיתר שהגמרא דנה לגביו הוא מצד טומאת ארץ העמים בלבד. נראה כי התוספות הבינו כגישה הראשונה ברמב"ם.</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הבנה זו של התוספות הולמת גם את הסוגיה בירושלמי מועד קטן, שראינו</w:t>
      </w:r>
      <w:r w:rsidR="00A445D1">
        <w:rPr>
          <w:rFonts w:ascii="Narkisim" w:eastAsia="Calibri" w:hAnsi="Narkisim"/>
          <w:sz w:val="24"/>
          <w:szCs w:val="24"/>
          <w:rtl/>
        </w:rPr>
        <w:t xml:space="preserve"> לעיל. גם שם, כך יסביר התוספות </w:t>
      </w:r>
      <w:r w:rsidR="00A445D1">
        <w:rPr>
          <w:rFonts w:ascii="Narkisim" w:eastAsia="Calibri" w:hAnsi="Narkisim" w:hint="cs"/>
          <w:sz w:val="24"/>
          <w:szCs w:val="24"/>
          <w:rtl/>
        </w:rPr>
        <w:t>(</w:t>
      </w:r>
      <w:r w:rsidR="00A445D1">
        <w:rPr>
          <w:rFonts w:ascii="Narkisim" w:eastAsia="Calibri" w:hAnsi="Narkisim"/>
          <w:sz w:val="24"/>
          <w:szCs w:val="24"/>
          <w:rtl/>
        </w:rPr>
        <w:t xml:space="preserve">בניגוד להסברו של </w:t>
      </w:r>
      <w:proofErr w:type="spellStart"/>
      <w:r w:rsidR="00A445D1">
        <w:rPr>
          <w:rFonts w:ascii="Narkisim" w:eastAsia="Calibri" w:hAnsi="Narkisim"/>
          <w:sz w:val="24"/>
          <w:szCs w:val="24"/>
          <w:rtl/>
        </w:rPr>
        <w:t>הראב"ד</w:t>
      </w:r>
      <w:proofErr w:type="spellEnd"/>
      <w:r w:rsidR="00A445D1">
        <w:rPr>
          <w:rFonts w:ascii="Narkisim" w:eastAsia="Calibri" w:hAnsi="Narkisim" w:hint="cs"/>
          <w:sz w:val="24"/>
          <w:szCs w:val="24"/>
          <w:rtl/>
        </w:rPr>
        <w:t>)</w:t>
      </w:r>
      <w:r w:rsidRPr="00632C56">
        <w:rPr>
          <w:rFonts w:ascii="Narkisim" w:eastAsia="Calibri" w:hAnsi="Narkisim"/>
          <w:sz w:val="24"/>
          <w:szCs w:val="24"/>
          <w:rtl/>
        </w:rPr>
        <w:t>, כל הדיון עוסק בדיני כהן והאיסור המוטל עליו ל</w:t>
      </w:r>
      <w:r w:rsidR="00A445D1">
        <w:rPr>
          <w:rFonts w:ascii="Narkisim" w:eastAsia="Calibri" w:hAnsi="Narkisim" w:hint="cs"/>
          <w:sz w:val="24"/>
          <w:szCs w:val="24"/>
          <w:rtl/>
        </w:rPr>
        <w:t>ה</w:t>
      </w:r>
      <w:r w:rsidRPr="00632C56">
        <w:rPr>
          <w:rFonts w:ascii="Narkisim" w:eastAsia="Calibri" w:hAnsi="Narkisim"/>
          <w:sz w:val="24"/>
          <w:szCs w:val="24"/>
          <w:rtl/>
        </w:rPr>
        <w:t xml:space="preserve">יטמא בטומאת ארץ העמים (כפי שהסביר </w:t>
      </w:r>
      <w:proofErr w:type="spellStart"/>
      <w:r w:rsidRPr="00632C56">
        <w:rPr>
          <w:rFonts w:ascii="Narkisim" w:eastAsia="Calibri" w:hAnsi="Narkisim"/>
          <w:sz w:val="24"/>
          <w:szCs w:val="24"/>
          <w:rtl/>
        </w:rPr>
        <w:t>הגר"א</w:t>
      </w:r>
      <w:proofErr w:type="spellEnd"/>
      <w:r w:rsidRPr="00632C56">
        <w:rPr>
          <w:rFonts w:ascii="Narkisim" w:eastAsia="Calibri" w:hAnsi="Narkisim"/>
          <w:sz w:val="24"/>
          <w:szCs w:val="24"/>
          <w:rtl/>
        </w:rPr>
        <w:t xml:space="preserve"> את שיטת</w:t>
      </w:r>
      <w:r w:rsidR="00A445D1">
        <w:rPr>
          <w:rFonts w:ascii="Narkisim" w:eastAsia="Calibri" w:hAnsi="Narkisim"/>
          <w:sz w:val="24"/>
          <w:szCs w:val="24"/>
          <w:rtl/>
        </w:rPr>
        <w:t xml:space="preserve"> הרמב"ם), ואילו סתם אדם מישראל</w:t>
      </w:r>
      <w:r w:rsidR="00A445D1">
        <w:rPr>
          <w:rFonts w:ascii="Narkisim" w:eastAsia="Calibri" w:hAnsi="Narkisim" w:hint="cs"/>
          <w:sz w:val="24"/>
          <w:szCs w:val="24"/>
          <w:rtl/>
        </w:rPr>
        <w:t>,</w:t>
      </w:r>
      <w:r w:rsidR="00A445D1">
        <w:rPr>
          <w:rFonts w:ascii="Narkisim" w:eastAsia="Calibri" w:hAnsi="Narkisim"/>
          <w:sz w:val="24"/>
          <w:szCs w:val="24"/>
          <w:rtl/>
        </w:rPr>
        <w:t xml:space="preserve"> אם מתכוון לחזור לארץ ישראל</w:t>
      </w:r>
      <w:r w:rsidRPr="00632C56">
        <w:rPr>
          <w:rFonts w:ascii="Narkisim" w:eastAsia="Calibri" w:hAnsi="Narkisim"/>
          <w:sz w:val="24"/>
          <w:szCs w:val="24"/>
          <w:rtl/>
        </w:rPr>
        <w:t xml:space="preserve"> אין איסור ביציאתו לחוץ לארץ.</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ראינו, אם כן, שלש הבנות לגבי האיסור לצאת מארץ ישראל:</w:t>
      </w:r>
    </w:p>
    <w:p w:rsidR="00632C56" w:rsidRPr="00632C56" w:rsidRDefault="00A445D1" w:rsidP="00632C56">
      <w:pPr>
        <w:autoSpaceDE/>
        <w:autoSpaceDN/>
        <w:spacing w:after="160" w:line="360" w:lineRule="auto"/>
        <w:rPr>
          <w:rFonts w:ascii="Narkisim" w:eastAsia="Calibri" w:hAnsi="Narkisim"/>
          <w:sz w:val="24"/>
          <w:szCs w:val="24"/>
          <w:rtl/>
        </w:rPr>
      </w:pPr>
      <w:r>
        <w:rPr>
          <w:rFonts w:ascii="Narkisim" w:eastAsia="Calibri" w:hAnsi="Narkisim" w:hint="cs"/>
          <w:sz w:val="24"/>
          <w:szCs w:val="24"/>
          <w:rtl/>
        </w:rPr>
        <w:t xml:space="preserve">1. </w:t>
      </w:r>
      <w:r w:rsidR="00632C56" w:rsidRPr="00632C56">
        <w:rPr>
          <w:rFonts w:ascii="Narkisim" w:eastAsia="Calibri" w:hAnsi="Narkisim"/>
          <w:sz w:val="24"/>
          <w:szCs w:val="24"/>
          <w:rtl/>
        </w:rPr>
        <w:t>אין איסור כלל (ניתן לומר בירושלמי).</w:t>
      </w:r>
    </w:p>
    <w:p w:rsidR="00632C56" w:rsidRPr="00632C56" w:rsidRDefault="00A445D1" w:rsidP="00632C56">
      <w:pPr>
        <w:autoSpaceDE/>
        <w:autoSpaceDN/>
        <w:spacing w:after="160" w:line="360" w:lineRule="auto"/>
        <w:rPr>
          <w:rFonts w:ascii="Narkisim" w:eastAsia="Calibri" w:hAnsi="Narkisim"/>
          <w:sz w:val="24"/>
          <w:szCs w:val="24"/>
          <w:rtl/>
        </w:rPr>
      </w:pPr>
      <w:r>
        <w:rPr>
          <w:rFonts w:ascii="Narkisim" w:eastAsia="Calibri" w:hAnsi="Narkisim" w:hint="cs"/>
          <w:sz w:val="24"/>
          <w:szCs w:val="24"/>
          <w:rtl/>
        </w:rPr>
        <w:t xml:space="preserve">2. </w:t>
      </w:r>
      <w:r w:rsidR="00632C56" w:rsidRPr="00632C56">
        <w:rPr>
          <w:rFonts w:ascii="Narkisim" w:eastAsia="Calibri" w:hAnsi="Narkisim"/>
          <w:sz w:val="24"/>
          <w:szCs w:val="24"/>
          <w:rtl/>
        </w:rPr>
        <w:t>יש איסור רק כאשר בדעתו שלא לחזור (תוספות).</w:t>
      </w:r>
    </w:p>
    <w:p w:rsidR="00632C56" w:rsidRPr="00632C56" w:rsidRDefault="00A445D1" w:rsidP="00632C56">
      <w:pPr>
        <w:autoSpaceDE/>
        <w:autoSpaceDN/>
        <w:spacing w:after="160" w:line="360" w:lineRule="auto"/>
        <w:rPr>
          <w:rFonts w:ascii="Narkisim" w:eastAsia="Calibri" w:hAnsi="Narkisim"/>
          <w:sz w:val="24"/>
          <w:szCs w:val="24"/>
          <w:rtl/>
        </w:rPr>
      </w:pPr>
      <w:r>
        <w:rPr>
          <w:rFonts w:ascii="Narkisim" w:eastAsia="Calibri" w:hAnsi="Narkisim" w:hint="cs"/>
          <w:sz w:val="24"/>
          <w:szCs w:val="24"/>
          <w:rtl/>
        </w:rPr>
        <w:t xml:space="preserve">3. </w:t>
      </w:r>
      <w:r w:rsidR="00632C56" w:rsidRPr="00632C56">
        <w:rPr>
          <w:rFonts w:ascii="Narkisim" w:eastAsia="Calibri" w:hAnsi="Narkisim"/>
          <w:sz w:val="24"/>
          <w:szCs w:val="24"/>
          <w:rtl/>
        </w:rPr>
        <w:t>יש איסור בכל יציאה לחוץ לארץ (</w:t>
      </w:r>
      <w:proofErr w:type="spellStart"/>
      <w:r w:rsidR="00632C56" w:rsidRPr="00632C56">
        <w:rPr>
          <w:rFonts w:ascii="Narkisim" w:eastAsia="Calibri" w:hAnsi="Narkisim"/>
          <w:sz w:val="24"/>
          <w:szCs w:val="24"/>
          <w:rtl/>
        </w:rPr>
        <w:t>ראב"ד</w:t>
      </w:r>
      <w:proofErr w:type="spellEnd"/>
      <w:r w:rsidR="00632C56" w:rsidRPr="00632C56">
        <w:rPr>
          <w:rFonts w:ascii="Narkisim" w:eastAsia="Calibri" w:hAnsi="Narkisim"/>
          <w:sz w:val="24"/>
          <w:szCs w:val="24"/>
          <w:rtl/>
        </w:rPr>
        <w:t>).</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כפי שראינו, ניתן להבין ברמב"ם כפי כל אחת מן השיטות</w:t>
      </w:r>
      <w:r w:rsidRPr="00A445D1">
        <w:rPr>
          <w:rStyle w:val="a6"/>
          <w:rtl/>
        </w:rPr>
        <w:footnoteReference w:id="8"/>
      </w:r>
      <w:r w:rsidR="00A445D1">
        <w:rPr>
          <w:rFonts w:ascii="Narkisim" w:eastAsia="Calibri" w:hAnsi="Narkisim" w:hint="cs"/>
          <w:sz w:val="24"/>
          <w:szCs w:val="24"/>
          <w:rtl/>
        </w:rPr>
        <w:t>.</w:t>
      </w:r>
    </w:p>
    <w:p w:rsidR="00632C56" w:rsidRPr="00632C56" w:rsidRDefault="00A445D1" w:rsidP="00632C56">
      <w:pPr>
        <w:autoSpaceDE/>
        <w:autoSpaceDN/>
        <w:spacing w:after="160" w:line="360" w:lineRule="auto"/>
        <w:rPr>
          <w:rFonts w:ascii="Narkisim" w:eastAsia="Calibri" w:hAnsi="Narkisim"/>
          <w:sz w:val="24"/>
          <w:szCs w:val="24"/>
          <w:rtl/>
        </w:rPr>
      </w:pPr>
      <w:r>
        <w:rPr>
          <w:rFonts w:ascii="Narkisim" w:eastAsia="Calibri" w:hAnsi="Narkisim"/>
          <w:sz w:val="24"/>
          <w:szCs w:val="24"/>
          <w:rtl/>
        </w:rPr>
        <w:t>בהמשך</w:t>
      </w:r>
      <w:r>
        <w:rPr>
          <w:rFonts w:ascii="Narkisim" w:eastAsia="Calibri" w:hAnsi="Narkisim" w:hint="cs"/>
          <w:sz w:val="24"/>
          <w:szCs w:val="24"/>
          <w:rtl/>
        </w:rPr>
        <w:t xml:space="preserve"> דבריו</w:t>
      </w:r>
      <w:r w:rsidR="00632C56" w:rsidRPr="00632C56">
        <w:rPr>
          <w:rFonts w:ascii="Narkisim" w:eastAsia="Calibri" w:hAnsi="Narkisim"/>
          <w:sz w:val="24"/>
          <w:szCs w:val="24"/>
          <w:rtl/>
        </w:rPr>
        <w:t xml:space="preserve"> הרמב"ם נותן מתירים שונים לצאת לחוץ לארץ:</w:t>
      </w:r>
    </w:p>
    <w:p w:rsidR="00632C56" w:rsidRPr="00A445D1" w:rsidRDefault="00632C56" w:rsidP="00A445D1">
      <w:pPr>
        <w:pStyle w:val="aa"/>
        <w:rPr>
          <w:sz w:val="22"/>
          <w:szCs w:val="24"/>
          <w:rtl/>
        </w:rPr>
      </w:pPr>
      <w:r w:rsidRPr="00A445D1">
        <w:rPr>
          <w:sz w:val="22"/>
          <w:szCs w:val="24"/>
          <w:rtl/>
        </w:rPr>
        <w:t xml:space="preserve">...אלא ללמוד תורה או </w:t>
      </w:r>
      <w:proofErr w:type="spellStart"/>
      <w:r w:rsidRPr="00A445D1">
        <w:rPr>
          <w:sz w:val="22"/>
          <w:szCs w:val="24"/>
          <w:rtl/>
        </w:rPr>
        <w:t>לישא</w:t>
      </w:r>
      <w:proofErr w:type="spellEnd"/>
      <w:r w:rsidRPr="00A445D1">
        <w:rPr>
          <w:sz w:val="22"/>
          <w:szCs w:val="24"/>
          <w:rtl/>
        </w:rPr>
        <w:t xml:space="preserve"> </w:t>
      </w:r>
      <w:proofErr w:type="spellStart"/>
      <w:r w:rsidRPr="00A445D1">
        <w:rPr>
          <w:sz w:val="22"/>
          <w:szCs w:val="24"/>
          <w:rtl/>
        </w:rPr>
        <w:t>אשה</w:t>
      </w:r>
      <w:proofErr w:type="spellEnd"/>
      <w:r w:rsidRPr="00A445D1">
        <w:rPr>
          <w:sz w:val="22"/>
          <w:szCs w:val="24"/>
          <w:rtl/>
        </w:rPr>
        <w:t xml:space="preserve"> או להציל מן </w:t>
      </w:r>
      <w:proofErr w:type="spellStart"/>
      <w:r w:rsidRPr="00A445D1">
        <w:rPr>
          <w:sz w:val="22"/>
          <w:szCs w:val="24"/>
          <w:rtl/>
        </w:rPr>
        <w:t>העכו"ם</w:t>
      </w:r>
      <w:proofErr w:type="spellEnd"/>
      <w:r w:rsidRPr="00A445D1">
        <w:rPr>
          <w:sz w:val="22"/>
          <w:szCs w:val="24"/>
          <w:rtl/>
        </w:rPr>
        <w:t xml:space="preserve">, ויחזור לארץ. וכן יוצא הוא לסחורה. אבל לשכון בחוצה לארץ </w:t>
      </w:r>
      <w:r w:rsidR="00A445D1">
        <w:rPr>
          <w:sz w:val="22"/>
          <w:szCs w:val="24"/>
          <w:rtl/>
        </w:rPr>
        <w:t>–</w:t>
      </w:r>
      <w:r w:rsidRPr="00A445D1">
        <w:rPr>
          <w:sz w:val="22"/>
          <w:szCs w:val="24"/>
          <w:rtl/>
        </w:rPr>
        <w:t xml:space="preserve"> אסור, אלא אם כן חזק שם הרעב... ואף על פי שמותר לצאת, אינה מדת חסידות. שהרי מחלון </w:t>
      </w:r>
      <w:proofErr w:type="spellStart"/>
      <w:r w:rsidRPr="00A445D1">
        <w:rPr>
          <w:sz w:val="22"/>
          <w:szCs w:val="24"/>
          <w:rtl/>
        </w:rPr>
        <w:t>וכליון</w:t>
      </w:r>
      <w:proofErr w:type="spellEnd"/>
      <w:r w:rsidRPr="00A445D1">
        <w:rPr>
          <w:sz w:val="22"/>
          <w:szCs w:val="24"/>
          <w:rtl/>
        </w:rPr>
        <w:t xml:space="preserve"> שני גדולי הדור היו, ומפני צרה ג</w:t>
      </w:r>
      <w:r w:rsidR="00A445D1">
        <w:rPr>
          <w:sz w:val="22"/>
          <w:szCs w:val="24"/>
          <w:rtl/>
        </w:rPr>
        <w:t xml:space="preserve">דולה יצאו, </w:t>
      </w:r>
      <w:proofErr w:type="spellStart"/>
      <w:r w:rsidR="00A445D1">
        <w:rPr>
          <w:sz w:val="22"/>
          <w:szCs w:val="24"/>
          <w:rtl/>
        </w:rPr>
        <w:t>ונתחייבו</w:t>
      </w:r>
      <w:proofErr w:type="spellEnd"/>
      <w:r w:rsidR="00A445D1">
        <w:rPr>
          <w:sz w:val="22"/>
          <w:szCs w:val="24"/>
          <w:rtl/>
        </w:rPr>
        <w:t xml:space="preserve"> </w:t>
      </w:r>
      <w:proofErr w:type="spellStart"/>
      <w:r w:rsidR="00A445D1">
        <w:rPr>
          <w:sz w:val="22"/>
          <w:szCs w:val="24"/>
          <w:rtl/>
        </w:rPr>
        <w:t>כלייה</w:t>
      </w:r>
      <w:proofErr w:type="spellEnd"/>
      <w:r w:rsidR="00A445D1">
        <w:rPr>
          <w:sz w:val="22"/>
          <w:szCs w:val="24"/>
          <w:rtl/>
        </w:rPr>
        <w:t xml:space="preserve"> למקום</w:t>
      </w:r>
      <w:r w:rsidRPr="00A445D1">
        <w:rPr>
          <w:sz w:val="22"/>
          <w:szCs w:val="24"/>
          <w:rtl/>
        </w:rPr>
        <w:t>.</w:t>
      </w:r>
      <w:r w:rsidRPr="00A445D1">
        <w:rPr>
          <w:sz w:val="22"/>
          <w:szCs w:val="24"/>
          <w:rtl/>
        </w:rPr>
        <w:tab/>
      </w:r>
      <w:r w:rsidRPr="00A445D1">
        <w:rPr>
          <w:sz w:val="18"/>
          <w:szCs w:val="20"/>
          <w:rtl/>
        </w:rPr>
        <w:t>(שם)</w:t>
      </w:r>
      <w:r w:rsidR="00A445D1">
        <w:rPr>
          <w:rFonts w:hint="cs"/>
          <w:sz w:val="22"/>
          <w:szCs w:val="24"/>
          <w:rtl/>
        </w:rPr>
        <w:t>.</w:t>
      </w:r>
    </w:p>
    <w:p w:rsidR="00632C56" w:rsidRPr="00632C56" w:rsidRDefault="00632C56" w:rsidP="00A445D1">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מפשט דברי הרמב"ם משמע כי קיים איסור גם אם דעתו לחזור, ואז אנו נזקקים להיתרים מיוחדים </w:t>
      </w:r>
      <w:r w:rsidR="00A445D1">
        <w:rPr>
          <w:rFonts w:ascii="Narkisim" w:eastAsia="Calibri" w:hAnsi="Narkisim"/>
          <w:sz w:val="24"/>
          <w:szCs w:val="24"/>
          <w:rtl/>
        </w:rPr>
        <w:t>–</w:t>
      </w:r>
      <w:r w:rsidRPr="00632C56">
        <w:rPr>
          <w:rFonts w:ascii="Narkisim" w:eastAsia="Calibri" w:hAnsi="Narkisim"/>
          <w:sz w:val="24"/>
          <w:szCs w:val="24"/>
          <w:rtl/>
        </w:rPr>
        <w:t xml:space="preserve"> </w:t>
      </w:r>
      <w:proofErr w:type="spellStart"/>
      <w:r w:rsidRPr="00632C56">
        <w:rPr>
          <w:rFonts w:ascii="Narkisim" w:eastAsia="Calibri" w:hAnsi="Narkisim"/>
          <w:sz w:val="24"/>
          <w:szCs w:val="24"/>
          <w:rtl/>
        </w:rPr>
        <w:t>לישא</w:t>
      </w:r>
      <w:proofErr w:type="spellEnd"/>
      <w:r w:rsidRPr="00632C56">
        <w:rPr>
          <w:rFonts w:ascii="Narkisim" w:eastAsia="Calibri" w:hAnsi="Narkisim"/>
          <w:sz w:val="24"/>
          <w:szCs w:val="24"/>
          <w:rtl/>
        </w:rPr>
        <w:t xml:space="preserve"> </w:t>
      </w:r>
      <w:proofErr w:type="spellStart"/>
      <w:r w:rsidRPr="00632C56">
        <w:rPr>
          <w:rFonts w:ascii="Narkisim" w:eastAsia="Calibri" w:hAnsi="Narkisim"/>
          <w:sz w:val="24"/>
          <w:szCs w:val="24"/>
          <w:rtl/>
        </w:rPr>
        <w:t>אשה</w:t>
      </w:r>
      <w:proofErr w:type="spellEnd"/>
      <w:r w:rsidRPr="00632C56">
        <w:rPr>
          <w:rFonts w:ascii="Narkisim" w:eastAsia="Calibri" w:hAnsi="Narkisim"/>
          <w:sz w:val="24"/>
          <w:szCs w:val="24"/>
          <w:rtl/>
        </w:rPr>
        <w:t>, ללמוד תורה או לסחורה. כאשר הרמב"ם כותב: 'לעולם', כוונתו, לפי זה, היא שבכל מקרה אין לצאת מארץ ישראל (פרט להיתרים המסוימים). אלו המבינים אחרת ברמב"ם, נדחקו להסבירו בצורות שונות.</w:t>
      </w:r>
    </w:p>
    <w:p w:rsidR="00632C56" w:rsidRPr="00632C56" w:rsidRDefault="00A445D1" w:rsidP="00A445D1">
      <w:pPr>
        <w:autoSpaceDE/>
        <w:autoSpaceDN/>
        <w:spacing w:after="160" w:line="360" w:lineRule="auto"/>
        <w:rPr>
          <w:rFonts w:ascii="Narkisim" w:eastAsia="Calibri" w:hAnsi="Narkisim"/>
          <w:sz w:val="24"/>
          <w:szCs w:val="24"/>
          <w:rtl/>
        </w:rPr>
      </w:pPr>
      <w:r>
        <w:rPr>
          <w:rFonts w:ascii="Narkisim" w:eastAsia="Calibri" w:hAnsi="Narkisim"/>
          <w:sz w:val="24"/>
          <w:szCs w:val="24"/>
          <w:rtl/>
        </w:rPr>
        <w:t>כפי שראינו, התוספות הבינו</w:t>
      </w:r>
      <w:r w:rsidR="00632C56" w:rsidRPr="00632C56">
        <w:rPr>
          <w:rFonts w:ascii="Narkisim" w:eastAsia="Calibri" w:hAnsi="Narkisim"/>
          <w:sz w:val="24"/>
          <w:szCs w:val="24"/>
          <w:rtl/>
        </w:rPr>
        <w:t xml:space="preserve"> כי גם </w:t>
      </w:r>
      <w:proofErr w:type="spellStart"/>
      <w:r w:rsidR="00632C56" w:rsidRPr="00632C56">
        <w:rPr>
          <w:rFonts w:ascii="Narkisim" w:eastAsia="Calibri" w:hAnsi="Narkisim"/>
          <w:sz w:val="24"/>
          <w:szCs w:val="24"/>
          <w:rtl/>
        </w:rPr>
        <w:t>לכהנים</w:t>
      </w:r>
      <w:proofErr w:type="spellEnd"/>
      <w:r w:rsidR="00632C56" w:rsidRPr="00632C56">
        <w:rPr>
          <w:rFonts w:ascii="Narkisim" w:eastAsia="Calibri" w:hAnsi="Narkisim"/>
          <w:sz w:val="24"/>
          <w:szCs w:val="24"/>
          <w:rtl/>
        </w:rPr>
        <w:t xml:space="preserve"> יש מתירים מסוימים לצאת לחוץ לארץ באופן זמני. אך בעוד שלגבי כהן האיסור הוא ברו</w:t>
      </w:r>
      <w:r>
        <w:rPr>
          <w:rFonts w:ascii="Narkisim" w:eastAsia="Calibri" w:hAnsi="Narkisim"/>
          <w:sz w:val="24"/>
          <w:szCs w:val="24"/>
          <w:rtl/>
        </w:rPr>
        <w:t>ר, ואם הוא רוצה לצאת לחוץ לארץ</w:t>
      </w:r>
      <w:r>
        <w:rPr>
          <w:rFonts w:ascii="Narkisim" w:eastAsia="Calibri" w:hAnsi="Narkisim" w:hint="cs"/>
          <w:sz w:val="24"/>
          <w:szCs w:val="24"/>
          <w:rtl/>
        </w:rPr>
        <w:t>,</w:t>
      </w:r>
      <w:r w:rsidR="00632C56" w:rsidRPr="00632C56">
        <w:rPr>
          <w:rFonts w:ascii="Narkisim" w:eastAsia="Calibri" w:hAnsi="Narkisim"/>
          <w:sz w:val="24"/>
          <w:szCs w:val="24"/>
          <w:rtl/>
        </w:rPr>
        <w:t xml:space="preserve"> הרי הוא נזקק ל'מתיר' או לסיבה שדוחה את האיסור, לגבי ישראל נראה שניתן להבין את ההיתר לצאת לחוץ לארץ גם בצורה אחרת: אין מדובר כאן על 'מתיר' אלא על 'צמצום' של האיסור; במצוות סוכה עיקר הדין הוא לדור בסוכה, ואין הכוונה שכל הזמן צריך להימצא בסוכה אלא שצריך לגור שם (לבצע פעולות שמבטאות מגורים </w:t>
      </w:r>
      <w:r>
        <w:rPr>
          <w:rFonts w:ascii="Narkisim" w:eastAsia="Calibri" w:hAnsi="Narkisim"/>
          <w:sz w:val="24"/>
          <w:szCs w:val="24"/>
          <w:rtl/>
        </w:rPr>
        <w:t>–</w:t>
      </w:r>
      <w:r w:rsidR="00632C56" w:rsidRPr="00632C56">
        <w:rPr>
          <w:rFonts w:ascii="Narkisim" w:eastAsia="Calibri" w:hAnsi="Narkisim"/>
          <w:sz w:val="24"/>
          <w:szCs w:val="24"/>
          <w:rtl/>
        </w:rPr>
        <w:t xml:space="preserve"> לישון </w:t>
      </w:r>
      <w:r>
        <w:rPr>
          <w:rFonts w:ascii="Narkisim" w:eastAsia="Calibri" w:hAnsi="Narkisim" w:hint="cs"/>
          <w:sz w:val="24"/>
          <w:szCs w:val="24"/>
          <w:rtl/>
        </w:rPr>
        <w:t>ו</w:t>
      </w:r>
      <w:r w:rsidR="00632C56" w:rsidRPr="00632C56">
        <w:rPr>
          <w:rFonts w:ascii="Narkisim" w:eastAsia="Calibri" w:hAnsi="Narkisim"/>
          <w:sz w:val="24"/>
          <w:szCs w:val="24"/>
          <w:rtl/>
        </w:rPr>
        <w:t xml:space="preserve">לאכול), ואז הסוכה נחשבת למקום מושבו הקבוע. הסוכה </w:t>
      </w:r>
      <w:r>
        <w:rPr>
          <w:rFonts w:ascii="Narkisim" w:eastAsia="Calibri" w:hAnsi="Narkisim" w:hint="cs"/>
          <w:sz w:val="24"/>
          <w:szCs w:val="24"/>
          <w:rtl/>
        </w:rPr>
        <w:t xml:space="preserve">אינה </w:t>
      </w:r>
      <w:r w:rsidR="00632C56" w:rsidRPr="00632C56">
        <w:rPr>
          <w:rFonts w:ascii="Narkisim" w:eastAsia="Calibri" w:hAnsi="Narkisim"/>
          <w:sz w:val="24"/>
          <w:szCs w:val="24"/>
          <w:rtl/>
        </w:rPr>
        <w:t xml:space="preserve">צריכה להוות בית-כלא אלא בית, לשם האדם חוזר מעמל יומו ושם דירתו גם כשאינו נמצא שם. נראה שכך צריך להבין את מצוות יישוב ארץ ישראל, וממילא ההיתר לצאת אינו בגדר 'מתיר' אלא הוא מהווה חלק מהגדרת המצווה, ובמילים אחרות </w:t>
      </w:r>
      <w:r>
        <w:rPr>
          <w:rFonts w:ascii="Narkisim" w:eastAsia="Calibri" w:hAnsi="Narkisim"/>
          <w:sz w:val="24"/>
          <w:szCs w:val="24"/>
          <w:rtl/>
        </w:rPr>
        <w:t>–</w:t>
      </w:r>
      <w:r w:rsidR="00632C56" w:rsidRPr="00632C56">
        <w:rPr>
          <w:rFonts w:ascii="Narkisim" w:eastAsia="Calibri" w:hAnsi="Narkisim"/>
          <w:sz w:val="24"/>
          <w:szCs w:val="24"/>
          <w:rtl/>
        </w:rPr>
        <w:t xml:space="preserve"> יציאות קצרות אינן מוגדרות כלל כיציאה.</w:t>
      </w:r>
    </w:p>
    <w:p w:rsidR="00632C56" w:rsidRPr="00632C56" w:rsidRDefault="00632C56" w:rsidP="00632C56">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אמנם, בגמרא בכתובות לעיל משמע שקיימת בעיה בעצם היציאה, אך ניתן להסביר כי הגמרא שם מתווה קו המגדיר מהי יציאה משמעותית.</w:t>
      </w:r>
    </w:p>
    <w:p w:rsidR="00632C56" w:rsidRPr="00632C56" w:rsidRDefault="00632C56" w:rsidP="00A445D1">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גם בהגדרת 'דעתו לחזור' ניתן להעלות שתי אפשרויות. בפשטות, אין הכוונה שכאשר דעתו לחזור בעוד ששים שנה מותר לאדם לצאת לחוץ לארץ, אלא שהכוונה היא שבאופן בסיסי ביתו נשאר בארץ ישראל, והוא יוצא באופן זמני. אם אנו מבינים כי ההיתר לצאת הוא 'מתיר', המאפשר לאדם לבטל את מצוות יישוב ארץ ישראל</w:t>
      </w:r>
      <w:r w:rsidR="00A445D1">
        <w:rPr>
          <w:rFonts w:ascii="Narkisim" w:eastAsia="Calibri" w:hAnsi="Narkisim" w:hint="cs"/>
          <w:sz w:val="24"/>
          <w:szCs w:val="24"/>
          <w:rtl/>
        </w:rPr>
        <w:t>,</w:t>
      </w:r>
      <w:r w:rsidRPr="00632C56">
        <w:rPr>
          <w:rFonts w:ascii="Narkisim" w:eastAsia="Calibri" w:hAnsi="Narkisim"/>
          <w:sz w:val="24"/>
          <w:szCs w:val="24"/>
          <w:rtl/>
        </w:rPr>
        <w:t xml:space="preserve"> ניתן אולי לדבר על תקופות יותר ארוכות (אם היציאה היא מסיבה מוצדקת). אך אם אנו מבינים את היציאה כדבר שאינו סותר מצוות יישוב הארץ (כהבנה השני</w:t>
      </w:r>
      <w:r w:rsidR="00A445D1">
        <w:rPr>
          <w:rFonts w:ascii="Narkisim" w:eastAsia="Calibri" w:hAnsi="Narkisim" w:hint="cs"/>
          <w:sz w:val="24"/>
          <w:szCs w:val="24"/>
          <w:rtl/>
        </w:rPr>
        <w:t>י</w:t>
      </w:r>
      <w:r w:rsidRPr="00632C56">
        <w:rPr>
          <w:rFonts w:ascii="Narkisim" w:eastAsia="Calibri" w:hAnsi="Narkisim"/>
          <w:sz w:val="24"/>
          <w:szCs w:val="24"/>
          <w:rtl/>
        </w:rPr>
        <w:t>ה)</w:t>
      </w:r>
      <w:r w:rsidR="00A445D1">
        <w:rPr>
          <w:rFonts w:ascii="Narkisim" w:eastAsia="Calibri" w:hAnsi="Narkisim" w:hint="cs"/>
          <w:sz w:val="24"/>
          <w:szCs w:val="24"/>
          <w:rtl/>
        </w:rPr>
        <w:t>,</w:t>
      </w:r>
      <w:r w:rsidRPr="00632C56">
        <w:rPr>
          <w:rFonts w:ascii="Narkisim" w:eastAsia="Calibri" w:hAnsi="Narkisim"/>
          <w:sz w:val="24"/>
          <w:szCs w:val="24"/>
          <w:rtl/>
        </w:rPr>
        <w:t xml:space="preserve"> הרי שצריך שדירתו תהיה בארץ כל הזמן, וממילא היתר היציאה יהיה לטווח קצר יותר.</w:t>
      </w:r>
    </w:p>
    <w:p w:rsidR="00632C56" w:rsidRPr="00632C56" w:rsidRDefault="00632C56" w:rsidP="00A445D1">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לגבי רשימת הסיבות שבגללן מותר לצאת לחוץ לארץ, ראינו כי הגמרא, </w:t>
      </w:r>
      <w:proofErr w:type="spellStart"/>
      <w:r w:rsidRPr="00632C56">
        <w:rPr>
          <w:rFonts w:ascii="Narkisim" w:eastAsia="Calibri" w:hAnsi="Narkisim"/>
          <w:sz w:val="24"/>
          <w:szCs w:val="24"/>
          <w:rtl/>
        </w:rPr>
        <w:t>והשו"ע</w:t>
      </w:r>
      <w:proofErr w:type="spellEnd"/>
      <w:r w:rsidRPr="00632C56">
        <w:rPr>
          <w:rFonts w:ascii="Narkisim" w:eastAsia="Calibri" w:hAnsi="Narkisim"/>
          <w:sz w:val="24"/>
          <w:szCs w:val="24"/>
          <w:rtl/>
        </w:rPr>
        <w:t xml:space="preserve"> בעקבותיה פוסקים כי </w:t>
      </w:r>
      <w:r w:rsidR="00A445D1" w:rsidRPr="00632C56">
        <w:rPr>
          <w:rFonts w:ascii="Narkisim" w:eastAsia="Calibri" w:hAnsi="Narkisim"/>
          <w:sz w:val="24"/>
          <w:szCs w:val="24"/>
          <w:rtl/>
        </w:rPr>
        <w:t xml:space="preserve">מותר </w:t>
      </w:r>
      <w:r w:rsidR="00A445D1">
        <w:rPr>
          <w:rFonts w:ascii="Narkisim" w:eastAsia="Calibri" w:hAnsi="Narkisim"/>
          <w:sz w:val="24"/>
          <w:szCs w:val="24"/>
          <w:rtl/>
        </w:rPr>
        <w:t>לצאת לסחורה</w:t>
      </w:r>
      <w:r w:rsidRPr="00632C56">
        <w:rPr>
          <w:rFonts w:ascii="Narkisim" w:eastAsia="Calibri" w:hAnsi="Narkisim"/>
          <w:sz w:val="24"/>
          <w:szCs w:val="24"/>
          <w:rtl/>
        </w:rPr>
        <w:t xml:space="preserve">, אך </w:t>
      </w:r>
      <w:r w:rsidR="00A445D1">
        <w:rPr>
          <w:rFonts w:ascii="Narkisim" w:eastAsia="Calibri" w:hAnsi="Narkisim" w:hint="cs"/>
          <w:sz w:val="24"/>
          <w:szCs w:val="24"/>
          <w:rtl/>
        </w:rPr>
        <w:t xml:space="preserve">אסור </w:t>
      </w:r>
      <w:r w:rsidRPr="00632C56">
        <w:rPr>
          <w:rFonts w:ascii="Narkisim" w:eastAsia="Calibri" w:hAnsi="Narkisim"/>
          <w:sz w:val="24"/>
          <w:szCs w:val="24"/>
          <w:rtl/>
        </w:rPr>
        <w:t>לצאת לשוט. הרמב"ם מביא מקרים יותר מוגדרים, אך אינו מתייחס לגמרא במועד קטן. יש לדון, אם כן, מהו היסוד המתיר יציאה לשם סחורה ומה היקפו. נראה לומר כי אופי ההיתר לצאת לסחורה הוא לצורך דבר הנחוץ שאינו יכול למצוא אותו בארץ ישראל. מה יהיה הדין, אם כן, אם רוצה לצאת לחוץ לארץ לדבר שאינו יכול למצאו בארץ ישראל, אך הוא אינו נחוץ כל כך? האם זה נקרא לשוט או לסחורה? הרב ישראלי</w:t>
      </w:r>
      <w:r w:rsidRPr="00A445D1">
        <w:rPr>
          <w:rStyle w:val="a6"/>
          <w:rtl/>
        </w:rPr>
        <w:footnoteReference w:id="9"/>
      </w:r>
      <w:r w:rsidRPr="00632C56">
        <w:rPr>
          <w:rFonts w:ascii="Narkisim" w:eastAsia="Calibri" w:hAnsi="Narkisim"/>
          <w:sz w:val="24"/>
          <w:szCs w:val="24"/>
          <w:rtl/>
        </w:rPr>
        <w:t xml:space="preserve"> אומר כי </w:t>
      </w:r>
      <w:r w:rsidR="00A445D1">
        <w:rPr>
          <w:rFonts w:ascii="Narkisim" w:eastAsia="Calibri" w:hAnsi="Narkisim"/>
          <w:sz w:val="24"/>
          <w:szCs w:val="24"/>
          <w:rtl/>
        </w:rPr>
        <w:t xml:space="preserve">כל צורך שיהיה </w:t>
      </w:r>
      <w:r w:rsidRPr="00632C56">
        <w:rPr>
          <w:rFonts w:ascii="Narkisim" w:eastAsia="Calibri" w:hAnsi="Narkisim"/>
          <w:sz w:val="24"/>
          <w:szCs w:val="24"/>
          <w:rtl/>
        </w:rPr>
        <w:t>מותר. אך גם זה לא ברור, שכן מה מוגדר 'צורך'? גם צורך נפשי או רק צורך פיזי?</w:t>
      </w:r>
      <w:r w:rsidRPr="00A445D1">
        <w:rPr>
          <w:rStyle w:val="a6"/>
          <w:rtl/>
        </w:rPr>
        <w:footnoteReference w:id="10"/>
      </w:r>
      <w:r w:rsidRPr="00632C56">
        <w:rPr>
          <w:rFonts w:ascii="Narkisim" w:eastAsia="Calibri" w:hAnsi="Narkisim"/>
          <w:sz w:val="24"/>
          <w:szCs w:val="24"/>
          <w:rtl/>
        </w:rPr>
        <w:t xml:space="preserve"> המגן אברהם, בהערותיו על </w:t>
      </w:r>
      <w:proofErr w:type="spellStart"/>
      <w:r w:rsidRPr="00632C56">
        <w:rPr>
          <w:rFonts w:ascii="Narkisim" w:eastAsia="Calibri" w:hAnsi="Narkisim"/>
          <w:sz w:val="24"/>
          <w:szCs w:val="24"/>
          <w:rtl/>
        </w:rPr>
        <w:t>השו"ע</w:t>
      </w:r>
      <w:proofErr w:type="spellEnd"/>
      <w:r w:rsidRPr="00632C56">
        <w:rPr>
          <w:rFonts w:ascii="Narkisim" w:eastAsia="Calibri" w:hAnsi="Narkisim"/>
          <w:sz w:val="24"/>
          <w:szCs w:val="24"/>
          <w:rtl/>
        </w:rPr>
        <w:t>, מבין כי ראיית חבר נחשבת לצורך המתיר לצאת מארץ ישראל לחוץ לארץ. יש שהוסיפו שראיית פני חברו זו מצווה, ולכן סיבה זו מתירה יציאה לחוץ לארץ.</w:t>
      </w:r>
    </w:p>
    <w:p w:rsidR="00952830" w:rsidRDefault="00632C56" w:rsidP="00037360">
      <w:pPr>
        <w:autoSpaceDE/>
        <w:autoSpaceDN/>
        <w:spacing w:after="160" w:line="360" w:lineRule="auto"/>
        <w:rPr>
          <w:rFonts w:ascii="Narkisim" w:eastAsia="Calibri" w:hAnsi="Narkisim"/>
          <w:sz w:val="24"/>
          <w:szCs w:val="24"/>
          <w:rtl/>
        </w:rPr>
      </w:pPr>
      <w:r w:rsidRPr="00632C56">
        <w:rPr>
          <w:rFonts w:ascii="Narkisim" w:eastAsia="Calibri" w:hAnsi="Narkisim"/>
          <w:sz w:val="24"/>
          <w:szCs w:val="24"/>
          <w:rtl/>
        </w:rPr>
        <w:t xml:space="preserve">נראה לומר כי לגבי דברים שיש בהם ערך מסוים, ואין בהם מצווה </w:t>
      </w:r>
      <w:r w:rsidR="00786BDB">
        <w:rPr>
          <w:rFonts w:ascii="Narkisim" w:eastAsia="Calibri" w:hAnsi="Narkisim"/>
          <w:sz w:val="24"/>
          <w:szCs w:val="24"/>
          <w:rtl/>
        </w:rPr>
        <w:t>–</w:t>
      </w:r>
      <w:r w:rsidRPr="00632C56">
        <w:rPr>
          <w:rFonts w:ascii="Narkisim" w:eastAsia="Calibri" w:hAnsi="Narkisim"/>
          <w:sz w:val="24"/>
          <w:szCs w:val="24"/>
          <w:rtl/>
        </w:rPr>
        <w:t xml:space="preserve"> </w:t>
      </w:r>
      <w:r w:rsidR="00786BDB">
        <w:rPr>
          <w:rFonts w:ascii="Narkisim" w:eastAsia="Calibri" w:hAnsi="Narkisim" w:hint="cs"/>
          <w:sz w:val="24"/>
          <w:szCs w:val="24"/>
          <w:rtl/>
        </w:rPr>
        <w:t xml:space="preserve">למשל, </w:t>
      </w:r>
      <w:r w:rsidRPr="00632C56">
        <w:rPr>
          <w:rFonts w:ascii="Narkisim" w:eastAsia="Calibri" w:hAnsi="Narkisim"/>
          <w:sz w:val="24"/>
          <w:szCs w:val="24"/>
          <w:rtl/>
        </w:rPr>
        <w:t>ל</w:t>
      </w:r>
      <w:r w:rsidR="00786BDB">
        <w:rPr>
          <w:rFonts w:ascii="Narkisim" w:eastAsia="Calibri" w:hAnsi="Narkisim"/>
          <w:sz w:val="24"/>
          <w:szCs w:val="24"/>
          <w:rtl/>
        </w:rPr>
        <w:t>ראות תרבות בחוץ לארץ</w:t>
      </w:r>
      <w:r w:rsidR="00786BDB">
        <w:rPr>
          <w:rFonts w:ascii="Narkisim" w:eastAsia="Calibri" w:hAnsi="Narkisim" w:hint="cs"/>
          <w:sz w:val="24"/>
          <w:szCs w:val="24"/>
          <w:rtl/>
        </w:rPr>
        <w:t xml:space="preserve"> או</w:t>
      </w:r>
      <w:r w:rsidRPr="00632C56">
        <w:rPr>
          <w:rFonts w:ascii="Narkisim" w:eastAsia="Calibri" w:hAnsi="Narkisim"/>
          <w:sz w:val="24"/>
          <w:szCs w:val="24"/>
          <w:rtl/>
        </w:rPr>
        <w:t xml:space="preserve"> לראות נופים שאי אפשר לראותם בארץ </w:t>
      </w:r>
      <w:r w:rsidR="00786BDB">
        <w:rPr>
          <w:rFonts w:ascii="Narkisim" w:eastAsia="Calibri" w:hAnsi="Narkisim"/>
          <w:sz w:val="24"/>
          <w:szCs w:val="24"/>
          <w:rtl/>
        </w:rPr>
        <w:t>–</w:t>
      </w:r>
      <w:r w:rsidRPr="00632C56">
        <w:rPr>
          <w:rFonts w:ascii="Narkisim" w:eastAsia="Calibri" w:hAnsi="Narkisim"/>
          <w:sz w:val="24"/>
          <w:szCs w:val="24"/>
          <w:rtl/>
        </w:rPr>
        <w:t xml:space="preserve"> גם יהיה מותר. </w:t>
      </w:r>
      <w:r w:rsidR="00786BDB">
        <w:rPr>
          <w:rFonts w:ascii="Narkisim" w:eastAsia="Calibri" w:hAnsi="Narkisim"/>
          <w:sz w:val="24"/>
          <w:szCs w:val="24"/>
          <w:rtl/>
        </w:rPr>
        <w:t>שהרי אם כשאדם נוסע להרוויח כסף</w:t>
      </w:r>
      <w:r w:rsidR="00786BDB">
        <w:rPr>
          <w:rFonts w:ascii="Narkisim" w:eastAsia="Calibri" w:hAnsi="Narkisim" w:hint="cs"/>
          <w:sz w:val="24"/>
          <w:szCs w:val="24"/>
          <w:rtl/>
        </w:rPr>
        <w:t>,</w:t>
      </w:r>
      <w:r w:rsidRPr="00632C56">
        <w:rPr>
          <w:rFonts w:ascii="Narkisim" w:eastAsia="Calibri" w:hAnsi="Narkisim"/>
          <w:sz w:val="24"/>
          <w:szCs w:val="24"/>
          <w:rtl/>
        </w:rPr>
        <w:t xml:space="preserve"> אנו מתירים לו לצאת לשם כך מארץ ישראל אפילו אם אינו במצב שהוא גווע ברעב (כלומר: לשם מותרות), לא יעלה על הדעת שלא נתיר לאדם הנוסע לצורך תרבותי לצאת לשם כך לחוץ לארץ</w:t>
      </w:r>
      <w:r w:rsidR="00A445D1">
        <w:rPr>
          <w:rFonts w:ascii="Narkisim" w:eastAsia="Calibri" w:hAnsi="Narkisim" w:hint="cs"/>
          <w:sz w:val="24"/>
          <w:szCs w:val="24"/>
          <w:rtl/>
        </w:rPr>
        <w:t>!</w:t>
      </w:r>
      <w:r w:rsidRPr="00A445D1">
        <w:rPr>
          <w:rStyle w:val="a6"/>
          <w:rtl/>
        </w:rPr>
        <w:footnoteReference w:id="11"/>
      </w:r>
      <w:r w:rsidR="00037360">
        <w:rPr>
          <w:rFonts w:ascii="Narkisim" w:eastAsia="Calibri" w:hAnsi="Narkisim"/>
          <w:sz w:val="24"/>
          <w:szCs w:val="24"/>
          <w:rtl/>
        </w:rPr>
        <w:t xml:space="preserve"> </w:t>
      </w:r>
    </w:p>
    <w:p w:rsidR="008939EC" w:rsidRPr="00332F5E" w:rsidRDefault="008939EC" w:rsidP="00EA508F">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9"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2C" w:rsidRDefault="00255C2C" w:rsidP="0075394C">
      <w:r>
        <w:separator/>
      </w:r>
    </w:p>
    <w:p w:rsidR="00255C2C" w:rsidRDefault="00255C2C" w:rsidP="0075394C"/>
  </w:endnote>
  <w:endnote w:type="continuationSeparator" w:id="0">
    <w:p w:rsidR="00255C2C" w:rsidRDefault="00255C2C" w:rsidP="0075394C">
      <w:r>
        <w:continuationSeparator/>
      </w:r>
    </w:p>
    <w:p w:rsidR="00255C2C" w:rsidRDefault="00255C2C"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2C" w:rsidRDefault="00255C2C" w:rsidP="0075394C">
      <w:r>
        <w:separator/>
      </w:r>
    </w:p>
  </w:footnote>
  <w:footnote w:type="continuationSeparator" w:id="0">
    <w:p w:rsidR="00255C2C" w:rsidRDefault="00255C2C" w:rsidP="0075394C">
      <w:r>
        <w:continuationSeparator/>
      </w:r>
    </w:p>
    <w:p w:rsidR="00255C2C" w:rsidRDefault="00255C2C" w:rsidP="0075394C"/>
  </w:footnote>
  <w:footnote w:id="1">
    <w:p w:rsidR="00632C56" w:rsidRPr="0044482C" w:rsidRDefault="00632C56" w:rsidP="00632C56">
      <w:pPr>
        <w:pStyle w:val="a4"/>
        <w:rPr>
          <w:rStyle w:val="a6"/>
        </w:rPr>
      </w:pPr>
      <w:r>
        <w:rPr>
          <w:rStyle w:val="a6"/>
          <w:rtl/>
        </w:rPr>
        <w:t>*</w:t>
      </w:r>
      <w:r w:rsidRPr="0044482C">
        <w:rPr>
          <w:rStyle w:val="a6"/>
          <w:rtl/>
        </w:rPr>
        <w:t xml:space="preserve"> </w:t>
      </w:r>
      <w:r w:rsidRPr="00582E1B">
        <w:rPr>
          <w:rStyle w:val="a6"/>
          <w:rFonts w:hint="cs"/>
          <w:rtl/>
        </w:rPr>
        <w:tab/>
      </w:r>
      <w:r>
        <w:rPr>
          <w:rStyle w:val="a6"/>
          <w:rFonts w:hint="cs"/>
          <w:rtl/>
        </w:rPr>
        <w:t>ז</w:t>
      </w:r>
      <w:r w:rsidRPr="00777CB4">
        <w:rPr>
          <w:rStyle w:val="a6"/>
          <w:rFonts w:hint="cs"/>
          <w:rtl/>
        </w:rPr>
        <w:t xml:space="preserve">הו סיכום של שיעור </w:t>
      </w:r>
      <w:r w:rsidRPr="00582E1B">
        <w:rPr>
          <w:rStyle w:val="a6"/>
          <w:rFonts w:hint="cs"/>
          <w:rtl/>
        </w:rPr>
        <w:t>ש</w:t>
      </w:r>
      <w:r w:rsidRPr="0044482C">
        <w:rPr>
          <w:rStyle w:val="a6"/>
          <w:rtl/>
        </w:rPr>
        <w:t>לא עבר את ביקורת הרב.</w:t>
      </w:r>
    </w:p>
  </w:footnote>
  <w:footnote w:id="2">
    <w:p w:rsidR="00632C56" w:rsidRPr="00632C56" w:rsidRDefault="00632C56" w:rsidP="00632C56">
      <w:pPr>
        <w:pStyle w:val="a4"/>
        <w:rPr>
          <w:rStyle w:val="a6"/>
          <w:rtl/>
        </w:rPr>
      </w:pPr>
      <w:r>
        <w:rPr>
          <w:rStyle w:val="a6"/>
          <w:rtl/>
        </w:rPr>
        <w:footnoteRef/>
      </w:r>
      <w:r w:rsidRPr="00632C56">
        <w:rPr>
          <w:rStyle w:val="a6"/>
          <w:rtl/>
        </w:rPr>
        <w:t xml:space="preserve"> </w:t>
      </w:r>
      <w:r w:rsidR="003107EE">
        <w:rPr>
          <w:rFonts w:hint="cs"/>
          <w:rtl/>
        </w:rPr>
        <w:tab/>
      </w:r>
      <w:proofErr w:type="spellStart"/>
      <w:r w:rsidRPr="00632C56">
        <w:rPr>
          <w:rStyle w:val="a6"/>
          <w:rtl/>
        </w:rPr>
        <w:t>בפסקיו</w:t>
      </w:r>
      <w:proofErr w:type="spellEnd"/>
      <w:r w:rsidRPr="00632C56">
        <w:rPr>
          <w:rStyle w:val="a6"/>
          <w:rtl/>
        </w:rPr>
        <w:t xml:space="preserve"> למסכת מועד קטן סימן א'.</w:t>
      </w:r>
    </w:p>
  </w:footnote>
  <w:footnote w:id="3">
    <w:p w:rsidR="00632C56" w:rsidRPr="00632C56" w:rsidRDefault="00632C56" w:rsidP="00632C56">
      <w:pPr>
        <w:pStyle w:val="a4"/>
        <w:rPr>
          <w:rStyle w:val="a6"/>
        </w:rPr>
      </w:pPr>
      <w:r>
        <w:rPr>
          <w:rStyle w:val="a6"/>
          <w:rtl/>
        </w:rPr>
        <w:footnoteRef/>
      </w:r>
      <w:r w:rsidRPr="00632C56">
        <w:rPr>
          <w:rStyle w:val="a6"/>
          <w:rtl/>
        </w:rPr>
        <w:t xml:space="preserve"> </w:t>
      </w:r>
      <w:r w:rsidR="003107EE">
        <w:rPr>
          <w:rStyle w:val="a6"/>
          <w:rFonts w:hint="cs"/>
          <w:rtl/>
        </w:rPr>
        <w:tab/>
      </w:r>
      <w:r w:rsidR="002B1B16">
        <w:rPr>
          <w:rStyle w:val="a6"/>
          <w:rtl/>
        </w:rPr>
        <w:t xml:space="preserve">הלכות מלכים </w:t>
      </w:r>
      <w:r w:rsidR="002B1B16">
        <w:rPr>
          <w:rStyle w:val="a6"/>
          <w:rtl/>
        </w:rPr>
        <w:t>פ"</w:t>
      </w:r>
      <w:r w:rsidR="002B1B16">
        <w:rPr>
          <w:rStyle w:val="a6"/>
          <w:rFonts w:hint="cs"/>
          <w:rtl/>
        </w:rPr>
        <w:t>ה</w:t>
      </w:r>
      <w:bookmarkStart w:id="0" w:name="_GoBack"/>
      <w:bookmarkEnd w:id="0"/>
      <w:r w:rsidRPr="00632C56">
        <w:rPr>
          <w:rStyle w:val="a6"/>
          <w:rtl/>
        </w:rPr>
        <w:t xml:space="preserve"> </w:t>
      </w:r>
      <w:proofErr w:type="spellStart"/>
      <w:r w:rsidRPr="00632C56">
        <w:rPr>
          <w:rStyle w:val="a6"/>
          <w:rtl/>
        </w:rPr>
        <w:t>הי"ב</w:t>
      </w:r>
      <w:proofErr w:type="spellEnd"/>
      <w:r w:rsidRPr="00632C56">
        <w:rPr>
          <w:rStyle w:val="a6"/>
          <w:rtl/>
        </w:rPr>
        <w:t>.</w:t>
      </w:r>
    </w:p>
  </w:footnote>
  <w:footnote w:id="4">
    <w:p w:rsidR="00632C56" w:rsidRPr="00632C56" w:rsidRDefault="00632C56" w:rsidP="00632C56">
      <w:pPr>
        <w:pStyle w:val="a4"/>
        <w:rPr>
          <w:rStyle w:val="a6"/>
        </w:rPr>
      </w:pPr>
      <w:r>
        <w:rPr>
          <w:rStyle w:val="a6"/>
          <w:rtl/>
        </w:rPr>
        <w:footnoteRef/>
      </w:r>
      <w:r w:rsidRPr="00632C56">
        <w:rPr>
          <w:rStyle w:val="a6"/>
          <w:rtl/>
        </w:rPr>
        <w:t xml:space="preserve"> </w:t>
      </w:r>
      <w:r w:rsidR="003107EE">
        <w:rPr>
          <w:rStyle w:val="a6"/>
          <w:rFonts w:hint="cs"/>
          <w:rtl/>
        </w:rPr>
        <w:tab/>
      </w:r>
      <w:r w:rsidRPr="00632C56">
        <w:rPr>
          <w:rStyle w:val="a6"/>
          <w:rtl/>
        </w:rPr>
        <w:t>ניתן באופן אפריורי לחלק בין האיסור לצאת מארץ ישראל לבין האיסור לצאת מבבל, אך בגמרא משמע שזה אותו יסוד ("כשם...").</w:t>
      </w:r>
    </w:p>
  </w:footnote>
  <w:footnote w:id="5">
    <w:p w:rsidR="00632C56" w:rsidRPr="00632C56" w:rsidRDefault="00632C56" w:rsidP="00632C56">
      <w:pPr>
        <w:pStyle w:val="a4"/>
        <w:rPr>
          <w:rStyle w:val="a6"/>
        </w:rPr>
      </w:pPr>
      <w:r>
        <w:rPr>
          <w:rStyle w:val="a6"/>
          <w:rtl/>
        </w:rPr>
        <w:footnoteRef/>
      </w:r>
      <w:r w:rsidRPr="00632C56">
        <w:rPr>
          <w:rStyle w:val="a6"/>
          <w:rtl/>
        </w:rPr>
        <w:t xml:space="preserve"> </w:t>
      </w:r>
      <w:r w:rsidR="003107EE">
        <w:rPr>
          <w:rStyle w:val="a6"/>
          <w:rFonts w:hint="cs"/>
          <w:rtl/>
        </w:rPr>
        <w:tab/>
      </w:r>
      <w:r w:rsidRPr="00632C56">
        <w:rPr>
          <w:rStyle w:val="a6"/>
          <w:rtl/>
        </w:rPr>
        <w:t>שדי חמד, אסופת דינים, מערכת ארץ ישראל.</w:t>
      </w:r>
    </w:p>
  </w:footnote>
  <w:footnote w:id="6">
    <w:p w:rsidR="00632C56" w:rsidRPr="00632C56" w:rsidRDefault="00632C56" w:rsidP="00632C56">
      <w:pPr>
        <w:pStyle w:val="a4"/>
        <w:rPr>
          <w:rStyle w:val="a6"/>
        </w:rPr>
      </w:pPr>
      <w:r>
        <w:rPr>
          <w:rStyle w:val="a6"/>
          <w:rtl/>
        </w:rPr>
        <w:footnoteRef/>
      </w:r>
      <w:r w:rsidRPr="00632C56">
        <w:rPr>
          <w:rStyle w:val="a6"/>
          <w:rtl/>
        </w:rPr>
        <w:t xml:space="preserve"> </w:t>
      </w:r>
      <w:r w:rsidR="003107EE">
        <w:rPr>
          <w:rStyle w:val="a6"/>
          <w:rFonts w:hint="cs"/>
          <w:rtl/>
        </w:rPr>
        <w:tab/>
      </w:r>
      <w:r w:rsidRPr="00632C56">
        <w:rPr>
          <w:rStyle w:val="a6"/>
          <w:rtl/>
        </w:rPr>
        <w:t xml:space="preserve">האבני נזר יורה דעה, סימן תנ"ד דן בנושא זה. </w:t>
      </w:r>
    </w:p>
  </w:footnote>
  <w:footnote w:id="7">
    <w:p w:rsidR="00632C56" w:rsidRPr="00632C56" w:rsidRDefault="00632C56" w:rsidP="00A445D1">
      <w:pPr>
        <w:pStyle w:val="a4"/>
        <w:rPr>
          <w:rStyle w:val="a6"/>
        </w:rPr>
      </w:pPr>
      <w:r>
        <w:rPr>
          <w:rStyle w:val="a6"/>
          <w:rtl/>
        </w:rPr>
        <w:footnoteRef/>
      </w:r>
      <w:r w:rsidRPr="00632C56">
        <w:rPr>
          <w:rStyle w:val="a6"/>
          <w:rtl/>
        </w:rPr>
        <w:t xml:space="preserve"> </w:t>
      </w:r>
      <w:r w:rsidR="003107EE">
        <w:rPr>
          <w:rStyle w:val="a6"/>
          <w:rFonts w:hint="cs"/>
          <w:rtl/>
        </w:rPr>
        <w:tab/>
      </w:r>
      <w:r w:rsidRPr="00632C56">
        <w:rPr>
          <w:rStyle w:val="a6"/>
          <w:rtl/>
        </w:rPr>
        <w:t xml:space="preserve">דיון בנושא ניתן למצוא במקומות שקודשו קדושה ראשונה ולא קודשו קדושה שניה. הרמב"ן </w:t>
      </w:r>
      <w:proofErr w:type="spellStart"/>
      <w:r w:rsidRPr="00632C56">
        <w:rPr>
          <w:rStyle w:val="a6"/>
          <w:rtl/>
        </w:rPr>
        <w:t>בגטין</w:t>
      </w:r>
      <w:proofErr w:type="spellEnd"/>
      <w:r w:rsidRPr="00632C56">
        <w:rPr>
          <w:rStyle w:val="a6"/>
          <w:rtl/>
        </w:rPr>
        <w:t xml:space="preserve"> דן לגבי העיר עכו, שיש סתירה בין הזיקה והחיבה שהייתה למקום כחלק מארץ ישראל, למרות שלעניין 'בפני נכתב'</w:t>
      </w:r>
      <w:r w:rsidR="00A445D1">
        <w:rPr>
          <w:rStyle w:val="a6"/>
          <w:rtl/>
        </w:rPr>
        <w:t xml:space="preserve"> נידו</w:t>
      </w:r>
      <w:r w:rsidR="00A445D1">
        <w:rPr>
          <w:rStyle w:val="a6"/>
          <w:rFonts w:hint="cs"/>
          <w:rtl/>
        </w:rPr>
        <w:t>נת</w:t>
      </w:r>
      <w:r w:rsidRPr="00632C56">
        <w:rPr>
          <w:rStyle w:val="a6"/>
          <w:rtl/>
        </w:rPr>
        <w:t xml:space="preserve"> כחוץ לארץ. הרמב"ן מוצא שתי דרכים ליישוב הקושיה, אך עולה מדבריו שניתן לנתק בין מצוות ישיבת ארץ ישראל וחיבתה לבין המצוות התלויות בארץ.</w:t>
      </w:r>
    </w:p>
  </w:footnote>
  <w:footnote w:id="8">
    <w:p w:rsidR="00632C56" w:rsidRPr="00632C56" w:rsidRDefault="00632C56" w:rsidP="00632C56">
      <w:pPr>
        <w:pStyle w:val="a4"/>
        <w:rPr>
          <w:rStyle w:val="a6"/>
        </w:rPr>
      </w:pPr>
      <w:r>
        <w:rPr>
          <w:rStyle w:val="a6"/>
          <w:rtl/>
        </w:rPr>
        <w:footnoteRef/>
      </w:r>
      <w:r w:rsidRPr="00632C56">
        <w:rPr>
          <w:rStyle w:val="a6"/>
          <w:rtl/>
        </w:rPr>
        <w:t xml:space="preserve"> </w:t>
      </w:r>
      <w:r w:rsidR="00A445D1">
        <w:rPr>
          <w:rFonts w:hint="cs"/>
          <w:rtl/>
        </w:rPr>
        <w:tab/>
      </w:r>
      <w:r w:rsidRPr="00632C56">
        <w:rPr>
          <w:rStyle w:val="a6"/>
          <w:rtl/>
        </w:rPr>
        <w:t xml:space="preserve">רבים מהאחרונים התחבטו בשאלה מהי שיטתו של הרמב"ם. עיין </w:t>
      </w:r>
      <w:proofErr w:type="spellStart"/>
      <w:r w:rsidRPr="00632C56">
        <w:rPr>
          <w:rStyle w:val="a6"/>
          <w:rtl/>
        </w:rPr>
        <w:t>בשו"ת</w:t>
      </w:r>
      <w:proofErr w:type="spellEnd"/>
      <w:r w:rsidRPr="00632C56">
        <w:rPr>
          <w:rStyle w:val="a6"/>
          <w:rtl/>
        </w:rPr>
        <w:t xml:space="preserve"> 'משפט כהן' </w:t>
      </w:r>
      <w:proofErr w:type="spellStart"/>
      <w:r w:rsidRPr="00632C56">
        <w:rPr>
          <w:rStyle w:val="a6"/>
          <w:rtl/>
        </w:rPr>
        <w:t>לראי"ה</w:t>
      </w:r>
      <w:proofErr w:type="spellEnd"/>
      <w:r w:rsidRPr="00632C56">
        <w:rPr>
          <w:rStyle w:val="a6"/>
          <w:rtl/>
        </w:rPr>
        <w:t xml:space="preserve"> קוק, סימן </w:t>
      </w:r>
      <w:proofErr w:type="spellStart"/>
      <w:r w:rsidRPr="00632C56">
        <w:rPr>
          <w:rStyle w:val="a6"/>
          <w:rtl/>
        </w:rPr>
        <w:t>קמז</w:t>
      </w:r>
      <w:proofErr w:type="spellEnd"/>
      <w:r w:rsidRPr="00632C56">
        <w:rPr>
          <w:rStyle w:val="a6"/>
          <w:rtl/>
        </w:rPr>
        <w:t>.</w:t>
      </w:r>
    </w:p>
  </w:footnote>
  <w:footnote w:id="9">
    <w:p w:rsidR="00632C56" w:rsidRPr="00632C56" w:rsidRDefault="00632C56" w:rsidP="00632C56">
      <w:pPr>
        <w:pStyle w:val="a4"/>
        <w:rPr>
          <w:rStyle w:val="a6"/>
        </w:rPr>
      </w:pPr>
      <w:r>
        <w:rPr>
          <w:rStyle w:val="a6"/>
          <w:rtl/>
        </w:rPr>
        <w:footnoteRef/>
      </w:r>
      <w:r w:rsidRPr="00632C56">
        <w:rPr>
          <w:rStyle w:val="a6"/>
          <w:rtl/>
        </w:rPr>
        <w:t xml:space="preserve"> </w:t>
      </w:r>
      <w:r w:rsidR="00A445D1">
        <w:rPr>
          <w:rFonts w:hint="cs"/>
          <w:rtl/>
        </w:rPr>
        <w:tab/>
      </w:r>
      <w:r w:rsidRPr="00632C56">
        <w:rPr>
          <w:rStyle w:val="a6"/>
          <w:rtl/>
        </w:rPr>
        <w:t>שו"ת ארץ חמדה לרב שאול ישראלי חלק א סימן א סעיף י.</w:t>
      </w:r>
    </w:p>
  </w:footnote>
  <w:footnote w:id="10">
    <w:p w:rsidR="00632C56" w:rsidRPr="00632C56" w:rsidRDefault="00632C56" w:rsidP="00632C56">
      <w:pPr>
        <w:pStyle w:val="a4"/>
        <w:rPr>
          <w:rStyle w:val="a6"/>
        </w:rPr>
      </w:pPr>
      <w:r>
        <w:rPr>
          <w:rStyle w:val="a6"/>
          <w:rtl/>
        </w:rPr>
        <w:footnoteRef/>
      </w:r>
      <w:r w:rsidRPr="00632C56">
        <w:rPr>
          <w:rStyle w:val="a6"/>
          <w:rtl/>
        </w:rPr>
        <w:t xml:space="preserve"> </w:t>
      </w:r>
      <w:r w:rsidR="00A445D1">
        <w:rPr>
          <w:rStyle w:val="a6"/>
          <w:rFonts w:hint="cs"/>
          <w:rtl/>
        </w:rPr>
        <w:tab/>
      </w:r>
      <w:r w:rsidRPr="00632C56">
        <w:rPr>
          <w:rStyle w:val="a6"/>
          <w:rtl/>
        </w:rPr>
        <w:t>עניין 'צורך' עולה במקומות רבים (אוכל נפש ועוד), ואכמ"ל.</w:t>
      </w:r>
    </w:p>
  </w:footnote>
  <w:footnote w:id="11">
    <w:p w:rsidR="00632C56" w:rsidRPr="00632C56" w:rsidRDefault="00632C56" w:rsidP="00632C56">
      <w:pPr>
        <w:pStyle w:val="a4"/>
        <w:rPr>
          <w:rStyle w:val="a6"/>
        </w:rPr>
      </w:pPr>
      <w:r>
        <w:rPr>
          <w:rStyle w:val="a6"/>
          <w:rtl/>
        </w:rPr>
        <w:footnoteRef/>
      </w:r>
      <w:r w:rsidRPr="00632C56">
        <w:rPr>
          <w:rStyle w:val="a6"/>
          <w:rtl/>
        </w:rPr>
        <w:t xml:space="preserve"> </w:t>
      </w:r>
      <w:r w:rsidR="00A445D1">
        <w:rPr>
          <w:rStyle w:val="a6"/>
          <w:rFonts w:hint="cs"/>
          <w:rtl/>
        </w:rPr>
        <w:tab/>
      </w:r>
      <w:r w:rsidRPr="00632C56">
        <w:rPr>
          <w:rStyle w:val="a6"/>
          <w:rtl/>
        </w:rPr>
        <w:t>אמנם, אם נתיר זאת המושג של "לשוט" מצטמצם מאוד.</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15:restartNumberingAfterBreak="0">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21206"/>
    <w:multiLevelType w:val="hybridMultilevel"/>
    <w:tmpl w:val="72B893CE"/>
    <w:lvl w:ilvl="0" w:tplc="4CB051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C2D0D"/>
    <w:multiLevelType w:val="hybridMultilevel"/>
    <w:tmpl w:val="6DCCA6B6"/>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7"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8" w15:restartNumberingAfterBreak="0">
    <w:nsid w:val="17F3780B"/>
    <w:multiLevelType w:val="singleLevel"/>
    <w:tmpl w:val="27B239DC"/>
    <w:lvl w:ilvl="0">
      <w:start w:val="1"/>
      <w:numFmt w:val="decimal"/>
      <w:lvlText w:val="%1."/>
      <w:lvlJc w:val="left"/>
      <w:pPr>
        <w:tabs>
          <w:tab w:val="num" w:pos="587"/>
        </w:tabs>
        <w:ind w:left="0" w:hanging="360"/>
      </w:pPr>
      <w:rPr>
        <w:rFonts w:cs="Miriam"/>
        <w:sz w:val="20"/>
      </w:rPr>
    </w:lvl>
  </w:abstractNum>
  <w:abstractNum w:abstractNumId="9"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10" w15:restartNumberingAfterBreak="0">
    <w:nsid w:val="1D5B520D"/>
    <w:multiLevelType w:val="hybridMultilevel"/>
    <w:tmpl w:val="FB5A5660"/>
    <w:lvl w:ilvl="0" w:tplc="FFFFFFFF">
      <w:start w:val="1"/>
      <w:numFmt w:val="hebrew1"/>
      <w:lvlText w:val="%1."/>
      <w:lvlJc w:val="left"/>
      <w:pPr>
        <w:tabs>
          <w:tab w:val="num" w:pos="108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1" w15:restartNumberingAfterBreak="0">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05961"/>
    <w:multiLevelType w:val="hybridMultilevel"/>
    <w:tmpl w:val="46A2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5"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6" w15:restartNumberingAfterBreak="0">
    <w:nsid w:val="26D26D53"/>
    <w:multiLevelType w:val="singleLevel"/>
    <w:tmpl w:val="CB843C8C"/>
    <w:lvl w:ilvl="0">
      <w:start w:val="1"/>
      <w:numFmt w:val="decimal"/>
      <w:lvlText w:val="%1."/>
      <w:lvlJc w:val="left"/>
      <w:pPr>
        <w:tabs>
          <w:tab w:val="num" w:pos="360"/>
        </w:tabs>
        <w:ind w:left="0" w:hanging="360"/>
      </w:pPr>
      <w:rPr>
        <w:rFonts w:cs="Miriam"/>
        <w:sz w:val="20"/>
      </w:rPr>
    </w:lvl>
  </w:abstractNum>
  <w:abstractNum w:abstractNumId="17" w15:restartNumberingAfterBreak="0">
    <w:nsid w:val="2E6A4861"/>
    <w:multiLevelType w:val="singleLevel"/>
    <w:tmpl w:val="CB843C8C"/>
    <w:lvl w:ilvl="0">
      <w:start w:val="1"/>
      <w:numFmt w:val="decimal"/>
      <w:lvlText w:val="%1."/>
      <w:lvlJc w:val="left"/>
      <w:pPr>
        <w:tabs>
          <w:tab w:val="num" w:pos="360"/>
        </w:tabs>
        <w:ind w:left="0" w:hanging="360"/>
      </w:pPr>
      <w:rPr>
        <w:rFonts w:cs="Miriam"/>
        <w:sz w:val="20"/>
      </w:rPr>
    </w:lvl>
  </w:abstractNum>
  <w:abstractNum w:abstractNumId="18" w15:restartNumberingAfterBreak="0">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9"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20" w15:restartNumberingAfterBreak="0">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2"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3" w15:restartNumberingAfterBreak="0">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4" w15:restartNumberingAfterBreak="0">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6" w15:restartNumberingAfterBreak="0">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7"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8"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9"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0" w15:restartNumberingAfterBreak="0">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1" w15:restartNumberingAfterBreak="0">
    <w:nsid w:val="71FC28D5"/>
    <w:multiLevelType w:val="hybridMultilevel"/>
    <w:tmpl w:val="7EB68BD0"/>
    <w:lvl w:ilvl="0" w:tplc="4CB051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34"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5"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6" w15:restartNumberingAfterBreak="0">
    <w:nsid w:val="7F7B56D0"/>
    <w:multiLevelType w:val="hybridMultilevel"/>
    <w:tmpl w:val="36604EB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abstractNumId w:val="30"/>
  </w:num>
  <w:num w:numId="2">
    <w:abstractNumId w:val="27"/>
  </w:num>
  <w:num w:numId="3">
    <w:abstractNumId w:val="35"/>
  </w:num>
  <w:num w:numId="4">
    <w:abstractNumId w:val="22"/>
  </w:num>
  <w:num w:numId="5">
    <w:abstractNumId w:val="7"/>
  </w:num>
  <w:num w:numId="6">
    <w:abstractNumId w:val="28"/>
  </w:num>
  <w:num w:numId="7">
    <w:abstractNumId w:val="19"/>
  </w:num>
  <w:num w:numId="8">
    <w:abstractNumId w:val="34"/>
  </w:num>
  <w:num w:numId="9">
    <w:abstractNumId w:val="1"/>
  </w:num>
  <w:num w:numId="10">
    <w:abstractNumId w:val="9"/>
  </w:num>
  <w:num w:numId="11">
    <w:abstractNumId w:val="29"/>
  </w:num>
  <w:num w:numId="12">
    <w:abstractNumId w:val="15"/>
  </w:num>
  <w:num w:numId="13">
    <w:abstractNumId w:val="25"/>
  </w:num>
  <w:num w:numId="14">
    <w:abstractNumId w:val="23"/>
  </w:num>
  <w:num w:numId="15">
    <w:abstractNumId w:val="26"/>
  </w:num>
  <w:num w:numId="16">
    <w:abstractNumId w:val="14"/>
  </w:num>
  <w:num w:numId="17">
    <w:abstractNumId w:val="18"/>
  </w:num>
  <w:num w:numId="18">
    <w:abstractNumId w:val="21"/>
  </w:num>
  <w:num w:numId="19">
    <w:abstractNumId w:val="33"/>
  </w:num>
  <w:num w:numId="20">
    <w:abstractNumId w:val="0"/>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
  </w:num>
  <w:num w:numId="26">
    <w:abstractNumId w:val="11"/>
  </w:num>
  <w:num w:numId="27">
    <w:abstractNumId w:val="5"/>
  </w:num>
  <w:num w:numId="28">
    <w:abstractNumId w:val="20"/>
  </w:num>
  <w:num w:numId="29">
    <w:abstractNumId w:val="10"/>
  </w:num>
  <w:num w:numId="30">
    <w:abstractNumId w:val="6"/>
  </w:num>
  <w:num w:numId="31">
    <w:abstractNumId w:val="36"/>
  </w:num>
  <w:num w:numId="32">
    <w:abstractNumId w:val="8"/>
    <w:lvlOverride w:ilvl="0">
      <w:startOverride w:val="1"/>
    </w:lvlOverride>
  </w:num>
  <w:num w:numId="33">
    <w:abstractNumId w:val="17"/>
    <w:lvlOverride w:ilvl="0">
      <w:startOverride w:val="1"/>
    </w:lvlOverride>
  </w:num>
  <w:num w:numId="34">
    <w:abstractNumId w:val="16"/>
    <w:lvlOverride w:ilvl="0">
      <w:startOverride w:val="1"/>
    </w:lvlOverride>
  </w:num>
  <w:num w:numId="35">
    <w:abstractNumId w:val="12"/>
  </w:num>
  <w:num w:numId="36">
    <w:abstractNumId w:val="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2BFC"/>
    <w:rsid w:val="0002608D"/>
    <w:rsid w:val="00037360"/>
    <w:rsid w:val="00056EB2"/>
    <w:rsid w:val="000808F5"/>
    <w:rsid w:val="00086DBB"/>
    <w:rsid w:val="000C341B"/>
    <w:rsid w:val="000D4E46"/>
    <w:rsid w:val="000D6CFF"/>
    <w:rsid w:val="000E363D"/>
    <w:rsid w:val="000E4014"/>
    <w:rsid w:val="000F014C"/>
    <w:rsid w:val="000F5280"/>
    <w:rsid w:val="000F64ED"/>
    <w:rsid w:val="000F6521"/>
    <w:rsid w:val="00102574"/>
    <w:rsid w:val="001304C1"/>
    <w:rsid w:val="00130AF7"/>
    <w:rsid w:val="00137956"/>
    <w:rsid w:val="00143809"/>
    <w:rsid w:val="0015157C"/>
    <w:rsid w:val="00160B6A"/>
    <w:rsid w:val="00177A1A"/>
    <w:rsid w:val="001B2269"/>
    <w:rsid w:val="001B559A"/>
    <w:rsid w:val="001D2874"/>
    <w:rsid w:val="001E26B3"/>
    <w:rsid w:val="001E4147"/>
    <w:rsid w:val="001E6A22"/>
    <w:rsid w:val="001E6DFF"/>
    <w:rsid w:val="00216DE6"/>
    <w:rsid w:val="00220B8F"/>
    <w:rsid w:val="002227FC"/>
    <w:rsid w:val="00224BA6"/>
    <w:rsid w:val="00234A0A"/>
    <w:rsid w:val="00244BFD"/>
    <w:rsid w:val="002538AD"/>
    <w:rsid w:val="00253F87"/>
    <w:rsid w:val="00255C2C"/>
    <w:rsid w:val="002607F8"/>
    <w:rsid w:val="00280000"/>
    <w:rsid w:val="00290350"/>
    <w:rsid w:val="00292E63"/>
    <w:rsid w:val="002B1878"/>
    <w:rsid w:val="002B1B16"/>
    <w:rsid w:val="002C13CC"/>
    <w:rsid w:val="002D378F"/>
    <w:rsid w:val="002D50D3"/>
    <w:rsid w:val="002E4DD5"/>
    <w:rsid w:val="002F55F8"/>
    <w:rsid w:val="00307A56"/>
    <w:rsid w:val="00307C0F"/>
    <w:rsid w:val="003107EE"/>
    <w:rsid w:val="00315A31"/>
    <w:rsid w:val="003260AF"/>
    <w:rsid w:val="00331AB7"/>
    <w:rsid w:val="00332F5E"/>
    <w:rsid w:val="00342292"/>
    <w:rsid w:val="00364BD8"/>
    <w:rsid w:val="00366CCD"/>
    <w:rsid w:val="00370D33"/>
    <w:rsid w:val="00397BCD"/>
    <w:rsid w:val="003A08FE"/>
    <w:rsid w:val="003A45D2"/>
    <w:rsid w:val="003C504B"/>
    <w:rsid w:val="003C6D1A"/>
    <w:rsid w:val="003D423D"/>
    <w:rsid w:val="00400295"/>
    <w:rsid w:val="00424BC4"/>
    <w:rsid w:val="00430616"/>
    <w:rsid w:val="0043174B"/>
    <w:rsid w:val="0044482C"/>
    <w:rsid w:val="004500E2"/>
    <w:rsid w:val="00457733"/>
    <w:rsid w:val="00470086"/>
    <w:rsid w:val="00475AAA"/>
    <w:rsid w:val="00480FD0"/>
    <w:rsid w:val="00482B1C"/>
    <w:rsid w:val="004C0E29"/>
    <w:rsid w:val="004C15C5"/>
    <w:rsid w:val="004D3E42"/>
    <w:rsid w:val="004D6FA4"/>
    <w:rsid w:val="004E0942"/>
    <w:rsid w:val="00506195"/>
    <w:rsid w:val="00521223"/>
    <w:rsid w:val="00522566"/>
    <w:rsid w:val="0052337B"/>
    <w:rsid w:val="00523F84"/>
    <w:rsid w:val="00525293"/>
    <w:rsid w:val="00535514"/>
    <w:rsid w:val="00535E4A"/>
    <w:rsid w:val="005411E1"/>
    <w:rsid w:val="00552816"/>
    <w:rsid w:val="00556AC3"/>
    <w:rsid w:val="0055748A"/>
    <w:rsid w:val="00561E63"/>
    <w:rsid w:val="00563070"/>
    <w:rsid w:val="00565D2E"/>
    <w:rsid w:val="00567209"/>
    <w:rsid w:val="00582E1B"/>
    <w:rsid w:val="0059251A"/>
    <w:rsid w:val="005A7E95"/>
    <w:rsid w:val="005C3873"/>
    <w:rsid w:val="005C74E3"/>
    <w:rsid w:val="005D2780"/>
    <w:rsid w:val="00611B3E"/>
    <w:rsid w:val="0062069C"/>
    <w:rsid w:val="00632C56"/>
    <w:rsid w:val="006460BD"/>
    <w:rsid w:val="006465D9"/>
    <w:rsid w:val="00647073"/>
    <w:rsid w:val="006532E6"/>
    <w:rsid w:val="006533DB"/>
    <w:rsid w:val="00653F68"/>
    <w:rsid w:val="00671195"/>
    <w:rsid w:val="00672E68"/>
    <w:rsid w:val="00682C60"/>
    <w:rsid w:val="006853B5"/>
    <w:rsid w:val="00695495"/>
    <w:rsid w:val="006A01DF"/>
    <w:rsid w:val="006B1287"/>
    <w:rsid w:val="006B6EEA"/>
    <w:rsid w:val="006D4D9C"/>
    <w:rsid w:val="006E3369"/>
    <w:rsid w:val="006F37B8"/>
    <w:rsid w:val="00703D7F"/>
    <w:rsid w:val="0075394C"/>
    <w:rsid w:val="007605E8"/>
    <w:rsid w:val="00767A49"/>
    <w:rsid w:val="00777CB4"/>
    <w:rsid w:val="00786BDB"/>
    <w:rsid w:val="007916C5"/>
    <w:rsid w:val="007945E3"/>
    <w:rsid w:val="007A070E"/>
    <w:rsid w:val="007A26A2"/>
    <w:rsid w:val="007A353B"/>
    <w:rsid w:val="007B631F"/>
    <w:rsid w:val="007B74AD"/>
    <w:rsid w:val="007B7CFE"/>
    <w:rsid w:val="007D31AE"/>
    <w:rsid w:val="00800A35"/>
    <w:rsid w:val="0081523B"/>
    <w:rsid w:val="0083416B"/>
    <w:rsid w:val="008369D0"/>
    <w:rsid w:val="00842B38"/>
    <w:rsid w:val="00892293"/>
    <w:rsid w:val="00893417"/>
    <w:rsid w:val="008939EC"/>
    <w:rsid w:val="008A78F3"/>
    <w:rsid w:val="008C3F77"/>
    <w:rsid w:val="008C7900"/>
    <w:rsid w:val="008F3BD5"/>
    <w:rsid w:val="009052E2"/>
    <w:rsid w:val="00914C8C"/>
    <w:rsid w:val="00930C55"/>
    <w:rsid w:val="00946071"/>
    <w:rsid w:val="009461E8"/>
    <w:rsid w:val="00950D52"/>
    <w:rsid w:val="00952830"/>
    <w:rsid w:val="00954318"/>
    <w:rsid w:val="00956AF7"/>
    <w:rsid w:val="00977CAF"/>
    <w:rsid w:val="00982354"/>
    <w:rsid w:val="00994CC7"/>
    <w:rsid w:val="0099503D"/>
    <w:rsid w:val="009B0145"/>
    <w:rsid w:val="009C306B"/>
    <w:rsid w:val="009C48DB"/>
    <w:rsid w:val="009F029D"/>
    <w:rsid w:val="009F5862"/>
    <w:rsid w:val="00A12EDC"/>
    <w:rsid w:val="00A3308A"/>
    <w:rsid w:val="00A37BB8"/>
    <w:rsid w:val="00A445D1"/>
    <w:rsid w:val="00A4780D"/>
    <w:rsid w:val="00A563ED"/>
    <w:rsid w:val="00A62D29"/>
    <w:rsid w:val="00A86CAC"/>
    <w:rsid w:val="00A939FA"/>
    <w:rsid w:val="00AA78F8"/>
    <w:rsid w:val="00AC4632"/>
    <w:rsid w:val="00AF3BB2"/>
    <w:rsid w:val="00B035A2"/>
    <w:rsid w:val="00B11364"/>
    <w:rsid w:val="00B153B4"/>
    <w:rsid w:val="00B15E22"/>
    <w:rsid w:val="00B210A2"/>
    <w:rsid w:val="00B27B72"/>
    <w:rsid w:val="00B41565"/>
    <w:rsid w:val="00B64F13"/>
    <w:rsid w:val="00B739AC"/>
    <w:rsid w:val="00B94849"/>
    <w:rsid w:val="00BA46D0"/>
    <w:rsid w:val="00BA6457"/>
    <w:rsid w:val="00BB6DDF"/>
    <w:rsid w:val="00BD7501"/>
    <w:rsid w:val="00BF18BB"/>
    <w:rsid w:val="00BF1BC6"/>
    <w:rsid w:val="00BF2428"/>
    <w:rsid w:val="00BF7B98"/>
    <w:rsid w:val="00C04AAF"/>
    <w:rsid w:val="00C161EF"/>
    <w:rsid w:val="00C22CB9"/>
    <w:rsid w:val="00C3329A"/>
    <w:rsid w:val="00C41D53"/>
    <w:rsid w:val="00C51298"/>
    <w:rsid w:val="00C56C1D"/>
    <w:rsid w:val="00C768E3"/>
    <w:rsid w:val="00C917FB"/>
    <w:rsid w:val="00C94205"/>
    <w:rsid w:val="00C95806"/>
    <w:rsid w:val="00C96104"/>
    <w:rsid w:val="00CA1B20"/>
    <w:rsid w:val="00CA5CBC"/>
    <w:rsid w:val="00CB0525"/>
    <w:rsid w:val="00CB1682"/>
    <w:rsid w:val="00CB774A"/>
    <w:rsid w:val="00CD4661"/>
    <w:rsid w:val="00CF2B9E"/>
    <w:rsid w:val="00CF2FD4"/>
    <w:rsid w:val="00CF338F"/>
    <w:rsid w:val="00CF5FE2"/>
    <w:rsid w:val="00D05CB9"/>
    <w:rsid w:val="00D07DED"/>
    <w:rsid w:val="00D348A9"/>
    <w:rsid w:val="00D43824"/>
    <w:rsid w:val="00D627A0"/>
    <w:rsid w:val="00DA22A2"/>
    <w:rsid w:val="00DB0B28"/>
    <w:rsid w:val="00DB4898"/>
    <w:rsid w:val="00DE1CB0"/>
    <w:rsid w:val="00DE62C2"/>
    <w:rsid w:val="00E00CA2"/>
    <w:rsid w:val="00E0662B"/>
    <w:rsid w:val="00E35A26"/>
    <w:rsid w:val="00E414DE"/>
    <w:rsid w:val="00E56B93"/>
    <w:rsid w:val="00E8343C"/>
    <w:rsid w:val="00E9541B"/>
    <w:rsid w:val="00EA508F"/>
    <w:rsid w:val="00EB1E66"/>
    <w:rsid w:val="00EB68CE"/>
    <w:rsid w:val="00EC1C6B"/>
    <w:rsid w:val="00ED3C03"/>
    <w:rsid w:val="00ED3E16"/>
    <w:rsid w:val="00ED5503"/>
    <w:rsid w:val="00EF1785"/>
    <w:rsid w:val="00F06338"/>
    <w:rsid w:val="00F06967"/>
    <w:rsid w:val="00F07F8D"/>
    <w:rsid w:val="00F20B7D"/>
    <w:rsid w:val="00F21E1E"/>
    <w:rsid w:val="00F33B43"/>
    <w:rsid w:val="00F37EFC"/>
    <w:rsid w:val="00F42793"/>
    <w:rsid w:val="00F429CD"/>
    <w:rsid w:val="00F55218"/>
    <w:rsid w:val="00F607F8"/>
    <w:rsid w:val="00F61E55"/>
    <w:rsid w:val="00F657E9"/>
    <w:rsid w:val="00F703E3"/>
    <w:rsid w:val="00F76DBA"/>
    <w:rsid w:val="00FC5FB4"/>
    <w:rsid w:val="00FD3838"/>
    <w:rsid w:val="00FD480B"/>
    <w:rsid w:val="00FD77BF"/>
    <w:rsid w:val="00FE082A"/>
    <w:rsid w:val="00FE100E"/>
    <w:rsid w:val="00FE2161"/>
    <w:rsid w:val="00FE43CE"/>
    <w:rsid w:val="00FE4663"/>
    <w:rsid w:val="00FF0071"/>
    <w:rsid w:val="00FF3085"/>
    <w:rsid w:val="00FF5E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B202EA"/>
  <w14:defaultImageDpi w14:val="0"/>
  <w15:docId w15:val="{D9531590-95B3-4D3B-838D-F1960320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rsid w:val="0075394C"/>
    <w:pPr>
      <w:tabs>
        <w:tab w:val="right" w:pos="4620"/>
      </w:tabs>
      <w:ind w:left="567"/>
    </w:pPr>
  </w:style>
  <w:style w:type="character" w:customStyle="1" w:styleId="ab">
    <w:name w:val="ציטוט תו"/>
    <w:link w:val="aa"/>
    <w:uiPriority w:val="29"/>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 w:type="paragraph" w:customStyle="1" w:styleId="aff0">
    <w:name w:val="ציטוט הלכה"/>
    <w:basedOn w:val="a"/>
    <w:uiPriority w:val="99"/>
    <w:rsid w:val="00632C56"/>
    <w:pPr>
      <w:tabs>
        <w:tab w:val="right" w:pos="4423"/>
      </w:tabs>
      <w:spacing w:before="60" w:after="60" w:line="360" w:lineRule="auto"/>
      <w:ind w:right="284"/>
    </w:pPr>
    <w:rPr>
      <w:rFonts w:eastAsiaTheme="minorEastAsia" w:cs="David"/>
      <w:spacing w:val="5"/>
      <w:sz w:val="16"/>
      <w:szCs w:val="18"/>
    </w:rPr>
  </w:style>
  <w:style w:type="paragraph" w:customStyle="1" w:styleId="aff1">
    <w:name w:val="כותרת משנית"/>
    <w:basedOn w:val="a"/>
    <w:uiPriority w:val="99"/>
    <w:rsid w:val="00632C56"/>
    <w:pPr>
      <w:widowControl w:val="0"/>
      <w:spacing w:before="240" w:after="0" w:line="360" w:lineRule="auto"/>
      <w:jc w:val="center"/>
    </w:pPr>
    <w:rPr>
      <w:rFonts w:eastAsiaTheme="minorEastAsia" w:cs="David"/>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130">
      <w:bodyDiv w:val="1"/>
      <w:marLeft w:val="0"/>
      <w:marRight w:val="0"/>
      <w:marTop w:val="0"/>
      <w:marBottom w:val="0"/>
      <w:divBdr>
        <w:top w:val="none" w:sz="0" w:space="0" w:color="auto"/>
        <w:left w:val="none" w:sz="0" w:space="0" w:color="auto"/>
        <w:bottom w:val="none" w:sz="0" w:space="0" w:color="auto"/>
        <w:right w:val="none" w:sz="0" w:space="0" w:color="auto"/>
      </w:divBdr>
    </w:div>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198974789">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307318639">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004354189">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279988464">
      <w:bodyDiv w:val="1"/>
      <w:marLeft w:val="0"/>
      <w:marRight w:val="0"/>
      <w:marTop w:val="0"/>
      <w:marBottom w:val="0"/>
      <w:divBdr>
        <w:top w:val="none" w:sz="0" w:space="0" w:color="auto"/>
        <w:left w:val="none" w:sz="0" w:space="0" w:color="auto"/>
        <w:bottom w:val="none" w:sz="0" w:space="0" w:color="auto"/>
        <w:right w:val="none" w:sz="0" w:space="0" w:color="auto"/>
      </w:divBdr>
    </w:div>
    <w:div w:id="1458404997">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593391360">
      <w:bodyDiv w:val="1"/>
      <w:marLeft w:val="0"/>
      <w:marRight w:val="0"/>
      <w:marTop w:val="0"/>
      <w:marBottom w:val="0"/>
      <w:divBdr>
        <w:top w:val="none" w:sz="0" w:space="0" w:color="auto"/>
        <w:left w:val="none" w:sz="0" w:space="0" w:color="auto"/>
        <w:bottom w:val="none" w:sz="0" w:space="0" w:color="auto"/>
        <w:right w:val="none" w:sz="0" w:space="0" w:color="auto"/>
      </w:divBdr>
      <w:divsChild>
        <w:div w:id="1103839599">
          <w:marLeft w:val="0"/>
          <w:marRight w:val="0"/>
          <w:marTop w:val="0"/>
          <w:marBottom w:val="0"/>
          <w:divBdr>
            <w:top w:val="none" w:sz="0" w:space="0" w:color="auto"/>
            <w:left w:val="none" w:sz="0" w:space="0" w:color="auto"/>
            <w:bottom w:val="none" w:sz="0" w:space="0" w:color="auto"/>
            <w:right w:val="none" w:sz="0" w:space="0" w:color="auto"/>
          </w:divBdr>
        </w:div>
      </w:divsChild>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47737226">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07636353">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 w:id="21427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H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CFC4-70C4-48FD-A648-45E16024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שבוע.dot</Template>
  <TotalTime>0</TotalTime>
  <Pages>4</Pages>
  <Words>1585</Words>
  <Characters>7925</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9492</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User</cp:lastModifiedBy>
  <cp:revision>2</cp:revision>
  <cp:lastPrinted>2003-05-22T09:51:00Z</cp:lastPrinted>
  <dcterms:created xsi:type="dcterms:W3CDTF">2022-01-20T16:59:00Z</dcterms:created>
  <dcterms:modified xsi:type="dcterms:W3CDTF">2022-01-20T16:59:00Z</dcterms:modified>
</cp:coreProperties>
</file>