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43BDA" w14:textId="3D1FE33A" w:rsidR="00AB4D95" w:rsidRDefault="00FA7BC1" w:rsidP="0007267C">
      <w:pPr>
        <w:pStyle w:val="1"/>
        <w:rPr>
          <w:rtl/>
        </w:rPr>
      </w:pPr>
      <w:r>
        <w:rPr>
          <w:rFonts w:hint="cs"/>
          <w:rtl/>
        </w:rPr>
        <w:t xml:space="preserve">מקיף </w:t>
      </w:r>
      <w:proofErr w:type="spellStart"/>
      <w:r>
        <w:rPr>
          <w:rFonts w:hint="cs"/>
          <w:rtl/>
        </w:rPr>
        <w:t>וניקף</w:t>
      </w:r>
      <w:proofErr w:type="spellEnd"/>
      <w:r w:rsidR="00B61698" w:rsidRPr="00B61698">
        <w:rPr>
          <w:rStyle w:val="a8"/>
          <w:rtl/>
        </w:rPr>
        <w:footnoteReference w:customMarkFollows="1" w:id="1"/>
        <w:sym w:font="Symbol" w:char="F02A"/>
      </w:r>
    </w:p>
    <w:p w14:paraId="0500750A" w14:textId="448293DE" w:rsidR="00FA7BC1" w:rsidRDefault="00FA7BC1" w:rsidP="00FA7BC1">
      <w:pPr>
        <w:pStyle w:val="a3"/>
        <w:rPr>
          <w:rtl/>
        </w:rPr>
      </w:pPr>
      <w:r>
        <w:rPr>
          <w:rtl/>
        </w:rPr>
        <w:t>לֹ</w:t>
      </w:r>
      <w:r>
        <w:rPr>
          <w:rFonts w:ascii="Times New Roman" w:hAnsi="Times New Roman" w:cs="Times New Roman" w:hint="cs"/>
          <w:rtl/>
        </w:rPr>
        <w:t>֣</w:t>
      </w:r>
      <w:r>
        <w:rPr>
          <w:rFonts w:hint="cs"/>
          <w:rtl/>
        </w:rPr>
        <w:t>א</w:t>
      </w:r>
      <w:r>
        <w:rPr>
          <w:rtl/>
        </w:rPr>
        <w:t xml:space="preserve"> </w:t>
      </w:r>
      <w:r>
        <w:rPr>
          <w:rFonts w:hint="cs"/>
          <w:rtl/>
        </w:rPr>
        <w:t>תַקִּ</w:t>
      </w:r>
      <w:r>
        <w:rPr>
          <w:rFonts w:ascii="Times New Roman" w:hAnsi="Times New Roman" w:cs="Times New Roman" w:hint="cs"/>
          <w:rtl/>
        </w:rPr>
        <w:t>֔</w:t>
      </w:r>
      <w:r>
        <w:rPr>
          <w:rFonts w:hint="cs"/>
          <w:rtl/>
        </w:rPr>
        <w:t>פוּ</w:t>
      </w:r>
      <w:r>
        <w:rPr>
          <w:rtl/>
        </w:rPr>
        <w:t xml:space="preserve"> </w:t>
      </w:r>
      <w:r>
        <w:rPr>
          <w:rFonts w:hint="cs"/>
          <w:rtl/>
        </w:rPr>
        <w:t>פְּאַ</w:t>
      </w:r>
      <w:r>
        <w:rPr>
          <w:rFonts w:ascii="Times New Roman" w:hAnsi="Times New Roman" w:cs="Times New Roman" w:hint="cs"/>
          <w:rtl/>
        </w:rPr>
        <w:t>֖</w:t>
      </w:r>
      <w:r>
        <w:rPr>
          <w:rFonts w:hint="cs"/>
          <w:rtl/>
        </w:rPr>
        <w:t>ת</w:t>
      </w:r>
      <w:r>
        <w:rPr>
          <w:rtl/>
        </w:rPr>
        <w:t xml:space="preserve"> </w:t>
      </w:r>
      <w:r>
        <w:rPr>
          <w:rFonts w:hint="cs"/>
          <w:rtl/>
        </w:rPr>
        <w:t>רֹאשְׁכֶ</w:t>
      </w:r>
      <w:r>
        <w:rPr>
          <w:rFonts w:ascii="Times New Roman" w:hAnsi="Times New Roman" w:cs="Times New Roman" w:hint="cs"/>
          <w:rtl/>
        </w:rPr>
        <w:t>֑</w:t>
      </w:r>
      <w:r>
        <w:rPr>
          <w:rFonts w:hint="cs"/>
          <w:rtl/>
        </w:rPr>
        <w:t>ם</w:t>
      </w:r>
      <w:r>
        <w:rPr>
          <w:rtl/>
        </w:rPr>
        <w:t xml:space="preserve"> </w:t>
      </w:r>
      <w:r>
        <w:rPr>
          <w:rFonts w:hint="cs"/>
          <w:rtl/>
        </w:rPr>
        <w:t>וְלֹ</w:t>
      </w:r>
      <w:r>
        <w:rPr>
          <w:rFonts w:ascii="Times New Roman" w:hAnsi="Times New Roman" w:cs="Times New Roman" w:hint="cs"/>
          <w:rtl/>
        </w:rPr>
        <w:t>֣</w:t>
      </w:r>
      <w:r>
        <w:rPr>
          <w:rFonts w:hint="cs"/>
          <w:rtl/>
        </w:rPr>
        <w:t>א</w:t>
      </w:r>
      <w:r>
        <w:rPr>
          <w:rtl/>
        </w:rPr>
        <w:t xml:space="preserve"> </w:t>
      </w:r>
      <w:r>
        <w:rPr>
          <w:rFonts w:hint="cs"/>
          <w:rtl/>
        </w:rPr>
        <w:t>ת</w:t>
      </w:r>
      <w:r>
        <w:rPr>
          <w:rtl/>
        </w:rPr>
        <w:t>ַשְׁחִ</w:t>
      </w:r>
      <w:r>
        <w:rPr>
          <w:rFonts w:ascii="Times New Roman" w:hAnsi="Times New Roman" w:cs="Times New Roman" w:hint="cs"/>
          <w:rtl/>
        </w:rPr>
        <w:t>֔</w:t>
      </w:r>
      <w:r>
        <w:rPr>
          <w:rFonts w:hint="cs"/>
          <w:rtl/>
        </w:rPr>
        <w:t>ית</w:t>
      </w:r>
      <w:r>
        <w:rPr>
          <w:rtl/>
        </w:rPr>
        <w:t xml:space="preserve"> </w:t>
      </w:r>
      <w:r>
        <w:rPr>
          <w:rFonts w:hint="cs"/>
          <w:rtl/>
        </w:rPr>
        <w:t>אֵ</w:t>
      </w:r>
      <w:r>
        <w:rPr>
          <w:rFonts w:ascii="Times New Roman" w:hAnsi="Times New Roman" w:cs="Times New Roman" w:hint="cs"/>
          <w:rtl/>
        </w:rPr>
        <w:t>֖</w:t>
      </w:r>
      <w:r>
        <w:rPr>
          <w:rFonts w:hint="cs"/>
          <w:rtl/>
        </w:rPr>
        <w:t>ת</w:t>
      </w:r>
      <w:r>
        <w:rPr>
          <w:rtl/>
        </w:rPr>
        <w:t xml:space="preserve"> </w:t>
      </w:r>
      <w:r>
        <w:rPr>
          <w:rFonts w:hint="cs"/>
          <w:rtl/>
        </w:rPr>
        <w:t>פְּאַ</w:t>
      </w:r>
      <w:r>
        <w:rPr>
          <w:rFonts w:ascii="Times New Roman" w:hAnsi="Times New Roman" w:cs="Times New Roman" w:hint="cs"/>
          <w:rtl/>
        </w:rPr>
        <w:t>֥</w:t>
      </w:r>
      <w:r>
        <w:rPr>
          <w:rFonts w:hint="cs"/>
          <w:rtl/>
        </w:rPr>
        <w:t>ת</w:t>
      </w:r>
      <w:r>
        <w:rPr>
          <w:rtl/>
        </w:rPr>
        <w:t xml:space="preserve"> </w:t>
      </w:r>
      <w:r>
        <w:rPr>
          <w:rFonts w:hint="cs"/>
          <w:rtl/>
        </w:rPr>
        <w:t>זְקָנֶֽךָ</w:t>
      </w:r>
      <w:r>
        <w:rPr>
          <w:rtl/>
        </w:rPr>
        <w:t>:</w:t>
      </w:r>
    </w:p>
    <w:p w14:paraId="606F94EC" w14:textId="0DB1DD08" w:rsidR="00FA7BC1" w:rsidRPr="00FA7BC1" w:rsidRDefault="00FA7BC1" w:rsidP="00FA7BC1">
      <w:pPr>
        <w:jc w:val="right"/>
        <w:rPr>
          <w:rtl/>
        </w:rPr>
      </w:pPr>
      <w:r>
        <w:rPr>
          <w:rFonts w:hint="cs"/>
          <w:rtl/>
        </w:rPr>
        <w:t xml:space="preserve">(ויקרא </w:t>
      </w:r>
      <w:proofErr w:type="spellStart"/>
      <w:r>
        <w:rPr>
          <w:rFonts w:hint="cs"/>
          <w:rtl/>
        </w:rPr>
        <w:t>יט</w:t>
      </w:r>
      <w:proofErr w:type="spellEnd"/>
      <w:r>
        <w:rPr>
          <w:rFonts w:hint="cs"/>
          <w:rtl/>
        </w:rPr>
        <w:t>,</w:t>
      </w:r>
      <w:r w:rsidR="00C91270">
        <w:rPr>
          <w:rFonts w:hint="cs"/>
          <w:rtl/>
        </w:rPr>
        <w:t xml:space="preserve"> </w:t>
      </w:r>
      <w:proofErr w:type="spellStart"/>
      <w:r>
        <w:rPr>
          <w:rFonts w:hint="cs"/>
          <w:rtl/>
        </w:rPr>
        <w:t>כז</w:t>
      </w:r>
      <w:proofErr w:type="spellEnd"/>
      <w:r>
        <w:rPr>
          <w:rFonts w:hint="cs"/>
          <w:rtl/>
        </w:rPr>
        <w:t>)</w:t>
      </w:r>
    </w:p>
    <w:p w14:paraId="0518B19D" w14:textId="6686BE31" w:rsidR="0007267C" w:rsidRDefault="0007267C" w:rsidP="0007267C">
      <w:pPr>
        <w:rPr>
          <w:rtl/>
        </w:rPr>
      </w:pPr>
      <w:r>
        <w:rPr>
          <w:rFonts w:hint="cs"/>
          <w:rtl/>
        </w:rPr>
        <w:t xml:space="preserve">עולה </w:t>
      </w:r>
      <w:r w:rsidR="008A5EE7">
        <w:rPr>
          <w:rFonts w:hint="cs"/>
          <w:rtl/>
        </w:rPr>
        <w:t>מסוגייתנו [</w:t>
      </w:r>
      <w:proofErr w:type="spellStart"/>
      <w:r w:rsidR="008A5EE7">
        <w:rPr>
          <w:rFonts w:hint="cs"/>
          <w:rtl/>
        </w:rPr>
        <w:t>ב"מ</w:t>
      </w:r>
      <w:proofErr w:type="spellEnd"/>
      <w:r w:rsidR="008A5EE7">
        <w:rPr>
          <w:rFonts w:hint="cs"/>
          <w:rtl/>
        </w:rPr>
        <w:t xml:space="preserve"> י:] </w:t>
      </w:r>
      <w:r>
        <w:rPr>
          <w:rFonts w:hint="cs"/>
          <w:rtl/>
        </w:rPr>
        <w:t xml:space="preserve">שאישה אינה אסורה בבל תקיף, </w:t>
      </w:r>
      <w:r w:rsidR="00FA7BC1">
        <w:rPr>
          <w:rFonts w:hint="cs"/>
          <w:rtl/>
        </w:rPr>
        <w:t>בגלל ההיקש בין השחתת זקן להקפת הראש</w:t>
      </w:r>
      <w:r w:rsidR="008A5EE7">
        <w:rPr>
          <w:rFonts w:hint="cs"/>
          <w:rtl/>
        </w:rPr>
        <w:t xml:space="preserve">. </w:t>
      </w:r>
      <w:r>
        <w:rPr>
          <w:rFonts w:hint="cs"/>
          <w:rtl/>
        </w:rPr>
        <w:t xml:space="preserve">רש"י כותב שאפילו בגדול מותרת, והסוגיה נקטה קטן רק כי </w:t>
      </w:r>
      <w:r w:rsidR="008A5EE7">
        <w:rPr>
          <w:rFonts w:hint="cs"/>
          <w:rtl/>
        </w:rPr>
        <w:t>מסתמא</w:t>
      </w:r>
      <w:r>
        <w:rPr>
          <w:rFonts w:hint="cs"/>
          <w:rtl/>
        </w:rPr>
        <w:t xml:space="preserve"> גדול לא יאפשר לה</w:t>
      </w:r>
      <w:r w:rsidR="008A5EE7">
        <w:rPr>
          <w:rFonts w:hint="cs"/>
          <w:rtl/>
        </w:rPr>
        <w:t>.</w:t>
      </w:r>
    </w:p>
    <w:p w14:paraId="5A3B467A" w14:textId="5AF6128F" w:rsidR="002F022F" w:rsidRDefault="002F022F" w:rsidP="0007267C">
      <w:pPr>
        <w:rPr>
          <w:rtl/>
        </w:rPr>
      </w:pPr>
      <w:r>
        <w:rPr>
          <w:rFonts w:hint="cs"/>
          <w:rtl/>
        </w:rPr>
        <w:t xml:space="preserve">מה טיב האיסור על המקיף ועל </w:t>
      </w:r>
      <w:proofErr w:type="spellStart"/>
      <w:r>
        <w:rPr>
          <w:rFonts w:hint="cs"/>
          <w:rtl/>
        </w:rPr>
        <w:t>הניקף</w:t>
      </w:r>
      <w:proofErr w:type="spellEnd"/>
      <w:r>
        <w:rPr>
          <w:rFonts w:hint="cs"/>
          <w:rtl/>
        </w:rPr>
        <w:t>?</w:t>
      </w:r>
    </w:p>
    <w:p w14:paraId="1131295C" w14:textId="77777777" w:rsidR="002F022F" w:rsidRDefault="002F022F" w:rsidP="002F022F">
      <w:pPr>
        <w:pStyle w:val="a3"/>
        <w:rPr>
          <w:rtl/>
        </w:rPr>
      </w:pPr>
      <w:r>
        <w:rPr>
          <w:rtl/>
        </w:rPr>
        <w:t xml:space="preserve">תני תנא </w:t>
      </w:r>
      <w:proofErr w:type="spellStart"/>
      <w:r>
        <w:rPr>
          <w:rtl/>
        </w:rPr>
        <w:t>קמיה</w:t>
      </w:r>
      <w:proofErr w:type="spellEnd"/>
      <w:r>
        <w:rPr>
          <w:rtl/>
        </w:rPr>
        <w:t xml:space="preserve"> </w:t>
      </w:r>
      <w:proofErr w:type="spellStart"/>
      <w:r>
        <w:rPr>
          <w:rtl/>
        </w:rPr>
        <w:t>דרב</w:t>
      </w:r>
      <w:proofErr w:type="spellEnd"/>
      <w:r>
        <w:rPr>
          <w:rtl/>
        </w:rPr>
        <w:t xml:space="preserve"> </w:t>
      </w:r>
      <w:proofErr w:type="spellStart"/>
      <w:r>
        <w:rPr>
          <w:rtl/>
        </w:rPr>
        <w:t>חסדא</w:t>
      </w:r>
      <w:proofErr w:type="spellEnd"/>
      <w:r>
        <w:rPr>
          <w:rtl/>
        </w:rPr>
        <w:t xml:space="preserve">: אחד המקיף ואחד </w:t>
      </w:r>
      <w:proofErr w:type="spellStart"/>
      <w:r>
        <w:rPr>
          <w:rtl/>
        </w:rPr>
        <w:t>הניקף</w:t>
      </w:r>
      <w:proofErr w:type="spellEnd"/>
      <w:r>
        <w:rPr>
          <w:rtl/>
        </w:rPr>
        <w:t xml:space="preserve">, לוקה. אמר ליה: מאן </w:t>
      </w:r>
      <w:proofErr w:type="spellStart"/>
      <w:r>
        <w:rPr>
          <w:rtl/>
        </w:rPr>
        <w:t>דאכיל</w:t>
      </w:r>
      <w:proofErr w:type="spellEnd"/>
      <w:r>
        <w:rPr>
          <w:rtl/>
        </w:rPr>
        <w:t xml:space="preserve"> תמרי </w:t>
      </w:r>
      <w:proofErr w:type="spellStart"/>
      <w:r>
        <w:rPr>
          <w:rtl/>
        </w:rPr>
        <w:t>בארבילא</w:t>
      </w:r>
      <w:proofErr w:type="spellEnd"/>
      <w:r>
        <w:rPr>
          <w:rtl/>
        </w:rPr>
        <w:t xml:space="preserve">, לקי? </w:t>
      </w:r>
      <w:proofErr w:type="spellStart"/>
      <w:r>
        <w:rPr>
          <w:rtl/>
        </w:rPr>
        <w:t>דאמר</w:t>
      </w:r>
      <w:proofErr w:type="spellEnd"/>
      <w:r>
        <w:rPr>
          <w:rtl/>
        </w:rPr>
        <w:t xml:space="preserve"> לך, מני? רבי יהודה היא, </w:t>
      </w:r>
      <w:proofErr w:type="spellStart"/>
      <w:r>
        <w:rPr>
          <w:rtl/>
        </w:rPr>
        <w:t>דאמר</w:t>
      </w:r>
      <w:proofErr w:type="spellEnd"/>
      <w:r>
        <w:rPr>
          <w:rtl/>
        </w:rPr>
        <w:t xml:space="preserve">: לאו שאין בו מעשה, </w:t>
      </w:r>
      <w:proofErr w:type="spellStart"/>
      <w:r>
        <w:rPr>
          <w:rtl/>
        </w:rPr>
        <w:t>לוקין</w:t>
      </w:r>
      <w:proofErr w:type="spellEnd"/>
      <w:r>
        <w:rPr>
          <w:rtl/>
        </w:rPr>
        <w:t xml:space="preserve"> עליו.</w:t>
      </w:r>
      <w:r>
        <w:rPr>
          <w:rFonts w:hint="cs"/>
          <w:rtl/>
        </w:rPr>
        <w:t xml:space="preserve"> </w:t>
      </w:r>
      <w:r>
        <w:rPr>
          <w:rtl/>
        </w:rPr>
        <w:t xml:space="preserve">רבא אומר: במקיף לעצמו, ודברי </w:t>
      </w:r>
      <w:proofErr w:type="spellStart"/>
      <w:r>
        <w:rPr>
          <w:rtl/>
        </w:rPr>
        <w:t>הכל</w:t>
      </w:r>
      <w:proofErr w:type="spellEnd"/>
      <w:r>
        <w:rPr>
          <w:rtl/>
        </w:rPr>
        <w:t xml:space="preserve">. רב אשי אומר: במסייע, ודברי </w:t>
      </w:r>
      <w:proofErr w:type="spellStart"/>
      <w:r>
        <w:rPr>
          <w:rtl/>
        </w:rPr>
        <w:t>הכל</w:t>
      </w:r>
      <w:proofErr w:type="spellEnd"/>
      <w:r>
        <w:rPr>
          <w:rtl/>
        </w:rPr>
        <w:t>.</w:t>
      </w:r>
    </w:p>
    <w:p w14:paraId="5F22F199" w14:textId="09599833" w:rsidR="0007267C" w:rsidRDefault="002F022F" w:rsidP="002F022F">
      <w:pPr>
        <w:jc w:val="right"/>
        <w:rPr>
          <w:rtl/>
        </w:rPr>
      </w:pPr>
      <w:r>
        <w:rPr>
          <w:rFonts w:hint="cs"/>
          <w:rtl/>
        </w:rPr>
        <w:t>(</w:t>
      </w:r>
      <w:r w:rsidR="0007267C">
        <w:rPr>
          <w:rFonts w:hint="cs"/>
          <w:rtl/>
        </w:rPr>
        <w:t>מכות כ:</w:t>
      </w:r>
      <w:r>
        <w:rPr>
          <w:rFonts w:hint="cs"/>
          <w:rtl/>
        </w:rPr>
        <w:t>)</w:t>
      </w:r>
    </w:p>
    <w:p w14:paraId="31F51D82" w14:textId="1B275585" w:rsidR="00AC7FA5" w:rsidRDefault="00AC7FA5" w:rsidP="00AC7FA5">
      <w:pPr>
        <w:rPr>
          <w:rtl/>
        </w:rPr>
      </w:pPr>
      <w:r>
        <w:rPr>
          <w:rFonts w:hint="cs"/>
          <w:rtl/>
        </w:rPr>
        <w:t xml:space="preserve">הגמרא מבינה שפשוט שהמקיף לוקה כיוון שהוא עושה המעשה, ותמהה כיצד לוקה </w:t>
      </w:r>
      <w:proofErr w:type="spellStart"/>
      <w:r>
        <w:rPr>
          <w:rFonts w:hint="cs"/>
          <w:rtl/>
        </w:rPr>
        <w:t>הניקף</w:t>
      </w:r>
      <w:proofErr w:type="spellEnd"/>
      <w:r>
        <w:rPr>
          <w:rFonts w:hint="cs"/>
          <w:rtl/>
        </w:rPr>
        <w:t xml:space="preserve"> ללא מעשה. </w:t>
      </w:r>
      <w:r w:rsidR="008A5EE7">
        <w:rPr>
          <w:rFonts w:hint="cs"/>
          <w:rtl/>
        </w:rPr>
        <w:t>נדון בהמשך בשלושת ה</w:t>
      </w:r>
      <w:r w:rsidR="00C91270">
        <w:rPr>
          <w:rFonts w:hint="cs"/>
          <w:rtl/>
        </w:rPr>
        <w:t>תשובות</w:t>
      </w:r>
      <w:r w:rsidR="008A5EE7">
        <w:rPr>
          <w:rFonts w:hint="cs"/>
          <w:rtl/>
        </w:rPr>
        <w:t>.</w:t>
      </w:r>
    </w:p>
    <w:p w14:paraId="31F6EF85" w14:textId="7CF2F295" w:rsidR="00AC7FA5" w:rsidRDefault="00AC7FA5" w:rsidP="00AC7FA5">
      <w:pPr>
        <w:rPr>
          <w:rtl/>
        </w:rPr>
      </w:pPr>
      <w:proofErr w:type="spellStart"/>
      <w:r>
        <w:rPr>
          <w:rFonts w:hint="cs"/>
          <w:rtl/>
        </w:rPr>
        <w:t>הריב"ן</w:t>
      </w:r>
      <w:proofErr w:type="spellEnd"/>
      <w:r>
        <w:rPr>
          <w:rFonts w:hint="cs"/>
          <w:rtl/>
        </w:rPr>
        <w:t xml:space="preserve"> </w:t>
      </w:r>
      <w:r w:rsidR="00C91270">
        <w:rPr>
          <w:rFonts w:hint="cs"/>
          <w:rtl/>
        </w:rPr>
        <w:t xml:space="preserve">על אתר </w:t>
      </w:r>
      <w:r>
        <w:rPr>
          <w:rFonts w:hint="cs"/>
          <w:rtl/>
        </w:rPr>
        <w:t xml:space="preserve">מציע שני פירושים להבין את איסור </w:t>
      </w:r>
      <w:proofErr w:type="spellStart"/>
      <w:r>
        <w:rPr>
          <w:rFonts w:hint="cs"/>
          <w:rtl/>
        </w:rPr>
        <w:t>הניקף</w:t>
      </w:r>
      <w:proofErr w:type="spellEnd"/>
      <w:r>
        <w:rPr>
          <w:rFonts w:hint="cs"/>
          <w:rtl/>
        </w:rPr>
        <w:t>.</w:t>
      </w:r>
    </w:p>
    <w:p w14:paraId="2547F496" w14:textId="48D702FA" w:rsidR="00AC7FA5" w:rsidRDefault="00AC7FA5" w:rsidP="002F022F">
      <w:pPr>
        <w:pStyle w:val="a5"/>
        <w:numPr>
          <w:ilvl w:val="0"/>
          <w:numId w:val="5"/>
        </w:numPr>
      </w:pPr>
      <w:r>
        <w:rPr>
          <w:rFonts w:hint="cs"/>
          <w:rtl/>
        </w:rPr>
        <w:t xml:space="preserve">לא תקיפו= אל תניחו להקיף. </w:t>
      </w:r>
      <w:r w:rsidRPr="007D7E17">
        <w:rPr>
          <w:rFonts w:hint="cs"/>
          <w:u w:val="single"/>
          <w:rtl/>
        </w:rPr>
        <w:t>התורה אסרה להקיף</w:t>
      </w:r>
      <w:r>
        <w:rPr>
          <w:rFonts w:hint="cs"/>
          <w:rtl/>
        </w:rPr>
        <w:t>, אך מי שמאפשר להקיף את ראשו נחשב מקיף בעצמו.</w:t>
      </w:r>
      <w:r w:rsidR="007D7E17">
        <w:rPr>
          <w:rFonts w:hint="cs"/>
          <w:rtl/>
        </w:rPr>
        <w:t xml:space="preserve"> האיסור הפשוט הוא על </w:t>
      </w:r>
      <w:proofErr w:type="spellStart"/>
      <w:r w:rsidR="007D7E17">
        <w:rPr>
          <w:rFonts w:hint="cs"/>
          <w:rtl/>
        </w:rPr>
        <w:t>הניקף</w:t>
      </w:r>
      <w:proofErr w:type="spellEnd"/>
      <w:r w:rsidR="007D7E17">
        <w:rPr>
          <w:rFonts w:hint="cs"/>
          <w:rtl/>
        </w:rPr>
        <w:t xml:space="preserve">, אך </w:t>
      </w:r>
      <w:r w:rsidR="002860E2">
        <w:rPr>
          <w:rFonts w:hint="cs"/>
          <w:rtl/>
        </w:rPr>
        <w:t>יסוד</w:t>
      </w:r>
      <w:r w:rsidR="007D7E17">
        <w:rPr>
          <w:rFonts w:hint="cs"/>
          <w:rtl/>
        </w:rPr>
        <w:t xml:space="preserve"> האיסור הוא </w:t>
      </w:r>
      <w:r w:rsidR="002860E2">
        <w:rPr>
          <w:rFonts w:hint="cs"/>
          <w:rtl/>
        </w:rPr>
        <w:t>להקיף.</w:t>
      </w:r>
    </w:p>
    <w:p w14:paraId="7231DC3B" w14:textId="603D44D4" w:rsidR="00AC7FA5" w:rsidRDefault="007D7E17" w:rsidP="002F022F">
      <w:pPr>
        <w:pStyle w:val="a5"/>
        <w:numPr>
          <w:ilvl w:val="0"/>
          <w:numId w:val="5"/>
        </w:numPr>
      </w:pPr>
      <w:r>
        <w:rPr>
          <w:rFonts w:hint="cs"/>
          <w:rtl/>
        </w:rPr>
        <w:t xml:space="preserve">לא תקיפו- בלשון רבים. </w:t>
      </w:r>
      <w:r w:rsidRPr="007D7E17">
        <w:rPr>
          <w:rFonts w:hint="cs"/>
          <w:u w:val="single"/>
          <w:rtl/>
        </w:rPr>
        <w:t>התורה אסרה שני דברים</w:t>
      </w:r>
      <w:r>
        <w:rPr>
          <w:rFonts w:hint="cs"/>
          <w:rtl/>
        </w:rPr>
        <w:t xml:space="preserve">- להקיף ולהיות </w:t>
      </w:r>
      <w:proofErr w:type="spellStart"/>
      <w:r>
        <w:rPr>
          <w:rFonts w:hint="cs"/>
          <w:rtl/>
        </w:rPr>
        <w:t>ניקף</w:t>
      </w:r>
      <w:proofErr w:type="spellEnd"/>
      <w:r>
        <w:rPr>
          <w:rFonts w:hint="cs"/>
          <w:rtl/>
        </w:rPr>
        <w:t>.</w:t>
      </w:r>
    </w:p>
    <w:p w14:paraId="174D0C11" w14:textId="351864B6" w:rsidR="007D7E17" w:rsidRDefault="007D7E17" w:rsidP="007D7E17">
      <w:pPr>
        <w:rPr>
          <w:rtl/>
        </w:rPr>
      </w:pPr>
      <w:r>
        <w:rPr>
          <w:rFonts w:hint="cs"/>
          <w:rtl/>
        </w:rPr>
        <w:t xml:space="preserve">רש"י </w:t>
      </w:r>
      <w:proofErr w:type="spellStart"/>
      <w:r>
        <w:rPr>
          <w:rFonts w:hint="cs"/>
          <w:rtl/>
        </w:rPr>
        <w:t>ב"מ</w:t>
      </w:r>
      <w:proofErr w:type="spellEnd"/>
      <w:r>
        <w:rPr>
          <w:rFonts w:hint="cs"/>
          <w:rtl/>
        </w:rPr>
        <w:t xml:space="preserve">: המקיף באזהרה </w:t>
      </w:r>
      <w:proofErr w:type="spellStart"/>
      <w:r>
        <w:rPr>
          <w:rFonts w:hint="cs"/>
          <w:rtl/>
        </w:rPr>
        <w:t>כניקף</w:t>
      </w:r>
      <w:proofErr w:type="spellEnd"/>
      <w:r>
        <w:rPr>
          <w:rFonts w:hint="cs"/>
          <w:rtl/>
        </w:rPr>
        <w:t xml:space="preserve">- משמע שעיקר האיסור </w:t>
      </w:r>
      <w:proofErr w:type="spellStart"/>
      <w:r>
        <w:rPr>
          <w:rFonts w:hint="cs"/>
          <w:rtl/>
        </w:rPr>
        <w:t>בניקף</w:t>
      </w:r>
      <w:proofErr w:type="spellEnd"/>
      <w:r>
        <w:rPr>
          <w:rFonts w:hint="cs"/>
          <w:rtl/>
        </w:rPr>
        <w:t>.</w:t>
      </w:r>
    </w:p>
    <w:p w14:paraId="03DC644D" w14:textId="7F3E5967" w:rsidR="007D7E17" w:rsidRDefault="007D7E17" w:rsidP="007D7E17">
      <w:pPr>
        <w:rPr>
          <w:rtl/>
        </w:rPr>
      </w:pPr>
      <w:r>
        <w:rPr>
          <w:rFonts w:hint="cs"/>
          <w:rtl/>
        </w:rPr>
        <w:t>רמב"ן במכות כותב</w:t>
      </w:r>
      <w:r w:rsidR="00C91270">
        <w:rPr>
          <w:rFonts w:hint="cs"/>
          <w:rtl/>
        </w:rPr>
        <w:t xml:space="preserve"> כעין דברי </w:t>
      </w:r>
      <w:proofErr w:type="spellStart"/>
      <w:r w:rsidR="00C91270">
        <w:rPr>
          <w:rFonts w:hint="cs"/>
          <w:rtl/>
        </w:rPr>
        <w:t>הריב"ן</w:t>
      </w:r>
      <w:proofErr w:type="spellEnd"/>
      <w:r w:rsidR="00C91270">
        <w:rPr>
          <w:rFonts w:hint="cs"/>
          <w:rtl/>
        </w:rPr>
        <w:t xml:space="preserve"> אך בשינוי קל;</w:t>
      </w:r>
      <w:r>
        <w:rPr>
          <w:rFonts w:hint="cs"/>
          <w:rtl/>
        </w:rPr>
        <w:t xml:space="preserve"> </w:t>
      </w:r>
      <w:r w:rsidR="008A5EE7" w:rsidRPr="009F6874">
        <w:rPr>
          <w:rFonts w:hint="cs"/>
          <w:i/>
          <w:iCs/>
          <w:rtl/>
        </w:rPr>
        <w:t>'</w:t>
      </w:r>
      <w:r w:rsidRPr="009F6874">
        <w:rPr>
          <w:rFonts w:hint="cs"/>
          <w:i/>
          <w:iCs/>
          <w:rtl/>
        </w:rPr>
        <w:t xml:space="preserve">אפילו </w:t>
      </w:r>
      <w:proofErr w:type="spellStart"/>
      <w:r w:rsidRPr="009F6874">
        <w:rPr>
          <w:rFonts w:hint="cs"/>
          <w:i/>
          <w:iCs/>
          <w:rtl/>
        </w:rPr>
        <w:t>הניקף</w:t>
      </w:r>
      <w:proofErr w:type="spellEnd"/>
      <w:r w:rsidRPr="009F6874">
        <w:rPr>
          <w:rFonts w:hint="cs"/>
          <w:i/>
          <w:iCs/>
          <w:rtl/>
        </w:rPr>
        <w:t xml:space="preserve"> אסר רחמנא</w:t>
      </w:r>
      <w:r w:rsidR="008A5EE7" w:rsidRPr="009F6874">
        <w:rPr>
          <w:rFonts w:hint="cs"/>
          <w:i/>
          <w:iCs/>
          <w:rtl/>
        </w:rPr>
        <w:t>'</w:t>
      </w:r>
      <w:r>
        <w:rPr>
          <w:rFonts w:hint="cs"/>
          <w:rtl/>
        </w:rPr>
        <w:t>- כלומר המקיף הוא האיסור הפשוט</w:t>
      </w:r>
      <w:r w:rsidR="00C91270">
        <w:rPr>
          <w:rFonts w:hint="cs"/>
          <w:rtl/>
        </w:rPr>
        <w:t xml:space="preserve">, והתורה הרחיבה את האיסור אף </w:t>
      </w:r>
      <w:proofErr w:type="spellStart"/>
      <w:r w:rsidR="00C91270">
        <w:rPr>
          <w:rFonts w:hint="cs"/>
          <w:rtl/>
        </w:rPr>
        <w:t>לניקף</w:t>
      </w:r>
      <w:proofErr w:type="spellEnd"/>
      <w:r w:rsidR="00C91270">
        <w:rPr>
          <w:rFonts w:hint="cs"/>
          <w:rtl/>
        </w:rPr>
        <w:t>.</w:t>
      </w:r>
    </w:p>
    <w:p w14:paraId="098F587B" w14:textId="5E0A51E2" w:rsidR="002F022F" w:rsidRDefault="002F022F" w:rsidP="007D7E17">
      <w:pPr>
        <w:rPr>
          <w:rtl/>
        </w:rPr>
      </w:pPr>
      <w:proofErr w:type="spellStart"/>
      <w:r>
        <w:rPr>
          <w:rFonts w:hint="cs"/>
          <w:rtl/>
        </w:rPr>
        <w:t>הריטב"א</w:t>
      </w:r>
      <w:proofErr w:type="spellEnd"/>
      <w:r>
        <w:rPr>
          <w:rFonts w:hint="cs"/>
          <w:rtl/>
        </w:rPr>
        <w:t xml:space="preserve"> מסכים עם הרמב"ן אך בסוף דבריו מסייג:</w:t>
      </w:r>
    </w:p>
    <w:p w14:paraId="18C994E9" w14:textId="77777777" w:rsidR="002F022F" w:rsidRDefault="002F022F" w:rsidP="002F022F">
      <w:pPr>
        <w:pStyle w:val="a3"/>
        <w:rPr>
          <w:rFonts w:cs="Times New Roman"/>
        </w:rPr>
      </w:pPr>
      <w:r>
        <w:rPr>
          <w:rFonts w:hint="cs"/>
          <w:rtl/>
        </w:rPr>
        <w:t xml:space="preserve">ומסתברא </w:t>
      </w:r>
      <w:proofErr w:type="spellStart"/>
      <w:r>
        <w:rPr>
          <w:rFonts w:hint="cs"/>
          <w:rtl/>
        </w:rPr>
        <w:t>דלגבי</w:t>
      </w:r>
      <w:proofErr w:type="spellEnd"/>
      <w:r>
        <w:rPr>
          <w:rFonts w:hint="cs"/>
          <w:rtl/>
        </w:rPr>
        <w:t xml:space="preserve"> הקפה </w:t>
      </w:r>
      <w:proofErr w:type="spellStart"/>
      <w:r>
        <w:rPr>
          <w:rFonts w:hint="cs"/>
          <w:rtl/>
        </w:rPr>
        <w:t>צריכין</w:t>
      </w:r>
      <w:proofErr w:type="spellEnd"/>
      <w:r>
        <w:rPr>
          <w:rFonts w:hint="cs"/>
          <w:rtl/>
        </w:rPr>
        <w:t xml:space="preserve"> אנו לצרף שני </w:t>
      </w:r>
      <w:proofErr w:type="spellStart"/>
      <w:r>
        <w:rPr>
          <w:rFonts w:hint="cs"/>
          <w:rtl/>
        </w:rPr>
        <w:t>הפירושין</w:t>
      </w:r>
      <w:proofErr w:type="spellEnd"/>
      <w:r>
        <w:rPr>
          <w:rFonts w:hint="cs"/>
          <w:rtl/>
        </w:rPr>
        <w:t xml:space="preserve"> </w:t>
      </w:r>
      <w:proofErr w:type="spellStart"/>
      <w:r>
        <w:rPr>
          <w:rFonts w:hint="cs"/>
          <w:rtl/>
        </w:rPr>
        <w:t>דאמר</w:t>
      </w:r>
      <w:proofErr w:type="spellEnd"/>
      <w:r>
        <w:rPr>
          <w:rFonts w:hint="cs"/>
          <w:rtl/>
        </w:rPr>
        <w:t xml:space="preserve"> לא תקיפו בלשון רבים לחייב גם </w:t>
      </w:r>
      <w:proofErr w:type="spellStart"/>
      <w:r>
        <w:rPr>
          <w:rFonts w:hint="cs"/>
          <w:rtl/>
        </w:rPr>
        <w:t>הניקף</w:t>
      </w:r>
      <w:proofErr w:type="spellEnd"/>
      <w:r>
        <w:rPr>
          <w:rFonts w:hint="cs"/>
          <w:rtl/>
        </w:rPr>
        <w:t xml:space="preserve"> ומשמעותו משום </w:t>
      </w:r>
      <w:proofErr w:type="spellStart"/>
      <w:r>
        <w:rPr>
          <w:rFonts w:hint="cs"/>
          <w:rtl/>
        </w:rPr>
        <w:t>דדרשינן</w:t>
      </w:r>
      <w:proofErr w:type="spellEnd"/>
      <w:r>
        <w:rPr>
          <w:rFonts w:hint="cs"/>
          <w:rtl/>
        </w:rPr>
        <w:t xml:space="preserve"> לא תקיפו בשניהם לא תקיף ממש ולא תניח להקיף </w:t>
      </w:r>
      <w:proofErr w:type="spellStart"/>
      <w:r>
        <w:rPr>
          <w:rFonts w:hint="cs"/>
          <w:rtl/>
        </w:rPr>
        <w:t>וכדפרישית</w:t>
      </w:r>
      <w:proofErr w:type="spellEnd"/>
      <w:r>
        <w:rPr>
          <w:rFonts w:hint="cs"/>
          <w:rtl/>
        </w:rPr>
        <w:t xml:space="preserve"> </w:t>
      </w:r>
      <w:proofErr w:type="spellStart"/>
      <w:r>
        <w:rPr>
          <w:rFonts w:hint="cs"/>
          <w:rtl/>
        </w:rPr>
        <w:t>במהדורא</w:t>
      </w:r>
      <w:proofErr w:type="spellEnd"/>
      <w:r>
        <w:rPr>
          <w:rFonts w:hint="cs"/>
          <w:rtl/>
        </w:rPr>
        <w:t xml:space="preserve"> קמא.</w:t>
      </w:r>
    </w:p>
    <w:p w14:paraId="754A4F5A" w14:textId="77777777" w:rsidR="002F022F" w:rsidRPr="002F022F" w:rsidRDefault="002F022F" w:rsidP="002F022F">
      <w:pPr>
        <w:pStyle w:val="a3"/>
        <w:rPr>
          <w:rtl/>
        </w:rPr>
      </w:pPr>
    </w:p>
    <w:p w14:paraId="0C78BBA5" w14:textId="6228FEFC" w:rsidR="00A75914" w:rsidRDefault="002F022F" w:rsidP="007D7E17">
      <w:pPr>
        <w:rPr>
          <w:rtl/>
        </w:rPr>
      </w:pPr>
      <w:r>
        <w:rPr>
          <w:rFonts w:hint="cs"/>
          <w:rtl/>
        </w:rPr>
        <w:t>לסיכום ארבע גישות בראשונים:</w:t>
      </w:r>
    </w:p>
    <w:p w14:paraId="1A8C8151" w14:textId="0F99890C" w:rsidR="00A75914" w:rsidRDefault="00A75914" w:rsidP="00A75914">
      <w:pPr>
        <w:pStyle w:val="a5"/>
        <w:numPr>
          <w:ilvl w:val="0"/>
          <w:numId w:val="2"/>
        </w:numPr>
      </w:pPr>
      <w:r>
        <w:rPr>
          <w:rFonts w:hint="cs"/>
          <w:rtl/>
        </w:rPr>
        <w:t xml:space="preserve">איסור להקיף בלבד. המניח להקיף כמקיף. </w:t>
      </w:r>
      <w:r w:rsidRPr="00C91270">
        <w:rPr>
          <w:rFonts w:hint="cs"/>
          <w:b/>
          <w:bCs/>
          <w:rtl/>
        </w:rPr>
        <w:t>ריב"ן</w:t>
      </w:r>
      <w:r w:rsidR="008A5EE7" w:rsidRPr="00C91270">
        <w:rPr>
          <w:rFonts w:hint="cs"/>
          <w:b/>
          <w:bCs/>
          <w:rtl/>
        </w:rPr>
        <w:t>1</w:t>
      </w:r>
    </w:p>
    <w:p w14:paraId="368E2A1A" w14:textId="102B497C" w:rsidR="00A75914" w:rsidRDefault="00A75914" w:rsidP="00A75914">
      <w:pPr>
        <w:pStyle w:val="a5"/>
        <w:numPr>
          <w:ilvl w:val="0"/>
          <w:numId w:val="2"/>
        </w:numPr>
      </w:pPr>
      <w:r>
        <w:rPr>
          <w:rFonts w:hint="cs"/>
          <w:rtl/>
        </w:rPr>
        <w:t xml:space="preserve">שני איסורים, העיקר הוא </w:t>
      </w:r>
      <w:proofErr w:type="spellStart"/>
      <w:r>
        <w:rPr>
          <w:rFonts w:hint="cs"/>
          <w:rtl/>
        </w:rPr>
        <w:t>הניקף</w:t>
      </w:r>
      <w:proofErr w:type="spellEnd"/>
      <w:r>
        <w:rPr>
          <w:rFonts w:hint="cs"/>
          <w:rtl/>
        </w:rPr>
        <w:t xml:space="preserve">. </w:t>
      </w:r>
      <w:r w:rsidRPr="00C91270">
        <w:rPr>
          <w:rFonts w:hint="cs"/>
          <w:b/>
          <w:bCs/>
          <w:rtl/>
        </w:rPr>
        <w:t>ריב"ן</w:t>
      </w:r>
      <w:r w:rsidR="008A5EE7" w:rsidRPr="00C91270">
        <w:rPr>
          <w:rFonts w:hint="cs"/>
          <w:b/>
          <w:bCs/>
          <w:rtl/>
        </w:rPr>
        <w:t>2</w:t>
      </w:r>
    </w:p>
    <w:p w14:paraId="14E3ED7A" w14:textId="64D3471C" w:rsidR="00A75914" w:rsidRDefault="00A75914" w:rsidP="00A75914">
      <w:pPr>
        <w:pStyle w:val="a5"/>
        <w:numPr>
          <w:ilvl w:val="0"/>
          <w:numId w:val="2"/>
        </w:numPr>
      </w:pPr>
      <w:r>
        <w:rPr>
          <w:rFonts w:hint="cs"/>
          <w:rtl/>
        </w:rPr>
        <w:t xml:space="preserve">שני איסורים, העיקר הוא המקיף. </w:t>
      </w:r>
      <w:r w:rsidRPr="009F6874">
        <w:rPr>
          <w:rFonts w:hint="cs"/>
          <w:b/>
          <w:bCs/>
          <w:rtl/>
        </w:rPr>
        <w:t>רמב</w:t>
      </w:r>
      <w:r w:rsidR="002F022F" w:rsidRPr="009F6874">
        <w:rPr>
          <w:rFonts w:hint="cs"/>
          <w:b/>
          <w:bCs/>
          <w:rtl/>
        </w:rPr>
        <w:t>"</w:t>
      </w:r>
      <w:r w:rsidRPr="009F6874">
        <w:rPr>
          <w:rFonts w:hint="cs"/>
          <w:b/>
          <w:bCs/>
          <w:rtl/>
        </w:rPr>
        <w:t>ן</w:t>
      </w:r>
      <w:r w:rsidR="009F6874">
        <w:rPr>
          <w:rFonts w:hint="cs"/>
          <w:b/>
          <w:bCs/>
          <w:rtl/>
        </w:rPr>
        <w:t>2</w:t>
      </w:r>
    </w:p>
    <w:p w14:paraId="020E8B64" w14:textId="77FDD40E" w:rsidR="00A75914" w:rsidRDefault="00A75914" w:rsidP="00A75914">
      <w:pPr>
        <w:pStyle w:val="a5"/>
        <w:numPr>
          <w:ilvl w:val="0"/>
          <w:numId w:val="2"/>
        </w:numPr>
      </w:pPr>
      <w:r>
        <w:rPr>
          <w:rFonts w:hint="cs"/>
          <w:rtl/>
        </w:rPr>
        <w:t xml:space="preserve">שני איסורים עצמאיים, אין ביניהם מדרג. </w:t>
      </w:r>
      <w:proofErr w:type="spellStart"/>
      <w:r w:rsidRPr="009F6874">
        <w:rPr>
          <w:rFonts w:hint="cs"/>
          <w:b/>
          <w:bCs/>
          <w:rtl/>
        </w:rPr>
        <w:t>ריטב"א</w:t>
      </w:r>
      <w:proofErr w:type="spellEnd"/>
    </w:p>
    <w:p w14:paraId="69BE4339" w14:textId="0408AFC5" w:rsidR="009F6874" w:rsidRDefault="00A75914" w:rsidP="00A75914">
      <w:pPr>
        <w:rPr>
          <w:rtl/>
        </w:rPr>
      </w:pPr>
      <w:r w:rsidRPr="002F022F">
        <w:rPr>
          <w:rFonts w:hint="cs"/>
          <w:u w:val="single"/>
          <w:rtl/>
        </w:rPr>
        <w:t>נ"מ- האם ניתן ללקות פעמיים?</w:t>
      </w:r>
      <w:r>
        <w:rPr>
          <w:rFonts w:hint="cs"/>
          <w:rtl/>
        </w:rPr>
        <w:t xml:space="preserve"> לפי שיטה מספר 4 פשוט שניתן ללקות פעמיים. למספר </w:t>
      </w:r>
      <w:r w:rsidR="009F6874">
        <w:rPr>
          <w:rFonts w:hint="cs"/>
          <w:rtl/>
        </w:rPr>
        <w:t>1</w:t>
      </w:r>
      <w:r>
        <w:rPr>
          <w:rFonts w:hint="cs"/>
          <w:rtl/>
        </w:rPr>
        <w:t xml:space="preserve"> פשוט שלא ניתן. לגבי </w:t>
      </w:r>
      <w:r w:rsidR="002860E2">
        <w:rPr>
          <w:rFonts w:hint="cs"/>
          <w:rtl/>
        </w:rPr>
        <w:t>שיטות הב</w:t>
      </w:r>
      <w:r w:rsidR="009F6874">
        <w:rPr>
          <w:rFonts w:hint="cs"/>
          <w:rtl/>
        </w:rPr>
        <w:t>י</w:t>
      </w:r>
      <w:r w:rsidR="002860E2">
        <w:rPr>
          <w:rFonts w:hint="cs"/>
          <w:rtl/>
        </w:rPr>
        <w:t>ניים</w:t>
      </w:r>
      <w:r>
        <w:rPr>
          <w:rFonts w:hint="cs"/>
          <w:rtl/>
        </w:rPr>
        <w:t xml:space="preserve"> ניתן להתלבט- האם </w:t>
      </w:r>
      <w:r w:rsidR="009F6874">
        <w:rPr>
          <w:rFonts w:hint="cs"/>
          <w:rtl/>
        </w:rPr>
        <w:t>התורה הגדירה אחד מהם כעין השני, או שהיא רק הזהירה עליו בנוסף.</w:t>
      </w:r>
    </w:p>
    <w:p w14:paraId="4D33411A" w14:textId="3B653A40" w:rsidR="00B0458B" w:rsidRDefault="00B0458B" w:rsidP="00B0458B">
      <w:pPr>
        <w:pStyle w:val="2"/>
        <w:rPr>
          <w:rtl/>
        </w:rPr>
      </w:pPr>
      <w:r>
        <w:rPr>
          <w:rFonts w:hint="cs"/>
          <w:rtl/>
        </w:rPr>
        <w:t>שיטת הרמב"ם</w:t>
      </w:r>
    </w:p>
    <w:p w14:paraId="3578820A" w14:textId="5C4BC0CD" w:rsidR="00B0458B" w:rsidRDefault="00B0458B" w:rsidP="009F6874">
      <w:pPr>
        <w:pStyle w:val="a3"/>
        <w:rPr>
          <w:rtl/>
        </w:rPr>
      </w:pPr>
      <w:r>
        <w:rPr>
          <w:rtl/>
        </w:rPr>
        <w:t xml:space="preserve">במה דברים אמורים באיש המגלח אבל איש המתגלח אינו לוקה אלא אם כן סייע למגלח, והמגלח את הקטן לוקה. +/השגת </w:t>
      </w:r>
      <w:proofErr w:type="spellStart"/>
      <w:r>
        <w:rPr>
          <w:rtl/>
        </w:rPr>
        <w:t>הראב"ד</w:t>
      </w:r>
      <w:proofErr w:type="spellEnd"/>
      <w:r>
        <w:rPr>
          <w:rtl/>
        </w:rPr>
        <w:t>/ אבל איש המתגלח אינו לוקה אא"כ סייע למגלח. א"א אף על פי שאינו לוקה כיון שמדעתו עשה עובר בלאו.+</w:t>
      </w:r>
    </w:p>
    <w:p w14:paraId="61306711" w14:textId="7E696D13" w:rsidR="009F6874" w:rsidRDefault="009F6874" w:rsidP="009F6874">
      <w:pPr>
        <w:jc w:val="right"/>
        <w:rPr>
          <w:rtl/>
        </w:rPr>
      </w:pPr>
      <w:r>
        <w:rPr>
          <w:rFonts w:hint="cs"/>
          <w:rtl/>
        </w:rPr>
        <w:t xml:space="preserve">(רמב"ם ע"ז </w:t>
      </w:r>
      <w:proofErr w:type="spellStart"/>
      <w:r>
        <w:rPr>
          <w:rFonts w:hint="cs"/>
          <w:rtl/>
        </w:rPr>
        <w:t>יב,א</w:t>
      </w:r>
      <w:proofErr w:type="spellEnd"/>
      <w:r>
        <w:rPr>
          <w:rFonts w:hint="cs"/>
          <w:rtl/>
        </w:rPr>
        <w:t>)</w:t>
      </w:r>
    </w:p>
    <w:p w14:paraId="7E475339" w14:textId="330A7799" w:rsidR="0007267C" w:rsidRDefault="00B0458B" w:rsidP="00B0458B">
      <w:pPr>
        <w:rPr>
          <w:rtl/>
        </w:rPr>
      </w:pPr>
      <w:proofErr w:type="spellStart"/>
      <w:r>
        <w:rPr>
          <w:rFonts w:hint="cs"/>
          <w:rtl/>
        </w:rPr>
        <w:t>הראב"ד</w:t>
      </w:r>
      <w:proofErr w:type="spellEnd"/>
      <w:r>
        <w:rPr>
          <w:rFonts w:hint="cs"/>
          <w:rtl/>
        </w:rPr>
        <w:t xml:space="preserve"> סובר שכל הסוגיה במכות עוסקת בשאלת המלקות, אך בכל אופן עובר בלאו. יש אחרונים שהב</w:t>
      </w:r>
      <w:r w:rsidR="009F6874">
        <w:rPr>
          <w:rFonts w:hint="cs"/>
          <w:rtl/>
        </w:rPr>
        <w:t>י</w:t>
      </w:r>
      <w:r>
        <w:rPr>
          <w:rFonts w:hint="cs"/>
          <w:rtl/>
        </w:rPr>
        <w:t xml:space="preserve">נו שגם הרמב"ם אינו חולק על כך. </w:t>
      </w:r>
      <w:proofErr w:type="spellStart"/>
      <w:r>
        <w:rPr>
          <w:rFonts w:hint="cs"/>
          <w:rtl/>
        </w:rPr>
        <w:t>הכס"מ</w:t>
      </w:r>
      <w:proofErr w:type="spellEnd"/>
      <w:r>
        <w:rPr>
          <w:rFonts w:hint="cs"/>
          <w:rtl/>
        </w:rPr>
        <w:t xml:space="preserve"> הבין שאכן </w:t>
      </w:r>
      <w:proofErr w:type="spellStart"/>
      <w:r>
        <w:rPr>
          <w:rFonts w:hint="cs"/>
          <w:rtl/>
        </w:rPr>
        <w:t>שהניקף</w:t>
      </w:r>
      <w:proofErr w:type="spellEnd"/>
      <w:r>
        <w:rPr>
          <w:rFonts w:hint="cs"/>
          <w:rtl/>
        </w:rPr>
        <w:t xml:space="preserve"> אינו עובר על איסור </w:t>
      </w:r>
      <w:r w:rsidR="009F6874">
        <w:rPr>
          <w:rFonts w:hint="cs"/>
          <w:rtl/>
        </w:rPr>
        <w:t xml:space="preserve">כלל </w:t>
      </w:r>
      <w:r>
        <w:rPr>
          <w:rFonts w:hint="cs"/>
          <w:rtl/>
        </w:rPr>
        <w:t>ללא סיוע.</w:t>
      </w:r>
    </w:p>
    <w:p w14:paraId="4627F95A" w14:textId="459AC49C" w:rsidR="00B0458B" w:rsidRDefault="00B0458B" w:rsidP="009F6874">
      <w:pPr>
        <w:pStyle w:val="a3"/>
        <w:rPr>
          <w:rtl/>
        </w:rPr>
      </w:pPr>
      <w:r>
        <w:rPr>
          <w:rtl/>
        </w:rPr>
        <w:lastRenderedPageBreak/>
        <w:t xml:space="preserve">ויותר נ"ל </w:t>
      </w:r>
      <w:r w:rsidRPr="009F6874">
        <w:rPr>
          <w:b/>
          <w:bCs/>
          <w:u w:val="single"/>
          <w:rtl/>
        </w:rPr>
        <w:t>דלא שייך לומר שהוא עובר בלאו כיון דלא עבד מעשה</w:t>
      </w:r>
      <w:r>
        <w:rPr>
          <w:rtl/>
        </w:rPr>
        <w:t xml:space="preserve"> כלל ואפילו אם א"ל להקיף לו פאת ראשו אין שליח לדבר עבירה:</w:t>
      </w:r>
    </w:p>
    <w:p w14:paraId="5D756D63" w14:textId="54786CFF" w:rsidR="009F6874" w:rsidRPr="009F6874" w:rsidRDefault="009F6874" w:rsidP="009F6874">
      <w:pPr>
        <w:jc w:val="right"/>
        <w:rPr>
          <w:rtl/>
        </w:rPr>
      </w:pPr>
      <w:r>
        <w:rPr>
          <w:rFonts w:hint="cs"/>
          <w:rtl/>
        </w:rPr>
        <w:t>(כס"מ על אתר)</w:t>
      </w:r>
    </w:p>
    <w:p w14:paraId="3D0BBCB5" w14:textId="3DE361A1" w:rsidR="009F6874" w:rsidRDefault="00B0458B" w:rsidP="00B0458B">
      <w:pPr>
        <w:rPr>
          <w:rtl/>
        </w:rPr>
      </w:pPr>
      <w:r>
        <w:rPr>
          <w:rFonts w:hint="cs"/>
          <w:rtl/>
        </w:rPr>
        <w:t xml:space="preserve">דברי </w:t>
      </w:r>
      <w:proofErr w:type="spellStart"/>
      <w:r>
        <w:rPr>
          <w:rFonts w:hint="cs"/>
          <w:rtl/>
        </w:rPr>
        <w:t>הכס"מ</w:t>
      </w:r>
      <w:proofErr w:type="spellEnd"/>
      <w:r>
        <w:rPr>
          <w:rFonts w:hint="cs"/>
          <w:rtl/>
        </w:rPr>
        <w:t xml:space="preserve"> קשים</w:t>
      </w:r>
      <w:r w:rsidR="009F6874">
        <w:rPr>
          <w:rFonts w:hint="cs"/>
          <w:rtl/>
        </w:rPr>
        <w:t xml:space="preserve"> ביותר, שהרי</w:t>
      </w:r>
      <w:r>
        <w:rPr>
          <w:rFonts w:hint="cs"/>
          <w:rtl/>
        </w:rPr>
        <w:t xml:space="preserve"> יש </w:t>
      </w:r>
      <w:proofErr w:type="spellStart"/>
      <w:r>
        <w:rPr>
          <w:rFonts w:hint="cs"/>
          <w:rtl/>
        </w:rPr>
        <w:t>לא</w:t>
      </w:r>
      <w:r w:rsidR="009F6874">
        <w:rPr>
          <w:rFonts w:hint="cs"/>
          <w:rtl/>
        </w:rPr>
        <w:t>ו</w:t>
      </w:r>
      <w:r>
        <w:rPr>
          <w:rFonts w:hint="cs"/>
          <w:rtl/>
        </w:rPr>
        <w:t>וים</w:t>
      </w:r>
      <w:proofErr w:type="spellEnd"/>
      <w:r>
        <w:rPr>
          <w:rFonts w:hint="cs"/>
          <w:rtl/>
        </w:rPr>
        <w:t xml:space="preserve"> רבים בתורה שאין בהם מעשה.</w:t>
      </w:r>
      <w:r w:rsidR="000717FF">
        <w:rPr>
          <w:rFonts w:hint="cs"/>
          <w:rtl/>
        </w:rPr>
        <w:t xml:space="preserve"> יש מן האחרונים שניסו </w:t>
      </w:r>
      <w:proofErr w:type="spellStart"/>
      <w:r w:rsidR="000717FF">
        <w:rPr>
          <w:rFonts w:hint="cs"/>
          <w:rtl/>
        </w:rPr>
        <w:t>להבסביר</w:t>
      </w:r>
      <w:proofErr w:type="spellEnd"/>
      <w:r w:rsidR="000717FF">
        <w:rPr>
          <w:rFonts w:hint="cs"/>
          <w:rtl/>
        </w:rPr>
        <w:t xml:space="preserve"> את שיטתו:</w:t>
      </w:r>
    </w:p>
    <w:p w14:paraId="060ED378" w14:textId="592F363D" w:rsidR="00CB3FAF" w:rsidRDefault="009161A9" w:rsidP="000717FF">
      <w:pPr>
        <w:pStyle w:val="a5"/>
        <w:numPr>
          <w:ilvl w:val="0"/>
          <w:numId w:val="5"/>
        </w:numPr>
        <w:rPr>
          <w:rtl/>
        </w:rPr>
      </w:pPr>
      <w:r>
        <w:rPr>
          <w:rFonts w:hint="cs"/>
          <w:rtl/>
        </w:rPr>
        <w:t>הנודע ביהודה מסביר שיש לאו בשב ואל תעשה רק אם הדרך היחידה לעבור על הלאו היא בלא מעשה, כגון לא תותירו ממנו עד בוקר. אם יש דרך לעבור על הלאו עם מעשה, כפי שחידשו רבא ורב אשי, לא יהיה לאו ללא מעשה.</w:t>
      </w:r>
      <w:r w:rsidR="009F6874">
        <w:rPr>
          <w:rFonts w:hint="cs"/>
          <w:rtl/>
        </w:rPr>
        <w:t xml:space="preserve"> אמנם קשה מפסיקת הרמב"ם בקונה חמץ בפסח שעובר על בל יימצא.</w:t>
      </w:r>
    </w:p>
    <w:p w14:paraId="418C4FA1" w14:textId="3765DCF5" w:rsidR="000717FF" w:rsidRDefault="009161A9" w:rsidP="000717FF">
      <w:pPr>
        <w:pStyle w:val="a5"/>
        <w:numPr>
          <w:ilvl w:val="0"/>
          <w:numId w:val="5"/>
        </w:numPr>
        <w:rPr>
          <w:rtl/>
        </w:rPr>
      </w:pPr>
      <w:r>
        <w:rPr>
          <w:rFonts w:hint="cs"/>
          <w:rtl/>
        </w:rPr>
        <w:t xml:space="preserve">הרב </w:t>
      </w:r>
      <w:proofErr w:type="spellStart"/>
      <w:r>
        <w:rPr>
          <w:rFonts w:hint="cs"/>
          <w:rtl/>
        </w:rPr>
        <w:t>גיגי</w:t>
      </w:r>
      <w:proofErr w:type="spellEnd"/>
      <w:r>
        <w:rPr>
          <w:rFonts w:hint="cs"/>
          <w:rtl/>
        </w:rPr>
        <w:t xml:space="preserve"> מחדד ש</w:t>
      </w:r>
      <w:r w:rsidR="009F6874">
        <w:rPr>
          <w:rFonts w:hint="cs"/>
          <w:rtl/>
        </w:rPr>
        <w:t>השאלה איננה</w:t>
      </w:r>
      <w:r>
        <w:rPr>
          <w:rFonts w:hint="cs"/>
          <w:rtl/>
        </w:rPr>
        <w:t xml:space="preserve"> האם יש דרך לעבור </w:t>
      </w:r>
      <w:r w:rsidR="009F6874">
        <w:rPr>
          <w:rFonts w:hint="cs"/>
          <w:rtl/>
        </w:rPr>
        <w:t>ע"י</w:t>
      </w:r>
      <w:r>
        <w:rPr>
          <w:rFonts w:hint="cs"/>
          <w:rtl/>
        </w:rPr>
        <w:t xml:space="preserve"> מעשה</w:t>
      </w:r>
      <w:r w:rsidR="009F6874">
        <w:rPr>
          <w:rFonts w:hint="cs"/>
          <w:rtl/>
        </w:rPr>
        <w:t>,</w:t>
      </w:r>
      <w:r>
        <w:rPr>
          <w:rFonts w:hint="cs"/>
          <w:rtl/>
        </w:rPr>
        <w:t xml:space="preserve"> אלא מה יסוד האיסור- </w:t>
      </w:r>
      <w:r w:rsidR="000717FF">
        <w:rPr>
          <w:rFonts w:hint="cs"/>
          <w:rtl/>
        </w:rPr>
        <w:t xml:space="preserve">לא תותירו, לא יימצא- יסוד האיסור בחוסר פעולה. לא תקיפו לעומת זאת מנוסח כאיסור על פעולה. לפי הסבר זה, מח' הרמב"ם </w:t>
      </w:r>
      <w:proofErr w:type="spellStart"/>
      <w:r w:rsidR="000717FF">
        <w:rPr>
          <w:rFonts w:hint="cs"/>
          <w:rtl/>
        </w:rPr>
        <w:t>והראב"ד</w:t>
      </w:r>
      <w:proofErr w:type="spellEnd"/>
      <w:r w:rsidR="000717FF">
        <w:rPr>
          <w:rFonts w:hint="cs"/>
          <w:rtl/>
        </w:rPr>
        <w:t xml:space="preserve"> טמונה בהבנת יסוד איסור </w:t>
      </w:r>
      <w:proofErr w:type="spellStart"/>
      <w:r w:rsidR="000717FF">
        <w:rPr>
          <w:rFonts w:hint="cs"/>
          <w:rtl/>
        </w:rPr>
        <w:t>ניקף</w:t>
      </w:r>
      <w:proofErr w:type="spellEnd"/>
      <w:r w:rsidR="000717FF">
        <w:rPr>
          <w:rFonts w:hint="cs"/>
          <w:rtl/>
        </w:rPr>
        <w:t xml:space="preserve">- בעייתי להיות </w:t>
      </w:r>
      <w:proofErr w:type="spellStart"/>
      <w:r w:rsidR="000717FF">
        <w:rPr>
          <w:rFonts w:hint="cs"/>
          <w:rtl/>
        </w:rPr>
        <w:t>ניקף</w:t>
      </w:r>
      <w:proofErr w:type="spellEnd"/>
      <w:r w:rsidR="000717FF">
        <w:rPr>
          <w:rFonts w:hint="cs"/>
          <w:rtl/>
        </w:rPr>
        <w:t xml:space="preserve"> [</w:t>
      </w:r>
      <w:proofErr w:type="spellStart"/>
      <w:r w:rsidR="000717FF">
        <w:rPr>
          <w:rFonts w:hint="cs"/>
          <w:rtl/>
        </w:rPr>
        <w:t>ראב"ד</w:t>
      </w:r>
      <w:proofErr w:type="spellEnd"/>
      <w:r w:rsidR="000717FF">
        <w:rPr>
          <w:rFonts w:hint="cs"/>
          <w:rtl/>
        </w:rPr>
        <w:t>] או בעייתי להניח להקיף, נחשב כמקיף [רמב"ם].</w:t>
      </w:r>
    </w:p>
    <w:p w14:paraId="2F8989E8" w14:textId="77777777" w:rsidR="000717FF" w:rsidRDefault="000717FF" w:rsidP="00CB3FAF">
      <w:pPr>
        <w:rPr>
          <w:rtl/>
        </w:rPr>
      </w:pPr>
    </w:p>
    <w:p w14:paraId="200A9869" w14:textId="0E63CCFD" w:rsidR="000717FF" w:rsidRDefault="000717FF" w:rsidP="000717FF">
      <w:pPr>
        <w:pStyle w:val="2"/>
        <w:rPr>
          <w:rtl/>
        </w:rPr>
      </w:pPr>
      <w:proofErr w:type="spellStart"/>
      <w:r>
        <w:rPr>
          <w:rFonts w:hint="cs"/>
          <w:rtl/>
        </w:rPr>
        <w:t>איתקש</w:t>
      </w:r>
      <w:proofErr w:type="spellEnd"/>
      <w:r>
        <w:rPr>
          <w:rFonts w:hint="cs"/>
          <w:rtl/>
        </w:rPr>
        <w:t xml:space="preserve"> מקיף </w:t>
      </w:r>
      <w:proofErr w:type="spellStart"/>
      <w:r>
        <w:rPr>
          <w:rFonts w:hint="cs"/>
          <w:rtl/>
        </w:rPr>
        <w:t>לניקף</w:t>
      </w:r>
      <w:proofErr w:type="spellEnd"/>
    </w:p>
    <w:p w14:paraId="53B50B2A" w14:textId="754FAB79" w:rsidR="000717FF" w:rsidRDefault="00D80AAB" w:rsidP="00CB3FAF">
      <w:pPr>
        <w:rPr>
          <w:rtl/>
        </w:rPr>
      </w:pPr>
      <w:r>
        <w:rPr>
          <w:rFonts w:hint="cs"/>
          <w:rtl/>
        </w:rPr>
        <w:t xml:space="preserve">הסוגיה בנזיר </w:t>
      </w:r>
      <w:proofErr w:type="spellStart"/>
      <w:r>
        <w:rPr>
          <w:rFonts w:hint="cs"/>
          <w:rtl/>
        </w:rPr>
        <w:t>נז</w:t>
      </w:r>
      <w:proofErr w:type="spellEnd"/>
      <w:r>
        <w:rPr>
          <w:rFonts w:hint="cs"/>
          <w:rtl/>
        </w:rPr>
        <w:t xml:space="preserve">: מביאה מח' אמוראים בנושא התלות בין איסור המקיף </w:t>
      </w:r>
      <w:proofErr w:type="spellStart"/>
      <w:r>
        <w:rPr>
          <w:rFonts w:hint="cs"/>
          <w:rtl/>
        </w:rPr>
        <w:t>והניקף</w:t>
      </w:r>
      <w:proofErr w:type="spellEnd"/>
      <w:r>
        <w:rPr>
          <w:rFonts w:hint="cs"/>
          <w:rtl/>
        </w:rPr>
        <w:t>.</w:t>
      </w:r>
    </w:p>
    <w:p w14:paraId="0C723FE4" w14:textId="343CB536" w:rsidR="00D80AAB" w:rsidRDefault="00A54109" w:rsidP="00A54109">
      <w:pPr>
        <w:pStyle w:val="a3"/>
        <w:rPr>
          <w:rtl/>
        </w:rPr>
      </w:pPr>
      <w:r>
        <w:rPr>
          <w:rtl/>
        </w:rPr>
        <w:t xml:space="preserve">במאי </w:t>
      </w:r>
      <w:proofErr w:type="spellStart"/>
      <w:r>
        <w:rPr>
          <w:rtl/>
        </w:rPr>
        <w:t>קמיפלגי</w:t>
      </w:r>
      <w:proofErr w:type="spellEnd"/>
      <w:r>
        <w:rPr>
          <w:rtl/>
        </w:rPr>
        <w:t xml:space="preserve">? רב </w:t>
      </w:r>
      <w:proofErr w:type="spellStart"/>
      <w:r>
        <w:rPr>
          <w:rtl/>
        </w:rPr>
        <w:t>הונא</w:t>
      </w:r>
      <w:proofErr w:type="spellEnd"/>
      <w:r>
        <w:rPr>
          <w:rtl/>
        </w:rPr>
        <w:t xml:space="preserve"> סבר: לא תקיפו פאת ראשכם ולא תשחית [את] פאת זקנך - כל שיש לו השחתה יש לו הקפה, והני נשי הואיל </w:t>
      </w:r>
      <w:proofErr w:type="spellStart"/>
      <w:r>
        <w:rPr>
          <w:rtl/>
        </w:rPr>
        <w:t>וליתנהו</w:t>
      </w:r>
      <w:proofErr w:type="spellEnd"/>
      <w:r>
        <w:rPr>
          <w:rtl/>
        </w:rPr>
        <w:t xml:space="preserve"> בהשחתה </w:t>
      </w:r>
      <w:proofErr w:type="spellStart"/>
      <w:r>
        <w:rPr>
          <w:rtl/>
        </w:rPr>
        <w:t>ליתנהו</w:t>
      </w:r>
      <w:proofErr w:type="spellEnd"/>
      <w:r>
        <w:rPr>
          <w:rtl/>
        </w:rPr>
        <w:t xml:space="preserve"> </w:t>
      </w:r>
      <w:proofErr w:type="spellStart"/>
      <w:r>
        <w:rPr>
          <w:rtl/>
        </w:rPr>
        <w:t>נמי</w:t>
      </w:r>
      <w:proofErr w:type="spellEnd"/>
      <w:r>
        <w:rPr>
          <w:rtl/>
        </w:rPr>
        <w:t xml:space="preserve"> בהקפה; ורב </w:t>
      </w:r>
      <w:proofErr w:type="spellStart"/>
      <w:r>
        <w:rPr>
          <w:rtl/>
        </w:rPr>
        <w:t>אדא</w:t>
      </w:r>
      <w:proofErr w:type="spellEnd"/>
      <w:r>
        <w:rPr>
          <w:rtl/>
        </w:rPr>
        <w:t xml:space="preserve"> בר אהבה סבר: אחד המקיף ואחד </w:t>
      </w:r>
      <w:proofErr w:type="spellStart"/>
      <w:r>
        <w:rPr>
          <w:rtl/>
        </w:rPr>
        <w:t>הניקף</w:t>
      </w:r>
      <w:proofErr w:type="spellEnd"/>
      <w:r>
        <w:rPr>
          <w:rtl/>
        </w:rPr>
        <w:t xml:space="preserve"> במשמע, </w:t>
      </w:r>
      <w:proofErr w:type="spellStart"/>
      <w:r>
        <w:rPr>
          <w:rtl/>
        </w:rPr>
        <w:t>ואיתקש</w:t>
      </w:r>
      <w:proofErr w:type="spellEnd"/>
      <w:r>
        <w:rPr>
          <w:rtl/>
        </w:rPr>
        <w:t xml:space="preserve"> מקיף </w:t>
      </w:r>
      <w:proofErr w:type="spellStart"/>
      <w:r>
        <w:rPr>
          <w:rtl/>
        </w:rPr>
        <w:t>לניקף</w:t>
      </w:r>
      <w:proofErr w:type="spellEnd"/>
      <w:r>
        <w:rPr>
          <w:rtl/>
        </w:rPr>
        <w:t xml:space="preserve">, כל </w:t>
      </w:r>
      <w:proofErr w:type="spellStart"/>
      <w:r>
        <w:rPr>
          <w:rtl/>
        </w:rPr>
        <w:t>היכא</w:t>
      </w:r>
      <w:proofErr w:type="spellEnd"/>
      <w:r>
        <w:rPr>
          <w:rtl/>
        </w:rPr>
        <w:t xml:space="preserve"> </w:t>
      </w:r>
      <w:proofErr w:type="spellStart"/>
      <w:r>
        <w:rPr>
          <w:rtl/>
        </w:rPr>
        <w:t>דניקף</w:t>
      </w:r>
      <w:proofErr w:type="spellEnd"/>
      <w:r>
        <w:rPr>
          <w:rtl/>
        </w:rPr>
        <w:t xml:space="preserve"> </w:t>
      </w:r>
      <w:proofErr w:type="spellStart"/>
      <w:r>
        <w:rPr>
          <w:rtl/>
        </w:rPr>
        <w:t>מיחייב</w:t>
      </w:r>
      <w:proofErr w:type="spellEnd"/>
      <w:r>
        <w:rPr>
          <w:rtl/>
        </w:rPr>
        <w:t xml:space="preserve"> מקיף </w:t>
      </w:r>
      <w:proofErr w:type="spellStart"/>
      <w:r>
        <w:rPr>
          <w:rtl/>
        </w:rPr>
        <w:t>נמי</w:t>
      </w:r>
      <w:proofErr w:type="spellEnd"/>
      <w:r>
        <w:rPr>
          <w:rtl/>
        </w:rPr>
        <w:t xml:space="preserve"> </w:t>
      </w:r>
      <w:proofErr w:type="spellStart"/>
      <w:r>
        <w:rPr>
          <w:rtl/>
        </w:rPr>
        <w:t>מיחייב</w:t>
      </w:r>
      <w:proofErr w:type="spellEnd"/>
      <w:r>
        <w:rPr>
          <w:rtl/>
        </w:rPr>
        <w:t xml:space="preserve">, והאי קטן הואיל והוא גופיה לאו בר עונשין הוא </w:t>
      </w:r>
      <w:proofErr w:type="spellStart"/>
      <w:r>
        <w:rPr>
          <w:rtl/>
        </w:rPr>
        <w:t>דמיחייב</w:t>
      </w:r>
      <w:proofErr w:type="spellEnd"/>
      <w:r>
        <w:rPr>
          <w:rtl/>
        </w:rPr>
        <w:t xml:space="preserve">, מקיף </w:t>
      </w:r>
      <w:proofErr w:type="spellStart"/>
      <w:r>
        <w:rPr>
          <w:rtl/>
        </w:rPr>
        <w:t>נמי</w:t>
      </w:r>
      <w:proofErr w:type="spellEnd"/>
      <w:r>
        <w:rPr>
          <w:rtl/>
        </w:rPr>
        <w:t xml:space="preserve"> לא </w:t>
      </w:r>
      <w:proofErr w:type="spellStart"/>
      <w:r>
        <w:rPr>
          <w:rtl/>
        </w:rPr>
        <w:t>מיחייב</w:t>
      </w:r>
      <w:proofErr w:type="spellEnd"/>
      <w:r>
        <w:rPr>
          <w:rtl/>
        </w:rPr>
        <w:t>.</w:t>
      </w:r>
    </w:p>
    <w:p w14:paraId="58B5B086" w14:textId="3358EB0C" w:rsidR="00D80AAB" w:rsidRDefault="00A54109" w:rsidP="00A54109">
      <w:pPr>
        <w:jc w:val="right"/>
        <w:rPr>
          <w:rtl/>
        </w:rPr>
      </w:pPr>
      <w:r>
        <w:rPr>
          <w:rFonts w:hint="cs"/>
          <w:rtl/>
        </w:rPr>
        <w:t xml:space="preserve">(נזיר </w:t>
      </w:r>
      <w:proofErr w:type="spellStart"/>
      <w:r>
        <w:rPr>
          <w:rFonts w:hint="cs"/>
          <w:rtl/>
        </w:rPr>
        <w:t>נז</w:t>
      </w:r>
      <w:proofErr w:type="spellEnd"/>
      <w:r>
        <w:rPr>
          <w:rFonts w:hint="cs"/>
          <w:rtl/>
        </w:rPr>
        <w:t>:)</w:t>
      </w:r>
    </w:p>
    <w:p w14:paraId="753DE87F" w14:textId="74B0F567" w:rsidR="00A54109" w:rsidRDefault="00A54109" w:rsidP="00A54109">
      <w:pPr>
        <w:rPr>
          <w:rtl/>
        </w:rPr>
      </w:pPr>
      <w:r>
        <w:rPr>
          <w:rFonts w:hint="cs"/>
          <w:rtl/>
        </w:rPr>
        <w:t xml:space="preserve">אישה מקיפה- רב </w:t>
      </w:r>
      <w:proofErr w:type="spellStart"/>
      <w:r>
        <w:rPr>
          <w:rFonts w:hint="cs"/>
          <w:rtl/>
        </w:rPr>
        <w:t>הונא</w:t>
      </w:r>
      <w:proofErr w:type="spellEnd"/>
      <w:r>
        <w:rPr>
          <w:rFonts w:hint="cs"/>
          <w:rtl/>
        </w:rPr>
        <w:t xml:space="preserve">: מותר. רב </w:t>
      </w:r>
      <w:proofErr w:type="spellStart"/>
      <w:r>
        <w:rPr>
          <w:rFonts w:hint="cs"/>
          <w:rtl/>
        </w:rPr>
        <w:t>אדא</w:t>
      </w:r>
      <w:proofErr w:type="spellEnd"/>
      <w:r>
        <w:rPr>
          <w:rFonts w:hint="cs"/>
          <w:rtl/>
        </w:rPr>
        <w:t>: אסור.</w:t>
      </w:r>
    </w:p>
    <w:p w14:paraId="43C36635" w14:textId="12CB0B70" w:rsidR="00A54109" w:rsidRDefault="00A54109" w:rsidP="00A54109">
      <w:pPr>
        <w:rPr>
          <w:rtl/>
        </w:rPr>
      </w:pPr>
      <w:r>
        <w:rPr>
          <w:rFonts w:hint="cs"/>
          <w:rtl/>
        </w:rPr>
        <w:t xml:space="preserve">המקיף קטן- רב </w:t>
      </w:r>
      <w:proofErr w:type="spellStart"/>
      <w:r>
        <w:rPr>
          <w:rFonts w:hint="cs"/>
          <w:rtl/>
        </w:rPr>
        <w:t>הונא</w:t>
      </w:r>
      <w:proofErr w:type="spellEnd"/>
      <w:r>
        <w:rPr>
          <w:rFonts w:hint="cs"/>
          <w:rtl/>
        </w:rPr>
        <w:t xml:space="preserve">: חייב. רב </w:t>
      </w:r>
      <w:proofErr w:type="spellStart"/>
      <w:r>
        <w:rPr>
          <w:rFonts w:hint="cs"/>
          <w:rtl/>
        </w:rPr>
        <w:t>אדא</w:t>
      </w:r>
      <w:proofErr w:type="spellEnd"/>
      <w:r>
        <w:rPr>
          <w:rFonts w:hint="cs"/>
          <w:rtl/>
        </w:rPr>
        <w:t>: פטור.</w:t>
      </w:r>
    </w:p>
    <w:p w14:paraId="1282964A" w14:textId="6A375F41" w:rsidR="00BF5A97" w:rsidRDefault="00BF5A97" w:rsidP="00A54109">
      <w:pPr>
        <w:rPr>
          <w:rtl/>
        </w:rPr>
      </w:pPr>
      <w:r>
        <w:rPr>
          <w:rFonts w:hint="cs"/>
          <w:rtl/>
        </w:rPr>
        <w:t xml:space="preserve">הגמרא מסבירה את דעת רב </w:t>
      </w:r>
      <w:proofErr w:type="spellStart"/>
      <w:r>
        <w:rPr>
          <w:rFonts w:hint="cs"/>
          <w:rtl/>
        </w:rPr>
        <w:t>אדא</w:t>
      </w:r>
      <w:proofErr w:type="spellEnd"/>
      <w:r>
        <w:rPr>
          <w:rFonts w:hint="cs"/>
          <w:rtl/>
        </w:rPr>
        <w:t xml:space="preserve">, שחיוב המקיף תלוי בחיוב </w:t>
      </w:r>
      <w:proofErr w:type="spellStart"/>
      <w:r>
        <w:rPr>
          <w:rFonts w:hint="cs"/>
          <w:rtl/>
        </w:rPr>
        <w:t>הניקף</w:t>
      </w:r>
      <w:proofErr w:type="spellEnd"/>
      <w:r>
        <w:rPr>
          <w:rFonts w:hint="cs"/>
          <w:rtl/>
        </w:rPr>
        <w:t xml:space="preserve">. ברור שחיוב </w:t>
      </w:r>
      <w:proofErr w:type="spellStart"/>
      <w:r>
        <w:rPr>
          <w:rFonts w:hint="cs"/>
          <w:rtl/>
        </w:rPr>
        <w:t>הניקף</w:t>
      </w:r>
      <w:proofErr w:type="spellEnd"/>
      <w:r>
        <w:rPr>
          <w:rFonts w:hint="cs"/>
          <w:rtl/>
        </w:rPr>
        <w:t xml:space="preserve"> הוא העיקרי, והתורה </w:t>
      </w:r>
      <w:proofErr w:type="spellStart"/>
      <w:r>
        <w:rPr>
          <w:rFonts w:hint="cs"/>
          <w:rtl/>
        </w:rPr>
        <w:t>הרחיהב</w:t>
      </w:r>
      <w:proofErr w:type="spellEnd"/>
      <w:r>
        <w:rPr>
          <w:rFonts w:hint="cs"/>
          <w:rtl/>
        </w:rPr>
        <w:t xml:space="preserve"> אותו למקיף אך ורק כאשר </w:t>
      </w:r>
      <w:proofErr w:type="spellStart"/>
      <w:r>
        <w:rPr>
          <w:rFonts w:hint="cs"/>
          <w:rtl/>
        </w:rPr>
        <w:t>הניקף</w:t>
      </w:r>
      <w:proofErr w:type="spellEnd"/>
      <w:r>
        <w:rPr>
          <w:rFonts w:hint="cs"/>
          <w:rtl/>
        </w:rPr>
        <w:t xml:space="preserve"> עצמו עובר על הלאו. רב </w:t>
      </w:r>
      <w:proofErr w:type="spellStart"/>
      <w:r>
        <w:rPr>
          <w:rFonts w:hint="cs"/>
          <w:rtl/>
        </w:rPr>
        <w:t>הונא</w:t>
      </w:r>
      <w:proofErr w:type="spellEnd"/>
      <w:r>
        <w:rPr>
          <w:rFonts w:hint="cs"/>
          <w:rtl/>
        </w:rPr>
        <w:t xml:space="preserve"> חולק, או על עצם ההיררכיה בין איסור מקיף </w:t>
      </w:r>
      <w:proofErr w:type="spellStart"/>
      <w:r>
        <w:rPr>
          <w:rFonts w:hint="cs"/>
          <w:rtl/>
        </w:rPr>
        <w:t>לניקף</w:t>
      </w:r>
      <w:proofErr w:type="spellEnd"/>
      <w:r>
        <w:rPr>
          <w:rFonts w:hint="cs"/>
          <w:rtl/>
        </w:rPr>
        <w:t>, או רק על התלות בחיוביהם.</w:t>
      </w:r>
    </w:p>
    <w:p w14:paraId="175858F2" w14:textId="152C51CE" w:rsidR="00A54109" w:rsidRDefault="00BF5A97" w:rsidP="00BF5A97">
      <w:pPr>
        <w:rPr>
          <w:rtl/>
        </w:rPr>
      </w:pPr>
      <w:r>
        <w:rPr>
          <w:rFonts w:hint="cs"/>
          <w:rtl/>
        </w:rPr>
        <w:t xml:space="preserve">מפשט הגמרא יוצא, שבין לרב </w:t>
      </w:r>
      <w:proofErr w:type="spellStart"/>
      <w:r>
        <w:rPr>
          <w:rFonts w:hint="cs"/>
          <w:rtl/>
        </w:rPr>
        <w:t>הונא</w:t>
      </w:r>
      <w:proofErr w:type="spellEnd"/>
      <w:r>
        <w:rPr>
          <w:rFonts w:hint="cs"/>
          <w:rtl/>
        </w:rPr>
        <w:t xml:space="preserve"> בין לרב </w:t>
      </w:r>
      <w:proofErr w:type="spellStart"/>
      <w:r>
        <w:rPr>
          <w:rFonts w:hint="cs"/>
          <w:rtl/>
        </w:rPr>
        <w:t>אדא</w:t>
      </w:r>
      <w:proofErr w:type="spellEnd"/>
      <w:r>
        <w:rPr>
          <w:rFonts w:hint="cs"/>
          <w:rtl/>
        </w:rPr>
        <w:t xml:space="preserve"> מותר לאישה להקיף ראש קטן. רב </w:t>
      </w:r>
      <w:proofErr w:type="spellStart"/>
      <w:r>
        <w:rPr>
          <w:rFonts w:hint="cs"/>
          <w:rtl/>
        </w:rPr>
        <w:t>אדא</w:t>
      </w:r>
      <w:proofErr w:type="spellEnd"/>
      <w:r>
        <w:rPr>
          <w:rFonts w:hint="cs"/>
          <w:rtl/>
        </w:rPr>
        <w:t xml:space="preserve"> קילל את רב </w:t>
      </w:r>
      <w:proofErr w:type="spellStart"/>
      <w:r>
        <w:rPr>
          <w:rFonts w:hint="cs"/>
          <w:rtl/>
        </w:rPr>
        <w:t>הונא</w:t>
      </w:r>
      <w:proofErr w:type="spellEnd"/>
      <w:r>
        <w:rPr>
          <w:rFonts w:hint="cs"/>
          <w:rtl/>
        </w:rPr>
        <w:t xml:space="preserve"> לשווא, וקללת חכם אפילו על חינם היא באה.</w:t>
      </w:r>
    </w:p>
    <w:p w14:paraId="0C0EF150" w14:textId="4035B848" w:rsidR="00BF5A97" w:rsidRDefault="00BF5A97" w:rsidP="00FB14A4">
      <w:pPr>
        <w:rPr>
          <w:rtl/>
        </w:rPr>
      </w:pPr>
      <w:r>
        <w:rPr>
          <w:rFonts w:hint="cs"/>
          <w:rtl/>
        </w:rPr>
        <w:t xml:space="preserve">הרמב"ם חלק והבין שלפי רב </w:t>
      </w:r>
      <w:proofErr w:type="spellStart"/>
      <w:r>
        <w:rPr>
          <w:rFonts w:hint="cs"/>
          <w:rtl/>
        </w:rPr>
        <w:t>אדא</w:t>
      </w:r>
      <w:proofErr w:type="spellEnd"/>
      <w:r>
        <w:rPr>
          <w:rFonts w:hint="cs"/>
          <w:rtl/>
        </w:rPr>
        <w:t xml:space="preserve"> אישה אסורה מדרבנן להקיף</w:t>
      </w:r>
      <w:r w:rsidR="00606F7C">
        <w:rPr>
          <w:rFonts w:hint="cs"/>
          <w:rtl/>
        </w:rPr>
        <w:t xml:space="preserve"> אפילו קטן. הוא סובר שאם אסור להקיף ראש קטן מוכח שעצם היותו מוקף הוא דבר בעייתי, ואם כ</w:t>
      </w:r>
      <w:r w:rsidR="003E3DEE">
        <w:rPr>
          <w:rFonts w:hint="cs"/>
          <w:rtl/>
        </w:rPr>
        <w:t>ן</w:t>
      </w:r>
      <w:r w:rsidR="00606F7C">
        <w:rPr>
          <w:rFonts w:hint="cs"/>
          <w:rtl/>
        </w:rPr>
        <w:t xml:space="preserve"> גם אישה המופקעת מאיסור תיאסר מדרבנן.</w:t>
      </w:r>
    </w:p>
    <w:p w14:paraId="67EB7241" w14:textId="034100A2" w:rsidR="003E3DEE" w:rsidRDefault="003E3DEE" w:rsidP="003E3DEE">
      <w:pPr>
        <w:pStyle w:val="2"/>
        <w:rPr>
          <w:rtl/>
        </w:rPr>
      </w:pPr>
      <w:r>
        <w:rPr>
          <w:rFonts w:hint="cs"/>
          <w:rtl/>
        </w:rPr>
        <w:t>הראש האסור</w:t>
      </w:r>
    </w:p>
    <w:p w14:paraId="06C6D389" w14:textId="56F8B807" w:rsidR="00FB14A4" w:rsidRDefault="00606F7C" w:rsidP="00CB3FAF">
      <w:pPr>
        <w:rPr>
          <w:rtl/>
        </w:rPr>
      </w:pPr>
      <w:r>
        <w:rPr>
          <w:rFonts w:hint="cs"/>
          <w:rtl/>
        </w:rPr>
        <w:t xml:space="preserve">הראשונים פסקו </w:t>
      </w:r>
      <w:r w:rsidR="00C85F86">
        <w:rPr>
          <w:rFonts w:hint="cs"/>
          <w:rtl/>
        </w:rPr>
        <w:t xml:space="preserve">הלכה כרב </w:t>
      </w:r>
      <w:proofErr w:type="spellStart"/>
      <w:r w:rsidR="00C85F86">
        <w:rPr>
          <w:rFonts w:hint="cs"/>
          <w:rtl/>
        </w:rPr>
        <w:t>הונא</w:t>
      </w:r>
      <w:proofErr w:type="spellEnd"/>
      <w:r>
        <w:rPr>
          <w:rFonts w:hint="cs"/>
          <w:rtl/>
        </w:rPr>
        <w:t>. עולה השאלה- האם פסיקתו במקיף ראש קטן נכונה גם לגבי מקיף כל אדם שאינו שייך בלאו?</w:t>
      </w:r>
    </w:p>
    <w:p w14:paraId="3C61F37F" w14:textId="3C708914" w:rsidR="00C85F86" w:rsidRPr="00606F7C" w:rsidRDefault="00C85F86" w:rsidP="00CB3FAF">
      <w:pPr>
        <w:rPr>
          <w:u w:val="single"/>
          <w:rtl/>
        </w:rPr>
      </w:pPr>
      <w:r w:rsidRPr="00606F7C">
        <w:rPr>
          <w:rFonts w:hint="cs"/>
          <w:u w:val="single"/>
          <w:rtl/>
        </w:rPr>
        <w:t>איש מקיף:</w:t>
      </w:r>
    </w:p>
    <w:p w14:paraId="0FC0A22B" w14:textId="4DD54B9B" w:rsidR="00C85F86" w:rsidRDefault="00606F7C" w:rsidP="00CB3FAF">
      <w:pPr>
        <w:rPr>
          <w:rtl/>
        </w:rPr>
      </w:pPr>
      <w:r>
        <w:rPr>
          <w:rFonts w:hint="cs"/>
          <w:rtl/>
        </w:rPr>
        <w:t xml:space="preserve">ראש </w:t>
      </w:r>
      <w:r w:rsidR="00C85F86">
        <w:rPr>
          <w:rFonts w:hint="cs"/>
          <w:rtl/>
        </w:rPr>
        <w:t>קטן- חייב</w:t>
      </w:r>
      <w:r>
        <w:rPr>
          <w:rFonts w:hint="cs"/>
          <w:rtl/>
        </w:rPr>
        <w:t>.</w:t>
      </w:r>
    </w:p>
    <w:p w14:paraId="616A2B4D" w14:textId="0345BB5F" w:rsidR="00C85F86" w:rsidRDefault="00606F7C" w:rsidP="00CB3FAF">
      <w:pPr>
        <w:rPr>
          <w:rtl/>
        </w:rPr>
      </w:pPr>
      <w:r>
        <w:rPr>
          <w:rFonts w:hint="cs"/>
          <w:rtl/>
        </w:rPr>
        <w:t>ראש</w:t>
      </w:r>
      <w:r w:rsidR="00C85F86">
        <w:rPr>
          <w:rFonts w:hint="cs"/>
          <w:rtl/>
        </w:rPr>
        <w:t xml:space="preserve"> אישה- </w:t>
      </w:r>
      <w:proofErr w:type="spellStart"/>
      <w:r w:rsidR="00C85F86">
        <w:rPr>
          <w:rFonts w:hint="cs"/>
          <w:rtl/>
        </w:rPr>
        <w:t>תוס</w:t>
      </w:r>
      <w:proofErr w:type="spellEnd"/>
      <w:r w:rsidR="00C85F86">
        <w:rPr>
          <w:rFonts w:hint="cs"/>
          <w:rtl/>
        </w:rPr>
        <w:t>' בנזיר</w:t>
      </w:r>
      <w:r w:rsidR="00F56AE7">
        <w:rPr>
          <w:rFonts w:hint="cs"/>
          <w:rtl/>
        </w:rPr>
        <w:t xml:space="preserve"> מתלבטים ולא מכריעים. </w:t>
      </w:r>
      <w:proofErr w:type="spellStart"/>
      <w:r w:rsidR="00F56AE7">
        <w:rPr>
          <w:rFonts w:hint="cs"/>
          <w:rtl/>
        </w:rPr>
        <w:t>בתוס</w:t>
      </w:r>
      <w:proofErr w:type="spellEnd"/>
      <w:r w:rsidR="00F56AE7">
        <w:rPr>
          <w:rFonts w:hint="cs"/>
          <w:rtl/>
        </w:rPr>
        <w:t>' בשבוע</w:t>
      </w:r>
      <w:r>
        <w:rPr>
          <w:rFonts w:hint="cs"/>
          <w:rtl/>
        </w:rPr>
        <w:t>ו</w:t>
      </w:r>
      <w:r w:rsidR="00F56AE7">
        <w:rPr>
          <w:rFonts w:hint="cs"/>
          <w:rtl/>
        </w:rPr>
        <w:t>ת נראה שסוברים שמקיף ראש אישה חייב.</w:t>
      </w:r>
    </w:p>
    <w:p w14:paraId="06BCF0A5" w14:textId="6062C166" w:rsidR="00606F7C" w:rsidRDefault="00606F7C" w:rsidP="00606F7C">
      <w:pPr>
        <w:rPr>
          <w:rtl/>
        </w:rPr>
      </w:pPr>
      <w:bookmarkStart w:id="0" w:name="_GoBack"/>
      <w:r>
        <w:rPr>
          <w:rFonts w:hint="cs"/>
          <w:rtl/>
        </w:rPr>
        <w:t xml:space="preserve">ראש </w:t>
      </w:r>
      <w:proofErr w:type="spellStart"/>
      <w:r w:rsidR="00C85F86">
        <w:rPr>
          <w:rFonts w:hint="cs"/>
          <w:rtl/>
        </w:rPr>
        <w:t>נכרי</w:t>
      </w:r>
      <w:proofErr w:type="spellEnd"/>
      <w:r w:rsidR="00F56AE7">
        <w:rPr>
          <w:rFonts w:hint="cs"/>
          <w:rtl/>
        </w:rPr>
        <w:t xml:space="preserve">- </w:t>
      </w:r>
      <w:proofErr w:type="spellStart"/>
      <w:r w:rsidR="00F56AE7">
        <w:rPr>
          <w:rFonts w:hint="cs"/>
          <w:rtl/>
        </w:rPr>
        <w:t>תוס</w:t>
      </w:r>
      <w:proofErr w:type="spellEnd"/>
      <w:r w:rsidR="00F56AE7">
        <w:rPr>
          <w:rFonts w:hint="cs"/>
          <w:rtl/>
        </w:rPr>
        <w:t>' בנזיר מתלבטים ומסיקים שאין איסור בגלל מיעוט 'ראש</w:t>
      </w:r>
      <w:r w:rsidR="00F56AE7" w:rsidRPr="00F56AE7">
        <w:rPr>
          <w:rFonts w:hint="cs"/>
          <w:b/>
          <w:bCs/>
          <w:rtl/>
        </w:rPr>
        <w:t>כם</w:t>
      </w:r>
      <w:r w:rsidR="00F56AE7">
        <w:rPr>
          <w:rFonts w:hint="cs"/>
          <w:b/>
          <w:bCs/>
          <w:rtl/>
        </w:rPr>
        <w:t>'</w:t>
      </w:r>
      <w:r w:rsidR="00F56AE7">
        <w:rPr>
          <w:rFonts w:hint="cs"/>
          <w:rtl/>
        </w:rPr>
        <w:t>= ישראל.</w:t>
      </w:r>
    </w:p>
    <w:bookmarkEnd w:id="0"/>
    <w:p w14:paraId="47A25805" w14:textId="771842A2" w:rsidR="00606F7C" w:rsidRDefault="00606F7C" w:rsidP="00606F7C">
      <w:pPr>
        <w:rPr>
          <w:rtl/>
        </w:rPr>
      </w:pPr>
      <w:r>
        <w:rPr>
          <w:rFonts w:hint="cs"/>
          <w:rtl/>
        </w:rPr>
        <w:t xml:space="preserve">יש להבין מדוע חילקו </w:t>
      </w:r>
      <w:proofErr w:type="spellStart"/>
      <w:r>
        <w:rPr>
          <w:rFonts w:hint="cs"/>
          <w:rtl/>
        </w:rPr>
        <w:t>התוס</w:t>
      </w:r>
      <w:proofErr w:type="spellEnd"/>
      <w:r>
        <w:rPr>
          <w:rFonts w:hint="cs"/>
          <w:rtl/>
        </w:rPr>
        <w:t>' בין מסקנתם באישה לבין מסקנתם בגוי, ואכמ"ל.</w:t>
      </w:r>
    </w:p>
    <w:p w14:paraId="78C12614" w14:textId="24DEB664" w:rsidR="003E3DEE" w:rsidRDefault="003E3DEE" w:rsidP="00606F7C">
      <w:pPr>
        <w:rPr>
          <w:rtl/>
        </w:rPr>
      </w:pPr>
    </w:p>
    <w:p w14:paraId="0FE6747E" w14:textId="13AE8839" w:rsidR="00F56AE7" w:rsidRDefault="00F56AE7" w:rsidP="00CB3FAF">
      <w:pPr>
        <w:rPr>
          <w:rtl/>
        </w:rPr>
      </w:pPr>
    </w:p>
    <w:p w14:paraId="29ACA549" w14:textId="77777777" w:rsidR="003E3DEE" w:rsidRDefault="003E3DEE" w:rsidP="00CB3FAF">
      <w:pPr>
        <w:rPr>
          <w:rtl/>
        </w:rPr>
      </w:pPr>
    </w:p>
    <w:p w14:paraId="13332CF8" w14:textId="5F4DAC4C" w:rsidR="00786EEB" w:rsidRDefault="00786EEB" w:rsidP="00CB3FAF">
      <w:pPr>
        <w:rPr>
          <w:rtl/>
        </w:rPr>
      </w:pPr>
      <w:r>
        <w:rPr>
          <w:rFonts w:hint="cs"/>
          <w:rtl/>
        </w:rPr>
        <w:lastRenderedPageBreak/>
        <w:t xml:space="preserve">אם נחזור למכות כ: רב </w:t>
      </w:r>
      <w:proofErr w:type="spellStart"/>
      <w:r>
        <w:rPr>
          <w:rFonts w:hint="cs"/>
          <w:rtl/>
        </w:rPr>
        <w:t>הונא</w:t>
      </w:r>
      <w:proofErr w:type="spellEnd"/>
      <w:r>
        <w:rPr>
          <w:rFonts w:hint="cs"/>
          <w:rtl/>
        </w:rPr>
        <w:t xml:space="preserve"> הולם את פירושו השני של </w:t>
      </w:r>
      <w:proofErr w:type="spellStart"/>
      <w:r>
        <w:rPr>
          <w:rFonts w:hint="cs"/>
          <w:rtl/>
        </w:rPr>
        <w:t>הריב"ן</w:t>
      </w:r>
      <w:proofErr w:type="spellEnd"/>
      <w:r w:rsidR="003E3DEE">
        <w:rPr>
          <w:rFonts w:hint="cs"/>
          <w:rtl/>
        </w:rPr>
        <w:t>.</w:t>
      </w:r>
    </w:p>
    <w:p w14:paraId="04BD084B" w14:textId="62F3C89C" w:rsidR="00C552A9" w:rsidRDefault="00EA754A" w:rsidP="00C552A9">
      <w:pPr>
        <w:rPr>
          <w:rtl/>
        </w:rPr>
      </w:pPr>
      <w:r>
        <w:rPr>
          <w:rFonts w:hint="cs"/>
          <w:rtl/>
        </w:rPr>
        <w:t xml:space="preserve">התלבטות </w:t>
      </w:r>
      <w:proofErr w:type="spellStart"/>
      <w:r>
        <w:rPr>
          <w:rFonts w:hint="cs"/>
          <w:rtl/>
        </w:rPr>
        <w:t>הנימו"י</w:t>
      </w:r>
      <w:proofErr w:type="spellEnd"/>
      <w:r>
        <w:rPr>
          <w:rFonts w:hint="cs"/>
          <w:rtl/>
        </w:rPr>
        <w:t xml:space="preserve"> -מה הדין בגוי </w:t>
      </w:r>
      <w:r w:rsidR="003E3DEE">
        <w:rPr>
          <w:rFonts w:hint="cs"/>
          <w:rtl/>
        </w:rPr>
        <w:t>ה</w:t>
      </w:r>
      <w:r>
        <w:rPr>
          <w:rFonts w:hint="cs"/>
          <w:rtl/>
        </w:rPr>
        <w:t xml:space="preserve">מקיף </w:t>
      </w:r>
      <w:r w:rsidR="003E3DEE">
        <w:rPr>
          <w:rFonts w:hint="cs"/>
          <w:rtl/>
        </w:rPr>
        <w:t>פאת ראש ישראל</w:t>
      </w:r>
      <w:r>
        <w:rPr>
          <w:rFonts w:hint="cs"/>
          <w:rtl/>
        </w:rPr>
        <w:t xml:space="preserve">? </w:t>
      </w:r>
      <w:r w:rsidR="00C552A9">
        <w:rPr>
          <w:rFonts w:hint="cs"/>
          <w:rtl/>
        </w:rPr>
        <w:t xml:space="preserve">לכאורה פשוט שאסור, אך </w:t>
      </w:r>
      <w:proofErr w:type="spellStart"/>
      <w:r w:rsidR="00C552A9">
        <w:rPr>
          <w:rFonts w:hint="cs"/>
          <w:rtl/>
        </w:rPr>
        <w:t>הנימו"י</w:t>
      </w:r>
      <w:proofErr w:type="spellEnd"/>
      <w:r w:rsidR="00C552A9">
        <w:rPr>
          <w:rFonts w:hint="cs"/>
          <w:rtl/>
        </w:rPr>
        <w:t xml:space="preserve"> הביא דעה המתירה וכן הבין </w:t>
      </w:r>
      <w:proofErr w:type="spellStart"/>
      <w:r w:rsidR="00C552A9">
        <w:rPr>
          <w:rFonts w:hint="cs"/>
          <w:rtl/>
        </w:rPr>
        <w:t>רעק"א</w:t>
      </w:r>
      <w:proofErr w:type="spellEnd"/>
      <w:r w:rsidR="00C552A9">
        <w:rPr>
          <w:rFonts w:hint="cs"/>
          <w:rtl/>
        </w:rPr>
        <w:t xml:space="preserve"> בדברי </w:t>
      </w:r>
      <w:proofErr w:type="spellStart"/>
      <w:r w:rsidR="00C552A9">
        <w:rPr>
          <w:rFonts w:hint="cs"/>
          <w:rtl/>
        </w:rPr>
        <w:t>הריטב"א</w:t>
      </w:r>
      <w:proofErr w:type="spellEnd"/>
      <w:r w:rsidR="00C552A9">
        <w:rPr>
          <w:rFonts w:hint="cs"/>
          <w:rtl/>
        </w:rPr>
        <w:t xml:space="preserve">. ניתן להסביר לפי ההסבר הראשון של </w:t>
      </w:r>
      <w:proofErr w:type="spellStart"/>
      <w:r w:rsidR="00C552A9">
        <w:rPr>
          <w:rFonts w:hint="cs"/>
          <w:rtl/>
        </w:rPr>
        <w:t>הריב"ן</w:t>
      </w:r>
      <w:proofErr w:type="spellEnd"/>
      <w:r w:rsidR="00C552A9">
        <w:rPr>
          <w:rFonts w:hint="cs"/>
          <w:rtl/>
        </w:rPr>
        <w:t xml:space="preserve">, </w:t>
      </w:r>
      <w:proofErr w:type="spellStart"/>
      <w:r w:rsidR="00C552A9">
        <w:rPr>
          <w:rFonts w:hint="cs"/>
          <w:rtl/>
        </w:rPr>
        <w:t>שהניקף</w:t>
      </w:r>
      <w:proofErr w:type="spellEnd"/>
      <w:r w:rsidR="00C552A9">
        <w:rPr>
          <w:rFonts w:hint="cs"/>
          <w:rtl/>
        </w:rPr>
        <w:t xml:space="preserve"> אור כי נחשב למקיף. אמנם גם כאן </w:t>
      </w:r>
      <w:proofErr w:type="spellStart"/>
      <w:r w:rsidR="00C552A9">
        <w:rPr>
          <w:rFonts w:hint="cs"/>
          <w:rtl/>
        </w:rPr>
        <w:t>הישראל</w:t>
      </w:r>
      <w:proofErr w:type="spellEnd"/>
      <w:r w:rsidR="00C552A9">
        <w:rPr>
          <w:rFonts w:hint="cs"/>
          <w:rtl/>
        </w:rPr>
        <w:t xml:space="preserve"> נחשב מקיף, אך נחשב מקיף בידי גוי ואולי אין בזה איסור.</w:t>
      </w:r>
    </w:p>
    <w:p w14:paraId="70F4C27D" w14:textId="4A6AF81B" w:rsidR="00EA754A" w:rsidRDefault="00EA754A" w:rsidP="00CB3FAF">
      <w:pPr>
        <w:rPr>
          <w:rtl/>
        </w:rPr>
      </w:pPr>
      <w:proofErr w:type="spellStart"/>
      <w:r>
        <w:rPr>
          <w:rFonts w:hint="cs"/>
          <w:rtl/>
        </w:rPr>
        <w:t>תוס</w:t>
      </w:r>
      <w:proofErr w:type="spellEnd"/>
      <w:r>
        <w:rPr>
          <w:rFonts w:hint="cs"/>
          <w:rtl/>
        </w:rPr>
        <w:t xml:space="preserve">' בנזיר מתלבטים האם לפי רק </w:t>
      </w:r>
      <w:proofErr w:type="spellStart"/>
      <w:r>
        <w:rPr>
          <w:rFonts w:hint="cs"/>
          <w:rtl/>
        </w:rPr>
        <w:t>אדא</w:t>
      </w:r>
      <w:proofErr w:type="spellEnd"/>
      <w:r>
        <w:rPr>
          <w:rFonts w:hint="cs"/>
          <w:rtl/>
        </w:rPr>
        <w:t xml:space="preserve"> גם </w:t>
      </w:r>
      <w:proofErr w:type="spellStart"/>
      <w:r>
        <w:rPr>
          <w:rFonts w:hint="cs"/>
          <w:rtl/>
        </w:rPr>
        <w:t>הניקף</w:t>
      </w:r>
      <w:proofErr w:type="spellEnd"/>
      <w:r>
        <w:rPr>
          <w:rFonts w:hint="cs"/>
          <w:rtl/>
        </w:rPr>
        <w:t xml:space="preserve"> תלוי במקיף, כגשר דו צ</w:t>
      </w:r>
      <w:r w:rsidR="00AE48F3">
        <w:rPr>
          <w:rFonts w:hint="cs"/>
          <w:rtl/>
        </w:rPr>
        <w:t>ד</w:t>
      </w:r>
      <w:r>
        <w:rPr>
          <w:rFonts w:hint="cs"/>
          <w:rtl/>
        </w:rPr>
        <w:t xml:space="preserve">די. לכאורה </w:t>
      </w:r>
      <w:r w:rsidR="00AE48F3">
        <w:rPr>
          <w:rFonts w:hint="cs"/>
          <w:rtl/>
        </w:rPr>
        <w:t xml:space="preserve">הסברה היא שעיקר האיסור </w:t>
      </w:r>
      <w:proofErr w:type="spellStart"/>
      <w:r w:rsidR="00AE48F3">
        <w:rPr>
          <w:rFonts w:hint="cs"/>
          <w:rtl/>
        </w:rPr>
        <w:t>בניקף</w:t>
      </w:r>
      <w:proofErr w:type="spellEnd"/>
      <w:r w:rsidR="00AE48F3">
        <w:rPr>
          <w:rFonts w:hint="cs"/>
          <w:rtl/>
        </w:rPr>
        <w:t xml:space="preserve">, ולא ששני האיסורים תלויים זה בזה. זה הכיוון אליו הולכים </w:t>
      </w:r>
      <w:proofErr w:type="spellStart"/>
      <w:r w:rsidR="00AE48F3">
        <w:rPr>
          <w:rFonts w:hint="cs"/>
          <w:rtl/>
        </w:rPr>
        <w:t>התוס</w:t>
      </w:r>
      <w:proofErr w:type="spellEnd"/>
      <w:r w:rsidR="00AE48F3">
        <w:rPr>
          <w:rFonts w:hint="cs"/>
          <w:rtl/>
        </w:rPr>
        <w:t>'.</w:t>
      </w:r>
    </w:p>
    <w:p w14:paraId="402E5CA3" w14:textId="2B27D11E" w:rsidR="00C552A9" w:rsidRDefault="00C552A9" w:rsidP="00C552A9">
      <w:pPr>
        <w:pStyle w:val="2"/>
        <w:rPr>
          <w:rtl/>
        </w:rPr>
      </w:pPr>
      <w:r>
        <w:rPr>
          <w:rFonts w:hint="cs"/>
          <w:rtl/>
        </w:rPr>
        <w:t>מסייע</w:t>
      </w:r>
    </w:p>
    <w:p w14:paraId="6C0D3B0D" w14:textId="3D63FEAF" w:rsidR="00786EEB" w:rsidRDefault="00AE48F3" w:rsidP="00CB3FAF">
      <w:pPr>
        <w:rPr>
          <w:rtl/>
        </w:rPr>
      </w:pPr>
      <w:r>
        <w:rPr>
          <w:rFonts w:hint="cs"/>
          <w:rtl/>
        </w:rPr>
        <w:t>מדוע מסייע מתחייב?</w:t>
      </w:r>
    </w:p>
    <w:p w14:paraId="43843587" w14:textId="082BEDD9" w:rsidR="00AE48F3" w:rsidRDefault="00AE48F3" w:rsidP="00AE48F3">
      <w:pPr>
        <w:pStyle w:val="a5"/>
        <w:numPr>
          <w:ilvl w:val="0"/>
          <w:numId w:val="3"/>
        </w:numPr>
      </w:pPr>
      <w:r>
        <w:rPr>
          <w:rFonts w:hint="cs"/>
          <w:rtl/>
        </w:rPr>
        <w:t>הסיוע הוא מעשה משמעותי</w:t>
      </w:r>
      <w:r w:rsidR="00C552A9">
        <w:rPr>
          <w:rFonts w:hint="cs"/>
          <w:rtl/>
        </w:rPr>
        <w:t>.</w:t>
      </w:r>
      <w:r w:rsidR="00566F13">
        <w:rPr>
          <w:rFonts w:hint="cs"/>
          <w:rtl/>
        </w:rPr>
        <w:t xml:space="preserve"> </w:t>
      </w:r>
      <w:proofErr w:type="spellStart"/>
      <w:r w:rsidR="00566F13">
        <w:rPr>
          <w:rFonts w:hint="cs"/>
          <w:rtl/>
        </w:rPr>
        <w:t>הניקף</w:t>
      </w:r>
      <w:proofErr w:type="spellEnd"/>
      <w:r w:rsidR="00566F13">
        <w:rPr>
          <w:rFonts w:hint="cs"/>
          <w:rtl/>
        </w:rPr>
        <w:t xml:space="preserve">  עובר בכך שמאפשר הקפה, וזהו הסיוע.</w:t>
      </w:r>
    </w:p>
    <w:p w14:paraId="76CD3389" w14:textId="730EF0D9" w:rsidR="00AE48F3" w:rsidRDefault="00AE48F3" w:rsidP="00AE48F3">
      <w:pPr>
        <w:pStyle w:val="a5"/>
        <w:numPr>
          <w:ilvl w:val="0"/>
          <w:numId w:val="3"/>
        </w:numPr>
      </w:pPr>
      <w:r>
        <w:rPr>
          <w:rFonts w:hint="cs"/>
          <w:rtl/>
        </w:rPr>
        <w:t xml:space="preserve">הסיוע הוא </w:t>
      </w:r>
      <w:proofErr w:type="spellStart"/>
      <w:r>
        <w:rPr>
          <w:rFonts w:hint="cs"/>
          <w:rtl/>
        </w:rPr>
        <w:t>היכי</w:t>
      </w:r>
      <w:proofErr w:type="spellEnd"/>
      <w:r>
        <w:rPr>
          <w:rFonts w:hint="cs"/>
          <w:rtl/>
        </w:rPr>
        <w:t xml:space="preserve"> תמצי להתחייב על לאו כשאין בו מעשה</w:t>
      </w:r>
      <w:r w:rsidR="00C552A9">
        <w:rPr>
          <w:rFonts w:hint="cs"/>
          <w:rtl/>
        </w:rPr>
        <w:t>.</w:t>
      </w:r>
    </w:p>
    <w:p w14:paraId="2CBD4B16" w14:textId="04E222C2" w:rsidR="00AE48F3" w:rsidRDefault="00DC47D8" w:rsidP="00C552A9">
      <w:pPr>
        <w:pStyle w:val="2"/>
        <w:rPr>
          <w:rtl/>
        </w:rPr>
      </w:pPr>
      <w:r>
        <w:rPr>
          <w:rFonts w:hint="cs"/>
          <w:rtl/>
        </w:rPr>
        <w:t>הקפת ראש קטן</w:t>
      </w:r>
    </w:p>
    <w:p w14:paraId="725C2A4A" w14:textId="5D38CC08" w:rsidR="00DC47D8" w:rsidRDefault="00DC47D8" w:rsidP="006A5FA6">
      <w:pPr>
        <w:rPr>
          <w:rtl/>
        </w:rPr>
      </w:pPr>
      <w:r>
        <w:rPr>
          <w:rFonts w:hint="cs"/>
          <w:rtl/>
        </w:rPr>
        <w:t>מקיף קטן חייב.</w:t>
      </w:r>
      <w:r w:rsidR="00566F13">
        <w:rPr>
          <w:rFonts w:hint="cs"/>
          <w:rtl/>
        </w:rPr>
        <w:t xml:space="preserve"> מדוע אישה מותרת </w:t>
      </w:r>
      <w:r w:rsidR="00845D3A">
        <w:rPr>
          <w:rFonts w:hint="cs"/>
          <w:rtl/>
        </w:rPr>
        <w:t>להקיפו?</w:t>
      </w:r>
      <w:r>
        <w:rPr>
          <w:rFonts w:hint="cs"/>
          <w:rtl/>
        </w:rPr>
        <w:t xml:space="preserve"> האמנם קטן לא שייך באיסור כלל? אולי רק אינו בר עונשין אך וודאי שייך באיסור עצמו</w:t>
      </w:r>
      <w:r w:rsidR="00845D3A">
        <w:rPr>
          <w:rFonts w:hint="cs"/>
          <w:rtl/>
        </w:rPr>
        <w:t xml:space="preserve">! אם גדול עובר על לאו בהיותו </w:t>
      </w:r>
      <w:proofErr w:type="spellStart"/>
      <w:r w:rsidR="00845D3A">
        <w:rPr>
          <w:rFonts w:hint="cs"/>
          <w:rtl/>
        </w:rPr>
        <w:t>ניקף</w:t>
      </w:r>
      <w:proofErr w:type="spellEnd"/>
      <w:r w:rsidR="00845D3A">
        <w:rPr>
          <w:rFonts w:hint="cs"/>
          <w:rtl/>
        </w:rPr>
        <w:t xml:space="preserve">, וודאי גם קטן עובר, אף שאינו בר עונשין. </w:t>
      </w:r>
      <w:r w:rsidR="006A5FA6">
        <w:rPr>
          <w:rFonts w:hint="cs"/>
          <w:rtl/>
        </w:rPr>
        <w:t>הרי מוסכם שישנו איסור להאכיל קטן נבלות, ו</w:t>
      </w:r>
      <w:r w:rsidR="00845D3A">
        <w:rPr>
          <w:rFonts w:hint="cs"/>
          <w:rtl/>
        </w:rPr>
        <w:t xml:space="preserve">בנוסף יש בזה משום לפני עיוור, שהאישה מכשילה את הקטן בהיותו </w:t>
      </w:r>
      <w:proofErr w:type="spellStart"/>
      <w:r w:rsidR="00845D3A">
        <w:rPr>
          <w:rFonts w:hint="cs"/>
          <w:rtl/>
        </w:rPr>
        <w:t>ניקף</w:t>
      </w:r>
      <w:proofErr w:type="spellEnd"/>
      <w:r w:rsidR="00845D3A">
        <w:rPr>
          <w:rFonts w:hint="cs"/>
          <w:rtl/>
        </w:rPr>
        <w:t>.</w:t>
      </w:r>
    </w:p>
    <w:p w14:paraId="501E7863" w14:textId="051540F9" w:rsidR="009F027D" w:rsidRDefault="00442EE3" w:rsidP="00DC47D8">
      <w:pPr>
        <w:rPr>
          <w:rtl/>
        </w:rPr>
      </w:pPr>
      <w:r>
        <w:rPr>
          <w:rFonts w:hint="cs"/>
          <w:rtl/>
        </w:rPr>
        <w:t xml:space="preserve">הרב </w:t>
      </w:r>
      <w:proofErr w:type="spellStart"/>
      <w:r>
        <w:rPr>
          <w:rFonts w:hint="cs"/>
          <w:rtl/>
        </w:rPr>
        <w:t>גיגי</w:t>
      </w:r>
      <w:proofErr w:type="spellEnd"/>
      <w:r>
        <w:rPr>
          <w:rFonts w:hint="cs"/>
          <w:rtl/>
        </w:rPr>
        <w:t xml:space="preserve"> מציע</w:t>
      </w:r>
      <w:r w:rsidR="00845D3A">
        <w:rPr>
          <w:rFonts w:hint="cs"/>
          <w:rtl/>
        </w:rPr>
        <w:t>:</w:t>
      </w:r>
    </w:p>
    <w:p w14:paraId="47C971A0" w14:textId="7BB6914E" w:rsidR="00442EE3" w:rsidRDefault="00845D3A" w:rsidP="006A5FA6">
      <w:pPr>
        <w:pStyle w:val="a5"/>
        <w:numPr>
          <w:ilvl w:val="0"/>
          <w:numId w:val="4"/>
        </w:numPr>
        <w:rPr>
          <w:rtl/>
        </w:rPr>
      </w:pPr>
      <w:r>
        <w:rPr>
          <w:rFonts w:hint="cs"/>
          <w:rtl/>
        </w:rPr>
        <w:t>קטן אינו שייך באיסורים כלל. ראיה לדבר מיבמות דף לג. שם הגמרא מניחה שקטן שהגדיל בשבת נחשב שאיסורי השבת חלו עליו בשעה שהגדיל</w:t>
      </w:r>
      <w:r w:rsidR="006A5FA6">
        <w:rPr>
          <w:rFonts w:hint="cs"/>
          <w:rtl/>
        </w:rPr>
        <w:t xml:space="preserve"> [לעניין איסור חל על איסור]</w:t>
      </w:r>
      <w:r>
        <w:rPr>
          <w:rFonts w:hint="cs"/>
          <w:rtl/>
        </w:rPr>
        <w:t xml:space="preserve">. מאידך, הגמרא בסנהדרין </w:t>
      </w:r>
      <w:r w:rsidR="006A5FA6">
        <w:rPr>
          <w:rFonts w:hint="cs"/>
          <w:rtl/>
        </w:rPr>
        <w:t xml:space="preserve">פוסקת שבהמה שרבע קטן נהרגת, כיוון שבאה תקלה על ידיה. </w:t>
      </w:r>
      <w:proofErr w:type="spellStart"/>
      <w:r w:rsidR="009F027D">
        <w:rPr>
          <w:rFonts w:hint="cs"/>
          <w:rtl/>
        </w:rPr>
        <w:t>רעק"א</w:t>
      </w:r>
      <w:proofErr w:type="spellEnd"/>
      <w:r w:rsidR="009F027D">
        <w:rPr>
          <w:rFonts w:hint="cs"/>
          <w:rtl/>
        </w:rPr>
        <w:t xml:space="preserve"> מסביר שאכן התורה לא הטילה חובות על קטנים, אך אנו נדרשים להתייחס להשלכות מעשיהם כמו </w:t>
      </w:r>
      <w:r w:rsidR="006A5FA6">
        <w:rPr>
          <w:rFonts w:hint="cs"/>
          <w:rtl/>
        </w:rPr>
        <w:t xml:space="preserve">למעשיהם של </w:t>
      </w:r>
      <w:r w:rsidR="009F027D">
        <w:rPr>
          <w:rFonts w:hint="cs"/>
          <w:rtl/>
        </w:rPr>
        <w:t>גדולים</w:t>
      </w:r>
      <w:r w:rsidR="006A5FA6">
        <w:rPr>
          <w:rFonts w:hint="cs"/>
          <w:rtl/>
        </w:rPr>
        <w:t>,</w:t>
      </w:r>
      <w:r w:rsidR="009F027D">
        <w:rPr>
          <w:rFonts w:hint="cs"/>
          <w:rtl/>
        </w:rPr>
        <w:t xml:space="preserve"> מדין חינוך.</w:t>
      </w:r>
    </w:p>
    <w:p w14:paraId="4B69B063" w14:textId="6D5355B6" w:rsidR="009F027D" w:rsidRDefault="009F027D" w:rsidP="006A5FA6">
      <w:pPr>
        <w:pStyle w:val="a5"/>
        <w:numPr>
          <w:ilvl w:val="0"/>
          <w:numId w:val="4"/>
        </w:numPr>
        <w:rPr>
          <w:rtl/>
        </w:rPr>
      </w:pPr>
      <w:r>
        <w:rPr>
          <w:rFonts w:hint="cs"/>
          <w:rtl/>
        </w:rPr>
        <w:t xml:space="preserve">אולי </w:t>
      </w:r>
      <w:r w:rsidR="006A5FA6">
        <w:rPr>
          <w:rFonts w:hint="cs"/>
          <w:rtl/>
        </w:rPr>
        <w:t>איסור האכלת נבלות לקטן</w:t>
      </w:r>
      <w:r>
        <w:rPr>
          <w:rFonts w:hint="cs"/>
          <w:rtl/>
        </w:rPr>
        <w:t xml:space="preserve"> שייך רק </w:t>
      </w:r>
      <w:proofErr w:type="spellStart"/>
      <w:r>
        <w:rPr>
          <w:rFonts w:hint="cs"/>
          <w:rtl/>
        </w:rPr>
        <w:t>בחפצא</w:t>
      </w:r>
      <w:proofErr w:type="spellEnd"/>
      <w:r>
        <w:rPr>
          <w:rFonts w:hint="cs"/>
          <w:rtl/>
        </w:rPr>
        <w:t xml:space="preserve"> של איסור. </w:t>
      </w:r>
      <w:r w:rsidR="006A5FA6">
        <w:rPr>
          <w:rFonts w:hint="cs"/>
          <w:rtl/>
        </w:rPr>
        <w:t xml:space="preserve">הגמרא לומדת את הדין מדם, שקצים וטומאה, שהם חפצי איסור, בשונה מאיסורי מעשה שאין בהם חפץ מסוים. אם מבינים שאיסור הקפה הוא איסור במעשה </w:t>
      </w:r>
      <w:r w:rsidR="00D61817">
        <w:rPr>
          <w:rFonts w:hint="cs"/>
          <w:rtl/>
        </w:rPr>
        <w:t xml:space="preserve">ההקפה, ולא ביותו </w:t>
      </w:r>
      <w:proofErr w:type="spellStart"/>
      <w:r w:rsidR="00D61817">
        <w:rPr>
          <w:rFonts w:hint="cs"/>
          <w:rtl/>
        </w:rPr>
        <w:t>חפצא</w:t>
      </w:r>
      <w:proofErr w:type="spellEnd"/>
      <w:r w:rsidR="00D61817">
        <w:rPr>
          <w:rFonts w:hint="cs"/>
          <w:rtl/>
        </w:rPr>
        <w:t xml:space="preserve"> מוקף, ייתכן שלא יהיה פה איסור.</w:t>
      </w:r>
    </w:p>
    <w:p w14:paraId="43C9F652" w14:textId="4BC16D84" w:rsidR="00B441FC" w:rsidRDefault="00B441FC" w:rsidP="00B441FC">
      <w:pPr>
        <w:pStyle w:val="a5"/>
        <w:numPr>
          <w:ilvl w:val="0"/>
          <w:numId w:val="4"/>
        </w:numPr>
      </w:pPr>
      <w:r>
        <w:rPr>
          <w:rFonts w:hint="cs"/>
          <w:rtl/>
        </w:rPr>
        <w:t xml:space="preserve">האיסור להיות </w:t>
      </w:r>
      <w:proofErr w:type="spellStart"/>
      <w:r>
        <w:rPr>
          <w:rFonts w:hint="cs"/>
          <w:rtl/>
        </w:rPr>
        <w:t>ניקף</w:t>
      </w:r>
      <w:proofErr w:type="spellEnd"/>
      <w:r w:rsidR="00D61817">
        <w:rPr>
          <w:rFonts w:hint="cs"/>
          <w:rtl/>
        </w:rPr>
        <w:t>, לפי אחת ההבנות שהעלינו, היא ש</w:t>
      </w:r>
      <w:r>
        <w:rPr>
          <w:rFonts w:hint="cs"/>
          <w:rtl/>
        </w:rPr>
        <w:t xml:space="preserve">לא </w:t>
      </w:r>
      <w:r w:rsidR="00D61817">
        <w:rPr>
          <w:rFonts w:hint="cs"/>
          <w:rtl/>
        </w:rPr>
        <w:t>להנ</w:t>
      </w:r>
      <w:r>
        <w:rPr>
          <w:rFonts w:hint="cs"/>
          <w:rtl/>
        </w:rPr>
        <w:t xml:space="preserve">יח להקיף. קטן </w:t>
      </w:r>
      <w:r w:rsidR="00D61817">
        <w:rPr>
          <w:rFonts w:hint="cs"/>
          <w:rtl/>
        </w:rPr>
        <w:t>שא</w:t>
      </w:r>
      <w:r>
        <w:rPr>
          <w:rFonts w:hint="cs"/>
          <w:rtl/>
        </w:rPr>
        <w:t>ינו בר דעת לא שייך 'מניח להקיף'. הוא לא מאפשר שום דבר, הוא סתם חפ</w:t>
      </w:r>
      <w:r w:rsidR="00D61817">
        <w:rPr>
          <w:rFonts w:hint="cs"/>
          <w:rtl/>
        </w:rPr>
        <w:t>ץ שמקיפים אותו ולא שותף בהקפה</w:t>
      </w:r>
      <w:r>
        <w:rPr>
          <w:rFonts w:hint="cs"/>
          <w:rtl/>
        </w:rPr>
        <w:t>.</w:t>
      </w:r>
    </w:p>
    <w:p w14:paraId="32B84BF0" w14:textId="2F17F732" w:rsidR="00D61817" w:rsidRDefault="00D61817" w:rsidP="00D61817">
      <w:pPr>
        <w:pStyle w:val="2"/>
        <w:rPr>
          <w:rtl/>
        </w:rPr>
      </w:pPr>
      <w:r>
        <w:rPr>
          <w:rFonts w:hint="cs"/>
          <w:rtl/>
        </w:rPr>
        <w:t>שליחות בהקפה</w:t>
      </w:r>
    </w:p>
    <w:p w14:paraId="212853F1" w14:textId="6A03E6C0" w:rsidR="00B441FC" w:rsidRDefault="00B441FC" w:rsidP="00B441FC">
      <w:r>
        <w:rPr>
          <w:rFonts w:hint="cs"/>
          <w:rtl/>
        </w:rPr>
        <w:t>אם מעשה</w:t>
      </w:r>
      <w:r w:rsidR="00D61817">
        <w:rPr>
          <w:rFonts w:hint="cs"/>
          <w:rtl/>
        </w:rPr>
        <w:t xml:space="preserve"> </w:t>
      </w:r>
      <w:r>
        <w:rPr>
          <w:rFonts w:hint="cs"/>
          <w:rtl/>
        </w:rPr>
        <w:t>האישה הוא מעשה היתר- מה שייך שיתחייב השולח?</w:t>
      </w:r>
    </w:p>
    <w:p w14:paraId="2DC9048B" w14:textId="16A73862" w:rsidR="005A5F59" w:rsidRDefault="005A5F59" w:rsidP="005A5F59">
      <w:pPr>
        <w:rPr>
          <w:rtl/>
        </w:rPr>
      </w:pPr>
      <w:r>
        <w:rPr>
          <w:rFonts w:hint="cs"/>
          <w:rtl/>
        </w:rPr>
        <w:t xml:space="preserve">יש איסורים שהם במעשה- טמא אסור להיכנס למקדש, טהור אינו עושה כלום אם נכנס. בהקפה- המציאות של ראש </w:t>
      </w:r>
      <w:proofErr w:type="spellStart"/>
      <w:r>
        <w:rPr>
          <w:rFonts w:hint="cs"/>
          <w:rtl/>
        </w:rPr>
        <w:t>ניקף</w:t>
      </w:r>
      <w:proofErr w:type="spellEnd"/>
      <w:r>
        <w:rPr>
          <w:rFonts w:hint="cs"/>
          <w:rtl/>
        </w:rPr>
        <w:t xml:space="preserve"> היא בעייתית,</w:t>
      </w:r>
      <w:r w:rsidR="00D61817">
        <w:rPr>
          <w:rFonts w:hint="cs"/>
          <w:rtl/>
        </w:rPr>
        <w:t xml:space="preserve"> אלא</w:t>
      </w:r>
      <w:r>
        <w:rPr>
          <w:rFonts w:hint="cs"/>
          <w:rtl/>
        </w:rPr>
        <w:t xml:space="preserve"> </w:t>
      </w:r>
      <w:r w:rsidR="00D61817">
        <w:rPr>
          <w:rFonts w:hint="cs"/>
          <w:rtl/>
        </w:rPr>
        <w:t>ש</w:t>
      </w:r>
      <w:r>
        <w:rPr>
          <w:rFonts w:hint="cs"/>
          <w:rtl/>
        </w:rPr>
        <w:t xml:space="preserve">לאישה מותר לייצר </w:t>
      </w:r>
      <w:r w:rsidR="00D61817">
        <w:rPr>
          <w:rFonts w:hint="cs"/>
          <w:rtl/>
        </w:rPr>
        <w:t>מציאות</w:t>
      </w:r>
      <w:r>
        <w:rPr>
          <w:rFonts w:hint="cs"/>
          <w:rtl/>
        </w:rPr>
        <w:t xml:space="preserve"> כזו. אם איש שולח אישה- האיש מעורב ביצ</w:t>
      </w:r>
      <w:r w:rsidR="00D61817">
        <w:rPr>
          <w:rFonts w:hint="cs"/>
          <w:rtl/>
        </w:rPr>
        <w:t>י</w:t>
      </w:r>
      <w:r>
        <w:rPr>
          <w:rFonts w:hint="cs"/>
          <w:rtl/>
        </w:rPr>
        <w:t>רת ראש מוקף.</w:t>
      </w:r>
    </w:p>
    <w:p w14:paraId="4C53D1D8" w14:textId="77777777" w:rsidR="00FA7BC1" w:rsidRPr="005A5F59" w:rsidRDefault="00FA7BC1" w:rsidP="005A5F59"/>
    <w:sectPr w:rsidR="00FA7BC1" w:rsidRPr="005A5F59" w:rsidSect="001F58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A8D42" w14:textId="77777777" w:rsidR="000F053A" w:rsidRDefault="000F053A" w:rsidP="00B61698">
      <w:pPr>
        <w:spacing w:after="0" w:line="240" w:lineRule="auto"/>
      </w:pPr>
      <w:r>
        <w:separator/>
      </w:r>
    </w:p>
  </w:endnote>
  <w:endnote w:type="continuationSeparator" w:id="0">
    <w:p w14:paraId="048B8286" w14:textId="77777777" w:rsidR="000F053A" w:rsidRDefault="000F053A" w:rsidP="00B61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adassah Friedlaender">
    <w:altName w:val="Times New Roman"/>
    <w:charset w:val="00"/>
    <w:family w:val="roman"/>
    <w:pitch w:val="variable"/>
    <w:sig w:usb0="00000000"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Heebo">
    <w:panose1 w:val="00000500000000000000"/>
    <w:charset w:val="00"/>
    <w:family w:val="auto"/>
    <w:pitch w:val="variable"/>
    <w:sig w:usb0="00000803" w:usb1="40000001"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61D24" w14:textId="77777777" w:rsidR="000F053A" w:rsidRDefault="000F053A" w:rsidP="00B61698">
      <w:pPr>
        <w:spacing w:after="0" w:line="240" w:lineRule="auto"/>
      </w:pPr>
      <w:r>
        <w:separator/>
      </w:r>
    </w:p>
  </w:footnote>
  <w:footnote w:type="continuationSeparator" w:id="0">
    <w:p w14:paraId="5633C70E" w14:textId="77777777" w:rsidR="000F053A" w:rsidRDefault="000F053A" w:rsidP="00B61698">
      <w:pPr>
        <w:spacing w:after="0" w:line="240" w:lineRule="auto"/>
      </w:pPr>
      <w:r>
        <w:continuationSeparator/>
      </w:r>
    </w:p>
  </w:footnote>
  <w:footnote w:id="1">
    <w:p w14:paraId="0B5D0835" w14:textId="1141AC96" w:rsidR="00B61698" w:rsidRPr="00B61698" w:rsidRDefault="00B61698">
      <w:pPr>
        <w:pStyle w:val="a6"/>
        <w:rPr>
          <w:rFonts w:hint="cs"/>
          <w:rtl/>
        </w:rPr>
      </w:pPr>
      <w:r w:rsidRPr="00B61698">
        <w:rPr>
          <w:rStyle w:val="a8"/>
          <w:rtl/>
        </w:rPr>
        <w:sym w:font="Symbol" w:char="F02A"/>
      </w:r>
      <w:r>
        <w:rPr>
          <w:rtl/>
        </w:rPr>
        <w:t xml:space="preserve"> </w:t>
      </w:r>
      <w:r w:rsidRPr="00B61698">
        <w:rPr>
          <w:rFonts w:ascii="Heebo" w:hAnsi="Heebo" w:cs="Heebo"/>
          <w:color w:val="272828"/>
          <w:sz w:val="16"/>
          <w:szCs w:val="16"/>
          <w:shd w:val="clear" w:color="auto" w:fill="FFFFFF"/>
          <w:rtl/>
        </w:rPr>
        <w:t xml:space="preserve">סיכום מאת הלל </w:t>
      </w:r>
      <w:proofErr w:type="spellStart"/>
      <w:r w:rsidRPr="00B61698">
        <w:rPr>
          <w:rFonts w:ascii="Heebo" w:hAnsi="Heebo" w:cs="Heebo"/>
          <w:color w:val="272828"/>
          <w:sz w:val="16"/>
          <w:szCs w:val="16"/>
          <w:shd w:val="clear" w:color="auto" w:fill="FFFFFF"/>
          <w:rtl/>
        </w:rPr>
        <w:t>אלסטר</w:t>
      </w:r>
      <w:proofErr w:type="spellEnd"/>
      <w:r w:rsidRPr="00B61698">
        <w:rPr>
          <w:rFonts w:ascii="Heebo" w:hAnsi="Heebo" w:cs="Heebo"/>
          <w:color w:val="272828"/>
          <w:sz w:val="16"/>
          <w:szCs w:val="16"/>
          <w:shd w:val="clear" w:color="auto" w:fill="FFFFFF"/>
          <w:rtl/>
        </w:rPr>
        <w:t xml:space="preserve"> שיעור ה' מחזור נ'. הסיכום לא עבר את ביקורת הרב.</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6C3B"/>
    <w:multiLevelType w:val="hybridMultilevel"/>
    <w:tmpl w:val="DA5A6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C2743"/>
    <w:multiLevelType w:val="hybridMultilevel"/>
    <w:tmpl w:val="97506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20336"/>
    <w:multiLevelType w:val="hybridMultilevel"/>
    <w:tmpl w:val="CCECF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31FDC"/>
    <w:multiLevelType w:val="hybridMultilevel"/>
    <w:tmpl w:val="A3D811CC"/>
    <w:lvl w:ilvl="0" w:tplc="0D8AB1EE">
      <w:start w:val="4"/>
      <w:numFmt w:val="bullet"/>
      <w:lvlText w:val="-"/>
      <w:lvlJc w:val="left"/>
      <w:pPr>
        <w:ind w:left="1080" w:hanging="360"/>
      </w:pPr>
      <w:rPr>
        <w:rFonts w:ascii="Hadassah Friedlaender" w:eastAsiaTheme="minorHAnsi" w:hAnsi="Hadassah Friedlaender" w:cs="Hadassah Friedlaende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073745"/>
    <w:multiLevelType w:val="hybridMultilevel"/>
    <w:tmpl w:val="1D26AB62"/>
    <w:lvl w:ilvl="0" w:tplc="4962ADB2">
      <w:start w:val="4"/>
      <w:numFmt w:val="bullet"/>
      <w:lvlText w:val="-"/>
      <w:lvlJc w:val="left"/>
      <w:pPr>
        <w:ind w:left="720" w:hanging="360"/>
      </w:pPr>
      <w:rPr>
        <w:rFonts w:ascii="Hadassah Friedlaender" w:eastAsiaTheme="minorHAnsi" w:hAnsi="Hadassah Friedlaender" w:cs="Hadassah Friedlaend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7C"/>
    <w:rsid w:val="000717FF"/>
    <w:rsid w:val="0007267C"/>
    <w:rsid w:val="0007565C"/>
    <w:rsid w:val="000F053A"/>
    <w:rsid w:val="001F5834"/>
    <w:rsid w:val="002860E2"/>
    <w:rsid w:val="002F022F"/>
    <w:rsid w:val="003E3DEE"/>
    <w:rsid w:val="00442EE3"/>
    <w:rsid w:val="00566F13"/>
    <w:rsid w:val="005A5F59"/>
    <w:rsid w:val="00606F7C"/>
    <w:rsid w:val="006A5FA6"/>
    <w:rsid w:val="00786EEB"/>
    <w:rsid w:val="007D7E17"/>
    <w:rsid w:val="00845D3A"/>
    <w:rsid w:val="008A5EE7"/>
    <w:rsid w:val="008C47D0"/>
    <w:rsid w:val="009161A9"/>
    <w:rsid w:val="009F027D"/>
    <w:rsid w:val="009F6874"/>
    <w:rsid w:val="00A54109"/>
    <w:rsid w:val="00A640BF"/>
    <w:rsid w:val="00A75914"/>
    <w:rsid w:val="00A977E5"/>
    <w:rsid w:val="00AB4D95"/>
    <w:rsid w:val="00AC7FA5"/>
    <w:rsid w:val="00AE48F3"/>
    <w:rsid w:val="00B0458B"/>
    <w:rsid w:val="00B441FC"/>
    <w:rsid w:val="00B61698"/>
    <w:rsid w:val="00B71DC5"/>
    <w:rsid w:val="00BD58B8"/>
    <w:rsid w:val="00BF5A97"/>
    <w:rsid w:val="00C552A9"/>
    <w:rsid w:val="00C85F86"/>
    <w:rsid w:val="00C91270"/>
    <w:rsid w:val="00CB3FAF"/>
    <w:rsid w:val="00D61817"/>
    <w:rsid w:val="00D80AAB"/>
    <w:rsid w:val="00DC47D8"/>
    <w:rsid w:val="00EA754A"/>
    <w:rsid w:val="00F56AE7"/>
    <w:rsid w:val="00FA7BC1"/>
    <w:rsid w:val="00FB14A4"/>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02C8"/>
  <w15:chartTrackingRefBased/>
  <w15:docId w15:val="{6C9E7794-CE37-49A5-86F9-1AF8B4F1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8B8"/>
    <w:pPr>
      <w:jc w:val="both"/>
    </w:pPr>
    <w:rPr>
      <w:rFonts w:cs="Hadassah Friedlaender"/>
    </w:rPr>
  </w:style>
  <w:style w:type="paragraph" w:styleId="1">
    <w:name w:val="heading 1"/>
    <w:basedOn w:val="a"/>
    <w:next w:val="a"/>
    <w:link w:val="10"/>
    <w:uiPriority w:val="9"/>
    <w:qFormat/>
    <w:rsid w:val="00BD58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D58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ציטוטים"/>
    <w:next w:val="a"/>
    <w:autoRedefine/>
    <w:uiPriority w:val="1"/>
    <w:qFormat/>
    <w:rsid w:val="00BD58B8"/>
    <w:pPr>
      <w:spacing w:before="120" w:after="120" w:line="240" w:lineRule="auto"/>
      <w:ind w:left="720"/>
      <w:jc w:val="both"/>
    </w:pPr>
    <w:rPr>
      <w:rFonts w:cs="Narkisim"/>
      <w:color w:val="000000"/>
      <w:sz w:val="34"/>
      <w:shd w:val="clear" w:color="auto" w:fill="FEFEFE"/>
    </w:rPr>
  </w:style>
  <w:style w:type="character" w:styleId="a4">
    <w:name w:val="Emphasis"/>
    <w:basedOn w:val="a0"/>
    <w:uiPriority w:val="20"/>
    <w:qFormat/>
    <w:rsid w:val="00BD58B8"/>
    <w:rPr>
      <w:rFonts w:cs="Narkisim"/>
      <w:bCs/>
      <w:i/>
      <w:iCs w:val="0"/>
    </w:rPr>
  </w:style>
  <w:style w:type="character" w:customStyle="1" w:styleId="10">
    <w:name w:val="כותרת 1 תו"/>
    <w:basedOn w:val="a0"/>
    <w:link w:val="1"/>
    <w:uiPriority w:val="9"/>
    <w:rsid w:val="00BD58B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BD58B8"/>
    <w:rPr>
      <w:rFonts w:asciiTheme="majorHAnsi" w:eastAsiaTheme="majorEastAsia" w:hAnsiTheme="majorHAnsi" w:cstheme="majorBidi"/>
      <w:color w:val="2F5496" w:themeColor="accent1" w:themeShade="BF"/>
      <w:sz w:val="26"/>
      <w:szCs w:val="26"/>
    </w:rPr>
  </w:style>
  <w:style w:type="paragraph" w:styleId="a5">
    <w:name w:val="List Paragraph"/>
    <w:basedOn w:val="a"/>
    <w:uiPriority w:val="34"/>
    <w:qFormat/>
    <w:rsid w:val="00BD58B8"/>
    <w:pPr>
      <w:ind w:left="720"/>
      <w:contextualSpacing/>
    </w:pPr>
  </w:style>
  <w:style w:type="paragraph" w:styleId="NormalWeb">
    <w:name w:val="Normal (Web)"/>
    <w:basedOn w:val="a"/>
    <w:uiPriority w:val="99"/>
    <w:semiHidden/>
    <w:unhideWhenUsed/>
    <w:rsid w:val="002F022F"/>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B61698"/>
    <w:pPr>
      <w:spacing w:after="0" w:line="240" w:lineRule="auto"/>
    </w:pPr>
    <w:rPr>
      <w:sz w:val="20"/>
      <w:szCs w:val="20"/>
    </w:rPr>
  </w:style>
  <w:style w:type="character" w:customStyle="1" w:styleId="a7">
    <w:name w:val="טקסט הערת שוליים תו"/>
    <w:basedOn w:val="a0"/>
    <w:link w:val="a6"/>
    <w:uiPriority w:val="99"/>
    <w:semiHidden/>
    <w:rsid w:val="00B61698"/>
    <w:rPr>
      <w:rFonts w:cs="Hadassah Friedlaender"/>
      <w:sz w:val="20"/>
      <w:szCs w:val="20"/>
    </w:rPr>
  </w:style>
  <w:style w:type="character" w:styleId="a8">
    <w:name w:val="footnote reference"/>
    <w:basedOn w:val="a0"/>
    <w:uiPriority w:val="99"/>
    <w:semiHidden/>
    <w:unhideWhenUsed/>
    <w:rsid w:val="00B616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D65D3-8B37-4A95-84FD-BF0E7793F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1045</Words>
  <Characters>5226</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יחיאל אלסטר</dc:creator>
  <cp:keywords/>
  <dc:description/>
  <cp:lastModifiedBy>USER</cp:lastModifiedBy>
  <cp:revision>6</cp:revision>
  <dcterms:created xsi:type="dcterms:W3CDTF">2022-02-08T13:21:00Z</dcterms:created>
  <dcterms:modified xsi:type="dcterms:W3CDTF">2022-02-17T12:31:00Z</dcterms:modified>
</cp:coreProperties>
</file>