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62BEE" w:rsidRDefault="00685E21" w:rsidP="00BA10D9">
      <w:pPr>
        <w:pStyle w:val="ad"/>
        <w:rPr>
          <w:rFonts w:ascii="Heebo" w:hAnsi="Heebo" w:cs="Heebo"/>
        </w:rPr>
      </w:pPr>
      <w:r w:rsidRPr="00462BEE">
        <w:rPr>
          <w:rFonts w:ascii="Heebo" w:hAnsi="Heebo" w:cs="Heebo"/>
          <w:rtl/>
        </w:rPr>
        <w:t>הרב</w:t>
      </w:r>
      <w:r w:rsidR="005E10BA" w:rsidRPr="00462BEE">
        <w:rPr>
          <w:rFonts w:ascii="Heebo" w:hAnsi="Heebo" w:cs="Heebo"/>
          <w:rtl/>
        </w:rPr>
        <w:t xml:space="preserve"> </w:t>
      </w:r>
      <w:r w:rsidR="004D414A" w:rsidRPr="00462BEE">
        <w:rPr>
          <w:rFonts w:ascii="Heebo" w:hAnsi="Heebo" w:cs="Heebo" w:hint="eastAsia"/>
          <w:rtl/>
        </w:rPr>
        <w:t>אביהוד</w:t>
      </w:r>
      <w:r w:rsidR="004D414A" w:rsidRPr="00462BEE">
        <w:rPr>
          <w:rFonts w:ascii="Heebo" w:hAnsi="Heebo" w:cs="Heebo"/>
          <w:rtl/>
        </w:rPr>
        <w:t xml:space="preserve"> </w:t>
      </w:r>
      <w:r w:rsidR="00B80C1B" w:rsidRPr="00462BEE">
        <w:rPr>
          <w:rFonts w:ascii="Heebo" w:hAnsi="Heebo" w:cs="Heebo" w:hint="eastAsia"/>
          <w:rtl/>
        </w:rPr>
        <w:t>שורץ</w:t>
      </w:r>
    </w:p>
    <w:p w14:paraId="44BD643D" w14:textId="10FD068A" w:rsidR="00685E21" w:rsidRPr="00462BEE" w:rsidRDefault="00B80C1B" w:rsidP="00BA10D9">
      <w:pPr>
        <w:pStyle w:val="ad"/>
        <w:rPr>
          <w:rFonts w:ascii="Heebo" w:hAnsi="Heebo" w:cs="Heebo"/>
          <w:rtl/>
        </w:rPr>
      </w:pPr>
      <w:r w:rsidRPr="00462BEE">
        <w:rPr>
          <w:rFonts w:ascii="Heebo" w:hAnsi="Heebo" w:cs="Heebo" w:hint="eastAsia"/>
          <w:rtl/>
        </w:rPr>
        <w:t>שיעור</w:t>
      </w:r>
      <w:r w:rsidRPr="00462BEE">
        <w:rPr>
          <w:rFonts w:ascii="Heebo" w:hAnsi="Heebo" w:cs="Heebo"/>
          <w:rtl/>
        </w:rPr>
        <w:t xml:space="preserve"> מספר </w:t>
      </w:r>
      <w:r w:rsidR="0031498D" w:rsidRPr="00462BEE">
        <w:rPr>
          <w:rFonts w:ascii="Heebo" w:hAnsi="Heebo" w:cs="Heebo"/>
          <w:rtl/>
        </w:rPr>
        <w:t>2</w:t>
      </w:r>
      <w:r w:rsidR="00740A6B">
        <w:rPr>
          <w:rFonts w:ascii="Heebo" w:hAnsi="Heebo" w:cs="Heebo" w:hint="cs"/>
          <w:rtl/>
        </w:rPr>
        <w:t>2</w:t>
      </w:r>
    </w:p>
    <w:p w14:paraId="30BB52E6" w14:textId="154F65BF" w:rsidR="00685E21" w:rsidRPr="000933E7" w:rsidRDefault="00740A6B" w:rsidP="00BA10D9">
      <w:pPr>
        <w:pStyle w:val="1"/>
        <w:rPr>
          <w:sz w:val="22"/>
          <w:szCs w:val="46"/>
        </w:rPr>
      </w:pPr>
      <w:bookmarkStart w:id="0" w:name="OLE_LINK1"/>
      <w:r>
        <w:rPr>
          <w:rtl/>
        </w:rPr>
        <w:t xml:space="preserve">גחלת של מתכת </w:t>
      </w:r>
      <w:r w:rsidR="00F46BEE">
        <w:rPr>
          <w:rFonts w:hint="cs"/>
          <w:rtl/>
        </w:rPr>
        <w:t xml:space="preserve">[א'] </w:t>
      </w:r>
      <w:r w:rsidR="00F46BEE">
        <w:rPr>
          <w:rtl/>
        </w:rPr>
        <w:t>–</w:t>
      </w:r>
      <w:r w:rsidR="002362EB">
        <w:rPr>
          <w:rFonts w:hint="cs"/>
          <w:rtl/>
        </w:rPr>
        <w:t xml:space="preserve"> </w:t>
      </w:r>
      <w:r>
        <w:rPr>
          <w:rtl/>
        </w:rPr>
        <w:t>"נזקא דרבים"</w:t>
      </w:r>
    </w:p>
    <w:bookmarkEnd w:id="0"/>
    <w:p w14:paraId="1D681A1F" w14:textId="77777777" w:rsidR="001F42D0" w:rsidRDefault="001F42D0" w:rsidP="001F42D0">
      <w:pPr>
        <w:rPr>
          <w:rtl/>
        </w:rPr>
      </w:pPr>
    </w:p>
    <w:p w14:paraId="20401A66" w14:textId="77777777" w:rsidR="00FF472D" w:rsidRDefault="00FF472D" w:rsidP="00FF472D">
      <w:pPr>
        <w:pStyle w:val="I"/>
      </w:pPr>
      <w:r>
        <w:rPr>
          <w:rFonts w:hint="cs"/>
          <w:rtl/>
        </w:rPr>
        <w:t>פתיחה – "שרידים ממשפטי המלוכה"</w:t>
      </w:r>
    </w:p>
    <w:p w14:paraId="56417054" w14:textId="306E2739" w:rsidR="00FF472D" w:rsidRDefault="00FF472D" w:rsidP="00FF472D">
      <w:pPr>
        <w:rPr>
          <w:rtl/>
        </w:rPr>
      </w:pPr>
      <w:r>
        <w:rPr>
          <w:rtl/>
        </w:rPr>
        <w:t>בשיעור שעבר עמדנו על ההבדל בין פיקוח נפש ליחיד ובין פיקוח נפש לציבור, והסברנו שהוא מבטא הבחנה יסודית בין הלכות יחיד והלכות ציבור. ציטטנו את דברי הראי"ה קוק, שהסביר שבימי קדם בוודאי היו קבצים שלמים של הלכות ציבור, אך לנו נותרו רק "שרידים ממשפטי המלוכה שהם אינם על פי גדרי התורה של הלכות יחיד"</w:t>
      </w:r>
      <w:r w:rsidR="004774C5">
        <w:rPr>
          <w:rFonts w:hint="cs"/>
          <w:rtl/>
        </w:rPr>
        <w:t xml:space="preserve"> </w:t>
      </w:r>
      <w:r w:rsidR="00315ECB" w:rsidRPr="00462BEE">
        <w:rPr>
          <w:sz w:val="18"/>
          <w:szCs w:val="20"/>
          <w:rtl/>
        </w:rPr>
        <w:t>(שו"ת משפט כהן</w:t>
      </w:r>
      <w:r w:rsidR="00315ECB">
        <w:rPr>
          <w:rFonts w:hint="cs"/>
          <w:sz w:val="18"/>
          <w:szCs w:val="20"/>
          <w:rtl/>
        </w:rPr>
        <w:t xml:space="preserve"> סי'</w:t>
      </w:r>
      <w:r w:rsidR="00315ECB" w:rsidRPr="00462BEE">
        <w:rPr>
          <w:sz w:val="18"/>
          <w:szCs w:val="20"/>
          <w:rtl/>
        </w:rPr>
        <w:t xml:space="preserve"> קמ"ג)</w:t>
      </w:r>
      <w:r>
        <w:rPr>
          <w:rtl/>
        </w:rPr>
        <w:t>.</w:t>
      </w:r>
    </w:p>
    <w:p w14:paraId="277F25FA" w14:textId="0CE38044" w:rsidR="00FF472D" w:rsidRDefault="00FF472D" w:rsidP="00FF472D">
      <w:pPr>
        <w:rPr>
          <w:rtl/>
        </w:rPr>
      </w:pPr>
      <w:r>
        <w:rPr>
          <w:rtl/>
        </w:rPr>
        <w:t xml:space="preserve">כפי שהסברנו בשיעור שעבר, אנו מבקשים לצאת למסע בעקבות אותם שרידים ממשפטי המלוכה, שאותם ניתן למצוא בדברי חז"ל, </w:t>
      </w:r>
      <w:r w:rsidR="002756BC">
        <w:rPr>
          <w:rFonts w:hint="cs"/>
          <w:rtl/>
        </w:rPr>
        <w:t>ה</w:t>
      </w:r>
      <w:r>
        <w:rPr>
          <w:rtl/>
        </w:rPr>
        <w:t>ראשונים ו</w:t>
      </w:r>
      <w:r w:rsidR="002756BC">
        <w:rPr>
          <w:rFonts w:hint="cs"/>
          <w:rtl/>
        </w:rPr>
        <w:t>ה</w:t>
      </w:r>
      <w:r>
        <w:rPr>
          <w:rtl/>
        </w:rPr>
        <w:t>אחרונים, שהרחיבו באופן ניכר את הגדרות "פיקוח נפש" כאשר עסקו בביטחון הציבור, בשלומו או בסילוק נזקים ומפגעים מרשות הרבים.</w:t>
      </w:r>
    </w:p>
    <w:p w14:paraId="53E0AB08" w14:textId="443234B8" w:rsidR="00FF472D" w:rsidRDefault="00FF472D" w:rsidP="00FF472D">
      <w:pPr>
        <w:rPr>
          <w:rtl/>
        </w:rPr>
      </w:pPr>
      <w:r>
        <w:rPr>
          <w:rtl/>
        </w:rPr>
        <w:t xml:space="preserve">בפתח הדברים, </w:t>
      </w:r>
      <w:r w:rsidR="00296324">
        <w:rPr>
          <w:rtl/>
        </w:rPr>
        <w:t xml:space="preserve">חשוב לציין </w:t>
      </w:r>
      <w:r>
        <w:rPr>
          <w:rtl/>
        </w:rPr>
        <w:t xml:space="preserve">שלעיתים ניתן לזהות שרידים למשפטי המלוכה </w:t>
      </w:r>
      <w:r w:rsidR="00291924">
        <w:rPr>
          <w:rFonts w:hint="cs"/>
          <w:rtl/>
        </w:rPr>
        <w:t xml:space="preserve">גם </w:t>
      </w:r>
      <w:r>
        <w:rPr>
          <w:rtl/>
        </w:rPr>
        <w:t>בדעות יחיד בחז"ל או בראשונים. אף שבדרך כלל אין הלכה כיחיד נגד רבים, הרי שלשם הבהרת התפיסה העקרונית בדבר פיקוח נפש ציבורי וההבדל בינו ובין פיקוח נפש של היחיד, יש מקום להעניק משקל מסוים גם לאותן דעות יחיד, כפי שיתבאר במהלך הדברים.</w:t>
      </w:r>
    </w:p>
    <w:p w14:paraId="6D0E291F" w14:textId="61E0AD68" w:rsidR="00FF472D" w:rsidRDefault="00FF472D" w:rsidP="00FF472D">
      <w:pPr>
        <w:rPr>
          <w:rtl/>
        </w:rPr>
      </w:pPr>
      <w:r>
        <w:rPr>
          <w:rtl/>
        </w:rPr>
        <w:t>בשיעור זה ובשיעור הבא נעסוק בעז</w:t>
      </w:r>
      <w:r w:rsidR="00927ECE">
        <w:rPr>
          <w:rFonts w:hint="cs"/>
          <w:rtl/>
        </w:rPr>
        <w:t xml:space="preserve">רת </w:t>
      </w:r>
      <w:r>
        <w:rPr>
          <w:rtl/>
        </w:rPr>
        <w:t>ה</w:t>
      </w:r>
      <w:r w:rsidR="00927ECE">
        <w:rPr>
          <w:rFonts w:hint="cs"/>
          <w:rtl/>
        </w:rPr>
        <w:t>'</w:t>
      </w:r>
      <w:r>
        <w:rPr>
          <w:rtl/>
        </w:rPr>
        <w:t xml:space="preserve"> באחת הדוגמאות המפורסמות להלכה שלעניות דעתי בהחלט עונה להגדרת "שרידים ממשפטי המלוכה", ושרבים מן העוסקים בהלכות פיקוח נפש ציבורי העלו אותה על ראש שמחתם</w:t>
      </w:r>
      <w:r w:rsidR="00D03F96">
        <w:rPr>
          <w:rFonts w:hint="cs"/>
          <w:rtl/>
        </w:rPr>
        <w:t>: היתר איסורי דרבנן במקום "נזקא דרבים"</w:t>
      </w:r>
      <w:r>
        <w:rPr>
          <w:rtl/>
        </w:rPr>
        <w:t>.</w:t>
      </w:r>
    </w:p>
    <w:p w14:paraId="568FFB3C" w14:textId="77777777" w:rsidR="00236BF3" w:rsidRDefault="00236BF3" w:rsidP="00FF472D">
      <w:pPr>
        <w:rPr>
          <w:rtl/>
        </w:rPr>
      </w:pPr>
    </w:p>
    <w:p w14:paraId="534C7496" w14:textId="7BEB0CB6" w:rsidR="00FF472D" w:rsidRDefault="00592623" w:rsidP="00FF472D">
      <w:pPr>
        <w:pStyle w:val="I"/>
        <w:rPr>
          <w:rtl/>
        </w:rPr>
      </w:pPr>
      <w:r>
        <w:rPr>
          <w:rFonts w:hint="cs"/>
          <w:rtl/>
        </w:rPr>
        <w:t>ה</w:t>
      </w:r>
      <w:r w:rsidR="00FF472D">
        <w:rPr>
          <w:rFonts w:hint="cs"/>
          <w:rtl/>
        </w:rPr>
        <w:t xml:space="preserve">מקור </w:t>
      </w:r>
      <w:r>
        <w:rPr>
          <w:rFonts w:hint="cs"/>
          <w:rtl/>
        </w:rPr>
        <w:t>ב</w:t>
      </w:r>
      <w:r w:rsidR="0068003F">
        <w:rPr>
          <w:rFonts w:hint="cs"/>
          <w:rtl/>
        </w:rPr>
        <w:t>סוגיא</w:t>
      </w:r>
    </w:p>
    <w:p w14:paraId="37216EBE" w14:textId="5FBAF263" w:rsidR="00FF472D" w:rsidRDefault="00A70901" w:rsidP="00FF472D">
      <w:pPr>
        <w:rPr>
          <w:rtl/>
        </w:rPr>
      </w:pPr>
      <w:r>
        <w:rPr>
          <w:rFonts w:hint="cs"/>
          <w:rtl/>
        </w:rPr>
        <w:t xml:space="preserve">שנינו </w:t>
      </w:r>
      <w:r w:rsidR="00FF472D">
        <w:rPr>
          <w:rtl/>
        </w:rPr>
        <w:t>בגמרא במסכת שבת:</w:t>
      </w:r>
    </w:p>
    <w:p w14:paraId="18A2371B" w14:textId="39702228" w:rsidR="00FF472D" w:rsidRDefault="00CD7F6A" w:rsidP="007C3982">
      <w:pPr>
        <w:pStyle w:val="a4"/>
        <w:rPr>
          <w:rtl/>
        </w:rPr>
      </w:pPr>
      <w:r>
        <w:rPr>
          <w:rFonts w:hint="cs"/>
          <w:rtl/>
        </w:rPr>
        <w:t>"</w:t>
      </w:r>
      <w:r w:rsidR="00FF472D">
        <w:rPr>
          <w:rtl/>
        </w:rPr>
        <w:t>אמר שמואל: מכבין גחלת של מתכת ברשות הרבים בשביל שלא יזוקו בה רבים, אבל לא גחלת של עץ</w:t>
      </w:r>
      <w:r w:rsidR="00252A34">
        <w:rPr>
          <w:rFonts w:hint="cs"/>
          <w:rtl/>
        </w:rPr>
        <w:t>"</w:t>
      </w:r>
      <w:r w:rsidR="00FF472D">
        <w:rPr>
          <w:rtl/>
        </w:rPr>
        <w:t xml:space="preserve">. </w:t>
      </w:r>
      <w:r w:rsidR="00FF472D" w:rsidRPr="000C1FE8">
        <w:rPr>
          <w:sz w:val="18"/>
          <w:szCs w:val="20"/>
          <w:rtl/>
        </w:rPr>
        <w:t>(שבת מב.)</w:t>
      </w:r>
    </w:p>
    <w:p w14:paraId="2228D69C" w14:textId="01F14735" w:rsidR="00FF472D" w:rsidRDefault="006F30F7" w:rsidP="00FF472D">
      <w:pPr>
        <w:rPr>
          <w:rtl/>
        </w:rPr>
      </w:pPr>
      <w:r>
        <w:rPr>
          <w:rFonts w:hint="cs"/>
          <w:rtl/>
        </w:rPr>
        <w:t>'</w:t>
      </w:r>
      <w:r w:rsidR="00FF472D">
        <w:rPr>
          <w:rtl/>
        </w:rPr>
        <w:t>נזק הרבים</w:t>
      </w:r>
      <w:r>
        <w:rPr>
          <w:rFonts w:hint="cs"/>
          <w:rtl/>
        </w:rPr>
        <w:t>'</w:t>
      </w:r>
      <w:r>
        <w:rPr>
          <w:rtl/>
        </w:rPr>
        <w:t xml:space="preserve"> </w:t>
      </w:r>
      <w:r w:rsidR="00FF472D">
        <w:rPr>
          <w:rtl/>
        </w:rPr>
        <w:t>הנגרם מן הגחלת קשור ככל הנראה לפציעה ומכשול של מי שעלול להיתקל בה, אך לא ל</w:t>
      </w:r>
      <w:r w:rsidR="00BF7032">
        <w:rPr>
          <w:rFonts w:hint="cs"/>
          <w:rtl/>
        </w:rPr>
        <w:t>סכנת</w:t>
      </w:r>
      <w:r w:rsidR="00FF472D">
        <w:rPr>
          <w:rtl/>
        </w:rPr>
        <w:t xml:space="preserve"> נפש</w:t>
      </w:r>
      <w:r w:rsidR="00BF7032">
        <w:rPr>
          <w:rFonts w:hint="cs"/>
          <w:rtl/>
        </w:rPr>
        <w:t>ות</w:t>
      </w:r>
      <w:r w:rsidR="00FF472D">
        <w:rPr>
          <w:rtl/>
        </w:rPr>
        <w:t>. לדעת רש"י ורוב הראשונים שם, זו הסיבה ששמואל מבחין בין גחלת של מתכת ובין גחלת של עץ. לדעתו, היות שאין כאן סכנת נפשות אין להתיר חילול שבת באיסור תורה לשם סילוק המפגע, וכל ההיתר אינו אלא באיסורי דרבנן, שהותרו לעיתים במקום הפסד, צורך ודוחק.</w:t>
      </w:r>
    </w:p>
    <w:p w14:paraId="13BDE34F" w14:textId="2A4FF5FD" w:rsidR="00FF472D" w:rsidRDefault="00FF472D" w:rsidP="00FF472D">
      <w:pPr>
        <w:rPr>
          <w:rtl/>
        </w:rPr>
      </w:pPr>
      <w:r>
        <w:rPr>
          <w:rtl/>
        </w:rPr>
        <w:t xml:space="preserve">ההבחנה בין גחלת של מתכת וגחלת של עץ קשורה לחלוקה זו בין איסורי תורה ואיסורי דרבנן: כיבוי גחלת של מתכת אסור מדרבנן בלבד, למעט מקרים שבהם הכיבוי "מצרף" את המתכת, אז יש בכך </w:t>
      </w:r>
      <w:r w:rsidR="007E2D1C">
        <w:rPr>
          <w:rFonts w:hint="cs"/>
          <w:rtl/>
        </w:rPr>
        <w:t xml:space="preserve">משום </w:t>
      </w:r>
      <w:r>
        <w:rPr>
          <w:rtl/>
        </w:rPr>
        <w:t>מלאכת "מכה בפטיש". אמנם, חשש זה למלאכת "מצרף" הוא רק בכלי מתכת חדש, ובדרך כלל כיבוי של גחלת מתכת רותחת איננו כרוך באיסור תורה.</w:t>
      </w:r>
    </w:p>
    <w:p w14:paraId="76C60FDC" w14:textId="0DDC31F7" w:rsidR="00FF472D" w:rsidRDefault="00FF472D" w:rsidP="00FF472D">
      <w:pPr>
        <w:rPr>
          <w:rtl/>
        </w:rPr>
      </w:pPr>
      <w:r>
        <w:rPr>
          <w:rtl/>
        </w:rPr>
        <w:t xml:space="preserve">לעומת גחלת של מתכת, כיבוי גחלת של עץ מייצר פחם, ועל כן יש בו איסור תורה. אמנם, אם המכבה מבקש רק לסלק את הנזק, ולא לייצר פחם, הרי </w:t>
      </w:r>
      <w:r w:rsidR="00C9421A">
        <w:rPr>
          <w:rFonts w:hint="cs"/>
          <w:rtl/>
        </w:rPr>
        <w:t>שמדובר</w:t>
      </w:r>
      <w:r>
        <w:rPr>
          <w:rtl/>
        </w:rPr>
        <w:t xml:space="preserve"> </w:t>
      </w:r>
      <w:r w:rsidR="00C9421A">
        <w:rPr>
          <w:rFonts w:hint="cs"/>
          <w:rtl/>
        </w:rPr>
        <w:t>ב</w:t>
      </w:r>
      <w:r>
        <w:rPr>
          <w:rtl/>
        </w:rPr>
        <w:t>מלאכה שאינה צריכה לגופה. ואכן, הגמרא שם קובעת שדינו של שמואל תלוי במחלוקת התנאים העקרונית האם מלאכה שאינה צריכה לגופה אסורה מן התורה או רק מדרבנן.</w:t>
      </w:r>
    </w:p>
    <w:p w14:paraId="275B53AC" w14:textId="53758435" w:rsidR="00FF472D" w:rsidRDefault="00FF472D" w:rsidP="00FF472D">
      <w:pPr>
        <w:rPr>
          <w:rtl/>
        </w:rPr>
      </w:pPr>
      <w:r>
        <w:rPr>
          <w:rtl/>
        </w:rPr>
        <w:t>הגמרא מסיימת וקובעת שלנוכח היסוד העקרוני להקל באיסורי דרבנן במקום נזקא דרבים, מותר לטלטל קוץ או מפגע אחר פחות פחות מד' אמות ברשות הרבים, וכן הותר לטלטלו בלא הגבלה בכרמלית.</w:t>
      </w:r>
    </w:p>
    <w:p w14:paraId="75A5C4EC" w14:textId="3941016C" w:rsidR="00FF472D" w:rsidRDefault="00FF472D" w:rsidP="00FF472D">
      <w:pPr>
        <w:rPr>
          <w:rtl/>
        </w:rPr>
      </w:pPr>
      <w:r>
        <w:rPr>
          <w:rtl/>
        </w:rPr>
        <w:t>כאמור, כך פירשו את הסוגי</w:t>
      </w:r>
      <w:r w:rsidR="006F3315">
        <w:rPr>
          <w:rFonts w:hint="cs"/>
          <w:rtl/>
        </w:rPr>
        <w:t>א</w:t>
      </w:r>
      <w:r>
        <w:rPr>
          <w:rtl/>
        </w:rPr>
        <w:t xml:space="preserve"> רוב הראשונים, וכך התקבל להלכה. הרמב"ם שסבור באופן עקרוני שחייבים על מלאכה שאינה צריכה לגופה </w:t>
      </w:r>
      <w:r w:rsidRPr="000C1FE8">
        <w:rPr>
          <w:sz w:val="16"/>
          <w:szCs w:val="20"/>
          <w:rtl/>
        </w:rPr>
        <w:t>(</w:t>
      </w:r>
      <w:r w:rsidR="00F34347">
        <w:rPr>
          <w:rFonts w:hint="cs"/>
          <w:sz w:val="16"/>
          <w:szCs w:val="20"/>
          <w:rtl/>
        </w:rPr>
        <w:t xml:space="preserve">משנה תורה </w:t>
      </w:r>
      <w:r w:rsidRPr="000C1FE8">
        <w:rPr>
          <w:sz w:val="16"/>
          <w:szCs w:val="20"/>
          <w:rtl/>
        </w:rPr>
        <w:t>שבת א'</w:t>
      </w:r>
      <w:r w:rsidR="00F34347">
        <w:rPr>
          <w:rFonts w:hint="cs"/>
          <w:sz w:val="16"/>
          <w:szCs w:val="20"/>
          <w:rtl/>
        </w:rPr>
        <w:t>,</w:t>
      </w:r>
      <w:r w:rsidRPr="000C1FE8">
        <w:rPr>
          <w:sz w:val="16"/>
          <w:szCs w:val="20"/>
          <w:rtl/>
        </w:rPr>
        <w:t xml:space="preserve"> ז)</w:t>
      </w:r>
      <w:r>
        <w:rPr>
          <w:rtl/>
        </w:rPr>
        <w:t xml:space="preserve">, </w:t>
      </w:r>
      <w:r w:rsidR="00E968A8">
        <w:rPr>
          <w:rFonts w:hint="cs"/>
          <w:rtl/>
        </w:rPr>
        <w:t xml:space="preserve">אכן </w:t>
      </w:r>
      <w:r>
        <w:rPr>
          <w:rtl/>
        </w:rPr>
        <w:t xml:space="preserve">פוסק את דברי שמואל ככתבם וכלשונם, ומתיר לכבות גחלת של מתכת אך לא גחלת של עץ </w:t>
      </w:r>
      <w:r w:rsidRPr="000C1FE8">
        <w:rPr>
          <w:sz w:val="16"/>
          <w:szCs w:val="20"/>
          <w:rtl/>
        </w:rPr>
        <w:t>(</w:t>
      </w:r>
      <w:r w:rsidR="0082438F" w:rsidRPr="000C1FE8">
        <w:rPr>
          <w:rFonts w:hint="eastAsia"/>
          <w:sz w:val="16"/>
          <w:szCs w:val="20"/>
          <w:rtl/>
        </w:rPr>
        <w:t>משנה</w:t>
      </w:r>
      <w:r w:rsidR="0082438F" w:rsidRPr="000C1FE8">
        <w:rPr>
          <w:sz w:val="16"/>
          <w:szCs w:val="20"/>
          <w:rtl/>
        </w:rPr>
        <w:t xml:space="preserve"> תורה </w:t>
      </w:r>
      <w:r w:rsidRPr="000C1FE8">
        <w:rPr>
          <w:sz w:val="16"/>
          <w:szCs w:val="20"/>
          <w:rtl/>
        </w:rPr>
        <w:t>שבת י"ב</w:t>
      </w:r>
      <w:r w:rsidR="0082438F" w:rsidRPr="000C1FE8">
        <w:rPr>
          <w:sz w:val="16"/>
          <w:szCs w:val="20"/>
          <w:rtl/>
        </w:rPr>
        <w:t>,</w:t>
      </w:r>
      <w:r w:rsidRPr="000C1FE8">
        <w:rPr>
          <w:sz w:val="16"/>
          <w:szCs w:val="20"/>
          <w:rtl/>
        </w:rPr>
        <w:t xml:space="preserve"> ב)</w:t>
      </w:r>
      <w:r>
        <w:rPr>
          <w:rtl/>
        </w:rPr>
        <w:t>.</w:t>
      </w:r>
    </w:p>
    <w:p w14:paraId="738090F6" w14:textId="58065A8E" w:rsidR="00FF472D" w:rsidRDefault="00FF472D" w:rsidP="00FF472D">
      <w:pPr>
        <w:rPr>
          <w:rtl/>
        </w:rPr>
      </w:pPr>
      <w:r>
        <w:rPr>
          <w:rtl/>
        </w:rPr>
        <w:t>ה</w:t>
      </w:r>
      <w:r w:rsidRPr="000C1FE8">
        <w:rPr>
          <w:b/>
          <w:bCs/>
          <w:rtl/>
        </w:rPr>
        <w:t>שולחן ערוך</w:t>
      </w:r>
      <w:r>
        <w:rPr>
          <w:rtl/>
        </w:rPr>
        <w:t>, שסבור כדעת רוב הראשונים החולקים על הרמב"ם ופוטרים במלאכה שאינה צריכה לגופה</w:t>
      </w:r>
      <w:r w:rsidR="00A14A55">
        <w:rPr>
          <w:rFonts w:hint="cs"/>
          <w:rtl/>
        </w:rPr>
        <w:t>, כמו ה</w:t>
      </w:r>
      <w:r w:rsidR="00A14A55">
        <w:rPr>
          <w:rFonts w:hint="cs"/>
          <w:b/>
          <w:bCs/>
          <w:rtl/>
        </w:rPr>
        <w:t>טור</w:t>
      </w:r>
      <w:r w:rsidR="00A14A55">
        <w:rPr>
          <w:rFonts w:hint="cs"/>
          <w:rtl/>
        </w:rPr>
        <w:t xml:space="preserve"> </w:t>
      </w:r>
      <w:r w:rsidR="00A14A55" w:rsidRPr="000C1FE8">
        <w:rPr>
          <w:sz w:val="16"/>
          <w:szCs w:val="20"/>
          <w:rtl/>
        </w:rPr>
        <w:t>(</w:t>
      </w:r>
      <w:r w:rsidR="00A14A55">
        <w:rPr>
          <w:rFonts w:hint="cs"/>
          <w:sz w:val="16"/>
          <w:szCs w:val="20"/>
          <w:rtl/>
        </w:rPr>
        <w:t>אורח חיים סי' של"ד</w:t>
      </w:r>
      <w:r w:rsidR="00A14A55" w:rsidRPr="000C1FE8">
        <w:rPr>
          <w:sz w:val="16"/>
          <w:szCs w:val="20"/>
          <w:rtl/>
        </w:rPr>
        <w:t>)</w:t>
      </w:r>
      <w:r>
        <w:rPr>
          <w:rtl/>
        </w:rPr>
        <w:t xml:space="preserve">, מתיר לכבות גם גחלת של מתכת וגם גחלת של עץ, משום שהכיבוי של שתיהן אסור מדרבנן בלבד </w:t>
      </w:r>
      <w:r w:rsidRPr="000C1FE8">
        <w:rPr>
          <w:sz w:val="16"/>
          <w:szCs w:val="20"/>
          <w:rtl/>
        </w:rPr>
        <w:t>(אורח חיים של"ד</w:t>
      </w:r>
      <w:r w:rsidR="00657FB6">
        <w:rPr>
          <w:rFonts w:hint="cs"/>
          <w:sz w:val="16"/>
          <w:szCs w:val="20"/>
          <w:rtl/>
        </w:rPr>
        <w:t>,</w:t>
      </w:r>
      <w:r w:rsidRPr="000C1FE8">
        <w:rPr>
          <w:sz w:val="16"/>
          <w:szCs w:val="20"/>
          <w:rtl/>
        </w:rPr>
        <w:t xml:space="preserve"> כז)</w:t>
      </w:r>
      <w:r>
        <w:rPr>
          <w:rtl/>
        </w:rPr>
        <w:t>.</w:t>
      </w:r>
    </w:p>
    <w:p w14:paraId="264617B1" w14:textId="532E0CE7" w:rsidR="00FF472D" w:rsidRDefault="00FF472D" w:rsidP="00FF472D">
      <w:pPr>
        <w:rPr>
          <w:rtl/>
        </w:rPr>
      </w:pPr>
      <w:r>
        <w:rPr>
          <w:rtl/>
        </w:rPr>
        <w:t>כמו כן, התיר ה</w:t>
      </w:r>
      <w:r w:rsidRPr="000C1FE8">
        <w:rPr>
          <w:b/>
          <w:bCs/>
          <w:rtl/>
        </w:rPr>
        <w:t>שולחן ערוך</w:t>
      </w:r>
      <w:r>
        <w:rPr>
          <w:rtl/>
        </w:rPr>
        <w:t xml:space="preserve"> לטלטל קוץ או מפגע אחר באופן שיש בו רק איסור דרבנן: פחות פחות מד' אמות, או בכרמלית </w:t>
      </w:r>
      <w:r w:rsidRPr="000C1FE8">
        <w:rPr>
          <w:sz w:val="16"/>
          <w:szCs w:val="20"/>
          <w:rtl/>
        </w:rPr>
        <w:t>(אורח חיים ש"ח</w:t>
      </w:r>
      <w:r w:rsidR="004168E7" w:rsidRPr="000C1FE8">
        <w:rPr>
          <w:sz w:val="16"/>
          <w:szCs w:val="20"/>
          <w:rtl/>
        </w:rPr>
        <w:t>,</w:t>
      </w:r>
      <w:r w:rsidRPr="000C1FE8">
        <w:rPr>
          <w:sz w:val="16"/>
          <w:szCs w:val="20"/>
          <w:rtl/>
        </w:rPr>
        <w:t xml:space="preserve"> יח)</w:t>
      </w:r>
      <w:r>
        <w:rPr>
          <w:rtl/>
        </w:rPr>
        <w:t xml:space="preserve">. הרמ"א הוסיף והתיר </w:t>
      </w:r>
      <w:r>
        <w:rPr>
          <w:rtl/>
        </w:rPr>
        <w:lastRenderedPageBreak/>
        <w:t xml:space="preserve">פינוי של שברי זכוכית שדינם כמוקצה ממקום ציבורי, גם כאן משום נזק הרבים </w:t>
      </w:r>
      <w:r w:rsidRPr="000C1FE8">
        <w:rPr>
          <w:sz w:val="16"/>
          <w:szCs w:val="20"/>
          <w:rtl/>
        </w:rPr>
        <w:t>(אורח חיים ש"ח</w:t>
      </w:r>
      <w:r w:rsidR="009C7898" w:rsidRPr="000C1FE8">
        <w:rPr>
          <w:sz w:val="16"/>
          <w:szCs w:val="20"/>
          <w:rtl/>
        </w:rPr>
        <w:t>,</w:t>
      </w:r>
      <w:r w:rsidRPr="000C1FE8">
        <w:rPr>
          <w:sz w:val="16"/>
          <w:szCs w:val="20"/>
          <w:rtl/>
        </w:rPr>
        <w:t xml:space="preserve"> ו)</w:t>
      </w:r>
      <w:r w:rsidR="009C7898">
        <w:rPr>
          <w:rFonts w:hint="cs"/>
          <w:rtl/>
        </w:rPr>
        <w:t>.</w:t>
      </w:r>
      <w:r>
        <w:rPr>
          <w:rStyle w:val="aa"/>
          <w:rFonts w:eastAsiaTheme="majorEastAsia"/>
          <w:rtl/>
        </w:rPr>
        <w:footnoteReference w:id="1"/>
      </w:r>
    </w:p>
    <w:p w14:paraId="6A07B18C" w14:textId="4AD47541" w:rsidR="00FF472D" w:rsidRDefault="00E13FEB" w:rsidP="00FF472D">
      <w:pPr>
        <w:rPr>
          <w:rtl/>
        </w:rPr>
      </w:pPr>
      <w:r>
        <w:rPr>
          <w:rFonts w:hint="cs"/>
          <w:rtl/>
        </w:rPr>
        <w:t>נשים לב ש</w:t>
      </w:r>
      <w:r w:rsidR="00F77306">
        <w:rPr>
          <w:rFonts w:hint="cs"/>
          <w:rtl/>
        </w:rPr>
        <w:t xml:space="preserve">מחלוקת הראשונים </w:t>
      </w:r>
      <w:r w:rsidR="00F77306" w:rsidRPr="000C1FE8">
        <w:rPr>
          <w:rFonts w:hint="eastAsia"/>
          <w:rtl/>
        </w:rPr>
        <w:t>איננה</w:t>
      </w:r>
      <w:r w:rsidR="00F77306" w:rsidRPr="000C1FE8">
        <w:rPr>
          <w:rtl/>
        </w:rPr>
        <w:t xml:space="preserve"> </w:t>
      </w:r>
      <w:r w:rsidR="00F77306" w:rsidRPr="000C1FE8">
        <w:rPr>
          <w:rFonts w:hint="eastAsia"/>
          <w:rtl/>
        </w:rPr>
        <w:t>נוגעת</w:t>
      </w:r>
      <w:r w:rsidR="00F77306" w:rsidRPr="000C1FE8">
        <w:rPr>
          <w:rtl/>
        </w:rPr>
        <w:t xml:space="preserve"> </w:t>
      </w:r>
      <w:r w:rsidR="00F77306" w:rsidRPr="000C1FE8">
        <w:rPr>
          <w:rFonts w:hint="eastAsia"/>
          <w:rtl/>
        </w:rPr>
        <w:t>לגו</w:t>
      </w:r>
      <w:r w:rsidR="00F77306">
        <w:rPr>
          <w:rFonts w:hint="cs"/>
          <w:rtl/>
        </w:rPr>
        <w:t>פה של</w:t>
      </w:r>
      <w:r w:rsidR="00F77306" w:rsidRPr="000C1FE8">
        <w:rPr>
          <w:rtl/>
        </w:rPr>
        <w:t xml:space="preserve"> סוגי</w:t>
      </w:r>
      <w:r w:rsidR="00F77306">
        <w:rPr>
          <w:rFonts w:hint="cs"/>
          <w:rtl/>
        </w:rPr>
        <w:t>י</w:t>
      </w:r>
      <w:r w:rsidR="00F77306" w:rsidRPr="000C1FE8">
        <w:rPr>
          <w:rFonts w:hint="eastAsia"/>
          <w:rtl/>
        </w:rPr>
        <w:t>תנו</w:t>
      </w:r>
      <w:r w:rsidR="00F77306" w:rsidRPr="000C1FE8">
        <w:rPr>
          <w:rtl/>
        </w:rPr>
        <w:t>,</w:t>
      </w:r>
      <w:r w:rsidR="00F77306">
        <w:rPr>
          <w:rFonts w:hint="cs"/>
          <w:b/>
          <w:bCs/>
          <w:rtl/>
        </w:rPr>
        <w:t xml:space="preserve"> </w:t>
      </w:r>
      <w:r w:rsidR="00F77306" w:rsidRPr="000C1FE8">
        <w:rPr>
          <w:rFonts w:hint="eastAsia"/>
          <w:rtl/>
        </w:rPr>
        <w:t>אלא</w:t>
      </w:r>
      <w:r w:rsidR="00F77306">
        <w:rPr>
          <w:rFonts w:hint="cs"/>
          <w:b/>
          <w:bCs/>
          <w:rtl/>
        </w:rPr>
        <w:t xml:space="preserve"> </w:t>
      </w:r>
      <w:r w:rsidR="00F77306">
        <w:rPr>
          <w:rFonts w:hint="cs"/>
          <w:rtl/>
        </w:rPr>
        <w:t>ל</w:t>
      </w:r>
      <w:r>
        <w:rPr>
          <w:rFonts w:hint="cs"/>
          <w:rtl/>
        </w:rPr>
        <w:t xml:space="preserve">סוגיית מלאכה שאינה צריכה לגופה. </w:t>
      </w:r>
      <w:r w:rsidR="00B3766A">
        <w:rPr>
          <w:rFonts w:hint="cs"/>
          <w:rtl/>
        </w:rPr>
        <w:t>באשר ל</w:t>
      </w:r>
      <w:r w:rsidR="00FF472D" w:rsidRPr="00F77306">
        <w:rPr>
          <w:rtl/>
        </w:rPr>
        <w:t>יסוד</w:t>
      </w:r>
      <w:r w:rsidR="00FF472D">
        <w:rPr>
          <w:rtl/>
        </w:rPr>
        <w:t xml:space="preserve"> העקרוני בסוגי</w:t>
      </w:r>
      <w:r w:rsidR="00B3766A">
        <w:rPr>
          <w:rFonts w:hint="cs"/>
          <w:rtl/>
        </w:rPr>
        <w:t>יתנו</w:t>
      </w:r>
      <w:r w:rsidR="00FF472D">
        <w:rPr>
          <w:rtl/>
        </w:rPr>
        <w:t>, אין הבדל בין הרמב"ם לשאר הראשונים, והכל מודים שסילוק נזק ומפגע ברשות הרבים מתיר איסורי דרבנן</w:t>
      </w:r>
      <w:r w:rsidR="00B3766A">
        <w:rPr>
          <w:rFonts w:hint="cs"/>
          <w:rtl/>
        </w:rPr>
        <w:t xml:space="preserve"> בלבד</w:t>
      </w:r>
      <w:r w:rsidR="00FF472D">
        <w:rPr>
          <w:rtl/>
        </w:rPr>
        <w:t>, אך לא איסורי תורה.</w:t>
      </w:r>
    </w:p>
    <w:p w14:paraId="02111A63" w14:textId="77777777" w:rsidR="00FD6867" w:rsidRDefault="00FD6867" w:rsidP="00FF472D">
      <w:pPr>
        <w:rPr>
          <w:rtl/>
        </w:rPr>
      </w:pPr>
    </w:p>
    <w:p w14:paraId="4433364E" w14:textId="53A328B6" w:rsidR="00FF472D" w:rsidRDefault="00FF472D" w:rsidP="00FF472D">
      <w:pPr>
        <w:pStyle w:val="I"/>
        <w:rPr>
          <w:rtl/>
        </w:rPr>
      </w:pPr>
      <w:r>
        <w:rPr>
          <w:rFonts w:hint="cs"/>
          <w:rtl/>
        </w:rPr>
        <w:t>שיטת רבנו חננאל ובעל הלכות גדולות</w:t>
      </w:r>
    </w:p>
    <w:p w14:paraId="7BB71E22" w14:textId="46C351DE" w:rsidR="00FF472D" w:rsidRDefault="00FF472D" w:rsidP="00FF472D">
      <w:pPr>
        <w:rPr>
          <w:rtl/>
        </w:rPr>
      </w:pPr>
      <w:r>
        <w:rPr>
          <w:rtl/>
        </w:rPr>
        <w:t>אלא שהרמב"ן ותלמידיו שם ציטטו פירוש שונה בשמם של בעל הלכות גדולות ורבנו חננאל. לשיטתם, ההבדל בין גחלת של מתכת וגחלת של עץ לא קשור ליצירת פחם ולמלאכה שאינה צריכה לגופה, אלא לעובדה שגחלת של מתכת פשוט מסוכנת יותר, וקיים חשש שהיא תהיה חמה מאוד מבלי שיבחינו בכך.</w:t>
      </w:r>
    </w:p>
    <w:p w14:paraId="3B0BE95A" w14:textId="4E288079" w:rsidR="00FF472D" w:rsidRDefault="00FF472D" w:rsidP="00FF472D">
      <w:pPr>
        <w:rPr>
          <w:rtl/>
        </w:rPr>
      </w:pPr>
      <w:r>
        <w:rPr>
          <w:rtl/>
        </w:rPr>
        <w:t>הרמב"ן מדגיש שהפירוש השונה להבחנה שבין עץ ומתכת משקף גם תפיסה עקרונית של עצם ההלכה</w:t>
      </w:r>
      <w:r w:rsidR="00B669E6">
        <w:rPr>
          <w:rFonts w:hint="cs"/>
          <w:rtl/>
        </w:rPr>
        <w:t>, ועל כן תמה על כך</w:t>
      </w:r>
      <w:r>
        <w:rPr>
          <w:rtl/>
        </w:rPr>
        <w:t>:</w:t>
      </w:r>
    </w:p>
    <w:p w14:paraId="5303E3DB" w14:textId="02D57F19" w:rsidR="00FF472D" w:rsidRPr="000C1FE8" w:rsidRDefault="0035306D" w:rsidP="007C3982">
      <w:pPr>
        <w:pStyle w:val="a4"/>
        <w:rPr>
          <w:sz w:val="18"/>
          <w:szCs w:val="20"/>
          <w:rtl/>
        </w:rPr>
      </w:pPr>
      <w:r>
        <w:rPr>
          <w:rFonts w:hint="cs"/>
          <w:rtl/>
        </w:rPr>
        <w:t>"</w:t>
      </w:r>
      <w:r w:rsidR="00FF472D">
        <w:rPr>
          <w:rtl/>
        </w:rPr>
        <w:t>ותימה הוא איך אנו מתירים מלאכה גמורה משום היזק שלא במקום סכנת נפשות, ושמא כל היזק של רבים כסכנת נפשות חשיב ליה שמואל, אבל אינו נכון</w:t>
      </w:r>
      <w:r>
        <w:rPr>
          <w:rFonts w:hint="cs"/>
          <w:rtl/>
        </w:rPr>
        <w:t>"</w:t>
      </w:r>
      <w:r w:rsidR="00FF472D">
        <w:rPr>
          <w:rtl/>
        </w:rPr>
        <w:t xml:space="preserve">. </w:t>
      </w:r>
      <w:r w:rsidR="00FF472D" w:rsidRPr="000C1FE8">
        <w:rPr>
          <w:sz w:val="18"/>
          <w:szCs w:val="20"/>
          <w:rtl/>
        </w:rPr>
        <w:t>(חדושי הרמב"ן שבת מב. ד"ה אבל בהלכות)</w:t>
      </w:r>
    </w:p>
    <w:p w14:paraId="5749314F" w14:textId="53798D17" w:rsidR="00FF472D" w:rsidRDefault="00FF472D" w:rsidP="00FF472D">
      <w:pPr>
        <w:rPr>
          <w:rtl/>
        </w:rPr>
      </w:pPr>
      <w:r>
        <w:rPr>
          <w:rtl/>
        </w:rPr>
        <w:t>הרמב"ן מבהיר שאם החילוק בין גחלת של עץ וגחלת של מתכת איננו קשור למלאכה שאינה צריכה לגופה אלא למידת המסוכנות, אזי אין מקור להבחנה בין איסורי תורה ואיסורי דרבנן, וממילא ניתן להגיע למסקנה שבמקום נזק דרבים הותרו גם איסורי תורה!</w:t>
      </w:r>
    </w:p>
    <w:p w14:paraId="2DF57AFE" w14:textId="6498BD0D" w:rsidR="00FF472D" w:rsidRDefault="00F04961" w:rsidP="00FF472D">
      <w:pPr>
        <w:rPr>
          <w:rtl/>
        </w:rPr>
      </w:pPr>
      <w:r>
        <w:rPr>
          <w:rFonts w:hint="cs"/>
          <w:rtl/>
        </w:rPr>
        <w:t xml:space="preserve">בעקבות זאת, </w:t>
      </w:r>
      <w:r w:rsidR="00FF472D">
        <w:rPr>
          <w:rtl/>
        </w:rPr>
        <w:t>הרמב"ן דוחה את עמדת בעל הלכות גדולות</w:t>
      </w:r>
      <w:r>
        <w:rPr>
          <w:rFonts w:hint="cs"/>
          <w:rtl/>
        </w:rPr>
        <w:t>.</w:t>
      </w:r>
      <w:r>
        <w:rPr>
          <w:rtl/>
        </w:rPr>
        <w:t xml:space="preserve"> </w:t>
      </w:r>
      <w:r w:rsidR="00FF472D">
        <w:rPr>
          <w:rtl/>
        </w:rPr>
        <w:t xml:space="preserve">על פי גדרי פיקוח נפש שבהם כבר עסקנו הדבר ברור: כאשר </w:t>
      </w:r>
      <w:r w:rsidR="00B519B6">
        <w:rPr>
          <w:rFonts w:hint="cs"/>
          <w:rtl/>
        </w:rPr>
        <w:t>נמצאת</w:t>
      </w:r>
      <w:r w:rsidR="00FF472D">
        <w:rPr>
          <w:rtl/>
        </w:rPr>
        <w:t xml:space="preserve"> גחלת ברשות הרבים אין "חולה לפנינו" והסכנה במהותה היא סכנה עתידית – שמא יעבור מאן דהו ולא יבחין בגחלת. גם במקרה כזה, קשה לומר שהסכנה מצויה, משום שגם אם אותו אדם </w:t>
      </w:r>
      <w:r w:rsidR="00B519B6">
        <w:rPr>
          <w:rFonts w:hint="cs"/>
          <w:rtl/>
        </w:rPr>
        <w:t>י</w:t>
      </w:r>
      <w:r w:rsidR="00FF472D">
        <w:rPr>
          <w:rtl/>
        </w:rPr>
        <w:t xml:space="preserve">יפול, </w:t>
      </w:r>
      <w:r w:rsidR="00FF472D">
        <w:rPr>
          <w:rtl/>
        </w:rPr>
        <w:t>יינזק או ייכווה – הסיכוי שהדבר יוביל למוות הינו סיכוי קלוש.</w:t>
      </w:r>
    </w:p>
    <w:p w14:paraId="3D7C2D34" w14:textId="1CB9B508" w:rsidR="00FF472D" w:rsidRDefault="00FF472D" w:rsidP="00867215">
      <w:pPr>
        <w:rPr>
          <w:rtl/>
        </w:rPr>
      </w:pPr>
      <w:r>
        <w:rPr>
          <w:rtl/>
        </w:rPr>
        <w:t>כדי להסביר את עמדת בעל הלכות גדולות, על כ</w:t>
      </w:r>
      <w:r w:rsidR="002A42D0">
        <w:rPr>
          <w:rFonts w:hint="cs"/>
          <w:rtl/>
        </w:rPr>
        <w:t>ו</w:t>
      </w:r>
      <w:r>
        <w:rPr>
          <w:rtl/>
        </w:rPr>
        <w:t>רחנו לשוב אל ההבחנה היסודית בין יחיד וציבור. לאמור – גדרי פיקוח נפש ביחס לסכנה עתידית עוסקים באדם פרטי</w:t>
      </w:r>
      <w:r w:rsidR="00732497">
        <w:rPr>
          <w:rFonts w:hint="cs"/>
          <w:rtl/>
        </w:rPr>
        <w:t xml:space="preserve">, </w:t>
      </w:r>
      <w:r w:rsidR="009F3025">
        <w:rPr>
          <w:rFonts w:hint="cs"/>
          <w:rtl/>
        </w:rPr>
        <w:t>ועבורו</w:t>
      </w:r>
      <w:r w:rsidR="004E571C">
        <w:rPr>
          <w:rFonts w:hint="cs"/>
          <w:rtl/>
        </w:rPr>
        <w:t xml:space="preserve"> לא נחלל את השבת. אולם, כאשר </w:t>
      </w:r>
      <w:r w:rsidR="004E571C">
        <w:rPr>
          <w:rtl/>
        </w:rPr>
        <w:t xml:space="preserve">המפגע איננו מאיים על אדם פרטי, אלא על </w:t>
      </w:r>
      <w:r w:rsidR="004E571C">
        <w:rPr>
          <w:rFonts w:hint="cs"/>
          <w:rtl/>
        </w:rPr>
        <w:t>הציבור כולו,</w:t>
      </w:r>
      <w:r w:rsidR="00867215">
        <w:rPr>
          <w:rFonts w:hint="cs"/>
          <w:rtl/>
        </w:rPr>
        <w:t xml:space="preserve"> </w:t>
      </w:r>
      <w:r>
        <w:rPr>
          <w:rtl/>
        </w:rPr>
        <w:t>הרי שיש לחשוש גם לאותם מקרים רחוקים שבהם היזק שכזה עשוי להגיע לכדי פיקוח נפש</w:t>
      </w:r>
      <w:r w:rsidR="00867215">
        <w:rPr>
          <w:rFonts w:hint="cs"/>
          <w:rtl/>
        </w:rPr>
        <w:t xml:space="preserve"> </w:t>
      </w:r>
      <w:r w:rsidR="00867215">
        <w:rPr>
          <w:rtl/>
        </w:rPr>
        <w:t>–</w:t>
      </w:r>
      <w:r w:rsidR="00867215">
        <w:rPr>
          <w:rFonts w:hint="cs"/>
          <w:rtl/>
        </w:rPr>
        <w:t xml:space="preserve"> וזהו חידושו של שמואל בנוגע לגחלת של מתכת</w:t>
      </w:r>
      <w:r w:rsidR="00867215">
        <w:rPr>
          <w:rtl/>
        </w:rPr>
        <w:t xml:space="preserve"> ברשות הרבים</w:t>
      </w:r>
      <w:r w:rsidR="00867215">
        <w:rPr>
          <w:rFonts w:hint="cs"/>
          <w:rtl/>
        </w:rPr>
        <w:t>:</w:t>
      </w:r>
      <w:r w:rsidR="00867215">
        <w:rPr>
          <w:rtl/>
        </w:rPr>
        <w:t xml:space="preserve"> היות שבנזק של רבים עסקינן, ובסכנה לשלום הציבור</w:t>
      </w:r>
      <w:r w:rsidR="00867215">
        <w:rPr>
          <w:rFonts w:hint="cs"/>
          <w:rtl/>
        </w:rPr>
        <w:t xml:space="preserve">, </w:t>
      </w:r>
      <w:r w:rsidR="00C36E91">
        <w:rPr>
          <w:rFonts w:hint="cs"/>
          <w:rtl/>
        </w:rPr>
        <w:t>יש לחלל את השבת גם כדי למנוע סכנה עתידית 'בלבד'</w:t>
      </w:r>
      <w:r>
        <w:rPr>
          <w:rtl/>
        </w:rPr>
        <w:t>.</w:t>
      </w:r>
    </w:p>
    <w:p w14:paraId="5FDEEFF1" w14:textId="658D57FB" w:rsidR="00FF472D" w:rsidRDefault="00FF472D" w:rsidP="00FF472D">
      <w:pPr>
        <w:rPr>
          <w:rtl/>
        </w:rPr>
      </w:pPr>
      <w:r>
        <w:rPr>
          <w:rtl/>
        </w:rPr>
        <w:t>כאמור לעיל, הרמב"ם וה</w:t>
      </w:r>
      <w:r w:rsidRPr="000C1FE8">
        <w:rPr>
          <w:b/>
          <w:bCs/>
          <w:rtl/>
        </w:rPr>
        <w:t>שולחן ערוך</w:t>
      </w:r>
      <w:r>
        <w:rPr>
          <w:rtl/>
        </w:rPr>
        <w:t xml:space="preserve"> קיבלו את הפירוש הפשוט יותר בראשונים, שלפיו נזק הרבים מתיר איסורי דרבנן בלבד. עם זאת, בדברי פוסקי הזמן מצאנו שייחסו חשיבות רבה גם לעמדת בה"ג ורבינו חננאל, כדלהלן.</w:t>
      </w:r>
    </w:p>
    <w:p w14:paraId="2D47281B" w14:textId="77777777" w:rsidR="00677678" w:rsidRDefault="00677678" w:rsidP="00FF472D">
      <w:pPr>
        <w:rPr>
          <w:rtl/>
        </w:rPr>
      </w:pPr>
    </w:p>
    <w:p w14:paraId="06A7D868" w14:textId="77777777" w:rsidR="00FF472D" w:rsidRDefault="00FF472D" w:rsidP="00FF472D">
      <w:pPr>
        <w:pStyle w:val="I"/>
        <w:rPr>
          <w:rtl/>
        </w:rPr>
      </w:pPr>
      <w:r>
        <w:rPr>
          <w:rFonts w:hint="cs"/>
          <w:rtl/>
        </w:rPr>
        <w:t>טיפול בחוט חשמל קרוע</w:t>
      </w:r>
    </w:p>
    <w:p w14:paraId="7025B7D0" w14:textId="3156CA85" w:rsidR="00FF472D" w:rsidRDefault="00FF472D" w:rsidP="00FF472D">
      <w:pPr>
        <w:rPr>
          <w:rtl/>
        </w:rPr>
      </w:pPr>
      <w:r>
        <w:rPr>
          <w:rtl/>
        </w:rPr>
        <w:t xml:space="preserve">השלכה מודרנית ל"גחלת של מתכת" ברשות הרבים </w:t>
      </w:r>
      <w:r w:rsidR="00B602A3">
        <w:rPr>
          <w:rFonts w:hint="cs"/>
          <w:rtl/>
        </w:rPr>
        <w:t xml:space="preserve">נוגעת למקרה של </w:t>
      </w:r>
      <w:r>
        <w:rPr>
          <w:rtl/>
        </w:rPr>
        <w:t>חוט חשמל קרוע במקום ציבורי</w:t>
      </w:r>
      <w:r w:rsidR="00677678">
        <w:rPr>
          <w:rFonts w:hint="cs"/>
          <w:rtl/>
        </w:rPr>
        <w:t>.</w:t>
      </w:r>
      <w:r>
        <w:rPr>
          <w:rStyle w:val="aa"/>
          <w:rFonts w:eastAsiaTheme="majorEastAsia"/>
          <w:rtl/>
        </w:rPr>
        <w:footnoteReference w:id="2"/>
      </w:r>
      <w:r>
        <w:rPr>
          <w:rtl/>
        </w:rPr>
        <w:t xml:space="preserve"> אמנם, הדמיון מעט רחוק, משום שחוט חשמל אכן מהווה סכנת חיים חמורה למי שייגע בו</w:t>
      </w:r>
      <w:r w:rsidR="001F2AA4">
        <w:rPr>
          <w:rFonts w:hint="cs"/>
          <w:rtl/>
        </w:rPr>
        <w:t>,</w:t>
      </w:r>
      <w:r>
        <w:rPr>
          <w:rtl/>
        </w:rPr>
        <w:t xml:space="preserve"> </w:t>
      </w:r>
      <w:r w:rsidR="001F2AA4">
        <w:rPr>
          <w:rFonts w:hint="cs"/>
          <w:rtl/>
        </w:rPr>
        <w:t>יותר מה</w:t>
      </w:r>
      <w:r>
        <w:rPr>
          <w:rtl/>
        </w:rPr>
        <w:t>גחלת</w:t>
      </w:r>
      <w:r w:rsidR="001F2AA4">
        <w:rPr>
          <w:rFonts w:hint="cs"/>
          <w:rtl/>
        </w:rPr>
        <w:t>, ולכן יותר פשוט להתיר עשיית מלאכה על מנת להסיר את המפגע</w:t>
      </w:r>
      <w:r>
        <w:rPr>
          <w:rtl/>
        </w:rPr>
        <w:t xml:space="preserve">. </w:t>
      </w:r>
      <w:r w:rsidR="004C4F9B">
        <w:rPr>
          <w:rFonts w:hint="cs"/>
          <w:rtl/>
        </w:rPr>
        <w:t>בהתאמה</w:t>
      </w:r>
      <w:r>
        <w:rPr>
          <w:rtl/>
        </w:rPr>
        <w:t xml:space="preserve">, בשמירת שבת כהלכתה </w:t>
      </w:r>
      <w:r w:rsidRPr="000C1FE8">
        <w:rPr>
          <w:sz w:val="16"/>
          <w:szCs w:val="20"/>
          <w:rtl/>
        </w:rPr>
        <w:t>(מ"א</w:t>
      </w:r>
      <w:r w:rsidR="00B423F4">
        <w:rPr>
          <w:rFonts w:hint="cs"/>
          <w:sz w:val="16"/>
          <w:szCs w:val="20"/>
          <w:rtl/>
        </w:rPr>
        <w:t>,</w:t>
      </w:r>
      <w:r w:rsidRPr="000C1FE8">
        <w:rPr>
          <w:sz w:val="16"/>
          <w:szCs w:val="20"/>
          <w:rtl/>
        </w:rPr>
        <w:t xml:space="preserve"> כ</w:t>
      </w:r>
      <w:r w:rsidR="00B423F4">
        <w:rPr>
          <w:rFonts w:hint="cs"/>
          <w:sz w:val="16"/>
          <w:szCs w:val="20"/>
          <w:rtl/>
        </w:rPr>
        <w:t>א</w:t>
      </w:r>
      <w:r w:rsidRPr="000C1FE8">
        <w:rPr>
          <w:sz w:val="16"/>
          <w:szCs w:val="20"/>
          <w:rtl/>
        </w:rPr>
        <w:t>)</w:t>
      </w:r>
      <w:r>
        <w:rPr>
          <w:rtl/>
        </w:rPr>
        <w:t xml:space="preserve"> נפסק כדבר פשוט שמותר להזעיק את חברת החשמל בשבת לטיפול בחוטי חשמל שנקרעו.</w:t>
      </w:r>
    </w:p>
    <w:p w14:paraId="7209A2F1" w14:textId="07D4A9AF" w:rsidR="00FF472D" w:rsidRDefault="00AC7737" w:rsidP="00FF472D">
      <w:pPr>
        <w:rPr>
          <w:rtl/>
        </w:rPr>
      </w:pPr>
      <w:r>
        <w:rPr>
          <w:rFonts w:hint="cs"/>
          <w:rtl/>
        </w:rPr>
        <w:t>אלא ש</w:t>
      </w:r>
      <w:r w:rsidR="00FF472D">
        <w:rPr>
          <w:rtl/>
        </w:rPr>
        <w:t>ה</w:t>
      </w:r>
      <w:r w:rsidR="0089590A">
        <w:rPr>
          <w:rFonts w:hint="cs"/>
          <w:rtl/>
        </w:rPr>
        <w:t>רב נויברט</w:t>
      </w:r>
      <w:r w:rsidR="00FF472D">
        <w:rPr>
          <w:rtl/>
        </w:rPr>
        <w:t xml:space="preserve"> מוסיף ומציין בשמו של הגרש"ז אויערבך</w:t>
      </w:r>
      <w:r w:rsidR="00EB54ED">
        <w:rPr>
          <w:rFonts w:hint="cs"/>
          <w:rtl/>
        </w:rPr>
        <w:t xml:space="preserve"> </w:t>
      </w:r>
      <w:r w:rsidR="00EB54ED" w:rsidRPr="000C1FE8">
        <w:rPr>
          <w:sz w:val="16"/>
          <w:szCs w:val="20"/>
          <w:rtl/>
        </w:rPr>
        <w:t xml:space="preserve">(הערה </w:t>
      </w:r>
      <w:r w:rsidR="00EB54ED" w:rsidRPr="000C1FE8">
        <w:rPr>
          <w:rFonts w:hint="eastAsia"/>
          <w:sz w:val="16"/>
          <w:szCs w:val="20"/>
          <w:rtl/>
        </w:rPr>
        <w:t>ס</w:t>
      </w:r>
      <w:r w:rsidR="00EB54ED" w:rsidRPr="000C1FE8">
        <w:rPr>
          <w:sz w:val="16"/>
          <w:szCs w:val="20"/>
          <w:rtl/>
        </w:rPr>
        <w:t xml:space="preserve">"ט </w:t>
      </w:r>
      <w:r w:rsidR="00EB54ED" w:rsidRPr="000C1FE8">
        <w:rPr>
          <w:rFonts w:hint="eastAsia"/>
          <w:sz w:val="16"/>
          <w:szCs w:val="20"/>
          <w:rtl/>
        </w:rPr>
        <w:t>שם</w:t>
      </w:r>
      <w:r w:rsidR="00EB54ED" w:rsidRPr="000C1FE8">
        <w:rPr>
          <w:sz w:val="16"/>
          <w:szCs w:val="20"/>
          <w:rtl/>
        </w:rPr>
        <w:t>)</w:t>
      </w:r>
      <w:r w:rsidR="00FF472D">
        <w:rPr>
          <w:rtl/>
        </w:rPr>
        <w:t xml:space="preserve">, שאין חובה על מי שמצא את החוט הקרוע לשהות במקום עד צאת השבת ולהזהיר את העוברים והשבים, והוא רשאי להזעיק את חברת החשמל כדי שתסלק את הסכנה. הלכה זו היא חלק מתפיסתו הרחבה של הגרשז"א </w:t>
      </w:r>
      <w:r w:rsidR="004D6F76">
        <w:rPr>
          <w:rFonts w:hint="cs"/>
          <w:rtl/>
        </w:rPr>
        <w:t>ש</w:t>
      </w:r>
      <w:r w:rsidR="00FF472D">
        <w:rPr>
          <w:rtl/>
        </w:rPr>
        <w:t xml:space="preserve">לפיה אין חובה לטרוח טירחה רבה כדי לחסוך פעולות הנחוצות לצורך פיקוח </w:t>
      </w:r>
      <w:r w:rsidR="00FF472D">
        <w:rPr>
          <w:rtl/>
        </w:rPr>
        <w:lastRenderedPageBreak/>
        <w:t>נפש. בשו"ת מנחת שלמה הגרשז"א מפרט את הדברים</w:t>
      </w:r>
      <w:r w:rsidR="004D6F76">
        <w:rPr>
          <w:rFonts w:hint="cs"/>
          <w:rtl/>
        </w:rPr>
        <w:t>,</w:t>
      </w:r>
      <w:r w:rsidR="00FF472D">
        <w:rPr>
          <w:rStyle w:val="aa"/>
          <w:rFonts w:eastAsiaTheme="majorEastAsia"/>
          <w:rtl/>
        </w:rPr>
        <w:footnoteReference w:id="3"/>
      </w:r>
      <w:r w:rsidR="00FF472D">
        <w:rPr>
          <w:rtl/>
        </w:rPr>
        <w:t xml:space="preserve"> ומבסס אותם, בין היתר, על סוגייתנו:</w:t>
      </w:r>
    </w:p>
    <w:p w14:paraId="76BCE578" w14:textId="047E42FE" w:rsidR="00FF472D" w:rsidRDefault="009B02C5" w:rsidP="007C3982">
      <w:pPr>
        <w:pStyle w:val="a4"/>
        <w:rPr>
          <w:rtl/>
        </w:rPr>
      </w:pPr>
      <w:r>
        <w:rPr>
          <w:rFonts w:hint="cs"/>
          <w:rtl/>
        </w:rPr>
        <w:t>"</w:t>
      </w:r>
      <w:r w:rsidR="00FF472D">
        <w:rPr>
          <w:rtl/>
        </w:rPr>
        <w:t>ואפילו הכי לא נזכר בשום מקום לחייב את זה שראה את הגחלת לעמוד על יד הגחלת או לבקש מאחרים שיעמדו שם ולהזהיר את העוברים שלא יוזקו בה. ועל כרחך דכיון שהוא הולך לדרכו לא הטריחוהו חכמים בטרחה יתרה כדי להמנע מכבוי שמותר מן הדין.</w:t>
      </w:r>
    </w:p>
    <w:p w14:paraId="47BC186A" w14:textId="03006E10" w:rsidR="00FF472D" w:rsidRPr="000C1FE8" w:rsidRDefault="00FF472D" w:rsidP="007C3982">
      <w:pPr>
        <w:pStyle w:val="a4"/>
        <w:rPr>
          <w:sz w:val="18"/>
          <w:szCs w:val="20"/>
          <w:rtl/>
        </w:rPr>
      </w:pPr>
      <w:r>
        <w:rPr>
          <w:rtl/>
        </w:rPr>
        <w:t>ועוד יותר מזה מבואר דעת הר"ח והגאונים במס' שבת דף מ"ב ע"א דאפילו לר' יהודה שמחייב במלאכה שאינה צריכה לגופה וגם יש איסור תורה של מצרף בכבוי גחלת של מתכת, אפילו הכי שרי לכבות גחלת אדומה בשבת מפני שלאחר שהגחלת של מתכת תשחיר הרואה אותה חושב שהיא צוננת ועלול להנזק ובמקום שיש חשש לנזק הגוף של רבים אף על גב דליכא סכנת נפשות מותר לחלל שבת ולכבות הגחלת גם כשהיא אדומה, ולא נזכר כלל שלכתחלה יש עליו חיוב להמתין עד שהגחלת תשחיר או לעמוד ולהזהיר או לשכור אחרים שישגיחו על הגחלת כדי להמנע ממלאכה דאורייתא והיינו כדאמרן</w:t>
      </w:r>
      <w:r w:rsidR="009B02C5">
        <w:rPr>
          <w:rFonts w:hint="cs"/>
          <w:rtl/>
        </w:rPr>
        <w:t>"</w:t>
      </w:r>
      <w:r>
        <w:rPr>
          <w:rtl/>
        </w:rPr>
        <w:t xml:space="preserve">. </w:t>
      </w:r>
      <w:r w:rsidRPr="000C1FE8">
        <w:rPr>
          <w:sz w:val="18"/>
          <w:szCs w:val="20"/>
          <w:rtl/>
        </w:rPr>
        <w:t xml:space="preserve">(שו"ת מנחת שלמה, </w:t>
      </w:r>
      <w:r w:rsidR="009B02C5">
        <w:rPr>
          <w:rFonts w:hint="cs"/>
          <w:sz w:val="18"/>
          <w:szCs w:val="20"/>
          <w:rtl/>
        </w:rPr>
        <w:t>ח"</w:t>
      </w:r>
      <w:r w:rsidRPr="000C1FE8">
        <w:rPr>
          <w:sz w:val="18"/>
          <w:szCs w:val="20"/>
          <w:rtl/>
        </w:rPr>
        <w:t>א</w:t>
      </w:r>
      <w:r w:rsidR="009B02C5">
        <w:rPr>
          <w:rFonts w:hint="cs"/>
          <w:sz w:val="18"/>
          <w:szCs w:val="20"/>
          <w:rtl/>
        </w:rPr>
        <w:t xml:space="preserve"> סי'</w:t>
      </w:r>
      <w:r w:rsidRPr="000C1FE8">
        <w:rPr>
          <w:sz w:val="18"/>
          <w:szCs w:val="20"/>
          <w:rtl/>
        </w:rPr>
        <w:t xml:space="preserve"> ז</w:t>
      </w:r>
      <w:r w:rsidR="009B02C5">
        <w:rPr>
          <w:rFonts w:hint="cs"/>
          <w:sz w:val="18"/>
          <w:szCs w:val="20"/>
          <w:rtl/>
        </w:rPr>
        <w:t>'</w:t>
      </w:r>
      <w:r w:rsidRPr="000C1FE8">
        <w:rPr>
          <w:sz w:val="18"/>
          <w:szCs w:val="20"/>
          <w:rtl/>
        </w:rPr>
        <w:t>)</w:t>
      </w:r>
    </w:p>
    <w:p w14:paraId="16018309" w14:textId="6A4F6D25" w:rsidR="00FF472D" w:rsidRDefault="00FF472D" w:rsidP="00FF472D">
      <w:pPr>
        <w:rPr>
          <w:rtl/>
        </w:rPr>
      </w:pPr>
      <w:r>
        <w:rPr>
          <w:rtl/>
        </w:rPr>
        <w:t>דברי הגרשז"א אינם קשורים לסוגיית פיקוח נפש ציבורי, אך ניכר כי אכן ייסד הלכה בדיני פיקוח נפש לאור שיטת בה"ג ורבינו חננאל, שראו בגחלת פיקוח נפש של ממש המתיר גם איסורי תורה. הגרשז"א מסיק מדבריהם, שכאשר המצב מוגדר כפיקוח נפש, אין חובה לטרוח טרחה בלתי סבירה כדי להימנע מביצוע המלאכות המותרות, ובנידון דידן – ניתן להזעיק את חברת החשמל.</w:t>
      </w:r>
    </w:p>
    <w:p w14:paraId="6949D927" w14:textId="77777777" w:rsidR="00B86288" w:rsidRDefault="00B86288" w:rsidP="00FF472D">
      <w:pPr>
        <w:rPr>
          <w:rtl/>
        </w:rPr>
      </w:pPr>
    </w:p>
    <w:p w14:paraId="530CB2A8" w14:textId="77777777" w:rsidR="00FF472D" w:rsidRDefault="00FF472D" w:rsidP="00FF472D">
      <w:pPr>
        <w:pStyle w:val="I"/>
        <w:rPr>
          <w:rtl/>
        </w:rPr>
      </w:pPr>
      <w:r>
        <w:rPr>
          <w:rFonts w:hint="cs"/>
          <w:rtl/>
        </w:rPr>
        <w:t>תיקון הפסקת חשמל בעיר גדולה</w:t>
      </w:r>
    </w:p>
    <w:p w14:paraId="292EAE53" w14:textId="2A5EA337" w:rsidR="00FF472D" w:rsidRDefault="00FF472D" w:rsidP="00FF472D">
      <w:pPr>
        <w:rPr>
          <w:rtl/>
        </w:rPr>
      </w:pPr>
      <w:r>
        <w:rPr>
          <w:rtl/>
        </w:rPr>
        <w:t>הגרשז"א חוזר על דבריו בסוגי</w:t>
      </w:r>
      <w:r w:rsidR="007F6A86">
        <w:rPr>
          <w:rFonts w:hint="cs"/>
          <w:rtl/>
        </w:rPr>
        <w:t>א</w:t>
      </w:r>
      <w:r>
        <w:rPr>
          <w:rtl/>
        </w:rPr>
        <w:t xml:space="preserve"> </w:t>
      </w:r>
      <w:r w:rsidR="00CB28E3">
        <w:rPr>
          <w:rFonts w:hint="cs"/>
          <w:rtl/>
        </w:rPr>
        <w:t>'</w:t>
      </w:r>
      <w:r>
        <w:rPr>
          <w:rtl/>
        </w:rPr>
        <w:t>חשמלית</w:t>
      </w:r>
      <w:r w:rsidR="00CB28E3">
        <w:rPr>
          <w:rFonts w:hint="cs"/>
          <w:rtl/>
        </w:rPr>
        <w:t>'</w:t>
      </w:r>
      <w:r w:rsidR="00CB28E3">
        <w:rPr>
          <w:rtl/>
        </w:rPr>
        <w:t xml:space="preserve"> </w:t>
      </w:r>
      <w:r>
        <w:rPr>
          <w:rtl/>
        </w:rPr>
        <w:t xml:space="preserve">אחרת שדנו בה רבים מפוסקי הזמן, והיא: תיקון תקלת חשמל בעיר גדולה. נמנו וגמרו פוסקי הזמן להתיר תיקון של תקלה כזאת, משום שהחשמל נחוץ גם לבתי חולים, למתקנים </w:t>
      </w:r>
      <w:r>
        <w:rPr>
          <w:rtl/>
        </w:rPr>
        <w:t xml:space="preserve">חיוניים או לחולים שיש בהם סכנה השרויים בבתיהם. כך כתבו בפירוש בשמירת שבת כהלכתה </w:t>
      </w:r>
      <w:r w:rsidRPr="000C1FE8">
        <w:rPr>
          <w:sz w:val="16"/>
          <w:szCs w:val="20"/>
          <w:rtl/>
        </w:rPr>
        <w:t>(פרק ל"ב הערה קפ"ב)</w:t>
      </w:r>
      <w:r>
        <w:rPr>
          <w:rtl/>
        </w:rPr>
        <w:t xml:space="preserve">, בילקוט יוסף </w:t>
      </w:r>
      <w:r w:rsidRPr="000C1FE8">
        <w:rPr>
          <w:sz w:val="16"/>
          <w:szCs w:val="20"/>
          <w:rtl/>
        </w:rPr>
        <w:t xml:space="preserve">(שבת – כרך ג', </w:t>
      </w:r>
      <w:r w:rsidR="003C26A5">
        <w:rPr>
          <w:rFonts w:hint="cs"/>
          <w:sz w:val="16"/>
          <w:szCs w:val="20"/>
          <w:rtl/>
        </w:rPr>
        <w:t xml:space="preserve">סי' שי"ח סע' א', </w:t>
      </w:r>
      <w:r w:rsidRPr="000C1FE8">
        <w:rPr>
          <w:sz w:val="16"/>
          <w:szCs w:val="20"/>
          <w:rtl/>
        </w:rPr>
        <w:t>"הנאה מחשמל המיוצר בשבת")</w:t>
      </w:r>
      <w:r>
        <w:rPr>
          <w:rtl/>
        </w:rPr>
        <w:t xml:space="preserve">, וקדם להם הגר"ש גורן שכתב </w:t>
      </w:r>
      <w:r w:rsidR="008F662D">
        <w:rPr>
          <w:rFonts w:hint="cs"/>
          <w:rtl/>
        </w:rPr>
        <w:t xml:space="preserve">כך </w:t>
      </w:r>
      <w:r>
        <w:rPr>
          <w:rtl/>
        </w:rPr>
        <w:t xml:space="preserve">כבר </w:t>
      </w:r>
      <w:r w:rsidR="008F662D">
        <w:rPr>
          <w:rFonts w:hint="cs"/>
          <w:rtl/>
        </w:rPr>
        <w:t>בראשית ימי המדינה</w:t>
      </w:r>
      <w:r w:rsidR="00050B36">
        <w:rPr>
          <w:rFonts w:hint="cs"/>
          <w:rtl/>
        </w:rPr>
        <w:t>:</w:t>
      </w:r>
      <w:r>
        <w:rPr>
          <w:rStyle w:val="aa"/>
          <w:rFonts w:eastAsiaTheme="majorEastAsia"/>
          <w:rtl/>
        </w:rPr>
        <w:footnoteReference w:id="4"/>
      </w:r>
    </w:p>
    <w:p w14:paraId="7EE27114" w14:textId="0540194A" w:rsidR="00FF472D" w:rsidRDefault="00050B36" w:rsidP="007C3982">
      <w:pPr>
        <w:pStyle w:val="a4"/>
        <w:rPr>
          <w:rtl/>
        </w:rPr>
      </w:pPr>
      <w:r>
        <w:rPr>
          <w:rFonts w:hint="cs"/>
          <w:rtl/>
        </w:rPr>
        <w:t>"</w:t>
      </w:r>
      <w:r w:rsidR="00FF472D">
        <w:rPr>
          <w:rtl/>
        </w:rPr>
        <w:t xml:space="preserve">וכך מורגל בפי גדולי התורה לבסס את ההיתר לשימוש בחשמל בשבת גם כאשר ההפקה והייצור מחייבים חילול שבת משום שהחשמל חיוני לבתי חולים להפעלת מכשירים לתאורה ולחימום שיש בהם פיקוח נפש. וכן ישנם עוד מוסדות ובתים ושירותים ציבוריים בהם החשמל לכל סוגיו וצרכיו </w:t>
      </w:r>
      <w:r w:rsidR="008F662D">
        <w:rPr>
          <w:rtl/>
        </w:rPr>
        <w:t>–</w:t>
      </w:r>
      <w:r w:rsidR="00FF472D">
        <w:rPr>
          <w:rtl/>
        </w:rPr>
        <w:t xml:space="preserve"> לאור לחום ולכח </w:t>
      </w:r>
      <w:r w:rsidR="008F662D">
        <w:rPr>
          <w:rtl/>
        </w:rPr>
        <w:t>–</w:t>
      </w:r>
      <w:r w:rsidR="00FF472D">
        <w:rPr>
          <w:rtl/>
        </w:rPr>
        <w:t xml:space="preserve"> יש בו משום פיקוח נפש</w:t>
      </w:r>
      <w:r w:rsidR="008F662D">
        <w:rPr>
          <w:rFonts w:hint="cs"/>
          <w:rtl/>
        </w:rPr>
        <w:t>"</w:t>
      </w:r>
      <w:r w:rsidR="00FF472D">
        <w:rPr>
          <w:rtl/>
        </w:rPr>
        <w:t>.</w:t>
      </w:r>
    </w:p>
    <w:p w14:paraId="5018FEAE" w14:textId="77777777" w:rsidR="00FF472D" w:rsidRDefault="00FF472D" w:rsidP="00FF472D">
      <w:pPr>
        <w:rPr>
          <w:rtl/>
        </w:rPr>
      </w:pPr>
      <w:r>
        <w:rPr>
          <w:rtl/>
        </w:rPr>
        <w:t>אמנם, בשו"ת תשובות והנהגות דרש שיקול דעת זהיר ומדוייק בהיתר זה:</w:t>
      </w:r>
    </w:p>
    <w:p w14:paraId="69EF4122" w14:textId="09D6C0CE" w:rsidR="00FF472D" w:rsidRDefault="00264AEA" w:rsidP="007C3982">
      <w:pPr>
        <w:pStyle w:val="a4"/>
        <w:rPr>
          <w:rtl/>
        </w:rPr>
      </w:pPr>
      <w:r>
        <w:rPr>
          <w:rFonts w:hint="cs"/>
          <w:rtl/>
        </w:rPr>
        <w:t>"</w:t>
      </w:r>
      <w:r w:rsidR="00FF472D">
        <w:rPr>
          <w:rtl/>
        </w:rPr>
        <w:t>וכשאין ידוע שיש חולה לפנינו, ורק סברא שבשכונה גדולה מחמת ריבוי תושבים מסתמא מצוי חולה, אם מותר לעבור מלאכת שבת לתקן הקלקול... אכן צריך זהירות גדולה בזה, ואין מוסרים ההיתר לכל אחד, שסופו להביא לביטול השבת, שכל תיקון שידרש יתלו תמיד שיש בזה פיקוח נפש. ולכן צריך הכרעת ת"ח בעל הוראה ויר"ש שאכן מותר באופן המסוים שלפנינו לברר אם יש סכנה לפנינו ואם הקור גדול וכו'. ואף דהשואל בפיקוח נפש הרי הוא מגונה, בכל אופן כה"ג נאה ויאה ויביא ברכה לכל הצדדין</w:t>
      </w:r>
      <w:r>
        <w:rPr>
          <w:rFonts w:hint="cs"/>
          <w:rtl/>
        </w:rPr>
        <w:t>"</w:t>
      </w:r>
      <w:r w:rsidR="00FF472D">
        <w:rPr>
          <w:rtl/>
        </w:rPr>
        <w:t xml:space="preserve">. </w:t>
      </w:r>
      <w:r w:rsidR="00FF472D" w:rsidRPr="000C1FE8">
        <w:rPr>
          <w:sz w:val="18"/>
          <w:szCs w:val="20"/>
          <w:rtl/>
        </w:rPr>
        <w:t xml:space="preserve">(שו"ת תשובות והנהגות </w:t>
      </w:r>
      <w:r w:rsidR="007656D2">
        <w:rPr>
          <w:rFonts w:hint="cs"/>
          <w:sz w:val="18"/>
          <w:szCs w:val="20"/>
          <w:rtl/>
        </w:rPr>
        <w:t xml:space="preserve">כרך </w:t>
      </w:r>
      <w:r w:rsidR="00FF472D" w:rsidRPr="000C1FE8">
        <w:rPr>
          <w:sz w:val="18"/>
          <w:szCs w:val="20"/>
          <w:rtl/>
        </w:rPr>
        <w:t>ג</w:t>
      </w:r>
      <w:r w:rsidR="007656D2">
        <w:rPr>
          <w:rFonts w:hint="cs"/>
          <w:sz w:val="18"/>
          <w:szCs w:val="20"/>
          <w:rtl/>
        </w:rPr>
        <w:t>',</w:t>
      </w:r>
      <w:r w:rsidR="00FF472D" w:rsidRPr="000C1FE8">
        <w:rPr>
          <w:sz w:val="18"/>
          <w:szCs w:val="20"/>
          <w:rtl/>
        </w:rPr>
        <w:t xml:space="preserve"> </w:t>
      </w:r>
      <w:r>
        <w:rPr>
          <w:rFonts w:hint="cs"/>
          <w:sz w:val="18"/>
          <w:szCs w:val="20"/>
          <w:rtl/>
        </w:rPr>
        <w:t xml:space="preserve">סי' </w:t>
      </w:r>
      <w:r w:rsidR="00FF472D" w:rsidRPr="000C1FE8">
        <w:rPr>
          <w:sz w:val="18"/>
          <w:szCs w:val="20"/>
          <w:rtl/>
        </w:rPr>
        <w:t>ק')</w:t>
      </w:r>
    </w:p>
    <w:p w14:paraId="1AA2B315" w14:textId="0EAF54CA" w:rsidR="00FF472D" w:rsidRDefault="00FF472D" w:rsidP="00FF472D">
      <w:pPr>
        <w:rPr>
          <w:rtl/>
        </w:rPr>
      </w:pPr>
      <w:r>
        <w:rPr>
          <w:rtl/>
        </w:rPr>
        <w:t>בהמשך דבריו שם הוא מזכיר את הסוגיות שבהן כבר עסקנו בדבר ניתוחי מתים, ומדגיש שהיתר משום פיקוח נפש קיים רק כאשר הסכנה אכן שכיחה ומצויה. אכן, כאשר עסקינן בבריאותם ובחייהם של הרבים ניתן להקל גם אם אין חולה ספציפי לפנינו, מתוך הנחה שבעיר גדולה בוודאי יש מי שזקוק לחשמל, אך כאמור היתר זה נדרש להיות שקול ומידתי.</w:t>
      </w:r>
    </w:p>
    <w:p w14:paraId="6EBCFE86" w14:textId="74563500" w:rsidR="00FF472D" w:rsidRDefault="00FF472D" w:rsidP="00FF472D">
      <w:pPr>
        <w:rPr>
          <w:rtl/>
        </w:rPr>
      </w:pPr>
      <w:r>
        <w:rPr>
          <w:rtl/>
        </w:rPr>
        <w:t xml:space="preserve">פוסקים רבים עסקו בשאלה האם כאשר הפסקת חשמל תוקנה בהיתר – לצורכי פיקוח נפש – ראוי "למעט בשיעורין", דהיינו שכל מי שלא זקוק לחשמל שתוקן לצורכי פיקוח נפש יימנע מהנאה ממנו. אין כאן המקום </w:t>
      </w:r>
      <w:r>
        <w:rPr>
          <w:rtl/>
        </w:rPr>
        <w:lastRenderedPageBreak/>
        <w:t>להרחיב בסוגיית מעשה שבת בכלל, ומעשה שבת שנעשה לצורכי פיקוח נפש בפרט. לענייננו</w:t>
      </w:r>
      <w:r w:rsidR="00E52E9B">
        <w:rPr>
          <w:rFonts w:hint="cs"/>
          <w:rtl/>
        </w:rPr>
        <w:t>,</w:t>
      </w:r>
      <w:r>
        <w:rPr>
          <w:rtl/>
        </w:rPr>
        <w:t xml:space="preserve"> </w:t>
      </w:r>
      <w:r w:rsidR="000C12CF">
        <w:rPr>
          <w:rFonts w:hint="cs"/>
          <w:rtl/>
        </w:rPr>
        <w:t xml:space="preserve">נזכיר כי </w:t>
      </w:r>
      <w:r>
        <w:rPr>
          <w:rtl/>
        </w:rPr>
        <w:t>הגרשז"א הקדיש תשובה ארוכה לשאלה זו, ובתוך דבריו הוא שב על העיקרון ההלכתי אותו למד משיטת הבה"ג ורבינו חננאל בסוגיית גחלת:</w:t>
      </w:r>
    </w:p>
    <w:p w14:paraId="637D48F9" w14:textId="2A3C3CA2" w:rsidR="00FF472D" w:rsidRDefault="00F22F9A" w:rsidP="007C3982">
      <w:pPr>
        <w:pStyle w:val="a4"/>
        <w:rPr>
          <w:rtl/>
        </w:rPr>
      </w:pPr>
      <w:r>
        <w:rPr>
          <w:rFonts w:hint="cs"/>
          <w:rtl/>
        </w:rPr>
        <w:t>"</w:t>
      </w:r>
      <w:r w:rsidR="00FF472D">
        <w:rPr>
          <w:rtl/>
        </w:rPr>
        <w:t>וה"נ גם כאן המכונות שהודלקו מערב שבת הרי הם מוכנים ועומדים בשביל כל הצרכנים להשתמש בהם בשבת כדרך שרגילין להשתמש בחול, וכיון שכן אפשר שאין בני העיר חייבים למנוע עצמם מלהשתמש בחשמל בשבת כדי שהפועלים לא יצטרכו אח"כ להוסיף נפט, כיון דבשעה שמוסיפים בהיתר הם עושים משום הצלת נפשות כדי שלא יכלו הנרות של בתי חולים וכדומה...</w:t>
      </w:r>
    </w:p>
    <w:p w14:paraId="586560AE" w14:textId="5E51A71C" w:rsidR="00FF472D" w:rsidRDefault="00FF472D" w:rsidP="007C3982">
      <w:pPr>
        <w:pStyle w:val="a4"/>
        <w:rPr>
          <w:rtl/>
        </w:rPr>
      </w:pPr>
      <w:r>
        <w:rPr>
          <w:rtl/>
        </w:rPr>
        <w:t>וכעין זה מצינו שמותר לכבות בשבת גחלת כדי שלא יזוקו בה רבים, ודעת הבה"ג והר"ח דכבוי גחלת של מתכת הוי ג"כ איסור תורה ואפי"ה כיון דבזמן שהיא חמה והיא שחורה והרואה אותה דומה שהיא צוננת לכן מותר לכבות, ואעפי"כ לא נזכר שלכתחלה נכון לעמוד שם ולהשגיח שלא יכוו בה בני אדם כדי למנוע חלול שבת, ומוכח מזה דאין שום חיוב לטרוח הרבה כדי למנוע דיחוי שבת שנעשה בהיתר לצורך פקו"נ. ואפי' להסוברים שרק דחויה ולא הותרה מ"מ אין הלה חייב לטרוח ולעמוד שם, וה"נ גם כאן אין לנו לאסור על בני העיר להשתמש בשבת מה שהוכן גם עבורם...</w:t>
      </w:r>
    </w:p>
    <w:p w14:paraId="443AE673" w14:textId="6C86C50C" w:rsidR="00FF472D" w:rsidRPr="000C1FE8" w:rsidRDefault="00FF472D" w:rsidP="007C3982">
      <w:pPr>
        <w:pStyle w:val="a4"/>
        <w:rPr>
          <w:sz w:val="18"/>
          <w:szCs w:val="20"/>
          <w:rtl/>
        </w:rPr>
      </w:pPr>
      <w:r>
        <w:rPr>
          <w:rtl/>
        </w:rPr>
        <w:t>ואף על גב דבשביל החולים בלבד היו צריכים להוסיף רק מעט ומה שמוסיפים הרבה הוא שוב מפני שגם הבריאים משתמשים... מ"מ נלענ"ד דכיון שאי אפשר כלל להוסיף עבור החולים אא"כ מוסיף גם עבור הבריאים ה"ז חשיב כשוחט בשבת לחולה דמותר שפיר לבריא משום דאי אפשר לכזית בשר בלא שחיטה</w:t>
      </w:r>
      <w:r w:rsidR="00A4701A">
        <w:rPr>
          <w:rFonts w:hint="cs"/>
          <w:rtl/>
        </w:rPr>
        <w:t>"</w:t>
      </w:r>
      <w:r>
        <w:rPr>
          <w:rtl/>
        </w:rPr>
        <w:t xml:space="preserve">. </w:t>
      </w:r>
      <w:r w:rsidRPr="000C1FE8">
        <w:rPr>
          <w:sz w:val="18"/>
          <w:szCs w:val="20"/>
          <w:rtl/>
        </w:rPr>
        <w:t>(שו"ת מנחת שלמה תניינא</w:t>
      </w:r>
      <w:r w:rsidR="00A4701A">
        <w:rPr>
          <w:rFonts w:hint="cs"/>
          <w:sz w:val="18"/>
          <w:szCs w:val="20"/>
          <w:rtl/>
        </w:rPr>
        <w:t xml:space="preserve"> </w:t>
      </w:r>
      <w:r w:rsidR="00C25152">
        <w:rPr>
          <w:rFonts w:hint="cs"/>
          <w:sz w:val="18"/>
          <w:szCs w:val="20"/>
          <w:rtl/>
        </w:rPr>
        <w:t xml:space="preserve">[ב-ג] </w:t>
      </w:r>
      <w:r w:rsidR="00A4701A">
        <w:rPr>
          <w:rFonts w:hint="cs"/>
          <w:sz w:val="18"/>
          <w:szCs w:val="20"/>
          <w:rtl/>
        </w:rPr>
        <w:t>סי'</w:t>
      </w:r>
      <w:r w:rsidRPr="000C1FE8">
        <w:rPr>
          <w:sz w:val="18"/>
          <w:szCs w:val="20"/>
          <w:rtl/>
        </w:rPr>
        <w:t xml:space="preserve"> כ"ד)</w:t>
      </w:r>
    </w:p>
    <w:p w14:paraId="22A7B18E" w14:textId="2158D507" w:rsidR="00FF472D" w:rsidRDefault="00FF472D" w:rsidP="00FF472D">
      <w:pPr>
        <w:rPr>
          <w:rtl/>
        </w:rPr>
      </w:pPr>
      <w:r>
        <w:rPr>
          <w:rtl/>
        </w:rPr>
        <w:t xml:space="preserve">כאמור, עצם היתר תיקון התקלה, מתוך הנחה שבציבור גדול בוודאי יש חולה שיש בו סכנה, הוא ביטוי לתפיסת "פיקוח נפש ציבורי", אלא שהוא לא </w:t>
      </w:r>
      <w:r w:rsidR="0078327C">
        <w:rPr>
          <w:rFonts w:hint="cs"/>
          <w:rtl/>
        </w:rPr>
        <w:t xml:space="preserve">נובע </w:t>
      </w:r>
      <w:r>
        <w:rPr>
          <w:rtl/>
        </w:rPr>
        <w:t xml:space="preserve">בהכרח </w:t>
      </w:r>
      <w:r w:rsidR="0078327C">
        <w:rPr>
          <w:rFonts w:hint="cs"/>
          <w:rtl/>
        </w:rPr>
        <w:t>מ</w:t>
      </w:r>
      <w:r>
        <w:rPr>
          <w:rtl/>
        </w:rPr>
        <w:t>סוגיית גחלת של מתכת. העיקרון שמבסס הגרשז"א</w:t>
      </w:r>
      <w:r w:rsidR="00272760">
        <w:rPr>
          <w:rFonts w:hint="cs"/>
          <w:rtl/>
        </w:rPr>
        <w:t>,</w:t>
      </w:r>
      <w:r>
        <w:rPr>
          <w:rtl/>
        </w:rPr>
        <w:t xml:space="preserve"> </w:t>
      </w:r>
      <w:r>
        <w:rPr>
          <w:rtl/>
        </w:rPr>
        <w:t xml:space="preserve">הוא שאין חיוב לטרוח בטורח לא סביר כדי </w:t>
      </w:r>
      <w:r w:rsidR="00800B7B">
        <w:rPr>
          <w:rFonts w:hint="cs"/>
          <w:rtl/>
        </w:rPr>
        <w:t>'</w:t>
      </w:r>
      <w:r>
        <w:rPr>
          <w:rtl/>
        </w:rPr>
        <w:t>לחסוך</w:t>
      </w:r>
      <w:r w:rsidR="00800B7B">
        <w:rPr>
          <w:rFonts w:hint="cs"/>
          <w:rtl/>
        </w:rPr>
        <w:t>'</w:t>
      </w:r>
      <w:r w:rsidR="00800B7B">
        <w:rPr>
          <w:rtl/>
        </w:rPr>
        <w:t xml:space="preserve"> </w:t>
      </w:r>
      <w:r>
        <w:rPr>
          <w:rtl/>
        </w:rPr>
        <w:t>בחילולי שבת לצורכי פיקוח נפש, ואת זאת למד בין היתר מדברי בה"ג ורבינו חננאל</w:t>
      </w:r>
      <w:r w:rsidR="0078327C">
        <w:rPr>
          <w:rFonts w:hint="cs"/>
          <w:rtl/>
        </w:rPr>
        <w:t xml:space="preserve"> בסוגיית "גחלת של מתכת"</w:t>
      </w:r>
      <w:r>
        <w:rPr>
          <w:rtl/>
        </w:rPr>
        <w:t>.</w:t>
      </w:r>
    </w:p>
    <w:p w14:paraId="45B659DE" w14:textId="77777777" w:rsidR="00800B7B" w:rsidRDefault="00800B7B" w:rsidP="00FF472D">
      <w:pPr>
        <w:rPr>
          <w:rtl/>
        </w:rPr>
      </w:pPr>
    </w:p>
    <w:p w14:paraId="16535E05" w14:textId="77777777" w:rsidR="00FF472D" w:rsidRDefault="00FF472D" w:rsidP="00FF472D">
      <w:pPr>
        <w:pStyle w:val="I"/>
        <w:rPr>
          <w:rtl/>
        </w:rPr>
      </w:pPr>
      <w:r>
        <w:rPr>
          <w:rFonts w:hint="cs"/>
          <w:rtl/>
        </w:rPr>
        <w:t>תאורת רחוב</w:t>
      </w:r>
    </w:p>
    <w:p w14:paraId="174A9998" w14:textId="6C1F8BF5" w:rsidR="00FF472D" w:rsidRDefault="00FF472D" w:rsidP="00FF472D">
      <w:pPr>
        <w:rPr>
          <w:rtl/>
        </w:rPr>
      </w:pPr>
      <w:r>
        <w:rPr>
          <w:rtl/>
        </w:rPr>
        <w:t>הרב ישראל רוזן ז"ל רמז באחד ממאמריו</w:t>
      </w:r>
      <w:r>
        <w:rPr>
          <w:rStyle w:val="aa"/>
          <w:rFonts w:eastAsiaTheme="majorEastAsia"/>
          <w:rtl/>
        </w:rPr>
        <w:footnoteReference w:id="5"/>
      </w:r>
      <w:r>
        <w:rPr>
          <w:rtl/>
        </w:rPr>
        <w:t xml:space="preserve"> שלעיתים אף תיקון של תאורת רחוב עשוי להיות מוגדר כצורך חיוני בשבת, או כ"ספק פיקוח נפש". אין ספק, שעמדה כזאת מתאימה מאוד לגישת בה"ג ורבנו חננאל. לאמור – אף אם ידוע בוודאות שהחשמל אינו נחוץ לחולה שיש בו סכנה או לבית חולים, מותר לתקן תאורת רחוב תקולה כדי להאיר סמטאות ורחובות חשוכים. סוף כל סוף, קיימת רמה מסוימת של חשש מפני נפילה או מעידה בעלטה, ושמא גם את זאת ניתן להגדיר כ"נזקא דרבים" שלדעתם נחשב לפיקוח נפש.</w:t>
      </w:r>
    </w:p>
    <w:p w14:paraId="23F32367" w14:textId="403006E5" w:rsidR="00FF472D" w:rsidRDefault="00FF472D" w:rsidP="00FF472D">
      <w:pPr>
        <w:rPr>
          <w:rtl/>
        </w:rPr>
      </w:pPr>
      <w:r>
        <w:rPr>
          <w:rtl/>
        </w:rPr>
        <w:t xml:space="preserve">אך כאמור, הרב רוזן רק רומז לכך ואינו קובע מסמרות להלכה. לעניות דעתי, הלכה למעשה אין </w:t>
      </w:r>
      <w:r w:rsidR="00066F06">
        <w:rPr>
          <w:rFonts w:hint="cs"/>
          <w:rtl/>
        </w:rPr>
        <w:t xml:space="preserve">להקל </w:t>
      </w:r>
      <w:r>
        <w:rPr>
          <w:rtl/>
        </w:rPr>
        <w:t>בכך, משום שהסכנה מפני חשיכה גרידא היא אכן סכנה רחוקה גם במונחי פיקוח נפש ציבורי.</w:t>
      </w:r>
    </w:p>
    <w:p w14:paraId="41A1EF53" w14:textId="50C66D4B" w:rsidR="00FF472D" w:rsidRDefault="00FF472D" w:rsidP="00FF472D">
      <w:pPr>
        <w:rPr>
          <w:rtl/>
        </w:rPr>
      </w:pPr>
      <w:r>
        <w:rPr>
          <w:rtl/>
        </w:rPr>
        <w:t xml:space="preserve">אמנם, להלכה מקובל במצבים כאלה להסתייע בפועל </w:t>
      </w:r>
      <w:r w:rsidR="00C75B43">
        <w:rPr>
          <w:rFonts w:hint="cs"/>
          <w:rtl/>
        </w:rPr>
        <w:t>גוי</w:t>
      </w:r>
      <w:r>
        <w:rPr>
          <w:rtl/>
        </w:rPr>
        <w:t>, או בפתרונות אחרים הכרוכים באיסורי דרבנן בלבד, שכן כפי שלמדנו במקום נזקא דרבים ניתן להקל בשופי בפעולות שאין בהן איסור תורה.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בית המדרש הוירטואלי</w:t>
            </w:r>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הוירטואלי: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B192" w14:textId="77777777" w:rsidR="00844BD5" w:rsidRDefault="00844BD5" w:rsidP="005F7985">
      <w:pPr>
        <w:spacing w:after="0" w:line="240" w:lineRule="auto"/>
      </w:pPr>
      <w:r>
        <w:separator/>
      </w:r>
    </w:p>
  </w:endnote>
  <w:endnote w:type="continuationSeparator" w:id="0">
    <w:p w14:paraId="61045DFB" w14:textId="77777777" w:rsidR="00844BD5" w:rsidRDefault="00844BD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2A9B" w14:textId="77777777" w:rsidR="00844BD5" w:rsidRDefault="00844BD5" w:rsidP="005F7985">
      <w:pPr>
        <w:spacing w:after="0" w:line="240" w:lineRule="auto"/>
      </w:pPr>
      <w:r>
        <w:separator/>
      </w:r>
    </w:p>
  </w:footnote>
  <w:footnote w:type="continuationSeparator" w:id="0">
    <w:p w14:paraId="611D33B7" w14:textId="77777777" w:rsidR="00844BD5" w:rsidRDefault="00844BD5" w:rsidP="005F7985">
      <w:pPr>
        <w:spacing w:after="0" w:line="240" w:lineRule="auto"/>
      </w:pPr>
      <w:r>
        <w:continuationSeparator/>
      </w:r>
    </w:p>
  </w:footnote>
  <w:footnote w:id="1">
    <w:p w14:paraId="7C6712DF" w14:textId="2BB42249" w:rsidR="00FF472D" w:rsidRDefault="00FF472D" w:rsidP="005B6BC0">
      <w:pPr>
        <w:pStyle w:val="a8"/>
        <w:rPr>
          <w:rtl/>
        </w:rPr>
      </w:pPr>
      <w:r>
        <w:rPr>
          <w:rStyle w:val="aa"/>
          <w:rFonts w:eastAsiaTheme="majorEastAsia"/>
        </w:rPr>
        <w:footnoteRef/>
      </w:r>
      <w:r>
        <w:rPr>
          <w:rtl/>
        </w:rPr>
        <w:t xml:space="preserve"> </w:t>
      </w:r>
      <w:r w:rsidR="00150C60">
        <w:rPr>
          <w:rtl/>
        </w:rPr>
        <w:tab/>
      </w:r>
      <w:r>
        <w:rPr>
          <w:rFonts w:hint="cs"/>
          <w:rtl/>
        </w:rPr>
        <w:t xml:space="preserve">מפרשי הרמ"א שם התלבטו האם יש מצבים שבהם גם נזק ליחיד יתיר איסורי דרבנן, ואף הציעו לחלק בין איסורי דרבנן שונים (כגון בין איסור מוקצה הנתפס כאיסור קל, ובין איסור טלטול פחות פחות מד' אמות ברשות הרבים, שהוא איסור חמור יותר). לסיכום העניין ראו שו"ת ציץ אליעזר </w:t>
      </w:r>
      <w:r w:rsidRPr="000C1FE8">
        <w:rPr>
          <w:sz w:val="16"/>
          <w:szCs w:val="16"/>
          <w:rtl/>
        </w:rPr>
        <w:t>(</w:t>
      </w:r>
      <w:r w:rsidR="00CC79F4" w:rsidRPr="000C1FE8">
        <w:rPr>
          <w:rFonts w:hint="eastAsia"/>
          <w:sz w:val="16"/>
          <w:szCs w:val="16"/>
          <w:rtl/>
        </w:rPr>
        <w:t>ח</w:t>
      </w:r>
      <w:r w:rsidR="00CC79F4" w:rsidRPr="000C1FE8">
        <w:rPr>
          <w:sz w:val="16"/>
          <w:szCs w:val="16"/>
          <w:rtl/>
        </w:rPr>
        <w:t>"</w:t>
      </w:r>
      <w:r w:rsidRPr="000C1FE8">
        <w:rPr>
          <w:rFonts w:hint="eastAsia"/>
          <w:sz w:val="16"/>
          <w:szCs w:val="16"/>
          <w:rtl/>
        </w:rPr>
        <w:t>ו</w:t>
      </w:r>
      <w:r w:rsidR="00CC79F4" w:rsidRPr="000C1FE8">
        <w:rPr>
          <w:sz w:val="16"/>
          <w:szCs w:val="16"/>
          <w:rtl/>
        </w:rPr>
        <w:t xml:space="preserve"> סי'</w:t>
      </w:r>
      <w:r w:rsidRPr="000C1FE8">
        <w:rPr>
          <w:sz w:val="16"/>
          <w:szCs w:val="16"/>
          <w:rtl/>
        </w:rPr>
        <w:t xml:space="preserve"> ו')</w:t>
      </w:r>
      <w:r>
        <w:rPr>
          <w:rFonts w:hint="cs"/>
          <w:rtl/>
        </w:rPr>
        <w:t>, שדן בשאלה האם מותר לאדם חרש להשתמש בשבת במכשיר שמיעה שהפעלתו אסורה מדרבנן. בתוך דבריו</w:t>
      </w:r>
      <w:r w:rsidR="00F91171">
        <w:rPr>
          <w:rFonts w:hint="cs"/>
          <w:rtl/>
        </w:rPr>
        <w:t>,</w:t>
      </w:r>
      <w:r>
        <w:rPr>
          <w:rFonts w:hint="cs"/>
          <w:rtl/>
        </w:rPr>
        <w:t xml:space="preserve"> ציין שהמכשיר בוודאי יכול לסייע במניעת נזק (נפילה, פגיעה וכו'), ואף שמדובר על עניין הנוגע לאדם יחיד, ולא לרבים, אפשר שיש מקום להתיר.</w:t>
      </w:r>
    </w:p>
  </w:footnote>
  <w:footnote w:id="2">
    <w:p w14:paraId="194BFF68" w14:textId="6847C93F" w:rsidR="00FF472D" w:rsidRDefault="00FF472D" w:rsidP="005B6BC0">
      <w:pPr>
        <w:pStyle w:val="a8"/>
        <w:rPr>
          <w:rtl/>
        </w:rPr>
      </w:pPr>
      <w:r>
        <w:rPr>
          <w:rStyle w:val="aa"/>
          <w:rFonts w:eastAsiaTheme="majorEastAsia"/>
        </w:rPr>
        <w:footnoteRef/>
      </w:r>
      <w:r>
        <w:rPr>
          <w:rtl/>
        </w:rPr>
        <w:t xml:space="preserve"> </w:t>
      </w:r>
      <w:r w:rsidR="00AB4332">
        <w:rPr>
          <w:rtl/>
        </w:rPr>
        <w:tab/>
      </w:r>
      <w:r>
        <w:rPr>
          <w:rFonts w:hint="cs"/>
          <w:rtl/>
        </w:rPr>
        <w:t>דוגמ</w:t>
      </w:r>
      <w:r w:rsidR="00AB4332">
        <w:rPr>
          <w:rFonts w:hint="cs"/>
          <w:rtl/>
        </w:rPr>
        <w:t>א</w:t>
      </w:r>
      <w:r>
        <w:rPr>
          <w:rFonts w:hint="cs"/>
          <w:rtl/>
        </w:rPr>
        <w:t xml:space="preserve"> קרובה: מוקש משדה מוקשים אשר בעקבות סחף הגיע אל מעבר לגדרות שדה המוקשים, במקום שהרבים הולכים בו – רא</w:t>
      </w:r>
      <w:r w:rsidR="00AB4332">
        <w:rPr>
          <w:rFonts w:hint="cs"/>
          <w:rtl/>
        </w:rPr>
        <w:t>ו</w:t>
      </w:r>
      <w:r>
        <w:rPr>
          <w:rFonts w:hint="cs"/>
          <w:rtl/>
        </w:rPr>
        <w:t xml:space="preserve"> "חשוקי חמד" לגר"י זילברשטיין על הסוגי</w:t>
      </w:r>
      <w:r w:rsidR="00AB4332">
        <w:rPr>
          <w:rFonts w:hint="cs"/>
          <w:rtl/>
        </w:rPr>
        <w:t>א</w:t>
      </w:r>
      <w:r>
        <w:rPr>
          <w:rFonts w:hint="cs"/>
          <w:rtl/>
        </w:rPr>
        <w:t xml:space="preserve"> במסכת שבת שם</w:t>
      </w:r>
      <w:r w:rsidR="00AB4332">
        <w:rPr>
          <w:rFonts w:hint="cs"/>
          <w:rtl/>
        </w:rPr>
        <w:t xml:space="preserve"> </w:t>
      </w:r>
      <w:r w:rsidR="00AB4332" w:rsidRPr="000C1FE8">
        <w:rPr>
          <w:sz w:val="16"/>
          <w:szCs w:val="16"/>
          <w:rtl/>
        </w:rPr>
        <w:t>(</w:t>
      </w:r>
      <w:r w:rsidR="00CE5A53" w:rsidRPr="000C1FE8">
        <w:rPr>
          <w:rFonts w:hint="eastAsia"/>
          <w:sz w:val="16"/>
          <w:szCs w:val="16"/>
          <w:rtl/>
        </w:rPr>
        <w:t>מב</w:t>
      </w:r>
      <w:r w:rsidR="00CE5A53" w:rsidRPr="000C1FE8">
        <w:rPr>
          <w:sz w:val="16"/>
          <w:szCs w:val="16"/>
          <w:rtl/>
        </w:rPr>
        <w:t>.</w:t>
      </w:r>
      <w:r w:rsidR="00AB4332" w:rsidRPr="000C1FE8">
        <w:rPr>
          <w:sz w:val="16"/>
          <w:szCs w:val="16"/>
          <w:rtl/>
        </w:rPr>
        <w:t>)</w:t>
      </w:r>
      <w:r>
        <w:rPr>
          <w:rFonts w:hint="cs"/>
          <w:rtl/>
        </w:rPr>
        <w:t>.</w:t>
      </w:r>
    </w:p>
  </w:footnote>
  <w:footnote w:id="3">
    <w:p w14:paraId="1391FF24" w14:textId="112FCE2E" w:rsidR="00FF472D" w:rsidRDefault="00FF472D" w:rsidP="005B6BC0">
      <w:pPr>
        <w:pStyle w:val="a8"/>
      </w:pPr>
      <w:r>
        <w:rPr>
          <w:rStyle w:val="aa"/>
          <w:rFonts w:eastAsiaTheme="majorEastAsia"/>
        </w:rPr>
        <w:footnoteRef/>
      </w:r>
      <w:r>
        <w:rPr>
          <w:rtl/>
        </w:rPr>
        <w:t xml:space="preserve"> </w:t>
      </w:r>
      <w:r w:rsidR="000F3406">
        <w:rPr>
          <w:rtl/>
        </w:rPr>
        <w:tab/>
      </w:r>
      <w:r>
        <w:rPr>
          <w:rFonts w:hint="cs"/>
          <w:rtl/>
        </w:rPr>
        <w:t xml:space="preserve">יישום נוסף לתפיסה זו הוא </w:t>
      </w:r>
      <w:r w:rsidR="000F3406">
        <w:rPr>
          <w:rFonts w:hint="cs"/>
          <w:rtl/>
        </w:rPr>
        <w:t xml:space="preserve">דעתו שאין </w:t>
      </w:r>
      <w:r>
        <w:rPr>
          <w:rFonts w:hint="cs"/>
          <w:rtl/>
        </w:rPr>
        <w:t xml:space="preserve">לחייב </w:t>
      </w:r>
      <w:r w:rsidR="005B23EE">
        <w:rPr>
          <w:rFonts w:hint="cs"/>
          <w:rtl/>
        </w:rPr>
        <w:t xml:space="preserve">עשיית </w:t>
      </w:r>
      <w:r>
        <w:rPr>
          <w:rFonts w:hint="cs"/>
          <w:rtl/>
        </w:rPr>
        <w:t>מלאכות פיקוח נפש ב"שינוי" כדי לא להטריח את העוסקים בהצלת נפשות. הזכרנו את הדברים בשיעור</w:t>
      </w:r>
      <w:r w:rsidR="003B531E">
        <w:rPr>
          <w:rFonts w:hint="cs"/>
          <w:rtl/>
        </w:rPr>
        <w:t xml:space="preserve">ים </w:t>
      </w:r>
      <w:r>
        <w:rPr>
          <w:rFonts w:hint="cs"/>
          <w:rtl/>
        </w:rPr>
        <w:t>שעסק</w:t>
      </w:r>
      <w:r w:rsidR="003B531E">
        <w:rPr>
          <w:rFonts w:hint="cs"/>
          <w:rtl/>
        </w:rPr>
        <w:t>ו</w:t>
      </w:r>
      <w:r>
        <w:rPr>
          <w:rFonts w:hint="cs"/>
          <w:rtl/>
        </w:rPr>
        <w:t xml:space="preserve"> במלאכות דרבנן בשינוי במקום פיקוח נפש</w:t>
      </w:r>
      <w:r w:rsidR="003B531E">
        <w:rPr>
          <w:rFonts w:hint="cs"/>
          <w:rtl/>
        </w:rPr>
        <w:t xml:space="preserve"> </w:t>
      </w:r>
      <w:r w:rsidR="003B531E" w:rsidRPr="000C1FE8">
        <w:rPr>
          <w:sz w:val="16"/>
          <w:szCs w:val="16"/>
          <w:rtl/>
        </w:rPr>
        <w:t>(</w:t>
      </w:r>
      <w:hyperlink r:id="rId1" w:history="1">
        <w:r w:rsidR="0020776C" w:rsidRPr="000C1FE8">
          <w:rPr>
            <w:rStyle w:val="Hyperlink"/>
            <w:rFonts w:hint="eastAsia"/>
            <w:sz w:val="16"/>
            <w:szCs w:val="16"/>
            <w:rtl/>
          </w:rPr>
          <w:t>שיעור</w:t>
        </w:r>
        <w:r w:rsidR="0020776C" w:rsidRPr="000C1FE8">
          <w:rPr>
            <w:rStyle w:val="Hyperlink"/>
            <w:sz w:val="16"/>
            <w:szCs w:val="16"/>
            <w:rtl/>
          </w:rPr>
          <w:t xml:space="preserve"> </w:t>
        </w:r>
        <w:r w:rsidR="003B531E" w:rsidRPr="000C1FE8">
          <w:rPr>
            <w:rStyle w:val="Hyperlink"/>
            <w:rFonts w:hint="eastAsia"/>
            <w:sz w:val="16"/>
            <w:szCs w:val="16"/>
            <w:rtl/>
          </w:rPr>
          <w:t>מס</w:t>
        </w:r>
        <w:r w:rsidR="003B531E" w:rsidRPr="000C1FE8">
          <w:rPr>
            <w:rStyle w:val="Hyperlink"/>
            <w:sz w:val="16"/>
            <w:szCs w:val="16"/>
            <w:rtl/>
          </w:rPr>
          <w:t xml:space="preserve">' </w:t>
        </w:r>
        <w:r w:rsidR="0020776C" w:rsidRPr="000C1FE8">
          <w:rPr>
            <w:rStyle w:val="Hyperlink"/>
            <w:sz w:val="16"/>
            <w:szCs w:val="16"/>
            <w:rtl/>
          </w:rPr>
          <w:t>11</w:t>
        </w:r>
      </w:hyperlink>
      <w:r w:rsidR="0020776C" w:rsidRPr="000C1FE8">
        <w:rPr>
          <w:sz w:val="16"/>
          <w:szCs w:val="16"/>
          <w:rtl/>
        </w:rPr>
        <w:t xml:space="preserve"> ו</w:t>
      </w:r>
      <w:hyperlink r:id="rId2" w:history="1">
        <w:r w:rsidR="0020776C" w:rsidRPr="000C1FE8">
          <w:rPr>
            <w:rStyle w:val="Hyperlink"/>
            <w:rFonts w:hint="eastAsia"/>
            <w:sz w:val="16"/>
            <w:szCs w:val="16"/>
            <w:rtl/>
          </w:rPr>
          <w:t>שיעור</w:t>
        </w:r>
        <w:r w:rsidR="0020776C" w:rsidRPr="000C1FE8">
          <w:rPr>
            <w:rStyle w:val="Hyperlink"/>
            <w:sz w:val="16"/>
            <w:szCs w:val="16"/>
            <w:rtl/>
          </w:rPr>
          <w:t xml:space="preserve"> </w:t>
        </w:r>
        <w:r w:rsidR="0020776C" w:rsidRPr="000C1FE8">
          <w:rPr>
            <w:rStyle w:val="Hyperlink"/>
            <w:rFonts w:hint="eastAsia"/>
            <w:sz w:val="16"/>
            <w:szCs w:val="16"/>
            <w:rtl/>
          </w:rPr>
          <w:t>מס</w:t>
        </w:r>
        <w:r w:rsidR="0020776C" w:rsidRPr="000C1FE8">
          <w:rPr>
            <w:rStyle w:val="Hyperlink"/>
            <w:sz w:val="16"/>
            <w:szCs w:val="16"/>
            <w:rtl/>
          </w:rPr>
          <w:t>' 12</w:t>
        </w:r>
      </w:hyperlink>
      <w:r w:rsidR="003B531E" w:rsidRPr="000C1FE8">
        <w:rPr>
          <w:sz w:val="16"/>
          <w:szCs w:val="16"/>
          <w:rtl/>
        </w:rPr>
        <w:t>)</w:t>
      </w:r>
      <w:r>
        <w:rPr>
          <w:rFonts w:hint="cs"/>
          <w:rtl/>
        </w:rPr>
        <w:t>.</w:t>
      </w:r>
    </w:p>
  </w:footnote>
  <w:footnote w:id="4">
    <w:p w14:paraId="62F5D10E" w14:textId="1258BB46" w:rsidR="00FF472D" w:rsidRDefault="00FF472D" w:rsidP="005B6BC0">
      <w:pPr>
        <w:pStyle w:val="a8"/>
      </w:pPr>
      <w:r>
        <w:rPr>
          <w:rStyle w:val="aa"/>
          <w:rFonts w:eastAsiaTheme="majorEastAsia"/>
        </w:rPr>
        <w:footnoteRef/>
      </w:r>
      <w:r>
        <w:rPr>
          <w:rtl/>
        </w:rPr>
        <w:t xml:space="preserve"> </w:t>
      </w:r>
      <w:r w:rsidR="000F3406">
        <w:rPr>
          <w:rtl/>
        </w:rPr>
        <w:tab/>
      </w:r>
      <w:r>
        <w:rPr>
          <w:rFonts w:hint="cs"/>
          <w:rtl/>
        </w:rPr>
        <w:t xml:space="preserve">בכתב העת "מחניים", כ"ט באב </w:t>
      </w:r>
      <w:r w:rsidR="008F662D">
        <w:rPr>
          <w:rFonts w:hint="cs"/>
          <w:rtl/>
        </w:rPr>
        <w:t>ה'</w:t>
      </w:r>
      <w:r>
        <w:rPr>
          <w:rFonts w:hint="cs"/>
          <w:rtl/>
        </w:rPr>
        <w:t xml:space="preserve">תשי"ח. </w:t>
      </w:r>
    </w:p>
  </w:footnote>
  <w:footnote w:id="5">
    <w:p w14:paraId="0B620325" w14:textId="38D2B15B" w:rsidR="00FF472D" w:rsidRDefault="00FF472D" w:rsidP="005B6BC0">
      <w:pPr>
        <w:pStyle w:val="a8"/>
        <w:rPr>
          <w:rtl/>
        </w:rPr>
      </w:pPr>
      <w:r>
        <w:rPr>
          <w:rStyle w:val="aa"/>
          <w:rFonts w:eastAsiaTheme="majorEastAsia"/>
        </w:rPr>
        <w:footnoteRef/>
      </w:r>
      <w:r>
        <w:rPr>
          <w:rtl/>
        </w:rPr>
        <w:t xml:space="preserve"> </w:t>
      </w:r>
      <w:r w:rsidR="005B6BC0">
        <w:rPr>
          <w:rtl/>
        </w:rPr>
        <w:tab/>
      </w:r>
      <w:r>
        <w:rPr>
          <w:rFonts w:hint="cs"/>
          <w:rtl/>
        </w:rPr>
        <w:t>הרב ישראל רוזן, "פעולה הגורמת צורך לחלל שבת משום פיקוח נפש", בתוך כת</w:t>
      </w:r>
      <w:r w:rsidR="005B6BC0">
        <w:rPr>
          <w:rFonts w:hint="cs"/>
          <w:rtl/>
        </w:rPr>
        <w:t>ב</w:t>
      </w:r>
      <w:r>
        <w:rPr>
          <w:rFonts w:hint="cs"/>
          <w:rtl/>
        </w:rPr>
        <w:t xml:space="preserve"> העת מורשה, כרך ו'. רמיזתו זו של הרב רוזן הוזכרה גם באנציקלופדיה התלמודית, נספח לערך "חשמל", הערה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C1FE8">
      <w:rPr>
        <w:b/>
        <w:bCs/>
        <w:noProof/>
        <w:sz w:val="21"/>
        <w:rtl/>
      </w:rPr>
      <w:t>2</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19"/>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7137"/>
    <w:rsid w:val="0000753D"/>
    <w:rsid w:val="0001517C"/>
    <w:rsid w:val="00015A32"/>
    <w:rsid w:val="000164A3"/>
    <w:rsid w:val="00016FCE"/>
    <w:rsid w:val="00022CBF"/>
    <w:rsid w:val="00023E4C"/>
    <w:rsid w:val="00025139"/>
    <w:rsid w:val="0002622B"/>
    <w:rsid w:val="00026472"/>
    <w:rsid w:val="00026CC6"/>
    <w:rsid w:val="00027C39"/>
    <w:rsid w:val="00030166"/>
    <w:rsid w:val="000303B0"/>
    <w:rsid w:val="0003177D"/>
    <w:rsid w:val="00034432"/>
    <w:rsid w:val="000353E7"/>
    <w:rsid w:val="000374AF"/>
    <w:rsid w:val="000430A9"/>
    <w:rsid w:val="000438F6"/>
    <w:rsid w:val="000443E1"/>
    <w:rsid w:val="000458BC"/>
    <w:rsid w:val="000458D5"/>
    <w:rsid w:val="000501D0"/>
    <w:rsid w:val="00050B36"/>
    <w:rsid w:val="00053EEE"/>
    <w:rsid w:val="00054582"/>
    <w:rsid w:val="00063EEA"/>
    <w:rsid w:val="00066F06"/>
    <w:rsid w:val="000678F9"/>
    <w:rsid w:val="00067E9B"/>
    <w:rsid w:val="00070458"/>
    <w:rsid w:val="00074417"/>
    <w:rsid w:val="000754EF"/>
    <w:rsid w:val="0007585E"/>
    <w:rsid w:val="00080049"/>
    <w:rsid w:val="000827D2"/>
    <w:rsid w:val="000838E2"/>
    <w:rsid w:val="0008645B"/>
    <w:rsid w:val="000873F6"/>
    <w:rsid w:val="00090402"/>
    <w:rsid w:val="00092266"/>
    <w:rsid w:val="000929D5"/>
    <w:rsid w:val="000933E7"/>
    <w:rsid w:val="00096243"/>
    <w:rsid w:val="000A18FC"/>
    <w:rsid w:val="000A1926"/>
    <w:rsid w:val="000A1F8F"/>
    <w:rsid w:val="000A37EB"/>
    <w:rsid w:val="000B1EA8"/>
    <w:rsid w:val="000B24FA"/>
    <w:rsid w:val="000B406A"/>
    <w:rsid w:val="000B5028"/>
    <w:rsid w:val="000B5377"/>
    <w:rsid w:val="000C12CF"/>
    <w:rsid w:val="000C1C92"/>
    <w:rsid w:val="000C1FE8"/>
    <w:rsid w:val="000C304A"/>
    <w:rsid w:val="000C6917"/>
    <w:rsid w:val="000D00CA"/>
    <w:rsid w:val="000D02F0"/>
    <w:rsid w:val="000D4403"/>
    <w:rsid w:val="000E1546"/>
    <w:rsid w:val="000E3296"/>
    <w:rsid w:val="000E5AFD"/>
    <w:rsid w:val="000F3406"/>
    <w:rsid w:val="000F4C66"/>
    <w:rsid w:val="000F632C"/>
    <w:rsid w:val="00100BF7"/>
    <w:rsid w:val="001066B7"/>
    <w:rsid w:val="0011400B"/>
    <w:rsid w:val="00116045"/>
    <w:rsid w:val="00116430"/>
    <w:rsid w:val="00117DF5"/>
    <w:rsid w:val="0013147C"/>
    <w:rsid w:val="00134E7B"/>
    <w:rsid w:val="00136612"/>
    <w:rsid w:val="00136F86"/>
    <w:rsid w:val="00145DF9"/>
    <w:rsid w:val="001502DB"/>
    <w:rsid w:val="00150A06"/>
    <w:rsid w:val="00150C60"/>
    <w:rsid w:val="00154A70"/>
    <w:rsid w:val="00164E12"/>
    <w:rsid w:val="00171AE8"/>
    <w:rsid w:val="0017470E"/>
    <w:rsid w:val="001748C6"/>
    <w:rsid w:val="00174F6B"/>
    <w:rsid w:val="00175111"/>
    <w:rsid w:val="001763E4"/>
    <w:rsid w:val="00176CF5"/>
    <w:rsid w:val="00177B59"/>
    <w:rsid w:val="0018040E"/>
    <w:rsid w:val="00196065"/>
    <w:rsid w:val="00197F06"/>
    <w:rsid w:val="001A0F71"/>
    <w:rsid w:val="001A37F7"/>
    <w:rsid w:val="001A67B0"/>
    <w:rsid w:val="001A70D5"/>
    <w:rsid w:val="001B007D"/>
    <w:rsid w:val="001B02B6"/>
    <w:rsid w:val="001B365B"/>
    <w:rsid w:val="001B6487"/>
    <w:rsid w:val="001C08DD"/>
    <w:rsid w:val="001C19FA"/>
    <w:rsid w:val="001C3273"/>
    <w:rsid w:val="001C51DF"/>
    <w:rsid w:val="001C5C2A"/>
    <w:rsid w:val="001C76B7"/>
    <w:rsid w:val="001D4338"/>
    <w:rsid w:val="001E29C5"/>
    <w:rsid w:val="001E4FE5"/>
    <w:rsid w:val="001E5149"/>
    <w:rsid w:val="001E62F2"/>
    <w:rsid w:val="001E7C01"/>
    <w:rsid w:val="001F137C"/>
    <w:rsid w:val="001F2AA4"/>
    <w:rsid w:val="001F2BAA"/>
    <w:rsid w:val="001F42D0"/>
    <w:rsid w:val="001F54D5"/>
    <w:rsid w:val="0020776C"/>
    <w:rsid w:val="00210210"/>
    <w:rsid w:val="00210320"/>
    <w:rsid w:val="0022004E"/>
    <w:rsid w:val="00220057"/>
    <w:rsid w:val="0022353C"/>
    <w:rsid w:val="00223934"/>
    <w:rsid w:val="002309DD"/>
    <w:rsid w:val="00234ACE"/>
    <w:rsid w:val="002362EB"/>
    <w:rsid w:val="00236711"/>
    <w:rsid w:val="00236BF3"/>
    <w:rsid w:val="0024302E"/>
    <w:rsid w:val="00246ECC"/>
    <w:rsid w:val="00251208"/>
    <w:rsid w:val="00252A34"/>
    <w:rsid w:val="0026116C"/>
    <w:rsid w:val="00261762"/>
    <w:rsid w:val="002636B3"/>
    <w:rsid w:val="00264A26"/>
    <w:rsid w:val="00264AEA"/>
    <w:rsid w:val="00267DCB"/>
    <w:rsid w:val="00270789"/>
    <w:rsid w:val="00272760"/>
    <w:rsid w:val="00272817"/>
    <w:rsid w:val="002752E7"/>
    <w:rsid w:val="002756BC"/>
    <w:rsid w:val="00277A35"/>
    <w:rsid w:val="0028075C"/>
    <w:rsid w:val="00281C77"/>
    <w:rsid w:val="002835DC"/>
    <w:rsid w:val="00283A2C"/>
    <w:rsid w:val="00286EA9"/>
    <w:rsid w:val="0028771E"/>
    <w:rsid w:val="00287CDB"/>
    <w:rsid w:val="00291924"/>
    <w:rsid w:val="002937E7"/>
    <w:rsid w:val="00295F22"/>
    <w:rsid w:val="00296324"/>
    <w:rsid w:val="002A394A"/>
    <w:rsid w:val="002A42D0"/>
    <w:rsid w:val="002A439D"/>
    <w:rsid w:val="002B0C15"/>
    <w:rsid w:val="002B1DFD"/>
    <w:rsid w:val="002B30DB"/>
    <w:rsid w:val="002B41A6"/>
    <w:rsid w:val="002C335D"/>
    <w:rsid w:val="002C47C9"/>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45C7"/>
    <w:rsid w:val="002E5F98"/>
    <w:rsid w:val="002F0491"/>
    <w:rsid w:val="002F388C"/>
    <w:rsid w:val="002F7983"/>
    <w:rsid w:val="002F79BE"/>
    <w:rsid w:val="00300E44"/>
    <w:rsid w:val="00303B58"/>
    <w:rsid w:val="00307943"/>
    <w:rsid w:val="0031173D"/>
    <w:rsid w:val="00312DCF"/>
    <w:rsid w:val="00313557"/>
    <w:rsid w:val="0031498D"/>
    <w:rsid w:val="00314F87"/>
    <w:rsid w:val="00315055"/>
    <w:rsid w:val="00315192"/>
    <w:rsid w:val="00315ECB"/>
    <w:rsid w:val="0031706A"/>
    <w:rsid w:val="003174E1"/>
    <w:rsid w:val="0032070F"/>
    <w:rsid w:val="00326F3C"/>
    <w:rsid w:val="00330650"/>
    <w:rsid w:val="0033127E"/>
    <w:rsid w:val="00335C84"/>
    <w:rsid w:val="00350CE9"/>
    <w:rsid w:val="0035306D"/>
    <w:rsid w:val="00353E96"/>
    <w:rsid w:val="00354A84"/>
    <w:rsid w:val="0036450E"/>
    <w:rsid w:val="003654A9"/>
    <w:rsid w:val="00366343"/>
    <w:rsid w:val="003668C2"/>
    <w:rsid w:val="0036691E"/>
    <w:rsid w:val="00367E4F"/>
    <w:rsid w:val="00371F00"/>
    <w:rsid w:val="00374C1D"/>
    <w:rsid w:val="00380328"/>
    <w:rsid w:val="00380C74"/>
    <w:rsid w:val="00380FCD"/>
    <w:rsid w:val="003818B2"/>
    <w:rsid w:val="00384208"/>
    <w:rsid w:val="003904BF"/>
    <w:rsid w:val="00390846"/>
    <w:rsid w:val="00396C00"/>
    <w:rsid w:val="003A1414"/>
    <w:rsid w:val="003A6D19"/>
    <w:rsid w:val="003B054A"/>
    <w:rsid w:val="003B1DC6"/>
    <w:rsid w:val="003B253E"/>
    <w:rsid w:val="003B39C2"/>
    <w:rsid w:val="003B531E"/>
    <w:rsid w:val="003B5ED9"/>
    <w:rsid w:val="003B5FD0"/>
    <w:rsid w:val="003C100B"/>
    <w:rsid w:val="003C26A5"/>
    <w:rsid w:val="003C5E39"/>
    <w:rsid w:val="003D3A46"/>
    <w:rsid w:val="003D4813"/>
    <w:rsid w:val="003D4B39"/>
    <w:rsid w:val="003D73F1"/>
    <w:rsid w:val="003D76BA"/>
    <w:rsid w:val="003E0543"/>
    <w:rsid w:val="003E50BE"/>
    <w:rsid w:val="003E52AB"/>
    <w:rsid w:val="003E59E3"/>
    <w:rsid w:val="003E5A93"/>
    <w:rsid w:val="003E5B89"/>
    <w:rsid w:val="003E768B"/>
    <w:rsid w:val="003F2E39"/>
    <w:rsid w:val="003F53EF"/>
    <w:rsid w:val="003F6601"/>
    <w:rsid w:val="003F7890"/>
    <w:rsid w:val="00400309"/>
    <w:rsid w:val="00402C36"/>
    <w:rsid w:val="00402CC0"/>
    <w:rsid w:val="00403308"/>
    <w:rsid w:val="004052E8"/>
    <w:rsid w:val="0040771F"/>
    <w:rsid w:val="004103E3"/>
    <w:rsid w:val="00410A67"/>
    <w:rsid w:val="00411C28"/>
    <w:rsid w:val="00414AA4"/>
    <w:rsid w:val="004157B5"/>
    <w:rsid w:val="004168E7"/>
    <w:rsid w:val="00420C43"/>
    <w:rsid w:val="00424AE4"/>
    <w:rsid w:val="004343EC"/>
    <w:rsid w:val="004360C9"/>
    <w:rsid w:val="00436188"/>
    <w:rsid w:val="00436494"/>
    <w:rsid w:val="00437075"/>
    <w:rsid w:val="004371D5"/>
    <w:rsid w:val="004371E0"/>
    <w:rsid w:val="0044034A"/>
    <w:rsid w:val="00440F40"/>
    <w:rsid w:val="00453A8D"/>
    <w:rsid w:val="00455395"/>
    <w:rsid w:val="004609DA"/>
    <w:rsid w:val="00460BF3"/>
    <w:rsid w:val="004620B0"/>
    <w:rsid w:val="00462206"/>
    <w:rsid w:val="004624D9"/>
    <w:rsid w:val="00462BEE"/>
    <w:rsid w:val="0047018D"/>
    <w:rsid w:val="004721A4"/>
    <w:rsid w:val="00474487"/>
    <w:rsid w:val="0047500A"/>
    <w:rsid w:val="004774C5"/>
    <w:rsid w:val="00480A23"/>
    <w:rsid w:val="0048126C"/>
    <w:rsid w:val="004829C8"/>
    <w:rsid w:val="00483A47"/>
    <w:rsid w:val="004907FA"/>
    <w:rsid w:val="0049270B"/>
    <w:rsid w:val="004940DD"/>
    <w:rsid w:val="00495D14"/>
    <w:rsid w:val="00496FA8"/>
    <w:rsid w:val="00497747"/>
    <w:rsid w:val="00497DA1"/>
    <w:rsid w:val="004A1568"/>
    <w:rsid w:val="004A3E27"/>
    <w:rsid w:val="004A535A"/>
    <w:rsid w:val="004A5D2B"/>
    <w:rsid w:val="004C2D5D"/>
    <w:rsid w:val="004C4F9B"/>
    <w:rsid w:val="004D3EF1"/>
    <w:rsid w:val="004D414A"/>
    <w:rsid w:val="004D422D"/>
    <w:rsid w:val="004D4B69"/>
    <w:rsid w:val="004D4D09"/>
    <w:rsid w:val="004D6F76"/>
    <w:rsid w:val="004E571C"/>
    <w:rsid w:val="004E62FF"/>
    <w:rsid w:val="004F1534"/>
    <w:rsid w:val="004F36DA"/>
    <w:rsid w:val="004F3A07"/>
    <w:rsid w:val="004F3B17"/>
    <w:rsid w:val="004F59FF"/>
    <w:rsid w:val="00500AE4"/>
    <w:rsid w:val="00501B77"/>
    <w:rsid w:val="00503FC8"/>
    <w:rsid w:val="00505A47"/>
    <w:rsid w:val="005074C8"/>
    <w:rsid w:val="005149C3"/>
    <w:rsid w:val="00522825"/>
    <w:rsid w:val="00524943"/>
    <w:rsid w:val="00530587"/>
    <w:rsid w:val="00533E88"/>
    <w:rsid w:val="005340F6"/>
    <w:rsid w:val="00534CA4"/>
    <w:rsid w:val="00536FDD"/>
    <w:rsid w:val="0054004B"/>
    <w:rsid w:val="00543BFF"/>
    <w:rsid w:val="00544704"/>
    <w:rsid w:val="00545B59"/>
    <w:rsid w:val="00552A2B"/>
    <w:rsid w:val="00553804"/>
    <w:rsid w:val="00556D4D"/>
    <w:rsid w:val="0056454A"/>
    <w:rsid w:val="005647CD"/>
    <w:rsid w:val="00564B9B"/>
    <w:rsid w:val="0056584D"/>
    <w:rsid w:val="00574508"/>
    <w:rsid w:val="00575890"/>
    <w:rsid w:val="00576E30"/>
    <w:rsid w:val="00577317"/>
    <w:rsid w:val="00583B07"/>
    <w:rsid w:val="00586435"/>
    <w:rsid w:val="00586BD8"/>
    <w:rsid w:val="00587534"/>
    <w:rsid w:val="00592623"/>
    <w:rsid w:val="00592A00"/>
    <w:rsid w:val="00593420"/>
    <w:rsid w:val="00596BEE"/>
    <w:rsid w:val="0059716D"/>
    <w:rsid w:val="005A3716"/>
    <w:rsid w:val="005A6DA7"/>
    <w:rsid w:val="005B0EF7"/>
    <w:rsid w:val="005B23EE"/>
    <w:rsid w:val="005B266A"/>
    <w:rsid w:val="005B6BC0"/>
    <w:rsid w:val="005B76C2"/>
    <w:rsid w:val="005C333F"/>
    <w:rsid w:val="005C4A16"/>
    <w:rsid w:val="005C4BB0"/>
    <w:rsid w:val="005C733B"/>
    <w:rsid w:val="005D0F8C"/>
    <w:rsid w:val="005D1E3F"/>
    <w:rsid w:val="005D23F0"/>
    <w:rsid w:val="005D314E"/>
    <w:rsid w:val="005D48CE"/>
    <w:rsid w:val="005D6110"/>
    <w:rsid w:val="005D723B"/>
    <w:rsid w:val="005E10BA"/>
    <w:rsid w:val="005E1B28"/>
    <w:rsid w:val="005E3153"/>
    <w:rsid w:val="005E44BA"/>
    <w:rsid w:val="005E6937"/>
    <w:rsid w:val="005F1EEC"/>
    <w:rsid w:val="005F4A21"/>
    <w:rsid w:val="005F7985"/>
    <w:rsid w:val="006031AD"/>
    <w:rsid w:val="00604BB5"/>
    <w:rsid w:val="00604F95"/>
    <w:rsid w:val="006064E4"/>
    <w:rsid w:val="00610134"/>
    <w:rsid w:val="00613A7B"/>
    <w:rsid w:val="00615148"/>
    <w:rsid w:val="0061649C"/>
    <w:rsid w:val="006250E1"/>
    <w:rsid w:val="00626164"/>
    <w:rsid w:val="00626B50"/>
    <w:rsid w:val="00626B7E"/>
    <w:rsid w:val="00626F51"/>
    <w:rsid w:val="0062740D"/>
    <w:rsid w:val="0063345E"/>
    <w:rsid w:val="00634DF7"/>
    <w:rsid w:val="00640807"/>
    <w:rsid w:val="006409CD"/>
    <w:rsid w:val="0064671A"/>
    <w:rsid w:val="00646B8D"/>
    <w:rsid w:val="00655DC7"/>
    <w:rsid w:val="006568C5"/>
    <w:rsid w:val="00656961"/>
    <w:rsid w:val="006569CA"/>
    <w:rsid w:val="00656EF2"/>
    <w:rsid w:val="00657FB6"/>
    <w:rsid w:val="00667F4A"/>
    <w:rsid w:val="00674F45"/>
    <w:rsid w:val="00675D5A"/>
    <w:rsid w:val="00676A7C"/>
    <w:rsid w:val="00677678"/>
    <w:rsid w:val="006777FE"/>
    <w:rsid w:val="0068003F"/>
    <w:rsid w:val="00680F31"/>
    <w:rsid w:val="006817CB"/>
    <w:rsid w:val="006819E8"/>
    <w:rsid w:val="00683AD6"/>
    <w:rsid w:val="0068488F"/>
    <w:rsid w:val="00684EAE"/>
    <w:rsid w:val="00685E21"/>
    <w:rsid w:val="00691F33"/>
    <w:rsid w:val="006923E8"/>
    <w:rsid w:val="006945D7"/>
    <w:rsid w:val="006A2004"/>
    <w:rsid w:val="006A4D99"/>
    <w:rsid w:val="006B1EF3"/>
    <w:rsid w:val="006B31E6"/>
    <w:rsid w:val="006B332C"/>
    <w:rsid w:val="006C7122"/>
    <w:rsid w:val="006C78EC"/>
    <w:rsid w:val="006C7B79"/>
    <w:rsid w:val="006D0CFD"/>
    <w:rsid w:val="006D4038"/>
    <w:rsid w:val="006D639A"/>
    <w:rsid w:val="006E3C75"/>
    <w:rsid w:val="006E6B76"/>
    <w:rsid w:val="006E7F81"/>
    <w:rsid w:val="006F30F7"/>
    <w:rsid w:val="006F3315"/>
    <w:rsid w:val="006F365A"/>
    <w:rsid w:val="006F3E20"/>
    <w:rsid w:val="006F6BDD"/>
    <w:rsid w:val="0070000E"/>
    <w:rsid w:val="00702C02"/>
    <w:rsid w:val="0070328C"/>
    <w:rsid w:val="00703A8C"/>
    <w:rsid w:val="00704261"/>
    <w:rsid w:val="00707A86"/>
    <w:rsid w:val="00710186"/>
    <w:rsid w:val="007112F6"/>
    <w:rsid w:val="007176D1"/>
    <w:rsid w:val="0072687E"/>
    <w:rsid w:val="00731E24"/>
    <w:rsid w:val="00732497"/>
    <w:rsid w:val="00732B0A"/>
    <w:rsid w:val="007361F0"/>
    <w:rsid w:val="00740158"/>
    <w:rsid w:val="00740A6B"/>
    <w:rsid w:val="007416EB"/>
    <w:rsid w:val="00744024"/>
    <w:rsid w:val="007467A7"/>
    <w:rsid w:val="007569DC"/>
    <w:rsid w:val="007571BF"/>
    <w:rsid w:val="00757250"/>
    <w:rsid w:val="007611E7"/>
    <w:rsid w:val="00761263"/>
    <w:rsid w:val="007656D2"/>
    <w:rsid w:val="0077023A"/>
    <w:rsid w:val="0077090A"/>
    <w:rsid w:val="00771641"/>
    <w:rsid w:val="00773527"/>
    <w:rsid w:val="00773F69"/>
    <w:rsid w:val="007746DA"/>
    <w:rsid w:val="00781A2D"/>
    <w:rsid w:val="0078327C"/>
    <w:rsid w:val="00784C11"/>
    <w:rsid w:val="00786329"/>
    <w:rsid w:val="00786432"/>
    <w:rsid w:val="00786FDD"/>
    <w:rsid w:val="007873C0"/>
    <w:rsid w:val="00790A2F"/>
    <w:rsid w:val="00791356"/>
    <w:rsid w:val="00791790"/>
    <w:rsid w:val="00792C2B"/>
    <w:rsid w:val="007938CE"/>
    <w:rsid w:val="007949FA"/>
    <w:rsid w:val="00797025"/>
    <w:rsid w:val="00797182"/>
    <w:rsid w:val="007A0AD1"/>
    <w:rsid w:val="007A1E4A"/>
    <w:rsid w:val="007A3054"/>
    <w:rsid w:val="007A44B4"/>
    <w:rsid w:val="007A6AB1"/>
    <w:rsid w:val="007B261F"/>
    <w:rsid w:val="007B3547"/>
    <w:rsid w:val="007B3845"/>
    <w:rsid w:val="007C0386"/>
    <w:rsid w:val="007C3982"/>
    <w:rsid w:val="007C5FA6"/>
    <w:rsid w:val="007C67CF"/>
    <w:rsid w:val="007D0026"/>
    <w:rsid w:val="007D04E3"/>
    <w:rsid w:val="007D61B8"/>
    <w:rsid w:val="007D63B1"/>
    <w:rsid w:val="007E2997"/>
    <w:rsid w:val="007E2D1C"/>
    <w:rsid w:val="007E36C2"/>
    <w:rsid w:val="007E4231"/>
    <w:rsid w:val="007E5B1D"/>
    <w:rsid w:val="007E7500"/>
    <w:rsid w:val="007E79DC"/>
    <w:rsid w:val="007E7B91"/>
    <w:rsid w:val="007F0C6C"/>
    <w:rsid w:val="007F364A"/>
    <w:rsid w:val="007F4E71"/>
    <w:rsid w:val="007F5454"/>
    <w:rsid w:val="007F6A86"/>
    <w:rsid w:val="00800126"/>
    <w:rsid w:val="0080063E"/>
    <w:rsid w:val="0080092E"/>
    <w:rsid w:val="00800B7B"/>
    <w:rsid w:val="00804639"/>
    <w:rsid w:val="00805BAF"/>
    <w:rsid w:val="00807830"/>
    <w:rsid w:val="00812012"/>
    <w:rsid w:val="008131C8"/>
    <w:rsid w:val="00813980"/>
    <w:rsid w:val="00814A2F"/>
    <w:rsid w:val="00823567"/>
    <w:rsid w:val="0082438F"/>
    <w:rsid w:val="00826105"/>
    <w:rsid w:val="00830EC2"/>
    <w:rsid w:val="008319E8"/>
    <w:rsid w:val="00832F77"/>
    <w:rsid w:val="008351BD"/>
    <w:rsid w:val="00835345"/>
    <w:rsid w:val="00836521"/>
    <w:rsid w:val="00840790"/>
    <w:rsid w:val="00841D49"/>
    <w:rsid w:val="00843B96"/>
    <w:rsid w:val="00844B56"/>
    <w:rsid w:val="00844BD5"/>
    <w:rsid w:val="008461D5"/>
    <w:rsid w:val="0084680B"/>
    <w:rsid w:val="00847351"/>
    <w:rsid w:val="008474D1"/>
    <w:rsid w:val="00850598"/>
    <w:rsid w:val="008513A7"/>
    <w:rsid w:val="008513DA"/>
    <w:rsid w:val="0086494B"/>
    <w:rsid w:val="00865437"/>
    <w:rsid w:val="00865727"/>
    <w:rsid w:val="00866CAF"/>
    <w:rsid w:val="00867215"/>
    <w:rsid w:val="00870F89"/>
    <w:rsid w:val="008719B1"/>
    <w:rsid w:val="00874870"/>
    <w:rsid w:val="00880EA4"/>
    <w:rsid w:val="008855D7"/>
    <w:rsid w:val="0088713A"/>
    <w:rsid w:val="008901C6"/>
    <w:rsid w:val="008902CC"/>
    <w:rsid w:val="00891BB3"/>
    <w:rsid w:val="00891E49"/>
    <w:rsid w:val="0089590A"/>
    <w:rsid w:val="00895F7F"/>
    <w:rsid w:val="008A12A8"/>
    <w:rsid w:val="008A4014"/>
    <w:rsid w:val="008A78C9"/>
    <w:rsid w:val="008A7C28"/>
    <w:rsid w:val="008B3362"/>
    <w:rsid w:val="008B3D42"/>
    <w:rsid w:val="008B7F40"/>
    <w:rsid w:val="008C2748"/>
    <w:rsid w:val="008C4DDB"/>
    <w:rsid w:val="008C591D"/>
    <w:rsid w:val="008C5B82"/>
    <w:rsid w:val="008C6BC9"/>
    <w:rsid w:val="008D309C"/>
    <w:rsid w:val="008D4165"/>
    <w:rsid w:val="008D54DA"/>
    <w:rsid w:val="008D7A37"/>
    <w:rsid w:val="008E2980"/>
    <w:rsid w:val="008E523A"/>
    <w:rsid w:val="008F38C8"/>
    <w:rsid w:val="008F6310"/>
    <w:rsid w:val="008F662D"/>
    <w:rsid w:val="008F7F81"/>
    <w:rsid w:val="009002A5"/>
    <w:rsid w:val="00901853"/>
    <w:rsid w:val="00902960"/>
    <w:rsid w:val="00905E67"/>
    <w:rsid w:val="0091083F"/>
    <w:rsid w:val="009120C5"/>
    <w:rsid w:val="00915D70"/>
    <w:rsid w:val="00916CBC"/>
    <w:rsid w:val="00920E57"/>
    <w:rsid w:val="009215D9"/>
    <w:rsid w:val="009245EF"/>
    <w:rsid w:val="0092575B"/>
    <w:rsid w:val="00927ECE"/>
    <w:rsid w:val="0093325C"/>
    <w:rsid w:val="00935B08"/>
    <w:rsid w:val="009372DF"/>
    <w:rsid w:val="00940DE0"/>
    <w:rsid w:val="00941477"/>
    <w:rsid w:val="00942ABC"/>
    <w:rsid w:val="0094454D"/>
    <w:rsid w:val="0095334F"/>
    <w:rsid w:val="00954200"/>
    <w:rsid w:val="00955226"/>
    <w:rsid w:val="00955961"/>
    <w:rsid w:val="009573F6"/>
    <w:rsid w:val="00957A09"/>
    <w:rsid w:val="00960B61"/>
    <w:rsid w:val="00967EA4"/>
    <w:rsid w:val="00970825"/>
    <w:rsid w:val="009709A8"/>
    <w:rsid w:val="00972646"/>
    <w:rsid w:val="009742C9"/>
    <w:rsid w:val="00975E80"/>
    <w:rsid w:val="0097670C"/>
    <w:rsid w:val="009775CC"/>
    <w:rsid w:val="0098126F"/>
    <w:rsid w:val="00982078"/>
    <w:rsid w:val="00982A46"/>
    <w:rsid w:val="00982F3A"/>
    <w:rsid w:val="00985582"/>
    <w:rsid w:val="00985D80"/>
    <w:rsid w:val="00986A10"/>
    <w:rsid w:val="00987EE7"/>
    <w:rsid w:val="00992860"/>
    <w:rsid w:val="0099556C"/>
    <w:rsid w:val="009A0826"/>
    <w:rsid w:val="009A4C0C"/>
    <w:rsid w:val="009A53AA"/>
    <w:rsid w:val="009B02C5"/>
    <w:rsid w:val="009B5E32"/>
    <w:rsid w:val="009B70F2"/>
    <w:rsid w:val="009B7AE9"/>
    <w:rsid w:val="009C2F55"/>
    <w:rsid w:val="009C6C3A"/>
    <w:rsid w:val="009C7898"/>
    <w:rsid w:val="009D5A68"/>
    <w:rsid w:val="009D757B"/>
    <w:rsid w:val="009E0E0A"/>
    <w:rsid w:val="009E6F74"/>
    <w:rsid w:val="009F0CFF"/>
    <w:rsid w:val="009F1F91"/>
    <w:rsid w:val="009F301F"/>
    <w:rsid w:val="009F3025"/>
    <w:rsid w:val="009F32DA"/>
    <w:rsid w:val="00A0101D"/>
    <w:rsid w:val="00A03E61"/>
    <w:rsid w:val="00A04E63"/>
    <w:rsid w:val="00A14A55"/>
    <w:rsid w:val="00A17CC0"/>
    <w:rsid w:val="00A17E19"/>
    <w:rsid w:val="00A21DE3"/>
    <w:rsid w:val="00A23F5F"/>
    <w:rsid w:val="00A27312"/>
    <w:rsid w:val="00A306DF"/>
    <w:rsid w:val="00A32FF4"/>
    <w:rsid w:val="00A3461E"/>
    <w:rsid w:val="00A35DEA"/>
    <w:rsid w:val="00A432CE"/>
    <w:rsid w:val="00A438A0"/>
    <w:rsid w:val="00A443AC"/>
    <w:rsid w:val="00A45370"/>
    <w:rsid w:val="00A45EEA"/>
    <w:rsid w:val="00A4701A"/>
    <w:rsid w:val="00A47392"/>
    <w:rsid w:val="00A51F2D"/>
    <w:rsid w:val="00A54FC0"/>
    <w:rsid w:val="00A55913"/>
    <w:rsid w:val="00A562F4"/>
    <w:rsid w:val="00A61622"/>
    <w:rsid w:val="00A623E1"/>
    <w:rsid w:val="00A67580"/>
    <w:rsid w:val="00A67BCC"/>
    <w:rsid w:val="00A70901"/>
    <w:rsid w:val="00A72BDE"/>
    <w:rsid w:val="00A81A05"/>
    <w:rsid w:val="00A84C56"/>
    <w:rsid w:val="00A84EB6"/>
    <w:rsid w:val="00A86146"/>
    <w:rsid w:val="00A9321B"/>
    <w:rsid w:val="00A97382"/>
    <w:rsid w:val="00A97713"/>
    <w:rsid w:val="00A9798B"/>
    <w:rsid w:val="00AB04EB"/>
    <w:rsid w:val="00AB11ED"/>
    <w:rsid w:val="00AB41AA"/>
    <w:rsid w:val="00AB4332"/>
    <w:rsid w:val="00AB54EB"/>
    <w:rsid w:val="00AC39CB"/>
    <w:rsid w:val="00AC4207"/>
    <w:rsid w:val="00AC523C"/>
    <w:rsid w:val="00AC7737"/>
    <w:rsid w:val="00AD12E5"/>
    <w:rsid w:val="00AD1EC8"/>
    <w:rsid w:val="00AD3AF5"/>
    <w:rsid w:val="00AD3DD2"/>
    <w:rsid w:val="00AD4303"/>
    <w:rsid w:val="00AD521A"/>
    <w:rsid w:val="00AD7451"/>
    <w:rsid w:val="00AE1BD0"/>
    <w:rsid w:val="00AE2FA2"/>
    <w:rsid w:val="00AE33CD"/>
    <w:rsid w:val="00AE3D0A"/>
    <w:rsid w:val="00AF2A36"/>
    <w:rsid w:val="00AF2C14"/>
    <w:rsid w:val="00AF4B9B"/>
    <w:rsid w:val="00AF4C2A"/>
    <w:rsid w:val="00AF6DD8"/>
    <w:rsid w:val="00AF78D0"/>
    <w:rsid w:val="00AF7A72"/>
    <w:rsid w:val="00B070C3"/>
    <w:rsid w:val="00B16AD2"/>
    <w:rsid w:val="00B2236F"/>
    <w:rsid w:val="00B243F4"/>
    <w:rsid w:val="00B24B5A"/>
    <w:rsid w:val="00B2571E"/>
    <w:rsid w:val="00B262E9"/>
    <w:rsid w:val="00B32303"/>
    <w:rsid w:val="00B33C9F"/>
    <w:rsid w:val="00B35C0C"/>
    <w:rsid w:val="00B3766A"/>
    <w:rsid w:val="00B40D5E"/>
    <w:rsid w:val="00B423F4"/>
    <w:rsid w:val="00B4556D"/>
    <w:rsid w:val="00B469D8"/>
    <w:rsid w:val="00B47D28"/>
    <w:rsid w:val="00B519B6"/>
    <w:rsid w:val="00B5602D"/>
    <w:rsid w:val="00B56A7A"/>
    <w:rsid w:val="00B56C92"/>
    <w:rsid w:val="00B602A3"/>
    <w:rsid w:val="00B62012"/>
    <w:rsid w:val="00B65700"/>
    <w:rsid w:val="00B65D5E"/>
    <w:rsid w:val="00B669E6"/>
    <w:rsid w:val="00B677A9"/>
    <w:rsid w:val="00B7243D"/>
    <w:rsid w:val="00B77C82"/>
    <w:rsid w:val="00B80C1B"/>
    <w:rsid w:val="00B82F13"/>
    <w:rsid w:val="00B82F4A"/>
    <w:rsid w:val="00B86180"/>
    <w:rsid w:val="00B86288"/>
    <w:rsid w:val="00B86A06"/>
    <w:rsid w:val="00B90183"/>
    <w:rsid w:val="00B92A67"/>
    <w:rsid w:val="00B945D3"/>
    <w:rsid w:val="00B96EDC"/>
    <w:rsid w:val="00BA10D9"/>
    <w:rsid w:val="00BA39A7"/>
    <w:rsid w:val="00BA7870"/>
    <w:rsid w:val="00BB379F"/>
    <w:rsid w:val="00BB44B6"/>
    <w:rsid w:val="00BB69EE"/>
    <w:rsid w:val="00BB75D6"/>
    <w:rsid w:val="00BB769E"/>
    <w:rsid w:val="00BB7767"/>
    <w:rsid w:val="00BC5172"/>
    <w:rsid w:val="00BC6A3D"/>
    <w:rsid w:val="00BC7C5F"/>
    <w:rsid w:val="00BD32A3"/>
    <w:rsid w:val="00BD38AD"/>
    <w:rsid w:val="00BD7661"/>
    <w:rsid w:val="00BE1240"/>
    <w:rsid w:val="00BE5958"/>
    <w:rsid w:val="00BF0322"/>
    <w:rsid w:val="00BF05A2"/>
    <w:rsid w:val="00BF2385"/>
    <w:rsid w:val="00BF43FA"/>
    <w:rsid w:val="00BF7032"/>
    <w:rsid w:val="00C02BF9"/>
    <w:rsid w:val="00C07D76"/>
    <w:rsid w:val="00C12248"/>
    <w:rsid w:val="00C129E3"/>
    <w:rsid w:val="00C143D2"/>
    <w:rsid w:val="00C148D7"/>
    <w:rsid w:val="00C14C5A"/>
    <w:rsid w:val="00C20096"/>
    <w:rsid w:val="00C22ED5"/>
    <w:rsid w:val="00C25152"/>
    <w:rsid w:val="00C25383"/>
    <w:rsid w:val="00C26A04"/>
    <w:rsid w:val="00C32906"/>
    <w:rsid w:val="00C3412B"/>
    <w:rsid w:val="00C34C36"/>
    <w:rsid w:val="00C36E91"/>
    <w:rsid w:val="00C42983"/>
    <w:rsid w:val="00C42E94"/>
    <w:rsid w:val="00C4453E"/>
    <w:rsid w:val="00C52AC0"/>
    <w:rsid w:val="00C53107"/>
    <w:rsid w:val="00C5322F"/>
    <w:rsid w:val="00C61B1F"/>
    <w:rsid w:val="00C626E9"/>
    <w:rsid w:val="00C639A0"/>
    <w:rsid w:val="00C640F0"/>
    <w:rsid w:val="00C65157"/>
    <w:rsid w:val="00C66FF3"/>
    <w:rsid w:val="00C75B43"/>
    <w:rsid w:val="00C762A4"/>
    <w:rsid w:val="00C84078"/>
    <w:rsid w:val="00C84C4F"/>
    <w:rsid w:val="00C9267B"/>
    <w:rsid w:val="00C9421A"/>
    <w:rsid w:val="00C94D76"/>
    <w:rsid w:val="00C955E8"/>
    <w:rsid w:val="00CA2C77"/>
    <w:rsid w:val="00CA3B41"/>
    <w:rsid w:val="00CA66C7"/>
    <w:rsid w:val="00CA7F1E"/>
    <w:rsid w:val="00CB11E4"/>
    <w:rsid w:val="00CB1F5F"/>
    <w:rsid w:val="00CB2527"/>
    <w:rsid w:val="00CB28E3"/>
    <w:rsid w:val="00CB2ED0"/>
    <w:rsid w:val="00CB45FD"/>
    <w:rsid w:val="00CB5419"/>
    <w:rsid w:val="00CB73CC"/>
    <w:rsid w:val="00CC12A9"/>
    <w:rsid w:val="00CC2337"/>
    <w:rsid w:val="00CC778C"/>
    <w:rsid w:val="00CC79F4"/>
    <w:rsid w:val="00CD44B3"/>
    <w:rsid w:val="00CD651D"/>
    <w:rsid w:val="00CD78AB"/>
    <w:rsid w:val="00CD7D77"/>
    <w:rsid w:val="00CD7F6A"/>
    <w:rsid w:val="00CE05E0"/>
    <w:rsid w:val="00CE26F6"/>
    <w:rsid w:val="00CE5A53"/>
    <w:rsid w:val="00CF363C"/>
    <w:rsid w:val="00D02D6A"/>
    <w:rsid w:val="00D03C84"/>
    <w:rsid w:val="00D03F96"/>
    <w:rsid w:val="00D0672F"/>
    <w:rsid w:val="00D12B5C"/>
    <w:rsid w:val="00D1435A"/>
    <w:rsid w:val="00D14D30"/>
    <w:rsid w:val="00D1518B"/>
    <w:rsid w:val="00D21CBC"/>
    <w:rsid w:val="00D2370C"/>
    <w:rsid w:val="00D24061"/>
    <w:rsid w:val="00D24EE1"/>
    <w:rsid w:val="00D25C3F"/>
    <w:rsid w:val="00D323F4"/>
    <w:rsid w:val="00D40C47"/>
    <w:rsid w:val="00D43241"/>
    <w:rsid w:val="00D45690"/>
    <w:rsid w:val="00D543E3"/>
    <w:rsid w:val="00D55277"/>
    <w:rsid w:val="00D56A89"/>
    <w:rsid w:val="00D61436"/>
    <w:rsid w:val="00D61E80"/>
    <w:rsid w:val="00D66186"/>
    <w:rsid w:val="00D66424"/>
    <w:rsid w:val="00D67878"/>
    <w:rsid w:val="00D70DEE"/>
    <w:rsid w:val="00D7436F"/>
    <w:rsid w:val="00D74DD2"/>
    <w:rsid w:val="00D823B6"/>
    <w:rsid w:val="00D84328"/>
    <w:rsid w:val="00D9250D"/>
    <w:rsid w:val="00D92A75"/>
    <w:rsid w:val="00D94341"/>
    <w:rsid w:val="00D97609"/>
    <w:rsid w:val="00D9772D"/>
    <w:rsid w:val="00DA06A2"/>
    <w:rsid w:val="00DA08AA"/>
    <w:rsid w:val="00DA36DD"/>
    <w:rsid w:val="00DA4E68"/>
    <w:rsid w:val="00DA5D25"/>
    <w:rsid w:val="00DB03E7"/>
    <w:rsid w:val="00DB0EBF"/>
    <w:rsid w:val="00DB22E1"/>
    <w:rsid w:val="00DB381D"/>
    <w:rsid w:val="00DB628E"/>
    <w:rsid w:val="00DB7976"/>
    <w:rsid w:val="00DD011C"/>
    <w:rsid w:val="00DD02C6"/>
    <w:rsid w:val="00DD1746"/>
    <w:rsid w:val="00DD18B2"/>
    <w:rsid w:val="00DD41BA"/>
    <w:rsid w:val="00DD4D04"/>
    <w:rsid w:val="00DD52A8"/>
    <w:rsid w:val="00DD6CA3"/>
    <w:rsid w:val="00DE0D88"/>
    <w:rsid w:val="00DE2D6A"/>
    <w:rsid w:val="00DE3C3B"/>
    <w:rsid w:val="00DE513B"/>
    <w:rsid w:val="00DE686F"/>
    <w:rsid w:val="00DE7040"/>
    <w:rsid w:val="00DF30CA"/>
    <w:rsid w:val="00DF5A55"/>
    <w:rsid w:val="00DF6814"/>
    <w:rsid w:val="00E015CD"/>
    <w:rsid w:val="00E12E8D"/>
    <w:rsid w:val="00E13FEB"/>
    <w:rsid w:val="00E167FB"/>
    <w:rsid w:val="00E20BA6"/>
    <w:rsid w:val="00E224F2"/>
    <w:rsid w:val="00E25C0D"/>
    <w:rsid w:val="00E35733"/>
    <w:rsid w:val="00E43405"/>
    <w:rsid w:val="00E46548"/>
    <w:rsid w:val="00E46B4B"/>
    <w:rsid w:val="00E50379"/>
    <w:rsid w:val="00E51CD2"/>
    <w:rsid w:val="00E52E9B"/>
    <w:rsid w:val="00E538D5"/>
    <w:rsid w:val="00E544C7"/>
    <w:rsid w:val="00E564B2"/>
    <w:rsid w:val="00E64DA3"/>
    <w:rsid w:val="00E70580"/>
    <w:rsid w:val="00E71454"/>
    <w:rsid w:val="00E71C56"/>
    <w:rsid w:val="00E77ACB"/>
    <w:rsid w:val="00E82DA9"/>
    <w:rsid w:val="00E867C7"/>
    <w:rsid w:val="00E968A8"/>
    <w:rsid w:val="00EA205A"/>
    <w:rsid w:val="00EA261D"/>
    <w:rsid w:val="00EA26B3"/>
    <w:rsid w:val="00EA3490"/>
    <w:rsid w:val="00EA5BE2"/>
    <w:rsid w:val="00EA7816"/>
    <w:rsid w:val="00EB3625"/>
    <w:rsid w:val="00EB474F"/>
    <w:rsid w:val="00EB4E02"/>
    <w:rsid w:val="00EB54ED"/>
    <w:rsid w:val="00EB6E1F"/>
    <w:rsid w:val="00EB6FD4"/>
    <w:rsid w:val="00EB7464"/>
    <w:rsid w:val="00EC00C3"/>
    <w:rsid w:val="00EC20E8"/>
    <w:rsid w:val="00EC271E"/>
    <w:rsid w:val="00EC5312"/>
    <w:rsid w:val="00EC5839"/>
    <w:rsid w:val="00ED42F9"/>
    <w:rsid w:val="00ED4A9E"/>
    <w:rsid w:val="00ED4AE0"/>
    <w:rsid w:val="00EE1D24"/>
    <w:rsid w:val="00EE6F0F"/>
    <w:rsid w:val="00EF3CF6"/>
    <w:rsid w:val="00EF63E7"/>
    <w:rsid w:val="00EF6B2F"/>
    <w:rsid w:val="00F01291"/>
    <w:rsid w:val="00F04961"/>
    <w:rsid w:val="00F10E94"/>
    <w:rsid w:val="00F120E4"/>
    <w:rsid w:val="00F12CD7"/>
    <w:rsid w:val="00F172E6"/>
    <w:rsid w:val="00F17D47"/>
    <w:rsid w:val="00F17DD4"/>
    <w:rsid w:val="00F22F9A"/>
    <w:rsid w:val="00F243D8"/>
    <w:rsid w:val="00F24E1D"/>
    <w:rsid w:val="00F25953"/>
    <w:rsid w:val="00F32518"/>
    <w:rsid w:val="00F34347"/>
    <w:rsid w:val="00F37BEB"/>
    <w:rsid w:val="00F4298A"/>
    <w:rsid w:val="00F44A75"/>
    <w:rsid w:val="00F46B6C"/>
    <w:rsid w:val="00F46BEE"/>
    <w:rsid w:val="00F46D1C"/>
    <w:rsid w:val="00F474D8"/>
    <w:rsid w:val="00F475CE"/>
    <w:rsid w:val="00F47DE4"/>
    <w:rsid w:val="00F53A54"/>
    <w:rsid w:val="00F55AAC"/>
    <w:rsid w:val="00F64754"/>
    <w:rsid w:val="00F73661"/>
    <w:rsid w:val="00F77306"/>
    <w:rsid w:val="00F81084"/>
    <w:rsid w:val="00F8219A"/>
    <w:rsid w:val="00F82AEA"/>
    <w:rsid w:val="00F91171"/>
    <w:rsid w:val="00F912AE"/>
    <w:rsid w:val="00F92339"/>
    <w:rsid w:val="00F92D63"/>
    <w:rsid w:val="00F92DDA"/>
    <w:rsid w:val="00F93019"/>
    <w:rsid w:val="00F9705F"/>
    <w:rsid w:val="00FA124F"/>
    <w:rsid w:val="00FA5DAF"/>
    <w:rsid w:val="00FA6FEC"/>
    <w:rsid w:val="00FA7A99"/>
    <w:rsid w:val="00FB1EFB"/>
    <w:rsid w:val="00FB6BCA"/>
    <w:rsid w:val="00FC0A4E"/>
    <w:rsid w:val="00FC2633"/>
    <w:rsid w:val="00FC4B2B"/>
    <w:rsid w:val="00FC6AF8"/>
    <w:rsid w:val="00FC7F6C"/>
    <w:rsid w:val="00FD0695"/>
    <w:rsid w:val="00FD0952"/>
    <w:rsid w:val="00FD0A1A"/>
    <w:rsid w:val="00FD3088"/>
    <w:rsid w:val="00FD3D61"/>
    <w:rsid w:val="00FD4796"/>
    <w:rsid w:val="00FD6867"/>
    <w:rsid w:val="00FE3388"/>
    <w:rsid w:val="00FE34BC"/>
    <w:rsid w:val="00FF2006"/>
    <w:rsid w:val="00FF3891"/>
    <w:rsid w:val="00FF472D"/>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BA10D9"/>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7C3982"/>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7C3982"/>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BA10D9"/>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5B6BC0"/>
    <w:pPr>
      <w:spacing w:line="220" w:lineRule="exact"/>
      <w:ind w:left="284" w:hanging="284"/>
    </w:pPr>
    <w:rPr>
      <w:position w:val="6"/>
      <w:szCs w:val="20"/>
    </w:rPr>
  </w:style>
  <w:style w:type="character" w:customStyle="1" w:styleId="a9">
    <w:name w:val="טקסט הערת שוליים תו"/>
    <w:aliases w:val="הערת שוליים תו,הערה תו"/>
    <w:basedOn w:val="a1"/>
    <w:link w:val="a8"/>
    <w:rsid w:val="005B6BC0"/>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20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01732">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halakha/studies-halakha/melakhot-beshinuy-2" TargetMode="External"/><Relationship Id="rId1" Type="http://schemas.openxmlformats.org/officeDocument/2006/relationships/hyperlink" Target="https://www.etzion.org.il/he/halakha/studies-halakha/melakhot-beshinuy-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159</TotalTime>
  <Pages>4</Pages>
  <Words>1986</Words>
  <Characters>9932</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217</cp:revision>
  <dcterms:created xsi:type="dcterms:W3CDTF">2022-02-07T09:52:00Z</dcterms:created>
  <dcterms:modified xsi:type="dcterms:W3CDTF">2022-03-10T13:32:00Z</dcterms:modified>
</cp:coreProperties>
</file>