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C6622" w14:textId="77777777" w:rsidR="00956F09" w:rsidRPr="008A6F9C" w:rsidRDefault="00956F09" w:rsidP="002C1F95">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YESHIVAT HAR ETZION</w:t>
      </w:r>
    </w:p>
    <w:p w14:paraId="7B770415" w14:textId="77777777" w:rsidR="00956F09" w:rsidRPr="008A6F9C" w:rsidRDefault="00956F09" w:rsidP="002C1F95">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ISRAEL KOSCHITZKY VIRTUAL BEIT MIDRASH (VBM)</w:t>
      </w:r>
    </w:p>
    <w:p w14:paraId="1FE4A2C0" w14:textId="77777777" w:rsidR="00956F09" w:rsidRPr="008A6F9C" w:rsidRDefault="00956F09" w:rsidP="002C1F95">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w:t>
      </w:r>
    </w:p>
    <w:p w14:paraId="578F8ED7" w14:textId="77777777" w:rsidR="00956F09" w:rsidRPr="008A6F9C" w:rsidRDefault="00956F09" w:rsidP="002C1F95">
      <w:pPr>
        <w:spacing w:after="0" w:line="240" w:lineRule="auto"/>
        <w:jc w:val="center"/>
        <w:rPr>
          <w:rFonts w:asciiTheme="minorBidi" w:hAnsiTheme="minorBidi"/>
          <w:b/>
          <w:bCs/>
          <w:sz w:val="24"/>
          <w:szCs w:val="24"/>
        </w:rPr>
      </w:pPr>
    </w:p>
    <w:p w14:paraId="3967C0AC" w14:textId="77777777" w:rsidR="00956F09" w:rsidRPr="008A6F9C" w:rsidRDefault="00956F09" w:rsidP="002C1F95">
      <w:pPr>
        <w:spacing w:after="0" w:line="240" w:lineRule="auto"/>
        <w:jc w:val="center"/>
        <w:rPr>
          <w:rFonts w:asciiTheme="minorBidi" w:hAnsiTheme="minorBidi"/>
          <w:b/>
          <w:bCs/>
          <w:sz w:val="24"/>
          <w:szCs w:val="24"/>
        </w:rPr>
      </w:pPr>
      <w:r w:rsidRPr="008A6F9C">
        <w:rPr>
          <w:rFonts w:asciiTheme="minorBidi" w:hAnsiTheme="minorBidi"/>
          <w:b/>
          <w:bCs/>
          <w:sz w:val="24"/>
          <w:szCs w:val="24"/>
        </w:rPr>
        <w:t>Halakha and Jewish History</w:t>
      </w:r>
    </w:p>
    <w:p w14:paraId="5C5755E8" w14:textId="77777777" w:rsidR="00956F09" w:rsidRPr="008A6F9C" w:rsidRDefault="00956F09" w:rsidP="002C1F95">
      <w:pPr>
        <w:spacing w:after="0" w:line="240" w:lineRule="auto"/>
        <w:jc w:val="center"/>
        <w:rPr>
          <w:rFonts w:asciiTheme="minorBidi" w:hAnsiTheme="minorBidi"/>
          <w:b/>
          <w:bCs/>
          <w:sz w:val="24"/>
          <w:szCs w:val="24"/>
        </w:rPr>
      </w:pPr>
      <w:r w:rsidRPr="008A6F9C">
        <w:rPr>
          <w:rFonts w:asciiTheme="minorBidi" w:hAnsiTheme="minorBidi"/>
          <w:b/>
          <w:bCs/>
          <w:sz w:val="24"/>
          <w:szCs w:val="24"/>
        </w:rPr>
        <w:t>Rav Aviad Tabory</w:t>
      </w:r>
    </w:p>
    <w:p w14:paraId="1EA90EEF" w14:textId="6C8C4111" w:rsidR="00EE6E25" w:rsidRDefault="00EE6E25" w:rsidP="002C1F95">
      <w:pPr>
        <w:spacing w:after="0" w:line="240" w:lineRule="auto"/>
        <w:jc w:val="center"/>
        <w:rPr>
          <w:rFonts w:asciiTheme="minorBidi" w:hAnsiTheme="minorBidi"/>
          <w:b/>
          <w:bCs/>
          <w:sz w:val="24"/>
          <w:szCs w:val="24"/>
          <w:lang w:val="en-GB"/>
        </w:rPr>
      </w:pPr>
    </w:p>
    <w:p w14:paraId="5BA92C99" w14:textId="77777777" w:rsidR="00EE6E25" w:rsidRDefault="00EE6E25" w:rsidP="002C1F95">
      <w:pPr>
        <w:spacing w:after="0" w:line="240" w:lineRule="auto"/>
        <w:jc w:val="center"/>
        <w:rPr>
          <w:rFonts w:asciiTheme="minorBidi" w:hAnsiTheme="minorBidi"/>
          <w:b/>
          <w:bCs/>
          <w:sz w:val="24"/>
          <w:szCs w:val="24"/>
          <w:lang w:val="en-GB"/>
        </w:rPr>
      </w:pPr>
    </w:p>
    <w:p w14:paraId="7D4B6A55" w14:textId="2FEF0628" w:rsidR="00956F09" w:rsidRDefault="00956F09" w:rsidP="002C1F95">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Shiur #2</w:t>
      </w:r>
      <w:r>
        <w:rPr>
          <w:rFonts w:asciiTheme="minorBidi" w:hAnsiTheme="minorBidi"/>
          <w:b/>
          <w:bCs/>
          <w:sz w:val="24"/>
          <w:szCs w:val="24"/>
          <w:lang w:val="en-GB"/>
        </w:rPr>
        <w:t>7</w:t>
      </w:r>
      <w:r w:rsidR="00EE6E25">
        <w:rPr>
          <w:rFonts w:asciiTheme="minorBidi" w:hAnsiTheme="minorBidi"/>
          <w:b/>
          <w:bCs/>
          <w:sz w:val="24"/>
          <w:szCs w:val="24"/>
          <w:lang w:val="en-GB"/>
        </w:rPr>
        <w:t>:</w:t>
      </w:r>
    </w:p>
    <w:p w14:paraId="4480AA48" w14:textId="53BD8761" w:rsidR="00956F09" w:rsidRDefault="00956F09" w:rsidP="002C1F95">
      <w:pPr>
        <w:spacing w:after="0" w:line="240" w:lineRule="auto"/>
        <w:jc w:val="center"/>
        <w:rPr>
          <w:rFonts w:asciiTheme="minorBidi" w:hAnsiTheme="minorBidi"/>
          <w:b/>
          <w:bCs/>
          <w:i/>
          <w:iCs/>
          <w:sz w:val="24"/>
          <w:szCs w:val="24"/>
        </w:rPr>
      </w:pPr>
      <w:r w:rsidRPr="00956F09">
        <w:rPr>
          <w:rFonts w:asciiTheme="minorBidi" w:hAnsiTheme="minorBidi"/>
          <w:b/>
          <w:bCs/>
          <w:sz w:val="24"/>
          <w:szCs w:val="24"/>
        </w:rPr>
        <w:t>1860</w:t>
      </w:r>
      <w:r>
        <w:rPr>
          <w:rFonts w:asciiTheme="minorBidi" w:hAnsiTheme="minorBidi"/>
          <w:b/>
          <w:bCs/>
          <w:sz w:val="24"/>
          <w:szCs w:val="24"/>
        </w:rPr>
        <w:t xml:space="preserve">: </w:t>
      </w:r>
      <w:r w:rsidRPr="00956F09">
        <w:rPr>
          <w:rFonts w:asciiTheme="minorBidi" w:hAnsiTheme="minorBidi"/>
          <w:b/>
          <w:bCs/>
          <w:i/>
          <w:iCs/>
          <w:sz w:val="24"/>
          <w:szCs w:val="24"/>
        </w:rPr>
        <w:t xml:space="preserve">Yetzia min </w:t>
      </w:r>
      <w:r w:rsidR="00290CDC">
        <w:rPr>
          <w:rFonts w:asciiTheme="minorBidi" w:hAnsiTheme="minorBidi"/>
          <w:b/>
          <w:bCs/>
          <w:i/>
          <w:iCs/>
          <w:sz w:val="24"/>
          <w:szCs w:val="24"/>
        </w:rPr>
        <w:t>h</w:t>
      </w:r>
      <w:r w:rsidRPr="00956F09">
        <w:rPr>
          <w:rFonts w:asciiTheme="minorBidi" w:hAnsiTheme="minorBidi"/>
          <w:b/>
          <w:bCs/>
          <w:i/>
          <w:iCs/>
          <w:sz w:val="24"/>
          <w:szCs w:val="24"/>
        </w:rPr>
        <w:t>a-</w:t>
      </w:r>
      <w:r w:rsidR="00B95CD4">
        <w:rPr>
          <w:rFonts w:asciiTheme="minorBidi" w:hAnsiTheme="minorBidi"/>
          <w:b/>
          <w:bCs/>
          <w:i/>
          <w:iCs/>
          <w:sz w:val="24"/>
          <w:szCs w:val="24"/>
        </w:rPr>
        <w:t>C</w:t>
      </w:r>
      <w:r w:rsidRPr="00956F09">
        <w:rPr>
          <w:rFonts w:asciiTheme="minorBidi" w:hAnsiTheme="minorBidi"/>
          <w:b/>
          <w:bCs/>
          <w:i/>
          <w:iCs/>
          <w:sz w:val="24"/>
          <w:szCs w:val="24"/>
        </w:rPr>
        <w:t>homot</w:t>
      </w:r>
    </w:p>
    <w:p w14:paraId="4EA829B7" w14:textId="1BF23F17" w:rsidR="00A93BEC" w:rsidRDefault="007A7B1B" w:rsidP="002C1F95">
      <w:pPr>
        <w:spacing w:after="0" w:line="240" w:lineRule="auto"/>
        <w:jc w:val="center"/>
        <w:rPr>
          <w:rFonts w:asciiTheme="minorBidi" w:hAnsiTheme="minorBidi"/>
          <w:b/>
          <w:bCs/>
          <w:sz w:val="24"/>
          <w:szCs w:val="24"/>
        </w:rPr>
      </w:pPr>
      <w:r>
        <w:rPr>
          <w:rFonts w:asciiTheme="minorBidi" w:hAnsiTheme="minorBidi"/>
          <w:b/>
          <w:bCs/>
          <w:sz w:val="24"/>
          <w:szCs w:val="24"/>
        </w:rPr>
        <w:t xml:space="preserve">Charity or </w:t>
      </w:r>
      <w:r w:rsidR="00675DAC">
        <w:rPr>
          <w:rFonts w:asciiTheme="minorBidi" w:hAnsiTheme="minorBidi"/>
          <w:b/>
          <w:bCs/>
          <w:sz w:val="24"/>
          <w:szCs w:val="24"/>
        </w:rPr>
        <w:t>W</w:t>
      </w:r>
      <w:r>
        <w:rPr>
          <w:rFonts w:asciiTheme="minorBidi" w:hAnsiTheme="minorBidi"/>
          <w:b/>
          <w:bCs/>
          <w:sz w:val="24"/>
          <w:szCs w:val="24"/>
        </w:rPr>
        <w:t>ork?</w:t>
      </w:r>
    </w:p>
    <w:p w14:paraId="4F9EED62" w14:textId="77777777" w:rsidR="00EE6E25" w:rsidRDefault="00EE6E25" w:rsidP="002C1F95">
      <w:pPr>
        <w:spacing w:after="0" w:line="240" w:lineRule="auto"/>
        <w:jc w:val="both"/>
        <w:rPr>
          <w:rFonts w:asciiTheme="minorBidi" w:hAnsiTheme="minorBidi"/>
          <w:sz w:val="24"/>
          <w:szCs w:val="24"/>
        </w:rPr>
      </w:pPr>
    </w:p>
    <w:p w14:paraId="37CDC85C" w14:textId="77777777" w:rsidR="00EE6E25" w:rsidRDefault="00EE6E25" w:rsidP="002C1F95">
      <w:pPr>
        <w:spacing w:after="0" w:line="240" w:lineRule="auto"/>
        <w:jc w:val="both"/>
        <w:rPr>
          <w:rFonts w:asciiTheme="minorBidi" w:hAnsiTheme="minorBidi"/>
          <w:sz w:val="24"/>
          <w:szCs w:val="24"/>
        </w:rPr>
      </w:pPr>
    </w:p>
    <w:p w14:paraId="64FC3005" w14:textId="333C1DBE" w:rsidR="00735438" w:rsidRDefault="003B14FA" w:rsidP="00A76A9F">
      <w:pPr>
        <w:spacing w:after="0" w:line="240" w:lineRule="auto"/>
        <w:jc w:val="both"/>
        <w:rPr>
          <w:rFonts w:asciiTheme="minorBidi" w:hAnsiTheme="minorBidi"/>
          <w:sz w:val="24"/>
          <w:szCs w:val="24"/>
        </w:rPr>
      </w:pPr>
      <w:r>
        <w:rPr>
          <w:rFonts w:asciiTheme="minorBidi" w:hAnsiTheme="minorBidi"/>
          <w:sz w:val="24"/>
          <w:szCs w:val="24"/>
        </w:rPr>
        <w:t>Up until the 19</w:t>
      </w:r>
      <w:r w:rsidRPr="003B14FA">
        <w:rPr>
          <w:rFonts w:asciiTheme="minorBidi" w:hAnsiTheme="minorBidi"/>
          <w:sz w:val="24"/>
          <w:szCs w:val="24"/>
          <w:vertAlign w:val="superscript"/>
        </w:rPr>
        <w:t>th</w:t>
      </w:r>
      <w:r>
        <w:rPr>
          <w:rFonts w:asciiTheme="minorBidi" w:hAnsiTheme="minorBidi"/>
          <w:sz w:val="24"/>
          <w:szCs w:val="24"/>
        </w:rPr>
        <w:t xml:space="preserve"> century</w:t>
      </w:r>
      <w:r w:rsidR="00290CDC">
        <w:rPr>
          <w:rFonts w:asciiTheme="minorBidi" w:hAnsiTheme="minorBidi"/>
          <w:sz w:val="24"/>
          <w:szCs w:val="24"/>
        </w:rPr>
        <w:t>,</w:t>
      </w:r>
      <w:r>
        <w:rPr>
          <w:rFonts w:asciiTheme="minorBidi" w:hAnsiTheme="minorBidi"/>
          <w:sz w:val="24"/>
          <w:szCs w:val="24"/>
        </w:rPr>
        <w:t xml:space="preserve"> the Jews in Israel </w:t>
      </w:r>
      <w:r w:rsidR="00DF28A3">
        <w:rPr>
          <w:rFonts w:asciiTheme="minorBidi" w:hAnsiTheme="minorBidi"/>
          <w:sz w:val="24"/>
          <w:szCs w:val="24"/>
        </w:rPr>
        <w:t>lived</w:t>
      </w:r>
      <w:r>
        <w:rPr>
          <w:rFonts w:asciiTheme="minorBidi" w:hAnsiTheme="minorBidi"/>
          <w:sz w:val="24"/>
          <w:szCs w:val="24"/>
        </w:rPr>
        <w:t xml:space="preserve"> in the four holy cities: Tever</w:t>
      </w:r>
      <w:r w:rsidR="002A284E">
        <w:rPr>
          <w:rFonts w:asciiTheme="minorBidi" w:hAnsiTheme="minorBidi"/>
          <w:sz w:val="24"/>
          <w:szCs w:val="24"/>
        </w:rPr>
        <w:t>i</w:t>
      </w:r>
      <w:r>
        <w:rPr>
          <w:rFonts w:asciiTheme="minorBidi" w:hAnsiTheme="minorBidi"/>
          <w:sz w:val="24"/>
          <w:szCs w:val="24"/>
        </w:rPr>
        <w:t>a, Tzfat, Chevron</w:t>
      </w:r>
      <w:r w:rsidR="00290CDC">
        <w:rPr>
          <w:rFonts w:asciiTheme="minorBidi" w:hAnsiTheme="minorBidi"/>
          <w:sz w:val="24"/>
          <w:szCs w:val="24"/>
        </w:rPr>
        <w:t>,</w:t>
      </w:r>
      <w:r>
        <w:rPr>
          <w:rFonts w:asciiTheme="minorBidi" w:hAnsiTheme="minorBidi"/>
          <w:sz w:val="24"/>
          <w:szCs w:val="24"/>
        </w:rPr>
        <w:t xml:space="preserve"> and Yerushalayim.</w:t>
      </w:r>
      <w:r w:rsidR="00B95CD4">
        <w:rPr>
          <w:rFonts w:asciiTheme="minorBidi" w:hAnsiTheme="minorBidi"/>
          <w:sz w:val="24"/>
          <w:szCs w:val="24"/>
        </w:rPr>
        <w:t xml:space="preserve"> </w:t>
      </w:r>
      <w:r w:rsidR="00DF28A3">
        <w:rPr>
          <w:rFonts w:asciiTheme="minorBidi" w:hAnsiTheme="minorBidi"/>
          <w:sz w:val="24"/>
          <w:szCs w:val="24"/>
        </w:rPr>
        <w:t>In the 18</w:t>
      </w:r>
      <w:r w:rsidR="00DF28A3" w:rsidRPr="00732364">
        <w:rPr>
          <w:rFonts w:asciiTheme="minorBidi" w:hAnsiTheme="minorBidi"/>
          <w:sz w:val="24"/>
          <w:szCs w:val="24"/>
          <w:vertAlign w:val="superscript"/>
        </w:rPr>
        <w:t>th</w:t>
      </w:r>
      <w:r w:rsidR="00DF28A3">
        <w:rPr>
          <w:rFonts w:asciiTheme="minorBidi" w:hAnsiTheme="minorBidi"/>
          <w:sz w:val="24"/>
          <w:szCs w:val="24"/>
        </w:rPr>
        <w:t xml:space="preserve"> century, small wa</w:t>
      </w:r>
      <w:r w:rsidR="00A76A9F">
        <w:rPr>
          <w:rFonts w:asciiTheme="minorBidi" w:hAnsiTheme="minorBidi"/>
          <w:sz w:val="24"/>
          <w:szCs w:val="24"/>
        </w:rPr>
        <w:t>ve</w:t>
      </w:r>
      <w:r w:rsidR="00DF28A3">
        <w:rPr>
          <w:rFonts w:asciiTheme="minorBidi" w:hAnsiTheme="minorBidi"/>
          <w:sz w:val="24"/>
          <w:szCs w:val="24"/>
        </w:rPr>
        <w:t xml:space="preserve">s of </w:t>
      </w:r>
      <w:r w:rsidR="00DF28A3" w:rsidRPr="00DF28A3">
        <w:rPr>
          <w:rFonts w:asciiTheme="minorBidi" w:hAnsiTheme="minorBidi"/>
          <w:i/>
          <w:iCs/>
          <w:sz w:val="24"/>
          <w:szCs w:val="24"/>
        </w:rPr>
        <w:t>aliya</w:t>
      </w:r>
      <w:r w:rsidR="00DF28A3">
        <w:rPr>
          <w:rFonts w:asciiTheme="minorBidi" w:hAnsiTheme="minorBidi"/>
          <w:sz w:val="24"/>
          <w:szCs w:val="24"/>
        </w:rPr>
        <w:t xml:space="preserve"> began arriving in these cities. </w:t>
      </w:r>
      <w:r w:rsidR="00B95CD4" w:rsidRPr="00DF28A3">
        <w:rPr>
          <w:rFonts w:asciiTheme="minorBidi" w:hAnsiTheme="minorBidi"/>
          <w:sz w:val="24"/>
          <w:szCs w:val="24"/>
        </w:rPr>
        <w:t>A</w:t>
      </w:r>
      <w:r w:rsidR="00B95CD4">
        <w:rPr>
          <w:rFonts w:asciiTheme="minorBidi" w:hAnsiTheme="minorBidi"/>
          <w:sz w:val="24"/>
          <w:szCs w:val="24"/>
        </w:rPr>
        <w:t xml:space="preserve"> first wave began around 1740 with the </w:t>
      </w:r>
      <w:r w:rsidR="00B95CD4" w:rsidRPr="00204B5F">
        <w:rPr>
          <w:rFonts w:asciiTheme="minorBidi" w:hAnsiTheme="minorBidi"/>
          <w:i/>
          <w:iCs/>
          <w:sz w:val="24"/>
          <w:szCs w:val="24"/>
        </w:rPr>
        <w:t>aliya</w:t>
      </w:r>
      <w:r w:rsidR="00B95CD4">
        <w:rPr>
          <w:rFonts w:asciiTheme="minorBidi" w:hAnsiTheme="minorBidi"/>
          <w:sz w:val="24"/>
          <w:szCs w:val="24"/>
        </w:rPr>
        <w:t xml:space="preserve"> of the Ba’al Shem Tov’s </w:t>
      </w:r>
      <w:r w:rsidR="00B95CD4" w:rsidRPr="00E900A1">
        <w:rPr>
          <w:rFonts w:asciiTheme="minorBidi" w:hAnsiTheme="minorBidi"/>
          <w:i/>
          <w:iCs/>
          <w:sz w:val="24"/>
          <w:szCs w:val="24"/>
        </w:rPr>
        <w:t>Chasidim</w:t>
      </w:r>
      <w:r w:rsidR="00B95CD4">
        <w:rPr>
          <w:rFonts w:asciiTheme="minorBidi" w:hAnsiTheme="minorBidi"/>
          <w:sz w:val="24"/>
          <w:szCs w:val="24"/>
        </w:rPr>
        <w:t>. A second wave followed d</w:t>
      </w:r>
      <w:r w:rsidR="00506FE7">
        <w:rPr>
          <w:rFonts w:asciiTheme="minorBidi" w:hAnsiTheme="minorBidi"/>
          <w:sz w:val="24"/>
          <w:szCs w:val="24"/>
        </w:rPr>
        <w:t>uring</w:t>
      </w:r>
      <w:r w:rsidR="00060226">
        <w:rPr>
          <w:rFonts w:asciiTheme="minorBidi" w:hAnsiTheme="minorBidi"/>
          <w:sz w:val="24"/>
          <w:szCs w:val="24"/>
        </w:rPr>
        <w:t xml:space="preserve"> the early 19</w:t>
      </w:r>
      <w:r w:rsidR="00060226" w:rsidRPr="00060226">
        <w:rPr>
          <w:rFonts w:asciiTheme="minorBidi" w:hAnsiTheme="minorBidi"/>
          <w:sz w:val="24"/>
          <w:szCs w:val="24"/>
          <w:vertAlign w:val="superscript"/>
        </w:rPr>
        <w:t>th</w:t>
      </w:r>
      <w:r w:rsidR="00060226">
        <w:rPr>
          <w:rFonts w:asciiTheme="minorBidi" w:hAnsiTheme="minorBidi"/>
          <w:sz w:val="24"/>
          <w:szCs w:val="24"/>
        </w:rPr>
        <w:t xml:space="preserve"> </w:t>
      </w:r>
      <w:r w:rsidR="00B95CD4">
        <w:rPr>
          <w:rFonts w:asciiTheme="minorBidi" w:hAnsiTheme="minorBidi"/>
          <w:sz w:val="24"/>
          <w:szCs w:val="24"/>
        </w:rPr>
        <w:t xml:space="preserve">century with </w:t>
      </w:r>
      <w:r w:rsidR="00506FE7">
        <w:rPr>
          <w:rFonts w:asciiTheme="minorBidi" w:hAnsiTheme="minorBidi"/>
          <w:sz w:val="24"/>
          <w:szCs w:val="24"/>
        </w:rPr>
        <w:t xml:space="preserve">students of the </w:t>
      </w:r>
      <w:r w:rsidR="00506FE7">
        <w:rPr>
          <w:rFonts w:asciiTheme="minorBidi" w:hAnsiTheme="minorBidi" w:hint="cs"/>
          <w:sz w:val="24"/>
          <w:szCs w:val="24"/>
        </w:rPr>
        <w:t>G</w:t>
      </w:r>
      <w:r w:rsidR="00506FE7">
        <w:rPr>
          <w:rFonts w:asciiTheme="minorBidi" w:hAnsiTheme="minorBidi"/>
          <w:sz w:val="24"/>
          <w:szCs w:val="24"/>
        </w:rPr>
        <w:t>ra</w:t>
      </w:r>
      <w:r w:rsidR="00647DC3">
        <w:rPr>
          <w:rFonts w:asciiTheme="minorBidi" w:hAnsiTheme="minorBidi"/>
          <w:sz w:val="24"/>
          <w:szCs w:val="24"/>
        </w:rPr>
        <w:t xml:space="preserve"> (</w:t>
      </w:r>
      <w:r w:rsidR="00647DC3" w:rsidRPr="00647DC3">
        <w:rPr>
          <w:rFonts w:asciiTheme="minorBidi" w:hAnsiTheme="minorBidi"/>
          <w:i/>
          <w:iCs/>
          <w:sz w:val="24"/>
          <w:szCs w:val="24"/>
        </w:rPr>
        <w:t>m</w:t>
      </w:r>
      <w:r w:rsidR="00290CDC">
        <w:rPr>
          <w:rFonts w:asciiTheme="minorBidi" w:hAnsiTheme="minorBidi"/>
          <w:i/>
          <w:iCs/>
          <w:sz w:val="24"/>
          <w:szCs w:val="24"/>
        </w:rPr>
        <w:t>i</w:t>
      </w:r>
      <w:r w:rsidR="00647DC3" w:rsidRPr="00647DC3">
        <w:rPr>
          <w:rFonts w:asciiTheme="minorBidi" w:hAnsiTheme="minorBidi"/>
          <w:i/>
          <w:iCs/>
          <w:sz w:val="24"/>
          <w:szCs w:val="24"/>
        </w:rPr>
        <w:t>tnagdim</w:t>
      </w:r>
      <w:r w:rsidR="00647DC3">
        <w:rPr>
          <w:rFonts w:asciiTheme="minorBidi" w:hAnsiTheme="minorBidi"/>
          <w:sz w:val="24"/>
          <w:szCs w:val="24"/>
        </w:rPr>
        <w:t>)</w:t>
      </w:r>
      <w:r w:rsidR="00506FE7">
        <w:rPr>
          <w:rFonts w:asciiTheme="minorBidi" w:hAnsiTheme="minorBidi"/>
          <w:sz w:val="24"/>
          <w:szCs w:val="24"/>
        </w:rPr>
        <w:t xml:space="preserve">. These Jews were observant and were committed to learning Torah. Their main income </w:t>
      </w:r>
      <w:r w:rsidR="00EC665F">
        <w:rPr>
          <w:rFonts w:asciiTheme="minorBidi" w:hAnsiTheme="minorBidi"/>
          <w:sz w:val="24"/>
          <w:szCs w:val="24"/>
        </w:rPr>
        <w:t xml:space="preserve">came from charity raised in the Jewish </w:t>
      </w:r>
      <w:r w:rsidR="00647DC3">
        <w:rPr>
          <w:rFonts w:asciiTheme="minorBidi" w:hAnsiTheme="minorBidi"/>
          <w:sz w:val="24"/>
          <w:szCs w:val="24"/>
        </w:rPr>
        <w:t>communities</w:t>
      </w:r>
      <w:r w:rsidR="00EC665F">
        <w:rPr>
          <w:rFonts w:asciiTheme="minorBidi" w:hAnsiTheme="minorBidi"/>
          <w:sz w:val="24"/>
          <w:szCs w:val="24"/>
        </w:rPr>
        <w:t xml:space="preserve"> of </w:t>
      </w:r>
      <w:r w:rsidR="00EC665F" w:rsidRPr="00EC665F">
        <w:rPr>
          <w:rFonts w:asciiTheme="minorBidi" w:hAnsiTheme="minorBidi"/>
          <w:i/>
          <w:iCs/>
          <w:sz w:val="24"/>
          <w:szCs w:val="24"/>
        </w:rPr>
        <w:t>chutz la</w:t>
      </w:r>
      <w:r w:rsidR="002A284E">
        <w:rPr>
          <w:rFonts w:asciiTheme="minorBidi" w:hAnsiTheme="minorBidi"/>
          <w:i/>
          <w:iCs/>
          <w:sz w:val="24"/>
          <w:szCs w:val="24"/>
        </w:rPr>
        <w:t>-</w:t>
      </w:r>
      <w:r w:rsidR="00EC665F" w:rsidRPr="00EC665F">
        <w:rPr>
          <w:rFonts w:asciiTheme="minorBidi" w:hAnsiTheme="minorBidi"/>
          <w:i/>
          <w:iCs/>
          <w:sz w:val="24"/>
          <w:szCs w:val="24"/>
        </w:rPr>
        <w:t>aretz</w:t>
      </w:r>
      <w:r w:rsidR="00290CDC">
        <w:rPr>
          <w:rFonts w:asciiTheme="minorBidi" w:hAnsiTheme="minorBidi"/>
          <w:i/>
          <w:iCs/>
          <w:sz w:val="24"/>
          <w:szCs w:val="24"/>
        </w:rPr>
        <w:t>,</w:t>
      </w:r>
      <w:r w:rsidR="00EC665F">
        <w:rPr>
          <w:rFonts w:asciiTheme="minorBidi" w:hAnsiTheme="minorBidi"/>
          <w:sz w:val="24"/>
          <w:szCs w:val="24"/>
        </w:rPr>
        <w:t xml:space="preserve"> which was called </w:t>
      </w:r>
      <w:r w:rsidR="00EC665F" w:rsidRPr="002A284E">
        <w:rPr>
          <w:rFonts w:asciiTheme="minorBidi" w:hAnsiTheme="minorBidi"/>
          <w:i/>
          <w:iCs/>
          <w:sz w:val="24"/>
          <w:szCs w:val="24"/>
        </w:rPr>
        <w:t>chaluka</w:t>
      </w:r>
      <w:r w:rsidR="00647DC3">
        <w:rPr>
          <w:rFonts w:asciiTheme="minorBidi" w:hAnsiTheme="minorBidi"/>
          <w:sz w:val="24"/>
          <w:szCs w:val="24"/>
        </w:rPr>
        <w:t xml:space="preserve"> (lit</w:t>
      </w:r>
      <w:r w:rsidR="00290CDC">
        <w:rPr>
          <w:rFonts w:asciiTheme="minorBidi" w:hAnsiTheme="minorBidi"/>
          <w:sz w:val="24"/>
          <w:szCs w:val="24"/>
        </w:rPr>
        <w:t>.</w:t>
      </w:r>
      <w:r w:rsidR="00647DC3">
        <w:rPr>
          <w:rFonts w:asciiTheme="minorBidi" w:hAnsiTheme="minorBidi"/>
          <w:sz w:val="24"/>
          <w:szCs w:val="24"/>
        </w:rPr>
        <w:t xml:space="preserve"> distribution)</w:t>
      </w:r>
      <w:r w:rsidR="00EC665F">
        <w:rPr>
          <w:rFonts w:asciiTheme="minorBidi" w:hAnsiTheme="minorBidi"/>
          <w:sz w:val="24"/>
          <w:szCs w:val="24"/>
        </w:rPr>
        <w:t>.</w:t>
      </w:r>
    </w:p>
    <w:p w14:paraId="7B6B3012" w14:textId="77777777" w:rsidR="00EE6E25" w:rsidRDefault="00EE6E25" w:rsidP="002C1F95">
      <w:pPr>
        <w:spacing w:after="0" w:line="240" w:lineRule="auto"/>
        <w:jc w:val="both"/>
        <w:rPr>
          <w:rFonts w:asciiTheme="minorBidi" w:hAnsiTheme="minorBidi"/>
          <w:sz w:val="24"/>
          <w:szCs w:val="24"/>
        </w:rPr>
      </w:pPr>
    </w:p>
    <w:p w14:paraId="0670B489" w14:textId="6E7939F8" w:rsidR="00F34C4B" w:rsidRDefault="00F34C4B" w:rsidP="002C1F95">
      <w:pPr>
        <w:spacing w:after="0" w:line="240" w:lineRule="auto"/>
        <w:jc w:val="both"/>
        <w:rPr>
          <w:rFonts w:asciiTheme="minorBidi" w:hAnsiTheme="minorBidi"/>
          <w:sz w:val="24"/>
          <w:szCs w:val="24"/>
        </w:rPr>
      </w:pPr>
      <w:r>
        <w:rPr>
          <w:rFonts w:asciiTheme="minorBidi" w:hAnsiTheme="minorBidi"/>
          <w:sz w:val="24"/>
          <w:szCs w:val="24"/>
        </w:rPr>
        <w:t>During the 19</w:t>
      </w:r>
      <w:r w:rsidRPr="00F34C4B">
        <w:rPr>
          <w:rFonts w:asciiTheme="minorBidi" w:hAnsiTheme="minorBidi"/>
          <w:sz w:val="24"/>
          <w:szCs w:val="24"/>
          <w:vertAlign w:val="superscript"/>
        </w:rPr>
        <w:t>th</w:t>
      </w:r>
      <w:r>
        <w:rPr>
          <w:rFonts w:asciiTheme="minorBidi" w:hAnsiTheme="minorBidi"/>
          <w:sz w:val="24"/>
          <w:szCs w:val="24"/>
        </w:rPr>
        <w:t xml:space="preserve"> century</w:t>
      </w:r>
      <w:r w:rsidR="00290CDC">
        <w:rPr>
          <w:rFonts w:asciiTheme="minorBidi" w:hAnsiTheme="minorBidi"/>
          <w:sz w:val="24"/>
          <w:szCs w:val="24"/>
        </w:rPr>
        <w:t>,</w:t>
      </w:r>
      <w:r>
        <w:rPr>
          <w:rFonts w:asciiTheme="minorBidi" w:hAnsiTheme="minorBidi"/>
          <w:sz w:val="24"/>
          <w:szCs w:val="24"/>
        </w:rPr>
        <w:t xml:space="preserve"> the Jews of Yerushalayim lived in great poverty</w:t>
      </w:r>
      <w:r w:rsidR="00290CDC">
        <w:rPr>
          <w:rFonts w:asciiTheme="minorBidi" w:hAnsiTheme="minorBidi"/>
          <w:sz w:val="24"/>
          <w:szCs w:val="24"/>
        </w:rPr>
        <w:t xml:space="preserve">; </w:t>
      </w:r>
      <w:r w:rsidR="0044205E">
        <w:rPr>
          <w:rFonts w:asciiTheme="minorBidi" w:hAnsiTheme="minorBidi"/>
          <w:sz w:val="24"/>
          <w:szCs w:val="24"/>
        </w:rPr>
        <w:t xml:space="preserve">conditions in the cramped gated city were difficult. </w:t>
      </w:r>
      <w:r>
        <w:rPr>
          <w:rFonts w:asciiTheme="minorBidi" w:hAnsiTheme="minorBidi"/>
          <w:sz w:val="24"/>
          <w:szCs w:val="24"/>
        </w:rPr>
        <w:t>In 1860</w:t>
      </w:r>
      <w:r w:rsidR="00290CDC">
        <w:rPr>
          <w:rFonts w:asciiTheme="minorBidi" w:hAnsiTheme="minorBidi"/>
          <w:sz w:val="24"/>
          <w:szCs w:val="24"/>
        </w:rPr>
        <w:t>,</w:t>
      </w:r>
      <w:r>
        <w:rPr>
          <w:rFonts w:asciiTheme="minorBidi" w:hAnsiTheme="minorBidi"/>
          <w:sz w:val="24"/>
          <w:szCs w:val="24"/>
        </w:rPr>
        <w:t xml:space="preserve"> a new </w:t>
      </w:r>
      <w:r w:rsidR="00E948AA">
        <w:rPr>
          <w:rFonts w:asciiTheme="minorBidi" w:hAnsiTheme="minorBidi"/>
          <w:sz w:val="24"/>
          <w:szCs w:val="24"/>
        </w:rPr>
        <w:t xml:space="preserve">modern </w:t>
      </w:r>
      <w:r>
        <w:rPr>
          <w:rFonts w:asciiTheme="minorBidi" w:hAnsiTheme="minorBidi"/>
          <w:sz w:val="24"/>
          <w:szCs w:val="24"/>
        </w:rPr>
        <w:t>neighborhood wa</w:t>
      </w:r>
      <w:r w:rsidR="0044205E">
        <w:rPr>
          <w:rFonts w:asciiTheme="minorBidi" w:hAnsiTheme="minorBidi"/>
          <w:sz w:val="24"/>
          <w:szCs w:val="24"/>
        </w:rPr>
        <w:t>s</w:t>
      </w:r>
      <w:r>
        <w:rPr>
          <w:rFonts w:asciiTheme="minorBidi" w:hAnsiTheme="minorBidi"/>
          <w:sz w:val="24"/>
          <w:szCs w:val="24"/>
        </w:rPr>
        <w:t xml:space="preserve"> founded outside the walls </w:t>
      </w:r>
      <w:r w:rsidR="0044205E">
        <w:rPr>
          <w:rFonts w:asciiTheme="minorBidi" w:hAnsiTheme="minorBidi"/>
          <w:sz w:val="24"/>
          <w:szCs w:val="24"/>
        </w:rPr>
        <w:t>of Yerushalayim and thus the “new” Yerushal</w:t>
      </w:r>
      <w:r w:rsidR="00B95CD4">
        <w:rPr>
          <w:rFonts w:asciiTheme="minorBidi" w:hAnsiTheme="minorBidi"/>
          <w:sz w:val="24"/>
          <w:szCs w:val="24"/>
        </w:rPr>
        <w:t>a</w:t>
      </w:r>
      <w:r w:rsidR="0044205E">
        <w:rPr>
          <w:rFonts w:asciiTheme="minorBidi" w:hAnsiTheme="minorBidi"/>
          <w:sz w:val="24"/>
          <w:szCs w:val="24"/>
        </w:rPr>
        <w:t>yim was established.</w:t>
      </w:r>
    </w:p>
    <w:p w14:paraId="1D51EB3D" w14:textId="77777777" w:rsidR="00EE6E25" w:rsidRDefault="00EE6E25" w:rsidP="002C1F95">
      <w:pPr>
        <w:spacing w:after="0" w:line="240" w:lineRule="auto"/>
        <w:jc w:val="both"/>
        <w:rPr>
          <w:rFonts w:asciiTheme="minorBidi" w:hAnsiTheme="minorBidi"/>
          <w:sz w:val="24"/>
          <w:szCs w:val="24"/>
        </w:rPr>
      </w:pPr>
    </w:p>
    <w:p w14:paraId="61316B55" w14:textId="3BEF29A3" w:rsidR="00BC2068" w:rsidRDefault="00BC2068" w:rsidP="002C1F95">
      <w:pPr>
        <w:spacing w:after="0" w:line="240" w:lineRule="auto"/>
        <w:jc w:val="both"/>
        <w:rPr>
          <w:rFonts w:asciiTheme="minorBidi" w:hAnsiTheme="minorBidi"/>
          <w:sz w:val="24"/>
          <w:szCs w:val="24"/>
        </w:rPr>
      </w:pPr>
      <w:r>
        <w:rPr>
          <w:rFonts w:asciiTheme="minorBidi" w:hAnsiTheme="minorBidi"/>
          <w:sz w:val="24"/>
          <w:szCs w:val="24"/>
        </w:rPr>
        <w:t xml:space="preserve">This movement became known as </w:t>
      </w:r>
      <w:r w:rsidR="00290CDC">
        <w:rPr>
          <w:rFonts w:asciiTheme="minorBidi" w:hAnsiTheme="minorBidi"/>
          <w:i/>
          <w:iCs/>
          <w:sz w:val="24"/>
          <w:szCs w:val="24"/>
        </w:rPr>
        <w:t>y</w:t>
      </w:r>
      <w:r w:rsidRPr="00BC2068">
        <w:rPr>
          <w:rFonts w:asciiTheme="minorBidi" w:hAnsiTheme="minorBidi"/>
          <w:i/>
          <w:iCs/>
          <w:sz w:val="24"/>
          <w:szCs w:val="24"/>
        </w:rPr>
        <w:t xml:space="preserve">etzia </w:t>
      </w:r>
      <w:r w:rsidR="00290CDC">
        <w:rPr>
          <w:rFonts w:asciiTheme="minorBidi" w:hAnsiTheme="minorBidi"/>
          <w:i/>
          <w:iCs/>
          <w:sz w:val="24"/>
          <w:szCs w:val="24"/>
        </w:rPr>
        <w:t>m</w:t>
      </w:r>
      <w:r w:rsidRPr="00BC2068">
        <w:rPr>
          <w:rFonts w:asciiTheme="minorBidi" w:hAnsiTheme="minorBidi"/>
          <w:i/>
          <w:iCs/>
          <w:sz w:val="24"/>
          <w:szCs w:val="24"/>
        </w:rPr>
        <w:t xml:space="preserve">in </w:t>
      </w:r>
      <w:r w:rsidR="00290CDC">
        <w:rPr>
          <w:rFonts w:asciiTheme="minorBidi" w:hAnsiTheme="minorBidi"/>
          <w:i/>
          <w:iCs/>
          <w:sz w:val="24"/>
          <w:szCs w:val="24"/>
        </w:rPr>
        <w:t>h</w:t>
      </w:r>
      <w:r w:rsidRPr="00BC2068">
        <w:rPr>
          <w:rFonts w:asciiTheme="minorBidi" w:hAnsiTheme="minorBidi"/>
          <w:i/>
          <w:iCs/>
          <w:sz w:val="24"/>
          <w:szCs w:val="24"/>
        </w:rPr>
        <w:t>a</w:t>
      </w:r>
      <w:r w:rsidR="00290CDC">
        <w:rPr>
          <w:rFonts w:asciiTheme="minorBidi" w:hAnsiTheme="minorBidi"/>
          <w:i/>
          <w:iCs/>
          <w:sz w:val="24"/>
          <w:szCs w:val="24"/>
        </w:rPr>
        <w:t>-c</w:t>
      </w:r>
      <w:r w:rsidRPr="00BC2068">
        <w:rPr>
          <w:rFonts w:asciiTheme="minorBidi" w:hAnsiTheme="minorBidi"/>
          <w:i/>
          <w:iCs/>
          <w:sz w:val="24"/>
          <w:szCs w:val="24"/>
        </w:rPr>
        <w:t>homot</w:t>
      </w:r>
      <w:r>
        <w:rPr>
          <w:rFonts w:asciiTheme="minorBidi" w:hAnsiTheme="minorBidi"/>
          <w:sz w:val="24"/>
          <w:szCs w:val="24"/>
        </w:rPr>
        <w:t xml:space="preserve"> (departure from the walls) and mark</w:t>
      </w:r>
      <w:r w:rsidR="00290CDC">
        <w:rPr>
          <w:rFonts w:asciiTheme="minorBidi" w:hAnsiTheme="minorBidi"/>
          <w:sz w:val="24"/>
          <w:szCs w:val="24"/>
        </w:rPr>
        <w:t>ed</w:t>
      </w:r>
      <w:r>
        <w:rPr>
          <w:rFonts w:asciiTheme="minorBidi" w:hAnsiTheme="minorBidi"/>
          <w:sz w:val="24"/>
          <w:szCs w:val="24"/>
        </w:rPr>
        <w:t xml:space="preserve"> the beginning of a new e</w:t>
      </w:r>
      <w:r w:rsidR="00060226">
        <w:rPr>
          <w:rFonts w:asciiTheme="minorBidi" w:hAnsiTheme="minorBidi"/>
          <w:sz w:val="24"/>
          <w:szCs w:val="24"/>
        </w:rPr>
        <w:t>ra</w:t>
      </w:r>
      <w:r>
        <w:rPr>
          <w:rFonts w:asciiTheme="minorBidi" w:hAnsiTheme="minorBidi"/>
          <w:sz w:val="24"/>
          <w:szCs w:val="24"/>
        </w:rPr>
        <w:t xml:space="preserve"> in the </w:t>
      </w:r>
      <w:r w:rsidR="00060226">
        <w:rPr>
          <w:rFonts w:asciiTheme="minorBidi" w:hAnsiTheme="minorBidi"/>
          <w:sz w:val="24"/>
          <w:szCs w:val="24"/>
        </w:rPr>
        <w:t xml:space="preserve">return of the </w:t>
      </w:r>
      <w:r>
        <w:rPr>
          <w:rFonts w:asciiTheme="minorBidi" w:hAnsiTheme="minorBidi"/>
          <w:sz w:val="24"/>
          <w:szCs w:val="24"/>
        </w:rPr>
        <w:t xml:space="preserve">Jewish </w:t>
      </w:r>
      <w:r w:rsidR="00060226">
        <w:rPr>
          <w:rFonts w:asciiTheme="minorBidi" w:hAnsiTheme="minorBidi"/>
          <w:sz w:val="24"/>
          <w:szCs w:val="24"/>
        </w:rPr>
        <w:t>people to their homeland.</w:t>
      </w:r>
    </w:p>
    <w:p w14:paraId="07EB1911" w14:textId="77777777" w:rsidR="00EE6E25" w:rsidRDefault="00EE6E25" w:rsidP="002C1F95">
      <w:pPr>
        <w:spacing w:after="0" w:line="240" w:lineRule="auto"/>
        <w:jc w:val="both"/>
        <w:rPr>
          <w:rFonts w:asciiTheme="minorBidi" w:hAnsiTheme="minorBidi"/>
          <w:sz w:val="24"/>
          <w:szCs w:val="24"/>
          <w:rtl/>
        </w:rPr>
      </w:pPr>
    </w:p>
    <w:p w14:paraId="0B41FCD8" w14:textId="6257A647" w:rsidR="00587AFE" w:rsidRDefault="0044205E" w:rsidP="002C1F95">
      <w:pPr>
        <w:spacing w:after="0" w:line="240" w:lineRule="auto"/>
        <w:jc w:val="both"/>
        <w:rPr>
          <w:rFonts w:asciiTheme="minorBidi" w:hAnsiTheme="minorBidi"/>
          <w:sz w:val="24"/>
          <w:szCs w:val="24"/>
        </w:rPr>
      </w:pPr>
      <w:r w:rsidRPr="00587AFE">
        <w:rPr>
          <w:rFonts w:asciiTheme="minorBidi" w:hAnsiTheme="minorBidi"/>
          <w:sz w:val="24"/>
          <w:szCs w:val="24"/>
        </w:rPr>
        <w:t xml:space="preserve">The new </w:t>
      </w:r>
      <w:r w:rsidR="00587AFE" w:rsidRPr="00587AFE">
        <w:rPr>
          <w:rFonts w:asciiTheme="minorBidi" w:hAnsiTheme="minorBidi"/>
          <w:sz w:val="24"/>
          <w:szCs w:val="24"/>
        </w:rPr>
        <w:t>neighborhood</w:t>
      </w:r>
      <w:r w:rsidRPr="00587AFE">
        <w:rPr>
          <w:rFonts w:asciiTheme="minorBidi" w:hAnsiTheme="minorBidi"/>
          <w:sz w:val="24"/>
          <w:szCs w:val="24"/>
        </w:rPr>
        <w:t>, named Mishkenot Sha</w:t>
      </w:r>
      <w:r w:rsidR="00DF0CB4">
        <w:rPr>
          <w:rFonts w:asciiTheme="minorBidi" w:hAnsiTheme="minorBidi"/>
          <w:sz w:val="24"/>
          <w:szCs w:val="24"/>
        </w:rPr>
        <w:t>’</w:t>
      </w:r>
      <w:r w:rsidRPr="00587AFE">
        <w:rPr>
          <w:rFonts w:asciiTheme="minorBidi" w:hAnsiTheme="minorBidi"/>
          <w:sz w:val="24"/>
          <w:szCs w:val="24"/>
        </w:rPr>
        <w:t>ananim</w:t>
      </w:r>
      <w:r w:rsidR="00587AFE" w:rsidRPr="00587AFE">
        <w:rPr>
          <w:rFonts w:asciiTheme="minorBidi" w:hAnsiTheme="minorBidi"/>
          <w:sz w:val="24"/>
          <w:szCs w:val="24"/>
        </w:rPr>
        <w:t xml:space="preserve"> (based on </w:t>
      </w:r>
      <w:r w:rsidR="00E948AA" w:rsidRPr="00E900A1">
        <w:rPr>
          <w:rFonts w:asciiTheme="minorBidi" w:hAnsiTheme="minorBidi"/>
          <w:i/>
          <w:iCs/>
          <w:sz w:val="24"/>
          <w:szCs w:val="24"/>
        </w:rPr>
        <w:t>Yeshayahu</w:t>
      </w:r>
      <w:r w:rsidR="00587AFE" w:rsidRPr="00587AFE">
        <w:rPr>
          <w:rFonts w:asciiTheme="minorBidi" w:hAnsiTheme="minorBidi"/>
          <w:sz w:val="24"/>
          <w:szCs w:val="24"/>
        </w:rPr>
        <w:t xml:space="preserve"> 32:18)</w:t>
      </w:r>
      <w:r w:rsidR="00DF0CB4">
        <w:rPr>
          <w:rFonts w:asciiTheme="minorBidi" w:hAnsiTheme="minorBidi"/>
          <w:sz w:val="24"/>
          <w:szCs w:val="24"/>
        </w:rPr>
        <w:t>,</w:t>
      </w:r>
      <w:r w:rsidR="00587AFE" w:rsidRPr="00587AFE">
        <w:rPr>
          <w:rFonts w:asciiTheme="minorBidi" w:hAnsiTheme="minorBidi"/>
          <w:sz w:val="24"/>
          <w:szCs w:val="24"/>
        </w:rPr>
        <w:t xml:space="preserve"> was built by </w:t>
      </w:r>
      <w:hyperlink r:id="rId8" w:tooltip="Sir Moses Montefiore" w:history="1">
        <w:r w:rsidR="00587AFE" w:rsidRPr="00587AFE">
          <w:rPr>
            <w:rStyle w:val="Hyperlink"/>
            <w:rFonts w:asciiTheme="minorBidi" w:hAnsiTheme="minorBidi"/>
            <w:color w:val="auto"/>
            <w:sz w:val="24"/>
            <w:szCs w:val="24"/>
            <w:u w:val="none"/>
          </w:rPr>
          <w:t>Sir Moshe Montefiore</w:t>
        </w:r>
      </w:hyperlink>
      <w:r w:rsidR="00290CDC">
        <w:rPr>
          <w:rStyle w:val="Hyperlink"/>
          <w:rFonts w:asciiTheme="minorBidi" w:hAnsiTheme="minorBidi"/>
          <w:color w:val="auto"/>
          <w:sz w:val="24"/>
          <w:szCs w:val="24"/>
          <w:u w:val="none"/>
        </w:rPr>
        <w:t>,</w:t>
      </w:r>
      <w:r w:rsidR="00E948AA">
        <w:rPr>
          <w:rFonts w:asciiTheme="minorBidi" w:hAnsiTheme="minorBidi"/>
          <w:sz w:val="24"/>
          <w:szCs w:val="24"/>
        </w:rPr>
        <w:t xml:space="preserve"> </w:t>
      </w:r>
      <w:r w:rsidR="00290CDC">
        <w:rPr>
          <w:rFonts w:asciiTheme="minorBidi" w:hAnsiTheme="minorBidi"/>
          <w:sz w:val="24"/>
          <w:szCs w:val="24"/>
        </w:rPr>
        <w:t>a</w:t>
      </w:r>
      <w:r w:rsidR="005E5E0B">
        <w:rPr>
          <w:rFonts w:asciiTheme="minorBidi" w:hAnsiTheme="minorBidi"/>
          <w:sz w:val="24"/>
          <w:szCs w:val="24"/>
        </w:rPr>
        <w:t xml:space="preserve"> great</w:t>
      </w:r>
      <w:r w:rsidR="00C11132">
        <w:rPr>
          <w:rFonts w:asciiTheme="minorBidi" w:hAnsiTheme="minorBidi"/>
          <w:sz w:val="24"/>
          <w:szCs w:val="24"/>
        </w:rPr>
        <w:t xml:space="preserve"> </w:t>
      </w:r>
      <w:r w:rsidR="00E948AA">
        <w:rPr>
          <w:rFonts w:asciiTheme="minorBidi" w:hAnsiTheme="minorBidi"/>
          <w:sz w:val="24"/>
          <w:szCs w:val="24"/>
        </w:rPr>
        <w:t>Jewish philanthropist who was heavily involved in building the “new” Yerushalayim. The many neighborhoods that carry the name “Moshe”</w:t>
      </w:r>
      <w:r w:rsidR="00DF0CB4">
        <w:rPr>
          <w:rFonts w:asciiTheme="minorBidi" w:hAnsiTheme="minorBidi"/>
          <w:sz w:val="24"/>
          <w:szCs w:val="24"/>
        </w:rPr>
        <w:t xml:space="preserve"> </w:t>
      </w:r>
      <w:r w:rsidR="00290CDC">
        <w:rPr>
          <w:rFonts w:asciiTheme="minorBidi" w:hAnsiTheme="minorBidi"/>
          <w:sz w:val="24"/>
          <w:szCs w:val="24"/>
        </w:rPr>
        <w:t xml:space="preserve">today, such as </w:t>
      </w:r>
      <w:hyperlink r:id="rId9" w:history="1">
        <w:r w:rsidR="00BC2068" w:rsidRPr="00BC2068">
          <w:rPr>
            <w:rStyle w:val="Hyperlink"/>
            <w:rFonts w:ascii="Arial" w:hAnsi="Arial" w:cs="Arial"/>
            <w:color w:val="auto"/>
            <w:sz w:val="24"/>
            <w:szCs w:val="24"/>
            <w:u w:val="none"/>
            <w:shd w:val="clear" w:color="auto" w:fill="FFFFFF"/>
          </w:rPr>
          <w:t>Mazkeret Moshe</w:t>
        </w:r>
      </w:hyperlink>
      <w:r w:rsidR="00BC2068" w:rsidRPr="00BC2068">
        <w:rPr>
          <w:rFonts w:ascii="Arial" w:hAnsi="Arial" w:cs="Arial"/>
          <w:sz w:val="24"/>
          <w:szCs w:val="24"/>
          <w:shd w:val="clear" w:color="auto" w:fill="FFFFFF"/>
        </w:rPr>
        <w:t>, Ohel Moshe</w:t>
      </w:r>
      <w:r w:rsidR="00290CDC">
        <w:rPr>
          <w:rFonts w:ascii="Arial" w:hAnsi="Arial" w:cs="Arial"/>
          <w:sz w:val="24"/>
          <w:szCs w:val="24"/>
          <w:shd w:val="clear" w:color="auto" w:fill="FFFFFF"/>
        </w:rPr>
        <w:t>,</w:t>
      </w:r>
      <w:r w:rsidR="00BC2068" w:rsidRPr="00BC2068">
        <w:rPr>
          <w:rFonts w:ascii="Arial" w:hAnsi="Arial" w:cs="Arial"/>
          <w:sz w:val="24"/>
          <w:szCs w:val="24"/>
          <w:shd w:val="clear" w:color="auto" w:fill="FFFFFF"/>
        </w:rPr>
        <w:t xml:space="preserve"> and </w:t>
      </w:r>
      <w:r w:rsidR="00BC2068">
        <w:rPr>
          <w:rFonts w:ascii="Arial" w:hAnsi="Arial" w:cs="Arial"/>
          <w:sz w:val="24"/>
          <w:szCs w:val="24"/>
          <w:shd w:val="clear" w:color="auto" w:fill="FFFFFF"/>
        </w:rPr>
        <w:t>K</w:t>
      </w:r>
      <w:r w:rsidR="00BC2068" w:rsidRPr="00BC2068">
        <w:rPr>
          <w:rFonts w:ascii="Arial" w:hAnsi="Arial" w:cs="Arial"/>
          <w:sz w:val="24"/>
          <w:szCs w:val="24"/>
          <w:shd w:val="clear" w:color="auto" w:fill="FFFFFF"/>
        </w:rPr>
        <w:t>i</w:t>
      </w:r>
      <w:r w:rsidR="00BC2068">
        <w:rPr>
          <w:rFonts w:ascii="Arial" w:hAnsi="Arial" w:cs="Arial"/>
          <w:sz w:val="24"/>
          <w:szCs w:val="24"/>
          <w:shd w:val="clear" w:color="auto" w:fill="FFFFFF"/>
        </w:rPr>
        <w:t>r</w:t>
      </w:r>
      <w:r w:rsidR="00BC2068" w:rsidRPr="00BC2068">
        <w:rPr>
          <w:rFonts w:ascii="Arial" w:hAnsi="Arial" w:cs="Arial"/>
          <w:sz w:val="24"/>
          <w:szCs w:val="24"/>
          <w:shd w:val="clear" w:color="auto" w:fill="FFFFFF"/>
        </w:rPr>
        <w:t>yat Moshe</w:t>
      </w:r>
      <w:r w:rsidR="00290CDC">
        <w:rPr>
          <w:rFonts w:ascii="Arial" w:hAnsi="Arial" w:cs="Arial"/>
          <w:sz w:val="24"/>
          <w:szCs w:val="24"/>
          <w:shd w:val="clear" w:color="auto" w:fill="FFFFFF"/>
        </w:rPr>
        <w:t>,</w:t>
      </w:r>
      <w:r w:rsidR="00BC2068" w:rsidRPr="00BC2068">
        <w:rPr>
          <w:rFonts w:ascii="Arial" w:hAnsi="Arial" w:cs="Arial"/>
          <w:sz w:val="24"/>
          <w:szCs w:val="24"/>
          <w:shd w:val="clear" w:color="auto" w:fill="FFFFFF"/>
        </w:rPr>
        <w:t xml:space="preserve"> </w:t>
      </w:r>
      <w:r w:rsidR="00E948AA">
        <w:rPr>
          <w:rFonts w:asciiTheme="minorBidi" w:hAnsiTheme="minorBidi"/>
          <w:sz w:val="24"/>
          <w:szCs w:val="24"/>
        </w:rPr>
        <w:t>are clear testament</w:t>
      </w:r>
      <w:r w:rsidR="00290CDC">
        <w:rPr>
          <w:rFonts w:asciiTheme="minorBidi" w:hAnsiTheme="minorBidi"/>
          <w:sz w:val="24"/>
          <w:szCs w:val="24"/>
        </w:rPr>
        <w:t>s</w:t>
      </w:r>
      <w:r w:rsidR="00E948AA">
        <w:rPr>
          <w:rFonts w:asciiTheme="minorBidi" w:hAnsiTheme="minorBidi"/>
          <w:sz w:val="24"/>
          <w:szCs w:val="24"/>
        </w:rPr>
        <w:t xml:space="preserve"> </w:t>
      </w:r>
      <w:r w:rsidR="00290CDC">
        <w:rPr>
          <w:rFonts w:asciiTheme="minorBidi" w:hAnsiTheme="minorBidi"/>
          <w:sz w:val="24"/>
          <w:szCs w:val="24"/>
        </w:rPr>
        <w:t>to his role and</w:t>
      </w:r>
      <w:r w:rsidR="00E948AA">
        <w:rPr>
          <w:rFonts w:asciiTheme="minorBidi" w:hAnsiTheme="minorBidi"/>
          <w:sz w:val="24"/>
          <w:szCs w:val="24"/>
        </w:rPr>
        <w:t xml:space="preserve"> tribute</w:t>
      </w:r>
      <w:r w:rsidR="00290CDC">
        <w:rPr>
          <w:rFonts w:asciiTheme="minorBidi" w:hAnsiTheme="minorBidi"/>
          <w:sz w:val="24"/>
          <w:szCs w:val="24"/>
        </w:rPr>
        <w:t>s</w:t>
      </w:r>
      <w:r w:rsidR="00E948AA">
        <w:rPr>
          <w:rFonts w:asciiTheme="minorBidi" w:hAnsiTheme="minorBidi"/>
          <w:sz w:val="24"/>
          <w:szCs w:val="24"/>
        </w:rPr>
        <w:t xml:space="preserve"> to</w:t>
      </w:r>
      <w:r w:rsidR="00C11132">
        <w:rPr>
          <w:rFonts w:asciiTheme="minorBidi" w:hAnsiTheme="minorBidi"/>
          <w:sz w:val="24"/>
          <w:szCs w:val="24"/>
        </w:rPr>
        <w:t xml:space="preserve"> </w:t>
      </w:r>
      <w:r w:rsidR="00BC2068">
        <w:rPr>
          <w:rFonts w:asciiTheme="minorBidi" w:hAnsiTheme="minorBidi"/>
          <w:sz w:val="24"/>
          <w:szCs w:val="24"/>
        </w:rPr>
        <w:t>this great man.</w:t>
      </w:r>
    </w:p>
    <w:p w14:paraId="246B6CF4" w14:textId="77777777" w:rsidR="00EE6E25" w:rsidRDefault="00EE6E25" w:rsidP="002C1F95">
      <w:pPr>
        <w:spacing w:after="0" w:line="240" w:lineRule="auto"/>
        <w:jc w:val="both"/>
        <w:rPr>
          <w:rFonts w:asciiTheme="minorBidi" w:hAnsiTheme="minorBidi"/>
          <w:sz w:val="24"/>
          <w:szCs w:val="24"/>
        </w:rPr>
      </w:pPr>
    </w:p>
    <w:p w14:paraId="46CE6620" w14:textId="2901B13C" w:rsidR="00E948AA" w:rsidRDefault="00E948AA" w:rsidP="00A76A9F">
      <w:pPr>
        <w:spacing w:after="0" w:line="240" w:lineRule="auto"/>
        <w:jc w:val="both"/>
        <w:rPr>
          <w:rFonts w:asciiTheme="minorBidi" w:hAnsiTheme="minorBidi"/>
          <w:sz w:val="24"/>
          <w:szCs w:val="24"/>
        </w:rPr>
      </w:pPr>
      <w:r>
        <w:rPr>
          <w:rFonts w:asciiTheme="minorBidi" w:hAnsiTheme="minorBidi"/>
          <w:sz w:val="24"/>
          <w:szCs w:val="24"/>
        </w:rPr>
        <w:t xml:space="preserve">Attached to this neighborhood is a windmill which </w:t>
      </w:r>
      <w:r w:rsidR="00290CDC">
        <w:rPr>
          <w:rFonts w:asciiTheme="minorBidi" w:hAnsiTheme="minorBidi"/>
          <w:sz w:val="24"/>
          <w:szCs w:val="24"/>
        </w:rPr>
        <w:t xml:space="preserve">had been </w:t>
      </w:r>
      <w:r>
        <w:rPr>
          <w:rFonts w:asciiTheme="minorBidi" w:hAnsiTheme="minorBidi"/>
          <w:sz w:val="24"/>
          <w:szCs w:val="24"/>
        </w:rPr>
        <w:t>built a few years earlier</w:t>
      </w:r>
      <w:r w:rsidR="00DF0CB4">
        <w:rPr>
          <w:rFonts w:asciiTheme="minorBidi" w:hAnsiTheme="minorBidi"/>
          <w:sz w:val="24"/>
          <w:szCs w:val="24"/>
        </w:rPr>
        <w:t xml:space="preserve"> and which </w:t>
      </w:r>
      <w:r>
        <w:rPr>
          <w:rFonts w:asciiTheme="minorBidi" w:hAnsiTheme="minorBidi"/>
          <w:sz w:val="24"/>
          <w:szCs w:val="24"/>
        </w:rPr>
        <w:t xml:space="preserve">was </w:t>
      </w:r>
      <w:r w:rsidR="00290CDC">
        <w:rPr>
          <w:rFonts w:asciiTheme="minorBidi" w:hAnsiTheme="minorBidi"/>
          <w:sz w:val="24"/>
          <w:szCs w:val="24"/>
        </w:rPr>
        <w:t>in</w:t>
      </w:r>
      <w:r>
        <w:rPr>
          <w:rFonts w:asciiTheme="minorBidi" w:hAnsiTheme="minorBidi"/>
          <w:sz w:val="24"/>
          <w:szCs w:val="24"/>
        </w:rPr>
        <w:t xml:space="preserve">tended to serve as a workplace for newcomers. Thus, the move from the walled Jerusalem outwards was also an attempt to introduce a new way of life and to encourage people to work rather </w:t>
      </w:r>
      <w:r w:rsidR="00EF608C">
        <w:rPr>
          <w:rFonts w:asciiTheme="minorBidi" w:hAnsiTheme="minorBidi"/>
          <w:sz w:val="24"/>
          <w:szCs w:val="24"/>
        </w:rPr>
        <w:t>than</w:t>
      </w:r>
      <w:r>
        <w:rPr>
          <w:rFonts w:asciiTheme="minorBidi" w:hAnsiTheme="minorBidi"/>
          <w:sz w:val="24"/>
          <w:szCs w:val="24"/>
        </w:rPr>
        <w:t xml:space="preserve"> liv</w:t>
      </w:r>
      <w:r w:rsidR="00A76A9F">
        <w:rPr>
          <w:rFonts w:asciiTheme="minorBidi" w:hAnsiTheme="minorBidi"/>
          <w:sz w:val="24"/>
          <w:szCs w:val="24"/>
        </w:rPr>
        <w:t>e</w:t>
      </w:r>
      <w:r>
        <w:rPr>
          <w:rFonts w:asciiTheme="minorBidi" w:hAnsiTheme="minorBidi"/>
          <w:sz w:val="24"/>
          <w:szCs w:val="24"/>
        </w:rPr>
        <w:t xml:space="preserve"> of</w:t>
      </w:r>
      <w:r w:rsidR="00E61436">
        <w:rPr>
          <w:rFonts w:asciiTheme="minorBidi" w:hAnsiTheme="minorBidi"/>
          <w:sz w:val="24"/>
          <w:szCs w:val="24"/>
        </w:rPr>
        <w:t>f</w:t>
      </w:r>
      <w:r>
        <w:rPr>
          <w:rFonts w:asciiTheme="minorBidi" w:hAnsiTheme="minorBidi"/>
          <w:sz w:val="24"/>
          <w:szCs w:val="24"/>
        </w:rPr>
        <w:t xml:space="preserve"> </w:t>
      </w:r>
      <w:r w:rsidR="00290CDC">
        <w:rPr>
          <w:rFonts w:asciiTheme="minorBidi" w:hAnsiTheme="minorBidi"/>
          <w:sz w:val="24"/>
          <w:szCs w:val="24"/>
        </w:rPr>
        <w:t xml:space="preserve">of </w:t>
      </w:r>
      <w:r>
        <w:rPr>
          <w:rFonts w:asciiTheme="minorBidi" w:hAnsiTheme="minorBidi"/>
          <w:sz w:val="24"/>
          <w:szCs w:val="24"/>
        </w:rPr>
        <w:t>charity.</w:t>
      </w:r>
      <w:r>
        <w:rPr>
          <w:rStyle w:val="a6"/>
          <w:rFonts w:asciiTheme="minorBidi" w:hAnsiTheme="minorBidi"/>
          <w:sz w:val="24"/>
          <w:szCs w:val="24"/>
        </w:rPr>
        <w:footnoteReference w:id="1"/>
      </w:r>
    </w:p>
    <w:p w14:paraId="4F2A8B38" w14:textId="77777777" w:rsidR="00EE6E25" w:rsidRDefault="00EE6E25" w:rsidP="002C1F95">
      <w:pPr>
        <w:spacing w:after="0" w:line="240" w:lineRule="auto"/>
        <w:jc w:val="both"/>
        <w:rPr>
          <w:rFonts w:asciiTheme="minorBidi" w:hAnsiTheme="minorBidi"/>
          <w:sz w:val="24"/>
          <w:szCs w:val="24"/>
        </w:rPr>
      </w:pPr>
    </w:p>
    <w:p w14:paraId="7ADB79DE" w14:textId="6713F10C" w:rsidR="00EC665F" w:rsidRDefault="00EC665F" w:rsidP="002C1F95">
      <w:pPr>
        <w:spacing w:after="0" w:line="240" w:lineRule="auto"/>
        <w:jc w:val="both"/>
        <w:rPr>
          <w:rFonts w:asciiTheme="minorBidi" w:hAnsiTheme="minorBidi"/>
          <w:sz w:val="24"/>
          <w:szCs w:val="24"/>
        </w:rPr>
      </w:pPr>
      <w:r>
        <w:rPr>
          <w:rFonts w:asciiTheme="minorBidi" w:hAnsiTheme="minorBidi"/>
          <w:sz w:val="24"/>
          <w:szCs w:val="24"/>
        </w:rPr>
        <w:t>The</w:t>
      </w:r>
      <w:r w:rsidR="00647DC3">
        <w:rPr>
          <w:rFonts w:asciiTheme="minorBidi" w:hAnsiTheme="minorBidi"/>
          <w:sz w:val="24"/>
          <w:szCs w:val="24"/>
        </w:rPr>
        <w:t xml:space="preserve"> custom</w:t>
      </w:r>
      <w:r>
        <w:rPr>
          <w:rFonts w:asciiTheme="minorBidi" w:hAnsiTheme="minorBidi"/>
          <w:sz w:val="24"/>
          <w:szCs w:val="24"/>
        </w:rPr>
        <w:t xml:space="preserve"> </w:t>
      </w:r>
      <w:r w:rsidR="00DF0CB4">
        <w:rPr>
          <w:rFonts w:asciiTheme="minorBidi" w:hAnsiTheme="minorBidi"/>
          <w:sz w:val="24"/>
          <w:szCs w:val="24"/>
        </w:rPr>
        <w:t xml:space="preserve">of </w:t>
      </w:r>
      <w:r w:rsidR="00647DC3">
        <w:rPr>
          <w:rFonts w:asciiTheme="minorBidi" w:hAnsiTheme="minorBidi"/>
          <w:sz w:val="24"/>
          <w:szCs w:val="24"/>
        </w:rPr>
        <w:t>support</w:t>
      </w:r>
      <w:r w:rsidR="00DF0CB4">
        <w:rPr>
          <w:rFonts w:asciiTheme="minorBidi" w:hAnsiTheme="minorBidi"/>
          <w:sz w:val="24"/>
          <w:szCs w:val="24"/>
        </w:rPr>
        <w:t>ing</w:t>
      </w:r>
      <w:r w:rsidR="00647DC3">
        <w:rPr>
          <w:rFonts w:asciiTheme="minorBidi" w:hAnsiTheme="minorBidi"/>
          <w:sz w:val="24"/>
          <w:szCs w:val="24"/>
        </w:rPr>
        <w:t xml:space="preserve"> those who are learning Torah and dwelling in the Land of Israel </w:t>
      </w:r>
      <w:r>
        <w:rPr>
          <w:rFonts w:asciiTheme="minorBidi" w:hAnsiTheme="minorBidi"/>
          <w:sz w:val="24"/>
          <w:szCs w:val="24"/>
        </w:rPr>
        <w:t xml:space="preserve">may have </w:t>
      </w:r>
      <w:r w:rsidR="00647DC3">
        <w:rPr>
          <w:rFonts w:asciiTheme="minorBidi" w:hAnsiTheme="minorBidi"/>
          <w:sz w:val="24"/>
          <w:szCs w:val="24"/>
        </w:rPr>
        <w:t>begun</w:t>
      </w:r>
      <w:r>
        <w:rPr>
          <w:rFonts w:asciiTheme="minorBidi" w:hAnsiTheme="minorBidi"/>
          <w:sz w:val="24"/>
          <w:szCs w:val="24"/>
        </w:rPr>
        <w:t xml:space="preserve"> </w:t>
      </w:r>
      <w:r w:rsidR="00647DC3">
        <w:rPr>
          <w:rFonts w:asciiTheme="minorBidi" w:hAnsiTheme="minorBidi"/>
          <w:sz w:val="24"/>
          <w:szCs w:val="24"/>
        </w:rPr>
        <w:t>already i</w:t>
      </w:r>
      <w:r>
        <w:rPr>
          <w:rFonts w:asciiTheme="minorBidi" w:hAnsiTheme="minorBidi"/>
          <w:sz w:val="24"/>
          <w:szCs w:val="24"/>
        </w:rPr>
        <w:t xml:space="preserve">n the </w:t>
      </w:r>
      <w:r w:rsidR="00FD02F7" w:rsidRPr="00FD02F7">
        <w:rPr>
          <w:rFonts w:asciiTheme="minorBidi" w:hAnsiTheme="minorBidi"/>
          <w:sz w:val="24"/>
          <w:szCs w:val="24"/>
        </w:rPr>
        <w:t>Ta</w:t>
      </w:r>
      <w:r w:rsidR="00FD02F7" w:rsidRPr="00E900A1">
        <w:rPr>
          <w:rFonts w:asciiTheme="minorBidi" w:hAnsiTheme="minorBidi"/>
          <w:sz w:val="24"/>
          <w:szCs w:val="24"/>
        </w:rPr>
        <w:t>n</w:t>
      </w:r>
      <w:r w:rsidR="00FD02F7" w:rsidRPr="00FD02F7">
        <w:rPr>
          <w:rFonts w:asciiTheme="minorBidi" w:hAnsiTheme="minorBidi"/>
          <w:sz w:val="24"/>
          <w:szCs w:val="24"/>
        </w:rPr>
        <w:t>n</w:t>
      </w:r>
      <w:r w:rsidR="00FD02F7" w:rsidRPr="00E900A1">
        <w:rPr>
          <w:rFonts w:asciiTheme="minorBidi" w:hAnsiTheme="minorBidi"/>
          <w:sz w:val="24"/>
          <w:szCs w:val="24"/>
        </w:rPr>
        <w:t>a</w:t>
      </w:r>
      <w:r w:rsidR="00FD02F7" w:rsidRPr="00FD02F7">
        <w:rPr>
          <w:rFonts w:asciiTheme="minorBidi" w:hAnsiTheme="minorBidi"/>
          <w:sz w:val="24"/>
          <w:szCs w:val="24"/>
        </w:rPr>
        <w:t>itic</w:t>
      </w:r>
      <w:r>
        <w:rPr>
          <w:rFonts w:asciiTheme="minorBidi" w:hAnsiTheme="minorBidi"/>
          <w:sz w:val="24"/>
          <w:szCs w:val="24"/>
        </w:rPr>
        <w:t xml:space="preserve"> period</w:t>
      </w:r>
      <w:r>
        <w:rPr>
          <w:rStyle w:val="a6"/>
          <w:rFonts w:asciiTheme="minorBidi" w:hAnsiTheme="minorBidi"/>
          <w:sz w:val="24"/>
          <w:szCs w:val="24"/>
        </w:rPr>
        <w:footnoteReference w:id="2"/>
      </w:r>
      <w:r w:rsidR="00647DC3">
        <w:rPr>
          <w:rFonts w:asciiTheme="minorBidi" w:hAnsiTheme="minorBidi"/>
          <w:sz w:val="24"/>
          <w:szCs w:val="24"/>
        </w:rPr>
        <w:t xml:space="preserve"> </w:t>
      </w:r>
      <w:r w:rsidR="00FD02F7">
        <w:rPr>
          <w:rFonts w:asciiTheme="minorBidi" w:hAnsiTheme="minorBidi"/>
          <w:sz w:val="24"/>
          <w:szCs w:val="24"/>
        </w:rPr>
        <w:t>and</w:t>
      </w:r>
      <w:r w:rsidR="00647DC3">
        <w:rPr>
          <w:rFonts w:asciiTheme="minorBidi" w:hAnsiTheme="minorBidi"/>
          <w:sz w:val="24"/>
          <w:szCs w:val="24"/>
        </w:rPr>
        <w:t xml:space="preserve"> has roots in </w:t>
      </w:r>
      <w:r w:rsidR="00647DC3" w:rsidRPr="00E04D81">
        <w:rPr>
          <w:rFonts w:asciiTheme="minorBidi" w:hAnsiTheme="minorBidi"/>
          <w:sz w:val="24"/>
          <w:szCs w:val="24"/>
        </w:rPr>
        <w:t>halakhic sources.</w:t>
      </w:r>
    </w:p>
    <w:p w14:paraId="2B7BDB0E" w14:textId="77777777" w:rsidR="00EE6E25" w:rsidRPr="00E04D81" w:rsidRDefault="00EE6E25" w:rsidP="002C1F95">
      <w:pPr>
        <w:spacing w:after="0" w:line="240" w:lineRule="auto"/>
        <w:jc w:val="both"/>
        <w:rPr>
          <w:rFonts w:asciiTheme="minorBidi" w:hAnsiTheme="minorBidi"/>
          <w:sz w:val="24"/>
          <w:szCs w:val="24"/>
        </w:rPr>
      </w:pPr>
    </w:p>
    <w:p w14:paraId="6B36D643" w14:textId="498F7D47" w:rsidR="00E04D81" w:rsidRDefault="00E04D81" w:rsidP="002C1F95">
      <w:pPr>
        <w:spacing w:after="0" w:line="240" w:lineRule="auto"/>
        <w:jc w:val="both"/>
        <w:rPr>
          <w:rFonts w:asciiTheme="minorBidi" w:hAnsiTheme="minorBidi"/>
          <w:b/>
          <w:bCs/>
          <w:sz w:val="24"/>
          <w:szCs w:val="24"/>
        </w:rPr>
      </w:pPr>
      <w:r w:rsidRPr="00E04D81">
        <w:rPr>
          <w:rFonts w:asciiTheme="minorBidi" w:hAnsiTheme="minorBidi"/>
          <w:b/>
          <w:bCs/>
          <w:sz w:val="24"/>
          <w:szCs w:val="24"/>
        </w:rPr>
        <w:t>The priority of donating to Israel</w:t>
      </w:r>
    </w:p>
    <w:p w14:paraId="20C5FACA" w14:textId="77777777" w:rsidR="00EE6E25" w:rsidRPr="00E04D81" w:rsidRDefault="00EE6E25" w:rsidP="002C1F95">
      <w:pPr>
        <w:spacing w:after="0" w:line="240" w:lineRule="auto"/>
        <w:jc w:val="both"/>
        <w:rPr>
          <w:rFonts w:asciiTheme="minorBidi" w:hAnsiTheme="minorBidi"/>
          <w:b/>
          <w:bCs/>
          <w:sz w:val="24"/>
          <w:szCs w:val="24"/>
        </w:rPr>
      </w:pPr>
    </w:p>
    <w:p w14:paraId="019E8DD4" w14:textId="2F103868" w:rsidR="00FB5A43" w:rsidRDefault="00FB5A43" w:rsidP="00A76A9F">
      <w:pPr>
        <w:spacing w:after="0" w:line="240" w:lineRule="auto"/>
        <w:jc w:val="both"/>
        <w:rPr>
          <w:rFonts w:asciiTheme="minorBidi" w:hAnsiTheme="minorBidi"/>
          <w:sz w:val="24"/>
          <w:szCs w:val="24"/>
        </w:rPr>
      </w:pPr>
      <w:r>
        <w:rPr>
          <w:rFonts w:asciiTheme="minorBidi" w:hAnsiTheme="minorBidi"/>
          <w:sz w:val="24"/>
          <w:szCs w:val="24"/>
        </w:rPr>
        <w:t xml:space="preserve">The </w:t>
      </w:r>
      <w:r w:rsidRPr="00E900A1">
        <w:rPr>
          <w:rFonts w:asciiTheme="minorBidi" w:hAnsiTheme="minorBidi"/>
          <w:i/>
          <w:iCs/>
          <w:sz w:val="24"/>
          <w:szCs w:val="24"/>
        </w:rPr>
        <w:t>Shulchan Aru</w:t>
      </w:r>
      <w:r w:rsidR="00D80714" w:rsidRPr="00E900A1">
        <w:rPr>
          <w:rFonts w:asciiTheme="minorBidi" w:hAnsiTheme="minorBidi"/>
          <w:i/>
          <w:iCs/>
          <w:sz w:val="24"/>
          <w:szCs w:val="24"/>
        </w:rPr>
        <w:t>k</w:t>
      </w:r>
      <w:r w:rsidRPr="00E900A1">
        <w:rPr>
          <w:rFonts w:asciiTheme="minorBidi" w:hAnsiTheme="minorBidi"/>
          <w:i/>
          <w:iCs/>
          <w:sz w:val="24"/>
          <w:szCs w:val="24"/>
        </w:rPr>
        <w:t>h</w:t>
      </w:r>
      <w:r>
        <w:rPr>
          <w:rFonts w:asciiTheme="minorBidi" w:hAnsiTheme="minorBidi"/>
          <w:sz w:val="24"/>
          <w:szCs w:val="24"/>
        </w:rPr>
        <w:t xml:space="preserve"> (YD 251)</w:t>
      </w:r>
      <w:r w:rsidR="00FD02F7">
        <w:rPr>
          <w:rFonts w:asciiTheme="minorBidi" w:hAnsiTheme="minorBidi"/>
          <w:sz w:val="24"/>
          <w:szCs w:val="24"/>
        </w:rPr>
        <w:t>,</w:t>
      </w:r>
      <w:r>
        <w:rPr>
          <w:rFonts w:asciiTheme="minorBidi" w:hAnsiTheme="minorBidi"/>
          <w:sz w:val="24"/>
          <w:szCs w:val="24"/>
        </w:rPr>
        <w:t xml:space="preserve"> based on </w:t>
      </w:r>
      <w:r w:rsidR="00FD02F7">
        <w:rPr>
          <w:rFonts w:asciiTheme="minorBidi" w:hAnsiTheme="minorBidi"/>
          <w:sz w:val="24"/>
          <w:szCs w:val="24"/>
        </w:rPr>
        <w:t>T</w:t>
      </w:r>
      <w:r w:rsidR="007E3F49">
        <w:rPr>
          <w:rFonts w:asciiTheme="minorBidi" w:hAnsiTheme="minorBidi"/>
          <w:sz w:val="24"/>
          <w:szCs w:val="24"/>
        </w:rPr>
        <w:t>almudic</w:t>
      </w:r>
      <w:r>
        <w:rPr>
          <w:rFonts w:asciiTheme="minorBidi" w:hAnsiTheme="minorBidi"/>
          <w:sz w:val="24"/>
          <w:szCs w:val="24"/>
        </w:rPr>
        <w:t xml:space="preserve"> sources</w:t>
      </w:r>
      <w:r w:rsidR="007E3F49">
        <w:rPr>
          <w:rFonts w:asciiTheme="minorBidi" w:hAnsiTheme="minorBidi"/>
          <w:sz w:val="24"/>
          <w:szCs w:val="24"/>
        </w:rPr>
        <w:t>,</w:t>
      </w:r>
      <w:r>
        <w:rPr>
          <w:rFonts w:asciiTheme="minorBidi" w:hAnsiTheme="minorBidi"/>
          <w:sz w:val="24"/>
          <w:szCs w:val="24"/>
        </w:rPr>
        <w:t xml:space="preserve"> lists the correct order of distribution of </w:t>
      </w:r>
      <w:r w:rsidR="00FD02F7">
        <w:rPr>
          <w:rFonts w:asciiTheme="minorBidi" w:hAnsiTheme="minorBidi"/>
          <w:i/>
          <w:iCs/>
          <w:sz w:val="24"/>
          <w:szCs w:val="24"/>
        </w:rPr>
        <w:t>t</w:t>
      </w:r>
      <w:r w:rsidRPr="00D80714">
        <w:rPr>
          <w:rFonts w:asciiTheme="minorBidi" w:hAnsiTheme="minorBidi"/>
          <w:i/>
          <w:iCs/>
          <w:sz w:val="24"/>
          <w:szCs w:val="24"/>
        </w:rPr>
        <w:t>z</w:t>
      </w:r>
      <w:r w:rsidR="007E3F49" w:rsidRPr="00D80714">
        <w:rPr>
          <w:rFonts w:asciiTheme="minorBidi" w:hAnsiTheme="minorBidi"/>
          <w:i/>
          <w:iCs/>
          <w:sz w:val="24"/>
          <w:szCs w:val="24"/>
        </w:rPr>
        <w:t>e</w:t>
      </w:r>
      <w:r w:rsidRPr="00D80714">
        <w:rPr>
          <w:rFonts w:asciiTheme="minorBidi" w:hAnsiTheme="minorBidi"/>
          <w:i/>
          <w:iCs/>
          <w:sz w:val="24"/>
          <w:szCs w:val="24"/>
        </w:rPr>
        <w:t>daka</w:t>
      </w:r>
      <w:r>
        <w:rPr>
          <w:rFonts w:asciiTheme="minorBidi" w:hAnsiTheme="minorBidi"/>
          <w:sz w:val="24"/>
          <w:szCs w:val="24"/>
        </w:rPr>
        <w:t>. For example</w:t>
      </w:r>
      <w:r w:rsidR="007E3F49">
        <w:rPr>
          <w:rFonts w:asciiTheme="minorBidi" w:hAnsiTheme="minorBidi"/>
          <w:sz w:val="24"/>
          <w:szCs w:val="24"/>
        </w:rPr>
        <w:t>,</w:t>
      </w:r>
      <w:r>
        <w:rPr>
          <w:rFonts w:asciiTheme="minorBidi" w:hAnsiTheme="minorBidi"/>
          <w:sz w:val="24"/>
          <w:szCs w:val="24"/>
        </w:rPr>
        <w:t xml:space="preserve"> he rules that</w:t>
      </w:r>
      <w:r w:rsidR="007E3F49">
        <w:rPr>
          <w:rFonts w:asciiTheme="minorBidi" w:hAnsiTheme="minorBidi"/>
          <w:sz w:val="24"/>
          <w:szCs w:val="24"/>
        </w:rPr>
        <w:t xml:space="preserve"> </w:t>
      </w:r>
      <w:r w:rsidR="00FD02F7">
        <w:rPr>
          <w:rFonts w:asciiTheme="minorBidi" w:hAnsiTheme="minorBidi"/>
          <w:sz w:val="24"/>
          <w:szCs w:val="24"/>
        </w:rPr>
        <w:t xml:space="preserve">giving </w:t>
      </w:r>
      <w:r w:rsidR="007E3F49">
        <w:rPr>
          <w:rFonts w:asciiTheme="minorBidi" w:hAnsiTheme="minorBidi"/>
          <w:sz w:val="24"/>
          <w:szCs w:val="24"/>
        </w:rPr>
        <w:t xml:space="preserve">charity to </w:t>
      </w:r>
      <w:r>
        <w:rPr>
          <w:rFonts w:asciiTheme="minorBidi" w:hAnsiTheme="minorBidi"/>
          <w:sz w:val="24"/>
          <w:szCs w:val="24"/>
        </w:rPr>
        <w:t xml:space="preserve">the poor </w:t>
      </w:r>
      <w:r w:rsidR="007E3F49">
        <w:rPr>
          <w:rFonts w:asciiTheme="minorBidi" w:hAnsiTheme="minorBidi"/>
          <w:sz w:val="24"/>
          <w:szCs w:val="24"/>
        </w:rPr>
        <w:t xml:space="preserve">people </w:t>
      </w:r>
      <w:r>
        <w:rPr>
          <w:rFonts w:asciiTheme="minorBidi" w:hAnsiTheme="minorBidi"/>
          <w:sz w:val="24"/>
          <w:szCs w:val="24"/>
        </w:rPr>
        <w:t xml:space="preserve">of </w:t>
      </w:r>
      <w:r w:rsidR="007E3F49">
        <w:rPr>
          <w:rFonts w:asciiTheme="minorBidi" w:hAnsiTheme="minorBidi"/>
          <w:sz w:val="24"/>
          <w:szCs w:val="24"/>
        </w:rPr>
        <w:t>one</w:t>
      </w:r>
      <w:r w:rsidR="00FD02F7">
        <w:rPr>
          <w:rFonts w:asciiTheme="minorBidi" w:hAnsiTheme="minorBidi"/>
          <w:sz w:val="24"/>
          <w:szCs w:val="24"/>
        </w:rPr>
        <w:t>’</w:t>
      </w:r>
      <w:r w:rsidR="007E3F49">
        <w:rPr>
          <w:rFonts w:asciiTheme="minorBidi" w:hAnsiTheme="minorBidi"/>
          <w:sz w:val="24"/>
          <w:szCs w:val="24"/>
        </w:rPr>
        <w:t>s</w:t>
      </w:r>
      <w:r>
        <w:rPr>
          <w:rFonts w:asciiTheme="minorBidi" w:hAnsiTheme="minorBidi"/>
          <w:sz w:val="24"/>
          <w:szCs w:val="24"/>
        </w:rPr>
        <w:t xml:space="preserve"> city </w:t>
      </w:r>
      <w:r w:rsidR="007E3F49">
        <w:rPr>
          <w:rFonts w:asciiTheme="minorBidi" w:hAnsiTheme="minorBidi"/>
          <w:sz w:val="24"/>
          <w:szCs w:val="24"/>
        </w:rPr>
        <w:t>ta</w:t>
      </w:r>
      <w:r w:rsidR="006B032F">
        <w:rPr>
          <w:rFonts w:asciiTheme="minorBidi" w:hAnsiTheme="minorBidi"/>
          <w:sz w:val="24"/>
          <w:szCs w:val="24"/>
        </w:rPr>
        <w:t>k</w:t>
      </w:r>
      <w:r w:rsidR="007E3F49">
        <w:rPr>
          <w:rFonts w:asciiTheme="minorBidi" w:hAnsiTheme="minorBidi"/>
          <w:sz w:val="24"/>
          <w:szCs w:val="24"/>
        </w:rPr>
        <w:t>es preceden</w:t>
      </w:r>
      <w:r w:rsidR="00FD02F7">
        <w:rPr>
          <w:rFonts w:asciiTheme="minorBidi" w:hAnsiTheme="minorBidi"/>
          <w:sz w:val="24"/>
          <w:szCs w:val="24"/>
        </w:rPr>
        <w:t>ce</w:t>
      </w:r>
      <w:r w:rsidR="007E3F49">
        <w:rPr>
          <w:rFonts w:asciiTheme="minorBidi" w:hAnsiTheme="minorBidi"/>
          <w:sz w:val="24"/>
          <w:szCs w:val="24"/>
        </w:rPr>
        <w:t xml:space="preserve"> </w:t>
      </w:r>
      <w:r w:rsidR="00FD02F7">
        <w:rPr>
          <w:rFonts w:asciiTheme="minorBidi" w:hAnsiTheme="minorBidi"/>
          <w:sz w:val="24"/>
          <w:szCs w:val="24"/>
        </w:rPr>
        <w:t xml:space="preserve">over </w:t>
      </w:r>
      <w:r w:rsidR="007E3F49">
        <w:rPr>
          <w:rFonts w:asciiTheme="minorBidi" w:hAnsiTheme="minorBidi"/>
          <w:sz w:val="24"/>
          <w:szCs w:val="24"/>
        </w:rPr>
        <w:t xml:space="preserve">donating to the poor of </w:t>
      </w:r>
      <w:r>
        <w:rPr>
          <w:rFonts w:asciiTheme="minorBidi" w:hAnsiTheme="minorBidi"/>
          <w:sz w:val="24"/>
          <w:szCs w:val="24"/>
        </w:rPr>
        <w:t>other cities</w:t>
      </w:r>
      <w:r w:rsidR="007E3F49">
        <w:rPr>
          <w:rFonts w:asciiTheme="minorBidi" w:hAnsiTheme="minorBidi"/>
          <w:sz w:val="24"/>
          <w:szCs w:val="24"/>
        </w:rPr>
        <w:t xml:space="preserve">. He also mentions that those who dwell in Israel </w:t>
      </w:r>
      <w:r w:rsidR="00DF0CB4">
        <w:rPr>
          <w:rFonts w:asciiTheme="minorBidi" w:hAnsiTheme="minorBidi"/>
          <w:sz w:val="24"/>
          <w:szCs w:val="24"/>
        </w:rPr>
        <w:t xml:space="preserve">should </w:t>
      </w:r>
      <w:r w:rsidR="007E3F49">
        <w:rPr>
          <w:rFonts w:asciiTheme="minorBidi" w:hAnsiTheme="minorBidi"/>
          <w:sz w:val="24"/>
          <w:szCs w:val="24"/>
        </w:rPr>
        <w:t xml:space="preserve">receive charity before those who live in </w:t>
      </w:r>
      <w:r w:rsidR="007E3F49" w:rsidRPr="00D80714">
        <w:rPr>
          <w:rFonts w:asciiTheme="minorBidi" w:hAnsiTheme="minorBidi"/>
          <w:i/>
          <w:iCs/>
          <w:sz w:val="24"/>
          <w:szCs w:val="24"/>
        </w:rPr>
        <w:t>chutz la</w:t>
      </w:r>
      <w:r w:rsidR="00D80714" w:rsidRPr="00D80714">
        <w:rPr>
          <w:rFonts w:asciiTheme="minorBidi" w:hAnsiTheme="minorBidi"/>
          <w:i/>
          <w:iCs/>
          <w:sz w:val="24"/>
          <w:szCs w:val="24"/>
        </w:rPr>
        <w:t>-</w:t>
      </w:r>
      <w:r w:rsidR="007E3F49" w:rsidRPr="00D80714">
        <w:rPr>
          <w:rFonts w:asciiTheme="minorBidi" w:hAnsiTheme="minorBidi"/>
          <w:i/>
          <w:iCs/>
          <w:sz w:val="24"/>
          <w:szCs w:val="24"/>
        </w:rPr>
        <w:t>aretz</w:t>
      </w:r>
      <w:r w:rsidR="007E3F49">
        <w:rPr>
          <w:rFonts w:asciiTheme="minorBidi" w:hAnsiTheme="minorBidi"/>
          <w:sz w:val="24"/>
          <w:szCs w:val="24"/>
        </w:rPr>
        <w:t>.</w:t>
      </w:r>
      <w:r w:rsidR="007E3F49">
        <w:rPr>
          <w:rStyle w:val="a6"/>
          <w:rFonts w:asciiTheme="minorBidi" w:hAnsiTheme="minorBidi"/>
          <w:sz w:val="24"/>
          <w:szCs w:val="24"/>
        </w:rPr>
        <w:footnoteReference w:id="3"/>
      </w:r>
    </w:p>
    <w:p w14:paraId="495780A8" w14:textId="77777777" w:rsidR="00EE6E25" w:rsidRDefault="00EE6E25" w:rsidP="002C1F95">
      <w:pPr>
        <w:spacing w:after="0" w:line="240" w:lineRule="auto"/>
        <w:jc w:val="both"/>
        <w:rPr>
          <w:rFonts w:asciiTheme="minorBidi" w:hAnsiTheme="minorBidi"/>
          <w:sz w:val="24"/>
          <w:szCs w:val="24"/>
        </w:rPr>
      </w:pPr>
    </w:p>
    <w:p w14:paraId="138A98DE" w14:textId="41B19EA7" w:rsidR="00AB1255" w:rsidRDefault="00FD02F7" w:rsidP="002C1F95">
      <w:pPr>
        <w:spacing w:after="0" w:line="240" w:lineRule="auto"/>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Later authorities dispute whether</w:t>
      </w:r>
      <w:r w:rsidR="00AB1255">
        <w:rPr>
          <w:rFonts w:ascii="Arial" w:hAnsi="Arial" w:cs="Arial"/>
          <w:color w:val="202122"/>
          <w:sz w:val="24"/>
          <w:szCs w:val="24"/>
          <w:shd w:val="clear" w:color="auto" w:fill="FFFFFF"/>
        </w:rPr>
        <w:t xml:space="preserve"> the poor of Isr</w:t>
      </w:r>
      <w:r w:rsidR="0003388E">
        <w:rPr>
          <w:rFonts w:ascii="Arial" w:hAnsi="Arial" w:cs="Arial"/>
          <w:color w:val="202122"/>
          <w:sz w:val="24"/>
          <w:szCs w:val="24"/>
          <w:shd w:val="clear" w:color="auto" w:fill="FFFFFF"/>
        </w:rPr>
        <w:t>ae</w:t>
      </w:r>
      <w:r w:rsidR="00AB1255">
        <w:rPr>
          <w:rFonts w:ascii="Arial" w:hAnsi="Arial" w:cs="Arial"/>
          <w:color w:val="202122"/>
          <w:sz w:val="24"/>
          <w:szCs w:val="24"/>
          <w:shd w:val="clear" w:color="auto" w:fill="FFFFFF"/>
        </w:rPr>
        <w:t>l</w:t>
      </w:r>
      <w:r w:rsidR="00CA3D32">
        <w:rPr>
          <w:rFonts w:ascii="Arial" w:hAnsi="Arial" w:cs="Arial"/>
          <w:color w:val="202122"/>
          <w:sz w:val="24"/>
          <w:szCs w:val="24"/>
          <w:shd w:val="clear" w:color="auto" w:fill="FFFFFF"/>
        </w:rPr>
        <w:t xml:space="preserve"> should indeed</w:t>
      </w:r>
      <w:r w:rsidR="00AB1255">
        <w:rPr>
          <w:rFonts w:ascii="Arial" w:hAnsi="Arial" w:cs="Arial"/>
          <w:color w:val="202122"/>
          <w:sz w:val="24"/>
          <w:szCs w:val="24"/>
          <w:shd w:val="clear" w:color="auto" w:fill="FFFFFF"/>
        </w:rPr>
        <w:t xml:space="preserve"> take precedence over the poor of one’s city. The Bach</w:t>
      </w:r>
      <w:r w:rsidR="00AB1255">
        <w:rPr>
          <w:rStyle w:val="a6"/>
          <w:rFonts w:ascii="Arial" w:hAnsi="Arial" w:cs="Arial"/>
          <w:color w:val="202122"/>
          <w:sz w:val="24"/>
          <w:szCs w:val="24"/>
          <w:shd w:val="clear" w:color="auto" w:fill="FFFFFF"/>
        </w:rPr>
        <w:footnoteReference w:id="4"/>
      </w:r>
      <w:r w:rsidR="00AB1255">
        <w:rPr>
          <w:rFonts w:ascii="Arial" w:hAnsi="Arial" w:cs="Arial"/>
          <w:color w:val="202122"/>
          <w:sz w:val="24"/>
          <w:szCs w:val="24"/>
          <w:shd w:val="clear" w:color="auto" w:fill="FFFFFF"/>
        </w:rPr>
        <w:t xml:space="preserve"> and the Shach</w:t>
      </w:r>
      <w:r w:rsidR="00AB1255">
        <w:rPr>
          <w:rStyle w:val="a6"/>
          <w:rFonts w:ascii="Arial" w:hAnsi="Arial" w:cs="Arial"/>
          <w:color w:val="202122"/>
          <w:sz w:val="24"/>
          <w:szCs w:val="24"/>
          <w:shd w:val="clear" w:color="auto" w:fill="FFFFFF"/>
        </w:rPr>
        <w:footnoteReference w:id="5"/>
      </w:r>
      <w:r w:rsidR="00AB1255">
        <w:rPr>
          <w:rFonts w:ascii="Arial" w:hAnsi="Arial" w:cs="Arial"/>
          <w:color w:val="202122"/>
          <w:sz w:val="24"/>
          <w:szCs w:val="24"/>
          <w:shd w:val="clear" w:color="auto" w:fill="FFFFFF"/>
        </w:rPr>
        <w:t xml:space="preserve"> argue that the poor of one’s city come first</w:t>
      </w:r>
      <w:r>
        <w:rPr>
          <w:rFonts w:ascii="Arial" w:hAnsi="Arial" w:cs="Arial"/>
          <w:color w:val="202122"/>
          <w:sz w:val="24"/>
          <w:szCs w:val="24"/>
          <w:shd w:val="clear" w:color="auto" w:fill="FFFFFF"/>
        </w:rPr>
        <w:t>,</w:t>
      </w:r>
      <w:r w:rsidR="00AB1255">
        <w:rPr>
          <w:rFonts w:ascii="Arial" w:hAnsi="Arial" w:cs="Arial"/>
          <w:color w:val="202122"/>
          <w:sz w:val="24"/>
          <w:szCs w:val="24"/>
          <w:shd w:val="clear" w:color="auto" w:fill="FFFFFF"/>
        </w:rPr>
        <w:t xml:space="preserve"> </w:t>
      </w:r>
      <w:r w:rsidR="00AB1255" w:rsidRPr="00AB1255">
        <w:rPr>
          <w:rFonts w:ascii="Arial" w:hAnsi="Arial" w:cs="Arial"/>
          <w:color w:val="202122"/>
          <w:sz w:val="24"/>
          <w:szCs w:val="24"/>
          <w:shd w:val="clear" w:color="auto" w:fill="FFFFFF"/>
        </w:rPr>
        <w:t>while Rav Yisroel ben Shmuel Ashkenazi of Shklov</w:t>
      </w:r>
      <w:r w:rsidR="00D80714">
        <w:rPr>
          <w:rFonts w:ascii="Arial" w:hAnsi="Arial" w:cs="Arial"/>
          <w:color w:val="202122"/>
          <w:sz w:val="24"/>
          <w:szCs w:val="24"/>
          <w:shd w:val="clear" w:color="auto" w:fill="FFFFFF"/>
        </w:rPr>
        <w:t xml:space="preserve"> </w:t>
      </w:r>
      <w:r w:rsidR="00AB1255" w:rsidRPr="00AB1255">
        <w:rPr>
          <w:rFonts w:ascii="Arial" w:hAnsi="Arial" w:cs="Arial"/>
          <w:color w:val="202122"/>
          <w:sz w:val="24"/>
          <w:szCs w:val="24"/>
          <w:shd w:val="clear" w:color="auto" w:fill="FFFFFF"/>
        </w:rPr>
        <w:t>(c. 1770 – 1839)</w:t>
      </w:r>
      <w:r w:rsidR="00AB1255">
        <w:rPr>
          <w:rFonts w:ascii="Arial" w:hAnsi="Arial" w:cs="Arial"/>
          <w:color w:val="202122"/>
          <w:sz w:val="24"/>
          <w:szCs w:val="24"/>
          <w:shd w:val="clear" w:color="auto" w:fill="FFFFFF"/>
        </w:rPr>
        <w:t xml:space="preserve"> disagrees.</w:t>
      </w:r>
      <w:r w:rsidR="00AB1255">
        <w:rPr>
          <w:rStyle w:val="a6"/>
          <w:rFonts w:ascii="Arial" w:hAnsi="Arial" w:cs="Arial"/>
          <w:color w:val="202122"/>
          <w:sz w:val="24"/>
          <w:szCs w:val="24"/>
          <w:shd w:val="clear" w:color="auto" w:fill="FFFFFF"/>
        </w:rPr>
        <w:footnoteReference w:id="6"/>
      </w:r>
    </w:p>
    <w:p w14:paraId="4DF31537" w14:textId="77777777" w:rsidR="00EE6E25" w:rsidRPr="00AB1255" w:rsidRDefault="00EE6E25" w:rsidP="002C1F95">
      <w:pPr>
        <w:spacing w:after="0" w:line="240" w:lineRule="auto"/>
        <w:jc w:val="both"/>
        <w:rPr>
          <w:rFonts w:ascii="Arial" w:hAnsi="Arial" w:cs="Arial"/>
          <w:color w:val="202122"/>
          <w:sz w:val="24"/>
          <w:szCs w:val="24"/>
          <w:shd w:val="clear" w:color="auto" w:fill="FFFFFF"/>
        </w:rPr>
      </w:pPr>
    </w:p>
    <w:p w14:paraId="29A56C48" w14:textId="036BDF2E" w:rsidR="00A85976" w:rsidRDefault="003B4D5E" w:rsidP="002C1F95">
      <w:pPr>
        <w:spacing w:after="0" w:line="240" w:lineRule="auto"/>
        <w:jc w:val="both"/>
        <w:rPr>
          <w:rFonts w:ascii="Arial" w:hAnsi="Arial" w:cs="Arial"/>
          <w:color w:val="202122"/>
          <w:sz w:val="24"/>
          <w:szCs w:val="24"/>
          <w:shd w:val="clear" w:color="auto" w:fill="FFFFFF"/>
        </w:rPr>
      </w:pPr>
      <w:r w:rsidRPr="00AB1255">
        <w:rPr>
          <w:rFonts w:ascii="Arial" w:hAnsi="Arial" w:cs="Arial"/>
          <w:color w:val="202122"/>
          <w:sz w:val="24"/>
          <w:szCs w:val="24"/>
          <w:shd w:val="clear" w:color="auto" w:fill="FFFFFF"/>
        </w:rPr>
        <w:t>Rav Chaim Yosef David Azulai (1724 – 1806</w:t>
      </w:r>
      <w:r w:rsidR="002F3AB5" w:rsidRPr="00AB1255">
        <w:rPr>
          <w:rFonts w:ascii="Arial" w:hAnsi="Arial" w:cs="Arial"/>
          <w:color w:val="202122"/>
          <w:sz w:val="24"/>
          <w:szCs w:val="24"/>
          <w:shd w:val="clear" w:color="auto" w:fill="FFFFFF"/>
        </w:rPr>
        <w:t>)</w:t>
      </w:r>
      <w:r w:rsidR="00FD02F7">
        <w:rPr>
          <w:rFonts w:ascii="Arial" w:hAnsi="Arial" w:cs="Arial"/>
          <w:color w:val="202122"/>
          <w:sz w:val="24"/>
          <w:szCs w:val="24"/>
          <w:shd w:val="clear" w:color="auto" w:fill="FFFFFF"/>
        </w:rPr>
        <w:t>,</w:t>
      </w:r>
      <w:r w:rsidR="00F32895" w:rsidRPr="00AB1255">
        <w:rPr>
          <w:rFonts w:ascii="Arial" w:hAnsi="Arial" w:cs="Arial"/>
          <w:color w:val="202122"/>
          <w:sz w:val="24"/>
          <w:szCs w:val="24"/>
          <w:shd w:val="clear" w:color="auto" w:fill="FFFFFF"/>
        </w:rPr>
        <w:t xml:space="preserve"> known as the Chida</w:t>
      </w:r>
      <w:r w:rsidR="00FD02F7">
        <w:rPr>
          <w:rFonts w:ascii="Arial" w:hAnsi="Arial" w:cs="Arial"/>
          <w:color w:val="202122"/>
          <w:sz w:val="24"/>
          <w:szCs w:val="24"/>
          <w:shd w:val="clear" w:color="auto" w:fill="FFFFFF"/>
        </w:rPr>
        <w:t xml:space="preserve">, </w:t>
      </w:r>
      <w:r w:rsidR="002F3AB5" w:rsidRPr="00F32895">
        <w:rPr>
          <w:rFonts w:ascii="Arial" w:hAnsi="Arial" w:cs="Arial"/>
          <w:color w:val="202122"/>
          <w:sz w:val="24"/>
          <w:szCs w:val="24"/>
          <w:shd w:val="clear" w:color="auto" w:fill="FFFFFF"/>
        </w:rPr>
        <w:t>was</w:t>
      </w:r>
      <w:r w:rsidR="00F32895" w:rsidRPr="00F32895">
        <w:rPr>
          <w:rFonts w:ascii="Arial" w:hAnsi="Arial" w:cs="Arial"/>
          <w:color w:val="202122"/>
          <w:sz w:val="24"/>
          <w:szCs w:val="24"/>
          <w:shd w:val="clear" w:color="auto" w:fill="FFFFFF"/>
        </w:rPr>
        <w:t xml:space="preserve"> </w:t>
      </w:r>
      <w:r w:rsidR="002F3AB5" w:rsidRPr="00F32895">
        <w:rPr>
          <w:rFonts w:ascii="Arial" w:hAnsi="Arial" w:cs="Arial"/>
          <w:color w:val="202122"/>
          <w:sz w:val="24"/>
          <w:szCs w:val="24"/>
          <w:shd w:val="clear" w:color="auto" w:fill="FFFFFF"/>
        </w:rPr>
        <w:t xml:space="preserve">a </w:t>
      </w:r>
      <w:r w:rsidR="00F32895" w:rsidRPr="00F32895">
        <w:rPr>
          <w:rFonts w:ascii="Arial" w:hAnsi="Arial" w:cs="Arial"/>
          <w:color w:val="202122"/>
          <w:sz w:val="24"/>
          <w:szCs w:val="24"/>
          <w:shd w:val="clear" w:color="auto" w:fill="FFFFFF"/>
        </w:rPr>
        <w:t>prominent</w:t>
      </w:r>
      <w:r w:rsidR="002F3AB5" w:rsidRPr="00F32895">
        <w:rPr>
          <w:rFonts w:ascii="Arial" w:hAnsi="Arial" w:cs="Arial"/>
          <w:color w:val="202122"/>
          <w:sz w:val="24"/>
          <w:szCs w:val="24"/>
          <w:shd w:val="clear" w:color="auto" w:fill="FFFFFF"/>
        </w:rPr>
        <w:t xml:space="preserve"> </w:t>
      </w:r>
      <w:r w:rsidR="002F3AB5" w:rsidRPr="00E900A1">
        <w:rPr>
          <w:rFonts w:ascii="Arial" w:hAnsi="Arial" w:cs="Arial"/>
          <w:i/>
          <w:iCs/>
          <w:color w:val="202122"/>
          <w:sz w:val="24"/>
          <w:szCs w:val="24"/>
          <w:shd w:val="clear" w:color="auto" w:fill="FFFFFF"/>
        </w:rPr>
        <w:t>posek</w:t>
      </w:r>
      <w:r w:rsidR="002F3AB5" w:rsidRPr="00F32895">
        <w:rPr>
          <w:rFonts w:ascii="Arial" w:hAnsi="Arial" w:cs="Arial"/>
          <w:color w:val="202122"/>
          <w:sz w:val="24"/>
          <w:szCs w:val="24"/>
          <w:shd w:val="clear" w:color="auto" w:fill="FFFFFF"/>
        </w:rPr>
        <w:t xml:space="preserve"> of his generation.</w:t>
      </w:r>
      <w:r w:rsidR="00F32895" w:rsidRPr="00F32895">
        <w:rPr>
          <w:rFonts w:ascii="Arial" w:hAnsi="Arial" w:cs="Arial"/>
          <w:color w:val="202122"/>
          <w:sz w:val="24"/>
          <w:szCs w:val="24"/>
          <w:shd w:val="clear" w:color="auto" w:fill="FFFFFF"/>
        </w:rPr>
        <w:t xml:space="preserve"> </w:t>
      </w:r>
      <w:r w:rsidR="00F32895">
        <w:rPr>
          <w:rFonts w:ascii="Arial" w:hAnsi="Arial" w:cs="Arial"/>
          <w:color w:val="202122"/>
          <w:sz w:val="24"/>
          <w:szCs w:val="24"/>
          <w:shd w:val="clear" w:color="auto" w:fill="FFFFFF"/>
        </w:rPr>
        <w:t xml:space="preserve">Born and raised in </w:t>
      </w:r>
      <w:r w:rsidR="00A85976">
        <w:rPr>
          <w:rFonts w:ascii="Arial" w:hAnsi="Arial" w:cs="Arial"/>
          <w:color w:val="202122"/>
          <w:sz w:val="24"/>
          <w:szCs w:val="24"/>
          <w:shd w:val="clear" w:color="auto" w:fill="FFFFFF"/>
        </w:rPr>
        <w:t>Y</w:t>
      </w:r>
      <w:r w:rsidR="00F32895">
        <w:rPr>
          <w:rFonts w:ascii="Arial" w:hAnsi="Arial" w:cs="Arial"/>
          <w:color w:val="202122"/>
          <w:sz w:val="24"/>
          <w:szCs w:val="24"/>
          <w:shd w:val="clear" w:color="auto" w:fill="FFFFFF"/>
        </w:rPr>
        <w:t xml:space="preserve">erushalayim, the Chida was chosen to </w:t>
      </w:r>
      <w:r w:rsidR="00A85976">
        <w:rPr>
          <w:rFonts w:ascii="Arial" w:hAnsi="Arial" w:cs="Arial"/>
          <w:color w:val="202122"/>
          <w:sz w:val="24"/>
          <w:szCs w:val="24"/>
          <w:shd w:val="clear" w:color="auto" w:fill="FFFFFF"/>
        </w:rPr>
        <w:t>become</w:t>
      </w:r>
      <w:r w:rsidR="00F32895">
        <w:rPr>
          <w:rFonts w:ascii="Arial" w:hAnsi="Arial" w:cs="Arial"/>
          <w:color w:val="202122"/>
          <w:sz w:val="24"/>
          <w:szCs w:val="24"/>
          <w:shd w:val="clear" w:color="auto" w:fill="FFFFFF"/>
        </w:rPr>
        <w:t xml:space="preserve"> an emissary to </w:t>
      </w:r>
      <w:r w:rsidR="00F32895" w:rsidRPr="00D80714">
        <w:rPr>
          <w:rFonts w:ascii="Arial" w:hAnsi="Arial" w:cs="Arial"/>
          <w:i/>
          <w:iCs/>
          <w:color w:val="202122"/>
          <w:sz w:val="24"/>
          <w:szCs w:val="24"/>
          <w:shd w:val="clear" w:color="auto" w:fill="FFFFFF"/>
        </w:rPr>
        <w:t>chutz la</w:t>
      </w:r>
      <w:r w:rsidR="00D80714" w:rsidRPr="00D80714">
        <w:rPr>
          <w:rFonts w:ascii="Arial" w:hAnsi="Arial" w:cs="Arial"/>
          <w:i/>
          <w:iCs/>
          <w:color w:val="202122"/>
          <w:sz w:val="24"/>
          <w:szCs w:val="24"/>
          <w:shd w:val="clear" w:color="auto" w:fill="FFFFFF"/>
        </w:rPr>
        <w:t>-</w:t>
      </w:r>
      <w:r w:rsidR="00F32895" w:rsidRPr="00D80714">
        <w:rPr>
          <w:rFonts w:ascii="Arial" w:hAnsi="Arial" w:cs="Arial"/>
          <w:i/>
          <w:iCs/>
          <w:color w:val="202122"/>
          <w:sz w:val="24"/>
          <w:szCs w:val="24"/>
          <w:shd w:val="clear" w:color="auto" w:fill="FFFFFF"/>
        </w:rPr>
        <w:t>aretz</w:t>
      </w:r>
      <w:r w:rsidR="00F32895">
        <w:rPr>
          <w:rFonts w:ascii="Arial" w:hAnsi="Arial" w:cs="Arial"/>
          <w:color w:val="202122"/>
          <w:sz w:val="24"/>
          <w:szCs w:val="24"/>
          <w:shd w:val="clear" w:color="auto" w:fill="FFFFFF"/>
        </w:rPr>
        <w:t xml:space="preserve"> for the purpose of raising funds for the </w:t>
      </w:r>
      <w:r w:rsidR="00A85976">
        <w:rPr>
          <w:rFonts w:ascii="Arial" w:hAnsi="Arial" w:cs="Arial"/>
          <w:color w:val="202122"/>
          <w:sz w:val="24"/>
          <w:szCs w:val="24"/>
          <w:shd w:val="clear" w:color="auto" w:fill="FFFFFF"/>
        </w:rPr>
        <w:t xml:space="preserve">Jews of Israel. </w:t>
      </w:r>
      <w:r w:rsidR="00FD02F7">
        <w:rPr>
          <w:rFonts w:ascii="Arial" w:hAnsi="Arial" w:cs="Arial"/>
          <w:color w:val="202122"/>
          <w:sz w:val="24"/>
          <w:szCs w:val="24"/>
          <w:shd w:val="clear" w:color="auto" w:fill="FFFFFF"/>
        </w:rPr>
        <w:t>He</w:t>
      </w:r>
      <w:r w:rsidR="00A85976">
        <w:rPr>
          <w:rFonts w:ascii="Arial" w:hAnsi="Arial" w:cs="Arial"/>
          <w:color w:val="202122"/>
          <w:sz w:val="24"/>
          <w:szCs w:val="24"/>
          <w:shd w:val="clear" w:color="auto" w:fill="FFFFFF"/>
        </w:rPr>
        <w:t xml:space="preserve"> met with many communities and great </w:t>
      </w:r>
      <w:r w:rsidR="00FD02F7">
        <w:rPr>
          <w:rFonts w:ascii="Arial" w:hAnsi="Arial" w:cs="Arial"/>
          <w:color w:val="202122"/>
          <w:sz w:val="24"/>
          <w:szCs w:val="24"/>
          <w:shd w:val="clear" w:color="auto" w:fill="FFFFFF"/>
        </w:rPr>
        <w:t>r</w:t>
      </w:r>
      <w:r w:rsidR="00A85976">
        <w:rPr>
          <w:rFonts w:ascii="Arial" w:hAnsi="Arial" w:cs="Arial"/>
          <w:color w:val="202122"/>
          <w:sz w:val="24"/>
          <w:szCs w:val="24"/>
          <w:shd w:val="clear" w:color="auto" w:fill="FFFFFF"/>
        </w:rPr>
        <w:t>abbis</w:t>
      </w:r>
      <w:r w:rsidR="00FD02F7">
        <w:rPr>
          <w:rFonts w:ascii="Arial" w:hAnsi="Arial" w:cs="Arial"/>
          <w:color w:val="202122"/>
          <w:sz w:val="24"/>
          <w:szCs w:val="24"/>
          <w:shd w:val="clear" w:color="auto" w:fill="FFFFFF"/>
        </w:rPr>
        <w:t xml:space="preserve"> during his travels</w:t>
      </w:r>
      <w:r w:rsidR="00A85976">
        <w:rPr>
          <w:rFonts w:ascii="Arial" w:hAnsi="Arial" w:cs="Arial"/>
          <w:color w:val="202122"/>
          <w:sz w:val="24"/>
          <w:szCs w:val="24"/>
          <w:shd w:val="clear" w:color="auto" w:fill="FFFFFF"/>
        </w:rPr>
        <w:t>. In his writings</w:t>
      </w:r>
      <w:r w:rsidR="00FD02F7">
        <w:rPr>
          <w:rFonts w:ascii="Arial" w:hAnsi="Arial" w:cs="Arial"/>
          <w:color w:val="202122"/>
          <w:sz w:val="24"/>
          <w:szCs w:val="24"/>
          <w:shd w:val="clear" w:color="auto" w:fill="FFFFFF"/>
        </w:rPr>
        <w:t>,</w:t>
      </w:r>
      <w:r w:rsidR="00A85976">
        <w:rPr>
          <w:rFonts w:ascii="Arial" w:hAnsi="Arial" w:cs="Arial"/>
          <w:color w:val="202122"/>
          <w:sz w:val="24"/>
          <w:szCs w:val="24"/>
          <w:shd w:val="clear" w:color="auto" w:fill="FFFFFF"/>
        </w:rPr>
        <w:t xml:space="preserve"> he </w:t>
      </w:r>
      <w:r w:rsidR="00FD02F7">
        <w:rPr>
          <w:rFonts w:ascii="Arial" w:hAnsi="Arial" w:cs="Arial"/>
          <w:color w:val="202122"/>
          <w:sz w:val="24"/>
          <w:szCs w:val="24"/>
          <w:shd w:val="clear" w:color="auto" w:fill="FFFFFF"/>
        </w:rPr>
        <w:t xml:space="preserve">offers three reasons for </w:t>
      </w:r>
      <w:r w:rsidR="00A85976">
        <w:rPr>
          <w:rFonts w:ascii="Arial" w:hAnsi="Arial" w:cs="Arial"/>
          <w:color w:val="202122"/>
          <w:sz w:val="24"/>
          <w:szCs w:val="24"/>
          <w:shd w:val="clear" w:color="auto" w:fill="FFFFFF"/>
        </w:rPr>
        <w:t xml:space="preserve">the importance of donating </w:t>
      </w:r>
      <w:r w:rsidR="00FD02F7">
        <w:rPr>
          <w:rFonts w:ascii="Arial" w:hAnsi="Arial" w:cs="Arial"/>
          <w:i/>
          <w:iCs/>
          <w:color w:val="202122"/>
          <w:sz w:val="24"/>
          <w:szCs w:val="24"/>
          <w:shd w:val="clear" w:color="auto" w:fill="FFFFFF"/>
        </w:rPr>
        <w:t>t</w:t>
      </w:r>
      <w:r w:rsidR="00A85976" w:rsidRPr="00D80714">
        <w:rPr>
          <w:rFonts w:ascii="Arial" w:hAnsi="Arial" w:cs="Arial"/>
          <w:i/>
          <w:iCs/>
          <w:color w:val="202122"/>
          <w:sz w:val="24"/>
          <w:szCs w:val="24"/>
          <w:shd w:val="clear" w:color="auto" w:fill="FFFFFF"/>
        </w:rPr>
        <w:t>zedaka</w:t>
      </w:r>
      <w:r w:rsidR="00A85976">
        <w:rPr>
          <w:rFonts w:ascii="Arial" w:hAnsi="Arial" w:cs="Arial"/>
          <w:color w:val="202122"/>
          <w:sz w:val="24"/>
          <w:szCs w:val="24"/>
          <w:shd w:val="clear" w:color="auto" w:fill="FFFFFF"/>
        </w:rPr>
        <w:t xml:space="preserve"> to the Jews of Israel:</w:t>
      </w:r>
    </w:p>
    <w:p w14:paraId="6982179D" w14:textId="77777777" w:rsidR="00EE6E25" w:rsidRDefault="00EE6E25" w:rsidP="002C1F95">
      <w:pPr>
        <w:spacing w:after="0" w:line="240" w:lineRule="auto"/>
        <w:jc w:val="both"/>
        <w:rPr>
          <w:rFonts w:ascii="Arial" w:hAnsi="Arial" w:cs="Arial"/>
          <w:color w:val="202122"/>
          <w:sz w:val="24"/>
          <w:szCs w:val="24"/>
          <w:shd w:val="clear" w:color="auto" w:fill="FFFFFF"/>
        </w:rPr>
      </w:pPr>
    </w:p>
    <w:p w14:paraId="62C64784" w14:textId="2ABDE6B4" w:rsidR="00A85976" w:rsidRPr="00E900A1" w:rsidRDefault="00FD02F7" w:rsidP="002C1F95">
      <w:pPr>
        <w:pStyle w:val="a3"/>
        <w:numPr>
          <w:ilvl w:val="0"/>
          <w:numId w:val="2"/>
        </w:numPr>
        <w:spacing w:after="0" w:line="240" w:lineRule="auto"/>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D</w:t>
      </w:r>
      <w:r w:rsidR="00A85976" w:rsidRPr="00E900A1">
        <w:rPr>
          <w:rFonts w:ascii="Arial" w:hAnsi="Arial" w:cs="Arial"/>
          <w:color w:val="202122"/>
          <w:sz w:val="24"/>
          <w:szCs w:val="24"/>
          <w:shd w:val="clear" w:color="auto" w:fill="FFFFFF"/>
        </w:rPr>
        <w:t>onating money to Israel</w:t>
      </w:r>
      <w:r>
        <w:rPr>
          <w:rFonts w:ascii="Arial" w:hAnsi="Arial" w:cs="Arial"/>
          <w:color w:val="202122"/>
          <w:sz w:val="24"/>
          <w:szCs w:val="24"/>
          <w:shd w:val="clear" w:color="auto" w:fill="FFFFFF"/>
        </w:rPr>
        <w:t xml:space="preserve"> is considered to be a means of</w:t>
      </w:r>
      <w:r w:rsidR="00A85976" w:rsidRPr="00E900A1">
        <w:rPr>
          <w:rFonts w:ascii="Arial" w:hAnsi="Arial" w:cs="Arial"/>
          <w:color w:val="202122"/>
          <w:sz w:val="24"/>
          <w:szCs w:val="24"/>
          <w:shd w:val="clear" w:color="auto" w:fill="FFFFFF"/>
        </w:rPr>
        <w:t xml:space="preserve"> participating</w:t>
      </w:r>
      <w:r>
        <w:rPr>
          <w:rFonts w:ascii="Arial" w:hAnsi="Arial" w:cs="Arial"/>
          <w:color w:val="202122"/>
          <w:sz w:val="24"/>
          <w:szCs w:val="24"/>
          <w:shd w:val="clear" w:color="auto" w:fill="FFFFFF"/>
        </w:rPr>
        <w:t xml:space="preserve">, in part, </w:t>
      </w:r>
      <w:r w:rsidR="00A85976" w:rsidRPr="00E900A1">
        <w:rPr>
          <w:rFonts w:ascii="Arial" w:hAnsi="Arial" w:cs="Arial"/>
          <w:color w:val="202122"/>
          <w:sz w:val="24"/>
          <w:szCs w:val="24"/>
          <w:shd w:val="clear" w:color="auto" w:fill="FFFFFF"/>
        </w:rPr>
        <w:t>in the mitzva of dwelling in Israel</w:t>
      </w:r>
      <w:r w:rsidR="00EC7AB2" w:rsidRPr="00E900A1">
        <w:rPr>
          <w:rFonts w:ascii="Arial" w:hAnsi="Arial" w:cs="Arial"/>
          <w:color w:val="202122"/>
          <w:sz w:val="24"/>
          <w:szCs w:val="24"/>
          <w:shd w:val="clear" w:color="auto" w:fill="FFFFFF"/>
        </w:rPr>
        <w:t>.</w:t>
      </w:r>
    </w:p>
    <w:p w14:paraId="52E1CC80" w14:textId="3BF81AED" w:rsidR="00FD02F7" w:rsidRPr="00E900A1" w:rsidRDefault="00C147B5" w:rsidP="002C1F95">
      <w:pPr>
        <w:pStyle w:val="a3"/>
        <w:numPr>
          <w:ilvl w:val="0"/>
          <w:numId w:val="2"/>
        </w:numPr>
        <w:spacing w:after="0" w:line="240" w:lineRule="auto"/>
        <w:jc w:val="both"/>
        <w:rPr>
          <w:rFonts w:ascii="Arial" w:hAnsi="Arial" w:cs="Arial"/>
          <w:color w:val="202122"/>
          <w:sz w:val="24"/>
          <w:szCs w:val="24"/>
          <w:shd w:val="clear" w:color="auto" w:fill="FFFFFF"/>
        </w:rPr>
      </w:pPr>
      <w:r w:rsidRPr="00E900A1">
        <w:rPr>
          <w:rFonts w:ascii="Arial" w:hAnsi="Arial" w:cs="Arial"/>
          <w:color w:val="202122"/>
          <w:sz w:val="24"/>
          <w:szCs w:val="24"/>
          <w:shd w:val="clear" w:color="auto" w:fill="FFFFFF"/>
        </w:rPr>
        <w:t>T</w:t>
      </w:r>
      <w:r w:rsidR="00A85976" w:rsidRPr="00E900A1">
        <w:rPr>
          <w:rFonts w:ascii="Arial" w:hAnsi="Arial" w:cs="Arial"/>
          <w:color w:val="202122"/>
          <w:sz w:val="24"/>
          <w:szCs w:val="24"/>
          <w:shd w:val="clear" w:color="auto" w:fill="FFFFFF"/>
        </w:rPr>
        <w:t>he entire Jewish calendar is based on the presence of Jews in Israel</w:t>
      </w:r>
      <w:r w:rsidRPr="00E900A1">
        <w:rPr>
          <w:rFonts w:ascii="Arial" w:hAnsi="Arial" w:cs="Arial"/>
          <w:color w:val="202122"/>
          <w:sz w:val="24"/>
          <w:szCs w:val="24"/>
          <w:shd w:val="clear" w:color="auto" w:fill="FFFFFF"/>
        </w:rPr>
        <w:t xml:space="preserve">, thus the Jews in </w:t>
      </w:r>
      <w:r w:rsidRPr="00E900A1">
        <w:rPr>
          <w:rFonts w:ascii="Arial" w:hAnsi="Arial" w:cs="Arial"/>
          <w:i/>
          <w:iCs/>
          <w:color w:val="202122"/>
          <w:sz w:val="24"/>
          <w:szCs w:val="24"/>
          <w:shd w:val="clear" w:color="auto" w:fill="FFFFFF"/>
        </w:rPr>
        <w:t>chutz la</w:t>
      </w:r>
      <w:r w:rsidR="00D80714" w:rsidRPr="00E900A1">
        <w:rPr>
          <w:rFonts w:ascii="Arial" w:hAnsi="Arial" w:cs="Arial"/>
          <w:i/>
          <w:iCs/>
          <w:color w:val="202122"/>
          <w:sz w:val="24"/>
          <w:szCs w:val="24"/>
          <w:shd w:val="clear" w:color="auto" w:fill="FFFFFF"/>
        </w:rPr>
        <w:t>-</w:t>
      </w:r>
      <w:r w:rsidRPr="00E900A1">
        <w:rPr>
          <w:rFonts w:ascii="Arial" w:hAnsi="Arial" w:cs="Arial"/>
          <w:i/>
          <w:iCs/>
          <w:color w:val="202122"/>
          <w:sz w:val="24"/>
          <w:szCs w:val="24"/>
          <w:shd w:val="clear" w:color="auto" w:fill="FFFFFF"/>
        </w:rPr>
        <w:t>aretz</w:t>
      </w:r>
      <w:r w:rsidRPr="00E900A1">
        <w:rPr>
          <w:rFonts w:ascii="Arial" w:hAnsi="Arial" w:cs="Arial"/>
          <w:color w:val="202122"/>
          <w:sz w:val="24"/>
          <w:szCs w:val="24"/>
          <w:shd w:val="clear" w:color="auto" w:fill="FFFFFF"/>
        </w:rPr>
        <w:t xml:space="preserve"> benefit from the Jews of Israel</w:t>
      </w:r>
      <w:r w:rsidR="00A85976" w:rsidRPr="00E900A1">
        <w:rPr>
          <w:rFonts w:ascii="Arial" w:hAnsi="Arial" w:cs="Arial"/>
          <w:color w:val="202122"/>
          <w:sz w:val="24"/>
          <w:szCs w:val="24"/>
          <w:shd w:val="clear" w:color="auto" w:fill="FFFFFF"/>
        </w:rPr>
        <w:t>.</w:t>
      </w:r>
      <w:r w:rsidR="00A85976">
        <w:rPr>
          <w:rStyle w:val="a6"/>
          <w:rFonts w:ascii="Arial" w:hAnsi="Arial" w:cs="Arial"/>
          <w:color w:val="202122"/>
          <w:sz w:val="24"/>
          <w:szCs w:val="24"/>
          <w:shd w:val="clear" w:color="auto" w:fill="FFFFFF"/>
        </w:rPr>
        <w:footnoteReference w:id="7"/>
      </w:r>
    </w:p>
    <w:p w14:paraId="4D90547F" w14:textId="0E42FA76" w:rsidR="00C147B5" w:rsidRPr="00E900A1" w:rsidRDefault="00E04D81" w:rsidP="002C1F95">
      <w:pPr>
        <w:pStyle w:val="a3"/>
        <w:numPr>
          <w:ilvl w:val="0"/>
          <w:numId w:val="2"/>
        </w:numPr>
        <w:spacing w:after="0" w:line="240" w:lineRule="auto"/>
        <w:jc w:val="both"/>
        <w:rPr>
          <w:rFonts w:ascii="Arial" w:hAnsi="Arial" w:cs="Arial"/>
          <w:color w:val="202122"/>
          <w:sz w:val="24"/>
          <w:szCs w:val="24"/>
          <w:shd w:val="clear" w:color="auto" w:fill="FFFFFF"/>
        </w:rPr>
      </w:pPr>
      <w:r w:rsidRPr="00E900A1">
        <w:rPr>
          <w:rFonts w:ascii="Arial" w:hAnsi="Arial" w:cs="Arial"/>
          <w:color w:val="202122"/>
          <w:sz w:val="24"/>
          <w:szCs w:val="24"/>
          <w:shd w:val="clear" w:color="auto" w:fill="FFFFFF"/>
        </w:rPr>
        <w:t xml:space="preserve">The Jews of Israel </w:t>
      </w:r>
      <w:r w:rsidR="00FD02F7">
        <w:rPr>
          <w:rFonts w:ascii="Arial" w:hAnsi="Arial" w:cs="Arial"/>
          <w:color w:val="202122"/>
          <w:sz w:val="24"/>
          <w:szCs w:val="24"/>
          <w:shd w:val="clear" w:color="auto" w:fill="FFFFFF"/>
        </w:rPr>
        <w:t>live</w:t>
      </w:r>
      <w:r w:rsidRPr="00E900A1">
        <w:rPr>
          <w:rFonts w:ascii="Arial" w:hAnsi="Arial" w:cs="Arial"/>
          <w:color w:val="202122"/>
          <w:sz w:val="24"/>
          <w:szCs w:val="24"/>
          <w:shd w:val="clear" w:color="auto" w:fill="FFFFFF"/>
        </w:rPr>
        <w:t xml:space="preserve"> </w:t>
      </w:r>
      <w:r w:rsidR="00FD02F7">
        <w:rPr>
          <w:rFonts w:ascii="Arial" w:hAnsi="Arial" w:cs="Arial"/>
          <w:color w:val="202122"/>
          <w:sz w:val="24"/>
          <w:szCs w:val="24"/>
          <w:shd w:val="clear" w:color="auto" w:fill="FFFFFF"/>
        </w:rPr>
        <w:t>under</w:t>
      </w:r>
      <w:r w:rsidR="00FD02F7" w:rsidRPr="00E900A1">
        <w:rPr>
          <w:rFonts w:ascii="Arial" w:hAnsi="Arial" w:cs="Arial"/>
          <w:color w:val="202122"/>
          <w:sz w:val="24"/>
          <w:szCs w:val="24"/>
          <w:shd w:val="clear" w:color="auto" w:fill="FFFFFF"/>
        </w:rPr>
        <w:t xml:space="preserve"> </w:t>
      </w:r>
      <w:r w:rsidRPr="00E900A1">
        <w:rPr>
          <w:rFonts w:ascii="Arial" w:hAnsi="Arial" w:cs="Arial"/>
          <w:color w:val="202122"/>
          <w:sz w:val="24"/>
          <w:szCs w:val="24"/>
          <w:shd w:val="clear" w:color="auto" w:fill="FFFFFF"/>
        </w:rPr>
        <w:t xml:space="preserve">very harsh conditions and are compared to those whose </w:t>
      </w:r>
      <w:r w:rsidR="00D80714" w:rsidRPr="00E900A1">
        <w:rPr>
          <w:rFonts w:ascii="Arial" w:hAnsi="Arial" w:cs="Arial"/>
          <w:color w:val="202122"/>
          <w:sz w:val="24"/>
          <w:szCs w:val="24"/>
          <w:shd w:val="clear" w:color="auto" w:fill="FFFFFF"/>
        </w:rPr>
        <w:t>lives</w:t>
      </w:r>
      <w:r w:rsidRPr="00E900A1">
        <w:rPr>
          <w:rFonts w:ascii="Arial" w:hAnsi="Arial" w:cs="Arial"/>
          <w:color w:val="202122"/>
          <w:sz w:val="24"/>
          <w:szCs w:val="24"/>
          <w:shd w:val="clear" w:color="auto" w:fill="FFFFFF"/>
        </w:rPr>
        <w:t xml:space="preserve"> are in danger and require redemption (</w:t>
      </w:r>
      <w:r w:rsidRPr="00E900A1">
        <w:rPr>
          <w:rFonts w:ascii="Arial" w:hAnsi="Arial" w:cs="Arial"/>
          <w:i/>
          <w:iCs/>
          <w:color w:val="202122"/>
          <w:sz w:val="24"/>
          <w:szCs w:val="24"/>
          <w:shd w:val="clear" w:color="auto" w:fill="FFFFFF"/>
        </w:rPr>
        <w:t>pidyon shv</w:t>
      </w:r>
      <w:r w:rsidR="00D80714" w:rsidRPr="00E900A1">
        <w:rPr>
          <w:rFonts w:ascii="Arial" w:hAnsi="Arial" w:cs="Arial"/>
          <w:i/>
          <w:iCs/>
          <w:color w:val="202122"/>
          <w:sz w:val="24"/>
          <w:szCs w:val="24"/>
          <w:shd w:val="clear" w:color="auto" w:fill="FFFFFF"/>
        </w:rPr>
        <w:t>u</w:t>
      </w:r>
      <w:r w:rsidRPr="00E900A1">
        <w:rPr>
          <w:rFonts w:ascii="Arial" w:hAnsi="Arial" w:cs="Arial"/>
          <w:i/>
          <w:iCs/>
          <w:color w:val="202122"/>
          <w:sz w:val="24"/>
          <w:szCs w:val="24"/>
          <w:shd w:val="clear" w:color="auto" w:fill="FFFFFF"/>
        </w:rPr>
        <w:t>yim</w:t>
      </w:r>
      <w:r w:rsidRPr="00E900A1">
        <w:rPr>
          <w:rFonts w:ascii="Arial" w:hAnsi="Arial" w:cs="Arial"/>
          <w:color w:val="202122"/>
          <w:sz w:val="24"/>
          <w:szCs w:val="24"/>
          <w:shd w:val="clear" w:color="auto" w:fill="FFFFFF"/>
        </w:rPr>
        <w:t>).</w:t>
      </w:r>
      <w:r w:rsidRPr="00FD02F7">
        <w:rPr>
          <w:rStyle w:val="a6"/>
          <w:rFonts w:ascii="Arial" w:hAnsi="Arial" w:cs="Arial"/>
          <w:color w:val="202122"/>
          <w:sz w:val="24"/>
          <w:szCs w:val="24"/>
          <w:shd w:val="clear" w:color="auto" w:fill="FFFFFF"/>
        </w:rPr>
        <w:footnoteReference w:id="8"/>
      </w:r>
    </w:p>
    <w:p w14:paraId="68FA42AB" w14:textId="77777777" w:rsidR="00EE6E25" w:rsidRDefault="00EE6E25" w:rsidP="002C1F95">
      <w:pPr>
        <w:spacing w:after="0" w:line="240" w:lineRule="auto"/>
        <w:jc w:val="both"/>
        <w:rPr>
          <w:rFonts w:ascii="Arial" w:hAnsi="Arial" w:cs="Arial"/>
          <w:color w:val="202122"/>
          <w:sz w:val="24"/>
          <w:szCs w:val="24"/>
          <w:shd w:val="clear" w:color="auto" w:fill="FFFFFF"/>
        </w:rPr>
      </w:pPr>
    </w:p>
    <w:p w14:paraId="65CBB539" w14:textId="115B330D" w:rsidR="000E0756" w:rsidRDefault="00E04D81" w:rsidP="002C1F95">
      <w:pPr>
        <w:spacing w:after="0" w:line="240" w:lineRule="auto"/>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Rav </w:t>
      </w:r>
      <w:r w:rsidR="00EC7AB2">
        <w:rPr>
          <w:rFonts w:ascii="Arial" w:hAnsi="Arial" w:cs="Arial"/>
          <w:color w:val="202122"/>
          <w:sz w:val="24"/>
          <w:szCs w:val="24"/>
          <w:shd w:val="clear" w:color="auto" w:fill="FFFFFF"/>
        </w:rPr>
        <w:t>Ah</w:t>
      </w:r>
      <w:r w:rsidR="00FD02F7">
        <w:rPr>
          <w:rFonts w:ascii="Arial" w:hAnsi="Arial" w:cs="Arial"/>
          <w:color w:val="202122"/>
          <w:sz w:val="24"/>
          <w:szCs w:val="24"/>
          <w:shd w:val="clear" w:color="auto" w:fill="FFFFFF"/>
        </w:rPr>
        <w:t>a</w:t>
      </w:r>
      <w:r w:rsidR="00EC7AB2">
        <w:rPr>
          <w:rFonts w:ascii="Arial" w:hAnsi="Arial" w:cs="Arial"/>
          <w:color w:val="202122"/>
          <w:sz w:val="24"/>
          <w:szCs w:val="24"/>
          <w:shd w:val="clear" w:color="auto" w:fill="FFFFFF"/>
        </w:rPr>
        <w:t xml:space="preserve">ron </w:t>
      </w:r>
      <w:r>
        <w:rPr>
          <w:rFonts w:ascii="Arial" w:hAnsi="Arial" w:cs="Arial"/>
          <w:color w:val="202122"/>
          <w:sz w:val="24"/>
          <w:szCs w:val="24"/>
          <w:shd w:val="clear" w:color="auto" w:fill="FFFFFF"/>
        </w:rPr>
        <w:t xml:space="preserve">Lichtenstein </w:t>
      </w:r>
      <w:r w:rsidR="00CB42F0">
        <w:rPr>
          <w:rFonts w:ascii="Arial" w:hAnsi="Arial" w:cs="Arial"/>
          <w:color w:val="202122"/>
          <w:sz w:val="24"/>
          <w:szCs w:val="24"/>
          <w:shd w:val="clear" w:color="auto" w:fill="FFFFFF"/>
        </w:rPr>
        <w:t xml:space="preserve">also </w:t>
      </w:r>
      <w:r w:rsidR="00A51C8B">
        <w:rPr>
          <w:rFonts w:ascii="Arial" w:hAnsi="Arial" w:cs="Arial"/>
          <w:color w:val="202122"/>
          <w:sz w:val="24"/>
          <w:szCs w:val="24"/>
          <w:shd w:val="clear" w:color="auto" w:fill="FFFFFF"/>
        </w:rPr>
        <w:t xml:space="preserve">suggested </w:t>
      </w:r>
      <w:r>
        <w:rPr>
          <w:rFonts w:ascii="Arial" w:hAnsi="Arial" w:cs="Arial"/>
          <w:color w:val="202122"/>
          <w:sz w:val="24"/>
          <w:szCs w:val="24"/>
          <w:shd w:val="clear" w:color="auto" w:fill="FFFFFF"/>
        </w:rPr>
        <w:t xml:space="preserve">that </w:t>
      </w:r>
      <w:r w:rsidR="00CB42F0">
        <w:rPr>
          <w:rFonts w:ascii="Arial" w:hAnsi="Arial" w:cs="Arial"/>
          <w:color w:val="202122"/>
          <w:sz w:val="24"/>
          <w:szCs w:val="24"/>
          <w:shd w:val="clear" w:color="auto" w:fill="FFFFFF"/>
        </w:rPr>
        <w:t xml:space="preserve">donating money to Israel may be a way of participating in the mitzva of </w:t>
      </w:r>
      <w:r w:rsidR="00A51C8B" w:rsidRPr="00285B51">
        <w:rPr>
          <w:rFonts w:ascii="Arial" w:hAnsi="Arial" w:cs="Arial"/>
          <w:color w:val="202122"/>
          <w:sz w:val="24"/>
          <w:szCs w:val="24"/>
          <w:shd w:val="clear" w:color="auto" w:fill="FFFFFF"/>
        </w:rPr>
        <w:t>dwelling in Israel</w:t>
      </w:r>
      <w:r w:rsidR="00A51C8B">
        <w:rPr>
          <w:rFonts w:ascii="Arial" w:hAnsi="Arial" w:cs="Arial"/>
          <w:color w:val="202122"/>
          <w:sz w:val="24"/>
          <w:szCs w:val="24"/>
          <w:shd w:val="clear" w:color="auto" w:fill="FFFFFF"/>
        </w:rPr>
        <w:t>, based</w:t>
      </w:r>
      <w:r w:rsidR="00CB42F0">
        <w:rPr>
          <w:rFonts w:ascii="Arial" w:hAnsi="Arial" w:cs="Arial"/>
          <w:color w:val="202122"/>
          <w:sz w:val="24"/>
          <w:szCs w:val="24"/>
          <w:shd w:val="clear" w:color="auto" w:fill="FFFFFF"/>
        </w:rPr>
        <w:t xml:space="preserve"> on the Ramban</w:t>
      </w:r>
      <w:r w:rsidR="00A51C8B">
        <w:rPr>
          <w:rFonts w:ascii="Arial" w:hAnsi="Arial" w:cs="Arial"/>
          <w:color w:val="202122"/>
          <w:sz w:val="24"/>
          <w:szCs w:val="24"/>
          <w:shd w:val="clear" w:color="auto" w:fill="FFFFFF"/>
        </w:rPr>
        <w:t xml:space="preserve">’s view </w:t>
      </w:r>
      <w:r w:rsidR="00CB42F0">
        <w:rPr>
          <w:rFonts w:ascii="Arial" w:hAnsi="Arial" w:cs="Arial"/>
          <w:color w:val="202122"/>
          <w:sz w:val="24"/>
          <w:szCs w:val="24"/>
          <w:shd w:val="clear" w:color="auto" w:fill="FFFFFF"/>
        </w:rPr>
        <w:t xml:space="preserve">that the essence of this mitzva is to guarantee </w:t>
      </w:r>
      <w:r w:rsidR="00A51C8B">
        <w:rPr>
          <w:rFonts w:ascii="Arial" w:hAnsi="Arial" w:cs="Arial"/>
          <w:color w:val="202122"/>
          <w:sz w:val="24"/>
          <w:szCs w:val="24"/>
          <w:shd w:val="clear" w:color="auto" w:fill="FFFFFF"/>
        </w:rPr>
        <w:t xml:space="preserve">that </w:t>
      </w:r>
      <w:r w:rsidR="00CB42F0">
        <w:rPr>
          <w:rFonts w:ascii="Arial" w:hAnsi="Arial" w:cs="Arial"/>
          <w:color w:val="202122"/>
          <w:sz w:val="24"/>
          <w:szCs w:val="24"/>
          <w:shd w:val="clear" w:color="auto" w:fill="FFFFFF"/>
        </w:rPr>
        <w:t>the land prospers and is not left to desolation.</w:t>
      </w:r>
      <w:r w:rsidR="00CB42F0">
        <w:rPr>
          <w:rStyle w:val="a6"/>
          <w:rFonts w:ascii="Arial" w:hAnsi="Arial" w:cs="Arial"/>
          <w:color w:val="202122"/>
          <w:sz w:val="24"/>
          <w:szCs w:val="24"/>
          <w:shd w:val="clear" w:color="auto" w:fill="FFFFFF"/>
        </w:rPr>
        <w:footnoteReference w:id="9"/>
      </w:r>
      <w:r w:rsidR="00CB42F0">
        <w:rPr>
          <w:rFonts w:ascii="Arial" w:hAnsi="Arial" w:cs="Arial"/>
          <w:color w:val="202122"/>
          <w:sz w:val="24"/>
          <w:szCs w:val="24"/>
          <w:shd w:val="clear" w:color="auto" w:fill="FFFFFF"/>
        </w:rPr>
        <w:t xml:space="preserve"> </w:t>
      </w:r>
      <w:r>
        <w:rPr>
          <w:rFonts w:ascii="Arial" w:hAnsi="Arial" w:cs="Arial"/>
          <w:color w:val="202122"/>
          <w:sz w:val="24"/>
          <w:szCs w:val="24"/>
          <w:shd w:val="clear" w:color="auto" w:fill="FFFFFF"/>
        </w:rPr>
        <w:t xml:space="preserve"> </w:t>
      </w:r>
    </w:p>
    <w:p w14:paraId="1F89A5CE" w14:textId="77777777" w:rsidR="00EE6E25" w:rsidRDefault="00EE6E25" w:rsidP="002C1F95">
      <w:pPr>
        <w:spacing w:after="0" w:line="240" w:lineRule="auto"/>
        <w:jc w:val="both"/>
        <w:rPr>
          <w:rFonts w:ascii="Arial" w:hAnsi="Arial" w:cs="Arial"/>
          <w:color w:val="202122"/>
          <w:sz w:val="24"/>
          <w:szCs w:val="24"/>
          <w:shd w:val="clear" w:color="auto" w:fill="FFFFFF"/>
        </w:rPr>
      </w:pPr>
    </w:p>
    <w:p w14:paraId="5AAD13C7" w14:textId="7FE104F2" w:rsidR="00E04D81" w:rsidRDefault="00CB42F0" w:rsidP="00A76A9F">
      <w:pPr>
        <w:spacing w:after="0" w:line="240" w:lineRule="auto"/>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Furthermore, Rav Lichtenstein explains that the two separate passages of the Torah </w:t>
      </w:r>
      <w:r w:rsidR="00F14600">
        <w:rPr>
          <w:rFonts w:ascii="Arial" w:hAnsi="Arial" w:cs="Arial"/>
          <w:color w:val="202122"/>
          <w:sz w:val="24"/>
          <w:szCs w:val="24"/>
          <w:shd w:val="clear" w:color="auto" w:fill="FFFFFF"/>
        </w:rPr>
        <w:t>that discuss</w:t>
      </w:r>
      <w:r>
        <w:rPr>
          <w:rFonts w:ascii="Arial" w:hAnsi="Arial" w:cs="Arial"/>
          <w:color w:val="202122"/>
          <w:sz w:val="24"/>
          <w:szCs w:val="24"/>
          <w:shd w:val="clear" w:color="auto" w:fill="FFFFFF"/>
        </w:rPr>
        <w:t xml:space="preserve"> the mitzva of charity are dealing with two very different </w:t>
      </w:r>
      <w:r w:rsidRPr="00D80714">
        <w:rPr>
          <w:rFonts w:ascii="Arial" w:hAnsi="Arial" w:cs="Arial"/>
          <w:i/>
          <w:iCs/>
          <w:color w:val="202122"/>
          <w:sz w:val="24"/>
          <w:szCs w:val="24"/>
          <w:shd w:val="clear" w:color="auto" w:fill="FFFFFF"/>
        </w:rPr>
        <w:t>mitzvot</w:t>
      </w:r>
      <w:r>
        <w:rPr>
          <w:rFonts w:ascii="Arial" w:hAnsi="Arial" w:cs="Arial"/>
          <w:color w:val="202122"/>
          <w:sz w:val="24"/>
          <w:szCs w:val="24"/>
          <w:shd w:val="clear" w:color="auto" w:fill="FFFFFF"/>
        </w:rPr>
        <w:t xml:space="preserve">. While the verses </w:t>
      </w:r>
      <w:r w:rsidR="00EC7AB2">
        <w:rPr>
          <w:rFonts w:ascii="Arial" w:hAnsi="Arial" w:cs="Arial"/>
          <w:color w:val="202122"/>
          <w:sz w:val="24"/>
          <w:szCs w:val="24"/>
          <w:shd w:val="clear" w:color="auto" w:fill="FFFFFF"/>
        </w:rPr>
        <w:t>i</w:t>
      </w:r>
      <w:r>
        <w:rPr>
          <w:rFonts w:ascii="Arial" w:hAnsi="Arial" w:cs="Arial"/>
          <w:color w:val="202122"/>
          <w:sz w:val="24"/>
          <w:szCs w:val="24"/>
          <w:shd w:val="clear" w:color="auto" w:fill="FFFFFF"/>
        </w:rPr>
        <w:t xml:space="preserve">n </w:t>
      </w:r>
      <w:r w:rsidRPr="00D80714">
        <w:rPr>
          <w:rFonts w:ascii="Arial" w:hAnsi="Arial" w:cs="Arial"/>
          <w:i/>
          <w:iCs/>
          <w:color w:val="202122"/>
          <w:sz w:val="24"/>
          <w:szCs w:val="24"/>
          <w:shd w:val="clear" w:color="auto" w:fill="FFFFFF"/>
        </w:rPr>
        <w:t>Vayikra</w:t>
      </w:r>
      <w:r>
        <w:rPr>
          <w:rFonts w:ascii="Arial" w:hAnsi="Arial" w:cs="Arial"/>
          <w:color w:val="202122"/>
          <w:sz w:val="24"/>
          <w:szCs w:val="24"/>
          <w:shd w:val="clear" w:color="auto" w:fill="FFFFFF"/>
        </w:rPr>
        <w:t xml:space="preserve"> 25 </w:t>
      </w:r>
      <w:r w:rsidR="00F14600">
        <w:rPr>
          <w:rFonts w:ascii="Arial" w:hAnsi="Arial" w:cs="Arial"/>
          <w:color w:val="202122"/>
          <w:sz w:val="24"/>
          <w:szCs w:val="24"/>
          <w:shd w:val="clear" w:color="auto" w:fill="FFFFFF"/>
        </w:rPr>
        <w:t>address</w:t>
      </w:r>
      <w:r>
        <w:rPr>
          <w:rFonts w:ascii="Arial" w:hAnsi="Arial" w:cs="Arial"/>
          <w:color w:val="202122"/>
          <w:sz w:val="24"/>
          <w:szCs w:val="24"/>
          <w:shd w:val="clear" w:color="auto" w:fill="FFFFFF"/>
        </w:rPr>
        <w:t xml:space="preserve"> </w:t>
      </w:r>
      <w:r w:rsidR="000E0756">
        <w:rPr>
          <w:rFonts w:ascii="Arial" w:hAnsi="Arial" w:cs="Arial"/>
          <w:color w:val="202122"/>
          <w:sz w:val="24"/>
          <w:szCs w:val="24"/>
          <w:shd w:val="clear" w:color="auto" w:fill="FFFFFF"/>
        </w:rPr>
        <w:t>the rule of giving charity to all poor</w:t>
      </w:r>
      <w:r w:rsidR="00EC7AB2">
        <w:rPr>
          <w:rFonts w:ascii="Arial" w:hAnsi="Arial" w:cs="Arial"/>
          <w:color w:val="202122"/>
          <w:sz w:val="24"/>
          <w:szCs w:val="24"/>
          <w:shd w:val="clear" w:color="auto" w:fill="FFFFFF"/>
        </w:rPr>
        <w:t xml:space="preserve"> people</w:t>
      </w:r>
      <w:r w:rsidR="000E0756">
        <w:rPr>
          <w:rFonts w:ascii="Arial" w:hAnsi="Arial" w:cs="Arial"/>
          <w:color w:val="202122"/>
          <w:sz w:val="24"/>
          <w:szCs w:val="24"/>
          <w:shd w:val="clear" w:color="auto" w:fill="FFFFFF"/>
        </w:rPr>
        <w:t xml:space="preserve">, the verses in </w:t>
      </w:r>
      <w:r w:rsidR="000E0756" w:rsidRPr="00D80714">
        <w:rPr>
          <w:rFonts w:ascii="Arial" w:hAnsi="Arial" w:cs="Arial"/>
          <w:i/>
          <w:iCs/>
          <w:color w:val="202122"/>
          <w:sz w:val="24"/>
          <w:szCs w:val="24"/>
          <w:shd w:val="clear" w:color="auto" w:fill="FFFFFF"/>
        </w:rPr>
        <w:t>Devarim</w:t>
      </w:r>
      <w:r w:rsidR="000E0756">
        <w:rPr>
          <w:rFonts w:ascii="Arial" w:hAnsi="Arial" w:cs="Arial"/>
          <w:color w:val="202122"/>
          <w:sz w:val="24"/>
          <w:szCs w:val="24"/>
          <w:shd w:val="clear" w:color="auto" w:fill="FFFFFF"/>
        </w:rPr>
        <w:t xml:space="preserve"> 15 </w:t>
      </w:r>
      <w:r w:rsidR="00F14600">
        <w:rPr>
          <w:rFonts w:ascii="Arial" w:hAnsi="Arial" w:cs="Arial"/>
          <w:color w:val="202122"/>
          <w:sz w:val="24"/>
          <w:szCs w:val="24"/>
          <w:shd w:val="clear" w:color="auto" w:fill="FFFFFF"/>
        </w:rPr>
        <w:t>relate to</w:t>
      </w:r>
      <w:r w:rsidR="00F14600" w:rsidDel="00F14600">
        <w:rPr>
          <w:rFonts w:ascii="Arial" w:hAnsi="Arial" w:cs="Arial"/>
          <w:color w:val="202122"/>
          <w:sz w:val="24"/>
          <w:szCs w:val="24"/>
          <w:shd w:val="clear" w:color="auto" w:fill="FFFFFF"/>
        </w:rPr>
        <w:t xml:space="preserve"> </w:t>
      </w:r>
      <w:r w:rsidR="000E0756">
        <w:rPr>
          <w:rFonts w:ascii="Arial" w:hAnsi="Arial" w:cs="Arial"/>
          <w:color w:val="202122"/>
          <w:sz w:val="24"/>
          <w:szCs w:val="24"/>
          <w:shd w:val="clear" w:color="auto" w:fill="FFFFFF"/>
        </w:rPr>
        <w:t xml:space="preserve">the uniqueness of donating to the </w:t>
      </w:r>
      <w:r w:rsidR="00EC7AB2">
        <w:rPr>
          <w:rFonts w:ascii="Arial" w:hAnsi="Arial" w:cs="Arial"/>
          <w:color w:val="202122"/>
          <w:sz w:val="24"/>
          <w:szCs w:val="24"/>
          <w:shd w:val="clear" w:color="auto" w:fill="FFFFFF"/>
        </w:rPr>
        <w:t xml:space="preserve">people living in the </w:t>
      </w:r>
      <w:r w:rsidR="000E0756">
        <w:rPr>
          <w:rFonts w:ascii="Arial" w:hAnsi="Arial" w:cs="Arial"/>
          <w:color w:val="202122"/>
          <w:sz w:val="24"/>
          <w:szCs w:val="24"/>
          <w:shd w:val="clear" w:color="auto" w:fill="FFFFFF"/>
        </w:rPr>
        <w:t>Land of Israel. This idea is based on the</w:t>
      </w:r>
      <w:r w:rsidR="00EC7AB2">
        <w:rPr>
          <w:rFonts w:ascii="Arial" w:hAnsi="Arial" w:cs="Arial"/>
          <w:color w:val="202122"/>
          <w:sz w:val="24"/>
          <w:szCs w:val="24"/>
          <w:shd w:val="clear" w:color="auto" w:fill="FFFFFF"/>
        </w:rPr>
        <w:t xml:space="preserve"> entire</w:t>
      </w:r>
      <w:r w:rsidR="000E0756">
        <w:rPr>
          <w:rFonts w:ascii="Arial" w:hAnsi="Arial" w:cs="Arial"/>
          <w:color w:val="202122"/>
          <w:sz w:val="24"/>
          <w:szCs w:val="24"/>
          <w:shd w:val="clear" w:color="auto" w:fill="FFFFFF"/>
        </w:rPr>
        <w:t xml:space="preserve"> motif of</w:t>
      </w:r>
      <w:r w:rsidR="00EC7AB2">
        <w:rPr>
          <w:rFonts w:ascii="Arial" w:hAnsi="Arial" w:cs="Arial"/>
          <w:color w:val="202122"/>
          <w:sz w:val="24"/>
          <w:szCs w:val="24"/>
          <w:shd w:val="clear" w:color="auto" w:fill="FFFFFF"/>
        </w:rPr>
        <w:t xml:space="preserve"> </w:t>
      </w:r>
      <w:r w:rsidR="00A51C8B">
        <w:rPr>
          <w:rFonts w:ascii="Arial" w:hAnsi="Arial" w:cs="Arial"/>
          <w:i/>
          <w:iCs/>
          <w:color w:val="202122"/>
          <w:sz w:val="24"/>
          <w:szCs w:val="24"/>
          <w:shd w:val="clear" w:color="auto" w:fill="FFFFFF"/>
        </w:rPr>
        <w:t>S</w:t>
      </w:r>
      <w:r w:rsidR="00EC7AB2" w:rsidRPr="00D80714">
        <w:rPr>
          <w:rFonts w:ascii="Arial" w:hAnsi="Arial" w:cs="Arial"/>
          <w:i/>
          <w:iCs/>
          <w:color w:val="202122"/>
          <w:sz w:val="24"/>
          <w:szCs w:val="24"/>
          <w:shd w:val="clear" w:color="auto" w:fill="FFFFFF"/>
        </w:rPr>
        <w:t>efer</w:t>
      </w:r>
      <w:r w:rsidR="000E0756" w:rsidRPr="00D80714">
        <w:rPr>
          <w:rFonts w:ascii="Arial" w:hAnsi="Arial" w:cs="Arial"/>
          <w:i/>
          <w:iCs/>
          <w:color w:val="202122"/>
          <w:sz w:val="24"/>
          <w:szCs w:val="24"/>
          <w:shd w:val="clear" w:color="auto" w:fill="FFFFFF"/>
        </w:rPr>
        <w:t xml:space="preserve"> Devarim</w:t>
      </w:r>
      <w:r w:rsidR="00A51C8B">
        <w:rPr>
          <w:rFonts w:ascii="Arial" w:hAnsi="Arial" w:cs="Arial"/>
          <w:color w:val="202122"/>
          <w:sz w:val="24"/>
          <w:szCs w:val="24"/>
          <w:shd w:val="clear" w:color="auto" w:fill="FFFFFF"/>
        </w:rPr>
        <w:t>,</w:t>
      </w:r>
      <w:r w:rsidR="000E0756">
        <w:rPr>
          <w:rFonts w:ascii="Arial" w:hAnsi="Arial" w:cs="Arial"/>
          <w:color w:val="202122"/>
          <w:sz w:val="24"/>
          <w:szCs w:val="24"/>
          <w:shd w:val="clear" w:color="auto" w:fill="FFFFFF"/>
        </w:rPr>
        <w:t xml:space="preserve"> which deals with </w:t>
      </w:r>
      <w:r w:rsidR="000E0756" w:rsidRPr="00D80714">
        <w:rPr>
          <w:rFonts w:ascii="Arial" w:hAnsi="Arial" w:cs="Arial"/>
          <w:i/>
          <w:iCs/>
          <w:color w:val="202122"/>
          <w:sz w:val="24"/>
          <w:szCs w:val="24"/>
          <w:shd w:val="clear" w:color="auto" w:fill="FFFFFF"/>
        </w:rPr>
        <w:t>mitzvot</w:t>
      </w:r>
      <w:r w:rsidR="000E0756">
        <w:rPr>
          <w:rFonts w:ascii="Arial" w:hAnsi="Arial" w:cs="Arial"/>
          <w:color w:val="202122"/>
          <w:sz w:val="24"/>
          <w:szCs w:val="24"/>
          <w:shd w:val="clear" w:color="auto" w:fill="FFFFFF"/>
        </w:rPr>
        <w:t xml:space="preserve"> that have to do with the Land of Israel.</w:t>
      </w:r>
      <w:r w:rsidR="00EC7AB2">
        <w:rPr>
          <w:rFonts w:ascii="Arial" w:hAnsi="Arial" w:cs="Arial"/>
          <w:color w:val="202122"/>
          <w:sz w:val="24"/>
          <w:szCs w:val="24"/>
          <w:shd w:val="clear" w:color="auto" w:fill="FFFFFF"/>
        </w:rPr>
        <w:t xml:space="preserve"> While the mitzva in </w:t>
      </w:r>
      <w:r w:rsidR="00EC7AB2" w:rsidRPr="00D80714">
        <w:rPr>
          <w:rFonts w:ascii="Arial" w:hAnsi="Arial" w:cs="Arial"/>
          <w:i/>
          <w:iCs/>
          <w:color w:val="202122"/>
          <w:sz w:val="24"/>
          <w:szCs w:val="24"/>
          <w:shd w:val="clear" w:color="auto" w:fill="FFFFFF"/>
        </w:rPr>
        <w:t>V</w:t>
      </w:r>
      <w:r w:rsidR="004F3852" w:rsidRPr="00D80714">
        <w:rPr>
          <w:rFonts w:ascii="Arial" w:hAnsi="Arial" w:cs="Arial"/>
          <w:i/>
          <w:iCs/>
          <w:color w:val="202122"/>
          <w:sz w:val="24"/>
          <w:szCs w:val="24"/>
          <w:shd w:val="clear" w:color="auto" w:fill="FFFFFF"/>
        </w:rPr>
        <w:t>ayikra</w:t>
      </w:r>
      <w:r w:rsidR="004F3852">
        <w:rPr>
          <w:rFonts w:ascii="Arial" w:hAnsi="Arial" w:cs="Arial"/>
          <w:color w:val="202122"/>
          <w:sz w:val="24"/>
          <w:szCs w:val="24"/>
          <w:shd w:val="clear" w:color="auto" w:fill="FFFFFF"/>
        </w:rPr>
        <w:t xml:space="preserve"> focuses on ensuring the livelihood of all of one’s neighbors, </w:t>
      </w:r>
      <w:r w:rsidR="00A51C8B">
        <w:rPr>
          <w:rFonts w:ascii="Arial" w:hAnsi="Arial" w:cs="Arial"/>
          <w:i/>
          <w:iCs/>
          <w:color w:val="202122"/>
          <w:sz w:val="24"/>
          <w:szCs w:val="24"/>
          <w:shd w:val="clear" w:color="auto" w:fill="FFFFFF"/>
        </w:rPr>
        <w:t>S</w:t>
      </w:r>
      <w:r w:rsidR="004F3852" w:rsidRPr="00D80714">
        <w:rPr>
          <w:rFonts w:ascii="Arial" w:hAnsi="Arial" w:cs="Arial"/>
          <w:i/>
          <w:iCs/>
          <w:color w:val="202122"/>
          <w:sz w:val="24"/>
          <w:szCs w:val="24"/>
          <w:shd w:val="clear" w:color="auto" w:fill="FFFFFF"/>
        </w:rPr>
        <w:t>efer Devarim</w:t>
      </w:r>
      <w:r w:rsidR="004F3852">
        <w:rPr>
          <w:rFonts w:ascii="Arial" w:hAnsi="Arial" w:cs="Arial"/>
          <w:color w:val="202122"/>
          <w:sz w:val="24"/>
          <w:szCs w:val="24"/>
          <w:shd w:val="clear" w:color="auto" w:fill="FFFFFF"/>
        </w:rPr>
        <w:t xml:space="preserve"> </w:t>
      </w:r>
      <w:r w:rsidR="00F14600">
        <w:rPr>
          <w:rFonts w:ascii="Arial" w:hAnsi="Arial" w:cs="Arial"/>
          <w:color w:val="202122"/>
          <w:sz w:val="24"/>
          <w:szCs w:val="24"/>
          <w:shd w:val="clear" w:color="auto" w:fill="FFFFFF"/>
        </w:rPr>
        <w:t>is about establishing</w:t>
      </w:r>
      <w:r w:rsidR="004F3852">
        <w:rPr>
          <w:rFonts w:ascii="Arial" w:hAnsi="Arial" w:cs="Arial"/>
          <w:color w:val="202122"/>
          <w:sz w:val="24"/>
          <w:szCs w:val="24"/>
          <w:shd w:val="clear" w:color="auto" w:fill="FFFFFF"/>
        </w:rPr>
        <w:t xml:space="preserve"> a soci</w:t>
      </w:r>
      <w:r w:rsidR="00A76A9F">
        <w:rPr>
          <w:rFonts w:ascii="Arial" w:hAnsi="Arial" w:cs="Arial"/>
          <w:color w:val="202122"/>
          <w:sz w:val="24"/>
          <w:szCs w:val="24"/>
          <w:shd w:val="clear" w:color="auto" w:fill="FFFFFF"/>
        </w:rPr>
        <w:t>o</w:t>
      </w:r>
      <w:r w:rsidR="00F14600">
        <w:rPr>
          <w:rFonts w:ascii="Arial" w:hAnsi="Arial" w:cs="Arial"/>
          <w:color w:val="202122"/>
          <w:sz w:val="24"/>
          <w:szCs w:val="24"/>
          <w:shd w:val="clear" w:color="auto" w:fill="FFFFFF"/>
        </w:rPr>
        <w:t>-</w:t>
      </w:r>
      <w:r w:rsidR="004F3852">
        <w:rPr>
          <w:rFonts w:ascii="Arial" w:hAnsi="Arial" w:cs="Arial"/>
          <w:color w:val="202122"/>
          <w:sz w:val="24"/>
          <w:szCs w:val="24"/>
          <w:shd w:val="clear" w:color="auto" w:fill="FFFFFF"/>
        </w:rPr>
        <w:t xml:space="preserve">economic system </w:t>
      </w:r>
      <w:r w:rsidR="00A51C8B">
        <w:rPr>
          <w:rFonts w:ascii="Arial" w:hAnsi="Arial" w:cs="Arial"/>
          <w:color w:val="202122"/>
          <w:sz w:val="24"/>
          <w:szCs w:val="24"/>
          <w:shd w:val="clear" w:color="auto" w:fill="FFFFFF"/>
        </w:rPr>
        <w:t xml:space="preserve">in </w:t>
      </w:r>
      <w:r w:rsidR="004F3852">
        <w:rPr>
          <w:rFonts w:ascii="Arial" w:hAnsi="Arial" w:cs="Arial"/>
          <w:color w:val="202122"/>
          <w:sz w:val="24"/>
          <w:szCs w:val="24"/>
          <w:shd w:val="clear" w:color="auto" w:fill="FFFFFF"/>
        </w:rPr>
        <w:t>the future Jewish state.</w:t>
      </w:r>
      <w:r w:rsidR="000E0756">
        <w:rPr>
          <w:rStyle w:val="a6"/>
          <w:rFonts w:ascii="Arial" w:hAnsi="Arial" w:cs="Arial"/>
          <w:color w:val="202122"/>
          <w:sz w:val="24"/>
          <w:szCs w:val="24"/>
          <w:shd w:val="clear" w:color="auto" w:fill="FFFFFF"/>
        </w:rPr>
        <w:footnoteReference w:id="10"/>
      </w:r>
    </w:p>
    <w:p w14:paraId="6E068B09" w14:textId="77777777" w:rsidR="00EE6E25" w:rsidRDefault="00EE6E25" w:rsidP="002C1F95">
      <w:pPr>
        <w:spacing w:after="0" w:line="240" w:lineRule="auto"/>
        <w:jc w:val="both"/>
        <w:rPr>
          <w:rFonts w:ascii="Arial" w:hAnsi="Arial" w:cs="Arial"/>
          <w:color w:val="202122"/>
          <w:sz w:val="24"/>
          <w:szCs w:val="24"/>
          <w:shd w:val="clear" w:color="auto" w:fill="FFFFFF"/>
        </w:rPr>
      </w:pPr>
    </w:p>
    <w:p w14:paraId="7BE0045E" w14:textId="79FFF20A" w:rsidR="00E04D81" w:rsidRDefault="00E04D81" w:rsidP="002C1F95">
      <w:pPr>
        <w:spacing w:after="0" w:line="240" w:lineRule="auto"/>
        <w:jc w:val="both"/>
        <w:rPr>
          <w:rFonts w:asciiTheme="minorBidi" w:hAnsiTheme="minorBidi"/>
          <w:b/>
          <w:bCs/>
          <w:sz w:val="24"/>
          <w:szCs w:val="24"/>
        </w:rPr>
      </w:pPr>
      <w:r w:rsidRPr="00E04D81">
        <w:rPr>
          <w:rFonts w:asciiTheme="minorBidi" w:hAnsiTheme="minorBidi"/>
          <w:b/>
          <w:bCs/>
          <w:sz w:val="24"/>
          <w:szCs w:val="24"/>
        </w:rPr>
        <w:t xml:space="preserve">The </w:t>
      </w:r>
      <w:r w:rsidR="00A51C8B">
        <w:rPr>
          <w:rFonts w:asciiTheme="minorBidi" w:hAnsiTheme="minorBidi"/>
          <w:b/>
          <w:bCs/>
          <w:sz w:val="24"/>
          <w:szCs w:val="24"/>
        </w:rPr>
        <w:t>p</w:t>
      </w:r>
      <w:r w:rsidRPr="00E04D81">
        <w:rPr>
          <w:rFonts w:asciiTheme="minorBidi" w:hAnsiTheme="minorBidi"/>
          <w:b/>
          <w:bCs/>
          <w:sz w:val="24"/>
          <w:szCs w:val="24"/>
        </w:rPr>
        <w:t xml:space="preserve">oor of Yerushalayim </w:t>
      </w:r>
    </w:p>
    <w:p w14:paraId="79D253CB" w14:textId="77777777" w:rsidR="00EE6E25" w:rsidRPr="00E04D81" w:rsidRDefault="00EE6E25" w:rsidP="002C1F95">
      <w:pPr>
        <w:spacing w:after="0" w:line="240" w:lineRule="auto"/>
        <w:jc w:val="both"/>
        <w:rPr>
          <w:rFonts w:asciiTheme="minorBidi" w:hAnsiTheme="minorBidi"/>
          <w:b/>
          <w:bCs/>
          <w:sz w:val="24"/>
          <w:szCs w:val="24"/>
        </w:rPr>
      </w:pPr>
    </w:p>
    <w:p w14:paraId="6BE2627F" w14:textId="0DB99FD0" w:rsidR="00E04D81" w:rsidRDefault="00352DE7" w:rsidP="00A76A9F">
      <w:pPr>
        <w:spacing w:after="0" w:line="240" w:lineRule="auto"/>
        <w:jc w:val="both"/>
        <w:rPr>
          <w:rFonts w:asciiTheme="minorBidi" w:hAnsiTheme="minorBidi"/>
          <w:sz w:val="24"/>
          <w:szCs w:val="24"/>
        </w:rPr>
      </w:pPr>
      <w:r>
        <w:rPr>
          <w:rFonts w:asciiTheme="minorBidi" w:hAnsiTheme="minorBidi"/>
          <w:sz w:val="24"/>
          <w:szCs w:val="24"/>
        </w:rPr>
        <w:t xml:space="preserve">Rav Moshe Sofer </w:t>
      </w:r>
      <w:r w:rsidR="00991D98" w:rsidRPr="00991D98">
        <w:rPr>
          <w:rFonts w:asciiTheme="minorBidi" w:hAnsiTheme="minorBidi"/>
          <w:sz w:val="24"/>
          <w:szCs w:val="24"/>
        </w:rPr>
        <w:t>(1762–1839)</w:t>
      </w:r>
      <w:r w:rsidR="00991D98">
        <w:rPr>
          <w:rFonts w:asciiTheme="minorBidi" w:hAnsiTheme="minorBidi"/>
          <w:sz w:val="24"/>
          <w:szCs w:val="24"/>
        </w:rPr>
        <w:t xml:space="preserve"> </w:t>
      </w:r>
      <w:r>
        <w:rPr>
          <w:rFonts w:asciiTheme="minorBidi" w:hAnsiTheme="minorBidi"/>
          <w:sz w:val="24"/>
          <w:szCs w:val="24"/>
        </w:rPr>
        <w:t xml:space="preserve">added that the (poor) dwellers of Yerushalayim should also receive </w:t>
      </w:r>
      <w:r w:rsidR="00AF14FC">
        <w:rPr>
          <w:rFonts w:asciiTheme="minorBidi" w:hAnsiTheme="minorBidi"/>
          <w:i/>
          <w:iCs/>
          <w:sz w:val="24"/>
          <w:szCs w:val="24"/>
        </w:rPr>
        <w:t>t</w:t>
      </w:r>
      <w:r w:rsidRPr="00D80714">
        <w:rPr>
          <w:rFonts w:asciiTheme="minorBidi" w:hAnsiTheme="minorBidi"/>
          <w:i/>
          <w:iCs/>
          <w:sz w:val="24"/>
          <w:szCs w:val="24"/>
        </w:rPr>
        <w:t>zedaka</w:t>
      </w:r>
      <w:r>
        <w:rPr>
          <w:rFonts w:asciiTheme="minorBidi" w:hAnsiTheme="minorBidi"/>
          <w:sz w:val="24"/>
          <w:szCs w:val="24"/>
        </w:rPr>
        <w:t xml:space="preserve"> before the poor of other cities of </w:t>
      </w:r>
      <w:r w:rsidRPr="00E900A1">
        <w:rPr>
          <w:rFonts w:asciiTheme="minorBidi" w:hAnsiTheme="minorBidi"/>
          <w:i/>
          <w:iCs/>
          <w:sz w:val="24"/>
          <w:szCs w:val="24"/>
        </w:rPr>
        <w:t>Eretz Yisrael</w:t>
      </w:r>
      <w:r w:rsidR="00AF14FC">
        <w:rPr>
          <w:rFonts w:asciiTheme="minorBidi" w:hAnsiTheme="minorBidi"/>
          <w:sz w:val="24"/>
          <w:szCs w:val="24"/>
        </w:rPr>
        <w:t xml:space="preserve">, suggesting that perhaps those who dwell in the holy city are </w:t>
      </w:r>
      <w:r w:rsidR="00A76A9F">
        <w:rPr>
          <w:rFonts w:asciiTheme="minorBidi" w:hAnsiTheme="minorBidi"/>
          <w:sz w:val="24"/>
          <w:szCs w:val="24"/>
        </w:rPr>
        <w:t>worthier</w:t>
      </w:r>
      <w:bookmarkStart w:id="0" w:name="_GoBack"/>
      <w:bookmarkEnd w:id="0"/>
      <w:r w:rsidR="00AF14FC">
        <w:rPr>
          <w:rFonts w:asciiTheme="minorBidi" w:hAnsiTheme="minorBidi"/>
          <w:sz w:val="24"/>
          <w:szCs w:val="24"/>
        </w:rPr>
        <w:t xml:space="preserve"> people than their brethren who live elsewhere</w:t>
      </w:r>
      <w:r w:rsidR="00F14600">
        <w:rPr>
          <w:rFonts w:asciiTheme="minorBidi" w:hAnsiTheme="minorBidi"/>
          <w:sz w:val="24"/>
          <w:szCs w:val="24"/>
        </w:rPr>
        <w:t>.</w:t>
      </w:r>
      <w:r>
        <w:rPr>
          <w:rStyle w:val="a6"/>
          <w:rFonts w:asciiTheme="minorBidi" w:hAnsiTheme="minorBidi"/>
          <w:sz w:val="24"/>
          <w:szCs w:val="24"/>
        </w:rPr>
        <w:footnoteReference w:id="11"/>
      </w:r>
    </w:p>
    <w:p w14:paraId="433848FF" w14:textId="77777777" w:rsidR="00EE6E25" w:rsidRDefault="00EE6E25" w:rsidP="002C1F95">
      <w:pPr>
        <w:spacing w:after="0" w:line="240" w:lineRule="auto"/>
        <w:jc w:val="both"/>
        <w:rPr>
          <w:rFonts w:asciiTheme="minorBidi" w:hAnsiTheme="minorBidi"/>
          <w:sz w:val="24"/>
          <w:szCs w:val="24"/>
        </w:rPr>
      </w:pPr>
    </w:p>
    <w:p w14:paraId="52FF341C" w14:textId="0B4F3E6A" w:rsidR="00E61436" w:rsidRDefault="00E04D81" w:rsidP="002C1F95">
      <w:pPr>
        <w:spacing w:after="0" w:line="240" w:lineRule="auto"/>
        <w:jc w:val="both"/>
        <w:rPr>
          <w:rFonts w:asciiTheme="minorBidi" w:hAnsiTheme="minorBidi"/>
          <w:sz w:val="24"/>
          <w:szCs w:val="24"/>
        </w:rPr>
      </w:pPr>
      <w:r>
        <w:rPr>
          <w:rFonts w:asciiTheme="minorBidi" w:hAnsiTheme="minorBidi"/>
          <w:sz w:val="24"/>
          <w:szCs w:val="24"/>
        </w:rPr>
        <w:t>He also suggest</w:t>
      </w:r>
      <w:r w:rsidR="00CB42F0">
        <w:rPr>
          <w:rFonts w:asciiTheme="minorBidi" w:hAnsiTheme="minorBidi"/>
          <w:sz w:val="24"/>
          <w:szCs w:val="24"/>
        </w:rPr>
        <w:t>s</w:t>
      </w:r>
      <w:r>
        <w:rPr>
          <w:rFonts w:asciiTheme="minorBidi" w:hAnsiTheme="minorBidi"/>
          <w:sz w:val="24"/>
          <w:szCs w:val="24"/>
        </w:rPr>
        <w:t xml:space="preserve"> that </w:t>
      </w:r>
      <w:r w:rsidR="006B032F">
        <w:rPr>
          <w:rFonts w:asciiTheme="minorBidi" w:hAnsiTheme="minorBidi"/>
          <w:sz w:val="24"/>
          <w:szCs w:val="24"/>
        </w:rPr>
        <w:t>there is a mitzva to live in Yerushal</w:t>
      </w:r>
      <w:r w:rsidR="003B4D5E">
        <w:rPr>
          <w:rFonts w:asciiTheme="minorBidi" w:hAnsiTheme="minorBidi"/>
          <w:sz w:val="24"/>
          <w:szCs w:val="24"/>
        </w:rPr>
        <w:t>a</w:t>
      </w:r>
      <w:r w:rsidR="006B032F">
        <w:rPr>
          <w:rFonts w:asciiTheme="minorBidi" w:hAnsiTheme="minorBidi"/>
          <w:sz w:val="24"/>
          <w:szCs w:val="24"/>
        </w:rPr>
        <w:t>yim (</w:t>
      </w:r>
      <w:r w:rsidR="00AF14FC">
        <w:rPr>
          <w:rFonts w:asciiTheme="minorBidi" w:hAnsiTheme="minorBidi"/>
          <w:sz w:val="24"/>
          <w:szCs w:val="24"/>
        </w:rPr>
        <w:t>more than</w:t>
      </w:r>
      <w:r w:rsidR="006B032F">
        <w:rPr>
          <w:rFonts w:asciiTheme="minorBidi" w:hAnsiTheme="minorBidi"/>
          <w:sz w:val="24"/>
          <w:szCs w:val="24"/>
        </w:rPr>
        <w:t xml:space="preserve"> </w:t>
      </w:r>
      <w:r w:rsidR="006173C9">
        <w:rPr>
          <w:rFonts w:asciiTheme="minorBidi" w:hAnsiTheme="minorBidi"/>
          <w:sz w:val="24"/>
          <w:szCs w:val="24"/>
        </w:rPr>
        <w:t>i</w:t>
      </w:r>
      <w:r w:rsidR="006B032F">
        <w:rPr>
          <w:rFonts w:asciiTheme="minorBidi" w:hAnsiTheme="minorBidi"/>
          <w:sz w:val="24"/>
          <w:szCs w:val="24"/>
        </w:rPr>
        <w:t>n other parts of Israel</w:t>
      </w:r>
      <w:r w:rsidR="00AF14FC">
        <w:rPr>
          <w:rFonts w:asciiTheme="minorBidi" w:hAnsiTheme="minorBidi"/>
          <w:sz w:val="24"/>
          <w:szCs w:val="24"/>
        </w:rPr>
        <w:t>)</w:t>
      </w:r>
      <w:r w:rsidR="00AF14FC" w:rsidRPr="00AF14FC">
        <w:rPr>
          <w:rFonts w:asciiTheme="minorBidi" w:hAnsiTheme="minorBidi"/>
          <w:sz w:val="24"/>
          <w:szCs w:val="24"/>
        </w:rPr>
        <w:t xml:space="preserve"> </w:t>
      </w:r>
      <w:r w:rsidR="00AF14FC">
        <w:rPr>
          <w:rFonts w:asciiTheme="minorBidi" w:hAnsiTheme="minorBidi"/>
          <w:sz w:val="24"/>
          <w:szCs w:val="24"/>
        </w:rPr>
        <w:t xml:space="preserve">even today: </w:t>
      </w:r>
      <w:r w:rsidR="00E61436">
        <w:rPr>
          <w:rFonts w:asciiTheme="minorBidi" w:hAnsiTheme="minorBidi"/>
          <w:sz w:val="24"/>
          <w:szCs w:val="24"/>
        </w:rPr>
        <w:t xml:space="preserve">although </w:t>
      </w:r>
      <w:r w:rsidR="006B032F">
        <w:rPr>
          <w:rFonts w:asciiTheme="minorBidi" w:hAnsiTheme="minorBidi"/>
          <w:sz w:val="24"/>
          <w:szCs w:val="24"/>
        </w:rPr>
        <w:t>there are no real hala</w:t>
      </w:r>
      <w:r w:rsidR="00EE6E25">
        <w:rPr>
          <w:rFonts w:asciiTheme="minorBidi" w:hAnsiTheme="minorBidi"/>
          <w:sz w:val="24"/>
          <w:szCs w:val="24"/>
        </w:rPr>
        <w:t>k</w:t>
      </w:r>
      <w:r w:rsidR="006B032F">
        <w:rPr>
          <w:rFonts w:asciiTheme="minorBidi" w:hAnsiTheme="minorBidi"/>
          <w:sz w:val="24"/>
          <w:szCs w:val="24"/>
        </w:rPr>
        <w:t xml:space="preserve">hic ramifications </w:t>
      </w:r>
      <w:r w:rsidR="00AF14FC">
        <w:rPr>
          <w:rFonts w:asciiTheme="minorBidi" w:hAnsiTheme="minorBidi"/>
          <w:sz w:val="24"/>
          <w:szCs w:val="24"/>
        </w:rPr>
        <w:t>to living in Yerushalayim in the absence of the Temple</w:t>
      </w:r>
      <w:r w:rsidR="006B032F">
        <w:rPr>
          <w:rFonts w:asciiTheme="minorBidi" w:hAnsiTheme="minorBidi"/>
          <w:sz w:val="24"/>
          <w:szCs w:val="24"/>
        </w:rPr>
        <w:t xml:space="preserve">, </w:t>
      </w:r>
      <w:r w:rsidR="00E61436">
        <w:rPr>
          <w:rFonts w:asciiTheme="minorBidi" w:hAnsiTheme="minorBidi"/>
          <w:sz w:val="24"/>
          <w:szCs w:val="24"/>
        </w:rPr>
        <w:t xml:space="preserve">there </w:t>
      </w:r>
      <w:r w:rsidR="00AF14FC">
        <w:rPr>
          <w:rFonts w:asciiTheme="minorBidi" w:hAnsiTheme="minorBidi"/>
          <w:sz w:val="24"/>
          <w:szCs w:val="24"/>
        </w:rPr>
        <w:t>is still</w:t>
      </w:r>
      <w:r w:rsidR="00E61436">
        <w:rPr>
          <w:rFonts w:asciiTheme="minorBidi" w:hAnsiTheme="minorBidi"/>
          <w:sz w:val="24"/>
          <w:szCs w:val="24"/>
        </w:rPr>
        <w:t xml:space="preserve"> </w:t>
      </w:r>
      <w:r w:rsidR="00AF14FC">
        <w:rPr>
          <w:rFonts w:asciiTheme="minorBidi" w:hAnsiTheme="minorBidi"/>
          <w:sz w:val="24"/>
          <w:szCs w:val="24"/>
        </w:rPr>
        <w:t xml:space="preserve">a </w:t>
      </w:r>
      <w:r w:rsidR="00E61436">
        <w:rPr>
          <w:rFonts w:asciiTheme="minorBidi" w:hAnsiTheme="minorBidi"/>
          <w:sz w:val="24"/>
          <w:szCs w:val="24"/>
        </w:rPr>
        <w:t xml:space="preserve">spiritual advantage </w:t>
      </w:r>
      <w:r w:rsidR="00AF14FC">
        <w:rPr>
          <w:rFonts w:asciiTheme="minorBidi" w:hAnsiTheme="minorBidi"/>
          <w:sz w:val="24"/>
          <w:szCs w:val="24"/>
        </w:rPr>
        <w:t xml:space="preserve">to </w:t>
      </w:r>
      <w:r w:rsidR="00E61436">
        <w:rPr>
          <w:rFonts w:asciiTheme="minorBidi" w:hAnsiTheme="minorBidi"/>
          <w:sz w:val="24"/>
          <w:szCs w:val="24"/>
        </w:rPr>
        <w:t xml:space="preserve">living in the presence of the </w:t>
      </w:r>
      <w:r w:rsidR="00E61436" w:rsidRPr="00D80714">
        <w:rPr>
          <w:rFonts w:asciiTheme="minorBidi" w:hAnsiTheme="minorBidi"/>
          <w:i/>
          <w:iCs/>
          <w:sz w:val="24"/>
          <w:szCs w:val="24"/>
        </w:rPr>
        <w:t>She</w:t>
      </w:r>
      <w:r w:rsidR="00EE6E25" w:rsidRPr="00D80714">
        <w:rPr>
          <w:rFonts w:asciiTheme="minorBidi" w:hAnsiTheme="minorBidi"/>
          <w:i/>
          <w:iCs/>
          <w:sz w:val="24"/>
          <w:szCs w:val="24"/>
        </w:rPr>
        <w:t>khi</w:t>
      </w:r>
      <w:r w:rsidR="00E61436" w:rsidRPr="00D80714">
        <w:rPr>
          <w:rFonts w:asciiTheme="minorBidi" w:hAnsiTheme="minorBidi"/>
          <w:i/>
          <w:iCs/>
          <w:sz w:val="24"/>
          <w:szCs w:val="24"/>
        </w:rPr>
        <w:t>na</w:t>
      </w:r>
      <w:r w:rsidR="00E61436">
        <w:rPr>
          <w:rFonts w:asciiTheme="minorBidi" w:hAnsiTheme="minorBidi"/>
          <w:sz w:val="24"/>
          <w:szCs w:val="24"/>
        </w:rPr>
        <w:t>.</w:t>
      </w:r>
      <w:r w:rsidR="0084768D">
        <w:rPr>
          <w:rStyle w:val="a6"/>
          <w:rFonts w:asciiTheme="minorBidi" w:hAnsiTheme="minorBidi"/>
          <w:sz w:val="24"/>
          <w:szCs w:val="24"/>
        </w:rPr>
        <w:footnoteReference w:id="12"/>
      </w:r>
    </w:p>
    <w:p w14:paraId="3DB8A053" w14:textId="77777777" w:rsidR="00EE6E25" w:rsidRDefault="00EE6E25" w:rsidP="002C1F95">
      <w:pPr>
        <w:spacing w:after="0" w:line="240" w:lineRule="auto"/>
        <w:jc w:val="both"/>
        <w:rPr>
          <w:rFonts w:asciiTheme="minorBidi" w:hAnsiTheme="minorBidi"/>
          <w:sz w:val="24"/>
          <w:szCs w:val="24"/>
        </w:rPr>
      </w:pPr>
    </w:p>
    <w:p w14:paraId="6CB19D9B" w14:textId="04F3E498" w:rsidR="00991D98" w:rsidRDefault="00991D98" w:rsidP="002C1F95">
      <w:pPr>
        <w:spacing w:after="0" w:line="240" w:lineRule="auto"/>
        <w:jc w:val="both"/>
        <w:rPr>
          <w:rFonts w:asciiTheme="minorBidi" w:hAnsiTheme="minorBidi"/>
          <w:sz w:val="24"/>
          <w:szCs w:val="24"/>
        </w:rPr>
      </w:pPr>
      <w:r>
        <w:rPr>
          <w:rFonts w:asciiTheme="minorBidi" w:hAnsiTheme="minorBidi"/>
          <w:sz w:val="24"/>
          <w:szCs w:val="24"/>
        </w:rPr>
        <w:t xml:space="preserve">Rav </w:t>
      </w:r>
      <w:r w:rsidRPr="0084768D">
        <w:rPr>
          <w:rFonts w:asciiTheme="minorBidi" w:hAnsiTheme="minorBidi"/>
          <w:sz w:val="24"/>
          <w:szCs w:val="24"/>
        </w:rPr>
        <w:t>Baruch Epstein</w:t>
      </w:r>
      <w:r w:rsidRPr="00991D98">
        <w:rPr>
          <w:rFonts w:asciiTheme="minorBidi" w:hAnsiTheme="minorBidi"/>
          <w:sz w:val="24"/>
          <w:szCs w:val="24"/>
        </w:rPr>
        <w:t> (1860–1941)</w:t>
      </w:r>
      <w:r>
        <w:rPr>
          <w:rFonts w:asciiTheme="minorBidi" w:hAnsiTheme="minorBidi"/>
          <w:sz w:val="24"/>
          <w:szCs w:val="24"/>
        </w:rPr>
        <w:t xml:space="preserve"> argues against this idea. He explains that although Yerushalayim </w:t>
      </w:r>
      <w:r w:rsidR="00AF14FC">
        <w:rPr>
          <w:rFonts w:asciiTheme="minorBidi" w:hAnsiTheme="minorBidi"/>
          <w:sz w:val="24"/>
          <w:szCs w:val="24"/>
        </w:rPr>
        <w:t xml:space="preserve">has more </w:t>
      </w:r>
      <w:r w:rsidR="00AF14FC">
        <w:rPr>
          <w:rFonts w:asciiTheme="minorBidi" w:hAnsiTheme="minorBidi"/>
          <w:i/>
          <w:iCs/>
          <w:sz w:val="24"/>
          <w:szCs w:val="24"/>
        </w:rPr>
        <w:t>kedusha</w:t>
      </w:r>
      <w:r>
        <w:rPr>
          <w:rFonts w:asciiTheme="minorBidi" w:hAnsiTheme="minorBidi"/>
          <w:sz w:val="24"/>
          <w:szCs w:val="24"/>
        </w:rPr>
        <w:t xml:space="preserve"> </w:t>
      </w:r>
      <w:r w:rsidR="00AF14FC">
        <w:rPr>
          <w:rFonts w:asciiTheme="minorBidi" w:hAnsiTheme="minorBidi"/>
          <w:sz w:val="24"/>
          <w:szCs w:val="24"/>
        </w:rPr>
        <w:t>(</w:t>
      </w:r>
      <w:r w:rsidR="00AF14FC" w:rsidRPr="00E900A1">
        <w:rPr>
          <w:rFonts w:asciiTheme="minorBidi" w:hAnsiTheme="minorBidi"/>
          <w:sz w:val="24"/>
          <w:szCs w:val="24"/>
        </w:rPr>
        <w:t>hol</w:t>
      </w:r>
      <w:r w:rsidR="00AF14FC">
        <w:rPr>
          <w:rFonts w:asciiTheme="minorBidi" w:hAnsiTheme="minorBidi"/>
          <w:sz w:val="24"/>
          <w:szCs w:val="24"/>
        </w:rPr>
        <w:t>iness)</w:t>
      </w:r>
      <w:r w:rsidR="00AF14FC">
        <w:rPr>
          <w:rFonts w:asciiTheme="minorBidi" w:hAnsiTheme="minorBidi"/>
          <w:i/>
          <w:iCs/>
          <w:sz w:val="24"/>
          <w:szCs w:val="24"/>
        </w:rPr>
        <w:t xml:space="preserve"> </w:t>
      </w:r>
      <w:r>
        <w:rPr>
          <w:rFonts w:asciiTheme="minorBidi" w:hAnsiTheme="minorBidi"/>
          <w:sz w:val="24"/>
          <w:szCs w:val="24"/>
        </w:rPr>
        <w:t>th</w:t>
      </w:r>
      <w:r w:rsidR="00D80714">
        <w:rPr>
          <w:rFonts w:asciiTheme="minorBidi" w:hAnsiTheme="minorBidi"/>
          <w:sz w:val="24"/>
          <w:szCs w:val="24"/>
        </w:rPr>
        <w:t>a</w:t>
      </w:r>
      <w:r>
        <w:rPr>
          <w:rFonts w:asciiTheme="minorBidi" w:hAnsiTheme="minorBidi"/>
          <w:sz w:val="24"/>
          <w:szCs w:val="24"/>
        </w:rPr>
        <w:t xml:space="preserve">n other cities, this alone should not justify </w:t>
      </w:r>
      <w:r w:rsidR="00AF14FC">
        <w:rPr>
          <w:rFonts w:asciiTheme="minorBidi" w:hAnsiTheme="minorBidi"/>
          <w:sz w:val="24"/>
          <w:szCs w:val="24"/>
        </w:rPr>
        <w:t xml:space="preserve">prioritizing donations to </w:t>
      </w:r>
      <w:r>
        <w:rPr>
          <w:rFonts w:asciiTheme="minorBidi" w:hAnsiTheme="minorBidi"/>
          <w:sz w:val="24"/>
          <w:szCs w:val="24"/>
        </w:rPr>
        <w:t>the</w:t>
      </w:r>
      <w:r w:rsidR="00E61436">
        <w:rPr>
          <w:rFonts w:asciiTheme="minorBidi" w:hAnsiTheme="minorBidi"/>
          <w:sz w:val="24"/>
          <w:szCs w:val="24"/>
        </w:rPr>
        <w:t xml:space="preserve"> dwellers of this city </w:t>
      </w:r>
      <w:r>
        <w:rPr>
          <w:rFonts w:asciiTheme="minorBidi" w:hAnsiTheme="minorBidi"/>
          <w:sz w:val="24"/>
          <w:szCs w:val="24"/>
        </w:rPr>
        <w:t>before other cities.</w:t>
      </w:r>
      <w:r>
        <w:rPr>
          <w:rStyle w:val="a6"/>
          <w:rFonts w:asciiTheme="minorBidi" w:hAnsiTheme="minorBidi"/>
          <w:sz w:val="24"/>
          <w:szCs w:val="24"/>
        </w:rPr>
        <w:footnoteReference w:id="13"/>
      </w:r>
    </w:p>
    <w:p w14:paraId="691764B1" w14:textId="77777777" w:rsidR="00EE6E25" w:rsidRDefault="00EE6E25" w:rsidP="002C1F95">
      <w:pPr>
        <w:spacing w:after="0" w:line="240" w:lineRule="auto"/>
        <w:jc w:val="both"/>
        <w:rPr>
          <w:rFonts w:asciiTheme="minorBidi" w:hAnsiTheme="minorBidi"/>
          <w:sz w:val="24"/>
          <w:szCs w:val="24"/>
        </w:rPr>
      </w:pPr>
    </w:p>
    <w:p w14:paraId="56ABE59A" w14:textId="2AABF874" w:rsidR="00E61436" w:rsidRDefault="000E0756" w:rsidP="002C1F95">
      <w:pPr>
        <w:spacing w:after="0" w:line="240" w:lineRule="auto"/>
        <w:jc w:val="both"/>
        <w:rPr>
          <w:rFonts w:asciiTheme="minorBidi" w:hAnsiTheme="minorBidi"/>
          <w:b/>
          <w:bCs/>
          <w:sz w:val="24"/>
          <w:szCs w:val="24"/>
        </w:rPr>
      </w:pPr>
      <w:r w:rsidRPr="000E0756">
        <w:rPr>
          <w:rFonts w:asciiTheme="minorBidi" w:hAnsiTheme="minorBidi"/>
          <w:b/>
          <w:bCs/>
          <w:sz w:val="24"/>
          <w:szCs w:val="24"/>
        </w:rPr>
        <w:t xml:space="preserve">Is </w:t>
      </w:r>
      <w:r w:rsidR="00AF14FC" w:rsidRPr="000E0756">
        <w:rPr>
          <w:rFonts w:asciiTheme="minorBidi" w:hAnsiTheme="minorBidi"/>
          <w:b/>
          <w:bCs/>
          <w:sz w:val="24"/>
          <w:szCs w:val="24"/>
        </w:rPr>
        <w:t xml:space="preserve">it </w:t>
      </w:r>
      <w:r w:rsidR="00AF14FC">
        <w:rPr>
          <w:rFonts w:asciiTheme="minorBidi" w:hAnsiTheme="minorBidi"/>
          <w:b/>
          <w:bCs/>
          <w:sz w:val="24"/>
          <w:szCs w:val="24"/>
        </w:rPr>
        <w:t>i</w:t>
      </w:r>
      <w:r w:rsidR="00AF14FC" w:rsidRPr="000E0756">
        <w:rPr>
          <w:rFonts w:asciiTheme="minorBidi" w:hAnsiTheme="minorBidi"/>
          <w:b/>
          <w:bCs/>
          <w:sz w:val="24"/>
          <w:szCs w:val="24"/>
        </w:rPr>
        <w:t xml:space="preserve">deal to </w:t>
      </w:r>
      <w:r w:rsidR="00AF14FC">
        <w:rPr>
          <w:rFonts w:asciiTheme="minorBidi" w:hAnsiTheme="minorBidi"/>
          <w:b/>
          <w:bCs/>
          <w:sz w:val="24"/>
          <w:szCs w:val="24"/>
        </w:rPr>
        <w:t>l</w:t>
      </w:r>
      <w:r w:rsidR="00AF14FC" w:rsidRPr="000E0756">
        <w:rPr>
          <w:rFonts w:asciiTheme="minorBidi" w:hAnsiTheme="minorBidi"/>
          <w:b/>
          <w:bCs/>
          <w:sz w:val="24"/>
          <w:szCs w:val="24"/>
        </w:rPr>
        <w:t xml:space="preserve">ive </w:t>
      </w:r>
      <w:r w:rsidR="00FB1E1A" w:rsidRPr="000E0756">
        <w:rPr>
          <w:rFonts w:asciiTheme="minorBidi" w:hAnsiTheme="minorBidi"/>
          <w:b/>
          <w:bCs/>
          <w:sz w:val="24"/>
          <w:szCs w:val="24"/>
        </w:rPr>
        <w:t>o</w:t>
      </w:r>
      <w:r w:rsidR="00FB1E1A">
        <w:rPr>
          <w:rFonts w:asciiTheme="minorBidi" w:hAnsiTheme="minorBidi"/>
          <w:b/>
          <w:bCs/>
          <w:sz w:val="24"/>
          <w:szCs w:val="24"/>
        </w:rPr>
        <w:t>f</w:t>
      </w:r>
      <w:r w:rsidR="00FB1E1A" w:rsidRPr="000E0756">
        <w:rPr>
          <w:rFonts w:asciiTheme="minorBidi" w:hAnsiTheme="minorBidi"/>
          <w:b/>
          <w:bCs/>
          <w:sz w:val="24"/>
          <w:szCs w:val="24"/>
        </w:rPr>
        <w:t>f</w:t>
      </w:r>
      <w:r w:rsidR="00AF14FC">
        <w:rPr>
          <w:rFonts w:asciiTheme="minorBidi" w:hAnsiTheme="minorBidi"/>
          <w:b/>
          <w:bCs/>
          <w:sz w:val="24"/>
          <w:szCs w:val="24"/>
        </w:rPr>
        <w:t xml:space="preserve"> c</w:t>
      </w:r>
      <w:r w:rsidR="00AF14FC" w:rsidRPr="000E0756">
        <w:rPr>
          <w:rFonts w:asciiTheme="minorBidi" w:hAnsiTheme="minorBidi"/>
          <w:b/>
          <w:bCs/>
          <w:sz w:val="24"/>
          <w:szCs w:val="24"/>
        </w:rPr>
        <w:t xml:space="preserve">harity </w:t>
      </w:r>
      <w:r w:rsidRPr="000E0756">
        <w:rPr>
          <w:rFonts w:asciiTheme="minorBidi" w:hAnsiTheme="minorBidi"/>
          <w:b/>
          <w:bCs/>
          <w:sz w:val="24"/>
          <w:szCs w:val="24"/>
        </w:rPr>
        <w:t>in Israel?</w:t>
      </w:r>
    </w:p>
    <w:p w14:paraId="39D3A112" w14:textId="77777777" w:rsidR="00EE6E25" w:rsidRDefault="00EE6E25" w:rsidP="002C1F95">
      <w:pPr>
        <w:spacing w:after="0" w:line="240" w:lineRule="auto"/>
        <w:jc w:val="both"/>
        <w:rPr>
          <w:rFonts w:asciiTheme="minorBidi" w:hAnsiTheme="minorBidi"/>
          <w:b/>
          <w:bCs/>
          <w:sz w:val="24"/>
          <w:szCs w:val="24"/>
        </w:rPr>
      </w:pPr>
    </w:p>
    <w:p w14:paraId="38E12173" w14:textId="0DD565E4" w:rsidR="000E0756" w:rsidRDefault="007A7B1B" w:rsidP="002C1F95">
      <w:pPr>
        <w:spacing w:after="0" w:line="240" w:lineRule="auto"/>
        <w:jc w:val="both"/>
        <w:rPr>
          <w:rFonts w:asciiTheme="minorBidi" w:hAnsiTheme="minorBidi"/>
          <w:sz w:val="24"/>
          <w:szCs w:val="24"/>
        </w:rPr>
      </w:pPr>
      <w:r w:rsidRPr="007A7B1B">
        <w:rPr>
          <w:rFonts w:asciiTheme="minorBidi" w:hAnsiTheme="minorBidi"/>
          <w:sz w:val="24"/>
          <w:szCs w:val="24"/>
        </w:rPr>
        <w:t>Ma</w:t>
      </w:r>
      <w:r>
        <w:rPr>
          <w:rFonts w:asciiTheme="minorBidi" w:hAnsiTheme="minorBidi"/>
          <w:sz w:val="24"/>
          <w:szCs w:val="24"/>
        </w:rPr>
        <w:t>n</w:t>
      </w:r>
      <w:r w:rsidRPr="007A7B1B">
        <w:rPr>
          <w:rFonts w:asciiTheme="minorBidi" w:hAnsiTheme="minorBidi"/>
          <w:sz w:val="24"/>
          <w:szCs w:val="24"/>
        </w:rPr>
        <w:t xml:space="preserve">y of the </w:t>
      </w:r>
      <w:r w:rsidRPr="00D80714">
        <w:rPr>
          <w:rFonts w:asciiTheme="minorBidi" w:hAnsiTheme="minorBidi"/>
          <w:i/>
          <w:iCs/>
          <w:sz w:val="24"/>
          <w:szCs w:val="24"/>
        </w:rPr>
        <w:t>poskim</w:t>
      </w:r>
      <w:r w:rsidRPr="007A7B1B">
        <w:rPr>
          <w:rFonts w:asciiTheme="minorBidi" w:hAnsiTheme="minorBidi"/>
          <w:sz w:val="24"/>
          <w:szCs w:val="24"/>
        </w:rPr>
        <w:t xml:space="preserve"> who held the position that there is a mitzva to live in Israe</w:t>
      </w:r>
      <w:r>
        <w:rPr>
          <w:rFonts w:asciiTheme="minorBidi" w:hAnsiTheme="minorBidi"/>
          <w:sz w:val="24"/>
          <w:szCs w:val="24"/>
        </w:rPr>
        <w:t>l</w:t>
      </w:r>
      <w:r w:rsidRPr="007A7B1B">
        <w:rPr>
          <w:rFonts w:asciiTheme="minorBidi" w:hAnsiTheme="minorBidi"/>
          <w:sz w:val="24"/>
          <w:szCs w:val="24"/>
        </w:rPr>
        <w:t xml:space="preserve"> were troubled </w:t>
      </w:r>
      <w:r w:rsidR="00AF14FC">
        <w:rPr>
          <w:rFonts w:asciiTheme="minorBidi" w:hAnsiTheme="minorBidi"/>
          <w:sz w:val="24"/>
          <w:szCs w:val="24"/>
        </w:rPr>
        <w:t xml:space="preserve">by the question of </w:t>
      </w:r>
      <w:r w:rsidR="001C2DE3">
        <w:rPr>
          <w:rFonts w:asciiTheme="minorBidi" w:hAnsiTheme="minorBidi"/>
          <w:sz w:val="24"/>
          <w:szCs w:val="24"/>
        </w:rPr>
        <w:t xml:space="preserve">why </w:t>
      </w:r>
      <w:r>
        <w:rPr>
          <w:rFonts w:asciiTheme="minorBidi" w:hAnsiTheme="minorBidi"/>
          <w:sz w:val="24"/>
          <w:szCs w:val="24"/>
        </w:rPr>
        <w:t xml:space="preserve">so many </w:t>
      </w:r>
      <w:r w:rsidR="00AF14FC">
        <w:rPr>
          <w:rFonts w:asciiTheme="minorBidi" w:hAnsiTheme="minorBidi"/>
          <w:sz w:val="24"/>
          <w:szCs w:val="24"/>
        </w:rPr>
        <w:t>r</w:t>
      </w:r>
      <w:r>
        <w:rPr>
          <w:rFonts w:asciiTheme="minorBidi" w:hAnsiTheme="minorBidi"/>
          <w:sz w:val="24"/>
          <w:szCs w:val="24"/>
        </w:rPr>
        <w:t xml:space="preserve">abbis chose to stay in </w:t>
      </w:r>
      <w:r w:rsidRPr="00D80714">
        <w:rPr>
          <w:rFonts w:asciiTheme="minorBidi" w:hAnsiTheme="minorBidi"/>
          <w:i/>
          <w:iCs/>
          <w:sz w:val="24"/>
          <w:szCs w:val="24"/>
        </w:rPr>
        <w:t>chutz la</w:t>
      </w:r>
      <w:r w:rsidR="00D80714" w:rsidRPr="00D80714">
        <w:rPr>
          <w:rFonts w:asciiTheme="minorBidi" w:hAnsiTheme="minorBidi"/>
          <w:i/>
          <w:iCs/>
          <w:sz w:val="24"/>
          <w:szCs w:val="24"/>
        </w:rPr>
        <w:t>-</w:t>
      </w:r>
      <w:r w:rsidRPr="00D80714">
        <w:rPr>
          <w:rFonts w:asciiTheme="minorBidi" w:hAnsiTheme="minorBidi"/>
          <w:i/>
          <w:iCs/>
          <w:sz w:val="24"/>
          <w:szCs w:val="24"/>
        </w:rPr>
        <w:t>a</w:t>
      </w:r>
      <w:r w:rsidR="00D80714">
        <w:rPr>
          <w:rFonts w:asciiTheme="minorBidi" w:hAnsiTheme="minorBidi"/>
          <w:i/>
          <w:iCs/>
          <w:sz w:val="24"/>
          <w:szCs w:val="24"/>
        </w:rPr>
        <w:t>ret</w:t>
      </w:r>
      <w:r w:rsidRPr="00D80714">
        <w:rPr>
          <w:rFonts w:asciiTheme="minorBidi" w:hAnsiTheme="minorBidi"/>
          <w:i/>
          <w:iCs/>
          <w:sz w:val="24"/>
          <w:szCs w:val="24"/>
        </w:rPr>
        <w:t>z</w:t>
      </w:r>
      <w:r>
        <w:rPr>
          <w:rFonts w:asciiTheme="minorBidi" w:hAnsiTheme="minorBidi"/>
          <w:sz w:val="24"/>
          <w:szCs w:val="24"/>
        </w:rPr>
        <w:t>.</w:t>
      </w:r>
      <w:r>
        <w:rPr>
          <w:rStyle w:val="a6"/>
          <w:rFonts w:asciiTheme="minorBidi" w:hAnsiTheme="minorBidi"/>
          <w:sz w:val="24"/>
          <w:szCs w:val="24"/>
        </w:rPr>
        <w:footnoteReference w:id="14"/>
      </w:r>
    </w:p>
    <w:p w14:paraId="03029ABE" w14:textId="77777777" w:rsidR="00EE6E25" w:rsidRDefault="00EE6E25" w:rsidP="002C1F95">
      <w:pPr>
        <w:spacing w:after="0" w:line="240" w:lineRule="auto"/>
        <w:jc w:val="both"/>
        <w:rPr>
          <w:rFonts w:asciiTheme="minorBidi" w:hAnsiTheme="minorBidi"/>
          <w:sz w:val="24"/>
          <w:szCs w:val="24"/>
        </w:rPr>
      </w:pPr>
    </w:p>
    <w:p w14:paraId="6FFDAF2E" w14:textId="0FD16EA4" w:rsidR="007A7B1B" w:rsidRDefault="007A7B1B" w:rsidP="002C1F95">
      <w:pPr>
        <w:spacing w:after="0" w:line="240" w:lineRule="auto"/>
        <w:jc w:val="both"/>
        <w:rPr>
          <w:rFonts w:asciiTheme="minorBidi" w:hAnsiTheme="minorBidi"/>
          <w:sz w:val="24"/>
          <w:szCs w:val="24"/>
        </w:rPr>
      </w:pPr>
      <w:r w:rsidRPr="0063442D">
        <w:rPr>
          <w:rFonts w:asciiTheme="minorBidi" w:hAnsiTheme="minorBidi"/>
          <w:sz w:val="24"/>
          <w:szCs w:val="24"/>
        </w:rPr>
        <w:t>Rav Avr</w:t>
      </w:r>
      <w:r w:rsidR="0063442D" w:rsidRPr="0063442D">
        <w:rPr>
          <w:rFonts w:asciiTheme="minorBidi" w:hAnsiTheme="minorBidi"/>
          <w:sz w:val="24"/>
          <w:szCs w:val="24"/>
        </w:rPr>
        <w:t>aham</w:t>
      </w:r>
      <w:r w:rsidRPr="0063442D">
        <w:rPr>
          <w:rFonts w:asciiTheme="minorBidi" w:hAnsiTheme="minorBidi"/>
          <w:sz w:val="24"/>
          <w:szCs w:val="24"/>
        </w:rPr>
        <w:t xml:space="preserve"> Bor</w:t>
      </w:r>
      <w:r w:rsidR="0063442D" w:rsidRPr="0063442D">
        <w:rPr>
          <w:rFonts w:asciiTheme="minorBidi" w:hAnsiTheme="minorBidi"/>
          <w:sz w:val="24"/>
          <w:szCs w:val="24"/>
        </w:rPr>
        <w:t>enstein</w:t>
      </w:r>
      <w:r w:rsidR="0063442D">
        <w:rPr>
          <w:rFonts w:asciiTheme="minorBidi" w:hAnsiTheme="minorBidi"/>
          <w:b/>
          <w:bCs/>
          <w:sz w:val="24"/>
          <w:szCs w:val="24"/>
        </w:rPr>
        <w:t xml:space="preserve"> </w:t>
      </w:r>
      <w:r w:rsidRPr="007A7B1B">
        <w:rPr>
          <w:rFonts w:asciiTheme="minorBidi" w:hAnsiTheme="minorBidi"/>
          <w:sz w:val="24"/>
          <w:szCs w:val="24"/>
        </w:rPr>
        <w:t>(1838</w:t>
      </w:r>
      <w:r w:rsidR="0063442D">
        <w:rPr>
          <w:rFonts w:asciiTheme="minorBidi" w:hAnsiTheme="minorBidi"/>
          <w:sz w:val="24"/>
          <w:szCs w:val="24"/>
        </w:rPr>
        <w:t>-</w:t>
      </w:r>
      <w:r w:rsidRPr="007A7B1B">
        <w:rPr>
          <w:rFonts w:asciiTheme="minorBidi" w:hAnsiTheme="minorBidi"/>
          <w:sz w:val="24"/>
          <w:szCs w:val="24"/>
        </w:rPr>
        <w:t xml:space="preserve">1910), </w:t>
      </w:r>
      <w:r w:rsidR="0063442D">
        <w:rPr>
          <w:rFonts w:asciiTheme="minorBidi" w:hAnsiTheme="minorBidi"/>
          <w:sz w:val="24"/>
          <w:szCs w:val="24"/>
        </w:rPr>
        <w:t>the Chasidic master (</w:t>
      </w:r>
      <w:r w:rsidR="0063442D" w:rsidRPr="00E900A1">
        <w:rPr>
          <w:rFonts w:asciiTheme="minorBidi" w:hAnsiTheme="minorBidi"/>
          <w:i/>
          <w:iCs/>
          <w:sz w:val="24"/>
          <w:szCs w:val="24"/>
        </w:rPr>
        <w:t>Admor</w:t>
      </w:r>
      <w:r w:rsidR="0063442D">
        <w:rPr>
          <w:rFonts w:asciiTheme="minorBidi" w:hAnsiTheme="minorBidi"/>
          <w:sz w:val="24"/>
          <w:szCs w:val="24"/>
        </w:rPr>
        <w:t>) of</w:t>
      </w:r>
      <w:r w:rsidR="00733C28">
        <w:rPr>
          <w:rFonts w:asciiTheme="minorBidi" w:hAnsiTheme="minorBidi"/>
          <w:sz w:val="24"/>
          <w:szCs w:val="24"/>
        </w:rPr>
        <w:t xml:space="preserve"> the</w:t>
      </w:r>
      <w:r w:rsidR="0063442D">
        <w:rPr>
          <w:rFonts w:asciiTheme="minorBidi" w:hAnsiTheme="minorBidi"/>
          <w:sz w:val="24"/>
          <w:szCs w:val="24"/>
        </w:rPr>
        <w:t xml:space="preserve"> </w:t>
      </w:r>
      <w:r w:rsidR="0063442D" w:rsidRPr="0063442D">
        <w:rPr>
          <w:rFonts w:asciiTheme="minorBidi" w:hAnsiTheme="minorBidi"/>
          <w:sz w:val="24"/>
          <w:szCs w:val="24"/>
        </w:rPr>
        <w:t> </w:t>
      </w:r>
      <w:hyperlink r:id="rId10" w:history="1">
        <w:r w:rsidR="0063442D" w:rsidRPr="0063442D">
          <w:rPr>
            <w:rStyle w:val="Hyperlink"/>
            <w:rFonts w:asciiTheme="minorBidi" w:hAnsiTheme="minorBidi"/>
            <w:color w:val="auto"/>
            <w:sz w:val="24"/>
            <w:szCs w:val="24"/>
            <w:u w:val="none"/>
          </w:rPr>
          <w:t>Sochatchover dynasty</w:t>
        </w:r>
      </w:hyperlink>
      <w:r w:rsidR="00AF14FC">
        <w:rPr>
          <w:rFonts w:asciiTheme="minorBidi" w:hAnsiTheme="minorBidi"/>
          <w:sz w:val="24"/>
          <w:szCs w:val="24"/>
        </w:rPr>
        <w:t>,</w:t>
      </w:r>
      <w:r w:rsidR="0063442D">
        <w:rPr>
          <w:rFonts w:asciiTheme="minorBidi" w:hAnsiTheme="minorBidi"/>
          <w:sz w:val="24"/>
          <w:szCs w:val="24"/>
        </w:rPr>
        <w:t xml:space="preserve"> was a great lover of Israel. In his response to the above question, he suggests that the mitzva to dwell in Israel only applies when it is possible to live of</w:t>
      </w:r>
      <w:r w:rsidR="00AF14FC">
        <w:rPr>
          <w:rFonts w:asciiTheme="minorBidi" w:hAnsiTheme="minorBidi"/>
          <w:sz w:val="24"/>
          <w:szCs w:val="24"/>
        </w:rPr>
        <w:t>f</w:t>
      </w:r>
      <w:r w:rsidR="0063442D">
        <w:rPr>
          <w:rFonts w:asciiTheme="minorBidi" w:hAnsiTheme="minorBidi"/>
          <w:sz w:val="24"/>
          <w:szCs w:val="24"/>
        </w:rPr>
        <w:t xml:space="preserve"> the land. Accordingly, living in Israel while </w:t>
      </w:r>
      <w:r w:rsidR="00FB1E1A">
        <w:rPr>
          <w:rFonts w:asciiTheme="minorBidi" w:hAnsiTheme="minorBidi"/>
          <w:sz w:val="24"/>
          <w:szCs w:val="24"/>
        </w:rPr>
        <w:t>depending on</w:t>
      </w:r>
      <w:r w:rsidR="0063442D">
        <w:rPr>
          <w:rFonts w:asciiTheme="minorBidi" w:hAnsiTheme="minorBidi"/>
          <w:sz w:val="24"/>
          <w:szCs w:val="24"/>
        </w:rPr>
        <w:t xml:space="preserve"> charity might not be the correct way of fulfilling this mitzva.</w:t>
      </w:r>
      <w:r w:rsidR="0063442D">
        <w:rPr>
          <w:rStyle w:val="a6"/>
          <w:rFonts w:asciiTheme="minorBidi" w:hAnsiTheme="minorBidi"/>
          <w:sz w:val="24"/>
          <w:szCs w:val="24"/>
        </w:rPr>
        <w:footnoteReference w:id="15"/>
      </w:r>
    </w:p>
    <w:p w14:paraId="4293BA9C" w14:textId="77777777" w:rsidR="00EE6E25" w:rsidRPr="007A7B1B" w:rsidRDefault="00EE6E25" w:rsidP="002C1F95">
      <w:pPr>
        <w:spacing w:after="0" w:line="240" w:lineRule="auto"/>
        <w:jc w:val="both"/>
        <w:rPr>
          <w:rFonts w:asciiTheme="minorBidi" w:hAnsiTheme="minorBidi"/>
          <w:sz w:val="24"/>
          <w:szCs w:val="24"/>
        </w:rPr>
      </w:pPr>
    </w:p>
    <w:p w14:paraId="69191BA6" w14:textId="4E17C3D9" w:rsidR="00535CD0" w:rsidRDefault="0063442D" w:rsidP="002C1F95">
      <w:pPr>
        <w:spacing w:after="0" w:line="240" w:lineRule="auto"/>
        <w:jc w:val="both"/>
        <w:rPr>
          <w:rFonts w:asciiTheme="minorBidi" w:hAnsiTheme="minorBidi"/>
          <w:sz w:val="24"/>
          <w:szCs w:val="24"/>
        </w:rPr>
      </w:pPr>
      <w:r>
        <w:rPr>
          <w:rFonts w:asciiTheme="minorBidi" w:hAnsiTheme="minorBidi"/>
          <w:sz w:val="24"/>
          <w:szCs w:val="24"/>
        </w:rPr>
        <w:t>The</w:t>
      </w:r>
      <w:r w:rsidR="00535CD0">
        <w:rPr>
          <w:rFonts w:asciiTheme="minorBidi" w:hAnsiTheme="minorBidi"/>
          <w:sz w:val="24"/>
          <w:szCs w:val="24"/>
        </w:rPr>
        <w:t xml:space="preserve"> </w:t>
      </w:r>
      <w:r>
        <w:rPr>
          <w:rFonts w:asciiTheme="minorBidi" w:hAnsiTheme="minorBidi"/>
          <w:sz w:val="24"/>
          <w:szCs w:val="24"/>
        </w:rPr>
        <w:t xml:space="preserve">Gemara </w:t>
      </w:r>
      <w:r w:rsidR="007D26AB">
        <w:rPr>
          <w:rFonts w:asciiTheme="minorBidi" w:hAnsiTheme="minorBidi"/>
          <w:sz w:val="24"/>
          <w:szCs w:val="24"/>
        </w:rPr>
        <w:t>(</w:t>
      </w:r>
      <w:r w:rsidRPr="00D80714">
        <w:rPr>
          <w:rFonts w:asciiTheme="minorBidi" w:hAnsiTheme="minorBidi"/>
          <w:i/>
          <w:iCs/>
          <w:sz w:val="24"/>
          <w:szCs w:val="24"/>
        </w:rPr>
        <w:t>B</w:t>
      </w:r>
      <w:r w:rsidR="00D80714" w:rsidRPr="00D80714">
        <w:rPr>
          <w:rFonts w:asciiTheme="minorBidi" w:hAnsiTheme="minorBidi"/>
          <w:i/>
          <w:iCs/>
          <w:sz w:val="24"/>
          <w:szCs w:val="24"/>
        </w:rPr>
        <w:t>e</w:t>
      </w:r>
      <w:r w:rsidRPr="00D80714">
        <w:rPr>
          <w:rFonts w:asciiTheme="minorBidi" w:hAnsiTheme="minorBidi"/>
          <w:i/>
          <w:iCs/>
          <w:sz w:val="24"/>
          <w:szCs w:val="24"/>
        </w:rPr>
        <w:t>ra</w:t>
      </w:r>
      <w:r w:rsidR="00D80714" w:rsidRPr="00D80714">
        <w:rPr>
          <w:rFonts w:asciiTheme="minorBidi" w:hAnsiTheme="minorBidi"/>
          <w:i/>
          <w:iCs/>
          <w:sz w:val="24"/>
          <w:szCs w:val="24"/>
        </w:rPr>
        <w:t>k</w:t>
      </w:r>
      <w:r w:rsidRPr="00D80714">
        <w:rPr>
          <w:rFonts w:asciiTheme="minorBidi" w:hAnsiTheme="minorBidi"/>
          <w:i/>
          <w:iCs/>
          <w:sz w:val="24"/>
          <w:szCs w:val="24"/>
        </w:rPr>
        <w:t>hot</w:t>
      </w:r>
      <w:r>
        <w:rPr>
          <w:rFonts w:asciiTheme="minorBidi" w:hAnsiTheme="minorBidi"/>
          <w:sz w:val="24"/>
          <w:szCs w:val="24"/>
        </w:rPr>
        <w:t xml:space="preserve"> </w:t>
      </w:r>
      <w:r w:rsidR="00535CD0">
        <w:rPr>
          <w:rFonts w:asciiTheme="minorBidi" w:hAnsiTheme="minorBidi"/>
          <w:sz w:val="24"/>
          <w:szCs w:val="24"/>
        </w:rPr>
        <w:t>35b</w:t>
      </w:r>
      <w:r w:rsidR="007D26AB">
        <w:rPr>
          <w:rFonts w:asciiTheme="minorBidi" w:hAnsiTheme="minorBidi"/>
          <w:sz w:val="24"/>
          <w:szCs w:val="24"/>
        </w:rPr>
        <w:t>)</w:t>
      </w:r>
      <w:r w:rsidR="00535CD0">
        <w:rPr>
          <w:rFonts w:asciiTheme="minorBidi" w:hAnsiTheme="minorBidi"/>
          <w:sz w:val="24"/>
          <w:szCs w:val="24"/>
        </w:rPr>
        <w:t xml:space="preserve"> discusses</w:t>
      </w:r>
      <w:r>
        <w:rPr>
          <w:rFonts w:asciiTheme="minorBidi" w:hAnsiTheme="minorBidi"/>
          <w:sz w:val="24"/>
          <w:szCs w:val="24"/>
        </w:rPr>
        <w:t xml:space="preserve"> whether one should learn Torah all day</w:t>
      </w:r>
      <w:r w:rsidR="00535CD0">
        <w:rPr>
          <w:rFonts w:asciiTheme="minorBidi" w:hAnsiTheme="minorBidi"/>
          <w:sz w:val="24"/>
          <w:szCs w:val="24"/>
        </w:rPr>
        <w:t xml:space="preserve"> (and not work)</w:t>
      </w:r>
      <w:r>
        <w:rPr>
          <w:rFonts w:asciiTheme="minorBidi" w:hAnsiTheme="minorBidi"/>
          <w:sz w:val="24"/>
          <w:szCs w:val="24"/>
        </w:rPr>
        <w:t xml:space="preserve"> or </w:t>
      </w:r>
      <w:r w:rsidR="007D26AB">
        <w:rPr>
          <w:rFonts w:asciiTheme="minorBidi" w:hAnsiTheme="minorBidi"/>
          <w:sz w:val="24"/>
          <w:szCs w:val="24"/>
        </w:rPr>
        <w:t xml:space="preserve">should instead </w:t>
      </w:r>
      <w:r>
        <w:rPr>
          <w:rFonts w:asciiTheme="minorBidi" w:hAnsiTheme="minorBidi"/>
          <w:sz w:val="24"/>
          <w:szCs w:val="24"/>
        </w:rPr>
        <w:t>combine work with Torah</w:t>
      </w:r>
      <w:r w:rsidR="007D26AB">
        <w:rPr>
          <w:rFonts w:asciiTheme="minorBidi" w:hAnsiTheme="minorBidi"/>
          <w:sz w:val="24"/>
          <w:szCs w:val="24"/>
        </w:rPr>
        <w:t xml:space="preserve"> study</w:t>
      </w:r>
      <w:r w:rsidR="00535CD0">
        <w:rPr>
          <w:rFonts w:asciiTheme="minorBidi" w:hAnsiTheme="minorBidi"/>
          <w:sz w:val="24"/>
          <w:szCs w:val="24"/>
        </w:rPr>
        <w:t xml:space="preserve">. The Gemara </w:t>
      </w:r>
      <w:r w:rsidR="0058518B">
        <w:rPr>
          <w:rFonts w:asciiTheme="minorBidi" w:hAnsiTheme="minorBidi"/>
          <w:sz w:val="24"/>
          <w:szCs w:val="24"/>
        </w:rPr>
        <w:t xml:space="preserve">explains </w:t>
      </w:r>
      <w:r w:rsidR="00535CD0">
        <w:rPr>
          <w:rFonts w:asciiTheme="minorBidi" w:hAnsiTheme="minorBidi"/>
          <w:sz w:val="24"/>
          <w:szCs w:val="24"/>
        </w:rPr>
        <w:t>that the matter is a dispute between Rav Shimon Bar Yochai</w:t>
      </w:r>
      <w:r w:rsidR="007D26AB">
        <w:rPr>
          <w:rFonts w:asciiTheme="minorBidi" w:hAnsiTheme="minorBidi"/>
          <w:sz w:val="24"/>
          <w:szCs w:val="24"/>
        </w:rPr>
        <w:t>,</w:t>
      </w:r>
      <w:r w:rsidR="00535CD0">
        <w:rPr>
          <w:rFonts w:asciiTheme="minorBidi" w:hAnsiTheme="minorBidi"/>
          <w:sz w:val="24"/>
          <w:szCs w:val="24"/>
        </w:rPr>
        <w:t xml:space="preserve"> who holds that </w:t>
      </w:r>
      <w:r w:rsidR="0058518B">
        <w:rPr>
          <w:rFonts w:asciiTheme="minorBidi" w:hAnsiTheme="minorBidi"/>
          <w:sz w:val="24"/>
          <w:szCs w:val="24"/>
        </w:rPr>
        <w:t xml:space="preserve">learning </w:t>
      </w:r>
      <w:r w:rsidR="00535CD0">
        <w:rPr>
          <w:rFonts w:asciiTheme="minorBidi" w:hAnsiTheme="minorBidi"/>
          <w:sz w:val="24"/>
          <w:szCs w:val="24"/>
        </w:rPr>
        <w:t>Torah should be one’s only occupation</w:t>
      </w:r>
      <w:r w:rsidR="007D26AB">
        <w:rPr>
          <w:rFonts w:asciiTheme="minorBidi" w:hAnsiTheme="minorBidi"/>
          <w:sz w:val="24"/>
          <w:szCs w:val="24"/>
        </w:rPr>
        <w:t>,</w:t>
      </w:r>
      <w:r w:rsidR="00535CD0">
        <w:rPr>
          <w:rFonts w:asciiTheme="minorBidi" w:hAnsiTheme="minorBidi"/>
          <w:sz w:val="24"/>
          <w:szCs w:val="24"/>
        </w:rPr>
        <w:t xml:space="preserve"> </w:t>
      </w:r>
      <w:r w:rsidR="007D26AB">
        <w:rPr>
          <w:rFonts w:asciiTheme="minorBidi" w:hAnsiTheme="minorBidi"/>
          <w:sz w:val="24"/>
          <w:szCs w:val="24"/>
        </w:rPr>
        <w:t>and</w:t>
      </w:r>
      <w:r w:rsidR="00535CD0">
        <w:rPr>
          <w:rFonts w:asciiTheme="minorBidi" w:hAnsiTheme="minorBidi"/>
          <w:sz w:val="24"/>
          <w:szCs w:val="24"/>
        </w:rPr>
        <w:t xml:space="preserve"> Rav Yishmael</w:t>
      </w:r>
      <w:r w:rsidR="007D26AB">
        <w:rPr>
          <w:rFonts w:asciiTheme="minorBidi" w:hAnsiTheme="minorBidi"/>
          <w:sz w:val="24"/>
          <w:szCs w:val="24"/>
        </w:rPr>
        <w:t>, who</w:t>
      </w:r>
      <w:r w:rsidR="0058518B">
        <w:rPr>
          <w:rFonts w:asciiTheme="minorBidi" w:hAnsiTheme="minorBidi"/>
          <w:sz w:val="24"/>
          <w:szCs w:val="24"/>
        </w:rPr>
        <w:t xml:space="preserve"> argues that one should combine work with Torah study</w:t>
      </w:r>
      <w:r w:rsidR="00535CD0">
        <w:rPr>
          <w:rFonts w:asciiTheme="minorBidi" w:hAnsiTheme="minorBidi"/>
          <w:sz w:val="24"/>
          <w:szCs w:val="24"/>
        </w:rPr>
        <w:t>.</w:t>
      </w:r>
    </w:p>
    <w:p w14:paraId="71ADCC5B" w14:textId="77777777" w:rsidR="00EE6E25" w:rsidRDefault="00EE6E25" w:rsidP="002C1F95">
      <w:pPr>
        <w:spacing w:after="0" w:line="240" w:lineRule="auto"/>
        <w:jc w:val="both"/>
        <w:rPr>
          <w:rFonts w:asciiTheme="minorBidi" w:hAnsiTheme="minorBidi"/>
          <w:sz w:val="24"/>
          <w:szCs w:val="24"/>
        </w:rPr>
      </w:pPr>
    </w:p>
    <w:p w14:paraId="0FF7F8CC" w14:textId="518E8610" w:rsidR="00991D98" w:rsidRDefault="00535CD0" w:rsidP="002C1F95">
      <w:pPr>
        <w:spacing w:after="0" w:line="240" w:lineRule="auto"/>
        <w:jc w:val="both"/>
        <w:rPr>
          <w:rFonts w:asciiTheme="minorBidi" w:hAnsiTheme="minorBidi"/>
          <w:sz w:val="24"/>
          <w:szCs w:val="24"/>
        </w:rPr>
      </w:pPr>
      <w:r>
        <w:rPr>
          <w:rFonts w:asciiTheme="minorBidi" w:hAnsiTheme="minorBidi"/>
          <w:sz w:val="24"/>
          <w:szCs w:val="24"/>
        </w:rPr>
        <w:t xml:space="preserve">The Chatam Sofer explains that this dispute applies only </w:t>
      </w:r>
      <w:r w:rsidR="007D26AB">
        <w:rPr>
          <w:rFonts w:asciiTheme="minorBidi" w:hAnsiTheme="minorBidi"/>
          <w:sz w:val="24"/>
          <w:szCs w:val="24"/>
        </w:rPr>
        <w:t xml:space="preserve">in </w:t>
      </w:r>
      <w:r w:rsidRPr="00D80714">
        <w:rPr>
          <w:rFonts w:asciiTheme="minorBidi" w:hAnsiTheme="minorBidi"/>
          <w:i/>
          <w:iCs/>
          <w:sz w:val="24"/>
          <w:szCs w:val="24"/>
        </w:rPr>
        <w:t>chutz la</w:t>
      </w:r>
      <w:r w:rsidR="00D80714" w:rsidRPr="00D80714">
        <w:rPr>
          <w:rFonts w:asciiTheme="minorBidi" w:hAnsiTheme="minorBidi"/>
          <w:i/>
          <w:iCs/>
          <w:sz w:val="24"/>
          <w:szCs w:val="24"/>
        </w:rPr>
        <w:t>-</w:t>
      </w:r>
      <w:r w:rsidRPr="00D80714">
        <w:rPr>
          <w:rFonts w:asciiTheme="minorBidi" w:hAnsiTheme="minorBidi"/>
          <w:i/>
          <w:iCs/>
          <w:sz w:val="24"/>
          <w:szCs w:val="24"/>
        </w:rPr>
        <w:t>aretz</w:t>
      </w:r>
      <w:r>
        <w:rPr>
          <w:rFonts w:asciiTheme="minorBidi" w:hAnsiTheme="minorBidi"/>
          <w:sz w:val="24"/>
          <w:szCs w:val="24"/>
        </w:rPr>
        <w:t>.</w:t>
      </w:r>
      <w:r w:rsidR="0058518B">
        <w:rPr>
          <w:rFonts w:asciiTheme="minorBidi" w:hAnsiTheme="minorBidi"/>
          <w:sz w:val="24"/>
          <w:szCs w:val="24"/>
        </w:rPr>
        <w:t xml:space="preserve"> Outside of Israel</w:t>
      </w:r>
      <w:r w:rsidR="007D26AB">
        <w:rPr>
          <w:rFonts w:asciiTheme="minorBidi" w:hAnsiTheme="minorBidi"/>
          <w:sz w:val="24"/>
          <w:szCs w:val="24"/>
        </w:rPr>
        <w:t>,</w:t>
      </w:r>
      <w:r w:rsidR="0058518B">
        <w:rPr>
          <w:rFonts w:asciiTheme="minorBidi" w:hAnsiTheme="minorBidi"/>
          <w:sz w:val="24"/>
          <w:szCs w:val="24"/>
        </w:rPr>
        <w:t xml:space="preserve"> work is just a means to make a livelihood</w:t>
      </w:r>
      <w:r w:rsidR="007D26AB">
        <w:rPr>
          <w:rFonts w:asciiTheme="minorBidi" w:hAnsiTheme="minorBidi"/>
          <w:sz w:val="24"/>
          <w:szCs w:val="24"/>
        </w:rPr>
        <w:t>. H</w:t>
      </w:r>
      <w:r w:rsidR="0058518B">
        <w:rPr>
          <w:rFonts w:asciiTheme="minorBidi" w:hAnsiTheme="minorBidi"/>
          <w:sz w:val="24"/>
          <w:szCs w:val="24"/>
        </w:rPr>
        <w:t>owever</w:t>
      </w:r>
      <w:r>
        <w:rPr>
          <w:rFonts w:asciiTheme="minorBidi" w:hAnsiTheme="minorBidi"/>
          <w:sz w:val="24"/>
          <w:szCs w:val="24"/>
        </w:rPr>
        <w:t>, in the Land of Israel</w:t>
      </w:r>
      <w:r w:rsidR="006657F8">
        <w:rPr>
          <w:rFonts w:asciiTheme="minorBidi" w:hAnsiTheme="minorBidi"/>
          <w:sz w:val="24"/>
          <w:szCs w:val="24"/>
        </w:rPr>
        <w:t>,</w:t>
      </w:r>
      <w:r>
        <w:rPr>
          <w:rFonts w:asciiTheme="minorBidi" w:hAnsiTheme="minorBidi"/>
          <w:sz w:val="24"/>
          <w:szCs w:val="24"/>
        </w:rPr>
        <w:t xml:space="preserve"> working the </w:t>
      </w:r>
      <w:r w:rsidR="007D26AB">
        <w:rPr>
          <w:rFonts w:asciiTheme="minorBidi" w:hAnsiTheme="minorBidi"/>
          <w:sz w:val="24"/>
          <w:szCs w:val="24"/>
        </w:rPr>
        <w:t>l</w:t>
      </w:r>
      <w:r>
        <w:rPr>
          <w:rFonts w:asciiTheme="minorBidi" w:hAnsiTheme="minorBidi"/>
          <w:sz w:val="24"/>
          <w:szCs w:val="24"/>
        </w:rPr>
        <w:t>and is a mitzva</w:t>
      </w:r>
      <w:r w:rsidR="0058518B">
        <w:rPr>
          <w:rFonts w:asciiTheme="minorBidi" w:hAnsiTheme="minorBidi"/>
          <w:sz w:val="24"/>
          <w:szCs w:val="24"/>
        </w:rPr>
        <w:t xml:space="preserve"> (of </w:t>
      </w:r>
      <w:r w:rsidR="007D26AB" w:rsidRPr="00E900A1">
        <w:rPr>
          <w:rFonts w:asciiTheme="minorBidi" w:hAnsiTheme="minorBidi"/>
          <w:sz w:val="24"/>
          <w:szCs w:val="24"/>
        </w:rPr>
        <w:t>settling</w:t>
      </w:r>
      <w:r w:rsidR="007D26AB" w:rsidRPr="00D80714">
        <w:rPr>
          <w:rFonts w:asciiTheme="minorBidi" w:hAnsiTheme="minorBidi"/>
          <w:sz w:val="24"/>
          <w:szCs w:val="24"/>
        </w:rPr>
        <w:t xml:space="preserve"> </w:t>
      </w:r>
      <w:r w:rsidR="00D80714" w:rsidRPr="00E900A1">
        <w:rPr>
          <w:rFonts w:asciiTheme="minorBidi" w:hAnsiTheme="minorBidi"/>
          <w:i/>
          <w:iCs/>
          <w:sz w:val="24"/>
          <w:szCs w:val="24"/>
        </w:rPr>
        <w:t>E</w:t>
      </w:r>
      <w:r w:rsidR="0058518B" w:rsidRPr="00E900A1">
        <w:rPr>
          <w:rFonts w:asciiTheme="minorBidi" w:hAnsiTheme="minorBidi"/>
          <w:i/>
          <w:iCs/>
          <w:sz w:val="24"/>
          <w:szCs w:val="24"/>
        </w:rPr>
        <w:t xml:space="preserve">retz </w:t>
      </w:r>
      <w:r w:rsidR="00D80714" w:rsidRPr="00E900A1">
        <w:rPr>
          <w:rFonts w:asciiTheme="minorBidi" w:hAnsiTheme="minorBidi"/>
          <w:i/>
          <w:iCs/>
          <w:sz w:val="24"/>
          <w:szCs w:val="24"/>
        </w:rPr>
        <w:t>Y</w:t>
      </w:r>
      <w:r w:rsidR="0058518B" w:rsidRPr="00E900A1">
        <w:rPr>
          <w:rFonts w:asciiTheme="minorBidi" w:hAnsiTheme="minorBidi"/>
          <w:i/>
          <w:iCs/>
          <w:sz w:val="24"/>
          <w:szCs w:val="24"/>
        </w:rPr>
        <w:t>israel</w:t>
      </w:r>
      <w:r w:rsidR="0058518B">
        <w:rPr>
          <w:rFonts w:asciiTheme="minorBidi" w:hAnsiTheme="minorBidi"/>
          <w:sz w:val="24"/>
          <w:szCs w:val="24"/>
        </w:rPr>
        <w:t>)</w:t>
      </w:r>
      <w:r w:rsidR="007D26AB">
        <w:rPr>
          <w:rFonts w:asciiTheme="minorBidi" w:hAnsiTheme="minorBidi"/>
          <w:sz w:val="24"/>
          <w:szCs w:val="24"/>
        </w:rPr>
        <w:t>,</w:t>
      </w:r>
      <w:r w:rsidR="0058518B">
        <w:rPr>
          <w:rFonts w:asciiTheme="minorBidi" w:hAnsiTheme="minorBidi"/>
          <w:sz w:val="24"/>
          <w:szCs w:val="24"/>
        </w:rPr>
        <w:t xml:space="preserve"> just</w:t>
      </w:r>
      <w:r>
        <w:rPr>
          <w:rFonts w:asciiTheme="minorBidi" w:hAnsiTheme="minorBidi"/>
          <w:sz w:val="24"/>
          <w:szCs w:val="24"/>
        </w:rPr>
        <w:t xml:space="preserve"> like wearing </w:t>
      </w:r>
      <w:r w:rsidR="007D26AB">
        <w:rPr>
          <w:rFonts w:asciiTheme="minorBidi" w:hAnsiTheme="minorBidi"/>
          <w:i/>
          <w:iCs/>
          <w:sz w:val="24"/>
          <w:szCs w:val="24"/>
        </w:rPr>
        <w:t>t</w:t>
      </w:r>
      <w:r w:rsidR="00733C28" w:rsidRPr="00D80714">
        <w:rPr>
          <w:rFonts w:asciiTheme="minorBidi" w:hAnsiTheme="minorBidi"/>
          <w:i/>
          <w:iCs/>
          <w:sz w:val="24"/>
          <w:szCs w:val="24"/>
        </w:rPr>
        <w:t>efillin</w:t>
      </w:r>
      <w:r w:rsidR="007D26AB">
        <w:rPr>
          <w:rFonts w:asciiTheme="minorBidi" w:hAnsiTheme="minorBidi"/>
          <w:sz w:val="24"/>
          <w:szCs w:val="24"/>
        </w:rPr>
        <w:t xml:space="preserve">. </w:t>
      </w:r>
      <w:r w:rsidR="00F02DEA">
        <w:rPr>
          <w:rFonts w:asciiTheme="minorBidi" w:hAnsiTheme="minorBidi"/>
          <w:sz w:val="24"/>
          <w:szCs w:val="24"/>
        </w:rPr>
        <w:t xml:space="preserve">No one would argue that </w:t>
      </w:r>
      <w:r w:rsidR="0058518B">
        <w:rPr>
          <w:rFonts w:asciiTheme="minorBidi" w:hAnsiTheme="minorBidi"/>
          <w:sz w:val="24"/>
          <w:szCs w:val="24"/>
        </w:rPr>
        <w:t xml:space="preserve">learning Torah </w:t>
      </w:r>
      <w:r w:rsidR="00F02DEA">
        <w:rPr>
          <w:rFonts w:asciiTheme="minorBidi" w:hAnsiTheme="minorBidi"/>
          <w:sz w:val="24"/>
          <w:szCs w:val="24"/>
        </w:rPr>
        <w:t>should exempt one from</w:t>
      </w:r>
      <w:r w:rsidR="0058518B">
        <w:rPr>
          <w:rFonts w:asciiTheme="minorBidi" w:hAnsiTheme="minorBidi"/>
          <w:sz w:val="24"/>
          <w:szCs w:val="24"/>
        </w:rPr>
        <w:t xml:space="preserve"> wearing </w:t>
      </w:r>
      <w:r w:rsidR="007D26AB">
        <w:rPr>
          <w:rFonts w:asciiTheme="minorBidi" w:hAnsiTheme="minorBidi"/>
          <w:i/>
          <w:iCs/>
          <w:sz w:val="24"/>
          <w:szCs w:val="24"/>
        </w:rPr>
        <w:t>t</w:t>
      </w:r>
      <w:r w:rsidR="00D80714" w:rsidRPr="00D80714">
        <w:rPr>
          <w:rFonts w:asciiTheme="minorBidi" w:hAnsiTheme="minorBidi"/>
          <w:i/>
          <w:iCs/>
          <w:sz w:val="24"/>
          <w:szCs w:val="24"/>
        </w:rPr>
        <w:t>efillin</w:t>
      </w:r>
      <w:r w:rsidR="00F02DEA">
        <w:rPr>
          <w:rFonts w:asciiTheme="minorBidi" w:hAnsiTheme="minorBidi"/>
          <w:sz w:val="24"/>
          <w:szCs w:val="24"/>
        </w:rPr>
        <w:t xml:space="preserve"> (because both are </w:t>
      </w:r>
      <w:r w:rsidR="00F02DEA">
        <w:rPr>
          <w:rFonts w:asciiTheme="minorBidi" w:hAnsiTheme="minorBidi"/>
          <w:i/>
          <w:iCs/>
          <w:sz w:val="24"/>
          <w:szCs w:val="24"/>
        </w:rPr>
        <w:t>mitzvot</w:t>
      </w:r>
      <w:r w:rsidR="00F02DEA">
        <w:rPr>
          <w:rFonts w:asciiTheme="minorBidi" w:hAnsiTheme="minorBidi"/>
          <w:sz w:val="24"/>
          <w:szCs w:val="24"/>
        </w:rPr>
        <w:t>); so too, working the land of Israel is a mitzva and should be treated as such</w:t>
      </w:r>
      <w:r w:rsidR="0058518B">
        <w:rPr>
          <w:rFonts w:asciiTheme="minorBidi" w:hAnsiTheme="minorBidi"/>
          <w:sz w:val="24"/>
          <w:szCs w:val="24"/>
        </w:rPr>
        <w:t>.</w:t>
      </w:r>
      <w:r>
        <w:rPr>
          <w:rStyle w:val="a6"/>
          <w:rFonts w:asciiTheme="minorBidi" w:hAnsiTheme="minorBidi"/>
          <w:sz w:val="24"/>
          <w:szCs w:val="24"/>
        </w:rPr>
        <w:footnoteReference w:id="16"/>
      </w:r>
    </w:p>
    <w:p w14:paraId="6B3D8E5C" w14:textId="77777777" w:rsidR="00EE6E25" w:rsidRDefault="00EE6E25" w:rsidP="002C1F95">
      <w:pPr>
        <w:spacing w:after="0" w:line="240" w:lineRule="auto"/>
        <w:jc w:val="both"/>
        <w:rPr>
          <w:rFonts w:asciiTheme="minorBidi" w:hAnsiTheme="minorBidi"/>
          <w:sz w:val="24"/>
          <w:szCs w:val="24"/>
        </w:rPr>
      </w:pPr>
    </w:p>
    <w:p w14:paraId="6417EE83" w14:textId="779C4E06" w:rsidR="00352DE7" w:rsidRDefault="006657F8" w:rsidP="002C1F95">
      <w:pPr>
        <w:spacing w:after="0" w:line="240" w:lineRule="auto"/>
        <w:jc w:val="both"/>
        <w:rPr>
          <w:rFonts w:asciiTheme="minorBidi" w:hAnsiTheme="minorBidi"/>
          <w:sz w:val="24"/>
          <w:szCs w:val="24"/>
        </w:rPr>
      </w:pPr>
      <w:r>
        <w:rPr>
          <w:rFonts w:asciiTheme="minorBidi" w:hAnsiTheme="minorBidi"/>
          <w:sz w:val="24"/>
          <w:szCs w:val="24"/>
        </w:rPr>
        <w:t xml:space="preserve">This might be connected to the Chatam Sofer’s ruling </w:t>
      </w:r>
      <w:r w:rsidR="007D26AB">
        <w:rPr>
          <w:rFonts w:asciiTheme="minorBidi" w:hAnsiTheme="minorBidi"/>
          <w:sz w:val="24"/>
          <w:szCs w:val="24"/>
        </w:rPr>
        <w:t>that</w:t>
      </w:r>
      <w:r>
        <w:rPr>
          <w:rFonts w:asciiTheme="minorBidi" w:hAnsiTheme="minorBidi"/>
          <w:sz w:val="24"/>
          <w:szCs w:val="24"/>
        </w:rPr>
        <w:t xml:space="preserve"> the Jews of Israel </w:t>
      </w:r>
      <w:r w:rsidR="007D26AB">
        <w:rPr>
          <w:rFonts w:asciiTheme="minorBidi" w:hAnsiTheme="minorBidi"/>
          <w:sz w:val="24"/>
          <w:szCs w:val="24"/>
        </w:rPr>
        <w:t xml:space="preserve">should take precedence </w:t>
      </w:r>
      <w:r>
        <w:rPr>
          <w:rFonts w:asciiTheme="minorBidi" w:hAnsiTheme="minorBidi"/>
          <w:sz w:val="24"/>
          <w:szCs w:val="24"/>
        </w:rPr>
        <w:t xml:space="preserve">for the purposes of charity only if the poor person became poor </w:t>
      </w:r>
      <w:r w:rsidRPr="00E900A1">
        <w:rPr>
          <w:rFonts w:asciiTheme="minorBidi" w:hAnsiTheme="minorBidi"/>
          <w:i/>
          <w:iCs/>
          <w:sz w:val="24"/>
          <w:szCs w:val="24"/>
        </w:rPr>
        <w:t>while</w:t>
      </w:r>
      <w:r>
        <w:rPr>
          <w:rFonts w:asciiTheme="minorBidi" w:hAnsiTheme="minorBidi"/>
          <w:sz w:val="24"/>
          <w:szCs w:val="24"/>
        </w:rPr>
        <w:t xml:space="preserve"> living in Israel. </w:t>
      </w:r>
      <w:r w:rsidR="007D26AB">
        <w:rPr>
          <w:rFonts w:asciiTheme="minorBidi" w:hAnsiTheme="minorBidi"/>
          <w:sz w:val="24"/>
          <w:szCs w:val="24"/>
        </w:rPr>
        <w:t xml:space="preserve">In his view, </w:t>
      </w:r>
      <w:r>
        <w:rPr>
          <w:rFonts w:asciiTheme="minorBidi" w:hAnsiTheme="minorBidi"/>
          <w:sz w:val="24"/>
          <w:szCs w:val="24"/>
        </w:rPr>
        <w:t>there is no mitzva to give to a poor man who ma</w:t>
      </w:r>
      <w:r w:rsidR="007D26AB">
        <w:rPr>
          <w:rFonts w:asciiTheme="minorBidi" w:hAnsiTheme="minorBidi"/>
          <w:sz w:val="24"/>
          <w:szCs w:val="24"/>
        </w:rPr>
        <w:t>de</w:t>
      </w:r>
      <w:r>
        <w:rPr>
          <w:rFonts w:asciiTheme="minorBidi" w:hAnsiTheme="minorBidi"/>
          <w:sz w:val="24"/>
          <w:szCs w:val="24"/>
        </w:rPr>
        <w:t xml:space="preserve"> </w:t>
      </w:r>
      <w:r w:rsidRPr="00D80714">
        <w:rPr>
          <w:rFonts w:asciiTheme="minorBidi" w:hAnsiTheme="minorBidi"/>
          <w:i/>
          <w:iCs/>
          <w:sz w:val="24"/>
          <w:szCs w:val="24"/>
        </w:rPr>
        <w:t>aliya</w:t>
      </w:r>
      <w:r>
        <w:rPr>
          <w:rFonts w:asciiTheme="minorBidi" w:hAnsiTheme="minorBidi"/>
          <w:sz w:val="24"/>
          <w:szCs w:val="24"/>
        </w:rPr>
        <w:t xml:space="preserve"> with the intention </w:t>
      </w:r>
      <w:r w:rsidR="007D26AB">
        <w:rPr>
          <w:rFonts w:asciiTheme="minorBidi" w:hAnsiTheme="minorBidi"/>
          <w:sz w:val="24"/>
          <w:szCs w:val="24"/>
        </w:rPr>
        <w:t>of living</w:t>
      </w:r>
      <w:r>
        <w:rPr>
          <w:rFonts w:asciiTheme="minorBidi" w:hAnsiTheme="minorBidi"/>
          <w:sz w:val="24"/>
          <w:szCs w:val="24"/>
        </w:rPr>
        <w:t xml:space="preserve"> off charity!</w:t>
      </w:r>
      <w:r w:rsidR="00ED2BF5">
        <w:rPr>
          <w:rFonts w:asciiTheme="minorBidi" w:hAnsiTheme="minorBidi"/>
          <w:sz w:val="24"/>
          <w:szCs w:val="24"/>
        </w:rPr>
        <w:t xml:space="preserve"> Furthermore, he condemns those who make </w:t>
      </w:r>
      <w:r w:rsidR="007D26AB">
        <w:rPr>
          <w:rFonts w:asciiTheme="minorBidi" w:hAnsiTheme="minorBidi"/>
          <w:i/>
          <w:iCs/>
          <w:sz w:val="24"/>
          <w:szCs w:val="24"/>
        </w:rPr>
        <w:t>a</w:t>
      </w:r>
      <w:r w:rsidR="00ED2BF5" w:rsidRPr="00D80714">
        <w:rPr>
          <w:rFonts w:asciiTheme="minorBidi" w:hAnsiTheme="minorBidi"/>
          <w:i/>
          <w:iCs/>
          <w:sz w:val="24"/>
          <w:szCs w:val="24"/>
        </w:rPr>
        <w:t>liya</w:t>
      </w:r>
      <w:r w:rsidR="00ED2BF5">
        <w:rPr>
          <w:rFonts w:asciiTheme="minorBidi" w:hAnsiTheme="minorBidi"/>
          <w:sz w:val="24"/>
          <w:szCs w:val="24"/>
        </w:rPr>
        <w:t xml:space="preserve"> without the prospect </w:t>
      </w:r>
      <w:r w:rsidR="007D26AB">
        <w:rPr>
          <w:rFonts w:asciiTheme="minorBidi" w:hAnsiTheme="minorBidi"/>
          <w:sz w:val="24"/>
          <w:szCs w:val="24"/>
        </w:rPr>
        <w:t xml:space="preserve">of </w:t>
      </w:r>
      <w:r w:rsidR="00ED2BF5">
        <w:rPr>
          <w:rFonts w:asciiTheme="minorBidi" w:hAnsiTheme="minorBidi"/>
          <w:sz w:val="24"/>
          <w:szCs w:val="24"/>
        </w:rPr>
        <w:t>work</w:t>
      </w:r>
      <w:r w:rsidR="007D26AB">
        <w:rPr>
          <w:rFonts w:asciiTheme="minorBidi" w:hAnsiTheme="minorBidi"/>
          <w:sz w:val="24"/>
          <w:szCs w:val="24"/>
        </w:rPr>
        <w:t>,</w:t>
      </w:r>
      <w:r w:rsidR="00ED2BF5">
        <w:rPr>
          <w:rFonts w:asciiTheme="minorBidi" w:hAnsiTheme="minorBidi"/>
          <w:sz w:val="24"/>
          <w:szCs w:val="24"/>
        </w:rPr>
        <w:t xml:space="preserve"> as </w:t>
      </w:r>
      <w:r w:rsidR="007D26AB">
        <w:rPr>
          <w:rFonts w:asciiTheme="minorBidi" w:hAnsiTheme="minorBidi"/>
          <w:sz w:val="24"/>
          <w:szCs w:val="24"/>
        </w:rPr>
        <w:t>they</w:t>
      </w:r>
      <w:r w:rsidR="00ED2BF5">
        <w:rPr>
          <w:rFonts w:asciiTheme="minorBidi" w:hAnsiTheme="minorBidi"/>
          <w:sz w:val="24"/>
          <w:szCs w:val="24"/>
        </w:rPr>
        <w:t xml:space="preserve"> are stealing the livelihood of the poor </w:t>
      </w:r>
      <w:r w:rsidR="007D26AB">
        <w:rPr>
          <w:rFonts w:asciiTheme="minorBidi" w:hAnsiTheme="minorBidi"/>
          <w:sz w:val="24"/>
          <w:szCs w:val="24"/>
        </w:rPr>
        <w:t xml:space="preserve">people </w:t>
      </w:r>
      <w:r w:rsidR="00ED2BF5">
        <w:rPr>
          <w:rFonts w:asciiTheme="minorBidi" w:hAnsiTheme="minorBidi"/>
          <w:sz w:val="24"/>
          <w:szCs w:val="24"/>
        </w:rPr>
        <w:t>already living in Israel.</w:t>
      </w:r>
      <w:r>
        <w:rPr>
          <w:rStyle w:val="a6"/>
          <w:rFonts w:asciiTheme="minorBidi" w:hAnsiTheme="minorBidi"/>
          <w:sz w:val="24"/>
          <w:szCs w:val="24"/>
        </w:rPr>
        <w:footnoteReference w:id="17"/>
      </w:r>
    </w:p>
    <w:p w14:paraId="79B091DF" w14:textId="77777777" w:rsidR="00EE6E25" w:rsidRDefault="00EE6E25" w:rsidP="002C1F95">
      <w:pPr>
        <w:spacing w:after="0" w:line="240" w:lineRule="auto"/>
        <w:jc w:val="both"/>
        <w:rPr>
          <w:rFonts w:asciiTheme="minorBidi" w:hAnsiTheme="minorBidi"/>
          <w:sz w:val="24"/>
          <w:szCs w:val="24"/>
          <w:rtl/>
        </w:rPr>
      </w:pPr>
    </w:p>
    <w:p w14:paraId="31AD3777" w14:textId="7D889057" w:rsidR="00647DC3" w:rsidRDefault="007D3677" w:rsidP="002C1F95">
      <w:pPr>
        <w:spacing w:after="0" w:line="240" w:lineRule="auto"/>
        <w:jc w:val="both"/>
        <w:rPr>
          <w:rFonts w:asciiTheme="minorBidi" w:hAnsiTheme="minorBidi"/>
          <w:b/>
          <w:bCs/>
          <w:sz w:val="24"/>
          <w:szCs w:val="24"/>
        </w:rPr>
      </w:pPr>
      <w:r w:rsidRPr="007D3677">
        <w:rPr>
          <w:rFonts w:asciiTheme="minorBidi" w:hAnsiTheme="minorBidi"/>
          <w:b/>
          <w:bCs/>
          <w:sz w:val="24"/>
          <w:szCs w:val="24"/>
        </w:rPr>
        <w:t xml:space="preserve">The </w:t>
      </w:r>
      <w:r w:rsidR="007D26AB">
        <w:rPr>
          <w:rFonts w:asciiTheme="minorBidi" w:hAnsiTheme="minorBidi"/>
          <w:b/>
          <w:bCs/>
          <w:sz w:val="24"/>
          <w:szCs w:val="24"/>
        </w:rPr>
        <w:t xml:space="preserve">religious </w:t>
      </w:r>
      <w:r w:rsidR="007D26AB" w:rsidRPr="007D3677">
        <w:rPr>
          <w:rFonts w:asciiTheme="minorBidi" w:hAnsiTheme="minorBidi"/>
          <w:b/>
          <w:bCs/>
          <w:sz w:val="24"/>
          <w:szCs w:val="24"/>
        </w:rPr>
        <w:t xml:space="preserve">value of </w:t>
      </w:r>
      <w:r w:rsidR="007D26AB">
        <w:rPr>
          <w:rFonts w:asciiTheme="minorBidi" w:hAnsiTheme="minorBidi"/>
          <w:b/>
          <w:bCs/>
          <w:sz w:val="24"/>
          <w:szCs w:val="24"/>
        </w:rPr>
        <w:t>w</w:t>
      </w:r>
      <w:r w:rsidR="007D26AB" w:rsidRPr="007D3677">
        <w:rPr>
          <w:rFonts w:asciiTheme="minorBidi" w:hAnsiTheme="minorBidi"/>
          <w:b/>
          <w:bCs/>
          <w:sz w:val="24"/>
          <w:szCs w:val="24"/>
        </w:rPr>
        <w:t>ork</w:t>
      </w:r>
    </w:p>
    <w:p w14:paraId="760F816B" w14:textId="77777777" w:rsidR="00EE6E25" w:rsidRPr="007D3677" w:rsidRDefault="00EE6E25" w:rsidP="002C1F95">
      <w:pPr>
        <w:spacing w:after="0" w:line="240" w:lineRule="auto"/>
        <w:jc w:val="both"/>
        <w:rPr>
          <w:rFonts w:asciiTheme="minorBidi" w:hAnsiTheme="minorBidi"/>
          <w:b/>
          <w:bCs/>
          <w:sz w:val="24"/>
          <w:szCs w:val="24"/>
        </w:rPr>
      </w:pPr>
    </w:p>
    <w:p w14:paraId="41BB669D" w14:textId="00C0AB99" w:rsidR="007D3677" w:rsidRDefault="007D3677" w:rsidP="002C1F95">
      <w:pPr>
        <w:spacing w:after="0" w:line="240" w:lineRule="auto"/>
        <w:jc w:val="both"/>
        <w:rPr>
          <w:rFonts w:asciiTheme="minorBidi" w:hAnsiTheme="minorBidi"/>
          <w:sz w:val="24"/>
          <w:szCs w:val="24"/>
        </w:rPr>
      </w:pPr>
      <w:r>
        <w:rPr>
          <w:rFonts w:asciiTheme="minorBidi" w:hAnsiTheme="minorBidi"/>
          <w:sz w:val="24"/>
          <w:szCs w:val="24"/>
        </w:rPr>
        <w:t xml:space="preserve">Our </w:t>
      </w:r>
      <w:r w:rsidR="007D26AB">
        <w:rPr>
          <w:rFonts w:asciiTheme="minorBidi" w:hAnsiTheme="minorBidi"/>
          <w:sz w:val="24"/>
          <w:szCs w:val="24"/>
        </w:rPr>
        <w:t>r</w:t>
      </w:r>
      <w:r>
        <w:rPr>
          <w:rFonts w:asciiTheme="minorBidi" w:hAnsiTheme="minorBidi"/>
          <w:sz w:val="24"/>
          <w:szCs w:val="24"/>
        </w:rPr>
        <w:t xml:space="preserve">abbis </w:t>
      </w:r>
      <w:r w:rsidR="007D26AB">
        <w:rPr>
          <w:rFonts w:asciiTheme="minorBidi" w:hAnsiTheme="minorBidi"/>
          <w:sz w:val="24"/>
          <w:szCs w:val="24"/>
        </w:rPr>
        <w:t>mentioned the value of work</w:t>
      </w:r>
      <w:r>
        <w:rPr>
          <w:rFonts w:asciiTheme="minorBidi" w:hAnsiTheme="minorBidi"/>
          <w:sz w:val="24"/>
          <w:szCs w:val="24"/>
        </w:rPr>
        <w:t xml:space="preserve"> in many places.</w:t>
      </w:r>
      <w:r>
        <w:rPr>
          <w:rStyle w:val="a6"/>
          <w:rFonts w:asciiTheme="minorBidi" w:hAnsiTheme="minorBidi"/>
          <w:sz w:val="24"/>
          <w:szCs w:val="24"/>
        </w:rPr>
        <w:footnoteReference w:id="18"/>
      </w:r>
      <w:r w:rsidR="00B953B2">
        <w:rPr>
          <w:rFonts w:asciiTheme="minorBidi" w:hAnsiTheme="minorBidi"/>
          <w:sz w:val="24"/>
          <w:szCs w:val="24"/>
        </w:rPr>
        <w:t xml:space="preserve"> </w:t>
      </w:r>
      <w:r w:rsidR="001D366A">
        <w:rPr>
          <w:rFonts w:asciiTheme="minorBidi" w:hAnsiTheme="minorBidi"/>
          <w:sz w:val="24"/>
          <w:szCs w:val="24"/>
        </w:rPr>
        <w:t>Referring to those who chose to learn Torah and live off charity, t</w:t>
      </w:r>
      <w:r w:rsidR="00B953B2">
        <w:rPr>
          <w:rFonts w:asciiTheme="minorBidi" w:hAnsiTheme="minorBidi"/>
          <w:sz w:val="24"/>
          <w:szCs w:val="24"/>
        </w:rPr>
        <w:t>he Ramb</w:t>
      </w:r>
      <w:r w:rsidR="001D366A">
        <w:rPr>
          <w:rFonts w:asciiTheme="minorBidi" w:hAnsiTheme="minorBidi"/>
          <w:sz w:val="24"/>
          <w:szCs w:val="24"/>
        </w:rPr>
        <w:t>a</w:t>
      </w:r>
      <w:r w:rsidR="00B953B2">
        <w:rPr>
          <w:rFonts w:asciiTheme="minorBidi" w:hAnsiTheme="minorBidi"/>
          <w:sz w:val="24"/>
          <w:szCs w:val="24"/>
        </w:rPr>
        <w:t>m was quite radical</w:t>
      </w:r>
      <w:r w:rsidR="007D26AB">
        <w:rPr>
          <w:rFonts w:asciiTheme="minorBidi" w:hAnsiTheme="minorBidi"/>
          <w:sz w:val="24"/>
          <w:szCs w:val="24"/>
        </w:rPr>
        <w:t>,</w:t>
      </w:r>
      <w:r w:rsidR="00B953B2">
        <w:rPr>
          <w:rFonts w:asciiTheme="minorBidi" w:hAnsiTheme="minorBidi"/>
          <w:sz w:val="24"/>
          <w:szCs w:val="24"/>
        </w:rPr>
        <w:t xml:space="preserve"> claiming that</w:t>
      </w:r>
      <w:r w:rsidR="001D366A">
        <w:rPr>
          <w:rFonts w:asciiTheme="minorBidi" w:hAnsiTheme="minorBidi"/>
          <w:sz w:val="24"/>
          <w:szCs w:val="24"/>
        </w:rPr>
        <w:t>:</w:t>
      </w:r>
    </w:p>
    <w:p w14:paraId="237005DC" w14:textId="77777777" w:rsidR="00EE6E25" w:rsidRDefault="00EE6E25" w:rsidP="002C1F95">
      <w:pPr>
        <w:spacing w:after="0" w:line="240" w:lineRule="auto"/>
        <w:jc w:val="both"/>
        <w:rPr>
          <w:rFonts w:asciiTheme="minorBidi" w:hAnsiTheme="minorBidi"/>
          <w:sz w:val="24"/>
          <w:szCs w:val="24"/>
        </w:rPr>
      </w:pPr>
    </w:p>
    <w:p w14:paraId="50087072" w14:textId="7A83B065" w:rsidR="00B953B2" w:rsidRDefault="007D26AB" w:rsidP="002C1F95">
      <w:pPr>
        <w:spacing w:after="0" w:line="240" w:lineRule="auto"/>
        <w:ind w:left="720"/>
        <w:jc w:val="both"/>
        <w:rPr>
          <w:rFonts w:asciiTheme="minorBidi" w:hAnsiTheme="minorBidi"/>
          <w:sz w:val="24"/>
          <w:szCs w:val="24"/>
        </w:rPr>
      </w:pPr>
      <w:r>
        <w:rPr>
          <w:rFonts w:asciiTheme="minorBidi" w:hAnsiTheme="minorBidi"/>
          <w:sz w:val="24"/>
          <w:szCs w:val="24"/>
        </w:rPr>
        <w:t>O</w:t>
      </w:r>
      <w:r w:rsidR="00B953B2" w:rsidRPr="00B953B2">
        <w:rPr>
          <w:rFonts w:asciiTheme="minorBidi" w:hAnsiTheme="minorBidi"/>
          <w:sz w:val="24"/>
          <w:szCs w:val="24"/>
        </w:rPr>
        <w:t>ne who comes to the conclusion that he should involve himself in Torah study without doing work</w:t>
      </w:r>
      <w:r>
        <w:rPr>
          <w:rFonts w:asciiTheme="minorBidi" w:hAnsiTheme="minorBidi"/>
          <w:sz w:val="24"/>
          <w:szCs w:val="24"/>
        </w:rPr>
        <w:t>,</w:t>
      </w:r>
      <w:r w:rsidR="00B953B2" w:rsidRPr="00B953B2">
        <w:rPr>
          <w:rFonts w:asciiTheme="minorBidi" w:hAnsiTheme="minorBidi"/>
          <w:sz w:val="24"/>
          <w:szCs w:val="24"/>
        </w:rPr>
        <w:t xml:space="preserve"> and derive his livelihood from charity, desecrates [God's] name, dishonors the Torah, extinguishes the light of faith, brings evil upon himself, and forfeits the life of the world to come, for it is forbidden to derive benefit from the words of Torah in this world.</w:t>
      </w:r>
    </w:p>
    <w:p w14:paraId="08910EFE" w14:textId="77777777" w:rsidR="00EE6E25" w:rsidRPr="00B953B2" w:rsidRDefault="00EE6E25" w:rsidP="002C1F95">
      <w:pPr>
        <w:spacing w:after="0" w:line="240" w:lineRule="auto"/>
        <w:ind w:left="720"/>
        <w:jc w:val="both"/>
        <w:rPr>
          <w:rFonts w:asciiTheme="minorBidi" w:hAnsiTheme="minorBidi"/>
          <w:sz w:val="24"/>
          <w:szCs w:val="24"/>
        </w:rPr>
      </w:pPr>
    </w:p>
    <w:p w14:paraId="6ECEB847" w14:textId="79EB2EF7" w:rsidR="00B953B2" w:rsidRDefault="00B953B2" w:rsidP="002C1F95">
      <w:pPr>
        <w:spacing w:after="0" w:line="240" w:lineRule="auto"/>
        <w:ind w:left="720"/>
        <w:jc w:val="both"/>
        <w:rPr>
          <w:rFonts w:asciiTheme="minorBidi" w:hAnsiTheme="minorBidi"/>
          <w:sz w:val="24"/>
          <w:szCs w:val="24"/>
        </w:rPr>
      </w:pPr>
      <w:r w:rsidRPr="00B953B2">
        <w:rPr>
          <w:rFonts w:asciiTheme="minorBidi" w:hAnsiTheme="minorBidi"/>
          <w:sz w:val="24"/>
          <w:szCs w:val="24"/>
        </w:rPr>
        <w:t>Our Sages declared: "Whoever benefits from the words of Torah forfeits his life in the world"</w:t>
      </w:r>
      <w:r w:rsidR="00CA3D32">
        <w:rPr>
          <w:rFonts w:asciiTheme="minorBidi" w:hAnsiTheme="minorBidi"/>
          <w:sz w:val="24"/>
          <w:szCs w:val="24"/>
        </w:rPr>
        <w:t xml:space="preserve"> (</w:t>
      </w:r>
      <w:r w:rsidR="00CA3D32">
        <w:rPr>
          <w:rFonts w:asciiTheme="minorBidi" w:hAnsiTheme="minorBidi"/>
          <w:i/>
          <w:iCs/>
          <w:sz w:val="24"/>
          <w:szCs w:val="24"/>
        </w:rPr>
        <w:t>Avot</w:t>
      </w:r>
      <w:r w:rsidR="00CA3D32">
        <w:rPr>
          <w:rFonts w:asciiTheme="minorBidi" w:hAnsiTheme="minorBidi"/>
          <w:sz w:val="24"/>
          <w:szCs w:val="24"/>
        </w:rPr>
        <w:t xml:space="preserve"> 4:5).</w:t>
      </w:r>
      <w:r w:rsidRPr="00B953B2">
        <w:rPr>
          <w:rFonts w:asciiTheme="minorBidi" w:hAnsiTheme="minorBidi"/>
          <w:sz w:val="24"/>
          <w:szCs w:val="24"/>
        </w:rPr>
        <w:t xml:space="preserve"> Also, they commanded and declared: "Do not make them a crown to magnify oneself, nor an axe to chop with</w:t>
      </w:r>
      <w:r w:rsidR="00CA3D32">
        <w:rPr>
          <w:rFonts w:asciiTheme="minorBidi" w:hAnsiTheme="minorBidi"/>
          <w:sz w:val="24"/>
          <w:szCs w:val="24"/>
        </w:rPr>
        <w:t>” (ibid.).</w:t>
      </w:r>
      <w:r w:rsidRPr="00B953B2">
        <w:rPr>
          <w:rFonts w:asciiTheme="minorBidi" w:hAnsiTheme="minorBidi"/>
          <w:sz w:val="24"/>
          <w:szCs w:val="24"/>
        </w:rPr>
        <w:t xml:space="preserve"> Also, they commanded and declared: "Love work and despise </w:t>
      </w:r>
      <w:r w:rsidR="00CA3D32">
        <w:rPr>
          <w:rFonts w:asciiTheme="minorBidi" w:hAnsiTheme="minorBidi"/>
          <w:sz w:val="24"/>
          <w:szCs w:val="24"/>
        </w:rPr>
        <w:t>rank</w:t>
      </w:r>
      <w:r w:rsidRPr="00B953B2">
        <w:rPr>
          <w:rFonts w:asciiTheme="minorBidi" w:hAnsiTheme="minorBidi"/>
          <w:sz w:val="24"/>
          <w:szCs w:val="24"/>
        </w:rPr>
        <w:t>"</w:t>
      </w:r>
      <w:r w:rsidR="00CA3D32">
        <w:rPr>
          <w:rFonts w:asciiTheme="minorBidi" w:hAnsiTheme="minorBidi"/>
          <w:sz w:val="24"/>
          <w:szCs w:val="24"/>
        </w:rPr>
        <w:t xml:space="preserve"> (ibid. 1:10); and “</w:t>
      </w:r>
      <w:r w:rsidRPr="00B953B2">
        <w:rPr>
          <w:rFonts w:asciiTheme="minorBidi" w:hAnsiTheme="minorBidi"/>
          <w:sz w:val="24"/>
          <w:szCs w:val="24"/>
        </w:rPr>
        <w:t>All Torah that is not accompanied by work will eventually be negated and lead to sin</w:t>
      </w:r>
      <w:r w:rsidR="00CA3D32">
        <w:rPr>
          <w:rFonts w:asciiTheme="minorBidi" w:hAnsiTheme="minorBidi"/>
          <w:sz w:val="24"/>
          <w:szCs w:val="24"/>
        </w:rPr>
        <w:t>” (ibid. 2:2)</w:t>
      </w:r>
      <w:r w:rsidRPr="00B953B2">
        <w:rPr>
          <w:rFonts w:asciiTheme="minorBidi" w:hAnsiTheme="minorBidi"/>
          <w:sz w:val="24"/>
          <w:szCs w:val="24"/>
        </w:rPr>
        <w:t>. Ultimately, such a person will steal from others.</w:t>
      </w:r>
      <w:r>
        <w:rPr>
          <w:rStyle w:val="a6"/>
          <w:rFonts w:asciiTheme="minorBidi" w:hAnsiTheme="minorBidi"/>
          <w:sz w:val="24"/>
          <w:szCs w:val="24"/>
        </w:rPr>
        <w:footnoteReference w:id="19"/>
      </w:r>
    </w:p>
    <w:p w14:paraId="46FD60FC" w14:textId="77777777" w:rsidR="00EE6E25" w:rsidRPr="00B953B2" w:rsidRDefault="00EE6E25" w:rsidP="002C1F95">
      <w:pPr>
        <w:spacing w:after="0" w:line="240" w:lineRule="auto"/>
        <w:ind w:left="720"/>
        <w:jc w:val="both"/>
        <w:rPr>
          <w:rFonts w:asciiTheme="minorBidi" w:hAnsiTheme="minorBidi"/>
          <w:sz w:val="24"/>
          <w:szCs w:val="24"/>
        </w:rPr>
      </w:pPr>
    </w:p>
    <w:p w14:paraId="385D4454" w14:textId="700CC3C2" w:rsidR="00EC665F" w:rsidRDefault="00531251" w:rsidP="002C1F95">
      <w:pPr>
        <w:spacing w:after="0" w:line="240" w:lineRule="auto"/>
        <w:jc w:val="both"/>
        <w:rPr>
          <w:rFonts w:asciiTheme="minorBidi" w:hAnsiTheme="minorBidi"/>
          <w:sz w:val="24"/>
          <w:szCs w:val="24"/>
        </w:rPr>
      </w:pPr>
      <w:r>
        <w:rPr>
          <w:rFonts w:asciiTheme="minorBidi" w:hAnsiTheme="minorBidi"/>
          <w:sz w:val="24"/>
          <w:szCs w:val="24"/>
        </w:rPr>
        <w:t xml:space="preserve">Sir Moses </w:t>
      </w:r>
      <w:r w:rsidR="001D366A">
        <w:rPr>
          <w:rFonts w:asciiTheme="minorBidi" w:hAnsiTheme="minorBidi"/>
          <w:sz w:val="24"/>
          <w:szCs w:val="24"/>
        </w:rPr>
        <w:t>Montefiore</w:t>
      </w:r>
      <w:r>
        <w:rPr>
          <w:rFonts w:asciiTheme="minorBidi" w:hAnsiTheme="minorBidi"/>
          <w:sz w:val="24"/>
          <w:szCs w:val="24"/>
        </w:rPr>
        <w:t xml:space="preserve"> donated huge sums of money to the Jews of </w:t>
      </w:r>
      <w:r w:rsidR="00675DAC">
        <w:rPr>
          <w:rFonts w:asciiTheme="minorBidi" w:hAnsiTheme="minorBidi"/>
          <w:sz w:val="24"/>
          <w:szCs w:val="24"/>
        </w:rPr>
        <w:t>Israel,</w:t>
      </w:r>
      <w:r>
        <w:rPr>
          <w:rFonts w:asciiTheme="minorBidi" w:hAnsiTheme="minorBidi"/>
          <w:sz w:val="24"/>
          <w:szCs w:val="24"/>
        </w:rPr>
        <w:t xml:space="preserve"> and he supported those who learned Torah. However, hi</w:t>
      </w:r>
      <w:r w:rsidR="001D366A">
        <w:rPr>
          <w:rFonts w:asciiTheme="minorBidi" w:hAnsiTheme="minorBidi"/>
          <w:sz w:val="24"/>
          <w:szCs w:val="24"/>
        </w:rPr>
        <w:t>s effort</w:t>
      </w:r>
      <w:r w:rsidR="00CA3D32">
        <w:rPr>
          <w:rFonts w:asciiTheme="minorBidi" w:hAnsiTheme="minorBidi"/>
          <w:sz w:val="24"/>
          <w:szCs w:val="24"/>
        </w:rPr>
        <w:t>s</w:t>
      </w:r>
      <w:r w:rsidR="001D366A">
        <w:rPr>
          <w:rFonts w:asciiTheme="minorBidi" w:hAnsiTheme="minorBidi"/>
          <w:sz w:val="24"/>
          <w:szCs w:val="24"/>
        </w:rPr>
        <w:t xml:space="preserve"> to create jobs for the people of Jerusalem</w:t>
      </w:r>
      <w:r w:rsidR="00F02DEA">
        <w:rPr>
          <w:rFonts w:asciiTheme="minorBidi" w:hAnsiTheme="minorBidi"/>
          <w:sz w:val="24"/>
          <w:szCs w:val="24"/>
        </w:rPr>
        <w:t>, such as building the windmill,</w:t>
      </w:r>
      <w:r w:rsidR="001D366A">
        <w:rPr>
          <w:rFonts w:asciiTheme="minorBidi" w:hAnsiTheme="minorBidi"/>
          <w:sz w:val="24"/>
          <w:szCs w:val="24"/>
        </w:rPr>
        <w:t xml:space="preserve"> </w:t>
      </w:r>
      <w:r>
        <w:rPr>
          <w:rFonts w:asciiTheme="minorBidi" w:hAnsiTheme="minorBidi"/>
          <w:sz w:val="24"/>
          <w:szCs w:val="24"/>
        </w:rPr>
        <w:t xml:space="preserve">might be considered </w:t>
      </w:r>
      <w:r w:rsidR="00CA3D32">
        <w:rPr>
          <w:rFonts w:asciiTheme="minorBidi" w:hAnsiTheme="minorBidi"/>
          <w:sz w:val="24"/>
          <w:szCs w:val="24"/>
        </w:rPr>
        <w:t xml:space="preserve">his </w:t>
      </w:r>
      <w:r>
        <w:rPr>
          <w:rFonts w:asciiTheme="minorBidi" w:hAnsiTheme="minorBidi"/>
          <w:sz w:val="24"/>
          <w:szCs w:val="24"/>
        </w:rPr>
        <w:t xml:space="preserve">highest </w:t>
      </w:r>
      <w:r w:rsidR="00CA3D32">
        <w:rPr>
          <w:rFonts w:asciiTheme="minorBidi" w:hAnsiTheme="minorBidi"/>
          <w:sz w:val="24"/>
          <w:szCs w:val="24"/>
        </w:rPr>
        <w:t xml:space="preserve">fulfillments </w:t>
      </w:r>
      <w:r>
        <w:rPr>
          <w:rFonts w:asciiTheme="minorBidi" w:hAnsiTheme="minorBidi"/>
          <w:sz w:val="24"/>
          <w:szCs w:val="24"/>
        </w:rPr>
        <w:t xml:space="preserve">of the mitzva of </w:t>
      </w:r>
      <w:r w:rsidR="007D26AB">
        <w:rPr>
          <w:rFonts w:asciiTheme="minorBidi" w:hAnsiTheme="minorBidi"/>
          <w:i/>
          <w:iCs/>
          <w:sz w:val="24"/>
          <w:szCs w:val="24"/>
        </w:rPr>
        <w:t>t</w:t>
      </w:r>
      <w:r w:rsidRPr="007D26AB">
        <w:rPr>
          <w:rFonts w:asciiTheme="minorBidi" w:hAnsiTheme="minorBidi"/>
          <w:i/>
          <w:iCs/>
          <w:sz w:val="24"/>
          <w:szCs w:val="24"/>
        </w:rPr>
        <w:t>zedaka</w:t>
      </w:r>
      <w:r>
        <w:rPr>
          <w:rFonts w:asciiTheme="minorBidi" w:hAnsiTheme="minorBidi"/>
          <w:sz w:val="24"/>
          <w:szCs w:val="24"/>
        </w:rPr>
        <w:t xml:space="preserve">. </w:t>
      </w:r>
      <w:r w:rsidR="007D26AB">
        <w:rPr>
          <w:rFonts w:asciiTheme="minorBidi" w:hAnsiTheme="minorBidi"/>
          <w:sz w:val="24"/>
          <w:szCs w:val="24"/>
        </w:rPr>
        <w:t>As the</w:t>
      </w:r>
      <w:r>
        <w:rPr>
          <w:rFonts w:asciiTheme="minorBidi" w:hAnsiTheme="minorBidi"/>
          <w:sz w:val="24"/>
          <w:szCs w:val="24"/>
        </w:rPr>
        <w:t xml:space="preserve"> Rambam</w:t>
      </w:r>
      <w:r w:rsidR="007D26AB">
        <w:rPr>
          <w:rFonts w:asciiTheme="minorBidi" w:hAnsiTheme="minorBidi"/>
          <w:sz w:val="24"/>
          <w:szCs w:val="24"/>
        </w:rPr>
        <w:t xml:space="preserve"> writes</w:t>
      </w:r>
      <w:r>
        <w:rPr>
          <w:rFonts w:asciiTheme="minorBidi" w:hAnsiTheme="minorBidi"/>
          <w:sz w:val="24"/>
          <w:szCs w:val="24"/>
        </w:rPr>
        <w:t>:</w:t>
      </w:r>
    </w:p>
    <w:p w14:paraId="6D01AC1C" w14:textId="77777777" w:rsidR="00EE6E25" w:rsidRDefault="00EE6E25" w:rsidP="002C1F95">
      <w:pPr>
        <w:spacing w:after="0" w:line="240" w:lineRule="auto"/>
        <w:jc w:val="both"/>
        <w:rPr>
          <w:rFonts w:asciiTheme="minorBidi" w:hAnsiTheme="minorBidi"/>
          <w:sz w:val="24"/>
          <w:szCs w:val="24"/>
        </w:rPr>
      </w:pPr>
    </w:p>
    <w:p w14:paraId="783F91E5" w14:textId="0A02C8E8" w:rsidR="003B14FA" w:rsidRDefault="001D366A" w:rsidP="002C1F95">
      <w:pPr>
        <w:spacing w:after="0" w:line="240" w:lineRule="auto"/>
        <w:ind w:left="720"/>
        <w:jc w:val="both"/>
        <w:rPr>
          <w:rFonts w:asciiTheme="minorBidi" w:hAnsiTheme="minorBidi"/>
          <w:sz w:val="24"/>
          <w:szCs w:val="24"/>
        </w:rPr>
      </w:pPr>
      <w:r>
        <w:rPr>
          <w:rFonts w:asciiTheme="minorBidi" w:hAnsiTheme="minorBidi"/>
          <w:sz w:val="24"/>
          <w:szCs w:val="24"/>
        </w:rPr>
        <w:t>T</w:t>
      </w:r>
      <w:r w:rsidRPr="001D366A">
        <w:rPr>
          <w:rFonts w:asciiTheme="minorBidi" w:hAnsiTheme="minorBidi"/>
          <w:sz w:val="24"/>
          <w:szCs w:val="24"/>
        </w:rPr>
        <w:t xml:space="preserve">here are eight levels in charity, each level surpassing the other. </w:t>
      </w:r>
      <w:r w:rsidRPr="00E900A1">
        <w:rPr>
          <w:rFonts w:asciiTheme="minorBidi" w:hAnsiTheme="minorBidi"/>
          <w:sz w:val="24"/>
          <w:szCs w:val="24"/>
        </w:rPr>
        <w:t>The highest level</w:t>
      </w:r>
      <w:r w:rsidR="007D26AB">
        <w:rPr>
          <w:rFonts w:asciiTheme="minorBidi" w:hAnsiTheme="minorBidi"/>
          <w:sz w:val="24"/>
          <w:szCs w:val="24"/>
        </w:rPr>
        <w:t>,</w:t>
      </w:r>
      <w:r w:rsidRPr="007D26AB">
        <w:rPr>
          <w:rFonts w:asciiTheme="minorBidi" w:hAnsiTheme="minorBidi"/>
          <w:sz w:val="24"/>
          <w:szCs w:val="24"/>
        </w:rPr>
        <w:t xml:space="preserve"> beyond which there is none</w:t>
      </w:r>
      <w:r w:rsidR="007D26AB">
        <w:rPr>
          <w:rFonts w:asciiTheme="minorBidi" w:hAnsiTheme="minorBidi"/>
          <w:sz w:val="24"/>
          <w:szCs w:val="24"/>
        </w:rPr>
        <w:t>,</w:t>
      </w:r>
      <w:r w:rsidRPr="007D26AB">
        <w:rPr>
          <w:rFonts w:asciiTheme="minorBidi" w:hAnsiTheme="minorBidi"/>
          <w:sz w:val="24"/>
          <w:szCs w:val="24"/>
        </w:rPr>
        <w:t xml:space="preserve"> is a person who supports a Jew who has fallen into poverty [by] giving him a present or a loan, entering into partnership with him, </w:t>
      </w:r>
      <w:r w:rsidRPr="00E900A1">
        <w:rPr>
          <w:rFonts w:asciiTheme="minorBidi" w:hAnsiTheme="minorBidi"/>
          <w:sz w:val="24"/>
          <w:szCs w:val="24"/>
        </w:rPr>
        <w:t>or finding him work</w:t>
      </w:r>
      <w:r w:rsidR="007D26AB">
        <w:rPr>
          <w:rFonts w:asciiTheme="minorBidi" w:hAnsiTheme="minorBidi"/>
          <w:sz w:val="24"/>
          <w:szCs w:val="24"/>
        </w:rPr>
        <w:t>,</w:t>
      </w:r>
      <w:r w:rsidRPr="007D26AB">
        <w:rPr>
          <w:rFonts w:asciiTheme="minorBidi" w:hAnsiTheme="minorBidi"/>
          <w:sz w:val="24"/>
          <w:szCs w:val="24"/>
        </w:rPr>
        <w:t xml:space="preserve"> so that his hand will be</w:t>
      </w:r>
      <w:r w:rsidRPr="001D366A">
        <w:rPr>
          <w:rFonts w:asciiTheme="minorBidi" w:hAnsiTheme="minorBidi"/>
          <w:sz w:val="24"/>
          <w:szCs w:val="24"/>
        </w:rPr>
        <w:t xml:space="preserve"> fortified so that he will not have to ask others [for alms]</w:t>
      </w:r>
      <w:r w:rsidR="00531251">
        <w:rPr>
          <w:rFonts w:asciiTheme="minorBidi" w:hAnsiTheme="minorBidi"/>
          <w:sz w:val="24"/>
          <w:szCs w:val="24"/>
        </w:rPr>
        <w:t>.</w:t>
      </w:r>
      <w:r w:rsidR="00675DAC">
        <w:rPr>
          <w:rStyle w:val="a6"/>
          <w:rFonts w:asciiTheme="minorBidi" w:hAnsiTheme="minorBidi"/>
          <w:sz w:val="24"/>
          <w:szCs w:val="24"/>
        </w:rPr>
        <w:footnoteReference w:id="20"/>
      </w:r>
    </w:p>
    <w:p w14:paraId="1FA3092C" w14:textId="1B2A676E" w:rsidR="00EE6E25" w:rsidRPr="003B14FA" w:rsidRDefault="00EE6E25" w:rsidP="002C1F95">
      <w:pPr>
        <w:spacing w:after="0" w:line="240" w:lineRule="auto"/>
        <w:jc w:val="both"/>
        <w:rPr>
          <w:rFonts w:asciiTheme="minorBidi" w:hAnsiTheme="minorBidi"/>
          <w:sz w:val="24"/>
          <w:szCs w:val="24"/>
        </w:rPr>
      </w:pPr>
    </w:p>
    <w:sectPr w:rsidR="00EE6E25" w:rsidRPr="003B14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FAEB" w14:textId="77777777" w:rsidR="00C6225E" w:rsidRDefault="00C6225E" w:rsidP="00EC665F">
      <w:pPr>
        <w:spacing w:after="0" w:line="240" w:lineRule="auto"/>
      </w:pPr>
      <w:r>
        <w:separator/>
      </w:r>
    </w:p>
  </w:endnote>
  <w:endnote w:type="continuationSeparator" w:id="0">
    <w:p w14:paraId="5D3C34C7" w14:textId="77777777" w:rsidR="00C6225E" w:rsidRDefault="00C6225E" w:rsidP="00EC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23059"/>
      <w:docPartObj>
        <w:docPartGallery w:val="Page Numbers (Bottom of Page)"/>
        <w:docPartUnique/>
      </w:docPartObj>
    </w:sdtPr>
    <w:sdtEndPr>
      <w:rPr>
        <w:noProof/>
      </w:rPr>
    </w:sdtEndPr>
    <w:sdtContent>
      <w:p w14:paraId="1C0A4A4C" w14:textId="7B90E0BD" w:rsidR="00EE6E25" w:rsidRDefault="00EE6E25">
        <w:pPr>
          <w:pStyle w:val="a9"/>
          <w:jc w:val="center"/>
        </w:pPr>
        <w:r>
          <w:fldChar w:fldCharType="begin"/>
        </w:r>
        <w:r>
          <w:instrText xml:space="preserve"> PAGE   \* MERGEFORMAT </w:instrText>
        </w:r>
        <w:r>
          <w:fldChar w:fldCharType="separate"/>
        </w:r>
        <w:r w:rsidR="00C6225E">
          <w:rPr>
            <w:noProof/>
          </w:rPr>
          <w:t>1</w:t>
        </w:r>
        <w:r>
          <w:rPr>
            <w:noProof/>
          </w:rPr>
          <w:fldChar w:fldCharType="end"/>
        </w:r>
      </w:p>
    </w:sdtContent>
  </w:sdt>
  <w:p w14:paraId="17835FFA" w14:textId="77777777" w:rsidR="00EE6E25" w:rsidRDefault="00EE6E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752C" w14:textId="77777777" w:rsidR="00C6225E" w:rsidRDefault="00C6225E" w:rsidP="00EC665F">
      <w:pPr>
        <w:spacing w:after="0" w:line="240" w:lineRule="auto"/>
      </w:pPr>
      <w:r>
        <w:separator/>
      </w:r>
    </w:p>
  </w:footnote>
  <w:footnote w:type="continuationSeparator" w:id="0">
    <w:p w14:paraId="0937FBE5" w14:textId="77777777" w:rsidR="00C6225E" w:rsidRDefault="00C6225E" w:rsidP="00EC665F">
      <w:pPr>
        <w:spacing w:after="0" w:line="240" w:lineRule="auto"/>
      </w:pPr>
      <w:r>
        <w:continuationSeparator/>
      </w:r>
    </w:p>
  </w:footnote>
  <w:footnote w:id="1">
    <w:p w14:paraId="2036E6DD" w14:textId="492879C4"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See Avraham Yaari, </w:t>
      </w:r>
      <w:r w:rsidRPr="00E900A1">
        <w:rPr>
          <w:rFonts w:asciiTheme="minorBidi" w:hAnsiTheme="minorBidi"/>
          <w:i/>
          <w:iCs/>
        </w:rPr>
        <w:t>Massaot Eretz Yisrael</w:t>
      </w:r>
      <w:r w:rsidRPr="00EE6E25">
        <w:rPr>
          <w:rFonts w:asciiTheme="minorBidi" w:hAnsiTheme="minorBidi"/>
        </w:rPr>
        <w:t>, Modan, Tel Aviv 1996, p.547</w:t>
      </w:r>
      <w:r w:rsidR="00060226" w:rsidRPr="00EE6E25">
        <w:rPr>
          <w:rFonts w:asciiTheme="minorBidi" w:hAnsiTheme="minorBidi"/>
        </w:rPr>
        <w:t>.</w:t>
      </w:r>
      <w:r w:rsidRPr="00EE6E25">
        <w:rPr>
          <w:rFonts w:asciiTheme="minorBidi" w:hAnsiTheme="minorBidi"/>
        </w:rPr>
        <w:t xml:space="preserve"> </w:t>
      </w:r>
      <w:r w:rsidR="00060226" w:rsidRPr="00EE6E25">
        <w:rPr>
          <w:rFonts w:asciiTheme="minorBidi" w:hAnsiTheme="minorBidi"/>
        </w:rPr>
        <w:t>S</w:t>
      </w:r>
      <w:r w:rsidRPr="00EE6E25">
        <w:rPr>
          <w:rFonts w:asciiTheme="minorBidi" w:hAnsiTheme="minorBidi"/>
        </w:rPr>
        <w:t>ee</w:t>
      </w:r>
      <w:r w:rsidR="00060226" w:rsidRPr="00EE6E25">
        <w:rPr>
          <w:rFonts w:asciiTheme="minorBidi" w:hAnsiTheme="minorBidi"/>
        </w:rPr>
        <w:t xml:space="preserve"> also</w:t>
      </w:r>
      <w:r w:rsidRPr="00EE6E25">
        <w:rPr>
          <w:rFonts w:asciiTheme="minorBidi" w:hAnsiTheme="minorBidi"/>
        </w:rPr>
        <w:t xml:space="preserve"> Abigail Green, </w:t>
      </w:r>
      <w:r w:rsidRPr="00E900A1">
        <w:rPr>
          <w:rFonts w:asciiTheme="minorBidi" w:hAnsiTheme="minorBidi"/>
          <w:i/>
          <w:iCs/>
        </w:rPr>
        <w:t>Moses Montefiore</w:t>
      </w:r>
      <w:r w:rsidR="00290CDC">
        <w:rPr>
          <w:rFonts w:asciiTheme="minorBidi" w:hAnsiTheme="minorBidi"/>
          <w:i/>
          <w:iCs/>
        </w:rPr>
        <w:t>:</w:t>
      </w:r>
      <w:r w:rsidRPr="00E900A1">
        <w:rPr>
          <w:rFonts w:asciiTheme="minorBidi" w:hAnsiTheme="minorBidi"/>
          <w:i/>
          <w:iCs/>
        </w:rPr>
        <w:t xml:space="preserve"> Jewish Liberator, Imperial Hero</w:t>
      </w:r>
      <w:r w:rsidRPr="00EE6E25">
        <w:rPr>
          <w:rFonts w:asciiTheme="minorBidi" w:hAnsiTheme="minorBidi"/>
        </w:rPr>
        <w:t xml:space="preserve">, Harvard </w:t>
      </w:r>
      <w:r w:rsidR="00290CDC" w:rsidRPr="00EE6E25">
        <w:rPr>
          <w:rFonts w:asciiTheme="minorBidi" w:hAnsiTheme="minorBidi"/>
        </w:rPr>
        <w:t>University Press</w:t>
      </w:r>
      <w:r w:rsidRPr="00EE6E25">
        <w:rPr>
          <w:rFonts w:asciiTheme="minorBidi" w:hAnsiTheme="minorBidi"/>
        </w:rPr>
        <w:t>, England 2010, p.119 and pp.327-8</w:t>
      </w:r>
      <w:r w:rsidR="00290CDC">
        <w:rPr>
          <w:rFonts w:asciiTheme="minorBidi" w:hAnsiTheme="minorBidi"/>
        </w:rPr>
        <w:t>.</w:t>
      </w:r>
    </w:p>
  </w:footnote>
  <w:footnote w:id="2">
    <w:p w14:paraId="71B872EF" w14:textId="7579EB9E" w:rsidR="00877627" w:rsidRPr="00EE6E25" w:rsidRDefault="00877627" w:rsidP="00EE6E25">
      <w:pPr>
        <w:pStyle w:val="a4"/>
        <w:jc w:val="both"/>
        <w:rPr>
          <w:rFonts w:asciiTheme="minorBidi" w:hAnsiTheme="minorBidi"/>
          <w:rtl/>
        </w:rPr>
      </w:pPr>
      <w:r w:rsidRPr="00EE6E25">
        <w:rPr>
          <w:rStyle w:val="a6"/>
          <w:rFonts w:asciiTheme="minorBidi" w:hAnsiTheme="minorBidi"/>
        </w:rPr>
        <w:footnoteRef/>
      </w:r>
      <w:r w:rsidRPr="00EE6E25">
        <w:rPr>
          <w:rFonts w:asciiTheme="minorBidi" w:hAnsiTheme="minorBidi"/>
        </w:rPr>
        <w:t xml:space="preserve"> See Abraham Moses Luncz, </w:t>
      </w:r>
      <w:r w:rsidRPr="00E900A1">
        <w:rPr>
          <w:rFonts w:asciiTheme="minorBidi" w:hAnsiTheme="minorBidi"/>
          <w:i/>
          <w:iCs/>
        </w:rPr>
        <w:t>Ha-Chaluka</w:t>
      </w:r>
      <w:r w:rsidRPr="00EE6E25">
        <w:rPr>
          <w:rFonts w:asciiTheme="minorBidi" w:hAnsiTheme="minorBidi"/>
        </w:rPr>
        <w:t>, Jerusalem 1911</w:t>
      </w:r>
      <w:r w:rsidR="00290CDC">
        <w:rPr>
          <w:rFonts w:asciiTheme="minorBidi" w:hAnsiTheme="minorBidi"/>
        </w:rPr>
        <w:t>,</w:t>
      </w:r>
      <w:r w:rsidRPr="00EE6E25">
        <w:rPr>
          <w:rFonts w:asciiTheme="minorBidi" w:hAnsiTheme="minorBidi"/>
        </w:rPr>
        <w:t xml:space="preserve"> and Green, p</w:t>
      </w:r>
      <w:r w:rsidR="00290CDC">
        <w:rPr>
          <w:rFonts w:asciiTheme="minorBidi" w:hAnsiTheme="minorBidi"/>
        </w:rPr>
        <w:t>p</w:t>
      </w:r>
      <w:r w:rsidRPr="00EE6E25">
        <w:rPr>
          <w:rFonts w:asciiTheme="minorBidi" w:hAnsiTheme="minorBidi"/>
        </w:rPr>
        <w:t>.75-76</w:t>
      </w:r>
      <w:r w:rsidR="00290CDC">
        <w:rPr>
          <w:rFonts w:asciiTheme="minorBidi" w:hAnsiTheme="minorBidi"/>
        </w:rPr>
        <w:t>.</w:t>
      </w:r>
    </w:p>
  </w:footnote>
  <w:footnote w:id="3">
    <w:p w14:paraId="0FD85D09" w14:textId="34BEDE84"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These laws appear in the </w:t>
      </w:r>
      <w:r w:rsidR="00FD02F7">
        <w:rPr>
          <w:rFonts w:asciiTheme="minorBidi" w:hAnsiTheme="minorBidi"/>
        </w:rPr>
        <w:t>M</w:t>
      </w:r>
      <w:r w:rsidRPr="00EE6E25">
        <w:rPr>
          <w:rFonts w:asciiTheme="minorBidi" w:hAnsiTheme="minorBidi"/>
        </w:rPr>
        <w:t>idrash (</w:t>
      </w:r>
      <w:r w:rsidR="00FD02F7" w:rsidRPr="00E900A1">
        <w:rPr>
          <w:rFonts w:asciiTheme="minorBidi" w:hAnsiTheme="minorBidi"/>
          <w:i/>
          <w:iCs/>
        </w:rPr>
        <w:t>S</w:t>
      </w:r>
      <w:r w:rsidRPr="00E900A1">
        <w:rPr>
          <w:rFonts w:asciiTheme="minorBidi" w:hAnsiTheme="minorBidi"/>
          <w:i/>
          <w:iCs/>
        </w:rPr>
        <w:t>ifrei</w:t>
      </w:r>
      <w:r w:rsidRPr="00EE6E25">
        <w:rPr>
          <w:rFonts w:asciiTheme="minorBidi" w:hAnsiTheme="minorBidi"/>
        </w:rPr>
        <w:t xml:space="preserve">, </w:t>
      </w:r>
      <w:r w:rsidR="00EE6E25" w:rsidRPr="00E900A1">
        <w:rPr>
          <w:rFonts w:asciiTheme="minorBidi" w:hAnsiTheme="minorBidi"/>
          <w:i/>
          <w:iCs/>
        </w:rPr>
        <w:t>D</w:t>
      </w:r>
      <w:r w:rsidRPr="00E900A1">
        <w:rPr>
          <w:rFonts w:asciiTheme="minorBidi" w:hAnsiTheme="minorBidi"/>
          <w:i/>
          <w:iCs/>
        </w:rPr>
        <w:t>evarim</w:t>
      </w:r>
      <w:r w:rsidRPr="00EE6E25">
        <w:rPr>
          <w:rFonts w:asciiTheme="minorBidi" w:hAnsiTheme="minorBidi"/>
        </w:rPr>
        <w:t xml:space="preserve"> 15:7)</w:t>
      </w:r>
      <w:r w:rsidR="00FD02F7">
        <w:rPr>
          <w:rFonts w:asciiTheme="minorBidi" w:hAnsiTheme="minorBidi"/>
        </w:rPr>
        <w:t>;</w:t>
      </w:r>
      <w:r w:rsidRPr="00EE6E25">
        <w:rPr>
          <w:rFonts w:asciiTheme="minorBidi" w:hAnsiTheme="minorBidi"/>
        </w:rPr>
        <w:t xml:space="preserve"> however, the Rambam (</w:t>
      </w:r>
      <w:r w:rsidRPr="00E900A1">
        <w:rPr>
          <w:rFonts w:asciiTheme="minorBidi" w:hAnsiTheme="minorBidi"/>
          <w:i/>
          <w:iCs/>
        </w:rPr>
        <w:t>Matanot Ani</w:t>
      </w:r>
      <w:r w:rsidR="00D629FC" w:rsidRPr="00E900A1">
        <w:rPr>
          <w:rFonts w:asciiTheme="minorBidi" w:hAnsiTheme="minorBidi"/>
          <w:i/>
          <w:iCs/>
        </w:rPr>
        <w:t>yi</w:t>
      </w:r>
      <w:r w:rsidRPr="00E900A1">
        <w:rPr>
          <w:rFonts w:asciiTheme="minorBidi" w:hAnsiTheme="minorBidi"/>
          <w:i/>
          <w:iCs/>
        </w:rPr>
        <w:t>m</w:t>
      </w:r>
      <w:r w:rsidRPr="00EE6E25">
        <w:rPr>
          <w:rFonts w:asciiTheme="minorBidi" w:hAnsiTheme="minorBidi"/>
        </w:rPr>
        <w:t xml:space="preserve"> 7:13) omit</w:t>
      </w:r>
      <w:r w:rsidR="00FD02F7">
        <w:rPr>
          <w:rFonts w:asciiTheme="minorBidi" w:hAnsiTheme="minorBidi"/>
        </w:rPr>
        <w:t>s</w:t>
      </w:r>
      <w:r w:rsidRPr="00EE6E25">
        <w:rPr>
          <w:rFonts w:asciiTheme="minorBidi" w:hAnsiTheme="minorBidi"/>
        </w:rPr>
        <w:t xml:space="preserve"> the preceden</w:t>
      </w:r>
      <w:r w:rsidR="00FD02F7">
        <w:rPr>
          <w:rFonts w:asciiTheme="minorBidi" w:hAnsiTheme="minorBidi"/>
        </w:rPr>
        <w:t>ce for</w:t>
      </w:r>
      <w:r w:rsidRPr="00EE6E25">
        <w:rPr>
          <w:rFonts w:asciiTheme="minorBidi" w:hAnsiTheme="minorBidi"/>
        </w:rPr>
        <w:t xml:space="preserve"> those who dwell in Israel. See Eliav Shochatman, </w:t>
      </w:r>
      <w:r w:rsidRPr="00E900A1">
        <w:rPr>
          <w:rFonts w:asciiTheme="minorBidi" w:hAnsiTheme="minorBidi"/>
          <w:i/>
          <w:iCs/>
        </w:rPr>
        <w:t>Techumin</w:t>
      </w:r>
      <w:r w:rsidRPr="00EE6E25">
        <w:rPr>
          <w:rFonts w:asciiTheme="minorBidi" w:hAnsiTheme="minorBidi"/>
        </w:rPr>
        <w:t xml:space="preserve"> 28, pp.114-117</w:t>
      </w:r>
      <w:r w:rsidR="00FD02F7">
        <w:rPr>
          <w:rFonts w:asciiTheme="minorBidi" w:hAnsiTheme="minorBidi"/>
        </w:rPr>
        <w:t>,</w:t>
      </w:r>
      <w:r w:rsidRPr="00EE6E25">
        <w:rPr>
          <w:rFonts w:asciiTheme="minorBidi" w:hAnsiTheme="minorBidi"/>
        </w:rPr>
        <w:t xml:space="preserve"> </w:t>
      </w:r>
      <w:r w:rsidR="00FD02F7">
        <w:rPr>
          <w:rFonts w:asciiTheme="minorBidi" w:hAnsiTheme="minorBidi"/>
        </w:rPr>
        <w:t>for a discussion of commentaries who address this issue</w:t>
      </w:r>
      <w:r w:rsidRPr="00EE6E25">
        <w:rPr>
          <w:rFonts w:asciiTheme="minorBidi" w:hAnsiTheme="minorBidi"/>
        </w:rPr>
        <w:t>.</w:t>
      </w:r>
    </w:p>
  </w:footnote>
  <w:footnote w:id="4">
    <w:p w14:paraId="23331BAF" w14:textId="434C9E77"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YD 251:4</w:t>
      </w:r>
      <w:r w:rsidR="00FD02F7">
        <w:rPr>
          <w:rFonts w:asciiTheme="minorBidi" w:hAnsiTheme="minorBidi"/>
        </w:rPr>
        <w:t>.</w:t>
      </w:r>
    </w:p>
  </w:footnote>
  <w:footnote w:id="5">
    <w:p w14:paraId="38B3ADA7" w14:textId="1E4FE958"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YD 251:6</w:t>
      </w:r>
      <w:r w:rsidR="00FD02F7">
        <w:rPr>
          <w:rFonts w:asciiTheme="minorBidi" w:hAnsiTheme="minorBidi"/>
        </w:rPr>
        <w:t>.</w:t>
      </w:r>
    </w:p>
  </w:footnote>
  <w:footnote w:id="6">
    <w:p w14:paraId="6026D26F" w14:textId="33365795"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w:t>
      </w:r>
      <w:r w:rsidRPr="00E900A1">
        <w:rPr>
          <w:rFonts w:asciiTheme="minorBidi" w:hAnsiTheme="minorBidi"/>
          <w:i/>
          <w:iCs/>
        </w:rPr>
        <w:t xml:space="preserve">Pe’at </w:t>
      </w:r>
      <w:r w:rsidR="00FD02F7">
        <w:rPr>
          <w:rFonts w:asciiTheme="minorBidi" w:hAnsiTheme="minorBidi"/>
          <w:i/>
          <w:iCs/>
        </w:rPr>
        <w:t>h</w:t>
      </w:r>
      <w:r w:rsidRPr="00E900A1">
        <w:rPr>
          <w:rFonts w:asciiTheme="minorBidi" w:hAnsiTheme="minorBidi"/>
          <w:i/>
          <w:iCs/>
        </w:rPr>
        <w:t>a-Shulchan</w:t>
      </w:r>
      <w:r w:rsidRPr="00EE6E25">
        <w:rPr>
          <w:rFonts w:asciiTheme="minorBidi" w:hAnsiTheme="minorBidi"/>
        </w:rPr>
        <w:t xml:space="preserve"> 2:29</w:t>
      </w:r>
      <w:r w:rsidR="00FD02F7">
        <w:rPr>
          <w:rFonts w:asciiTheme="minorBidi" w:hAnsiTheme="minorBidi"/>
        </w:rPr>
        <w:t>.</w:t>
      </w:r>
    </w:p>
  </w:footnote>
  <w:footnote w:id="7">
    <w:p w14:paraId="68B33FDC" w14:textId="6A116058"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See Rambam </w:t>
      </w:r>
      <w:r w:rsidRPr="00D80714">
        <w:rPr>
          <w:rFonts w:asciiTheme="minorBidi" w:hAnsiTheme="minorBidi"/>
          <w:i/>
          <w:iCs/>
        </w:rPr>
        <w:t xml:space="preserve">Sefer </w:t>
      </w:r>
      <w:r w:rsidR="00FD02F7">
        <w:rPr>
          <w:rFonts w:asciiTheme="minorBidi" w:hAnsiTheme="minorBidi"/>
          <w:i/>
          <w:iCs/>
        </w:rPr>
        <w:t>h</w:t>
      </w:r>
      <w:r w:rsidRPr="00D80714">
        <w:rPr>
          <w:rFonts w:asciiTheme="minorBidi" w:hAnsiTheme="minorBidi"/>
          <w:i/>
          <w:iCs/>
        </w:rPr>
        <w:t>a</w:t>
      </w:r>
      <w:r w:rsidR="00D80714">
        <w:rPr>
          <w:rFonts w:asciiTheme="minorBidi" w:hAnsiTheme="minorBidi"/>
          <w:i/>
          <w:iCs/>
        </w:rPr>
        <w:t>-</w:t>
      </w:r>
      <w:r w:rsidR="00FD02F7">
        <w:rPr>
          <w:rFonts w:asciiTheme="minorBidi" w:hAnsiTheme="minorBidi"/>
          <w:i/>
          <w:iCs/>
        </w:rPr>
        <w:t>M</w:t>
      </w:r>
      <w:r w:rsidRPr="00D80714">
        <w:rPr>
          <w:rFonts w:asciiTheme="minorBidi" w:hAnsiTheme="minorBidi"/>
          <w:i/>
          <w:iCs/>
        </w:rPr>
        <w:t>itzvot</w:t>
      </w:r>
      <w:r w:rsidRPr="00EE6E25">
        <w:rPr>
          <w:rFonts w:asciiTheme="minorBidi" w:hAnsiTheme="minorBidi"/>
        </w:rPr>
        <w:t xml:space="preserve"> positive mitzva </w:t>
      </w:r>
      <w:r w:rsidR="00FD02F7">
        <w:rPr>
          <w:rFonts w:asciiTheme="minorBidi" w:hAnsiTheme="minorBidi"/>
        </w:rPr>
        <w:t>#</w:t>
      </w:r>
      <w:r w:rsidRPr="00EE6E25">
        <w:rPr>
          <w:rFonts w:asciiTheme="minorBidi" w:hAnsiTheme="minorBidi"/>
        </w:rPr>
        <w:t>153.</w:t>
      </w:r>
    </w:p>
  </w:footnote>
  <w:footnote w:id="8">
    <w:p w14:paraId="7946329C" w14:textId="11FACDF6"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w:t>
      </w:r>
      <w:r w:rsidRPr="00E900A1">
        <w:rPr>
          <w:rFonts w:asciiTheme="minorBidi" w:hAnsiTheme="minorBidi"/>
          <w:i/>
          <w:iCs/>
        </w:rPr>
        <w:t>Shut Yosef Ometz</w:t>
      </w:r>
      <w:r w:rsidRPr="00EE6E25">
        <w:rPr>
          <w:rFonts w:asciiTheme="minorBidi" w:hAnsiTheme="minorBidi"/>
        </w:rPr>
        <w:t xml:space="preserve"> 19</w:t>
      </w:r>
      <w:r w:rsidR="00FD02F7">
        <w:rPr>
          <w:rFonts w:asciiTheme="minorBidi" w:hAnsiTheme="minorBidi"/>
        </w:rPr>
        <w:t>.</w:t>
      </w:r>
    </w:p>
  </w:footnote>
  <w:footnote w:id="9">
    <w:p w14:paraId="65624A9D" w14:textId="62F66046"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See Ramban, </w:t>
      </w:r>
      <w:r w:rsidRPr="00D80714">
        <w:rPr>
          <w:rFonts w:asciiTheme="minorBidi" w:hAnsiTheme="minorBidi"/>
          <w:i/>
          <w:iCs/>
        </w:rPr>
        <w:t xml:space="preserve">Sefer </w:t>
      </w:r>
      <w:r w:rsidR="00FD02F7">
        <w:rPr>
          <w:rFonts w:asciiTheme="minorBidi" w:hAnsiTheme="minorBidi"/>
          <w:i/>
          <w:iCs/>
        </w:rPr>
        <w:t>h</w:t>
      </w:r>
      <w:r w:rsidRPr="00D80714">
        <w:rPr>
          <w:rFonts w:asciiTheme="minorBidi" w:hAnsiTheme="minorBidi"/>
          <w:i/>
          <w:iCs/>
        </w:rPr>
        <w:t>a</w:t>
      </w:r>
      <w:r w:rsidR="00D80714" w:rsidRPr="00D80714">
        <w:rPr>
          <w:rFonts w:asciiTheme="minorBidi" w:hAnsiTheme="minorBidi"/>
          <w:i/>
          <w:iCs/>
        </w:rPr>
        <w:t>-</w:t>
      </w:r>
      <w:r w:rsidR="00FD02F7">
        <w:rPr>
          <w:rFonts w:asciiTheme="minorBidi" w:hAnsiTheme="minorBidi"/>
          <w:i/>
          <w:iCs/>
        </w:rPr>
        <w:t>M</w:t>
      </w:r>
      <w:r w:rsidRPr="00D80714">
        <w:rPr>
          <w:rFonts w:asciiTheme="minorBidi" w:hAnsiTheme="minorBidi"/>
          <w:i/>
          <w:iCs/>
        </w:rPr>
        <w:t>itzvot</w:t>
      </w:r>
      <w:r w:rsidR="00733C28" w:rsidRPr="00EE6E25">
        <w:rPr>
          <w:rFonts w:asciiTheme="minorBidi" w:hAnsiTheme="minorBidi"/>
        </w:rPr>
        <w:t xml:space="preserve">, </w:t>
      </w:r>
      <w:r w:rsidR="00FD02F7">
        <w:rPr>
          <w:rFonts w:asciiTheme="minorBidi" w:hAnsiTheme="minorBidi"/>
        </w:rPr>
        <w:t xml:space="preserve">positive </w:t>
      </w:r>
      <w:r w:rsidR="00FD02F7">
        <w:rPr>
          <w:rFonts w:asciiTheme="minorBidi" w:hAnsiTheme="minorBidi"/>
          <w:i/>
          <w:iCs/>
        </w:rPr>
        <w:t xml:space="preserve">mitzvot </w:t>
      </w:r>
      <w:r w:rsidRPr="00EE6E25">
        <w:rPr>
          <w:rFonts w:asciiTheme="minorBidi" w:hAnsiTheme="minorBidi"/>
        </w:rPr>
        <w:t xml:space="preserve">that the Rambam omitted, </w:t>
      </w:r>
      <w:r w:rsidR="00FD02F7">
        <w:rPr>
          <w:rFonts w:asciiTheme="minorBidi" w:hAnsiTheme="minorBidi"/>
        </w:rPr>
        <w:t>#</w:t>
      </w:r>
      <w:r w:rsidRPr="00EE6E25">
        <w:rPr>
          <w:rFonts w:asciiTheme="minorBidi" w:hAnsiTheme="minorBidi"/>
        </w:rPr>
        <w:t>4</w:t>
      </w:r>
      <w:r w:rsidR="00FD02F7">
        <w:rPr>
          <w:rFonts w:asciiTheme="minorBidi" w:hAnsiTheme="minorBidi"/>
        </w:rPr>
        <w:t>.</w:t>
      </w:r>
    </w:p>
  </w:footnote>
  <w:footnote w:id="10">
    <w:p w14:paraId="18F282FA" w14:textId="56B9FCF6"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See </w:t>
      </w:r>
      <w:r w:rsidR="00A51C8B">
        <w:rPr>
          <w:rFonts w:asciiTheme="minorBidi" w:hAnsiTheme="minorBidi"/>
        </w:rPr>
        <w:t xml:space="preserve">Rav Aharon Lichtenstein, </w:t>
      </w:r>
      <w:r w:rsidRPr="00E900A1">
        <w:rPr>
          <w:rFonts w:asciiTheme="minorBidi" w:hAnsiTheme="minorBidi"/>
          <w:i/>
          <w:iCs/>
        </w:rPr>
        <w:t>Minchat Aviv</w:t>
      </w:r>
      <w:r w:rsidR="00AF14FC">
        <w:rPr>
          <w:rFonts w:asciiTheme="minorBidi" w:hAnsiTheme="minorBidi"/>
          <w:i/>
          <w:iCs/>
        </w:rPr>
        <w:t>: Chiddushim ve-Iyyunim ba-Shas</w:t>
      </w:r>
      <w:r w:rsidRPr="00EE6E25">
        <w:rPr>
          <w:rFonts w:asciiTheme="minorBidi" w:hAnsiTheme="minorBidi"/>
        </w:rPr>
        <w:t>, Maggid, 2014, pp.112-113.</w:t>
      </w:r>
    </w:p>
  </w:footnote>
  <w:footnote w:id="11">
    <w:p w14:paraId="61C0A528" w14:textId="73991D26"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In his </w:t>
      </w:r>
      <w:r w:rsidRPr="00E900A1">
        <w:rPr>
          <w:rFonts w:asciiTheme="minorBidi" w:hAnsiTheme="minorBidi"/>
          <w:i/>
          <w:iCs/>
        </w:rPr>
        <w:t>Teshuvot Chatam Sofer</w:t>
      </w:r>
      <w:r w:rsidRPr="00EE6E25">
        <w:rPr>
          <w:rFonts w:asciiTheme="minorBidi" w:hAnsiTheme="minorBidi"/>
        </w:rPr>
        <w:t>, YD 234. See also Rav Moshe Tar</w:t>
      </w:r>
      <w:r w:rsidR="00D80714">
        <w:rPr>
          <w:rFonts w:asciiTheme="minorBidi" w:hAnsiTheme="minorBidi"/>
        </w:rPr>
        <w:t>a</w:t>
      </w:r>
      <w:r w:rsidRPr="00EE6E25">
        <w:rPr>
          <w:rFonts w:asciiTheme="minorBidi" w:hAnsiTheme="minorBidi"/>
        </w:rPr>
        <w:t>gin’s article on the VBM: https://www.etzion.org.il/he/holidays/yom-yerushalayim/tzedaka-benefits-jerusalemites</w:t>
      </w:r>
      <w:r w:rsidR="00AF14FC">
        <w:rPr>
          <w:rFonts w:asciiTheme="minorBidi" w:hAnsiTheme="minorBidi"/>
        </w:rPr>
        <w:t>.</w:t>
      </w:r>
    </w:p>
  </w:footnote>
  <w:footnote w:id="12">
    <w:p w14:paraId="292476FE" w14:textId="465E30B4"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Rav Yechiel Michel Tucazinsky (1871–1955)</w:t>
      </w:r>
      <w:r w:rsidRPr="00EE6E25">
        <w:rPr>
          <w:rFonts w:asciiTheme="minorBidi" w:hAnsiTheme="minorBidi"/>
          <w:rtl/>
        </w:rPr>
        <w:t xml:space="preserve"> </w:t>
      </w:r>
      <w:r w:rsidRPr="00EE6E25">
        <w:rPr>
          <w:rFonts w:asciiTheme="minorBidi" w:hAnsiTheme="minorBidi"/>
        </w:rPr>
        <w:t xml:space="preserve">rules that the mitzva to live in Yerushalayim applies </w:t>
      </w:r>
      <w:r w:rsidR="00AF14FC">
        <w:rPr>
          <w:rFonts w:asciiTheme="minorBidi" w:hAnsiTheme="minorBidi"/>
        </w:rPr>
        <w:t>today</w:t>
      </w:r>
      <w:r w:rsidRPr="00EE6E25">
        <w:rPr>
          <w:rFonts w:asciiTheme="minorBidi" w:hAnsiTheme="minorBidi"/>
        </w:rPr>
        <w:t xml:space="preserve">. See </w:t>
      </w:r>
      <w:r w:rsidRPr="00E900A1">
        <w:rPr>
          <w:rFonts w:asciiTheme="minorBidi" w:hAnsiTheme="minorBidi"/>
          <w:i/>
          <w:iCs/>
        </w:rPr>
        <w:t xml:space="preserve">Ir </w:t>
      </w:r>
      <w:r w:rsidR="00AF14FC">
        <w:rPr>
          <w:rFonts w:asciiTheme="minorBidi" w:hAnsiTheme="minorBidi"/>
          <w:i/>
          <w:iCs/>
        </w:rPr>
        <w:t>h</w:t>
      </w:r>
      <w:r w:rsidRPr="00E900A1">
        <w:rPr>
          <w:rFonts w:asciiTheme="minorBidi" w:hAnsiTheme="minorBidi"/>
          <w:i/>
          <w:iCs/>
        </w:rPr>
        <w:t xml:space="preserve">a-Kodesh </w:t>
      </w:r>
      <w:r w:rsidR="00AF14FC">
        <w:rPr>
          <w:rFonts w:asciiTheme="minorBidi" w:hAnsiTheme="minorBidi"/>
          <w:i/>
          <w:iCs/>
        </w:rPr>
        <w:t>ve-</w:t>
      </w:r>
      <w:r w:rsidRPr="00E900A1">
        <w:rPr>
          <w:rFonts w:asciiTheme="minorBidi" w:hAnsiTheme="minorBidi"/>
          <w:i/>
          <w:iCs/>
        </w:rPr>
        <w:t>Hamikdash</w:t>
      </w:r>
      <w:r w:rsidR="002957B5" w:rsidRPr="00EE6E25">
        <w:rPr>
          <w:rFonts w:asciiTheme="minorBidi" w:hAnsiTheme="minorBidi"/>
        </w:rPr>
        <w:t>, Jerusalem 1969,</w:t>
      </w:r>
      <w:r w:rsidRPr="00EE6E25">
        <w:rPr>
          <w:rFonts w:asciiTheme="minorBidi" w:hAnsiTheme="minorBidi"/>
        </w:rPr>
        <w:t xml:space="preserve"> vol. 3</w:t>
      </w:r>
      <w:r w:rsidR="00AF14FC">
        <w:rPr>
          <w:rFonts w:asciiTheme="minorBidi" w:hAnsiTheme="minorBidi"/>
        </w:rPr>
        <w:t>,</w:t>
      </w:r>
      <w:r w:rsidRPr="00EE6E25">
        <w:rPr>
          <w:rFonts w:asciiTheme="minorBidi" w:hAnsiTheme="minorBidi"/>
        </w:rPr>
        <w:t xml:space="preserve"> p.20</w:t>
      </w:r>
      <w:r w:rsidR="00AF14FC">
        <w:rPr>
          <w:rFonts w:asciiTheme="minorBidi" w:hAnsiTheme="minorBidi"/>
        </w:rPr>
        <w:t>.</w:t>
      </w:r>
    </w:p>
  </w:footnote>
  <w:footnote w:id="13">
    <w:p w14:paraId="5FB6DE12" w14:textId="0CE35BFA"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Professor Shoc</w:t>
      </w:r>
      <w:r w:rsidR="002C1F95">
        <w:rPr>
          <w:rFonts w:asciiTheme="minorBidi" w:hAnsiTheme="minorBidi"/>
        </w:rPr>
        <w:t>h</w:t>
      </w:r>
      <w:r w:rsidRPr="00EE6E25">
        <w:rPr>
          <w:rFonts w:asciiTheme="minorBidi" w:hAnsiTheme="minorBidi"/>
        </w:rPr>
        <w:t xml:space="preserve">atman </w:t>
      </w:r>
      <w:r w:rsidR="001C2DE3">
        <w:rPr>
          <w:rFonts w:asciiTheme="minorBidi" w:hAnsiTheme="minorBidi"/>
        </w:rPr>
        <w:t xml:space="preserve">(above, note 3) </w:t>
      </w:r>
      <w:r w:rsidRPr="00EE6E25">
        <w:rPr>
          <w:rFonts w:asciiTheme="minorBidi" w:hAnsiTheme="minorBidi"/>
        </w:rPr>
        <w:t>quotes an argument about this matter between Rav Shmuel Vazner and Rav Shlomo Zalman Auerbach. See p.118</w:t>
      </w:r>
      <w:r w:rsidR="007D26AB">
        <w:rPr>
          <w:rFonts w:asciiTheme="minorBidi" w:hAnsiTheme="minorBidi"/>
        </w:rPr>
        <w:t>.</w:t>
      </w:r>
    </w:p>
  </w:footnote>
  <w:footnote w:id="14">
    <w:p w14:paraId="6D68AF77" w14:textId="3803E192" w:rsidR="00877627" w:rsidRPr="00EE6E25" w:rsidRDefault="00877627" w:rsidP="007D26AB">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Rav Shlomo Goren asked the Rebbe of Chabad this question</w:t>
      </w:r>
      <w:r w:rsidR="00FB1E1A">
        <w:rPr>
          <w:rFonts w:asciiTheme="minorBidi" w:hAnsiTheme="minorBidi"/>
        </w:rPr>
        <w:t>.</w:t>
      </w:r>
      <w:r w:rsidRPr="00EE6E25">
        <w:rPr>
          <w:rFonts w:asciiTheme="minorBidi" w:hAnsiTheme="minorBidi"/>
        </w:rPr>
        <w:t xml:space="preserve"> See </w:t>
      </w:r>
      <w:r w:rsidRPr="00E900A1">
        <w:rPr>
          <w:rFonts w:asciiTheme="minorBidi" w:hAnsiTheme="minorBidi"/>
          <w:i/>
          <w:iCs/>
        </w:rPr>
        <w:t xml:space="preserve">Mishnat </w:t>
      </w:r>
      <w:r w:rsidR="00FB1E1A">
        <w:rPr>
          <w:rFonts w:asciiTheme="minorBidi" w:hAnsiTheme="minorBidi"/>
          <w:i/>
          <w:iCs/>
        </w:rPr>
        <w:t>h</w:t>
      </w:r>
      <w:r w:rsidRPr="00E900A1">
        <w:rPr>
          <w:rFonts w:asciiTheme="minorBidi" w:hAnsiTheme="minorBidi"/>
          <w:i/>
          <w:iCs/>
        </w:rPr>
        <w:t>a-Goren</w:t>
      </w:r>
      <w:r w:rsidRPr="00EE6E25">
        <w:rPr>
          <w:rFonts w:asciiTheme="minorBidi" w:hAnsiTheme="minorBidi"/>
        </w:rPr>
        <w:t>, Yediot Ahronoth</w:t>
      </w:r>
      <w:r w:rsidR="00733C28" w:rsidRPr="00EE6E25">
        <w:rPr>
          <w:rFonts w:asciiTheme="minorBidi" w:hAnsiTheme="minorBidi"/>
        </w:rPr>
        <w:t>,</w:t>
      </w:r>
      <w:r w:rsidR="007D26AB">
        <w:rPr>
          <w:rFonts w:asciiTheme="minorBidi" w:hAnsiTheme="minorBidi"/>
        </w:rPr>
        <w:t xml:space="preserve"> </w:t>
      </w:r>
      <w:r w:rsidR="00733C28" w:rsidRPr="00EE6E25">
        <w:rPr>
          <w:rFonts w:asciiTheme="minorBidi" w:hAnsiTheme="minorBidi"/>
        </w:rPr>
        <w:t>2016 pp.</w:t>
      </w:r>
      <w:r w:rsidR="001C2DE3">
        <w:rPr>
          <w:rFonts w:asciiTheme="minorBidi" w:hAnsiTheme="minorBidi"/>
        </w:rPr>
        <w:t>266-9</w:t>
      </w:r>
      <w:r w:rsidR="00D80714">
        <w:rPr>
          <w:rFonts w:asciiTheme="minorBidi" w:hAnsiTheme="minorBidi"/>
        </w:rPr>
        <w:t>,</w:t>
      </w:r>
      <w:r w:rsidRPr="00EE6E25">
        <w:rPr>
          <w:rFonts w:asciiTheme="minorBidi" w:hAnsiTheme="minorBidi"/>
        </w:rPr>
        <w:t xml:space="preserve"> and Rav Soloveitchik’s explanation in Rav Nethaniel Helfgot (ed</w:t>
      </w:r>
      <w:r w:rsidR="007D26AB">
        <w:rPr>
          <w:rFonts w:asciiTheme="minorBidi" w:hAnsiTheme="minorBidi"/>
        </w:rPr>
        <w:t>.</w:t>
      </w:r>
      <w:r w:rsidRPr="00EE6E25">
        <w:rPr>
          <w:rFonts w:asciiTheme="minorBidi" w:hAnsiTheme="minorBidi"/>
        </w:rPr>
        <w:t xml:space="preserve">), </w:t>
      </w:r>
      <w:r w:rsidRPr="00E900A1">
        <w:rPr>
          <w:rFonts w:asciiTheme="minorBidi" w:hAnsiTheme="minorBidi"/>
          <w:i/>
          <w:iCs/>
        </w:rPr>
        <w:t>Community, Covenant and Commitment</w:t>
      </w:r>
      <w:r w:rsidRPr="00EE6E25">
        <w:rPr>
          <w:rFonts w:asciiTheme="minorBidi" w:hAnsiTheme="minorBidi"/>
        </w:rPr>
        <w:t xml:space="preserve">, Ktav, 2005 </w:t>
      </w:r>
      <w:r w:rsidR="007D26AB">
        <w:rPr>
          <w:rFonts w:asciiTheme="minorBidi" w:hAnsiTheme="minorBidi"/>
        </w:rPr>
        <w:t>p</w:t>
      </w:r>
      <w:r w:rsidRPr="00EE6E25">
        <w:rPr>
          <w:rFonts w:asciiTheme="minorBidi" w:hAnsiTheme="minorBidi"/>
        </w:rPr>
        <w:t>p.227-9</w:t>
      </w:r>
      <w:r w:rsidR="007D26AB">
        <w:rPr>
          <w:rFonts w:asciiTheme="minorBidi" w:hAnsiTheme="minorBidi"/>
        </w:rPr>
        <w:t>.</w:t>
      </w:r>
    </w:p>
  </w:footnote>
  <w:footnote w:id="15">
    <w:p w14:paraId="6516BD7E" w14:textId="19C2209B" w:rsidR="00877627" w:rsidRPr="00EE6E25" w:rsidRDefault="0087762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w:t>
      </w:r>
      <w:r w:rsidRPr="00E900A1">
        <w:rPr>
          <w:rFonts w:asciiTheme="minorBidi" w:hAnsiTheme="minorBidi"/>
          <w:i/>
          <w:iCs/>
        </w:rPr>
        <w:t>Avnei Nezer</w:t>
      </w:r>
      <w:r w:rsidRPr="00EE6E25">
        <w:rPr>
          <w:rFonts w:asciiTheme="minorBidi" w:hAnsiTheme="minorBidi"/>
        </w:rPr>
        <w:t xml:space="preserve"> YD 454</w:t>
      </w:r>
      <w:r w:rsidR="007D26AB">
        <w:rPr>
          <w:rFonts w:asciiTheme="minorBidi" w:hAnsiTheme="minorBidi"/>
        </w:rPr>
        <w:t>.</w:t>
      </w:r>
    </w:p>
  </w:footnote>
  <w:footnote w:id="16">
    <w:p w14:paraId="6D634AC4" w14:textId="4A8E2CC1" w:rsidR="00877627" w:rsidRPr="00EE6E25" w:rsidRDefault="00877627" w:rsidP="00EE6E25">
      <w:pPr>
        <w:pStyle w:val="a4"/>
        <w:jc w:val="both"/>
        <w:rPr>
          <w:rFonts w:asciiTheme="minorBidi" w:hAnsiTheme="minorBidi"/>
          <w:rtl/>
        </w:rPr>
      </w:pPr>
      <w:r w:rsidRPr="00EE6E25">
        <w:rPr>
          <w:rStyle w:val="a6"/>
          <w:rFonts w:asciiTheme="minorBidi" w:hAnsiTheme="minorBidi"/>
        </w:rPr>
        <w:footnoteRef/>
      </w:r>
      <w:r w:rsidRPr="00EE6E25">
        <w:rPr>
          <w:rFonts w:asciiTheme="minorBidi" w:hAnsiTheme="minorBidi"/>
        </w:rPr>
        <w:t xml:space="preserve"> Appears in his </w:t>
      </w:r>
      <w:r w:rsidRPr="00204B5F">
        <w:rPr>
          <w:rFonts w:asciiTheme="minorBidi" w:hAnsiTheme="minorBidi"/>
          <w:i/>
          <w:iCs/>
        </w:rPr>
        <w:t>chid</w:t>
      </w:r>
      <w:r w:rsidR="00204B5F" w:rsidRPr="00204B5F">
        <w:rPr>
          <w:rFonts w:asciiTheme="minorBidi" w:hAnsiTheme="minorBidi"/>
          <w:i/>
          <w:iCs/>
        </w:rPr>
        <w:t>d</w:t>
      </w:r>
      <w:r w:rsidRPr="00204B5F">
        <w:rPr>
          <w:rFonts w:asciiTheme="minorBidi" w:hAnsiTheme="minorBidi"/>
          <w:i/>
          <w:iCs/>
        </w:rPr>
        <w:t>ushim</w:t>
      </w:r>
      <w:r w:rsidRPr="00EE6E25">
        <w:rPr>
          <w:rFonts w:asciiTheme="minorBidi" w:hAnsiTheme="minorBidi"/>
        </w:rPr>
        <w:t xml:space="preserve"> on </w:t>
      </w:r>
      <w:r w:rsidRPr="00204B5F">
        <w:rPr>
          <w:rFonts w:asciiTheme="minorBidi" w:hAnsiTheme="minorBidi"/>
          <w:i/>
          <w:iCs/>
        </w:rPr>
        <w:t>Sukka</w:t>
      </w:r>
      <w:r w:rsidRPr="00EE6E25">
        <w:rPr>
          <w:rFonts w:asciiTheme="minorBidi" w:hAnsiTheme="minorBidi"/>
        </w:rPr>
        <w:t xml:space="preserve"> 36a</w:t>
      </w:r>
      <w:r w:rsidR="007D26AB">
        <w:rPr>
          <w:rFonts w:asciiTheme="minorBidi" w:hAnsiTheme="minorBidi"/>
        </w:rPr>
        <w:t>.</w:t>
      </w:r>
    </w:p>
  </w:footnote>
  <w:footnote w:id="17">
    <w:p w14:paraId="257FF95C" w14:textId="39AE19E4" w:rsidR="00877627" w:rsidRPr="00EE6E25" w:rsidRDefault="00877627" w:rsidP="00EE6E25">
      <w:pPr>
        <w:pStyle w:val="a4"/>
        <w:ind w:left="720" w:hanging="720"/>
        <w:jc w:val="both"/>
        <w:rPr>
          <w:rFonts w:asciiTheme="minorBidi" w:hAnsiTheme="minorBidi"/>
        </w:rPr>
      </w:pPr>
      <w:r w:rsidRPr="00EE6E25">
        <w:rPr>
          <w:rStyle w:val="a6"/>
          <w:rFonts w:asciiTheme="minorBidi" w:hAnsiTheme="minorBidi"/>
        </w:rPr>
        <w:footnoteRef/>
      </w:r>
      <w:r w:rsidR="00675DAC" w:rsidRPr="00EE6E25">
        <w:rPr>
          <w:rFonts w:asciiTheme="minorBidi" w:hAnsiTheme="minorBidi"/>
          <w:rtl/>
        </w:rPr>
        <w:t xml:space="preserve"> </w:t>
      </w:r>
      <w:r w:rsidR="00D629FC" w:rsidRPr="00E900A1">
        <w:rPr>
          <w:rFonts w:asciiTheme="minorBidi" w:hAnsiTheme="minorBidi"/>
          <w:i/>
          <w:iCs/>
        </w:rPr>
        <w:t>Teshuvot</w:t>
      </w:r>
      <w:r w:rsidR="00675DAC" w:rsidRPr="00E900A1">
        <w:rPr>
          <w:rFonts w:asciiTheme="minorBidi" w:hAnsiTheme="minorBidi"/>
          <w:i/>
          <w:iCs/>
        </w:rPr>
        <w:t xml:space="preserve"> Chatam Sofer</w:t>
      </w:r>
      <w:r w:rsidR="00675DAC" w:rsidRPr="00EE6E25">
        <w:rPr>
          <w:rFonts w:asciiTheme="minorBidi" w:hAnsiTheme="minorBidi"/>
        </w:rPr>
        <w:t>,</w:t>
      </w:r>
      <w:r w:rsidRPr="00EE6E25">
        <w:rPr>
          <w:rFonts w:asciiTheme="minorBidi" w:hAnsiTheme="minorBidi"/>
        </w:rPr>
        <w:t xml:space="preserve"> </w:t>
      </w:r>
      <w:r w:rsidRPr="00E900A1">
        <w:rPr>
          <w:rFonts w:asciiTheme="minorBidi" w:hAnsiTheme="minorBidi"/>
          <w:i/>
          <w:iCs/>
        </w:rPr>
        <w:t>Kobetz Teshuvot</w:t>
      </w:r>
      <w:r w:rsidRPr="00EE6E25">
        <w:rPr>
          <w:rFonts w:asciiTheme="minorBidi" w:hAnsiTheme="minorBidi"/>
        </w:rPr>
        <w:t>, 46</w:t>
      </w:r>
      <w:r w:rsidR="007D26AB">
        <w:rPr>
          <w:rFonts w:asciiTheme="minorBidi" w:hAnsiTheme="minorBidi"/>
        </w:rPr>
        <w:t>.</w:t>
      </w:r>
    </w:p>
  </w:footnote>
  <w:footnote w:id="18">
    <w:p w14:paraId="0F868EAA" w14:textId="6F023C62" w:rsidR="007D3677" w:rsidRPr="00EE6E25" w:rsidRDefault="007D3677"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See Menachem Assaf, </w:t>
      </w:r>
      <w:r w:rsidRPr="00E900A1">
        <w:rPr>
          <w:rFonts w:asciiTheme="minorBidi" w:hAnsiTheme="minorBidi"/>
          <w:i/>
          <w:iCs/>
        </w:rPr>
        <w:t>Ha</w:t>
      </w:r>
      <w:r w:rsidR="007D26AB" w:rsidRPr="00E900A1">
        <w:rPr>
          <w:rFonts w:asciiTheme="minorBidi" w:hAnsiTheme="minorBidi"/>
          <w:i/>
          <w:iCs/>
        </w:rPr>
        <w:t>-</w:t>
      </w:r>
      <w:r w:rsidR="007A6FA8" w:rsidRPr="00E900A1">
        <w:rPr>
          <w:rFonts w:asciiTheme="minorBidi" w:hAnsiTheme="minorBidi"/>
          <w:i/>
          <w:iCs/>
        </w:rPr>
        <w:t xml:space="preserve">Avoda </w:t>
      </w:r>
      <w:r w:rsidR="007D26AB" w:rsidRPr="00E900A1">
        <w:rPr>
          <w:rFonts w:asciiTheme="minorBidi" w:hAnsiTheme="minorBidi"/>
          <w:i/>
          <w:iCs/>
        </w:rPr>
        <w:t>b</w:t>
      </w:r>
      <w:r w:rsidR="007A6FA8" w:rsidRPr="00E900A1">
        <w:rPr>
          <w:rFonts w:asciiTheme="minorBidi" w:hAnsiTheme="minorBidi"/>
          <w:i/>
          <w:iCs/>
        </w:rPr>
        <w:t>a</w:t>
      </w:r>
      <w:r w:rsidR="007D26AB" w:rsidRPr="00E900A1">
        <w:rPr>
          <w:rFonts w:asciiTheme="minorBidi" w:hAnsiTheme="minorBidi"/>
          <w:i/>
          <w:iCs/>
        </w:rPr>
        <w:t>-</w:t>
      </w:r>
      <w:r w:rsidR="007A6FA8" w:rsidRPr="00E900A1">
        <w:rPr>
          <w:rFonts w:asciiTheme="minorBidi" w:hAnsiTheme="minorBidi"/>
          <w:i/>
          <w:iCs/>
        </w:rPr>
        <w:t>Mekorot</w:t>
      </w:r>
      <w:r w:rsidR="007A6FA8" w:rsidRPr="00EE6E25">
        <w:rPr>
          <w:rFonts w:asciiTheme="minorBidi" w:hAnsiTheme="minorBidi"/>
        </w:rPr>
        <w:t>, Reuven Mass, Jerusalem 1985</w:t>
      </w:r>
      <w:r w:rsidR="007D26AB">
        <w:rPr>
          <w:rFonts w:asciiTheme="minorBidi" w:hAnsiTheme="minorBidi"/>
        </w:rPr>
        <w:t>,</w:t>
      </w:r>
      <w:r w:rsidR="007A6FA8" w:rsidRPr="00EE6E25">
        <w:rPr>
          <w:rFonts w:asciiTheme="minorBidi" w:hAnsiTheme="minorBidi"/>
        </w:rPr>
        <w:t xml:space="preserve"> and Rav Shimon Federbusch, </w:t>
      </w:r>
      <w:r w:rsidR="007A6FA8" w:rsidRPr="00E900A1">
        <w:rPr>
          <w:rFonts w:asciiTheme="minorBidi" w:hAnsiTheme="minorBidi"/>
          <w:i/>
          <w:iCs/>
        </w:rPr>
        <w:t xml:space="preserve">Mishpat </w:t>
      </w:r>
      <w:r w:rsidR="007D26AB">
        <w:rPr>
          <w:rFonts w:asciiTheme="minorBidi" w:hAnsiTheme="minorBidi"/>
          <w:i/>
          <w:iCs/>
        </w:rPr>
        <w:t>h</w:t>
      </w:r>
      <w:r w:rsidR="007A6FA8" w:rsidRPr="00E900A1">
        <w:rPr>
          <w:rFonts w:asciiTheme="minorBidi" w:hAnsiTheme="minorBidi"/>
          <w:i/>
          <w:iCs/>
        </w:rPr>
        <w:t>a</w:t>
      </w:r>
      <w:r w:rsidR="007D26AB">
        <w:rPr>
          <w:rFonts w:asciiTheme="minorBidi" w:hAnsiTheme="minorBidi"/>
          <w:i/>
          <w:iCs/>
        </w:rPr>
        <w:t>-</w:t>
      </w:r>
      <w:r w:rsidR="007A6FA8" w:rsidRPr="00E900A1">
        <w:rPr>
          <w:rFonts w:asciiTheme="minorBidi" w:hAnsiTheme="minorBidi"/>
          <w:i/>
          <w:iCs/>
        </w:rPr>
        <w:t>Melucha B’Yisrael</w:t>
      </w:r>
      <w:r w:rsidR="007A6FA8" w:rsidRPr="00EE6E25">
        <w:rPr>
          <w:rFonts w:asciiTheme="minorBidi" w:hAnsiTheme="minorBidi"/>
        </w:rPr>
        <w:t>, Mossad HaRav Kook, Jerusalem 2005, pp.143-158</w:t>
      </w:r>
      <w:r w:rsidR="007D26AB">
        <w:rPr>
          <w:rFonts w:asciiTheme="minorBidi" w:hAnsiTheme="minorBidi"/>
        </w:rPr>
        <w:t>.</w:t>
      </w:r>
    </w:p>
  </w:footnote>
  <w:footnote w:id="19">
    <w:p w14:paraId="7D3D192E" w14:textId="22C2E546" w:rsidR="00B953B2" w:rsidRPr="00EE6E25" w:rsidRDefault="00B953B2"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w:t>
      </w:r>
      <w:r w:rsidR="007D26AB">
        <w:rPr>
          <w:rFonts w:asciiTheme="minorBidi" w:hAnsiTheme="minorBidi"/>
          <w:i/>
          <w:iCs/>
        </w:rPr>
        <w:t xml:space="preserve">Hilkhot </w:t>
      </w:r>
      <w:r w:rsidRPr="00E900A1">
        <w:rPr>
          <w:rFonts w:asciiTheme="minorBidi" w:hAnsiTheme="minorBidi"/>
          <w:i/>
          <w:iCs/>
        </w:rPr>
        <w:t>Talmud Torah</w:t>
      </w:r>
      <w:r w:rsidRPr="00EE6E25">
        <w:rPr>
          <w:rFonts w:asciiTheme="minorBidi" w:hAnsiTheme="minorBidi"/>
        </w:rPr>
        <w:t xml:space="preserve"> 3:10</w:t>
      </w:r>
      <w:r w:rsidR="00531251" w:rsidRPr="00EE6E25">
        <w:rPr>
          <w:rFonts w:asciiTheme="minorBidi" w:hAnsiTheme="minorBidi"/>
        </w:rPr>
        <w:t>. There is a we</w:t>
      </w:r>
      <w:r w:rsidR="00675DAC" w:rsidRPr="00EE6E25">
        <w:rPr>
          <w:rFonts w:asciiTheme="minorBidi" w:hAnsiTheme="minorBidi"/>
        </w:rPr>
        <w:t>l</w:t>
      </w:r>
      <w:r w:rsidR="00531251" w:rsidRPr="00EE6E25">
        <w:rPr>
          <w:rFonts w:asciiTheme="minorBidi" w:hAnsiTheme="minorBidi"/>
        </w:rPr>
        <w:t xml:space="preserve">l-known dispute on this matter. See Rav Yosef Karo’s opinion in his commentary, the </w:t>
      </w:r>
      <w:r w:rsidR="00531251" w:rsidRPr="00E900A1">
        <w:rPr>
          <w:rFonts w:asciiTheme="minorBidi" w:hAnsiTheme="minorBidi"/>
          <w:i/>
          <w:iCs/>
        </w:rPr>
        <w:t>Kesef Mishneh</w:t>
      </w:r>
      <w:r w:rsidR="007D26AB">
        <w:rPr>
          <w:rFonts w:asciiTheme="minorBidi" w:hAnsiTheme="minorBidi"/>
        </w:rPr>
        <w:t>,</w:t>
      </w:r>
      <w:r w:rsidR="00531251" w:rsidRPr="00EE6E25">
        <w:rPr>
          <w:rFonts w:asciiTheme="minorBidi" w:hAnsiTheme="minorBidi"/>
        </w:rPr>
        <w:t xml:space="preserve"> on </w:t>
      </w:r>
      <w:r w:rsidR="00675DAC" w:rsidRPr="00EE6E25">
        <w:rPr>
          <w:rFonts w:asciiTheme="minorBidi" w:hAnsiTheme="minorBidi"/>
        </w:rPr>
        <w:t>this</w:t>
      </w:r>
      <w:r w:rsidR="00531251" w:rsidRPr="00EE6E25">
        <w:rPr>
          <w:rFonts w:asciiTheme="minorBidi" w:hAnsiTheme="minorBidi"/>
        </w:rPr>
        <w:t xml:space="preserve"> </w:t>
      </w:r>
      <w:r w:rsidR="00CA3D32">
        <w:rPr>
          <w:rFonts w:asciiTheme="minorBidi" w:hAnsiTheme="minorBidi"/>
        </w:rPr>
        <w:t>passage</w:t>
      </w:r>
      <w:r w:rsidR="00531251" w:rsidRPr="00EE6E25">
        <w:rPr>
          <w:rFonts w:asciiTheme="minorBidi" w:hAnsiTheme="minorBidi"/>
        </w:rPr>
        <w:t>.</w:t>
      </w:r>
    </w:p>
  </w:footnote>
  <w:footnote w:id="20">
    <w:p w14:paraId="20453274" w14:textId="29E2844D" w:rsidR="00675DAC" w:rsidRPr="00EE6E25" w:rsidRDefault="00675DAC" w:rsidP="00EE6E25">
      <w:pPr>
        <w:pStyle w:val="a4"/>
        <w:jc w:val="both"/>
        <w:rPr>
          <w:rFonts w:asciiTheme="minorBidi" w:hAnsiTheme="minorBidi"/>
        </w:rPr>
      </w:pPr>
      <w:r w:rsidRPr="00EE6E25">
        <w:rPr>
          <w:rStyle w:val="a6"/>
          <w:rFonts w:asciiTheme="minorBidi" w:hAnsiTheme="minorBidi"/>
        </w:rPr>
        <w:footnoteRef/>
      </w:r>
      <w:r w:rsidRPr="00EE6E25">
        <w:rPr>
          <w:rFonts w:asciiTheme="minorBidi" w:hAnsiTheme="minorBidi"/>
        </w:rPr>
        <w:t xml:space="preserve"> </w:t>
      </w:r>
      <w:r w:rsidR="007D26AB">
        <w:rPr>
          <w:rFonts w:asciiTheme="minorBidi" w:hAnsiTheme="minorBidi"/>
          <w:i/>
          <w:iCs/>
        </w:rPr>
        <w:t xml:space="preserve">Hilkhot </w:t>
      </w:r>
      <w:r w:rsidRPr="00204B5F">
        <w:rPr>
          <w:rFonts w:asciiTheme="minorBidi" w:hAnsiTheme="minorBidi"/>
          <w:i/>
          <w:iCs/>
        </w:rPr>
        <w:t>Matnot Aniyim</w:t>
      </w:r>
      <w:r w:rsidRPr="00EE6E25">
        <w:rPr>
          <w:rFonts w:asciiTheme="minorBidi" w:hAnsiTheme="minorBidi"/>
        </w:rPr>
        <w:t xml:space="preserve"> 10:7</w:t>
      </w:r>
      <w:r w:rsidR="007D26AB">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7B3C"/>
    <w:multiLevelType w:val="hybridMultilevel"/>
    <w:tmpl w:val="4A88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92EAA"/>
    <w:multiLevelType w:val="hybridMultilevel"/>
    <w:tmpl w:val="06ECDC5C"/>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09"/>
    <w:rsid w:val="0003388E"/>
    <w:rsid w:val="00060226"/>
    <w:rsid w:val="000D0897"/>
    <w:rsid w:val="000E0756"/>
    <w:rsid w:val="001C2DE3"/>
    <w:rsid w:val="001D366A"/>
    <w:rsid w:val="00204B5F"/>
    <w:rsid w:val="00267F12"/>
    <w:rsid w:val="00290CDC"/>
    <w:rsid w:val="002957B5"/>
    <w:rsid w:val="002A284E"/>
    <w:rsid w:val="002C1F95"/>
    <w:rsid w:val="002E667B"/>
    <w:rsid w:val="002F3AB5"/>
    <w:rsid w:val="00352DE7"/>
    <w:rsid w:val="003B14FA"/>
    <w:rsid w:val="003B4D5E"/>
    <w:rsid w:val="0044205E"/>
    <w:rsid w:val="00461C84"/>
    <w:rsid w:val="004B3069"/>
    <w:rsid w:val="004C52CA"/>
    <w:rsid w:val="004F3852"/>
    <w:rsid w:val="00506FE7"/>
    <w:rsid w:val="00531251"/>
    <w:rsid w:val="00535CD0"/>
    <w:rsid w:val="0058518B"/>
    <w:rsid w:val="00587AFE"/>
    <w:rsid w:val="005A126F"/>
    <w:rsid w:val="005E5E0B"/>
    <w:rsid w:val="006173C9"/>
    <w:rsid w:val="0063442D"/>
    <w:rsid w:val="00647DC3"/>
    <w:rsid w:val="006657F8"/>
    <w:rsid w:val="00675DAC"/>
    <w:rsid w:val="006B032F"/>
    <w:rsid w:val="00732364"/>
    <w:rsid w:val="00733C28"/>
    <w:rsid w:val="00735438"/>
    <w:rsid w:val="007A63F5"/>
    <w:rsid w:val="007A6FA8"/>
    <w:rsid w:val="007A7B1B"/>
    <w:rsid w:val="007D26AB"/>
    <w:rsid w:val="007D3677"/>
    <w:rsid w:val="007D6E5B"/>
    <w:rsid w:val="007E3F49"/>
    <w:rsid w:val="0084768D"/>
    <w:rsid w:val="00854D5A"/>
    <w:rsid w:val="00877627"/>
    <w:rsid w:val="008A44C3"/>
    <w:rsid w:val="00956F09"/>
    <w:rsid w:val="00975CEE"/>
    <w:rsid w:val="00991D98"/>
    <w:rsid w:val="009E487D"/>
    <w:rsid w:val="009F5118"/>
    <w:rsid w:val="009F6957"/>
    <w:rsid w:val="00A51C8B"/>
    <w:rsid w:val="00A63721"/>
    <w:rsid w:val="00A76A9F"/>
    <w:rsid w:val="00A85976"/>
    <w:rsid w:val="00A93BEC"/>
    <w:rsid w:val="00AB1255"/>
    <w:rsid w:val="00AD1118"/>
    <w:rsid w:val="00AF14FC"/>
    <w:rsid w:val="00B569DF"/>
    <w:rsid w:val="00B953B2"/>
    <w:rsid w:val="00B95CD4"/>
    <w:rsid w:val="00BC2068"/>
    <w:rsid w:val="00BE3D34"/>
    <w:rsid w:val="00C050C7"/>
    <w:rsid w:val="00C102F4"/>
    <w:rsid w:val="00C11132"/>
    <w:rsid w:val="00C147B5"/>
    <w:rsid w:val="00C6225E"/>
    <w:rsid w:val="00CA3D32"/>
    <w:rsid w:val="00CB42F0"/>
    <w:rsid w:val="00D629FC"/>
    <w:rsid w:val="00D80714"/>
    <w:rsid w:val="00DF0CB4"/>
    <w:rsid w:val="00DF28A3"/>
    <w:rsid w:val="00E04D81"/>
    <w:rsid w:val="00E1788F"/>
    <w:rsid w:val="00E3078B"/>
    <w:rsid w:val="00E61436"/>
    <w:rsid w:val="00E900A1"/>
    <w:rsid w:val="00E948AA"/>
    <w:rsid w:val="00EC665F"/>
    <w:rsid w:val="00EC7AB2"/>
    <w:rsid w:val="00ED2BF5"/>
    <w:rsid w:val="00EE6E25"/>
    <w:rsid w:val="00EF608C"/>
    <w:rsid w:val="00F02DEA"/>
    <w:rsid w:val="00F034DA"/>
    <w:rsid w:val="00F14600"/>
    <w:rsid w:val="00F32895"/>
    <w:rsid w:val="00F34C4B"/>
    <w:rsid w:val="00F61E7A"/>
    <w:rsid w:val="00FB1E1A"/>
    <w:rsid w:val="00FB5A43"/>
    <w:rsid w:val="00FD02F7"/>
    <w:rsid w:val="00FF7B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F8A6"/>
  <w15:chartTrackingRefBased/>
  <w15:docId w15:val="{22076B85-1BA6-4101-BF34-ECAB451E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F09"/>
  </w:style>
  <w:style w:type="paragraph" w:styleId="1">
    <w:name w:val="heading 1"/>
    <w:basedOn w:val="a"/>
    <w:next w:val="a"/>
    <w:link w:val="10"/>
    <w:uiPriority w:val="9"/>
    <w:qFormat/>
    <w:rsid w:val="00675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F09"/>
    <w:pPr>
      <w:ind w:left="720"/>
      <w:contextualSpacing/>
    </w:pPr>
  </w:style>
  <w:style w:type="paragraph" w:styleId="a4">
    <w:name w:val="footnote text"/>
    <w:basedOn w:val="a"/>
    <w:link w:val="a5"/>
    <w:uiPriority w:val="99"/>
    <w:semiHidden/>
    <w:unhideWhenUsed/>
    <w:rsid w:val="00EC665F"/>
    <w:pPr>
      <w:spacing w:after="0" w:line="240" w:lineRule="auto"/>
    </w:pPr>
    <w:rPr>
      <w:sz w:val="20"/>
      <w:szCs w:val="20"/>
    </w:rPr>
  </w:style>
  <w:style w:type="character" w:customStyle="1" w:styleId="a5">
    <w:name w:val="טקסט הערת שוליים תו"/>
    <w:basedOn w:val="a0"/>
    <w:link w:val="a4"/>
    <w:uiPriority w:val="99"/>
    <w:semiHidden/>
    <w:rsid w:val="00EC665F"/>
    <w:rPr>
      <w:sz w:val="20"/>
      <w:szCs w:val="20"/>
    </w:rPr>
  </w:style>
  <w:style w:type="character" w:styleId="a6">
    <w:name w:val="footnote reference"/>
    <w:basedOn w:val="a0"/>
    <w:uiPriority w:val="99"/>
    <w:semiHidden/>
    <w:unhideWhenUsed/>
    <w:rsid w:val="00EC665F"/>
    <w:rPr>
      <w:vertAlign w:val="superscript"/>
    </w:rPr>
  </w:style>
  <w:style w:type="character" w:styleId="Hyperlink">
    <w:name w:val="Hyperlink"/>
    <w:basedOn w:val="a0"/>
    <w:uiPriority w:val="99"/>
    <w:unhideWhenUsed/>
    <w:rsid w:val="00587AFE"/>
    <w:rPr>
      <w:color w:val="0563C1" w:themeColor="hyperlink"/>
      <w:u w:val="single"/>
    </w:rPr>
  </w:style>
  <w:style w:type="character" w:customStyle="1" w:styleId="UnresolvedMention">
    <w:name w:val="Unresolved Mention"/>
    <w:basedOn w:val="a0"/>
    <w:uiPriority w:val="99"/>
    <w:semiHidden/>
    <w:unhideWhenUsed/>
    <w:rsid w:val="00587AFE"/>
    <w:rPr>
      <w:color w:val="605E5C"/>
      <w:shd w:val="clear" w:color="auto" w:fill="E1DFDD"/>
    </w:rPr>
  </w:style>
  <w:style w:type="character" w:customStyle="1" w:styleId="10">
    <w:name w:val="כותרת 1 תו"/>
    <w:basedOn w:val="a0"/>
    <w:link w:val="1"/>
    <w:uiPriority w:val="9"/>
    <w:rsid w:val="00675DAC"/>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EE6E25"/>
    <w:pPr>
      <w:tabs>
        <w:tab w:val="center" w:pos="4513"/>
        <w:tab w:val="right" w:pos="9026"/>
      </w:tabs>
      <w:spacing w:after="0" w:line="240" w:lineRule="auto"/>
    </w:pPr>
  </w:style>
  <w:style w:type="character" w:customStyle="1" w:styleId="a8">
    <w:name w:val="כותרת עליונה תו"/>
    <w:basedOn w:val="a0"/>
    <w:link w:val="a7"/>
    <w:uiPriority w:val="99"/>
    <w:rsid w:val="00EE6E25"/>
  </w:style>
  <w:style w:type="paragraph" w:styleId="a9">
    <w:name w:val="footer"/>
    <w:basedOn w:val="a"/>
    <w:link w:val="aa"/>
    <w:uiPriority w:val="99"/>
    <w:unhideWhenUsed/>
    <w:rsid w:val="00EE6E25"/>
    <w:pPr>
      <w:tabs>
        <w:tab w:val="center" w:pos="4513"/>
        <w:tab w:val="right" w:pos="9026"/>
      </w:tabs>
      <w:spacing w:after="0" w:line="240" w:lineRule="auto"/>
    </w:pPr>
  </w:style>
  <w:style w:type="character" w:customStyle="1" w:styleId="aa">
    <w:name w:val="כותרת תחתונה תו"/>
    <w:basedOn w:val="a0"/>
    <w:link w:val="a9"/>
    <w:uiPriority w:val="99"/>
    <w:rsid w:val="00EE6E25"/>
  </w:style>
  <w:style w:type="paragraph" w:styleId="ab">
    <w:name w:val="Revision"/>
    <w:hidden/>
    <w:uiPriority w:val="99"/>
    <w:semiHidden/>
    <w:rsid w:val="002E667B"/>
    <w:pPr>
      <w:spacing w:after="0" w:line="240" w:lineRule="auto"/>
    </w:pPr>
  </w:style>
  <w:style w:type="character" w:styleId="ac">
    <w:name w:val="annotation reference"/>
    <w:basedOn w:val="a0"/>
    <w:uiPriority w:val="99"/>
    <w:semiHidden/>
    <w:unhideWhenUsed/>
    <w:rsid w:val="002E667B"/>
    <w:rPr>
      <w:sz w:val="16"/>
      <w:szCs w:val="16"/>
    </w:rPr>
  </w:style>
  <w:style w:type="paragraph" w:styleId="ad">
    <w:name w:val="annotation text"/>
    <w:basedOn w:val="a"/>
    <w:link w:val="ae"/>
    <w:uiPriority w:val="99"/>
    <w:semiHidden/>
    <w:unhideWhenUsed/>
    <w:rsid w:val="002E667B"/>
    <w:pPr>
      <w:spacing w:line="240" w:lineRule="auto"/>
    </w:pPr>
    <w:rPr>
      <w:sz w:val="20"/>
      <w:szCs w:val="20"/>
    </w:rPr>
  </w:style>
  <w:style w:type="character" w:customStyle="1" w:styleId="ae">
    <w:name w:val="טקסט הערה תו"/>
    <w:basedOn w:val="a0"/>
    <w:link w:val="ad"/>
    <w:uiPriority w:val="99"/>
    <w:semiHidden/>
    <w:rsid w:val="002E667B"/>
    <w:rPr>
      <w:sz w:val="20"/>
      <w:szCs w:val="20"/>
    </w:rPr>
  </w:style>
  <w:style w:type="paragraph" w:styleId="af">
    <w:name w:val="annotation subject"/>
    <w:basedOn w:val="ad"/>
    <w:next w:val="ad"/>
    <w:link w:val="af0"/>
    <w:uiPriority w:val="99"/>
    <w:semiHidden/>
    <w:unhideWhenUsed/>
    <w:rsid w:val="002E667B"/>
    <w:rPr>
      <w:b/>
      <w:bCs/>
    </w:rPr>
  </w:style>
  <w:style w:type="character" w:customStyle="1" w:styleId="af0">
    <w:name w:val="נושא הערה תו"/>
    <w:basedOn w:val="ae"/>
    <w:link w:val="af"/>
    <w:uiPriority w:val="99"/>
    <w:semiHidden/>
    <w:rsid w:val="002E667B"/>
    <w:rPr>
      <w:b/>
      <w:bCs/>
      <w:sz w:val="20"/>
      <w:szCs w:val="20"/>
    </w:rPr>
  </w:style>
  <w:style w:type="character" w:customStyle="1" w:styleId="he">
    <w:name w:val="he"/>
    <w:basedOn w:val="a0"/>
    <w:rsid w:val="00CA3D32"/>
  </w:style>
  <w:style w:type="character" w:customStyle="1" w:styleId="en">
    <w:name w:val="en"/>
    <w:basedOn w:val="a0"/>
    <w:rsid w:val="00CA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5857">
      <w:bodyDiv w:val="1"/>
      <w:marLeft w:val="0"/>
      <w:marRight w:val="0"/>
      <w:marTop w:val="0"/>
      <w:marBottom w:val="0"/>
      <w:divBdr>
        <w:top w:val="none" w:sz="0" w:space="0" w:color="auto"/>
        <w:left w:val="none" w:sz="0" w:space="0" w:color="auto"/>
        <w:bottom w:val="none" w:sz="0" w:space="0" w:color="auto"/>
        <w:right w:val="none" w:sz="0" w:space="0" w:color="auto"/>
      </w:divBdr>
    </w:div>
    <w:div w:id="1351492691">
      <w:bodyDiv w:val="1"/>
      <w:marLeft w:val="0"/>
      <w:marRight w:val="0"/>
      <w:marTop w:val="0"/>
      <w:marBottom w:val="0"/>
      <w:divBdr>
        <w:top w:val="none" w:sz="0" w:space="0" w:color="auto"/>
        <w:left w:val="none" w:sz="0" w:space="0" w:color="auto"/>
        <w:bottom w:val="none" w:sz="0" w:space="0" w:color="auto"/>
        <w:right w:val="none" w:sz="0" w:space="0" w:color="auto"/>
      </w:divBdr>
    </w:div>
    <w:div w:id="16255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r_Moses_Montefio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Sochatchov_(Hasidic_dynasty)" TargetMode="External"/><Relationship Id="rId4" Type="http://schemas.openxmlformats.org/officeDocument/2006/relationships/settings" Target="settings.xml"/><Relationship Id="rId9" Type="http://schemas.openxmlformats.org/officeDocument/2006/relationships/hyperlink" Target="https://en.wikipedia.org/wiki/Mazkeret_Mos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72A7-ADDB-46C0-A262-E77BE636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7586</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User</cp:lastModifiedBy>
  <cp:revision>2</cp:revision>
  <dcterms:created xsi:type="dcterms:W3CDTF">2022-04-05T10:20:00Z</dcterms:created>
  <dcterms:modified xsi:type="dcterms:W3CDTF">2022-04-05T10:20:00Z</dcterms:modified>
</cp:coreProperties>
</file>