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E7A50" w14:textId="036E0FD4" w:rsidR="002B3F47" w:rsidRDefault="001041BF" w:rsidP="002B3F47">
      <w:pPr>
        <w:pStyle w:val="afd"/>
        <w:rPr>
          <w:rtl/>
        </w:rPr>
      </w:pPr>
      <w:r>
        <w:rPr>
          <w:rFonts w:hint="cs"/>
          <w:rtl/>
        </w:rPr>
        <w:t xml:space="preserve">אביאל שלום </w:t>
      </w:r>
      <w:r w:rsidR="00AE4831">
        <w:rPr>
          <w:rFonts w:hint="cs"/>
          <w:rtl/>
        </w:rPr>
        <w:t>ה</w:t>
      </w:r>
      <w:r>
        <w:rPr>
          <w:rFonts w:hint="cs"/>
          <w:rtl/>
        </w:rPr>
        <w:t>צרפתי</w:t>
      </w:r>
    </w:p>
    <w:p w14:paraId="2A6709CC" w14:textId="6CE5AC2B" w:rsidR="002B3F47" w:rsidRPr="002B3F47" w:rsidRDefault="001041BF" w:rsidP="002B3F47">
      <w:pPr>
        <w:pStyle w:val="I"/>
        <w:rPr>
          <w:rtl/>
        </w:rPr>
      </w:pPr>
      <w:r>
        <w:rPr>
          <w:rFonts w:hint="cs"/>
          <w:rtl/>
        </w:rPr>
        <w:t xml:space="preserve">קידושין </w:t>
      </w:r>
      <w:r>
        <w:rPr>
          <w:rtl/>
        </w:rPr>
        <w:t>–</w:t>
      </w:r>
      <w:r>
        <w:rPr>
          <w:rFonts w:hint="cs"/>
          <w:rtl/>
        </w:rPr>
        <w:t xml:space="preserve"> בין ישראל לעמים</w:t>
      </w:r>
      <w:r>
        <w:rPr>
          <w:rStyle w:val="af"/>
          <w:rtl/>
        </w:rPr>
        <w:footnoteReference w:customMarkFollows="1" w:id="2"/>
        <w:t>*</w:t>
      </w:r>
    </w:p>
    <w:p w14:paraId="4DEF972C" w14:textId="62E6DF6C" w:rsidR="002B3F47" w:rsidRPr="002B3F47" w:rsidRDefault="002B3F47" w:rsidP="002B3F47">
      <w:pPr>
        <w:pStyle w:val="II"/>
        <w:rPr>
          <w:rtl/>
        </w:rPr>
      </w:pPr>
      <w:r w:rsidRPr="002B3F47">
        <w:rPr>
          <w:rtl/>
        </w:rPr>
        <w:t xml:space="preserve">א. </w:t>
      </w:r>
      <w:r w:rsidR="001041BF">
        <w:rPr>
          <w:rFonts w:hint="cs"/>
          <w:rtl/>
        </w:rPr>
        <w:t>מבוא</w:t>
      </w:r>
    </w:p>
    <w:p w14:paraId="7B87586F" w14:textId="7904B48A" w:rsidR="002B3F47" w:rsidRPr="002B3F47" w:rsidRDefault="002B3F47" w:rsidP="002B3F47">
      <w:pPr>
        <w:pStyle w:val="III"/>
        <w:rPr>
          <w:rtl/>
        </w:rPr>
      </w:pPr>
      <w:r w:rsidRPr="002B3F47">
        <w:rPr>
          <w:rFonts w:hint="cs"/>
          <w:rtl/>
        </w:rPr>
        <w:t>1</w:t>
      </w:r>
      <w:r w:rsidRPr="002B3F47">
        <w:rPr>
          <w:rtl/>
        </w:rPr>
        <w:t xml:space="preserve">. </w:t>
      </w:r>
      <w:r w:rsidR="001041BF">
        <w:rPr>
          <w:rFonts w:hint="cs"/>
          <w:rtl/>
        </w:rPr>
        <w:t>הקנין שבקידושין</w:t>
      </w:r>
    </w:p>
    <w:p w14:paraId="03DDDC64" w14:textId="39CA15E4" w:rsidR="001041BF" w:rsidRPr="001041BF" w:rsidRDefault="001041BF" w:rsidP="001041BF">
      <w:pPr>
        <w:pStyle w:val="11"/>
        <w:rPr>
          <w:rtl/>
        </w:rPr>
      </w:pPr>
      <w:r w:rsidRPr="001041BF">
        <w:rPr>
          <w:rtl/>
        </w:rPr>
        <w:t>האשה נקנית בשלש דרכים, וקונה את עצמה בשתי דרכים. נקנית בכסף, בשטר, ובביאה</w:t>
      </w:r>
      <w:r>
        <w:rPr>
          <w:rFonts w:hint="cs"/>
          <w:rtl/>
        </w:rPr>
        <w:t>.</w:t>
      </w:r>
      <w:r>
        <w:rPr>
          <w:rtl/>
        </w:rPr>
        <w:tab/>
      </w:r>
      <w:r w:rsidRPr="001041BF">
        <w:rPr>
          <w:rFonts w:hint="cs"/>
          <w:rtl/>
        </w:rPr>
        <w:t>(</w:t>
      </w:r>
      <w:r w:rsidR="00D67CED">
        <w:rPr>
          <w:rFonts w:hint="cs"/>
          <w:rtl/>
        </w:rPr>
        <w:t>קידושין</w:t>
      </w:r>
      <w:r w:rsidRPr="001041BF">
        <w:rPr>
          <w:rFonts w:hint="cs"/>
          <w:rtl/>
        </w:rPr>
        <w:t xml:space="preserve"> א', א) </w:t>
      </w:r>
    </w:p>
    <w:p w14:paraId="715C8A91" w14:textId="77777777" w:rsidR="001041BF" w:rsidRPr="001041BF" w:rsidRDefault="001041BF" w:rsidP="001041BF">
      <w:pPr>
        <w:pStyle w:val="a4"/>
        <w:rPr>
          <w:rtl/>
        </w:rPr>
      </w:pPr>
      <w:r w:rsidRPr="001041BF">
        <w:rPr>
          <w:rFonts w:hint="cs"/>
          <w:rtl/>
        </w:rPr>
        <w:t xml:space="preserve">את שלש דרכי ה'קנין' המופיעות במשנה ניתן להסביר בשני אופנים: </w:t>
      </w:r>
    </w:p>
    <w:p w14:paraId="063CDD42" w14:textId="2EAB285D" w:rsidR="001041BF" w:rsidRPr="001041BF" w:rsidRDefault="001041BF" w:rsidP="00913328">
      <w:pPr>
        <w:pStyle w:val="a4"/>
        <w:numPr>
          <w:ilvl w:val="0"/>
          <w:numId w:val="9"/>
        </w:numPr>
      </w:pPr>
      <w:r w:rsidRPr="001041BF">
        <w:rPr>
          <w:rFonts w:hint="eastAsia"/>
          <w:b/>
          <w:bCs/>
          <w:rtl/>
        </w:rPr>
        <w:t>כדרכים</w:t>
      </w:r>
      <w:r w:rsidRPr="001041BF">
        <w:rPr>
          <w:b/>
          <w:bCs/>
          <w:rtl/>
        </w:rPr>
        <w:t xml:space="preserve"> </w:t>
      </w:r>
      <w:r w:rsidR="009140F4">
        <w:rPr>
          <w:rFonts w:hint="cs"/>
          <w:b/>
          <w:bCs/>
          <w:rtl/>
        </w:rPr>
        <w:t xml:space="preserve">לרכוש </w:t>
      </w:r>
      <w:r w:rsidRPr="001041BF">
        <w:rPr>
          <w:rFonts w:hint="eastAsia"/>
          <w:b/>
          <w:bCs/>
          <w:rtl/>
        </w:rPr>
        <w:t>אשה</w:t>
      </w:r>
      <w:r w:rsidRPr="001041BF">
        <w:rPr>
          <w:rFonts w:hint="cs"/>
          <w:rtl/>
        </w:rPr>
        <w:t xml:space="preserve">: </w:t>
      </w:r>
      <w:r w:rsidR="0094365B">
        <w:rPr>
          <w:rFonts w:hint="cs"/>
          <w:rtl/>
        </w:rPr>
        <w:t xml:space="preserve">לפי </w:t>
      </w:r>
      <w:r w:rsidR="00261FCB">
        <w:rPr>
          <w:rFonts w:hint="cs"/>
          <w:rtl/>
        </w:rPr>
        <w:t xml:space="preserve">אופן </w:t>
      </w:r>
      <w:r w:rsidRPr="001041BF">
        <w:rPr>
          <w:rFonts w:hint="cs"/>
          <w:rtl/>
        </w:rPr>
        <w:t>זה, יש לפרש את המילה "קנין" כבכל קנין כספי. תפי</w:t>
      </w:r>
      <w:r w:rsidR="00261FCB">
        <w:rPr>
          <w:rFonts w:hint="cs"/>
          <w:rtl/>
        </w:rPr>
        <w:t>ש</w:t>
      </w:r>
      <w:r w:rsidRPr="001041BF">
        <w:rPr>
          <w:rFonts w:hint="cs"/>
          <w:rtl/>
        </w:rPr>
        <w:t>ה זאת מעוגנת מקונטקסט המשנה בשאר הפ</w:t>
      </w:r>
      <w:r w:rsidR="00C97372">
        <w:rPr>
          <w:rFonts w:hint="cs"/>
          <w:rtl/>
        </w:rPr>
        <w:t>רק, העוסק בדרכי קנין בעבדים עברים, בעבדים כנענ</w:t>
      </w:r>
      <w:r w:rsidRPr="001041BF">
        <w:rPr>
          <w:rFonts w:hint="cs"/>
          <w:rtl/>
        </w:rPr>
        <w:t xml:space="preserve">ים, בבהמות דקות וגסות ובנכסים שאין להם אחריות. המבנה המופיע במשנתנו חוזר גם בשאר המשניות בשנויים קלים, למשל "עבד כנעני נקנה בכסף ובשטר ובחזקה". לאור זאת, ביאה נתפסת </w:t>
      </w:r>
      <w:proofErr w:type="spellStart"/>
      <w:r w:rsidRPr="001041BF">
        <w:rPr>
          <w:rFonts w:hint="cs"/>
          <w:rtl/>
        </w:rPr>
        <w:t>כ</w:t>
      </w:r>
      <w:r w:rsidR="005A2860">
        <w:rPr>
          <w:rFonts w:hint="cs"/>
          <w:rtl/>
        </w:rPr>
        <w:t>תחלת</w:t>
      </w:r>
      <w:proofErr w:type="spellEnd"/>
      <w:r w:rsidRPr="001041BF">
        <w:rPr>
          <w:rFonts w:hint="cs"/>
          <w:rtl/>
        </w:rPr>
        <w:t xml:space="preserve"> "ש</w:t>
      </w:r>
      <w:r w:rsidR="007724B2">
        <w:rPr>
          <w:rFonts w:hint="cs"/>
          <w:rtl/>
        </w:rPr>
        <w:t>י</w:t>
      </w:r>
      <w:r w:rsidRPr="001041BF">
        <w:rPr>
          <w:rFonts w:hint="cs"/>
          <w:rtl/>
        </w:rPr>
        <w:t xml:space="preserve">מוש" באשה, בתור "חזקה". גישה שכזאת קשה לקבלה, שכן איננה עולה בקנה אחד עם הגישה הכללית </w:t>
      </w:r>
      <w:r w:rsidR="00261FCB">
        <w:rPr>
          <w:rFonts w:hint="cs"/>
          <w:rtl/>
        </w:rPr>
        <w:t>שההלכה</w:t>
      </w:r>
      <w:r w:rsidR="00261FCB" w:rsidRPr="001041BF">
        <w:rPr>
          <w:rFonts w:hint="cs"/>
          <w:rtl/>
        </w:rPr>
        <w:t xml:space="preserve"> </w:t>
      </w:r>
      <w:r w:rsidRPr="001041BF">
        <w:rPr>
          <w:rFonts w:hint="cs"/>
          <w:rtl/>
        </w:rPr>
        <w:t>מציגה ביחס לקשר שבין איש ואשה, דוגמת "האוהב את אשתו כגופו ומכבדה יותר מגופו"</w:t>
      </w:r>
      <w:r w:rsidR="00261FCB">
        <w:rPr>
          <w:rFonts w:hint="cs"/>
          <w:rtl/>
        </w:rPr>
        <w:t xml:space="preserve"> (יבמות סב: וכאלה רבים</w:t>
      </w:r>
      <w:r w:rsidR="00DA1D90">
        <w:rPr>
          <w:rFonts w:hint="cs"/>
          <w:rtl/>
        </w:rPr>
        <w:t>)</w:t>
      </w:r>
      <w:r w:rsidR="009140F4">
        <w:rPr>
          <w:rFonts w:hint="cs"/>
          <w:rtl/>
        </w:rPr>
        <w:t>.</w:t>
      </w:r>
      <w:r w:rsidRPr="001041BF">
        <w:rPr>
          <w:rFonts w:hint="cs"/>
          <w:rtl/>
        </w:rPr>
        <w:t xml:space="preserve"> עם זאת, המינוח שהגמרא משתמש</w:t>
      </w:r>
      <w:r w:rsidR="0094365B">
        <w:rPr>
          <w:rStyle w:val="af"/>
          <w:rtl/>
        </w:rPr>
        <w:footnoteReference w:id="3"/>
      </w:r>
      <w:r w:rsidRPr="001041BF">
        <w:rPr>
          <w:rFonts w:hint="cs"/>
          <w:rtl/>
        </w:rPr>
        <w:t xml:space="preserve"> בו בנוגע למעשה </w:t>
      </w:r>
      <w:r w:rsidR="00D67CED">
        <w:rPr>
          <w:rFonts w:hint="cs"/>
          <w:rtl/>
        </w:rPr>
        <w:t>קידושין</w:t>
      </w:r>
      <w:r w:rsidRPr="001041BF">
        <w:rPr>
          <w:rFonts w:hint="cs"/>
          <w:rtl/>
        </w:rPr>
        <w:t xml:space="preserve"> הוא מינוח מובהק מעולם הקנינים הממוניים, והדברים דורשים הסבר.</w:t>
      </w:r>
    </w:p>
    <w:p w14:paraId="6800D4C3" w14:textId="337A88AC" w:rsidR="001041BF" w:rsidRPr="001041BF" w:rsidRDefault="001041BF" w:rsidP="00913328">
      <w:pPr>
        <w:pStyle w:val="a4"/>
        <w:numPr>
          <w:ilvl w:val="0"/>
          <w:numId w:val="9"/>
        </w:numPr>
      </w:pPr>
      <w:r w:rsidRPr="001041BF">
        <w:rPr>
          <w:rFonts w:hint="eastAsia"/>
          <w:b/>
          <w:bCs/>
          <w:rtl/>
        </w:rPr>
        <w:t>כדרכים</w:t>
      </w:r>
      <w:r w:rsidRPr="001041BF">
        <w:rPr>
          <w:b/>
          <w:bCs/>
          <w:rtl/>
        </w:rPr>
        <w:t xml:space="preserve"> </w:t>
      </w:r>
      <w:r w:rsidRPr="001041BF">
        <w:rPr>
          <w:rFonts w:hint="eastAsia"/>
          <w:b/>
          <w:bCs/>
          <w:rtl/>
        </w:rPr>
        <w:t>ליצירת</w:t>
      </w:r>
      <w:r w:rsidRPr="001041BF">
        <w:rPr>
          <w:b/>
          <w:bCs/>
          <w:rtl/>
        </w:rPr>
        <w:t xml:space="preserve"> </w:t>
      </w:r>
      <w:r w:rsidRPr="001041BF">
        <w:rPr>
          <w:rFonts w:hint="eastAsia"/>
          <w:b/>
          <w:bCs/>
          <w:rtl/>
        </w:rPr>
        <w:t>חיבור</w:t>
      </w:r>
      <w:r w:rsidRPr="001041BF">
        <w:rPr>
          <w:b/>
          <w:bCs/>
          <w:rtl/>
        </w:rPr>
        <w:t xml:space="preserve"> </w:t>
      </w:r>
      <w:r w:rsidRPr="001041BF">
        <w:rPr>
          <w:rFonts w:hint="eastAsia"/>
          <w:b/>
          <w:bCs/>
          <w:rtl/>
        </w:rPr>
        <w:t>אישי</w:t>
      </w:r>
      <w:r w:rsidRPr="001041BF">
        <w:rPr>
          <w:b/>
          <w:bCs/>
          <w:rtl/>
        </w:rPr>
        <w:t xml:space="preserve"> </w:t>
      </w:r>
      <w:r w:rsidRPr="001041BF">
        <w:rPr>
          <w:rFonts w:hint="eastAsia"/>
          <w:b/>
          <w:bCs/>
          <w:rtl/>
        </w:rPr>
        <w:t>בין</w:t>
      </w:r>
      <w:r w:rsidRPr="001041BF">
        <w:rPr>
          <w:b/>
          <w:bCs/>
          <w:rtl/>
        </w:rPr>
        <w:t xml:space="preserve"> </w:t>
      </w:r>
      <w:r w:rsidRPr="001041BF">
        <w:rPr>
          <w:rFonts w:hint="eastAsia"/>
          <w:b/>
          <w:bCs/>
          <w:rtl/>
        </w:rPr>
        <w:t>איש</w:t>
      </w:r>
      <w:r w:rsidRPr="001041BF">
        <w:rPr>
          <w:b/>
          <w:bCs/>
          <w:rtl/>
        </w:rPr>
        <w:t xml:space="preserve"> </w:t>
      </w:r>
      <w:r w:rsidRPr="001041BF">
        <w:rPr>
          <w:rFonts w:hint="eastAsia"/>
          <w:b/>
          <w:bCs/>
          <w:rtl/>
        </w:rPr>
        <w:t>לאשה</w:t>
      </w:r>
      <w:r w:rsidRPr="001041BF">
        <w:rPr>
          <w:rFonts w:hint="cs"/>
          <w:rtl/>
        </w:rPr>
        <w:t xml:space="preserve">: לפי </w:t>
      </w:r>
      <w:r w:rsidR="0094365B">
        <w:rPr>
          <w:rFonts w:hint="cs"/>
          <w:rtl/>
        </w:rPr>
        <w:t xml:space="preserve">אופן </w:t>
      </w:r>
      <w:r w:rsidRPr="001041BF">
        <w:rPr>
          <w:rFonts w:hint="cs"/>
          <w:rtl/>
        </w:rPr>
        <w:t xml:space="preserve">זה, יש לפרש את המילה "קנין" </w:t>
      </w:r>
      <w:proofErr w:type="spellStart"/>
      <w:r w:rsidR="0094365B">
        <w:rPr>
          <w:rFonts w:hint="cs"/>
          <w:rtl/>
        </w:rPr>
        <w:t>כקנין</w:t>
      </w:r>
      <w:proofErr w:type="spellEnd"/>
      <w:r w:rsidR="0094365B" w:rsidRPr="001041BF">
        <w:rPr>
          <w:rFonts w:hint="cs"/>
          <w:rtl/>
        </w:rPr>
        <w:t xml:space="preserve"> </w:t>
      </w:r>
      <w:r w:rsidRPr="001041BF">
        <w:rPr>
          <w:rFonts w:hint="cs"/>
          <w:rtl/>
        </w:rPr>
        <w:t xml:space="preserve">רוחני ולא </w:t>
      </w:r>
      <w:r w:rsidR="0094365B">
        <w:rPr>
          <w:rFonts w:hint="cs"/>
          <w:rtl/>
        </w:rPr>
        <w:t xml:space="preserve">כרכישה </w:t>
      </w:r>
      <w:r w:rsidRPr="001041BF">
        <w:rPr>
          <w:rFonts w:hint="cs"/>
          <w:rtl/>
        </w:rPr>
        <w:t xml:space="preserve">ממונית, כפי </w:t>
      </w:r>
      <w:proofErr w:type="spellStart"/>
      <w:r w:rsidRPr="001041BF">
        <w:rPr>
          <w:rFonts w:hint="cs"/>
          <w:rtl/>
        </w:rPr>
        <w:t>שמצינו</w:t>
      </w:r>
      <w:proofErr w:type="spellEnd"/>
      <w:r w:rsidRPr="001041BF">
        <w:rPr>
          <w:rFonts w:hint="cs"/>
          <w:rtl/>
        </w:rPr>
        <w:t xml:space="preserve"> שבמסכת אבות שיש 'לקנות' מלכות, כהונה ותורה (ו', ו), חבר (א', ו)</w:t>
      </w:r>
      <w:r w:rsidR="00913328">
        <w:rPr>
          <w:rFonts w:hint="cs"/>
          <w:rtl/>
        </w:rPr>
        <w:t>,</w:t>
      </w:r>
      <w:r w:rsidRPr="001041BF">
        <w:rPr>
          <w:vertAlign w:val="superscript"/>
          <w:rtl/>
        </w:rPr>
        <w:footnoteReference w:id="4"/>
      </w:r>
      <w:r w:rsidRPr="001041BF">
        <w:rPr>
          <w:rFonts w:hint="cs"/>
          <w:rtl/>
        </w:rPr>
        <w:t xml:space="preserve"> וכפי ש'קנה' הקב"ה תורה, שמים וארץ, </w:t>
      </w:r>
      <w:r w:rsidRPr="001041BF">
        <w:rPr>
          <w:rFonts w:hint="cs"/>
          <w:rtl/>
        </w:rPr>
        <w:lastRenderedPageBreak/>
        <w:t xml:space="preserve">אברהם, ישראל ובית המקדש (ו', י). מובן שאין הכונה שם </w:t>
      </w:r>
      <w:r w:rsidR="0094365B" w:rsidRPr="001041BF">
        <w:rPr>
          <w:rFonts w:hint="cs"/>
          <w:rtl/>
        </w:rPr>
        <w:t>ל</w:t>
      </w:r>
      <w:r w:rsidR="0094365B">
        <w:rPr>
          <w:rFonts w:hint="cs"/>
          <w:rtl/>
        </w:rPr>
        <w:t>רכישה</w:t>
      </w:r>
      <w:r w:rsidR="0094365B" w:rsidRPr="001041BF">
        <w:rPr>
          <w:rFonts w:hint="cs"/>
          <w:rtl/>
        </w:rPr>
        <w:t xml:space="preserve"> </w:t>
      </w:r>
      <w:r w:rsidRPr="001041BF">
        <w:rPr>
          <w:rFonts w:hint="cs"/>
          <w:rtl/>
        </w:rPr>
        <w:t>כספי</w:t>
      </w:r>
      <w:r w:rsidR="0094365B">
        <w:rPr>
          <w:rFonts w:hint="cs"/>
          <w:rtl/>
        </w:rPr>
        <w:t>ת</w:t>
      </w:r>
      <w:r w:rsidRPr="001041BF">
        <w:rPr>
          <w:rFonts w:hint="cs"/>
          <w:rtl/>
        </w:rPr>
        <w:t xml:space="preserve"> אלא </w:t>
      </w:r>
      <w:proofErr w:type="spellStart"/>
      <w:r w:rsidR="0094365B" w:rsidRPr="001041BF">
        <w:rPr>
          <w:rFonts w:hint="cs"/>
          <w:rtl/>
        </w:rPr>
        <w:t>ל</w:t>
      </w:r>
      <w:r w:rsidR="0094365B">
        <w:rPr>
          <w:rFonts w:hint="cs"/>
          <w:rtl/>
        </w:rPr>
        <w:t>קנין</w:t>
      </w:r>
      <w:proofErr w:type="spellEnd"/>
      <w:r w:rsidR="0094365B" w:rsidRPr="001041BF">
        <w:rPr>
          <w:rFonts w:hint="cs"/>
          <w:rtl/>
        </w:rPr>
        <w:t xml:space="preserve"> </w:t>
      </w:r>
      <w:r w:rsidRPr="001041BF">
        <w:rPr>
          <w:rFonts w:hint="cs"/>
          <w:rtl/>
        </w:rPr>
        <w:t xml:space="preserve">רוחני. בנוגע להשוואה לשאר משניות הפרק, נאמר שעורך המשנה רצה דוקא להבליט את ההפרש בין קנין </w:t>
      </w:r>
      <w:proofErr w:type="spellStart"/>
      <w:r w:rsidRPr="001041BF">
        <w:rPr>
          <w:rFonts w:hint="cs"/>
          <w:rtl/>
        </w:rPr>
        <w:t>אשה</w:t>
      </w:r>
      <w:proofErr w:type="spellEnd"/>
      <w:r w:rsidRPr="001041BF">
        <w:rPr>
          <w:rFonts w:hint="cs"/>
          <w:rtl/>
        </w:rPr>
        <w:t xml:space="preserve"> </w:t>
      </w:r>
      <w:r w:rsidR="009470B0">
        <w:rPr>
          <w:rFonts w:hint="cs"/>
          <w:rtl/>
        </w:rPr>
        <w:t>ובין</w:t>
      </w:r>
      <w:r w:rsidRPr="001041BF">
        <w:rPr>
          <w:rFonts w:hint="cs"/>
          <w:rtl/>
        </w:rPr>
        <w:t xml:space="preserve"> קנין ממוני. לחלופין, אפשר להסביר שגם שאר המשניות אינן עוסקות </w:t>
      </w:r>
      <w:proofErr w:type="spellStart"/>
      <w:r w:rsidRPr="001041BF">
        <w:rPr>
          <w:rFonts w:hint="cs"/>
          <w:rtl/>
        </w:rPr>
        <w:t>בקנינים</w:t>
      </w:r>
      <w:proofErr w:type="spellEnd"/>
      <w:r w:rsidRPr="001041BF">
        <w:rPr>
          <w:rFonts w:hint="cs"/>
          <w:rtl/>
        </w:rPr>
        <w:t xml:space="preserve"> ממוניים 'רגילים' אלא </w:t>
      </w:r>
      <w:proofErr w:type="spellStart"/>
      <w:r w:rsidRPr="001041BF">
        <w:rPr>
          <w:rFonts w:hint="cs"/>
          <w:rtl/>
        </w:rPr>
        <w:t>בקנינים</w:t>
      </w:r>
      <w:proofErr w:type="spellEnd"/>
      <w:r w:rsidRPr="001041BF">
        <w:rPr>
          <w:rFonts w:hint="cs"/>
          <w:rtl/>
        </w:rPr>
        <w:t xml:space="preserve"> סמליים: בני אדם, בעלי חיים ושדה </w:t>
      </w:r>
      <w:r w:rsidRPr="001041BF">
        <w:rPr>
          <w:rtl/>
        </w:rPr>
        <w:t>–</w:t>
      </w:r>
      <w:r w:rsidR="00302F17">
        <w:rPr>
          <w:rFonts w:hint="cs"/>
          <w:rtl/>
        </w:rPr>
        <w:t xml:space="preserve"> שהצד </w:t>
      </w:r>
      <w:proofErr w:type="spellStart"/>
      <w:r w:rsidR="00302F17">
        <w:rPr>
          <w:rFonts w:hint="cs"/>
          <w:rtl/>
        </w:rPr>
        <w:t>השוה</w:t>
      </w:r>
      <w:proofErr w:type="spellEnd"/>
      <w:r w:rsidR="00302F17">
        <w:rPr>
          <w:rFonts w:hint="cs"/>
          <w:rtl/>
        </w:rPr>
        <w:t xml:space="preserve"> שבהם</w:t>
      </w:r>
      <w:r w:rsidRPr="001041BF">
        <w:rPr>
          <w:rFonts w:hint="cs"/>
          <w:rtl/>
        </w:rPr>
        <w:t xml:space="preserve"> הוא שהם מכילים </w:t>
      </w:r>
      <w:r w:rsidR="00807581">
        <w:rPr>
          <w:rFonts w:hint="cs"/>
          <w:rtl/>
        </w:rPr>
        <w:t>בהם</w:t>
      </w:r>
      <w:r w:rsidR="00807581" w:rsidRPr="001041BF">
        <w:rPr>
          <w:rFonts w:hint="cs"/>
          <w:rtl/>
        </w:rPr>
        <w:t xml:space="preserve"> </w:t>
      </w:r>
      <w:r w:rsidRPr="001041BF">
        <w:rPr>
          <w:rFonts w:hint="cs"/>
          <w:rtl/>
        </w:rPr>
        <w:t>ממד שאי אפשר להעריך בכסף: רוח חיים או ארץ. לע</w:t>
      </w:r>
      <w:r w:rsidR="00302F17">
        <w:rPr>
          <w:rFonts w:hint="cs"/>
          <w:rtl/>
        </w:rPr>
        <w:t>ו</w:t>
      </w:r>
      <w:r w:rsidRPr="001041BF">
        <w:rPr>
          <w:rFonts w:hint="cs"/>
          <w:rtl/>
        </w:rPr>
        <w:t xml:space="preserve">מת זאת, הרב </w:t>
      </w:r>
      <w:proofErr w:type="spellStart"/>
      <w:r w:rsidRPr="001041BF">
        <w:rPr>
          <w:rFonts w:hint="cs"/>
          <w:rtl/>
        </w:rPr>
        <w:t>רא"ם</w:t>
      </w:r>
      <w:proofErr w:type="spellEnd"/>
      <w:r w:rsidRPr="001041BF">
        <w:rPr>
          <w:rFonts w:hint="cs"/>
          <w:rtl/>
        </w:rPr>
        <w:t xml:space="preserve"> בשיעוריו</w:t>
      </w:r>
      <w:r w:rsidRPr="001041BF">
        <w:rPr>
          <w:vertAlign w:val="superscript"/>
          <w:rtl/>
        </w:rPr>
        <w:footnoteReference w:id="5"/>
      </w:r>
      <w:r w:rsidRPr="001041BF">
        <w:rPr>
          <w:rFonts w:hint="cs"/>
          <w:rtl/>
        </w:rPr>
        <w:t xml:space="preserve"> מבין בעקבות הרב הנזיר והרב חרל"פ שהמסר הוא הפוך: צריך </w:t>
      </w:r>
      <w:proofErr w:type="spellStart"/>
      <w:r w:rsidRPr="001041BF">
        <w:rPr>
          <w:rFonts w:hint="cs"/>
          <w:rtl/>
        </w:rPr>
        <w:t>להתיחס</w:t>
      </w:r>
      <w:proofErr w:type="spellEnd"/>
      <w:r w:rsidRPr="001041BF">
        <w:rPr>
          <w:rFonts w:hint="cs"/>
          <w:rtl/>
        </w:rPr>
        <w:t xml:space="preserve"> גם </w:t>
      </w:r>
      <w:proofErr w:type="spellStart"/>
      <w:r w:rsidRPr="001041BF">
        <w:rPr>
          <w:rFonts w:hint="cs"/>
          <w:rtl/>
        </w:rPr>
        <w:t>לקנינים</w:t>
      </w:r>
      <w:proofErr w:type="spellEnd"/>
      <w:r w:rsidRPr="001041BF">
        <w:rPr>
          <w:rFonts w:hint="cs"/>
          <w:rtl/>
        </w:rPr>
        <w:t xml:space="preserve"> הממוניים כ'קנינים פיוטיים', כלומר </w:t>
      </w:r>
      <w:proofErr w:type="spellStart"/>
      <w:r w:rsidRPr="001041BF">
        <w:rPr>
          <w:rFonts w:hint="cs"/>
          <w:rtl/>
        </w:rPr>
        <w:t>כ</w:t>
      </w:r>
      <w:r w:rsidR="001D5D68">
        <w:rPr>
          <w:rFonts w:hint="cs"/>
          <w:rtl/>
        </w:rPr>
        <w:t>קנינים</w:t>
      </w:r>
      <w:proofErr w:type="spellEnd"/>
      <w:r w:rsidR="001D5D68">
        <w:rPr>
          <w:rFonts w:hint="cs"/>
          <w:rtl/>
        </w:rPr>
        <w:t xml:space="preserve"> היוצרים </w:t>
      </w:r>
      <w:r w:rsidRPr="001041BF">
        <w:rPr>
          <w:rFonts w:hint="cs"/>
          <w:rtl/>
        </w:rPr>
        <w:t xml:space="preserve">קשר פנימי ואישי בין האדם </w:t>
      </w:r>
      <w:r w:rsidR="009470B0">
        <w:rPr>
          <w:rFonts w:hint="cs"/>
          <w:rtl/>
        </w:rPr>
        <w:t>ובין</w:t>
      </w:r>
      <w:r w:rsidRPr="001041BF">
        <w:rPr>
          <w:rFonts w:hint="cs"/>
          <w:rtl/>
        </w:rPr>
        <w:t xml:space="preserve"> </w:t>
      </w:r>
      <w:r w:rsidR="001D5D68">
        <w:rPr>
          <w:rFonts w:hint="cs"/>
          <w:rtl/>
        </w:rPr>
        <w:t>קנינו</w:t>
      </w:r>
      <w:r w:rsidRPr="001041BF">
        <w:rPr>
          <w:rFonts w:hint="cs"/>
          <w:rtl/>
        </w:rPr>
        <w:t>. לדבריו, המשמעות הראשונה של המושג 'קנין' הוא זיקה איש</w:t>
      </w:r>
      <w:r w:rsidR="001D5D68">
        <w:rPr>
          <w:rFonts w:hint="cs"/>
          <w:rtl/>
        </w:rPr>
        <w:t>י</w:t>
      </w:r>
      <w:r w:rsidRPr="001041BF">
        <w:rPr>
          <w:rFonts w:hint="cs"/>
          <w:rtl/>
        </w:rPr>
        <w:t xml:space="preserve">ת שהאדם מפתח, והמשנה </w:t>
      </w:r>
      <w:proofErr w:type="spellStart"/>
      <w:r w:rsidRPr="001041BF">
        <w:rPr>
          <w:rFonts w:hint="cs"/>
          <w:rtl/>
        </w:rPr>
        <w:t>מלמדתנו</w:t>
      </w:r>
      <w:proofErr w:type="spellEnd"/>
      <w:r w:rsidRPr="001041BF">
        <w:rPr>
          <w:rFonts w:hint="cs"/>
          <w:rtl/>
        </w:rPr>
        <w:t xml:space="preserve"> שאותו 'קנין' של אשה, אותה הזיקה הפנימית שבין איש לאשתו, צריך להתבטא (במינון שונה כמובן) גם בקשר לשאר חפציו. כולם צריכים להיות '</w:t>
      </w:r>
      <w:proofErr w:type="spellStart"/>
      <w:r w:rsidRPr="001041BF">
        <w:rPr>
          <w:rFonts w:hint="cs"/>
          <w:rtl/>
        </w:rPr>
        <w:t>קניניו</w:t>
      </w:r>
      <w:proofErr w:type="spellEnd"/>
      <w:r w:rsidRPr="001041BF">
        <w:rPr>
          <w:rFonts w:hint="cs"/>
          <w:rtl/>
        </w:rPr>
        <w:t>'. בכך מסביר הוא גם את הס</w:t>
      </w:r>
      <w:r w:rsidR="00104DEC">
        <w:rPr>
          <w:rFonts w:hint="cs"/>
          <w:rtl/>
        </w:rPr>
        <w:t>י</w:t>
      </w:r>
      <w:r w:rsidRPr="001041BF">
        <w:rPr>
          <w:rFonts w:hint="cs"/>
          <w:rtl/>
        </w:rPr>
        <w:t xml:space="preserve">בה לכך שמסכת </w:t>
      </w:r>
      <w:r w:rsidR="00D67CED">
        <w:rPr>
          <w:rFonts w:hint="cs"/>
          <w:rtl/>
        </w:rPr>
        <w:t>קידושין</w:t>
      </w:r>
      <w:r w:rsidRPr="001041BF">
        <w:rPr>
          <w:rFonts w:hint="cs"/>
          <w:rtl/>
        </w:rPr>
        <w:t xml:space="preserve"> נמצאת בדיוק על התפר בין סדר נשים </w:t>
      </w:r>
      <w:r w:rsidR="009470B0">
        <w:rPr>
          <w:rFonts w:hint="cs"/>
          <w:rtl/>
        </w:rPr>
        <w:t>ובין</w:t>
      </w:r>
      <w:r w:rsidRPr="001041BF">
        <w:rPr>
          <w:rFonts w:hint="cs"/>
          <w:rtl/>
        </w:rPr>
        <w:t xml:space="preserve"> סדר נזיקין.</w:t>
      </w:r>
    </w:p>
    <w:p w14:paraId="02EF27FE" w14:textId="5FCC4B99" w:rsidR="001041BF" w:rsidRPr="001041BF" w:rsidRDefault="001041BF" w:rsidP="001041BF">
      <w:pPr>
        <w:pStyle w:val="a4"/>
        <w:rPr>
          <w:rtl/>
        </w:rPr>
      </w:pPr>
      <w:r w:rsidRPr="001041BF">
        <w:rPr>
          <w:rFonts w:hint="cs"/>
          <w:rtl/>
        </w:rPr>
        <w:t>במעבר חד, נפנה כעת לניתוח דרכי ה</w:t>
      </w:r>
      <w:r w:rsidR="00D67CED">
        <w:rPr>
          <w:rFonts w:hint="cs"/>
          <w:rtl/>
        </w:rPr>
        <w:t>קידושין</w:t>
      </w:r>
      <w:r w:rsidRPr="001041BF">
        <w:rPr>
          <w:rFonts w:hint="cs"/>
          <w:rtl/>
        </w:rPr>
        <w:t xml:space="preserve"> עצמן בישראל ובעמים. אם גומר ה' עלינו, נחזור לרעיון זה במהלך הדברים.</w:t>
      </w:r>
    </w:p>
    <w:p w14:paraId="2BDDE503" w14:textId="7BBDE965" w:rsidR="001041BF" w:rsidRPr="001041BF" w:rsidRDefault="00913328" w:rsidP="00913328">
      <w:pPr>
        <w:pStyle w:val="III"/>
        <w:rPr>
          <w:rtl/>
        </w:rPr>
      </w:pPr>
      <w:r>
        <w:rPr>
          <w:rFonts w:hint="cs"/>
          <w:rtl/>
        </w:rPr>
        <w:t xml:space="preserve">2. </w:t>
      </w:r>
      <w:r w:rsidR="001041BF" w:rsidRPr="001041BF">
        <w:rPr>
          <w:rFonts w:hint="cs"/>
          <w:rtl/>
        </w:rPr>
        <w:t>בין ישראל לעמים</w:t>
      </w:r>
    </w:p>
    <w:p w14:paraId="7AA75E3C" w14:textId="2D643BA4" w:rsidR="001041BF" w:rsidRPr="001041BF" w:rsidRDefault="001041BF" w:rsidP="001041BF">
      <w:pPr>
        <w:pStyle w:val="a4"/>
        <w:rPr>
          <w:rtl/>
        </w:rPr>
      </w:pPr>
      <w:r w:rsidRPr="001041BF">
        <w:rPr>
          <w:rFonts w:hint="cs"/>
          <w:rtl/>
        </w:rPr>
        <w:t xml:space="preserve">רס"ג סובר שכל המצוות </w:t>
      </w:r>
      <w:r w:rsidR="00D72D33">
        <w:rPr>
          <w:rFonts w:hint="cs"/>
          <w:rtl/>
        </w:rPr>
        <w:t>עשויות ל</w:t>
      </w:r>
      <w:r w:rsidRPr="001041BF">
        <w:rPr>
          <w:rFonts w:hint="cs"/>
          <w:rtl/>
        </w:rPr>
        <w:t>נב</w:t>
      </w:r>
      <w:r w:rsidR="00D72D33">
        <w:rPr>
          <w:rFonts w:hint="cs"/>
          <w:rtl/>
        </w:rPr>
        <w:t>ו</w:t>
      </w:r>
      <w:r w:rsidRPr="001041BF">
        <w:rPr>
          <w:rFonts w:hint="cs"/>
          <w:rtl/>
        </w:rPr>
        <w:t>ע מן השכל. אם כן, מה ח</w:t>
      </w:r>
      <w:r w:rsidR="00104DEC">
        <w:rPr>
          <w:rFonts w:hint="cs"/>
          <w:rtl/>
        </w:rPr>
        <w:t>י</w:t>
      </w:r>
      <w:r w:rsidRPr="001041BF">
        <w:rPr>
          <w:rFonts w:hint="cs"/>
          <w:rtl/>
        </w:rPr>
        <w:t xml:space="preserve">דשה התורה? אחת התשובות שהוא מציע היא שהעקרונות הכלליים אמנם מבוררים בשכל האדם, אך הפרטים, האיזון המדויק והנכון המתאים לברואים </w:t>
      </w:r>
      <w:r w:rsidRPr="001041BF">
        <w:rPr>
          <w:rtl/>
        </w:rPr>
        <w:t>–</w:t>
      </w:r>
      <w:r w:rsidRPr="001041BF">
        <w:rPr>
          <w:rFonts w:hint="cs"/>
          <w:rtl/>
        </w:rPr>
        <w:t xml:space="preserve"> רק בוראם יודע לקבעם. אחד המשלים </w:t>
      </w:r>
      <w:r w:rsidR="00D72D33">
        <w:rPr>
          <w:rFonts w:hint="cs"/>
          <w:rtl/>
        </w:rPr>
        <w:t xml:space="preserve">שהוא </w:t>
      </w:r>
      <w:r w:rsidR="00D72D33" w:rsidRPr="001041BF">
        <w:rPr>
          <w:rFonts w:hint="cs"/>
          <w:rtl/>
        </w:rPr>
        <w:t xml:space="preserve">מדגיש </w:t>
      </w:r>
      <w:r w:rsidRPr="001041BF">
        <w:rPr>
          <w:rFonts w:hint="cs"/>
          <w:rtl/>
        </w:rPr>
        <w:t>בהם עקרון זה הוא נושא הנ</w:t>
      </w:r>
      <w:r w:rsidR="00104DEC">
        <w:rPr>
          <w:rFonts w:hint="cs"/>
          <w:rtl/>
        </w:rPr>
        <w:t>י</w:t>
      </w:r>
      <w:r w:rsidRPr="001041BF">
        <w:rPr>
          <w:rFonts w:hint="cs"/>
          <w:rtl/>
        </w:rPr>
        <w:t xml:space="preserve">שואין. לדידו, עצם מושג </w:t>
      </w:r>
      <w:proofErr w:type="spellStart"/>
      <w:r w:rsidRPr="001041BF">
        <w:rPr>
          <w:rFonts w:hint="cs"/>
          <w:rtl/>
        </w:rPr>
        <w:t>קיחת</w:t>
      </w:r>
      <w:proofErr w:type="spellEnd"/>
      <w:r w:rsidRPr="001041BF">
        <w:rPr>
          <w:rFonts w:hint="cs"/>
          <w:rtl/>
        </w:rPr>
        <w:t xml:space="preserve"> </w:t>
      </w:r>
      <w:proofErr w:type="spellStart"/>
      <w:r w:rsidRPr="001041BF">
        <w:rPr>
          <w:rFonts w:hint="cs"/>
          <w:rtl/>
        </w:rPr>
        <w:t>האשה</w:t>
      </w:r>
      <w:proofErr w:type="spellEnd"/>
      <w:r w:rsidRPr="001041BF">
        <w:rPr>
          <w:rFonts w:hint="cs"/>
          <w:rtl/>
        </w:rPr>
        <w:t xml:space="preserve"> הוא ענין אוניברסלי, שהשכל האנושי מחייבו</w:t>
      </w:r>
      <w:r w:rsidR="00D72D33">
        <w:rPr>
          <w:rFonts w:hint="cs"/>
          <w:rtl/>
        </w:rPr>
        <w:t>,</w:t>
      </w:r>
      <w:r w:rsidRPr="001041BF">
        <w:rPr>
          <w:rFonts w:hint="cs"/>
          <w:rtl/>
        </w:rPr>
        <w:t xml:space="preserve"> </w:t>
      </w:r>
      <w:r w:rsidR="00D72D33">
        <w:rPr>
          <w:rFonts w:hint="cs"/>
          <w:rtl/>
        </w:rPr>
        <w:t>ו</w:t>
      </w:r>
      <w:r w:rsidRPr="001041BF">
        <w:rPr>
          <w:rFonts w:hint="cs"/>
          <w:rtl/>
        </w:rPr>
        <w:t>לא באה התורה לחדש אלא את האופן בו ענין מושכל זה צריך להתבטא במציאות בפרטיו ובדקדוקיו, באיזון הנכון והמדויק שרק בורא העולם יודעו. וכה דבריו בספרו 'הנבחר באמונות ודעות'</w:t>
      </w:r>
      <w:r w:rsidR="00D72D33">
        <w:rPr>
          <w:rStyle w:val="af"/>
          <w:rtl/>
        </w:rPr>
        <w:footnoteReference w:id="6"/>
      </w:r>
      <w:r w:rsidRPr="001041BF">
        <w:rPr>
          <w:rFonts w:hint="cs"/>
          <w:rtl/>
        </w:rPr>
        <w:t xml:space="preserve"> (ג', ג):</w:t>
      </w:r>
    </w:p>
    <w:p w14:paraId="01D712D8" w14:textId="77777777" w:rsidR="001041BF" w:rsidRPr="001041BF" w:rsidRDefault="001041BF" w:rsidP="00913328">
      <w:pPr>
        <w:pStyle w:val="11"/>
        <w:rPr>
          <w:rtl/>
        </w:rPr>
      </w:pPr>
      <w:r w:rsidRPr="001041BF">
        <w:rPr>
          <w:rFonts w:hint="cs"/>
          <w:rtl/>
        </w:rPr>
        <w:t>...</w:t>
      </w:r>
      <w:r w:rsidRPr="001041BF">
        <w:rPr>
          <w:rtl/>
        </w:rPr>
        <w:t xml:space="preserve">ומהן שהשכל הרחיק את הזנות, ואין בו הגדרה היאך תתקדש האשה לאיש, עד שתהיה מקודשת לו, האם יהיה זה בדברים בלבד, או בכסף בלבד, או ברצונה ורצון </w:t>
      </w:r>
      <w:r w:rsidRPr="001041BF">
        <w:rPr>
          <w:rtl/>
        </w:rPr>
        <w:lastRenderedPageBreak/>
        <w:t>אביה בלבד, או בעדות שנים, או עשרה, או במעמד כל אנשי העיר על כך, או בסימון סימן עליה, או ברציעתה במרצע, לפיכך אמרו השליחים במהר ושטר</w:t>
      </w:r>
      <w:r w:rsidRPr="001041BF">
        <w:rPr>
          <w:rFonts w:hint="cs"/>
          <w:rtl/>
        </w:rPr>
        <w:t xml:space="preserve"> </w:t>
      </w:r>
      <w:r w:rsidRPr="001041BF">
        <w:rPr>
          <w:rtl/>
        </w:rPr>
        <w:t>ושני עדי</w:t>
      </w:r>
      <w:r w:rsidRPr="001041BF">
        <w:rPr>
          <w:rFonts w:hint="cs"/>
          <w:rtl/>
        </w:rPr>
        <w:t>ם</w:t>
      </w:r>
      <w:r w:rsidRPr="001041BF">
        <w:rPr>
          <w:rtl/>
        </w:rPr>
        <w:t>.</w:t>
      </w:r>
    </w:p>
    <w:p w14:paraId="32FAA370" w14:textId="3428B9C5" w:rsidR="001041BF" w:rsidRPr="001041BF" w:rsidRDefault="001041BF" w:rsidP="00A13F85">
      <w:pPr>
        <w:pStyle w:val="a4"/>
        <w:rPr>
          <w:rtl/>
        </w:rPr>
      </w:pPr>
      <w:r w:rsidRPr="001041BF">
        <w:rPr>
          <w:rFonts w:hint="cs"/>
          <w:rtl/>
        </w:rPr>
        <w:t>בשורות אלו ננסה להתחקות אחר כיוון אחר, מהותי יותר, בנוגע לח</w:t>
      </w:r>
      <w:r w:rsidR="00104DEC">
        <w:rPr>
          <w:rFonts w:hint="cs"/>
          <w:rtl/>
        </w:rPr>
        <w:t>י</w:t>
      </w:r>
      <w:r w:rsidRPr="001041BF">
        <w:rPr>
          <w:rFonts w:hint="cs"/>
          <w:rtl/>
        </w:rPr>
        <w:t>דוש שמנסה התורה לחולל במוסד ה</w:t>
      </w:r>
      <w:r w:rsidR="00104DEC">
        <w:rPr>
          <w:rFonts w:hint="cs"/>
          <w:rtl/>
        </w:rPr>
        <w:t>נישואין</w:t>
      </w:r>
      <w:r w:rsidRPr="001041BF">
        <w:rPr>
          <w:rFonts w:hint="cs"/>
          <w:rtl/>
        </w:rPr>
        <w:t xml:space="preserve">. כדי לעמוד על </w:t>
      </w:r>
      <w:proofErr w:type="spellStart"/>
      <w:r w:rsidRPr="001041BF">
        <w:rPr>
          <w:rFonts w:hint="cs"/>
          <w:rtl/>
        </w:rPr>
        <w:t>היחודיות</w:t>
      </w:r>
      <w:proofErr w:type="spellEnd"/>
      <w:r w:rsidRPr="001041BF">
        <w:rPr>
          <w:rFonts w:hint="cs"/>
          <w:rtl/>
        </w:rPr>
        <w:t xml:space="preserve"> של ק</w:t>
      </w:r>
      <w:r w:rsidR="00104DEC">
        <w:rPr>
          <w:rFonts w:hint="cs"/>
          <w:rtl/>
        </w:rPr>
        <w:t>י</w:t>
      </w:r>
      <w:r w:rsidRPr="001041BF">
        <w:rPr>
          <w:rFonts w:hint="cs"/>
          <w:rtl/>
        </w:rPr>
        <w:t>דושי התורה, עלינו להתחקות אחר מעשה '</w:t>
      </w:r>
      <w:proofErr w:type="spellStart"/>
      <w:r w:rsidRPr="001041BF">
        <w:rPr>
          <w:rFonts w:hint="cs"/>
          <w:rtl/>
        </w:rPr>
        <w:t>קיחת</w:t>
      </w:r>
      <w:proofErr w:type="spellEnd"/>
      <w:r w:rsidRPr="001041BF">
        <w:rPr>
          <w:rFonts w:hint="cs"/>
          <w:rtl/>
        </w:rPr>
        <w:t xml:space="preserve"> </w:t>
      </w:r>
      <w:proofErr w:type="spellStart"/>
      <w:r w:rsidRPr="001041BF">
        <w:rPr>
          <w:rFonts w:hint="cs"/>
          <w:rtl/>
        </w:rPr>
        <w:t>האשה</w:t>
      </w:r>
      <w:proofErr w:type="spellEnd"/>
      <w:r w:rsidRPr="001041BF">
        <w:rPr>
          <w:rFonts w:hint="cs"/>
          <w:rtl/>
        </w:rPr>
        <w:t>' בתרבויות אחרות.</w:t>
      </w:r>
      <w:r w:rsidRPr="001041BF">
        <w:rPr>
          <w:vertAlign w:val="superscript"/>
          <w:rtl/>
        </w:rPr>
        <w:footnoteReference w:id="7"/>
      </w:r>
      <w:r w:rsidRPr="001041BF">
        <w:rPr>
          <w:rFonts w:hint="cs"/>
          <w:rtl/>
        </w:rPr>
        <w:t xml:space="preserve"> השוואת '</w:t>
      </w:r>
      <w:proofErr w:type="spellStart"/>
      <w:r w:rsidRPr="001041BF">
        <w:rPr>
          <w:rFonts w:hint="cs"/>
          <w:rtl/>
        </w:rPr>
        <w:t>קיחת</w:t>
      </w:r>
      <w:proofErr w:type="spellEnd"/>
      <w:r w:rsidRPr="001041BF">
        <w:rPr>
          <w:rFonts w:hint="cs"/>
          <w:rtl/>
        </w:rPr>
        <w:t xml:space="preserve"> </w:t>
      </w:r>
      <w:proofErr w:type="spellStart"/>
      <w:r w:rsidRPr="001041BF">
        <w:rPr>
          <w:rFonts w:hint="cs"/>
          <w:rtl/>
        </w:rPr>
        <w:t>האשה</w:t>
      </w:r>
      <w:proofErr w:type="spellEnd"/>
      <w:r w:rsidRPr="001041BF">
        <w:rPr>
          <w:rFonts w:hint="cs"/>
          <w:rtl/>
        </w:rPr>
        <w:t xml:space="preserve">' לפי תורתנו </w:t>
      </w:r>
      <w:r w:rsidR="009470B0">
        <w:rPr>
          <w:rFonts w:hint="cs"/>
          <w:rtl/>
        </w:rPr>
        <w:t>ובין</w:t>
      </w:r>
      <w:r w:rsidRPr="001041BF">
        <w:rPr>
          <w:rFonts w:hint="cs"/>
          <w:rtl/>
        </w:rPr>
        <w:t xml:space="preserve"> זו שמקובלת בתרבויות אחרות בימינו איננה </w:t>
      </w:r>
      <w:proofErr w:type="spellStart"/>
      <w:r w:rsidRPr="001041BF">
        <w:rPr>
          <w:rFonts w:hint="cs"/>
          <w:rtl/>
        </w:rPr>
        <w:t>רלונטית</w:t>
      </w:r>
      <w:proofErr w:type="spellEnd"/>
      <w:r w:rsidRPr="001041BF">
        <w:rPr>
          <w:rFonts w:hint="cs"/>
          <w:rtl/>
        </w:rPr>
        <w:t xml:space="preserve">, שכן את המשותף בין ההלכה הישראלית </w:t>
      </w:r>
      <w:r w:rsidR="009470B0">
        <w:rPr>
          <w:rFonts w:hint="cs"/>
          <w:rtl/>
        </w:rPr>
        <w:t>ובין</w:t>
      </w:r>
      <w:r w:rsidRPr="001041BF">
        <w:rPr>
          <w:rFonts w:hint="cs"/>
          <w:rtl/>
        </w:rPr>
        <w:t xml:space="preserve"> נוהגי תרבויות זרות בנות ימינו אפשר לתלות בהשפעת הנצרות והאסלאם עליהן, שהן עצמן </w:t>
      </w:r>
      <w:r w:rsidR="00990C95">
        <w:rPr>
          <w:rFonts w:hint="cs"/>
          <w:rtl/>
        </w:rPr>
        <w:t xml:space="preserve">הושפעו מן התורה (אולי) בעיצוב תפישתן את מעמד </w:t>
      </w:r>
      <w:proofErr w:type="spellStart"/>
      <w:r w:rsidR="00990C95">
        <w:rPr>
          <w:rFonts w:hint="cs"/>
          <w:rtl/>
        </w:rPr>
        <w:t>האשה</w:t>
      </w:r>
      <w:proofErr w:type="spellEnd"/>
      <w:r w:rsidR="00990C95">
        <w:rPr>
          <w:rFonts w:hint="cs"/>
          <w:rtl/>
        </w:rPr>
        <w:t xml:space="preserve"> ומעשה </w:t>
      </w:r>
      <w:proofErr w:type="spellStart"/>
      <w:r w:rsidR="00990C95">
        <w:rPr>
          <w:rFonts w:hint="cs"/>
          <w:rtl/>
        </w:rPr>
        <w:t>קיחתה</w:t>
      </w:r>
      <w:proofErr w:type="spellEnd"/>
      <w:r w:rsidR="00990C95">
        <w:rPr>
          <w:rFonts w:hint="cs"/>
          <w:rtl/>
        </w:rPr>
        <w:t>.</w:t>
      </w:r>
    </w:p>
    <w:p w14:paraId="545CD7A8" w14:textId="2A8A9E1D" w:rsidR="001041BF" w:rsidRPr="001041BF" w:rsidRDefault="001041BF" w:rsidP="001041BF">
      <w:pPr>
        <w:pStyle w:val="a4"/>
        <w:rPr>
          <w:rtl/>
        </w:rPr>
      </w:pPr>
      <w:r w:rsidRPr="001041BF">
        <w:rPr>
          <w:rFonts w:hint="cs"/>
          <w:rtl/>
        </w:rPr>
        <w:t xml:space="preserve">בדברי </w:t>
      </w:r>
      <w:proofErr w:type="spellStart"/>
      <w:r w:rsidRPr="001041BF">
        <w:rPr>
          <w:rFonts w:hint="cs"/>
          <w:rtl/>
        </w:rPr>
        <w:t>אתיחס</w:t>
      </w:r>
      <w:proofErr w:type="spellEnd"/>
      <w:r w:rsidRPr="001041BF">
        <w:rPr>
          <w:rFonts w:hint="cs"/>
          <w:rtl/>
        </w:rPr>
        <w:t xml:space="preserve"> לשינויי מנהגים ללא הפרש בין תקופה לתקופה</w:t>
      </w:r>
      <w:r w:rsidR="00133354">
        <w:rPr>
          <w:rFonts w:hint="cs"/>
          <w:rtl/>
        </w:rPr>
        <w:t xml:space="preserve"> (אף שיש לחלק ביניהן)</w:t>
      </w:r>
      <w:r w:rsidRPr="001041BF">
        <w:rPr>
          <w:rFonts w:hint="cs"/>
          <w:rtl/>
        </w:rPr>
        <w:t>, שכן מטרתי להשוות בין מנהגים שונים, ואין התמורו</w:t>
      </w:r>
      <w:r w:rsidR="00D02894">
        <w:rPr>
          <w:rFonts w:hint="cs"/>
          <w:rtl/>
        </w:rPr>
        <w:t xml:space="preserve">ת ההיסטוריות שחלו בכל מקום </w:t>
      </w:r>
      <w:proofErr w:type="spellStart"/>
      <w:r w:rsidR="00D02894">
        <w:rPr>
          <w:rFonts w:hint="cs"/>
          <w:rtl/>
        </w:rPr>
        <w:t>מענינ</w:t>
      </w:r>
      <w:r w:rsidRPr="001041BF">
        <w:rPr>
          <w:rFonts w:hint="cs"/>
          <w:rtl/>
        </w:rPr>
        <w:t>נו</w:t>
      </w:r>
      <w:proofErr w:type="spellEnd"/>
      <w:r w:rsidRPr="001041BF">
        <w:rPr>
          <w:rFonts w:hint="cs"/>
          <w:rtl/>
        </w:rPr>
        <w:t>.</w:t>
      </w:r>
    </w:p>
    <w:p w14:paraId="08CA1BF4" w14:textId="74ADEFCC" w:rsidR="001041BF" w:rsidRPr="001041BF" w:rsidRDefault="00133354" w:rsidP="001041BF">
      <w:pPr>
        <w:pStyle w:val="a4"/>
        <w:rPr>
          <w:rtl/>
        </w:rPr>
      </w:pPr>
      <w:r>
        <w:rPr>
          <w:rFonts w:hint="cs"/>
          <w:rtl/>
        </w:rPr>
        <w:t xml:space="preserve">כמו כן, </w:t>
      </w:r>
      <w:r w:rsidR="001041BF" w:rsidRPr="001041BF">
        <w:rPr>
          <w:rFonts w:hint="cs"/>
          <w:rtl/>
        </w:rPr>
        <w:t>אתעלם מהחלוקה בין 'א</w:t>
      </w:r>
      <w:r>
        <w:rPr>
          <w:rFonts w:hint="cs"/>
          <w:rtl/>
        </w:rPr>
        <w:t>י</w:t>
      </w:r>
      <w:r w:rsidR="001041BF" w:rsidRPr="001041BF">
        <w:rPr>
          <w:rFonts w:hint="cs"/>
          <w:rtl/>
        </w:rPr>
        <w:t>רוסין' ל'</w:t>
      </w:r>
      <w:r w:rsidR="00104DEC">
        <w:rPr>
          <w:rFonts w:hint="cs"/>
          <w:rtl/>
        </w:rPr>
        <w:t>נישואין</w:t>
      </w:r>
      <w:r w:rsidR="001041BF" w:rsidRPr="001041BF">
        <w:rPr>
          <w:rFonts w:hint="cs"/>
          <w:rtl/>
        </w:rPr>
        <w:t xml:space="preserve">' הקיימת בתורתנו לשם הפשטת </w:t>
      </w:r>
      <w:proofErr w:type="spellStart"/>
      <w:r w:rsidR="001041BF" w:rsidRPr="001041BF">
        <w:rPr>
          <w:rFonts w:hint="cs"/>
          <w:rtl/>
        </w:rPr>
        <w:t>הענין</w:t>
      </w:r>
      <w:proofErr w:type="spellEnd"/>
      <w:r w:rsidR="00D6691F">
        <w:rPr>
          <w:rFonts w:hint="cs"/>
          <w:rtl/>
        </w:rPr>
        <w:t>,</w:t>
      </w:r>
      <w:r w:rsidR="001041BF" w:rsidRPr="001041BF">
        <w:rPr>
          <w:rFonts w:hint="cs"/>
          <w:rtl/>
        </w:rPr>
        <w:t xml:space="preserve"> ומחמת חוסר הבהירות השוררת במקורות הזרים בסוגיא זו. כשאשתמש במושג ה'</w:t>
      </w:r>
      <w:r w:rsidR="00104DEC">
        <w:rPr>
          <w:rFonts w:hint="cs"/>
          <w:rtl/>
        </w:rPr>
        <w:t>נישואין</w:t>
      </w:r>
      <w:r w:rsidR="001041BF" w:rsidRPr="001041BF">
        <w:rPr>
          <w:rFonts w:hint="cs"/>
          <w:rtl/>
        </w:rPr>
        <w:t>' כו</w:t>
      </w:r>
      <w:r w:rsidR="00D02894">
        <w:rPr>
          <w:rFonts w:hint="cs"/>
          <w:rtl/>
        </w:rPr>
        <w:t>ו</w:t>
      </w:r>
      <w:r w:rsidR="001041BF" w:rsidRPr="001041BF">
        <w:rPr>
          <w:rFonts w:hint="cs"/>
          <w:rtl/>
        </w:rPr>
        <w:t>נתי תהיה למעשה ה'קונה' את האשה לבעל, ולא ל'הבטחת' נ</w:t>
      </w:r>
      <w:r w:rsidR="00D02894">
        <w:rPr>
          <w:rFonts w:hint="cs"/>
          <w:rtl/>
        </w:rPr>
        <w:t>י</w:t>
      </w:r>
      <w:r w:rsidR="001041BF" w:rsidRPr="001041BF">
        <w:rPr>
          <w:rFonts w:hint="cs"/>
          <w:rtl/>
        </w:rPr>
        <w:t>שואים. יצוין שגם בתורתנו זה הוא פירושו של מעשה ה'</w:t>
      </w:r>
      <w:r w:rsidR="00D67CED">
        <w:rPr>
          <w:rFonts w:hint="cs"/>
          <w:rtl/>
        </w:rPr>
        <w:t>קידושין</w:t>
      </w:r>
      <w:r w:rsidR="001041BF" w:rsidRPr="001041BF">
        <w:rPr>
          <w:rFonts w:hint="cs"/>
          <w:rtl/>
        </w:rPr>
        <w:t>' או ה'אירוסין', אלא שמדובר יותר ב'קנין חלקי' או ב'שלבי קנין</w:t>
      </w:r>
      <w:r w:rsidR="00D02894">
        <w:rPr>
          <w:rFonts w:hint="cs"/>
          <w:rtl/>
        </w:rPr>
        <w:t>' שונים</w:t>
      </w:r>
      <w:r w:rsidR="001041BF" w:rsidRPr="001041BF">
        <w:rPr>
          <w:rFonts w:hint="cs"/>
          <w:rtl/>
        </w:rPr>
        <w:t>. דמות טקסי '</w:t>
      </w:r>
      <w:r w:rsidR="00104DEC">
        <w:rPr>
          <w:rFonts w:hint="cs"/>
          <w:rtl/>
        </w:rPr>
        <w:t>נישואין</w:t>
      </w:r>
      <w:r w:rsidR="001041BF" w:rsidRPr="001041BF">
        <w:rPr>
          <w:rFonts w:hint="cs"/>
          <w:rtl/>
        </w:rPr>
        <w:t>' כפי שאנו עושים מתחת לחופה היו ק</w:t>
      </w:r>
      <w:r w:rsidR="00D6691F">
        <w:rPr>
          <w:rFonts w:hint="cs"/>
          <w:rtl/>
        </w:rPr>
        <w:t>י</w:t>
      </w:r>
      <w:r w:rsidR="001041BF" w:rsidRPr="001041BF">
        <w:rPr>
          <w:rFonts w:hint="cs"/>
          <w:rtl/>
        </w:rPr>
        <w:t>ימים גם ברומא וביון, שהיו מלווים שם בשלל סמלים</w:t>
      </w:r>
      <w:r w:rsidR="00D02894">
        <w:rPr>
          <w:rFonts w:hint="cs"/>
          <w:rtl/>
        </w:rPr>
        <w:t xml:space="preserve"> ואזכורים אלילי</w:t>
      </w:r>
      <w:r w:rsidR="001041BF" w:rsidRPr="001041BF">
        <w:rPr>
          <w:rFonts w:hint="cs"/>
          <w:rtl/>
        </w:rPr>
        <w:t>ים, אך נושא שורות אלו הוא 'קנין' האשה, המגדיר את הזוג מבחינה משפטית, הנקרא אצל חז"ל '</w:t>
      </w:r>
      <w:r w:rsidR="00D67CED">
        <w:rPr>
          <w:rFonts w:hint="cs"/>
          <w:rtl/>
        </w:rPr>
        <w:t>קידושין</w:t>
      </w:r>
      <w:r w:rsidR="001041BF" w:rsidRPr="001041BF">
        <w:rPr>
          <w:rFonts w:hint="cs"/>
          <w:rtl/>
        </w:rPr>
        <w:t>' או 'א</w:t>
      </w:r>
      <w:r w:rsidR="00D67CED">
        <w:rPr>
          <w:rFonts w:hint="cs"/>
          <w:rtl/>
        </w:rPr>
        <w:t>י</w:t>
      </w:r>
      <w:r w:rsidR="001041BF" w:rsidRPr="001041BF">
        <w:rPr>
          <w:rFonts w:hint="cs"/>
          <w:rtl/>
        </w:rPr>
        <w:t>רוסין'. נקרא אנו לזה '</w:t>
      </w:r>
      <w:r w:rsidR="00104DEC">
        <w:rPr>
          <w:rFonts w:hint="cs"/>
          <w:rtl/>
        </w:rPr>
        <w:t>נישואין</w:t>
      </w:r>
      <w:r w:rsidR="001041BF" w:rsidRPr="001041BF">
        <w:rPr>
          <w:rFonts w:hint="cs"/>
          <w:rtl/>
        </w:rPr>
        <w:t>', כדי להבדילן ממובנן המודרני</w:t>
      </w:r>
      <w:r w:rsidR="00990C95">
        <w:rPr>
          <w:rFonts w:hint="cs"/>
          <w:rtl/>
        </w:rPr>
        <w:t xml:space="preserve"> (שאינו שייך ביחס ל'קידושין')</w:t>
      </w:r>
      <w:r w:rsidR="001041BF" w:rsidRPr="001041BF">
        <w:rPr>
          <w:rFonts w:hint="cs"/>
          <w:rtl/>
        </w:rPr>
        <w:t xml:space="preserve"> כ'הבטחת חתונה' גרידא.</w:t>
      </w:r>
    </w:p>
    <w:p w14:paraId="4C9F23E6" w14:textId="1E82835D" w:rsidR="001041BF" w:rsidRPr="001041BF" w:rsidRDefault="00A20AB7" w:rsidP="00A20AB7">
      <w:pPr>
        <w:pStyle w:val="II"/>
        <w:rPr>
          <w:rtl/>
        </w:rPr>
      </w:pPr>
      <w:r>
        <w:rPr>
          <w:rFonts w:hint="cs"/>
          <w:rtl/>
        </w:rPr>
        <w:t xml:space="preserve">ב. </w:t>
      </w:r>
      <w:r w:rsidR="00104DEC">
        <w:rPr>
          <w:rFonts w:hint="cs"/>
          <w:rtl/>
        </w:rPr>
        <w:t>נישואין</w:t>
      </w:r>
      <w:r w:rsidR="001041BF" w:rsidRPr="001041BF">
        <w:rPr>
          <w:rFonts w:hint="cs"/>
          <w:rtl/>
        </w:rPr>
        <w:t xml:space="preserve"> במשפט העמים</w:t>
      </w:r>
    </w:p>
    <w:p w14:paraId="10311A9B" w14:textId="427E7479" w:rsidR="001041BF" w:rsidRPr="001041BF" w:rsidRDefault="001041BF" w:rsidP="001041BF">
      <w:pPr>
        <w:pStyle w:val="a4"/>
        <w:rPr>
          <w:rtl/>
        </w:rPr>
      </w:pPr>
      <w:r w:rsidRPr="001041BF">
        <w:rPr>
          <w:rFonts w:hint="cs"/>
          <w:rtl/>
        </w:rPr>
        <w:t>כדי להשוות בין ישראל לעמים, נזדקק כמובן לנתח קודם כל מהם ה</w:t>
      </w:r>
      <w:r w:rsidR="00104DEC">
        <w:rPr>
          <w:rFonts w:hint="cs"/>
          <w:rtl/>
        </w:rPr>
        <w:t>נישואין</w:t>
      </w:r>
      <w:r w:rsidRPr="001041BF">
        <w:rPr>
          <w:rFonts w:hint="cs"/>
          <w:rtl/>
        </w:rPr>
        <w:t xml:space="preserve"> בקרב "העמים", ולשם כך נסקור במהירות את דרכי ה</w:t>
      </w:r>
      <w:r w:rsidR="00104DEC">
        <w:rPr>
          <w:rFonts w:hint="cs"/>
          <w:rtl/>
        </w:rPr>
        <w:t>נישואין</w:t>
      </w:r>
      <w:r w:rsidRPr="001041BF">
        <w:rPr>
          <w:rFonts w:hint="cs"/>
          <w:rtl/>
        </w:rPr>
        <w:t xml:space="preserve"> השונות ב</w:t>
      </w:r>
      <w:r w:rsidR="00990C95">
        <w:rPr>
          <w:rFonts w:hint="cs"/>
          <w:rtl/>
        </w:rPr>
        <w:t>אימפריות הגדולות של אגן הים התיכון</w:t>
      </w:r>
      <w:r w:rsidRPr="001041BF">
        <w:rPr>
          <w:rFonts w:hint="cs"/>
          <w:rtl/>
        </w:rPr>
        <w:t xml:space="preserve"> בעת העתיקה.</w:t>
      </w:r>
    </w:p>
    <w:p w14:paraId="46D65CF0" w14:textId="7B193B48" w:rsidR="001041BF" w:rsidRPr="001041BF" w:rsidRDefault="00A20AB7" w:rsidP="00A20AB7">
      <w:pPr>
        <w:pStyle w:val="III"/>
        <w:rPr>
          <w:rtl/>
        </w:rPr>
      </w:pPr>
      <w:r>
        <w:rPr>
          <w:rFonts w:hint="cs"/>
          <w:rtl/>
        </w:rPr>
        <w:lastRenderedPageBreak/>
        <w:t xml:space="preserve">1. </w:t>
      </w:r>
      <w:r w:rsidR="00104DEC">
        <w:rPr>
          <w:rFonts w:hint="cs"/>
          <w:rtl/>
        </w:rPr>
        <w:t>נישואין</w:t>
      </w:r>
      <w:r w:rsidR="001041BF" w:rsidRPr="001041BF">
        <w:rPr>
          <w:rFonts w:hint="cs"/>
          <w:rtl/>
        </w:rPr>
        <w:t xml:space="preserve"> ביון ורומא בעת העתיקה</w:t>
      </w:r>
      <w:r w:rsidR="001041BF" w:rsidRPr="001041BF">
        <w:rPr>
          <w:rFonts w:eastAsiaTheme="majorEastAsia"/>
          <w:vertAlign w:val="superscript"/>
          <w:rtl/>
        </w:rPr>
        <w:footnoteReference w:id="8"/>
      </w:r>
    </w:p>
    <w:p w14:paraId="28B8389C" w14:textId="41A1132B" w:rsidR="001041BF" w:rsidRPr="001041BF" w:rsidRDefault="001041BF" w:rsidP="001041BF">
      <w:pPr>
        <w:pStyle w:val="a4"/>
        <w:rPr>
          <w:rtl/>
        </w:rPr>
      </w:pPr>
      <w:r w:rsidRPr="001041BF">
        <w:rPr>
          <w:rFonts w:hint="cs"/>
          <w:rtl/>
        </w:rPr>
        <w:t>ב</w:t>
      </w:r>
      <w:r w:rsidR="009B67A9">
        <w:rPr>
          <w:rFonts w:hint="cs"/>
          <w:rtl/>
        </w:rPr>
        <w:t>יון</w:t>
      </w:r>
      <w:r w:rsidRPr="001041BF">
        <w:rPr>
          <w:rFonts w:hint="cs"/>
          <w:rtl/>
        </w:rPr>
        <w:t>, ה</w:t>
      </w:r>
      <w:r w:rsidR="00104DEC">
        <w:rPr>
          <w:rFonts w:hint="cs"/>
          <w:rtl/>
        </w:rPr>
        <w:t>נישואין</w:t>
      </w:r>
      <w:r w:rsidRPr="001041BF">
        <w:rPr>
          <w:rFonts w:hint="cs"/>
          <w:rtl/>
        </w:rPr>
        <w:t xml:space="preserve"> היו מתבצעים בדרכים שונות לפי הערים: ברוב </w:t>
      </w:r>
      <w:r w:rsidR="009B67A9">
        <w:rPr>
          <w:rFonts w:hint="cs"/>
          <w:rtl/>
        </w:rPr>
        <w:t>יון</w:t>
      </w:r>
      <w:r w:rsidRPr="001041BF">
        <w:rPr>
          <w:rFonts w:hint="cs"/>
          <w:rtl/>
        </w:rPr>
        <w:t xml:space="preserve"> ובמיוחד באתונה החתונה נעשית על ידי הקרבת קרבן, אך ה</w:t>
      </w:r>
      <w:r w:rsidR="00104DEC">
        <w:rPr>
          <w:rFonts w:hint="cs"/>
          <w:rtl/>
        </w:rPr>
        <w:t>נישואין</w:t>
      </w:r>
      <w:r w:rsidRPr="001041BF">
        <w:rPr>
          <w:rFonts w:hint="cs"/>
          <w:rtl/>
        </w:rPr>
        <w:t xml:space="preserve"> הופכים לחוקיים רק לאחר ה'</w:t>
      </w:r>
      <w:proofErr w:type="spellStart"/>
      <w:r w:rsidRPr="001041BF">
        <w:t>sunoikein</w:t>
      </w:r>
      <w:proofErr w:type="spellEnd"/>
      <w:r w:rsidRPr="001041BF">
        <w:rPr>
          <w:rFonts w:hint="cs"/>
          <w:rtl/>
        </w:rPr>
        <w:t xml:space="preserve">' </w:t>
      </w:r>
      <w:r w:rsidR="009B67A9">
        <w:rPr>
          <w:rtl/>
        </w:rPr>
        <w:t>–</w:t>
      </w:r>
      <w:r w:rsidR="009B67A9">
        <w:rPr>
          <w:rFonts w:hint="cs"/>
          <w:rtl/>
        </w:rPr>
        <w:t xml:space="preserve"> </w:t>
      </w:r>
      <w:proofErr w:type="spellStart"/>
      <w:r w:rsidR="005A2860">
        <w:rPr>
          <w:rFonts w:hint="cs"/>
          <w:rtl/>
        </w:rPr>
        <w:t>תחלת</w:t>
      </w:r>
      <w:proofErr w:type="spellEnd"/>
      <w:r w:rsidRPr="001041BF">
        <w:rPr>
          <w:rFonts w:hint="cs"/>
          <w:rtl/>
        </w:rPr>
        <w:t xml:space="preserve"> החיים המשותפים הבאים לידי ב</w:t>
      </w:r>
      <w:r w:rsidR="00572814">
        <w:rPr>
          <w:rFonts w:hint="cs"/>
          <w:rtl/>
        </w:rPr>
        <w:t>י</w:t>
      </w:r>
      <w:r w:rsidRPr="001041BF">
        <w:rPr>
          <w:rFonts w:hint="cs"/>
          <w:rtl/>
        </w:rPr>
        <w:t>טוי בכניסה לבית. דבר זה מקביל אולי לק</w:t>
      </w:r>
      <w:r w:rsidR="00572814">
        <w:rPr>
          <w:rFonts w:hint="cs"/>
          <w:rtl/>
        </w:rPr>
        <w:t>י</w:t>
      </w:r>
      <w:r w:rsidRPr="001041BF">
        <w:rPr>
          <w:rFonts w:hint="cs"/>
          <w:rtl/>
        </w:rPr>
        <w:t>דושי ביאה אצלנו. בספרטה, האשה נשבית לאהל בעלה</w:t>
      </w:r>
      <w:r w:rsidRPr="001041BF">
        <w:rPr>
          <w:vertAlign w:val="superscript"/>
          <w:rtl/>
        </w:rPr>
        <w:footnoteReference w:id="9"/>
      </w:r>
      <w:r w:rsidRPr="001041BF">
        <w:rPr>
          <w:rFonts w:hint="cs"/>
          <w:rtl/>
        </w:rPr>
        <w:t xml:space="preserve"> (כמובן לאחר קבלת הסכם מהוריה) </w:t>
      </w:r>
      <w:r w:rsidR="00651CAD">
        <w:rPr>
          <w:rFonts w:hint="cs"/>
          <w:rtl/>
        </w:rPr>
        <w:t>ו</w:t>
      </w:r>
      <w:r w:rsidRPr="001041BF">
        <w:rPr>
          <w:rFonts w:hint="cs"/>
          <w:rtl/>
        </w:rPr>
        <w:t>האיש מבקרה בכל לילה</w:t>
      </w:r>
      <w:r w:rsidR="00651CAD">
        <w:rPr>
          <w:rFonts w:hint="cs"/>
          <w:rtl/>
        </w:rPr>
        <w:t>.</w:t>
      </w:r>
      <w:r w:rsidRPr="001041BF">
        <w:rPr>
          <w:rFonts w:hint="cs"/>
          <w:rtl/>
        </w:rPr>
        <w:t xml:space="preserve"> לאחר כמה זמן </w:t>
      </w:r>
      <w:r w:rsidR="00651CAD">
        <w:rPr>
          <w:rFonts w:hint="cs"/>
          <w:rtl/>
        </w:rPr>
        <w:t xml:space="preserve">הוא </w:t>
      </w:r>
      <w:r w:rsidRPr="001041BF">
        <w:rPr>
          <w:rFonts w:hint="cs"/>
          <w:rtl/>
        </w:rPr>
        <w:t>פוגש אותה באור יום והנה היא כבר אשתו.</w:t>
      </w:r>
      <w:r w:rsidRPr="001041BF">
        <w:rPr>
          <w:vertAlign w:val="superscript"/>
          <w:rtl/>
        </w:rPr>
        <w:footnoteReference w:id="10"/>
      </w:r>
      <w:r w:rsidRPr="001041BF">
        <w:rPr>
          <w:rFonts w:hint="cs"/>
          <w:rtl/>
        </w:rPr>
        <w:t xml:space="preserve"> מנהג השבי היה קיים גם </w:t>
      </w:r>
      <w:r w:rsidR="00C022B8">
        <w:rPr>
          <w:rFonts w:hint="cs"/>
          <w:rtl/>
        </w:rPr>
        <w:t xml:space="preserve">בקרב </w:t>
      </w:r>
      <w:r w:rsidRPr="001041BF">
        <w:rPr>
          <w:rFonts w:hint="cs"/>
          <w:rtl/>
        </w:rPr>
        <w:t>שבטים בארצות אסיה הקטנה, קווקז, נפאל ואפריקה</w:t>
      </w:r>
      <w:r w:rsidR="009B6F2E">
        <w:rPr>
          <w:rFonts w:hint="cs"/>
          <w:rtl/>
        </w:rPr>
        <w:t xml:space="preserve">. </w:t>
      </w:r>
      <w:r w:rsidRPr="001041BF">
        <w:rPr>
          <w:rFonts w:hint="cs"/>
          <w:rtl/>
        </w:rPr>
        <w:t xml:space="preserve">אצל היונים הוא מעין 'שחזור' </w:t>
      </w:r>
      <w:r w:rsidR="009B6F2E">
        <w:rPr>
          <w:rFonts w:hint="cs"/>
          <w:rtl/>
        </w:rPr>
        <w:t xml:space="preserve">דתי </w:t>
      </w:r>
      <w:r w:rsidRPr="001041BF">
        <w:rPr>
          <w:rFonts w:hint="cs"/>
          <w:rtl/>
        </w:rPr>
        <w:t>של</w:t>
      </w:r>
      <w:r w:rsidR="009B6F2E">
        <w:rPr>
          <w:rFonts w:hint="cs"/>
          <w:rtl/>
        </w:rPr>
        <w:t xml:space="preserve"> אגדה מיתית:</w:t>
      </w:r>
      <w:r w:rsidRPr="001041BF">
        <w:rPr>
          <w:rFonts w:hint="cs"/>
          <w:rtl/>
        </w:rPr>
        <w:t xml:space="preserve"> חטיפת </w:t>
      </w:r>
      <w:proofErr w:type="spellStart"/>
      <w:r w:rsidRPr="001041BF">
        <w:rPr>
          <w:rFonts w:hint="cs"/>
          <w:rtl/>
        </w:rPr>
        <w:t>פֶּרְסֶפוֹנָה</w:t>
      </w:r>
      <w:proofErr w:type="spellEnd"/>
      <w:r w:rsidR="00990C95">
        <w:rPr>
          <w:rFonts w:hint="cs"/>
          <w:rtl/>
        </w:rPr>
        <w:t>.</w:t>
      </w:r>
      <w:r w:rsidR="00034795">
        <w:rPr>
          <w:rStyle w:val="af"/>
          <w:rtl/>
        </w:rPr>
        <w:footnoteReference w:id="11"/>
      </w:r>
    </w:p>
    <w:p w14:paraId="3E606ED8" w14:textId="35D0557E" w:rsidR="001041BF" w:rsidRPr="001041BF" w:rsidRDefault="001041BF" w:rsidP="00AE4831">
      <w:pPr>
        <w:pStyle w:val="a4"/>
        <w:rPr>
          <w:rtl/>
        </w:rPr>
      </w:pPr>
      <w:r w:rsidRPr="001041BF">
        <w:rPr>
          <w:rFonts w:hint="cs"/>
          <w:rtl/>
        </w:rPr>
        <w:t>"האשה נקנית בשלש דרכים: נקנית בכסף, בקרבן ובחיים משותפים"</w:t>
      </w:r>
      <w:r w:rsidR="00572814">
        <w:rPr>
          <w:rFonts w:hint="cs"/>
          <w:rtl/>
        </w:rPr>
        <w:t>,</w:t>
      </w:r>
      <w:r w:rsidRPr="001041BF">
        <w:rPr>
          <w:rFonts w:hint="cs"/>
          <w:rtl/>
        </w:rPr>
        <w:t xml:space="preserve"> כך גרסו ברומא העתיקה. ליתר דיוק, היתה הבחנה בין שני מסלולי אישות: </w:t>
      </w:r>
      <w:r w:rsidRPr="001041BF">
        <w:t xml:space="preserve">'sine </w:t>
      </w:r>
      <w:proofErr w:type="spellStart"/>
      <w:r w:rsidRPr="001041BF">
        <w:t>manu</w:t>
      </w:r>
      <w:proofErr w:type="spellEnd"/>
      <w:r w:rsidRPr="001041BF">
        <w:t>'</w:t>
      </w:r>
      <w:r w:rsidRPr="001041BF">
        <w:rPr>
          <w:rFonts w:hint="cs"/>
          <w:rtl/>
        </w:rPr>
        <w:t xml:space="preserve"> (ללא יד) ו-</w:t>
      </w:r>
      <w:r w:rsidRPr="001041BF">
        <w:t xml:space="preserve">'cum </w:t>
      </w:r>
      <w:proofErr w:type="spellStart"/>
      <w:r w:rsidRPr="001041BF">
        <w:t>manu</w:t>
      </w:r>
      <w:proofErr w:type="spellEnd"/>
      <w:r w:rsidRPr="001041BF">
        <w:t>'</w:t>
      </w:r>
      <w:r w:rsidRPr="001041BF">
        <w:rPr>
          <w:rFonts w:hint="cs"/>
          <w:rtl/>
        </w:rPr>
        <w:t xml:space="preserve"> (עם יד). בקצרה, במסלול הראשון, האב </w:t>
      </w:r>
      <w:r w:rsidR="00572814">
        <w:rPr>
          <w:rFonts w:hint="cs"/>
          <w:rtl/>
        </w:rPr>
        <w:t>עדיי</w:t>
      </w:r>
      <w:r w:rsidR="00554B37">
        <w:rPr>
          <w:rFonts w:hint="cs"/>
          <w:rtl/>
        </w:rPr>
        <w:t>ן</w:t>
      </w:r>
      <w:r w:rsidRPr="001041BF">
        <w:rPr>
          <w:rFonts w:hint="cs"/>
          <w:rtl/>
        </w:rPr>
        <w:t xml:space="preserve"> 'אדון' על בתו, והא</w:t>
      </w:r>
      <w:r w:rsidR="00D67CED">
        <w:rPr>
          <w:rFonts w:hint="cs"/>
          <w:rtl/>
        </w:rPr>
        <w:t>י</w:t>
      </w:r>
      <w:r w:rsidRPr="001041BF">
        <w:rPr>
          <w:rFonts w:hint="cs"/>
          <w:rtl/>
        </w:rPr>
        <w:t>רוסין מתבטאים בנתינת הזכות לבעל לשמש עם הבת. לע</w:t>
      </w:r>
      <w:r w:rsidR="00572814">
        <w:rPr>
          <w:rFonts w:hint="cs"/>
          <w:rtl/>
        </w:rPr>
        <w:t>ו</w:t>
      </w:r>
      <w:r w:rsidRPr="001041BF">
        <w:rPr>
          <w:rFonts w:hint="cs"/>
          <w:rtl/>
        </w:rPr>
        <w:t xml:space="preserve">מת זאת, המסלול השני מתרחב </w:t>
      </w:r>
      <w:r w:rsidR="00C022B8">
        <w:rPr>
          <w:rFonts w:hint="cs"/>
          <w:rtl/>
        </w:rPr>
        <w:t xml:space="preserve">גם </w:t>
      </w:r>
      <w:r w:rsidRPr="001041BF">
        <w:rPr>
          <w:rFonts w:hint="cs"/>
          <w:rtl/>
        </w:rPr>
        <w:t xml:space="preserve">למשק כלכלי משותף ולמעשה </w:t>
      </w:r>
      <w:proofErr w:type="spellStart"/>
      <w:r w:rsidRPr="001041BF">
        <w:rPr>
          <w:rFonts w:hint="cs"/>
          <w:rtl/>
        </w:rPr>
        <w:t>לקנין</w:t>
      </w:r>
      <w:proofErr w:type="spellEnd"/>
      <w:r w:rsidRPr="001041BF">
        <w:rPr>
          <w:rFonts w:hint="cs"/>
          <w:rtl/>
        </w:rPr>
        <w:t xml:space="preserve"> מלא של הבעל באשתו. על פי </w:t>
      </w:r>
      <w:proofErr w:type="spellStart"/>
      <w:r w:rsidRPr="001041BF">
        <w:rPr>
          <w:rFonts w:hint="cs"/>
          <w:rtl/>
        </w:rPr>
        <w:t>גאיוס</w:t>
      </w:r>
      <w:proofErr w:type="spellEnd"/>
      <w:r w:rsidR="00C022B8">
        <w:rPr>
          <w:rFonts w:hint="cs"/>
          <w:rtl/>
        </w:rPr>
        <w:t>,</w:t>
      </w:r>
      <w:r w:rsidRPr="001041BF">
        <w:rPr>
          <w:vertAlign w:val="superscript"/>
          <w:rtl/>
        </w:rPr>
        <w:footnoteReference w:id="12"/>
      </w:r>
      <w:r w:rsidR="00572814">
        <w:rPr>
          <w:rFonts w:hint="cs"/>
          <w:rtl/>
        </w:rPr>
        <w:t xml:space="preserve"> קנין</w:t>
      </w:r>
      <w:r w:rsidRPr="001041BF">
        <w:rPr>
          <w:rFonts w:hint="cs"/>
          <w:rtl/>
        </w:rPr>
        <w:t xml:space="preserve"> ה'יד' של </w:t>
      </w:r>
      <w:proofErr w:type="spellStart"/>
      <w:r w:rsidRPr="001041BF">
        <w:rPr>
          <w:rFonts w:hint="cs"/>
          <w:rtl/>
        </w:rPr>
        <w:t>האשה</w:t>
      </w:r>
      <w:proofErr w:type="spellEnd"/>
      <w:r w:rsidRPr="001041BF">
        <w:rPr>
          <w:rFonts w:hint="cs"/>
          <w:rtl/>
        </w:rPr>
        <w:t xml:space="preserve"> (</w:t>
      </w:r>
      <w:r w:rsidRPr="001041BF">
        <w:t xml:space="preserve">'cum </w:t>
      </w:r>
      <w:proofErr w:type="spellStart"/>
      <w:r w:rsidRPr="001041BF">
        <w:t>manu</w:t>
      </w:r>
      <w:proofErr w:type="spellEnd"/>
      <w:r w:rsidRPr="001041BF">
        <w:t>'</w:t>
      </w:r>
      <w:r w:rsidRPr="001041BF">
        <w:rPr>
          <w:rFonts w:hint="cs"/>
          <w:rtl/>
        </w:rPr>
        <w:t>) נעשה בשלש דרכים:</w:t>
      </w:r>
    </w:p>
    <w:p w14:paraId="14893AD3" w14:textId="4D91B442" w:rsidR="001041BF" w:rsidRPr="001041BF" w:rsidRDefault="001041BF" w:rsidP="001041BF">
      <w:pPr>
        <w:pStyle w:val="a4"/>
        <w:numPr>
          <w:ilvl w:val="0"/>
          <w:numId w:val="3"/>
        </w:numPr>
        <w:rPr>
          <w:rtl/>
        </w:rPr>
      </w:pPr>
      <w:r w:rsidRPr="001041BF">
        <w:rPr>
          <w:rFonts w:hint="cs"/>
          <w:rtl/>
        </w:rPr>
        <w:lastRenderedPageBreak/>
        <w:t>'</w:t>
      </w:r>
      <w:proofErr w:type="spellStart"/>
      <w:r w:rsidRPr="001041BF">
        <w:t>Coemptio</w:t>
      </w:r>
      <w:proofErr w:type="spellEnd"/>
      <w:r w:rsidRPr="001041BF">
        <w:rPr>
          <w:rFonts w:hint="cs"/>
          <w:rtl/>
        </w:rPr>
        <w:t xml:space="preserve">' </w:t>
      </w:r>
      <w:r w:rsidRPr="001041BF">
        <w:rPr>
          <w:rtl/>
        </w:rPr>
        <w:t>–</w:t>
      </w:r>
      <w:r w:rsidRPr="001041BF">
        <w:rPr>
          <w:rFonts w:hint="cs"/>
          <w:rtl/>
        </w:rPr>
        <w:t xml:space="preserve"> "מכירה": מכירה פיקטיבית של האשה, במעמד חמשה עדים כשרים</w:t>
      </w:r>
      <w:r w:rsidR="00034795">
        <w:rPr>
          <w:rFonts w:hint="cs"/>
          <w:rtl/>
        </w:rPr>
        <w:t xml:space="preserve"> (היינו </w:t>
      </w:r>
      <w:r w:rsidR="00034795" w:rsidRPr="001041BF">
        <w:rPr>
          <w:rFonts w:hint="cs"/>
          <w:rtl/>
        </w:rPr>
        <w:t xml:space="preserve">תושבים רומאים זכרים, גדולים </w:t>
      </w:r>
      <w:proofErr w:type="spellStart"/>
      <w:r w:rsidR="00034795" w:rsidRPr="001041BF">
        <w:rPr>
          <w:rFonts w:hint="cs"/>
          <w:rtl/>
        </w:rPr>
        <w:t>וחפשיים</w:t>
      </w:r>
      <w:proofErr w:type="spellEnd"/>
      <w:r w:rsidR="00034795">
        <w:rPr>
          <w:rFonts w:hint="cs"/>
          <w:rtl/>
        </w:rPr>
        <w:t>)</w:t>
      </w:r>
      <w:r w:rsidRPr="001041BF">
        <w:rPr>
          <w:rFonts w:hint="cs"/>
          <w:rtl/>
        </w:rPr>
        <w:t>. דרך זו כנראה התחילה ממכירה אמתית (כחלק מזכות האב למכור את בניו לעבדים) ועם הזמן הפכה לפיקטיבית. יש הסוברים שגם האשה היתה קונה את בעלה.</w:t>
      </w:r>
      <w:r w:rsidRPr="001041BF">
        <w:rPr>
          <w:vertAlign w:val="superscript"/>
          <w:rtl/>
        </w:rPr>
        <w:footnoteReference w:id="13"/>
      </w:r>
      <w:r w:rsidRPr="001041BF">
        <w:rPr>
          <w:rFonts w:hint="cs"/>
          <w:rtl/>
        </w:rPr>
        <w:t xml:space="preserve"> דרך זו שקולה לדרך ה'כסף' שלנו. המעבר ממכירה </w:t>
      </w:r>
      <w:proofErr w:type="spellStart"/>
      <w:r w:rsidRPr="001041BF">
        <w:rPr>
          <w:rFonts w:hint="cs"/>
          <w:rtl/>
        </w:rPr>
        <w:t>אמתית</w:t>
      </w:r>
      <w:proofErr w:type="spellEnd"/>
      <w:r w:rsidRPr="001041BF">
        <w:rPr>
          <w:rFonts w:hint="cs"/>
          <w:rtl/>
        </w:rPr>
        <w:t xml:space="preserve"> </w:t>
      </w:r>
      <w:proofErr w:type="spellStart"/>
      <w:r w:rsidRPr="001041BF">
        <w:rPr>
          <w:rFonts w:hint="cs"/>
          <w:rtl/>
        </w:rPr>
        <w:t>לקנין</w:t>
      </w:r>
      <w:proofErr w:type="spellEnd"/>
      <w:r w:rsidRPr="001041BF">
        <w:rPr>
          <w:rFonts w:hint="cs"/>
          <w:rtl/>
        </w:rPr>
        <w:t xml:space="preserve"> טקסי נראה קשור לשני צדי החילוק בין </w:t>
      </w:r>
      <w:proofErr w:type="spellStart"/>
      <w:r w:rsidR="005A2860">
        <w:rPr>
          <w:rFonts w:hint="cs"/>
          <w:rtl/>
        </w:rPr>
        <w:t>תחלת</w:t>
      </w:r>
      <w:proofErr w:type="spellEnd"/>
      <w:r w:rsidRPr="001041BF">
        <w:rPr>
          <w:rFonts w:hint="cs"/>
          <w:rtl/>
        </w:rPr>
        <w:t xml:space="preserve"> </w:t>
      </w:r>
      <w:r w:rsidR="005A2860">
        <w:rPr>
          <w:rFonts w:hint="cs"/>
          <w:rtl/>
        </w:rPr>
        <w:t xml:space="preserve">חיי </w:t>
      </w:r>
      <w:r w:rsidR="00104DEC">
        <w:rPr>
          <w:rFonts w:hint="cs"/>
          <w:rtl/>
        </w:rPr>
        <w:t>נישואין</w:t>
      </w:r>
      <w:r w:rsidRPr="001041BF">
        <w:rPr>
          <w:rFonts w:hint="cs"/>
          <w:rtl/>
        </w:rPr>
        <w:t xml:space="preserve"> </w:t>
      </w:r>
      <w:r w:rsidR="005A2860">
        <w:rPr>
          <w:rFonts w:hint="cs"/>
          <w:rtl/>
        </w:rPr>
        <w:t>(</w:t>
      </w:r>
      <w:r w:rsidRPr="001041BF">
        <w:rPr>
          <w:rFonts w:hint="cs"/>
          <w:rtl/>
        </w:rPr>
        <w:t>קנין רוחני</w:t>
      </w:r>
      <w:r w:rsidR="005A2860">
        <w:rPr>
          <w:rFonts w:hint="cs"/>
          <w:rtl/>
        </w:rPr>
        <w:t>)</w:t>
      </w:r>
      <w:r w:rsidRPr="001041BF">
        <w:rPr>
          <w:rFonts w:hint="cs"/>
          <w:rtl/>
        </w:rPr>
        <w:t xml:space="preserve">, </w:t>
      </w:r>
      <w:r w:rsidR="009470B0">
        <w:rPr>
          <w:rFonts w:hint="cs"/>
          <w:rtl/>
        </w:rPr>
        <w:t>ובין</w:t>
      </w:r>
      <w:r w:rsidRPr="001041BF">
        <w:rPr>
          <w:rFonts w:hint="cs"/>
          <w:rtl/>
        </w:rPr>
        <w:t xml:space="preserve"> בעלות על האשה </w:t>
      </w:r>
      <w:r w:rsidR="005A2860">
        <w:rPr>
          <w:rFonts w:hint="cs"/>
          <w:rtl/>
        </w:rPr>
        <w:t>(רכישה ממונית)</w:t>
      </w:r>
      <w:r w:rsidRPr="001041BF">
        <w:rPr>
          <w:rFonts w:hint="cs"/>
          <w:rtl/>
        </w:rPr>
        <w:t>.</w:t>
      </w:r>
    </w:p>
    <w:p w14:paraId="2D3BA191" w14:textId="3303E7D8" w:rsidR="00913328" w:rsidRDefault="001041BF" w:rsidP="001041BF">
      <w:pPr>
        <w:pStyle w:val="a4"/>
        <w:numPr>
          <w:ilvl w:val="0"/>
          <w:numId w:val="3"/>
        </w:numPr>
      </w:pPr>
      <w:r w:rsidRPr="001041BF">
        <w:rPr>
          <w:rFonts w:hint="cs"/>
          <w:rtl/>
        </w:rPr>
        <w:t>'</w:t>
      </w:r>
      <w:r w:rsidRPr="001041BF">
        <w:t>Usus</w:t>
      </w:r>
      <w:r w:rsidRPr="001041BF">
        <w:rPr>
          <w:rFonts w:hint="cs"/>
          <w:rtl/>
        </w:rPr>
        <w:t xml:space="preserve">' </w:t>
      </w:r>
      <w:r w:rsidRPr="001041BF">
        <w:rPr>
          <w:rtl/>
        </w:rPr>
        <w:t>–</w:t>
      </w:r>
      <w:r w:rsidRPr="001041BF">
        <w:rPr>
          <w:rFonts w:hint="cs"/>
          <w:rtl/>
        </w:rPr>
        <w:t xml:space="preserve"> "שימוש": </w:t>
      </w:r>
      <w:proofErr w:type="spellStart"/>
      <w:r w:rsidRPr="001041BF">
        <w:rPr>
          <w:rFonts w:hint="cs"/>
          <w:rtl/>
        </w:rPr>
        <w:t>האשה</w:t>
      </w:r>
      <w:proofErr w:type="spellEnd"/>
      <w:r w:rsidRPr="001041BF">
        <w:rPr>
          <w:rFonts w:hint="cs"/>
          <w:rtl/>
        </w:rPr>
        <w:t xml:space="preserve"> חיה עם בעלה במשך שנה תחת קורת גג אחת (מעין "</w:t>
      </w:r>
      <w:r w:rsidR="005A2860" w:rsidRPr="005A2860">
        <w:rPr>
          <w:rtl/>
        </w:rPr>
        <w:t>נָקִי יִהְיֶה לְבֵיתוֹ שָׁנָה אֶחָת וְשִׂמַּח אֶת אִשְׁתּוֹ אֲשֶׁר לָקָח</w:t>
      </w:r>
      <w:r w:rsidRPr="001041BF">
        <w:rPr>
          <w:rFonts w:hint="cs"/>
          <w:rtl/>
        </w:rPr>
        <w:t xml:space="preserve">" שבדברים כ"ד, ה). אם במשך אותה השנה האשה ישנה מחוץ לבית בעלה במשך שלשה ימים רצופים, השנה לא נחשבת </w:t>
      </w:r>
      <w:proofErr w:type="spellStart"/>
      <w:r w:rsidRPr="001041BF">
        <w:rPr>
          <w:rFonts w:hint="cs"/>
          <w:rtl/>
        </w:rPr>
        <w:t>כקנין</w:t>
      </w:r>
      <w:proofErr w:type="spellEnd"/>
      <w:r w:rsidRPr="001041BF">
        <w:rPr>
          <w:rFonts w:hint="cs"/>
          <w:rtl/>
        </w:rPr>
        <w:t xml:space="preserve"> וה</w:t>
      </w:r>
      <w:r w:rsidR="00104DEC">
        <w:rPr>
          <w:rFonts w:hint="cs"/>
          <w:rtl/>
        </w:rPr>
        <w:t>נישואין</w:t>
      </w:r>
      <w:r w:rsidRPr="001041BF">
        <w:rPr>
          <w:rFonts w:hint="cs"/>
          <w:rtl/>
        </w:rPr>
        <w:t xml:space="preserve"> כלא היו.</w:t>
      </w:r>
    </w:p>
    <w:p w14:paraId="6FA268C5" w14:textId="0C8DC6EE" w:rsidR="001041BF" w:rsidRPr="001041BF" w:rsidRDefault="001041BF" w:rsidP="00913328">
      <w:pPr>
        <w:pStyle w:val="a4"/>
        <w:ind w:left="360"/>
      </w:pPr>
      <w:r w:rsidRPr="001041BF">
        <w:rPr>
          <w:rFonts w:hint="cs"/>
          <w:rtl/>
        </w:rPr>
        <w:t>ה</w:t>
      </w:r>
      <w:r w:rsidR="00104DEC">
        <w:rPr>
          <w:rFonts w:hint="cs"/>
          <w:rtl/>
        </w:rPr>
        <w:t>נישואין</w:t>
      </w:r>
      <w:r w:rsidRPr="001041BF">
        <w:rPr>
          <w:rFonts w:hint="cs"/>
          <w:rtl/>
        </w:rPr>
        <w:t xml:space="preserve"> בדרך זו מקבילים לדרך "ביאה" המוזכרת אצלנו במשנה, ולפי חלוקתנו לעיל נחשבים </w:t>
      </w:r>
      <w:r w:rsidR="005A2860">
        <w:rPr>
          <w:rFonts w:hint="cs"/>
          <w:rtl/>
        </w:rPr>
        <w:t xml:space="preserve">הם </w:t>
      </w:r>
      <w:proofErr w:type="spellStart"/>
      <w:r w:rsidRPr="001041BF">
        <w:rPr>
          <w:rFonts w:hint="cs"/>
          <w:rtl/>
        </w:rPr>
        <w:t>כ</w:t>
      </w:r>
      <w:r w:rsidR="005A2860">
        <w:rPr>
          <w:rFonts w:hint="cs"/>
          <w:rtl/>
        </w:rPr>
        <w:t>תחלת</w:t>
      </w:r>
      <w:proofErr w:type="spellEnd"/>
      <w:r w:rsidRPr="001041BF">
        <w:rPr>
          <w:rFonts w:hint="cs"/>
          <w:rtl/>
        </w:rPr>
        <w:t xml:space="preserve"> </w:t>
      </w:r>
      <w:r w:rsidR="00104DEC">
        <w:rPr>
          <w:rFonts w:hint="cs"/>
          <w:rtl/>
        </w:rPr>
        <w:t>נישואין</w:t>
      </w:r>
      <w:r w:rsidRPr="001041BF">
        <w:rPr>
          <w:rFonts w:hint="cs"/>
          <w:rtl/>
        </w:rPr>
        <w:t xml:space="preserve"> או כ</w:t>
      </w:r>
      <w:r w:rsidR="005A2860">
        <w:rPr>
          <w:rFonts w:hint="cs"/>
          <w:rtl/>
        </w:rPr>
        <w:t>רכישת</w:t>
      </w:r>
      <w:r w:rsidRPr="001041BF">
        <w:rPr>
          <w:rFonts w:hint="cs"/>
          <w:rtl/>
        </w:rPr>
        <w:t xml:space="preserve"> האשה </w:t>
      </w:r>
      <w:r w:rsidR="005A2860">
        <w:rPr>
          <w:rFonts w:hint="cs"/>
          <w:rtl/>
        </w:rPr>
        <w:t>('</w:t>
      </w:r>
      <w:r w:rsidRPr="001041BF">
        <w:rPr>
          <w:rFonts w:hint="cs"/>
          <w:rtl/>
        </w:rPr>
        <w:t>חזקה</w:t>
      </w:r>
      <w:r w:rsidR="005A2860">
        <w:rPr>
          <w:rFonts w:hint="cs"/>
          <w:rtl/>
        </w:rPr>
        <w:t>')</w:t>
      </w:r>
      <w:r w:rsidRPr="001041BF">
        <w:rPr>
          <w:rFonts w:hint="cs"/>
          <w:rtl/>
        </w:rPr>
        <w:t>. במרוצת הזמן</w:t>
      </w:r>
      <w:r w:rsidRPr="001041BF">
        <w:rPr>
          <w:vertAlign w:val="superscript"/>
          <w:rtl/>
        </w:rPr>
        <w:footnoteReference w:id="14"/>
      </w:r>
      <w:r w:rsidRPr="001041BF">
        <w:rPr>
          <w:rFonts w:hint="cs"/>
          <w:rtl/>
        </w:rPr>
        <w:t xml:space="preserve"> הפסיקו לנקוט בדרך זו כך שבתקופת </w:t>
      </w:r>
      <w:proofErr w:type="spellStart"/>
      <w:r w:rsidRPr="001041BF">
        <w:rPr>
          <w:rFonts w:hint="cs"/>
          <w:rtl/>
        </w:rPr>
        <w:t>גאיוס</w:t>
      </w:r>
      <w:proofErr w:type="spellEnd"/>
      <w:r w:rsidRPr="001041BF">
        <w:rPr>
          <w:rFonts w:hint="cs"/>
          <w:rtl/>
        </w:rPr>
        <w:t xml:space="preserve"> היא כבר לא נהגה.</w:t>
      </w:r>
      <w:r w:rsidRPr="001041BF">
        <w:rPr>
          <w:vertAlign w:val="superscript"/>
          <w:rtl/>
        </w:rPr>
        <w:footnoteReference w:id="15"/>
      </w:r>
    </w:p>
    <w:p w14:paraId="449A4FA4" w14:textId="2F5FE981" w:rsidR="001041BF" w:rsidRPr="001041BF" w:rsidRDefault="001041BF" w:rsidP="001041BF">
      <w:pPr>
        <w:pStyle w:val="a4"/>
        <w:numPr>
          <w:ilvl w:val="0"/>
          <w:numId w:val="3"/>
        </w:numPr>
      </w:pPr>
      <w:r w:rsidRPr="001041BF">
        <w:rPr>
          <w:rFonts w:hint="cs"/>
          <w:rtl/>
        </w:rPr>
        <w:t>'</w:t>
      </w:r>
      <w:proofErr w:type="spellStart"/>
      <w:r w:rsidRPr="001041BF">
        <w:t>Confarreatio</w:t>
      </w:r>
      <w:proofErr w:type="spellEnd"/>
      <w:r w:rsidRPr="001041BF">
        <w:rPr>
          <w:rFonts w:hint="cs"/>
          <w:rtl/>
        </w:rPr>
        <w:t xml:space="preserve">' </w:t>
      </w:r>
      <w:r w:rsidRPr="001041BF">
        <w:rPr>
          <w:rtl/>
        </w:rPr>
        <w:t>–</w:t>
      </w:r>
      <w:r w:rsidRPr="001041BF">
        <w:rPr>
          <w:rFonts w:hint="cs"/>
          <w:rtl/>
        </w:rPr>
        <w:t xml:space="preserve"> "עם לחם": מדובר בטקס דתי בבית משפחת האיש, בו נוכחים עשרה עדים</w:t>
      </w:r>
      <w:r w:rsidR="00034795">
        <w:rPr>
          <w:rFonts w:hint="cs"/>
          <w:rtl/>
        </w:rPr>
        <w:t xml:space="preserve"> כשרים</w:t>
      </w:r>
      <w:r w:rsidRPr="001041BF">
        <w:rPr>
          <w:rFonts w:hint="cs"/>
          <w:rtl/>
        </w:rPr>
        <w:t>. במהלך הטקס היו מקריבים מלח (בתור קט</w:t>
      </w:r>
      <w:r w:rsidR="00A05BED">
        <w:rPr>
          <w:rFonts w:hint="cs"/>
          <w:rtl/>
        </w:rPr>
        <w:t>ו</w:t>
      </w:r>
      <w:r w:rsidRPr="001041BF">
        <w:rPr>
          <w:rFonts w:hint="cs"/>
          <w:rtl/>
        </w:rPr>
        <w:t>רת) וקרבן לא</w:t>
      </w:r>
      <w:r w:rsidR="00993C48">
        <w:rPr>
          <w:rFonts w:hint="cs"/>
          <w:rtl/>
        </w:rPr>
        <w:t>לי</w:t>
      </w:r>
      <w:r w:rsidRPr="001041BF">
        <w:rPr>
          <w:rFonts w:hint="cs"/>
          <w:rtl/>
        </w:rPr>
        <w:t xml:space="preserve">ל יופיטר </w:t>
      </w:r>
      <w:proofErr w:type="spellStart"/>
      <w:r w:rsidRPr="001041BF">
        <w:rPr>
          <w:rFonts w:hint="cs"/>
          <w:rtl/>
        </w:rPr>
        <w:t>קאפיטולין</w:t>
      </w:r>
      <w:proofErr w:type="spellEnd"/>
      <w:r w:rsidRPr="001041BF">
        <w:rPr>
          <w:rFonts w:hint="cs"/>
          <w:rtl/>
        </w:rPr>
        <w:t xml:space="preserve">. על גבי הקרבן הונחו שני שרפרפי עץ שעליהם ישבו הארוסים, כאשר ראש </w:t>
      </w:r>
      <w:proofErr w:type="spellStart"/>
      <w:r w:rsidRPr="001041BF">
        <w:rPr>
          <w:rFonts w:hint="cs"/>
          <w:rtl/>
        </w:rPr>
        <w:t>האשה</w:t>
      </w:r>
      <w:proofErr w:type="spellEnd"/>
      <w:r w:rsidRPr="001041BF">
        <w:rPr>
          <w:rFonts w:hint="cs"/>
          <w:rtl/>
        </w:rPr>
        <w:t xml:space="preserve"> מכוסה </w:t>
      </w:r>
      <w:proofErr w:type="spellStart"/>
      <w:r w:rsidRPr="001041BF">
        <w:rPr>
          <w:rFonts w:hint="cs"/>
          <w:rtl/>
        </w:rPr>
        <w:t>בהינומא</w:t>
      </w:r>
      <w:proofErr w:type="spellEnd"/>
      <w:r w:rsidRPr="001041BF">
        <w:rPr>
          <w:rFonts w:hint="cs"/>
          <w:rtl/>
        </w:rPr>
        <w:t>. הכומר (</w:t>
      </w:r>
      <w:r w:rsidR="00993C48" w:rsidRPr="001041BF">
        <w:rPr>
          <w:lang w:val="it-IT"/>
        </w:rPr>
        <w:t>'</w:t>
      </w:r>
      <w:r w:rsidR="00993C48" w:rsidRPr="001041BF">
        <w:t xml:space="preserve">Flamen </w:t>
      </w:r>
      <w:proofErr w:type="spellStart"/>
      <w:r w:rsidR="00993C48" w:rsidRPr="001041BF">
        <w:t>dialis</w:t>
      </w:r>
      <w:proofErr w:type="spellEnd"/>
      <w:r w:rsidR="00993C48" w:rsidRPr="001041BF">
        <w:rPr>
          <w:lang w:val="it-IT"/>
        </w:rPr>
        <w:t>'</w:t>
      </w:r>
      <w:r w:rsidR="00993C48">
        <w:rPr>
          <w:rFonts w:hint="cs"/>
          <w:rtl/>
          <w:lang w:val="it-IT"/>
        </w:rPr>
        <w:t xml:space="preserve"> </w:t>
      </w:r>
      <w:r w:rsidR="00993C48">
        <w:rPr>
          <w:rtl/>
          <w:lang w:val="it-IT"/>
        </w:rPr>
        <w:t>–</w:t>
      </w:r>
      <w:r w:rsidR="00993C48">
        <w:rPr>
          <w:rFonts w:hint="cs"/>
          <w:rtl/>
          <w:lang w:val="it-IT"/>
        </w:rPr>
        <w:t xml:space="preserve"> </w:t>
      </w:r>
      <w:r w:rsidRPr="001041BF">
        <w:rPr>
          <w:rFonts w:hint="cs"/>
          <w:rtl/>
        </w:rPr>
        <w:t xml:space="preserve">הכהן הגדול או כומרו של </w:t>
      </w:r>
      <w:r w:rsidR="00993C48">
        <w:rPr>
          <w:rFonts w:hint="cs"/>
          <w:rtl/>
        </w:rPr>
        <w:t>האליל</w:t>
      </w:r>
      <w:r w:rsidRPr="001041BF">
        <w:rPr>
          <w:rFonts w:hint="cs"/>
          <w:rtl/>
        </w:rPr>
        <w:t>) היה אז מגיש לפניהם לחם חמץ ('</w:t>
      </w:r>
      <w:proofErr w:type="spellStart"/>
      <w:r w:rsidRPr="001041BF">
        <w:t>farreus</w:t>
      </w:r>
      <w:proofErr w:type="spellEnd"/>
      <w:r w:rsidRPr="001041BF">
        <w:t xml:space="preserve"> </w:t>
      </w:r>
      <w:proofErr w:type="spellStart"/>
      <w:r w:rsidRPr="001041BF">
        <w:t>panis</w:t>
      </w:r>
      <w:proofErr w:type="spellEnd"/>
      <w:r w:rsidRPr="001041BF">
        <w:rPr>
          <w:rFonts w:hint="cs"/>
          <w:rtl/>
        </w:rPr>
        <w:t>' או '</w:t>
      </w:r>
      <w:proofErr w:type="spellStart"/>
      <w:r w:rsidRPr="001041BF">
        <w:t>farreum</w:t>
      </w:r>
      <w:proofErr w:type="spellEnd"/>
      <w:r w:rsidRPr="001041BF">
        <w:rPr>
          <w:rFonts w:hint="cs"/>
          <w:rtl/>
        </w:rPr>
        <w:t xml:space="preserve">') שנתן את שמו לטקס. </w:t>
      </w:r>
      <w:r w:rsidRPr="001041BF">
        <w:rPr>
          <w:rFonts w:hint="cs"/>
          <w:rtl/>
        </w:rPr>
        <w:lastRenderedPageBreak/>
        <w:t>האיש ואשתו היו חולקים בלחם, אוכלים אותו ואומרים משפטים</w:t>
      </w:r>
      <w:r w:rsidR="00F57247">
        <w:rPr>
          <w:rFonts w:hint="cs"/>
          <w:rtl/>
        </w:rPr>
        <w:t xml:space="preserve"> אחדים</w:t>
      </w:r>
      <w:r w:rsidRPr="001041BF">
        <w:rPr>
          <w:rFonts w:hint="cs"/>
          <w:rtl/>
        </w:rPr>
        <w:t>.</w:t>
      </w:r>
      <w:r w:rsidRPr="001041BF">
        <w:rPr>
          <w:vertAlign w:val="superscript"/>
          <w:rtl/>
        </w:rPr>
        <w:footnoteReference w:id="16"/>
      </w:r>
      <w:r w:rsidRPr="001041BF">
        <w:rPr>
          <w:rFonts w:hint="cs"/>
          <w:rtl/>
        </w:rPr>
        <w:t xml:space="preserve"> הטקס הזה היה כנראה הדרך העתיקה ביותר לכריתת </w:t>
      </w:r>
      <w:r w:rsidR="00104DEC">
        <w:rPr>
          <w:rFonts w:hint="cs"/>
          <w:rtl/>
        </w:rPr>
        <w:t>נישואין</w:t>
      </w:r>
      <w:r w:rsidRPr="001041BF">
        <w:rPr>
          <w:rFonts w:hint="cs"/>
          <w:rtl/>
        </w:rPr>
        <w:t xml:space="preserve"> והוא יצר קשר חזק יותר משאר דרכי ה</w:t>
      </w:r>
      <w:r w:rsidR="00104DEC">
        <w:rPr>
          <w:rFonts w:hint="cs"/>
          <w:rtl/>
        </w:rPr>
        <w:t>נישואין</w:t>
      </w:r>
      <w:r w:rsidRPr="001041BF">
        <w:rPr>
          <w:rFonts w:hint="cs"/>
          <w:rtl/>
        </w:rPr>
        <w:t xml:space="preserve">: ילדי ברית זו, למשל, היו היחידים בתקופת </w:t>
      </w:r>
      <w:proofErr w:type="spellStart"/>
      <w:r w:rsidRPr="001041BF">
        <w:rPr>
          <w:rFonts w:hint="cs"/>
          <w:rtl/>
        </w:rPr>
        <w:t>גאיוס</w:t>
      </w:r>
      <w:proofErr w:type="spellEnd"/>
      <w:r w:rsidRPr="001041BF">
        <w:rPr>
          <w:rFonts w:hint="cs"/>
          <w:rtl/>
        </w:rPr>
        <w:t xml:space="preserve"> שהיו יכולים לשאוף למספר תפקידים דתיים בכירים.</w:t>
      </w:r>
      <w:r w:rsidRPr="001041BF">
        <w:rPr>
          <w:vertAlign w:val="superscript"/>
          <w:rtl/>
        </w:rPr>
        <w:footnoteReference w:id="17"/>
      </w:r>
      <w:r w:rsidRPr="001041BF">
        <w:rPr>
          <w:rFonts w:hint="cs"/>
          <w:rtl/>
        </w:rPr>
        <w:t xml:space="preserve"> דרך זו ככל הנראה היתה נהוגה רק אצל המעמד הגבוה, </w:t>
      </w:r>
      <w:proofErr w:type="spellStart"/>
      <w:r w:rsidRPr="001041BF">
        <w:rPr>
          <w:rFonts w:hint="cs"/>
          <w:rtl/>
        </w:rPr>
        <w:t>הפטריקים</w:t>
      </w:r>
      <w:proofErr w:type="spellEnd"/>
      <w:r w:rsidRPr="001041BF">
        <w:rPr>
          <w:rFonts w:hint="cs"/>
          <w:rtl/>
        </w:rPr>
        <w:t>. לדרך זו אין שום מקבילה בתורתנו הקדושה</w:t>
      </w:r>
      <w:r w:rsidR="00993C48">
        <w:rPr>
          <w:rFonts w:hint="cs"/>
          <w:rtl/>
        </w:rPr>
        <w:t>.</w:t>
      </w:r>
      <w:r w:rsidRPr="001041BF">
        <w:rPr>
          <w:vertAlign w:val="superscript"/>
          <w:rtl/>
        </w:rPr>
        <w:footnoteReference w:id="18"/>
      </w:r>
      <w:r w:rsidRPr="001041BF">
        <w:rPr>
          <w:rFonts w:hint="cs"/>
          <w:rtl/>
        </w:rPr>
        <w:t xml:space="preserve"> יתכן שטקס זה הגיע במקורו מהאימפריה האטרוסקית</w:t>
      </w:r>
      <w:r w:rsidR="00993C48">
        <w:rPr>
          <w:rFonts w:hint="cs"/>
          <w:rtl/>
        </w:rPr>
        <w:t>.</w:t>
      </w:r>
      <w:r w:rsidRPr="001041BF">
        <w:rPr>
          <w:vertAlign w:val="superscript"/>
          <w:rtl/>
        </w:rPr>
        <w:footnoteReference w:id="19"/>
      </w:r>
    </w:p>
    <w:p w14:paraId="6EEE2D01" w14:textId="5CA9BEEB" w:rsidR="001041BF" w:rsidRPr="001041BF" w:rsidRDefault="001041BF" w:rsidP="001041BF">
      <w:pPr>
        <w:pStyle w:val="a4"/>
        <w:rPr>
          <w:rtl/>
        </w:rPr>
      </w:pPr>
      <w:r w:rsidRPr="001041BF">
        <w:rPr>
          <w:rFonts w:hint="cs"/>
          <w:rtl/>
        </w:rPr>
        <w:t>שלש הדרכים האלה נעלמות אט</w:t>
      </w:r>
      <w:r w:rsidR="00993C48">
        <w:rPr>
          <w:rFonts w:hint="cs"/>
          <w:rtl/>
        </w:rPr>
        <w:t>־</w:t>
      </w:r>
      <w:r w:rsidRPr="001041BF">
        <w:rPr>
          <w:rFonts w:hint="cs"/>
          <w:rtl/>
        </w:rPr>
        <w:t>אט</w:t>
      </w:r>
      <w:r w:rsidR="00993C48">
        <w:rPr>
          <w:rFonts w:hint="cs"/>
          <w:rtl/>
        </w:rPr>
        <w:t>,</w:t>
      </w:r>
      <w:r w:rsidRPr="001041BF">
        <w:rPr>
          <w:vertAlign w:val="superscript"/>
          <w:rtl/>
        </w:rPr>
        <w:footnoteReference w:id="20"/>
      </w:r>
      <w:r w:rsidRPr="001041BF">
        <w:rPr>
          <w:rFonts w:hint="cs"/>
          <w:rtl/>
        </w:rPr>
        <w:t xml:space="preserve"> ובמאה שלאחר ספירת הנוצרים מופיעה לה דרך אחרת: </w:t>
      </w:r>
      <w:r w:rsidR="00993C48">
        <w:rPr>
          <w:rFonts w:hint="cs"/>
          <w:rtl/>
        </w:rPr>
        <w:t xml:space="preserve">כסוי </w:t>
      </w:r>
      <w:proofErr w:type="spellStart"/>
      <w:r w:rsidR="00993C48">
        <w:rPr>
          <w:rFonts w:hint="cs"/>
          <w:rtl/>
        </w:rPr>
        <w:t>ב</w:t>
      </w:r>
      <w:r w:rsidRPr="001041BF">
        <w:rPr>
          <w:rFonts w:hint="cs"/>
          <w:rtl/>
        </w:rPr>
        <w:t>הינומא</w:t>
      </w:r>
      <w:proofErr w:type="spellEnd"/>
      <w:r w:rsidRPr="001041BF">
        <w:rPr>
          <w:rFonts w:hint="cs"/>
          <w:rtl/>
        </w:rPr>
        <w:t xml:space="preserve">. טקס דתי זה היה מתקיים בבית החתן או במקדש, ובמהלכו היו מקריבים קרבן והאיש היה מבטא את רצונו לכרות ברית </w:t>
      </w:r>
      <w:r w:rsidR="00104DEC">
        <w:rPr>
          <w:rFonts w:hint="cs"/>
          <w:rtl/>
        </w:rPr>
        <w:t>נישואין</w:t>
      </w:r>
      <w:r w:rsidRPr="001041BF">
        <w:rPr>
          <w:rFonts w:hint="cs"/>
          <w:rtl/>
        </w:rPr>
        <w:t xml:space="preserve">. </w:t>
      </w:r>
    </w:p>
    <w:p w14:paraId="424164D1" w14:textId="770E339B" w:rsidR="001041BF" w:rsidRPr="001041BF" w:rsidRDefault="00A20AB7" w:rsidP="00A20AB7">
      <w:pPr>
        <w:pStyle w:val="III"/>
        <w:rPr>
          <w:rtl/>
        </w:rPr>
      </w:pPr>
      <w:r>
        <w:rPr>
          <w:rFonts w:hint="cs"/>
          <w:rtl/>
        </w:rPr>
        <w:t xml:space="preserve">2. </w:t>
      </w:r>
      <w:r w:rsidR="00104DEC">
        <w:rPr>
          <w:rFonts w:hint="cs"/>
          <w:rtl/>
        </w:rPr>
        <w:t>נישואין</w:t>
      </w:r>
      <w:r w:rsidR="001041BF" w:rsidRPr="001041BF">
        <w:rPr>
          <w:rFonts w:hint="cs"/>
          <w:rtl/>
        </w:rPr>
        <w:t xml:space="preserve"> במזרח התיכון</w:t>
      </w:r>
    </w:p>
    <w:p w14:paraId="61C57DAA" w14:textId="3D540369" w:rsidR="001041BF" w:rsidRPr="001041BF" w:rsidRDefault="001041BF" w:rsidP="001041BF">
      <w:pPr>
        <w:pStyle w:val="a4"/>
        <w:rPr>
          <w:rtl/>
        </w:rPr>
      </w:pPr>
      <w:r w:rsidRPr="001041BF">
        <w:rPr>
          <w:rFonts w:hint="cs"/>
          <w:rtl/>
        </w:rPr>
        <w:t>במצרים העתיקה, נראה שהחיים המשותפים היו קובעים את ה</w:t>
      </w:r>
      <w:r w:rsidR="00104DEC">
        <w:rPr>
          <w:rFonts w:hint="cs"/>
          <w:rtl/>
        </w:rPr>
        <w:t>נישואין</w:t>
      </w:r>
      <w:r w:rsidRPr="001041BF">
        <w:rPr>
          <w:rFonts w:hint="cs"/>
          <w:rtl/>
        </w:rPr>
        <w:t>.</w:t>
      </w:r>
      <w:r w:rsidRPr="001041BF">
        <w:rPr>
          <w:vertAlign w:val="superscript"/>
          <w:rtl/>
        </w:rPr>
        <w:footnoteReference w:id="21"/>
      </w:r>
      <w:r w:rsidRPr="001041BF">
        <w:rPr>
          <w:rFonts w:hint="cs"/>
          <w:rtl/>
        </w:rPr>
        <w:t xml:space="preserve"> הדבר דומה </w:t>
      </w:r>
      <w:proofErr w:type="spellStart"/>
      <w:r w:rsidRPr="001041BF">
        <w:rPr>
          <w:rFonts w:hint="cs"/>
          <w:rtl/>
        </w:rPr>
        <w:t>לקנין</w:t>
      </w:r>
      <w:proofErr w:type="spellEnd"/>
      <w:r w:rsidRPr="001041BF">
        <w:rPr>
          <w:rFonts w:hint="cs"/>
          <w:rtl/>
        </w:rPr>
        <w:t xml:space="preserve"> ביאה, אם כחזקה אם </w:t>
      </w:r>
      <w:proofErr w:type="spellStart"/>
      <w:r w:rsidRPr="001041BF">
        <w:rPr>
          <w:rFonts w:hint="cs"/>
          <w:rtl/>
        </w:rPr>
        <w:t>כ</w:t>
      </w:r>
      <w:r w:rsidR="005A2860">
        <w:rPr>
          <w:rFonts w:hint="cs"/>
          <w:rtl/>
        </w:rPr>
        <w:t>תחלת</w:t>
      </w:r>
      <w:proofErr w:type="spellEnd"/>
      <w:r w:rsidRPr="001041BF">
        <w:rPr>
          <w:rFonts w:hint="cs"/>
          <w:rtl/>
        </w:rPr>
        <w:t xml:space="preserve"> חיי אישות. המצרים, באופן מפתיע, לא מ</w:t>
      </w:r>
      <w:r w:rsidR="00C31C97">
        <w:rPr>
          <w:rFonts w:hint="cs"/>
          <w:rtl/>
        </w:rPr>
        <w:t>י</w:t>
      </w:r>
      <w:r w:rsidRPr="001041BF">
        <w:rPr>
          <w:rFonts w:hint="cs"/>
          <w:rtl/>
        </w:rPr>
        <w:t xml:space="preserve">יחסים שום ענין דתי </w:t>
      </w:r>
      <w:r w:rsidR="00554B37">
        <w:rPr>
          <w:rFonts w:hint="cs"/>
          <w:rtl/>
        </w:rPr>
        <w:t>ל</w:t>
      </w:r>
      <w:r w:rsidR="00104DEC">
        <w:rPr>
          <w:rFonts w:hint="cs"/>
          <w:rtl/>
        </w:rPr>
        <w:t>נישואין</w:t>
      </w:r>
      <w:r w:rsidRPr="001041BF">
        <w:rPr>
          <w:rFonts w:hint="cs"/>
          <w:rtl/>
        </w:rPr>
        <w:t>.</w:t>
      </w:r>
    </w:p>
    <w:p w14:paraId="7072D77E" w14:textId="3D1F1AF3" w:rsidR="001041BF" w:rsidRPr="001041BF" w:rsidRDefault="001041BF" w:rsidP="001041BF">
      <w:pPr>
        <w:pStyle w:val="a4"/>
        <w:rPr>
          <w:rtl/>
        </w:rPr>
      </w:pPr>
      <w:r w:rsidRPr="001041BF">
        <w:rPr>
          <w:rFonts w:hint="cs"/>
          <w:rtl/>
        </w:rPr>
        <w:lastRenderedPageBreak/>
        <w:t>לפי חוקי חמורבי</w:t>
      </w:r>
      <w:r w:rsidRPr="001041BF">
        <w:rPr>
          <w:vertAlign w:val="superscript"/>
          <w:rtl/>
        </w:rPr>
        <w:footnoteReference w:id="22"/>
      </w:r>
      <w:r w:rsidRPr="001041BF">
        <w:rPr>
          <w:rFonts w:hint="cs"/>
          <w:rtl/>
        </w:rPr>
        <w:t xml:space="preserve"> (אליבא דר' </w:t>
      </w:r>
      <w:proofErr w:type="spellStart"/>
      <w:r w:rsidRPr="001041BF">
        <w:rPr>
          <w:rFonts w:hint="cs"/>
          <w:rtl/>
        </w:rPr>
        <w:t>ווסטברוק</w:t>
      </w:r>
      <w:proofErr w:type="spellEnd"/>
      <w:r w:rsidR="00916911">
        <w:rPr>
          <w:rFonts w:hint="cs"/>
          <w:rtl/>
        </w:rPr>
        <w:t>),</w:t>
      </w:r>
      <w:r w:rsidR="00C7708B">
        <w:rPr>
          <w:rStyle w:val="af"/>
          <w:rtl/>
        </w:rPr>
        <w:footnoteReference w:id="23"/>
      </w:r>
      <w:r w:rsidRPr="001041BF">
        <w:rPr>
          <w:rFonts w:hint="cs"/>
          <w:rtl/>
        </w:rPr>
        <w:t xml:space="preserve"> החתונה בבבל ב</w:t>
      </w:r>
      <w:r w:rsidR="005A2860">
        <w:rPr>
          <w:rFonts w:hint="cs"/>
          <w:rtl/>
        </w:rPr>
        <w:t>תחלת</w:t>
      </w:r>
      <w:r w:rsidRPr="001041BF">
        <w:rPr>
          <w:rFonts w:hint="cs"/>
          <w:rtl/>
        </w:rPr>
        <w:t xml:space="preserve"> האלף השני </w:t>
      </w:r>
      <w:r w:rsidR="00554B37">
        <w:rPr>
          <w:rFonts w:hint="cs"/>
          <w:rtl/>
        </w:rPr>
        <w:t>לפני הספירה</w:t>
      </w:r>
      <w:r w:rsidRPr="001041BF">
        <w:rPr>
          <w:rFonts w:hint="cs"/>
          <w:rtl/>
        </w:rPr>
        <w:t xml:space="preserve"> מתחלקת לארבעה שלבים:</w:t>
      </w:r>
    </w:p>
    <w:p w14:paraId="00C1FCD4" w14:textId="3403E987" w:rsidR="001041BF" w:rsidRPr="001041BF" w:rsidRDefault="001041BF" w:rsidP="001041BF">
      <w:pPr>
        <w:pStyle w:val="a4"/>
        <w:numPr>
          <w:ilvl w:val="0"/>
          <w:numId w:val="7"/>
        </w:numPr>
        <w:rPr>
          <w:lang w:val="fr-BE"/>
        </w:rPr>
      </w:pPr>
      <w:r w:rsidRPr="001041BF">
        <w:rPr>
          <w:rFonts w:hint="cs"/>
          <w:rtl/>
        </w:rPr>
        <w:t xml:space="preserve">הסכם </w:t>
      </w:r>
      <w:r w:rsidRPr="001041BF">
        <w:rPr>
          <w:rtl/>
        </w:rPr>
        <w:t>–</w:t>
      </w:r>
      <w:r w:rsidRPr="001041BF">
        <w:rPr>
          <w:rFonts w:hint="cs"/>
          <w:rtl/>
        </w:rPr>
        <w:t xml:space="preserve"> '</w:t>
      </w:r>
      <w:proofErr w:type="spellStart"/>
      <w:r w:rsidRPr="001041BF">
        <w:rPr>
          <w:rFonts w:hint="cs"/>
          <w:rtl/>
        </w:rPr>
        <w:t>רִקְסַאטו</w:t>
      </w:r>
      <w:proofErr w:type="spellEnd"/>
      <w:r w:rsidRPr="001041BF">
        <w:rPr>
          <w:rFonts w:hint="cs"/>
          <w:rtl/>
        </w:rPr>
        <w:t xml:space="preserve">ּ(ם) </w:t>
      </w:r>
      <w:r w:rsidRPr="001041BF">
        <w:rPr>
          <w:rtl/>
        </w:rPr>
        <w:t>–</w:t>
      </w:r>
      <w:r w:rsidRPr="001041BF">
        <w:rPr>
          <w:rFonts w:hint="cs"/>
          <w:rtl/>
        </w:rPr>
        <w:t xml:space="preserve"> בין הורי הכלה </w:t>
      </w:r>
      <w:r w:rsidR="009470B0">
        <w:rPr>
          <w:rFonts w:hint="cs"/>
          <w:rtl/>
        </w:rPr>
        <w:t>ובין</w:t>
      </w:r>
      <w:r w:rsidRPr="001041BF">
        <w:rPr>
          <w:rFonts w:hint="cs"/>
          <w:rtl/>
        </w:rPr>
        <w:t xml:space="preserve"> הורי החתן או החתן עצמו. </w:t>
      </w:r>
      <w:r w:rsidR="00554B37">
        <w:rPr>
          <w:rFonts w:hint="cs"/>
          <w:rtl/>
        </w:rPr>
        <w:t xml:space="preserve">לפעמים </w:t>
      </w:r>
      <w:r w:rsidRPr="001041BF">
        <w:rPr>
          <w:rFonts w:hint="cs"/>
          <w:rtl/>
        </w:rPr>
        <w:t>ההסכם היה מעוגן בכתב</w:t>
      </w:r>
      <w:r w:rsidR="0000251F">
        <w:rPr>
          <w:rFonts w:hint="cs"/>
          <w:rtl/>
        </w:rPr>
        <w:t>,</w:t>
      </w:r>
      <w:r w:rsidRPr="001041BF">
        <w:rPr>
          <w:rFonts w:hint="cs"/>
          <w:rtl/>
        </w:rPr>
        <w:t xml:space="preserve"> אך לא בהכרח</w:t>
      </w:r>
      <w:r w:rsidR="00554B37">
        <w:rPr>
          <w:rFonts w:hint="cs"/>
          <w:rtl/>
        </w:rPr>
        <w:t>.</w:t>
      </w:r>
      <w:r w:rsidRPr="001041BF">
        <w:rPr>
          <w:vertAlign w:val="superscript"/>
          <w:rtl/>
        </w:rPr>
        <w:footnoteReference w:id="24"/>
      </w:r>
    </w:p>
    <w:p w14:paraId="2D0D14D4" w14:textId="367E433B" w:rsidR="001041BF" w:rsidRPr="001041BF" w:rsidRDefault="001041BF" w:rsidP="001041BF">
      <w:pPr>
        <w:pStyle w:val="a4"/>
        <w:numPr>
          <w:ilvl w:val="0"/>
          <w:numId w:val="7"/>
        </w:numPr>
        <w:rPr>
          <w:lang w:val="fr-BE"/>
        </w:rPr>
      </w:pPr>
      <w:r w:rsidRPr="001041BF">
        <w:rPr>
          <w:rFonts w:hint="cs"/>
          <w:rtl/>
        </w:rPr>
        <w:t xml:space="preserve">נתינת </w:t>
      </w:r>
      <w:proofErr w:type="spellStart"/>
      <w:r w:rsidRPr="001041BF">
        <w:rPr>
          <w:rFonts w:hint="cs"/>
          <w:rtl/>
        </w:rPr>
        <w:t>ה'טֵרְהַאתו</w:t>
      </w:r>
      <w:proofErr w:type="spellEnd"/>
      <w:r w:rsidRPr="001041BF">
        <w:rPr>
          <w:rFonts w:hint="cs"/>
          <w:rtl/>
        </w:rPr>
        <w:t xml:space="preserve">ּ(ם)' (כסף מוהר) ממשפחת החתן למשפחת הכלה. משלב זה, החתן והכלה נקראים איש ואשה, אף אם אינם דרים </w:t>
      </w:r>
      <w:r w:rsidR="00044F5D">
        <w:rPr>
          <w:rFonts w:hint="cs"/>
          <w:rtl/>
        </w:rPr>
        <w:t>עדיי</w:t>
      </w:r>
      <w:r w:rsidR="00554B37">
        <w:rPr>
          <w:rFonts w:hint="cs"/>
          <w:rtl/>
        </w:rPr>
        <w:t>ן</w:t>
      </w:r>
      <w:r w:rsidRPr="001041BF">
        <w:rPr>
          <w:rFonts w:hint="cs"/>
          <w:rtl/>
        </w:rPr>
        <w:t xml:space="preserve"> בכפיפה אחת. נראה כי מדובר בשלב העקרי ב</w:t>
      </w:r>
      <w:r w:rsidR="00D67CED">
        <w:rPr>
          <w:rFonts w:hint="cs"/>
          <w:rtl/>
        </w:rPr>
        <w:t>קידושין</w:t>
      </w:r>
      <w:r w:rsidRPr="001041BF">
        <w:rPr>
          <w:rFonts w:hint="cs"/>
          <w:rtl/>
        </w:rPr>
        <w:t>, והרי הוא מקביל לדרך ה'כסף' אצלנו.</w:t>
      </w:r>
    </w:p>
    <w:p w14:paraId="69E4CB40" w14:textId="2898CE70" w:rsidR="001041BF" w:rsidRPr="001041BF" w:rsidRDefault="001041BF" w:rsidP="001041BF">
      <w:pPr>
        <w:pStyle w:val="a4"/>
        <w:numPr>
          <w:ilvl w:val="0"/>
          <w:numId w:val="7"/>
        </w:numPr>
        <w:rPr>
          <w:lang w:val="fr-BE"/>
        </w:rPr>
      </w:pPr>
      <w:r w:rsidRPr="001041BF">
        <w:rPr>
          <w:rFonts w:hint="cs"/>
          <w:rtl/>
        </w:rPr>
        <w:t>החתן תובע בטקסיות מאבי אשתו "</w:t>
      </w:r>
      <w:r w:rsidR="00554B37" w:rsidRPr="00554B37">
        <w:rPr>
          <w:rtl/>
        </w:rPr>
        <w:t xml:space="preserve">הָבָה אֶת אִשְׁתִּי כִּי מָלְאוּ יָמָי </w:t>
      </w:r>
      <w:proofErr w:type="spellStart"/>
      <w:r w:rsidR="00554B37" w:rsidRPr="00554B37">
        <w:rPr>
          <w:rtl/>
        </w:rPr>
        <w:t>וְאָבוֹאָה</w:t>
      </w:r>
      <w:proofErr w:type="spellEnd"/>
      <w:r w:rsidR="00554B37" w:rsidRPr="00554B37">
        <w:rPr>
          <w:rtl/>
        </w:rPr>
        <w:t xml:space="preserve"> אֵלֶיהָ</w:t>
      </w:r>
      <w:r w:rsidR="00554B37">
        <w:rPr>
          <w:rFonts w:hint="cs"/>
          <w:rtl/>
        </w:rPr>
        <w:t>"</w:t>
      </w:r>
      <w:r w:rsidR="00554B37" w:rsidRPr="00554B37">
        <w:rPr>
          <w:rtl/>
        </w:rPr>
        <w:t xml:space="preserve"> (בראשית כ"ט, </w:t>
      </w:r>
      <w:proofErr w:type="spellStart"/>
      <w:r w:rsidR="00554B37" w:rsidRPr="00554B37">
        <w:rPr>
          <w:rtl/>
        </w:rPr>
        <w:t>כא</w:t>
      </w:r>
      <w:proofErr w:type="spellEnd"/>
      <w:r w:rsidR="00554B37" w:rsidRPr="00554B37">
        <w:rPr>
          <w:rtl/>
        </w:rPr>
        <w:t>)</w:t>
      </w:r>
      <w:r w:rsidR="00916911">
        <w:rPr>
          <w:rFonts w:hint="cs"/>
          <w:rtl/>
        </w:rPr>
        <w:t>,</w:t>
      </w:r>
      <w:r w:rsidR="0000251F">
        <w:rPr>
          <w:rStyle w:val="af"/>
          <w:rtl/>
        </w:rPr>
        <w:footnoteReference w:id="25"/>
      </w:r>
      <w:r w:rsidRPr="001041BF">
        <w:rPr>
          <w:rFonts w:hint="cs"/>
          <w:rtl/>
        </w:rPr>
        <w:t xml:space="preserve"> כשהוא בבית חמיו.</w:t>
      </w:r>
    </w:p>
    <w:p w14:paraId="09565179" w14:textId="49808CE3" w:rsidR="001041BF" w:rsidRPr="001041BF" w:rsidRDefault="001041BF" w:rsidP="001041BF">
      <w:pPr>
        <w:pStyle w:val="a4"/>
        <w:numPr>
          <w:ilvl w:val="0"/>
          <w:numId w:val="7"/>
        </w:numPr>
        <w:rPr>
          <w:lang w:val="fr-BE"/>
        </w:rPr>
      </w:pPr>
      <w:r w:rsidRPr="001041BF">
        <w:rPr>
          <w:rFonts w:hint="cs"/>
          <w:rtl/>
        </w:rPr>
        <w:t>השלמת ה</w:t>
      </w:r>
      <w:r w:rsidR="00104DEC">
        <w:rPr>
          <w:rFonts w:hint="cs"/>
          <w:rtl/>
        </w:rPr>
        <w:t>נישואין</w:t>
      </w:r>
      <w:r w:rsidRPr="001041BF">
        <w:rPr>
          <w:rFonts w:hint="cs"/>
          <w:rtl/>
        </w:rPr>
        <w:t xml:space="preserve"> נעשית על ידי טקסים מיוחדים שטבעם אינו ידוע </w:t>
      </w:r>
      <w:proofErr w:type="spellStart"/>
      <w:r w:rsidRPr="001041BF">
        <w:rPr>
          <w:rFonts w:hint="cs"/>
          <w:rtl/>
        </w:rPr>
        <w:t>בודאות</w:t>
      </w:r>
      <w:proofErr w:type="spellEnd"/>
      <w:r w:rsidRPr="001041BF">
        <w:rPr>
          <w:rFonts w:hint="cs"/>
          <w:rtl/>
        </w:rPr>
        <w:t xml:space="preserve">: הבאת </w:t>
      </w:r>
      <w:proofErr w:type="spellStart"/>
      <w:r w:rsidRPr="001041BF">
        <w:rPr>
          <w:rFonts w:hint="cs"/>
          <w:rtl/>
        </w:rPr>
        <w:t>האשה</w:t>
      </w:r>
      <w:proofErr w:type="spellEnd"/>
      <w:r w:rsidRPr="001041BF">
        <w:rPr>
          <w:rFonts w:hint="cs"/>
          <w:rtl/>
        </w:rPr>
        <w:t xml:space="preserve"> ביתה בעלה, </w:t>
      </w:r>
      <w:r w:rsidR="002B02A3">
        <w:rPr>
          <w:rFonts w:hint="cs"/>
          <w:rtl/>
        </w:rPr>
        <w:t>קידושי</w:t>
      </w:r>
      <w:r w:rsidRPr="001041BF">
        <w:rPr>
          <w:rFonts w:hint="cs"/>
          <w:rtl/>
        </w:rPr>
        <w:t xml:space="preserve"> ביאה או שיתוף הבטחות נאמנות בין האיש ואשתו. </w:t>
      </w:r>
    </w:p>
    <w:p w14:paraId="4F804A73" w14:textId="79CE4A61" w:rsidR="001041BF" w:rsidRPr="001041BF" w:rsidRDefault="001041BF" w:rsidP="001041BF">
      <w:pPr>
        <w:pStyle w:val="a4"/>
        <w:rPr>
          <w:rtl/>
        </w:rPr>
      </w:pPr>
      <w:r w:rsidRPr="001041BF">
        <w:rPr>
          <w:rFonts w:hint="cs"/>
          <w:rtl/>
        </w:rPr>
        <w:t>השלבים הקובעים את ה</w:t>
      </w:r>
      <w:r w:rsidR="00104DEC">
        <w:rPr>
          <w:rFonts w:hint="cs"/>
          <w:rtl/>
        </w:rPr>
        <w:t>נישואין</w:t>
      </w:r>
      <w:r w:rsidRPr="001041BF">
        <w:rPr>
          <w:rFonts w:hint="cs"/>
          <w:rtl/>
        </w:rPr>
        <w:t xml:space="preserve"> מבחינה משפטית הם א </w:t>
      </w:r>
      <w:proofErr w:type="spellStart"/>
      <w:r w:rsidRPr="001041BF">
        <w:rPr>
          <w:rFonts w:hint="cs"/>
          <w:rtl/>
        </w:rPr>
        <w:t>וב</w:t>
      </w:r>
      <w:proofErr w:type="spellEnd"/>
      <w:r w:rsidR="003304A0">
        <w:rPr>
          <w:rFonts w:hint="cs"/>
          <w:rtl/>
        </w:rPr>
        <w:t>.</w:t>
      </w:r>
      <w:r w:rsidRPr="001041BF">
        <w:rPr>
          <w:rFonts w:hint="cs"/>
          <w:rtl/>
        </w:rPr>
        <w:t xml:space="preserve"> נראה שיש שלב שלישי ביניהם שמהותו אינה ברורה: '</w:t>
      </w:r>
      <w:proofErr w:type="spellStart"/>
      <w:r w:rsidRPr="001041BF">
        <w:rPr>
          <w:rFonts w:hint="cs"/>
          <w:rtl/>
        </w:rPr>
        <w:t>כַּסַאטו</w:t>
      </w:r>
      <w:proofErr w:type="spellEnd"/>
      <w:r w:rsidRPr="001041BF">
        <w:rPr>
          <w:rFonts w:hint="cs"/>
          <w:rtl/>
        </w:rPr>
        <w:t xml:space="preserve">ּ(ם)'. </w:t>
      </w:r>
      <w:proofErr w:type="spellStart"/>
      <w:r w:rsidRPr="001041BF">
        <w:rPr>
          <w:rFonts w:hint="cs"/>
          <w:rtl/>
        </w:rPr>
        <w:t>הנדוניא</w:t>
      </w:r>
      <w:proofErr w:type="spellEnd"/>
      <w:r w:rsidRPr="001041BF">
        <w:rPr>
          <w:rFonts w:hint="cs"/>
          <w:rtl/>
        </w:rPr>
        <w:t xml:space="preserve"> ('</w:t>
      </w:r>
      <w:proofErr w:type="spellStart"/>
      <w:r w:rsidRPr="001041BF">
        <w:rPr>
          <w:rFonts w:hint="cs"/>
          <w:rtl/>
        </w:rPr>
        <w:t>נוּדוּנּו</w:t>
      </w:r>
      <w:proofErr w:type="spellEnd"/>
      <w:r w:rsidRPr="001041BF">
        <w:rPr>
          <w:rFonts w:hint="cs"/>
          <w:rtl/>
        </w:rPr>
        <w:t>ּ' או '</w:t>
      </w:r>
      <w:proofErr w:type="spellStart"/>
      <w:r w:rsidRPr="001041BF">
        <w:rPr>
          <w:rFonts w:hint="cs"/>
          <w:rtl/>
        </w:rPr>
        <w:t>נִדִיטו</w:t>
      </w:r>
      <w:proofErr w:type="spellEnd"/>
      <w:r w:rsidRPr="001041BF">
        <w:rPr>
          <w:rFonts w:hint="cs"/>
          <w:rtl/>
        </w:rPr>
        <w:t xml:space="preserve">ּ') ניתנת על ידי האב </w:t>
      </w:r>
      <w:r w:rsidRPr="001041BF">
        <w:rPr>
          <w:rFonts w:hint="cs"/>
          <w:b/>
          <w:bCs/>
          <w:rtl/>
        </w:rPr>
        <w:t>תמורת</w:t>
      </w:r>
      <w:r w:rsidRPr="001041BF">
        <w:rPr>
          <w:rFonts w:hint="cs"/>
          <w:rtl/>
        </w:rPr>
        <w:t xml:space="preserve"> </w:t>
      </w:r>
      <w:r w:rsidRPr="001041BF">
        <w:rPr>
          <w:rFonts w:hint="cs"/>
          <w:rtl/>
        </w:rPr>
        <w:lastRenderedPageBreak/>
        <w:t>כסף ה</w:t>
      </w:r>
      <w:r w:rsidR="00D67CED">
        <w:rPr>
          <w:rFonts w:hint="cs"/>
          <w:rtl/>
        </w:rPr>
        <w:t>קידושין</w:t>
      </w:r>
      <w:r w:rsidRPr="001041BF">
        <w:rPr>
          <w:rFonts w:hint="cs"/>
          <w:rtl/>
        </w:rPr>
        <w:t xml:space="preserve"> ('</w:t>
      </w:r>
      <w:proofErr w:type="spellStart"/>
      <w:r w:rsidR="00ED7271" w:rsidRPr="001041BF">
        <w:rPr>
          <w:rFonts w:hint="cs"/>
          <w:rtl/>
        </w:rPr>
        <w:t>טֵרְהַאתו</w:t>
      </w:r>
      <w:proofErr w:type="spellEnd"/>
      <w:r w:rsidR="00ED7271" w:rsidRPr="001041BF">
        <w:rPr>
          <w:rFonts w:hint="cs"/>
          <w:rtl/>
        </w:rPr>
        <w:t>ּ(ם)</w:t>
      </w:r>
      <w:r w:rsidRPr="001041BF">
        <w:rPr>
          <w:rFonts w:hint="cs"/>
          <w:rtl/>
        </w:rPr>
        <w:t xml:space="preserve">'). פעמים שהחתן מצרף מוהר ('בִּבְּלוּם') בנוסף </w:t>
      </w:r>
      <w:proofErr w:type="spellStart"/>
      <w:r w:rsidRPr="001041BF">
        <w:rPr>
          <w:rFonts w:hint="cs"/>
          <w:rtl/>
        </w:rPr>
        <w:t>ל'</w:t>
      </w:r>
      <w:r w:rsidR="00ED7271" w:rsidRPr="001041BF">
        <w:rPr>
          <w:rFonts w:hint="cs"/>
          <w:rtl/>
        </w:rPr>
        <w:t>טֵרְהַאתו</w:t>
      </w:r>
      <w:proofErr w:type="spellEnd"/>
      <w:r w:rsidR="00ED7271" w:rsidRPr="001041BF">
        <w:rPr>
          <w:rFonts w:hint="cs"/>
          <w:rtl/>
        </w:rPr>
        <w:t>ּ(ם)</w:t>
      </w:r>
      <w:r w:rsidRPr="001041BF">
        <w:rPr>
          <w:rFonts w:hint="cs"/>
          <w:rtl/>
        </w:rPr>
        <w:t>', ואצל החתים אין ה</w:t>
      </w:r>
      <w:r w:rsidR="00104DEC">
        <w:rPr>
          <w:rFonts w:hint="cs"/>
          <w:rtl/>
        </w:rPr>
        <w:t>נישואין</w:t>
      </w:r>
      <w:r w:rsidRPr="001041BF">
        <w:rPr>
          <w:rFonts w:hint="cs"/>
          <w:rtl/>
        </w:rPr>
        <w:t xml:space="preserve"> תקפים </w:t>
      </w:r>
      <w:r w:rsidR="00974684" w:rsidRPr="001041BF">
        <w:rPr>
          <w:rFonts w:hint="cs"/>
          <w:rtl/>
        </w:rPr>
        <w:t xml:space="preserve">ללא זה </w:t>
      </w:r>
      <w:r w:rsidRPr="001041BF">
        <w:rPr>
          <w:rFonts w:hint="cs"/>
          <w:rtl/>
        </w:rPr>
        <w:t>(</w:t>
      </w:r>
      <w:r w:rsidR="00974684">
        <w:rPr>
          <w:rFonts w:hint="cs"/>
          <w:rtl/>
        </w:rPr>
        <w:t>ו</w:t>
      </w:r>
      <w:r w:rsidRPr="001041BF">
        <w:rPr>
          <w:rFonts w:hint="cs"/>
          <w:rtl/>
        </w:rPr>
        <w:t>שם קוראים הם לזה '</w:t>
      </w:r>
      <w:proofErr w:type="spellStart"/>
      <w:r w:rsidRPr="001041BF">
        <w:rPr>
          <w:rFonts w:hint="cs"/>
          <w:rtl/>
        </w:rPr>
        <w:t>כּוּסַטַה</w:t>
      </w:r>
      <w:proofErr w:type="spellEnd"/>
      <w:r w:rsidRPr="001041BF">
        <w:rPr>
          <w:rFonts w:hint="cs"/>
          <w:rtl/>
        </w:rPr>
        <w:t>')</w:t>
      </w:r>
      <w:r w:rsidR="00554B37">
        <w:rPr>
          <w:rFonts w:hint="cs"/>
          <w:rtl/>
        </w:rPr>
        <w:t>.</w:t>
      </w:r>
      <w:r w:rsidRPr="001041BF">
        <w:rPr>
          <w:vertAlign w:val="superscript"/>
          <w:rtl/>
        </w:rPr>
        <w:footnoteReference w:id="26"/>
      </w:r>
    </w:p>
    <w:p w14:paraId="45D3EB54" w14:textId="5B333B24" w:rsidR="001041BF" w:rsidRPr="001041BF" w:rsidRDefault="001041BF" w:rsidP="00913328">
      <w:pPr>
        <w:pStyle w:val="a4"/>
        <w:rPr>
          <w:rtl/>
        </w:rPr>
      </w:pPr>
      <w:r w:rsidRPr="001041BF">
        <w:rPr>
          <w:rFonts w:hint="cs"/>
          <w:rtl/>
        </w:rPr>
        <w:t xml:space="preserve">לפי </w:t>
      </w:r>
      <w:proofErr w:type="spellStart"/>
      <w:r w:rsidRPr="001041BF">
        <w:rPr>
          <w:rFonts w:hint="cs"/>
          <w:rtl/>
        </w:rPr>
        <w:t>הרודוטוס</w:t>
      </w:r>
      <w:proofErr w:type="spellEnd"/>
      <w:r w:rsidRPr="001041BF">
        <w:rPr>
          <w:rFonts w:hint="cs"/>
          <w:rtl/>
        </w:rPr>
        <w:t>,</w:t>
      </w:r>
      <w:r w:rsidRPr="001041BF">
        <w:rPr>
          <w:vertAlign w:val="superscript"/>
          <w:rtl/>
        </w:rPr>
        <w:footnoteReference w:id="27"/>
      </w:r>
      <w:r w:rsidRPr="001041BF">
        <w:rPr>
          <w:rFonts w:hint="cs"/>
          <w:rtl/>
        </w:rPr>
        <w:t xml:space="preserve"> בבבל היו כל בנות העיר נאספות במקום אחד והבחורים הצעירים היו מתאספים מסביב. איש שעמד במרכז היה תופס את הנערה היפה ביותר והיתה מתחילה מכירה בפומבי. לאחר מכן היה בוחר את הנערה המכוערת ביותר, והמוהר שניתן ליפה היה ניתן למי שנושא את המכוערת.</w:t>
      </w:r>
      <w:r w:rsidR="008031CE">
        <w:rPr>
          <w:rStyle w:val="af"/>
          <w:rtl/>
        </w:rPr>
        <w:footnoteReference w:id="28"/>
      </w:r>
      <w:r w:rsidRPr="001041BF">
        <w:rPr>
          <w:rFonts w:hint="cs"/>
          <w:rtl/>
        </w:rPr>
        <w:t xml:space="preserve"> כך הלאה עד שנמכרו כל הבנות. אין לאב מקום לערער על טיב חתנו </w:t>
      </w:r>
      <w:r w:rsidRPr="001041BF">
        <w:rPr>
          <w:rtl/>
        </w:rPr>
        <w:t>–</w:t>
      </w:r>
      <w:r w:rsidRPr="001041BF">
        <w:rPr>
          <w:rFonts w:hint="cs"/>
          <w:rtl/>
        </w:rPr>
        <w:t xml:space="preserve"> המכירה היא ענין צ</w:t>
      </w:r>
      <w:r w:rsidR="00D528A4">
        <w:rPr>
          <w:rFonts w:hint="cs"/>
          <w:rtl/>
        </w:rPr>
        <w:t>י</w:t>
      </w:r>
      <w:r w:rsidRPr="001041BF">
        <w:rPr>
          <w:rFonts w:hint="cs"/>
          <w:rtl/>
        </w:rPr>
        <w:t>בורי. נראה שזאת גם הס</w:t>
      </w:r>
      <w:r w:rsidR="00D528A4">
        <w:rPr>
          <w:rFonts w:hint="cs"/>
          <w:rtl/>
        </w:rPr>
        <w:t>י</w:t>
      </w:r>
      <w:r w:rsidRPr="001041BF">
        <w:rPr>
          <w:rFonts w:hint="cs"/>
          <w:rtl/>
        </w:rPr>
        <w:t>בה לכך שדרך זו לא היתה נהוגה זמן רב. מכל מקום, זאת דוגמא מובהקת ל</w:t>
      </w:r>
      <w:r w:rsidR="002B02A3">
        <w:rPr>
          <w:rFonts w:hint="cs"/>
          <w:rtl/>
        </w:rPr>
        <w:t>קידושי</w:t>
      </w:r>
      <w:r w:rsidRPr="001041BF">
        <w:rPr>
          <w:rFonts w:hint="cs"/>
          <w:rtl/>
        </w:rPr>
        <w:t xml:space="preserve"> כסף</w:t>
      </w:r>
      <w:r w:rsidR="003304A0">
        <w:rPr>
          <w:rFonts w:hint="cs"/>
          <w:rtl/>
        </w:rPr>
        <w:t xml:space="preserve"> הנושאים אופי של רכישה ממונית.</w:t>
      </w:r>
    </w:p>
    <w:p w14:paraId="6DF7C576" w14:textId="1EDDD2D7" w:rsidR="001041BF" w:rsidRPr="001041BF" w:rsidRDefault="001041BF" w:rsidP="00A20AB7">
      <w:pPr>
        <w:pStyle w:val="III"/>
        <w:rPr>
          <w:rtl/>
        </w:rPr>
      </w:pPr>
      <w:r w:rsidRPr="001041BF">
        <w:rPr>
          <w:rFonts w:hint="cs"/>
          <w:rtl/>
        </w:rPr>
        <w:t>סיכום בינ</w:t>
      </w:r>
      <w:r w:rsidR="00913328">
        <w:rPr>
          <w:rFonts w:hint="cs"/>
          <w:rtl/>
        </w:rPr>
        <w:t>י</w:t>
      </w:r>
      <w:r w:rsidRPr="001041BF">
        <w:rPr>
          <w:rFonts w:hint="cs"/>
          <w:rtl/>
        </w:rPr>
        <w:t>ים</w:t>
      </w:r>
    </w:p>
    <w:p w14:paraId="555F38CD" w14:textId="0520C600" w:rsidR="001041BF" w:rsidRPr="001041BF" w:rsidRDefault="001041BF" w:rsidP="001041BF">
      <w:pPr>
        <w:pStyle w:val="a4"/>
        <w:rPr>
          <w:rtl/>
        </w:rPr>
      </w:pPr>
      <w:r w:rsidRPr="001041BF">
        <w:rPr>
          <w:rFonts w:hint="cs"/>
          <w:rtl/>
        </w:rPr>
        <w:t>אם כן, נראה שגם בתרבויות הגדולות שסבבונו, מצאנו חלק מדרכי הקנין הקי</w:t>
      </w:r>
      <w:r w:rsidR="003304A0">
        <w:rPr>
          <w:rFonts w:hint="cs"/>
          <w:rtl/>
        </w:rPr>
        <w:t>י</w:t>
      </w:r>
      <w:r w:rsidRPr="001041BF">
        <w:rPr>
          <w:rFonts w:hint="cs"/>
          <w:rtl/>
        </w:rPr>
        <w:t>מות אצלנו:</w:t>
      </w:r>
    </w:p>
    <w:p w14:paraId="4112F0E8" w14:textId="4246396C" w:rsidR="001041BF" w:rsidRPr="001041BF" w:rsidRDefault="001041BF" w:rsidP="001041BF">
      <w:pPr>
        <w:pStyle w:val="a4"/>
        <w:numPr>
          <w:ilvl w:val="0"/>
          <w:numId w:val="8"/>
        </w:numPr>
        <w:rPr>
          <w:lang w:val="fr-BE"/>
        </w:rPr>
      </w:pPr>
      <w:r w:rsidRPr="001041BF">
        <w:rPr>
          <w:rFonts w:hint="cs"/>
          <w:rtl/>
        </w:rPr>
        <w:t xml:space="preserve">כסף </w:t>
      </w:r>
      <w:r w:rsidRPr="001041BF">
        <w:rPr>
          <w:rtl/>
        </w:rPr>
        <w:t>–</w:t>
      </w:r>
      <w:r w:rsidRPr="001041BF">
        <w:rPr>
          <w:rFonts w:hint="cs"/>
          <w:rtl/>
        </w:rPr>
        <w:t xml:space="preserve"> ה'</w:t>
      </w:r>
      <w:proofErr w:type="spellStart"/>
      <w:r w:rsidRPr="001041BF">
        <w:t>Coemptio</w:t>
      </w:r>
      <w:proofErr w:type="spellEnd"/>
      <w:r w:rsidRPr="001041BF">
        <w:rPr>
          <w:rFonts w:hint="cs"/>
          <w:rtl/>
        </w:rPr>
        <w:t xml:space="preserve">' הרומאי, המכירות הפומביות בבבל </w:t>
      </w:r>
      <w:proofErr w:type="spellStart"/>
      <w:r w:rsidRPr="001041BF">
        <w:rPr>
          <w:rFonts w:hint="cs"/>
          <w:rtl/>
        </w:rPr>
        <w:t>וה'</w:t>
      </w:r>
      <w:r w:rsidR="00ED7271" w:rsidRPr="001041BF">
        <w:rPr>
          <w:rFonts w:hint="cs"/>
          <w:rtl/>
        </w:rPr>
        <w:t>טֵרְהַאתו</w:t>
      </w:r>
      <w:proofErr w:type="spellEnd"/>
      <w:r w:rsidR="00ED7271" w:rsidRPr="001041BF">
        <w:rPr>
          <w:rFonts w:hint="cs"/>
          <w:rtl/>
        </w:rPr>
        <w:t>ּ(ם)</w:t>
      </w:r>
      <w:r w:rsidRPr="001041BF">
        <w:rPr>
          <w:rFonts w:hint="cs"/>
          <w:rtl/>
        </w:rPr>
        <w:t>' המסופוטמי.</w:t>
      </w:r>
    </w:p>
    <w:p w14:paraId="0EB0C55B" w14:textId="534646B1" w:rsidR="001041BF" w:rsidRPr="001041BF" w:rsidRDefault="001041BF" w:rsidP="001041BF">
      <w:pPr>
        <w:pStyle w:val="a4"/>
        <w:numPr>
          <w:ilvl w:val="0"/>
          <w:numId w:val="8"/>
        </w:numPr>
        <w:rPr>
          <w:lang w:val="fr-BE"/>
        </w:rPr>
      </w:pPr>
      <w:r w:rsidRPr="001041BF">
        <w:rPr>
          <w:rFonts w:hint="cs"/>
          <w:rtl/>
        </w:rPr>
        <w:t xml:space="preserve">ביאה וחיים משותפים </w:t>
      </w:r>
      <w:r w:rsidRPr="001041BF">
        <w:rPr>
          <w:rtl/>
        </w:rPr>
        <w:t>–</w:t>
      </w:r>
      <w:r w:rsidRPr="001041BF">
        <w:rPr>
          <w:rFonts w:hint="cs"/>
          <w:rtl/>
        </w:rPr>
        <w:t xml:space="preserve"> ה</w:t>
      </w:r>
      <w:r w:rsidR="00104DEC">
        <w:rPr>
          <w:rFonts w:hint="cs"/>
          <w:rtl/>
        </w:rPr>
        <w:t>נישואין</w:t>
      </w:r>
      <w:r w:rsidRPr="001041BF">
        <w:rPr>
          <w:rFonts w:hint="cs"/>
          <w:rtl/>
        </w:rPr>
        <w:t xml:space="preserve"> במצרים, ה'</w:t>
      </w:r>
      <w:proofErr w:type="spellStart"/>
      <w:r w:rsidRPr="001041BF">
        <w:t>sunoikein</w:t>
      </w:r>
      <w:proofErr w:type="spellEnd"/>
      <w:r w:rsidRPr="001041BF">
        <w:rPr>
          <w:rFonts w:hint="cs"/>
          <w:rtl/>
        </w:rPr>
        <w:t>' האתונאי, ה</w:t>
      </w:r>
      <w:r w:rsidR="00104DEC">
        <w:rPr>
          <w:rFonts w:hint="cs"/>
          <w:rtl/>
        </w:rPr>
        <w:t>נישואין</w:t>
      </w:r>
      <w:r w:rsidRPr="001041BF">
        <w:rPr>
          <w:rFonts w:hint="cs"/>
          <w:rtl/>
        </w:rPr>
        <w:t xml:space="preserve"> בספרטה, ה</w:t>
      </w:r>
      <w:r w:rsidRPr="001041BF">
        <w:t>'Usus'</w:t>
      </w:r>
      <w:r w:rsidRPr="001041BF">
        <w:rPr>
          <w:rFonts w:hint="cs"/>
          <w:rtl/>
        </w:rPr>
        <w:t xml:space="preserve"> הרומאי (ואולי אף השלמת ה</w:t>
      </w:r>
      <w:r w:rsidR="00104DEC">
        <w:rPr>
          <w:rFonts w:hint="cs"/>
          <w:rtl/>
        </w:rPr>
        <w:t>נישואין</w:t>
      </w:r>
      <w:r w:rsidRPr="001041BF">
        <w:rPr>
          <w:rFonts w:hint="cs"/>
          <w:rtl/>
        </w:rPr>
        <w:t xml:space="preserve"> במסופוטמיה לפי חוקי חמורבי, אבל נראה שמדובר בטקס מקביל לחופה </w:t>
      </w:r>
      <w:r w:rsidR="00ED7271">
        <w:rPr>
          <w:rFonts w:hint="cs"/>
          <w:rtl/>
        </w:rPr>
        <w:t>ש</w:t>
      </w:r>
      <w:r w:rsidRPr="001041BF">
        <w:rPr>
          <w:rFonts w:hint="cs"/>
          <w:rtl/>
        </w:rPr>
        <w:t>אינו מעיקר ה</w:t>
      </w:r>
      <w:r w:rsidR="00D67CED">
        <w:rPr>
          <w:rFonts w:hint="cs"/>
          <w:rtl/>
        </w:rPr>
        <w:t>קידושין</w:t>
      </w:r>
      <w:r w:rsidRPr="001041BF">
        <w:rPr>
          <w:rFonts w:hint="cs"/>
          <w:rtl/>
        </w:rPr>
        <w:t>)</w:t>
      </w:r>
      <w:r w:rsidR="00ED7271">
        <w:rPr>
          <w:rFonts w:hint="cs"/>
          <w:rtl/>
        </w:rPr>
        <w:t>.</w:t>
      </w:r>
    </w:p>
    <w:p w14:paraId="2E8FFC11" w14:textId="77777777" w:rsidR="001041BF" w:rsidRPr="001041BF" w:rsidRDefault="001041BF" w:rsidP="001041BF">
      <w:pPr>
        <w:pStyle w:val="a4"/>
        <w:numPr>
          <w:ilvl w:val="0"/>
          <w:numId w:val="8"/>
        </w:numPr>
        <w:rPr>
          <w:lang w:val="fr-BE"/>
        </w:rPr>
      </w:pPr>
      <w:r w:rsidRPr="001041BF">
        <w:rPr>
          <w:rFonts w:hint="cs"/>
          <w:rtl/>
        </w:rPr>
        <w:lastRenderedPageBreak/>
        <w:t xml:space="preserve">טקסים דתיים </w:t>
      </w:r>
      <w:r w:rsidRPr="001041BF">
        <w:rPr>
          <w:rtl/>
        </w:rPr>
        <w:t>–</w:t>
      </w:r>
      <w:r w:rsidRPr="001041BF">
        <w:rPr>
          <w:rFonts w:hint="cs"/>
          <w:rtl/>
        </w:rPr>
        <w:t xml:space="preserve"> ליווי קרבנות באתונה, השבי בספרטה, </w:t>
      </w:r>
      <w:proofErr w:type="spellStart"/>
      <w:r w:rsidRPr="001041BF">
        <w:rPr>
          <w:rFonts w:hint="cs"/>
          <w:rtl/>
        </w:rPr>
        <w:t>וה</w:t>
      </w:r>
      <w:r w:rsidRPr="001041BF">
        <w:t>Confarreatio</w:t>
      </w:r>
      <w:proofErr w:type="spellEnd"/>
      <w:r w:rsidRPr="001041BF">
        <w:t>'</w:t>
      </w:r>
      <w:r w:rsidRPr="001041BF">
        <w:rPr>
          <w:rFonts w:hint="cs"/>
          <w:rtl/>
        </w:rPr>
        <w:t>' ברומא.</w:t>
      </w:r>
    </w:p>
    <w:p w14:paraId="64C5E101" w14:textId="520763E2" w:rsidR="001041BF" w:rsidRPr="001041BF" w:rsidRDefault="00A20AB7" w:rsidP="00C618D1">
      <w:pPr>
        <w:pStyle w:val="II"/>
        <w:ind w:left="720" w:hanging="720"/>
        <w:rPr>
          <w:rtl/>
        </w:rPr>
      </w:pPr>
      <w:r>
        <w:rPr>
          <w:rFonts w:hint="cs"/>
          <w:rtl/>
        </w:rPr>
        <w:t xml:space="preserve">ג. </w:t>
      </w:r>
      <w:r w:rsidR="001041BF" w:rsidRPr="001041BF">
        <w:rPr>
          <w:rFonts w:hint="cs"/>
          <w:rtl/>
        </w:rPr>
        <w:t>ק</w:t>
      </w:r>
      <w:r w:rsidR="002B02A3">
        <w:rPr>
          <w:rFonts w:hint="cs"/>
          <w:rtl/>
        </w:rPr>
        <w:t>י</w:t>
      </w:r>
      <w:r w:rsidR="001041BF" w:rsidRPr="001041BF">
        <w:rPr>
          <w:rFonts w:hint="cs"/>
          <w:rtl/>
        </w:rPr>
        <w:t>דושי שטר וח</w:t>
      </w:r>
      <w:r w:rsidR="002B02A3">
        <w:rPr>
          <w:rFonts w:hint="cs"/>
          <w:rtl/>
        </w:rPr>
        <w:t>י</w:t>
      </w:r>
      <w:r w:rsidR="001041BF" w:rsidRPr="001041BF">
        <w:rPr>
          <w:rFonts w:hint="cs"/>
          <w:rtl/>
        </w:rPr>
        <w:t>דוש התורה</w:t>
      </w:r>
    </w:p>
    <w:p w14:paraId="1655D27C" w14:textId="10FC8171" w:rsidR="001041BF" w:rsidRPr="001041BF" w:rsidRDefault="00A20AB7" w:rsidP="00A20AB7">
      <w:pPr>
        <w:pStyle w:val="III"/>
        <w:rPr>
          <w:rtl/>
        </w:rPr>
      </w:pPr>
      <w:r>
        <w:rPr>
          <w:rFonts w:hint="cs"/>
          <w:rtl/>
        </w:rPr>
        <w:t xml:space="preserve">1. </w:t>
      </w:r>
      <w:r w:rsidR="001041BF" w:rsidRPr="001041BF">
        <w:rPr>
          <w:rFonts w:hint="cs"/>
          <w:rtl/>
        </w:rPr>
        <w:t>השטר והיקש הויה ליציאה</w:t>
      </w:r>
    </w:p>
    <w:p w14:paraId="15555CD3" w14:textId="5ED9DE45" w:rsidR="00FB267D" w:rsidRDefault="00660598" w:rsidP="00EF388B">
      <w:pPr>
        <w:pStyle w:val="a4"/>
        <w:rPr>
          <w:rtl/>
        </w:rPr>
      </w:pPr>
      <w:r>
        <w:rPr>
          <w:rFonts w:hint="cs"/>
          <w:rtl/>
        </w:rPr>
        <w:t>כיצד יוסבר היחס שבין דרכי הק</w:t>
      </w:r>
      <w:r w:rsidR="00FB267D">
        <w:rPr>
          <w:rFonts w:hint="cs"/>
          <w:rtl/>
        </w:rPr>
        <w:t>י</w:t>
      </w:r>
      <w:r>
        <w:rPr>
          <w:rFonts w:hint="cs"/>
          <w:rtl/>
        </w:rPr>
        <w:t>דושין על פי התורה ובין דרכי הק</w:t>
      </w:r>
      <w:r w:rsidR="00FB267D">
        <w:rPr>
          <w:rFonts w:hint="cs"/>
          <w:rtl/>
        </w:rPr>
        <w:t>י</w:t>
      </w:r>
      <w:r>
        <w:rPr>
          <w:rFonts w:hint="cs"/>
          <w:rtl/>
        </w:rPr>
        <w:t>דושין בתרבות הגוי</w:t>
      </w:r>
      <w:r w:rsidR="0081624F">
        <w:rPr>
          <w:rFonts w:hint="cs"/>
          <w:rtl/>
        </w:rPr>
        <w:t>י</w:t>
      </w:r>
      <w:r>
        <w:rPr>
          <w:rFonts w:hint="cs"/>
          <w:rtl/>
        </w:rPr>
        <w:t xml:space="preserve">ם? </w:t>
      </w:r>
      <w:r w:rsidR="001041BF" w:rsidRPr="001041BF">
        <w:rPr>
          <w:rFonts w:hint="cs"/>
          <w:rtl/>
        </w:rPr>
        <w:t>אפשר שהתורה השפיעה על התרבויות האלו עוד לפני שנ</w:t>
      </w:r>
      <w:r w:rsidR="00041AB2">
        <w:rPr>
          <w:rFonts w:hint="cs"/>
          <w:rtl/>
        </w:rPr>
        <w:t>ִ</w:t>
      </w:r>
      <w:r w:rsidR="001041BF" w:rsidRPr="001041BF">
        <w:rPr>
          <w:rFonts w:hint="cs"/>
          <w:rtl/>
        </w:rPr>
        <w:t>תנה בסיני (וב</w:t>
      </w:r>
      <w:r w:rsidR="009B67A9">
        <w:rPr>
          <w:rFonts w:hint="cs"/>
          <w:rtl/>
        </w:rPr>
        <w:t>יון</w:t>
      </w:r>
      <w:r w:rsidR="001041BF" w:rsidRPr="001041BF">
        <w:rPr>
          <w:rFonts w:hint="cs"/>
          <w:rtl/>
        </w:rPr>
        <w:t xml:space="preserve"> וברומא אף לאחר שנ</w:t>
      </w:r>
      <w:r w:rsidR="00041AB2">
        <w:rPr>
          <w:rFonts w:hint="cs"/>
          <w:rtl/>
        </w:rPr>
        <w:t>ִ</w:t>
      </w:r>
      <w:r w:rsidR="001041BF" w:rsidRPr="001041BF">
        <w:rPr>
          <w:rFonts w:hint="cs"/>
          <w:rtl/>
        </w:rPr>
        <w:t>תנה)</w:t>
      </w:r>
      <w:r>
        <w:rPr>
          <w:rFonts w:hint="cs"/>
          <w:rtl/>
        </w:rPr>
        <w:t>,</w:t>
      </w:r>
      <w:r w:rsidR="001041BF" w:rsidRPr="001041BF">
        <w:rPr>
          <w:rFonts w:hint="cs"/>
          <w:rtl/>
        </w:rPr>
        <w:t xml:space="preserve"> אפשר </w:t>
      </w:r>
      <w:r>
        <w:rPr>
          <w:rFonts w:hint="cs"/>
          <w:rtl/>
        </w:rPr>
        <w:t>ש</w:t>
      </w:r>
      <w:r w:rsidR="001041BF" w:rsidRPr="001041BF">
        <w:rPr>
          <w:rFonts w:hint="cs"/>
          <w:rtl/>
        </w:rPr>
        <w:t>חוקי חמורבי</w:t>
      </w:r>
      <w:r>
        <w:rPr>
          <w:rFonts w:hint="cs"/>
          <w:rtl/>
        </w:rPr>
        <w:t xml:space="preserve"> השפיעו</w:t>
      </w:r>
      <w:r w:rsidR="001041BF" w:rsidRPr="001041BF">
        <w:rPr>
          <w:rFonts w:hint="cs"/>
          <w:rtl/>
        </w:rPr>
        <w:t xml:space="preserve"> על התורה ו</w:t>
      </w:r>
      <w:r>
        <w:rPr>
          <w:rFonts w:hint="cs"/>
          <w:rtl/>
        </w:rPr>
        <w:t xml:space="preserve">לפי זה </w:t>
      </w:r>
      <w:r w:rsidR="001041BF" w:rsidRPr="001041BF">
        <w:rPr>
          <w:rFonts w:hint="cs"/>
          <w:rtl/>
        </w:rPr>
        <w:t xml:space="preserve">הרי התורה מתכתבת עם התרבות המקובלת, משפרת אותה ומעלה את ניצוצות הקדושה שבה. או נאמר שכל התרבויות שאבו מהגיון ותפישה </w:t>
      </w:r>
      <w:proofErr w:type="spellStart"/>
      <w:r w:rsidR="001041BF" w:rsidRPr="001041BF">
        <w:rPr>
          <w:rFonts w:hint="cs"/>
          <w:rtl/>
        </w:rPr>
        <w:t>ש</w:t>
      </w:r>
      <w:r w:rsidR="0081624F">
        <w:rPr>
          <w:rFonts w:hint="cs"/>
          <w:rtl/>
        </w:rPr>
        <w:t>המחייבם</w:t>
      </w:r>
      <w:proofErr w:type="spellEnd"/>
      <w:r w:rsidR="0081624F">
        <w:rPr>
          <w:rFonts w:hint="cs"/>
          <w:rtl/>
        </w:rPr>
        <w:t xml:space="preserve"> הוא </w:t>
      </w:r>
      <w:r w:rsidR="001041BF" w:rsidRPr="001041BF">
        <w:rPr>
          <w:rFonts w:hint="cs"/>
          <w:rtl/>
        </w:rPr>
        <w:t>השכל האנושי המשותף לכולם</w:t>
      </w:r>
      <w:r>
        <w:rPr>
          <w:rFonts w:hint="cs"/>
          <w:rtl/>
        </w:rPr>
        <w:t>.</w:t>
      </w:r>
      <w:r w:rsidR="001041BF" w:rsidRPr="001041BF">
        <w:rPr>
          <w:vertAlign w:val="superscript"/>
          <w:rtl/>
        </w:rPr>
        <w:footnoteReference w:id="29"/>
      </w:r>
    </w:p>
    <w:p w14:paraId="5AC3311B" w14:textId="6730D6B7" w:rsidR="00EC3A31" w:rsidRDefault="001041BF">
      <w:pPr>
        <w:pStyle w:val="a4"/>
        <w:rPr>
          <w:rtl/>
        </w:rPr>
      </w:pPr>
      <w:r w:rsidRPr="001041BF">
        <w:rPr>
          <w:rFonts w:hint="cs"/>
          <w:rtl/>
        </w:rPr>
        <w:t xml:space="preserve">בין כה וכה, לא מצינו בשום תרבות </w:t>
      </w:r>
      <w:r w:rsidR="0081624F">
        <w:rPr>
          <w:rFonts w:hint="cs"/>
          <w:rtl/>
        </w:rPr>
        <w:t xml:space="preserve">דרך </w:t>
      </w:r>
      <w:r w:rsidRPr="001041BF">
        <w:rPr>
          <w:rFonts w:hint="cs"/>
          <w:rtl/>
        </w:rPr>
        <w:t>מקבילה ל</w:t>
      </w:r>
      <w:r w:rsidR="002B02A3">
        <w:rPr>
          <w:rFonts w:hint="cs"/>
          <w:rtl/>
        </w:rPr>
        <w:t>קידושי</w:t>
      </w:r>
      <w:r w:rsidRPr="001041BF">
        <w:rPr>
          <w:rFonts w:hint="cs"/>
          <w:rtl/>
        </w:rPr>
        <w:t xml:space="preserve"> שטר</w:t>
      </w:r>
      <w:r w:rsidR="00660598">
        <w:rPr>
          <w:rFonts w:hint="cs"/>
          <w:rtl/>
        </w:rPr>
        <w:t>.</w:t>
      </w:r>
      <w:r w:rsidRPr="001041BF">
        <w:rPr>
          <w:vertAlign w:val="superscript"/>
          <w:rtl/>
        </w:rPr>
        <w:footnoteReference w:id="30"/>
      </w:r>
      <w:r w:rsidR="00FB267D">
        <w:rPr>
          <w:rFonts w:hint="cs"/>
          <w:rtl/>
        </w:rPr>
        <w:t xml:space="preserve"> </w:t>
      </w:r>
      <w:r w:rsidRPr="001041BF">
        <w:rPr>
          <w:rFonts w:hint="cs"/>
          <w:rtl/>
        </w:rPr>
        <w:t>נראה אפוא שעיקר ח</w:t>
      </w:r>
      <w:r w:rsidR="0081624F">
        <w:rPr>
          <w:rFonts w:hint="cs"/>
          <w:rtl/>
        </w:rPr>
        <w:t>י</w:t>
      </w:r>
      <w:r w:rsidRPr="001041BF">
        <w:rPr>
          <w:rFonts w:hint="cs"/>
          <w:rtl/>
        </w:rPr>
        <w:t xml:space="preserve">דוש התורה </w:t>
      </w:r>
      <w:r w:rsidR="00FB267D">
        <w:rPr>
          <w:rFonts w:hint="cs"/>
          <w:rtl/>
        </w:rPr>
        <w:t>הוא דרך הקידושין ב</w:t>
      </w:r>
      <w:r w:rsidRPr="001041BF">
        <w:rPr>
          <w:rFonts w:hint="cs"/>
          <w:rtl/>
        </w:rPr>
        <w:t>שטר</w:t>
      </w:r>
      <w:r w:rsidR="00660598">
        <w:rPr>
          <w:rFonts w:hint="cs"/>
          <w:rtl/>
        </w:rPr>
        <w:t>.</w:t>
      </w:r>
      <w:r w:rsidRPr="001041BF">
        <w:rPr>
          <w:vertAlign w:val="superscript"/>
          <w:rtl/>
        </w:rPr>
        <w:footnoteReference w:id="31"/>
      </w:r>
      <w:r w:rsidRPr="001041BF">
        <w:rPr>
          <w:rFonts w:hint="cs"/>
          <w:rtl/>
        </w:rPr>
        <w:t xml:space="preserve"> ואכן, את דרכי ה</w:t>
      </w:r>
      <w:r w:rsidR="00D67CED">
        <w:rPr>
          <w:rFonts w:hint="cs"/>
          <w:rtl/>
        </w:rPr>
        <w:t>קידושין</w:t>
      </w:r>
      <w:r w:rsidRPr="001041BF">
        <w:rPr>
          <w:rFonts w:hint="cs"/>
          <w:rtl/>
        </w:rPr>
        <w:t xml:space="preserve"> לומדים אנו דוקא מפרשת ג</w:t>
      </w:r>
      <w:r w:rsidR="0081624F">
        <w:rPr>
          <w:rFonts w:hint="cs"/>
          <w:rtl/>
        </w:rPr>
        <w:t>י</w:t>
      </w:r>
      <w:r w:rsidRPr="001041BF">
        <w:rPr>
          <w:rFonts w:hint="cs"/>
          <w:rtl/>
        </w:rPr>
        <w:t>טין ש</w:t>
      </w:r>
      <w:r w:rsidR="00EF4F76">
        <w:rPr>
          <w:rFonts w:hint="cs"/>
          <w:rtl/>
        </w:rPr>
        <w:t>ב</w:t>
      </w:r>
      <w:r w:rsidRPr="001041BF">
        <w:rPr>
          <w:rFonts w:hint="cs"/>
          <w:rtl/>
        </w:rPr>
        <w:t>מרכזה שטר</w:t>
      </w:r>
      <w:r w:rsidR="00EF4F76">
        <w:rPr>
          <w:rFonts w:hint="cs"/>
          <w:rtl/>
        </w:rPr>
        <w:t xml:space="preserve"> </w:t>
      </w:r>
      <w:r w:rsidR="00EF4F76">
        <w:rPr>
          <w:rtl/>
        </w:rPr>
        <w:t>–</w:t>
      </w:r>
      <w:r w:rsidRPr="001041BF">
        <w:rPr>
          <w:rFonts w:hint="cs"/>
          <w:rtl/>
        </w:rPr>
        <w:t xml:space="preserve"> 'גט כריתות'</w:t>
      </w:r>
      <w:r w:rsidR="00EC3A31">
        <w:rPr>
          <w:rFonts w:hint="cs"/>
          <w:rtl/>
        </w:rPr>
        <w:t>:</w:t>
      </w:r>
    </w:p>
    <w:p w14:paraId="601FB731" w14:textId="5413E0AF" w:rsidR="00EC3A31" w:rsidRDefault="00EC3A31" w:rsidP="00570B25">
      <w:pPr>
        <w:pStyle w:val="11"/>
        <w:rPr>
          <w:rtl/>
        </w:rPr>
      </w:pPr>
      <w:r w:rsidRPr="00BB284B">
        <w:rPr>
          <w:b/>
          <w:bCs/>
          <w:rtl/>
        </w:rPr>
        <w:t>כִּי יִקַּח אִישׁ אִשָּׁה וּבְעָלָהּ</w:t>
      </w:r>
      <w:r w:rsidRPr="00EC3A31">
        <w:rPr>
          <w:rtl/>
        </w:rPr>
        <w:t xml:space="preserve"> וְהָיָה אִם לֹא תִמְצָא חֵן בְּעֵינָיו</w:t>
      </w:r>
      <w:r w:rsidR="00D05999">
        <w:rPr>
          <w:rFonts w:hint="cs"/>
          <w:rtl/>
        </w:rPr>
        <w:t>...</w:t>
      </w:r>
      <w:r w:rsidRPr="00EC3A31">
        <w:rPr>
          <w:rtl/>
        </w:rPr>
        <w:t xml:space="preserve"> וְשִׁלְּחָהּ מִבֵּיתוֹ: </w:t>
      </w:r>
      <w:r w:rsidRPr="00BB284B">
        <w:rPr>
          <w:b/>
          <w:bCs/>
          <w:rtl/>
        </w:rPr>
        <w:t>וְיָצְאָה</w:t>
      </w:r>
      <w:r w:rsidRPr="00EC3A31">
        <w:rPr>
          <w:rtl/>
        </w:rPr>
        <w:t xml:space="preserve"> מִבֵּיתוֹ וְהָלְכָה </w:t>
      </w:r>
      <w:r w:rsidRPr="00BB284B">
        <w:rPr>
          <w:b/>
          <w:bCs/>
          <w:rtl/>
        </w:rPr>
        <w:t>וְהָיְתָה</w:t>
      </w:r>
      <w:r w:rsidRPr="00EC3A31">
        <w:rPr>
          <w:rtl/>
        </w:rPr>
        <w:t xml:space="preserve"> לְאִישׁ אַחֵר:</w:t>
      </w:r>
      <w:r>
        <w:rPr>
          <w:rtl/>
        </w:rPr>
        <w:tab/>
      </w:r>
      <w:r w:rsidRPr="00EC3A31">
        <w:rPr>
          <w:rtl/>
        </w:rPr>
        <w:t>(דברים כ"ד, א</w:t>
      </w:r>
      <w:r>
        <w:rPr>
          <w:rtl/>
        </w:rPr>
        <w:t>–</w:t>
      </w:r>
      <w:r w:rsidRPr="00EC3A31">
        <w:rPr>
          <w:rtl/>
        </w:rPr>
        <w:t>ב)</w:t>
      </w:r>
    </w:p>
    <w:p w14:paraId="24CFF33C" w14:textId="1BB07B55" w:rsidR="00EC3A31" w:rsidRDefault="00EC3A31" w:rsidP="00EC3A31">
      <w:pPr>
        <w:pStyle w:val="11"/>
        <w:rPr>
          <w:rtl/>
        </w:rPr>
      </w:pPr>
      <w:r>
        <w:rPr>
          <w:rtl/>
        </w:rPr>
        <w:t xml:space="preserve">וכסף מנ"ל? גמר </w:t>
      </w:r>
      <w:proofErr w:type="spellStart"/>
      <w:r>
        <w:rPr>
          <w:rtl/>
        </w:rPr>
        <w:t>קיחה</w:t>
      </w:r>
      <w:proofErr w:type="spellEnd"/>
      <w:r>
        <w:rPr>
          <w:rtl/>
        </w:rPr>
        <w:t xml:space="preserve"> </w:t>
      </w:r>
      <w:proofErr w:type="spellStart"/>
      <w:r>
        <w:rPr>
          <w:rtl/>
        </w:rPr>
        <w:t>קיחה</w:t>
      </w:r>
      <w:proofErr w:type="spellEnd"/>
      <w:r>
        <w:rPr>
          <w:rtl/>
        </w:rPr>
        <w:t xml:space="preserve"> משדה עפרון, כתיב הכא: </w:t>
      </w:r>
      <w:r w:rsidRPr="0074404A">
        <w:rPr>
          <w:b/>
          <w:bCs/>
          <w:rtl/>
        </w:rPr>
        <w:t>כי יקח איש אשה</w:t>
      </w:r>
      <w:r>
        <w:rPr>
          <w:rtl/>
        </w:rPr>
        <w:t>, וכתיב התם: נתתי כסף השדה קח ממני</w:t>
      </w:r>
      <w:r>
        <w:rPr>
          <w:rFonts w:hint="cs"/>
          <w:rtl/>
        </w:rPr>
        <w:t>.</w:t>
      </w:r>
      <w:r>
        <w:rPr>
          <w:rtl/>
        </w:rPr>
        <w:tab/>
        <w:t>(קידושין ב.)</w:t>
      </w:r>
    </w:p>
    <w:p w14:paraId="6FC246D2" w14:textId="6E4526BE" w:rsidR="00EC3A31" w:rsidRDefault="00EC3A31" w:rsidP="00EF388B">
      <w:pPr>
        <w:pStyle w:val="11"/>
        <w:rPr>
          <w:rtl/>
        </w:rPr>
      </w:pPr>
      <w:r w:rsidRPr="0074404A">
        <w:rPr>
          <w:b/>
          <w:bCs/>
          <w:rtl/>
        </w:rPr>
        <w:t>ובעלה</w:t>
      </w:r>
      <w:r>
        <w:rPr>
          <w:rtl/>
        </w:rPr>
        <w:t xml:space="preserve"> </w:t>
      </w:r>
      <w:r w:rsidR="0081624F">
        <w:rPr>
          <w:rFonts w:hint="cs"/>
          <w:rtl/>
        </w:rPr>
        <w:t>–</w:t>
      </w:r>
      <w:r w:rsidR="0081624F">
        <w:rPr>
          <w:rtl/>
        </w:rPr>
        <w:t xml:space="preserve"> </w:t>
      </w:r>
      <w:r>
        <w:rPr>
          <w:rtl/>
        </w:rPr>
        <w:t>מלמד שנקנית בביאה</w:t>
      </w:r>
      <w:r>
        <w:rPr>
          <w:rFonts w:hint="cs"/>
          <w:rtl/>
        </w:rPr>
        <w:t>.</w:t>
      </w:r>
      <w:r>
        <w:rPr>
          <w:rtl/>
        </w:rPr>
        <w:tab/>
        <w:t>(</w:t>
      </w:r>
      <w:r>
        <w:rPr>
          <w:rFonts w:hint="cs"/>
          <w:rtl/>
        </w:rPr>
        <w:t>שם</w:t>
      </w:r>
      <w:r>
        <w:rPr>
          <w:rtl/>
        </w:rPr>
        <w:t xml:space="preserve"> ט:)</w:t>
      </w:r>
    </w:p>
    <w:p w14:paraId="4C2F8747" w14:textId="3EB425AA" w:rsidR="001041BF" w:rsidRPr="001041BF" w:rsidRDefault="001041BF" w:rsidP="00BB284B">
      <w:pPr>
        <w:pStyle w:val="11"/>
        <w:rPr>
          <w:b/>
          <w:bCs/>
          <w:i/>
          <w:iCs/>
          <w:rtl/>
        </w:rPr>
      </w:pPr>
      <w:r w:rsidRPr="00BB284B">
        <w:rPr>
          <w:rFonts w:hint="eastAsia"/>
          <w:b/>
          <w:bCs/>
          <w:rtl/>
        </w:rPr>
        <w:t>ויצאה</w:t>
      </w:r>
      <w:r w:rsidRPr="00BB284B">
        <w:rPr>
          <w:b/>
          <w:bCs/>
          <w:rtl/>
        </w:rPr>
        <w:t xml:space="preserve"> </w:t>
      </w:r>
      <w:r w:rsidRPr="00BB284B">
        <w:rPr>
          <w:rFonts w:hint="eastAsia"/>
          <w:b/>
          <w:bCs/>
          <w:rtl/>
        </w:rPr>
        <w:t>והיתה</w:t>
      </w:r>
      <w:r w:rsidRPr="00BB284B">
        <w:rPr>
          <w:b/>
          <w:bCs/>
          <w:rtl/>
        </w:rPr>
        <w:t xml:space="preserve"> </w:t>
      </w:r>
      <w:r w:rsidRPr="00BB284B">
        <w:rPr>
          <w:rtl/>
        </w:rPr>
        <w:t>– מקיש הויה ליציאה, מה יציאה בשטר, אף הויה נמי בשטר.</w:t>
      </w:r>
      <w:r w:rsidR="00D05999">
        <w:rPr>
          <w:rtl/>
        </w:rPr>
        <w:tab/>
      </w:r>
      <w:r w:rsidRPr="00BB284B">
        <w:rPr>
          <w:rtl/>
        </w:rPr>
        <w:t>(</w:t>
      </w:r>
      <w:r w:rsidR="00D05999">
        <w:rPr>
          <w:rFonts w:hint="cs"/>
          <w:rtl/>
        </w:rPr>
        <w:t xml:space="preserve">שם </w:t>
      </w:r>
      <w:r w:rsidRPr="00BB284B">
        <w:rPr>
          <w:rFonts w:hint="eastAsia"/>
          <w:rtl/>
        </w:rPr>
        <w:t>ב</w:t>
      </w:r>
      <w:r w:rsidR="00D05999">
        <w:rPr>
          <w:rFonts w:hint="cs"/>
          <w:rtl/>
        </w:rPr>
        <w:t>.)</w:t>
      </w:r>
    </w:p>
    <w:p w14:paraId="3C5F215E" w14:textId="6DEC3E88" w:rsidR="00D05999" w:rsidRPr="001041BF" w:rsidRDefault="001041BF" w:rsidP="00570B25">
      <w:pPr>
        <w:pStyle w:val="a4"/>
        <w:rPr>
          <w:rtl/>
        </w:rPr>
      </w:pPr>
      <w:r w:rsidRPr="001041BF">
        <w:rPr>
          <w:rFonts w:hint="cs"/>
          <w:rtl/>
        </w:rPr>
        <w:t>התורה לא הזכירה במפורש אף אחת מדרכי ה</w:t>
      </w:r>
      <w:r w:rsidR="00D67CED">
        <w:rPr>
          <w:rFonts w:hint="cs"/>
          <w:rtl/>
        </w:rPr>
        <w:t>קידושין</w:t>
      </w:r>
      <w:r w:rsidRPr="001041BF">
        <w:rPr>
          <w:rFonts w:hint="cs"/>
          <w:rtl/>
        </w:rPr>
        <w:t>. "</w:t>
      </w:r>
      <w:r w:rsidR="00D05999" w:rsidRPr="00BB284B">
        <w:rPr>
          <w:rtl/>
        </w:rPr>
        <w:t>כִּי יִקַּח</w:t>
      </w:r>
      <w:r w:rsidRPr="001041BF">
        <w:rPr>
          <w:rFonts w:hint="cs"/>
          <w:rtl/>
        </w:rPr>
        <w:t>" אומרת התורה, ותו לא. הכיצד? צא ולמד מגט. התורה מזמינה אותנו ללמוד את בנין קשר ה</w:t>
      </w:r>
      <w:r w:rsidR="00104DEC">
        <w:rPr>
          <w:rFonts w:hint="cs"/>
          <w:rtl/>
        </w:rPr>
        <w:t>נישואין</w:t>
      </w:r>
      <w:r w:rsidRPr="001041BF">
        <w:rPr>
          <w:rFonts w:hint="cs"/>
          <w:rtl/>
        </w:rPr>
        <w:t xml:space="preserve"> דוקא מחורבנו.</w:t>
      </w:r>
      <w:r w:rsidR="00D05999">
        <w:rPr>
          <w:rFonts w:hint="cs"/>
          <w:rtl/>
        </w:rPr>
        <w:t xml:space="preserve"> </w:t>
      </w:r>
      <w:r w:rsidR="00D05999" w:rsidRPr="001041BF">
        <w:rPr>
          <w:rFonts w:hint="cs"/>
          <w:rtl/>
        </w:rPr>
        <w:t>אם כן אפוא, כדי לבחון מה שטר ה</w:t>
      </w:r>
      <w:r w:rsidR="00D05999">
        <w:rPr>
          <w:rFonts w:hint="cs"/>
          <w:rtl/>
        </w:rPr>
        <w:t>קידושין</w:t>
      </w:r>
      <w:r w:rsidR="00D05999" w:rsidRPr="001041BF">
        <w:rPr>
          <w:rFonts w:hint="cs"/>
          <w:rtl/>
        </w:rPr>
        <w:t xml:space="preserve"> מחדש בעולמות הקנין והאישות עלינו להבין מה הח</w:t>
      </w:r>
      <w:r w:rsidR="0081624F">
        <w:rPr>
          <w:rFonts w:hint="cs"/>
          <w:rtl/>
        </w:rPr>
        <w:t>י</w:t>
      </w:r>
      <w:r w:rsidR="00D05999" w:rsidRPr="001041BF">
        <w:rPr>
          <w:rFonts w:hint="cs"/>
          <w:rtl/>
        </w:rPr>
        <w:t>דוש הטמון בשטר הגט.</w:t>
      </w:r>
    </w:p>
    <w:p w14:paraId="0EBEF178" w14:textId="5C9FBCB5" w:rsidR="001041BF" w:rsidRPr="001041BF" w:rsidRDefault="00A20AB7" w:rsidP="00A20AB7">
      <w:pPr>
        <w:pStyle w:val="III"/>
        <w:rPr>
          <w:rtl/>
        </w:rPr>
      </w:pPr>
      <w:r>
        <w:rPr>
          <w:rFonts w:hint="cs"/>
          <w:rtl/>
        </w:rPr>
        <w:lastRenderedPageBreak/>
        <w:t xml:space="preserve">2. </w:t>
      </w:r>
      <w:r w:rsidR="001041BF" w:rsidRPr="001041BF">
        <w:rPr>
          <w:rFonts w:hint="cs"/>
          <w:rtl/>
        </w:rPr>
        <w:t>שטר הגט: כריתת זהות ישנה</w:t>
      </w:r>
    </w:p>
    <w:p w14:paraId="4E423E64" w14:textId="1B27DCD2" w:rsidR="001041BF" w:rsidRPr="001041BF" w:rsidRDefault="001041BF" w:rsidP="001041BF">
      <w:pPr>
        <w:pStyle w:val="a4"/>
        <w:rPr>
          <w:rtl/>
        </w:rPr>
      </w:pPr>
      <w:r w:rsidRPr="001041BF">
        <w:rPr>
          <w:rFonts w:hint="cs"/>
          <w:rtl/>
        </w:rPr>
        <w:t>היריעה צרה מ</w:t>
      </w:r>
      <w:r w:rsidR="000B3E74">
        <w:rPr>
          <w:rFonts w:hint="cs"/>
          <w:rtl/>
        </w:rPr>
        <w:t>ל</w:t>
      </w:r>
      <w:r w:rsidRPr="001041BF">
        <w:rPr>
          <w:rFonts w:hint="cs"/>
          <w:rtl/>
        </w:rPr>
        <w:t>כנ</w:t>
      </w:r>
      <w:r w:rsidR="000B3E74">
        <w:rPr>
          <w:rFonts w:hint="cs"/>
          <w:rtl/>
        </w:rPr>
        <w:t>ו</w:t>
      </w:r>
      <w:r w:rsidRPr="001041BF">
        <w:rPr>
          <w:rFonts w:hint="cs"/>
          <w:rtl/>
        </w:rPr>
        <w:t xml:space="preserve">ס כל דיני הגט, אך כבר בפסוקים אפשר לראות </w:t>
      </w:r>
      <w:proofErr w:type="spellStart"/>
      <w:r w:rsidRPr="001041BF">
        <w:rPr>
          <w:rFonts w:hint="cs"/>
          <w:rtl/>
        </w:rPr>
        <w:t>שהעקרון</w:t>
      </w:r>
      <w:proofErr w:type="spellEnd"/>
      <w:r w:rsidRPr="001041BF">
        <w:rPr>
          <w:rFonts w:hint="cs"/>
          <w:rtl/>
        </w:rPr>
        <w:t xml:space="preserve"> המרכזי הטובע את חותמו </w:t>
      </w:r>
      <w:proofErr w:type="spellStart"/>
      <w:r w:rsidRPr="001041BF">
        <w:rPr>
          <w:rFonts w:hint="cs"/>
          <w:rtl/>
        </w:rPr>
        <w:t>בעניני</w:t>
      </w:r>
      <w:proofErr w:type="spellEnd"/>
      <w:r w:rsidRPr="001041BF">
        <w:rPr>
          <w:rFonts w:hint="cs"/>
          <w:rtl/>
        </w:rPr>
        <w:t xml:space="preserve"> הגירושין הוא היות הגט 'גט כריתות': השטר צריך לכרות לחלוטין את הקשר בין האדם לאשתו. לא מדובר בענין </w:t>
      </w:r>
      <w:r w:rsidR="000B3E74">
        <w:rPr>
          <w:rFonts w:hint="cs"/>
          <w:rtl/>
        </w:rPr>
        <w:t>מציאותי</w:t>
      </w:r>
      <w:r w:rsidR="000B3E74" w:rsidRPr="001041BF">
        <w:rPr>
          <w:rFonts w:hint="cs"/>
          <w:rtl/>
        </w:rPr>
        <w:t xml:space="preserve"> </w:t>
      </w:r>
      <w:r w:rsidRPr="001041BF">
        <w:rPr>
          <w:rFonts w:hint="cs"/>
          <w:rtl/>
        </w:rPr>
        <w:t>גרידא, שאם כן די היה בש</w:t>
      </w:r>
      <w:r w:rsidR="004608E7">
        <w:rPr>
          <w:rFonts w:hint="cs"/>
          <w:rtl/>
        </w:rPr>
        <w:t>י</w:t>
      </w:r>
      <w:r w:rsidRPr="001041BF">
        <w:rPr>
          <w:rFonts w:hint="cs"/>
          <w:rtl/>
        </w:rPr>
        <w:t>לוח</w:t>
      </w:r>
      <w:r w:rsidR="000B3E74">
        <w:rPr>
          <w:rFonts w:hint="cs"/>
          <w:rtl/>
        </w:rPr>
        <w:t>ה</w:t>
      </w:r>
      <w:r w:rsidRPr="001041BF">
        <w:rPr>
          <w:rFonts w:hint="cs"/>
          <w:rtl/>
        </w:rPr>
        <w:t xml:space="preserve"> מן הבית. לא כי, אלא 'גט כריתות' דורשת ההלכה </w:t>
      </w:r>
      <w:r w:rsidRPr="001041BF">
        <w:rPr>
          <w:rtl/>
        </w:rPr>
        <w:t>–</w:t>
      </w:r>
      <w:r w:rsidRPr="001041BF">
        <w:rPr>
          <w:rFonts w:hint="cs"/>
          <w:rtl/>
        </w:rPr>
        <w:t xml:space="preserve"> השטר צריך לנתק לגמרי בין בני הזוג:</w:t>
      </w:r>
    </w:p>
    <w:p w14:paraId="1A409166" w14:textId="628F3A62" w:rsidR="00D05999" w:rsidRPr="001041BF" w:rsidRDefault="00D05999" w:rsidP="00BB284B">
      <w:pPr>
        <w:pStyle w:val="11"/>
        <w:rPr>
          <w:rtl/>
        </w:rPr>
      </w:pPr>
      <w:r w:rsidRPr="00D05999">
        <w:rPr>
          <w:rtl/>
        </w:rPr>
        <w:t>כִּי יִקַּח אִישׁ אִשָּׁה וּבְעָלָהּ וְהָיָה אִם לֹא תִמְצָא חֵן בְּעֵינָיו כִּי מָצָא בָהּ עֶרְוַת דָּבָר וְכָתַב לָהּ סֵפֶר כְּרִיתֻת וְנָתַן בְּיָדָהּ וְשִׁלְּחָהּ מִבֵּיתוֹ: וְיָצְאָה מִבֵּיתוֹ וְהָלְכָה וְהָיְתָה לְאִישׁ אַחֵר: וּשְׂנֵאָהּ הָאִישׁ הָאַחֲרוֹן וְכָתַב לָהּ סֵפֶר כְּרִיתֻת וְנָתַן בְּיָדָהּ וְשִׁלְּחָהּ מִבֵּיתוֹ אוֹ כִי יָמוּת הָאִישׁ הָאַחֲרוֹן אֲשֶׁר לְקָחָהּ לוֹ לְאִשָּׁה: לֹא יוּכַל בַּעְלָהּ הָרִאשׁוֹן אֲשֶׁר שִׁלְּחָהּ לָשׁוּב לְקַחְתָּהּ לִהְיוֹת לוֹ לְאִשָּׁה</w:t>
      </w:r>
      <w:r>
        <w:rPr>
          <w:rFonts w:hint="cs"/>
          <w:rtl/>
        </w:rPr>
        <w:t>:</w:t>
      </w:r>
      <w:r>
        <w:rPr>
          <w:rtl/>
        </w:rPr>
        <w:tab/>
      </w:r>
      <w:r w:rsidRPr="00D05999">
        <w:rPr>
          <w:rtl/>
        </w:rPr>
        <w:t>(דברים כ"ד, א</w:t>
      </w:r>
      <w:r>
        <w:rPr>
          <w:rtl/>
        </w:rPr>
        <w:t>–</w:t>
      </w:r>
      <w:r w:rsidRPr="00D05999">
        <w:rPr>
          <w:rtl/>
        </w:rPr>
        <w:t>ד)</w:t>
      </w:r>
    </w:p>
    <w:p w14:paraId="54A3887D" w14:textId="2E2B022F" w:rsidR="000B3E74" w:rsidRDefault="001041BF" w:rsidP="001041BF">
      <w:pPr>
        <w:pStyle w:val="a4"/>
        <w:rPr>
          <w:rtl/>
        </w:rPr>
      </w:pPr>
      <w:r w:rsidRPr="001041BF">
        <w:rPr>
          <w:rFonts w:hint="cs"/>
          <w:rtl/>
        </w:rPr>
        <w:t xml:space="preserve">עוד נפנה לבבנו לכך שהאשה </w:t>
      </w:r>
      <w:r w:rsidR="000B3E74" w:rsidRPr="001041BF">
        <w:rPr>
          <w:rFonts w:hint="cs"/>
          <w:rtl/>
        </w:rPr>
        <w:t xml:space="preserve">כאן </w:t>
      </w:r>
      <w:r w:rsidRPr="001041BF">
        <w:rPr>
          <w:rFonts w:hint="cs"/>
          <w:rtl/>
        </w:rPr>
        <w:t>היא נושא הפסוקים</w:t>
      </w:r>
      <w:r w:rsidR="00DA30A9">
        <w:rPr>
          <w:rFonts w:hint="cs"/>
          <w:rtl/>
        </w:rPr>
        <w:t>, והיא המילה המנחה בפרשיה זו</w:t>
      </w:r>
      <w:r w:rsidR="000B3E74">
        <w:rPr>
          <w:rFonts w:hint="cs"/>
          <w:rtl/>
        </w:rPr>
        <w:t>.</w:t>
      </w:r>
      <w:r w:rsidRPr="001041BF">
        <w:rPr>
          <w:rFonts w:hint="cs"/>
          <w:rtl/>
        </w:rPr>
        <w:t xml:space="preserve"> זהותה משתנה לפי טלטלותיה מבית לבית. התורה היתה יכולה להסתפק בפסוקים מעין אלו: "כי לא תמצא אשה חן בעיני בעלה ושלחה מביתו. והיה אם נבעלה לאיש אחר, לא יוכל בעלה הראשון לשוב לקחתה". אבל התורה מאריכה לתאר </w:t>
      </w:r>
      <w:r w:rsidR="000B3E74">
        <w:rPr>
          <w:rFonts w:hint="cs"/>
          <w:rtl/>
        </w:rPr>
        <w:t xml:space="preserve">כיצד </w:t>
      </w:r>
      <w:r w:rsidRPr="001041BF">
        <w:rPr>
          <w:rFonts w:hint="cs"/>
          <w:rtl/>
        </w:rPr>
        <w:t xml:space="preserve">הראשון לקחה, </w:t>
      </w:r>
      <w:r w:rsidR="000B3E74">
        <w:rPr>
          <w:rFonts w:hint="cs"/>
          <w:rtl/>
        </w:rPr>
        <w:t xml:space="preserve">כיצד </w:t>
      </w:r>
      <w:r w:rsidRPr="001041BF">
        <w:rPr>
          <w:rFonts w:hint="cs"/>
          <w:rtl/>
        </w:rPr>
        <w:t xml:space="preserve">שלחה וכתב לה ספר כריתות, </w:t>
      </w:r>
      <w:r w:rsidR="000B3E74">
        <w:rPr>
          <w:rFonts w:hint="cs"/>
          <w:rtl/>
        </w:rPr>
        <w:t xml:space="preserve">כיצד </w:t>
      </w:r>
      <w:r w:rsidRPr="001041BF">
        <w:rPr>
          <w:rFonts w:hint="cs"/>
          <w:rtl/>
        </w:rPr>
        <w:t xml:space="preserve">בעלה השני לקחה </w:t>
      </w:r>
      <w:r w:rsidR="000B3E74" w:rsidRPr="001041BF">
        <w:rPr>
          <w:rFonts w:hint="cs"/>
          <w:rtl/>
        </w:rPr>
        <w:t>ו</w:t>
      </w:r>
      <w:r w:rsidR="000B3E74">
        <w:rPr>
          <w:rFonts w:hint="cs"/>
          <w:rtl/>
        </w:rPr>
        <w:t>כיצד</w:t>
      </w:r>
      <w:r w:rsidR="000B3E74" w:rsidRPr="001041BF">
        <w:rPr>
          <w:rFonts w:hint="cs"/>
          <w:rtl/>
        </w:rPr>
        <w:t xml:space="preserve"> </w:t>
      </w:r>
      <w:r w:rsidR="000B3E74">
        <w:rPr>
          <w:rFonts w:hint="cs"/>
          <w:rtl/>
        </w:rPr>
        <w:t>יצאה ממנו (ב</w:t>
      </w:r>
      <w:r w:rsidRPr="001041BF">
        <w:rPr>
          <w:rFonts w:hint="cs"/>
          <w:rtl/>
        </w:rPr>
        <w:t>ש</w:t>
      </w:r>
      <w:r w:rsidR="004608E7">
        <w:rPr>
          <w:rFonts w:hint="cs"/>
          <w:rtl/>
        </w:rPr>
        <w:t>י</w:t>
      </w:r>
      <w:r w:rsidRPr="001041BF">
        <w:rPr>
          <w:rFonts w:hint="cs"/>
          <w:rtl/>
        </w:rPr>
        <w:t>ל</w:t>
      </w:r>
      <w:r w:rsidR="000B3E74">
        <w:rPr>
          <w:rFonts w:hint="cs"/>
          <w:rtl/>
        </w:rPr>
        <w:t>ו</w:t>
      </w:r>
      <w:r w:rsidRPr="001041BF">
        <w:rPr>
          <w:rFonts w:hint="cs"/>
          <w:rtl/>
        </w:rPr>
        <w:t xml:space="preserve">ח או </w:t>
      </w:r>
      <w:r w:rsidR="000B3E74">
        <w:rPr>
          <w:rFonts w:hint="cs"/>
          <w:rtl/>
        </w:rPr>
        <w:t>ב</w:t>
      </w:r>
      <w:r w:rsidRPr="001041BF">
        <w:rPr>
          <w:rFonts w:hint="cs"/>
          <w:rtl/>
        </w:rPr>
        <w:t>מ</w:t>
      </w:r>
      <w:r w:rsidR="000B3E74">
        <w:rPr>
          <w:rFonts w:hint="cs"/>
          <w:rtl/>
        </w:rPr>
        <w:t>י</w:t>
      </w:r>
      <w:r w:rsidRPr="001041BF">
        <w:rPr>
          <w:rFonts w:hint="cs"/>
          <w:rtl/>
        </w:rPr>
        <w:t>ת</w:t>
      </w:r>
      <w:r w:rsidR="000B3E74">
        <w:rPr>
          <w:rFonts w:hint="cs"/>
          <w:rtl/>
        </w:rPr>
        <w:t>ה).</w:t>
      </w:r>
      <w:r w:rsidRPr="001041BF">
        <w:rPr>
          <w:rFonts w:hint="cs"/>
          <w:rtl/>
        </w:rPr>
        <w:t xml:space="preserve"> האריכות הזאת אומרת דרשני.</w:t>
      </w:r>
    </w:p>
    <w:p w14:paraId="3423D39E" w14:textId="23A7BDA5" w:rsidR="001041BF" w:rsidRPr="001041BF" w:rsidRDefault="001041BF" w:rsidP="001041BF">
      <w:pPr>
        <w:pStyle w:val="a4"/>
        <w:rPr>
          <w:rtl/>
        </w:rPr>
      </w:pPr>
      <w:r w:rsidRPr="001041BF">
        <w:rPr>
          <w:rFonts w:hint="cs"/>
          <w:rtl/>
        </w:rPr>
        <w:t xml:space="preserve">נראה שההדגשה הזאת מלמדת אותנו כי מעמדה ההלכתי נקבע מחדש לאחר כל לקיחה ונתינת ספר כריתות. זהותה היא המשתנית בכל מעבר: מפנויה, היא הופכת להיות אשת איש, שוב פנויה, אשת איש, ולבסוף חוזרת להיות פנויה </w:t>
      </w:r>
      <w:r w:rsidRPr="001041BF">
        <w:rPr>
          <w:rtl/>
        </w:rPr>
        <w:t>–</w:t>
      </w:r>
      <w:r w:rsidRPr="001041BF">
        <w:rPr>
          <w:rFonts w:hint="cs"/>
          <w:rtl/>
        </w:rPr>
        <w:t xml:space="preserve"> והתורה אומרת שבמקרה של מעבר זהות לאיש אחר, אין הראשון רשאי לשוב לקחתה. </w:t>
      </w:r>
    </w:p>
    <w:p w14:paraId="1F68E3C5" w14:textId="019FC303" w:rsidR="001041BF" w:rsidRPr="001041BF" w:rsidRDefault="001041BF" w:rsidP="00EF388B">
      <w:pPr>
        <w:pStyle w:val="a4"/>
        <w:rPr>
          <w:rtl/>
        </w:rPr>
      </w:pPr>
      <w:r w:rsidRPr="001041BF">
        <w:rPr>
          <w:rFonts w:hint="cs"/>
          <w:rtl/>
        </w:rPr>
        <w:t>גם בחז"ל בולטת ההתמקדות באשה ובהגדרת מעמדה ההלכתי</w:t>
      </w:r>
      <w:r w:rsidR="00570B25">
        <w:rPr>
          <w:rFonts w:hint="cs"/>
          <w:rtl/>
        </w:rPr>
        <w:t>. "</w:t>
      </w:r>
      <w:r w:rsidRPr="001041BF">
        <w:rPr>
          <w:rtl/>
        </w:rPr>
        <w:t xml:space="preserve">גופו של גט </w:t>
      </w:r>
      <w:r w:rsidRPr="001041BF">
        <w:rPr>
          <w:b/>
          <w:bCs/>
          <w:rtl/>
        </w:rPr>
        <w:t>הרי</w:t>
      </w:r>
      <w:r w:rsidRPr="001041BF">
        <w:rPr>
          <w:rtl/>
        </w:rPr>
        <w:t xml:space="preserve"> </w:t>
      </w:r>
      <w:r w:rsidRPr="001041BF">
        <w:rPr>
          <w:b/>
          <w:bCs/>
          <w:rtl/>
        </w:rPr>
        <w:t>את</w:t>
      </w:r>
      <w:r w:rsidRPr="001041BF">
        <w:rPr>
          <w:rtl/>
        </w:rPr>
        <w:t xml:space="preserve"> מותרת לכל אדם</w:t>
      </w:r>
      <w:r w:rsidR="004608E7" w:rsidRPr="001041BF">
        <w:rPr>
          <w:rtl/>
        </w:rPr>
        <w:t>:</w:t>
      </w:r>
      <w:r w:rsidR="004608E7">
        <w:rPr>
          <w:rFonts w:hint="cs"/>
          <w:rtl/>
        </w:rPr>
        <w:t xml:space="preserve">" </w:t>
      </w:r>
      <w:r w:rsidR="004608E7" w:rsidRPr="001041BF">
        <w:rPr>
          <w:rFonts w:hint="cs"/>
          <w:rtl/>
        </w:rPr>
        <w:t>(גיטין ט</w:t>
      </w:r>
      <w:r w:rsidR="004608E7">
        <w:rPr>
          <w:rFonts w:hint="cs"/>
          <w:rtl/>
        </w:rPr>
        <w:t>',</w:t>
      </w:r>
      <w:r w:rsidR="004608E7" w:rsidRPr="001041BF">
        <w:rPr>
          <w:rFonts w:hint="cs"/>
          <w:rtl/>
        </w:rPr>
        <w:t xml:space="preserve"> ג)</w:t>
      </w:r>
      <w:r w:rsidR="004608E7">
        <w:rPr>
          <w:rFonts w:hint="cs"/>
          <w:rtl/>
        </w:rPr>
        <w:t>.</w:t>
      </w:r>
      <w:r w:rsidR="00DA30A9">
        <w:rPr>
          <w:rStyle w:val="af"/>
          <w:rtl/>
        </w:rPr>
        <w:footnoteReference w:id="32"/>
      </w:r>
      <w:r w:rsidR="00570B25">
        <w:rPr>
          <w:rFonts w:hint="cs"/>
          <w:rtl/>
        </w:rPr>
        <w:t xml:space="preserve"> </w:t>
      </w:r>
      <w:r w:rsidRPr="001041BF">
        <w:rPr>
          <w:rFonts w:hint="cs"/>
          <w:rtl/>
        </w:rPr>
        <w:t>"הרי את" הוא לשון של הגדרה, של קביעה הנוגעת לא ל</w:t>
      </w:r>
      <w:r w:rsidR="0062200A">
        <w:rPr>
          <w:rFonts w:hint="cs"/>
          <w:rtl/>
        </w:rPr>
        <w:t>חיבור</w:t>
      </w:r>
      <w:r w:rsidRPr="001041BF">
        <w:rPr>
          <w:rFonts w:hint="cs"/>
          <w:rtl/>
        </w:rPr>
        <w:t xml:space="preserve"> ה</w:t>
      </w:r>
      <w:r w:rsidR="00104DEC">
        <w:rPr>
          <w:rFonts w:hint="cs"/>
          <w:rtl/>
        </w:rPr>
        <w:t>נישואין</w:t>
      </w:r>
      <w:r w:rsidRPr="001041BF">
        <w:rPr>
          <w:rFonts w:hint="cs"/>
          <w:rtl/>
        </w:rPr>
        <w:t xml:space="preserve"> אלא לאשה עצמה. האיש 'מגדיר' את אשתו מחדש ל</w:t>
      </w:r>
      <w:r w:rsidR="00570B25">
        <w:rPr>
          <w:rFonts w:hint="cs"/>
          <w:rtl/>
        </w:rPr>
        <w:t>"</w:t>
      </w:r>
      <w:r w:rsidRPr="001041BF">
        <w:rPr>
          <w:rFonts w:hint="cs"/>
          <w:rtl/>
        </w:rPr>
        <w:t>מותרת לכל אדם</w:t>
      </w:r>
      <w:r w:rsidR="00570B25">
        <w:rPr>
          <w:rFonts w:hint="cs"/>
          <w:rtl/>
        </w:rPr>
        <w:t>".</w:t>
      </w:r>
    </w:p>
    <w:p w14:paraId="4CD7AA85" w14:textId="77777777" w:rsidR="000F4CBE" w:rsidRPr="001041BF" w:rsidRDefault="000F4CBE" w:rsidP="000F4CBE">
      <w:pPr>
        <w:pStyle w:val="III"/>
        <w:rPr>
          <w:rtl/>
        </w:rPr>
      </w:pPr>
      <w:r>
        <w:rPr>
          <w:rFonts w:hint="cs"/>
          <w:rtl/>
        </w:rPr>
        <w:lastRenderedPageBreak/>
        <w:t xml:space="preserve">3. </w:t>
      </w:r>
      <w:r w:rsidRPr="001041BF">
        <w:rPr>
          <w:rFonts w:hint="cs"/>
          <w:rtl/>
        </w:rPr>
        <w:t>בין הכתוב לאמור: יחודו של השטר</w:t>
      </w:r>
    </w:p>
    <w:p w14:paraId="08B57F25" w14:textId="77777777" w:rsidR="000F4CBE" w:rsidRDefault="000F4CBE" w:rsidP="000F4CBE">
      <w:pPr>
        <w:pStyle w:val="a4"/>
        <w:rPr>
          <w:rtl/>
        </w:rPr>
      </w:pPr>
      <w:r w:rsidRPr="001041BF">
        <w:rPr>
          <w:rFonts w:hint="cs"/>
          <w:rtl/>
        </w:rPr>
        <w:t xml:space="preserve">מדוע ה'כריתות' נעשית דוקא על ידי שטר כתוב? במה יפה </w:t>
      </w:r>
      <w:r>
        <w:rPr>
          <w:rFonts w:hint="cs"/>
          <w:rtl/>
        </w:rPr>
        <w:t xml:space="preserve">כח </w:t>
      </w:r>
      <w:r w:rsidRPr="001041BF">
        <w:rPr>
          <w:rFonts w:hint="cs"/>
          <w:rtl/>
        </w:rPr>
        <w:t>השטר לשנות את זהותה ההלכתית של האשה?</w:t>
      </w:r>
      <w:r>
        <w:rPr>
          <w:rFonts w:hint="cs"/>
          <w:rtl/>
        </w:rPr>
        <w:t xml:space="preserve"> </w:t>
      </w:r>
      <w:r w:rsidRPr="001041BF">
        <w:rPr>
          <w:rFonts w:hint="cs"/>
          <w:rtl/>
        </w:rPr>
        <w:t xml:space="preserve">נראה </w:t>
      </w:r>
      <w:proofErr w:type="spellStart"/>
      <w:r w:rsidRPr="001041BF">
        <w:rPr>
          <w:rFonts w:hint="cs"/>
          <w:rtl/>
        </w:rPr>
        <w:t>שיחודיותו</w:t>
      </w:r>
      <w:proofErr w:type="spellEnd"/>
      <w:r w:rsidRPr="001041BF">
        <w:rPr>
          <w:rFonts w:hint="cs"/>
          <w:rtl/>
        </w:rPr>
        <w:t xml:space="preserve"> נעוצה בדיוק בהיותו כתוב.</w:t>
      </w:r>
    </w:p>
    <w:p w14:paraId="35DB6537" w14:textId="1CB2EEF3" w:rsidR="000F4CBE" w:rsidRPr="001041BF" w:rsidRDefault="000F4CBE" w:rsidP="000F4CBE">
      <w:pPr>
        <w:pStyle w:val="a4"/>
        <w:rPr>
          <w:rtl/>
        </w:rPr>
      </w:pPr>
      <w:r w:rsidRPr="001041BF">
        <w:rPr>
          <w:rFonts w:hint="cs"/>
          <w:rtl/>
        </w:rPr>
        <w:t>פתגם רומי עממי</w:t>
      </w:r>
      <w:r w:rsidRPr="001041BF">
        <w:rPr>
          <w:vertAlign w:val="superscript"/>
          <w:rtl/>
        </w:rPr>
        <w:footnoteReference w:id="33"/>
      </w:r>
      <w:r w:rsidRPr="001041BF">
        <w:rPr>
          <w:rFonts w:hint="cs"/>
          <w:rtl/>
        </w:rPr>
        <w:t xml:space="preserve"> אומר</w:t>
      </w:r>
      <w:r>
        <w:rPr>
          <w:rFonts w:hint="cs"/>
          <w:rtl/>
        </w:rPr>
        <w:t>:</w:t>
      </w:r>
      <w:r w:rsidRPr="001041BF">
        <w:rPr>
          <w:rFonts w:hint="cs"/>
          <w:rtl/>
        </w:rPr>
        <w:t xml:space="preserve"> "</w:t>
      </w:r>
      <w:proofErr w:type="spellStart"/>
      <w:r w:rsidRPr="001041BF">
        <w:t>verba</w:t>
      </w:r>
      <w:proofErr w:type="spellEnd"/>
      <w:r w:rsidRPr="001041BF">
        <w:t xml:space="preserve"> volant, scripta </w:t>
      </w:r>
      <w:proofErr w:type="spellStart"/>
      <w:r w:rsidRPr="001041BF">
        <w:t>manent</w:t>
      </w:r>
      <w:proofErr w:type="spellEnd"/>
      <w:r w:rsidRPr="001041BF">
        <w:rPr>
          <w:rFonts w:hint="cs"/>
          <w:rtl/>
        </w:rPr>
        <w:t>", ובעברית</w:t>
      </w:r>
      <w:r>
        <w:rPr>
          <w:rFonts w:hint="cs"/>
          <w:rtl/>
        </w:rPr>
        <w:t xml:space="preserve"> </w:t>
      </w:r>
      <w:r>
        <w:rPr>
          <w:rtl/>
        </w:rPr>
        <w:t>–</w:t>
      </w:r>
      <w:r w:rsidRPr="001041BF">
        <w:rPr>
          <w:rFonts w:hint="cs"/>
          <w:rtl/>
        </w:rPr>
        <w:t xml:space="preserve"> הד</w:t>
      </w:r>
      <w:r w:rsidR="004608E7">
        <w:rPr>
          <w:rFonts w:hint="cs"/>
          <w:rtl/>
        </w:rPr>
        <w:t>י</w:t>
      </w:r>
      <w:r w:rsidRPr="001041BF">
        <w:rPr>
          <w:rFonts w:hint="cs"/>
          <w:rtl/>
        </w:rPr>
        <w:t xml:space="preserve">בור עף והכתוב נשאר. מרגע שהדבר כתוב, הוא הופך אבסולוטי, קבוע </w:t>
      </w:r>
      <w:proofErr w:type="spellStart"/>
      <w:r w:rsidRPr="001041BF">
        <w:rPr>
          <w:rFonts w:hint="cs"/>
          <w:rtl/>
        </w:rPr>
        <w:t>וקאנוני</w:t>
      </w:r>
      <w:proofErr w:type="spellEnd"/>
      <w:r w:rsidRPr="001041BF">
        <w:rPr>
          <w:rFonts w:hint="cs"/>
          <w:rtl/>
        </w:rPr>
        <w:t>. יש דברים הנקנים באמירה, אך אפשר להקל בהם</w:t>
      </w:r>
      <w:r>
        <w:rPr>
          <w:rFonts w:hint="cs"/>
          <w:rtl/>
        </w:rPr>
        <w:t xml:space="preserve"> כיון</w:t>
      </w:r>
      <w:r w:rsidRPr="001041BF">
        <w:rPr>
          <w:rFonts w:hint="cs"/>
          <w:rtl/>
        </w:rPr>
        <w:t xml:space="preserve"> </w:t>
      </w:r>
      <w:proofErr w:type="spellStart"/>
      <w:r>
        <w:rPr>
          <w:rFonts w:hint="cs"/>
          <w:rtl/>
        </w:rPr>
        <w:t>ש</w:t>
      </w:r>
      <w:r w:rsidRPr="001041BF">
        <w:rPr>
          <w:rFonts w:hint="cs"/>
          <w:rtl/>
        </w:rPr>
        <w:t>קנינם</w:t>
      </w:r>
      <w:proofErr w:type="spellEnd"/>
      <w:r w:rsidRPr="001041BF">
        <w:rPr>
          <w:rFonts w:hint="cs"/>
          <w:rtl/>
        </w:rPr>
        <w:t xml:space="preserve"> 'קלוש' ורעוע. </w:t>
      </w:r>
      <w:r>
        <w:rPr>
          <w:rFonts w:hint="cs"/>
          <w:rtl/>
        </w:rPr>
        <w:t xml:space="preserve">ברם </w:t>
      </w:r>
      <w:r w:rsidRPr="001041BF">
        <w:rPr>
          <w:rFonts w:hint="cs"/>
          <w:rtl/>
        </w:rPr>
        <w:t xml:space="preserve">שטר הוא ראיה משפטית. 'אין </w:t>
      </w:r>
      <w:proofErr w:type="spellStart"/>
      <w:r w:rsidRPr="001041BF">
        <w:rPr>
          <w:rFonts w:hint="cs"/>
          <w:rtl/>
        </w:rPr>
        <w:t>נשבעין</w:t>
      </w:r>
      <w:proofErr w:type="spellEnd"/>
      <w:r w:rsidRPr="001041BF">
        <w:rPr>
          <w:rFonts w:hint="cs"/>
          <w:rtl/>
        </w:rPr>
        <w:t xml:space="preserve"> על השטר'</w:t>
      </w:r>
      <w:r>
        <w:rPr>
          <w:rFonts w:hint="cs"/>
          <w:rtl/>
        </w:rPr>
        <w:t xml:space="preserve"> (שבועות ו', ה).</w:t>
      </w:r>
      <w:r w:rsidRPr="001041BF">
        <w:rPr>
          <w:rFonts w:hint="cs"/>
          <w:rtl/>
        </w:rPr>
        <w:t xml:space="preserve"> הוא 'חזק' מדי. </w:t>
      </w:r>
      <w:r>
        <w:rPr>
          <w:rFonts w:hint="cs"/>
          <w:rtl/>
        </w:rPr>
        <w:t xml:space="preserve">טעם </w:t>
      </w:r>
      <w:r w:rsidRPr="001041BF">
        <w:rPr>
          <w:rFonts w:hint="cs"/>
          <w:rtl/>
        </w:rPr>
        <w:t xml:space="preserve">הדבר: מרגע </w:t>
      </w:r>
      <w:proofErr w:type="spellStart"/>
      <w:r w:rsidRPr="001041BF">
        <w:rPr>
          <w:rFonts w:hint="cs"/>
          <w:rtl/>
        </w:rPr>
        <w:t>שענין</w:t>
      </w:r>
      <w:proofErr w:type="spellEnd"/>
      <w:r w:rsidRPr="001041BF">
        <w:rPr>
          <w:rFonts w:hint="cs"/>
          <w:rtl/>
        </w:rPr>
        <w:t xml:space="preserve"> נכתב, אי אפשר לשנותו, לשכללו, להתאימו. לא ניתן להכחישו</w:t>
      </w:r>
      <w:r w:rsidR="004608E7">
        <w:rPr>
          <w:rFonts w:hint="cs"/>
          <w:rtl/>
        </w:rPr>
        <w:t>,</w:t>
      </w:r>
      <w:r w:rsidRPr="001041BF">
        <w:rPr>
          <w:rFonts w:hint="cs"/>
          <w:rtl/>
        </w:rPr>
        <w:t xml:space="preserve"> שאין לו לדיין אלא מה שעיניו רואות. גם </w:t>
      </w:r>
      <w:proofErr w:type="spellStart"/>
      <w:r w:rsidRPr="001041BF">
        <w:rPr>
          <w:rFonts w:hint="cs"/>
          <w:rtl/>
        </w:rPr>
        <w:t>מהזוית</w:t>
      </w:r>
      <w:proofErr w:type="spellEnd"/>
      <w:r w:rsidRPr="001041BF">
        <w:rPr>
          <w:rFonts w:hint="cs"/>
          <w:rtl/>
        </w:rPr>
        <w:t xml:space="preserve"> הבלשנית, השורש </w:t>
      </w:r>
      <w:proofErr w:type="spellStart"/>
      <w:r w:rsidRPr="001041BF">
        <w:rPr>
          <w:rFonts w:hint="cs"/>
          <w:rtl/>
        </w:rPr>
        <w:t>שט</w:t>
      </w:r>
      <w:r w:rsidR="00C618D1">
        <w:rPr>
          <w:rFonts w:hint="cs"/>
          <w:rtl/>
        </w:rPr>
        <w:t>"</w:t>
      </w:r>
      <w:r w:rsidRPr="001041BF">
        <w:rPr>
          <w:rFonts w:hint="cs"/>
          <w:rtl/>
        </w:rPr>
        <w:t>ר</w:t>
      </w:r>
      <w:proofErr w:type="spellEnd"/>
      <w:r w:rsidRPr="001041BF">
        <w:rPr>
          <w:rFonts w:hint="cs"/>
          <w:rtl/>
        </w:rPr>
        <w:t xml:space="preserve"> מבטא ענין משפטי מוחלט וחזק: 'שוטרים' הם הדואגים לכך שהעם יקיים את </w:t>
      </w:r>
      <w:proofErr w:type="spellStart"/>
      <w:r w:rsidRPr="001041BF">
        <w:rPr>
          <w:rFonts w:hint="cs"/>
          <w:rtl/>
        </w:rPr>
        <w:t>הח</w:t>
      </w:r>
      <w:r>
        <w:rPr>
          <w:rFonts w:hint="cs"/>
          <w:rtl/>
        </w:rPr>
        <w:t>ֹ</w:t>
      </w:r>
      <w:r w:rsidRPr="001041BF">
        <w:rPr>
          <w:rFonts w:hint="cs"/>
          <w:rtl/>
        </w:rPr>
        <w:t>ק</w:t>
      </w:r>
      <w:proofErr w:type="spellEnd"/>
      <w:r w:rsidRPr="001041BF">
        <w:rPr>
          <w:rFonts w:hint="cs"/>
          <w:rtl/>
        </w:rPr>
        <w:t xml:space="preserve"> והמשליטים אותו עליהם בחוזק יד, בעת הצורך. כללו של דבר, השטר 'קובע' מציאות לעולמי עולמים: מאז שדבר נחתם בשטר, אין לחזור בו.</w:t>
      </w:r>
      <w:r w:rsidRPr="001041BF">
        <w:rPr>
          <w:vertAlign w:val="superscript"/>
          <w:rtl/>
        </w:rPr>
        <w:footnoteReference w:id="34"/>
      </w:r>
      <w:r w:rsidRPr="001041BF">
        <w:rPr>
          <w:rFonts w:hint="cs"/>
          <w:rtl/>
        </w:rPr>
        <w:t xml:space="preserve"> </w:t>
      </w:r>
    </w:p>
    <w:p w14:paraId="1CBACB6A" w14:textId="2C69567C" w:rsidR="001041BF" w:rsidRPr="001041BF" w:rsidRDefault="00A20AB7" w:rsidP="00A20AB7">
      <w:pPr>
        <w:pStyle w:val="III"/>
        <w:rPr>
          <w:rtl/>
        </w:rPr>
      </w:pPr>
      <w:r>
        <w:rPr>
          <w:rFonts w:hint="cs"/>
          <w:rtl/>
        </w:rPr>
        <w:t xml:space="preserve">4. </w:t>
      </w:r>
      <w:r w:rsidR="001041BF" w:rsidRPr="001041BF">
        <w:rPr>
          <w:rFonts w:hint="cs"/>
          <w:rtl/>
        </w:rPr>
        <w:t xml:space="preserve">בעקבות השטר: </w:t>
      </w:r>
      <w:r w:rsidR="00D67CED">
        <w:rPr>
          <w:rFonts w:hint="cs"/>
          <w:rtl/>
        </w:rPr>
        <w:t>קידושין</w:t>
      </w:r>
      <w:r w:rsidR="001041BF" w:rsidRPr="001041BF">
        <w:rPr>
          <w:rFonts w:hint="cs"/>
          <w:rtl/>
        </w:rPr>
        <w:t xml:space="preserve"> ככריתת ברית</w:t>
      </w:r>
    </w:p>
    <w:p w14:paraId="451A50CA" w14:textId="3445B56D" w:rsidR="001041BF" w:rsidRPr="001041BF" w:rsidRDefault="001041BF" w:rsidP="001041BF">
      <w:pPr>
        <w:pStyle w:val="a4"/>
        <w:rPr>
          <w:rtl/>
        </w:rPr>
      </w:pPr>
      <w:r w:rsidRPr="001041BF">
        <w:rPr>
          <w:rFonts w:hint="cs"/>
          <w:rtl/>
        </w:rPr>
        <w:t>כאמור, שטר הגט מגדיר את מעמדה ההלכתי של האשה, הוא הופך אותה ל</w:t>
      </w:r>
      <w:r w:rsidR="002749F4">
        <w:rPr>
          <w:rFonts w:hint="cs"/>
          <w:rtl/>
        </w:rPr>
        <w:t>"</w:t>
      </w:r>
      <w:r w:rsidRPr="001041BF">
        <w:rPr>
          <w:rFonts w:hint="cs"/>
          <w:rtl/>
        </w:rPr>
        <w:t>מותרת לכל אדם</w:t>
      </w:r>
      <w:r w:rsidR="002749F4">
        <w:rPr>
          <w:rFonts w:hint="cs"/>
          <w:rtl/>
        </w:rPr>
        <w:t>"</w:t>
      </w:r>
      <w:r w:rsidRPr="001041BF">
        <w:rPr>
          <w:rFonts w:hint="cs"/>
          <w:rtl/>
        </w:rPr>
        <w:t xml:space="preserve">. לכן צריך הוא להיות כתוב, כי על זהות הלכתית להיות קבועה ובלתי ניתנת לערעור. כך </w:t>
      </w:r>
      <w:proofErr w:type="spellStart"/>
      <w:r w:rsidRPr="001041BF">
        <w:rPr>
          <w:rFonts w:hint="cs"/>
          <w:rtl/>
        </w:rPr>
        <w:t>הענין</w:t>
      </w:r>
      <w:proofErr w:type="spellEnd"/>
      <w:r w:rsidRPr="001041BF">
        <w:rPr>
          <w:rFonts w:hint="cs"/>
          <w:rtl/>
        </w:rPr>
        <w:t xml:space="preserve"> גם בתהליך ההפוך</w:t>
      </w:r>
      <w:r w:rsidR="003D48AC">
        <w:rPr>
          <w:rFonts w:hint="cs"/>
          <w:rtl/>
        </w:rPr>
        <w:t xml:space="preserve"> </w:t>
      </w:r>
      <w:r w:rsidR="003D48AC">
        <w:rPr>
          <w:rtl/>
        </w:rPr>
        <w:t>–</w:t>
      </w:r>
      <w:r w:rsidRPr="001041BF">
        <w:rPr>
          <w:rFonts w:hint="cs"/>
          <w:rtl/>
        </w:rPr>
        <w:t xml:space="preserve"> ב</w:t>
      </w:r>
      <w:r w:rsidR="00D67CED">
        <w:rPr>
          <w:rFonts w:hint="cs"/>
          <w:rtl/>
        </w:rPr>
        <w:t>קידושין</w:t>
      </w:r>
      <w:r w:rsidRPr="001041BF">
        <w:rPr>
          <w:rFonts w:hint="cs"/>
          <w:rtl/>
        </w:rPr>
        <w:t xml:space="preserve">. </w:t>
      </w:r>
      <w:r w:rsidRPr="001041BF">
        <w:rPr>
          <w:rtl/>
        </w:rPr>
        <w:t xml:space="preserve">הרב </w:t>
      </w:r>
      <w:proofErr w:type="spellStart"/>
      <w:r w:rsidRPr="001041BF">
        <w:rPr>
          <w:rtl/>
        </w:rPr>
        <w:t>גוסטמן</w:t>
      </w:r>
      <w:proofErr w:type="spellEnd"/>
      <w:r w:rsidRPr="001041BF">
        <w:rPr>
          <w:rFonts w:hint="cs"/>
          <w:rtl/>
        </w:rPr>
        <w:t>,</w:t>
      </w:r>
      <w:r w:rsidRPr="001041BF">
        <w:rPr>
          <w:rtl/>
        </w:rPr>
        <w:t xml:space="preserve"> בשיעורו הראשון למסכת</w:t>
      </w:r>
      <w:r w:rsidRPr="001041BF">
        <w:rPr>
          <w:rFonts w:hint="cs"/>
          <w:rtl/>
        </w:rPr>
        <w:t xml:space="preserve"> </w:t>
      </w:r>
      <w:r w:rsidR="00D67CED">
        <w:rPr>
          <w:rFonts w:hint="cs"/>
          <w:rtl/>
        </w:rPr>
        <w:t>קידושין</w:t>
      </w:r>
      <w:r w:rsidRPr="001041BF">
        <w:rPr>
          <w:rFonts w:hint="cs"/>
          <w:rtl/>
        </w:rPr>
        <w:t xml:space="preserve"> </w:t>
      </w:r>
      <w:r w:rsidRPr="001041BF">
        <w:rPr>
          <w:rtl/>
        </w:rPr>
        <w:t>ב'קונטרסי שעורים'</w:t>
      </w:r>
      <w:r w:rsidRPr="001041BF">
        <w:rPr>
          <w:rFonts w:hint="cs"/>
          <w:rtl/>
        </w:rPr>
        <w:t>,</w:t>
      </w:r>
      <w:r w:rsidRPr="001041BF">
        <w:rPr>
          <w:rtl/>
        </w:rPr>
        <w:t xml:space="preserve"> </w:t>
      </w:r>
      <w:r w:rsidRPr="001041BF">
        <w:rPr>
          <w:rFonts w:hint="cs"/>
          <w:rtl/>
        </w:rPr>
        <w:t>מציג</w:t>
      </w:r>
      <w:r w:rsidRPr="001041BF">
        <w:rPr>
          <w:rtl/>
        </w:rPr>
        <w:t xml:space="preserve"> את שלש דרכי ה</w:t>
      </w:r>
      <w:r w:rsidR="00D67CED">
        <w:rPr>
          <w:rtl/>
        </w:rPr>
        <w:t>קידושין</w:t>
      </w:r>
      <w:r w:rsidRPr="001041BF">
        <w:rPr>
          <w:rtl/>
        </w:rPr>
        <w:t xml:space="preserve"> המופיעות במשנתנו </w:t>
      </w:r>
      <w:proofErr w:type="spellStart"/>
      <w:r w:rsidRPr="001041BF">
        <w:rPr>
          <w:rtl/>
        </w:rPr>
        <w:t>כמ</w:t>
      </w:r>
      <w:r w:rsidR="003D48AC">
        <w:rPr>
          <w:rFonts w:hint="cs"/>
          <w:rtl/>
        </w:rPr>
        <w:t>ְ</w:t>
      </w:r>
      <w:r w:rsidR="003D48AC">
        <w:rPr>
          <w:rtl/>
        </w:rPr>
        <w:t>י</w:t>
      </w:r>
      <w:r w:rsidR="003D48AC">
        <w:rPr>
          <w:rFonts w:hint="cs"/>
          <w:rtl/>
        </w:rPr>
        <w:t>ַ</w:t>
      </w:r>
      <w:r w:rsidR="003D48AC">
        <w:rPr>
          <w:rtl/>
        </w:rPr>
        <w:t>צג</w:t>
      </w:r>
      <w:r w:rsidRPr="001041BF">
        <w:rPr>
          <w:rtl/>
        </w:rPr>
        <w:t>ות</w:t>
      </w:r>
      <w:proofErr w:type="spellEnd"/>
      <w:r w:rsidRPr="001041BF">
        <w:rPr>
          <w:rtl/>
        </w:rPr>
        <w:t xml:space="preserve"> היבטים שונים הקיימים בנישואים – קנין, איסור </w:t>
      </w:r>
      <w:proofErr w:type="spellStart"/>
      <w:r w:rsidR="003D48AC">
        <w:rPr>
          <w:rFonts w:hint="cs"/>
          <w:rtl/>
        </w:rPr>
        <w:t>ו</w:t>
      </w:r>
      <w:r w:rsidRPr="001041BF">
        <w:rPr>
          <w:rtl/>
        </w:rPr>
        <w:t>התיחד</w:t>
      </w:r>
      <w:r w:rsidRPr="001041BF">
        <w:rPr>
          <w:rFonts w:hint="cs"/>
          <w:rtl/>
        </w:rPr>
        <w:t>ות</w:t>
      </w:r>
      <w:proofErr w:type="spellEnd"/>
      <w:r w:rsidRPr="001041BF">
        <w:rPr>
          <w:rFonts w:hint="cs"/>
          <w:rtl/>
        </w:rPr>
        <w:t xml:space="preserve">. </w:t>
      </w:r>
      <w:proofErr w:type="spellStart"/>
      <w:r w:rsidRPr="001041BF">
        <w:rPr>
          <w:rtl/>
        </w:rPr>
        <w:t>בהת</w:t>
      </w:r>
      <w:r w:rsidR="003D48AC">
        <w:rPr>
          <w:rtl/>
        </w:rPr>
        <w:t>יחס</w:t>
      </w:r>
      <w:r w:rsidRPr="001041BF">
        <w:rPr>
          <w:rtl/>
        </w:rPr>
        <w:t>ו</w:t>
      </w:r>
      <w:proofErr w:type="spellEnd"/>
      <w:r w:rsidRPr="001041BF">
        <w:rPr>
          <w:rtl/>
        </w:rPr>
        <w:t xml:space="preserve"> ל</w:t>
      </w:r>
      <w:r w:rsidR="003D48AC">
        <w:rPr>
          <w:rFonts w:hint="cs"/>
          <w:rtl/>
        </w:rPr>
        <w:t>אפשרות שמעלה</w:t>
      </w:r>
      <w:r w:rsidRPr="001041BF">
        <w:rPr>
          <w:rtl/>
        </w:rPr>
        <w:t xml:space="preserve"> </w:t>
      </w:r>
      <w:r w:rsidR="00930217">
        <w:rPr>
          <w:rFonts w:hint="cs"/>
          <w:rtl/>
        </w:rPr>
        <w:t>התלמוד ה</w:t>
      </w:r>
      <w:r w:rsidRPr="001041BF">
        <w:rPr>
          <w:rtl/>
        </w:rPr>
        <w:t xml:space="preserve">ירושלמי </w:t>
      </w:r>
      <w:r w:rsidR="003D48AC">
        <w:rPr>
          <w:rFonts w:hint="cs"/>
          <w:rtl/>
        </w:rPr>
        <w:t>ה</w:t>
      </w:r>
      <w:r w:rsidRPr="001041BF">
        <w:rPr>
          <w:rtl/>
        </w:rPr>
        <w:t xml:space="preserve">דורשת </w:t>
      </w:r>
      <w:r w:rsidR="003D48AC">
        <w:rPr>
          <w:rFonts w:hint="cs"/>
          <w:rtl/>
        </w:rPr>
        <w:t xml:space="preserve">קיום של </w:t>
      </w:r>
      <w:r w:rsidRPr="001041BF">
        <w:rPr>
          <w:rtl/>
        </w:rPr>
        <w:t xml:space="preserve">שלש </w:t>
      </w:r>
      <w:r w:rsidR="003D48AC">
        <w:rPr>
          <w:rFonts w:hint="cs"/>
          <w:rtl/>
        </w:rPr>
        <w:t xml:space="preserve">דרכי </w:t>
      </w:r>
      <w:proofErr w:type="spellStart"/>
      <w:r w:rsidRPr="001041BF">
        <w:rPr>
          <w:rtl/>
        </w:rPr>
        <w:t>הקנינים</w:t>
      </w:r>
      <w:proofErr w:type="spellEnd"/>
      <w:r w:rsidRPr="001041BF">
        <w:rPr>
          <w:rtl/>
        </w:rPr>
        <w:t xml:space="preserve"> כדי להחיל </w:t>
      </w:r>
      <w:r w:rsidR="00D67CED">
        <w:rPr>
          <w:rtl/>
        </w:rPr>
        <w:t>קידושין</w:t>
      </w:r>
      <w:r w:rsidRPr="001041BF">
        <w:rPr>
          <w:rFonts w:hint="cs"/>
          <w:rtl/>
        </w:rPr>
        <w:t>,</w:t>
      </w:r>
      <w:r w:rsidRPr="001041BF">
        <w:rPr>
          <w:rtl/>
        </w:rPr>
        <w:t xml:space="preserve"> הוא כותב: </w:t>
      </w:r>
    </w:p>
    <w:p w14:paraId="1D9A2077" w14:textId="437C9644" w:rsidR="001041BF" w:rsidRPr="001041BF" w:rsidRDefault="001041BF" w:rsidP="00D67CED">
      <w:pPr>
        <w:pStyle w:val="11"/>
        <w:rPr>
          <w:rtl/>
        </w:rPr>
      </w:pPr>
      <w:r w:rsidRPr="001041BF">
        <w:rPr>
          <w:rFonts w:hint="cs"/>
          <w:rtl/>
        </w:rPr>
        <w:lastRenderedPageBreak/>
        <w:t xml:space="preserve">חלק </w:t>
      </w:r>
      <w:r w:rsidRPr="001041BF">
        <w:rPr>
          <w:b/>
          <w:bCs/>
          <w:rtl/>
        </w:rPr>
        <w:t>הקנין</w:t>
      </w:r>
      <w:r w:rsidRPr="001041BF">
        <w:rPr>
          <w:rtl/>
        </w:rPr>
        <w:t xml:space="preserve"> </w:t>
      </w:r>
      <w:proofErr w:type="spellStart"/>
      <w:r w:rsidRPr="002B02A3">
        <w:rPr>
          <w:rtl/>
        </w:rPr>
        <w:t>שב</w:t>
      </w:r>
      <w:r w:rsidR="00D67CED" w:rsidRPr="00700FB0">
        <w:rPr>
          <w:rtl/>
        </w:rPr>
        <w:t>קדושין</w:t>
      </w:r>
      <w:proofErr w:type="spellEnd"/>
      <w:r w:rsidRPr="001041BF">
        <w:rPr>
          <w:rtl/>
        </w:rPr>
        <w:t xml:space="preserve"> חייל דוקא על ידי </w:t>
      </w:r>
      <w:r w:rsidRPr="001041BF">
        <w:rPr>
          <w:b/>
          <w:bCs/>
          <w:rtl/>
        </w:rPr>
        <w:t>כסף</w:t>
      </w:r>
      <w:r w:rsidRPr="001041BF">
        <w:rPr>
          <w:rtl/>
        </w:rPr>
        <w:t xml:space="preserve"> שזהו </w:t>
      </w:r>
      <w:proofErr w:type="spellStart"/>
      <w:r w:rsidRPr="001041BF">
        <w:rPr>
          <w:rtl/>
        </w:rPr>
        <w:t>קיחה</w:t>
      </w:r>
      <w:proofErr w:type="spellEnd"/>
      <w:r w:rsidRPr="001041BF">
        <w:rPr>
          <w:rtl/>
        </w:rPr>
        <w:t xml:space="preserve"> </w:t>
      </w:r>
      <w:proofErr w:type="spellStart"/>
      <w:r w:rsidRPr="001041BF">
        <w:rPr>
          <w:rtl/>
        </w:rPr>
        <w:t>דאיקרי</w:t>
      </w:r>
      <w:proofErr w:type="spellEnd"/>
      <w:r w:rsidRPr="001041BF">
        <w:rPr>
          <w:rtl/>
        </w:rPr>
        <w:t xml:space="preserve"> קנין, וחלק </w:t>
      </w:r>
      <w:proofErr w:type="spellStart"/>
      <w:r w:rsidRPr="001041BF">
        <w:rPr>
          <w:b/>
          <w:bCs/>
          <w:rtl/>
        </w:rPr>
        <w:t>ההתיחדות</w:t>
      </w:r>
      <w:proofErr w:type="spellEnd"/>
      <w:r w:rsidRPr="001041BF">
        <w:rPr>
          <w:rtl/>
        </w:rPr>
        <w:t xml:space="preserve"> חייל דוקא על ידי </w:t>
      </w:r>
      <w:r w:rsidRPr="001041BF">
        <w:rPr>
          <w:b/>
          <w:bCs/>
          <w:rtl/>
        </w:rPr>
        <w:t>ביאה</w:t>
      </w:r>
      <w:r w:rsidRPr="001041BF">
        <w:rPr>
          <w:rtl/>
        </w:rPr>
        <w:t xml:space="preserve"> שזהו ענין אישות, וחלק </w:t>
      </w:r>
      <w:r w:rsidRPr="001041BF">
        <w:rPr>
          <w:b/>
          <w:bCs/>
          <w:rtl/>
        </w:rPr>
        <w:t>האיסור</w:t>
      </w:r>
      <w:r w:rsidRPr="001041BF">
        <w:rPr>
          <w:rtl/>
        </w:rPr>
        <w:t xml:space="preserve"> חייל דוקא על ידי </w:t>
      </w:r>
      <w:r w:rsidRPr="001041BF">
        <w:rPr>
          <w:b/>
          <w:bCs/>
          <w:rtl/>
        </w:rPr>
        <w:t>שטר</w:t>
      </w:r>
      <w:r w:rsidRPr="001041BF">
        <w:rPr>
          <w:rFonts w:hint="cs"/>
          <w:rtl/>
        </w:rPr>
        <w:t>.</w:t>
      </w:r>
    </w:p>
    <w:p w14:paraId="3CDC28DB" w14:textId="571EDE13" w:rsidR="001041BF" w:rsidRPr="001041BF" w:rsidRDefault="001041BF" w:rsidP="001041BF">
      <w:pPr>
        <w:pStyle w:val="a4"/>
        <w:rPr>
          <w:rtl/>
        </w:rPr>
      </w:pPr>
      <w:r w:rsidRPr="001041BF">
        <w:rPr>
          <w:rFonts w:hint="cs"/>
          <w:rtl/>
        </w:rPr>
        <w:t>לקשר בין איש לאשה יש שלשה ממדים: בניית משק משותף, החלת איסור אשת איש</w:t>
      </w:r>
      <w:r w:rsidR="002749F4">
        <w:rPr>
          <w:rFonts w:hint="cs"/>
          <w:rtl/>
        </w:rPr>
        <w:t xml:space="preserve"> ו</w:t>
      </w:r>
      <w:r w:rsidR="002749F4" w:rsidRPr="001041BF">
        <w:rPr>
          <w:rFonts w:hint="cs"/>
          <w:rtl/>
        </w:rPr>
        <w:t>חיי אישות</w:t>
      </w:r>
      <w:r w:rsidRPr="001041BF">
        <w:rPr>
          <w:rFonts w:hint="cs"/>
          <w:rtl/>
        </w:rPr>
        <w:t xml:space="preserve">. שטר משנה את מעמד </w:t>
      </w:r>
      <w:proofErr w:type="spellStart"/>
      <w:r w:rsidRPr="001041BF">
        <w:rPr>
          <w:rFonts w:hint="cs"/>
          <w:rtl/>
        </w:rPr>
        <w:t>האשה</w:t>
      </w:r>
      <w:proofErr w:type="spellEnd"/>
      <w:r w:rsidRPr="001041BF">
        <w:rPr>
          <w:rFonts w:hint="cs"/>
          <w:rtl/>
        </w:rPr>
        <w:t xml:space="preserve"> מן הבחינה </w:t>
      </w:r>
      <w:proofErr w:type="spellStart"/>
      <w:r w:rsidRPr="001041BF">
        <w:rPr>
          <w:rFonts w:hint="cs"/>
          <w:rtl/>
        </w:rPr>
        <w:t>ה'איסורית</w:t>
      </w:r>
      <w:proofErr w:type="spellEnd"/>
      <w:r w:rsidRPr="001041BF">
        <w:rPr>
          <w:rFonts w:hint="cs"/>
          <w:rtl/>
        </w:rPr>
        <w:t xml:space="preserve">'. כפי ששטר הגט כורת בינו לבינה ו'מגדיר' את האשה כ"מותרת לכל אדם", כך שטר קידושין 'מגדיר' אותה כ'מיוחדת לבעל' </w:t>
      </w:r>
      <w:r w:rsidRPr="001041BF">
        <w:rPr>
          <w:rtl/>
        </w:rPr>
        <w:t>–</w:t>
      </w:r>
      <w:r w:rsidR="00C31C97">
        <w:rPr>
          <w:rFonts w:hint="cs"/>
          <w:rtl/>
        </w:rPr>
        <w:t xml:space="preserve"> מדה כנגד מ</w:t>
      </w:r>
      <w:r w:rsidRPr="001041BF">
        <w:rPr>
          <w:rFonts w:hint="cs"/>
          <w:rtl/>
        </w:rPr>
        <w:t>דה. מול הקביעה הכורתת "הרי את מותרת לכל אדם", נצבת הקביעה המחברת "הרי את מקודשת לי".</w:t>
      </w:r>
    </w:p>
    <w:p w14:paraId="166B8875" w14:textId="55A3EC3D" w:rsidR="0061177E" w:rsidRDefault="001041BF" w:rsidP="001041BF">
      <w:pPr>
        <w:pStyle w:val="a4"/>
        <w:rPr>
          <w:rtl/>
        </w:rPr>
      </w:pPr>
      <w:r w:rsidRPr="001041BF">
        <w:rPr>
          <w:rFonts w:hint="cs"/>
          <w:rtl/>
        </w:rPr>
        <w:t>הגמרא (</w:t>
      </w:r>
      <w:r w:rsidR="00D67CED">
        <w:rPr>
          <w:rFonts w:hint="cs"/>
          <w:rtl/>
        </w:rPr>
        <w:t>קידושין</w:t>
      </w:r>
      <w:r w:rsidRPr="001041BF">
        <w:rPr>
          <w:rFonts w:hint="cs"/>
          <w:rtl/>
        </w:rPr>
        <w:t xml:space="preserve"> ב:) מצביע על כך ש</w:t>
      </w:r>
      <w:r w:rsidR="006F3F15">
        <w:rPr>
          <w:rFonts w:hint="cs"/>
          <w:rtl/>
        </w:rPr>
        <w:t>פרק א'</w:t>
      </w:r>
      <w:r w:rsidRPr="001041BF">
        <w:rPr>
          <w:rFonts w:hint="cs"/>
          <w:rtl/>
        </w:rPr>
        <w:t xml:space="preserve"> </w:t>
      </w:r>
      <w:r w:rsidR="006F3F15">
        <w:rPr>
          <w:rFonts w:hint="cs"/>
          <w:rtl/>
        </w:rPr>
        <w:t xml:space="preserve">במסכת פותח </w:t>
      </w:r>
      <w:r w:rsidRPr="001041BF">
        <w:rPr>
          <w:rFonts w:hint="cs"/>
          <w:rtl/>
        </w:rPr>
        <w:t xml:space="preserve">ב"האשה </w:t>
      </w:r>
      <w:r w:rsidRPr="001041BF">
        <w:rPr>
          <w:rFonts w:hint="cs"/>
          <w:b/>
          <w:bCs/>
          <w:rtl/>
        </w:rPr>
        <w:t>נקנית</w:t>
      </w:r>
      <w:r w:rsidRPr="001041BF">
        <w:rPr>
          <w:rFonts w:hint="cs"/>
          <w:rtl/>
        </w:rPr>
        <w:t xml:space="preserve">", כלומר בעולם </w:t>
      </w:r>
      <w:proofErr w:type="spellStart"/>
      <w:r w:rsidRPr="001041BF">
        <w:rPr>
          <w:rFonts w:hint="cs"/>
          <w:rtl/>
        </w:rPr>
        <w:t>ה'קיחה</w:t>
      </w:r>
      <w:proofErr w:type="spellEnd"/>
      <w:r w:rsidRPr="001041BF">
        <w:rPr>
          <w:rFonts w:hint="cs"/>
          <w:rtl/>
        </w:rPr>
        <w:t xml:space="preserve">' של </w:t>
      </w:r>
      <w:r w:rsidR="006F3F15" w:rsidRPr="001041BF">
        <w:rPr>
          <w:rFonts w:hint="cs"/>
          <w:rtl/>
        </w:rPr>
        <w:t>ה</w:t>
      </w:r>
      <w:r w:rsidR="006F3F15">
        <w:rPr>
          <w:rFonts w:hint="cs"/>
          <w:rtl/>
        </w:rPr>
        <w:t>רכוש</w:t>
      </w:r>
      <w:r w:rsidR="006F3F15" w:rsidRPr="001041BF">
        <w:rPr>
          <w:rFonts w:hint="cs"/>
          <w:rtl/>
        </w:rPr>
        <w:t xml:space="preserve"> ה</w:t>
      </w:r>
      <w:r w:rsidR="006F3F15">
        <w:rPr>
          <w:rFonts w:hint="cs"/>
          <w:rtl/>
        </w:rPr>
        <w:t>ממוני</w:t>
      </w:r>
      <w:r w:rsidRPr="001041BF">
        <w:rPr>
          <w:rFonts w:hint="cs"/>
          <w:rtl/>
        </w:rPr>
        <w:t>, ו</w:t>
      </w:r>
      <w:r w:rsidR="006F3F15">
        <w:rPr>
          <w:rFonts w:hint="cs"/>
          <w:rtl/>
        </w:rPr>
        <w:t>פרק ב' פותח ב</w:t>
      </w:r>
      <w:r w:rsidRPr="001041BF">
        <w:rPr>
          <w:rFonts w:hint="cs"/>
          <w:rtl/>
        </w:rPr>
        <w:t xml:space="preserve">"האיש </w:t>
      </w:r>
      <w:r w:rsidRPr="001041BF">
        <w:rPr>
          <w:rFonts w:hint="cs"/>
          <w:b/>
          <w:bCs/>
          <w:rtl/>
        </w:rPr>
        <w:t>מקדש</w:t>
      </w:r>
      <w:r w:rsidRPr="001041BF">
        <w:rPr>
          <w:rFonts w:hint="cs"/>
          <w:rtl/>
        </w:rPr>
        <w:t xml:space="preserve">", היינו </w:t>
      </w:r>
      <w:r w:rsidR="0061177E">
        <w:rPr>
          <w:rFonts w:hint="cs"/>
          <w:rtl/>
        </w:rPr>
        <w:t>ב</w:t>
      </w:r>
      <w:r w:rsidRPr="001041BF">
        <w:rPr>
          <w:rFonts w:hint="cs"/>
          <w:rtl/>
        </w:rPr>
        <w:t>עולם ההקדשות. הגמרא מסביר את לשון ה</w:t>
      </w:r>
      <w:r w:rsidR="00D67CED">
        <w:rPr>
          <w:rFonts w:hint="cs"/>
          <w:rtl/>
        </w:rPr>
        <w:t>קידושין</w:t>
      </w:r>
      <w:r w:rsidRPr="001041BF">
        <w:rPr>
          <w:rFonts w:hint="cs"/>
          <w:rtl/>
        </w:rPr>
        <w:t xml:space="preserve"> בכך שהאיש "אוסרה </w:t>
      </w:r>
      <w:proofErr w:type="spellStart"/>
      <w:r w:rsidRPr="001041BF">
        <w:rPr>
          <w:rFonts w:hint="cs"/>
          <w:rtl/>
        </w:rPr>
        <w:t>אכולי</w:t>
      </w:r>
      <w:proofErr w:type="spellEnd"/>
      <w:r w:rsidRPr="001041BF">
        <w:rPr>
          <w:rFonts w:hint="cs"/>
          <w:rtl/>
        </w:rPr>
        <w:t xml:space="preserve"> עלמא כהקדש". ב</w:t>
      </w:r>
      <w:r w:rsidR="00D67CED">
        <w:rPr>
          <w:rFonts w:hint="cs"/>
          <w:rtl/>
        </w:rPr>
        <w:t>קידושין</w:t>
      </w:r>
      <w:r w:rsidRPr="001041BF">
        <w:rPr>
          <w:rFonts w:hint="cs"/>
          <w:rtl/>
        </w:rPr>
        <w:t xml:space="preserve">, האיש משנה את מעמד האשה למעמד של מעין 'הקדש', ובדיוק כמו בקדשי שמים, הסטתה ממעמדה ומתכליתה, כלומר קיום יחסי אישות עם איש אחר </w:t>
      </w:r>
      <w:r w:rsidRPr="001041BF">
        <w:rPr>
          <w:rtl/>
        </w:rPr>
        <w:t>–</w:t>
      </w:r>
      <w:r w:rsidRPr="001041BF">
        <w:rPr>
          <w:rFonts w:hint="cs"/>
          <w:rtl/>
        </w:rPr>
        <w:t xml:space="preserve"> היא 'בגידה' בקודש, מעילה.</w:t>
      </w:r>
      <w:r w:rsidR="0061177E">
        <w:rPr>
          <w:rStyle w:val="af"/>
          <w:rtl/>
        </w:rPr>
        <w:footnoteReference w:id="35"/>
      </w:r>
      <w:r w:rsidR="0061177E">
        <w:rPr>
          <w:rFonts w:hint="cs"/>
          <w:rtl/>
        </w:rPr>
        <w:t xml:space="preserve"> </w:t>
      </w:r>
      <w:r w:rsidRPr="001041BF">
        <w:rPr>
          <w:rFonts w:hint="cs"/>
          <w:rtl/>
        </w:rPr>
        <w:t>ב</w:t>
      </w:r>
      <w:r w:rsidR="00D67CED">
        <w:rPr>
          <w:rFonts w:hint="cs"/>
          <w:rtl/>
        </w:rPr>
        <w:t>קידושין</w:t>
      </w:r>
      <w:r w:rsidRPr="001041BF">
        <w:rPr>
          <w:rFonts w:hint="cs"/>
          <w:rtl/>
        </w:rPr>
        <w:t>, האשה הופכת להיות 'קדושה', 'מקודשת' (מיועדת) לבעלה.</w:t>
      </w:r>
    </w:p>
    <w:p w14:paraId="6518392A" w14:textId="6C9F29F4" w:rsidR="001041BF" w:rsidRPr="001041BF" w:rsidRDefault="001041BF" w:rsidP="001041BF">
      <w:pPr>
        <w:pStyle w:val="a4"/>
        <w:rPr>
          <w:rtl/>
        </w:rPr>
      </w:pPr>
      <w:r w:rsidRPr="001041BF">
        <w:rPr>
          <w:rFonts w:hint="cs"/>
          <w:rtl/>
        </w:rPr>
        <w:t>תפישת ה</w:t>
      </w:r>
      <w:r w:rsidR="00405683">
        <w:rPr>
          <w:rFonts w:hint="cs"/>
          <w:rtl/>
        </w:rPr>
        <w:t>גירושין</w:t>
      </w:r>
      <w:r w:rsidRPr="001041BF">
        <w:rPr>
          <w:rFonts w:hint="cs"/>
          <w:rtl/>
        </w:rPr>
        <w:t xml:space="preserve"> או הבגידה בין בני זוג כהסטה מן הקדושה ואף כאסון קוסמי מצויה כבר בנביאים. אמירת חז"ל (סנהדרין כב. וגיטין צ:) ש"המגרש אשתו ראשונה אפילו מזבח מוריד עליו דמעות", מקורה בדברי מלאכי, אם לא בפשטי המילים, לפחות ברקע דבריו. מלאכי מתאר את בכים של בני ישראל על המזבח, על כך שה' אינו פונה למנחותיהם. וכל כך למה? על '</w:t>
      </w:r>
      <w:r w:rsidR="0061177E">
        <w:rPr>
          <w:rFonts w:hint="cs"/>
          <w:rtl/>
        </w:rPr>
        <w:t>בגידה</w:t>
      </w:r>
      <w:r w:rsidRPr="001041BF">
        <w:rPr>
          <w:rFonts w:hint="cs"/>
          <w:rtl/>
        </w:rPr>
        <w:t>', על כשל בחיי ה</w:t>
      </w:r>
      <w:r w:rsidR="00104DEC">
        <w:rPr>
          <w:rFonts w:hint="cs"/>
          <w:rtl/>
        </w:rPr>
        <w:t>נישואין</w:t>
      </w:r>
      <w:r w:rsidRPr="001041BF">
        <w:rPr>
          <w:rFonts w:hint="cs"/>
          <w:rtl/>
        </w:rPr>
        <w:t>:</w:t>
      </w:r>
    </w:p>
    <w:p w14:paraId="6D55F7C4" w14:textId="11E1B40B" w:rsidR="001041BF" w:rsidRPr="001041BF" w:rsidRDefault="0061177E" w:rsidP="0061177E">
      <w:pPr>
        <w:pStyle w:val="11"/>
        <w:rPr>
          <w:rtl/>
        </w:rPr>
      </w:pPr>
      <w:r w:rsidRPr="0061177E">
        <w:rPr>
          <w:rtl/>
        </w:rPr>
        <w:t xml:space="preserve">וְזֹאת שֵׁנִית תַּעֲשׂוּ כַּסּוֹת דִּמְעָה אֶת מִזְבַּח ה' בְּכִי וַאֲנָקָה מֵאֵין עוֹד </w:t>
      </w:r>
      <w:proofErr w:type="spellStart"/>
      <w:r w:rsidRPr="0061177E">
        <w:rPr>
          <w:rtl/>
        </w:rPr>
        <w:t>פְּנוֹת</w:t>
      </w:r>
      <w:proofErr w:type="spellEnd"/>
      <w:r w:rsidRPr="0061177E">
        <w:rPr>
          <w:rtl/>
        </w:rPr>
        <w:t xml:space="preserve"> אֶל הַמִּנְחָה וְלָקַחַת רָצוֹן מִיֶּדְכֶם: וַאֲמַרְתֶּם עַל מָה עַל כִּי ה' הֵעִיד בֵּינְךָ וּבֵין אֵשֶׁת נְעוּרֶיךָ אֲשֶׁר אַתָּה בָּגַדְתָּה בָּהּ וְהִיא חֲבֶרְתְּךָ וְאֵשֶׁת בְּרִיתֶךָ:</w:t>
      </w:r>
      <w:r w:rsidR="00812C79">
        <w:rPr>
          <w:rtl/>
        </w:rPr>
        <w:tab/>
      </w:r>
      <w:r w:rsidRPr="0061177E">
        <w:rPr>
          <w:rtl/>
        </w:rPr>
        <w:t xml:space="preserve">(מלאכי ב', </w:t>
      </w:r>
      <w:proofErr w:type="spellStart"/>
      <w:r w:rsidRPr="0061177E">
        <w:rPr>
          <w:rtl/>
        </w:rPr>
        <w:t>יג</w:t>
      </w:r>
      <w:proofErr w:type="spellEnd"/>
      <w:r>
        <w:rPr>
          <w:rtl/>
        </w:rPr>
        <w:t>–</w:t>
      </w:r>
      <w:r w:rsidRPr="0061177E">
        <w:rPr>
          <w:rtl/>
        </w:rPr>
        <w:t>יד)</w:t>
      </w:r>
    </w:p>
    <w:p w14:paraId="160F0F8B" w14:textId="311969A1" w:rsidR="001041BF" w:rsidRPr="001041BF" w:rsidRDefault="001041BF" w:rsidP="001041BF">
      <w:pPr>
        <w:pStyle w:val="a4"/>
        <w:rPr>
          <w:rtl/>
        </w:rPr>
      </w:pPr>
      <w:r w:rsidRPr="001041BF">
        <w:rPr>
          <w:rFonts w:hint="cs"/>
          <w:rtl/>
        </w:rPr>
        <w:t>אם כן, ב</w:t>
      </w:r>
      <w:r w:rsidR="002B02A3">
        <w:rPr>
          <w:rFonts w:hint="cs"/>
          <w:rtl/>
        </w:rPr>
        <w:t>קידושי</w:t>
      </w:r>
      <w:r w:rsidRPr="001041BF">
        <w:rPr>
          <w:rFonts w:hint="cs"/>
          <w:rtl/>
        </w:rPr>
        <w:t xml:space="preserve"> שטר האיש מגדיר את האשה כ'אשת איש'. שטרי ה</w:t>
      </w:r>
      <w:r w:rsidR="00D67CED">
        <w:rPr>
          <w:rFonts w:hint="cs"/>
          <w:rtl/>
        </w:rPr>
        <w:t>קידושין</w:t>
      </w:r>
      <w:r w:rsidRPr="001041BF">
        <w:rPr>
          <w:rFonts w:hint="cs"/>
          <w:rtl/>
        </w:rPr>
        <w:t xml:space="preserve"> והגט מקבילים: הם אב הט</w:t>
      </w:r>
      <w:r w:rsidR="00BC3BC0">
        <w:rPr>
          <w:rFonts w:hint="cs"/>
          <w:rtl/>
        </w:rPr>
        <w:t>י</w:t>
      </w:r>
      <w:r w:rsidRPr="001041BF">
        <w:rPr>
          <w:rFonts w:hint="cs"/>
          <w:rtl/>
        </w:rPr>
        <w:t>פוס של שינוי מעמד האשה. השטר קובע את זהותה ההלכתית מחדש. משעת נתינת השטר, אין האשה עוד כשאר נשים. מעתה, היא אשתו של פלוני והיא אסורה לכל העולם חוץ מבעלה.</w:t>
      </w:r>
    </w:p>
    <w:p w14:paraId="5AD40C5B" w14:textId="0B8F3964" w:rsidR="001041BF" w:rsidRPr="001041BF" w:rsidRDefault="001041BF" w:rsidP="00DD57F6">
      <w:pPr>
        <w:pStyle w:val="a4"/>
        <w:rPr>
          <w:rtl/>
        </w:rPr>
      </w:pPr>
      <w:r w:rsidRPr="001041BF">
        <w:rPr>
          <w:rFonts w:hint="cs"/>
          <w:rtl/>
        </w:rPr>
        <w:lastRenderedPageBreak/>
        <w:t>אמ</w:t>
      </w:r>
      <w:r w:rsidR="002265C9">
        <w:rPr>
          <w:rFonts w:hint="cs"/>
          <w:rtl/>
        </w:rPr>
        <w:t>ו</w:t>
      </w:r>
      <w:r w:rsidRPr="001041BF">
        <w:rPr>
          <w:rFonts w:hint="cs"/>
          <w:rtl/>
        </w:rPr>
        <w:t>ר מעתה</w:t>
      </w:r>
      <w:r w:rsidR="002265C9">
        <w:rPr>
          <w:rFonts w:hint="cs"/>
          <w:rtl/>
        </w:rPr>
        <w:t>:</w:t>
      </w:r>
      <w:r w:rsidRPr="001041BF">
        <w:rPr>
          <w:rFonts w:hint="cs"/>
          <w:rtl/>
        </w:rPr>
        <w:t xml:space="preserve"> והלא גם בשאר דרכי הקנין איסור אשת איש ק</w:t>
      </w:r>
      <w:r w:rsidR="002265C9">
        <w:rPr>
          <w:rFonts w:hint="cs"/>
          <w:rtl/>
        </w:rPr>
        <w:t>י</w:t>
      </w:r>
      <w:r w:rsidRPr="001041BF">
        <w:rPr>
          <w:rFonts w:hint="cs"/>
          <w:rtl/>
        </w:rPr>
        <w:t xml:space="preserve">ים, </w:t>
      </w:r>
      <w:r w:rsidR="00DD57F6">
        <w:rPr>
          <w:rFonts w:hint="cs"/>
          <w:rtl/>
        </w:rPr>
        <w:t>ו</w:t>
      </w:r>
      <w:r w:rsidRPr="001041BF">
        <w:rPr>
          <w:rFonts w:hint="cs"/>
          <w:rtl/>
        </w:rPr>
        <w:t xml:space="preserve">לא מצינו </w:t>
      </w:r>
      <w:r w:rsidR="00DD57F6">
        <w:rPr>
          <w:rFonts w:hint="cs"/>
          <w:rtl/>
        </w:rPr>
        <w:t xml:space="preserve">בזה </w:t>
      </w:r>
      <w:r w:rsidRPr="001041BF">
        <w:rPr>
          <w:rFonts w:hint="cs"/>
          <w:rtl/>
        </w:rPr>
        <w:t>חלוקה</w:t>
      </w:r>
      <w:r w:rsidR="00D25954">
        <w:rPr>
          <w:rFonts w:hint="cs"/>
          <w:rtl/>
        </w:rPr>
        <w:t xml:space="preserve"> בחומרת האיסור</w:t>
      </w:r>
      <w:r w:rsidRPr="001041BF">
        <w:rPr>
          <w:rFonts w:hint="cs"/>
          <w:rtl/>
        </w:rPr>
        <w:t xml:space="preserve"> בין המקדש בשטר, בכסף או בביאה</w:t>
      </w:r>
      <w:r w:rsidR="00DD57F6">
        <w:rPr>
          <w:rFonts w:hint="cs"/>
          <w:rtl/>
        </w:rPr>
        <w:t>?!</w:t>
      </w:r>
      <w:r w:rsidR="00D25954">
        <w:rPr>
          <w:rStyle w:val="af"/>
          <w:rtl/>
        </w:rPr>
        <w:footnoteReference w:id="36"/>
      </w:r>
      <w:r w:rsidRPr="001041BF">
        <w:rPr>
          <w:rFonts w:hint="cs"/>
          <w:rtl/>
        </w:rPr>
        <w:t xml:space="preserve"> כאמור, הירושלמי (</w:t>
      </w:r>
      <w:r w:rsidR="00D67CED">
        <w:rPr>
          <w:rFonts w:hint="cs"/>
          <w:rtl/>
        </w:rPr>
        <w:t>קידושין</w:t>
      </w:r>
      <w:r w:rsidRPr="001041BF">
        <w:rPr>
          <w:rFonts w:hint="cs"/>
          <w:rtl/>
        </w:rPr>
        <w:t xml:space="preserve"> א', א) אכן מעלה אפשרות לפיה האשה תצטרך </w:t>
      </w:r>
      <w:r w:rsidR="00DD57F6">
        <w:rPr>
          <w:rFonts w:hint="cs"/>
          <w:rtl/>
        </w:rPr>
        <w:t>להתקדש ב</w:t>
      </w:r>
      <w:r w:rsidRPr="001041BF">
        <w:rPr>
          <w:rFonts w:hint="cs"/>
          <w:rtl/>
        </w:rPr>
        <w:t>כל אח</w:t>
      </w:r>
      <w:r w:rsidR="00DD57F6">
        <w:rPr>
          <w:rFonts w:hint="cs"/>
          <w:rtl/>
        </w:rPr>
        <w:t>ת</w:t>
      </w:r>
      <w:r w:rsidRPr="001041BF">
        <w:rPr>
          <w:rFonts w:hint="cs"/>
          <w:rtl/>
        </w:rPr>
        <w:t xml:space="preserve"> מ</w:t>
      </w:r>
      <w:r w:rsidR="00DD57F6">
        <w:rPr>
          <w:rFonts w:hint="cs"/>
          <w:rtl/>
        </w:rPr>
        <w:t>דרכי הקידושין</w:t>
      </w:r>
      <w:r w:rsidRPr="001041BF">
        <w:rPr>
          <w:rFonts w:hint="cs"/>
          <w:rtl/>
        </w:rPr>
        <w:t xml:space="preserve"> </w:t>
      </w:r>
      <w:r w:rsidR="00DD57F6">
        <w:rPr>
          <w:rFonts w:hint="cs"/>
          <w:rtl/>
        </w:rPr>
        <w:t xml:space="preserve">כנגד כל </w:t>
      </w:r>
      <w:r w:rsidRPr="001041BF">
        <w:rPr>
          <w:rFonts w:hint="cs"/>
          <w:rtl/>
        </w:rPr>
        <w:t>מסלול</w:t>
      </w:r>
      <w:r w:rsidR="00FB7673">
        <w:rPr>
          <w:rFonts w:hint="cs"/>
          <w:rtl/>
        </w:rPr>
        <w:t>,</w:t>
      </w:r>
      <w:r w:rsidR="0023044B">
        <w:rPr>
          <w:rStyle w:val="af"/>
          <w:rtl/>
        </w:rPr>
        <w:footnoteReference w:id="37"/>
      </w:r>
      <w:r w:rsidR="00DD57F6">
        <w:rPr>
          <w:rFonts w:hint="cs"/>
          <w:rtl/>
        </w:rPr>
        <w:t xml:space="preserve"> אך</w:t>
      </w:r>
      <w:r w:rsidRPr="001041BF">
        <w:rPr>
          <w:rFonts w:hint="cs"/>
          <w:rtl/>
        </w:rPr>
        <w:t xml:space="preserve"> המסקנה בגמרא היא שדרך אחת מספיקה כדי שכל הדרכים תשתרכנה אחריה. </w:t>
      </w:r>
      <w:r w:rsidR="00DD57F6">
        <w:rPr>
          <w:rFonts w:hint="cs"/>
          <w:rtl/>
        </w:rPr>
        <w:t xml:space="preserve">המקדש </w:t>
      </w:r>
      <w:r w:rsidRPr="001041BF">
        <w:rPr>
          <w:rFonts w:hint="cs"/>
          <w:rtl/>
        </w:rPr>
        <w:t xml:space="preserve">בכסף, כלומר במעשה הפותח משק כלכלי משותף </w:t>
      </w:r>
      <w:r w:rsidRPr="001041BF">
        <w:rPr>
          <w:rtl/>
        </w:rPr>
        <w:t>–</w:t>
      </w:r>
      <w:r w:rsidR="00DD57F6">
        <w:rPr>
          <w:rFonts w:hint="cs"/>
          <w:rtl/>
        </w:rPr>
        <w:t xml:space="preserve"> </w:t>
      </w:r>
      <w:r w:rsidRPr="001041BF">
        <w:rPr>
          <w:rFonts w:hint="cs"/>
          <w:rtl/>
        </w:rPr>
        <w:t xml:space="preserve">מתחיל באותה העת גם חיי האישות, </w:t>
      </w:r>
      <w:r w:rsidR="00700FB0">
        <w:rPr>
          <w:rFonts w:hint="cs"/>
          <w:rtl/>
        </w:rPr>
        <w:t>כאילו</w:t>
      </w:r>
      <w:r w:rsidR="00DD57F6">
        <w:rPr>
          <w:rFonts w:hint="cs"/>
          <w:rtl/>
        </w:rPr>
        <w:t xml:space="preserve"> התקדשה ב</w:t>
      </w:r>
      <w:r w:rsidRPr="001041BF">
        <w:rPr>
          <w:rFonts w:hint="cs"/>
          <w:rtl/>
        </w:rPr>
        <w:t xml:space="preserve">ביאה, </w:t>
      </w:r>
      <w:r w:rsidR="00DD57F6">
        <w:rPr>
          <w:rFonts w:hint="cs"/>
          <w:rtl/>
        </w:rPr>
        <w:t xml:space="preserve">וקובע את </w:t>
      </w:r>
      <w:r w:rsidRPr="001041BF">
        <w:rPr>
          <w:rFonts w:hint="cs"/>
          <w:rtl/>
        </w:rPr>
        <w:t>מעמד האשה כ</w:t>
      </w:r>
      <w:r w:rsidR="00DD57F6">
        <w:rPr>
          <w:rFonts w:hint="cs"/>
          <w:rtl/>
        </w:rPr>
        <w:t>'</w:t>
      </w:r>
      <w:r w:rsidRPr="001041BF">
        <w:rPr>
          <w:rFonts w:hint="cs"/>
          <w:rtl/>
        </w:rPr>
        <w:t>אשת איש</w:t>
      </w:r>
      <w:r w:rsidR="00DD57F6">
        <w:rPr>
          <w:rFonts w:hint="cs"/>
          <w:rtl/>
        </w:rPr>
        <w:t>'</w:t>
      </w:r>
      <w:r w:rsidRPr="001041BF">
        <w:rPr>
          <w:rFonts w:hint="cs"/>
          <w:rtl/>
        </w:rPr>
        <w:t xml:space="preserve"> לעולמים, </w:t>
      </w:r>
      <w:r w:rsidR="00700FB0">
        <w:rPr>
          <w:rFonts w:hint="cs"/>
          <w:rtl/>
        </w:rPr>
        <w:t>כאילו</w:t>
      </w:r>
      <w:r w:rsidRPr="001041BF">
        <w:rPr>
          <w:rFonts w:hint="cs"/>
          <w:rtl/>
        </w:rPr>
        <w:t xml:space="preserve"> </w:t>
      </w:r>
      <w:r w:rsidR="00DD57F6">
        <w:rPr>
          <w:rFonts w:hint="cs"/>
          <w:rtl/>
        </w:rPr>
        <w:t xml:space="preserve">התקדשה </w:t>
      </w:r>
      <w:r w:rsidRPr="001041BF">
        <w:rPr>
          <w:rFonts w:hint="cs"/>
          <w:rtl/>
        </w:rPr>
        <w:t>בשטר.</w:t>
      </w:r>
    </w:p>
    <w:p w14:paraId="13EAD621" w14:textId="5DA460AD" w:rsidR="001041BF" w:rsidRPr="001041BF" w:rsidRDefault="00A20AB7" w:rsidP="00A20AB7">
      <w:pPr>
        <w:pStyle w:val="III"/>
        <w:rPr>
          <w:rtl/>
        </w:rPr>
      </w:pPr>
      <w:r>
        <w:rPr>
          <w:rFonts w:hint="cs"/>
          <w:rtl/>
        </w:rPr>
        <w:t xml:space="preserve">5. </w:t>
      </w:r>
      <w:r w:rsidR="001041BF" w:rsidRPr="001041BF">
        <w:rPr>
          <w:rFonts w:hint="cs"/>
          <w:rtl/>
        </w:rPr>
        <w:t>השטר כאבי אבות ה</w:t>
      </w:r>
      <w:r w:rsidR="00D67CED">
        <w:rPr>
          <w:rFonts w:hint="cs"/>
          <w:rtl/>
        </w:rPr>
        <w:t>קידושין</w:t>
      </w:r>
    </w:p>
    <w:p w14:paraId="33256603" w14:textId="7CDF81ED" w:rsidR="001041BF" w:rsidRPr="001041BF" w:rsidRDefault="001041BF" w:rsidP="001041BF">
      <w:pPr>
        <w:pStyle w:val="a4"/>
        <w:rPr>
          <w:rtl/>
        </w:rPr>
      </w:pPr>
      <w:r w:rsidRPr="001041BF">
        <w:rPr>
          <w:rFonts w:hint="cs"/>
          <w:rtl/>
        </w:rPr>
        <w:t xml:space="preserve">הבדל נוסף יש בין שטר </w:t>
      </w:r>
      <w:r w:rsidR="009470B0">
        <w:rPr>
          <w:rFonts w:hint="cs"/>
          <w:rtl/>
        </w:rPr>
        <w:t>ובין</w:t>
      </w:r>
      <w:r w:rsidRPr="001041BF">
        <w:rPr>
          <w:rFonts w:hint="cs"/>
          <w:rtl/>
        </w:rPr>
        <w:t xml:space="preserve"> שאר דרכי הקנין: לע</w:t>
      </w:r>
      <w:r w:rsidR="001D3501">
        <w:rPr>
          <w:rFonts w:hint="cs"/>
          <w:rtl/>
        </w:rPr>
        <w:t>ו</w:t>
      </w:r>
      <w:r w:rsidRPr="001041BF">
        <w:rPr>
          <w:rFonts w:hint="cs"/>
          <w:rtl/>
        </w:rPr>
        <w:t>מת כסף וביאה, בשטר אין שום הנאה המגיעה לאשה. הראב"ן סובר כי ההנאה היא ה</w:t>
      </w:r>
      <w:r w:rsidR="00A71494">
        <w:rPr>
          <w:rFonts w:hint="cs"/>
          <w:rtl/>
        </w:rPr>
        <w:t>גורם ה</w:t>
      </w:r>
      <w:r w:rsidRPr="001041BF">
        <w:rPr>
          <w:rFonts w:hint="cs"/>
          <w:rtl/>
        </w:rPr>
        <w:t>מקדש ב</w:t>
      </w:r>
      <w:r w:rsidR="002B02A3">
        <w:rPr>
          <w:rFonts w:hint="cs"/>
          <w:rtl/>
        </w:rPr>
        <w:t>קידושי</w:t>
      </w:r>
      <w:r w:rsidR="00A71494">
        <w:rPr>
          <w:rFonts w:hint="cs"/>
          <w:rtl/>
        </w:rPr>
        <w:t xml:space="preserve"> כסף</w:t>
      </w:r>
      <w:r w:rsidR="008B531C">
        <w:rPr>
          <w:rFonts w:hint="cs"/>
          <w:rtl/>
        </w:rPr>
        <w:t>,</w:t>
      </w:r>
      <w:r w:rsidR="00A71494">
        <w:rPr>
          <w:rFonts w:hint="cs"/>
          <w:rtl/>
        </w:rPr>
        <w:t xml:space="preserve"> ו</w:t>
      </w:r>
      <w:r w:rsidR="008B531C">
        <w:rPr>
          <w:rFonts w:hint="cs"/>
          <w:rtl/>
        </w:rPr>
        <w:t xml:space="preserve">כי </w:t>
      </w:r>
      <w:r w:rsidR="00FC69BA">
        <w:rPr>
          <w:rFonts w:hint="cs"/>
          <w:rtl/>
        </w:rPr>
        <w:t xml:space="preserve">רוב </w:t>
      </w:r>
      <w:r w:rsidR="00B702C5">
        <w:rPr>
          <w:rFonts w:hint="cs"/>
          <w:rtl/>
        </w:rPr>
        <w:t>'</w:t>
      </w:r>
      <w:r w:rsidR="002B02A3">
        <w:rPr>
          <w:rFonts w:hint="cs"/>
          <w:rtl/>
        </w:rPr>
        <w:t>קידושי</w:t>
      </w:r>
      <w:r w:rsidR="00FC69BA">
        <w:rPr>
          <w:rFonts w:hint="cs"/>
          <w:rtl/>
        </w:rPr>
        <w:t xml:space="preserve"> </w:t>
      </w:r>
      <w:r w:rsidRPr="001041BF">
        <w:rPr>
          <w:rFonts w:hint="cs"/>
          <w:rtl/>
        </w:rPr>
        <w:t>ביאה</w:t>
      </w:r>
      <w:r w:rsidR="00B702C5">
        <w:rPr>
          <w:rFonts w:hint="cs"/>
          <w:rtl/>
        </w:rPr>
        <w:t>'</w:t>
      </w:r>
      <w:r w:rsidR="008B531C">
        <w:rPr>
          <w:rFonts w:hint="cs"/>
          <w:rtl/>
        </w:rPr>
        <w:t xml:space="preserve"> אינם אלא </w:t>
      </w:r>
      <w:r w:rsidR="002B02A3">
        <w:rPr>
          <w:rFonts w:hint="cs"/>
          <w:rtl/>
        </w:rPr>
        <w:t>קידושי</w:t>
      </w:r>
      <w:r w:rsidR="008B531C">
        <w:rPr>
          <w:rFonts w:hint="cs"/>
          <w:rtl/>
        </w:rPr>
        <w:t xml:space="preserve"> הנאה, למעשה</w:t>
      </w:r>
      <w:r w:rsidR="00B702C5">
        <w:rPr>
          <w:rFonts w:hint="cs"/>
          <w:rtl/>
        </w:rPr>
        <w:t>. כך הוא מצמצם את ח</w:t>
      </w:r>
      <w:r w:rsidR="00CC651A">
        <w:rPr>
          <w:rFonts w:hint="cs"/>
          <w:rtl/>
        </w:rPr>
        <w:t>י</w:t>
      </w:r>
      <w:r w:rsidR="00B702C5">
        <w:rPr>
          <w:rFonts w:hint="cs"/>
          <w:rtl/>
        </w:rPr>
        <w:t xml:space="preserve">דוש </w:t>
      </w:r>
      <w:r w:rsidR="002B02A3">
        <w:rPr>
          <w:rFonts w:hint="cs"/>
          <w:rtl/>
        </w:rPr>
        <w:t>קידושי</w:t>
      </w:r>
      <w:r w:rsidR="00B702C5">
        <w:rPr>
          <w:rFonts w:hint="cs"/>
          <w:rtl/>
        </w:rPr>
        <w:t xml:space="preserve"> ביאה לביאת בתולה בלבד</w:t>
      </w:r>
      <w:r w:rsidRPr="001041BF">
        <w:rPr>
          <w:rFonts w:hint="cs"/>
          <w:rtl/>
        </w:rPr>
        <w:t>:</w:t>
      </w:r>
    </w:p>
    <w:p w14:paraId="3CC75981" w14:textId="199803B2" w:rsidR="001041BF" w:rsidRPr="001041BF" w:rsidRDefault="00D22FAD" w:rsidP="00EF388B">
      <w:pPr>
        <w:pStyle w:val="11"/>
        <w:rPr>
          <w:rtl/>
        </w:rPr>
      </w:pPr>
      <w:r w:rsidRPr="00D22FAD">
        <w:rPr>
          <w:rtl/>
        </w:rPr>
        <w:t xml:space="preserve">אמרינן בגמרא בכסף </w:t>
      </w:r>
      <w:proofErr w:type="spellStart"/>
      <w:r w:rsidRPr="00D22FAD">
        <w:rPr>
          <w:rtl/>
        </w:rPr>
        <w:t>מנלן</w:t>
      </w:r>
      <w:proofErr w:type="spellEnd"/>
      <w:r w:rsidRPr="00D22FAD">
        <w:rPr>
          <w:rtl/>
        </w:rPr>
        <w:t xml:space="preserve"> וכו' עד </w:t>
      </w:r>
      <w:proofErr w:type="spellStart"/>
      <w:r w:rsidRPr="00D22FAD">
        <w:rPr>
          <w:rtl/>
        </w:rPr>
        <w:t>דמסיק</w:t>
      </w:r>
      <w:proofErr w:type="spellEnd"/>
      <w:r w:rsidRPr="00D22FAD">
        <w:rPr>
          <w:rtl/>
        </w:rPr>
        <w:t xml:space="preserve"> [ז' א] דאפילו אם אמרה לאדם חשוב הילך מנה ואקדש אני לך מקודשת </w:t>
      </w:r>
      <w:proofErr w:type="spellStart"/>
      <w:r w:rsidRPr="00D22FAD">
        <w:rPr>
          <w:rtl/>
        </w:rPr>
        <w:t>בההיא</w:t>
      </w:r>
      <w:proofErr w:type="spellEnd"/>
      <w:r w:rsidRPr="00D22FAD">
        <w:rPr>
          <w:rtl/>
        </w:rPr>
        <w:t xml:space="preserve"> הנאה </w:t>
      </w:r>
      <w:proofErr w:type="spellStart"/>
      <w:r w:rsidRPr="00D22FAD">
        <w:rPr>
          <w:rtl/>
        </w:rPr>
        <w:t>דמקבל</w:t>
      </w:r>
      <w:proofErr w:type="spellEnd"/>
      <w:r w:rsidRPr="00D22FAD">
        <w:rPr>
          <w:rtl/>
        </w:rPr>
        <w:t xml:space="preserve"> מתנה מינה. </w:t>
      </w:r>
      <w:r w:rsidR="001041BF" w:rsidRPr="001041BF">
        <w:rPr>
          <w:rtl/>
        </w:rPr>
        <w:t>וש"מ</w:t>
      </w:r>
      <w:r w:rsidR="001041BF" w:rsidRPr="001041BF">
        <w:rPr>
          <w:b/>
          <w:bCs/>
          <w:rtl/>
        </w:rPr>
        <w:t xml:space="preserve"> דכל הנאה שיעשה לה מקודשת בה ואפילו לא </w:t>
      </w:r>
      <w:proofErr w:type="spellStart"/>
      <w:r w:rsidR="001041BF" w:rsidRPr="001041BF">
        <w:rPr>
          <w:b/>
          <w:bCs/>
          <w:rtl/>
        </w:rPr>
        <w:t>יהיב</w:t>
      </w:r>
      <w:proofErr w:type="spellEnd"/>
      <w:r w:rsidR="001041BF" w:rsidRPr="001041BF">
        <w:rPr>
          <w:b/>
          <w:bCs/>
          <w:rtl/>
        </w:rPr>
        <w:t xml:space="preserve"> לה כלום</w:t>
      </w:r>
      <w:r w:rsidR="001041BF" w:rsidRPr="001041BF">
        <w:rPr>
          <w:rtl/>
        </w:rPr>
        <w:t xml:space="preserve">, והכי נמי אמרינן </w:t>
      </w:r>
      <w:r w:rsidR="001041BF" w:rsidRPr="001041BF">
        <w:rPr>
          <w:rFonts w:hint="cs"/>
          <w:rtl/>
        </w:rPr>
        <w:t>'</w:t>
      </w:r>
      <w:r w:rsidR="001041BF" w:rsidRPr="001041BF">
        <w:rPr>
          <w:rtl/>
        </w:rPr>
        <w:t>בשכר שאדבר עליך לשלטון מקודשת</w:t>
      </w:r>
      <w:r w:rsidR="001041BF" w:rsidRPr="001041BF">
        <w:rPr>
          <w:rFonts w:hint="cs"/>
          <w:rtl/>
        </w:rPr>
        <w:t>'</w:t>
      </w:r>
      <w:r w:rsidR="001041BF" w:rsidRPr="001041BF">
        <w:rPr>
          <w:rtl/>
        </w:rPr>
        <w:t xml:space="preserve"> אל[</w:t>
      </w:r>
      <w:proofErr w:type="spellStart"/>
      <w:r w:rsidR="001041BF" w:rsidRPr="001041BF">
        <w:rPr>
          <w:rtl/>
        </w:rPr>
        <w:t>מא</w:t>
      </w:r>
      <w:proofErr w:type="spellEnd"/>
      <w:r w:rsidR="001041BF" w:rsidRPr="001041BF">
        <w:rPr>
          <w:rtl/>
        </w:rPr>
        <w:t xml:space="preserve">] </w:t>
      </w:r>
      <w:r w:rsidR="001041BF" w:rsidRPr="00FC69BA">
        <w:rPr>
          <w:b/>
          <w:bCs/>
          <w:rtl/>
        </w:rPr>
        <w:t xml:space="preserve">מקודשת בהנאה שמהנה לה רק שיהא בהנאה </w:t>
      </w:r>
      <w:proofErr w:type="spellStart"/>
      <w:r w:rsidR="001041BF" w:rsidRPr="00FC69BA">
        <w:rPr>
          <w:b/>
          <w:bCs/>
          <w:rtl/>
        </w:rPr>
        <w:t>שוה</w:t>
      </w:r>
      <w:proofErr w:type="spellEnd"/>
      <w:r w:rsidR="001041BF" w:rsidRPr="00FC69BA">
        <w:rPr>
          <w:b/>
          <w:bCs/>
          <w:rtl/>
        </w:rPr>
        <w:t xml:space="preserve"> פרוטה </w:t>
      </w:r>
      <w:proofErr w:type="spellStart"/>
      <w:r w:rsidR="001041BF" w:rsidRPr="00FC69BA">
        <w:rPr>
          <w:b/>
          <w:bCs/>
          <w:rtl/>
        </w:rPr>
        <w:t>דשוה</w:t>
      </w:r>
      <w:proofErr w:type="spellEnd"/>
      <w:r w:rsidR="001041BF" w:rsidRPr="00FC69BA">
        <w:rPr>
          <w:b/>
          <w:bCs/>
          <w:rtl/>
        </w:rPr>
        <w:t xml:space="preserve"> כסף ככסף. וקשיא ליה א"כ בביאה למה לי </w:t>
      </w:r>
      <w:proofErr w:type="spellStart"/>
      <w:r w:rsidR="001041BF" w:rsidRPr="00FC69BA">
        <w:rPr>
          <w:b/>
          <w:bCs/>
          <w:rtl/>
        </w:rPr>
        <w:t>למיתני</w:t>
      </w:r>
      <w:proofErr w:type="spellEnd"/>
      <w:r w:rsidR="001041BF" w:rsidRPr="00FC69BA">
        <w:rPr>
          <w:b/>
          <w:bCs/>
          <w:rtl/>
        </w:rPr>
        <w:t xml:space="preserve">, הרי נהנית מן הביאה ומתקדשת </w:t>
      </w:r>
      <w:proofErr w:type="spellStart"/>
      <w:r w:rsidR="001041BF" w:rsidRPr="00FC69BA">
        <w:rPr>
          <w:b/>
          <w:bCs/>
          <w:rtl/>
        </w:rPr>
        <w:t>בההיא</w:t>
      </w:r>
      <w:proofErr w:type="spellEnd"/>
      <w:r w:rsidR="001041BF" w:rsidRPr="00FC69BA">
        <w:rPr>
          <w:b/>
          <w:bCs/>
          <w:rtl/>
        </w:rPr>
        <w:t xml:space="preserve"> הנאה</w:t>
      </w:r>
      <w:r w:rsidR="001041BF" w:rsidRPr="001041BF">
        <w:rPr>
          <w:rFonts w:hint="cs"/>
          <w:rtl/>
        </w:rPr>
        <w:t>,</w:t>
      </w:r>
      <w:r w:rsidR="001041BF" w:rsidRPr="001041BF">
        <w:rPr>
          <w:rtl/>
        </w:rPr>
        <w:t xml:space="preserve"> ונגמר ביאה מכסף ולמה לי לאפוקי ביאה מקרא </w:t>
      </w:r>
      <w:proofErr w:type="spellStart"/>
      <w:r w:rsidR="001041BF" w:rsidRPr="001041BF">
        <w:rPr>
          <w:rtl/>
        </w:rPr>
        <w:t>ד</w:t>
      </w:r>
      <w:r w:rsidR="001041BF" w:rsidRPr="001041BF">
        <w:rPr>
          <w:rFonts w:hint="cs"/>
          <w:rtl/>
        </w:rPr>
        <w:t>'</w:t>
      </w:r>
      <w:r w:rsidR="001041BF" w:rsidRPr="001041BF">
        <w:rPr>
          <w:rtl/>
        </w:rPr>
        <w:t>ובעלה</w:t>
      </w:r>
      <w:proofErr w:type="spellEnd"/>
      <w:r w:rsidR="001041BF" w:rsidRPr="001041BF">
        <w:rPr>
          <w:rtl/>
        </w:rPr>
        <w:t xml:space="preserve"> מלמד </w:t>
      </w:r>
      <w:proofErr w:type="spellStart"/>
      <w:r w:rsidR="001041BF" w:rsidRPr="001041BF">
        <w:rPr>
          <w:rtl/>
        </w:rPr>
        <w:t>שניקנת</w:t>
      </w:r>
      <w:proofErr w:type="spellEnd"/>
      <w:r w:rsidR="001041BF" w:rsidRPr="001041BF">
        <w:rPr>
          <w:rtl/>
        </w:rPr>
        <w:t xml:space="preserve"> בביאה</w:t>
      </w:r>
      <w:r w:rsidR="001041BF" w:rsidRPr="001041BF">
        <w:rPr>
          <w:rFonts w:hint="cs"/>
          <w:rtl/>
        </w:rPr>
        <w:t>'?</w:t>
      </w:r>
      <w:r w:rsidR="005B35FC">
        <w:rPr>
          <w:rtl/>
        </w:rPr>
        <w:tab/>
      </w:r>
      <w:r w:rsidR="005B35FC">
        <w:rPr>
          <w:rFonts w:hint="cs"/>
          <w:rtl/>
        </w:rPr>
        <w:t>(</w:t>
      </w:r>
      <w:proofErr w:type="spellStart"/>
      <w:r w:rsidR="005B35FC">
        <w:rPr>
          <w:rFonts w:hint="cs"/>
          <w:rtl/>
        </w:rPr>
        <w:t>ראב"ן</w:t>
      </w:r>
      <w:proofErr w:type="spellEnd"/>
      <w:r w:rsidR="005B35FC">
        <w:rPr>
          <w:rFonts w:hint="cs"/>
          <w:rtl/>
        </w:rPr>
        <w:t xml:space="preserve"> קידושין</w:t>
      </w:r>
      <w:r w:rsidR="00A33BB8">
        <w:rPr>
          <w:rFonts w:hint="cs"/>
          <w:rtl/>
        </w:rPr>
        <w:t xml:space="preserve"> ריש תקנב</w:t>
      </w:r>
      <w:r w:rsidR="005B35FC">
        <w:rPr>
          <w:rFonts w:hint="cs"/>
          <w:rtl/>
        </w:rPr>
        <w:t>)</w:t>
      </w:r>
    </w:p>
    <w:p w14:paraId="28F31134" w14:textId="77777777" w:rsidR="00F837E1" w:rsidRDefault="00D22FAD" w:rsidP="00D22FAD">
      <w:pPr>
        <w:pStyle w:val="a4"/>
        <w:rPr>
          <w:rtl/>
        </w:rPr>
      </w:pPr>
      <w:r>
        <w:rPr>
          <w:rFonts w:hint="cs"/>
          <w:rtl/>
        </w:rPr>
        <w:lastRenderedPageBreak/>
        <w:t xml:space="preserve">הראב"ן לומד שיסוד הקידושין בכסף הוא ההנאה. מתוך כך הוא מתקשה מדוע יש ללמוד שאשה נקנית בביאה </w:t>
      </w:r>
      <w:r>
        <w:rPr>
          <w:rtl/>
        </w:rPr>
        <w:t>–</w:t>
      </w:r>
      <w:r>
        <w:rPr>
          <w:rFonts w:hint="cs"/>
          <w:rtl/>
        </w:rPr>
        <w:t xml:space="preserve"> הלא היא מתקדשת בהנאת הביאה! הוא משיב שהלימוד נצרך כדי ללמד שאפילו בתולה, המצטערת בביאה עליה, נקנית בביאה. </w:t>
      </w:r>
    </w:p>
    <w:p w14:paraId="5E6CC6E4" w14:textId="5C2883ED" w:rsidR="00A71494" w:rsidRDefault="00D22FAD" w:rsidP="00F837E1">
      <w:pPr>
        <w:pStyle w:val="a4"/>
        <w:rPr>
          <w:rtl/>
        </w:rPr>
      </w:pPr>
      <w:r>
        <w:rPr>
          <w:rFonts w:hint="cs"/>
          <w:rtl/>
        </w:rPr>
        <w:t xml:space="preserve">כיצד הנאה מועילה לקנות? </w:t>
      </w:r>
      <w:r w:rsidR="001041BF" w:rsidRPr="001041BF">
        <w:rPr>
          <w:rFonts w:hint="cs"/>
          <w:rtl/>
        </w:rPr>
        <w:t>זאת אפשר להסביר באופן הבא</w:t>
      </w:r>
      <w:r w:rsidR="00BD77D0">
        <w:rPr>
          <w:rFonts w:hint="cs"/>
          <w:rtl/>
        </w:rPr>
        <w:t>:</w:t>
      </w:r>
      <w:r w:rsidR="00F837E1">
        <w:rPr>
          <w:rFonts w:hint="cs"/>
          <w:rtl/>
        </w:rPr>
        <w:t xml:space="preserve"> </w:t>
      </w:r>
      <w:r w:rsidR="001041BF" w:rsidRPr="001041BF">
        <w:rPr>
          <w:rFonts w:hint="cs"/>
          <w:rtl/>
        </w:rPr>
        <w:t>עולם ה</w:t>
      </w:r>
      <w:r w:rsidR="00D67CED">
        <w:rPr>
          <w:rFonts w:hint="cs"/>
          <w:rtl/>
        </w:rPr>
        <w:t>קידושין</w:t>
      </w:r>
      <w:r w:rsidR="001041BF" w:rsidRPr="001041BF">
        <w:rPr>
          <w:rFonts w:hint="cs"/>
          <w:rtl/>
        </w:rPr>
        <w:t xml:space="preserve"> מושתת על כך שהאשה יכולה לתת לאיש את הזכות לשנות את מעמדה ההלכתי</w:t>
      </w:r>
      <w:r>
        <w:rPr>
          <w:rFonts w:hint="cs"/>
          <w:rtl/>
        </w:rPr>
        <w:t>, אך</w:t>
      </w:r>
      <w:r w:rsidR="001041BF" w:rsidRPr="001041BF">
        <w:rPr>
          <w:rFonts w:hint="cs"/>
          <w:rtl/>
        </w:rPr>
        <w:t xml:space="preserve"> היא בעצמה אינה יכולה לשנותו, אולי כפי שאסיר אינו יכול להוציא עצמו מבית האסורים. לכן אין האשה יכולה לקדש איש: "אמרה תורה כי יקח איש אשה, ולא כתב כי </w:t>
      </w:r>
      <w:proofErr w:type="spellStart"/>
      <w:r w:rsidR="001041BF" w:rsidRPr="001041BF">
        <w:rPr>
          <w:rFonts w:hint="cs"/>
          <w:rtl/>
        </w:rPr>
        <w:t>תלקח</w:t>
      </w:r>
      <w:proofErr w:type="spellEnd"/>
      <w:r w:rsidR="001041BF" w:rsidRPr="001041BF">
        <w:rPr>
          <w:rFonts w:hint="cs"/>
          <w:rtl/>
        </w:rPr>
        <w:t xml:space="preserve"> </w:t>
      </w:r>
      <w:proofErr w:type="spellStart"/>
      <w:r w:rsidR="001041BF" w:rsidRPr="001041BF">
        <w:rPr>
          <w:rFonts w:hint="cs"/>
          <w:rtl/>
        </w:rPr>
        <w:t>אשה</w:t>
      </w:r>
      <w:proofErr w:type="spellEnd"/>
      <w:r w:rsidR="001041BF" w:rsidRPr="001041BF">
        <w:rPr>
          <w:rFonts w:hint="cs"/>
          <w:rtl/>
        </w:rPr>
        <w:t xml:space="preserve"> לאיש" (</w:t>
      </w:r>
      <w:r w:rsidR="00D67CED">
        <w:rPr>
          <w:rFonts w:hint="cs"/>
          <w:rtl/>
        </w:rPr>
        <w:t>קידושין</w:t>
      </w:r>
      <w:r w:rsidR="001041BF" w:rsidRPr="001041BF">
        <w:rPr>
          <w:rFonts w:hint="cs"/>
          <w:rtl/>
        </w:rPr>
        <w:t xml:space="preserve"> ב: או '</w:t>
      </w:r>
      <w:proofErr w:type="spellStart"/>
      <w:r w:rsidR="001041BF" w:rsidRPr="001041BF">
        <w:rPr>
          <w:rFonts w:hint="cs"/>
          <w:rtl/>
        </w:rPr>
        <w:t>תקיח</w:t>
      </w:r>
      <w:proofErr w:type="spellEnd"/>
      <w:r w:rsidR="001041BF" w:rsidRPr="001041BF">
        <w:rPr>
          <w:rFonts w:hint="cs"/>
          <w:rtl/>
        </w:rPr>
        <w:t xml:space="preserve"> עצמה' לפי </w:t>
      </w:r>
      <w:proofErr w:type="spellStart"/>
      <w:r w:rsidR="001041BF" w:rsidRPr="001041BF">
        <w:rPr>
          <w:rFonts w:hint="cs"/>
          <w:rtl/>
        </w:rPr>
        <w:t>הגרסא</w:t>
      </w:r>
      <w:proofErr w:type="spellEnd"/>
      <w:r w:rsidR="001041BF" w:rsidRPr="001041BF">
        <w:rPr>
          <w:rFonts w:hint="cs"/>
          <w:rtl/>
        </w:rPr>
        <w:t xml:space="preserve"> במקומות אחרים).</w:t>
      </w:r>
    </w:p>
    <w:p w14:paraId="46C19097" w14:textId="784EBD51" w:rsidR="001041BF" w:rsidRPr="001041BF" w:rsidRDefault="001041BF" w:rsidP="00EF388B">
      <w:pPr>
        <w:pStyle w:val="a4"/>
        <w:rPr>
          <w:rtl/>
        </w:rPr>
      </w:pPr>
      <w:r w:rsidRPr="001041BF">
        <w:rPr>
          <w:rFonts w:hint="cs"/>
          <w:rtl/>
        </w:rPr>
        <w:t xml:space="preserve">כאשר האשה מקבלת הנאה מהאיש, היא מחליטה לעזוב בידו זכות </w:t>
      </w:r>
      <w:r w:rsidR="0061181F" w:rsidRPr="001041BF">
        <w:rPr>
          <w:rFonts w:hint="cs"/>
          <w:rtl/>
        </w:rPr>
        <w:t>ז</w:t>
      </w:r>
      <w:r w:rsidR="0061181F">
        <w:rPr>
          <w:rFonts w:hint="cs"/>
          <w:rtl/>
        </w:rPr>
        <w:t>ו</w:t>
      </w:r>
      <w:r w:rsidRPr="001041BF">
        <w:rPr>
          <w:rFonts w:hint="cs"/>
          <w:rtl/>
        </w:rPr>
        <w:t xml:space="preserve">, וגומרת בדעתה להניח לו להגדיר מחדש את זהותה ההלכתית. האיש אומר "הרי את מקודשת לי בטבעת זו, בביאה זו" ובכך קובע אותה ל'אשת איש' </w:t>
      </w:r>
      <w:r w:rsidRPr="001041BF">
        <w:rPr>
          <w:rtl/>
        </w:rPr>
        <w:t>–</w:t>
      </w:r>
      <w:r w:rsidRPr="001041BF">
        <w:rPr>
          <w:rFonts w:hint="cs"/>
          <w:rtl/>
        </w:rPr>
        <w:t xml:space="preserve"> על סמך הזכות שנותנת היא לו תמורת אותה ההנאה. ז</w:t>
      </w:r>
      <w:r w:rsidR="00A71494">
        <w:rPr>
          <w:rFonts w:hint="cs"/>
          <w:rtl/>
        </w:rPr>
        <w:t>ו</w:t>
      </w:r>
      <w:r w:rsidRPr="001041BF">
        <w:rPr>
          <w:rFonts w:hint="cs"/>
          <w:rtl/>
        </w:rPr>
        <w:t>ה</w:t>
      </w:r>
      <w:r w:rsidR="00A71494">
        <w:rPr>
          <w:rFonts w:hint="cs"/>
          <w:rtl/>
        </w:rPr>
        <w:t>י</w:t>
      </w:r>
      <w:r w:rsidRPr="001041BF">
        <w:rPr>
          <w:rFonts w:hint="cs"/>
          <w:rtl/>
        </w:rPr>
        <w:t xml:space="preserve"> משמעותו של 'קנין אשה': קנין הזכות להגדירה כאשת איש, תמורת הנאה.</w:t>
      </w:r>
      <w:r w:rsidRPr="001041BF">
        <w:rPr>
          <w:vertAlign w:val="superscript"/>
          <w:rtl/>
        </w:rPr>
        <w:footnoteReference w:id="38"/>
      </w:r>
      <w:r w:rsidRPr="001041BF">
        <w:rPr>
          <w:rFonts w:hint="cs"/>
          <w:rtl/>
        </w:rPr>
        <w:t xml:space="preserve"> אין האיש 'קונה' את האשה אלא קונה הוא את הזכות לשנות את מעמדה ההלכתי.</w:t>
      </w:r>
      <w:r w:rsidR="002C2D85">
        <w:rPr>
          <w:rStyle w:val="af"/>
          <w:rtl/>
        </w:rPr>
        <w:footnoteReference w:id="39"/>
      </w:r>
      <w:r w:rsidRPr="001041BF">
        <w:rPr>
          <w:rFonts w:hint="cs"/>
          <w:rtl/>
        </w:rPr>
        <w:t xml:space="preserve"> הדבר </w:t>
      </w:r>
      <w:r w:rsidR="00406707">
        <w:rPr>
          <w:rFonts w:hint="cs"/>
          <w:rtl/>
        </w:rPr>
        <w:t>עולה</w:t>
      </w:r>
      <w:r w:rsidRPr="001041BF">
        <w:rPr>
          <w:rFonts w:hint="cs"/>
          <w:rtl/>
        </w:rPr>
        <w:t xml:space="preserve"> כבר בדברי </w:t>
      </w:r>
      <w:proofErr w:type="spellStart"/>
      <w:r w:rsidRPr="001041BF">
        <w:rPr>
          <w:rFonts w:hint="cs"/>
          <w:rtl/>
        </w:rPr>
        <w:t>הר"ן</w:t>
      </w:r>
      <w:proofErr w:type="spellEnd"/>
      <w:r w:rsidRPr="001041BF">
        <w:rPr>
          <w:rFonts w:hint="cs"/>
          <w:rtl/>
        </w:rPr>
        <w:t>:</w:t>
      </w:r>
    </w:p>
    <w:p w14:paraId="0AD4CBD2" w14:textId="628CE0D7" w:rsidR="001041BF" w:rsidRPr="001041BF" w:rsidRDefault="001041BF" w:rsidP="00F837E1">
      <w:pPr>
        <w:pStyle w:val="11"/>
        <w:rPr>
          <w:rtl/>
        </w:rPr>
      </w:pPr>
      <w:proofErr w:type="spellStart"/>
      <w:r w:rsidRPr="001041BF">
        <w:rPr>
          <w:rtl/>
        </w:rPr>
        <w:t>מכיון</w:t>
      </w:r>
      <w:proofErr w:type="spellEnd"/>
      <w:r w:rsidRPr="001041BF">
        <w:rPr>
          <w:rtl/>
        </w:rPr>
        <w:t xml:space="preserve"> שהיא מסכמת לקדושי האיש היא מבטלת דעתה ורצונה ומשוי נפשה אצל הבעל כדבר של הפקר והבעל מכניסה לרשותו</w:t>
      </w:r>
      <w:r w:rsidRPr="001041BF">
        <w:rPr>
          <w:rFonts w:hint="cs"/>
          <w:rtl/>
        </w:rPr>
        <w:t>...</w:t>
      </w:r>
      <w:r w:rsidR="002C2D85">
        <w:rPr>
          <w:rtl/>
        </w:rPr>
        <w:tab/>
      </w:r>
      <w:r w:rsidR="002C2D85">
        <w:rPr>
          <w:rFonts w:hint="cs"/>
          <w:rtl/>
        </w:rPr>
        <w:t>(</w:t>
      </w:r>
      <w:proofErr w:type="spellStart"/>
      <w:r w:rsidR="002C2D85">
        <w:rPr>
          <w:rFonts w:hint="cs"/>
          <w:rtl/>
        </w:rPr>
        <w:t>ר"ן</w:t>
      </w:r>
      <w:proofErr w:type="spellEnd"/>
      <w:r w:rsidR="002C2D85">
        <w:rPr>
          <w:rFonts w:hint="cs"/>
          <w:rtl/>
        </w:rPr>
        <w:t xml:space="preserve"> נדרים ל. ד"ה ואשה נמי)</w:t>
      </w:r>
    </w:p>
    <w:p w14:paraId="50160675" w14:textId="5D694A9A" w:rsidR="00511DE9" w:rsidRPr="001041BF" w:rsidRDefault="00511DE9" w:rsidP="00511DE9">
      <w:pPr>
        <w:pStyle w:val="a4"/>
        <w:rPr>
          <w:rtl/>
        </w:rPr>
      </w:pPr>
      <w:r w:rsidRPr="001041BF">
        <w:rPr>
          <w:rFonts w:hint="cs"/>
          <w:rtl/>
        </w:rPr>
        <w:t xml:space="preserve">אך טבעי הוא אם כן ששינוי זהותה ההלכתית של האשה לכדי 'אשה פנויה' נעשה דוקא על ידי שטר כתוב. זהו 'גט כריתות', גט כורת שלעולם אי אפשר יהיה לחזור בו. השטר מגדיר אותה מחדש, </w:t>
      </w:r>
      <w:r>
        <w:rPr>
          <w:rFonts w:hint="cs"/>
          <w:rtl/>
        </w:rPr>
        <w:t>חולט</w:t>
      </w:r>
      <w:r w:rsidRPr="001041BF">
        <w:rPr>
          <w:rFonts w:hint="cs"/>
          <w:rtl/>
        </w:rPr>
        <w:t xml:space="preserve"> הוא את מעמדה ההלכתי, ולכן צריך הוא להיות קבוע ואיתן לעד. "</w:t>
      </w:r>
      <w:r w:rsidRPr="001041BF">
        <w:rPr>
          <w:rtl/>
        </w:rPr>
        <w:t>שָׂדוֹת בַּכֶּסֶף יִקְנוּ וְכָתוֹב בַּסֵּפֶר וְחָתוֹם וְהָעֵד עֵדִים</w:t>
      </w:r>
      <w:r w:rsidRPr="001041BF">
        <w:rPr>
          <w:rFonts w:hint="cs"/>
          <w:rtl/>
        </w:rPr>
        <w:t>" (ירמיהו ל"ב</w:t>
      </w:r>
      <w:r w:rsidR="0061181F">
        <w:rPr>
          <w:rFonts w:hint="cs"/>
          <w:rtl/>
        </w:rPr>
        <w:t>,</w:t>
      </w:r>
      <w:r w:rsidRPr="001041BF">
        <w:rPr>
          <w:rFonts w:hint="cs"/>
          <w:rtl/>
        </w:rPr>
        <w:t xml:space="preserve"> מד) </w:t>
      </w:r>
      <w:r w:rsidRPr="001041BF">
        <w:rPr>
          <w:rtl/>
        </w:rPr>
        <w:t>–</w:t>
      </w:r>
      <w:r w:rsidRPr="001041BF">
        <w:rPr>
          <w:rFonts w:hint="cs"/>
          <w:rtl/>
        </w:rPr>
        <w:t xml:space="preserve"> רק כך מתקפים נבואת שיבה לארץ לדורות עולם, "</w:t>
      </w:r>
      <w:r w:rsidRPr="001041BF">
        <w:rPr>
          <w:rtl/>
        </w:rPr>
        <w:t>כִּי אָשִׁיב אֶת שְׁבוּתָם נְאֻם ה'</w:t>
      </w:r>
      <w:r w:rsidRPr="001041BF">
        <w:rPr>
          <w:rFonts w:hint="cs"/>
          <w:rtl/>
        </w:rPr>
        <w:t>" (שם).</w:t>
      </w:r>
    </w:p>
    <w:p w14:paraId="1B7B50FF" w14:textId="3EAF9F1B" w:rsidR="001041BF" w:rsidRPr="001041BF" w:rsidRDefault="001041BF" w:rsidP="00EF388B">
      <w:pPr>
        <w:pStyle w:val="a4"/>
        <w:rPr>
          <w:rtl/>
        </w:rPr>
      </w:pPr>
      <w:r w:rsidRPr="001041BF">
        <w:rPr>
          <w:rFonts w:hint="cs"/>
          <w:rtl/>
        </w:rPr>
        <w:t>על פי זה, נגיע למסקנה שאב הט</w:t>
      </w:r>
      <w:r w:rsidR="005F2832">
        <w:rPr>
          <w:rFonts w:hint="cs"/>
          <w:rtl/>
        </w:rPr>
        <w:t>י</w:t>
      </w:r>
      <w:r w:rsidRPr="001041BF">
        <w:rPr>
          <w:rFonts w:hint="cs"/>
          <w:rtl/>
        </w:rPr>
        <w:t xml:space="preserve">פוס להגדרת זהותה ההלכתית של </w:t>
      </w:r>
      <w:proofErr w:type="spellStart"/>
      <w:r w:rsidRPr="001041BF">
        <w:rPr>
          <w:rFonts w:hint="cs"/>
          <w:rtl/>
        </w:rPr>
        <w:t>האשה</w:t>
      </w:r>
      <w:proofErr w:type="spellEnd"/>
      <w:r w:rsidR="005F2832">
        <w:rPr>
          <w:rFonts w:hint="cs"/>
          <w:rtl/>
        </w:rPr>
        <w:t xml:space="preserve"> </w:t>
      </w:r>
      <w:proofErr w:type="spellStart"/>
      <w:r w:rsidR="005F2832">
        <w:rPr>
          <w:rFonts w:hint="cs"/>
          <w:rtl/>
        </w:rPr>
        <w:t>ו</w:t>
      </w:r>
      <w:r w:rsidRPr="001041BF">
        <w:rPr>
          <w:rFonts w:hint="cs"/>
          <w:rtl/>
        </w:rPr>
        <w:t>ל'יעודה</w:t>
      </w:r>
      <w:proofErr w:type="spellEnd"/>
      <w:r w:rsidRPr="001041BF">
        <w:rPr>
          <w:rFonts w:hint="cs"/>
          <w:rtl/>
        </w:rPr>
        <w:t xml:space="preserve">' </w:t>
      </w:r>
      <w:r w:rsidRPr="001041BF">
        <w:rPr>
          <w:rtl/>
        </w:rPr>
        <w:t>–</w:t>
      </w:r>
      <w:r w:rsidRPr="001041BF">
        <w:rPr>
          <w:rFonts w:hint="cs"/>
          <w:rtl/>
        </w:rPr>
        <w:t xml:space="preserve"> </w:t>
      </w:r>
      <w:r w:rsidR="00A16B2F">
        <w:rPr>
          <w:rFonts w:hint="cs"/>
          <w:rtl/>
        </w:rPr>
        <w:t>הלא</w:t>
      </w:r>
      <w:r w:rsidRPr="001041BF">
        <w:rPr>
          <w:rFonts w:hint="cs"/>
          <w:rtl/>
        </w:rPr>
        <w:t xml:space="preserve"> הוא השטר. השטר הוא היעוד ה'נקי' מכל הנאה, היעוד האולטימטיבי, תוכן אמירת </w:t>
      </w:r>
      <w:r w:rsidRPr="001041BF">
        <w:rPr>
          <w:rFonts w:hint="cs"/>
          <w:rtl/>
        </w:rPr>
        <w:lastRenderedPageBreak/>
        <w:t>ה</w:t>
      </w:r>
      <w:r w:rsidR="00D67CED">
        <w:rPr>
          <w:rFonts w:hint="cs"/>
          <w:rtl/>
        </w:rPr>
        <w:t>קידושין</w:t>
      </w:r>
      <w:r w:rsidRPr="001041BF">
        <w:rPr>
          <w:rFonts w:hint="cs"/>
          <w:rtl/>
        </w:rPr>
        <w:t xml:space="preserve"> עצמה בקביעותה ובטהרתה. אמירה לבד אינה יכולה לתפוס </w:t>
      </w:r>
      <w:r w:rsidR="00A16B2F">
        <w:rPr>
          <w:rFonts w:hint="cs"/>
          <w:rtl/>
        </w:rPr>
        <w:t>מפני ש</w:t>
      </w:r>
      <w:r w:rsidRPr="001041BF">
        <w:rPr>
          <w:rFonts w:hint="cs"/>
          <w:rtl/>
        </w:rPr>
        <w:t xml:space="preserve">אינה חשובה ונחרצת מספיק, לכן יש צורך </w:t>
      </w:r>
      <w:proofErr w:type="spellStart"/>
      <w:r w:rsidRPr="001041BF">
        <w:rPr>
          <w:rFonts w:hint="cs"/>
          <w:rtl/>
        </w:rPr>
        <w:t>בגמירות</w:t>
      </w:r>
      <w:proofErr w:type="spellEnd"/>
      <w:r w:rsidRPr="001041BF">
        <w:rPr>
          <w:rFonts w:hint="cs"/>
          <w:rtl/>
        </w:rPr>
        <w:t xml:space="preserve"> דעת המל</w:t>
      </w:r>
      <w:r w:rsidR="002E06D6">
        <w:rPr>
          <w:rFonts w:hint="cs"/>
          <w:rtl/>
        </w:rPr>
        <w:t>ו</w:t>
      </w:r>
      <w:r w:rsidRPr="001041BF">
        <w:rPr>
          <w:rFonts w:hint="cs"/>
          <w:rtl/>
        </w:rPr>
        <w:t>וה אותה: הנאת ביאה או כסף.</w:t>
      </w:r>
      <w:r w:rsidRPr="001041BF">
        <w:rPr>
          <w:vertAlign w:val="superscript"/>
          <w:rtl/>
        </w:rPr>
        <w:footnoteReference w:id="40"/>
      </w:r>
    </w:p>
    <w:p w14:paraId="484C22AE" w14:textId="72779DDB" w:rsidR="00546B20" w:rsidRDefault="001041BF" w:rsidP="00F1435A">
      <w:pPr>
        <w:pStyle w:val="a4"/>
        <w:rPr>
          <w:rtl/>
        </w:rPr>
      </w:pPr>
      <w:r w:rsidRPr="001041BF">
        <w:rPr>
          <w:rFonts w:hint="cs"/>
          <w:rtl/>
        </w:rPr>
        <w:t xml:space="preserve">יתר על כן: במושגים של הרב </w:t>
      </w:r>
      <w:proofErr w:type="spellStart"/>
      <w:r w:rsidRPr="001041BF">
        <w:rPr>
          <w:rFonts w:hint="cs"/>
          <w:rtl/>
        </w:rPr>
        <w:t>גוסטמן</w:t>
      </w:r>
      <w:proofErr w:type="spellEnd"/>
      <w:r w:rsidRPr="001041BF">
        <w:rPr>
          <w:rFonts w:hint="cs"/>
          <w:rtl/>
        </w:rPr>
        <w:t>, אם כסף מבטא את הפן הקניני שב</w:t>
      </w:r>
      <w:r w:rsidR="00D67CED">
        <w:rPr>
          <w:rFonts w:hint="cs"/>
          <w:rtl/>
        </w:rPr>
        <w:t>קידושין</w:t>
      </w:r>
      <w:r w:rsidRPr="001041BF">
        <w:rPr>
          <w:rFonts w:hint="cs"/>
          <w:rtl/>
        </w:rPr>
        <w:t xml:space="preserve">, וביאה מבטאת את שינוי מעמד </w:t>
      </w:r>
      <w:proofErr w:type="spellStart"/>
      <w:r w:rsidRPr="001041BF">
        <w:rPr>
          <w:rFonts w:hint="cs"/>
          <w:rtl/>
        </w:rPr>
        <w:t>האשה</w:t>
      </w:r>
      <w:proofErr w:type="spellEnd"/>
      <w:r w:rsidRPr="001041BF">
        <w:rPr>
          <w:rFonts w:hint="cs"/>
          <w:rtl/>
        </w:rPr>
        <w:t xml:space="preserve"> לכדי 'בעולת בעל', הרי </w:t>
      </w:r>
      <w:r w:rsidR="00546B20">
        <w:rPr>
          <w:rFonts w:hint="cs"/>
          <w:rtl/>
        </w:rPr>
        <w:t>ש</w:t>
      </w:r>
      <w:r w:rsidRPr="001041BF">
        <w:rPr>
          <w:rFonts w:hint="cs"/>
          <w:rtl/>
        </w:rPr>
        <w:t>שטר עול</w:t>
      </w:r>
      <w:r w:rsidR="00546B20">
        <w:rPr>
          <w:rFonts w:hint="cs"/>
          <w:rtl/>
        </w:rPr>
        <w:t>ה</w:t>
      </w:r>
      <w:r w:rsidRPr="001041BF">
        <w:rPr>
          <w:rFonts w:hint="cs"/>
          <w:rtl/>
        </w:rPr>
        <w:t xml:space="preserve"> על כ</w:t>
      </w:r>
      <w:r w:rsidR="00546B20">
        <w:rPr>
          <w:rFonts w:hint="cs"/>
          <w:rtl/>
        </w:rPr>
        <w:t>ֻּ</w:t>
      </w:r>
      <w:r w:rsidRPr="001041BF">
        <w:rPr>
          <w:rFonts w:hint="cs"/>
          <w:rtl/>
        </w:rPr>
        <w:t>לנה בכך שה</w:t>
      </w:r>
      <w:r w:rsidR="00546B20">
        <w:rPr>
          <w:rFonts w:hint="cs"/>
          <w:rtl/>
        </w:rPr>
        <w:t>וא</w:t>
      </w:r>
      <w:r w:rsidRPr="001041BF">
        <w:rPr>
          <w:rFonts w:hint="cs"/>
          <w:rtl/>
        </w:rPr>
        <w:t xml:space="preserve"> גם דרך קנין שמוצאים במקח וממכר (</w:t>
      </w:r>
      <w:r w:rsidR="00546B20">
        <w:rPr>
          <w:rFonts w:hint="cs"/>
          <w:rtl/>
        </w:rPr>
        <w:t>כ</w:t>
      </w:r>
      <w:r w:rsidRPr="001041BF">
        <w:rPr>
          <w:rFonts w:hint="cs"/>
          <w:rtl/>
        </w:rPr>
        <w:t>כסף), ומאידך ה</w:t>
      </w:r>
      <w:r w:rsidR="00546B20">
        <w:rPr>
          <w:rFonts w:hint="cs"/>
          <w:rtl/>
        </w:rPr>
        <w:t>וא</w:t>
      </w:r>
      <w:r w:rsidRPr="001041BF">
        <w:rPr>
          <w:rFonts w:hint="cs"/>
          <w:rtl/>
        </w:rPr>
        <w:t xml:space="preserve"> גם נושא משמעות בנוגע למעמד האשה (</w:t>
      </w:r>
      <w:r w:rsidR="00546B20">
        <w:rPr>
          <w:rFonts w:hint="cs"/>
          <w:rtl/>
        </w:rPr>
        <w:t>כ</w:t>
      </w:r>
      <w:r w:rsidRPr="001041BF">
        <w:rPr>
          <w:rFonts w:hint="cs"/>
          <w:rtl/>
        </w:rPr>
        <w:t>ביאה), ואינ</w:t>
      </w:r>
      <w:r w:rsidR="00546B20">
        <w:rPr>
          <w:rFonts w:hint="cs"/>
          <w:rtl/>
        </w:rPr>
        <w:t>ו</w:t>
      </w:r>
      <w:r w:rsidRPr="001041BF">
        <w:rPr>
          <w:rFonts w:hint="cs"/>
          <w:rtl/>
        </w:rPr>
        <w:t xml:space="preserve"> 'א</w:t>
      </w:r>
      <w:r w:rsidR="00546B20">
        <w:rPr>
          <w:rFonts w:hint="cs"/>
          <w:rtl/>
        </w:rPr>
        <w:t>ִ</w:t>
      </w:r>
      <w:r w:rsidRPr="001041BF">
        <w:rPr>
          <w:rFonts w:hint="cs"/>
          <w:rtl/>
        </w:rPr>
        <w:t>ל</w:t>
      </w:r>
      <w:r w:rsidR="002E06D6">
        <w:rPr>
          <w:rFonts w:hint="cs"/>
          <w:rtl/>
        </w:rPr>
        <w:t>ּ</w:t>
      </w:r>
      <w:r w:rsidR="00546B20">
        <w:rPr>
          <w:rFonts w:hint="cs"/>
          <w:rtl/>
        </w:rPr>
        <w:t>ֵ</w:t>
      </w:r>
      <w:r w:rsidRPr="001041BF">
        <w:rPr>
          <w:rFonts w:hint="cs"/>
          <w:rtl/>
        </w:rPr>
        <w:t xml:space="preserve">ם' כמו הכסף </w:t>
      </w:r>
      <w:r w:rsidR="00546B20">
        <w:rPr>
          <w:rFonts w:hint="cs"/>
          <w:rtl/>
        </w:rPr>
        <w:t>אשר טבעו "</w:t>
      </w:r>
      <w:proofErr w:type="spellStart"/>
      <w:r w:rsidRPr="001041BF">
        <w:rPr>
          <w:rFonts w:hint="cs"/>
          <w:rtl/>
        </w:rPr>
        <w:t>מיהא</w:t>
      </w:r>
      <w:proofErr w:type="spellEnd"/>
      <w:r w:rsidRPr="001041BF">
        <w:rPr>
          <w:rFonts w:hint="cs"/>
          <w:rtl/>
        </w:rPr>
        <w:t xml:space="preserve"> חד הוא"</w:t>
      </w:r>
      <w:r w:rsidR="00546B20">
        <w:rPr>
          <w:rFonts w:hint="cs"/>
          <w:rtl/>
        </w:rPr>
        <w:t xml:space="preserve"> (קידושין ה.</w:t>
      </w:r>
      <w:r w:rsidRPr="001041BF">
        <w:rPr>
          <w:rFonts w:hint="cs"/>
          <w:rtl/>
        </w:rPr>
        <w:t>).</w:t>
      </w:r>
    </w:p>
    <w:p w14:paraId="5848068D" w14:textId="71EFCC99" w:rsidR="001041BF" w:rsidRPr="001041BF" w:rsidRDefault="00A20AB7" w:rsidP="00546B20">
      <w:pPr>
        <w:pStyle w:val="II"/>
        <w:rPr>
          <w:rtl/>
        </w:rPr>
      </w:pPr>
      <w:r>
        <w:rPr>
          <w:rFonts w:hint="cs"/>
          <w:rtl/>
        </w:rPr>
        <w:t xml:space="preserve">ד. </w:t>
      </w:r>
      <w:r w:rsidR="001041BF" w:rsidRPr="001041BF">
        <w:rPr>
          <w:rFonts w:hint="cs"/>
          <w:rtl/>
        </w:rPr>
        <w:t>תוכן ה</w:t>
      </w:r>
      <w:r w:rsidR="00104DEC">
        <w:rPr>
          <w:rFonts w:hint="cs"/>
          <w:rtl/>
        </w:rPr>
        <w:t>נישואין</w:t>
      </w:r>
      <w:r w:rsidR="001041BF" w:rsidRPr="001041BF">
        <w:rPr>
          <w:rFonts w:hint="cs"/>
          <w:rtl/>
        </w:rPr>
        <w:t xml:space="preserve"> בישראל</w:t>
      </w:r>
    </w:p>
    <w:p w14:paraId="5E303F64" w14:textId="7F82231F" w:rsidR="001041BF" w:rsidRPr="001041BF" w:rsidRDefault="00A20AB7" w:rsidP="00A20AB7">
      <w:pPr>
        <w:pStyle w:val="III"/>
        <w:rPr>
          <w:rtl/>
        </w:rPr>
      </w:pPr>
      <w:r>
        <w:rPr>
          <w:rFonts w:hint="cs"/>
          <w:rtl/>
        </w:rPr>
        <w:t xml:space="preserve">1. </w:t>
      </w:r>
      <w:r w:rsidR="001041BF" w:rsidRPr="001041BF">
        <w:rPr>
          <w:rFonts w:hint="cs"/>
          <w:rtl/>
        </w:rPr>
        <w:t>וארשתיך לי לעולם</w:t>
      </w:r>
    </w:p>
    <w:p w14:paraId="22896407" w14:textId="3D310FBF" w:rsidR="00DD57F6" w:rsidRDefault="001041BF" w:rsidP="00EF388B">
      <w:pPr>
        <w:pStyle w:val="a4"/>
        <w:rPr>
          <w:rtl/>
        </w:rPr>
      </w:pPr>
      <w:r w:rsidRPr="001041BF">
        <w:rPr>
          <w:rFonts w:hint="cs"/>
          <w:rtl/>
        </w:rPr>
        <w:t xml:space="preserve">הקשר הזוגי </w:t>
      </w:r>
      <w:r w:rsidR="00DD57F6">
        <w:rPr>
          <w:rFonts w:hint="cs"/>
          <w:rtl/>
        </w:rPr>
        <w:t xml:space="preserve">שנוצר </w:t>
      </w:r>
      <w:r w:rsidRPr="001041BF">
        <w:rPr>
          <w:rFonts w:hint="cs"/>
          <w:rtl/>
        </w:rPr>
        <w:t xml:space="preserve">בשטר </w:t>
      </w:r>
      <w:r w:rsidR="00DD57F6">
        <w:rPr>
          <w:rFonts w:hint="cs"/>
          <w:rtl/>
        </w:rPr>
        <w:t xml:space="preserve">באופן </w:t>
      </w:r>
      <w:r w:rsidRPr="001041BF">
        <w:rPr>
          <w:rFonts w:hint="cs"/>
          <w:rtl/>
        </w:rPr>
        <w:t>ישיר (</w:t>
      </w:r>
      <w:r w:rsidR="00DD57F6">
        <w:rPr>
          <w:rFonts w:hint="cs"/>
          <w:rtl/>
        </w:rPr>
        <w:t>וב</w:t>
      </w:r>
      <w:r w:rsidRPr="001041BF">
        <w:rPr>
          <w:rFonts w:hint="cs"/>
          <w:rtl/>
        </w:rPr>
        <w:t>עקיפ</w:t>
      </w:r>
      <w:r w:rsidR="00DD57F6">
        <w:rPr>
          <w:rFonts w:hint="cs"/>
          <w:rtl/>
        </w:rPr>
        <w:t>ין</w:t>
      </w:r>
      <w:r w:rsidRPr="001041BF">
        <w:rPr>
          <w:rFonts w:hint="cs"/>
          <w:rtl/>
        </w:rPr>
        <w:t xml:space="preserve"> </w:t>
      </w:r>
      <w:r w:rsidR="00DD57F6">
        <w:rPr>
          <w:rFonts w:hint="cs"/>
          <w:rtl/>
        </w:rPr>
        <w:t>אף ב</w:t>
      </w:r>
      <w:r w:rsidRPr="001041BF">
        <w:rPr>
          <w:rFonts w:hint="cs"/>
          <w:rtl/>
        </w:rPr>
        <w:t>כסף ו</w:t>
      </w:r>
      <w:r w:rsidR="00DD57F6">
        <w:rPr>
          <w:rFonts w:hint="cs"/>
          <w:rtl/>
        </w:rPr>
        <w:t>ב</w:t>
      </w:r>
      <w:r w:rsidRPr="001041BF">
        <w:rPr>
          <w:rFonts w:hint="cs"/>
          <w:rtl/>
        </w:rPr>
        <w:t>ביאה) הוא קשר נצחי. כפי שיש צורך דוקא ב</w:t>
      </w:r>
      <w:r w:rsidR="00F837E1">
        <w:rPr>
          <w:rFonts w:hint="cs"/>
          <w:rtl/>
        </w:rPr>
        <w:t xml:space="preserve">שטר </w:t>
      </w:r>
      <w:r w:rsidRPr="001041BF">
        <w:rPr>
          <w:rFonts w:hint="cs"/>
          <w:rtl/>
        </w:rPr>
        <w:t>כדי לכרתו,</w:t>
      </w:r>
      <w:r w:rsidRPr="001041BF">
        <w:rPr>
          <w:vertAlign w:val="superscript"/>
          <w:rtl/>
        </w:rPr>
        <w:footnoteReference w:id="41"/>
      </w:r>
      <w:r w:rsidRPr="001041BF">
        <w:rPr>
          <w:rFonts w:hint="cs"/>
          <w:rtl/>
        </w:rPr>
        <w:t xml:space="preserve"> כך יש צורך בשטר (או תחליפיו: אמירה הבאה עם כסף וביאה) כדי ליצרו. ולהפך: מאז </w:t>
      </w:r>
      <w:proofErr w:type="spellStart"/>
      <w:r w:rsidRPr="001041BF">
        <w:rPr>
          <w:rFonts w:hint="cs"/>
          <w:rtl/>
        </w:rPr>
        <w:t>האשה</w:t>
      </w:r>
      <w:proofErr w:type="spellEnd"/>
      <w:r w:rsidRPr="001041BF">
        <w:rPr>
          <w:rFonts w:hint="cs"/>
          <w:rtl/>
        </w:rPr>
        <w:t xml:space="preserve"> </w:t>
      </w:r>
      <w:r w:rsidR="00DD57F6">
        <w:rPr>
          <w:rFonts w:hint="cs"/>
          <w:rtl/>
        </w:rPr>
        <w:t>התקדשה</w:t>
      </w:r>
      <w:r w:rsidRPr="001041BF">
        <w:rPr>
          <w:rFonts w:hint="cs"/>
          <w:rtl/>
        </w:rPr>
        <w:t xml:space="preserve">, זהותה ההלכתית הוגדרה כאשת איש, </w:t>
      </w:r>
      <w:r w:rsidR="00F64B88">
        <w:rPr>
          <w:rFonts w:hint="cs"/>
          <w:rtl/>
        </w:rPr>
        <w:t>ו</w:t>
      </w:r>
      <w:r w:rsidRPr="001041BF">
        <w:rPr>
          <w:rFonts w:hint="cs"/>
          <w:rtl/>
        </w:rPr>
        <w:t>רק שטר אחר,</w:t>
      </w:r>
      <w:r w:rsidRPr="001041BF">
        <w:rPr>
          <w:vertAlign w:val="superscript"/>
          <w:rtl/>
        </w:rPr>
        <w:footnoteReference w:id="42"/>
      </w:r>
      <w:r w:rsidRPr="001041BF">
        <w:rPr>
          <w:rFonts w:hint="cs"/>
          <w:rtl/>
        </w:rPr>
        <w:t xml:space="preserve"> ההפוך מן הקצה אל הקצה משטר היעוד הראשון, יכול לסתור את זיקת ה</w:t>
      </w:r>
      <w:r w:rsidR="00D67CED">
        <w:rPr>
          <w:rFonts w:hint="cs"/>
          <w:rtl/>
        </w:rPr>
        <w:t>קידושין</w:t>
      </w:r>
      <w:r w:rsidRPr="001041BF">
        <w:rPr>
          <w:rFonts w:hint="cs"/>
          <w:rtl/>
        </w:rPr>
        <w:t xml:space="preserve"> החזקה כל כך. זה</w:t>
      </w:r>
      <w:r w:rsidR="00F64B88">
        <w:rPr>
          <w:rFonts w:hint="cs"/>
          <w:rtl/>
        </w:rPr>
        <w:t>ו</w:t>
      </w:r>
      <w:r w:rsidRPr="001041BF">
        <w:rPr>
          <w:rFonts w:hint="cs"/>
          <w:rtl/>
        </w:rPr>
        <w:t xml:space="preserve"> הדבר היחיד </w:t>
      </w:r>
      <w:proofErr w:type="spellStart"/>
      <w:r w:rsidRPr="001041BF">
        <w:rPr>
          <w:rFonts w:hint="cs"/>
          <w:rtl/>
        </w:rPr>
        <w:t>שביכלתו</w:t>
      </w:r>
      <w:proofErr w:type="spellEnd"/>
      <w:r w:rsidRPr="001041BF">
        <w:rPr>
          <w:rFonts w:hint="cs"/>
          <w:rtl/>
        </w:rPr>
        <w:t xml:space="preserve"> "לכרות בינו לבינה". השטר מגדיר מחדש את זהות האשה כ'מקודשת', בצורה אבסולוטית וקבועה.</w:t>
      </w:r>
    </w:p>
    <w:p w14:paraId="7BFCB5F1" w14:textId="639AB7B8" w:rsidR="001041BF" w:rsidRPr="001041BF" w:rsidRDefault="001041BF" w:rsidP="001041BF">
      <w:pPr>
        <w:pStyle w:val="a4"/>
        <w:rPr>
          <w:rtl/>
        </w:rPr>
      </w:pPr>
      <w:r w:rsidRPr="001041BF">
        <w:rPr>
          <w:rFonts w:hint="cs"/>
          <w:rtl/>
        </w:rPr>
        <w:t xml:space="preserve">איסור 'אשת איש' מתקף את החיבור </w:t>
      </w:r>
      <w:r w:rsidR="005C6AF0">
        <w:rPr>
          <w:rFonts w:hint="cs"/>
          <w:rtl/>
        </w:rPr>
        <w:t xml:space="preserve">בין בני הזוג </w:t>
      </w:r>
      <w:r w:rsidRPr="001041BF">
        <w:rPr>
          <w:rFonts w:hint="cs"/>
          <w:rtl/>
        </w:rPr>
        <w:t>לעולמים</w:t>
      </w:r>
      <w:r w:rsidR="005C6AF0">
        <w:rPr>
          <w:rFonts w:hint="cs"/>
          <w:rtl/>
        </w:rPr>
        <w:t xml:space="preserve"> ודורש</w:t>
      </w:r>
      <w:r w:rsidR="005C6AF0" w:rsidRPr="001041BF">
        <w:rPr>
          <w:rFonts w:hint="cs"/>
          <w:rtl/>
        </w:rPr>
        <w:t xml:space="preserve"> נאמנות </w:t>
      </w:r>
      <w:r w:rsidR="005C6AF0">
        <w:rPr>
          <w:rFonts w:hint="cs"/>
          <w:rtl/>
        </w:rPr>
        <w:t>ביניהם</w:t>
      </w:r>
      <w:r w:rsidRPr="001041BF">
        <w:rPr>
          <w:rFonts w:hint="cs"/>
          <w:rtl/>
        </w:rPr>
        <w:t xml:space="preserve">. הנביא מגנה את ה'בגידה' בה' </w:t>
      </w:r>
      <w:r w:rsidR="005C6AF0" w:rsidRPr="001041BF">
        <w:rPr>
          <w:rFonts w:hint="cs"/>
          <w:rtl/>
        </w:rPr>
        <w:t>ו</w:t>
      </w:r>
      <w:r w:rsidR="005C6AF0">
        <w:rPr>
          <w:rFonts w:hint="cs"/>
          <w:rtl/>
        </w:rPr>
        <w:t xml:space="preserve">מנבא על חידוש האירוסין </w:t>
      </w:r>
      <w:r w:rsidRPr="001041BF">
        <w:rPr>
          <w:rFonts w:hint="cs"/>
          <w:rtl/>
        </w:rPr>
        <w:t xml:space="preserve">בין הקב"ה לכנסת ישראל </w:t>
      </w:r>
      <w:r w:rsidR="005C6AF0">
        <w:rPr>
          <w:rFonts w:hint="cs"/>
          <w:rtl/>
        </w:rPr>
        <w:t>בברית עולם</w:t>
      </w:r>
      <w:r w:rsidRPr="001041BF">
        <w:rPr>
          <w:rFonts w:hint="cs"/>
          <w:rtl/>
        </w:rPr>
        <w:t>:</w:t>
      </w:r>
    </w:p>
    <w:p w14:paraId="28DCDDDB" w14:textId="16FD9EA0" w:rsidR="001041BF" w:rsidRPr="001041BF" w:rsidRDefault="005C6AF0" w:rsidP="005C6AF0">
      <w:pPr>
        <w:pStyle w:val="11"/>
        <w:rPr>
          <w:rtl/>
        </w:rPr>
      </w:pPr>
      <w:r w:rsidRPr="005C6AF0">
        <w:rPr>
          <w:rtl/>
        </w:rPr>
        <w:t xml:space="preserve">וְהָיָה בַיּוֹם הַהוּא נְאֻם ה' תִּקְרְאִי אִישִׁי וְלֹא תִקְרְאִי לִי עוֹד בַּעְלִי: וַהֲסִרֹתִי אֶת שְׁמוֹת הַבְּעָלִים מִפִּיהָ וְלֹא יִזָּכְרוּ עוֹד בִּשְׁמָם: וְכָרַתִּי לָהֶם בְּרִית בַּיּוֹם הַהוּא עִם חַיַּת הַשָּׂדֶה וְעִם עוֹף הַשָּׁמַיִם וְרֶמֶשׂ הָאֲדָמָה וְקֶשֶׁת וְחֶרֶב וּמִלְחָמָה אֶשְׁבּוֹר מִן הָאָרֶץ וְהִשְׁכַּבְתִּים לָבֶטַח: </w:t>
      </w:r>
      <w:proofErr w:type="spellStart"/>
      <w:r w:rsidRPr="005C6AF0">
        <w:rPr>
          <w:rtl/>
        </w:rPr>
        <w:lastRenderedPageBreak/>
        <w:t>וְאֵרַשְׂתִּיך</w:t>
      </w:r>
      <w:proofErr w:type="spellEnd"/>
      <w:r w:rsidRPr="005C6AF0">
        <w:rPr>
          <w:rtl/>
        </w:rPr>
        <w:t xml:space="preserve">ְ לִי לְעוֹלָם </w:t>
      </w:r>
      <w:proofErr w:type="spellStart"/>
      <w:r w:rsidRPr="005C6AF0">
        <w:rPr>
          <w:rtl/>
        </w:rPr>
        <w:t>וְאֵרַשְׂתִּיך</w:t>
      </w:r>
      <w:proofErr w:type="spellEnd"/>
      <w:r w:rsidRPr="005C6AF0">
        <w:rPr>
          <w:rtl/>
        </w:rPr>
        <w:t xml:space="preserve">ְ לִי בְּצֶדֶק וּבְמִשְׁפָּט וּבְחֶסֶד וּבְרַחֲמִים: </w:t>
      </w:r>
      <w:proofErr w:type="spellStart"/>
      <w:r w:rsidRPr="005C6AF0">
        <w:rPr>
          <w:rtl/>
        </w:rPr>
        <w:t>וְאֵרַשְׂתִּיך</w:t>
      </w:r>
      <w:proofErr w:type="spellEnd"/>
      <w:r w:rsidRPr="005C6AF0">
        <w:rPr>
          <w:rtl/>
        </w:rPr>
        <w:t>ְ לִי בֶּאֱמוּנָה וְיָדַעַתְּ אֶת ה':</w:t>
      </w:r>
      <w:r w:rsidR="00812C79">
        <w:rPr>
          <w:rtl/>
        </w:rPr>
        <w:tab/>
      </w:r>
      <w:r w:rsidRPr="005C6AF0">
        <w:rPr>
          <w:rtl/>
        </w:rPr>
        <w:t xml:space="preserve">(הושע ב', </w:t>
      </w:r>
      <w:proofErr w:type="spellStart"/>
      <w:r w:rsidRPr="005C6AF0">
        <w:rPr>
          <w:rtl/>
        </w:rPr>
        <w:t>יח</w:t>
      </w:r>
      <w:proofErr w:type="spellEnd"/>
      <w:r>
        <w:rPr>
          <w:rtl/>
        </w:rPr>
        <w:t>–</w:t>
      </w:r>
      <w:r w:rsidRPr="005C6AF0">
        <w:rPr>
          <w:rtl/>
        </w:rPr>
        <w:t>כב)</w:t>
      </w:r>
    </w:p>
    <w:p w14:paraId="3C37E56A" w14:textId="1E35EB2E" w:rsidR="001041BF" w:rsidRPr="001041BF" w:rsidRDefault="001041BF" w:rsidP="001041BF">
      <w:pPr>
        <w:pStyle w:val="a4"/>
        <w:rPr>
          <w:rtl/>
        </w:rPr>
      </w:pPr>
      <w:r w:rsidRPr="001041BF">
        <w:rPr>
          <w:rFonts w:hint="cs"/>
          <w:rtl/>
        </w:rPr>
        <w:t>גם הרמב"ם רואה את ח</w:t>
      </w:r>
      <w:r w:rsidR="00CC651A">
        <w:rPr>
          <w:rFonts w:hint="cs"/>
          <w:rtl/>
        </w:rPr>
        <w:t>י</w:t>
      </w:r>
      <w:r w:rsidRPr="001041BF">
        <w:rPr>
          <w:rFonts w:hint="cs"/>
          <w:rtl/>
        </w:rPr>
        <w:t>דוש התורה במיסוד ה</w:t>
      </w:r>
      <w:r w:rsidR="00104DEC">
        <w:rPr>
          <w:rFonts w:hint="cs"/>
          <w:rtl/>
        </w:rPr>
        <w:t>נישואין</w:t>
      </w:r>
      <w:r w:rsidRPr="001041BF">
        <w:rPr>
          <w:rFonts w:hint="cs"/>
          <w:rtl/>
        </w:rPr>
        <w:t xml:space="preserve"> ובקביעתם, לבל יופרו בזמן מן הזמנים. הוא </w:t>
      </w:r>
      <w:r w:rsidR="005C6AF0">
        <w:rPr>
          <w:rFonts w:hint="cs"/>
          <w:rtl/>
        </w:rPr>
        <w:t xml:space="preserve">מבחין </w:t>
      </w:r>
      <w:r w:rsidRPr="001041BF">
        <w:rPr>
          <w:rFonts w:hint="cs"/>
          <w:rtl/>
        </w:rPr>
        <w:t xml:space="preserve">קטגורית בין זנות </w:t>
      </w:r>
      <w:r w:rsidR="009470B0">
        <w:rPr>
          <w:rFonts w:hint="cs"/>
          <w:rtl/>
        </w:rPr>
        <w:t>ובין</w:t>
      </w:r>
      <w:r w:rsidRPr="001041BF">
        <w:rPr>
          <w:rFonts w:hint="cs"/>
          <w:rtl/>
        </w:rPr>
        <w:t xml:space="preserve"> </w:t>
      </w:r>
      <w:r w:rsidR="00D67CED">
        <w:rPr>
          <w:rFonts w:hint="cs"/>
          <w:rtl/>
        </w:rPr>
        <w:t>קידושין</w:t>
      </w:r>
      <w:r w:rsidRPr="001041BF">
        <w:rPr>
          <w:rFonts w:hint="cs"/>
          <w:rtl/>
        </w:rPr>
        <w:t xml:space="preserve"> </w:t>
      </w:r>
      <w:r w:rsidRPr="001041BF">
        <w:rPr>
          <w:rtl/>
        </w:rPr>
        <w:t>–</w:t>
      </w:r>
      <w:r w:rsidRPr="001041BF">
        <w:rPr>
          <w:rFonts w:hint="cs"/>
          <w:rtl/>
        </w:rPr>
        <w:t xml:space="preserve"> אין קשר 'ניטראלי', לדידו. כל מה שאינו ממוסד ו'קבוע', אינו אלא זנות, והזנות אסורה מן התורה:</w:t>
      </w:r>
    </w:p>
    <w:p w14:paraId="1A5BFBD7" w14:textId="7C86AAC6" w:rsidR="005C6AF0" w:rsidRDefault="001041BF" w:rsidP="005C6AF0">
      <w:pPr>
        <w:pStyle w:val="11"/>
        <w:rPr>
          <w:rtl/>
        </w:rPr>
      </w:pPr>
      <w:r w:rsidRPr="001041BF">
        <w:rPr>
          <w:rtl/>
        </w:rPr>
        <w:t xml:space="preserve">קודם מתן תורה היה אדם פוגע אשה בשוק אם רצה הוא והיא </w:t>
      </w:r>
      <w:proofErr w:type="spellStart"/>
      <w:r w:rsidRPr="001041BF">
        <w:rPr>
          <w:rtl/>
        </w:rPr>
        <w:t>לישא</w:t>
      </w:r>
      <w:proofErr w:type="spellEnd"/>
      <w:r w:rsidRPr="001041BF">
        <w:rPr>
          <w:rtl/>
        </w:rPr>
        <w:t xml:space="preserve"> אותה מכניסה לביתו ובועלה בינו לבין עצמו ותהיה לו לאשה, כיון שנתנה תורה נצטוו ישראל שאם ירצה האיש </w:t>
      </w:r>
      <w:proofErr w:type="spellStart"/>
      <w:r w:rsidRPr="001041BF">
        <w:rPr>
          <w:rtl/>
        </w:rPr>
        <w:t>לישא</w:t>
      </w:r>
      <w:proofErr w:type="spellEnd"/>
      <w:r w:rsidRPr="001041BF">
        <w:rPr>
          <w:rtl/>
        </w:rPr>
        <w:t xml:space="preserve"> </w:t>
      </w:r>
      <w:proofErr w:type="spellStart"/>
      <w:r w:rsidRPr="001041BF">
        <w:rPr>
          <w:rtl/>
        </w:rPr>
        <w:t>אשה</w:t>
      </w:r>
      <w:proofErr w:type="spellEnd"/>
      <w:r w:rsidRPr="001041BF">
        <w:rPr>
          <w:rtl/>
        </w:rPr>
        <w:t xml:space="preserve"> </w:t>
      </w:r>
      <w:r w:rsidRPr="001041BF">
        <w:rPr>
          <w:b/>
          <w:bCs/>
          <w:rtl/>
        </w:rPr>
        <w:t>יקנה אותה תחלה בפני עדים ואחר כך תהיה לו לאשה</w:t>
      </w:r>
      <w:r w:rsidRPr="001041BF">
        <w:rPr>
          <w:rtl/>
        </w:rPr>
        <w:t xml:space="preserve"> שנאמר </w:t>
      </w:r>
      <w:r w:rsidRPr="001041BF">
        <w:rPr>
          <w:rFonts w:hint="cs"/>
          <w:rtl/>
        </w:rPr>
        <w:t>"</w:t>
      </w:r>
      <w:r w:rsidRPr="001041BF">
        <w:rPr>
          <w:rtl/>
        </w:rPr>
        <w:t>כי יקח איש אשה ובא אליה</w:t>
      </w:r>
      <w:r w:rsidRPr="001041BF">
        <w:rPr>
          <w:rFonts w:hint="cs"/>
          <w:rtl/>
        </w:rPr>
        <w:t>"</w:t>
      </w:r>
      <w:r w:rsidRPr="001041BF">
        <w:rPr>
          <w:rtl/>
        </w:rPr>
        <w:t>.</w:t>
      </w:r>
    </w:p>
    <w:p w14:paraId="4768D897" w14:textId="1B33095E" w:rsidR="001041BF" w:rsidRPr="001041BF" w:rsidRDefault="001041BF" w:rsidP="00476A3C">
      <w:pPr>
        <w:pStyle w:val="11"/>
        <w:rPr>
          <w:rtl/>
        </w:rPr>
      </w:pPr>
      <w:r w:rsidRPr="001041BF">
        <w:rPr>
          <w:rtl/>
        </w:rPr>
        <w:t xml:space="preserve">קודם מתן תורה היה אדם פוגע אשה בשוק אם רצה הוא והיא נותן לה שכרה ובועל אותה על אם הדרך והולך לו, וזו היא הנקראת קדשה, </w:t>
      </w:r>
      <w:r w:rsidRPr="001041BF">
        <w:rPr>
          <w:b/>
          <w:bCs/>
          <w:rtl/>
        </w:rPr>
        <w:t>משנתנה התורה נאסרה הקדשה</w:t>
      </w:r>
      <w:r w:rsidRPr="001041BF">
        <w:rPr>
          <w:rtl/>
        </w:rPr>
        <w:t xml:space="preserve"> שנאמר </w:t>
      </w:r>
      <w:r w:rsidRPr="001041BF">
        <w:rPr>
          <w:rFonts w:hint="cs"/>
          <w:rtl/>
        </w:rPr>
        <w:t>"</w:t>
      </w:r>
      <w:r w:rsidRPr="001041BF">
        <w:rPr>
          <w:rtl/>
        </w:rPr>
        <w:t>לא תהיה קדשה מבנות ישראל</w:t>
      </w:r>
      <w:r w:rsidRPr="001041BF">
        <w:rPr>
          <w:rFonts w:hint="cs"/>
          <w:rtl/>
        </w:rPr>
        <w:t>"</w:t>
      </w:r>
      <w:r w:rsidRPr="001041BF">
        <w:rPr>
          <w:rtl/>
        </w:rPr>
        <w:t>, לפיכך כל הבועל אשה לשם זנות בלא קידושין לוקה מן התורה מפני שבעל קדשה.</w:t>
      </w:r>
      <w:r w:rsidR="005C6AF0">
        <w:rPr>
          <w:rtl/>
        </w:rPr>
        <w:tab/>
      </w:r>
      <w:r w:rsidRPr="001041BF">
        <w:rPr>
          <w:rFonts w:hint="cs"/>
          <w:rtl/>
        </w:rPr>
        <w:t>(</w:t>
      </w:r>
      <w:r w:rsidR="005C6AF0">
        <w:rPr>
          <w:rFonts w:hint="cs"/>
          <w:rtl/>
        </w:rPr>
        <w:t xml:space="preserve">רמב"ם </w:t>
      </w:r>
      <w:r w:rsidRPr="001041BF">
        <w:rPr>
          <w:rFonts w:hint="cs"/>
          <w:rtl/>
        </w:rPr>
        <w:t>אישות א</w:t>
      </w:r>
      <w:r w:rsidR="005C6AF0">
        <w:rPr>
          <w:rFonts w:hint="cs"/>
          <w:rtl/>
        </w:rPr>
        <w:t>', א, ד</w:t>
      </w:r>
      <w:r w:rsidRPr="001041BF">
        <w:rPr>
          <w:rFonts w:hint="cs"/>
          <w:rtl/>
        </w:rPr>
        <w:t>)</w:t>
      </w:r>
    </w:p>
    <w:p w14:paraId="1C4A04D4" w14:textId="76FA2985" w:rsidR="001041BF" w:rsidRPr="001041BF" w:rsidRDefault="001041BF" w:rsidP="001041BF">
      <w:pPr>
        <w:pStyle w:val="a4"/>
        <w:rPr>
          <w:rtl/>
        </w:rPr>
      </w:pPr>
      <w:r w:rsidRPr="001041BF">
        <w:rPr>
          <w:rFonts w:hint="cs"/>
          <w:rtl/>
        </w:rPr>
        <w:t xml:space="preserve">מענין </w:t>
      </w:r>
      <w:r w:rsidR="00514639">
        <w:rPr>
          <w:rFonts w:hint="cs"/>
          <w:rtl/>
        </w:rPr>
        <w:t>ש</w:t>
      </w:r>
      <w:r w:rsidRPr="001041BF">
        <w:rPr>
          <w:rFonts w:hint="cs"/>
          <w:rtl/>
        </w:rPr>
        <w:t xml:space="preserve">הרמב"ם (שם ב) </w:t>
      </w:r>
      <w:r w:rsidR="00514639">
        <w:rPr>
          <w:rFonts w:hint="cs"/>
          <w:rtl/>
        </w:rPr>
        <w:t>סבר לחלק ולומר ש</w:t>
      </w:r>
      <w:r w:rsidRPr="001041BF">
        <w:rPr>
          <w:rFonts w:hint="cs"/>
          <w:rtl/>
        </w:rPr>
        <w:t xml:space="preserve">רק שטר וביאה הם דרכי קנין מן התורה. </w:t>
      </w:r>
      <w:r w:rsidR="00C960AE">
        <w:rPr>
          <w:rFonts w:hint="cs"/>
          <w:rtl/>
        </w:rPr>
        <w:t>לע</w:t>
      </w:r>
      <w:r w:rsidR="00EE176F">
        <w:rPr>
          <w:rFonts w:hint="cs"/>
          <w:rtl/>
        </w:rPr>
        <w:t>ו</w:t>
      </w:r>
      <w:r w:rsidR="00C960AE">
        <w:rPr>
          <w:rFonts w:hint="cs"/>
          <w:rtl/>
        </w:rPr>
        <w:t>מתם</w:t>
      </w:r>
      <w:r w:rsidR="00EE176F">
        <w:rPr>
          <w:rFonts w:hint="cs"/>
          <w:rtl/>
        </w:rPr>
        <w:t>,</w:t>
      </w:r>
      <w:r w:rsidR="00C960AE">
        <w:rPr>
          <w:rFonts w:hint="cs"/>
          <w:rtl/>
        </w:rPr>
        <w:t xml:space="preserve"> </w:t>
      </w:r>
      <w:r w:rsidRPr="001041BF">
        <w:rPr>
          <w:rFonts w:hint="cs"/>
          <w:rtl/>
        </w:rPr>
        <w:t>הכסף</w:t>
      </w:r>
      <w:r w:rsidR="00C960AE">
        <w:rPr>
          <w:rFonts w:hint="cs"/>
          <w:rtl/>
        </w:rPr>
        <w:t>, ש</w:t>
      </w:r>
      <w:r w:rsidR="00C960AE" w:rsidRPr="001041BF">
        <w:rPr>
          <w:rFonts w:hint="cs"/>
          <w:rtl/>
        </w:rPr>
        <w:t>אינו בא אלא להנאה היוצרת גמירות דעת</w:t>
      </w:r>
      <w:r w:rsidR="00C960AE">
        <w:rPr>
          <w:rFonts w:hint="cs"/>
          <w:rtl/>
        </w:rPr>
        <w:t>,</w:t>
      </w:r>
      <w:r w:rsidRPr="001041BF">
        <w:rPr>
          <w:rFonts w:hint="cs"/>
          <w:rtl/>
        </w:rPr>
        <w:t xml:space="preserve"> הוא מדברי סופרים.</w:t>
      </w:r>
      <w:r w:rsidR="00C960AE" w:rsidRPr="001041BF">
        <w:rPr>
          <w:vertAlign w:val="superscript"/>
          <w:rtl/>
        </w:rPr>
        <w:footnoteReference w:id="43"/>
      </w:r>
      <w:r w:rsidRPr="001041BF">
        <w:rPr>
          <w:rFonts w:hint="cs"/>
          <w:rtl/>
        </w:rPr>
        <w:t xml:space="preserve"> שטר מבטא את הפן השלילי של ה</w:t>
      </w:r>
      <w:r w:rsidR="00104DEC">
        <w:rPr>
          <w:rFonts w:hint="cs"/>
          <w:rtl/>
        </w:rPr>
        <w:t>נישואין</w:t>
      </w:r>
      <w:r w:rsidRPr="001041BF">
        <w:rPr>
          <w:rFonts w:hint="cs"/>
          <w:rtl/>
        </w:rPr>
        <w:t xml:space="preserve"> (א</w:t>
      </w:r>
      <w:r w:rsidR="00C960AE">
        <w:rPr>
          <w:rFonts w:hint="cs"/>
          <w:rtl/>
        </w:rPr>
        <w:t>י</w:t>
      </w:r>
      <w:r w:rsidRPr="001041BF">
        <w:rPr>
          <w:rFonts w:hint="cs"/>
          <w:rtl/>
        </w:rPr>
        <w:t>סור</w:t>
      </w:r>
      <w:r w:rsidR="00C960AE">
        <w:rPr>
          <w:rFonts w:hint="cs"/>
          <w:rtl/>
        </w:rPr>
        <w:t xml:space="preserve"> </w:t>
      </w:r>
      <w:proofErr w:type="spellStart"/>
      <w:r w:rsidR="00C960AE">
        <w:rPr>
          <w:rFonts w:hint="cs"/>
          <w:rtl/>
        </w:rPr>
        <w:t>האשה</w:t>
      </w:r>
      <w:proofErr w:type="spellEnd"/>
      <w:r w:rsidRPr="001041BF">
        <w:rPr>
          <w:rFonts w:hint="cs"/>
          <w:rtl/>
        </w:rPr>
        <w:t xml:space="preserve"> לכולי עלמא) וא</w:t>
      </w:r>
      <w:r w:rsidR="00C960AE">
        <w:rPr>
          <w:rFonts w:hint="cs"/>
          <w:rtl/>
        </w:rPr>
        <w:t>ִ</w:t>
      </w:r>
      <w:r w:rsidRPr="001041BF">
        <w:rPr>
          <w:rFonts w:hint="cs"/>
          <w:rtl/>
        </w:rPr>
        <w:t>ל</w:t>
      </w:r>
      <w:r w:rsidR="00C960AE">
        <w:rPr>
          <w:rFonts w:hint="cs"/>
          <w:rtl/>
        </w:rPr>
        <w:t>ּ</w:t>
      </w:r>
      <w:r w:rsidRPr="001041BF">
        <w:rPr>
          <w:rFonts w:hint="cs"/>
          <w:rtl/>
        </w:rPr>
        <w:t>ו</w:t>
      </w:r>
      <w:r w:rsidR="00C960AE">
        <w:rPr>
          <w:rFonts w:hint="cs"/>
          <w:rtl/>
        </w:rPr>
        <w:t>ּ</w:t>
      </w:r>
      <w:r w:rsidRPr="001041BF">
        <w:rPr>
          <w:rFonts w:hint="cs"/>
          <w:rtl/>
        </w:rPr>
        <w:t xml:space="preserve"> ביאה מקבילה לו בפן החיובי (</w:t>
      </w:r>
      <w:r w:rsidR="00C960AE">
        <w:rPr>
          <w:rFonts w:hint="cs"/>
          <w:rtl/>
        </w:rPr>
        <w:t xml:space="preserve">היתרה </w:t>
      </w:r>
      <w:r w:rsidRPr="001041BF">
        <w:rPr>
          <w:rFonts w:hint="cs"/>
          <w:rtl/>
        </w:rPr>
        <w:t xml:space="preserve">לבעלה). שתי הדרכים 'קונות' את האשה לבעלה. עם זאת, השטר הוא הצד ה'קבוע' </w:t>
      </w:r>
      <w:proofErr w:type="spellStart"/>
      <w:r w:rsidRPr="001041BF">
        <w:rPr>
          <w:rFonts w:hint="cs"/>
          <w:rtl/>
        </w:rPr>
        <w:t>וה'ממסד</w:t>
      </w:r>
      <w:proofErr w:type="spellEnd"/>
      <w:r w:rsidRPr="001041BF">
        <w:rPr>
          <w:rFonts w:hint="cs"/>
          <w:rtl/>
        </w:rPr>
        <w:t xml:space="preserve">' </w:t>
      </w:r>
      <w:proofErr w:type="spellStart"/>
      <w:r w:rsidRPr="001041BF">
        <w:rPr>
          <w:rFonts w:hint="cs"/>
          <w:rtl/>
        </w:rPr>
        <w:t>מביניהם</w:t>
      </w:r>
      <w:proofErr w:type="spellEnd"/>
      <w:r w:rsidRPr="001041BF">
        <w:rPr>
          <w:rFonts w:hint="cs"/>
          <w:rtl/>
        </w:rPr>
        <w:t>, כפי שראינו לעיל, והוא מה שנתחדש 'משנתנה התורה'.</w:t>
      </w:r>
    </w:p>
    <w:p w14:paraId="5EA8090A" w14:textId="22940B4B" w:rsidR="001041BF" w:rsidRPr="001041BF" w:rsidRDefault="001041BF" w:rsidP="001041BF">
      <w:pPr>
        <w:pStyle w:val="a4"/>
        <w:rPr>
          <w:rtl/>
        </w:rPr>
      </w:pPr>
      <w:r w:rsidRPr="001041BF">
        <w:rPr>
          <w:rFonts w:hint="cs"/>
          <w:rtl/>
        </w:rPr>
        <w:t>לסיכום, נראה שהשטר הוא הדרך האולטימטיבית לשינוי זהות הלכתית בצורה קבועה,</w:t>
      </w:r>
      <w:r w:rsidRPr="001041BF">
        <w:rPr>
          <w:vertAlign w:val="superscript"/>
          <w:rtl/>
        </w:rPr>
        <w:footnoteReference w:id="44"/>
      </w:r>
      <w:r w:rsidRPr="001041BF">
        <w:rPr>
          <w:rFonts w:hint="cs"/>
          <w:rtl/>
        </w:rPr>
        <w:t xml:space="preserve"> וכך השטר הוא הרכיב ה'ממסד' את </w:t>
      </w:r>
      <w:r w:rsidR="0062200A">
        <w:rPr>
          <w:rFonts w:hint="cs"/>
          <w:rtl/>
        </w:rPr>
        <w:t>חיבור</w:t>
      </w:r>
      <w:r w:rsidRPr="001041BF">
        <w:rPr>
          <w:rFonts w:hint="cs"/>
          <w:rtl/>
        </w:rPr>
        <w:t xml:space="preserve"> האיש והאשה. מעתה, הבה נחזור לשאלה שבה פתחנו: האם זה הוא העקרון שח</w:t>
      </w:r>
      <w:r w:rsidR="00CC651A">
        <w:rPr>
          <w:rFonts w:hint="cs"/>
          <w:rtl/>
        </w:rPr>
        <w:t>י</w:t>
      </w:r>
      <w:r w:rsidRPr="001041BF">
        <w:rPr>
          <w:rFonts w:hint="cs"/>
          <w:rtl/>
        </w:rPr>
        <w:t xml:space="preserve">דשה התורה על פני תרבויות אחרות </w:t>
      </w:r>
      <w:r w:rsidRPr="001041BF">
        <w:rPr>
          <w:rtl/>
        </w:rPr>
        <w:t>–</w:t>
      </w:r>
      <w:r w:rsidRPr="001041BF">
        <w:rPr>
          <w:rFonts w:hint="cs"/>
          <w:rtl/>
        </w:rPr>
        <w:t xml:space="preserve"> וכי אין קשר של </w:t>
      </w:r>
      <w:r w:rsidRPr="001041BF">
        <w:rPr>
          <w:rFonts w:hint="cs"/>
          <w:rtl/>
        </w:rPr>
        <w:lastRenderedPageBreak/>
        <w:t>נאמנות בנ</w:t>
      </w:r>
      <w:r w:rsidR="00F659EC">
        <w:rPr>
          <w:rFonts w:hint="cs"/>
          <w:rtl/>
        </w:rPr>
        <w:t>י</w:t>
      </w:r>
      <w:r w:rsidRPr="001041BF">
        <w:rPr>
          <w:rFonts w:hint="cs"/>
          <w:rtl/>
        </w:rPr>
        <w:t xml:space="preserve">שואי האומות? בכל התרבויות ישנו איסור חמור </w:t>
      </w:r>
      <w:r w:rsidR="00C960AE">
        <w:rPr>
          <w:rFonts w:hint="cs"/>
          <w:rtl/>
        </w:rPr>
        <w:t>ע</w:t>
      </w:r>
      <w:r w:rsidRPr="001041BF">
        <w:rPr>
          <w:rFonts w:hint="cs"/>
          <w:rtl/>
        </w:rPr>
        <w:t>ל אשת איש, ורובן אף חייבו על כך עונש מיתה. אצל רוב העמים מצאנו גם דרך ממוסדת (אם כי לפעמים מאד 'קלושה') כדי לסתור את ה</w:t>
      </w:r>
      <w:r w:rsidR="00104DEC">
        <w:rPr>
          <w:rFonts w:hint="cs"/>
          <w:rtl/>
        </w:rPr>
        <w:t>נישואין</w:t>
      </w:r>
      <w:r w:rsidRPr="001041BF">
        <w:rPr>
          <w:rFonts w:hint="cs"/>
          <w:rtl/>
        </w:rPr>
        <w:t xml:space="preserve">. בנוגע לפן ה'דתי' שהסברנו, </w:t>
      </w:r>
      <w:r w:rsidR="00F659EC">
        <w:rPr>
          <w:rFonts w:hint="cs"/>
          <w:rtl/>
        </w:rPr>
        <w:t>ש</w:t>
      </w:r>
      <w:r w:rsidRPr="001041BF">
        <w:rPr>
          <w:rFonts w:hint="cs"/>
          <w:rtl/>
        </w:rPr>
        <w:t>לפיו האשה מוגדרת אצלנו כמעין 'הקדש', גם ברומא וב</w:t>
      </w:r>
      <w:r w:rsidR="009B67A9">
        <w:rPr>
          <w:rFonts w:hint="cs"/>
          <w:rtl/>
        </w:rPr>
        <w:t>יון</w:t>
      </w:r>
      <w:r w:rsidRPr="001041BF">
        <w:rPr>
          <w:rFonts w:hint="cs"/>
          <w:rtl/>
        </w:rPr>
        <w:t xml:space="preserve"> יש סממנים דתיים בטקס ה</w:t>
      </w:r>
      <w:r w:rsidR="00104DEC">
        <w:rPr>
          <w:rFonts w:hint="cs"/>
          <w:rtl/>
        </w:rPr>
        <w:t>נישואין</w:t>
      </w:r>
      <w:r w:rsidR="00C97372">
        <w:rPr>
          <w:rFonts w:hint="cs"/>
          <w:rtl/>
        </w:rPr>
        <w:t xml:space="preserve">, בדרכם שלהם. מעתה, הדרא </w:t>
      </w:r>
      <w:proofErr w:type="spellStart"/>
      <w:r w:rsidR="00C97372">
        <w:rPr>
          <w:rFonts w:hint="cs"/>
          <w:rtl/>
        </w:rPr>
        <w:t>קושי</w:t>
      </w:r>
      <w:r w:rsidRPr="001041BF">
        <w:rPr>
          <w:rFonts w:hint="cs"/>
          <w:rtl/>
        </w:rPr>
        <w:t>תנו</w:t>
      </w:r>
      <w:proofErr w:type="spellEnd"/>
      <w:r w:rsidRPr="001041BF">
        <w:rPr>
          <w:rFonts w:hint="cs"/>
          <w:rtl/>
        </w:rPr>
        <w:t xml:space="preserve"> לדוכתה: מה ח</w:t>
      </w:r>
      <w:r w:rsidR="00CC651A">
        <w:rPr>
          <w:rFonts w:hint="cs"/>
          <w:rtl/>
        </w:rPr>
        <w:t>י</w:t>
      </w:r>
      <w:r w:rsidRPr="001041BF">
        <w:rPr>
          <w:rFonts w:hint="cs"/>
          <w:rtl/>
        </w:rPr>
        <w:t>דשה תורה בקבעה את השטר כדרך '</w:t>
      </w:r>
      <w:proofErr w:type="spellStart"/>
      <w:r w:rsidRPr="001041BF">
        <w:rPr>
          <w:rFonts w:hint="cs"/>
          <w:rtl/>
        </w:rPr>
        <w:t>אב</w:t>
      </w:r>
      <w:r w:rsidR="00C960AE">
        <w:rPr>
          <w:rFonts w:hint="cs"/>
          <w:rtl/>
        </w:rPr>
        <w:t>־</w:t>
      </w:r>
      <w:r w:rsidRPr="001041BF">
        <w:rPr>
          <w:rFonts w:hint="cs"/>
          <w:rtl/>
        </w:rPr>
        <w:t>ט</w:t>
      </w:r>
      <w:r w:rsidR="00F659EC">
        <w:rPr>
          <w:rFonts w:hint="cs"/>
          <w:rtl/>
        </w:rPr>
        <w:t>י</w:t>
      </w:r>
      <w:r w:rsidRPr="001041BF">
        <w:rPr>
          <w:rFonts w:hint="cs"/>
          <w:rtl/>
        </w:rPr>
        <w:t>פוסית</w:t>
      </w:r>
      <w:proofErr w:type="spellEnd"/>
      <w:r w:rsidRPr="001041BF">
        <w:rPr>
          <w:rFonts w:hint="cs"/>
          <w:rtl/>
        </w:rPr>
        <w:t>' ל</w:t>
      </w:r>
      <w:r w:rsidR="00D67CED">
        <w:rPr>
          <w:rFonts w:hint="cs"/>
          <w:rtl/>
        </w:rPr>
        <w:t>קידושין</w:t>
      </w:r>
      <w:r w:rsidRPr="001041BF">
        <w:rPr>
          <w:rFonts w:hint="cs"/>
          <w:rtl/>
        </w:rPr>
        <w:t xml:space="preserve">? </w:t>
      </w:r>
    </w:p>
    <w:p w14:paraId="6F6F9E2B" w14:textId="692DAB7F" w:rsidR="001041BF" w:rsidRPr="001041BF" w:rsidRDefault="00A20AB7" w:rsidP="00A20AB7">
      <w:pPr>
        <w:pStyle w:val="III"/>
        <w:rPr>
          <w:rtl/>
        </w:rPr>
      </w:pPr>
      <w:r>
        <w:rPr>
          <w:rFonts w:hint="cs"/>
          <w:rtl/>
        </w:rPr>
        <w:t xml:space="preserve">2. </w:t>
      </w:r>
      <w:r w:rsidR="001041BF" w:rsidRPr="001041BF">
        <w:rPr>
          <w:rFonts w:hint="cs"/>
          <w:rtl/>
        </w:rPr>
        <w:t xml:space="preserve">זכו </w:t>
      </w:r>
      <w:r w:rsidR="001041BF" w:rsidRPr="001041BF">
        <w:rPr>
          <w:rtl/>
        </w:rPr>
        <w:t>–</w:t>
      </w:r>
      <w:r w:rsidR="001041BF" w:rsidRPr="001041BF">
        <w:rPr>
          <w:rFonts w:hint="cs"/>
          <w:rtl/>
        </w:rPr>
        <w:t xml:space="preserve"> שכינה ביניהם</w:t>
      </w:r>
    </w:p>
    <w:p w14:paraId="2813DA26" w14:textId="3E740DB1" w:rsidR="001041BF" w:rsidRPr="001041BF" w:rsidRDefault="001041BF" w:rsidP="001041BF">
      <w:pPr>
        <w:pStyle w:val="a4"/>
        <w:rPr>
          <w:rtl/>
        </w:rPr>
      </w:pPr>
      <w:r w:rsidRPr="001041BF">
        <w:rPr>
          <w:rFonts w:hint="cs"/>
          <w:rtl/>
        </w:rPr>
        <w:t>לצורך הבנת הדברים נראה מה תוכן חיי ה</w:t>
      </w:r>
      <w:r w:rsidR="00104DEC">
        <w:rPr>
          <w:rFonts w:hint="cs"/>
          <w:rtl/>
        </w:rPr>
        <w:t>נישואין</w:t>
      </w:r>
      <w:r w:rsidRPr="001041BF">
        <w:rPr>
          <w:rFonts w:hint="cs"/>
          <w:rtl/>
        </w:rPr>
        <w:t xml:space="preserve"> בעמנו. הרב </w:t>
      </w:r>
      <w:proofErr w:type="spellStart"/>
      <w:r w:rsidRPr="001041BF">
        <w:rPr>
          <w:rFonts w:hint="cs"/>
          <w:rtl/>
        </w:rPr>
        <w:t>יהודא</w:t>
      </w:r>
      <w:proofErr w:type="spellEnd"/>
      <w:r w:rsidRPr="001041BF">
        <w:rPr>
          <w:rFonts w:hint="cs"/>
          <w:rtl/>
        </w:rPr>
        <w:t xml:space="preserve"> אשכנזי מסביר את השמחה </w:t>
      </w:r>
      <w:proofErr w:type="spellStart"/>
      <w:r w:rsidRPr="001041BF">
        <w:rPr>
          <w:rFonts w:hint="cs"/>
          <w:rtl/>
        </w:rPr>
        <w:t>היחודית</w:t>
      </w:r>
      <w:proofErr w:type="spellEnd"/>
      <w:r w:rsidRPr="001041BF">
        <w:rPr>
          <w:rFonts w:hint="cs"/>
          <w:rtl/>
        </w:rPr>
        <w:t xml:space="preserve"> שמוצאים ב</w:t>
      </w:r>
      <w:r w:rsidR="00104DEC">
        <w:rPr>
          <w:rFonts w:hint="cs"/>
          <w:rtl/>
        </w:rPr>
        <w:t>נישואין</w:t>
      </w:r>
      <w:r w:rsidRPr="001041BF">
        <w:rPr>
          <w:rFonts w:hint="cs"/>
          <w:rtl/>
        </w:rPr>
        <w:t>, שעל אודותיה אמרו חז"ל</w:t>
      </w:r>
      <w:r w:rsidR="00AC6D83">
        <w:rPr>
          <w:rFonts w:hint="cs"/>
          <w:rtl/>
        </w:rPr>
        <w:t xml:space="preserve"> </w:t>
      </w:r>
      <w:r w:rsidR="00514639">
        <w:rPr>
          <w:rFonts w:hint="cs"/>
          <w:rtl/>
        </w:rPr>
        <w:t>"</w:t>
      </w:r>
      <w:r w:rsidRPr="001041BF">
        <w:rPr>
          <w:rFonts w:hint="cs"/>
          <w:rtl/>
        </w:rPr>
        <w:t>אין שמחה אלא בחופה</w:t>
      </w:r>
      <w:r w:rsidR="00514639">
        <w:rPr>
          <w:rFonts w:hint="cs"/>
          <w:rtl/>
        </w:rPr>
        <w:t>"</w:t>
      </w:r>
      <w:r w:rsidRPr="001041BF">
        <w:rPr>
          <w:rFonts w:hint="cs"/>
          <w:rtl/>
        </w:rPr>
        <w:t xml:space="preserve">, בכך שסוף סוף כל </w:t>
      </w:r>
      <w:proofErr w:type="spellStart"/>
      <w:r w:rsidRPr="001041BF">
        <w:rPr>
          <w:rFonts w:hint="cs"/>
          <w:rtl/>
        </w:rPr>
        <w:t>ההויה</w:t>
      </w:r>
      <w:proofErr w:type="spellEnd"/>
      <w:r w:rsidRPr="001041BF">
        <w:rPr>
          <w:rFonts w:hint="cs"/>
          <w:rtl/>
        </w:rPr>
        <w:t xml:space="preserve"> מתחברת לאותה תכלית עילאית. בחתונה, רצון היוצר ורצון היצר </w:t>
      </w:r>
      <w:proofErr w:type="spellStart"/>
      <w:r w:rsidRPr="001041BF">
        <w:rPr>
          <w:rFonts w:hint="cs"/>
          <w:rtl/>
        </w:rPr>
        <w:t>שוים</w:t>
      </w:r>
      <w:proofErr w:type="spellEnd"/>
      <w:r w:rsidRPr="001041BF">
        <w:rPr>
          <w:rFonts w:hint="cs"/>
          <w:rtl/>
        </w:rPr>
        <w:t xml:space="preserve">. הקדש והחול, </w:t>
      </w:r>
      <w:proofErr w:type="spellStart"/>
      <w:r w:rsidRPr="001041BF">
        <w:rPr>
          <w:rFonts w:hint="cs"/>
          <w:rtl/>
        </w:rPr>
        <w:t>החמריות</w:t>
      </w:r>
      <w:proofErr w:type="spellEnd"/>
      <w:r w:rsidRPr="001041BF">
        <w:rPr>
          <w:rFonts w:hint="cs"/>
          <w:rtl/>
        </w:rPr>
        <w:t xml:space="preserve"> (כאן יצר המין) והקדושה, פועלים לשם אותה המטרה: אחדות. "והיו לבשר אחד </w:t>
      </w:r>
      <w:r w:rsidRPr="001041BF">
        <w:rPr>
          <w:rtl/>
        </w:rPr>
        <w:t>–</w:t>
      </w:r>
      <w:r w:rsidRPr="001041BF">
        <w:rPr>
          <w:rFonts w:hint="cs"/>
          <w:rtl/>
        </w:rPr>
        <w:t xml:space="preserve"> הולד נוצר על ידי שניהם, ושם נעשה בשרם אחד" (רש"י בראשית ב', כד). כאשר יש אחדות ההפכים וחיבור בין שמים לארץ </w:t>
      </w:r>
      <w:r w:rsidRPr="001041BF">
        <w:rPr>
          <w:rtl/>
        </w:rPr>
        <w:t>–</w:t>
      </w:r>
      <w:r w:rsidRPr="001041BF">
        <w:rPr>
          <w:rFonts w:hint="cs"/>
          <w:rtl/>
        </w:rPr>
        <w:t xml:space="preserve"> או אז "</w:t>
      </w:r>
      <w:r w:rsidR="00406707" w:rsidRPr="00406707">
        <w:rPr>
          <w:rtl/>
        </w:rPr>
        <w:t>יִמָּלֵא שְׂחוֹק פִּינוּ וּלְשׁוֹנֵנוּ רִנָּה</w:t>
      </w:r>
      <w:r w:rsidRPr="001041BF">
        <w:rPr>
          <w:rFonts w:hint="cs"/>
          <w:rtl/>
        </w:rPr>
        <w:t>"</w:t>
      </w:r>
      <w:r w:rsidR="00406707">
        <w:rPr>
          <w:rFonts w:hint="cs"/>
          <w:rtl/>
        </w:rPr>
        <w:t xml:space="preserve"> (תהלים קכ"ו, ב)</w:t>
      </w:r>
      <w:r w:rsidRPr="001041BF">
        <w:rPr>
          <w:rFonts w:hint="cs"/>
          <w:rtl/>
        </w:rPr>
        <w:t>.</w:t>
      </w:r>
    </w:p>
    <w:p w14:paraId="1CA4A778" w14:textId="349397A2" w:rsidR="001041BF" w:rsidRPr="001041BF" w:rsidRDefault="001041BF" w:rsidP="001041BF">
      <w:pPr>
        <w:pStyle w:val="a4"/>
        <w:rPr>
          <w:rtl/>
        </w:rPr>
      </w:pPr>
      <w:r w:rsidRPr="001041BF">
        <w:rPr>
          <w:rFonts w:hint="cs"/>
          <w:rtl/>
        </w:rPr>
        <w:t xml:space="preserve">רעיון זה של יחוד </w:t>
      </w:r>
      <w:proofErr w:type="spellStart"/>
      <w:r w:rsidRPr="001041BF">
        <w:rPr>
          <w:rFonts w:hint="cs"/>
          <w:rtl/>
        </w:rPr>
        <w:t>קודשא</w:t>
      </w:r>
      <w:proofErr w:type="spellEnd"/>
      <w:r w:rsidRPr="001041BF">
        <w:rPr>
          <w:rFonts w:hint="cs"/>
          <w:rtl/>
        </w:rPr>
        <w:t xml:space="preserve"> </w:t>
      </w:r>
      <w:proofErr w:type="spellStart"/>
      <w:r w:rsidRPr="001041BF">
        <w:rPr>
          <w:rFonts w:hint="cs"/>
          <w:rtl/>
        </w:rPr>
        <w:t>בריך</w:t>
      </w:r>
      <w:proofErr w:type="spellEnd"/>
      <w:r w:rsidRPr="001041BF">
        <w:rPr>
          <w:rFonts w:hint="cs"/>
          <w:rtl/>
        </w:rPr>
        <w:t xml:space="preserve"> הוא </w:t>
      </w:r>
      <w:proofErr w:type="spellStart"/>
      <w:r w:rsidRPr="001041BF">
        <w:rPr>
          <w:rFonts w:hint="cs"/>
          <w:rtl/>
        </w:rPr>
        <w:t>ושכינתיה</w:t>
      </w:r>
      <w:proofErr w:type="spellEnd"/>
      <w:r w:rsidRPr="001041BF">
        <w:rPr>
          <w:rFonts w:hint="cs"/>
          <w:rtl/>
        </w:rPr>
        <w:t xml:space="preserve">, המתבטא בזעיר אנפין בחיבור הביטויים ההפוכים של </w:t>
      </w:r>
      <w:proofErr w:type="spellStart"/>
      <w:r w:rsidRPr="001041BF">
        <w:rPr>
          <w:rFonts w:hint="cs"/>
          <w:rtl/>
        </w:rPr>
        <w:t>ההויה</w:t>
      </w:r>
      <w:proofErr w:type="spellEnd"/>
      <w:r w:rsidRPr="001041BF">
        <w:rPr>
          <w:rFonts w:hint="cs"/>
          <w:rtl/>
        </w:rPr>
        <w:t xml:space="preserve">, ובמיוחד בנשואי איש ואשה </w:t>
      </w:r>
      <w:r w:rsidRPr="001041BF">
        <w:rPr>
          <w:rtl/>
        </w:rPr>
        <w:t>–</w:t>
      </w:r>
      <w:r w:rsidRPr="001041BF">
        <w:rPr>
          <w:rFonts w:hint="cs"/>
          <w:rtl/>
        </w:rPr>
        <w:t xml:space="preserve"> אינו חדש. תורתנו רוויה באמירות כגון זו הן בספרות חז"ל, הן בתלמוד, הן בקבלה, הן בספרות הראשונים והאחרונים; ילאה כחנו וכחכם למנותם. אף בנביאים ובכתובים לא חסרות הקבלות בין הקשר של ישראל לא</w:t>
      </w:r>
      <w:r w:rsidRPr="001041BF">
        <w:rPr>
          <w:rtl/>
        </w:rPr>
        <w:t>–</w:t>
      </w:r>
      <w:proofErr w:type="spellStart"/>
      <w:r w:rsidRPr="001041BF">
        <w:rPr>
          <w:rFonts w:hint="cs"/>
          <w:rtl/>
        </w:rPr>
        <w:t>להיו</w:t>
      </w:r>
      <w:proofErr w:type="spellEnd"/>
      <w:r w:rsidRPr="001041BF">
        <w:rPr>
          <w:rFonts w:hint="cs"/>
          <w:rtl/>
        </w:rPr>
        <w:t xml:space="preserve"> </w:t>
      </w:r>
      <w:r w:rsidR="009470B0">
        <w:rPr>
          <w:rFonts w:hint="cs"/>
          <w:rtl/>
        </w:rPr>
        <w:t>ובין</w:t>
      </w:r>
      <w:r w:rsidRPr="001041BF">
        <w:rPr>
          <w:rFonts w:hint="cs"/>
          <w:rtl/>
        </w:rPr>
        <w:t xml:space="preserve"> הקשר הזוגי הקיים בין איש ואשתו. </w:t>
      </w:r>
      <w:r w:rsidR="00812C79">
        <w:rPr>
          <w:rFonts w:hint="cs"/>
          <w:rtl/>
        </w:rPr>
        <w:t xml:space="preserve">אולם </w:t>
      </w:r>
      <w:r w:rsidRPr="001041BF">
        <w:rPr>
          <w:rFonts w:hint="cs"/>
          <w:rtl/>
        </w:rPr>
        <w:t xml:space="preserve">עוד בא הכתוב ללמד ונמצא למד: אם בחרו הם את הדימוי הזה, סימן שגם המשל טעון במשמעות </w:t>
      </w:r>
      <w:proofErr w:type="spellStart"/>
      <w:r w:rsidRPr="001041BF">
        <w:rPr>
          <w:rFonts w:hint="cs"/>
          <w:rtl/>
        </w:rPr>
        <w:t>יחודית</w:t>
      </w:r>
      <w:proofErr w:type="spellEnd"/>
      <w:r w:rsidRPr="001041BF">
        <w:rPr>
          <w:rFonts w:hint="cs"/>
          <w:rtl/>
        </w:rPr>
        <w:t>. כפי שבאהבת כנסת ישראל מתארים הנביאים 'חיבור של חיים' מלאי הוד והדר קדושים, כך גם באהבת אשה אין מדובר בענין מקרי ובש</w:t>
      </w:r>
      <w:r w:rsidR="00AC6D83">
        <w:rPr>
          <w:rFonts w:hint="cs"/>
          <w:rtl/>
        </w:rPr>
        <w:t>י</w:t>
      </w:r>
      <w:r w:rsidRPr="001041BF">
        <w:rPr>
          <w:rFonts w:hint="cs"/>
          <w:rtl/>
        </w:rPr>
        <w:t xml:space="preserve">תוף אינטרסנטי גרידא כי אם גם בחיבור ובשותפות חיים קדושים. עבור הנביאים, </w:t>
      </w:r>
      <w:r w:rsidR="00104DEC">
        <w:rPr>
          <w:rFonts w:hint="cs"/>
          <w:rtl/>
        </w:rPr>
        <w:t>נישואין</w:t>
      </w:r>
      <w:r w:rsidRPr="001041BF">
        <w:rPr>
          <w:rFonts w:hint="cs"/>
          <w:rtl/>
        </w:rPr>
        <w:t xml:space="preserve"> הם סימן מובהק לשיבת עם ישראל לארצו </w:t>
      </w:r>
      <w:proofErr w:type="spellStart"/>
      <w:r w:rsidRPr="001041BF">
        <w:rPr>
          <w:rFonts w:hint="cs"/>
          <w:rtl/>
        </w:rPr>
        <w:t>ולבנין</w:t>
      </w:r>
      <w:proofErr w:type="spellEnd"/>
      <w:r w:rsidRPr="001041BF">
        <w:rPr>
          <w:rFonts w:hint="cs"/>
          <w:rtl/>
        </w:rPr>
        <w:t xml:space="preserve"> בית המקדש:</w:t>
      </w:r>
    </w:p>
    <w:p w14:paraId="36EC8E25" w14:textId="77777777" w:rsidR="00812C79" w:rsidRDefault="00812C79" w:rsidP="00812C79">
      <w:pPr>
        <w:pStyle w:val="11"/>
        <w:rPr>
          <w:rtl/>
        </w:rPr>
      </w:pPr>
      <w:r w:rsidRPr="00812C79">
        <w:rPr>
          <w:rtl/>
        </w:rPr>
        <w:t>כֹּה אָמַר ה' עוֹד יִשָּׁמַע בַּמָּקוֹם הַזֶּה אֲשֶׁר אַתֶּם אֹמְרִים חָרֵב הוּא מֵאֵין אָדָם וּמֵאֵין בְּהֵמָה בְּעָרֵי יְהוּדָה וּבְחֻצוֹת יְרוּשָׁלִַם הַנְשַׁמּוֹת מֵאֵין אָדָם וּמֵאֵין יוֹשֵׁב וּמֵאֵין בְּהֵמָה: קוֹל שָׂשׂוֹן וְקוֹל שִׂמְחָה קוֹל חָתָן וְקוֹל כַּלָּה קוֹל אֹמְרִים הוֹדוּ אֶת ה' צְבָאוֹת כִּי טוֹב ה' כִּי לְעוֹלָם חַסְדּוֹ מְבִאִים תּוֹדָה בֵּית ה' כִּי אָשִׁיב אֶת שְׁבוּת הָאָרֶץ כְּבָרִאשֹׁנָה אָמַר ה':</w:t>
      </w:r>
    </w:p>
    <w:p w14:paraId="73B95AE4" w14:textId="396C7BA7" w:rsidR="001041BF" w:rsidRPr="001041BF" w:rsidRDefault="00812C79" w:rsidP="00812C79">
      <w:pPr>
        <w:pStyle w:val="11"/>
        <w:rPr>
          <w:rtl/>
        </w:rPr>
      </w:pPr>
      <w:r>
        <w:rPr>
          <w:rtl/>
        </w:rPr>
        <w:tab/>
      </w:r>
      <w:r w:rsidRPr="00812C79">
        <w:rPr>
          <w:rtl/>
        </w:rPr>
        <w:t>(ירמיהו ל"ג, י</w:t>
      </w:r>
      <w:r>
        <w:rPr>
          <w:rtl/>
        </w:rPr>
        <w:t>–</w:t>
      </w:r>
      <w:r w:rsidRPr="00812C79">
        <w:rPr>
          <w:rtl/>
        </w:rPr>
        <w:t>יא)</w:t>
      </w:r>
    </w:p>
    <w:p w14:paraId="28E0D4CA" w14:textId="1D2CDEFF" w:rsidR="001041BF" w:rsidRPr="001041BF" w:rsidRDefault="001041BF" w:rsidP="00EF388B">
      <w:pPr>
        <w:pStyle w:val="a4"/>
        <w:rPr>
          <w:rtl/>
        </w:rPr>
      </w:pPr>
      <w:r w:rsidRPr="001041BF">
        <w:rPr>
          <w:rFonts w:hint="cs"/>
          <w:rtl/>
        </w:rPr>
        <w:t xml:space="preserve">מכאן שאבו חז"ל את </w:t>
      </w:r>
      <w:r w:rsidR="003A24AF" w:rsidRPr="001041BF">
        <w:rPr>
          <w:rFonts w:hint="cs"/>
          <w:rtl/>
        </w:rPr>
        <w:t>תפי</w:t>
      </w:r>
      <w:r w:rsidR="003A24AF">
        <w:rPr>
          <w:rFonts w:hint="cs"/>
          <w:rtl/>
        </w:rPr>
        <w:t>ש</w:t>
      </w:r>
      <w:r w:rsidR="003A24AF" w:rsidRPr="001041BF">
        <w:rPr>
          <w:rFonts w:hint="cs"/>
          <w:rtl/>
        </w:rPr>
        <w:t xml:space="preserve">ת </w:t>
      </w:r>
      <w:r w:rsidRPr="001041BF">
        <w:rPr>
          <w:rFonts w:hint="cs"/>
          <w:rtl/>
        </w:rPr>
        <w:t>החתונה כב</w:t>
      </w:r>
      <w:r w:rsidR="00ED6DB0">
        <w:rPr>
          <w:rFonts w:hint="cs"/>
          <w:rtl/>
        </w:rPr>
        <w:t>י</w:t>
      </w:r>
      <w:r w:rsidRPr="001041BF">
        <w:rPr>
          <w:rFonts w:hint="cs"/>
          <w:rtl/>
        </w:rPr>
        <w:t>טוי בזעיר אנפין לקשר בין כנסת ישראל לקב"ה:</w:t>
      </w:r>
    </w:p>
    <w:p w14:paraId="54501BE1" w14:textId="36AE6BB9" w:rsidR="001041BF" w:rsidRPr="001041BF" w:rsidRDefault="001041BF" w:rsidP="00812C79">
      <w:pPr>
        <w:pStyle w:val="11"/>
        <w:rPr>
          <w:rtl/>
        </w:rPr>
      </w:pPr>
      <w:r w:rsidRPr="001041BF">
        <w:rPr>
          <w:rtl/>
        </w:rPr>
        <w:lastRenderedPageBreak/>
        <w:t xml:space="preserve">ואמר רבי חלבו אמר רב הונא: כל הנהנה מסעודת חתן ואינו משמחו </w:t>
      </w:r>
      <w:r w:rsidR="00ED6DB0">
        <w:rPr>
          <w:rFonts w:hint="cs"/>
          <w:rtl/>
        </w:rPr>
        <w:t>–</w:t>
      </w:r>
      <w:r w:rsidRPr="001041BF">
        <w:rPr>
          <w:rtl/>
        </w:rPr>
        <w:t xml:space="preserve"> עובר בחמשה קולות, שנאמר: קול ששון וקול שמחה קול חתן וקול כלה קול אומרים הודו את ה' צבאות. ואם משמחו מה שכרו? אמר רבי יהושע בן לוי: </w:t>
      </w:r>
      <w:r w:rsidRPr="001041BF">
        <w:rPr>
          <w:b/>
          <w:bCs/>
          <w:rtl/>
        </w:rPr>
        <w:t>זוכה לתורה</w:t>
      </w:r>
      <w:r w:rsidRPr="001041BF">
        <w:rPr>
          <w:rtl/>
        </w:rPr>
        <w:t xml:space="preserve"> שנתנה בחמשה קולות</w:t>
      </w:r>
      <w:r w:rsidRPr="001041BF">
        <w:rPr>
          <w:rFonts w:hint="cs"/>
          <w:rtl/>
        </w:rPr>
        <w:t>....</w:t>
      </w:r>
      <w:r w:rsidRPr="001041BF">
        <w:rPr>
          <w:rtl/>
        </w:rPr>
        <w:t xml:space="preserve"> רבי אבהו אמר:</w:t>
      </w:r>
      <w:r w:rsidRPr="001041BF">
        <w:rPr>
          <w:b/>
          <w:bCs/>
          <w:rtl/>
        </w:rPr>
        <w:t xml:space="preserve"> כאילו הקריב תודה</w:t>
      </w:r>
      <w:r w:rsidRPr="001041BF">
        <w:rPr>
          <w:rtl/>
        </w:rPr>
        <w:t>, שנאמר: מב</w:t>
      </w:r>
      <w:r w:rsidRPr="001041BF">
        <w:rPr>
          <w:rFonts w:hint="cs"/>
          <w:rtl/>
        </w:rPr>
        <w:t>י</w:t>
      </w:r>
      <w:r w:rsidRPr="001041BF">
        <w:rPr>
          <w:rtl/>
        </w:rPr>
        <w:t xml:space="preserve">אים תודה בית ה'. רב נחמן בר יצחק אמר: </w:t>
      </w:r>
      <w:r w:rsidRPr="001041BF">
        <w:rPr>
          <w:b/>
          <w:bCs/>
          <w:rtl/>
        </w:rPr>
        <w:t>כאילו בנה אחת מחורבות ירושלים</w:t>
      </w:r>
      <w:r w:rsidRPr="001041BF">
        <w:rPr>
          <w:rtl/>
        </w:rPr>
        <w:t>, שנאמר: כי אשיב את שבות הארץ כבראשונה אמר ה'.</w:t>
      </w:r>
      <w:r w:rsidRPr="001041BF">
        <w:rPr>
          <w:rtl/>
        </w:rPr>
        <w:tab/>
      </w:r>
      <w:r w:rsidRPr="001041BF">
        <w:rPr>
          <w:rFonts w:hint="cs"/>
          <w:rtl/>
        </w:rPr>
        <w:t>(ברכות ו:)</w:t>
      </w:r>
    </w:p>
    <w:p w14:paraId="204A600E" w14:textId="5C677065" w:rsidR="001041BF" w:rsidRPr="001041BF" w:rsidRDefault="001041BF" w:rsidP="001041BF">
      <w:pPr>
        <w:pStyle w:val="a4"/>
        <w:rPr>
          <w:rtl/>
        </w:rPr>
      </w:pPr>
      <w:r w:rsidRPr="001041BF">
        <w:rPr>
          <w:rFonts w:hint="cs"/>
          <w:rtl/>
        </w:rPr>
        <w:t>עצם הדימוי הזה הוא ענין מהפכני. משל זה למוד ומורגל הוא בפינו, אך אין זה דבר ש</w:t>
      </w:r>
      <w:r w:rsidR="00ED6DB0">
        <w:rPr>
          <w:rFonts w:hint="cs"/>
          <w:rtl/>
        </w:rPr>
        <w:t xml:space="preserve">ל </w:t>
      </w:r>
      <w:r w:rsidRPr="001041BF">
        <w:rPr>
          <w:rFonts w:hint="cs"/>
          <w:rtl/>
        </w:rPr>
        <w:t xml:space="preserve">מה בכך: יחסי כנסת ישראל </w:t>
      </w:r>
      <w:proofErr w:type="spellStart"/>
      <w:r w:rsidRPr="001041BF">
        <w:rPr>
          <w:rFonts w:hint="cs"/>
          <w:rtl/>
        </w:rPr>
        <w:t>וא</w:t>
      </w:r>
      <w:proofErr w:type="spellEnd"/>
      <w:r w:rsidRPr="001041BF">
        <w:rPr>
          <w:rtl/>
        </w:rPr>
        <w:t>–</w:t>
      </w:r>
      <w:r w:rsidRPr="001041BF">
        <w:rPr>
          <w:rFonts w:hint="cs"/>
          <w:rtl/>
        </w:rPr>
        <w:t>להי ישראל כיחסי איש ואשתו. חיי ה</w:t>
      </w:r>
      <w:r w:rsidR="00104DEC">
        <w:rPr>
          <w:rFonts w:hint="cs"/>
          <w:rtl/>
        </w:rPr>
        <w:t>נישואין</w:t>
      </w:r>
      <w:r w:rsidRPr="001041BF">
        <w:rPr>
          <w:rFonts w:hint="cs"/>
          <w:rtl/>
        </w:rPr>
        <w:t xml:space="preserve"> קדושים הם בעצמם. עצם ה</w:t>
      </w:r>
      <w:r w:rsidR="0062200A">
        <w:rPr>
          <w:rFonts w:hint="cs"/>
          <w:rtl/>
        </w:rPr>
        <w:t>חיבור</w:t>
      </w:r>
      <w:r w:rsidRPr="001041BF">
        <w:rPr>
          <w:rFonts w:hint="cs"/>
          <w:rtl/>
        </w:rPr>
        <w:t xml:space="preserve">, השגרה היומיומית של חיים משותפים, של כלכלה מאוחדת, של יחסים משותפים ושל נאמנות </w:t>
      </w:r>
      <w:r w:rsidRPr="001041BF">
        <w:rPr>
          <w:rtl/>
        </w:rPr>
        <w:t>–</w:t>
      </w:r>
      <w:r w:rsidRPr="001041BF">
        <w:rPr>
          <w:rFonts w:hint="cs"/>
          <w:rtl/>
        </w:rPr>
        <w:t xml:space="preserve"> הם </w:t>
      </w:r>
      <w:proofErr w:type="spellStart"/>
      <w:r w:rsidRPr="001041BF">
        <w:rPr>
          <w:rFonts w:hint="cs"/>
          <w:rtl/>
        </w:rPr>
        <w:t>הם</w:t>
      </w:r>
      <w:proofErr w:type="spellEnd"/>
      <w:r w:rsidRPr="001041BF">
        <w:rPr>
          <w:rFonts w:hint="cs"/>
          <w:rtl/>
        </w:rPr>
        <w:t xml:space="preserve"> מושא הקדושה של החתונה אליבא </w:t>
      </w:r>
      <w:proofErr w:type="spellStart"/>
      <w:r w:rsidRPr="001041BF">
        <w:rPr>
          <w:rFonts w:hint="cs"/>
          <w:rtl/>
        </w:rPr>
        <w:t>דתורתנו</w:t>
      </w:r>
      <w:proofErr w:type="spellEnd"/>
      <w:r w:rsidRPr="001041BF">
        <w:rPr>
          <w:rFonts w:hint="cs"/>
          <w:rtl/>
        </w:rPr>
        <w:t>.</w:t>
      </w:r>
    </w:p>
    <w:p w14:paraId="6053C057" w14:textId="196D58CC" w:rsidR="001041BF" w:rsidRPr="001041BF" w:rsidRDefault="00A20AB7" w:rsidP="00A20AB7">
      <w:pPr>
        <w:pStyle w:val="III"/>
        <w:rPr>
          <w:rtl/>
        </w:rPr>
      </w:pPr>
      <w:r>
        <w:rPr>
          <w:rFonts w:hint="cs"/>
          <w:rtl/>
        </w:rPr>
        <w:t xml:space="preserve">3. </w:t>
      </w:r>
      <w:r w:rsidR="001041BF" w:rsidRPr="001041BF">
        <w:rPr>
          <w:rFonts w:hint="cs"/>
          <w:rtl/>
        </w:rPr>
        <w:t>המבדיל בין קודש לחול</w:t>
      </w:r>
    </w:p>
    <w:p w14:paraId="0806BFD9" w14:textId="6BFCC41B" w:rsidR="001041BF" w:rsidRPr="001041BF" w:rsidRDefault="001041BF" w:rsidP="001041BF">
      <w:pPr>
        <w:pStyle w:val="a4"/>
        <w:rPr>
          <w:rtl/>
        </w:rPr>
      </w:pPr>
      <w:r w:rsidRPr="001041BF">
        <w:rPr>
          <w:rFonts w:hint="cs"/>
          <w:rtl/>
        </w:rPr>
        <w:t>לא מצאתי בכל התרבויות שמניתי רושם של קידוש חיי ה</w:t>
      </w:r>
      <w:r w:rsidR="00104DEC">
        <w:rPr>
          <w:rFonts w:hint="cs"/>
          <w:rtl/>
        </w:rPr>
        <w:t>נישואין</w:t>
      </w:r>
      <w:r w:rsidRPr="001041BF">
        <w:rPr>
          <w:rFonts w:hint="cs"/>
          <w:rtl/>
        </w:rPr>
        <w:t xml:space="preserve"> כפי שקיים אצלנו. אמנם, ב</w:t>
      </w:r>
      <w:r w:rsidR="009B67A9">
        <w:rPr>
          <w:rFonts w:hint="cs"/>
          <w:rtl/>
        </w:rPr>
        <w:t>יון</w:t>
      </w:r>
      <w:r w:rsidRPr="001041BF">
        <w:rPr>
          <w:rFonts w:hint="cs"/>
          <w:rtl/>
        </w:rPr>
        <w:t xml:space="preserve"> וברומא, אסור לאיש </w:t>
      </w:r>
      <w:proofErr w:type="spellStart"/>
      <w:r w:rsidRPr="001041BF">
        <w:rPr>
          <w:rFonts w:hint="cs"/>
          <w:rtl/>
        </w:rPr>
        <w:t>להשאר</w:t>
      </w:r>
      <w:proofErr w:type="spellEnd"/>
      <w:r w:rsidRPr="001041BF">
        <w:rPr>
          <w:rFonts w:hint="cs"/>
          <w:rtl/>
        </w:rPr>
        <w:t xml:space="preserve"> רווק, ובספרטה </w:t>
      </w:r>
      <w:r w:rsidR="0062200A">
        <w:rPr>
          <w:rFonts w:hint="cs"/>
          <w:rtl/>
        </w:rPr>
        <w:t xml:space="preserve">אף </w:t>
      </w:r>
      <w:r w:rsidRPr="001041BF">
        <w:rPr>
          <w:rFonts w:hint="cs"/>
          <w:rtl/>
        </w:rPr>
        <w:t xml:space="preserve">היה הרווק נענש על כך. </w:t>
      </w:r>
      <w:r w:rsidR="0062200A">
        <w:rPr>
          <w:rFonts w:hint="cs"/>
          <w:rtl/>
        </w:rPr>
        <w:t xml:space="preserve">ברם </w:t>
      </w:r>
      <w:r w:rsidRPr="001041BF">
        <w:rPr>
          <w:rFonts w:hint="cs"/>
          <w:rtl/>
        </w:rPr>
        <w:t>למעט הסממנים הדתיים המופיעים בטקס החתונה עצמה, לא ראיתי קידוש של חיי ה</w:t>
      </w:r>
      <w:r w:rsidR="00104DEC">
        <w:rPr>
          <w:rFonts w:hint="cs"/>
          <w:rtl/>
        </w:rPr>
        <w:t>נישואין</w:t>
      </w:r>
      <w:r w:rsidRPr="001041BF">
        <w:rPr>
          <w:rFonts w:hint="cs"/>
          <w:rtl/>
        </w:rPr>
        <w:t xml:space="preserve"> עצמם, מהות יצוקה בעצם השגרה של החיים המשותפים והמאוחדים כפי שעולה ממקורותינו. שם, למחרת החתונה, האשה ואיש הם שני אנשים שחיים בכפיפה אחת, במשק בית משותף, והמקיימים יחסים ביחד. ברומא מדברים על "היתוך שני חיים, הבאת כל האינטרסים הזמניים והדתיים לכדי אינטרס משותף".</w:t>
      </w:r>
      <w:r w:rsidRPr="001041BF">
        <w:rPr>
          <w:vertAlign w:val="superscript"/>
          <w:rtl/>
        </w:rPr>
        <w:footnoteReference w:id="45"/>
      </w:r>
      <w:r w:rsidRPr="001041BF">
        <w:rPr>
          <w:rFonts w:hint="cs"/>
          <w:rtl/>
        </w:rPr>
        <w:t xml:space="preserve"> זהו ענין של תועלת ותו לא: במקום לדאוג לפרנסתם הגשמית והרוחנית כל אחד לחוד, עושים הם זאת ביחד. כלומר, אין קדושה ב</w:t>
      </w:r>
      <w:r w:rsidR="0062200A">
        <w:rPr>
          <w:rFonts w:hint="cs"/>
          <w:rtl/>
        </w:rPr>
        <w:t>חיבור</w:t>
      </w:r>
      <w:r w:rsidRPr="001041BF">
        <w:rPr>
          <w:rFonts w:hint="cs"/>
          <w:rtl/>
        </w:rPr>
        <w:t xml:space="preserve"> עצמו. בספרטה ובאתונה, יש יעוד הבא דרך החתונה: שם, מטרת ה</w:t>
      </w:r>
      <w:r w:rsidR="00104DEC">
        <w:rPr>
          <w:rFonts w:hint="cs"/>
          <w:rtl/>
        </w:rPr>
        <w:t>נישואין</w:t>
      </w:r>
      <w:r w:rsidRPr="001041BF">
        <w:rPr>
          <w:rFonts w:hint="cs"/>
          <w:rtl/>
        </w:rPr>
        <w:t xml:space="preserve"> היא להעמיד דור של אזרחים זכרים כשרים ובריאים לטובת המדינה.</w:t>
      </w:r>
      <w:r w:rsidRPr="001041BF">
        <w:rPr>
          <w:vertAlign w:val="superscript"/>
          <w:rtl/>
        </w:rPr>
        <w:footnoteReference w:id="46"/>
      </w:r>
      <w:r w:rsidRPr="001041BF">
        <w:rPr>
          <w:rFonts w:hint="cs"/>
          <w:rtl/>
        </w:rPr>
        <w:t xml:space="preserve"> הרי לנו שאף התרבויות הרואות ענין נשגב בחתונה לא תפשו את חיי ה</w:t>
      </w:r>
      <w:r w:rsidR="00104DEC">
        <w:rPr>
          <w:rFonts w:hint="cs"/>
          <w:rtl/>
        </w:rPr>
        <w:t>נישואין</w:t>
      </w:r>
      <w:r w:rsidRPr="001041BF">
        <w:rPr>
          <w:rFonts w:hint="cs"/>
          <w:rtl/>
        </w:rPr>
        <w:t xml:space="preserve"> עצמם אלא כאמצעי: אמצעי לסיפוק יצרים, אמצעי להשגת </w:t>
      </w:r>
      <w:proofErr w:type="spellStart"/>
      <w:r w:rsidRPr="001041BF">
        <w:rPr>
          <w:rFonts w:hint="cs"/>
          <w:rtl/>
        </w:rPr>
        <w:t>תועליות</w:t>
      </w:r>
      <w:proofErr w:type="spellEnd"/>
      <w:r w:rsidRPr="001041BF">
        <w:rPr>
          <w:rFonts w:hint="cs"/>
          <w:rtl/>
        </w:rPr>
        <w:t xml:space="preserve"> זמניות ודתיות ביתר נוחות, או אמצעי להולדת כח עבודה לצורך המדינה. אף לא אחת מהן </w:t>
      </w:r>
      <w:proofErr w:type="spellStart"/>
      <w:r w:rsidRPr="001041BF">
        <w:rPr>
          <w:rFonts w:hint="cs"/>
          <w:rtl/>
        </w:rPr>
        <w:t>הת</w:t>
      </w:r>
      <w:r w:rsidR="003D48AC">
        <w:rPr>
          <w:rFonts w:hint="cs"/>
          <w:rtl/>
        </w:rPr>
        <w:t>יחס</w:t>
      </w:r>
      <w:r w:rsidRPr="001041BF">
        <w:rPr>
          <w:rFonts w:hint="cs"/>
          <w:rtl/>
        </w:rPr>
        <w:t>ה</w:t>
      </w:r>
      <w:proofErr w:type="spellEnd"/>
      <w:r w:rsidRPr="001041BF">
        <w:rPr>
          <w:rFonts w:hint="cs"/>
          <w:rtl/>
        </w:rPr>
        <w:t xml:space="preserve"> לקדושה </w:t>
      </w:r>
      <w:r w:rsidR="0062200A">
        <w:rPr>
          <w:rFonts w:hint="cs"/>
          <w:rtl/>
        </w:rPr>
        <w:t>ש</w:t>
      </w:r>
      <w:r w:rsidRPr="001041BF">
        <w:rPr>
          <w:rFonts w:hint="cs"/>
          <w:rtl/>
        </w:rPr>
        <w:t>בקשר עצמו.</w:t>
      </w:r>
      <w:r w:rsidRPr="001041BF">
        <w:rPr>
          <w:vertAlign w:val="superscript"/>
          <w:rtl/>
        </w:rPr>
        <w:footnoteReference w:id="47"/>
      </w:r>
    </w:p>
    <w:p w14:paraId="501C6FA8" w14:textId="18EE9353" w:rsidR="00AF07A2" w:rsidRDefault="001041BF" w:rsidP="001041BF">
      <w:pPr>
        <w:pStyle w:val="a4"/>
        <w:rPr>
          <w:rtl/>
        </w:rPr>
      </w:pPr>
      <w:r w:rsidRPr="001041BF">
        <w:rPr>
          <w:rFonts w:hint="cs"/>
          <w:rtl/>
        </w:rPr>
        <w:lastRenderedPageBreak/>
        <w:t xml:space="preserve">אצלנו, השטר "אוסרה </w:t>
      </w:r>
      <w:proofErr w:type="spellStart"/>
      <w:r w:rsidRPr="001041BF">
        <w:rPr>
          <w:rFonts w:hint="cs"/>
          <w:rtl/>
        </w:rPr>
        <w:t>אכולי</w:t>
      </w:r>
      <w:proofErr w:type="spellEnd"/>
      <w:r w:rsidRPr="001041BF">
        <w:rPr>
          <w:rFonts w:hint="cs"/>
          <w:rtl/>
        </w:rPr>
        <w:t xml:space="preserve"> עלמא </w:t>
      </w:r>
      <w:r w:rsidRPr="001041BF">
        <w:rPr>
          <w:rFonts w:hint="cs"/>
          <w:b/>
          <w:bCs/>
          <w:rtl/>
        </w:rPr>
        <w:t>כהקדש</w:t>
      </w:r>
      <w:r w:rsidRPr="001041BF">
        <w:rPr>
          <w:rFonts w:hint="cs"/>
          <w:rtl/>
        </w:rPr>
        <w:t>" (</w:t>
      </w:r>
      <w:r w:rsidR="00D67CED">
        <w:rPr>
          <w:rFonts w:hint="cs"/>
          <w:rtl/>
        </w:rPr>
        <w:t>קידושין</w:t>
      </w:r>
      <w:r w:rsidRPr="001041BF">
        <w:rPr>
          <w:rFonts w:hint="cs"/>
          <w:rtl/>
        </w:rPr>
        <w:t xml:space="preserve"> ב:) בקשר ממוסד ואיתן: יש קדושה בדבר. אין לזלזל ב</w:t>
      </w:r>
      <w:r w:rsidR="00104DEC">
        <w:rPr>
          <w:rFonts w:hint="cs"/>
          <w:rtl/>
        </w:rPr>
        <w:t>נישואין</w:t>
      </w:r>
      <w:r w:rsidRPr="001041BF">
        <w:rPr>
          <w:rFonts w:hint="cs"/>
          <w:rtl/>
        </w:rPr>
        <w:t>, ואין הוא דבר ש</w:t>
      </w:r>
      <w:r w:rsidR="00AF07A2">
        <w:rPr>
          <w:rFonts w:hint="cs"/>
          <w:rtl/>
        </w:rPr>
        <w:t xml:space="preserve">ל </w:t>
      </w:r>
      <w:r w:rsidRPr="001041BF">
        <w:rPr>
          <w:rFonts w:hint="cs"/>
          <w:rtl/>
        </w:rPr>
        <w:t>מה בכך. דורש הוא נאמנות וקביעות. השטר, המתרחב בעצם לכלל מושג ה</w:t>
      </w:r>
      <w:r w:rsidR="00D67CED">
        <w:rPr>
          <w:rFonts w:hint="cs"/>
          <w:rtl/>
        </w:rPr>
        <w:t>קידושין</w:t>
      </w:r>
      <w:r w:rsidRPr="001041BF">
        <w:rPr>
          <w:rFonts w:hint="cs"/>
          <w:rtl/>
        </w:rPr>
        <w:t xml:space="preserve"> </w:t>
      </w:r>
      <w:r w:rsidR="00AF07A2">
        <w:rPr>
          <w:rFonts w:hint="cs"/>
          <w:rtl/>
        </w:rPr>
        <w:t>לטענתנו</w:t>
      </w:r>
      <w:r w:rsidRPr="001041BF">
        <w:rPr>
          <w:rFonts w:hint="cs"/>
          <w:rtl/>
        </w:rPr>
        <w:t xml:space="preserve">, מקדש את חיבורהּ </w:t>
      </w:r>
      <w:proofErr w:type="spellStart"/>
      <w:r w:rsidRPr="001041BF">
        <w:rPr>
          <w:rFonts w:hint="cs"/>
          <w:rtl/>
        </w:rPr>
        <w:t>היחודי</w:t>
      </w:r>
      <w:proofErr w:type="spellEnd"/>
      <w:r w:rsidRPr="001041BF">
        <w:rPr>
          <w:rFonts w:hint="cs"/>
          <w:rtl/>
        </w:rPr>
        <w:t xml:space="preserve"> של </w:t>
      </w:r>
      <w:proofErr w:type="spellStart"/>
      <w:r w:rsidRPr="001041BF">
        <w:rPr>
          <w:rFonts w:hint="cs"/>
          <w:rtl/>
        </w:rPr>
        <w:t>האשה</w:t>
      </w:r>
      <w:proofErr w:type="spellEnd"/>
      <w:r w:rsidRPr="001041BF">
        <w:rPr>
          <w:rFonts w:hint="cs"/>
          <w:rtl/>
        </w:rPr>
        <w:t xml:space="preserve"> לבעלה ולא רק את טקס ה</w:t>
      </w:r>
      <w:r w:rsidR="00104DEC">
        <w:rPr>
          <w:rFonts w:hint="cs"/>
          <w:rtl/>
        </w:rPr>
        <w:t>נישואין</w:t>
      </w:r>
      <w:r w:rsidRPr="001041BF">
        <w:rPr>
          <w:rFonts w:hint="cs"/>
          <w:rtl/>
        </w:rPr>
        <w:t xml:space="preserve"> או את מטרת החתונה. חייה של האשה עם בעלה הם עצמם מושא הקדושה.</w:t>
      </w:r>
    </w:p>
    <w:p w14:paraId="4335D083" w14:textId="4FD535BB" w:rsidR="00D56962" w:rsidRDefault="001041BF" w:rsidP="001041BF">
      <w:pPr>
        <w:pStyle w:val="a4"/>
        <w:rPr>
          <w:rtl/>
        </w:rPr>
      </w:pPr>
      <w:r w:rsidRPr="001041BF">
        <w:rPr>
          <w:rFonts w:hint="cs"/>
          <w:rtl/>
        </w:rPr>
        <w:t>הדברים רמוזים כבר במעשה בראשית: לאחר הגירוש מגן העדן נאמר</w:t>
      </w:r>
      <w:r w:rsidR="00AF07A2">
        <w:rPr>
          <w:rFonts w:hint="cs"/>
          <w:rtl/>
        </w:rPr>
        <w:t>:</w:t>
      </w:r>
      <w:r w:rsidRPr="001041BF">
        <w:rPr>
          <w:rFonts w:hint="cs"/>
          <w:rtl/>
        </w:rPr>
        <w:t xml:space="preserve"> "</w:t>
      </w:r>
      <w:r w:rsidRPr="001041BF">
        <w:rPr>
          <w:rtl/>
        </w:rPr>
        <w:t xml:space="preserve">וְהָאָדָם יָדַע אֶת חַוָּה אִשְׁתּוֹ </w:t>
      </w:r>
      <w:proofErr w:type="spellStart"/>
      <w:r w:rsidRPr="001041BF">
        <w:rPr>
          <w:rtl/>
        </w:rPr>
        <w:t>וַתַּהַר</w:t>
      </w:r>
      <w:proofErr w:type="spellEnd"/>
      <w:r w:rsidRPr="001041BF">
        <w:rPr>
          <w:rtl/>
        </w:rPr>
        <w:t xml:space="preserve"> וַתֵּלֶד אֶת קַיִן</w:t>
      </w:r>
      <w:r w:rsidRPr="001041BF">
        <w:rPr>
          <w:rFonts w:hint="cs"/>
          <w:rtl/>
        </w:rPr>
        <w:t xml:space="preserve">" (בראשית ד', א). הנצרות, אשר קבלה את תורתנו בתיווך תרגום השבעים, ראתה בכך ראיה לכך </w:t>
      </w:r>
      <w:proofErr w:type="spellStart"/>
      <w:r w:rsidRPr="001041BF">
        <w:rPr>
          <w:rFonts w:hint="cs"/>
          <w:rtl/>
        </w:rPr>
        <w:t>שה'ידיעה</w:t>
      </w:r>
      <w:proofErr w:type="spellEnd"/>
      <w:r w:rsidRPr="001041BF">
        <w:rPr>
          <w:rFonts w:hint="cs"/>
          <w:rtl/>
        </w:rPr>
        <w:t>', החיים המשותפים עם אשה</w:t>
      </w:r>
      <w:r w:rsidR="00AF07A2">
        <w:rPr>
          <w:rFonts w:hint="cs"/>
          <w:rtl/>
        </w:rPr>
        <w:t>,</w:t>
      </w:r>
      <w:r w:rsidRPr="001041BF">
        <w:rPr>
          <w:rFonts w:hint="cs"/>
          <w:rtl/>
        </w:rPr>
        <w:t xml:space="preserve"> ובפרט המעשה המיני, הם חטא גמור שאפשר להעלותו על הדעת רק לאחר שאדם וחוה אכלו מעץ ה'דעת' האסור. רש"י על אתר מעיר כי הזמן שבו השתמש הכתוב כדי לתאר את המעשה איננו הווה או עבר רגיל אלא עבר מוקדם (</w:t>
      </w:r>
      <w:r w:rsidRPr="001041BF">
        <w:t>pass</w:t>
      </w:r>
      <w:r w:rsidRPr="001041BF">
        <w:rPr>
          <w:lang w:val="it-IT"/>
        </w:rPr>
        <w:t>é anterieur</w:t>
      </w:r>
      <w:r w:rsidRPr="001041BF">
        <w:rPr>
          <w:rFonts w:hint="cs"/>
          <w:rtl/>
        </w:rPr>
        <w:t>). כאשר הנושא מקדים את הנשוא, הפעולה קורית לפני המאורע המתואר לפניו. לפי זה, מעשה הידיעה לא בוצע לאחר הגירוש מגן העדן אלא בתוכו. החיים המשותפים של איש ואשתו, ובכללם המעשה המיני, שרשם בקדושה, בגן העדן שקדם לחטא.</w:t>
      </w:r>
    </w:p>
    <w:p w14:paraId="05FA8D13" w14:textId="0A743344" w:rsidR="001041BF" w:rsidRPr="001041BF" w:rsidRDefault="001041BF" w:rsidP="001041BF">
      <w:pPr>
        <w:pStyle w:val="a4"/>
        <w:rPr>
          <w:rtl/>
        </w:rPr>
      </w:pPr>
      <w:r w:rsidRPr="001041BF">
        <w:rPr>
          <w:rFonts w:hint="cs"/>
          <w:rtl/>
        </w:rPr>
        <w:t>אכן, שירת אדם הראשון על אשתו והגדרת מעמדה כאשתו לעד מופיעות כבר לפני החטא: "</w:t>
      </w:r>
      <w:r w:rsidRPr="001041BF">
        <w:rPr>
          <w:rtl/>
        </w:rPr>
        <w:t xml:space="preserve">וַיֹּאמֶר הָאָדָם זֹאת הַפַּעַם עֶצֶם מֵעֲצָמַי וּבָשָׂר מִבְּשָׂרִי לְזֹאת </w:t>
      </w:r>
      <w:r w:rsidRPr="001041BF">
        <w:rPr>
          <w:b/>
          <w:bCs/>
          <w:rtl/>
        </w:rPr>
        <w:t>יִקָּרֵא אִשָּׁה</w:t>
      </w:r>
      <w:r w:rsidRPr="001041BF">
        <w:rPr>
          <w:rtl/>
        </w:rPr>
        <w:t xml:space="preserve"> כִּי מֵאִישׁ לֻקֳחָה זֹּאת: עַל כֵּן </w:t>
      </w:r>
      <w:proofErr w:type="spellStart"/>
      <w:r w:rsidRPr="001041BF">
        <w:rPr>
          <w:rtl/>
        </w:rPr>
        <w:t>יַעֲזָב</w:t>
      </w:r>
      <w:proofErr w:type="spellEnd"/>
      <w:r w:rsidRPr="001041BF">
        <w:rPr>
          <w:rtl/>
        </w:rPr>
        <w:t xml:space="preserve"> אִישׁ אֶת אָבִיו וְאֶת אִמּוֹ </w:t>
      </w:r>
      <w:r w:rsidRPr="001041BF">
        <w:rPr>
          <w:b/>
          <w:bCs/>
          <w:rtl/>
        </w:rPr>
        <w:t>וְדָבַק בְּאִשְׁתּוֹ וְהָיוּ לְבָשָׂר אֶחָד</w:t>
      </w:r>
      <w:r w:rsidRPr="001041BF">
        <w:rPr>
          <w:rFonts w:hint="cs"/>
          <w:rtl/>
        </w:rPr>
        <w:t>"</w:t>
      </w:r>
      <w:r w:rsidRPr="001041BF">
        <w:rPr>
          <w:rtl/>
        </w:rPr>
        <w:t xml:space="preserve"> (בראשית ב', </w:t>
      </w:r>
      <w:proofErr w:type="spellStart"/>
      <w:r w:rsidRPr="001041BF">
        <w:rPr>
          <w:rtl/>
        </w:rPr>
        <w:t>כג</w:t>
      </w:r>
      <w:proofErr w:type="spellEnd"/>
      <w:r w:rsidR="00D56962">
        <w:rPr>
          <w:rtl/>
        </w:rPr>
        <w:t>–</w:t>
      </w:r>
      <w:r w:rsidRPr="001041BF">
        <w:rPr>
          <w:rtl/>
        </w:rPr>
        <w:t>כד)</w:t>
      </w:r>
      <w:r w:rsidRPr="001041BF">
        <w:rPr>
          <w:rFonts w:hint="cs"/>
          <w:rtl/>
        </w:rPr>
        <w:t>. ובמצב הזה, "</w:t>
      </w:r>
      <w:r w:rsidRPr="001041BF">
        <w:rPr>
          <w:rtl/>
        </w:rPr>
        <w:t xml:space="preserve">וַיִּהְיוּ שְׁנֵיהֶם עֲרוּמִּים הָאָדָם וְאִשְׁתּוֹ </w:t>
      </w:r>
      <w:r w:rsidRPr="001041BF">
        <w:rPr>
          <w:b/>
          <w:bCs/>
          <w:rtl/>
        </w:rPr>
        <w:t xml:space="preserve">וְלֹא </w:t>
      </w:r>
      <w:proofErr w:type="spellStart"/>
      <w:r w:rsidRPr="001041BF">
        <w:rPr>
          <w:b/>
          <w:bCs/>
          <w:rtl/>
        </w:rPr>
        <w:t>יִתְבֹּשָׁשׁו</w:t>
      </w:r>
      <w:proofErr w:type="spellEnd"/>
      <w:r w:rsidRPr="001041BF">
        <w:rPr>
          <w:b/>
          <w:bCs/>
          <w:rtl/>
        </w:rPr>
        <w:t>ּ</w:t>
      </w:r>
      <w:r w:rsidRPr="001041BF">
        <w:rPr>
          <w:rFonts w:hint="cs"/>
          <w:rtl/>
        </w:rPr>
        <w:t>"</w:t>
      </w:r>
      <w:r w:rsidR="00620B36">
        <w:rPr>
          <w:rFonts w:hint="cs"/>
          <w:rtl/>
        </w:rPr>
        <w:t xml:space="preserve"> </w:t>
      </w:r>
      <w:r w:rsidRPr="001041BF">
        <w:rPr>
          <w:rFonts w:hint="cs"/>
          <w:rtl/>
        </w:rPr>
        <w:t>(שם כה).</w:t>
      </w:r>
      <w:r w:rsidRPr="001041BF">
        <w:rPr>
          <w:vertAlign w:val="superscript"/>
          <w:rtl/>
        </w:rPr>
        <w:footnoteReference w:id="48"/>
      </w:r>
    </w:p>
    <w:p w14:paraId="7802CFF1" w14:textId="65F2FF94" w:rsidR="001041BF" w:rsidRPr="001041BF" w:rsidRDefault="00D56962" w:rsidP="001041BF">
      <w:pPr>
        <w:pStyle w:val="a4"/>
        <w:rPr>
          <w:rtl/>
        </w:rPr>
      </w:pPr>
      <w:r>
        <w:rPr>
          <w:rFonts w:hint="cs"/>
          <w:rtl/>
        </w:rPr>
        <w:lastRenderedPageBreak/>
        <w:t xml:space="preserve">אולי </w:t>
      </w:r>
      <w:r w:rsidR="001041BF" w:rsidRPr="001041BF">
        <w:rPr>
          <w:rFonts w:hint="cs"/>
          <w:rtl/>
        </w:rPr>
        <w:t xml:space="preserve">לכך </w:t>
      </w:r>
      <w:proofErr w:type="spellStart"/>
      <w:r w:rsidR="001041BF" w:rsidRPr="001041BF">
        <w:rPr>
          <w:rFonts w:hint="cs"/>
          <w:rtl/>
        </w:rPr>
        <w:t>נתכ</w:t>
      </w:r>
      <w:r w:rsidR="002B02A3">
        <w:rPr>
          <w:rFonts w:hint="cs"/>
          <w:rtl/>
        </w:rPr>
        <w:t>וו</w:t>
      </w:r>
      <w:r w:rsidR="001041BF" w:rsidRPr="001041BF">
        <w:rPr>
          <w:rFonts w:hint="cs"/>
          <w:rtl/>
        </w:rPr>
        <w:t>נו</w:t>
      </w:r>
      <w:proofErr w:type="spellEnd"/>
      <w:r w:rsidR="001041BF" w:rsidRPr="001041BF">
        <w:rPr>
          <w:rFonts w:hint="cs"/>
          <w:rtl/>
        </w:rPr>
        <w:t xml:space="preserve"> חז"ל כשפתחו ב"</w:t>
      </w:r>
      <w:r>
        <w:rPr>
          <w:rFonts w:hint="cs"/>
          <w:rtl/>
        </w:rPr>
        <w:t>האשה נקנית</w:t>
      </w:r>
      <w:r w:rsidR="001041BF" w:rsidRPr="001041BF">
        <w:rPr>
          <w:rFonts w:hint="cs"/>
          <w:rtl/>
        </w:rPr>
        <w:t>" והמשיכו לשנות "האיש מקדש". בשונה משאר התרבויות, התורה רואה את החיים הנאמנים והקבועים של האשה עם בעלה כקדושים. שיר השירים לא נכתב אלא על האהבה בין הדוד לרעיה. לא על קנין ממוני של הדוד עליה</w:t>
      </w:r>
      <w:r>
        <w:rPr>
          <w:rFonts w:hint="cs"/>
          <w:rtl/>
        </w:rPr>
        <w:t>,</w:t>
      </w:r>
      <w:r w:rsidR="001041BF" w:rsidRPr="001041BF">
        <w:rPr>
          <w:rFonts w:hint="cs"/>
          <w:rtl/>
        </w:rPr>
        <w:t xml:space="preserve"> לא על אהבה למטרת "פרו ורבו </w:t>
      </w:r>
      <w:r w:rsidR="001041BF" w:rsidRPr="001041BF">
        <w:rPr>
          <w:rtl/>
        </w:rPr>
        <w:t>–</w:t>
      </w:r>
      <w:r w:rsidR="001041BF" w:rsidRPr="001041BF">
        <w:rPr>
          <w:rFonts w:hint="cs"/>
          <w:rtl/>
        </w:rPr>
        <w:t xml:space="preserve"> ומלאו את הארץ ו</w:t>
      </w:r>
      <w:r w:rsidR="002B02A3">
        <w:rPr>
          <w:rFonts w:hint="cs"/>
          <w:rtl/>
        </w:rPr>
        <w:t>ְ</w:t>
      </w:r>
      <w:r w:rsidR="001041BF" w:rsidRPr="001041BF">
        <w:rPr>
          <w:rFonts w:hint="cs"/>
          <w:rtl/>
        </w:rPr>
        <w:t>כ</w:t>
      </w:r>
      <w:r w:rsidR="002B02A3">
        <w:rPr>
          <w:rFonts w:hint="cs"/>
          <w:rtl/>
        </w:rPr>
        <w:t>ִ</w:t>
      </w:r>
      <w:r w:rsidR="001041BF" w:rsidRPr="001041BF">
        <w:rPr>
          <w:rFonts w:hint="cs"/>
          <w:rtl/>
        </w:rPr>
        <w:t>ב</w:t>
      </w:r>
      <w:r w:rsidR="002B02A3">
        <w:rPr>
          <w:rFonts w:hint="cs"/>
          <w:rtl/>
        </w:rPr>
        <w:t>ְ</w:t>
      </w:r>
      <w:r w:rsidR="001041BF" w:rsidRPr="001041BF">
        <w:rPr>
          <w:rFonts w:hint="cs"/>
          <w:rtl/>
        </w:rPr>
        <w:t>שֻׁה</w:t>
      </w:r>
      <w:r w:rsidR="002B02A3">
        <w:rPr>
          <w:rFonts w:hint="cs"/>
          <w:rtl/>
        </w:rPr>
        <w:t>ָ</w:t>
      </w:r>
      <w:r w:rsidR="001041BF" w:rsidRPr="001041BF">
        <w:rPr>
          <w:rFonts w:hint="cs"/>
          <w:rtl/>
        </w:rPr>
        <w:t>" גרידא</w:t>
      </w:r>
      <w:r>
        <w:rPr>
          <w:rFonts w:hint="cs"/>
          <w:rtl/>
        </w:rPr>
        <w:t>,</w:t>
      </w:r>
      <w:r w:rsidR="001041BF" w:rsidRPr="001041BF">
        <w:rPr>
          <w:rFonts w:hint="cs"/>
          <w:rtl/>
        </w:rPr>
        <w:t xml:space="preserve"> לא על </w:t>
      </w:r>
      <w:r w:rsidR="00104DEC">
        <w:rPr>
          <w:rFonts w:hint="cs"/>
          <w:rtl/>
        </w:rPr>
        <w:t>נישואין</w:t>
      </w:r>
      <w:r w:rsidR="001041BF" w:rsidRPr="001041BF">
        <w:rPr>
          <w:rFonts w:hint="cs"/>
          <w:rtl/>
        </w:rPr>
        <w:t xml:space="preserve"> הסכמיים לצרכים שונים (סיפוק מיני או </w:t>
      </w:r>
      <w:proofErr w:type="spellStart"/>
      <w:r w:rsidR="001041BF" w:rsidRPr="001041BF">
        <w:rPr>
          <w:rFonts w:hint="cs"/>
          <w:rtl/>
        </w:rPr>
        <w:t>ענינים</w:t>
      </w:r>
      <w:proofErr w:type="spellEnd"/>
      <w:r w:rsidR="001041BF" w:rsidRPr="001041BF">
        <w:rPr>
          <w:rFonts w:hint="cs"/>
          <w:rtl/>
        </w:rPr>
        <w:t xml:space="preserve"> 'ארציים ודתיים' השייכים לשניהם). שיר השירים עוסק באהבה פשוטה, מקודשת, נאמנה ונצחית. האהבה בין איש לאשתו היא בזעיר אנפין אהבת הדוד </w:t>
      </w:r>
      <w:proofErr w:type="spellStart"/>
      <w:r w:rsidR="001041BF" w:rsidRPr="001041BF">
        <w:rPr>
          <w:rFonts w:hint="cs"/>
          <w:rtl/>
        </w:rPr>
        <w:t>והרעיה</w:t>
      </w:r>
      <w:proofErr w:type="spellEnd"/>
      <w:r w:rsidR="001041BF" w:rsidRPr="001041BF">
        <w:rPr>
          <w:rFonts w:hint="cs"/>
          <w:rtl/>
        </w:rPr>
        <w:t xml:space="preserve">, </w:t>
      </w:r>
      <w:proofErr w:type="spellStart"/>
      <w:r w:rsidR="001041BF" w:rsidRPr="001041BF">
        <w:rPr>
          <w:rFonts w:hint="cs"/>
          <w:rtl/>
        </w:rPr>
        <w:t>ויחודם</w:t>
      </w:r>
      <w:proofErr w:type="spellEnd"/>
      <w:r w:rsidR="001041BF" w:rsidRPr="001041BF">
        <w:rPr>
          <w:rFonts w:hint="cs"/>
          <w:rtl/>
        </w:rPr>
        <w:t xml:space="preserve"> </w:t>
      </w:r>
      <w:r w:rsidR="001041BF" w:rsidRPr="001041BF">
        <w:rPr>
          <w:rtl/>
        </w:rPr>
        <w:t>–</w:t>
      </w:r>
      <w:r w:rsidR="001041BF" w:rsidRPr="001041BF">
        <w:rPr>
          <w:rFonts w:hint="cs"/>
          <w:rtl/>
        </w:rPr>
        <w:t xml:space="preserve"> יחוד </w:t>
      </w:r>
      <w:proofErr w:type="spellStart"/>
      <w:r w:rsidR="001041BF" w:rsidRPr="001041BF">
        <w:rPr>
          <w:rFonts w:hint="cs"/>
          <w:rtl/>
        </w:rPr>
        <w:t>קודשא</w:t>
      </w:r>
      <w:proofErr w:type="spellEnd"/>
      <w:r w:rsidR="001041BF" w:rsidRPr="001041BF">
        <w:rPr>
          <w:rFonts w:hint="cs"/>
          <w:rtl/>
        </w:rPr>
        <w:t xml:space="preserve"> </w:t>
      </w:r>
      <w:proofErr w:type="spellStart"/>
      <w:r w:rsidR="001041BF" w:rsidRPr="001041BF">
        <w:rPr>
          <w:rFonts w:hint="cs"/>
          <w:rtl/>
        </w:rPr>
        <w:t>בריך</w:t>
      </w:r>
      <w:proofErr w:type="spellEnd"/>
      <w:r w:rsidR="001041BF" w:rsidRPr="001041BF">
        <w:rPr>
          <w:rFonts w:hint="cs"/>
          <w:rtl/>
        </w:rPr>
        <w:t xml:space="preserve"> הוא </w:t>
      </w:r>
      <w:proofErr w:type="spellStart"/>
      <w:r w:rsidR="001041BF" w:rsidRPr="001041BF">
        <w:rPr>
          <w:rFonts w:hint="cs"/>
          <w:rtl/>
        </w:rPr>
        <w:t>ושכינתיה</w:t>
      </w:r>
      <w:proofErr w:type="spellEnd"/>
      <w:r w:rsidR="001041BF" w:rsidRPr="001041BF">
        <w:rPr>
          <w:rFonts w:hint="cs"/>
          <w:rtl/>
        </w:rPr>
        <w:t>, כביכול.</w:t>
      </w:r>
    </w:p>
    <w:p w14:paraId="1EF039AD" w14:textId="3643C74E" w:rsidR="001041BF" w:rsidRPr="001041BF" w:rsidRDefault="001041BF" w:rsidP="001041BF">
      <w:pPr>
        <w:pStyle w:val="a4"/>
        <w:rPr>
          <w:rtl/>
        </w:rPr>
      </w:pPr>
      <w:r w:rsidRPr="001041BF">
        <w:rPr>
          <w:rFonts w:hint="cs"/>
          <w:rtl/>
        </w:rPr>
        <w:t>כל זה נכנס לתוך ענין ה</w:t>
      </w:r>
      <w:r w:rsidR="00D67CED">
        <w:rPr>
          <w:rFonts w:hint="cs"/>
          <w:rtl/>
        </w:rPr>
        <w:t>קידושין</w:t>
      </w:r>
      <w:r w:rsidRPr="001041BF">
        <w:rPr>
          <w:rFonts w:hint="cs"/>
          <w:rtl/>
        </w:rPr>
        <w:t>: קידוש האשה והחיים המשותפים א</w:t>
      </w:r>
      <w:r w:rsidR="003A3331">
        <w:rPr>
          <w:rFonts w:hint="cs"/>
          <w:rtl/>
        </w:rPr>
        <w:t>ִ</w:t>
      </w:r>
      <w:r w:rsidRPr="001041BF">
        <w:rPr>
          <w:rFonts w:hint="cs"/>
          <w:rtl/>
        </w:rPr>
        <w:t>תה, בנין קומה חדשה של חיי קדושה. וכל ענין ה</w:t>
      </w:r>
      <w:r w:rsidR="00D67CED">
        <w:rPr>
          <w:rFonts w:hint="cs"/>
          <w:rtl/>
        </w:rPr>
        <w:t>קידושין</w:t>
      </w:r>
      <w:r w:rsidRPr="001041BF">
        <w:rPr>
          <w:rFonts w:hint="cs"/>
          <w:rtl/>
        </w:rPr>
        <w:t>, כאמור, מתבטא במל</w:t>
      </w:r>
      <w:r w:rsidR="00620B36">
        <w:rPr>
          <w:rFonts w:hint="cs"/>
          <w:rtl/>
        </w:rPr>
        <w:t>ֹ</w:t>
      </w:r>
      <w:r w:rsidRPr="001041BF">
        <w:rPr>
          <w:rFonts w:hint="cs"/>
          <w:rtl/>
        </w:rPr>
        <w:t>א תקפו בשטר. כאן, לטעמי, נעוץ ההבדל בין ישראל לעמים, בין קדש לחול: קידושם של החיים עצמם, ובמיוחד של החיים המשותפים של איש ואשה, וכלשון ברכת הא</w:t>
      </w:r>
      <w:r w:rsidR="00D67CED">
        <w:rPr>
          <w:rFonts w:hint="cs"/>
          <w:rtl/>
        </w:rPr>
        <w:t>י</w:t>
      </w:r>
      <w:r w:rsidRPr="001041BF">
        <w:rPr>
          <w:rFonts w:hint="cs"/>
          <w:rtl/>
        </w:rPr>
        <w:t xml:space="preserve">רוסין, "ברוך מקדש את עמו ישראל </w:t>
      </w:r>
      <w:r w:rsidRPr="001041BF">
        <w:rPr>
          <w:rtl/>
        </w:rPr>
        <w:t>–</w:t>
      </w:r>
      <w:r w:rsidRPr="001041BF">
        <w:rPr>
          <w:rFonts w:hint="cs"/>
          <w:rtl/>
        </w:rPr>
        <w:t xml:space="preserve"> על ידי חופה ו</w:t>
      </w:r>
      <w:r w:rsidR="00D67CED">
        <w:rPr>
          <w:rFonts w:hint="cs"/>
          <w:rtl/>
        </w:rPr>
        <w:t>קידושין</w:t>
      </w:r>
      <w:r w:rsidRPr="001041BF">
        <w:rPr>
          <w:rFonts w:hint="cs"/>
          <w:rtl/>
        </w:rPr>
        <w:t>".</w:t>
      </w:r>
      <w:r w:rsidRPr="001041BF">
        <w:rPr>
          <w:vertAlign w:val="superscript"/>
          <w:rtl/>
        </w:rPr>
        <w:footnoteReference w:id="49"/>
      </w:r>
    </w:p>
    <w:p w14:paraId="00E175B2" w14:textId="2A304537" w:rsidR="001041BF" w:rsidRPr="001041BF" w:rsidRDefault="001041BF" w:rsidP="001041BF">
      <w:pPr>
        <w:pStyle w:val="a4"/>
        <w:rPr>
          <w:rtl/>
        </w:rPr>
      </w:pPr>
      <w:r w:rsidRPr="001041BF">
        <w:rPr>
          <w:rFonts w:hint="cs"/>
          <w:rtl/>
        </w:rPr>
        <w:t xml:space="preserve">נחתום </w:t>
      </w:r>
      <w:r w:rsidR="00610508">
        <w:rPr>
          <w:rFonts w:hint="cs"/>
          <w:rtl/>
        </w:rPr>
        <w:t>מ</w:t>
      </w:r>
      <w:r w:rsidRPr="001041BF">
        <w:rPr>
          <w:rFonts w:hint="cs"/>
          <w:rtl/>
        </w:rPr>
        <w:t xml:space="preserve">עין הפתיחה: כפי שציינו בהתחלה, אפשר שהצמדת משנת </w:t>
      </w:r>
      <w:r w:rsidR="002B02A3">
        <w:rPr>
          <w:rFonts w:hint="cs"/>
          <w:rtl/>
        </w:rPr>
        <w:t>קידושי</w:t>
      </w:r>
      <w:r w:rsidRPr="001041BF">
        <w:rPr>
          <w:rFonts w:hint="cs"/>
          <w:rtl/>
        </w:rPr>
        <w:t xml:space="preserve"> </w:t>
      </w:r>
      <w:proofErr w:type="spellStart"/>
      <w:r w:rsidRPr="001041BF">
        <w:rPr>
          <w:rFonts w:hint="cs"/>
          <w:rtl/>
        </w:rPr>
        <w:t>האשה</w:t>
      </w:r>
      <w:proofErr w:type="spellEnd"/>
      <w:r w:rsidRPr="001041BF">
        <w:rPr>
          <w:rFonts w:hint="cs"/>
          <w:rtl/>
        </w:rPr>
        <w:t xml:space="preserve"> למשניות שאר </w:t>
      </w:r>
      <w:proofErr w:type="spellStart"/>
      <w:r w:rsidRPr="001041BF">
        <w:rPr>
          <w:rFonts w:hint="cs"/>
          <w:rtl/>
        </w:rPr>
        <w:t>הקנינים</w:t>
      </w:r>
      <w:proofErr w:type="spellEnd"/>
      <w:r w:rsidRPr="001041BF">
        <w:rPr>
          <w:rFonts w:hint="cs"/>
          <w:rtl/>
        </w:rPr>
        <w:t xml:space="preserve"> מורה שעל היחס הזה להתרחב לכלל עולם הקנינים. </w:t>
      </w:r>
      <w:r w:rsidR="00610508">
        <w:rPr>
          <w:rFonts w:hint="cs"/>
          <w:rtl/>
        </w:rPr>
        <w:t>אם כן</w:t>
      </w:r>
      <w:r w:rsidRPr="001041BF">
        <w:rPr>
          <w:rFonts w:hint="cs"/>
          <w:rtl/>
        </w:rPr>
        <w:t xml:space="preserve">, </w:t>
      </w:r>
      <w:r w:rsidR="00405683">
        <w:rPr>
          <w:rFonts w:hint="cs"/>
          <w:rtl/>
        </w:rPr>
        <w:t>ה</w:t>
      </w:r>
      <w:r w:rsidRPr="001041BF">
        <w:rPr>
          <w:rFonts w:hint="cs"/>
          <w:rtl/>
        </w:rPr>
        <w:t xml:space="preserve">זכות על חפץ נובעת מהאפשרות להקדישו </w:t>
      </w:r>
      <w:r w:rsidRPr="001041BF">
        <w:rPr>
          <w:rtl/>
        </w:rPr>
        <w:t>–</w:t>
      </w:r>
      <w:r w:rsidRPr="001041BF">
        <w:rPr>
          <w:rFonts w:hint="cs"/>
          <w:rtl/>
        </w:rPr>
        <w:t xml:space="preserve"> ולא להפך. היחס בין אדם לממונו צריך להגיע מתוך תפישה של קידוש המציאות המגיע מעצם הש</w:t>
      </w:r>
      <w:r w:rsidR="00620B36">
        <w:rPr>
          <w:rFonts w:hint="cs"/>
          <w:rtl/>
        </w:rPr>
        <w:t>י</w:t>
      </w:r>
      <w:r w:rsidRPr="001041BF">
        <w:rPr>
          <w:rFonts w:hint="cs"/>
          <w:rtl/>
        </w:rPr>
        <w:t xml:space="preserve">מוש בה לשם שמים, כלשון רש"י הראשון על התורה (בראשית א', א): "כל הארץ של הקב"ה היא, הוא בראה, ונתנה לאשר ישר בעיניו", כלומר למי שעתיד להחזירה לו בצורה משופרת, אחרי "עבודה ושמירה"; "כל פעל ה' </w:t>
      </w:r>
      <w:r w:rsidRPr="001041BF">
        <w:rPr>
          <w:rtl/>
        </w:rPr>
        <w:t>–</w:t>
      </w:r>
      <w:r w:rsidRPr="001041BF">
        <w:rPr>
          <w:rFonts w:hint="cs"/>
          <w:rtl/>
        </w:rPr>
        <w:t xml:space="preserve"> למענהו". זאת היא הרכישה הרוחנית שב</w:t>
      </w:r>
      <w:r w:rsidR="00104DEC">
        <w:rPr>
          <w:rFonts w:hint="cs"/>
          <w:rtl/>
        </w:rPr>
        <w:t>נישואין</w:t>
      </w:r>
      <w:r w:rsidRPr="001041BF">
        <w:rPr>
          <w:rFonts w:hint="cs"/>
          <w:rtl/>
        </w:rPr>
        <w:t xml:space="preserve">, והחלת היחס הזה אף לכל שאר הקנינים, כלומר </w:t>
      </w:r>
      <w:r w:rsidRPr="001041BF">
        <w:rPr>
          <w:rFonts w:hint="cs"/>
          <w:rtl/>
        </w:rPr>
        <w:lastRenderedPageBreak/>
        <w:t xml:space="preserve">לכל העולם הסובב סביבנו </w:t>
      </w:r>
      <w:r w:rsidRPr="001041BF">
        <w:rPr>
          <w:rtl/>
        </w:rPr>
        <w:t>–</w:t>
      </w:r>
      <w:r w:rsidRPr="001041BF">
        <w:rPr>
          <w:rFonts w:hint="cs"/>
          <w:rtl/>
        </w:rPr>
        <w:t xml:space="preserve"> יחס של פוטנציאל לקדושה, של הזדמנות </w:t>
      </w:r>
      <w:proofErr w:type="spellStart"/>
      <w:r w:rsidRPr="001041BF">
        <w:rPr>
          <w:rFonts w:hint="cs"/>
          <w:rtl/>
        </w:rPr>
        <w:t>ליחוד</w:t>
      </w:r>
      <w:proofErr w:type="spellEnd"/>
      <w:r w:rsidRPr="001041BF">
        <w:rPr>
          <w:rFonts w:hint="cs"/>
          <w:rtl/>
        </w:rPr>
        <w:t xml:space="preserve"> </w:t>
      </w:r>
      <w:proofErr w:type="spellStart"/>
      <w:r w:rsidRPr="001041BF">
        <w:rPr>
          <w:rFonts w:hint="cs"/>
          <w:rtl/>
        </w:rPr>
        <w:t>קודשא</w:t>
      </w:r>
      <w:proofErr w:type="spellEnd"/>
      <w:r w:rsidRPr="001041BF">
        <w:rPr>
          <w:rFonts w:hint="cs"/>
          <w:rtl/>
        </w:rPr>
        <w:t xml:space="preserve"> </w:t>
      </w:r>
      <w:proofErr w:type="spellStart"/>
      <w:r w:rsidRPr="001041BF">
        <w:rPr>
          <w:rFonts w:hint="cs"/>
          <w:rtl/>
        </w:rPr>
        <w:t>בריך</w:t>
      </w:r>
      <w:proofErr w:type="spellEnd"/>
      <w:r w:rsidRPr="001041BF">
        <w:rPr>
          <w:rFonts w:hint="cs"/>
          <w:rtl/>
        </w:rPr>
        <w:t xml:space="preserve"> הוא </w:t>
      </w:r>
      <w:proofErr w:type="spellStart"/>
      <w:r w:rsidRPr="001041BF">
        <w:rPr>
          <w:rFonts w:hint="cs"/>
          <w:rtl/>
        </w:rPr>
        <w:t>ושכינתיה</w:t>
      </w:r>
      <w:proofErr w:type="spellEnd"/>
      <w:r w:rsidRPr="001041BF">
        <w:rPr>
          <w:rFonts w:hint="cs"/>
          <w:rtl/>
        </w:rPr>
        <w:t xml:space="preserve"> דרכם.</w:t>
      </w:r>
    </w:p>
    <w:p w14:paraId="646CEAF4" w14:textId="02347A42" w:rsidR="001041BF" w:rsidRPr="001041BF" w:rsidRDefault="00A20AB7" w:rsidP="00A20AB7">
      <w:pPr>
        <w:pStyle w:val="II"/>
        <w:rPr>
          <w:rtl/>
        </w:rPr>
      </w:pPr>
      <w:r>
        <w:rPr>
          <w:rFonts w:hint="cs"/>
          <w:rtl/>
        </w:rPr>
        <w:t xml:space="preserve">ה. </w:t>
      </w:r>
      <w:r w:rsidR="001041BF" w:rsidRPr="001041BF">
        <w:rPr>
          <w:rFonts w:hint="cs"/>
          <w:rtl/>
        </w:rPr>
        <w:t>סיכום</w:t>
      </w:r>
    </w:p>
    <w:p w14:paraId="417E82CF" w14:textId="18DC1724" w:rsidR="001041BF" w:rsidRPr="001041BF" w:rsidRDefault="001041BF" w:rsidP="001041BF">
      <w:pPr>
        <w:pStyle w:val="a4"/>
        <w:rPr>
          <w:rtl/>
        </w:rPr>
      </w:pPr>
      <w:r w:rsidRPr="001041BF">
        <w:rPr>
          <w:rFonts w:hint="cs"/>
          <w:rtl/>
        </w:rPr>
        <w:t xml:space="preserve">בשורות אלו ניסינו לטעון שמה </w:t>
      </w:r>
      <w:proofErr w:type="spellStart"/>
      <w:r w:rsidRPr="001041BF">
        <w:rPr>
          <w:rFonts w:hint="cs"/>
          <w:rtl/>
        </w:rPr>
        <w:t>שמיחד</w:t>
      </w:r>
      <w:proofErr w:type="spellEnd"/>
      <w:r w:rsidRPr="001041BF">
        <w:rPr>
          <w:rFonts w:hint="cs"/>
          <w:rtl/>
        </w:rPr>
        <w:t xml:space="preserve"> את דרך ה</w:t>
      </w:r>
      <w:r w:rsidR="00D67CED">
        <w:rPr>
          <w:rFonts w:hint="cs"/>
          <w:rtl/>
        </w:rPr>
        <w:t>קידושין</w:t>
      </w:r>
      <w:r w:rsidRPr="001041BF">
        <w:rPr>
          <w:rFonts w:hint="cs"/>
          <w:rtl/>
        </w:rPr>
        <w:t xml:space="preserve"> התורנית מדרכי ה</w:t>
      </w:r>
      <w:r w:rsidR="00D67CED">
        <w:rPr>
          <w:rFonts w:hint="cs"/>
          <w:rtl/>
        </w:rPr>
        <w:t>קידושין</w:t>
      </w:r>
      <w:r w:rsidRPr="001041BF">
        <w:rPr>
          <w:rFonts w:hint="cs"/>
          <w:rtl/>
        </w:rPr>
        <w:t xml:space="preserve"> בעת העתיקה הוא ענין השטר. </w:t>
      </w:r>
      <w:proofErr w:type="spellStart"/>
      <w:r w:rsidRPr="001041BF">
        <w:rPr>
          <w:rFonts w:hint="cs"/>
          <w:rtl/>
        </w:rPr>
        <w:t>מכיון</w:t>
      </w:r>
      <w:proofErr w:type="spellEnd"/>
      <w:r w:rsidRPr="001041BF">
        <w:rPr>
          <w:rFonts w:hint="cs"/>
          <w:rtl/>
        </w:rPr>
        <w:t xml:space="preserve"> שהתורה לא הורתה לנו במפורש את הדרך נעלה בה ל</w:t>
      </w:r>
      <w:r w:rsidR="002B02A3">
        <w:rPr>
          <w:rFonts w:hint="cs"/>
          <w:rtl/>
        </w:rPr>
        <w:t>קידושי</w:t>
      </w:r>
      <w:r w:rsidRPr="001041BF">
        <w:rPr>
          <w:rFonts w:hint="cs"/>
          <w:rtl/>
        </w:rPr>
        <w:t xml:space="preserve"> </w:t>
      </w:r>
      <w:proofErr w:type="spellStart"/>
      <w:r w:rsidRPr="001041BF">
        <w:rPr>
          <w:rFonts w:hint="cs"/>
          <w:rtl/>
        </w:rPr>
        <w:t>אשה</w:t>
      </w:r>
      <w:proofErr w:type="spellEnd"/>
      <w:r w:rsidRPr="001041BF">
        <w:rPr>
          <w:rFonts w:hint="cs"/>
          <w:rtl/>
        </w:rPr>
        <w:t>, למדנו על ה</w:t>
      </w:r>
      <w:r w:rsidR="00D67CED">
        <w:rPr>
          <w:rFonts w:hint="cs"/>
          <w:rtl/>
        </w:rPr>
        <w:t>קידושין</w:t>
      </w:r>
      <w:r w:rsidRPr="001041BF">
        <w:rPr>
          <w:rFonts w:hint="cs"/>
          <w:rtl/>
        </w:rPr>
        <w:t xml:space="preserve"> דרך ה</w:t>
      </w:r>
      <w:r w:rsidR="00405683">
        <w:rPr>
          <w:rFonts w:hint="cs"/>
          <w:rtl/>
        </w:rPr>
        <w:t>גירושין</w:t>
      </w:r>
      <w:r w:rsidRPr="001041BF">
        <w:rPr>
          <w:rFonts w:hint="cs"/>
          <w:rtl/>
        </w:rPr>
        <w:t>, ואכן הגירושין מרוכזים סביב השטר. טענ</w:t>
      </w:r>
      <w:r w:rsidR="001A7E74">
        <w:rPr>
          <w:rFonts w:hint="cs"/>
          <w:rtl/>
        </w:rPr>
        <w:t>ּ</w:t>
      </w:r>
      <w:r w:rsidRPr="001041BF">
        <w:rPr>
          <w:rFonts w:hint="cs"/>
          <w:rtl/>
        </w:rPr>
        <w:t xml:space="preserve">ו </w:t>
      </w:r>
      <w:r w:rsidR="00405683">
        <w:rPr>
          <w:rFonts w:hint="cs"/>
          <w:rtl/>
        </w:rPr>
        <w:t xml:space="preserve">כי </w:t>
      </w:r>
      <w:r w:rsidRPr="001041BF">
        <w:rPr>
          <w:rFonts w:hint="cs"/>
          <w:rtl/>
        </w:rPr>
        <w:t>הגט מפקיע את איסור 'אשת איש' על ידי הגדרה מחדש של זהותה ההלכתית של האשה וכך הדבר גם ב</w:t>
      </w:r>
      <w:r w:rsidR="00D67CED">
        <w:rPr>
          <w:rFonts w:hint="cs"/>
          <w:rtl/>
        </w:rPr>
        <w:t>קידושין</w:t>
      </w:r>
      <w:r w:rsidRPr="001041BF">
        <w:rPr>
          <w:rFonts w:hint="cs"/>
          <w:rtl/>
        </w:rPr>
        <w:t xml:space="preserve">. הצורך בכתב הוסבר בכך שכתב הופך ענין לבלתי ניתן לערעור ולקבוע לעד (עד </w:t>
      </w:r>
      <w:r w:rsidR="00405683">
        <w:rPr>
          <w:rFonts w:hint="cs"/>
          <w:rtl/>
        </w:rPr>
        <w:t>שיב</w:t>
      </w:r>
      <w:r w:rsidR="001A7E74">
        <w:rPr>
          <w:rFonts w:hint="cs"/>
          <w:rtl/>
        </w:rPr>
        <w:t>ו</w:t>
      </w:r>
      <w:r w:rsidR="00405683">
        <w:rPr>
          <w:rFonts w:hint="cs"/>
          <w:rtl/>
        </w:rPr>
        <w:t xml:space="preserve">א </w:t>
      </w:r>
      <w:r w:rsidRPr="001041BF">
        <w:rPr>
          <w:rFonts w:hint="cs"/>
          <w:rtl/>
        </w:rPr>
        <w:t>שטר חדש).</w:t>
      </w:r>
    </w:p>
    <w:p w14:paraId="2D6D2148" w14:textId="7768F94F" w:rsidR="001041BF" w:rsidRPr="001041BF" w:rsidRDefault="001041BF" w:rsidP="001041BF">
      <w:pPr>
        <w:pStyle w:val="a4"/>
        <w:rPr>
          <w:rtl/>
        </w:rPr>
      </w:pPr>
      <w:r w:rsidRPr="001041BF">
        <w:rPr>
          <w:rFonts w:hint="cs"/>
          <w:rtl/>
        </w:rPr>
        <w:t>בהמשך לכך, מתוך שהשטר מובדל משאר דרכי הקנין בכך שאין בו הנאה, פירשנו שהגדרת הזהות ההלכתית של האשה נעשית על ידי 'יעוד',</w:t>
      </w:r>
      <w:r w:rsidR="001A7E74">
        <w:rPr>
          <w:rFonts w:hint="cs"/>
          <w:rtl/>
        </w:rPr>
        <w:t xml:space="preserve"> כלומר</w:t>
      </w:r>
      <w:r w:rsidRPr="001041BF">
        <w:rPr>
          <w:rFonts w:hint="cs"/>
          <w:rtl/>
        </w:rPr>
        <w:t xml:space="preserve"> אמירה חזקה: או שטר, או אמירה המ</w:t>
      </w:r>
      <w:r w:rsidR="001A7E74">
        <w:rPr>
          <w:rFonts w:hint="cs"/>
          <w:rtl/>
        </w:rPr>
        <w:t>ְ</w:t>
      </w:r>
      <w:r w:rsidRPr="001041BF">
        <w:rPr>
          <w:rFonts w:hint="cs"/>
          <w:rtl/>
        </w:rPr>
        <w:t>ל</w:t>
      </w:r>
      <w:r w:rsidR="00405683">
        <w:rPr>
          <w:rFonts w:hint="cs"/>
          <w:rtl/>
        </w:rPr>
        <w:t>ֻ</w:t>
      </w:r>
      <w:r w:rsidRPr="001041BF">
        <w:rPr>
          <w:rFonts w:hint="cs"/>
          <w:rtl/>
        </w:rPr>
        <w:t>ו</w:t>
      </w:r>
      <w:r w:rsidR="001A7E74">
        <w:rPr>
          <w:rFonts w:hint="cs"/>
          <w:rtl/>
        </w:rPr>
        <w:t>ָּ</w:t>
      </w:r>
      <w:r w:rsidRPr="001041BF">
        <w:rPr>
          <w:rFonts w:hint="cs"/>
          <w:rtl/>
        </w:rPr>
        <w:t>ה בהנאת כסף וביאה. ההנאה באה לצורך גמירות דעתה של האשה והסכמתה לתת לאיש את זכות הגדרת זהותה.</w:t>
      </w:r>
      <w:r w:rsidR="00511DE9">
        <w:rPr>
          <w:rStyle w:val="af"/>
          <w:rtl/>
        </w:rPr>
        <w:footnoteReference w:id="50"/>
      </w:r>
    </w:p>
    <w:p w14:paraId="130008D5" w14:textId="5EBF333B" w:rsidR="00506436" w:rsidRPr="004869AD" w:rsidRDefault="001041BF" w:rsidP="00F32891">
      <w:pPr>
        <w:pStyle w:val="a4"/>
        <w:rPr>
          <w:rtl/>
        </w:rPr>
      </w:pPr>
      <w:r w:rsidRPr="001041BF">
        <w:rPr>
          <w:rFonts w:hint="cs"/>
          <w:rtl/>
        </w:rPr>
        <w:t>מכך הסקנו שהשטר הוא אב הט</w:t>
      </w:r>
      <w:r w:rsidR="001A7E74">
        <w:rPr>
          <w:rFonts w:hint="cs"/>
          <w:rtl/>
        </w:rPr>
        <w:t>י</w:t>
      </w:r>
      <w:r w:rsidRPr="001041BF">
        <w:rPr>
          <w:rFonts w:hint="cs"/>
          <w:rtl/>
        </w:rPr>
        <w:t>פוס של ה</w:t>
      </w:r>
      <w:r w:rsidR="00D67CED">
        <w:rPr>
          <w:rFonts w:hint="cs"/>
          <w:rtl/>
        </w:rPr>
        <w:t>קידושין</w:t>
      </w:r>
      <w:r w:rsidRPr="001041BF">
        <w:rPr>
          <w:rFonts w:hint="cs"/>
          <w:rtl/>
        </w:rPr>
        <w:t xml:space="preserve">, היעוד ה'איתן' </w:t>
      </w:r>
      <w:proofErr w:type="spellStart"/>
      <w:r w:rsidRPr="001041BF">
        <w:rPr>
          <w:rFonts w:hint="cs"/>
          <w:rtl/>
        </w:rPr>
        <w:t>וה'נקי</w:t>
      </w:r>
      <w:proofErr w:type="spellEnd"/>
      <w:r w:rsidRPr="001041BF">
        <w:rPr>
          <w:rFonts w:hint="cs"/>
          <w:rtl/>
        </w:rPr>
        <w:t xml:space="preserve">', המשוחרר מן הצורך בפעולה חיצונית </w:t>
      </w:r>
      <w:proofErr w:type="spellStart"/>
      <w:r w:rsidRPr="001041BF">
        <w:rPr>
          <w:rFonts w:hint="cs"/>
          <w:rtl/>
        </w:rPr>
        <w:t>ש'תְּקַבֵּע</w:t>
      </w:r>
      <w:proofErr w:type="spellEnd"/>
      <w:r w:rsidRPr="001041BF">
        <w:rPr>
          <w:rFonts w:hint="cs"/>
          <w:rtl/>
        </w:rPr>
        <w:t>' אותו. הסברנו שעיקר השטר היוצר את הפן ה'איסורי' של האשה באופן 'חזק' ו'תקף לעד' מורה על הקדושה שב</w:t>
      </w:r>
      <w:r w:rsidR="00104DEC">
        <w:rPr>
          <w:rFonts w:hint="cs"/>
          <w:rtl/>
        </w:rPr>
        <w:t>נישואין</w:t>
      </w:r>
      <w:r w:rsidRPr="001041BF">
        <w:rPr>
          <w:rFonts w:hint="cs"/>
          <w:rtl/>
        </w:rPr>
        <w:t>, המתבטאת דוקא על ידי ה</w:t>
      </w:r>
      <w:r w:rsidR="0062200A">
        <w:rPr>
          <w:rFonts w:hint="cs"/>
          <w:rtl/>
        </w:rPr>
        <w:t>חיבור</w:t>
      </w:r>
      <w:r w:rsidRPr="001041BF">
        <w:rPr>
          <w:rFonts w:hint="cs"/>
          <w:rtl/>
        </w:rPr>
        <w:t xml:space="preserve"> עם האשה ה'מקודשת', כלומר ה'אסורה </w:t>
      </w:r>
      <w:proofErr w:type="spellStart"/>
      <w:r w:rsidRPr="001041BF">
        <w:rPr>
          <w:rFonts w:hint="cs"/>
          <w:rtl/>
        </w:rPr>
        <w:t>אכולי</w:t>
      </w:r>
      <w:proofErr w:type="spellEnd"/>
      <w:r w:rsidRPr="001041BF">
        <w:rPr>
          <w:rFonts w:hint="cs"/>
          <w:rtl/>
        </w:rPr>
        <w:t xml:space="preserve"> עלמא כהקדש'. לבסוף, הרחבנו את ענין קדושת הזיקה הקבועה לכלל הקנינים</w:t>
      </w:r>
      <w:r w:rsidR="00A20AB7">
        <w:rPr>
          <w:rFonts w:hint="cs"/>
          <w:rtl/>
        </w:rPr>
        <w:t>.</w:t>
      </w:r>
    </w:p>
    <w:sectPr w:rsidR="00506436" w:rsidRPr="004869AD" w:rsidSect="000C7E3E">
      <w:headerReference w:type="default" r:id="rId8"/>
      <w:footerReference w:type="default" r:id="rId9"/>
      <w:headerReference w:type="first" r:id="rId10"/>
      <w:footnotePr>
        <w:numRestart w:val="eachSect"/>
      </w:footnotePr>
      <w:pgSz w:w="9979" w:h="14175" w:code="34"/>
      <w:pgMar w:top="1814" w:right="1418" w:bottom="2155" w:left="1418" w:header="1418" w:footer="1701" w:gutter="17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7A3EA" w14:textId="77777777" w:rsidR="00975672" w:rsidRDefault="00975672" w:rsidP="00BA6CA8">
      <w:r>
        <w:separator/>
      </w:r>
    </w:p>
  </w:endnote>
  <w:endnote w:type="continuationSeparator" w:id="0">
    <w:p w14:paraId="4A5441F9" w14:textId="77777777" w:rsidR="00975672" w:rsidRDefault="00975672" w:rsidP="00BA6CA8">
      <w:r>
        <w:continuationSeparator/>
      </w:r>
    </w:p>
  </w:endnote>
  <w:endnote w:type="continuationNotice" w:id="1">
    <w:p w14:paraId="7CCE6A7F" w14:textId="77777777" w:rsidR="00975672" w:rsidRDefault="009756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lef">
    <w:altName w:val="Alef"/>
    <w:charset w:val="B1"/>
    <w:family w:val="auto"/>
    <w:pitch w:val="variable"/>
    <w:sig w:usb0="00000807" w:usb1="40000000" w:usb2="00000000" w:usb3="00000000" w:csb0="000000B3" w:csb1="00000000"/>
  </w:font>
  <w:font w:name="FrankRuehl">
    <w:panose1 w:val="020E0503060101010101"/>
    <w:charset w:val="00"/>
    <w:family w:val="swiss"/>
    <w:pitch w:val="variable"/>
    <w:sig w:usb0="00000803" w:usb1="00000000" w:usb2="00000000" w:usb3="00000000" w:csb0="00000021" w:csb1="00000000"/>
  </w:font>
  <w:font w:name="Guttman Adii">
    <w:charset w:val="B1"/>
    <w:family w:val="auto"/>
    <w:pitch w:val="variable"/>
    <w:sig w:usb0="00000801" w:usb1="40000000" w:usb2="00000000" w:usb3="00000000" w:csb0="00000020" w:csb1="00000000"/>
  </w:font>
  <w:font w:name="Guttman Hatzvi">
    <w:panose1 w:val="02010401010101010101"/>
    <w:charset w:val="B1"/>
    <w:family w:val="auto"/>
    <w:pitch w:val="variable"/>
    <w:sig w:usb0="00000801" w:usb1="40000000" w:usb2="00000000" w:usb3="00000000" w:csb0="00000020" w:csb1="00000000"/>
  </w:font>
  <w:font w:name="Guttman Keren">
    <w:altName w:val="Arial"/>
    <w:charset w:val="B1"/>
    <w:family w:val="auto"/>
    <w:pitch w:val="variable"/>
    <w:sig w:usb0="00000801" w:usb1="40000000" w:usb2="00000000" w:usb3="00000000" w:csb0="00000020" w:csb1="00000000"/>
  </w:font>
  <w:font w:name="Guttman Drogolin">
    <w:panose1 w:val="02010401010101010101"/>
    <w:charset w:val="B1"/>
    <w:family w:val="auto"/>
    <w:pitch w:val="variable"/>
    <w:sig w:usb0="00000801" w:usb1="40000000" w:usb2="00000000" w:usb3="00000000" w:csb0="00000020" w:csb1="00000000"/>
  </w:font>
  <w:font w:name="SimSun">
    <w:altName w:val="宋体"/>
    <w:panose1 w:val="02010600030101010101"/>
    <w:charset w:val="86"/>
    <w:family w:val="auto"/>
    <w:pitch w:val="variable"/>
    <w:sig w:usb0="00000003" w:usb1="288F0000" w:usb2="00000016" w:usb3="00000000" w:csb0="0004000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Storybook">
    <w:altName w:val="Times New Roman"/>
    <w:panose1 w:val="00000000000000000000"/>
    <w:charset w:val="00"/>
    <w:family w:val="auto"/>
    <w:notTrueType/>
    <w:pitch w:val="variable"/>
    <w:sig w:usb0="00000003" w:usb1="00000000" w:usb2="00000000" w:usb3="00000000" w:csb0="00000001" w:csb1="00000000"/>
  </w:font>
  <w:font w:name="Monotype Hadassah">
    <w:charset w:val="B1"/>
    <w:family w:val="auto"/>
    <w:pitch w:val="variable"/>
    <w:sig w:usb0="00000801" w:usb1="00000000" w:usb2="00000000" w:usb3="00000000" w:csb0="00000020" w:csb1="00000000"/>
  </w:font>
  <w:font w:name="Hadasim CLM">
    <w:altName w:val="Arial"/>
    <w:charset w:val="B1"/>
    <w:family w:val="auto"/>
    <w:pitch w:val="variable"/>
    <w:sig w:usb0="80000843" w:usb1="50002002"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0CDF1" w14:textId="77777777" w:rsidR="00C31C97" w:rsidRDefault="00C31C9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279C9" w14:textId="77777777" w:rsidR="00975672" w:rsidRDefault="00975672" w:rsidP="00BA6CA8">
      <w:pPr>
        <w:rPr>
          <w:rtl/>
        </w:rPr>
      </w:pPr>
    </w:p>
  </w:footnote>
  <w:footnote w:type="continuationSeparator" w:id="0">
    <w:p w14:paraId="6E4473AA" w14:textId="77777777" w:rsidR="00975672" w:rsidRDefault="00975672" w:rsidP="00BA6CA8">
      <w:pPr>
        <w:rPr>
          <w:rtl/>
        </w:rPr>
      </w:pPr>
    </w:p>
  </w:footnote>
  <w:footnote w:type="continuationNotice" w:id="1">
    <w:p w14:paraId="12FE6636" w14:textId="77777777" w:rsidR="00975672" w:rsidRDefault="00975672"/>
  </w:footnote>
  <w:footnote w:id="2">
    <w:p w14:paraId="420AD120" w14:textId="52F359D7" w:rsidR="00C31C97" w:rsidRDefault="00C31C97">
      <w:pPr>
        <w:pStyle w:val="a6"/>
      </w:pPr>
      <w:r w:rsidRPr="001041BF">
        <w:rPr>
          <w:rStyle w:val="af"/>
          <w:sz w:val="20"/>
          <w:szCs w:val="18"/>
          <w:rtl/>
        </w:rPr>
        <w:t>*</w:t>
      </w:r>
      <w:r>
        <w:rPr>
          <w:rtl/>
        </w:rPr>
        <w:t xml:space="preserve"> </w:t>
      </w:r>
      <w:r>
        <w:rPr>
          <w:rtl/>
        </w:rPr>
        <w:tab/>
      </w:r>
      <w:r>
        <w:rPr>
          <w:rFonts w:hint="cs"/>
          <w:rtl/>
        </w:rPr>
        <w:t xml:space="preserve">אודה לאביעד </w:t>
      </w:r>
      <w:proofErr w:type="spellStart"/>
      <w:r>
        <w:rPr>
          <w:rFonts w:hint="cs"/>
          <w:rtl/>
        </w:rPr>
        <w:t>ברסטל</w:t>
      </w:r>
      <w:proofErr w:type="spellEnd"/>
      <w:r>
        <w:rPr>
          <w:rFonts w:hint="cs"/>
          <w:rtl/>
        </w:rPr>
        <w:t xml:space="preserve">, לגלעד כהן ולרועי בראון, </w:t>
      </w:r>
      <w:proofErr w:type="spellStart"/>
      <w:r>
        <w:rPr>
          <w:rFonts w:hint="cs"/>
          <w:rtl/>
        </w:rPr>
        <w:t>יצ"ו</w:t>
      </w:r>
      <w:proofErr w:type="spellEnd"/>
      <w:r>
        <w:rPr>
          <w:rFonts w:hint="cs"/>
          <w:rtl/>
        </w:rPr>
        <w:t>, חברי בני התורה אשר עברו על הדברים בקפידה, העירו עליהם והעשירום בנותן טעם לשבח.</w:t>
      </w:r>
    </w:p>
  </w:footnote>
  <w:footnote w:id="3">
    <w:p w14:paraId="0673F310" w14:textId="020D4EF8" w:rsidR="00C31C97" w:rsidRPr="0094365B" w:rsidRDefault="00C31C97" w:rsidP="0094365B">
      <w:pPr>
        <w:pStyle w:val="a6"/>
      </w:pPr>
      <w:r>
        <w:rPr>
          <w:rStyle w:val="af"/>
        </w:rPr>
        <w:footnoteRef/>
      </w:r>
      <w:r>
        <w:rPr>
          <w:rtl/>
        </w:rPr>
        <w:t xml:space="preserve"> </w:t>
      </w:r>
      <w:r>
        <w:rPr>
          <w:rtl/>
        </w:rPr>
        <w:tab/>
      </w:r>
      <w:r w:rsidRPr="00223A49">
        <w:rPr>
          <w:rFonts w:hint="cs"/>
          <w:rtl/>
        </w:rPr>
        <w:t>המילה "גמרא" היא במין זכר, וכך מוכרח מהסיומת שלה (גמר</w:t>
      </w:r>
      <w:r w:rsidRPr="00223A49">
        <w:rPr>
          <w:rFonts w:hint="cs"/>
          <w:b/>
          <w:bCs/>
          <w:rtl/>
        </w:rPr>
        <w:t>א</w:t>
      </w:r>
      <w:r w:rsidRPr="00223A49">
        <w:rPr>
          <w:rFonts w:hint="cs"/>
          <w:rtl/>
        </w:rPr>
        <w:t xml:space="preserve"> ולא </w:t>
      </w:r>
      <w:proofErr w:type="spellStart"/>
      <w:r w:rsidRPr="00223A49">
        <w:rPr>
          <w:rFonts w:hint="cs"/>
          <w:rtl/>
        </w:rPr>
        <w:t>גמר</w:t>
      </w:r>
      <w:r w:rsidRPr="00223A49">
        <w:rPr>
          <w:rFonts w:hint="cs"/>
          <w:b/>
          <w:bCs/>
          <w:rtl/>
        </w:rPr>
        <w:t>תא</w:t>
      </w:r>
      <w:proofErr w:type="spellEnd"/>
      <w:r w:rsidRPr="00223A49">
        <w:rPr>
          <w:rFonts w:hint="cs"/>
          <w:rtl/>
        </w:rPr>
        <w:t xml:space="preserve">). </w:t>
      </w:r>
      <w:r>
        <w:rPr>
          <w:rFonts w:hint="cs"/>
          <w:rtl/>
        </w:rPr>
        <w:t>מ</w:t>
      </w:r>
      <w:r w:rsidRPr="00223A49">
        <w:rPr>
          <w:rFonts w:hint="cs"/>
          <w:rtl/>
        </w:rPr>
        <w:t>תיחס</w:t>
      </w:r>
      <w:r>
        <w:rPr>
          <w:rFonts w:hint="cs"/>
          <w:rtl/>
        </w:rPr>
        <w:t>ים</w:t>
      </w:r>
      <w:r w:rsidRPr="00223A49">
        <w:rPr>
          <w:rFonts w:hint="cs"/>
          <w:rtl/>
        </w:rPr>
        <w:t xml:space="preserve"> אליה </w:t>
      </w:r>
      <w:r>
        <w:rPr>
          <w:rFonts w:hint="cs"/>
          <w:rtl/>
        </w:rPr>
        <w:t xml:space="preserve">בטעות </w:t>
      </w:r>
      <w:r w:rsidRPr="00223A49">
        <w:rPr>
          <w:rFonts w:hint="cs"/>
          <w:rtl/>
        </w:rPr>
        <w:t>במין נקבה בהשפעת השפה העברית שבה הצליל ָה היא סיומת למילה ממין נקבה.</w:t>
      </w:r>
    </w:p>
  </w:footnote>
  <w:footnote w:id="4">
    <w:p w14:paraId="7AE6FF19" w14:textId="403B1CE9" w:rsidR="00C31C97" w:rsidRDefault="00C31C97" w:rsidP="001041BF">
      <w:pPr>
        <w:pStyle w:val="a6"/>
      </w:pPr>
      <w:r>
        <w:rPr>
          <w:rStyle w:val="af"/>
        </w:rPr>
        <w:footnoteRef/>
      </w:r>
      <w:r>
        <w:rPr>
          <w:rtl/>
        </w:rPr>
        <w:t xml:space="preserve"> </w:t>
      </w:r>
      <w:r>
        <w:rPr>
          <w:rtl/>
        </w:rPr>
        <w:tab/>
      </w:r>
      <w:r>
        <w:rPr>
          <w:rFonts w:hint="cs"/>
          <w:rtl/>
        </w:rPr>
        <w:t>בנוגע ל'קנין חבר', הרמב"ם בפירושו למשנה הסביר זאת בצורה שונה מכפי שאנו מבקשים לראות את הדברים. הרמב"ם מחדש שאם אין לאדם חבר, עליו לקנות כזה בכסף ממש, עד שתתחזק חברותו ויוכל לסמוך עליו.</w:t>
      </w:r>
    </w:p>
  </w:footnote>
  <w:footnote w:id="5">
    <w:p w14:paraId="0AD55074" w14:textId="76748B76" w:rsidR="00C31C97" w:rsidRDefault="00C31C97" w:rsidP="00104DEC">
      <w:pPr>
        <w:pStyle w:val="a6"/>
        <w:rPr>
          <w:rtl/>
        </w:rPr>
      </w:pPr>
      <w:r>
        <w:rPr>
          <w:rStyle w:val="af"/>
        </w:rPr>
        <w:footnoteRef/>
      </w:r>
      <w:r>
        <w:rPr>
          <w:rtl/>
        </w:rPr>
        <w:t xml:space="preserve"> </w:t>
      </w:r>
      <w:r>
        <w:rPr>
          <w:rtl/>
        </w:rPr>
        <w:tab/>
      </w:r>
      <w:r w:rsidRPr="00A13F85">
        <w:rPr>
          <w:rFonts w:hint="eastAsia"/>
          <w:rtl/>
        </w:rPr>
        <w:t>שיעורי</w:t>
      </w:r>
      <w:r w:rsidRPr="00A13F85">
        <w:rPr>
          <w:rtl/>
        </w:rPr>
        <w:t xml:space="preserve"> הרב </w:t>
      </w:r>
      <w:proofErr w:type="spellStart"/>
      <w:r w:rsidRPr="00A13F85">
        <w:rPr>
          <w:rFonts w:hint="eastAsia"/>
          <w:rtl/>
        </w:rPr>
        <w:t>רא</w:t>
      </w:r>
      <w:r w:rsidRPr="00A13F85">
        <w:rPr>
          <w:rtl/>
        </w:rPr>
        <w:t>"ם</w:t>
      </w:r>
      <w:proofErr w:type="spellEnd"/>
      <w:r w:rsidRPr="00104DEC">
        <w:rPr>
          <w:rFonts w:hint="cs"/>
          <w:rtl/>
        </w:rPr>
        <w:t xml:space="preserve"> על מסכת </w:t>
      </w:r>
      <w:r w:rsidRPr="00104DEC">
        <w:rPr>
          <w:rFonts w:hint="eastAsia"/>
          <w:rtl/>
        </w:rPr>
        <w:t>קידושין</w:t>
      </w:r>
      <w:r w:rsidRPr="00104DEC">
        <w:rPr>
          <w:rFonts w:hint="cs"/>
          <w:rtl/>
        </w:rPr>
        <w:t>, בפרקים "קידושין וקניין" ו"קניין וקידושין במבנה מסכת קידושין ומקומה</w:t>
      </w:r>
      <w:r>
        <w:rPr>
          <w:rFonts w:hint="cs"/>
          <w:rtl/>
        </w:rPr>
        <w:t xml:space="preserve"> בסדר המשנה".</w:t>
      </w:r>
    </w:p>
  </w:footnote>
  <w:footnote w:id="6">
    <w:p w14:paraId="600CC627" w14:textId="17493780" w:rsidR="00C31C97" w:rsidRDefault="00C31C97">
      <w:pPr>
        <w:pStyle w:val="a6"/>
        <w:rPr>
          <w:rtl/>
        </w:rPr>
      </w:pPr>
      <w:r>
        <w:rPr>
          <w:rStyle w:val="af"/>
        </w:rPr>
        <w:footnoteRef/>
      </w:r>
      <w:r>
        <w:rPr>
          <w:rtl/>
        </w:rPr>
        <w:t xml:space="preserve"> </w:t>
      </w:r>
      <w:r>
        <w:rPr>
          <w:rtl/>
        </w:rPr>
        <w:tab/>
      </w:r>
      <w:r>
        <w:rPr>
          <w:rFonts w:hint="cs"/>
          <w:rtl/>
        </w:rPr>
        <w:t xml:space="preserve">כך על פי תרגומו של הרב יוסף </w:t>
      </w:r>
      <w:proofErr w:type="spellStart"/>
      <w:r>
        <w:rPr>
          <w:rFonts w:hint="cs"/>
          <w:rtl/>
        </w:rPr>
        <w:t>קאפח</w:t>
      </w:r>
      <w:proofErr w:type="spellEnd"/>
      <w:r>
        <w:rPr>
          <w:rFonts w:hint="cs"/>
          <w:rtl/>
        </w:rPr>
        <w:t>, שמילתו על לשון המאמר.</w:t>
      </w:r>
    </w:p>
  </w:footnote>
  <w:footnote w:id="7">
    <w:p w14:paraId="347C3B0C" w14:textId="3296C624" w:rsidR="00C31C97" w:rsidRDefault="00C31C97" w:rsidP="001041BF">
      <w:pPr>
        <w:pStyle w:val="a6"/>
      </w:pPr>
      <w:r>
        <w:rPr>
          <w:rStyle w:val="af"/>
        </w:rPr>
        <w:footnoteRef/>
      </w:r>
      <w:r>
        <w:rPr>
          <w:rtl/>
        </w:rPr>
        <w:t xml:space="preserve"> </w:t>
      </w:r>
      <w:r>
        <w:rPr>
          <w:rtl/>
        </w:rPr>
        <w:tab/>
      </w:r>
      <w:r>
        <w:rPr>
          <w:rFonts w:hint="cs"/>
          <w:rtl/>
        </w:rPr>
        <w:t xml:space="preserve">לא חוקר אנכי ולא בן חוקרים כי אם נער עברי הרוצה להבין את התורה שנתנה לו בחורב ביום הקהל. המחקר שיוצג להלן לוקה בחלקיות </w:t>
      </w:r>
      <w:proofErr w:type="spellStart"/>
      <w:r>
        <w:rPr>
          <w:rFonts w:hint="cs"/>
          <w:rtl/>
        </w:rPr>
        <w:t>ובאי־דיוק</w:t>
      </w:r>
      <w:proofErr w:type="spellEnd"/>
      <w:r>
        <w:rPr>
          <w:rFonts w:hint="cs"/>
          <w:rtl/>
        </w:rPr>
        <w:t>, ומכל מקום השתדלתי להעמיק בו כפי שיד שכלי מגעת, במסגרת המקורות הנגישים לי.</w:t>
      </w:r>
    </w:p>
  </w:footnote>
  <w:footnote w:id="8">
    <w:p w14:paraId="1CF20B16" w14:textId="4A6CECF3" w:rsidR="00C31C97" w:rsidRPr="00420136" w:rsidRDefault="00C31C97" w:rsidP="00A05BED">
      <w:pPr>
        <w:pStyle w:val="a6"/>
        <w:rPr>
          <w:rtl/>
        </w:rPr>
      </w:pPr>
      <w:r>
        <w:rPr>
          <w:rStyle w:val="af"/>
        </w:rPr>
        <w:footnoteRef/>
      </w:r>
      <w:r>
        <w:rPr>
          <w:rtl/>
        </w:rPr>
        <w:t xml:space="preserve"> </w:t>
      </w:r>
      <w:r>
        <w:rPr>
          <w:rtl/>
        </w:rPr>
        <w:tab/>
      </w:r>
      <w:r>
        <w:rPr>
          <w:rFonts w:hint="cs"/>
          <w:rtl/>
        </w:rPr>
        <w:t>רוב המקורות לנישואים ברומא (</w:t>
      </w:r>
      <w:proofErr w:type="spellStart"/>
      <w:r>
        <w:rPr>
          <w:rFonts w:hint="cs"/>
          <w:rtl/>
        </w:rPr>
        <w:t>והשואתם</w:t>
      </w:r>
      <w:proofErr w:type="spellEnd"/>
      <w:r>
        <w:rPr>
          <w:rFonts w:hint="cs"/>
          <w:rtl/>
        </w:rPr>
        <w:t xml:space="preserve"> לאלו שהיו נהוגים ביון) לקוחים מהדוקטורט של פייר </w:t>
      </w:r>
      <w:proofErr w:type="spellStart"/>
      <w:r>
        <w:rPr>
          <w:rFonts w:hint="cs"/>
          <w:rtl/>
        </w:rPr>
        <w:t>קנטלובְּא</w:t>
      </w:r>
      <w:proofErr w:type="spellEnd"/>
      <w:r>
        <w:rPr>
          <w:rFonts w:hint="cs"/>
          <w:rtl/>
        </w:rPr>
        <w:t xml:space="preserve"> בפקולטת המשפטים שבאוניברסיטת בורדו, בשם </w:t>
      </w:r>
      <w:r w:rsidRPr="00420136">
        <w:t xml:space="preserve">De la "manus", </w:t>
      </w:r>
      <w:proofErr w:type="spellStart"/>
      <w:r w:rsidRPr="00420136">
        <w:t>en</w:t>
      </w:r>
      <w:proofErr w:type="spellEnd"/>
      <w:r w:rsidRPr="00420136">
        <w:t xml:space="preserve"> droit </w:t>
      </w:r>
      <w:proofErr w:type="spellStart"/>
      <w:r w:rsidRPr="00420136">
        <w:t>romain</w:t>
      </w:r>
      <w:proofErr w:type="spellEnd"/>
      <w:r w:rsidRPr="00420136">
        <w:t xml:space="preserve">. Étude sur la </w:t>
      </w:r>
      <w:proofErr w:type="spellStart"/>
      <w:r w:rsidRPr="00420136">
        <w:t>validité</w:t>
      </w:r>
      <w:proofErr w:type="spellEnd"/>
      <w:r w:rsidRPr="00420136">
        <w:t xml:space="preserve"> et les </w:t>
      </w:r>
      <w:proofErr w:type="spellStart"/>
      <w:r w:rsidRPr="00420136">
        <w:t>effets</w:t>
      </w:r>
      <w:proofErr w:type="spellEnd"/>
      <w:r w:rsidRPr="00420136">
        <w:t xml:space="preserve"> des obligations </w:t>
      </w:r>
      <w:proofErr w:type="spellStart"/>
      <w:r w:rsidRPr="00420136">
        <w:t>d'une</w:t>
      </w:r>
      <w:proofErr w:type="spellEnd"/>
      <w:r w:rsidRPr="00420136">
        <w:t xml:space="preserve"> femme </w:t>
      </w:r>
      <w:proofErr w:type="spellStart"/>
      <w:r w:rsidRPr="00420136">
        <w:t>mariée</w:t>
      </w:r>
      <w:proofErr w:type="spellEnd"/>
      <w:r w:rsidRPr="00420136">
        <w:t xml:space="preserve">, </w:t>
      </w:r>
      <w:proofErr w:type="spellStart"/>
      <w:r w:rsidRPr="00420136">
        <w:t>en</w:t>
      </w:r>
      <w:proofErr w:type="spellEnd"/>
      <w:r w:rsidRPr="00420136">
        <w:t xml:space="preserve"> droit </w:t>
      </w:r>
      <w:proofErr w:type="spellStart"/>
      <w:r w:rsidRPr="00420136">
        <w:t>français</w:t>
      </w:r>
      <w:proofErr w:type="spellEnd"/>
      <w:r>
        <w:rPr>
          <w:rFonts w:hint="cs"/>
          <w:rtl/>
          <w:lang w:val="fr-BE"/>
        </w:rPr>
        <w:t xml:space="preserve">, שאפשר למצוא בקישור </w:t>
      </w:r>
      <w:hyperlink r:id="rId1" w:history="1">
        <w:r>
          <w:rPr>
            <w:rStyle w:val="Hyperlink"/>
            <w:rtl/>
          </w:rPr>
          <w:t>זה</w:t>
        </w:r>
      </w:hyperlink>
      <w:r>
        <w:rPr>
          <w:rFonts w:hint="cs"/>
          <w:rtl/>
        </w:rPr>
        <w:t>, וכן ממאמר בשם "</w:t>
      </w:r>
      <w:r w:rsidRPr="00420136">
        <w:t xml:space="preserve">Le </w:t>
      </w:r>
      <w:proofErr w:type="spellStart"/>
      <w:r w:rsidRPr="00420136">
        <w:t>mariage</w:t>
      </w:r>
      <w:proofErr w:type="spellEnd"/>
      <w:r w:rsidRPr="00420136">
        <w:t xml:space="preserve"> </w:t>
      </w:r>
      <w:proofErr w:type="spellStart"/>
      <w:r w:rsidRPr="00420136">
        <w:t>romain</w:t>
      </w:r>
      <w:proofErr w:type="spellEnd"/>
      <w:r>
        <w:rPr>
          <w:rFonts w:hint="cs"/>
          <w:rtl/>
        </w:rPr>
        <w:t xml:space="preserve">" שאפשר למצוא בקישור </w:t>
      </w:r>
      <w:hyperlink r:id="rId2" w:history="1">
        <w:r>
          <w:rPr>
            <w:rStyle w:val="Hyperlink"/>
            <w:rFonts w:hint="cs"/>
            <w:rtl/>
          </w:rPr>
          <w:t>זה</w:t>
        </w:r>
      </w:hyperlink>
      <w:r>
        <w:rPr>
          <w:rFonts w:hint="cs"/>
          <w:rtl/>
        </w:rPr>
        <w:t xml:space="preserve">, וכן (באופן חלקי) בספר "חיי יום יום ברומא", </w:t>
      </w:r>
      <w:proofErr w:type="spellStart"/>
      <w:r>
        <w:rPr>
          <w:rFonts w:hint="cs"/>
          <w:rtl/>
        </w:rPr>
        <w:t>ז'רום</w:t>
      </w:r>
      <w:proofErr w:type="spellEnd"/>
      <w:r>
        <w:rPr>
          <w:rFonts w:hint="cs"/>
          <w:rtl/>
        </w:rPr>
        <w:t xml:space="preserve"> </w:t>
      </w:r>
      <w:proofErr w:type="spellStart"/>
      <w:r>
        <w:rPr>
          <w:rFonts w:hint="cs"/>
          <w:rtl/>
        </w:rPr>
        <w:t>קארקופּינו</w:t>
      </w:r>
      <w:proofErr w:type="spellEnd"/>
      <w:r>
        <w:rPr>
          <w:rFonts w:hint="cs"/>
          <w:rtl/>
        </w:rPr>
        <w:t xml:space="preserve">, בתרגומו לעברית, עם הספר 1967, בקישור </w:t>
      </w:r>
      <w:hyperlink r:id="rId3" w:history="1">
        <w:r>
          <w:rPr>
            <w:rStyle w:val="Hyperlink"/>
            <w:rFonts w:hint="cs"/>
            <w:rtl/>
          </w:rPr>
          <w:t>זה</w:t>
        </w:r>
      </w:hyperlink>
      <w:r>
        <w:rPr>
          <w:rFonts w:hint="cs"/>
          <w:rtl/>
        </w:rPr>
        <w:t>.</w:t>
      </w:r>
    </w:p>
  </w:footnote>
  <w:footnote w:id="9">
    <w:p w14:paraId="0CA008A9" w14:textId="025A3B70" w:rsidR="00C31C97" w:rsidRDefault="00C31C97" w:rsidP="001041BF">
      <w:pPr>
        <w:pStyle w:val="a6"/>
        <w:rPr>
          <w:rtl/>
        </w:rPr>
      </w:pPr>
      <w:r>
        <w:rPr>
          <w:rStyle w:val="af"/>
        </w:rPr>
        <w:footnoteRef/>
      </w:r>
      <w:r>
        <w:rPr>
          <w:rtl/>
        </w:rPr>
        <w:t xml:space="preserve"> </w:t>
      </w:r>
      <w:r>
        <w:rPr>
          <w:rtl/>
        </w:rPr>
        <w:tab/>
      </w:r>
      <w:r>
        <w:rPr>
          <w:rFonts w:hint="cs"/>
          <w:rtl/>
        </w:rPr>
        <w:t>אפשר אולי להשוות לשופטים כ"א, כ</w:t>
      </w:r>
      <w:r>
        <w:rPr>
          <w:rtl/>
        </w:rPr>
        <w:t>–</w:t>
      </w:r>
      <w:proofErr w:type="spellStart"/>
      <w:r>
        <w:rPr>
          <w:rFonts w:hint="cs"/>
          <w:rtl/>
        </w:rPr>
        <w:t>כג</w:t>
      </w:r>
      <w:proofErr w:type="spellEnd"/>
      <w:r>
        <w:rPr>
          <w:rFonts w:hint="cs"/>
          <w:rtl/>
        </w:rPr>
        <w:t xml:space="preserve"> על בני בנימין.</w:t>
      </w:r>
    </w:p>
  </w:footnote>
  <w:footnote w:id="10">
    <w:p w14:paraId="727901AD" w14:textId="15B0A5F0" w:rsidR="00C31C97" w:rsidRDefault="00C31C97" w:rsidP="001041BF">
      <w:pPr>
        <w:pStyle w:val="a6"/>
        <w:rPr>
          <w:rtl/>
        </w:rPr>
      </w:pPr>
      <w:r>
        <w:rPr>
          <w:rStyle w:val="af"/>
        </w:rPr>
        <w:footnoteRef/>
      </w:r>
      <w:r>
        <w:rPr>
          <w:rtl/>
        </w:rPr>
        <w:t xml:space="preserve"> </w:t>
      </w:r>
      <w:r>
        <w:rPr>
          <w:rtl/>
        </w:rPr>
        <w:tab/>
      </w:r>
      <w:r>
        <w:rPr>
          <w:rFonts w:hint="cs"/>
          <w:rtl/>
        </w:rPr>
        <w:t xml:space="preserve">בנוגע למנהגי הנישואין ביון נעזרתי בקישור </w:t>
      </w:r>
      <w:hyperlink r:id="rId4" w:anchor="C%C3%A9l%C3%A9bration_du_mariage" w:history="1">
        <w:r>
          <w:rPr>
            <w:rStyle w:val="Hyperlink"/>
            <w:rFonts w:hint="cs"/>
            <w:rtl/>
          </w:rPr>
          <w:t>זה</w:t>
        </w:r>
      </w:hyperlink>
      <w:r>
        <w:rPr>
          <w:rFonts w:hint="cs"/>
          <w:rtl/>
        </w:rPr>
        <w:t xml:space="preserve">. </w:t>
      </w:r>
    </w:p>
  </w:footnote>
  <w:footnote w:id="11">
    <w:p w14:paraId="37A6E9CB" w14:textId="2C900283" w:rsidR="00C31C97" w:rsidRDefault="00C31C97">
      <w:pPr>
        <w:pStyle w:val="a6"/>
        <w:rPr>
          <w:rtl/>
        </w:rPr>
      </w:pPr>
      <w:r>
        <w:rPr>
          <w:rStyle w:val="af"/>
        </w:rPr>
        <w:footnoteRef/>
      </w:r>
      <w:r>
        <w:rPr>
          <w:rtl/>
        </w:rPr>
        <w:t xml:space="preserve"> </w:t>
      </w:r>
      <w:r>
        <w:rPr>
          <w:rtl/>
        </w:rPr>
        <w:tab/>
      </w:r>
      <w:r>
        <w:rPr>
          <w:rFonts w:hint="cs"/>
          <w:rtl/>
        </w:rPr>
        <w:t xml:space="preserve">על פי המיתולוגיה </w:t>
      </w:r>
      <w:proofErr w:type="spellStart"/>
      <w:r>
        <w:rPr>
          <w:rFonts w:hint="cs"/>
          <w:rtl/>
        </w:rPr>
        <w:t>היונו־רומית</w:t>
      </w:r>
      <w:proofErr w:type="spellEnd"/>
      <w:r>
        <w:rPr>
          <w:rFonts w:hint="cs"/>
          <w:rtl/>
        </w:rPr>
        <w:t xml:space="preserve">, </w:t>
      </w:r>
      <w:proofErr w:type="spellStart"/>
      <w:r w:rsidRPr="001041BF">
        <w:rPr>
          <w:rFonts w:hint="cs"/>
          <w:rtl/>
        </w:rPr>
        <w:t>פֶּרְסֶפוֹנָה</w:t>
      </w:r>
      <w:proofErr w:type="spellEnd"/>
      <w:r>
        <w:rPr>
          <w:rFonts w:hint="cs"/>
          <w:rtl/>
        </w:rPr>
        <w:t xml:space="preserve"> (</w:t>
      </w:r>
      <w:proofErr w:type="spellStart"/>
      <w:r>
        <w:rPr>
          <w:rFonts w:hint="cs"/>
          <w:rtl/>
        </w:rPr>
        <w:t>פּרוֹסֶרְפִּינָה</w:t>
      </w:r>
      <w:proofErr w:type="spellEnd"/>
      <w:r>
        <w:rPr>
          <w:rFonts w:hint="cs"/>
          <w:rtl/>
        </w:rPr>
        <w:t xml:space="preserve"> על פי הרומאים) גלמה את אביב הטבע לאחר תרדמת החורף, בתור בתהּ של </w:t>
      </w:r>
      <w:proofErr w:type="spellStart"/>
      <w:r>
        <w:rPr>
          <w:rFonts w:hint="cs"/>
          <w:rtl/>
        </w:rPr>
        <w:t>דֶמֶטֵר</w:t>
      </w:r>
      <w:proofErr w:type="spellEnd"/>
      <w:r>
        <w:rPr>
          <w:rFonts w:hint="cs"/>
          <w:rtl/>
        </w:rPr>
        <w:t xml:space="preserve"> אל</w:t>
      </w:r>
      <w:r w:rsidR="00E24127">
        <w:rPr>
          <w:rFonts w:hint="cs"/>
          <w:rtl/>
        </w:rPr>
        <w:t>יל</w:t>
      </w:r>
      <w:r>
        <w:rPr>
          <w:rFonts w:hint="cs"/>
          <w:rtl/>
        </w:rPr>
        <w:t>ת התבואה.</w:t>
      </w:r>
      <w:r>
        <w:rPr>
          <w:rFonts w:hint="cs"/>
        </w:rPr>
        <w:t xml:space="preserve"> </w:t>
      </w:r>
      <w:r>
        <w:rPr>
          <w:rFonts w:hint="cs"/>
          <w:rtl/>
        </w:rPr>
        <w:t>היא נשבתה על ידי האל</w:t>
      </w:r>
      <w:r w:rsidR="00AE4831">
        <w:rPr>
          <w:rFonts w:hint="cs"/>
          <w:rtl/>
        </w:rPr>
        <w:t>יל</w:t>
      </w:r>
      <w:r>
        <w:rPr>
          <w:rFonts w:hint="cs"/>
          <w:rtl/>
        </w:rPr>
        <w:t xml:space="preserve"> </w:t>
      </w:r>
      <w:proofErr w:type="spellStart"/>
      <w:r>
        <w:rPr>
          <w:rFonts w:hint="cs"/>
          <w:rtl/>
        </w:rPr>
        <w:t>האדֶס</w:t>
      </w:r>
      <w:proofErr w:type="spellEnd"/>
      <w:r>
        <w:rPr>
          <w:rFonts w:hint="cs"/>
          <w:rtl/>
        </w:rPr>
        <w:t xml:space="preserve">, המולך על עולם המתים, אשר נשאה לאשה. </w:t>
      </w:r>
      <w:proofErr w:type="spellStart"/>
      <w:r>
        <w:rPr>
          <w:rFonts w:hint="cs"/>
          <w:rtl/>
        </w:rPr>
        <w:t>דמטר</w:t>
      </w:r>
      <w:proofErr w:type="spellEnd"/>
      <w:r>
        <w:rPr>
          <w:rFonts w:hint="cs"/>
          <w:rtl/>
        </w:rPr>
        <w:t xml:space="preserve"> מחפשת אותה במשך תשעה ימים ותשעה לילות, ובעזרת </w:t>
      </w:r>
      <w:proofErr w:type="spellStart"/>
      <w:r>
        <w:rPr>
          <w:rFonts w:hint="cs"/>
          <w:rtl/>
        </w:rPr>
        <w:t>הֶליוס</w:t>
      </w:r>
      <w:proofErr w:type="spellEnd"/>
      <w:r>
        <w:rPr>
          <w:rFonts w:hint="cs"/>
          <w:rtl/>
        </w:rPr>
        <w:t>, אל</w:t>
      </w:r>
      <w:r w:rsidR="00AE4831">
        <w:rPr>
          <w:rFonts w:hint="cs"/>
          <w:rtl/>
        </w:rPr>
        <w:t>יל</w:t>
      </w:r>
      <w:r>
        <w:rPr>
          <w:rFonts w:hint="cs"/>
          <w:rtl/>
        </w:rPr>
        <w:t xml:space="preserve"> השמש, מוצאת אותה אצל </w:t>
      </w:r>
      <w:proofErr w:type="spellStart"/>
      <w:r>
        <w:rPr>
          <w:rFonts w:hint="cs"/>
          <w:rtl/>
        </w:rPr>
        <w:t>האדס</w:t>
      </w:r>
      <w:proofErr w:type="spellEnd"/>
      <w:r>
        <w:rPr>
          <w:rFonts w:hint="cs"/>
          <w:rtl/>
        </w:rPr>
        <w:t xml:space="preserve">. זאוס נקרא להשליט את הצדק, וכדי לרצות את שני הצדדים הוא עושה פשרה: </w:t>
      </w:r>
      <w:proofErr w:type="spellStart"/>
      <w:r>
        <w:rPr>
          <w:rFonts w:hint="cs"/>
          <w:rtl/>
        </w:rPr>
        <w:t>פרספונה</w:t>
      </w:r>
      <w:proofErr w:type="spellEnd"/>
      <w:r>
        <w:rPr>
          <w:rFonts w:hint="cs"/>
          <w:rtl/>
        </w:rPr>
        <w:t xml:space="preserve"> תחיה לצד </w:t>
      </w:r>
      <w:proofErr w:type="spellStart"/>
      <w:r>
        <w:rPr>
          <w:rFonts w:hint="cs"/>
          <w:rtl/>
        </w:rPr>
        <w:t>האדס</w:t>
      </w:r>
      <w:proofErr w:type="spellEnd"/>
      <w:r>
        <w:rPr>
          <w:rFonts w:hint="cs"/>
          <w:rtl/>
        </w:rPr>
        <w:t xml:space="preserve"> בשאול, ובמשך ששה חדשים תעלה אל הארץ ותצמיח אותה: אלו ימי האביב והקיץ. נראה שהיונים והרומאים ראו בכך מעין תהליכיות מעגלית של הטבע, שבה אשתו של א</w:t>
      </w:r>
      <w:r w:rsidR="00E24127">
        <w:rPr>
          <w:rFonts w:hint="cs"/>
          <w:rtl/>
        </w:rPr>
        <w:t>ליל</w:t>
      </w:r>
      <w:r>
        <w:rPr>
          <w:rFonts w:hint="cs"/>
          <w:rtl/>
        </w:rPr>
        <w:t xml:space="preserve"> המתים היא זו שמחיה את העולם מחדש. מעגל זה נעשה בכפיה, על ידי משיכתו וחשקו של השאול אל החיות.</w:t>
      </w:r>
    </w:p>
  </w:footnote>
  <w:footnote w:id="12">
    <w:p w14:paraId="27423239" w14:textId="688E3B52" w:rsidR="00C31C97" w:rsidRDefault="00C31C97" w:rsidP="001041BF">
      <w:pPr>
        <w:pStyle w:val="a6"/>
        <w:rPr>
          <w:rtl/>
          <w:lang w:val="fr-BE"/>
        </w:rPr>
      </w:pPr>
      <w:r>
        <w:rPr>
          <w:rStyle w:val="af"/>
        </w:rPr>
        <w:footnoteRef/>
      </w:r>
      <w:r>
        <w:rPr>
          <w:rtl/>
        </w:rPr>
        <w:t xml:space="preserve"> </w:t>
      </w:r>
      <w:r>
        <w:rPr>
          <w:rtl/>
        </w:rPr>
        <w:tab/>
      </w:r>
      <w:proofErr w:type="spellStart"/>
      <w:r>
        <w:rPr>
          <w:rFonts w:hint="cs"/>
          <w:rtl/>
        </w:rPr>
        <w:t>גאיוס</w:t>
      </w:r>
      <w:proofErr w:type="spellEnd"/>
      <w:r>
        <w:rPr>
          <w:rFonts w:hint="cs"/>
          <w:rtl/>
        </w:rPr>
        <w:t xml:space="preserve"> היה משפטן רומאי שחי בין השנים 120 ו-180 לספירה, תחת שלטונו של אדריאנוס קיסר</w:t>
      </w:r>
      <w:r w:rsidR="00555147">
        <w:rPr>
          <w:rFonts w:hint="cs"/>
          <w:rtl/>
        </w:rPr>
        <w:t xml:space="preserve"> שחיק </w:t>
      </w:r>
      <w:proofErr w:type="spellStart"/>
      <w:r w:rsidR="00555147">
        <w:rPr>
          <w:rFonts w:hint="cs"/>
          <w:rtl/>
        </w:rPr>
        <w:t>טמיא</w:t>
      </w:r>
      <w:proofErr w:type="spellEnd"/>
      <w:r>
        <w:rPr>
          <w:rFonts w:hint="cs"/>
          <w:rtl/>
        </w:rPr>
        <w:t xml:space="preserve">. הוא העביר בעל פה שיעורים מקיפים ומסודרים על המשפט ברומא העתיקה, שמהם הגיע אלינו חומר כתוב בשם </w:t>
      </w:r>
      <w:r w:rsidRPr="00B93143">
        <w:rPr>
          <w:lang w:val="fr-BE"/>
        </w:rPr>
        <w:t>I</w:t>
      </w:r>
      <w:r>
        <w:rPr>
          <w:lang w:val="fr-BE"/>
        </w:rPr>
        <w:t>nstitutes</w:t>
      </w:r>
      <w:r>
        <w:rPr>
          <w:rFonts w:hint="cs"/>
          <w:rtl/>
          <w:lang w:val="fr-BE"/>
        </w:rPr>
        <w:t xml:space="preserve"> המחולק לארבעה ספרים. חוקיו </w:t>
      </w:r>
      <w:proofErr w:type="spellStart"/>
      <w:r>
        <w:rPr>
          <w:rFonts w:hint="cs"/>
          <w:rtl/>
          <w:lang w:val="fr-BE"/>
        </w:rPr>
        <w:t>בעניני</w:t>
      </w:r>
      <w:proofErr w:type="spellEnd"/>
      <w:r>
        <w:rPr>
          <w:rFonts w:hint="cs"/>
          <w:rtl/>
          <w:lang w:val="fr-BE"/>
        </w:rPr>
        <w:t xml:space="preserve"> הנישואין </w:t>
      </w:r>
      <w:r w:rsidR="00555147">
        <w:rPr>
          <w:rFonts w:hint="cs"/>
          <w:rtl/>
          <w:lang w:val="fr-BE"/>
        </w:rPr>
        <w:t>מופיעים בספר ראשון פסקאות 110–116</w:t>
      </w:r>
      <w:r w:rsidR="00F469A0">
        <w:rPr>
          <w:rFonts w:hint="cs"/>
          <w:rtl/>
          <w:lang w:val="fr-BE"/>
        </w:rPr>
        <w:t>:</w:t>
      </w:r>
    </w:p>
    <w:p w14:paraId="5DFF4E1C" w14:textId="21FBE753" w:rsidR="00555147" w:rsidRDefault="00555147" w:rsidP="00F469A0">
      <w:pPr>
        <w:pStyle w:val="a6"/>
        <w:rPr>
          <w:lang w:val="fr-BE"/>
        </w:rPr>
      </w:pPr>
      <w:r>
        <w:rPr>
          <w:rtl/>
          <w:lang w:val="fr-BE"/>
        </w:rPr>
        <w:tab/>
      </w:r>
      <w:r w:rsidR="00F469A0">
        <w:rPr>
          <w:lang w:val="fr-BE"/>
        </w:rPr>
        <w:t>110. O</w:t>
      </w:r>
      <w:r w:rsidRPr="00555147">
        <w:rPr>
          <w:lang w:val="fr-BE"/>
        </w:rPr>
        <w:t xml:space="preserve">lim </w:t>
      </w:r>
      <w:proofErr w:type="spellStart"/>
      <w:r w:rsidRPr="00555147">
        <w:rPr>
          <w:lang w:val="fr-BE"/>
        </w:rPr>
        <w:t>itaque</w:t>
      </w:r>
      <w:proofErr w:type="spellEnd"/>
      <w:r w:rsidRPr="00555147">
        <w:rPr>
          <w:lang w:val="fr-BE"/>
        </w:rPr>
        <w:t xml:space="preserve"> tribus </w:t>
      </w:r>
      <w:proofErr w:type="spellStart"/>
      <w:r w:rsidRPr="00555147">
        <w:rPr>
          <w:lang w:val="fr-BE"/>
        </w:rPr>
        <w:t>modis</w:t>
      </w:r>
      <w:proofErr w:type="spellEnd"/>
      <w:r w:rsidRPr="00555147">
        <w:rPr>
          <w:lang w:val="fr-BE"/>
        </w:rPr>
        <w:t xml:space="preserve"> in </w:t>
      </w:r>
      <w:proofErr w:type="spellStart"/>
      <w:r w:rsidRPr="00555147">
        <w:rPr>
          <w:lang w:val="fr-BE"/>
        </w:rPr>
        <w:t>manum</w:t>
      </w:r>
      <w:proofErr w:type="spellEnd"/>
      <w:r w:rsidRPr="00555147">
        <w:rPr>
          <w:lang w:val="fr-BE"/>
        </w:rPr>
        <w:t xml:space="preserve"> </w:t>
      </w:r>
      <w:proofErr w:type="spellStart"/>
      <w:proofErr w:type="gramStart"/>
      <w:r w:rsidRPr="00555147">
        <w:rPr>
          <w:lang w:val="fr-BE"/>
        </w:rPr>
        <w:t>conveniebant</w:t>
      </w:r>
      <w:proofErr w:type="spellEnd"/>
      <w:r w:rsidRPr="00555147">
        <w:rPr>
          <w:lang w:val="fr-BE"/>
        </w:rPr>
        <w:t>;</w:t>
      </w:r>
      <w:proofErr w:type="gramEnd"/>
      <w:r w:rsidRPr="00555147">
        <w:rPr>
          <w:lang w:val="fr-BE"/>
        </w:rPr>
        <w:t xml:space="preserve"> </w:t>
      </w:r>
      <w:proofErr w:type="spellStart"/>
      <w:r w:rsidRPr="00555147">
        <w:rPr>
          <w:lang w:val="fr-BE"/>
        </w:rPr>
        <w:t>usu</w:t>
      </w:r>
      <w:proofErr w:type="spellEnd"/>
      <w:r w:rsidRPr="00555147">
        <w:rPr>
          <w:lang w:val="fr-BE"/>
        </w:rPr>
        <w:t xml:space="preserve">, </w:t>
      </w:r>
      <w:proofErr w:type="spellStart"/>
      <w:r w:rsidRPr="00555147">
        <w:rPr>
          <w:lang w:val="fr-BE"/>
        </w:rPr>
        <w:t>farreo</w:t>
      </w:r>
      <w:proofErr w:type="spellEnd"/>
      <w:r w:rsidR="00F469A0">
        <w:t xml:space="preserve">, </w:t>
      </w:r>
      <w:proofErr w:type="spellStart"/>
      <w:r w:rsidR="00F469A0">
        <w:t>coemptione</w:t>
      </w:r>
      <w:proofErr w:type="spellEnd"/>
      <w:r w:rsidR="00F469A0">
        <w:t>.</w:t>
      </w:r>
      <w:r w:rsidRPr="00555147">
        <w:rPr>
          <w:rtl/>
          <w:lang w:val="fr-BE"/>
        </w:rPr>
        <w:t xml:space="preserve"> </w:t>
      </w:r>
      <w:proofErr w:type="spellStart"/>
      <w:r w:rsidRPr="00555147">
        <w:rPr>
          <w:rtl/>
          <w:lang w:val="fr-BE"/>
        </w:rPr>
        <w:t>בפסקא</w:t>
      </w:r>
      <w:proofErr w:type="spellEnd"/>
      <w:r w:rsidRPr="00555147">
        <w:rPr>
          <w:rtl/>
          <w:lang w:val="fr-BE"/>
        </w:rPr>
        <w:t xml:space="preserve"> 111 עוסק הוא </w:t>
      </w:r>
      <w:proofErr w:type="spellStart"/>
      <w:r w:rsidRPr="00555147">
        <w:rPr>
          <w:rtl/>
          <w:lang w:val="fr-BE"/>
        </w:rPr>
        <w:t>בקנין</w:t>
      </w:r>
      <w:proofErr w:type="spellEnd"/>
      <w:r w:rsidRPr="00555147">
        <w:rPr>
          <w:rtl/>
          <w:lang w:val="fr-BE"/>
        </w:rPr>
        <w:t xml:space="preserve"> ה-</w:t>
      </w:r>
      <w:r w:rsidR="00F469A0">
        <w:rPr>
          <w:rFonts w:hint="cs"/>
          <w:rtl/>
          <w:lang w:val="fr-BE"/>
        </w:rPr>
        <w:t>'</w:t>
      </w:r>
      <w:r w:rsidRPr="00555147">
        <w:rPr>
          <w:lang w:val="fr-BE"/>
        </w:rPr>
        <w:t>usus</w:t>
      </w:r>
      <w:r w:rsidR="00F469A0">
        <w:rPr>
          <w:rFonts w:hint="cs"/>
          <w:rtl/>
          <w:lang w:val="fr-BE"/>
        </w:rPr>
        <w:t>'</w:t>
      </w:r>
      <w:r w:rsidRPr="00555147">
        <w:rPr>
          <w:rtl/>
          <w:lang w:val="fr-BE"/>
        </w:rPr>
        <w:t xml:space="preserve">, </w:t>
      </w:r>
      <w:proofErr w:type="spellStart"/>
      <w:r w:rsidRPr="00555147">
        <w:rPr>
          <w:rtl/>
          <w:lang w:val="fr-BE"/>
        </w:rPr>
        <w:t>בפסקא</w:t>
      </w:r>
      <w:proofErr w:type="spellEnd"/>
      <w:r w:rsidRPr="00555147">
        <w:rPr>
          <w:rtl/>
          <w:lang w:val="fr-BE"/>
        </w:rPr>
        <w:t xml:space="preserve"> 112 מתאר באריכות את טקס קנין ה-</w:t>
      </w:r>
      <w:r w:rsidR="00F469A0">
        <w:rPr>
          <w:rFonts w:hint="cs"/>
          <w:rtl/>
          <w:lang w:val="fr-BE"/>
        </w:rPr>
        <w:t>'</w:t>
      </w:r>
      <w:r w:rsidRPr="00555147">
        <w:rPr>
          <w:lang w:val="fr-BE"/>
        </w:rPr>
        <w:t>confarreatio</w:t>
      </w:r>
      <w:r w:rsidR="00F469A0">
        <w:rPr>
          <w:rFonts w:hint="cs"/>
          <w:rtl/>
          <w:lang w:val="fr-BE"/>
        </w:rPr>
        <w:t>'</w:t>
      </w:r>
      <w:r w:rsidRPr="00555147">
        <w:rPr>
          <w:rtl/>
          <w:lang w:val="fr-BE"/>
        </w:rPr>
        <w:t xml:space="preserve">, ובפסקאות 113 עד 114 מרחיב על שני סוגי קנין </w:t>
      </w:r>
      <w:r w:rsidR="00F469A0">
        <w:rPr>
          <w:rFonts w:hint="cs"/>
          <w:rtl/>
          <w:lang w:val="fr-BE"/>
        </w:rPr>
        <w:t>'</w:t>
      </w:r>
      <w:proofErr w:type="spellStart"/>
      <w:r w:rsidRPr="00555147">
        <w:rPr>
          <w:lang w:val="fr-BE"/>
        </w:rPr>
        <w:t>Coemptione</w:t>
      </w:r>
      <w:proofErr w:type="spellEnd"/>
      <w:r w:rsidR="00F469A0">
        <w:rPr>
          <w:rFonts w:hint="cs"/>
          <w:rtl/>
          <w:lang w:val="fr-BE"/>
        </w:rPr>
        <w:t>'</w:t>
      </w:r>
      <w:r w:rsidRPr="00555147">
        <w:rPr>
          <w:rtl/>
          <w:lang w:val="fr-BE"/>
        </w:rPr>
        <w:t>.</w:t>
      </w:r>
      <w:r w:rsidR="00F469A0">
        <w:rPr>
          <w:rFonts w:hint="cs"/>
          <w:rtl/>
          <w:lang w:val="fr-BE"/>
        </w:rPr>
        <w:t xml:space="preserve"> </w:t>
      </w:r>
      <w:r w:rsidRPr="00555147">
        <w:rPr>
          <w:rtl/>
          <w:lang w:val="fr-BE"/>
        </w:rPr>
        <w:t xml:space="preserve">לאחר מכן, הוא מסכם: </w:t>
      </w:r>
      <w:r w:rsidR="00F469A0">
        <w:rPr>
          <w:lang w:val="fr-BE"/>
        </w:rPr>
        <w:t>116. S</w:t>
      </w:r>
      <w:proofErr w:type="spellStart"/>
      <w:r w:rsidRPr="00555147">
        <w:rPr>
          <w:lang w:val="fr-BE"/>
        </w:rPr>
        <w:t>uperest</w:t>
      </w:r>
      <w:proofErr w:type="spellEnd"/>
      <w:r w:rsidRPr="00555147">
        <w:rPr>
          <w:lang w:val="fr-BE"/>
        </w:rPr>
        <w:t xml:space="preserve"> ut </w:t>
      </w:r>
      <w:proofErr w:type="spellStart"/>
      <w:r w:rsidRPr="00555147">
        <w:rPr>
          <w:lang w:val="fr-BE"/>
        </w:rPr>
        <w:t>exponamus</w:t>
      </w:r>
      <w:proofErr w:type="spellEnd"/>
      <w:r w:rsidRPr="00555147">
        <w:rPr>
          <w:lang w:val="fr-BE"/>
        </w:rPr>
        <w:t xml:space="preserve">, </w:t>
      </w:r>
      <w:proofErr w:type="spellStart"/>
      <w:r w:rsidRPr="00555147">
        <w:rPr>
          <w:lang w:val="fr-BE"/>
        </w:rPr>
        <w:t>quae</w:t>
      </w:r>
      <w:proofErr w:type="spellEnd"/>
      <w:r w:rsidRPr="00555147">
        <w:rPr>
          <w:lang w:val="fr-BE"/>
        </w:rPr>
        <w:t xml:space="preserve"> personae in </w:t>
      </w:r>
      <w:proofErr w:type="spellStart"/>
      <w:r w:rsidRPr="00555147">
        <w:rPr>
          <w:lang w:val="fr-BE"/>
        </w:rPr>
        <w:t>mancipio</w:t>
      </w:r>
      <w:proofErr w:type="spellEnd"/>
      <w:r w:rsidRPr="00555147">
        <w:rPr>
          <w:lang w:val="fr-BE"/>
        </w:rPr>
        <w:t xml:space="preserve"> </w:t>
      </w:r>
      <w:proofErr w:type="spellStart"/>
      <w:r w:rsidRPr="00555147">
        <w:rPr>
          <w:lang w:val="fr-BE"/>
        </w:rPr>
        <w:t>sint</w:t>
      </w:r>
      <w:proofErr w:type="spellEnd"/>
      <w:r w:rsidRPr="00555147">
        <w:rPr>
          <w:rtl/>
          <w:lang w:val="fr-BE"/>
        </w:rPr>
        <w:t>.</w:t>
      </w:r>
    </w:p>
    <w:p w14:paraId="57E624CE" w14:textId="678D982B" w:rsidR="00F05CDF" w:rsidRPr="00555147" w:rsidRDefault="00F05CDF" w:rsidP="00F469A0">
      <w:pPr>
        <w:pStyle w:val="a6"/>
        <w:rPr>
          <w:rFonts w:hint="cs"/>
          <w:rtl/>
        </w:rPr>
      </w:pPr>
      <w:r>
        <w:rPr>
          <w:lang w:val="fr-BE"/>
        </w:rPr>
        <w:tab/>
      </w:r>
      <w:r>
        <w:rPr>
          <w:rFonts w:hint="cs"/>
          <w:rtl/>
          <w:lang w:val="fr-BE"/>
        </w:rPr>
        <w:t>הציטוט זמין באתר ה</w:t>
      </w:r>
      <w:hyperlink r:id="rId5" w:history="1">
        <w:r w:rsidRPr="00F05CDF">
          <w:rPr>
            <w:rStyle w:val="Hyperlink"/>
            <w:rFonts w:hint="cs"/>
            <w:rtl/>
            <w:lang w:val="fr-BE"/>
          </w:rPr>
          <w:t>ז</w:t>
        </w:r>
        <w:r w:rsidRPr="00F05CDF">
          <w:rPr>
            <w:rStyle w:val="Hyperlink"/>
            <w:rFonts w:hint="cs"/>
            <w:rtl/>
            <w:lang w:val="fr-BE"/>
          </w:rPr>
          <w:t>ה</w:t>
        </w:r>
      </w:hyperlink>
      <w:r>
        <w:rPr>
          <w:rFonts w:hint="cs"/>
          <w:rtl/>
          <w:lang w:val="fr-BE"/>
        </w:rPr>
        <w:t>.</w:t>
      </w:r>
    </w:p>
  </w:footnote>
  <w:footnote w:id="13">
    <w:p w14:paraId="318D8F99" w14:textId="10B441E8" w:rsidR="00C31C97" w:rsidRPr="001B3C52" w:rsidRDefault="00C31C97" w:rsidP="001041BF">
      <w:pPr>
        <w:pStyle w:val="a6"/>
        <w:rPr>
          <w:rtl/>
          <w:lang w:val="fr-BE"/>
        </w:rPr>
      </w:pPr>
      <w:r>
        <w:rPr>
          <w:rStyle w:val="af"/>
        </w:rPr>
        <w:footnoteRef/>
      </w:r>
      <w:r>
        <w:rPr>
          <w:rtl/>
        </w:rPr>
        <w:t xml:space="preserve"> </w:t>
      </w:r>
      <w:r>
        <w:rPr>
          <w:rtl/>
        </w:rPr>
        <w:tab/>
      </w:r>
      <w:r w:rsidRPr="001B3C52">
        <w:rPr>
          <w:lang w:val="fr-BE"/>
        </w:rPr>
        <w:t xml:space="preserve">V. </w:t>
      </w:r>
      <w:proofErr w:type="spellStart"/>
      <w:r w:rsidRPr="001B3C52">
        <w:rPr>
          <w:lang w:val="fr-BE"/>
        </w:rPr>
        <w:t>Rudorf</w:t>
      </w:r>
      <w:proofErr w:type="spellEnd"/>
      <w:r w:rsidRPr="001B3C52">
        <w:rPr>
          <w:lang w:val="fr-BE"/>
        </w:rPr>
        <w:t xml:space="preserve"> et </w:t>
      </w:r>
      <w:proofErr w:type="spellStart"/>
      <w:r w:rsidRPr="001B3C52">
        <w:rPr>
          <w:lang w:val="fr-BE"/>
        </w:rPr>
        <w:t>Puchta</w:t>
      </w:r>
      <w:proofErr w:type="spellEnd"/>
      <w:r w:rsidRPr="001B3C52">
        <w:rPr>
          <w:lang w:val="fr-BE"/>
        </w:rPr>
        <w:t xml:space="preserve"> : Institutes, t. III, g 285, note f</w:t>
      </w:r>
      <w:r w:rsidRPr="001B3C52">
        <w:rPr>
          <w:rFonts w:cs="Hadasim CLM"/>
          <w:rtl/>
        </w:rPr>
        <w:t>.</w:t>
      </w:r>
    </w:p>
  </w:footnote>
  <w:footnote w:id="14">
    <w:p w14:paraId="1ECAA0B9" w14:textId="15F25595" w:rsidR="00C31C97" w:rsidRPr="009A3814" w:rsidRDefault="00C31C97" w:rsidP="005A2860">
      <w:pPr>
        <w:pStyle w:val="a6"/>
        <w:rPr>
          <w:rtl/>
        </w:rPr>
      </w:pPr>
      <w:r>
        <w:rPr>
          <w:rStyle w:val="af"/>
        </w:rPr>
        <w:footnoteRef/>
      </w:r>
      <w:r>
        <w:rPr>
          <w:rtl/>
        </w:rPr>
        <w:t xml:space="preserve"> </w:t>
      </w:r>
      <w:r>
        <w:rPr>
          <w:rtl/>
        </w:rPr>
        <w:tab/>
      </w:r>
      <w:r>
        <w:rPr>
          <w:rFonts w:hint="cs"/>
          <w:rtl/>
        </w:rPr>
        <w:t xml:space="preserve">לא ברור מתי הפסיקו לנהוג בדרך זאת, אך נראה שהוא בוטל על פי חוק בתקופת </w:t>
      </w:r>
      <w:proofErr w:type="spellStart"/>
      <w:r>
        <w:rPr>
          <w:rFonts w:hint="cs"/>
          <w:rtl/>
        </w:rPr>
        <w:t>אוגוסטוס</w:t>
      </w:r>
      <w:proofErr w:type="spellEnd"/>
      <w:r>
        <w:rPr>
          <w:rFonts w:hint="cs"/>
          <w:rtl/>
        </w:rPr>
        <w:t>, אם נסמוך על המקור ה</w:t>
      </w:r>
      <w:hyperlink r:id="rId6" w:anchor="Usus" w:history="1">
        <w:r>
          <w:rPr>
            <w:rStyle w:val="Hyperlink"/>
            <w:rFonts w:hint="cs"/>
            <w:rtl/>
          </w:rPr>
          <w:t>זה</w:t>
        </w:r>
      </w:hyperlink>
      <w:r>
        <w:t xml:space="preserve"> </w:t>
      </w:r>
      <w:r>
        <w:rPr>
          <w:rFonts w:hint="cs"/>
          <w:rtl/>
          <w:lang w:val="it-IT"/>
        </w:rPr>
        <w:t>(באיטלקית) או ה</w:t>
      </w:r>
      <w:hyperlink r:id="rId7" w:history="1">
        <w:r>
          <w:rPr>
            <w:rStyle w:val="Hyperlink"/>
            <w:rFonts w:hint="cs"/>
            <w:rtl/>
            <w:lang w:val="it-IT"/>
          </w:rPr>
          <w:t>זה</w:t>
        </w:r>
      </w:hyperlink>
      <w:r>
        <w:rPr>
          <w:rFonts w:hint="cs"/>
          <w:rtl/>
          <w:lang w:val="it-IT"/>
        </w:rPr>
        <w:t xml:space="preserve"> </w:t>
      </w:r>
      <w:r w:rsidRPr="005A2860">
        <w:rPr>
          <w:rFonts w:hint="cs"/>
          <w:rtl/>
        </w:rPr>
        <w:t>(בעברית)</w:t>
      </w:r>
      <w:r w:rsidRPr="009A3814">
        <w:rPr>
          <w:rtl/>
        </w:rPr>
        <w:t>.</w:t>
      </w:r>
      <w:r w:rsidRPr="005A2860">
        <w:rPr>
          <w:rtl/>
        </w:rPr>
        <w:t xml:space="preserve"> </w:t>
      </w:r>
      <w:proofErr w:type="spellStart"/>
      <w:r w:rsidRPr="005A2860">
        <w:rPr>
          <w:rtl/>
        </w:rPr>
        <w:t>אוגוסטוס</w:t>
      </w:r>
      <w:proofErr w:type="spellEnd"/>
      <w:r w:rsidRPr="005A2860">
        <w:rPr>
          <w:rtl/>
        </w:rPr>
        <w:t xml:space="preserve"> מלך משנת 27 לפני סה"נ עד לשנת 14 למניינם.</w:t>
      </w:r>
    </w:p>
  </w:footnote>
  <w:footnote w:id="15">
    <w:p w14:paraId="5E849F43" w14:textId="3D7FB2DB" w:rsidR="00C31C97" w:rsidRDefault="00C31C97" w:rsidP="001041BF">
      <w:pPr>
        <w:pStyle w:val="a6"/>
        <w:rPr>
          <w:rtl/>
        </w:rPr>
      </w:pPr>
      <w:r>
        <w:rPr>
          <w:rStyle w:val="af"/>
        </w:rPr>
        <w:footnoteRef/>
      </w:r>
      <w:r>
        <w:rPr>
          <w:rtl/>
        </w:rPr>
        <w:t xml:space="preserve"> </w:t>
      </w:r>
      <w:r>
        <w:rPr>
          <w:rtl/>
        </w:rPr>
        <w:tab/>
      </w:r>
      <w:r>
        <w:rPr>
          <w:rFonts w:hint="cs"/>
          <w:rtl/>
        </w:rPr>
        <w:t xml:space="preserve">מענין שגם אצלנו אסרו חז"ל לקדש בביאה, ו"רב מנגיד מאן </w:t>
      </w:r>
      <w:proofErr w:type="spellStart"/>
      <w:r>
        <w:rPr>
          <w:rFonts w:hint="cs"/>
          <w:rtl/>
        </w:rPr>
        <w:t>דמקדש</w:t>
      </w:r>
      <w:proofErr w:type="spellEnd"/>
      <w:r>
        <w:rPr>
          <w:rFonts w:hint="cs"/>
          <w:rtl/>
        </w:rPr>
        <w:t xml:space="preserve"> בביאה" (יבמות נב.).</w:t>
      </w:r>
    </w:p>
  </w:footnote>
  <w:footnote w:id="16">
    <w:p w14:paraId="20DEC72D" w14:textId="5E704F74" w:rsidR="00C31C97" w:rsidRPr="003E4F76" w:rsidRDefault="00C31C97" w:rsidP="001041BF">
      <w:pPr>
        <w:pStyle w:val="a6"/>
        <w:rPr>
          <w:rtl/>
          <w:lang w:val="fr-BE"/>
        </w:rPr>
      </w:pPr>
      <w:r>
        <w:rPr>
          <w:rStyle w:val="af"/>
        </w:rPr>
        <w:footnoteRef/>
      </w:r>
      <w:r>
        <w:rPr>
          <w:rtl/>
        </w:rPr>
        <w:t xml:space="preserve"> </w:t>
      </w:r>
      <w:r>
        <w:rPr>
          <w:rtl/>
        </w:rPr>
        <w:tab/>
      </w:r>
      <w:r w:rsidRPr="00F4754C">
        <w:t xml:space="preserve">V. Servius, ad </w:t>
      </w:r>
      <w:proofErr w:type="spellStart"/>
      <w:r w:rsidRPr="00F4754C">
        <w:t>teneid</w:t>
      </w:r>
      <w:proofErr w:type="spellEnd"/>
      <w:r w:rsidRPr="00F4754C">
        <w:t xml:space="preserve">. liv. </w:t>
      </w:r>
      <w:r w:rsidRPr="00FB390F">
        <w:rPr>
          <w:lang w:val="fr-BE"/>
        </w:rPr>
        <w:t>IV vers 103</w:t>
      </w:r>
      <w:r>
        <w:rPr>
          <w:rFonts w:hint="cs"/>
          <w:rtl/>
          <w:lang w:val="fr-BE"/>
        </w:rPr>
        <w:t>. קיימת מחלוקת מה היו המשפטים המדויקים שנאמרו, על כן סתמתי ולא הכרעתי לפרש.</w:t>
      </w:r>
    </w:p>
  </w:footnote>
  <w:footnote w:id="17">
    <w:p w14:paraId="1D8BCA2A" w14:textId="3C3A4B67" w:rsidR="00C31C97" w:rsidRDefault="00C31C97" w:rsidP="001041BF">
      <w:pPr>
        <w:pStyle w:val="a6"/>
        <w:rPr>
          <w:rtl/>
        </w:rPr>
      </w:pPr>
      <w:r>
        <w:rPr>
          <w:rStyle w:val="af"/>
        </w:rPr>
        <w:footnoteRef/>
      </w:r>
      <w:r>
        <w:rPr>
          <w:rtl/>
        </w:rPr>
        <w:t xml:space="preserve"> </w:t>
      </w:r>
      <w:r>
        <w:rPr>
          <w:rtl/>
        </w:rPr>
        <w:tab/>
      </w:r>
      <w:r w:rsidRPr="00B93143">
        <w:rPr>
          <w:lang w:val="fr-BE"/>
        </w:rPr>
        <w:t>G</w:t>
      </w:r>
      <w:r>
        <w:rPr>
          <w:lang w:val="fr-BE"/>
        </w:rPr>
        <w:t>aius</w:t>
      </w:r>
      <w:r w:rsidRPr="00B93143">
        <w:rPr>
          <w:lang w:val="fr-BE"/>
        </w:rPr>
        <w:t xml:space="preserve"> I</w:t>
      </w:r>
      <w:r>
        <w:rPr>
          <w:lang w:val="fr-BE"/>
        </w:rPr>
        <w:t>nstitutes</w:t>
      </w:r>
      <w:r w:rsidRPr="00B93143">
        <w:rPr>
          <w:lang w:val="fr-BE"/>
        </w:rPr>
        <w:t xml:space="preserve"> 112</w:t>
      </w:r>
      <w:r>
        <w:rPr>
          <w:lang w:val="fr-BE"/>
        </w:rPr>
        <w:t>.</w:t>
      </w:r>
    </w:p>
  </w:footnote>
  <w:footnote w:id="18">
    <w:p w14:paraId="16D7654F" w14:textId="7B53BE81" w:rsidR="00C31C97" w:rsidRDefault="00C31C97" w:rsidP="001041BF">
      <w:pPr>
        <w:pStyle w:val="a6"/>
      </w:pPr>
      <w:r>
        <w:rPr>
          <w:rStyle w:val="af"/>
        </w:rPr>
        <w:footnoteRef/>
      </w:r>
      <w:r>
        <w:rPr>
          <w:rtl/>
        </w:rPr>
        <w:t xml:space="preserve"> </w:t>
      </w:r>
      <w:r>
        <w:rPr>
          <w:rtl/>
        </w:rPr>
        <w:tab/>
      </w:r>
      <w:r>
        <w:rPr>
          <w:rFonts w:hint="cs"/>
          <w:rtl/>
        </w:rPr>
        <w:t xml:space="preserve">מתבקש להקבילה לדרך השטר אצלנו, משתי סיבות: היא הדרך השלישית המשלימה, ויש בה ממד של קדושה (ממד השייך יותר בקידושי שטר, כפי שנראה בדברי הרב </w:t>
      </w:r>
      <w:proofErr w:type="spellStart"/>
      <w:r>
        <w:rPr>
          <w:rFonts w:hint="cs"/>
          <w:rtl/>
        </w:rPr>
        <w:t>גוסטמן</w:t>
      </w:r>
      <w:proofErr w:type="spellEnd"/>
      <w:r>
        <w:rPr>
          <w:rFonts w:hint="cs"/>
          <w:rtl/>
        </w:rPr>
        <w:t xml:space="preserve"> בהמשך). ברם לעניות דעתי אין שום דמיון ביניהם. שטר הקידושין הוא מסמך כתוב, ולא טקס של אכילת קרבן. הרכיב המשפטי והיותו כתוב הם </w:t>
      </w:r>
      <w:proofErr w:type="spellStart"/>
      <w:r>
        <w:rPr>
          <w:rFonts w:hint="cs"/>
          <w:rtl/>
        </w:rPr>
        <w:t>ענינים</w:t>
      </w:r>
      <w:proofErr w:type="spellEnd"/>
      <w:r>
        <w:rPr>
          <w:rFonts w:hint="cs"/>
          <w:rtl/>
        </w:rPr>
        <w:t xml:space="preserve"> מהותיים לו. מה גם שלא הזכירו ההיסטוריונים הרומאים כל מסמך כתוב בתארם את מהלך הטקס.</w:t>
      </w:r>
    </w:p>
  </w:footnote>
  <w:footnote w:id="19">
    <w:p w14:paraId="60563614" w14:textId="56C05E83" w:rsidR="00C31C97" w:rsidRDefault="00C31C97" w:rsidP="001041BF">
      <w:pPr>
        <w:pStyle w:val="a6"/>
        <w:rPr>
          <w:rtl/>
        </w:rPr>
      </w:pPr>
      <w:r>
        <w:rPr>
          <w:rStyle w:val="af"/>
        </w:rPr>
        <w:footnoteRef/>
      </w:r>
      <w:r>
        <w:rPr>
          <w:rtl/>
        </w:rPr>
        <w:t xml:space="preserve"> </w:t>
      </w:r>
      <w:r>
        <w:rPr>
          <w:rtl/>
        </w:rPr>
        <w:tab/>
      </w:r>
      <w:r>
        <w:rPr>
          <w:rFonts w:hint="cs"/>
          <w:rtl/>
        </w:rPr>
        <w:t xml:space="preserve">כך טוען </w:t>
      </w:r>
      <w:proofErr w:type="spellStart"/>
      <w:r>
        <w:rPr>
          <w:rFonts w:hint="cs"/>
          <w:rtl/>
        </w:rPr>
        <w:t>קנטלובא</w:t>
      </w:r>
      <w:proofErr w:type="spellEnd"/>
      <w:r>
        <w:rPr>
          <w:rFonts w:hint="cs"/>
          <w:rtl/>
        </w:rPr>
        <w:t xml:space="preserve"> (בדוקטורט שהפניתי אליו לעיל). אכן, מהאימפריה האטרוסקית לא הגיעו אלינו עדויות ברורות בנוגע למנהגי הנישואין המקובלים שם.</w:t>
      </w:r>
    </w:p>
  </w:footnote>
  <w:footnote w:id="20">
    <w:p w14:paraId="666587D0" w14:textId="308F86EB" w:rsidR="00C31C97" w:rsidRPr="00140800" w:rsidRDefault="00C31C97" w:rsidP="00A000EC">
      <w:pPr>
        <w:pStyle w:val="a6"/>
      </w:pPr>
      <w:r>
        <w:rPr>
          <w:rStyle w:val="af"/>
        </w:rPr>
        <w:footnoteRef/>
      </w:r>
      <w:r>
        <w:rPr>
          <w:rtl/>
        </w:rPr>
        <w:t xml:space="preserve"> </w:t>
      </w:r>
      <w:r>
        <w:rPr>
          <w:rtl/>
          <w:lang w:val="it-IT"/>
        </w:rPr>
        <w:tab/>
      </w:r>
      <w:r w:rsidRPr="00140800">
        <w:rPr>
          <w:rFonts w:hint="cs"/>
          <w:rtl/>
        </w:rPr>
        <w:t>שני טקסי ה</w:t>
      </w:r>
      <w:r>
        <w:rPr>
          <w:rFonts w:hint="cs"/>
          <w:rtl/>
        </w:rPr>
        <w:t>נישואין</w:t>
      </w:r>
      <w:r w:rsidRPr="00140800">
        <w:rPr>
          <w:rFonts w:hint="cs"/>
          <w:rtl/>
        </w:rPr>
        <w:t xml:space="preserve"> האחרים לא היו רווחים החל מהתקופה הזאת, אם כי היו עדיין מוכרים. </w:t>
      </w:r>
      <w:proofErr w:type="spellStart"/>
      <w:r w:rsidRPr="00140800">
        <w:rPr>
          <w:rFonts w:hint="cs"/>
          <w:rtl/>
        </w:rPr>
        <w:t>טקיטוס</w:t>
      </w:r>
      <w:proofErr w:type="spellEnd"/>
      <w:r w:rsidRPr="00140800">
        <w:rPr>
          <w:rFonts w:hint="cs"/>
          <w:rtl/>
        </w:rPr>
        <w:t xml:space="preserve"> (חי </w:t>
      </w:r>
      <w:r w:rsidR="00A000EC">
        <w:rPr>
          <w:rFonts w:hint="cs"/>
          <w:rtl/>
        </w:rPr>
        <w:t xml:space="preserve">בקירוב בשנים 54–120 לסה"נ) מביא בדרך אגב </w:t>
      </w:r>
      <w:proofErr w:type="spellStart"/>
      <w:r w:rsidR="00A000EC">
        <w:rPr>
          <w:rFonts w:hint="cs"/>
          <w:rtl/>
        </w:rPr>
        <w:t>באנ</w:t>
      </w:r>
      <w:r w:rsidRPr="00140800">
        <w:rPr>
          <w:rFonts w:hint="cs"/>
          <w:rtl/>
        </w:rPr>
        <w:t>אלים</w:t>
      </w:r>
      <w:proofErr w:type="spellEnd"/>
      <w:r w:rsidRPr="00140800">
        <w:rPr>
          <w:rFonts w:hint="cs"/>
          <w:rtl/>
        </w:rPr>
        <w:t xml:space="preserve"> שלו (ספר </w:t>
      </w:r>
      <w:r w:rsidRPr="00140800">
        <w:rPr>
          <w:rFonts w:hint="cs"/>
        </w:rPr>
        <w:t>IV</w:t>
      </w:r>
      <w:r w:rsidRPr="00140800">
        <w:rPr>
          <w:rFonts w:hint="cs"/>
          <w:rtl/>
        </w:rPr>
        <w:t>, 16) כמה סיבות לכך שה-'</w:t>
      </w:r>
      <w:proofErr w:type="spellStart"/>
      <w:r w:rsidRPr="00140800">
        <w:t>Confarreatio</w:t>
      </w:r>
      <w:proofErr w:type="spellEnd"/>
      <w:r w:rsidRPr="00140800">
        <w:rPr>
          <w:rFonts w:hint="cs"/>
          <w:rtl/>
        </w:rPr>
        <w:t xml:space="preserve">' כבר לא היה נפוץ בתקופת </w:t>
      </w:r>
      <w:proofErr w:type="spellStart"/>
      <w:r w:rsidRPr="00140800">
        <w:rPr>
          <w:rFonts w:hint="cs"/>
          <w:rtl/>
        </w:rPr>
        <w:t>טיבריוס</w:t>
      </w:r>
      <w:proofErr w:type="spellEnd"/>
      <w:r w:rsidRPr="00140800">
        <w:rPr>
          <w:rFonts w:hint="cs"/>
          <w:rtl/>
        </w:rPr>
        <w:t xml:space="preserve"> קיסר (חי משנת 42 לפני הספירה ועד לשנת 37 לאחריה). אפשר למצוא את דבריו בתרגום לצרפתית בקישור</w:t>
      </w:r>
      <w:r>
        <w:rPr>
          <w:rFonts w:hint="cs"/>
          <w:rtl/>
        </w:rPr>
        <w:t xml:space="preserve"> </w:t>
      </w:r>
      <w:hyperlink r:id="rId8" w:anchor="16" w:history="1">
        <w:r w:rsidRPr="00F919D0">
          <w:rPr>
            <w:rStyle w:val="Hyperlink"/>
            <w:rFonts w:hint="cs"/>
            <w:rtl/>
          </w:rPr>
          <w:t>זה</w:t>
        </w:r>
      </w:hyperlink>
      <w:r w:rsidRPr="00140800">
        <w:rPr>
          <w:rFonts w:hint="cs"/>
          <w:rtl/>
        </w:rPr>
        <w:t xml:space="preserve">. </w:t>
      </w:r>
    </w:p>
  </w:footnote>
  <w:footnote w:id="21">
    <w:p w14:paraId="536981EF" w14:textId="3646CF8D" w:rsidR="00C31C97" w:rsidRDefault="00C31C97" w:rsidP="001041BF">
      <w:pPr>
        <w:pStyle w:val="a6"/>
        <w:rPr>
          <w:rtl/>
        </w:rPr>
      </w:pPr>
      <w:r>
        <w:rPr>
          <w:rStyle w:val="af"/>
        </w:rPr>
        <w:footnoteRef/>
      </w:r>
      <w:r>
        <w:rPr>
          <w:rtl/>
        </w:rPr>
        <w:t xml:space="preserve"> </w:t>
      </w:r>
      <w:r>
        <w:rPr>
          <w:rtl/>
        </w:rPr>
        <w:tab/>
      </w:r>
      <w:r w:rsidRPr="00140800">
        <w:rPr>
          <w:rFonts w:hint="cs"/>
          <w:rtl/>
        </w:rPr>
        <w:t>הסתמכתי על הנאמר</w:t>
      </w:r>
      <w:r w:rsidR="00A1197D">
        <w:rPr>
          <w:rFonts w:hint="cs"/>
          <w:rtl/>
        </w:rPr>
        <w:t xml:space="preserve"> </w:t>
      </w:r>
      <w:hyperlink r:id="rId9" w:anchor="Le_peuple" w:history="1">
        <w:r w:rsidR="00A1197D" w:rsidRPr="00A1197D">
          <w:rPr>
            <w:rStyle w:val="Hyperlink"/>
            <w:rFonts w:hint="cs"/>
            <w:rtl/>
          </w:rPr>
          <w:t>כאן</w:t>
        </w:r>
      </w:hyperlink>
      <w:r w:rsidRPr="00140800">
        <w:rPr>
          <w:rFonts w:hint="cs"/>
          <w:rtl/>
        </w:rPr>
        <w:t>. ואכן כך בדיוק מתאר הרמב"ם</w:t>
      </w:r>
      <w:r>
        <w:rPr>
          <w:rFonts w:hint="cs"/>
          <w:rtl/>
        </w:rPr>
        <w:t xml:space="preserve"> </w:t>
      </w:r>
      <w:r w:rsidR="00A000EC">
        <w:rPr>
          <w:rFonts w:hint="cs"/>
          <w:rtl/>
        </w:rPr>
        <w:t>(</w:t>
      </w:r>
      <w:r>
        <w:rPr>
          <w:rFonts w:hint="cs"/>
          <w:rtl/>
        </w:rPr>
        <w:t>אישות א', א)</w:t>
      </w:r>
      <w:r w:rsidRPr="00140800">
        <w:rPr>
          <w:rFonts w:hint="cs"/>
          <w:rtl/>
        </w:rPr>
        <w:t xml:space="preserve"> את ה</w:t>
      </w:r>
      <w:r>
        <w:rPr>
          <w:rFonts w:hint="cs"/>
          <w:rtl/>
        </w:rPr>
        <w:t>נישואין</w:t>
      </w:r>
      <w:r w:rsidRPr="00140800">
        <w:rPr>
          <w:rFonts w:hint="cs"/>
          <w:rtl/>
        </w:rPr>
        <w:t xml:space="preserve"> לפני מתן תורה (</w:t>
      </w:r>
      <w:r w:rsidRPr="0089011C">
        <w:rPr>
          <w:rFonts w:hint="eastAsia"/>
          <w:rtl/>
        </w:rPr>
        <w:t>נראה</w:t>
      </w:r>
      <w:r w:rsidRPr="0089011C">
        <w:rPr>
          <w:rtl/>
        </w:rPr>
        <w:t xml:space="preserve"> </w:t>
      </w:r>
      <w:r w:rsidRPr="0089011C">
        <w:rPr>
          <w:rFonts w:hint="eastAsia"/>
          <w:rtl/>
        </w:rPr>
        <w:t>שהוא</w:t>
      </w:r>
      <w:r w:rsidRPr="0089011C">
        <w:rPr>
          <w:rtl/>
        </w:rPr>
        <w:t xml:space="preserve"> </w:t>
      </w:r>
      <w:r w:rsidRPr="0089011C">
        <w:rPr>
          <w:rFonts w:hint="eastAsia"/>
          <w:rtl/>
        </w:rPr>
        <w:t>מתיחס</w:t>
      </w:r>
      <w:r w:rsidRPr="0089011C">
        <w:rPr>
          <w:rtl/>
        </w:rPr>
        <w:t xml:space="preserve"> </w:t>
      </w:r>
      <w:r w:rsidRPr="0089011C">
        <w:rPr>
          <w:rFonts w:hint="eastAsia"/>
          <w:rtl/>
        </w:rPr>
        <w:t>בעיקר</w:t>
      </w:r>
      <w:r w:rsidRPr="0089011C">
        <w:rPr>
          <w:rtl/>
        </w:rPr>
        <w:t xml:space="preserve"> </w:t>
      </w:r>
      <w:r w:rsidRPr="0089011C">
        <w:rPr>
          <w:rFonts w:hint="eastAsia"/>
          <w:rtl/>
        </w:rPr>
        <w:t>לתקופה</w:t>
      </w:r>
      <w:r w:rsidRPr="0089011C">
        <w:rPr>
          <w:rtl/>
        </w:rPr>
        <w:t xml:space="preserve"> </w:t>
      </w:r>
      <w:r w:rsidRPr="0089011C">
        <w:rPr>
          <w:rFonts w:hint="eastAsia"/>
          <w:rtl/>
        </w:rPr>
        <w:t>בה</w:t>
      </w:r>
      <w:r w:rsidRPr="0089011C">
        <w:rPr>
          <w:rtl/>
        </w:rPr>
        <w:t xml:space="preserve"> </w:t>
      </w:r>
      <w:r w:rsidRPr="0089011C">
        <w:rPr>
          <w:rFonts w:hint="eastAsia"/>
          <w:rtl/>
        </w:rPr>
        <w:t>עבדים</w:t>
      </w:r>
      <w:r w:rsidRPr="0089011C">
        <w:rPr>
          <w:rtl/>
        </w:rPr>
        <w:t xml:space="preserve"> </w:t>
      </w:r>
      <w:r w:rsidRPr="0089011C">
        <w:rPr>
          <w:rFonts w:hint="eastAsia"/>
          <w:rtl/>
        </w:rPr>
        <w:t>היו</w:t>
      </w:r>
      <w:r w:rsidRPr="0089011C">
        <w:rPr>
          <w:rtl/>
        </w:rPr>
        <w:t xml:space="preserve"> </w:t>
      </w:r>
      <w:r w:rsidRPr="0089011C">
        <w:rPr>
          <w:rFonts w:hint="eastAsia"/>
          <w:rtl/>
        </w:rPr>
        <w:t>אבותינו</w:t>
      </w:r>
      <w:r w:rsidRPr="0089011C">
        <w:rPr>
          <w:rtl/>
        </w:rPr>
        <w:t xml:space="preserve"> </w:t>
      </w:r>
      <w:r w:rsidRPr="0089011C">
        <w:rPr>
          <w:rFonts w:hint="eastAsia"/>
          <w:rtl/>
        </w:rPr>
        <w:t>לפרעה</w:t>
      </w:r>
      <w:r w:rsidRPr="0089011C">
        <w:rPr>
          <w:rtl/>
        </w:rPr>
        <w:t xml:space="preserve"> </w:t>
      </w:r>
      <w:r w:rsidRPr="0089011C">
        <w:rPr>
          <w:rFonts w:hint="eastAsia"/>
          <w:rtl/>
        </w:rPr>
        <w:t>במצרים</w:t>
      </w:r>
      <w:r w:rsidRPr="00140800">
        <w:rPr>
          <w:rFonts w:hint="cs"/>
          <w:rtl/>
        </w:rPr>
        <w:t>): "</w:t>
      </w:r>
      <w:r w:rsidRPr="00140800">
        <w:rPr>
          <w:rtl/>
        </w:rPr>
        <w:t xml:space="preserve">קודם מתן תורה היה אדם פוגע אשה בשוק אם רצה הוא והיא </w:t>
      </w:r>
      <w:proofErr w:type="spellStart"/>
      <w:r w:rsidRPr="00140800">
        <w:rPr>
          <w:rtl/>
        </w:rPr>
        <w:t>לישא</w:t>
      </w:r>
      <w:proofErr w:type="spellEnd"/>
      <w:r w:rsidRPr="00140800">
        <w:rPr>
          <w:rtl/>
        </w:rPr>
        <w:t xml:space="preserve"> אותה מכניסה לביתו ובועלה בינו לבין עצמו ותהיה לו לאשה</w:t>
      </w:r>
      <w:r w:rsidRPr="00140800">
        <w:rPr>
          <w:rFonts w:hint="cs"/>
          <w:rtl/>
        </w:rPr>
        <w:t>", וכן בת</w:t>
      </w:r>
      <w:r w:rsidR="00A000EC">
        <w:rPr>
          <w:rFonts w:hint="cs"/>
          <w:rtl/>
        </w:rPr>
        <w:t>י</w:t>
      </w:r>
      <w:r w:rsidRPr="00140800">
        <w:rPr>
          <w:rFonts w:hint="cs"/>
          <w:rtl/>
        </w:rPr>
        <w:t>אורו את נ</w:t>
      </w:r>
      <w:r w:rsidR="00A000EC">
        <w:rPr>
          <w:rFonts w:hint="cs"/>
          <w:rtl/>
        </w:rPr>
        <w:t>י</w:t>
      </w:r>
      <w:r w:rsidRPr="00140800">
        <w:rPr>
          <w:rFonts w:hint="cs"/>
          <w:rtl/>
        </w:rPr>
        <w:t>שואי בני נח</w:t>
      </w:r>
      <w:r>
        <w:rPr>
          <w:rFonts w:hint="cs"/>
          <w:rtl/>
        </w:rPr>
        <w:t xml:space="preserve"> (</w:t>
      </w:r>
      <w:proofErr w:type="spellStart"/>
      <w:r>
        <w:rPr>
          <w:rFonts w:hint="cs"/>
          <w:rtl/>
        </w:rPr>
        <w:t>ו</w:t>
      </w:r>
      <w:r w:rsidRPr="00140800">
        <w:rPr>
          <w:rFonts w:hint="cs"/>
          <w:rtl/>
        </w:rPr>
        <w:t>אי</w:t>
      </w:r>
      <w:r>
        <w:rPr>
          <w:rFonts w:hint="cs"/>
          <w:rtl/>
        </w:rPr>
        <w:t>־</w:t>
      </w:r>
      <w:r w:rsidRPr="00140800">
        <w:rPr>
          <w:rFonts w:hint="cs"/>
          <w:rtl/>
        </w:rPr>
        <w:t>אפשר</w:t>
      </w:r>
      <w:proofErr w:type="spellEnd"/>
      <w:r w:rsidRPr="00140800">
        <w:rPr>
          <w:rFonts w:hint="cs"/>
          <w:rtl/>
        </w:rPr>
        <w:t xml:space="preserve"> לומר שמדובר במצרים דוקא אולם כפי שראינו ועוד נראה, הביאה כ</w:t>
      </w:r>
      <w:r>
        <w:rPr>
          <w:rFonts w:hint="cs"/>
          <w:rtl/>
        </w:rPr>
        <w:t>נישואין</w:t>
      </w:r>
      <w:r w:rsidRPr="00140800">
        <w:rPr>
          <w:rFonts w:hint="cs"/>
          <w:rtl/>
        </w:rPr>
        <w:t xml:space="preserve"> קיימת ברוב התרבויות): "</w:t>
      </w:r>
      <w:r w:rsidRPr="00140800">
        <w:rPr>
          <w:rtl/>
        </w:rPr>
        <w:t xml:space="preserve">אין בן נח חייב על אשת חבירו עד שיבא עליה כדרכה אחר שנבעלה לבעלה, אבל מאורסה או שנכנסה לחופה ולא נבעלה אין חייבין עליה, שנאמר </w:t>
      </w:r>
      <w:r w:rsidRPr="00140800">
        <w:rPr>
          <w:rFonts w:hint="cs"/>
          <w:rtl/>
        </w:rPr>
        <w:t>'</w:t>
      </w:r>
      <w:r w:rsidRPr="00140800">
        <w:rPr>
          <w:rtl/>
        </w:rPr>
        <w:t>והיא בעולת בעל</w:t>
      </w:r>
      <w:r w:rsidRPr="00140800">
        <w:rPr>
          <w:rFonts w:hint="cs"/>
          <w:rtl/>
        </w:rPr>
        <w:t>'" (מלכים ט</w:t>
      </w:r>
      <w:r>
        <w:rPr>
          <w:rFonts w:hint="cs"/>
          <w:rtl/>
        </w:rPr>
        <w:t>',</w:t>
      </w:r>
      <w:r w:rsidRPr="00140800">
        <w:rPr>
          <w:rFonts w:hint="cs"/>
          <w:rtl/>
        </w:rPr>
        <w:t xml:space="preserve"> ז).</w:t>
      </w:r>
    </w:p>
    <w:p w14:paraId="60181BA4" w14:textId="0AAB0C68" w:rsidR="00C31C97" w:rsidRPr="00140800" w:rsidRDefault="00C31C97" w:rsidP="001041BF">
      <w:pPr>
        <w:pStyle w:val="a6"/>
        <w:rPr>
          <w:rtl/>
        </w:rPr>
      </w:pPr>
      <w:r>
        <w:rPr>
          <w:rtl/>
        </w:rPr>
        <w:tab/>
      </w:r>
      <w:r w:rsidRPr="00140800">
        <w:rPr>
          <w:rFonts w:hint="cs"/>
          <w:rtl/>
        </w:rPr>
        <w:t>שרשו בירושלמי</w:t>
      </w:r>
      <w:r>
        <w:rPr>
          <w:rFonts w:hint="cs"/>
          <w:rtl/>
        </w:rPr>
        <w:t xml:space="preserve"> (קידושין א', א)</w:t>
      </w:r>
      <w:r w:rsidRPr="00140800">
        <w:rPr>
          <w:rFonts w:hint="cs"/>
          <w:rtl/>
        </w:rPr>
        <w:t>: "</w:t>
      </w:r>
      <w:r w:rsidRPr="00140800">
        <w:rPr>
          <w:rtl/>
        </w:rPr>
        <w:t xml:space="preserve">בנכרים רבי אבהו בשם ר' אלעזר כתיב </w:t>
      </w:r>
      <w:r w:rsidRPr="00140800">
        <w:rPr>
          <w:rFonts w:hint="cs"/>
          <w:rtl/>
        </w:rPr>
        <w:t>'</w:t>
      </w:r>
      <w:r w:rsidRPr="00140800">
        <w:rPr>
          <w:rtl/>
        </w:rPr>
        <w:t>הנך מת על האשה אשר לקחת והיא בעולת בעל</w:t>
      </w:r>
      <w:r w:rsidRPr="00140800">
        <w:rPr>
          <w:rFonts w:hint="cs"/>
          <w:rtl/>
        </w:rPr>
        <w:t>'</w:t>
      </w:r>
      <w:r w:rsidRPr="00140800">
        <w:rPr>
          <w:rtl/>
        </w:rPr>
        <w:t xml:space="preserve"> על הבעולות הן חייבין ואינן חייבין על הארוסות</w:t>
      </w:r>
      <w:r w:rsidRPr="00140800">
        <w:rPr>
          <w:rFonts w:hint="cs"/>
          <w:rtl/>
        </w:rPr>
        <w:t>".</w:t>
      </w:r>
    </w:p>
  </w:footnote>
  <w:footnote w:id="22">
    <w:p w14:paraId="17E93DB2" w14:textId="6BC9A4BD" w:rsidR="00C31C97" w:rsidRDefault="00C31C97" w:rsidP="001041BF">
      <w:pPr>
        <w:pStyle w:val="a6"/>
        <w:rPr>
          <w:rtl/>
        </w:rPr>
      </w:pPr>
      <w:r>
        <w:rPr>
          <w:rStyle w:val="af"/>
        </w:rPr>
        <w:footnoteRef/>
      </w:r>
      <w:r>
        <w:rPr>
          <w:rtl/>
        </w:rPr>
        <w:t xml:space="preserve"> </w:t>
      </w:r>
      <w:r>
        <w:rPr>
          <w:rtl/>
        </w:rPr>
        <w:tab/>
      </w:r>
      <w:r>
        <w:rPr>
          <w:rFonts w:hint="cs"/>
          <w:rtl/>
        </w:rPr>
        <w:t xml:space="preserve">לקחתי דברי ממאמר בשם </w:t>
      </w:r>
      <w:proofErr w:type="spellStart"/>
      <w:r w:rsidRPr="00527337">
        <w:t>Mariages</w:t>
      </w:r>
      <w:proofErr w:type="spellEnd"/>
      <w:r w:rsidRPr="00527337">
        <w:t xml:space="preserve"> </w:t>
      </w:r>
      <w:proofErr w:type="spellStart"/>
      <w:r w:rsidRPr="00527337">
        <w:t>paléo-babyloniens</w:t>
      </w:r>
      <w:proofErr w:type="spellEnd"/>
      <w:r w:rsidRPr="00527337">
        <w:t xml:space="preserve"> </w:t>
      </w:r>
      <w:proofErr w:type="spellStart"/>
      <w:r w:rsidRPr="00527337">
        <w:t>typiques</w:t>
      </w:r>
      <w:proofErr w:type="spellEnd"/>
      <w:r w:rsidRPr="00527337">
        <w:t xml:space="preserve"> et </w:t>
      </w:r>
      <w:proofErr w:type="spellStart"/>
      <w:r w:rsidRPr="00527337">
        <w:t>atypiques</w:t>
      </w:r>
      <w:proofErr w:type="spellEnd"/>
      <w:r>
        <w:rPr>
          <w:rFonts w:hint="cs"/>
          <w:rtl/>
        </w:rPr>
        <w:t xml:space="preserve"> של בריג'יט ליאון, שאפשר למצ</w:t>
      </w:r>
      <w:r w:rsidR="00916911">
        <w:rPr>
          <w:rFonts w:hint="cs"/>
          <w:rtl/>
        </w:rPr>
        <w:t>ו</w:t>
      </w:r>
      <w:r>
        <w:rPr>
          <w:rFonts w:hint="cs"/>
          <w:rtl/>
        </w:rPr>
        <w:t xml:space="preserve">א (בצרפתית ובאנגלית) בקישור </w:t>
      </w:r>
      <w:hyperlink r:id="rId10" w:anchor="tocto2n3" w:history="1">
        <w:r>
          <w:rPr>
            <w:rStyle w:val="Hyperlink"/>
            <w:rFonts w:hint="cs"/>
            <w:rtl/>
          </w:rPr>
          <w:t>זה</w:t>
        </w:r>
      </w:hyperlink>
      <w:r>
        <w:rPr>
          <w:rFonts w:hint="cs"/>
          <w:rtl/>
        </w:rPr>
        <w:t xml:space="preserve">. </w:t>
      </w:r>
    </w:p>
  </w:footnote>
  <w:footnote w:id="23">
    <w:p w14:paraId="49871249" w14:textId="5CFEA6CA" w:rsidR="00C31C97" w:rsidRDefault="00C31C97" w:rsidP="00916911">
      <w:pPr>
        <w:pStyle w:val="a6"/>
        <w:rPr>
          <w:rtl/>
        </w:rPr>
      </w:pPr>
      <w:r>
        <w:rPr>
          <w:rStyle w:val="af"/>
        </w:rPr>
        <w:footnoteRef/>
      </w:r>
      <w:r>
        <w:rPr>
          <w:rtl/>
        </w:rPr>
        <w:t xml:space="preserve"> </w:t>
      </w:r>
      <w:r>
        <w:rPr>
          <w:rtl/>
        </w:rPr>
        <w:tab/>
      </w:r>
      <w:r w:rsidRPr="00AD6910">
        <w:rPr>
          <w:rFonts w:hint="cs"/>
          <w:rtl/>
        </w:rPr>
        <w:t xml:space="preserve">ד"ר </w:t>
      </w:r>
      <w:proofErr w:type="spellStart"/>
      <w:r w:rsidRPr="00AD6910">
        <w:rPr>
          <w:rFonts w:hint="cs"/>
          <w:rtl/>
        </w:rPr>
        <w:t>ריימונד</w:t>
      </w:r>
      <w:proofErr w:type="spellEnd"/>
      <w:r w:rsidRPr="00AD6910">
        <w:rPr>
          <w:rFonts w:hint="cs"/>
          <w:rtl/>
        </w:rPr>
        <w:t xml:space="preserve"> </w:t>
      </w:r>
      <w:proofErr w:type="spellStart"/>
      <w:r w:rsidRPr="00AD6910">
        <w:rPr>
          <w:rFonts w:hint="cs"/>
          <w:rtl/>
        </w:rPr>
        <w:t>ווסטברוק</w:t>
      </w:r>
      <w:proofErr w:type="spellEnd"/>
      <w:r>
        <w:rPr>
          <w:rFonts w:hint="cs"/>
          <w:rtl/>
        </w:rPr>
        <w:t xml:space="preserve"> (1946</w:t>
      </w:r>
      <w:r>
        <w:rPr>
          <w:rtl/>
        </w:rPr>
        <w:t>–</w:t>
      </w:r>
      <w:r>
        <w:rPr>
          <w:rFonts w:hint="cs"/>
          <w:rtl/>
        </w:rPr>
        <w:t>2009)</w:t>
      </w:r>
      <w:r w:rsidRPr="00AD6910">
        <w:rPr>
          <w:rFonts w:hint="cs"/>
          <w:rtl/>
        </w:rPr>
        <w:t xml:space="preserve"> היה ה</w:t>
      </w:r>
      <w:r w:rsidR="00916911">
        <w:rPr>
          <w:rFonts w:hint="cs"/>
          <w:rtl/>
        </w:rPr>
        <w:t>י</w:t>
      </w:r>
      <w:r w:rsidRPr="00AD6910">
        <w:rPr>
          <w:rFonts w:hint="cs"/>
          <w:rtl/>
        </w:rPr>
        <w:t xml:space="preserve">סטוריון חשוב ופורה שהתמחה במערכות המשפט של המזרח התיכון בעת העתיקה. </w:t>
      </w:r>
      <w:r w:rsidR="00916911">
        <w:rPr>
          <w:rFonts w:hint="cs"/>
          <w:rtl/>
        </w:rPr>
        <w:t>לעניננו, עבודת הדוקטורט שלו באוניברסיטת ייל</w:t>
      </w:r>
      <w:r w:rsidRPr="00AD6910">
        <w:rPr>
          <w:rFonts w:hint="cs"/>
          <w:rtl/>
        </w:rPr>
        <w:t xml:space="preserve"> בשנת 1982 ע</w:t>
      </w:r>
      <w:r w:rsidR="00916911">
        <w:rPr>
          <w:rFonts w:hint="cs"/>
          <w:rtl/>
        </w:rPr>
        <w:t>סקה</w:t>
      </w:r>
      <w:r w:rsidRPr="00AD6910">
        <w:rPr>
          <w:rFonts w:hint="cs"/>
          <w:rtl/>
        </w:rPr>
        <w:t xml:space="preserve"> בנושא "חוקי ה</w:t>
      </w:r>
      <w:r>
        <w:rPr>
          <w:rFonts w:hint="cs"/>
          <w:rtl/>
        </w:rPr>
        <w:t>נישואין</w:t>
      </w:r>
      <w:r w:rsidRPr="00AD6910">
        <w:rPr>
          <w:rFonts w:hint="cs"/>
          <w:rtl/>
        </w:rPr>
        <w:t xml:space="preserve"> בבבל העתיקה".</w:t>
      </w:r>
    </w:p>
  </w:footnote>
  <w:footnote w:id="24">
    <w:p w14:paraId="69F08458" w14:textId="44FB943E" w:rsidR="00C31C97" w:rsidRDefault="00C31C97" w:rsidP="00F1435A">
      <w:pPr>
        <w:pStyle w:val="a6"/>
      </w:pPr>
      <w:r>
        <w:rPr>
          <w:rStyle w:val="af"/>
        </w:rPr>
        <w:footnoteRef/>
      </w:r>
      <w:r>
        <w:rPr>
          <w:rtl/>
        </w:rPr>
        <w:t xml:space="preserve"> </w:t>
      </w:r>
      <w:r>
        <w:rPr>
          <w:rtl/>
        </w:rPr>
        <w:tab/>
      </w:r>
      <w:r>
        <w:rPr>
          <w:rFonts w:hint="cs"/>
          <w:rtl/>
        </w:rPr>
        <w:t xml:space="preserve">לכאורה, ענין זה יכול להזכיר את השטר. לא כך לדעתי, שכן ההסכם המדובר לא קבע את הנישואין (שלב זה לא היה מעכב במקרה של ביטול הנישואין): בני הזוג נקראו איש ואשה רק לאחר נתינת הכסף. מה גם שנושא ההסכם נגע כנראה יותר בחלוקת הנכסים ובארגון סעודת הנישואין. לדעתי יש להקביל זאת יותר ל'אירוסין' של ימינו, או </w:t>
      </w:r>
      <w:proofErr w:type="spellStart"/>
      <w:r>
        <w:rPr>
          <w:rFonts w:hint="cs"/>
          <w:rtl/>
        </w:rPr>
        <w:t>ל'וורט</w:t>
      </w:r>
      <w:proofErr w:type="spellEnd"/>
      <w:r>
        <w:rPr>
          <w:rFonts w:hint="cs"/>
          <w:rtl/>
        </w:rPr>
        <w:t>' של יוצאי אשכנז.</w:t>
      </w:r>
    </w:p>
  </w:footnote>
  <w:footnote w:id="25">
    <w:p w14:paraId="48E8F7F4" w14:textId="109FCD4C" w:rsidR="00C31C97" w:rsidRDefault="00C31C97" w:rsidP="00C31C97">
      <w:pPr>
        <w:pStyle w:val="a6"/>
      </w:pPr>
      <w:r>
        <w:rPr>
          <w:rStyle w:val="af"/>
        </w:rPr>
        <w:footnoteRef/>
      </w:r>
      <w:r>
        <w:rPr>
          <w:rtl/>
        </w:rPr>
        <w:t xml:space="preserve"> </w:t>
      </w:r>
      <w:r>
        <w:rPr>
          <w:rtl/>
        </w:rPr>
        <w:tab/>
      </w:r>
      <w:r>
        <w:rPr>
          <w:rFonts w:hint="cs"/>
          <w:rtl/>
        </w:rPr>
        <w:t xml:space="preserve">על פי זה מיושבת היטב תמיהת ר' </w:t>
      </w:r>
      <w:proofErr w:type="spellStart"/>
      <w:r>
        <w:rPr>
          <w:rFonts w:hint="cs"/>
          <w:rtl/>
        </w:rPr>
        <w:t>אייבו</w:t>
      </w:r>
      <w:proofErr w:type="spellEnd"/>
      <w:r>
        <w:rPr>
          <w:rFonts w:hint="cs"/>
          <w:rtl/>
        </w:rPr>
        <w:t xml:space="preserve"> בבראשית רבה על אתר (ע', </w:t>
      </w:r>
      <w:proofErr w:type="spellStart"/>
      <w:r>
        <w:rPr>
          <w:rFonts w:hint="cs"/>
          <w:rtl/>
        </w:rPr>
        <w:t>יח</w:t>
      </w:r>
      <w:proofErr w:type="spellEnd"/>
      <w:r>
        <w:rPr>
          <w:rFonts w:hint="cs"/>
          <w:rtl/>
        </w:rPr>
        <w:t>): "</w:t>
      </w:r>
      <w:proofErr w:type="spellStart"/>
      <w:r>
        <w:rPr>
          <w:rtl/>
        </w:rPr>
        <w:t>א"ר</w:t>
      </w:r>
      <w:proofErr w:type="spellEnd"/>
      <w:r>
        <w:rPr>
          <w:rtl/>
        </w:rPr>
        <w:t xml:space="preserve"> </w:t>
      </w:r>
      <w:proofErr w:type="spellStart"/>
      <w:r>
        <w:rPr>
          <w:rtl/>
        </w:rPr>
        <w:t>אייבו</w:t>
      </w:r>
      <w:proofErr w:type="spellEnd"/>
      <w:r>
        <w:rPr>
          <w:rtl/>
        </w:rPr>
        <w:t xml:space="preserve"> אפילו אדם פרוץ אין אומר כלשון הזה כך היה יעקב אומר הבה את אשתי </w:t>
      </w:r>
      <w:proofErr w:type="spellStart"/>
      <w:r>
        <w:rPr>
          <w:rtl/>
        </w:rPr>
        <w:t>ואבואה</w:t>
      </w:r>
      <w:proofErr w:type="spellEnd"/>
      <w:r>
        <w:rPr>
          <w:rtl/>
        </w:rPr>
        <w:t xml:space="preserve"> אליה</w:t>
      </w:r>
      <w:r w:rsidR="00044F5D">
        <w:rPr>
          <w:rFonts w:hint="cs"/>
          <w:rtl/>
        </w:rPr>
        <w:t>?</w:t>
      </w:r>
      <w:r>
        <w:rPr>
          <w:rFonts w:hint="cs"/>
          <w:rtl/>
        </w:rPr>
        <w:t>". על דרך הפשט, נוכל לומר שאין הכי נמי, כ</w:t>
      </w:r>
      <w:r w:rsidR="00044F5D">
        <w:rPr>
          <w:rFonts w:hint="cs"/>
          <w:rtl/>
        </w:rPr>
        <w:t>ך היה המנהג בימים אלו. אולי עדיי</w:t>
      </w:r>
      <w:r>
        <w:rPr>
          <w:rFonts w:hint="cs"/>
          <w:rtl/>
        </w:rPr>
        <w:t xml:space="preserve">ן אפשר לקיים את שאלת המדרש גם בדרך הפשט, שכן על פי החוקים הללו, יתכן שלתביעה זו לא היה נוסח קבוע, ויעקב אבינו יכול היה לנקוט בלשון נקיה. </w:t>
      </w:r>
    </w:p>
  </w:footnote>
  <w:footnote w:id="26">
    <w:p w14:paraId="4B120407" w14:textId="363F6667" w:rsidR="00C31C97" w:rsidRPr="001D20F1" w:rsidRDefault="00C31C97" w:rsidP="001041BF">
      <w:pPr>
        <w:pStyle w:val="a6"/>
        <w:rPr>
          <w:rtl/>
          <w:lang w:val="fr-BE"/>
        </w:rPr>
      </w:pPr>
      <w:r>
        <w:rPr>
          <w:rStyle w:val="af"/>
        </w:rPr>
        <w:footnoteRef/>
      </w:r>
      <w:r>
        <w:rPr>
          <w:rtl/>
        </w:rPr>
        <w:t xml:space="preserve"> </w:t>
      </w:r>
      <w:r>
        <w:rPr>
          <w:rtl/>
        </w:rPr>
        <w:tab/>
      </w:r>
      <w:r>
        <w:rPr>
          <w:rFonts w:hint="cs"/>
          <w:rtl/>
        </w:rPr>
        <w:t xml:space="preserve">בענין זה הסתמכתי על הנאמר בקישור </w:t>
      </w:r>
      <w:hyperlink r:id="rId11" w:anchor="Le_mariage_et_la_formation_de_la_famille" w:history="1">
        <w:r>
          <w:rPr>
            <w:rStyle w:val="Hyperlink"/>
            <w:rFonts w:hint="cs"/>
            <w:rtl/>
          </w:rPr>
          <w:t>זה</w:t>
        </w:r>
      </w:hyperlink>
      <w:r>
        <w:rPr>
          <w:rFonts w:hint="cs"/>
          <w:rtl/>
          <w:lang w:val="fr-BE"/>
        </w:rPr>
        <w:t xml:space="preserve">. </w:t>
      </w:r>
    </w:p>
  </w:footnote>
  <w:footnote w:id="27">
    <w:p w14:paraId="0D315524" w14:textId="51C74076" w:rsidR="00C31C97" w:rsidRDefault="00C31C97" w:rsidP="001041BF">
      <w:pPr>
        <w:pStyle w:val="a6"/>
      </w:pPr>
      <w:r>
        <w:rPr>
          <w:rStyle w:val="af"/>
        </w:rPr>
        <w:footnoteRef/>
      </w:r>
      <w:r>
        <w:rPr>
          <w:rtl/>
        </w:rPr>
        <w:t xml:space="preserve"> </w:t>
      </w:r>
      <w:r>
        <w:rPr>
          <w:rtl/>
        </w:rPr>
        <w:tab/>
      </w:r>
      <w:proofErr w:type="spellStart"/>
      <w:r>
        <w:rPr>
          <w:rFonts w:hint="cs"/>
          <w:rtl/>
        </w:rPr>
        <w:t>הרודוטוס</w:t>
      </w:r>
      <w:proofErr w:type="spellEnd"/>
      <w:r>
        <w:rPr>
          <w:rFonts w:hint="cs"/>
          <w:rtl/>
        </w:rPr>
        <w:t xml:space="preserve"> היה היסטוריון יווני שחי בין השנים 484 ו-425 </w:t>
      </w:r>
      <w:proofErr w:type="spellStart"/>
      <w:r>
        <w:rPr>
          <w:rFonts w:hint="cs"/>
          <w:rtl/>
        </w:rPr>
        <w:t>לפנסה"נ</w:t>
      </w:r>
      <w:proofErr w:type="spellEnd"/>
      <w:r>
        <w:rPr>
          <w:rFonts w:hint="cs"/>
          <w:rtl/>
        </w:rPr>
        <w:t>. הוא תיאר את פלישת פרס ליון בספרו 'ה</w:t>
      </w:r>
      <w:r w:rsidR="00D528A4">
        <w:rPr>
          <w:rFonts w:hint="cs"/>
          <w:rtl/>
        </w:rPr>
        <w:t>י</w:t>
      </w:r>
      <w:r>
        <w:rPr>
          <w:rFonts w:hint="cs"/>
          <w:rtl/>
        </w:rPr>
        <w:t xml:space="preserve">סטוריות', ובו (ספר </w:t>
      </w:r>
      <w:r>
        <w:rPr>
          <w:rFonts w:hint="cs"/>
        </w:rPr>
        <w:t>I</w:t>
      </w:r>
      <w:r>
        <w:rPr>
          <w:rFonts w:hint="cs"/>
          <w:rtl/>
        </w:rPr>
        <w:t xml:space="preserve"> </w:t>
      </w:r>
      <w:proofErr w:type="spellStart"/>
      <w:r>
        <w:rPr>
          <w:rFonts w:hint="cs"/>
          <w:rtl/>
        </w:rPr>
        <w:t>פסקא</w:t>
      </w:r>
      <w:proofErr w:type="spellEnd"/>
      <w:r>
        <w:rPr>
          <w:rFonts w:hint="cs"/>
          <w:rtl/>
        </w:rPr>
        <w:t xml:space="preserve"> 197, בקישור </w:t>
      </w:r>
      <w:hyperlink r:id="rId12" w:history="1">
        <w:r>
          <w:rPr>
            <w:rStyle w:val="Hyperlink"/>
            <w:rFonts w:hint="cs"/>
            <w:rtl/>
          </w:rPr>
          <w:t>הזה</w:t>
        </w:r>
      </w:hyperlink>
      <w:r>
        <w:rPr>
          <w:rFonts w:hint="cs"/>
          <w:rtl/>
        </w:rPr>
        <w:t xml:space="preserve"> ניתן למצ</w:t>
      </w:r>
      <w:r w:rsidR="00D528A4">
        <w:rPr>
          <w:rFonts w:hint="cs"/>
          <w:rtl/>
        </w:rPr>
        <w:t>ו</w:t>
      </w:r>
      <w:r>
        <w:rPr>
          <w:rFonts w:hint="cs"/>
          <w:rtl/>
        </w:rPr>
        <w:t>א זאת בתרגום לצרפתית) מתאר הוא בין היתר את 'שוק הנישואין' הזה.</w:t>
      </w:r>
    </w:p>
  </w:footnote>
  <w:footnote w:id="28">
    <w:p w14:paraId="2AD5CD92" w14:textId="01B43EF2" w:rsidR="00C31C97" w:rsidRDefault="00C31C97" w:rsidP="00EF388B">
      <w:pPr>
        <w:pStyle w:val="a6"/>
      </w:pPr>
      <w:r>
        <w:rPr>
          <w:rStyle w:val="af"/>
        </w:rPr>
        <w:footnoteRef/>
      </w:r>
      <w:r>
        <w:rPr>
          <w:rtl/>
        </w:rPr>
        <w:t xml:space="preserve"> </w:t>
      </w:r>
      <w:r>
        <w:rPr>
          <w:rtl/>
        </w:rPr>
        <w:tab/>
      </w:r>
      <w:r>
        <w:rPr>
          <w:rFonts w:hint="cs"/>
          <w:rtl/>
        </w:rPr>
        <w:t>מענין שב</w:t>
      </w:r>
      <w:r w:rsidR="00D528A4">
        <w:rPr>
          <w:rFonts w:hint="cs"/>
          <w:rtl/>
        </w:rPr>
        <w:t>משנה</w:t>
      </w:r>
      <w:r>
        <w:rPr>
          <w:rFonts w:hint="cs"/>
          <w:rtl/>
        </w:rPr>
        <w:t>, הקריטריון העיקרי המשפיע על בחירת בת זוג מעט שונה: "</w:t>
      </w:r>
      <w:r w:rsidRPr="003304A0">
        <w:rPr>
          <w:rtl/>
        </w:rPr>
        <w:t>אמר רבן שמעון בן גמליאל</w:t>
      </w:r>
      <w:r>
        <w:rPr>
          <w:rFonts w:hint="cs"/>
          <w:rtl/>
        </w:rPr>
        <w:t>:</w:t>
      </w:r>
      <w:r w:rsidRPr="003304A0">
        <w:rPr>
          <w:rtl/>
        </w:rPr>
        <w:t xml:space="preserve"> לא היו ימים טובים לישראל כחמשה עשר באב וכיום הכפורים</w:t>
      </w:r>
      <w:r>
        <w:rPr>
          <w:rFonts w:hint="cs"/>
          <w:rtl/>
        </w:rPr>
        <w:t>,</w:t>
      </w:r>
      <w:r w:rsidRPr="003304A0">
        <w:rPr>
          <w:rtl/>
        </w:rPr>
        <w:t xml:space="preserve"> שבהן בנות ירושלם יוצאות בכלי לבן שאולין</w:t>
      </w:r>
      <w:r>
        <w:rPr>
          <w:rFonts w:hint="cs"/>
          <w:rtl/>
        </w:rPr>
        <w:t>,</w:t>
      </w:r>
      <w:r w:rsidRPr="003304A0">
        <w:rPr>
          <w:rtl/>
        </w:rPr>
        <w:t xml:space="preserve"> שלא לבייש את מי שאין לו</w:t>
      </w:r>
      <w:r>
        <w:rPr>
          <w:rFonts w:hint="cs"/>
          <w:rtl/>
        </w:rPr>
        <w:t>...</w:t>
      </w:r>
      <w:r w:rsidRPr="003304A0">
        <w:rPr>
          <w:rtl/>
        </w:rPr>
        <w:t xml:space="preserve"> ובנות ירושלים יוצאות וחולות בכרמים</w:t>
      </w:r>
      <w:r>
        <w:rPr>
          <w:rFonts w:hint="cs"/>
          <w:rtl/>
        </w:rPr>
        <w:t>.</w:t>
      </w:r>
      <w:r w:rsidRPr="003304A0">
        <w:rPr>
          <w:rtl/>
        </w:rPr>
        <w:t xml:space="preserve"> ומה היו אומרות</w:t>
      </w:r>
      <w:r>
        <w:rPr>
          <w:rFonts w:hint="cs"/>
          <w:rtl/>
        </w:rPr>
        <w:t>?</w:t>
      </w:r>
      <w:r w:rsidRPr="003304A0">
        <w:rPr>
          <w:rtl/>
        </w:rPr>
        <w:t xml:space="preserve"> בחור</w:t>
      </w:r>
      <w:r>
        <w:rPr>
          <w:rFonts w:hint="cs"/>
          <w:rtl/>
        </w:rPr>
        <w:t>!</w:t>
      </w:r>
      <w:r w:rsidRPr="003304A0">
        <w:rPr>
          <w:rtl/>
        </w:rPr>
        <w:t xml:space="preserve"> שא נא עיניך וראה מה אתה בורר לך</w:t>
      </w:r>
      <w:r>
        <w:rPr>
          <w:rFonts w:hint="cs"/>
          <w:rtl/>
        </w:rPr>
        <w:t>.</w:t>
      </w:r>
      <w:r w:rsidRPr="003304A0">
        <w:rPr>
          <w:rtl/>
        </w:rPr>
        <w:t xml:space="preserve"> אל תתן עיניך בנוי</w:t>
      </w:r>
      <w:r>
        <w:rPr>
          <w:rFonts w:hint="cs"/>
          <w:rtl/>
        </w:rPr>
        <w:t>,</w:t>
      </w:r>
      <w:r w:rsidRPr="003304A0">
        <w:rPr>
          <w:rtl/>
        </w:rPr>
        <w:t xml:space="preserve"> תן עיניך במשפחה</w:t>
      </w:r>
      <w:r>
        <w:rPr>
          <w:rFonts w:hint="cs"/>
          <w:rtl/>
        </w:rPr>
        <w:t>. שנאמר:</w:t>
      </w:r>
      <w:r w:rsidRPr="003304A0">
        <w:rPr>
          <w:rtl/>
        </w:rPr>
        <w:t xml:space="preserve"> (משלי ל"א) שקר החן והבל היופי אשה יראת ה' היא תתהלל</w:t>
      </w:r>
      <w:r>
        <w:rPr>
          <w:rFonts w:hint="cs"/>
          <w:rtl/>
        </w:rPr>
        <w:t>."</w:t>
      </w:r>
      <w:r w:rsidRPr="003304A0">
        <w:rPr>
          <w:rtl/>
        </w:rPr>
        <w:t xml:space="preserve"> (תענית ד', ח)</w:t>
      </w:r>
      <w:r>
        <w:rPr>
          <w:rFonts w:hint="cs"/>
          <w:rtl/>
        </w:rPr>
        <w:t>. אמנם, בברי</w:t>
      </w:r>
      <w:r w:rsidR="00D528A4">
        <w:rPr>
          <w:rFonts w:hint="cs"/>
          <w:rtl/>
        </w:rPr>
        <w:t>י</w:t>
      </w:r>
      <w:r>
        <w:rPr>
          <w:rFonts w:hint="cs"/>
          <w:rtl/>
        </w:rPr>
        <w:t xml:space="preserve">תא (שם לא.) מתוארים הבדלים בענין זה בין הנערות, ואכן יש כת האומרת "בחור, תן עיניך ביופי". נראה שיש להבדיל בין קריטריון בסיסי לבין קריטריונים משניים, </w:t>
      </w:r>
      <w:proofErr w:type="spellStart"/>
      <w:r>
        <w:rPr>
          <w:rFonts w:hint="cs"/>
          <w:rtl/>
        </w:rPr>
        <w:t>ולעניננו</w:t>
      </w:r>
      <w:proofErr w:type="spellEnd"/>
      <w:r>
        <w:rPr>
          <w:rFonts w:hint="cs"/>
          <w:rtl/>
        </w:rPr>
        <w:t xml:space="preserve"> ההבדל הוא שאצל הבבליים אין בדיקה מקדימה של יראת השמים של הנשים לפני בחירה זו, </w:t>
      </w:r>
      <w:proofErr w:type="spellStart"/>
      <w:r>
        <w:rPr>
          <w:rFonts w:hint="cs"/>
          <w:rtl/>
        </w:rPr>
        <w:t>ושה'סוחר</w:t>
      </w:r>
      <w:proofErr w:type="spellEnd"/>
      <w:r>
        <w:rPr>
          <w:rFonts w:hint="cs"/>
          <w:rtl/>
        </w:rPr>
        <w:t xml:space="preserve">' מחליט על אחד הקריטריונים המשניים (היופי) כעיקרי ובלעדי. ראו בחידושי האגדות </w:t>
      </w:r>
      <w:proofErr w:type="spellStart"/>
      <w:r>
        <w:rPr>
          <w:rFonts w:hint="cs"/>
          <w:rtl/>
        </w:rPr>
        <w:t>למהרש"א</w:t>
      </w:r>
      <w:proofErr w:type="spellEnd"/>
      <w:r>
        <w:rPr>
          <w:rFonts w:hint="cs"/>
          <w:rtl/>
        </w:rPr>
        <w:t xml:space="preserve"> שהתייחס אף הוא לסתירה בין המשנה לברי</w:t>
      </w:r>
      <w:r w:rsidR="00D528A4">
        <w:rPr>
          <w:rFonts w:hint="cs"/>
          <w:rtl/>
        </w:rPr>
        <w:t>י</w:t>
      </w:r>
      <w:r>
        <w:rPr>
          <w:rFonts w:hint="cs"/>
          <w:rtl/>
        </w:rPr>
        <w:t>תא, ודבריו, אף שאינם צריכים חיזוק, נפלאים הם. ב'סתירה' הזו בין המשנה לברי</w:t>
      </w:r>
      <w:r w:rsidR="00D528A4">
        <w:rPr>
          <w:rFonts w:hint="cs"/>
          <w:rtl/>
        </w:rPr>
        <w:t>י</w:t>
      </w:r>
      <w:r>
        <w:rPr>
          <w:rFonts w:hint="cs"/>
          <w:rtl/>
        </w:rPr>
        <w:t xml:space="preserve">תא נתן עיניו גם הרבי האחרון </w:t>
      </w:r>
      <w:proofErr w:type="spellStart"/>
      <w:r w:rsidR="00D528A4">
        <w:rPr>
          <w:rFonts w:hint="cs"/>
          <w:rtl/>
        </w:rPr>
        <w:t>מלובביץ</w:t>
      </w:r>
      <w:proofErr w:type="spellEnd"/>
      <w:r w:rsidR="00D528A4">
        <w:rPr>
          <w:rFonts w:hint="cs"/>
          <w:rtl/>
        </w:rPr>
        <w:t>'</w:t>
      </w:r>
      <w:r>
        <w:rPr>
          <w:rFonts w:hint="cs"/>
          <w:rtl/>
        </w:rPr>
        <w:t xml:space="preserve">, אשר הקדיש לה שיחה שלמה, עמוקה ומאלפת, לכבוד ט"ו באב </w:t>
      </w:r>
      <w:proofErr w:type="spellStart"/>
      <w:r>
        <w:rPr>
          <w:rFonts w:hint="cs"/>
          <w:rtl/>
        </w:rPr>
        <w:t>דשנת</w:t>
      </w:r>
      <w:proofErr w:type="spellEnd"/>
      <w:r>
        <w:rPr>
          <w:rFonts w:hint="cs"/>
          <w:rtl/>
        </w:rPr>
        <w:t xml:space="preserve"> </w:t>
      </w:r>
      <w:r w:rsidR="00D528A4">
        <w:rPr>
          <w:rFonts w:hint="cs"/>
          <w:rtl/>
        </w:rPr>
        <w:t>ה'</w:t>
      </w:r>
      <w:r>
        <w:rPr>
          <w:rFonts w:hint="cs"/>
          <w:rtl/>
        </w:rPr>
        <w:t xml:space="preserve">תשל"ה, </w:t>
      </w:r>
      <w:proofErr w:type="spellStart"/>
      <w:r>
        <w:rPr>
          <w:rFonts w:hint="cs"/>
          <w:rtl/>
        </w:rPr>
        <w:t>וכדאים</w:t>
      </w:r>
      <w:proofErr w:type="spellEnd"/>
      <w:r>
        <w:rPr>
          <w:rFonts w:hint="cs"/>
          <w:rtl/>
        </w:rPr>
        <w:t xml:space="preserve"> הדברים לקרא</w:t>
      </w:r>
      <w:r w:rsidR="00D528A4">
        <w:rPr>
          <w:rFonts w:hint="cs"/>
          <w:rtl/>
        </w:rPr>
        <w:t>ם</w:t>
      </w:r>
      <w:r>
        <w:rPr>
          <w:rFonts w:hint="cs"/>
          <w:rtl/>
        </w:rPr>
        <w:t xml:space="preserve"> במקורם (תודה לרב עזר</w:t>
      </w:r>
      <w:r w:rsidR="00D528A4">
        <w:rPr>
          <w:rFonts w:hint="cs"/>
          <w:rtl/>
        </w:rPr>
        <w:t>י</w:t>
      </w:r>
      <w:r>
        <w:rPr>
          <w:rFonts w:hint="cs"/>
          <w:rtl/>
        </w:rPr>
        <w:t>אל זילבר שהראני</w:t>
      </w:r>
      <w:r w:rsidR="0081624F">
        <w:rPr>
          <w:rFonts w:hint="cs"/>
          <w:rtl/>
        </w:rPr>
        <w:t xml:space="preserve"> שיח</w:t>
      </w:r>
      <w:r>
        <w:rPr>
          <w:rFonts w:hint="cs"/>
          <w:rtl/>
        </w:rPr>
        <w:t>ה</w:t>
      </w:r>
      <w:r w:rsidR="0081624F">
        <w:rPr>
          <w:rFonts w:hint="cs"/>
          <w:rtl/>
        </w:rPr>
        <w:t xml:space="preserve"> זו</w:t>
      </w:r>
      <w:r>
        <w:rPr>
          <w:rFonts w:hint="cs"/>
          <w:rtl/>
        </w:rPr>
        <w:t>).</w:t>
      </w:r>
    </w:p>
  </w:footnote>
  <w:footnote w:id="29">
    <w:p w14:paraId="389BFC54" w14:textId="3341C433" w:rsidR="00C31C97" w:rsidRDefault="00C31C97" w:rsidP="001041BF">
      <w:pPr>
        <w:pStyle w:val="a6"/>
      </w:pPr>
      <w:r>
        <w:rPr>
          <w:rStyle w:val="af"/>
        </w:rPr>
        <w:footnoteRef/>
      </w:r>
      <w:r>
        <w:rPr>
          <w:rtl/>
        </w:rPr>
        <w:t xml:space="preserve"> </w:t>
      </w:r>
      <w:r>
        <w:rPr>
          <w:rtl/>
        </w:rPr>
        <w:tab/>
      </w:r>
      <w:r>
        <w:rPr>
          <w:rFonts w:hint="cs"/>
          <w:rtl/>
        </w:rPr>
        <w:t>כך סובר למשל רס"ג (בדבריו שהבאנו לעיל), וזו דעתו בכל המצוות כ</w:t>
      </w:r>
      <w:r w:rsidR="004608E7">
        <w:rPr>
          <w:rFonts w:hint="cs"/>
          <w:rtl/>
        </w:rPr>
        <w:t>ו</w:t>
      </w:r>
      <w:r>
        <w:rPr>
          <w:rFonts w:hint="cs"/>
          <w:rtl/>
        </w:rPr>
        <w:t>לן.</w:t>
      </w:r>
    </w:p>
  </w:footnote>
  <w:footnote w:id="30">
    <w:p w14:paraId="532BE979" w14:textId="1A55BF34" w:rsidR="00C31C97" w:rsidRDefault="00C31C97" w:rsidP="001041BF">
      <w:pPr>
        <w:pStyle w:val="a6"/>
      </w:pPr>
      <w:r>
        <w:rPr>
          <w:rStyle w:val="af"/>
        </w:rPr>
        <w:footnoteRef/>
      </w:r>
      <w:r>
        <w:rPr>
          <w:rtl/>
        </w:rPr>
        <w:t xml:space="preserve"> </w:t>
      </w:r>
      <w:r>
        <w:rPr>
          <w:rtl/>
        </w:rPr>
        <w:tab/>
      </w:r>
      <w:r>
        <w:rPr>
          <w:rFonts w:hint="cs"/>
          <w:rtl/>
        </w:rPr>
        <w:t xml:space="preserve">אף על פי </w:t>
      </w:r>
      <w:proofErr w:type="spellStart"/>
      <w:r>
        <w:rPr>
          <w:rFonts w:hint="cs"/>
          <w:rtl/>
        </w:rPr>
        <w:t>שמצינו</w:t>
      </w:r>
      <w:proofErr w:type="spellEnd"/>
      <w:r>
        <w:rPr>
          <w:rFonts w:hint="cs"/>
          <w:rtl/>
        </w:rPr>
        <w:t xml:space="preserve"> שימוש בשטרי חוב ומכר בתרבויות הנ"ל.</w:t>
      </w:r>
    </w:p>
  </w:footnote>
  <w:footnote w:id="31">
    <w:p w14:paraId="56A8A152" w14:textId="434F957A" w:rsidR="00C31C97" w:rsidRDefault="00C31C97" w:rsidP="00570B25">
      <w:pPr>
        <w:pStyle w:val="a6"/>
      </w:pPr>
      <w:r>
        <w:rPr>
          <w:rStyle w:val="af"/>
        </w:rPr>
        <w:footnoteRef/>
      </w:r>
      <w:r>
        <w:rPr>
          <w:rtl/>
        </w:rPr>
        <w:t xml:space="preserve"> </w:t>
      </w:r>
      <w:r>
        <w:rPr>
          <w:rtl/>
        </w:rPr>
        <w:tab/>
      </w:r>
      <w:r w:rsidRPr="00DF00B4">
        <w:rPr>
          <w:rtl/>
        </w:rPr>
        <w:t>יש הרואים את השטר כנספח לכסף (</w:t>
      </w:r>
      <w:r>
        <w:rPr>
          <w:rFonts w:hint="cs"/>
          <w:rtl/>
        </w:rPr>
        <w:t>כמו שעולה ב</w:t>
      </w:r>
      <w:r w:rsidRPr="00DF00B4">
        <w:rPr>
          <w:rtl/>
        </w:rPr>
        <w:t>תוספות קידושין ב. ד"ה משום</w:t>
      </w:r>
      <w:r>
        <w:rPr>
          <w:rFonts w:hint="cs"/>
          <w:rtl/>
        </w:rPr>
        <w:t>,</w:t>
      </w:r>
      <w:r w:rsidRPr="00DF00B4">
        <w:rPr>
          <w:rtl/>
        </w:rPr>
        <w:t xml:space="preserve"> בתירוצם השני), ולפי דעתם </w:t>
      </w:r>
      <w:r>
        <w:rPr>
          <w:rFonts w:hint="cs"/>
          <w:rtl/>
        </w:rPr>
        <w:t xml:space="preserve">אולי </w:t>
      </w:r>
      <w:r w:rsidRPr="00DF00B4">
        <w:rPr>
          <w:rtl/>
        </w:rPr>
        <w:t>התורה ח</w:t>
      </w:r>
      <w:r w:rsidR="00CC651A">
        <w:rPr>
          <w:rFonts w:hint="cs"/>
          <w:rtl/>
        </w:rPr>
        <w:t>י</w:t>
      </w:r>
      <w:r w:rsidRPr="00DF00B4">
        <w:rPr>
          <w:rtl/>
        </w:rPr>
        <w:t xml:space="preserve">דשה </w:t>
      </w:r>
      <w:r>
        <w:rPr>
          <w:rFonts w:hint="cs"/>
          <w:rtl/>
        </w:rPr>
        <w:t>בפרטי הקידושין</w:t>
      </w:r>
      <w:r w:rsidRPr="00DF00B4">
        <w:rPr>
          <w:rtl/>
        </w:rPr>
        <w:t xml:space="preserve"> </w:t>
      </w:r>
      <w:r>
        <w:rPr>
          <w:rFonts w:hint="cs"/>
          <w:rtl/>
        </w:rPr>
        <w:t>(</w:t>
      </w:r>
      <w:r w:rsidRPr="00DF00B4">
        <w:rPr>
          <w:rtl/>
        </w:rPr>
        <w:t>כמות הכסף, מספר העדים וכ</w:t>
      </w:r>
      <w:r>
        <w:rPr>
          <w:rFonts w:hint="cs"/>
          <w:rtl/>
        </w:rPr>
        <w:t>ד</w:t>
      </w:r>
      <w:r w:rsidRPr="00DF00B4">
        <w:rPr>
          <w:rtl/>
        </w:rPr>
        <w:t>ו'</w:t>
      </w:r>
      <w:r>
        <w:rPr>
          <w:rFonts w:hint="cs"/>
          <w:rtl/>
        </w:rPr>
        <w:t>;</w:t>
      </w:r>
      <w:r w:rsidRPr="00DF00B4">
        <w:rPr>
          <w:rtl/>
        </w:rPr>
        <w:t xml:space="preserve"> </w:t>
      </w:r>
      <w:r>
        <w:rPr>
          <w:rFonts w:hint="cs"/>
          <w:rtl/>
        </w:rPr>
        <w:t>כ</w:t>
      </w:r>
      <w:r w:rsidRPr="00DF00B4">
        <w:rPr>
          <w:rtl/>
        </w:rPr>
        <w:t>רס"ג</w:t>
      </w:r>
      <w:r>
        <w:rPr>
          <w:rFonts w:hint="cs"/>
          <w:rtl/>
        </w:rPr>
        <w:t>)</w:t>
      </w:r>
      <w:r w:rsidRPr="00DF00B4">
        <w:rPr>
          <w:rtl/>
        </w:rPr>
        <w:t>. או שמא יש לומר שגם לדעתם ח</w:t>
      </w:r>
      <w:r w:rsidR="00CC651A">
        <w:rPr>
          <w:rFonts w:hint="cs"/>
          <w:rtl/>
        </w:rPr>
        <w:t>י</w:t>
      </w:r>
      <w:r w:rsidRPr="00DF00B4">
        <w:rPr>
          <w:rtl/>
        </w:rPr>
        <w:t xml:space="preserve">דוש התורה הוא בשטר אבל היחס של קנין </w:t>
      </w:r>
      <w:proofErr w:type="spellStart"/>
      <w:r w:rsidRPr="00DF00B4">
        <w:rPr>
          <w:rtl/>
        </w:rPr>
        <w:t>אשה</w:t>
      </w:r>
      <w:proofErr w:type="spellEnd"/>
      <w:r w:rsidRPr="00DF00B4">
        <w:rPr>
          <w:rtl/>
        </w:rPr>
        <w:t xml:space="preserve"> </w:t>
      </w:r>
      <w:proofErr w:type="spellStart"/>
      <w:r w:rsidRPr="00DF00B4">
        <w:rPr>
          <w:rtl/>
        </w:rPr>
        <w:t>כקנין</w:t>
      </w:r>
      <w:proofErr w:type="spellEnd"/>
      <w:r w:rsidRPr="00DF00B4">
        <w:rPr>
          <w:rtl/>
        </w:rPr>
        <w:t xml:space="preserve"> </w:t>
      </w:r>
      <w:proofErr w:type="spellStart"/>
      <w:r w:rsidRPr="00DF00B4">
        <w:rPr>
          <w:rtl/>
        </w:rPr>
        <w:t>קיחתי</w:t>
      </w:r>
      <w:r>
        <w:rPr>
          <w:rFonts w:hint="cs"/>
          <w:rtl/>
        </w:rPr>
        <w:t>־</w:t>
      </w:r>
      <w:r w:rsidRPr="00DF00B4">
        <w:rPr>
          <w:rtl/>
        </w:rPr>
        <w:t>ממוני</w:t>
      </w:r>
      <w:proofErr w:type="spellEnd"/>
      <w:r w:rsidRPr="00DF00B4">
        <w:rPr>
          <w:rtl/>
        </w:rPr>
        <w:t xml:space="preserve"> מתבטא בכסף באופן יותר מובהק, והתנא רוצה להדגיש את </w:t>
      </w:r>
      <w:r w:rsidRPr="00995556">
        <w:rPr>
          <w:rtl/>
        </w:rPr>
        <w:t xml:space="preserve">המעבר </w:t>
      </w:r>
      <w:proofErr w:type="spellStart"/>
      <w:r w:rsidRPr="00995556">
        <w:rPr>
          <w:rtl/>
        </w:rPr>
        <w:t>מ"קיחה</w:t>
      </w:r>
      <w:proofErr w:type="spellEnd"/>
      <w:r w:rsidRPr="00995556">
        <w:rPr>
          <w:rtl/>
        </w:rPr>
        <w:t>" ל"קידושין"</w:t>
      </w:r>
      <w:r>
        <w:rPr>
          <w:rFonts w:hint="cs"/>
          <w:rtl/>
        </w:rPr>
        <w:t xml:space="preserve">, כלומר מרכישה ממונית </w:t>
      </w:r>
      <w:proofErr w:type="spellStart"/>
      <w:r>
        <w:rPr>
          <w:rFonts w:hint="cs"/>
          <w:rtl/>
        </w:rPr>
        <w:t>לקנין</w:t>
      </w:r>
      <w:proofErr w:type="spellEnd"/>
      <w:r>
        <w:rPr>
          <w:rFonts w:hint="cs"/>
          <w:rtl/>
        </w:rPr>
        <w:t xml:space="preserve"> רוחני</w:t>
      </w:r>
      <w:r w:rsidRPr="00DF00B4">
        <w:rPr>
          <w:rtl/>
        </w:rPr>
        <w:t>.</w:t>
      </w:r>
      <w:r>
        <w:rPr>
          <w:rFonts w:hint="cs"/>
          <w:rtl/>
        </w:rPr>
        <w:t xml:space="preserve"> ראו להלן בסעיף 4 </w:t>
      </w:r>
      <w:r>
        <w:rPr>
          <w:rtl/>
        </w:rPr>
        <w:t>–</w:t>
      </w:r>
      <w:r>
        <w:rPr>
          <w:rFonts w:hint="cs"/>
          <w:rtl/>
        </w:rPr>
        <w:t xml:space="preserve"> '</w:t>
      </w:r>
      <w:r w:rsidRPr="001041BF">
        <w:rPr>
          <w:rFonts w:hint="cs"/>
          <w:rtl/>
        </w:rPr>
        <w:t xml:space="preserve">בעקבות השטר: </w:t>
      </w:r>
      <w:r>
        <w:rPr>
          <w:rFonts w:hint="cs"/>
          <w:rtl/>
        </w:rPr>
        <w:t>קידושין</w:t>
      </w:r>
      <w:r w:rsidRPr="001041BF">
        <w:rPr>
          <w:rFonts w:hint="cs"/>
          <w:rtl/>
        </w:rPr>
        <w:t xml:space="preserve"> ככריתת ברית</w:t>
      </w:r>
      <w:r>
        <w:rPr>
          <w:rFonts w:hint="cs"/>
          <w:rtl/>
        </w:rPr>
        <w:t>'.</w:t>
      </w:r>
    </w:p>
  </w:footnote>
  <w:footnote w:id="32">
    <w:p w14:paraId="0DC937CF" w14:textId="140D51CC" w:rsidR="00C31C97" w:rsidRDefault="00C31C97" w:rsidP="00EF388B">
      <w:pPr>
        <w:pStyle w:val="a6"/>
      </w:pPr>
      <w:r>
        <w:rPr>
          <w:rStyle w:val="af"/>
        </w:rPr>
        <w:footnoteRef/>
      </w:r>
      <w:r>
        <w:rPr>
          <w:rtl/>
        </w:rPr>
        <w:t xml:space="preserve"> </w:t>
      </w:r>
      <w:r>
        <w:rPr>
          <w:rtl/>
        </w:rPr>
        <w:tab/>
      </w:r>
      <w:r>
        <w:rPr>
          <w:rFonts w:hint="cs"/>
          <w:rtl/>
        </w:rPr>
        <w:t>ר' יהודה, שש</w:t>
      </w:r>
      <w:r w:rsidR="004608E7">
        <w:rPr>
          <w:rFonts w:hint="cs"/>
          <w:rtl/>
        </w:rPr>
        <w:t>י</w:t>
      </w:r>
      <w:r>
        <w:rPr>
          <w:rFonts w:hint="cs"/>
          <w:rtl/>
        </w:rPr>
        <w:t>טתו מובאת בהמשך אותה המשנה, מעדיף להדגיש יותר את פעולת הש</w:t>
      </w:r>
      <w:r w:rsidR="004608E7">
        <w:rPr>
          <w:rFonts w:hint="cs"/>
          <w:rtl/>
        </w:rPr>
        <w:t>י</w:t>
      </w:r>
      <w:r>
        <w:rPr>
          <w:rFonts w:hint="cs"/>
          <w:rtl/>
        </w:rPr>
        <w:t xml:space="preserve">לוח ואת היתר </w:t>
      </w:r>
      <w:proofErr w:type="spellStart"/>
      <w:r>
        <w:rPr>
          <w:rFonts w:hint="cs"/>
          <w:rtl/>
        </w:rPr>
        <w:t>האשה</w:t>
      </w:r>
      <w:proofErr w:type="spellEnd"/>
      <w:r>
        <w:rPr>
          <w:rFonts w:hint="cs"/>
          <w:rtl/>
        </w:rPr>
        <w:t xml:space="preserve"> </w:t>
      </w:r>
      <w:proofErr w:type="spellStart"/>
      <w:r w:rsidR="004608E7">
        <w:rPr>
          <w:rFonts w:hint="cs"/>
          <w:rtl/>
        </w:rPr>
        <w:t>להנשא</w:t>
      </w:r>
      <w:proofErr w:type="spellEnd"/>
      <w:r w:rsidR="004608E7">
        <w:rPr>
          <w:rFonts w:hint="cs"/>
          <w:rtl/>
        </w:rPr>
        <w:t xml:space="preserve"> </w:t>
      </w:r>
      <w:r>
        <w:rPr>
          <w:rFonts w:hint="cs"/>
          <w:rtl/>
        </w:rPr>
        <w:t xml:space="preserve">לגבר אחר: "ודין </w:t>
      </w:r>
      <w:proofErr w:type="spellStart"/>
      <w:r>
        <w:rPr>
          <w:rFonts w:hint="cs"/>
          <w:rtl/>
        </w:rPr>
        <w:t>דיהוי</w:t>
      </w:r>
      <w:proofErr w:type="spellEnd"/>
      <w:r>
        <w:rPr>
          <w:rFonts w:hint="cs"/>
          <w:rtl/>
        </w:rPr>
        <w:t xml:space="preserve"> </w:t>
      </w:r>
      <w:proofErr w:type="spellStart"/>
      <w:r>
        <w:rPr>
          <w:rFonts w:hint="cs"/>
          <w:rtl/>
        </w:rPr>
        <w:t>ליכי</w:t>
      </w:r>
      <w:proofErr w:type="spellEnd"/>
      <w:r>
        <w:rPr>
          <w:rFonts w:hint="cs"/>
          <w:rtl/>
        </w:rPr>
        <w:t xml:space="preserve"> מינאי ספר </w:t>
      </w:r>
      <w:proofErr w:type="spellStart"/>
      <w:r>
        <w:rPr>
          <w:rFonts w:hint="cs"/>
          <w:rtl/>
        </w:rPr>
        <w:t>תירוכין</w:t>
      </w:r>
      <w:proofErr w:type="spellEnd"/>
      <w:r>
        <w:rPr>
          <w:rFonts w:hint="cs"/>
          <w:rtl/>
        </w:rPr>
        <w:t xml:space="preserve"> ואגרת </w:t>
      </w:r>
      <w:proofErr w:type="spellStart"/>
      <w:r>
        <w:rPr>
          <w:rFonts w:hint="cs"/>
          <w:rtl/>
        </w:rPr>
        <w:t>שבוקין</w:t>
      </w:r>
      <w:proofErr w:type="spellEnd"/>
      <w:r>
        <w:rPr>
          <w:rFonts w:hint="cs"/>
          <w:rtl/>
        </w:rPr>
        <w:t xml:space="preserve"> וגט </w:t>
      </w:r>
      <w:proofErr w:type="spellStart"/>
      <w:r>
        <w:rPr>
          <w:rFonts w:hint="cs"/>
          <w:rtl/>
        </w:rPr>
        <w:t>פטורין</w:t>
      </w:r>
      <w:proofErr w:type="spellEnd"/>
      <w:r>
        <w:rPr>
          <w:rFonts w:hint="cs"/>
          <w:rtl/>
        </w:rPr>
        <w:t xml:space="preserve"> </w:t>
      </w:r>
      <w:proofErr w:type="spellStart"/>
      <w:r>
        <w:rPr>
          <w:rFonts w:hint="cs"/>
          <w:rtl/>
        </w:rPr>
        <w:t>למהך</w:t>
      </w:r>
      <w:proofErr w:type="spellEnd"/>
      <w:r>
        <w:rPr>
          <w:rFonts w:hint="cs"/>
          <w:rtl/>
        </w:rPr>
        <w:t xml:space="preserve"> </w:t>
      </w:r>
      <w:proofErr w:type="spellStart"/>
      <w:r>
        <w:rPr>
          <w:rFonts w:hint="cs"/>
          <w:rtl/>
        </w:rPr>
        <w:t>להתנסבא</w:t>
      </w:r>
      <w:proofErr w:type="spellEnd"/>
      <w:r>
        <w:rPr>
          <w:rFonts w:hint="cs"/>
          <w:rtl/>
        </w:rPr>
        <w:t xml:space="preserve"> לכל גבר </w:t>
      </w:r>
      <w:proofErr w:type="spellStart"/>
      <w:r>
        <w:rPr>
          <w:rFonts w:hint="cs"/>
          <w:rtl/>
        </w:rPr>
        <w:t>דתצביין</w:t>
      </w:r>
      <w:proofErr w:type="spellEnd"/>
      <w:r>
        <w:rPr>
          <w:rFonts w:hint="cs"/>
          <w:rtl/>
        </w:rPr>
        <w:t>". אפשר שגם ר' יהודה יודה לתנא קמא בעקרון שהעל</w:t>
      </w:r>
      <w:r w:rsidR="004608E7">
        <w:rPr>
          <w:rFonts w:hint="cs"/>
          <w:rtl/>
        </w:rPr>
        <w:t>י</w:t>
      </w:r>
      <w:r>
        <w:rPr>
          <w:rFonts w:hint="cs"/>
          <w:rtl/>
        </w:rPr>
        <w:t>נו, אלא שאין הוא רואה צורך להדגיש זאת. עבורו, העיקר הוא פירוק הזהות הישנה של האשה (המבוטאת על ידי ש</w:t>
      </w:r>
      <w:r w:rsidR="00CC651A">
        <w:rPr>
          <w:rFonts w:hint="cs"/>
          <w:rtl/>
        </w:rPr>
        <w:t>י</w:t>
      </w:r>
      <w:r>
        <w:rPr>
          <w:rFonts w:hint="cs"/>
          <w:rtl/>
        </w:rPr>
        <w:t>לוחה וה</w:t>
      </w:r>
      <w:r w:rsidR="00CC651A">
        <w:rPr>
          <w:rFonts w:hint="cs"/>
          <w:rtl/>
        </w:rPr>
        <w:t>י</w:t>
      </w:r>
      <w:r>
        <w:rPr>
          <w:rFonts w:hint="cs"/>
          <w:rtl/>
        </w:rPr>
        <w:t xml:space="preserve">תרה </w:t>
      </w:r>
      <w:proofErr w:type="spellStart"/>
      <w:r>
        <w:rPr>
          <w:rFonts w:hint="cs"/>
          <w:rtl/>
        </w:rPr>
        <w:t>ל</w:t>
      </w:r>
      <w:r w:rsidR="00CC651A">
        <w:rPr>
          <w:rFonts w:hint="cs"/>
          <w:rtl/>
        </w:rPr>
        <w:t>ה</w:t>
      </w:r>
      <w:r>
        <w:rPr>
          <w:rFonts w:hint="cs"/>
          <w:rtl/>
        </w:rPr>
        <w:t>נשא</w:t>
      </w:r>
      <w:proofErr w:type="spellEnd"/>
      <w:r>
        <w:rPr>
          <w:rFonts w:hint="cs"/>
          <w:rtl/>
        </w:rPr>
        <w:t xml:space="preserve"> מחדש), ולא יצירת הזהות החדשה.</w:t>
      </w:r>
    </w:p>
  </w:footnote>
  <w:footnote w:id="33">
    <w:p w14:paraId="00816B76" w14:textId="58F39648" w:rsidR="00C31C97" w:rsidRDefault="00C31C97" w:rsidP="000F4CBE">
      <w:pPr>
        <w:pStyle w:val="a6"/>
      </w:pPr>
      <w:r>
        <w:rPr>
          <w:rStyle w:val="af"/>
        </w:rPr>
        <w:footnoteRef/>
      </w:r>
      <w:r>
        <w:rPr>
          <w:rtl/>
        </w:rPr>
        <w:t xml:space="preserve"> </w:t>
      </w:r>
      <w:r>
        <w:rPr>
          <w:rtl/>
        </w:rPr>
        <w:tab/>
      </w:r>
      <w:r>
        <w:rPr>
          <w:rFonts w:hint="cs"/>
          <w:rtl/>
        </w:rPr>
        <w:t xml:space="preserve">מיוחס לסנטור הרומאי </w:t>
      </w:r>
      <w:proofErr w:type="spellStart"/>
      <w:r>
        <w:rPr>
          <w:rFonts w:hint="cs"/>
          <w:rtl/>
        </w:rPr>
        <w:t>כאיוס</w:t>
      </w:r>
      <w:proofErr w:type="spellEnd"/>
      <w:r>
        <w:rPr>
          <w:rFonts w:hint="cs"/>
          <w:rtl/>
        </w:rPr>
        <w:t xml:space="preserve"> טיטוס (להבדיל מטיטוס</w:t>
      </w:r>
      <w:r w:rsidR="004608E7">
        <w:rPr>
          <w:rFonts w:hint="cs"/>
          <w:rtl/>
        </w:rPr>
        <w:t xml:space="preserve"> שחיק </w:t>
      </w:r>
      <w:proofErr w:type="spellStart"/>
      <w:r w:rsidR="004608E7">
        <w:rPr>
          <w:rFonts w:hint="cs"/>
          <w:rtl/>
        </w:rPr>
        <w:t>טמיא</w:t>
      </w:r>
      <w:proofErr w:type="spellEnd"/>
      <w:r>
        <w:rPr>
          <w:rFonts w:hint="cs"/>
          <w:rtl/>
        </w:rPr>
        <w:t xml:space="preserve"> שהחריב מקדש א</w:t>
      </w:r>
      <w:r>
        <w:rPr>
          <w:rtl/>
        </w:rPr>
        <w:t>–</w:t>
      </w:r>
      <w:r>
        <w:rPr>
          <w:rFonts w:hint="cs"/>
          <w:rtl/>
        </w:rPr>
        <w:t>להינו).</w:t>
      </w:r>
    </w:p>
  </w:footnote>
  <w:footnote w:id="34">
    <w:p w14:paraId="000446BE" w14:textId="1B3E2612" w:rsidR="00C31C97" w:rsidRDefault="00C31C97" w:rsidP="00EF388B">
      <w:pPr>
        <w:pStyle w:val="a6"/>
      </w:pPr>
      <w:r>
        <w:rPr>
          <w:rStyle w:val="af"/>
        </w:rPr>
        <w:footnoteRef/>
      </w:r>
      <w:r>
        <w:rPr>
          <w:rtl/>
        </w:rPr>
        <w:t xml:space="preserve"> </w:t>
      </w:r>
      <w:r>
        <w:rPr>
          <w:rtl/>
        </w:rPr>
        <w:tab/>
      </w:r>
      <w:r w:rsidRPr="00804998">
        <w:rPr>
          <w:rtl/>
        </w:rPr>
        <w:t xml:space="preserve">היחס בין הכתוב לאמור מתבטא גם בהפרש שבין התורה שבכתב לתורה שבעל פה. התורה שבכתב </w:t>
      </w:r>
      <w:proofErr w:type="spellStart"/>
      <w:r w:rsidRPr="00804998">
        <w:rPr>
          <w:rtl/>
        </w:rPr>
        <w:t>ק</w:t>
      </w:r>
      <w:r>
        <w:rPr>
          <w:rFonts w:hint="cs"/>
          <w:rtl/>
        </w:rPr>
        <w:t>א</w:t>
      </w:r>
      <w:r w:rsidRPr="00804998">
        <w:rPr>
          <w:rtl/>
        </w:rPr>
        <w:t>נונית</w:t>
      </w:r>
      <w:proofErr w:type="spellEnd"/>
      <w:r w:rsidRPr="00804998">
        <w:rPr>
          <w:rtl/>
        </w:rPr>
        <w:t>, אין להוסיף עליה ואין לגרוע ממנה, וא</w:t>
      </w:r>
      <w:r w:rsidR="00BC3BC0">
        <w:rPr>
          <w:rFonts w:hint="cs"/>
          <w:rtl/>
        </w:rPr>
        <w:t>ִ</w:t>
      </w:r>
      <w:r w:rsidRPr="00804998">
        <w:rPr>
          <w:rtl/>
        </w:rPr>
        <w:t>ל</w:t>
      </w:r>
      <w:r w:rsidR="00BC3BC0">
        <w:rPr>
          <w:rFonts w:hint="cs"/>
          <w:rtl/>
        </w:rPr>
        <w:t>ּ</w:t>
      </w:r>
      <w:r w:rsidRPr="00804998">
        <w:rPr>
          <w:rtl/>
        </w:rPr>
        <w:t>ו</w:t>
      </w:r>
      <w:r w:rsidR="00BC3BC0">
        <w:rPr>
          <w:rFonts w:hint="cs"/>
          <w:rtl/>
        </w:rPr>
        <w:t>ּ</w:t>
      </w:r>
      <w:r w:rsidRPr="00804998">
        <w:rPr>
          <w:rtl/>
        </w:rPr>
        <w:t xml:space="preserve"> התורה שבעל פה משתנה ומתפתחת בכל דור ודור. באמצעות התורה שבעל פה, נוצר גשר בין המציאות האנושית והמ</w:t>
      </w:r>
      <w:r>
        <w:rPr>
          <w:rFonts w:hint="cs"/>
          <w:rtl/>
        </w:rPr>
        <w:t>ו</w:t>
      </w:r>
      <w:r w:rsidRPr="00804998">
        <w:rPr>
          <w:rtl/>
        </w:rPr>
        <w:t xml:space="preserve">סרית שבכל עת ועת </w:t>
      </w:r>
      <w:r>
        <w:rPr>
          <w:rtl/>
        </w:rPr>
        <w:t>ובין</w:t>
      </w:r>
      <w:r w:rsidRPr="00804998">
        <w:rPr>
          <w:rtl/>
        </w:rPr>
        <w:t xml:space="preserve"> האידיאל השמימי, "הבהקת תפארת האורה החיה הכללית של כל היקום" (ראו למשל אורות התורה א). כדי להתאים את התורה שבעל פה לעולם </w:t>
      </w:r>
      <w:proofErr w:type="spellStart"/>
      <w:r w:rsidRPr="00804998">
        <w:rPr>
          <w:rtl/>
        </w:rPr>
        <w:t>העכשוי</w:t>
      </w:r>
      <w:proofErr w:type="spellEnd"/>
      <w:r w:rsidRPr="00804998">
        <w:rPr>
          <w:rtl/>
        </w:rPr>
        <w:t xml:space="preserve"> מבלי שתטבע בבור המציאות </w:t>
      </w:r>
      <w:proofErr w:type="spellStart"/>
      <w:r w:rsidRPr="00804998">
        <w:rPr>
          <w:rtl/>
        </w:rPr>
        <w:t>בנסיון</w:t>
      </w:r>
      <w:proofErr w:type="spellEnd"/>
      <w:r w:rsidRPr="00804998">
        <w:rPr>
          <w:rtl/>
        </w:rPr>
        <w:t xml:space="preserve"> להעלות את האנושות ממנו, יש צורך דוקא </w:t>
      </w:r>
      <w:r w:rsidR="00BC3BC0">
        <w:rPr>
          <w:rFonts w:hint="cs"/>
          <w:rtl/>
        </w:rPr>
        <w:t>ב</w:t>
      </w:r>
      <w:r w:rsidRPr="00804998">
        <w:rPr>
          <w:rtl/>
        </w:rPr>
        <w:t>אידיאל איתן ויציב שחז"ל יוכלו להסתמך עליו בכל עת: התורה שבכתב. כך חז"ל מעדכנים את ההלכה לפי רמתו הרוחנית והגשמית של הדור. "</w:t>
      </w:r>
      <w:r w:rsidRPr="00880D3A">
        <w:rPr>
          <w:rtl/>
        </w:rPr>
        <w:t>כִּי יִפָּלֵא מִמְּךָ דָבָר לַמִּשְׁפָּט</w:t>
      </w:r>
      <w:r>
        <w:rPr>
          <w:rFonts w:hint="cs"/>
          <w:rtl/>
        </w:rPr>
        <w:t>...</w:t>
      </w:r>
      <w:r w:rsidRPr="00880D3A">
        <w:rPr>
          <w:rtl/>
        </w:rPr>
        <w:t xml:space="preserve"> וּבָאתָ אֶל </w:t>
      </w:r>
      <w:proofErr w:type="spellStart"/>
      <w:r w:rsidRPr="00880D3A">
        <w:rPr>
          <w:rtl/>
        </w:rPr>
        <w:t>הַכֹּהֲנִים</w:t>
      </w:r>
      <w:proofErr w:type="spellEnd"/>
      <w:r w:rsidRPr="00880D3A">
        <w:rPr>
          <w:rtl/>
        </w:rPr>
        <w:t xml:space="preserve"> </w:t>
      </w:r>
      <w:proofErr w:type="spellStart"/>
      <w:r w:rsidRPr="00880D3A">
        <w:rPr>
          <w:rtl/>
        </w:rPr>
        <w:t>הַלְוִיִּם</w:t>
      </w:r>
      <w:proofErr w:type="spellEnd"/>
      <w:r w:rsidRPr="00880D3A">
        <w:rPr>
          <w:rtl/>
        </w:rPr>
        <w:t xml:space="preserve"> וְאֶל הַשֹּׁפֵט אֲשֶׁר יִהְיֶה בַּיָּמִים הָהֵם וְדָרַשְׁתָּ וְהִגִּידוּ לְךָ אֵת דְּבַר הַמִּשְׁפָּט:</w:t>
      </w:r>
      <w:r>
        <w:rPr>
          <w:rFonts w:hint="cs"/>
          <w:rtl/>
        </w:rPr>
        <w:t>"</w:t>
      </w:r>
      <w:r w:rsidRPr="00880D3A">
        <w:rPr>
          <w:rtl/>
        </w:rPr>
        <w:t xml:space="preserve"> (דברים י"ז, ח</w:t>
      </w:r>
      <w:r>
        <w:rPr>
          <w:rtl/>
        </w:rPr>
        <w:t>–</w:t>
      </w:r>
      <w:r w:rsidRPr="00880D3A">
        <w:rPr>
          <w:rtl/>
        </w:rPr>
        <w:t>ט)</w:t>
      </w:r>
      <w:r w:rsidRPr="00804998">
        <w:rPr>
          <w:rtl/>
        </w:rPr>
        <w:t xml:space="preserve">. וכי סבורים </w:t>
      </w:r>
      <w:r>
        <w:rPr>
          <w:rFonts w:hint="cs"/>
          <w:rtl/>
        </w:rPr>
        <w:t>היי</w:t>
      </w:r>
      <w:r w:rsidRPr="00804998">
        <w:rPr>
          <w:rtl/>
        </w:rPr>
        <w:t xml:space="preserve">נו ללכת לשופט שאינו בימינו? הא למדת שדור דור ושופטיו, דור </w:t>
      </w:r>
      <w:proofErr w:type="spellStart"/>
      <w:r w:rsidRPr="00804998">
        <w:rPr>
          <w:rtl/>
        </w:rPr>
        <w:t>דור</w:t>
      </w:r>
      <w:proofErr w:type="spellEnd"/>
      <w:r w:rsidRPr="00804998">
        <w:rPr>
          <w:rtl/>
        </w:rPr>
        <w:t xml:space="preserve"> והלכותיו. בתורה יש צורך בהתאמה, </w:t>
      </w:r>
      <w:r w:rsidR="00CC651A">
        <w:rPr>
          <w:rFonts w:hint="cs"/>
          <w:rtl/>
        </w:rPr>
        <w:t>ב</w:t>
      </w:r>
      <w:r w:rsidR="00CC651A" w:rsidRPr="00804998">
        <w:rPr>
          <w:rtl/>
        </w:rPr>
        <w:t>'ח</w:t>
      </w:r>
      <w:r w:rsidR="00CC651A">
        <w:rPr>
          <w:rFonts w:hint="cs"/>
          <w:rtl/>
        </w:rPr>
        <w:t>י</w:t>
      </w:r>
      <w:r w:rsidR="00CC651A" w:rsidRPr="00804998">
        <w:rPr>
          <w:rtl/>
        </w:rPr>
        <w:t xml:space="preserve">דוש' </w:t>
      </w:r>
      <w:r w:rsidRPr="00804998">
        <w:rPr>
          <w:rtl/>
        </w:rPr>
        <w:t>(ח</w:t>
      </w:r>
      <w:r w:rsidR="00CC651A">
        <w:rPr>
          <w:rFonts w:hint="cs"/>
          <w:rtl/>
        </w:rPr>
        <w:t>י</w:t>
      </w:r>
      <w:r w:rsidRPr="00804998">
        <w:rPr>
          <w:rtl/>
        </w:rPr>
        <w:t xml:space="preserve">דוש </w:t>
      </w:r>
      <w:proofErr w:type="spellStart"/>
      <w:r w:rsidRPr="00804998">
        <w:rPr>
          <w:rtl/>
        </w:rPr>
        <w:t>דיקא</w:t>
      </w:r>
      <w:proofErr w:type="spellEnd"/>
      <w:r w:rsidRPr="00804998">
        <w:rPr>
          <w:rtl/>
        </w:rPr>
        <w:t>, ח"ו לא שינוי!), אך בהגדרת זהות שיש לה השלכה של איסור אשת איש הדבר צריך להיות שריר ובריר וקי</w:t>
      </w:r>
      <w:r>
        <w:rPr>
          <w:rFonts w:hint="cs"/>
          <w:rtl/>
        </w:rPr>
        <w:t>י</w:t>
      </w:r>
      <w:r w:rsidRPr="00804998">
        <w:rPr>
          <w:rtl/>
        </w:rPr>
        <w:t>ם. צריך דוקא שטר.</w:t>
      </w:r>
    </w:p>
  </w:footnote>
  <w:footnote w:id="35">
    <w:p w14:paraId="1C93B2BF" w14:textId="4922C22F" w:rsidR="00C31C97" w:rsidRDefault="00C31C97">
      <w:pPr>
        <w:pStyle w:val="a6"/>
        <w:rPr>
          <w:rtl/>
        </w:rPr>
      </w:pPr>
      <w:r>
        <w:rPr>
          <w:rStyle w:val="af"/>
        </w:rPr>
        <w:footnoteRef/>
      </w:r>
      <w:r>
        <w:rPr>
          <w:rtl/>
        </w:rPr>
        <w:t xml:space="preserve"> </w:t>
      </w:r>
      <w:r w:rsidRPr="00201687">
        <w:rPr>
          <w:rtl/>
        </w:rPr>
        <w:tab/>
      </w:r>
      <w:r w:rsidRPr="00201687">
        <w:rPr>
          <w:rFonts w:hint="cs"/>
          <w:rtl/>
        </w:rPr>
        <w:t>"</w:t>
      </w:r>
      <w:r w:rsidRPr="00AF51D6">
        <w:rPr>
          <w:rtl/>
        </w:rPr>
        <w:t>אִישׁ אִישׁ כִּי תִשְׂטֶה אִשְׁתּוֹ וּמָעֲלָה בוֹ מָעַל:</w:t>
      </w:r>
      <w:r w:rsidRPr="00201687">
        <w:rPr>
          <w:rFonts w:hint="cs"/>
          <w:rtl/>
        </w:rPr>
        <w:t>"</w:t>
      </w:r>
      <w:r w:rsidRPr="00AF51D6">
        <w:rPr>
          <w:rtl/>
        </w:rPr>
        <w:t xml:space="preserve"> (במדבר ה', יב)</w:t>
      </w:r>
      <w:r w:rsidRPr="00201687">
        <w:rPr>
          <w:rFonts w:hint="cs"/>
          <w:rtl/>
        </w:rPr>
        <w:t>.</w:t>
      </w:r>
    </w:p>
  </w:footnote>
  <w:footnote w:id="36">
    <w:p w14:paraId="361067B4" w14:textId="1E006B55" w:rsidR="00C31C97" w:rsidRDefault="00C31C97">
      <w:pPr>
        <w:pStyle w:val="a6"/>
      </w:pPr>
      <w:r>
        <w:rPr>
          <w:rStyle w:val="af"/>
        </w:rPr>
        <w:footnoteRef/>
      </w:r>
      <w:r>
        <w:rPr>
          <w:rtl/>
        </w:rPr>
        <w:t xml:space="preserve"> </w:t>
      </w:r>
      <w:r>
        <w:rPr>
          <w:rtl/>
        </w:rPr>
        <w:tab/>
      </w:r>
      <w:r>
        <w:rPr>
          <w:rFonts w:hint="cs"/>
          <w:rtl/>
        </w:rPr>
        <w:t>ואם ישאל השואל והלא מצינו בחרש, לפי הירושלמי (יבמות י"ד, א)</w:t>
      </w:r>
      <w:r w:rsidR="001D3501">
        <w:rPr>
          <w:rFonts w:hint="cs"/>
          <w:rtl/>
        </w:rPr>
        <w:t>,</w:t>
      </w:r>
      <w:r>
        <w:rPr>
          <w:rFonts w:hint="cs"/>
          <w:rtl/>
        </w:rPr>
        <w:t xml:space="preserve"> שאם בעל קידושיו קידושין גמורים ואם קדש בכסף אינן קידושין גמורים! נענה כי שם אין החרש, שאין בו דעת, שייך בטיב קידושי כסף, וקנין ביאה אינו דורש דעת. אך ליכא מאן דפליג בין דרכי הקידושין </w:t>
      </w:r>
      <w:proofErr w:type="spellStart"/>
      <w:r>
        <w:rPr>
          <w:rFonts w:hint="cs"/>
          <w:rtl/>
        </w:rPr>
        <w:t>לענין</w:t>
      </w:r>
      <w:proofErr w:type="spellEnd"/>
      <w:r>
        <w:rPr>
          <w:rFonts w:hint="cs"/>
          <w:rtl/>
        </w:rPr>
        <w:t xml:space="preserve"> חומרתן כאשר כל אחת נעשית כתיקונה.</w:t>
      </w:r>
    </w:p>
  </w:footnote>
  <w:footnote w:id="37">
    <w:p w14:paraId="3E3889F4" w14:textId="639B4C96" w:rsidR="00C31C97" w:rsidRDefault="00C31C97">
      <w:pPr>
        <w:pStyle w:val="a6"/>
      </w:pPr>
      <w:r>
        <w:rPr>
          <w:rStyle w:val="af"/>
        </w:rPr>
        <w:footnoteRef/>
      </w:r>
      <w:r>
        <w:rPr>
          <w:rtl/>
        </w:rPr>
        <w:t xml:space="preserve"> </w:t>
      </w:r>
      <w:r>
        <w:rPr>
          <w:rtl/>
        </w:rPr>
        <w:tab/>
      </w:r>
      <w:r>
        <w:rPr>
          <w:rFonts w:hint="cs"/>
          <w:rtl/>
        </w:rPr>
        <w:t xml:space="preserve">אפשר שגם בימינו אנו עושים כן. קנין (שוה) כסף נעשה בימינו על ידי נתינת הטבעת. בהעמדת החופה על כלונסאות אפשר לראות 'קנין ביאה' (נקודה זו היא כנראה ציר המחלוקת בנוגע לפסול חופת נדה, ועוד צריך לדון מה היחס בין קנין חופה לבין קנין ביאה). לחלופין, הכניסה לחדר היחוד (למנהג בני אשכנז) או לבית החתן לאחר החתונה (למנהג בני ספרד ועדות המזרח) מתפקדת בתור קנין ביאה. בנוגע </w:t>
      </w:r>
      <w:proofErr w:type="spellStart"/>
      <w:r>
        <w:rPr>
          <w:rFonts w:hint="cs"/>
          <w:rtl/>
        </w:rPr>
        <w:t>לקנין</w:t>
      </w:r>
      <w:proofErr w:type="spellEnd"/>
      <w:r>
        <w:rPr>
          <w:rFonts w:hint="cs"/>
          <w:rtl/>
        </w:rPr>
        <w:t xml:space="preserve"> שטר, יתכן ששטר הכתובה, הכולל גם את המילים "אמר לה... הוי לי </w:t>
      </w:r>
      <w:proofErr w:type="spellStart"/>
      <w:r>
        <w:rPr>
          <w:rFonts w:hint="cs"/>
          <w:rtl/>
        </w:rPr>
        <w:t>לאנתו</w:t>
      </w:r>
      <w:proofErr w:type="spellEnd"/>
      <w:r>
        <w:rPr>
          <w:rFonts w:hint="cs"/>
          <w:rtl/>
        </w:rPr>
        <w:t xml:space="preserve"> כדת משה וישראל" נחשב </w:t>
      </w:r>
      <w:proofErr w:type="spellStart"/>
      <w:r>
        <w:rPr>
          <w:rFonts w:hint="cs"/>
          <w:rtl/>
        </w:rPr>
        <w:t>כקנין</w:t>
      </w:r>
      <w:proofErr w:type="spellEnd"/>
      <w:r>
        <w:rPr>
          <w:rFonts w:hint="cs"/>
          <w:rtl/>
        </w:rPr>
        <w:t xml:space="preserve"> שטר (אפשר להתלבט אם מדובר בעדות על מעשה שבעל פה או אמירה כתובה). אף אם מקצת התנאים </w:t>
      </w:r>
      <w:proofErr w:type="spellStart"/>
      <w:r>
        <w:rPr>
          <w:rFonts w:hint="cs"/>
          <w:rtl/>
        </w:rPr>
        <w:t>לקנינים</w:t>
      </w:r>
      <w:proofErr w:type="spellEnd"/>
      <w:r>
        <w:rPr>
          <w:rFonts w:hint="cs"/>
          <w:rtl/>
        </w:rPr>
        <w:t xml:space="preserve"> אינם מתקיימים בזה, לא יקשה לנו הדבר </w:t>
      </w:r>
      <w:r>
        <w:rPr>
          <w:rtl/>
        </w:rPr>
        <w:t>–</w:t>
      </w:r>
      <w:r>
        <w:rPr>
          <w:rFonts w:hint="cs"/>
          <w:rtl/>
        </w:rPr>
        <w:t xml:space="preserve"> שכן על כל פנים 'מעין ביאה' ו'מעין שטר' יש כאן.</w:t>
      </w:r>
    </w:p>
  </w:footnote>
  <w:footnote w:id="38">
    <w:p w14:paraId="06978CD5" w14:textId="45FACD91" w:rsidR="00C31C97" w:rsidRDefault="00C31C97" w:rsidP="00140800">
      <w:pPr>
        <w:pStyle w:val="a6"/>
      </w:pPr>
      <w:r>
        <w:rPr>
          <w:rStyle w:val="af"/>
        </w:rPr>
        <w:footnoteRef/>
      </w:r>
      <w:r>
        <w:rPr>
          <w:rtl/>
        </w:rPr>
        <w:t xml:space="preserve"> </w:t>
      </w:r>
      <w:r>
        <w:rPr>
          <w:rtl/>
        </w:rPr>
        <w:tab/>
      </w:r>
      <w:proofErr w:type="spellStart"/>
      <w:r>
        <w:rPr>
          <w:rFonts w:hint="cs"/>
          <w:rtl/>
        </w:rPr>
        <w:t>הריטב"א</w:t>
      </w:r>
      <w:proofErr w:type="spellEnd"/>
      <w:r>
        <w:rPr>
          <w:rFonts w:hint="cs"/>
          <w:rtl/>
        </w:rPr>
        <w:t xml:space="preserve"> (קידושין ו:</w:t>
      </w:r>
      <w:r w:rsidR="005F2832">
        <w:rPr>
          <w:rFonts w:hint="cs"/>
          <w:rtl/>
        </w:rPr>
        <w:t xml:space="preserve"> ד"ה אמר אביי</w:t>
      </w:r>
      <w:r>
        <w:rPr>
          <w:rFonts w:hint="cs"/>
          <w:rtl/>
        </w:rPr>
        <w:t>) גם הוא נושא את דגל קידושי ההנאה, אך ענין זה מפורש אצלו רק בכסף: "</w:t>
      </w:r>
      <w:proofErr w:type="spellStart"/>
      <w:r>
        <w:rPr>
          <w:rtl/>
        </w:rPr>
        <w:t>דהנאה</w:t>
      </w:r>
      <w:proofErr w:type="spellEnd"/>
      <w:r>
        <w:rPr>
          <w:rtl/>
        </w:rPr>
        <w:t xml:space="preserve"> בכל מקום חשובה ככסף </w:t>
      </w:r>
      <w:proofErr w:type="spellStart"/>
      <w:r>
        <w:rPr>
          <w:rtl/>
        </w:rPr>
        <w:t>וכדאמרינן</w:t>
      </w:r>
      <w:proofErr w:type="spellEnd"/>
      <w:r>
        <w:rPr>
          <w:rtl/>
        </w:rPr>
        <w:t xml:space="preserve"> גבי ערב </w:t>
      </w:r>
      <w:proofErr w:type="spellStart"/>
      <w:r>
        <w:rPr>
          <w:rtl/>
        </w:rPr>
        <w:t>דמשתעבד</w:t>
      </w:r>
      <w:proofErr w:type="spellEnd"/>
      <w:r>
        <w:rPr>
          <w:rtl/>
        </w:rPr>
        <w:t xml:space="preserve"> בהנאה, וגבי קידושין אמרינן שחוק לפני רקוד לפני הרי זו מקודשת, ובכולן כשאמר לה הרי את מקודשת לי בהנאת כך וכך ויש בהנאה שוה פרוטה</w:t>
      </w:r>
      <w:r>
        <w:rPr>
          <w:rFonts w:hint="cs"/>
          <w:rtl/>
        </w:rPr>
        <w:t>".</w:t>
      </w:r>
    </w:p>
  </w:footnote>
  <w:footnote w:id="39">
    <w:p w14:paraId="4C1EA3DA" w14:textId="7F26B31A" w:rsidR="00C31C97" w:rsidRDefault="00C31C97" w:rsidP="00DD57F6">
      <w:pPr>
        <w:pStyle w:val="a6"/>
        <w:rPr>
          <w:rtl/>
        </w:rPr>
      </w:pPr>
      <w:r>
        <w:rPr>
          <w:rStyle w:val="af"/>
        </w:rPr>
        <w:footnoteRef/>
      </w:r>
      <w:r>
        <w:rPr>
          <w:rtl/>
        </w:rPr>
        <w:t xml:space="preserve"> </w:t>
      </w:r>
      <w:r>
        <w:rPr>
          <w:rtl/>
        </w:rPr>
        <w:tab/>
      </w:r>
      <w:r>
        <w:rPr>
          <w:rFonts w:hint="cs"/>
          <w:rtl/>
        </w:rPr>
        <w:t>שמעתי מ</w:t>
      </w:r>
      <w:r w:rsidRPr="002C2D85">
        <w:rPr>
          <w:rFonts w:hint="cs"/>
          <w:rtl/>
        </w:rPr>
        <w:t>הרב צבי</w:t>
      </w:r>
      <w:r>
        <w:rPr>
          <w:rFonts w:hint="cs"/>
          <w:rtl/>
        </w:rPr>
        <w:t xml:space="preserve"> </w:t>
      </w:r>
      <w:r w:rsidRPr="002C2D85">
        <w:rPr>
          <w:rFonts w:hint="cs"/>
          <w:rtl/>
        </w:rPr>
        <w:t>חיים קיי שז</w:t>
      </w:r>
      <w:r w:rsidR="005F2832">
        <w:rPr>
          <w:rFonts w:hint="cs"/>
          <w:rtl/>
        </w:rPr>
        <w:t>ו</w:t>
      </w:r>
      <w:r w:rsidRPr="002C2D85">
        <w:rPr>
          <w:rFonts w:hint="cs"/>
          <w:rtl/>
        </w:rPr>
        <w:t xml:space="preserve"> דעת הרמב"ם ב</w:t>
      </w:r>
      <w:r>
        <w:rPr>
          <w:rFonts w:hint="cs"/>
          <w:rtl/>
        </w:rPr>
        <w:t>קידושי</w:t>
      </w:r>
      <w:r w:rsidRPr="002C2D85">
        <w:rPr>
          <w:rFonts w:hint="cs"/>
          <w:rtl/>
        </w:rPr>
        <w:t xml:space="preserve"> יעוד אמה עבריה, והרחיב עקרון זה לכלל ע</w:t>
      </w:r>
      <w:r w:rsidR="00044F5D">
        <w:rPr>
          <w:rFonts w:hint="cs"/>
          <w:rtl/>
        </w:rPr>
        <w:t xml:space="preserve">ולם הקידושין. </w:t>
      </w:r>
      <w:proofErr w:type="spellStart"/>
      <w:r w:rsidR="00044F5D">
        <w:rPr>
          <w:rFonts w:hint="cs"/>
          <w:rtl/>
        </w:rPr>
        <w:t>האשה</w:t>
      </w:r>
      <w:proofErr w:type="spellEnd"/>
      <w:r w:rsidR="00044F5D">
        <w:rPr>
          <w:rFonts w:hint="cs"/>
          <w:rtl/>
        </w:rPr>
        <w:t xml:space="preserve"> בקטנותה, עדיי</w:t>
      </w:r>
      <w:r w:rsidRPr="002C2D85">
        <w:rPr>
          <w:rFonts w:hint="cs"/>
          <w:rtl/>
        </w:rPr>
        <w:t xml:space="preserve">ן אין זכות הגדרתה בידה אלא ביד אביה. </w:t>
      </w:r>
      <w:r>
        <w:rPr>
          <w:rFonts w:hint="cs"/>
          <w:rtl/>
        </w:rPr>
        <w:t xml:space="preserve">אין </w:t>
      </w:r>
      <w:r w:rsidRPr="002C2D85">
        <w:rPr>
          <w:rFonts w:hint="cs"/>
          <w:rtl/>
        </w:rPr>
        <w:t>אביה 'מוכרה'</w:t>
      </w:r>
      <w:r>
        <w:rPr>
          <w:rFonts w:hint="cs"/>
          <w:rtl/>
        </w:rPr>
        <w:t xml:space="preserve"> לקידושין משעה ראשונה</w:t>
      </w:r>
      <w:r w:rsidRPr="002C2D85">
        <w:rPr>
          <w:rFonts w:hint="cs"/>
          <w:rtl/>
        </w:rPr>
        <w:t xml:space="preserve"> </w:t>
      </w:r>
      <w:r>
        <w:rPr>
          <w:rFonts w:hint="cs"/>
          <w:rtl/>
        </w:rPr>
        <w:t xml:space="preserve">אלא </w:t>
      </w:r>
      <w:r w:rsidRPr="002C2D85">
        <w:rPr>
          <w:rFonts w:hint="cs"/>
          <w:rtl/>
        </w:rPr>
        <w:t xml:space="preserve">מוכר </w:t>
      </w:r>
      <w:r>
        <w:rPr>
          <w:rFonts w:hint="cs"/>
          <w:rtl/>
        </w:rPr>
        <w:t xml:space="preserve">הוא </w:t>
      </w:r>
      <w:r w:rsidRPr="002C2D85">
        <w:rPr>
          <w:rFonts w:hint="cs"/>
          <w:rtl/>
        </w:rPr>
        <w:t>אותה הזכות</w:t>
      </w:r>
      <w:r>
        <w:rPr>
          <w:rFonts w:hint="cs"/>
          <w:rtl/>
        </w:rPr>
        <w:t xml:space="preserve"> </w:t>
      </w:r>
      <w:r>
        <w:rPr>
          <w:rtl/>
        </w:rPr>
        <w:t>–</w:t>
      </w:r>
      <w:r w:rsidRPr="002C2D85">
        <w:rPr>
          <w:rFonts w:hint="cs"/>
          <w:rtl/>
        </w:rPr>
        <w:t xml:space="preserve"> זכות ה'יעוד'. </w:t>
      </w:r>
      <w:r>
        <w:rPr>
          <w:rFonts w:hint="cs"/>
          <w:rtl/>
        </w:rPr>
        <w:t>מש</w:t>
      </w:r>
      <w:r w:rsidRPr="002C2D85">
        <w:rPr>
          <w:rFonts w:hint="cs"/>
          <w:rtl/>
        </w:rPr>
        <w:t>כך, האשה מתקדשת ביעוד, באמירה עצמה, ללא צורך בכסף שהקידושין יצטרכו לחול עליו.</w:t>
      </w:r>
    </w:p>
  </w:footnote>
  <w:footnote w:id="40">
    <w:p w14:paraId="1C837CFE" w14:textId="0F60AC16" w:rsidR="00C31C97" w:rsidRDefault="00C31C97" w:rsidP="001041BF">
      <w:pPr>
        <w:pStyle w:val="a6"/>
      </w:pPr>
      <w:r>
        <w:rPr>
          <w:rStyle w:val="af"/>
        </w:rPr>
        <w:footnoteRef/>
      </w:r>
      <w:r>
        <w:rPr>
          <w:rtl/>
        </w:rPr>
        <w:t xml:space="preserve"> </w:t>
      </w:r>
      <w:r>
        <w:rPr>
          <w:rtl/>
        </w:rPr>
        <w:tab/>
      </w:r>
      <w:r>
        <w:rPr>
          <w:rFonts w:hint="cs"/>
          <w:rtl/>
        </w:rPr>
        <w:t xml:space="preserve">בין אם </w:t>
      </w:r>
      <w:proofErr w:type="spellStart"/>
      <w:r>
        <w:rPr>
          <w:rFonts w:hint="cs"/>
          <w:rtl/>
        </w:rPr>
        <w:t>גמירות</w:t>
      </w:r>
      <w:proofErr w:type="spellEnd"/>
      <w:r>
        <w:rPr>
          <w:rFonts w:hint="cs"/>
          <w:rtl/>
        </w:rPr>
        <w:t xml:space="preserve"> הדעת היא </w:t>
      </w:r>
      <w:proofErr w:type="spellStart"/>
      <w:r>
        <w:rPr>
          <w:rFonts w:hint="cs"/>
          <w:rtl/>
        </w:rPr>
        <w:t>הענין</w:t>
      </w:r>
      <w:proofErr w:type="spellEnd"/>
      <w:r>
        <w:rPr>
          <w:rFonts w:hint="cs"/>
          <w:rtl/>
        </w:rPr>
        <w:t xml:space="preserve"> היחיד הקיים בקידושי כסף, בין אם היא </w:t>
      </w:r>
      <w:proofErr w:type="spellStart"/>
      <w:r>
        <w:rPr>
          <w:rFonts w:hint="cs"/>
          <w:rtl/>
        </w:rPr>
        <w:t>מ</w:t>
      </w:r>
      <w:r w:rsidR="00F64B88">
        <w:rPr>
          <w:rFonts w:hint="cs"/>
          <w:rtl/>
        </w:rPr>
        <w:t>ְ</w:t>
      </w:r>
      <w:r>
        <w:rPr>
          <w:rFonts w:hint="cs"/>
          <w:rtl/>
        </w:rPr>
        <w:t>ל</w:t>
      </w:r>
      <w:r w:rsidR="00F64B88">
        <w:rPr>
          <w:rFonts w:hint="cs"/>
          <w:rtl/>
        </w:rPr>
        <w:t>ֻ</w:t>
      </w:r>
      <w:r>
        <w:rPr>
          <w:rFonts w:hint="cs"/>
          <w:rtl/>
        </w:rPr>
        <w:t>ו</w:t>
      </w:r>
      <w:r w:rsidR="00F64B88">
        <w:rPr>
          <w:rFonts w:hint="cs"/>
          <w:rtl/>
        </w:rPr>
        <w:t>ֶּ</w:t>
      </w:r>
      <w:r>
        <w:rPr>
          <w:rFonts w:hint="cs"/>
          <w:rtl/>
        </w:rPr>
        <w:t>ה</w:t>
      </w:r>
      <w:proofErr w:type="spellEnd"/>
      <w:r>
        <w:rPr>
          <w:rFonts w:hint="cs"/>
          <w:rtl/>
        </w:rPr>
        <w:t xml:space="preserve"> גם בתוכן פנימי יותר: כסף טקסי או כסף שווי. הדבר החשוב הוא שהאשה תקבל את כסף הקידושין ותאבה לתת לו את זכות ה'יעוד'. כך גם </w:t>
      </w:r>
      <w:proofErr w:type="spellStart"/>
      <w:r>
        <w:rPr>
          <w:rFonts w:hint="cs"/>
          <w:rtl/>
        </w:rPr>
        <w:t>לענין</w:t>
      </w:r>
      <w:proofErr w:type="spellEnd"/>
      <w:r>
        <w:rPr>
          <w:rFonts w:hint="cs"/>
          <w:rtl/>
        </w:rPr>
        <w:t xml:space="preserve"> ביאה. כשאני טוען </w:t>
      </w:r>
      <w:proofErr w:type="spellStart"/>
      <w:r>
        <w:rPr>
          <w:rFonts w:hint="cs"/>
          <w:rtl/>
        </w:rPr>
        <w:t>שגמירות</w:t>
      </w:r>
      <w:proofErr w:type="spellEnd"/>
      <w:r>
        <w:rPr>
          <w:rFonts w:hint="cs"/>
          <w:rtl/>
        </w:rPr>
        <w:t xml:space="preserve"> הדעת בהנאה היא </w:t>
      </w:r>
      <w:proofErr w:type="spellStart"/>
      <w:r>
        <w:rPr>
          <w:rFonts w:hint="cs"/>
          <w:rtl/>
        </w:rPr>
        <w:t>הענין</w:t>
      </w:r>
      <w:proofErr w:type="spellEnd"/>
      <w:r>
        <w:rPr>
          <w:rFonts w:hint="cs"/>
          <w:rtl/>
        </w:rPr>
        <w:t xml:space="preserve"> המרכזי בשני דרכי קנין אלו, אינני מניח שאין בהן עוד תוכן: כאמור, ביאה מייצגת את תחילת חיי האישות שבנישואין וכסף מ</w:t>
      </w:r>
      <w:r w:rsidR="00F64B88">
        <w:rPr>
          <w:rFonts w:hint="cs"/>
          <w:rtl/>
        </w:rPr>
        <w:t>י</w:t>
      </w:r>
      <w:r>
        <w:rPr>
          <w:rFonts w:hint="cs"/>
          <w:rtl/>
        </w:rPr>
        <w:t xml:space="preserve">יצג את תחילת חיי הכלכלה המשותפים שבהם. גם גמירות הדעת צריכה להיות בעלת תוכן משמעותי, בעלת זיקה לעיקרי החיבור הנוצר בחיי הנישואין. </w:t>
      </w:r>
    </w:p>
  </w:footnote>
  <w:footnote w:id="41">
    <w:p w14:paraId="7B5EE088" w14:textId="19BEE228" w:rsidR="00C31C97" w:rsidRDefault="00C31C97" w:rsidP="00EF388B">
      <w:pPr>
        <w:pStyle w:val="a6"/>
      </w:pPr>
      <w:r>
        <w:rPr>
          <w:rStyle w:val="af"/>
        </w:rPr>
        <w:footnoteRef/>
      </w:r>
      <w:r>
        <w:rPr>
          <w:rtl/>
        </w:rPr>
        <w:t xml:space="preserve"> </w:t>
      </w:r>
      <w:r>
        <w:rPr>
          <w:rtl/>
        </w:rPr>
        <w:tab/>
      </w:r>
      <w:r>
        <w:rPr>
          <w:rFonts w:hint="cs"/>
          <w:rtl/>
        </w:rPr>
        <w:t xml:space="preserve">בנוגע למיתת הבעל, הרי שזו דרך קנין כלאחר יד: הבעל מת וממילא אין אישות. </w:t>
      </w:r>
      <w:proofErr w:type="spellStart"/>
      <w:r>
        <w:rPr>
          <w:rFonts w:hint="cs"/>
          <w:rtl/>
        </w:rPr>
        <w:t>האשה</w:t>
      </w:r>
      <w:proofErr w:type="spellEnd"/>
      <w:r>
        <w:rPr>
          <w:rFonts w:hint="cs"/>
          <w:rtl/>
        </w:rPr>
        <w:t xml:space="preserve"> כבר </w:t>
      </w:r>
      <w:r w:rsidR="0073278E">
        <w:rPr>
          <w:rFonts w:hint="cs"/>
          <w:rtl/>
        </w:rPr>
        <w:t>אינה</w:t>
      </w:r>
      <w:r>
        <w:rPr>
          <w:rFonts w:hint="cs"/>
          <w:rtl/>
        </w:rPr>
        <w:t xml:space="preserve"> 'אשת איש' אלא 'אשת מת', ואשת מת מותרת. נראה שכך עולה בין היתר מתרומת הדשן</w:t>
      </w:r>
      <w:r w:rsidR="00F64B88">
        <w:rPr>
          <w:rFonts w:hint="cs"/>
          <w:rtl/>
        </w:rPr>
        <w:t xml:space="preserve"> פסקים וכתבים</w:t>
      </w:r>
      <w:r>
        <w:rPr>
          <w:rFonts w:hint="cs"/>
          <w:rtl/>
        </w:rPr>
        <w:t xml:space="preserve"> קב.</w:t>
      </w:r>
      <w:r>
        <w:rPr>
          <w:rtl/>
        </w:rPr>
        <w:tab/>
      </w:r>
    </w:p>
  </w:footnote>
  <w:footnote w:id="42">
    <w:p w14:paraId="01D8AD75" w14:textId="4A4817E0" w:rsidR="00C31C97" w:rsidRDefault="00C31C97" w:rsidP="001041BF">
      <w:pPr>
        <w:pStyle w:val="a6"/>
      </w:pPr>
      <w:r>
        <w:rPr>
          <w:rStyle w:val="af"/>
        </w:rPr>
        <w:footnoteRef/>
      </w:r>
      <w:r>
        <w:rPr>
          <w:rtl/>
        </w:rPr>
        <w:t xml:space="preserve"> </w:t>
      </w:r>
      <w:r>
        <w:rPr>
          <w:rtl/>
        </w:rPr>
        <w:tab/>
      </w:r>
      <w:r>
        <w:rPr>
          <w:rFonts w:hint="cs"/>
          <w:rtl/>
        </w:rPr>
        <w:t xml:space="preserve">כסף וביאה אינם מועילים להחל את תהליך הגירושין מפני שהם מציינים חיבור ולכן יתָּפשו כהמשך חיי הנישואין. אי אפשר להנות את האשה בביאה כדי לפייסה שתתגרש. נוסף על כך, מאז נתינת הקידושין האשה ויתרה לבעלה על זכות הגדרתה, וזו עודנה בידו. לכן אפשרות הגירושין תלויה בבעל בלבד ולא באשה. </w:t>
      </w:r>
      <w:r w:rsidRPr="00C337BB">
        <w:rPr>
          <w:rFonts w:hint="eastAsia"/>
          <w:rtl/>
        </w:rPr>
        <w:t>מענין</w:t>
      </w:r>
      <w:r w:rsidRPr="00C337BB">
        <w:rPr>
          <w:rtl/>
        </w:rPr>
        <w:t xml:space="preserve"> </w:t>
      </w:r>
      <w:r w:rsidRPr="00C337BB">
        <w:rPr>
          <w:rFonts w:hint="cs"/>
          <w:rtl/>
        </w:rPr>
        <w:t>לבחון לאור זאת את</w:t>
      </w:r>
      <w:r w:rsidRPr="00C337BB">
        <w:rPr>
          <w:rtl/>
        </w:rPr>
        <w:t xml:space="preserve"> </w:t>
      </w:r>
      <w:r w:rsidRPr="00C337BB">
        <w:rPr>
          <w:rFonts w:hint="eastAsia"/>
          <w:rtl/>
        </w:rPr>
        <w:t>סוגיות</w:t>
      </w:r>
      <w:r w:rsidRPr="00C337BB">
        <w:rPr>
          <w:rtl/>
        </w:rPr>
        <w:t xml:space="preserve"> </w:t>
      </w:r>
      <w:r w:rsidRPr="00C337BB">
        <w:rPr>
          <w:rFonts w:hint="cs"/>
          <w:rtl/>
        </w:rPr>
        <w:t>ה</w:t>
      </w:r>
      <w:r w:rsidRPr="00C337BB">
        <w:rPr>
          <w:rFonts w:hint="eastAsia"/>
          <w:rtl/>
        </w:rPr>
        <w:t>שיור</w:t>
      </w:r>
      <w:r w:rsidRPr="00C337BB">
        <w:rPr>
          <w:rtl/>
        </w:rPr>
        <w:t xml:space="preserve"> </w:t>
      </w:r>
      <w:r w:rsidRPr="00C337BB">
        <w:rPr>
          <w:rFonts w:hint="eastAsia"/>
          <w:rtl/>
        </w:rPr>
        <w:t>בגט</w:t>
      </w:r>
      <w:r w:rsidRPr="00C337BB">
        <w:rPr>
          <w:rtl/>
        </w:rPr>
        <w:t xml:space="preserve"> </w:t>
      </w:r>
      <w:r w:rsidRPr="00C337BB">
        <w:rPr>
          <w:rFonts w:hint="eastAsia"/>
          <w:rtl/>
        </w:rPr>
        <w:t>ואכמ</w:t>
      </w:r>
      <w:r w:rsidRPr="00C337BB">
        <w:rPr>
          <w:rtl/>
        </w:rPr>
        <w:t>"ל</w:t>
      </w:r>
      <w:r w:rsidRPr="00C337BB">
        <w:rPr>
          <w:rFonts w:hint="cs"/>
          <w:rtl/>
        </w:rPr>
        <w:t>.</w:t>
      </w:r>
    </w:p>
  </w:footnote>
  <w:footnote w:id="43">
    <w:p w14:paraId="58CB482C" w14:textId="681D4828" w:rsidR="00C31C97" w:rsidRPr="0092194D" w:rsidRDefault="00C31C97" w:rsidP="00514639">
      <w:pPr>
        <w:pStyle w:val="a6"/>
      </w:pPr>
      <w:r>
        <w:rPr>
          <w:rStyle w:val="af"/>
        </w:rPr>
        <w:footnoteRef/>
      </w:r>
      <w:r>
        <w:rPr>
          <w:rtl/>
        </w:rPr>
        <w:t xml:space="preserve"> </w:t>
      </w:r>
      <w:r>
        <w:rPr>
          <w:rtl/>
        </w:rPr>
        <w:tab/>
      </w:r>
      <w:r>
        <w:rPr>
          <w:rFonts w:hint="cs"/>
          <w:rtl/>
        </w:rPr>
        <w:t xml:space="preserve">לאחר מכן חזר בו וכתב (אישות ג', כ): "וכן הכסף מן התורה </w:t>
      </w:r>
      <w:r w:rsidRPr="00615052">
        <w:rPr>
          <w:rFonts w:hint="eastAsia"/>
          <w:b/>
          <w:bCs/>
          <w:rtl/>
        </w:rPr>
        <w:t>ופירושו</w:t>
      </w:r>
      <w:r w:rsidRPr="00615052">
        <w:rPr>
          <w:b/>
          <w:bCs/>
          <w:rtl/>
        </w:rPr>
        <w:t xml:space="preserve"> </w:t>
      </w:r>
      <w:r w:rsidRPr="00615052">
        <w:rPr>
          <w:rFonts w:hint="eastAsia"/>
          <w:b/>
          <w:bCs/>
          <w:rtl/>
        </w:rPr>
        <w:t>מדברי</w:t>
      </w:r>
      <w:r w:rsidRPr="00615052">
        <w:rPr>
          <w:b/>
          <w:bCs/>
          <w:rtl/>
        </w:rPr>
        <w:t xml:space="preserve"> </w:t>
      </w:r>
      <w:r w:rsidRPr="00615052">
        <w:rPr>
          <w:rFonts w:hint="eastAsia"/>
          <w:b/>
          <w:bCs/>
          <w:rtl/>
        </w:rPr>
        <w:t>סופרים</w:t>
      </w:r>
      <w:r>
        <w:rPr>
          <w:rFonts w:hint="cs"/>
          <w:rtl/>
        </w:rPr>
        <w:t xml:space="preserve">... ואמרו </w:t>
      </w:r>
      <w:r w:rsidRPr="00615052">
        <w:rPr>
          <w:rFonts w:hint="eastAsia"/>
          <w:b/>
          <w:bCs/>
          <w:rtl/>
        </w:rPr>
        <w:t>חכמים</w:t>
      </w:r>
      <w:r>
        <w:rPr>
          <w:rFonts w:hint="cs"/>
          <w:rtl/>
        </w:rPr>
        <w:t xml:space="preserve"> </w:t>
      </w:r>
      <w:proofErr w:type="spellStart"/>
      <w:r>
        <w:rPr>
          <w:rFonts w:hint="cs"/>
          <w:rtl/>
        </w:rPr>
        <w:t>ליקוחין</w:t>
      </w:r>
      <w:proofErr w:type="spellEnd"/>
      <w:r>
        <w:rPr>
          <w:rFonts w:hint="cs"/>
          <w:rtl/>
        </w:rPr>
        <w:t xml:space="preserve"> יהיו בכסף". אכן המילה "</w:t>
      </w:r>
      <w:proofErr w:type="spellStart"/>
      <w:r>
        <w:rPr>
          <w:rFonts w:hint="cs"/>
          <w:rtl/>
        </w:rPr>
        <w:t>יִקַּח</w:t>
      </w:r>
      <w:proofErr w:type="spellEnd"/>
      <w:r>
        <w:rPr>
          <w:rFonts w:hint="cs"/>
          <w:rtl/>
        </w:rPr>
        <w:t>" שעליה מתבססים קידושי כסף היא אמורפית: כיצד 'לוקחים'? שמא סבר הרמב"ם מעיקרא (ואף בדבריו אלו עולה רושם זה, אף כי באופן מעודן) שהפרשנות לפיה כל '</w:t>
      </w:r>
      <w:proofErr w:type="spellStart"/>
      <w:r>
        <w:rPr>
          <w:rFonts w:hint="cs"/>
          <w:rtl/>
        </w:rPr>
        <w:t>קיחה</w:t>
      </w:r>
      <w:proofErr w:type="spellEnd"/>
      <w:r>
        <w:rPr>
          <w:rFonts w:hint="cs"/>
          <w:rtl/>
        </w:rPr>
        <w:t xml:space="preserve">' היא ממונית מקורה בדרשת חז"ל, בין אם מעמדה דרבנן </w:t>
      </w:r>
      <w:proofErr w:type="spellStart"/>
      <w:r>
        <w:rPr>
          <w:rFonts w:hint="cs"/>
          <w:rtl/>
        </w:rPr>
        <w:t>ואסמכינהו</w:t>
      </w:r>
      <w:proofErr w:type="spellEnd"/>
      <w:r>
        <w:rPr>
          <w:rFonts w:hint="cs"/>
          <w:rtl/>
        </w:rPr>
        <w:t xml:space="preserve"> רבנן אקרא, או </w:t>
      </w:r>
      <w:proofErr w:type="spellStart"/>
      <w:r>
        <w:rPr>
          <w:rFonts w:hint="cs"/>
          <w:rtl/>
        </w:rPr>
        <w:t>דאוריתא</w:t>
      </w:r>
      <w:proofErr w:type="spellEnd"/>
      <w:r>
        <w:rPr>
          <w:rFonts w:hint="cs"/>
          <w:rtl/>
        </w:rPr>
        <w:t xml:space="preserve"> ממש.</w:t>
      </w:r>
    </w:p>
  </w:footnote>
  <w:footnote w:id="44">
    <w:p w14:paraId="6F613783" w14:textId="6AAE98D8" w:rsidR="00C31C97" w:rsidRDefault="00C31C97" w:rsidP="001041BF">
      <w:pPr>
        <w:pStyle w:val="a6"/>
      </w:pPr>
      <w:r>
        <w:rPr>
          <w:rStyle w:val="af"/>
        </w:rPr>
        <w:footnoteRef/>
      </w:r>
      <w:r>
        <w:rPr>
          <w:rtl/>
        </w:rPr>
        <w:t xml:space="preserve"> </w:t>
      </w:r>
      <w:r>
        <w:rPr>
          <w:rtl/>
        </w:rPr>
        <w:tab/>
      </w:r>
      <w:r>
        <w:rPr>
          <w:rFonts w:hint="cs"/>
          <w:rtl/>
        </w:rPr>
        <w:t>עם זאת, יש להסתייג: רוב אנשי ישראל לא כותבים שטר קידושין אלא מעדיפים את הכסף. כבר ראינו שהכסף, לפי הרמב"ם לפחות, הוא רק 'מדברי סופרים' ואינו דרך הקידושין התורני</w:t>
      </w:r>
      <w:r w:rsidR="00F659EC">
        <w:rPr>
          <w:rFonts w:hint="cs"/>
          <w:rtl/>
        </w:rPr>
        <w:t>ת</w:t>
      </w:r>
      <w:r>
        <w:rPr>
          <w:rFonts w:hint="cs"/>
          <w:rtl/>
        </w:rPr>
        <w:t xml:space="preserve"> המיוחד</w:t>
      </w:r>
      <w:r w:rsidR="00F659EC">
        <w:rPr>
          <w:rFonts w:hint="cs"/>
          <w:rtl/>
        </w:rPr>
        <w:t>ת</w:t>
      </w:r>
      <w:r>
        <w:rPr>
          <w:rFonts w:hint="cs"/>
          <w:rtl/>
        </w:rPr>
        <w:t>. כאמור, לפי הרמב"ם, רק שטר וביאה הם דרכי קנין מן התורה, וביאה (שקדמה לתורה) נפסלה על ידי תקנת רב. ואף על פי כן, מה אעשה וכסף הוא הדרך שבה בחר ישראל לכל אורך ההיסטוריה כדי לקדש נשים. מאידך, אמתן זאת בכך שגם כסף ממש אינו הדרך המועדפת: נהוג לקדש בטבעת. כמובן, הטבעת היא ביטוי של 'שוה כסף' שהוא ככסף, אך מענין שנהגו ישראל להתרחק אף מהביטוי היסודי ביותר של קידושי כסף.</w:t>
      </w:r>
    </w:p>
  </w:footnote>
  <w:footnote w:id="45">
    <w:p w14:paraId="7F9B87F5" w14:textId="58BF9919" w:rsidR="00C31C97" w:rsidRPr="00BB28E7" w:rsidRDefault="00C31C97" w:rsidP="001041BF">
      <w:pPr>
        <w:pStyle w:val="a6"/>
        <w:rPr>
          <w:rtl/>
          <w:lang w:val="fr-BE"/>
        </w:rPr>
      </w:pPr>
      <w:r>
        <w:rPr>
          <w:rStyle w:val="af"/>
        </w:rPr>
        <w:footnoteRef/>
      </w:r>
      <w:r>
        <w:rPr>
          <w:rtl/>
        </w:rPr>
        <w:t xml:space="preserve"> </w:t>
      </w:r>
      <w:r>
        <w:rPr>
          <w:rtl/>
        </w:rPr>
        <w:tab/>
      </w:r>
      <w:proofErr w:type="spellStart"/>
      <w:r w:rsidRPr="00BB28E7">
        <w:rPr>
          <w:lang w:val="fr-BE"/>
        </w:rPr>
        <w:t>Modestin</w:t>
      </w:r>
      <w:r>
        <w:rPr>
          <w:lang w:val="fr-BE"/>
        </w:rPr>
        <w:t>us</w:t>
      </w:r>
      <w:proofErr w:type="spellEnd"/>
      <w:r w:rsidRPr="00BB28E7">
        <w:rPr>
          <w:lang w:val="fr-BE"/>
        </w:rPr>
        <w:t xml:space="preserve"> (1. 1 D. XXIII. 2)</w:t>
      </w:r>
      <w:r>
        <w:rPr>
          <w:lang w:val="fr-BE"/>
        </w:rPr>
        <w:t xml:space="preserve"> </w:t>
      </w:r>
      <w:r w:rsidRPr="00BB28E7">
        <w:rPr>
          <w:lang w:val="fr-BE"/>
        </w:rPr>
        <w:t xml:space="preserve">: Consortium </w:t>
      </w:r>
      <w:proofErr w:type="spellStart"/>
      <w:r w:rsidRPr="00BB28E7">
        <w:rPr>
          <w:lang w:val="fr-BE"/>
        </w:rPr>
        <w:t>omnis</w:t>
      </w:r>
      <w:proofErr w:type="spellEnd"/>
      <w:r w:rsidRPr="00BB28E7">
        <w:rPr>
          <w:lang w:val="fr-BE"/>
        </w:rPr>
        <w:t xml:space="preserve"> </w:t>
      </w:r>
      <w:proofErr w:type="spellStart"/>
      <w:r w:rsidRPr="00BB28E7">
        <w:rPr>
          <w:lang w:val="fr-BE"/>
        </w:rPr>
        <w:t>vitce</w:t>
      </w:r>
      <w:proofErr w:type="spellEnd"/>
      <w:r w:rsidRPr="00BB28E7">
        <w:rPr>
          <w:lang w:val="fr-BE"/>
        </w:rPr>
        <w:t xml:space="preserve">, </w:t>
      </w:r>
      <w:proofErr w:type="spellStart"/>
      <w:r w:rsidRPr="00BB28E7">
        <w:rPr>
          <w:lang w:val="fr-BE"/>
        </w:rPr>
        <w:t>dwini</w:t>
      </w:r>
      <w:proofErr w:type="spellEnd"/>
      <w:r w:rsidRPr="00BB28E7">
        <w:rPr>
          <w:lang w:val="fr-BE"/>
        </w:rPr>
        <w:t xml:space="preserve"> </w:t>
      </w:r>
      <w:proofErr w:type="spellStart"/>
      <w:r w:rsidRPr="00BB28E7">
        <w:rPr>
          <w:lang w:val="fr-BE"/>
        </w:rPr>
        <w:t>atque</w:t>
      </w:r>
      <w:proofErr w:type="spellEnd"/>
      <w:r w:rsidRPr="00BB28E7">
        <w:rPr>
          <w:lang w:val="fr-BE"/>
        </w:rPr>
        <w:t xml:space="preserve"> </w:t>
      </w:r>
      <w:proofErr w:type="spellStart"/>
      <w:r w:rsidRPr="00BB28E7">
        <w:rPr>
          <w:lang w:val="fr-BE"/>
        </w:rPr>
        <w:t>humanijuris</w:t>
      </w:r>
      <w:proofErr w:type="spellEnd"/>
      <w:r w:rsidRPr="00BB28E7">
        <w:rPr>
          <w:lang w:val="fr-BE"/>
        </w:rPr>
        <w:t xml:space="preserve"> </w:t>
      </w:r>
      <w:proofErr w:type="spellStart"/>
      <w:r w:rsidRPr="00BB28E7">
        <w:rPr>
          <w:lang w:val="fr-BE"/>
        </w:rPr>
        <w:t>communicatio</w:t>
      </w:r>
      <w:proofErr w:type="spellEnd"/>
      <w:r>
        <w:rPr>
          <w:rFonts w:hint="cs"/>
          <w:rtl/>
          <w:lang w:val="fr-BE"/>
        </w:rPr>
        <w:t>.</w:t>
      </w:r>
    </w:p>
  </w:footnote>
  <w:footnote w:id="46">
    <w:p w14:paraId="0CBBCD73" w14:textId="61E57080" w:rsidR="00C31C97" w:rsidRDefault="00C31C97" w:rsidP="001041BF">
      <w:pPr>
        <w:pStyle w:val="a6"/>
        <w:rPr>
          <w:rtl/>
        </w:rPr>
      </w:pPr>
      <w:r>
        <w:rPr>
          <w:rStyle w:val="af"/>
        </w:rPr>
        <w:footnoteRef/>
      </w:r>
      <w:r>
        <w:rPr>
          <w:rtl/>
        </w:rPr>
        <w:t xml:space="preserve"> </w:t>
      </w:r>
      <w:r>
        <w:rPr>
          <w:rtl/>
        </w:rPr>
        <w:tab/>
      </w:r>
      <w:proofErr w:type="spellStart"/>
      <w:r>
        <w:rPr>
          <w:rFonts w:hint="cs"/>
          <w:rtl/>
        </w:rPr>
        <w:t>נסמכתי</w:t>
      </w:r>
      <w:proofErr w:type="spellEnd"/>
      <w:r>
        <w:rPr>
          <w:rFonts w:hint="cs"/>
          <w:rtl/>
        </w:rPr>
        <w:t xml:space="preserve"> כאן בין היתר על קישור </w:t>
      </w:r>
      <w:hyperlink r:id="rId13" w:history="1">
        <w:r>
          <w:rPr>
            <w:rStyle w:val="Hyperlink"/>
            <w:rFonts w:hint="cs"/>
            <w:rtl/>
          </w:rPr>
          <w:t>זה.</w:t>
        </w:r>
      </w:hyperlink>
      <w:r>
        <w:rPr>
          <w:rFonts w:hint="cs"/>
          <w:rtl/>
        </w:rPr>
        <w:t xml:space="preserve"> </w:t>
      </w:r>
    </w:p>
  </w:footnote>
  <w:footnote w:id="47">
    <w:p w14:paraId="1BC5699B" w14:textId="06340D6B" w:rsidR="00C31C97" w:rsidRDefault="00C31C97" w:rsidP="00EF388B">
      <w:pPr>
        <w:pStyle w:val="a6"/>
      </w:pPr>
      <w:r>
        <w:rPr>
          <w:rStyle w:val="af"/>
        </w:rPr>
        <w:footnoteRef/>
      </w:r>
      <w:r>
        <w:rPr>
          <w:rtl/>
        </w:rPr>
        <w:t xml:space="preserve"> </w:t>
      </w:r>
      <w:r>
        <w:rPr>
          <w:rtl/>
        </w:rPr>
        <w:tab/>
      </w:r>
      <w:r w:rsidRPr="00A37ED3">
        <w:rPr>
          <w:rFonts w:hint="cs"/>
          <w:rtl/>
        </w:rPr>
        <w:t xml:space="preserve">ואכן, חוץ </w:t>
      </w:r>
      <w:proofErr w:type="spellStart"/>
      <w:r w:rsidRPr="00A37ED3">
        <w:rPr>
          <w:rFonts w:hint="cs"/>
          <w:rtl/>
        </w:rPr>
        <w:t>מהרוגצ'ובר</w:t>
      </w:r>
      <w:proofErr w:type="spellEnd"/>
      <w:r w:rsidRPr="00A37ED3">
        <w:rPr>
          <w:rFonts w:hint="cs"/>
          <w:rtl/>
        </w:rPr>
        <w:t xml:space="preserve"> בתשובותיו (שו"ת צפנת פענח כו</w:t>
      </w:r>
      <w:r w:rsidRPr="00A37ED3">
        <w:rPr>
          <w:rtl/>
        </w:rPr>
        <w:t>–</w:t>
      </w:r>
      <w:r w:rsidRPr="00A37ED3">
        <w:rPr>
          <w:rFonts w:hint="cs"/>
          <w:rtl/>
        </w:rPr>
        <w:t xml:space="preserve">כז), כל הפוסקים סוברים שאין ממש בקידושין אזרחיים, היינו </w:t>
      </w:r>
      <w:r>
        <w:rPr>
          <w:rFonts w:hint="cs"/>
          <w:rtl/>
        </w:rPr>
        <w:t>נישואין</w:t>
      </w:r>
      <w:r w:rsidRPr="00A37ED3">
        <w:rPr>
          <w:rFonts w:hint="cs"/>
          <w:rtl/>
        </w:rPr>
        <w:t xml:space="preserve"> של הסכם בין איש ואשה שאינו מ</w:t>
      </w:r>
      <w:r w:rsidR="00620B36">
        <w:rPr>
          <w:rFonts w:hint="cs"/>
          <w:rtl/>
        </w:rPr>
        <w:t>ְ</w:t>
      </w:r>
      <w:r w:rsidRPr="00A37ED3">
        <w:rPr>
          <w:rFonts w:hint="cs"/>
          <w:rtl/>
        </w:rPr>
        <w:t>לֻו</w:t>
      </w:r>
      <w:r w:rsidR="00620B36">
        <w:rPr>
          <w:rFonts w:hint="cs"/>
          <w:rtl/>
        </w:rPr>
        <w:t>ֶּ</w:t>
      </w:r>
      <w:r w:rsidRPr="00A37ED3">
        <w:rPr>
          <w:rFonts w:hint="cs"/>
          <w:rtl/>
        </w:rPr>
        <w:t xml:space="preserve">ה בקדושה. אף המחמירים דנים אם הבעילה שלאחר מכן היא בעילה לשם קידושין כתלות באם משוי אדם בעילותיו בעילות זנות, אך לא מיחסים לעצם ההסכמיות דבר. ראו למשל את </w:t>
      </w:r>
      <w:r w:rsidRPr="00A37ED3">
        <w:rPr>
          <w:rFonts w:hint="eastAsia"/>
          <w:rtl/>
        </w:rPr>
        <w:t>פסיקות</w:t>
      </w:r>
      <w:r w:rsidRPr="00A37ED3">
        <w:rPr>
          <w:rtl/>
        </w:rPr>
        <w:t xml:space="preserve"> הרב </w:t>
      </w:r>
      <w:r w:rsidR="00620B36">
        <w:rPr>
          <w:rFonts w:hint="cs"/>
          <w:rtl/>
        </w:rPr>
        <w:t xml:space="preserve">יצחק </w:t>
      </w:r>
      <w:proofErr w:type="spellStart"/>
      <w:r w:rsidRPr="00A37ED3">
        <w:rPr>
          <w:rFonts w:hint="eastAsia"/>
          <w:rtl/>
        </w:rPr>
        <w:t>קוסובסקי</w:t>
      </w:r>
      <w:proofErr w:type="spellEnd"/>
      <w:r w:rsidRPr="00A37ED3">
        <w:rPr>
          <w:rtl/>
        </w:rPr>
        <w:t xml:space="preserve"> (</w:t>
      </w:r>
      <w:r w:rsidRPr="00406707">
        <w:rPr>
          <w:rtl/>
        </w:rPr>
        <w:t>"</w:t>
      </w:r>
      <w:proofErr w:type="spellStart"/>
      <w:r w:rsidRPr="00406707">
        <w:rPr>
          <w:rtl/>
        </w:rPr>
        <w:t>בענין</w:t>
      </w:r>
      <w:proofErr w:type="spellEnd"/>
      <w:r w:rsidRPr="00406707">
        <w:rPr>
          <w:rtl/>
        </w:rPr>
        <w:t xml:space="preserve"> </w:t>
      </w:r>
      <w:r w:rsidRPr="00406707">
        <w:rPr>
          <w:rFonts w:hint="eastAsia"/>
          <w:rtl/>
        </w:rPr>
        <w:t>נשואים</w:t>
      </w:r>
      <w:r w:rsidRPr="00406707">
        <w:rPr>
          <w:rtl/>
        </w:rPr>
        <w:t xml:space="preserve"> </w:t>
      </w:r>
      <w:r w:rsidRPr="00406707">
        <w:rPr>
          <w:rFonts w:hint="eastAsia"/>
          <w:rtl/>
        </w:rPr>
        <w:t>אזרחיים</w:t>
      </w:r>
      <w:r w:rsidRPr="00406707">
        <w:rPr>
          <w:rtl/>
        </w:rPr>
        <w:t>"</w:t>
      </w:r>
      <w:r w:rsidRPr="00A37ED3">
        <w:rPr>
          <w:rtl/>
        </w:rPr>
        <w:t>,</w:t>
      </w:r>
      <w:r w:rsidRPr="00A37ED3">
        <w:rPr>
          <w:rFonts w:hint="cs"/>
          <w:rtl/>
        </w:rPr>
        <w:t xml:space="preserve"> </w:t>
      </w:r>
      <w:r w:rsidRPr="00406707">
        <w:rPr>
          <w:b/>
          <w:bCs/>
          <w:rtl/>
        </w:rPr>
        <w:t>מוריה</w:t>
      </w:r>
      <w:r w:rsidRPr="00A37ED3">
        <w:rPr>
          <w:rFonts w:hint="cs"/>
          <w:rtl/>
        </w:rPr>
        <w:t>,</w:t>
      </w:r>
      <w:r w:rsidRPr="00A37ED3">
        <w:rPr>
          <w:rtl/>
        </w:rPr>
        <w:t xml:space="preserve"> שנה ט"ו </w:t>
      </w:r>
      <w:proofErr w:type="spellStart"/>
      <w:r w:rsidRPr="00A37ED3">
        <w:rPr>
          <w:rFonts w:hint="eastAsia"/>
          <w:rtl/>
        </w:rPr>
        <w:t>גליון</w:t>
      </w:r>
      <w:proofErr w:type="spellEnd"/>
      <w:r w:rsidRPr="00A37ED3">
        <w:rPr>
          <w:rtl/>
        </w:rPr>
        <w:t xml:space="preserve"> ה'-ו' </w:t>
      </w:r>
      <w:r w:rsidRPr="00A37ED3">
        <w:rPr>
          <w:rFonts w:hint="cs"/>
          <w:rtl/>
        </w:rPr>
        <w:t>(</w:t>
      </w:r>
      <w:r w:rsidRPr="00A37ED3">
        <w:rPr>
          <w:rtl/>
        </w:rPr>
        <w:t>קע"ג–קע"ד</w:t>
      </w:r>
      <w:r w:rsidRPr="00A37ED3">
        <w:rPr>
          <w:rFonts w:hint="cs"/>
          <w:rtl/>
        </w:rPr>
        <w:t>), אדר תשמ"ז,</w:t>
      </w:r>
      <w:r w:rsidRPr="00A37ED3">
        <w:rPr>
          <w:rtl/>
        </w:rPr>
        <w:t xml:space="preserve"> </w:t>
      </w:r>
      <w:r w:rsidRPr="00A37ED3">
        <w:rPr>
          <w:rFonts w:hint="cs"/>
          <w:rtl/>
        </w:rPr>
        <w:t>עמ' לא</w:t>
      </w:r>
      <w:r w:rsidRPr="00A37ED3">
        <w:rPr>
          <w:rtl/>
        </w:rPr>
        <w:t>–</w:t>
      </w:r>
      <w:r w:rsidRPr="00A37ED3">
        <w:rPr>
          <w:rFonts w:hint="cs"/>
          <w:rtl/>
        </w:rPr>
        <w:t>לב</w:t>
      </w:r>
      <w:r w:rsidRPr="00A37ED3">
        <w:rPr>
          <w:rtl/>
        </w:rPr>
        <w:t xml:space="preserve">), הרב הרצוג (היכל יצחק </w:t>
      </w:r>
      <w:proofErr w:type="spellStart"/>
      <w:r w:rsidRPr="00A37ED3">
        <w:rPr>
          <w:rFonts w:hint="eastAsia"/>
          <w:rtl/>
        </w:rPr>
        <w:t>אה</w:t>
      </w:r>
      <w:r w:rsidRPr="00A37ED3">
        <w:rPr>
          <w:rtl/>
        </w:rPr>
        <w:t>"ע</w:t>
      </w:r>
      <w:proofErr w:type="spellEnd"/>
      <w:r w:rsidRPr="00A37ED3">
        <w:rPr>
          <w:rtl/>
        </w:rPr>
        <w:t xml:space="preserve"> </w:t>
      </w:r>
      <w:r w:rsidRPr="00A37ED3">
        <w:rPr>
          <w:rFonts w:hint="eastAsia"/>
          <w:rtl/>
        </w:rPr>
        <w:t>ב</w:t>
      </w:r>
      <w:r w:rsidRPr="00A37ED3">
        <w:rPr>
          <w:rtl/>
        </w:rPr>
        <w:t xml:space="preserve">', </w:t>
      </w:r>
      <w:proofErr w:type="spellStart"/>
      <w:r w:rsidRPr="00A37ED3">
        <w:rPr>
          <w:rFonts w:hint="eastAsia"/>
          <w:rtl/>
        </w:rPr>
        <w:t>כט</w:t>
      </w:r>
      <w:proofErr w:type="spellEnd"/>
      <w:r w:rsidRPr="00A37ED3">
        <w:rPr>
          <w:rtl/>
        </w:rPr>
        <w:t xml:space="preserve">), </w:t>
      </w:r>
      <w:r w:rsidRPr="00A37ED3">
        <w:rPr>
          <w:rFonts w:hint="eastAsia"/>
          <w:rtl/>
        </w:rPr>
        <w:t>מורנו</w:t>
      </w:r>
      <w:r w:rsidRPr="00A37ED3">
        <w:rPr>
          <w:rtl/>
        </w:rPr>
        <w:t xml:space="preserve"> </w:t>
      </w:r>
      <w:r w:rsidRPr="00A37ED3">
        <w:rPr>
          <w:rFonts w:hint="eastAsia"/>
          <w:rtl/>
        </w:rPr>
        <w:t>הרב</w:t>
      </w:r>
      <w:r w:rsidRPr="00A37ED3">
        <w:rPr>
          <w:rFonts w:hint="cs"/>
          <w:rtl/>
        </w:rPr>
        <w:t xml:space="preserve"> </w:t>
      </w:r>
      <w:r w:rsidR="00620B36">
        <w:rPr>
          <w:rFonts w:hint="cs"/>
          <w:rtl/>
        </w:rPr>
        <w:t xml:space="preserve">שלום </w:t>
      </w:r>
      <w:r w:rsidRPr="00A37ED3">
        <w:rPr>
          <w:rFonts w:hint="eastAsia"/>
          <w:rtl/>
        </w:rPr>
        <w:t>משאש</w:t>
      </w:r>
      <w:r w:rsidRPr="00A37ED3">
        <w:rPr>
          <w:rtl/>
        </w:rPr>
        <w:t xml:space="preserve"> (</w:t>
      </w:r>
      <w:r w:rsidRPr="00406707">
        <w:rPr>
          <w:rtl/>
        </w:rPr>
        <w:t xml:space="preserve">"נישואין </w:t>
      </w:r>
      <w:r w:rsidRPr="00406707">
        <w:rPr>
          <w:rFonts w:hint="eastAsia"/>
          <w:rtl/>
        </w:rPr>
        <w:t>אזרחיים</w:t>
      </w:r>
      <w:r w:rsidRPr="00406707">
        <w:rPr>
          <w:rtl/>
        </w:rPr>
        <w:t xml:space="preserve"> </w:t>
      </w:r>
      <w:r w:rsidRPr="00406707">
        <w:rPr>
          <w:rFonts w:hint="eastAsia"/>
          <w:rtl/>
        </w:rPr>
        <w:t>וממזרות</w:t>
      </w:r>
      <w:r w:rsidRPr="00406707">
        <w:rPr>
          <w:rtl/>
        </w:rPr>
        <w:t>"</w:t>
      </w:r>
      <w:r w:rsidRPr="00620B36">
        <w:rPr>
          <w:rtl/>
        </w:rPr>
        <w:t>,</w:t>
      </w:r>
      <w:r w:rsidRPr="00A37ED3">
        <w:rPr>
          <w:rFonts w:hint="cs"/>
          <w:rtl/>
        </w:rPr>
        <w:t xml:space="preserve"> </w:t>
      </w:r>
      <w:proofErr w:type="spellStart"/>
      <w:r w:rsidRPr="00406707">
        <w:rPr>
          <w:rFonts w:hint="eastAsia"/>
          <w:b/>
          <w:bCs/>
          <w:rtl/>
        </w:rPr>
        <w:t>תחומין</w:t>
      </w:r>
      <w:proofErr w:type="spellEnd"/>
      <w:r w:rsidRPr="00A37ED3">
        <w:rPr>
          <w:rtl/>
        </w:rPr>
        <w:t xml:space="preserve"> כ"ד</w:t>
      </w:r>
      <w:r w:rsidRPr="00A37ED3">
        <w:rPr>
          <w:rFonts w:hint="cs"/>
          <w:rtl/>
        </w:rPr>
        <w:t>, תשס"ד,</w:t>
      </w:r>
      <w:r w:rsidRPr="00A37ED3">
        <w:rPr>
          <w:rtl/>
        </w:rPr>
        <w:t xml:space="preserve"> עמ</w:t>
      </w:r>
      <w:r w:rsidRPr="00A37ED3">
        <w:rPr>
          <w:rFonts w:hint="cs"/>
          <w:rtl/>
        </w:rPr>
        <w:t>'</w:t>
      </w:r>
      <w:r w:rsidRPr="00A37ED3">
        <w:rPr>
          <w:rtl/>
        </w:rPr>
        <w:t xml:space="preserve"> </w:t>
      </w:r>
      <w:r w:rsidRPr="00A37ED3">
        <w:rPr>
          <w:rFonts w:hint="cs"/>
          <w:rtl/>
        </w:rPr>
        <w:t>181</w:t>
      </w:r>
      <w:r w:rsidRPr="00A37ED3">
        <w:rPr>
          <w:rtl/>
        </w:rPr>
        <w:t>–18</w:t>
      </w:r>
      <w:r w:rsidRPr="00A37ED3">
        <w:rPr>
          <w:rFonts w:hint="cs"/>
          <w:rtl/>
        </w:rPr>
        <w:t>7</w:t>
      </w:r>
      <w:r w:rsidR="00620B36">
        <w:rPr>
          <w:rFonts w:hint="cs"/>
          <w:rtl/>
        </w:rPr>
        <w:t xml:space="preserve"> [יחד עם הרב מנשה קליין]</w:t>
      </w:r>
      <w:r w:rsidRPr="00A37ED3">
        <w:rPr>
          <w:rtl/>
        </w:rPr>
        <w:t xml:space="preserve">), הרב פנחס ברוך </w:t>
      </w:r>
      <w:proofErr w:type="spellStart"/>
      <w:r w:rsidRPr="00A37ED3">
        <w:rPr>
          <w:rFonts w:hint="eastAsia"/>
          <w:rtl/>
        </w:rPr>
        <w:t>טוליד</w:t>
      </w:r>
      <w:r w:rsidRPr="00A37ED3">
        <w:rPr>
          <w:rFonts w:hint="cs"/>
          <w:rtl/>
        </w:rPr>
        <w:t>א</w:t>
      </w:r>
      <w:r w:rsidRPr="00A37ED3">
        <w:rPr>
          <w:rFonts w:hint="eastAsia"/>
          <w:rtl/>
        </w:rPr>
        <w:t>נו</w:t>
      </w:r>
      <w:proofErr w:type="spellEnd"/>
      <w:r w:rsidRPr="00A37ED3">
        <w:rPr>
          <w:rtl/>
        </w:rPr>
        <w:t xml:space="preserve"> (</w:t>
      </w:r>
      <w:r w:rsidRPr="00406707">
        <w:rPr>
          <w:rtl/>
        </w:rPr>
        <w:t>"נישואים אזרחיים לדעת מרן השולחן ערוך"</w:t>
      </w:r>
      <w:r w:rsidRPr="00A37ED3">
        <w:rPr>
          <w:rtl/>
        </w:rPr>
        <w:t>,</w:t>
      </w:r>
      <w:r w:rsidRPr="00A37ED3">
        <w:rPr>
          <w:rFonts w:hint="cs"/>
          <w:b/>
          <w:bCs/>
          <w:rtl/>
        </w:rPr>
        <w:t xml:space="preserve"> </w:t>
      </w:r>
      <w:r w:rsidRPr="00406707">
        <w:rPr>
          <w:b/>
          <w:bCs/>
          <w:rtl/>
        </w:rPr>
        <w:t>שרידים</w:t>
      </w:r>
      <w:r w:rsidRPr="00A37ED3">
        <w:rPr>
          <w:rtl/>
        </w:rPr>
        <w:t xml:space="preserve"> ד'</w:t>
      </w:r>
      <w:r w:rsidRPr="00A37ED3">
        <w:rPr>
          <w:rFonts w:hint="cs"/>
          <w:rtl/>
        </w:rPr>
        <w:t>,</w:t>
      </w:r>
      <w:r w:rsidRPr="00A37ED3">
        <w:rPr>
          <w:rtl/>
        </w:rPr>
        <w:t xml:space="preserve"> </w:t>
      </w:r>
      <w:proofErr w:type="spellStart"/>
      <w:r w:rsidRPr="00A37ED3">
        <w:rPr>
          <w:rFonts w:hint="cs"/>
          <w:rtl/>
        </w:rPr>
        <w:t>מנחם־אב</w:t>
      </w:r>
      <w:proofErr w:type="spellEnd"/>
      <w:r w:rsidRPr="00A37ED3">
        <w:rPr>
          <w:rFonts w:hint="cs"/>
          <w:rtl/>
        </w:rPr>
        <w:t xml:space="preserve"> תשמ"ג, </w:t>
      </w:r>
      <w:r w:rsidR="00620B36" w:rsidRPr="00A37ED3">
        <w:rPr>
          <w:rtl/>
        </w:rPr>
        <w:t>עמ</w:t>
      </w:r>
      <w:r w:rsidR="00620B36">
        <w:rPr>
          <w:rFonts w:hint="cs"/>
          <w:rtl/>
        </w:rPr>
        <w:t>'</w:t>
      </w:r>
      <w:r w:rsidR="00620B36" w:rsidRPr="00A37ED3">
        <w:rPr>
          <w:rtl/>
        </w:rPr>
        <w:t xml:space="preserve"> </w:t>
      </w:r>
      <w:proofErr w:type="spellStart"/>
      <w:r w:rsidRPr="00A37ED3">
        <w:rPr>
          <w:rtl/>
        </w:rPr>
        <w:t>כו</w:t>
      </w:r>
      <w:proofErr w:type="spellEnd"/>
      <w:r w:rsidRPr="00A37ED3">
        <w:rPr>
          <w:rtl/>
        </w:rPr>
        <w:t>–</w:t>
      </w:r>
      <w:r w:rsidRPr="00A37ED3">
        <w:rPr>
          <w:rFonts w:hint="cs"/>
          <w:rtl/>
        </w:rPr>
        <w:t>לב</w:t>
      </w:r>
      <w:r w:rsidRPr="00A37ED3">
        <w:rPr>
          <w:rtl/>
        </w:rPr>
        <w:t xml:space="preserve">), הרב </w:t>
      </w:r>
      <w:proofErr w:type="spellStart"/>
      <w:r w:rsidRPr="00A37ED3">
        <w:rPr>
          <w:rFonts w:hint="eastAsia"/>
          <w:rtl/>
        </w:rPr>
        <w:t>מאזוז</w:t>
      </w:r>
      <w:proofErr w:type="spellEnd"/>
      <w:r w:rsidRPr="00A37ED3">
        <w:rPr>
          <w:rtl/>
        </w:rPr>
        <w:t xml:space="preserve"> (</w:t>
      </w:r>
      <w:r w:rsidRPr="00406707">
        <w:rPr>
          <w:rtl/>
        </w:rPr>
        <w:t xml:space="preserve">"שאלת נישואין </w:t>
      </w:r>
      <w:r w:rsidRPr="00406707">
        <w:rPr>
          <w:rFonts w:hint="eastAsia"/>
          <w:rtl/>
        </w:rPr>
        <w:t>אזרחיים</w:t>
      </w:r>
      <w:r w:rsidRPr="00406707">
        <w:rPr>
          <w:rtl/>
        </w:rPr>
        <w:t xml:space="preserve"> </w:t>
      </w:r>
      <w:r w:rsidRPr="00406707">
        <w:rPr>
          <w:rFonts w:hint="eastAsia"/>
          <w:rtl/>
        </w:rPr>
        <w:t>ותוקפם</w:t>
      </w:r>
      <w:r w:rsidRPr="00406707">
        <w:rPr>
          <w:rtl/>
        </w:rPr>
        <w:t>"</w:t>
      </w:r>
      <w:r w:rsidRPr="00A37ED3">
        <w:rPr>
          <w:rFonts w:hint="cs"/>
          <w:rtl/>
        </w:rPr>
        <w:t xml:space="preserve">, </w:t>
      </w:r>
      <w:proofErr w:type="spellStart"/>
      <w:r w:rsidRPr="00406707">
        <w:rPr>
          <w:b/>
          <w:bCs/>
          <w:rtl/>
        </w:rPr>
        <w:t>או</w:t>
      </w:r>
      <w:r w:rsidRPr="00406707">
        <w:rPr>
          <w:rFonts w:hint="eastAsia"/>
          <w:b/>
          <w:bCs/>
          <w:rtl/>
        </w:rPr>
        <w:t>ֹ</w:t>
      </w:r>
      <w:r w:rsidRPr="00406707">
        <w:rPr>
          <w:b/>
          <w:bCs/>
          <w:rtl/>
        </w:rPr>
        <w:t>ר</w:t>
      </w:r>
      <w:r w:rsidRPr="00406707">
        <w:rPr>
          <w:rFonts w:hint="eastAsia"/>
          <w:b/>
          <w:bCs/>
          <w:rtl/>
        </w:rPr>
        <w:t>ַ</w:t>
      </w:r>
      <w:r w:rsidRPr="00406707">
        <w:rPr>
          <w:b/>
          <w:bCs/>
          <w:rtl/>
        </w:rPr>
        <w:t>י</w:t>
      </w:r>
      <w:r w:rsidRPr="00406707">
        <w:rPr>
          <w:rFonts w:hint="eastAsia"/>
          <w:b/>
          <w:bCs/>
          <w:rtl/>
        </w:rPr>
        <w:t>ְ</w:t>
      </w:r>
      <w:r w:rsidRPr="00406707">
        <w:rPr>
          <w:b/>
          <w:bCs/>
          <w:rtl/>
        </w:rPr>
        <w:t>ת</w:t>
      </w:r>
      <w:r w:rsidRPr="00406707">
        <w:rPr>
          <w:rFonts w:hint="eastAsia"/>
          <w:b/>
          <w:bCs/>
          <w:rtl/>
        </w:rPr>
        <w:t>ָ</w:t>
      </w:r>
      <w:r w:rsidRPr="00406707">
        <w:rPr>
          <w:b/>
          <w:bCs/>
          <w:rtl/>
        </w:rPr>
        <w:t>א</w:t>
      </w:r>
      <w:proofErr w:type="spellEnd"/>
      <w:r w:rsidRPr="00A37ED3">
        <w:rPr>
          <w:rtl/>
        </w:rPr>
        <w:t xml:space="preserve"> ט"ו</w:t>
      </w:r>
      <w:r w:rsidRPr="00A37ED3">
        <w:rPr>
          <w:rFonts w:hint="cs"/>
          <w:rtl/>
        </w:rPr>
        <w:t xml:space="preserve">, ניסן תשמ"ו, </w:t>
      </w:r>
      <w:r w:rsidR="00620B36" w:rsidRPr="00A37ED3">
        <w:rPr>
          <w:rtl/>
        </w:rPr>
        <w:t>עמ</w:t>
      </w:r>
      <w:r w:rsidR="00620B36">
        <w:rPr>
          <w:rFonts w:hint="cs"/>
          <w:rtl/>
        </w:rPr>
        <w:t>'</w:t>
      </w:r>
      <w:r w:rsidR="00620B36" w:rsidRPr="00A37ED3">
        <w:rPr>
          <w:rtl/>
        </w:rPr>
        <w:t xml:space="preserve"> </w:t>
      </w:r>
      <w:r w:rsidRPr="00A37ED3">
        <w:rPr>
          <w:rtl/>
        </w:rPr>
        <w:t>ר</w:t>
      </w:r>
      <w:r w:rsidRPr="00A37ED3">
        <w:rPr>
          <w:rFonts w:hint="cs"/>
          <w:rtl/>
        </w:rPr>
        <w:t>מה</w:t>
      </w:r>
      <w:r w:rsidRPr="00A37ED3">
        <w:rPr>
          <w:rtl/>
        </w:rPr>
        <w:t>–</w:t>
      </w:r>
      <w:r w:rsidRPr="00A37ED3">
        <w:rPr>
          <w:rFonts w:hint="cs"/>
          <w:rtl/>
        </w:rPr>
        <w:t>רמז</w:t>
      </w:r>
      <w:r w:rsidRPr="00A37ED3">
        <w:rPr>
          <w:rtl/>
        </w:rPr>
        <w:t>) ועוד</w:t>
      </w:r>
      <w:r w:rsidRPr="00A37ED3">
        <w:rPr>
          <w:rFonts w:hint="cs"/>
          <w:rtl/>
        </w:rPr>
        <w:t>.</w:t>
      </w:r>
    </w:p>
  </w:footnote>
  <w:footnote w:id="48">
    <w:p w14:paraId="7F7114F4" w14:textId="0FA092B6" w:rsidR="00C31C97" w:rsidRDefault="00C31C97" w:rsidP="001041BF">
      <w:pPr>
        <w:pStyle w:val="a6"/>
      </w:pPr>
      <w:r>
        <w:rPr>
          <w:rStyle w:val="af"/>
        </w:rPr>
        <w:footnoteRef/>
      </w:r>
      <w:r>
        <w:rPr>
          <w:rtl/>
        </w:rPr>
        <w:t xml:space="preserve"> </w:t>
      </w:r>
      <w:r>
        <w:rPr>
          <w:rtl/>
        </w:rPr>
        <w:tab/>
      </w:r>
      <w:r>
        <w:rPr>
          <w:rFonts w:hint="cs"/>
          <w:rtl/>
        </w:rPr>
        <w:t xml:space="preserve">יש לסייג את הדברים בכך שגם אצלנו אפשר למצוא מקורות המגנים את היחסים בין איש לאשתו ומגדירים אותם כחרפה. למשל הרמב"ם במורה הנבוכים (ב', לו, מ; ג', ח, מט) אומר ש"חרפה הוא לנו" ובעקביות מביא זאת בשם אריסטו. גם בגמרא ישנן אמירות כאלה, כסיפור ר' אליעזר אשר סיפר 'כמי שכפאו שד' (נדרים כ:). כמו כן, המשנה קוראת למקום אברי ההולדה 'בית הבושת'. לעניות דעתי, בכל מקום כגון אלו יש לדייק שמדובר בצניעות: נראה שהדברים אמורים במציאות שלאחר החטא, </w:t>
      </w:r>
      <w:r w:rsidR="001A7E74">
        <w:rPr>
          <w:rFonts w:hint="cs"/>
          <w:rtl/>
        </w:rPr>
        <w:t>ש</w:t>
      </w:r>
      <w:r>
        <w:rPr>
          <w:rFonts w:hint="cs"/>
          <w:rtl/>
        </w:rPr>
        <w:t>בו נכנסה '</w:t>
      </w:r>
      <w:proofErr w:type="spellStart"/>
      <w:r>
        <w:rPr>
          <w:rFonts w:hint="cs"/>
          <w:rtl/>
        </w:rPr>
        <w:t>זוהמתו</w:t>
      </w:r>
      <w:proofErr w:type="spellEnd"/>
      <w:r>
        <w:rPr>
          <w:rFonts w:hint="cs"/>
          <w:rtl/>
        </w:rPr>
        <w:t xml:space="preserve"> של נחש הקדמוני' בחוה, ואשר בעקבותיו 'התבוששו' האדם ואשתו. דבר זה מסביר גם מדוע בכל זאת אֵחר הכתוב את תיאור הידיעה לאחר הגירוש. ברם עדי</w:t>
      </w:r>
      <w:r w:rsidR="00044F5D">
        <w:rPr>
          <w:rFonts w:hint="cs"/>
          <w:rtl/>
        </w:rPr>
        <w:t>י</w:t>
      </w:r>
      <w:r>
        <w:rPr>
          <w:rFonts w:hint="cs"/>
          <w:rtl/>
        </w:rPr>
        <w:t xml:space="preserve">ן אין זה סותר את המצוה שיש ביחסי האישות ('מצות עונה') ואת הקדושה שבחיי הנישואין, אף אם ראויים הם להסתר בחדרי חדרים, ואכמ"ל. </w:t>
      </w:r>
    </w:p>
  </w:footnote>
  <w:footnote w:id="49">
    <w:p w14:paraId="7B5ED18E" w14:textId="40F7AAE8" w:rsidR="00C31C97" w:rsidRDefault="00C31C97" w:rsidP="00EF388B">
      <w:pPr>
        <w:pStyle w:val="a6"/>
        <w:rPr>
          <w:rtl/>
        </w:rPr>
      </w:pPr>
      <w:r>
        <w:rPr>
          <w:rStyle w:val="af"/>
        </w:rPr>
        <w:footnoteRef/>
      </w:r>
      <w:r>
        <w:rPr>
          <w:rtl/>
        </w:rPr>
        <w:t xml:space="preserve"> </w:t>
      </w:r>
      <w:r>
        <w:rPr>
          <w:rtl/>
        </w:rPr>
        <w:tab/>
      </w:r>
      <w:r>
        <w:rPr>
          <w:rFonts w:hint="cs"/>
          <w:rtl/>
        </w:rPr>
        <w:t xml:space="preserve">שמעתי ממורי הרב יעקב מדן </w:t>
      </w:r>
      <w:r w:rsidR="00620B36">
        <w:rPr>
          <w:rFonts w:hint="cs"/>
          <w:rtl/>
        </w:rPr>
        <w:t>כי</w:t>
      </w:r>
      <w:r>
        <w:rPr>
          <w:rFonts w:hint="cs"/>
          <w:rtl/>
        </w:rPr>
        <w:t xml:space="preserve"> התורה מנמקת את איסורי הביאה פעם אחת בטומאה שבכך (ויקרא י"ח) ופעם אחת משום חוסר הקדושה שבכך (ויקרא כ'). פרשות אחרי מות וקדֹשים מציגות שתי מערכות שאחת</w:t>
      </w:r>
      <w:r w:rsidR="00620B36">
        <w:rPr>
          <w:rFonts w:hint="cs"/>
          <w:rtl/>
        </w:rPr>
        <w:t xml:space="preserve"> מהן</w:t>
      </w:r>
      <w:r>
        <w:rPr>
          <w:rFonts w:hint="cs"/>
          <w:rtl/>
        </w:rPr>
        <w:t xml:space="preserve"> נבנית על גב השניה. אכן, פרשת אחרי מות פותחת בטהרת העם מטומאתו על ידי עבודת יום הכפורים, "</w:t>
      </w:r>
      <w:r w:rsidRPr="00F22C9F">
        <w:rPr>
          <w:rtl/>
        </w:rPr>
        <w:t>כִּי בַיּוֹם הַזֶּה יְכַפֵּר עֲלֵיכֶם לְטַהֵר אֶתְכֶם מִכֹּל חַטֹּאתֵיכֶם לִפְנֵי ה' תִּטְהָרוּ</w:t>
      </w:r>
      <w:r>
        <w:rPr>
          <w:rFonts w:hint="cs"/>
          <w:rtl/>
        </w:rPr>
        <w:t>"</w:t>
      </w:r>
      <w:r w:rsidRPr="00F22C9F">
        <w:rPr>
          <w:rtl/>
        </w:rPr>
        <w:t xml:space="preserve"> (</w:t>
      </w:r>
      <w:r>
        <w:rPr>
          <w:rFonts w:hint="cs"/>
          <w:rtl/>
        </w:rPr>
        <w:t xml:space="preserve">שם </w:t>
      </w:r>
      <w:r w:rsidRPr="00F22C9F">
        <w:rPr>
          <w:rtl/>
        </w:rPr>
        <w:t>ט"ז, ל)</w:t>
      </w:r>
      <w:r>
        <w:rPr>
          <w:rFonts w:hint="cs"/>
          <w:rtl/>
        </w:rPr>
        <w:t>, וחותמת בפרשת העריות ה'מטמאות את הארץ' על מנת ש'לא נטמא בהן'. לעומת זאת, פרשת "</w:t>
      </w:r>
      <w:r w:rsidRPr="00F22C9F">
        <w:rPr>
          <w:rtl/>
        </w:rPr>
        <w:t>קְדֹשִׁים תִּהְיוּ כִּי קָדוֹשׁ אֲנִי ה' אֱ</w:t>
      </w:r>
      <w:r>
        <w:rPr>
          <w:rtl/>
        </w:rPr>
        <w:t>–</w:t>
      </w:r>
      <w:proofErr w:type="spellStart"/>
      <w:r w:rsidRPr="00F22C9F">
        <w:rPr>
          <w:rtl/>
        </w:rPr>
        <w:t>לֹהֵיכֶם</w:t>
      </w:r>
      <w:proofErr w:type="spellEnd"/>
      <w:r>
        <w:rPr>
          <w:rFonts w:hint="cs"/>
          <w:rtl/>
        </w:rPr>
        <w:t>"</w:t>
      </w:r>
      <w:r w:rsidRPr="00F22C9F">
        <w:rPr>
          <w:rtl/>
        </w:rPr>
        <w:t xml:space="preserve"> (</w:t>
      </w:r>
      <w:r>
        <w:rPr>
          <w:rFonts w:hint="cs"/>
          <w:rtl/>
        </w:rPr>
        <w:t xml:space="preserve">שם </w:t>
      </w:r>
      <w:r w:rsidRPr="00F22C9F">
        <w:rPr>
          <w:rtl/>
        </w:rPr>
        <w:t>י"ט, ב)</w:t>
      </w:r>
      <w:r>
        <w:rPr>
          <w:rFonts w:hint="cs"/>
          <w:rtl/>
        </w:rPr>
        <w:t xml:space="preserve"> מסתיימת בפרשת עריות על מנת שנהיה "</w:t>
      </w:r>
      <w:r w:rsidRPr="00D70229">
        <w:rPr>
          <w:rtl/>
        </w:rPr>
        <w:t>קְדֹשִׁים כִּי קָדוֹשׁ אֲנִי ה'</w:t>
      </w:r>
      <w:r>
        <w:rPr>
          <w:rFonts w:hint="cs"/>
          <w:rtl/>
        </w:rPr>
        <w:t>"</w:t>
      </w:r>
      <w:r w:rsidRPr="00D70229">
        <w:rPr>
          <w:rtl/>
        </w:rPr>
        <w:t xml:space="preserve"> (</w:t>
      </w:r>
      <w:r>
        <w:rPr>
          <w:rFonts w:hint="cs"/>
          <w:rtl/>
        </w:rPr>
        <w:t xml:space="preserve">שם </w:t>
      </w:r>
      <w:r w:rsidRPr="00D70229">
        <w:rPr>
          <w:rtl/>
        </w:rPr>
        <w:t>כ', כו)</w:t>
      </w:r>
      <w:r>
        <w:rPr>
          <w:rFonts w:hint="cs"/>
          <w:rtl/>
        </w:rPr>
        <w:t>.</w:t>
      </w:r>
    </w:p>
    <w:p w14:paraId="303DD6F1" w14:textId="431F2639" w:rsidR="00C31C97" w:rsidRDefault="00C31C97" w:rsidP="001041BF">
      <w:pPr>
        <w:pStyle w:val="a6"/>
        <w:rPr>
          <w:rtl/>
        </w:rPr>
      </w:pPr>
      <w:r>
        <w:rPr>
          <w:rtl/>
        </w:rPr>
        <w:tab/>
      </w:r>
      <w:r>
        <w:rPr>
          <w:rFonts w:hint="cs"/>
          <w:rtl/>
        </w:rPr>
        <w:t xml:space="preserve">הוא הסביר כי הטהרה היא מצב ברירת המחדל של האדם, וממנו יכול הוא 'לירד' (כלומר </w:t>
      </w:r>
      <w:proofErr w:type="spellStart"/>
      <w:r>
        <w:rPr>
          <w:rFonts w:hint="cs"/>
          <w:rtl/>
        </w:rPr>
        <w:t>להטמא</w:t>
      </w:r>
      <w:proofErr w:type="spellEnd"/>
      <w:r>
        <w:rPr>
          <w:rFonts w:hint="cs"/>
          <w:rtl/>
        </w:rPr>
        <w:t xml:space="preserve">) או 'לעלות' (כלומר להתקדש). הקדושה מושגת על ידי בנין בית קדוש, על ידי חיים מקודשים </w:t>
      </w:r>
      <w:r>
        <w:rPr>
          <w:rtl/>
        </w:rPr>
        <w:t>–</w:t>
      </w:r>
      <w:r>
        <w:rPr>
          <w:rFonts w:hint="cs"/>
          <w:rtl/>
        </w:rPr>
        <w:t xml:space="preserve"> וביחוד בקדושת הברית. בשתי הפרשיות הללו התורה מלמדת אותנו כי אין להקים בית של קדושה עם העריות הנמנות שם. על פי הסבר זה אפשר להציע שזאת הסיבה לכך שאין קידושין תופסים בחייבי כריתות (</w:t>
      </w:r>
      <w:proofErr w:type="spellStart"/>
      <w:r>
        <w:rPr>
          <w:rFonts w:hint="cs"/>
          <w:rtl/>
        </w:rPr>
        <w:t>ולר</w:t>
      </w:r>
      <w:proofErr w:type="spellEnd"/>
      <w:r>
        <w:rPr>
          <w:rFonts w:hint="cs"/>
          <w:rtl/>
        </w:rPr>
        <w:t>' עקיבא אף בחייבי לאוין). שכן, מאז עדות התורה כי העריות הללו אינן מאפשרות לבנות אִתן קשר של קדושה ושאדרבה ביאתן מטמאת את האדם, הרי שמוסד הקידושין מנוע לגביהן. הקידושין כבנין חיים של קדושה לא תופסים בהן כי היחוד עמן הוא עצמו האנטיתזה של הקדושה.</w:t>
      </w:r>
    </w:p>
  </w:footnote>
  <w:footnote w:id="50">
    <w:p w14:paraId="10459E84" w14:textId="5555FC5C" w:rsidR="00C31C97" w:rsidRPr="00D208BB" w:rsidRDefault="00C31C97">
      <w:pPr>
        <w:pStyle w:val="a6"/>
        <w:rPr>
          <w:rtl/>
        </w:rPr>
      </w:pPr>
      <w:r>
        <w:rPr>
          <w:rStyle w:val="af"/>
        </w:rPr>
        <w:footnoteRef/>
      </w:r>
      <w:r>
        <w:rPr>
          <w:rtl/>
        </w:rPr>
        <w:t xml:space="preserve"> </w:t>
      </w:r>
      <w:r>
        <w:rPr>
          <w:rtl/>
        </w:rPr>
        <w:tab/>
      </w:r>
      <w:r>
        <w:rPr>
          <w:rFonts w:hint="cs"/>
          <w:rtl/>
        </w:rPr>
        <w:t xml:space="preserve">אפשר שיותר נכון לחלק בין קנין ביאה (או על כל פנים ביאת בתולה, שאף </w:t>
      </w:r>
      <w:proofErr w:type="spellStart"/>
      <w:r>
        <w:rPr>
          <w:rFonts w:hint="cs"/>
          <w:rtl/>
        </w:rPr>
        <w:t>ראב"ן</w:t>
      </w:r>
      <w:proofErr w:type="spellEnd"/>
      <w:r>
        <w:rPr>
          <w:rFonts w:hint="cs"/>
          <w:rtl/>
        </w:rPr>
        <w:t xml:space="preserve"> מודה שאינה מדין הנאה) ובין קנין כסף (כלומר הנאה). יתכן </w:t>
      </w:r>
      <w:proofErr w:type="spellStart"/>
      <w:r>
        <w:rPr>
          <w:rFonts w:hint="cs"/>
          <w:rtl/>
        </w:rPr>
        <w:t>שקנין</w:t>
      </w:r>
      <w:proofErr w:type="spellEnd"/>
      <w:r>
        <w:rPr>
          <w:rFonts w:hint="cs"/>
          <w:rtl/>
        </w:rPr>
        <w:t xml:space="preserve"> הביאה אינו נכנס תחת הגדרת 'הנאה לצורך גמירות דעת', אלא מורה על עצם החיבור בין איש לאשה (במישור הרוחני והפיזי: "</w:t>
      </w:r>
      <w:r w:rsidRPr="00742C3D">
        <w:rPr>
          <w:rtl/>
        </w:rPr>
        <w:t>וְהָיוּ לְבָשָׂר אֶחָד</w:t>
      </w:r>
      <w:r>
        <w:rPr>
          <w:rFonts w:hint="cs"/>
          <w:rtl/>
        </w:rPr>
        <w:t xml:space="preserve">"). הסבר זה יתאים לדרכו של הרב </w:t>
      </w:r>
      <w:proofErr w:type="spellStart"/>
      <w:r>
        <w:rPr>
          <w:rFonts w:hint="cs"/>
          <w:rtl/>
        </w:rPr>
        <w:t>גוסטמן</w:t>
      </w:r>
      <w:proofErr w:type="spellEnd"/>
      <w:r>
        <w:rPr>
          <w:rFonts w:hint="cs"/>
          <w:rtl/>
        </w:rPr>
        <w:t xml:space="preserve">, שאת דבריו הבאנו לעיל, הקורא </w:t>
      </w:r>
      <w:proofErr w:type="spellStart"/>
      <w:r>
        <w:rPr>
          <w:rFonts w:hint="cs"/>
          <w:rtl/>
        </w:rPr>
        <w:t>לקנין</w:t>
      </w:r>
      <w:proofErr w:type="spellEnd"/>
      <w:r>
        <w:rPr>
          <w:rFonts w:hint="cs"/>
          <w:rtl/>
        </w:rPr>
        <w:t xml:space="preserve"> ביאה 'קנין </w:t>
      </w:r>
      <w:proofErr w:type="spellStart"/>
      <w:r>
        <w:rPr>
          <w:rFonts w:hint="cs"/>
          <w:rtl/>
        </w:rPr>
        <w:t>התיחדות</w:t>
      </w:r>
      <w:proofErr w:type="spellEnd"/>
      <w:r>
        <w:rPr>
          <w:rFonts w:hint="cs"/>
          <w:rtl/>
        </w:rPr>
        <w:t>'. קנין ביאה הוא לפי זה מסלול עוקף, החלת המעמד ההלכתי של 'אשת איש' בדרך ממילא,</w:t>
      </w:r>
      <w:r>
        <w:rPr>
          <w:rFonts w:hint="cs"/>
          <w:b/>
          <w:bCs/>
          <w:rtl/>
        </w:rPr>
        <w:t xml:space="preserve"> </w:t>
      </w:r>
      <w:r w:rsidRPr="00F904E3">
        <w:rPr>
          <w:rFonts w:hint="cs"/>
          <w:rtl/>
        </w:rPr>
        <w:t>כעין</w:t>
      </w:r>
      <w:r>
        <w:rPr>
          <w:rFonts w:hint="cs"/>
          <w:rtl/>
        </w:rPr>
        <w:t xml:space="preserve"> קנין חזקה ו'ש</w:t>
      </w:r>
      <w:r w:rsidR="001A7E74">
        <w:rPr>
          <w:rFonts w:hint="cs"/>
          <w:rtl/>
        </w:rPr>
        <w:t>י</w:t>
      </w:r>
      <w:r>
        <w:rPr>
          <w:rFonts w:hint="cs"/>
          <w:rtl/>
        </w:rPr>
        <w:t xml:space="preserve">מוש' (על משקל 'תשמיש המטה'). ואכן, כך משתמע מההקבלה הספרותית של המשניות בתחילת המסכת: "האשה... נקנית בכסף, בשטר ובביאה... עבד כנעני נקנה בכסף, בשטר ובחזקה". </w:t>
      </w:r>
      <w:proofErr w:type="spellStart"/>
      <w:r>
        <w:rPr>
          <w:rFonts w:hint="cs"/>
          <w:rtl/>
        </w:rPr>
        <w:t>קנין־חיבור</w:t>
      </w:r>
      <w:proofErr w:type="spellEnd"/>
      <w:r>
        <w:rPr>
          <w:rFonts w:hint="cs"/>
          <w:rtl/>
        </w:rPr>
        <w:t xml:space="preserve"> זה עדי</w:t>
      </w:r>
      <w:r w:rsidR="00044F5D">
        <w:rPr>
          <w:rFonts w:hint="cs"/>
          <w:rtl/>
        </w:rPr>
        <w:t>י</w:t>
      </w:r>
      <w:r>
        <w:rPr>
          <w:rFonts w:hint="cs"/>
          <w:rtl/>
        </w:rPr>
        <w:t xml:space="preserve">ן נחות במעמדו </w:t>
      </w:r>
      <w:proofErr w:type="spellStart"/>
      <w:r>
        <w:rPr>
          <w:rFonts w:hint="cs"/>
          <w:rtl/>
        </w:rPr>
        <w:t>מקנין</w:t>
      </w:r>
      <w:proofErr w:type="spellEnd"/>
      <w:r>
        <w:rPr>
          <w:rFonts w:hint="cs"/>
          <w:rtl/>
        </w:rPr>
        <w:t xml:space="preserve"> שטר, שכן בשונה </w:t>
      </w:r>
      <w:proofErr w:type="spellStart"/>
      <w:r>
        <w:rPr>
          <w:rFonts w:hint="cs"/>
          <w:rtl/>
        </w:rPr>
        <w:t>מבשטר</w:t>
      </w:r>
      <w:proofErr w:type="spellEnd"/>
      <w:r>
        <w:rPr>
          <w:rFonts w:hint="cs"/>
          <w:rtl/>
        </w:rPr>
        <w:t xml:space="preserve">, בביאה טרם הובהרה נצחיות הקשר (ואם כן גם קדושתו). זאת, בדיוק בגלל המצב שמתאר הרמב"ם: ביאה היא מעשה חד־פעמי, שיכול להתחיל חיבור קדוש וקיים, אך יכול גם להיות רגעי </w:t>
      </w:r>
      <w:r>
        <w:rPr>
          <w:rtl/>
        </w:rPr>
        <w:t>–</w:t>
      </w:r>
      <w:r>
        <w:rPr>
          <w:rFonts w:hint="cs"/>
          <w:rtl/>
        </w:rPr>
        <w:t xml:space="preserve"> 'בעילת זנות'.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51C4" w14:textId="77777777" w:rsidR="00C31C97" w:rsidRDefault="00C31C97">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643C" w14:textId="5C2EEB6D" w:rsidR="00C31C97" w:rsidRPr="0034458C" w:rsidRDefault="00C31C97" w:rsidP="0034458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A164B"/>
    <w:multiLevelType w:val="multilevel"/>
    <w:tmpl w:val="C7324448"/>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 w15:restartNumberingAfterBreak="0">
    <w:nsid w:val="0A9D69BD"/>
    <w:multiLevelType w:val="hybridMultilevel"/>
    <w:tmpl w:val="BB320446"/>
    <w:lvl w:ilvl="0" w:tplc="FE6AC5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D4F0D"/>
    <w:multiLevelType w:val="hybridMultilevel"/>
    <w:tmpl w:val="D6868A1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C3A16"/>
    <w:multiLevelType w:val="hybridMultilevel"/>
    <w:tmpl w:val="4D1A6960"/>
    <w:lvl w:ilvl="0" w:tplc="04090013">
      <w:start w:val="1"/>
      <w:numFmt w:val="hebrew1"/>
      <w:lvlText w:val="%1."/>
      <w:lvlJc w:val="center"/>
      <w:pPr>
        <w:ind w:left="12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6D1948"/>
    <w:multiLevelType w:val="multilevel"/>
    <w:tmpl w:val="1FD449F2"/>
    <w:styleLink w:val="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D2F5CB7"/>
    <w:multiLevelType w:val="hybridMultilevel"/>
    <w:tmpl w:val="2258F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8172A3"/>
    <w:multiLevelType w:val="hybridMultilevel"/>
    <w:tmpl w:val="DD08FF8A"/>
    <w:lvl w:ilvl="0" w:tplc="F0A8F044">
      <w:start w:val="1"/>
      <w:numFmt w:val="hebrew1"/>
      <w:lvlText w:val="%1."/>
      <w:lvlJc w:val="left"/>
      <w:pPr>
        <w:ind w:left="360" w:hanging="360"/>
      </w:pPr>
      <w:rPr>
        <w:rFonts w:ascii="Narkisim" w:eastAsiaTheme="minorHAnsi" w:hAnsi="Narkisim" w:cs="Narkisim"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37A7496"/>
    <w:multiLevelType w:val="hybridMultilevel"/>
    <w:tmpl w:val="A18E7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3359D"/>
    <w:multiLevelType w:val="hybridMultilevel"/>
    <w:tmpl w:val="2EA6EF32"/>
    <w:lvl w:ilvl="0" w:tplc="EDAA41DA">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15431"/>
    <w:multiLevelType w:val="hybridMultilevel"/>
    <w:tmpl w:val="26248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5"/>
  </w:num>
  <w:num w:numId="5">
    <w:abstractNumId w:val="8"/>
  </w:num>
  <w:num w:numId="6">
    <w:abstractNumId w:val="9"/>
  </w:num>
  <w:num w:numId="7">
    <w:abstractNumId w:val="3"/>
  </w:num>
  <w:num w:numId="8">
    <w:abstractNumId w:val="2"/>
  </w:num>
  <w:num w:numId="9">
    <w:abstractNumId w:val="1"/>
  </w:num>
  <w:num w:numId="10">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attachedTemplate r:id="rId1"/>
  <w:defaultTabStop w:val="720"/>
  <w:evenAndOddHeaders/>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99"/>
    <w:rsid w:val="000009BF"/>
    <w:rsid w:val="000013EA"/>
    <w:rsid w:val="00001B77"/>
    <w:rsid w:val="00002164"/>
    <w:rsid w:val="0000251F"/>
    <w:rsid w:val="00003205"/>
    <w:rsid w:val="00003630"/>
    <w:rsid w:val="00004275"/>
    <w:rsid w:val="000045C3"/>
    <w:rsid w:val="00007CE2"/>
    <w:rsid w:val="000119C6"/>
    <w:rsid w:val="00014EE2"/>
    <w:rsid w:val="000150DB"/>
    <w:rsid w:val="000170C1"/>
    <w:rsid w:val="00017F72"/>
    <w:rsid w:val="000201FF"/>
    <w:rsid w:val="00020A1F"/>
    <w:rsid w:val="000211E4"/>
    <w:rsid w:val="00022008"/>
    <w:rsid w:val="00024399"/>
    <w:rsid w:val="00025BD3"/>
    <w:rsid w:val="00025CA4"/>
    <w:rsid w:val="000263F0"/>
    <w:rsid w:val="0003073E"/>
    <w:rsid w:val="00030762"/>
    <w:rsid w:val="000336C0"/>
    <w:rsid w:val="00034795"/>
    <w:rsid w:val="000357CB"/>
    <w:rsid w:val="000365FF"/>
    <w:rsid w:val="00040348"/>
    <w:rsid w:val="00041AB2"/>
    <w:rsid w:val="00042588"/>
    <w:rsid w:val="00044F5D"/>
    <w:rsid w:val="00047041"/>
    <w:rsid w:val="0004776B"/>
    <w:rsid w:val="000514BF"/>
    <w:rsid w:val="0005386E"/>
    <w:rsid w:val="00053BB0"/>
    <w:rsid w:val="000557AC"/>
    <w:rsid w:val="00056F4F"/>
    <w:rsid w:val="00057F6B"/>
    <w:rsid w:val="00064640"/>
    <w:rsid w:val="000648E3"/>
    <w:rsid w:val="00070184"/>
    <w:rsid w:val="000703B9"/>
    <w:rsid w:val="00070F8B"/>
    <w:rsid w:val="00072199"/>
    <w:rsid w:val="00072A94"/>
    <w:rsid w:val="00076213"/>
    <w:rsid w:val="00076971"/>
    <w:rsid w:val="000771D0"/>
    <w:rsid w:val="000810A0"/>
    <w:rsid w:val="0008144F"/>
    <w:rsid w:val="0008196D"/>
    <w:rsid w:val="00081CB9"/>
    <w:rsid w:val="00083257"/>
    <w:rsid w:val="00083D3E"/>
    <w:rsid w:val="00085325"/>
    <w:rsid w:val="00087792"/>
    <w:rsid w:val="000879E8"/>
    <w:rsid w:val="00087E7B"/>
    <w:rsid w:val="00091B5E"/>
    <w:rsid w:val="00093243"/>
    <w:rsid w:val="00094197"/>
    <w:rsid w:val="00094B19"/>
    <w:rsid w:val="00094DAE"/>
    <w:rsid w:val="00094F3A"/>
    <w:rsid w:val="000A170D"/>
    <w:rsid w:val="000A2B9A"/>
    <w:rsid w:val="000A3525"/>
    <w:rsid w:val="000A40E3"/>
    <w:rsid w:val="000A46DD"/>
    <w:rsid w:val="000A697F"/>
    <w:rsid w:val="000A7ACD"/>
    <w:rsid w:val="000B28AB"/>
    <w:rsid w:val="000B37C5"/>
    <w:rsid w:val="000B3A6C"/>
    <w:rsid w:val="000B3E74"/>
    <w:rsid w:val="000B40C9"/>
    <w:rsid w:val="000C10A0"/>
    <w:rsid w:val="000C22B1"/>
    <w:rsid w:val="000C2448"/>
    <w:rsid w:val="000C515C"/>
    <w:rsid w:val="000C5B12"/>
    <w:rsid w:val="000C7BCB"/>
    <w:rsid w:val="000C7E3E"/>
    <w:rsid w:val="000D0E33"/>
    <w:rsid w:val="000D1465"/>
    <w:rsid w:val="000D20EA"/>
    <w:rsid w:val="000D425E"/>
    <w:rsid w:val="000D47E2"/>
    <w:rsid w:val="000D5367"/>
    <w:rsid w:val="000D6012"/>
    <w:rsid w:val="000D6F12"/>
    <w:rsid w:val="000D70CC"/>
    <w:rsid w:val="000D710E"/>
    <w:rsid w:val="000D7220"/>
    <w:rsid w:val="000D72AF"/>
    <w:rsid w:val="000D7950"/>
    <w:rsid w:val="000E0E6E"/>
    <w:rsid w:val="000E0F2A"/>
    <w:rsid w:val="000E180F"/>
    <w:rsid w:val="000E3558"/>
    <w:rsid w:val="000E3610"/>
    <w:rsid w:val="000E36A5"/>
    <w:rsid w:val="000E3B4C"/>
    <w:rsid w:val="000E4DEA"/>
    <w:rsid w:val="000E4E6A"/>
    <w:rsid w:val="000E578D"/>
    <w:rsid w:val="000E6335"/>
    <w:rsid w:val="000E6BB3"/>
    <w:rsid w:val="000E6FAA"/>
    <w:rsid w:val="000E7299"/>
    <w:rsid w:val="000F1442"/>
    <w:rsid w:val="000F2327"/>
    <w:rsid w:val="000F2867"/>
    <w:rsid w:val="000F2BC9"/>
    <w:rsid w:val="000F2D6D"/>
    <w:rsid w:val="000F3651"/>
    <w:rsid w:val="000F4CBE"/>
    <w:rsid w:val="00100314"/>
    <w:rsid w:val="00100870"/>
    <w:rsid w:val="001025D1"/>
    <w:rsid w:val="001033DC"/>
    <w:rsid w:val="001041BF"/>
    <w:rsid w:val="00104216"/>
    <w:rsid w:val="001047AD"/>
    <w:rsid w:val="00104DEC"/>
    <w:rsid w:val="001051A7"/>
    <w:rsid w:val="0010566C"/>
    <w:rsid w:val="00107A58"/>
    <w:rsid w:val="00111F84"/>
    <w:rsid w:val="00111F97"/>
    <w:rsid w:val="00113933"/>
    <w:rsid w:val="00114DE7"/>
    <w:rsid w:val="00114E53"/>
    <w:rsid w:val="00120368"/>
    <w:rsid w:val="00121CC1"/>
    <w:rsid w:val="0012340A"/>
    <w:rsid w:val="00124374"/>
    <w:rsid w:val="00124A56"/>
    <w:rsid w:val="001252BF"/>
    <w:rsid w:val="001300B9"/>
    <w:rsid w:val="00130522"/>
    <w:rsid w:val="00130D62"/>
    <w:rsid w:val="00133354"/>
    <w:rsid w:val="0014019A"/>
    <w:rsid w:val="0014068E"/>
    <w:rsid w:val="00140800"/>
    <w:rsid w:val="00140B7B"/>
    <w:rsid w:val="00141494"/>
    <w:rsid w:val="00141C10"/>
    <w:rsid w:val="00143FA6"/>
    <w:rsid w:val="001449F9"/>
    <w:rsid w:val="001452D0"/>
    <w:rsid w:val="0014569F"/>
    <w:rsid w:val="0014598B"/>
    <w:rsid w:val="0014631A"/>
    <w:rsid w:val="00146520"/>
    <w:rsid w:val="00147150"/>
    <w:rsid w:val="001529B2"/>
    <w:rsid w:val="0015372E"/>
    <w:rsid w:val="00153DD5"/>
    <w:rsid w:val="00156982"/>
    <w:rsid w:val="00161409"/>
    <w:rsid w:val="0016145C"/>
    <w:rsid w:val="00163405"/>
    <w:rsid w:val="00163C75"/>
    <w:rsid w:val="00165E6E"/>
    <w:rsid w:val="00167202"/>
    <w:rsid w:val="00170CD2"/>
    <w:rsid w:val="0017188E"/>
    <w:rsid w:val="00172544"/>
    <w:rsid w:val="00173219"/>
    <w:rsid w:val="001736D7"/>
    <w:rsid w:val="001741C2"/>
    <w:rsid w:val="00176E10"/>
    <w:rsid w:val="00177F58"/>
    <w:rsid w:val="00180BF2"/>
    <w:rsid w:val="00181CFC"/>
    <w:rsid w:val="00181D86"/>
    <w:rsid w:val="00182A1B"/>
    <w:rsid w:val="0018460E"/>
    <w:rsid w:val="001874CD"/>
    <w:rsid w:val="00191CFB"/>
    <w:rsid w:val="00191DE6"/>
    <w:rsid w:val="0019244E"/>
    <w:rsid w:val="001925AC"/>
    <w:rsid w:val="00192914"/>
    <w:rsid w:val="00192DBA"/>
    <w:rsid w:val="001942EC"/>
    <w:rsid w:val="00196011"/>
    <w:rsid w:val="00197201"/>
    <w:rsid w:val="001A0836"/>
    <w:rsid w:val="001A0C11"/>
    <w:rsid w:val="001A0FF3"/>
    <w:rsid w:val="001A1B69"/>
    <w:rsid w:val="001A238C"/>
    <w:rsid w:val="001A2B9E"/>
    <w:rsid w:val="001A4C45"/>
    <w:rsid w:val="001A572B"/>
    <w:rsid w:val="001A6614"/>
    <w:rsid w:val="001A67D9"/>
    <w:rsid w:val="001A7939"/>
    <w:rsid w:val="001A7E74"/>
    <w:rsid w:val="001B04D1"/>
    <w:rsid w:val="001B0D07"/>
    <w:rsid w:val="001B0D8F"/>
    <w:rsid w:val="001B1152"/>
    <w:rsid w:val="001B1C2A"/>
    <w:rsid w:val="001B58C9"/>
    <w:rsid w:val="001B5CB1"/>
    <w:rsid w:val="001B669F"/>
    <w:rsid w:val="001B6FAF"/>
    <w:rsid w:val="001C02B3"/>
    <w:rsid w:val="001C1B89"/>
    <w:rsid w:val="001C2343"/>
    <w:rsid w:val="001C2A77"/>
    <w:rsid w:val="001C2B12"/>
    <w:rsid w:val="001C2C4F"/>
    <w:rsid w:val="001C4444"/>
    <w:rsid w:val="001C53C1"/>
    <w:rsid w:val="001C5ED1"/>
    <w:rsid w:val="001C73AB"/>
    <w:rsid w:val="001C7588"/>
    <w:rsid w:val="001C7ACE"/>
    <w:rsid w:val="001D0AB3"/>
    <w:rsid w:val="001D0F0C"/>
    <w:rsid w:val="001D205F"/>
    <w:rsid w:val="001D3501"/>
    <w:rsid w:val="001D3B85"/>
    <w:rsid w:val="001D5193"/>
    <w:rsid w:val="001D5D68"/>
    <w:rsid w:val="001D5EE1"/>
    <w:rsid w:val="001D61F9"/>
    <w:rsid w:val="001D6805"/>
    <w:rsid w:val="001E12CF"/>
    <w:rsid w:val="001E3A7C"/>
    <w:rsid w:val="001E6968"/>
    <w:rsid w:val="001E6CC7"/>
    <w:rsid w:val="001E6EF0"/>
    <w:rsid w:val="001E769E"/>
    <w:rsid w:val="001F0281"/>
    <w:rsid w:val="001F07CE"/>
    <w:rsid w:val="001F0C4F"/>
    <w:rsid w:val="001F1049"/>
    <w:rsid w:val="001F2ECA"/>
    <w:rsid w:val="001F5195"/>
    <w:rsid w:val="001F56A0"/>
    <w:rsid w:val="00201687"/>
    <w:rsid w:val="002019FC"/>
    <w:rsid w:val="00205753"/>
    <w:rsid w:val="0020669B"/>
    <w:rsid w:val="00206FCC"/>
    <w:rsid w:val="00207D30"/>
    <w:rsid w:val="002103A7"/>
    <w:rsid w:val="00210D2D"/>
    <w:rsid w:val="00213878"/>
    <w:rsid w:val="002176DD"/>
    <w:rsid w:val="00217B37"/>
    <w:rsid w:val="002201C9"/>
    <w:rsid w:val="00220C1E"/>
    <w:rsid w:val="0022189E"/>
    <w:rsid w:val="00222B8D"/>
    <w:rsid w:val="00223659"/>
    <w:rsid w:val="00223F54"/>
    <w:rsid w:val="00224B00"/>
    <w:rsid w:val="00224B24"/>
    <w:rsid w:val="002265C9"/>
    <w:rsid w:val="00227B92"/>
    <w:rsid w:val="00227E22"/>
    <w:rsid w:val="0023044B"/>
    <w:rsid w:val="00230E09"/>
    <w:rsid w:val="0023112F"/>
    <w:rsid w:val="00232649"/>
    <w:rsid w:val="00234016"/>
    <w:rsid w:val="00234ACD"/>
    <w:rsid w:val="0023731A"/>
    <w:rsid w:val="00237558"/>
    <w:rsid w:val="002414A6"/>
    <w:rsid w:val="00243726"/>
    <w:rsid w:val="00243AC6"/>
    <w:rsid w:val="0024674F"/>
    <w:rsid w:val="00246F2D"/>
    <w:rsid w:val="00247159"/>
    <w:rsid w:val="0024732C"/>
    <w:rsid w:val="00247E81"/>
    <w:rsid w:val="002510CF"/>
    <w:rsid w:val="00252731"/>
    <w:rsid w:val="00252909"/>
    <w:rsid w:val="002538B6"/>
    <w:rsid w:val="00254F2F"/>
    <w:rsid w:val="00256694"/>
    <w:rsid w:val="002577F0"/>
    <w:rsid w:val="0026148E"/>
    <w:rsid w:val="00261FCB"/>
    <w:rsid w:val="0026431A"/>
    <w:rsid w:val="00265254"/>
    <w:rsid w:val="00267862"/>
    <w:rsid w:val="002678E0"/>
    <w:rsid w:val="00267A17"/>
    <w:rsid w:val="002712B6"/>
    <w:rsid w:val="00271633"/>
    <w:rsid w:val="00271DB7"/>
    <w:rsid w:val="00272102"/>
    <w:rsid w:val="00272F8B"/>
    <w:rsid w:val="002749F4"/>
    <w:rsid w:val="00276471"/>
    <w:rsid w:val="0028086D"/>
    <w:rsid w:val="00282861"/>
    <w:rsid w:val="002832DA"/>
    <w:rsid w:val="002846E0"/>
    <w:rsid w:val="002847C8"/>
    <w:rsid w:val="00285F1F"/>
    <w:rsid w:val="002865C6"/>
    <w:rsid w:val="0028673C"/>
    <w:rsid w:val="00286ADF"/>
    <w:rsid w:val="00286DF8"/>
    <w:rsid w:val="0028766D"/>
    <w:rsid w:val="00287798"/>
    <w:rsid w:val="00287B78"/>
    <w:rsid w:val="0029019A"/>
    <w:rsid w:val="002909E0"/>
    <w:rsid w:val="00291656"/>
    <w:rsid w:val="00292E6C"/>
    <w:rsid w:val="002934B9"/>
    <w:rsid w:val="00293518"/>
    <w:rsid w:val="00293A26"/>
    <w:rsid w:val="002942FF"/>
    <w:rsid w:val="0029472E"/>
    <w:rsid w:val="00295B4A"/>
    <w:rsid w:val="00295E57"/>
    <w:rsid w:val="002974C8"/>
    <w:rsid w:val="00297B11"/>
    <w:rsid w:val="002A021A"/>
    <w:rsid w:val="002A13E3"/>
    <w:rsid w:val="002A4BF4"/>
    <w:rsid w:val="002A5F5C"/>
    <w:rsid w:val="002A79FD"/>
    <w:rsid w:val="002B02A3"/>
    <w:rsid w:val="002B08BD"/>
    <w:rsid w:val="002B1C32"/>
    <w:rsid w:val="002B2E77"/>
    <w:rsid w:val="002B3C14"/>
    <w:rsid w:val="002B3DDC"/>
    <w:rsid w:val="002B3E5C"/>
    <w:rsid w:val="002B3F47"/>
    <w:rsid w:val="002B4AEB"/>
    <w:rsid w:val="002B5AE3"/>
    <w:rsid w:val="002B5FE3"/>
    <w:rsid w:val="002B7D60"/>
    <w:rsid w:val="002C0953"/>
    <w:rsid w:val="002C190A"/>
    <w:rsid w:val="002C1EF2"/>
    <w:rsid w:val="002C2B73"/>
    <w:rsid w:val="002C2D85"/>
    <w:rsid w:val="002C4390"/>
    <w:rsid w:val="002C4B7E"/>
    <w:rsid w:val="002D0493"/>
    <w:rsid w:val="002D1803"/>
    <w:rsid w:val="002D2B22"/>
    <w:rsid w:val="002D36E2"/>
    <w:rsid w:val="002D53F5"/>
    <w:rsid w:val="002D75E7"/>
    <w:rsid w:val="002D7BDB"/>
    <w:rsid w:val="002E06D6"/>
    <w:rsid w:val="002E0B1C"/>
    <w:rsid w:val="002E0F64"/>
    <w:rsid w:val="002E5396"/>
    <w:rsid w:val="002E5D17"/>
    <w:rsid w:val="002E6C56"/>
    <w:rsid w:val="002E7895"/>
    <w:rsid w:val="002E78E2"/>
    <w:rsid w:val="002E7A75"/>
    <w:rsid w:val="002F1576"/>
    <w:rsid w:val="002F1BE1"/>
    <w:rsid w:val="002F2484"/>
    <w:rsid w:val="002F3988"/>
    <w:rsid w:val="002F68A1"/>
    <w:rsid w:val="002F75B9"/>
    <w:rsid w:val="002F7E9C"/>
    <w:rsid w:val="00300EE0"/>
    <w:rsid w:val="0030161C"/>
    <w:rsid w:val="00302B09"/>
    <w:rsid w:val="00302F17"/>
    <w:rsid w:val="00303602"/>
    <w:rsid w:val="00303762"/>
    <w:rsid w:val="003047B5"/>
    <w:rsid w:val="00305F94"/>
    <w:rsid w:val="003066C5"/>
    <w:rsid w:val="00307174"/>
    <w:rsid w:val="00311FBB"/>
    <w:rsid w:val="003149EC"/>
    <w:rsid w:val="003157C9"/>
    <w:rsid w:val="00315C47"/>
    <w:rsid w:val="00316430"/>
    <w:rsid w:val="00317857"/>
    <w:rsid w:val="003205CC"/>
    <w:rsid w:val="00321044"/>
    <w:rsid w:val="00322871"/>
    <w:rsid w:val="00323123"/>
    <w:rsid w:val="003245A8"/>
    <w:rsid w:val="0032535B"/>
    <w:rsid w:val="0032555D"/>
    <w:rsid w:val="00325C8F"/>
    <w:rsid w:val="00325E93"/>
    <w:rsid w:val="003304A0"/>
    <w:rsid w:val="0033114A"/>
    <w:rsid w:val="003318AB"/>
    <w:rsid w:val="00331A8D"/>
    <w:rsid w:val="00332AB7"/>
    <w:rsid w:val="00333263"/>
    <w:rsid w:val="00333D22"/>
    <w:rsid w:val="0033750F"/>
    <w:rsid w:val="00341A3B"/>
    <w:rsid w:val="00341DFB"/>
    <w:rsid w:val="00342037"/>
    <w:rsid w:val="0034308E"/>
    <w:rsid w:val="0034458C"/>
    <w:rsid w:val="00345E19"/>
    <w:rsid w:val="00345EA3"/>
    <w:rsid w:val="00345F69"/>
    <w:rsid w:val="00346155"/>
    <w:rsid w:val="003461A2"/>
    <w:rsid w:val="003468F2"/>
    <w:rsid w:val="00346ED4"/>
    <w:rsid w:val="00347D74"/>
    <w:rsid w:val="00352D49"/>
    <w:rsid w:val="0035388D"/>
    <w:rsid w:val="00353D2E"/>
    <w:rsid w:val="00353EC4"/>
    <w:rsid w:val="00354147"/>
    <w:rsid w:val="00354D70"/>
    <w:rsid w:val="00355CBA"/>
    <w:rsid w:val="00355DA6"/>
    <w:rsid w:val="0035651D"/>
    <w:rsid w:val="00356C71"/>
    <w:rsid w:val="003614C4"/>
    <w:rsid w:val="003622DE"/>
    <w:rsid w:val="003627C2"/>
    <w:rsid w:val="00364F69"/>
    <w:rsid w:val="00365ABC"/>
    <w:rsid w:val="00365C8A"/>
    <w:rsid w:val="003679E8"/>
    <w:rsid w:val="00367ED3"/>
    <w:rsid w:val="0037051D"/>
    <w:rsid w:val="003713B4"/>
    <w:rsid w:val="00371985"/>
    <w:rsid w:val="00372910"/>
    <w:rsid w:val="00375372"/>
    <w:rsid w:val="00376A7D"/>
    <w:rsid w:val="00380369"/>
    <w:rsid w:val="003804C6"/>
    <w:rsid w:val="00380686"/>
    <w:rsid w:val="00380883"/>
    <w:rsid w:val="00383C68"/>
    <w:rsid w:val="0038465E"/>
    <w:rsid w:val="00384CE1"/>
    <w:rsid w:val="003857D9"/>
    <w:rsid w:val="003872EE"/>
    <w:rsid w:val="00387672"/>
    <w:rsid w:val="00390B6B"/>
    <w:rsid w:val="00390CAC"/>
    <w:rsid w:val="00392666"/>
    <w:rsid w:val="003941F9"/>
    <w:rsid w:val="0039424A"/>
    <w:rsid w:val="00395263"/>
    <w:rsid w:val="003963B1"/>
    <w:rsid w:val="00396528"/>
    <w:rsid w:val="00397181"/>
    <w:rsid w:val="003978B8"/>
    <w:rsid w:val="003A0E3C"/>
    <w:rsid w:val="003A1B8A"/>
    <w:rsid w:val="003A1D8F"/>
    <w:rsid w:val="003A2305"/>
    <w:rsid w:val="003A24AF"/>
    <w:rsid w:val="003A30B8"/>
    <w:rsid w:val="003A318D"/>
    <w:rsid w:val="003A3331"/>
    <w:rsid w:val="003A40BF"/>
    <w:rsid w:val="003A4EA4"/>
    <w:rsid w:val="003A5A56"/>
    <w:rsid w:val="003A7327"/>
    <w:rsid w:val="003A75E1"/>
    <w:rsid w:val="003B0041"/>
    <w:rsid w:val="003B0EBF"/>
    <w:rsid w:val="003B164F"/>
    <w:rsid w:val="003B1BCF"/>
    <w:rsid w:val="003B1BDA"/>
    <w:rsid w:val="003B2933"/>
    <w:rsid w:val="003B3B53"/>
    <w:rsid w:val="003B3DAC"/>
    <w:rsid w:val="003B3FEA"/>
    <w:rsid w:val="003B4480"/>
    <w:rsid w:val="003B44A9"/>
    <w:rsid w:val="003B4619"/>
    <w:rsid w:val="003B5480"/>
    <w:rsid w:val="003C02CD"/>
    <w:rsid w:val="003C104A"/>
    <w:rsid w:val="003C109E"/>
    <w:rsid w:val="003C26F6"/>
    <w:rsid w:val="003C2905"/>
    <w:rsid w:val="003C57C1"/>
    <w:rsid w:val="003C5B4E"/>
    <w:rsid w:val="003C5FC0"/>
    <w:rsid w:val="003C6075"/>
    <w:rsid w:val="003C6351"/>
    <w:rsid w:val="003C662E"/>
    <w:rsid w:val="003C7317"/>
    <w:rsid w:val="003C7548"/>
    <w:rsid w:val="003D1114"/>
    <w:rsid w:val="003D17FA"/>
    <w:rsid w:val="003D240E"/>
    <w:rsid w:val="003D2A70"/>
    <w:rsid w:val="003D2F3C"/>
    <w:rsid w:val="003D48AC"/>
    <w:rsid w:val="003D627C"/>
    <w:rsid w:val="003D6C9E"/>
    <w:rsid w:val="003D75EE"/>
    <w:rsid w:val="003D7C92"/>
    <w:rsid w:val="003E030D"/>
    <w:rsid w:val="003E1BB0"/>
    <w:rsid w:val="003E247B"/>
    <w:rsid w:val="003E25D6"/>
    <w:rsid w:val="003E2B6C"/>
    <w:rsid w:val="003E321D"/>
    <w:rsid w:val="003E486D"/>
    <w:rsid w:val="003E48F9"/>
    <w:rsid w:val="003E4E84"/>
    <w:rsid w:val="003E4F76"/>
    <w:rsid w:val="003E5FAB"/>
    <w:rsid w:val="003E7299"/>
    <w:rsid w:val="003F0489"/>
    <w:rsid w:val="003F1263"/>
    <w:rsid w:val="003F1E87"/>
    <w:rsid w:val="003F2311"/>
    <w:rsid w:val="003F2D4A"/>
    <w:rsid w:val="003F406E"/>
    <w:rsid w:val="003F63D0"/>
    <w:rsid w:val="003F6FB1"/>
    <w:rsid w:val="003F730B"/>
    <w:rsid w:val="004020B5"/>
    <w:rsid w:val="00403657"/>
    <w:rsid w:val="00403ED5"/>
    <w:rsid w:val="004042C9"/>
    <w:rsid w:val="004044F9"/>
    <w:rsid w:val="00405290"/>
    <w:rsid w:val="00405683"/>
    <w:rsid w:val="00406707"/>
    <w:rsid w:val="00410646"/>
    <w:rsid w:val="00410950"/>
    <w:rsid w:val="00411BE4"/>
    <w:rsid w:val="00412E80"/>
    <w:rsid w:val="0041446C"/>
    <w:rsid w:val="00415908"/>
    <w:rsid w:val="00415A30"/>
    <w:rsid w:val="00415E0A"/>
    <w:rsid w:val="004167B2"/>
    <w:rsid w:val="004171FE"/>
    <w:rsid w:val="004176D0"/>
    <w:rsid w:val="00417845"/>
    <w:rsid w:val="00417C4C"/>
    <w:rsid w:val="00420402"/>
    <w:rsid w:val="0042063C"/>
    <w:rsid w:val="00421DCE"/>
    <w:rsid w:val="004235C2"/>
    <w:rsid w:val="004262AB"/>
    <w:rsid w:val="00426576"/>
    <w:rsid w:val="004303A8"/>
    <w:rsid w:val="004318DA"/>
    <w:rsid w:val="0043515E"/>
    <w:rsid w:val="00437C4D"/>
    <w:rsid w:val="00441B6C"/>
    <w:rsid w:val="00444AB6"/>
    <w:rsid w:val="00444CF8"/>
    <w:rsid w:val="00445669"/>
    <w:rsid w:val="00445F35"/>
    <w:rsid w:val="0044620C"/>
    <w:rsid w:val="00446D30"/>
    <w:rsid w:val="00447DAE"/>
    <w:rsid w:val="004505D8"/>
    <w:rsid w:val="00453295"/>
    <w:rsid w:val="00454FCB"/>
    <w:rsid w:val="0045598E"/>
    <w:rsid w:val="00455B7E"/>
    <w:rsid w:val="0045766C"/>
    <w:rsid w:val="00460221"/>
    <w:rsid w:val="004608E7"/>
    <w:rsid w:val="00460B28"/>
    <w:rsid w:val="004630BC"/>
    <w:rsid w:val="004635C0"/>
    <w:rsid w:val="0046384B"/>
    <w:rsid w:val="00463C37"/>
    <w:rsid w:val="00463C5C"/>
    <w:rsid w:val="0046449D"/>
    <w:rsid w:val="00464F00"/>
    <w:rsid w:val="00466FBA"/>
    <w:rsid w:val="004733D5"/>
    <w:rsid w:val="00476A3C"/>
    <w:rsid w:val="00477F13"/>
    <w:rsid w:val="004801C7"/>
    <w:rsid w:val="004803DB"/>
    <w:rsid w:val="00481F82"/>
    <w:rsid w:val="004820A1"/>
    <w:rsid w:val="0048214A"/>
    <w:rsid w:val="00482D35"/>
    <w:rsid w:val="00483C4A"/>
    <w:rsid w:val="004844CC"/>
    <w:rsid w:val="00484FAB"/>
    <w:rsid w:val="00485F20"/>
    <w:rsid w:val="004869AD"/>
    <w:rsid w:val="004873FE"/>
    <w:rsid w:val="0048763A"/>
    <w:rsid w:val="00492352"/>
    <w:rsid w:val="004937D5"/>
    <w:rsid w:val="0049547E"/>
    <w:rsid w:val="004961D8"/>
    <w:rsid w:val="0049674D"/>
    <w:rsid w:val="00497547"/>
    <w:rsid w:val="004A0F2A"/>
    <w:rsid w:val="004A260F"/>
    <w:rsid w:val="004A335D"/>
    <w:rsid w:val="004A33AF"/>
    <w:rsid w:val="004A5B6A"/>
    <w:rsid w:val="004A7827"/>
    <w:rsid w:val="004B1AAC"/>
    <w:rsid w:val="004B2130"/>
    <w:rsid w:val="004B25FC"/>
    <w:rsid w:val="004B2606"/>
    <w:rsid w:val="004B40D5"/>
    <w:rsid w:val="004B4A2A"/>
    <w:rsid w:val="004B6AF6"/>
    <w:rsid w:val="004B6CDF"/>
    <w:rsid w:val="004C3BF9"/>
    <w:rsid w:val="004C3DA4"/>
    <w:rsid w:val="004C6044"/>
    <w:rsid w:val="004C7A0E"/>
    <w:rsid w:val="004C7FFD"/>
    <w:rsid w:val="004D2872"/>
    <w:rsid w:val="004D2DC1"/>
    <w:rsid w:val="004D319A"/>
    <w:rsid w:val="004D4FA3"/>
    <w:rsid w:val="004D5C3D"/>
    <w:rsid w:val="004D6682"/>
    <w:rsid w:val="004D6B3A"/>
    <w:rsid w:val="004D6C4C"/>
    <w:rsid w:val="004D6D73"/>
    <w:rsid w:val="004E1C00"/>
    <w:rsid w:val="004E24E8"/>
    <w:rsid w:val="004E4215"/>
    <w:rsid w:val="004E5A26"/>
    <w:rsid w:val="004F0515"/>
    <w:rsid w:val="004F0AED"/>
    <w:rsid w:val="004F147D"/>
    <w:rsid w:val="004F1B10"/>
    <w:rsid w:val="004F29C2"/>
    <w:rsid w:val="004F6367"/>
    <w:rsid w:val="005005AD"/>
    <w:rsid w:val="00502805"/>
    <w:rsid w:val="005028C2"/>
    <w:rsid w:val="00504807"/>
    <w:rsid w:val="00506436"/>
    <w:rsid w:val="00506FDA"/>
    <w:rsid w:val="005112BA"/>
    <w:rsid w:val="005113DE"/>
    <w:rsid w:val="005115CB"/>
    <w:rsid w:val="00511957"/>
    <w:rsid w:val="00511DE9"/>
    <w:rsid w:val="00512A0D"/>
    <w:rsid w:val="00513FFF"/>
    <w:rsid w:val="005145BA"/>
    <w:rsid w:val="00514639"/>
    <w:rsid w:val="00516230"/>
    <w:rsid w:val="005167CB"/>
    <w:rsid w:val="005172E4"/>
    <w:rsid w:val="00517F33"/>
    <w:rsid w:val="00520163"/>
    <w:rsid w:val="005201F3"/>
    <w:rsid w:val="0052062A"/>
    <w:rsid w:val="00520A57"/>
    <w:rsid w:val="00521FB9"/>
    <w:rsid w:val="00522A8C"/>
    <w:rsid w:val="00525A95"/>
    <w:rsid w:val="00526F33"/>
    <w:rsid w:val="00530298"/>
    <w:rsid w:val="00531C95"/>
    <w:rsid w:val="00532F4D"/>
    <w:rsid w:val="0053320F"/>
    <w:rsid w:val="00535151"/>
    <w:rsid w:val="00535C1B"/>
    <w:rsid w:val="00536140"/>
    <w:rsid w:val="0053648C"/>
    <w:rsid w:val="0054130E"/>
    <w:rsid w:val="00541B41"/>
    <w:rsid w:val="00542A2B"/>
    <w:rsid w:val="00543DC7"/>
    <w:rsid w:val="005440AC"/>
    <w:rsid w:val="00544709"/>
    <w:rsid w:val="005450FE"/>
    <w:rsid w:val="00546B20"/>
    <w:rsid w:val="00547453"/>
    <w:rsid w:val="005513B3"/>
    <w:rsid w:val="00551899"/>
    <w:rsid w:val="00553BE2"/>
    <w:rsid w:val="00554B37"/>
    <w:rsid w:val="00554C10"/>
    <w:rsid w:val="00555147"/>
    <w:rsid w:val="005571F1"/>
    <w:rsid w:val="005578AD"/>
    <w:rsid w:val="005617A5"/>
    <w:rsid w:val="00561D4F"/>
    <w:rsid w:val="00563BF3"/>
    <w:rsid w:val="00570B25"/>
    <w:rsid w:val="0057183A"/>
    <w:rsid w:val="00572814"/>
    <w:rsid w:val="005743B6"/>
    <w:rsid w:val="005804BA"/>
    <w:rsid w:val="00580536"/>
    <w:rsid w:val="0058075D"/>
    <w:rsid w:val="00580E92"/>
    <w:rsid w:val="0058150E"/>
    <w:rsid w:val="005826FA"/>
    <w:rsid w:val="00582911"/>
    <w:rsid w:val="00586695"/>
    <w:rsid w:val="0058687D"/>
    <w:rsid w:val="005924FF"/>
    <w:rsid w:val="00592D5E"/>
    <w:rsid w:val="00593055"/>
    <w:rsid w:val="00593C78"/>
    <w:rsid w:val="00594B18"/>
    <w:rsid w:val="00597A2C"/>
    <w:rsid w:val="00597B3A"/>
    <w:rsid w:val="005A0352"/>
    <w:rsid w:val="005A070C"/>
    <w:rsid w:val="005A1795"/>
    <w:rsid w:val="005A1E15"/>
    <w:rsid w:val="005A2860"/>
    <w:rsid w:val="005A2D8A"/>
    <w:rsid w:val="005A3218"/>
    <w:rsid w:val="005A42CB"/>
    <w:rsid w:val="005A456C"/>
    <w:rsid w:val="005A47EB"/>
    <w:rsid w:val="005A5067"/>
    <w:rsid w:val="005A553B"/>
    <w:rsid w:val="005A5857"/>
    <w:rsid w:val="005A5C47"/>
    <w:rsid w:val="005A6AC9"/>
    <w:rsid w:val="005A79A6"/>
    <w:rsid w:val="005B0E51"/>
    <w:rsid w:val="005B2F1A"/>
    <w:rsid w:val="005B32D9"/>
    <w:rsid w:val="005B35FC"/>
    <w:rsid w:val="005B394F"/>
    <w:rsid w:val="005B4223"/>
    <w:rsid w:val="005B4D81"/>
    <w:rsid w:val="005B627F"/>
    <w:rsid w:val="005B67EB"/>
    <w:rsid w:val="005B6F0E"/>
    <w:rsid w:val="005B7C4C"/>
    <w:rsid w:val="005C07FC"/>
    <w:rsid w:val="005C0835"/>
    <w:rsid w:val="005C1A9D"/>
    <w:rsid w:val="005C3C79"/>
    <w:rsid w:val="005C4757"/>
    <w:rsid w:val="005C6AF0"/>
    <w:rsid w:val="005C6B10"/>
    <w:rsid w:val="005C7CC9"/>
    <w:rsid w:val="005D05E5"/>
    <w:rsid w:val="005D4361"/>
    <w:rsid w:val="005D731A"/>
    <w:rsid w:val="005E200E"/>
    <w:rsid w:val="005E361B"/>
    <w:rsid w:val="005E39AF"/>
    <w:rsid w:val="005E5B68"/>
    <w:rsid w:val="005E6574"/>
    <w:rsid w:val="005E7884"/>
    <w:rsid w:val="005F1B31"/>
    <w:rsid w:val="005F2660"/>
    <w:rsid w:val="005F2832"/>
    <w:rsid w:val="005F3010"/>
    <w:rsid w:val="005F3AA7"/>
    <w:rsid w:val="005F3E3D"/>
    <w:rsid w:val="005F4853"/>
    <w:rsid w:val="005F66A3"/>
    <w:rsid w:val="005F7EEF"/>
    <w:rsid w:val="0060171F"/>
    <w:rsid w:val="006023C8"/>
    <w:rsid w:val="00602463"/>
    <w:rsid w:val="00602AD0"/>
    <w:rsid w:val="006032BE"/>
    <w:rsid w:val="00604704"/>
    <w:rsid w:val="00604BFB"/>
    <w:rsid w:val="006050A5"/>
    <w:rsid w:val="0060583D"/>
    <w:rsid w:val="0060596D"/>
    <w:rsid w:val="00605DBE"/>
    <w:rsid w:val="00607AE3"/>
    <w:rsid w:val="00610508"/>
    <w:rsid w:val="006109A2"/>
    <w:rsid w:val="0061177E"/>
    <w:rsid w:val="0061181F"/>
    <w:rsid w:val="0061282A"/>
    <w:rsid w:val="00613740"/>
    <w:rsid w:val="0061466A"/>
    <w:rsid w:val="00615052"/>
    <w:rsid w:val="006169D0"/>
    <w:rsid w:val="006203A3"/>
    <w:rsid w:val="00620B36"/>
    <w:rsid w:val="00620FBB"/>
    <w:rsid w:val="0062165A"/>
    <w:rsid w:val="0062200A"/>
    <w:rsid w:val="006235E2"/>
    <w:rsid w:val="00624173"/>
    <w:rsid w:val="0062672A"/>
    <w:rsid w:val="00627BA2"/>
    <w:rsid w:val="006323A6"/>
    <w:rsid w:val="0063279A"/>
    <w:rsid w:val="00633DA5"/>
    <w:rsid w:val="00634A50"/>
    <w:rsid w:val="00635B7B"/>
    <w:rsid w:val="00641278"/>
    <w:rsid w:val="00641A16"/>
    <w:rsid w:val="00642106"/>
    <w:rsid w:val="006423E7"/>
    <w:rsid w:val="0064717A"/>
    <w:rsid w:val="00647A77"/>
    <w:rsid w:val="00647AE2"/>
    <w:rsid w:val="00650301"/>
    <w:rsid w:val="00651CAD"/>
    <w:rsid w:val="006522B7"/>
    <w:rsid w:val="00652AD4"/>
    <w:rsid w:val="0065434B"/>
    <w:rsid w:val="00654B5A"/>
    <w:rsid w:val="00655582"/>
    <w:rsid w:val="00655BC9"/>
    <w:rsid w:val="00656B59"/>
    <w:rsid w:val="006570A3"/>
    <w:rsid w:val="0065733A"/>
    <w:rsid w:val="00657A2E"/>
    <w:rsid w:val="00660598"/>
    <w:rsid w:val="0066123F"/>
    <w:rsid w:val="006612E8"/>
    <w:rsid w:val="0066213E"/>
    <w:rsid w:val="00663120"/>
    <w:rsid w:val="006640D8"/>
    <w:rsid w:val="00664879"/>
    <w:rsid w:val="00665E90"/>
    <w:rsid w:val="00666621"/>
    <w:rsid w:val="00666D01"/>
    <w:rsid w:val="006702D9"/>
    <w:rsid w:val="006707D3"/>
    <w:rsid w:val="00670952"/>
    <w:rsid w:val="0067174D"/>
    <w:rsid w:val="006719A3"/>
    <w:rsid w:val="00671B98"/>
    <w:rsid w:val="00671EA3"/>
    <w:rsid w:val="00673F11"/>
    <w:rsid w:val="00674461"/>
    <w:rsid w:val="00674959"/>
    <w:rsid w:val="00674A6D"/>
    <w:rsid w:val="00675FB4"/>
    <w:rsid w:val="00677F76"/>
    <w:rsid w:val="00680C6B"/>
    <w:rsid w:val="00681769"/>
    <w:rsid w:val="006819DD"/>
    <w:rsid w:val="00681FD6"/>
    <w:rsid w:val="006822A8"/>
    <w:rsid w:val="00682FE9"/>
    <w:rsid w:val="00683450"/>
    <w:rsid w:val="006846C2"/>
    <w:rsid w:val="00684B8F"/>
    <w:rsid w:val="00684C26"/>
    <w:rsid w:val="00684EB2"/>
    <w:rsid w:val="006850D0"/>
    <w:rsid w:val="00685207"/>
    <w:rsid w:val="006858E4"/>
    <w:rsid w:val="00685FE7"/>
    <w:rsid w:val="00686131"/>
    <w:rsid w:val="006865A9"/>
    <w:rsid w:val="006872FF"/>
    <w:rsid w:val="006876E6"/>
    <w:rsid w:val="00687F74"/>
    <w:rsid w:val="00694A70"/>
    <w:rsid w:val="00695985"/>
    <w:rsid w:val="006A0E79"/>
    <w:rsid w:val="006A2FA1"/>
    <w:rsid w:val="006A35DB"/>
    <w:rsid w:val="006A3A51"/>
    <w:rsid w:val="006A49B7"/>
    <w:rsid w:val="006A57F8"/>
    <w:rsid w:val="006A71B3"/>
    <w:rsid w:val="006A7745"/>
    <w:rsid w:val="006A7C9D"/>
    <w:rsid w:val="006B0807"/>
    <w:rsid w:val="006B3887"/>
    <w:rsid w:val="006B40FC"/>
    <w:rsid w:val="006B4237"/>
    <w:rsid w:val="006B4970"/>
    <w:rsid w:val="006B59AE"/>
    <w:rsid w:val="006B6A34"/>
    <w:rsid w:val="006B6B55"/>
    <w:rsid w:val="006B6E22"/>
    <w:rsid w:val="006C0703"/>
    <w:rsid w:val="006C21CB"/>
    <w:rsid w:val="006C27E5"/>
    <w:rsid w:val="006C445B"/>
    <w:rsid w:val="006C4A6A"/>
    <w:rsid w:val="006C500F"/>
    <w:rsid w:val="006C552C"/>
    <w:rsid w:val="006C78B3"/>
    <w:rsid w:val="006D0D7B"/>
    <w:rsid w:val="006D143E"/>
    <w:rsid w:val="006D14FA"/>
    <w:rsid w:val="006D2728"/>
    <w:rsid w:val="006D3CD9"/>
    <w:rsid w:val="006D4A0E"/>
    <w:rsid w:val="006D4A4A"/>
    <w:rsid w:val="006D51F1"/>
    <w:rsid w:val="006D61E0"/>
    <w:rsid w:val="006E058F"/>
    <w:rsid w:val="006E12A7"/>
    <w:rsid w:val="006E132D"/>
    <w:rsid w:val="006E256A"/>
    <w:rsid w:val="006E27E9"/>
    <w:rsid w:val="006E3820"/>
    <w:rsid w:val="006E3A9D"/>
    <w:rsid w:val="006E58D6"/>
    <w:rsid w:val="006E5EE5"/>
    <w:rsid w:val="006E6430"/>
    <w:rsid w:val="006E7989"/>
    <w:rsid w:val="006E7E00"/>
    <w:rsid w:val="006F1427"/>
    <w:rsid w:val="006F153F"/>
    <w:rsid w:val="006F2E59"/>
    <w:rsid w:val="006F319B"/>
    <w:rsid w:val="006F38CB"/>
    <w:rsid w:val="006F3F15"/>
    <w:rsid w:val="006F3F35"/>
    <w:rsid w:val="006F4604"/>
    <w:rsid w:val="006F565C"/>
    <w:rsid w:val="006F6755"/>
    <w:rsid w:val="006F7AA0"/>
    <w:rsid w:val="00700FB0"/>
    <w:rsid w:val="00701D31"/>
    <w:rsid w:val="0070221C"/>
    <w:rsid w:val="00703437"/>
    <w:rsid w:val="007041C7"/>
    <w:rsid w:val="007053C8"/>
    <w:rsid w:val="0070609F"/>
    <w:rsid w:val="00707E2D"/>
    <w:rsid w:val="00710420"/>
    <w:rsid w:val="007129F6"/>
    <w:rsid w:val="00712DB6"/>
    <w:rsid w:val="00712DD6"/>
    <w:rsid w:val="00713238"/>
    <w:rsid w:val="007170D0"/>
    <w:rsid w:val="00721A1A"/>
    <w:rsid w:val="0072295B"/>
    <w:rsid w:val="007238DD"/>
    <w:rsid w:val="007242F5"/>
    <w:rsid w:val="00724B38"/>
    <w:rsid w:val="00726444"/>
    <w:rsid w:val="00726744"/>
    <w:rsid w:val="00726EC5"/>
    <w:rsid w:val="0072739F"/>
    <w:rsid w:val="0073278E"/>
    <w:rsid w:val="00733360"/>
    <w:rsid w:val="00734C90"/>
    <w:rsid w:val="00735967"/>
    <w:rsid w:val="00737649"/>
    <w:rsid w:val="00742C0B"/>
    <w:rsid w:val="00742C3D"/>
    <w:rsid w:val="00742D7B"/>
    <w:rsid w:val="00745585"/>
    <w:rsid w:val="0074748A"/>
    <w:rsid w:val="00747E5D"/>
    <w:rsid w:val="00750425"/>
    <w:rsid w:val="00750443"/>
    <w:rsid w:val="007506CC"/>
    <w:rsid w:val="007512F8"/>
    <w:rsid w:val="00751AB4"/>
    <w:rsid w:val="00752618"/>
    <w:rsid w:val="00752939"/>
    <w:rsid w:val="0075530B"/>
    <w:rsid w:val="00755E94"/>
    <w:rsid w:val="007562C8"/>
    <w:rsid w:val="00756C1F"/>
    <w:rsid w:val="00760619"/>
    <w:rsid w:val="00763C86"/>
    <w:rsid w:val="00763EC8"/>
    <w:rsid w:val="007645BC"/>
    <w:rsid w:val="00764654"/>
    <w:rsid w:val="00764BC4"/>
    <w:rsid w:val="00766187"/>
    <w:rsid w:val="0076739B"/>
    <w:rsid w:val="00771169"/>
    <w:rsid w:val="00771483"/>
    <w:rsid w:val="007724B2"/>
    <w:rsid w:val="007726F8"/>
    <w:rsid w:val="007728B9"/>
    <w:rsid w:val="00772ADC"/>
    <w:rsid w:val="007764B3"/>
    <w:rsid w:val="00776A38"/>
    <w:rsid w:val="00780015"/>
    <w:rsid w:val="00780B74"/>
    <w:rsid w:val="0078101B"/>
    <w:rsid w:val="00781C3F"/>
    <w:rsid w:val="00781D80"/>
    <w:rsid w:val="00783A63"/>
    <w:rsid w:val="00784195"/>
    <w:rsid w:val="00784382"/>
    <w:rsid w:val="00785721"/>
    <w:rsid w:val="00785F55"/>
    <w:rsid w:val="00786E90"/>
    <w:rsid w:val="00787B40"/>
    <w:rsid w:val="00787EFD"/>
    <w:rsid w:val="00791DBB"/>
    <w:rsid w:val="007920A0"/>
    <w:rsid w:val="0079414E"/>
    <w:rsid w:val="00794AC3"/>
    <w:rsid w:val="00794F9F"/>
    <w:rsid w:val="00795D09"/>
    <w:rsid w:val="00797386"/>
    <w:rsid w:val="007A04FC"/>
    <w:rsid w:val="007A0BD4"/>
    <w:rsid w:val="007A0C1D"/>
    <w:rsid w:val="007A1CAF"/>
    <w:rsid w:val="007A29DD"/>
    <w:rsid w:val="007A3444"/>
    <w:rsid w:val="007A43D4"/>
    <w:rsid w:val="007A5270"/>
    <w:rsid w:val="007A63CE"/>
    <w:rsid w:val="007A741A"/>
    <w:rsid w:val="007A75F3"/>
    <w:rsid w:val="007B16AF"/>
    <w:rsid w:val="007B2AA9"/>
    <w:rsid w:val="007B2B5C"/>
    <w:rsid w:val="007B4361"/>
    <w:rsid w:val="007B4BC6"/>
    <w:rsid w:val="007B5E3F"/>
    <w:rsid w:val="007B5E8B"/>
    <w:rsid w:val="007C14E8"/>
    <w:rsid w:val="007C2A16"/>
    <w:rsid w:val="007C2AFD"/>
    <w:rsid w:val="007C3815"/>
    <w:rsid w:val="007C3BBD"/>
    <w:rsid w:val="007C5E1E"/>
    <w:rsid w:val="007C6E73"/>
    <w:rsid w:val="007D01A5"/>
    <w:rsid w:val="007D3BDA"/>
    <w:rsid w:val="007D5932"/>
    <w:rsid w:val="007D69F7"/>
    <w:rsid w:val="007D7A5D"/>
    <w:rsid w:val="007E27C0"/>
    <w:rsid w:val="007E34FB"/>
    <w:rsid w:val="007E35B5"/>
    <w:rsid w:val="007E3DF0"/>
    <w:rsid w:val="007E638E"/>
    <w:rsid w:val="007E6600"/>
    <w:rsid w:val="007F02E3"/>
    <w:rsid w:val="007F08BD"/>
    <w:rsid w:val="007F37F9"/>
    <w:rsid w:val="007F3E27"/>
    <w:rsid w:val="007F4711"/>
    <w:rsid w:val="007F4DF5"/>
    <w:rsid w:val="007F530C"/>
    <w:rsid w:val="007F553A"/>
    <w:rsid w:val="007F6158"/>
    <w:rsid w:val="007F63E1"/>
    <w:rsid w:val="007F6496"/>
    <w:rsid w:val="007F6DB9"/>
    <w:rsid w:val="007F7CC4"/>
    <w:rsid w:val="00801D09"/>
    <w:rsid w:val="008027B7"/>
    <w:rsid w:val="008031CE"/>
    <w:rsid w:val="00803312"/>
    <w:rsid w:val="00803807"/>
    <w:rsid w:val="00803A2A"/>
    <w:rsid w:val="00803B29"/>
    <w:rsid w:val="00806E0C"/>
    <w:rsid w:val="00807581"/>
    <w:rsid w:val="00811AC1"/>
    <w:rsid w:val="00812C79"/>
    <w:rsid w:val="0081318D"/>
    <w:rsid w:val="00815194"/>
    <w:rsid w:val="00815D59"/>
    <w:rsid w:val="0081624F"/>
    <w:rsid w:val="008174E3"/>
    <w:rsid w:val="008176AA"/>
    <w:rsid w:val="0082529C"/>
    <w:rsid w:val="0082647A"/>
    <w:rsid w:val="008306DD"/>
    <w:rsid w:val="00831422"/>
    <w:rsid w:val="00831E64"/>
    <w:rsid w:val="00834930"/>
    <w:rsid w:val="008357E5"/>
    <w:rsid w:val="0083645F"/>
    <w:rsid w:val="00836670"/>
    <w:rsid w:val="0084034C"/>
    <w:rsid w:val="00840FCD"/>
    <w:rsid w:val="0084199E"/>
    <w:rsid w:val="008426F9"/>
    <w:rsid w:val="008454FD"/>
    <w:rsid w:val="00845C9F"/>
    <w:rsid w:val="00845EA8"/>
    <w:rsid w:val="0085033D"/>
    <w:rsid w:val="00850929"/>
    <w:rsid w:val="00851BB4"/>
    <w:rsid w:val="008525ED"/>
    <w:rsid w:val="00852F3A"/>
    <w:rsid w:val="008539B7"/>
    <w:rsid w:val="008572A7"/>
    <w:rsid w:val="00857DAF"/>
    <w:rsid w:val="008604EB"/>
    <w:rsid w:val="00862971"/>
    <w:rsid w:val="00863801"/>
    <w:rsid w:val="00863A86"/>
    <w:rsid w:val="00864BFD"/>
    <w:rsid w:val="00865E89"/>
    <w:rsid w:val="008704AD"/>
    <w:rsid w:val="00870DE6"/>
    <w:rsid w:val="0087443C"/>
    <w:rsid w:val="00875761"/>
    <w:rsid w:val="008768DE"/>
    <w:rsid w:val="00876BDB"/>
    <w:rsid w:val="008771C0"/>
    <w:rsid w:val="0087778E"/>
    <w:rsid w:val="00877AC9"/>
    <w:rsid w:val="008800D0"/>
    <w:rsid w:val="00880D3A"/>
    <w:rsid w:val="0088154B"/>
    <w:rsid w:val="00881910"/>
    <w:rsid w:val="00884605"/>
    <w:rsid w:val="0088467A"/>
    <w:rsid w:val="00884D8C"/>
    <w:rsid w:val="00885B7A"/>
    <w:rsid w:val="008873DB"/>
    <w:rsid w:val="0089011C"/>
    <w:rsid w:val="0089116D"/>
    <w:rsid w:val="008938A0"/>
    <w:rsid w:val="00894609"/>
    <w:rsid w:val="00894911"/>
    <w:rsid w:val="00896C9E"/>
    <w:rsid w:val="00896E88"/>
    <w:rsid w:val="008A009D"/>
    <w:rsid w:val="008A14F1"/>
    <w:rsid w:val="008A1616"/>
    <w:rsid w:val="008A278E"/>
    <w:rsid w:val="008A27F6"/>
    <w:rsid w:val="008A2A05"/>
    <w:rsid w:val="008A522D"/>
    <w:rsid w:val="008B0371"/>
    <w:rsid w:val="008B2DA0"/>
    <w:rsid w:val="008B3105"/>
    <w:rsid w:val="008B4E91"/>
    <w:rsid w:val="008B51F9"/>
    <w:rsid w:val="008B531C"/>
    <w:rsid w:val="008B66AB"/>
    <w:rsid w:val="008B69E7"/>
    <w:rsid w:val="008C0BE3"/>
    <w:rsid w:val="008C1740"/>
    <w:rsid w:val="008C2331"/>
    <w:rsid w:val="008C347D"/>
    <w:rsid w:val="008C55B5"/>
    <w:rsid w:val="008C5B97"/>
    <w:rsid w:val="008C79F1"/>
    <w:rsid w:val="008D0382"/>
    <w:rsid w:val="008D272A"/>
    <w:rsid w:val="008D3003"/>
    <w:rsid w:val="008D4517"/>
    <w:rsid w:val="008D4C60"/>
    <w:rsid w:val="008D5338"/>
    <w:rsid w:val="008D5490"/>
    <w:rsid w:val="008E31CE"/>
    <w:rsid w:val="008E5190"/>
    <w:rsid w:val="008E51A5"/>
    <w:rsid w:val="008E615C"/>
    <w:rsid w:val="008E7EB5"/>
    <w:rsid w:val="008F0214"/>
    <w:rsid w:val="008F08DF"/>
    <w:rsid w:val="008F0CE4"/>
    <w:rsid w:val="008F1D68"/>
    <w:rsid w:val="008F4444"/>
    <w:rsid w:val="008F5955"/>
    <w:rsid w:val="008F65FE"/>
    <w:rsid w:val="008F67CF"/>
    <w:rsid w:val="008F733E"/>
    <w:rsid w:val="008F776E"/>
    <w:rsid w:val="009067EE"/>
    <w:rsid w:val="00906952"/>
    <w:rsid w:val="00907325"/>
    <w:rsid w:val="009073F3"/>
    <w:rsid w:val="009076B5"/>
    <w:rsid w:val="00910B2D"/>
    <w:rsid w:val="0091140A"/>
    <w:rsid w:val="00912A11"/>
    <w:rsid w:val="00913328"/>
    <w:rsid w:val="009140F4"/>
    <w:rsid w:val="0091434B"/>
    <w:rsid w:val="00914359"/>
    <w:rsid w:val="0091567B"/>
    <w:rsid w:val="0091661D"/>
    <w:rsid w:val="00916911"/>
    <w:rsid w:val="00916DFE"/>
    <w:rsid w:val="0091702E"/>
    <w:rsid w:val="009172BC"/>
    <w:rsid w:val="00921277"/>
    <w:rsid w:val="00921987"/>
    <w:rsid w:val="00921F05"/>
    <w:rsid w:val="009221AF"/>
    <w:rsid w:val="00923DEC"/>
    <w:rsid w:val="00923EB4"/>
    <w:rsid w:val="00923F0A"/>
    <w:rsid w:val="00930217"/>
    <w:rsid w:val="009303C8"/>
    <w:rsid w:val="00931479"/>
    <w:rsid w:val="00931C72"/>
    <w:rsid w:val="00931CEB"/>
    <w:rsid w:val="009322F6"/>
    <w:rsid w:val="0093238C"/>
    <w:rsid w:val="00933952"/>
    <w:rsid w:val="00934DC6"/>
    <w:rsid w:val="00937313"/>
    <w:rsid w:val="0093768E"/>
    <w:rsid w:val="00940D2F"/>
    <w:rsid w:val="009413B5"/>
    <w:rsid w:val="009414C5"/>
    <w:rsid w:val="009417B7"/>
    <w:rsid w:val="00941962"/>
    <w:rsid w:val="00942BE0"/>
    <w:rsid w:val="0094365B"/>
    <w:rsid w:val="009438AE"/>
    <w:rsid w:val="0094566A"/>
    <w:rsid w:val="009464F7"/>
    <w:rsid w:val="00946DF3"/>
    <w:rsid w:val="009470B0"/>
    <w:rsid w:val="00947EB8"/>
    <w:rsid w:val="00951B71"/>
    <w:rsid w:val="00953194"/>
    <w:rsid w:val="009535B3"/>
    <w:rsid w:val="009553EC"/>
    <w:rsid w:val="009554AC"/>
    <w:rsid w:val="00955D45"/>
    <w:rsid w:val="009567E8"/>
    <w:rsid w:val="00956BB5"/>
    <w:rsid w:val="0096017D"/>
    <w:rsid w:val="0096090D"/>
    <w:rsid w:val="00960F9D"/>
    <w:rsid w:val="00963138"/>
    <w:rsid w:val="00964421"/>
    <w:rsid w:val="00966CA4"/>
    <w:rsid w:val="00971293"/>
    <w:rsid w:val="00971854"/>
    <w:rsid w:val="00972199"/>
    <w:rsid w:val="0097328D"/>
    <w:rsid w:val="009744CE"/>
    <w:rsid w:val="00974684"/>
    <w:rsid w:val="0097525E"/>
    <w:rsid w:val="00975672"/>
    <w:rsid w:val="00977C2F"/>
    <w:rsid w:val="0098016E"/>
    <w:rsid w:val="009817FD"/>
    <w:rsid w:val="00984F6F"/>
    <w:rsid w:val="00986FF6"/>
    <w:rsid w:val="009878D7"/>
    <w:rsid w:val="00990C95"/>
    <w:rsid w:val="00990F05"/>
    <w:rsid w:val="009916BA"/>
    <w:rsid w:val="009922AE"/>
    <w:rsid w:val="00993C48"/>
    <w:rsid w:val="00994636"/>
    <w:rsid w:val="009947DF"/>
    <w:rsid w:val="00995556"/>
    <w:rsid w:val="00997396"/>
    <w:rsid w:val="009A3814"/>
    <w:rsid w:val="009A4C7D"/>
    <w:rsid w:val="009A6147"/>
    <w:rsid w:val="009A692B"/>
    <w:rsid w:val="009A6E39"/>
    <w:rsid w:val="009A76CB"/>
    <w:rsid w:val="009A79A8"/>
    <w:rsid w:val="009B09FE"/>
    <w:rsid w:val="009B0D8C"/>
    <w:rsid w:val="009B0F00"/>
    <w:rsid w:val="009B2A88"/>
    <w:rsid w:val="009B4DBA"/>
    <w:rsid w:val="009B52D2"/>
    <w:rsid w:val="009B5563"/>
    <w:rsid w:val="009B67A9"/>
    <w:rsid w:val="009B6F2E"/>
    <w:rsid w:val="009C1C13"/>
    <w:rsid w:val="009C2A76"/>
    <w:rsid w:val="009C37FB"/>
    <w:rsid w:val="009C3BF9"/>
    <w:rsid w:val="009C4221"/>
    <w:rsid w:val="009C4D8B"/>
    <w:rsid w:val="009C7A55"/>
    <w:rsid w:val="009D12AC"/>
    <w:rsid w:val="009D1DEA"/>
    <w:rsid w:val="009D1E03"/>
    <w:rsid w:val="009D6252"/>
    <w:rsid w:val="009D6675"/>
    <w:rsid w:val="009E0A97"/>
    <w:rsid w:val="009E1B06"/>
    <w:rsid w:val="009E74B7"/>
    <w:rsid w:val="009F0B90"/>
    <w:rsid w:val="009F46ED"/>
    <w:rsid w:val="009F47B8"/>
    <w:rsid w:val="009F662A"/>
    <w:rsid w:val="009F7F68"/>
    <w:rsid w:val="00A000EC"/>
    <w:rsid w:val="00A00708"/>
    <w:rsid w:val="00A01385"/>
    <w:rsid w:val="00A02338"/>
    <w:rsid w:val="00A03F4E"/>
    <w:rsid w:val="00A04E74"/>
    <w:rsid w:val="00A05BED"/>
    <w:rsid w:val="00A05CCC"/>
    <w:rsid w:val="00A062B3"/>
    <w:rsid w:val="00A06650"/>
    <w:rsid w:val="00A10CB2"/>
    <w:rsid w:val="00A10D6A"/>
    <w:rsid w:val="00A11157"/>
    <w:rsid w:val="00A118AA"/>
    <w:rsid w:val="00A1197D"/>
    <w:rsid w:val="00A122D4"/>
    <w:rsid w:val="00A12D3E"/>
    <w:rsid w:val="00A12DE3"/>
    <w:rsid w:val="00A13F85"/>
    <w:rsid w:val="00A14393"/>
    <w:rsid w:val="00A1572F"/>
    <w:rsid w:val="00A16B2F"/>
    <w:rsid w:val="00A202A2"/>
    <w:rsid w:val="00A209AB"/>
    <w:rsid w:val="00A20AB7"/>
    <w:rsid w:val="00A20BA0"/>
    <w:rsid w:val="00A2123F"/>
    <w:rsid w:val="00A21AD4"/>
    <w:rsid w:val="00A21AF4"/>
    <w:rsid w:val="00A21C99"/>
    <w:rsid w:val="00A22A9F"/>
    <w:rsid w:val="00A22D13"/>
    <w:rsid w:val="00A2392D"/>
    <w:rsid w:val="00A26448"/>
    <w:rsid w:val="00A26EE7"/>
    <w:rsid w:val="00A31139"/>
    <w:rsid w:val="00A32C05"/>
    <w:rsid w:val="00A32CC2"/>
    <w:rsid w:val="00A3358E"/>
    <w:rsid w:val="00A33759"/>
    <w:rsid w:val="00A33BB8"/>
    <w:rsid w:val="00A359EB"/>
    <w:rsid w:val="00A35E86"/>
    <w:rsid w:val="00A36292"/>
    <w:rsid w:val="00A36B94"/>
    <w:rsid w:val="00A376FB"/>
    <w:rsid w:val="00A37878"/>
    <w:rsid w:val="00A37ED3"/>
    <w:rsid w:val="00A41D58"/>
    <w:rsid w:val="00A42967"/>
    <w:rsid w:val="00A42FBF"/>
    <w:rsid w:val="00A43BFA"/>
    <w:rsid w:val="00A4432A"/>
    <w:rsid w:val="00A44515"/>
    <w:rsid w:val="00A45188"/>
    <w:rsid w:val="00A4548A"/>
    <w:rsid w:val="00A45E7B"/>
    <w:rsid w:val="00A45F27"/>
    <w:rsid w:val="00A50939"/>
    <w:rsid w:val="00A513A6"/>
    <w:rsid w:val="00A52434"/>
    <w:rsid w:val="00A534A0"/>
    <w:rsid w:val="00A5567D"/>
    <w:rsid w:val="00A55EFE"/>
    <w:rsid w:val="00A574BD"/>
    <w:rsid w:val="00A6204D"/>
    <w:rsid w:val="00A663E4"/>
    <w:rsid w:val="00A66E1D"/>
    <w:rsid w:val="00A7033D"/>
    <w:rsid w:val="00A71494"/>
    <w:rsid w:val="00A815E7"/>
    <w:rsid w:val="00A81E88"/>
    <w:rsid w:val="00A82068"/>
    <w:rsid w:val="00A822C4"/>
    <w:rsid w:val="00A8270F"/>
    <w:rsid w:val="00A82734"/>
    <w:rsid w:val="00A835A5"/>
    <w:rsid w:val="00A8546F"/>
    <w:rsid w:val="00A86C54"/>
    <w:rsid w:val="00A879A8"/>
    <w:rsid w:val="00A90E70"/>
    <w:rsid w:val="00A92682"/>
    <w:rsid w:val="00A92DD7"/>
    <w:rsid w:val="00A92EF5"/>
    <w:rsid w:val="00A93C4B"/>
    <w:rsid w:val="00A96C58"/>
    <w:rsid w:val="00AA082C"/>
    <w:rsid w:val="00AA1A0F"/>
    <w:rsid w:val="00AA1D01"/>
    <w:rsid w:val="00AA3BF3"/>
    <w:rsid w:val="00AA4329"/>
    <w:rsid w:val="00AA43BB"/>
    <w:rsid w:val="00AA4820"/>
    <w:rsid w:val="00AB04CD"/>
    <w:rsid w:val="00AB07C3"/>
    <w:rsid w:val="00AB22E1"/>
    <w:rsid w:val="00AB308B"/>
    <w:rsid w:val="00AB316D"/>
    <w:rsid w:val="00AB33C0"/>
    <w:rsid w:val="00AB5AE2"/>
    <w:rsid w:val="00AB6FCC"/>
    <w:rsid w:val="00AB799F"/>
    <w:rsid w:val="00AC27C2"/>
    <w:rsid w:val="00AC4046"/>
    <w:rsid w:val="00AC42AD"/>
    <w:rsid w:val="00AC4BA2"/>
    <w:rsid w:val="00AC55B4"/>
    <w:rsid w:val="00AC587B"/>
    <w:rsid w:val="00AC5B26"/>
    <w:rsid w:val="00AC60F4"/>
    <w:rsid w:val="00AC61EF"/>
    <w:rsid w:val="00AC6D7B"/>
    <w:rsid w:val="00AC6D83"/>
    <w:rsid w:val="00AD007B"/>
    <w:rsid w:val="00AD0C82"/>
    <w:rsid w:val="00AD18DA"/>
    <w:rsid w:val="00AD3B1F"/>
    <w:rsid w:val="00AD51FF"/>
    <w:rsid w:val="00AD5BBE"/>
    <w:rsid w:val="00AD6910"/>
    <w:rsid w:val="00AD6F6E"/>
    <w:rsid w:val="00AE163C"/>
    <w:rsid w:val="00AE2CBB"/>
    <w:rsid w:val="00AE2EB7"/>
    <w:rsid w:val="00AE30CE"/>
    <w:rsid w:val="00AE40AD"/>
    <w:rsid w:val="00AE4831"/>
    <w:rsid w:val="00AE4A87"/>
    <w:rsid w:val="00AE6148"/>
    <w:rsid w:val="00AE63A8"/>
    <w:rsid w:val="00AE7B5F"/>
    <w:rsid w:val="00AF0475"/>
    <w:rsid w:val="00AF07A2"/>
    <w:rsid w:val="00AF0A2A"/>
    <w:rsid w:val="00AF3E61"/>
    <w:rsid w:val="00AF51D6"/>
    <w:rsid w:val="00AF602E"/>
    <w:rsid w:val="00AF7A6E"/>
    <w:rsid w:val="00B01983"/>
    <w:rsid w:val="00B01D84"/>
    <w:rsid w:val="00B02000"/>
    <w:rsid w:val="00B02770"/>
    <w:rsid w:val="00B02E33"/>
    <w:rsid w:val="00B035BE"/>
    <w:rsid w:val="00B03C34"/>
    <w:rsid w:val="00B04043"/>
    <w:rsid w:val="00B04942"/>
    <w:rsid w:val="00B058BC"/>
    <w:rsid w:val="00B05A52"/>
    <w:rsid w:val="00B107A3"/>
    <w:rsid w:val="00B11ECC"/>
    <w:rsid w:val="00B12E8A"/>
    <w:rsid w:val="00B15273"/>
    <w:rsid w:val="00B16831"/>
    <w:rsid w:val="00B20840"/>
    <w:rsid w:val="00B21FC5"/>
    <w:rsid w:val="00B23D87"/>
    <w:rsid w:val="00B26798"/>
    <w:rsid w:val="00B26ADC"/>
    <w:rsid w:val="00B26C4F"/>
    <w:rsid w:val="00B30455"/>
    <w:rsid w:val="00B30C3A"/>
    <w:rsid w:val="00B31879"/>
    <w:rsid w:val="00B32034"/>
    <w:rsid w:val="00B327FB"/>
    <w:rsid w:val="00B32964"/>
    <w:rsid w:val="00B40503"/>
    <w:rsid w:val="00B4062E"/>
    <w:rsid w:val="00B40CA6"/>
    <w:rsid w:val="00B42C77"/>
    <w:rsid w:val="00B43255"/>
    <w:rsid w:val="00B43467"/>
    <w:rsid w:val="00B441F6"/>
    <w:rsid w:val="00B4433F"/>
    <w:rsid w:val="00B45795"/>
    <w:rsid w:val="00B457D1"/>
    <w:rsid w:val="00B46393"/>
    <w:rsid w:val="00B4728D"/>
    <w:rsid w:val="00B4790E"/>
    <w:rsid w:val="00B47B28"/>
    <w:rsid w:val="00B51980"/>
    <w:rsid w:val="00B51AD5"/>
    <w:rsid w:val="00B52176"/>
    <w:rsid w:val="00B526AC"/>
    <w:rsid w:val="00B55F56"/>
    <w:rsid w:val="00B56530"/>
    <w:rsid w:val="00B56AD7"/>
    <w:rsid w:val="00B5789A"/>
    <w:rsid w:val="00B602E3"/>
    <w:rsid w:val="00B60A86"/>
    <w:rsid w:val="00B61AA8"/>
    <w:rsid w:val="00B6442A"/>
    <w:rsid w:val="00B64CCE"/>
    <w:rsid w:val="00B670BD"/>
    <w:rsid w:val="00B67C5F"/>
    <w:rsid w:val="00B67DF7"/>
    <w:rsid w:val="00B702C5"/>
    <w:rsid w:val="00B70C28"/>
    <w:rsid w:val="00B727CE"/>
    <w:rsid w:val="00B73DD3"/>
    <w:rsid w:val="00B76426"/>
    <w:rsid w:val="00B76451"/>
    <w:rsid w:val="00B76EF1"/>
    <w:rsid w:val="00B801AB"/>
    <w:rsid w:val="00B81B9A"/>
    <w:rsid w:val="00B8415A"/>
    <w:rsid w:val="00B842C8"/>
    <w:rsid w:val="00B86EBE"/>
    <w:rsid w:val="00B91209"/>
    <w:rsid w:val="00B915A1"/>
    <w:rsid w:val="00B92128"/>
    <w:rsid w:val="00B929E5"/>
    <w:rsid w:val="00B933DB"/>
    <w:rsid w:val="00B9566E"/>
    <w:rsid w:val="00B96BB3"/>
    <w:rsid w:val="00BA0581"/>
    <w:rsid w:val="00BA25CD"/>
    <w:rsid w:val="00BA4EC8"/>
    <w:rsid w:val="00BA65A4"/>
    <w:rsid w:val="00BA6CA8"/>
    <w:rsid w:val="00BA6E61"/>
    <w:rsid w:val="00BB0E52"/>
    <w:rsid w:val="00BB2319"/>
    <w:rsid w:val="00BB25F2"/>
    <w:rsid w:val="00BB284B"/>
    <w:rsid w:val="00BB3C6B"/>
    <w:rsid w:val="00BB5137"/>
    <w:rsid w:val="00BB6125"/>
    <w:rsid w:val="00BB7D1E"/>
    <w:rsid w:val="00BC24D9"/>
    <w:rsid w:val="00BC2A6B"/>
    <w:rsid w:val="00BC3BC0"/>
    <w:rsid w:val="00BC5736"/>
    <w:rsid w:val="00BC5BA6"/>
    <w:rsid w:val="00BC7E48"/>
    <w:rsid w:val="00BD021C"/>
    <w:rsid w:val="00BD0DF9"/>
    <w:rsid w:val="00BD112A"/>
    <w:rsid w:val="00BD2FD5"/>
    <w:rsid w:val="00BD321D"/>
    <w:rsid w:val="00BD4E96"/>
    <w:rsid w:val="00BD68DF"/>
    <w:rsid w:val="00BD7497"/>
    <w:rsid w:val="00BD77D0"/>
    <w:rsid w:val="00BE0163"/>
    <w:rsid w:val="00BE0700"/>
    <w:rsid w:val="00BE1623"/>
    <w:rsid w:val="00BE2220"/>
    <w:rsid w:val="00BE6A10"/>
    <w:rsid w:val="00BE747A"/>
    <w:rsid w:val="00BE7BAB"/>
    <w:rsid w:val="00BE7D13"/>
    <w:rsid w:val="00BE7E64"/>
    <w:rsid w:val="00BF0CF9"/>
    <w:rsid w:val="00BF28CF"/>
    <w:rsid w:val="00BF3E4B"/>
    <w:rsid w:val="00BF56C7"/>
    <w:rsid w:val="00BF75C2"/>
    <w:rsid w:val="00BF76BC"/>
    <w:rsid w:val="00C022B8"/>
    <w:rsid w:val="00C033CB"/>
    <w:rsid w:val="00C043A5"/>
    <w:rsid w:val="00C048F3"/>
    <w:rsid w:val="00C05247"/>
    <w:rsid w:val="00C052AB"/>
    <w:rsid w:val="00C05C7B"/>
    <w:rsid w:val="00C10E35"/>
    <w:rsid w:val="00C11E93"/>
    <w:rsid w:val="00C142A0"/>
    <w:rsid w:val="00C145DE"/>
    <w:rsid w:val="00C152CD"/>
    <w:rsid w:val="00C17EA3"/>
    <w:rsid w:val="00C20BEA"/>
    <w:rsid w:val="00C22373"/>
    <w:rsid w:val="00C24E84"/>
    <w:rsid w:val="00C257C2"/>
    <w:rsid w:val="00C25F86"/>
    <w:rsid w:val="00C3007A"/>
    <w:rsid w:val="00C3041D"/>
    <w:rsid w:val="00C30D61"/>
    <w:rsid w:val="00C31C97"/>
    <w:rsid w:val="00C337BB"/>
    <w:rsid w:val="00C36760"/>
    <w:rsid w:val="00C3699D"/>
    <w:rsid w:val="00C369B2"/>
    <w:rsid w:val="00C37BC9"/>
    <w:rsid w:val="00C40D58"/>
    <w:rsid w:val="00C4199C"/>
    <w:rsid w:val="00C425BD"/>
    <w:rsid w:val="00C444C4"/>
    <w:rsid w:val="00C44825"/>
    <w:rsid w:val="00C47D5D"/>
    <w:rsid w:val="00C50FAA"/>
    <w:rsid w:val="00C51160"/>
    <w:rsid w:val="00C51236"/>
    <w:rsid w:val="00C51734"/>
    <w:rsid w:val="00C519EA"/>
    <w:rsid w:val="00C53033"/>
    <w:rsid w:val="00C53342"/>
    <w:rsid w:val="00C53A86"/>
    <w:rsid w:val="00C53D8A"/>
    <w:rsid w:val="00C54668"/>
    <w:rsid w:val="00C56E99"/>
    <w:rsid w:val="00C57E8E"/>
    <w:rsid w:val="00C61490"/>
    <w:rsid w:val="00C618D1"/>
    <w:rsid w:val="00C62791"/>
    <w:rsid w:val="00C6519D"/>
    <w:rsid w:val="00C656FC"/>
    <w:rsid w:val="00C658A9"/>
    <w:rsid w:val="00C70D62"/>
    <w:rsid w:val="00C726A5"/>
    <w:rsid w:val="00C72906"/>
    <w:rsid w:val="00C74C4E"/>
    <w:rsid w:val="00C7708B"/>
    <w:rsid w:val="00C8084A"/>
    <w:rsid w:val="00C81E63"/>
    <w:rsid w:val="00C81E6F"/>
    <w:rsid w:val="00C82F32"/>
    <w:rsid w:val="00C85D4E"/>
    <w:rsid w:val="00C87060"/>
    <w:rsid w:val="00C87B6F"/>
    <w:rsid w:val="00C92726"/>
    <w:rsid w:val="00C92A7D"/>
    <w:rsid w:val="00C92CE1"/>
    <w:rsid w:val="00C94526"/>
    <w:rsid w:val="00C950BD"/>
    <w:rsid w:val="00C95504"/>
    <w:rsid w:val="00C9599C"/>
    <w:rsid w:val="00C95F33"/>
    <w:rsid w:val="00C960AE"/>
    <w:rsid w:val="00C961D2"/>
    <w:rsid w:val="00C9710D"/>
    <w:rsid w:val="00C97372"/>
    <w:rsid w:val="00C974C4"/>
    <w:rsid w:val="00CA0467"/>
    <w:rsid w:val="00CA1A8E"/>
    <w:rsid w:val="00CA1B28"/>
    <w:rsid w:val="00CA1D0D"/>
    <w:rsid w:val="00CA1F40"/>
    <w:rsid w:val="00CA1FC5"/>
    <w:rsid w:val="00CA2BAD"/>
    <w:rsid w:val="00CA3143"/>
    <w:rsid w:val="00CA35DE"/>
    <w:rsid w:val="00CA3A18"/>
    <w:rsid w:val="00CA3E61"/>
    <w:rsid w:val="00CA5DDE"/>
    <w:rsid w:val="00CA5F7B"/>
    <w:rsid w:val="00CA7385"/>
    <w:rsid w:val="00CA7977"/>
    <w:rsid w:val="00CB1ABA"/>
    <w:rsid w:val="00CB3F7F"/>
    <w:rsid w:val="00CB41DD"/>
    <w:rsid w:val="00CB5630"/>
    <w:rsid w:val="00CB6121"/>
    <w:rsid w:val="00CC07E6"/>
    <w:rsid w:val="00CC269D"/>
    <w:rsid w:val="00CC651A"/>
    <w:rsid w:val="00CC6DE1"/>
    <w:rsid w:val="00CD1BE3"/>
    <w:rsid w:val="00CD5125"/>
    <w:rsid w:val="00CD6222"/>
    <w:rsid w:val="00CD6D6D"/>
    <w:rsid w:val="00CE0668"/>
    <w:rsid w:val="00CE0CDF"/>
    <w:rsid w:val="00CE2741"/>
    <w:rsid w:val="00CE2A57"/>
    <w:rsid w:val="00CE3622"/>
    <w:rsid w:val="00CE6573"/>
    <w:rsid w:val="00CE67E9"/>
    <w:rsid w:val="00CE681E"/>
    <w:rsid w:val="00CE6CBE"/>
    <w:rsid w:val="00CF01C8"/>
    <w:rsid w:val="00CF08C0"/>
    <w:rsid w:val="00CF1ED9"/>
    <w:rsid w:val="00CF22E7"/>
    <w:rsid w:val="00CF2BFB"/>
    <w:rsid w:val="00CF43BF"/>
    <w:rsid w:val="00CF5F1C"/>
    <w:rsid w:val="00CF6190"/>
    <w:rsid w:val="00CF6CD7"/>
    <w:rsid w:val="00CF7106"/>
    <w:rsid w:val="00CF7120"/>
    <w:rsid w:val="00CF7C98"/>
    <w:rsid w:val="00D00B8F"/>
    <w:rsid w:val="00D01F5E"/>
    <w:rsid w:val="00D02894"/>
    <w:rsid w:val="00D0306D"/>
    <w:rsid w:val="00D04DBA"/>
    <w:rsid w:val="00D053CE"/>
    <w:rsid w:val="00D05999"/>
    <w:rsid w:val="00D05CDA"/>
    <w:rsid w:val="00D07724"/>
    <w:rsid w:val="00D11956"/>
    <w:rsid w:val="00D12250"/>
    <w:rsid w:val="00D13FE7"/>
    <w:rsid w:val="00D141CC"/>
    <w:rsid w:val="00D142EF"/>
    <w:rsid w:val="00D167A4"/>
    <w:rsid w:val="00D20022"/>
    <w:rsid w:val="00D207A9"/>
    <w:rsid w:val="00D208BB"/>
    <w:rsid w:val="00D20C06"/>
    <w:rsid w:val="00D20C84"/>
    <w:rsid w:val="00D220A8"/>
    <w:rsid w:val="00D22FAD"/>
    <w:rsid w:val="00D23535"/>
    <w:rsid w:val="00D23CF0"/>
    <w:rsid w:val="00D23DF5"/>
    <w:rsid w:val="00D23FDF"/>
    <w:rsid w:val="00D243CA"/>
    <w:rsid w:val="00D24CBB"/>
    <w:rsid w:val="00D24F2E"/>
    <w:rsid w:val="00D25954"/>
    <w:rsid w:val="00D262F4"/>
    <w:rsid w:val="00D2655A"/>
    <w:rsid w:val="00D2689B"/>
    <w:rsid w:val="00D30426"/>
    <w:rsid w:val="00D31A6B"/>
    <w:rsid w:val="00D34D72"/>
    <w:rsid w:val="00D350C0"/>
    <w:rsid w:val="00D358E0"/>
    <w:rsid w:val="00D37EAB"/>
    <w:rsid w:val="00D40DE5"/>
    <w:rsid w:val="00D431E5"/>
    <w:rsid w:val="00D445B3"/>
    <w:rsid w:val="00D4624F"/>
    <w:rsid w:val="00D46879"/>
    <w:rsid w:val="00D4707A"/>
    <w:rsid w:val="00D47A3E"/>
    <w:rsid w:val="00D52704"/>
    <w:rsid w:val="00D528A4"/>
    <w:rsid w:val="00D5400E"/>
    <w:rsid w:val="00D549A7"/>
    <w:rsid w:val="00D54B29"/>
    <w:rsid w:val="00D5577C"/>
    <w:rsid w:val="00D56962"/>
    <w:rsid w:val="00D5781D"/>
    <w:rsid w:val="00D603D5"/>
    <w:rsid w:val="00D60AAA"/>
    <w:rsid w:val="00D60CB9"/>
    <w:rsid w:val="00D60DFF"/>
    <w:rsid w:val="00D61134"/>
    <w:rsid w:val="00D61CD6"/>
    <w:rsid w:val="00D63770"/>
    <w:rsid w:val="00D63CB3"/>
    <w:rsid w:val="00D63CD9"/>
    <w:rsid w:val="00D63ED4"/>
    <w:rsid w:val="00D63FDE"/>
    <w:rsid w:val="00D653F5"/>
    <w:rsid w:val="00D6691F"/>
    <w:rsid w:val="00D66BE3"/>
    <w:rsid w:val="00D67CED"/>
    <w:rsid w:val="00D70229"/>
    <w:rsid w:val="00D71A91"/>
    <w:rsid w:val="00D7206D"/>
    <w:rsid w:val="00D728D3"/>
    <w:rsid w:val="00D72D33"/>
    <w:rsid w:val="00D73176"/>
    <w:rsid w:val="00D734D0"/>
    <w:rsid w:val="00D7442D"/>
    <w:rsid w:val="00D7490D"/>
    <w:rsid w:val="00D74A6E"/>
    <w:rsid w:val="00D750CD"/>
    <w:rsid w:val="00D7706C"/>
    <w:rsid w:val="00D77997"/>
    <w:rsid w:val="00D779B7"/>
    <w:rsid w:val="00D80AE2"/>
    <w:rsid w:val="00D81741"/>
    <w:rsid w:val="00D81EA6"/>
    <w:rsid w:val="00D839E3"/>
    <w:rsid w:val="00D8445A"/>
    <w:rsid w:val="00D8564D"/>
    <w:rsid w:val="00D85D37"/>
    <w:rsid w:val="00D8684C"/>
    <w:rsid w:val="00D8751D"/>
    <w:rsid w:val="00D87568"/>
    <w:rsid w:val="00D875E1"/>
    <w:rsid w:val="00D9060A"/>
    <w:rsid w:val="00D9512C"/>
    <w:rsid w:val="00D953B1"/>
    <w:rsid w:val="00D96B8C"/>
    <w:rsid w:val="00D97B91"/>
    <w:rsid w:val="00DA1D90"/>
    <w:rsid w:val="00DA30A9"/>
    <w:rsid w:val="00DA3D8E"/>
    <w:rsid w:val="00DA3F58"/>
    <w:rsid w:val="00DA40F8"/>
    <w:rsid w:val="00DA45A9"/>
    <w:rsid w:val="00DB0212"/>
    <w:rsid w:val="00DB0B63"/>
    <w:rsid w:val="00DB2E88"/>
    <w:rsid w:val="00DB3FD6"/>
    <w:rsid w:val="00DB40E2"/>
    <w:rsid w:val="00DB4A23"/>
    <w:rsid w:val="00DB64B3"/>
    <w:rsid w:val="00DB6B66"/>
    <w:rsid w:val="00DC0236"/>
    <w:rsid w:val="00DC0537"/>
    <w:rsid w:val="00DC06E3"/>
    <w:rsid w:val="00DC1B16"/>
    <w:rsid w:val="00DC1E2C"/>
    <w:rsid w:val="00DC316A"/>
    <w:rsid w:val="00DC4BC1"/>
    <w:rsid w:val="00DC5BC8"/>
    <w:rsid w:val="00DC62C3"/>
    <w:rsid w:val="00DC7D66"/>
    <w:rsid w:val="00DC7F1E"/>
    <w:rsid w:val="00DD2500"/>
    <w:rsid w:val="00DD57F6"/>
    <w:rsid w:val="00DD5818"/>
    <w:rsid w:val="00DD63A4"/>
    <w:rsid w:val="00DD6741"/>
    <w:rsid w:val="00DD696E"/>
    <w:rsid w:val="00DD7C76"/>
    <w:rsid w:val="00DE0C0E"/>
    <w:rsid w:val="00DE316D"/>
    <w:rsid w:val="00DE38C6"/>
    <w:rsid w:val="00DE4025"/>
    <w:rsid w:val="00DE438B"/>
    <w:rsid w:val="00DF0D9C"/>
    <w:rsid w:val="00DF0E06"/>
    <w:rsid w:val="00DF1B37"/>
    <w:rsid w:val="00DF1BEE"/>
    <w:rsid w:val="00DF2805"/>
    <w:rsid w:val="00DF3166"/>
    <w:rsid w:val="00DF3C1D"/>
    <w:rsid w:val="00E01997"/>
    <w:rsid w:val="00E02FB3"/>
    <w:rsid w:val="00E030CA"/>
    <w:rsid w:val="00E040AA"/>
    <w:rsid w:val="00E044E0"/>
    <w:rsid w:val="00E059B0"/>
    <w:rsid w:val="00E06381"/>
    <w:rsid w:val="00E07CA4"/>
    <w:rsid w:val="00E1043E"/>
    <w:rsid w:val="00E11E49"/>
    <w:rsid w:val="00E1275D"/>
    <w:rsid w:val="00E12D14"/>
    <w:rsid w:val="00E13B5C"/>
    <w:rsid w:val="00E15A9F"/>
    <w:rsid w:val="00E15EE6"/>
    <w:rsid w:val="00E17020"/>
    <w:rsid w:val="00E17D81"/>
    <w:rsid w:val="00E17E34"/>
    <w:rsid w:val="00E2032F"/>
    <w:rsid w:val="00E22FBB"/>
    <w:rsid w:val="00E2352C"/>
    <w:rsid w:val="00E23970"/>
    <w:rsid w:val="00E23E40"/>
    <w:rsid w:val="00E24127"/>
    <w:rsid w:val="00E249EE"/>
    <w:rsid w:val="00E26AC6"/>
    <w:rsid w:val="00E30821"/>
    <w:rsid w:val="00E30FDB"/>
    <w:rsid w:val="00E314CD"/>
    <w:rsid w:val="00E31816"/>
    <w:rsid w:val="00E33917"/>
    <w:rsid w:val="00E33AA6"/>
    <w:rsid w:val="00E33F7B"/>
    <w:rsid w:val="00E35E59"/>
    <w:rsid w:val="00E37318"/>
    <w:rsid w:val="00E42A33"/>
    <w:rsid w:val="00E42EB8"/>
    <w:rsid w:val="00E42F83"/>
    <w:rsid w:val="00E435C9"/>
    <w:rsid w:val="00E444B6"/>
    <w:rsid w:val="00E44884"/>
    <w:rsid w:val="00E452DC"/>
    <w:rsid w:val="00E456CE"/>
    <w:rsid w:val="00E459DE"/>
    <w:rsid w:val="00E45D68"/>
    <w:rsid w:val="00E47856"/>
    <w:rsid w:val="00E47D16"/>
    <w:rsid w:val="00E50698"/>
    <w:rsid w:val="00E509CD"/>
    <w:rsid w:val="00E53A0D"/>
    <w:rsid w:val="00E54458"/>
    <w:rsid w:val="00E55882"/>
    <w:rsid w:val="00E55F64"/>
    <w:rsid w:val="00E603A8"/>
    <w:rsid w:val="00E61447"/>
    <w:rsid w:val="00E614B2"/>
    <w:rsid w:val="00E61BC8"/>
    <w:rsid w:val="00E621A4"/>
    <w:rsid w:val="00E62B99"/>
    <w:rsid w:val="00E62D6F"/>
    <w:rsid w:val="00E62E4C"/>
    <w:rsid w:val="00E630E0"/>
    <w:rsid w:val="00E63507"/>
    <w:rsid w:val="00E670B3"/>
    <w:rsid w:val="00E6769C"/>
    <w:rsid w:val="00E700C4"/>
    <w:rsid w:val="00E71B53"/>
    <w:rsid w:val="00E73079"/>
    <w:rsid w:val="00E730F3"/>
    <w:rsid w:val="00E802B1"/>
    <w:rsid w:val="00E804DD"/>
    <w:rsid w:val="00E820F8"/>
    <w:rsid w:val="00E822F6"/>
    <w:rsid w:val="00E8345A"/>
    <w:rsid w:val="00E87288"/>
    <w:rsid w:val="00E87EA0"/>
    <w:rsid w:val="00E900FD"/>
    <w:rsid w:val="00E9429F"/>
    <w:rsid w:val="00E946E1"/>
    <w:rsid w:val="00E95A35"/>
    <w:rsid w:val="00E962F1"/>
    <w:rsid w:val="00E96953"/>
    <w:rsid w:val="00E973FF"/>
    <w:rsid w:val="00EA025D"/>
    <w:rsid w:val="00EA2D58"/>
    <w:rsid w:val="00EA4048"/>
    <w:rsid w:val="00EA4D16"/>
    <w:rsid w:val="00EA6E1D"/>
    <w:rsid w:val="00EA7EAE"/>
    <w:rsid w:val="00EB0438"/>
    <w:rsid w:val="00EB04B1"/>
    <w:rsid w:val="00EB07B0"/>
    <w:rsid w:val="00EB0A1F"/>
    <w:rsid w:val="00EB1D72"/>
    <w:rsid w:val="00EB1F0C"/>
    <w:rsid w:val="00EB564B"/>
    <w:rsid w:val="00EB7EC3"/>
    <w:rsid w:val="00EC0522"/>
    <w:rsid w:val="00EC3A31"/>
    <w:rsid w:val="00EC3DD6"/>
    <w:rsid w:val="00EC41D4"/>
    <w:rsid w:val="00EC5166"/>
    <w:rsid w:val="00EC595D"/>
    <w:rsid w:val="00ED0311"/>
    <w:rsid w:val="00ED0C15"/>
    <w:rsid w:val="00ED2DA6"/>
    <w:rsid w:val="00ED317F"/>
    <w:rsid w:val="00ED330D"/>
    <w:rsid w:val="00ED6DB0"/>
    <w:rsid w:val="00ED7271"/>
    <w:rsid w:val="00ED7C77"/>
    <w:rsid w:val="00EE13DE"/>
    <w:rsid w:val="00EE176F"/>
    <w:rsid w:val="00EE2A3F"/>
    <w:rsid w:val="00EE2D43"/>
    <w:rsid w:val="00EE348B"/>
    <w:rsid w:val="00EE40D0"/>
    <w:rsid w:val="00EE6A49"/>
    <w:rsid w:val="00EE750B"/>
    <w:rsid w:val="00EF238A"/>
    <w:rsid w:val="00EF256F"/>
    <w:rsid w:val="00EF388B"/>
    <w:rsid w:val="00EF4519"/>
    <w:rsid w:val="00EF4C1E"/>
    <w:rsid w:val="00EF4F76"/>
    <w:rsid w:val="00EF50E4"/>
    <w:rsid w:val="00EF5929"/>
    <w:rsid w:val="00EF600D"/>
    <w:rsid w:val="00EF69EE"/>
    <w:rsid w:val="00F004D5"/>
    <w:rsid w:val="00F02705"/>
    <w:rsid w:val="00F02A7A"/>
    <w:rsid w:val="00F02CBC"/>
    <w:rsid w:val="00F042F4"/>
    <w:rsid w:val="00F04331"/>
    <w:rsid w:val="00F05CDF"/>
    <w:rsid w:val="00F064E2"/>
    <w:rsid w:val="00F0654D"/>
    <w:rsid w:val="00F0672D"/>
    <w:rsid w:val="00F0760A"/>
    <w:rsid w:val="00F07D2A"/>
    <w:rsid w:val="00F1124C"/>
    <w:rsid w:val="00F1435A"/>
    <w:rsid w:val="00F149BC"/>
    <w:rsid w:val="00F14B30"/>
    <w:rsid w:val="00F17AA3"/>
    <w:rsid w:val="00F22627"/>
    <w:rsid w:val="00F22C9F"/>
    <w:rsid w:val="00F24B69"/>
    <w:rsid w:val="00F25C2E"/>
    <w:rsid w:val="00F272D4"/>
    <w:rsid w:val="00F27D2A"/>
    <w:rsid w:val="00F30B26"/>
    <w:rsid w:val="00F315AC"/>
    <w:rsid w:val="00F32891"/>
    <w:rsid w:val="00F3301C"/>
    <w:rsid w:val="00F33261"/>
    <w:rsid w:val="00F37A5A"/>
    <w:rsid w:val="00F37E16"/>
    <w:rsid w:val="00F410D1"/>
    <w:rsid w:val="00F41BAA"/>
    <w:rsid w:val="00F43315"/>
    <w:rsid w:val="00F4562C"/>
    <w:rsid w:val="00F46319"/>
    <w:rsid w:val="00F469A0"/>
    <w:rsid w:val="00F474AC"/>
    <w:rsid w:val="00F4759B"/>
    <w:rsid w:val="00F50D0B"/>
    <w:rsid w:val="00F51328"/>
    <w:rsid w:val="00F514BA"/>
    <w:rsid w:val="00F526CE"/>
    <w:rsid w:val="00F52743"/>
    <w:rsid w:val="00F52A83"/>
    <w:rsid w:val="00F53D2C"/>
    <w:rsid w:val="00F53F5C"/>
    <w:rsid w:val="00F566F5"/>
    <w:rsid w:val="00F567BB"/>
    <w:rsid w:val="00F56A9C"/>
    <w:rsid w:val="00F571D9"/>
    <w:rsid w:val="00F57247"/>
    <w:rsid w:val="00F60148"/>
    <w:rsid w:val="00F63A71"/>
    <w:rsid w:val="00F63FB1"/>
    <w:rsid w:val="00F6431A"/>
    <w:rsid w:val="00F644D8"/>
    <w:rsid w:val="00F64B88"/>
    <w:rsid w:val="00F655CE"/>
    <w:rsid w:val="00F659EC"/>
    <w:rsid w:val="00F66E4C"/>
    <w:rsid w:val="00F67CD8"/>
    <w:rsid w:val="00F71703"/>
    <w:rsid w:val="00F72A8A"/>
    <w:rsid w:val="00F73FF1"/>
    <w:rsid w:val="00F7662B"/>
    <w:rsid w:val="00F7692A"/>
    <w:rsid w:val="00F7715E"/>
    <w:rsid w:val="00F77392"/>
    <w:rsid w:val="00F7745F"/>
    <w:rsid w:val="00F80112"/>
    <w:rsid w:val="00F80B25"/>
    <w:rsid w:val="00F81629"/>
    <w:rsid w:val="00F81BE4"/>
    <w:rsid w:val="00F82E21"/>
    <w:rsid w:val="00F837E1"/>
    <w:rsid w:val="00F842CF"/>
    <w:rsid w:val="00F8659E"/>
    <w:rsid w:val="00F86620"/>
    <w:rsid w:val="00F868F0"/>
    <w:rsid w:val="00F87485"/>
    <w:rsid w:val="00F87BF8"/>
    <w:rsid w:val="00F904E3"/>
    <w:rsid w:val="00F90660"/>
    <w:rsid w:val="00F9079A"/>
    <w:rsid w:val="00F91571"/>
    <w:rsid w:val="00F919D0"/>
    <w:rsid w:val="00F91E83"/>
    <w:rsid w:val="00F91F68"/>
    <w:rsid w:val="00F933DA"/>
    <w:rsid w:val="00F94354"/>
    <w:rsid w:val="00F94754"/>
    <w:rsid w:val="00F95317"/>
    <w:rsid w:val="00F958EB"/>
    <w:rsid w:val="00F969EE"/>
    <w:rsid w:val="00F96E5A"/>
    <w:rsid w:val="00FA1670"/>
    <w:rsid w:val="00FA22F5"/>
    <w:rsid w:val="00FA4215"/>
    <w:rsid w:val="00FA4645"/>
    <w:rsid w:val="00FA4BF9"/>
    <w:rsid w:val="00FA54EA"/>
    <w:rsid w:val="00FA6FD6"/>
    <w:rsid w:val="00FA7066"/>
    <w:rsid w:val="00FA7386"/>
    <w:rsid w:val="00FB149C"/>
    <w:rsid w:val="00FB267D"/>
    <w:rsid w:val="00FB3024"/>
    <w:rsid w:val="00FB3DEC"/>
    <w:rsid w:val="00FB7099"/>
    <w:rsid w:val="00FB7673"/>
    <w:rsid w:val="00FB7A3D"/>
    <w:rsid w:val="00FB7E3F"/>
    <w:rsid w:val="00FC0EAB"/>
    <w:rsid w:val="00FC1103"/>
    <w:rsid w:val="00FC1448"/>
    <w:rsid w:val="00FC14E0"/>
    <w:rsid w:val="00FC1DC9"/>
    <w:rsid w:val="00FC22E9"/>
    <w:rsid w:val="00FC278B"/>
    <w:rsid w:val="00FC2B07"/>
    <w:rsid w:val="00FC3304"/>
    <w:rsid w:val="00FC374D"/>
    <w:rsid w:val="00FC398A"/>
    <w:rsid w:val="00FC405D"/>
    <w:rsid w:val="00FC5856"/>
    <w:rsid w:val="00FC69BA"/>
    <w:rsid w:val="00FC70D2"/>
    <w:rsid w:val="00FC7D0C"/>
    <w:rsid w:val="00FD02AD"/>
    <w:rsid w:val="00FD0513"/>
    <w:rsid w:val="00FD08C9"/>
    <w:rsid w:val="00FD19B7"/>
    <w:rsid w:val="00FD1E98"/>
    <w:rsid w:val="00FD278D"/>
    <w:rsid w:val="00FD41A7"/>
    <w:rsid w:val="00FD4BD2"/>
    <w:rsid w:val="00FD4C2B"/>
    <w:rsid w:val="00FD4D18"/>
    <w:rsid w:val="00FD4E36"/>
    <w:rsid w:val="00FD4FAA"/>
    <w:rsid w:val="00FD5153"/>
    <w:rsid w:val="00FE0732"/>
    <w:rsid w:val="00FE0E45"/>
    <w:rsid w:val="00FE2C73"/>
    <w:rsid w:val="00FE437F"/>
    <w:rsid w:val="00FE4AD8"/>
    <w:rsid w:val="00FE650B"/>
    <w:rsid w:val="00FE7C07"/>
    <w:rsid w:val="00FF1162"/>
    <w:rsid w:val="00FF2BDC"/>
    <w:rsid w:val="00FF31CE"/>
    <w:rsid w:val="00FF337E"/>
    <w:rsid w:val="00FF3742"/>
    <w:rsid w:val="00FF41BA"/>
    <w:rsid w:val="00FF6788"/>
    <w:rsid w:val="00FF73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62A516"/>
  <w15:docId w15:val="{F0239311-70AE-4AAB-B598-533E260E3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rsid w:val="00E62B99"/>
    <w:pPr>
      <w:bidi/>
      <w:spacing w:after="50" w:line="240" w:lineRule="exact"/>
      <w:jc w:val="both"/>
    </w:pPr>
    <w:rPr>
      <w:rFonts w:eastAsia="Tahoma"/>
    </w:rPr>
  </w:style>
  <w:style w:type="paragraph" w:styleId="1">
    <w:name w:val="heading 1"/>
    <w:basedOn w:val="a0"/>
    <w:next w:val="a0"/>
    <w:link w:val="10"/>
    <w:uiPriority w:val="9"/>
    <w:qFormat/>
    <w:rsid w:val="00E02F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E02FB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E02FB3"/>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F30B26"/>
    <w:pPr>
      <w:keepNext/>
      <w:keepLines/>
      <w:spacing w:before="200" w:after="0" w:line="276" w:lineRule="auto"/>
      <w:jc w:val="left"/>
      <w:outlineLvl w:val="3"/>
    </w:pPr>
    <w:rPr>
      <w:rFonts w:asciiTheme="majorHAnsi" w:eastAsiaTheme="majorEastAsia" w:hAnsiTheme="majorHAnsi" w:cstheme="majorBidi"/>
      <w:b/>
      <w:bCs/>
      <w:i/>
      <w:iCs/>
      <w:color w:val="4F81BD" w:themeColor="accent1"/>
      <w:sz w:val="22"/>
      <w:szCs w:val="24"/>
    </w:rPr>
  </w:style>
  <w:style w:type="paragraph" w:styleId="5">
    <w:name w:val="heading 5"/>
    <w:basedOn w:val="a0"/>
    <w:next w:val="a0"/>
    <w:link w:val="50"/>
    <w:uiPriority w:val="9"/>
    <w:unhideWhenUsed/>
    <w:qFormat/>
    <w:rsid w:val="00BD112A"/>
    <w:pPr>
      <w:keepNext/>
      <w:keepLines/>
      <w:widowControl w:val="0"/>
      <w:suppressAutoHyphens/>
      <w:autoSpaceDN w:val="0"/>
      <w:spacing w:before="40" w:after="0" w:line="240" w:lineRule="auto"/>
      <w:textAlignment w:val="baseline"/>
      <w:outlineLvl w:val="4"/>
    </w:pPr>
    <w:rPr>
      <w:rFonts w:asciiTheme="majorHAnsi" w:eastAsiaTheme="majorEastAsia" w:hAnsiTheme="majorHAnsi" w:cstheme="majorBidi"/>
      <w:color w:val="365F91" w:themeColor="accent1" w:themeShade="BF"/>
      <w:kern w:val="3"/>
      <w:sz w:val="24"/>
      <w:szCs w:val="24"/>
    </w:rPr>
  </w:style>
  <w:style w:type="paragraph" w:styleId="7">
    <w:name w:val="heading 7"/>
    <w:basedOn w:val="a0"/>
    <w:next w:val="a0"/>
    <w:link w:val="70"/>
    <w:semiHidden/>
    <w:unhideWhenUsed/>
    <w:qFormat/>
    <w:rsid w:val="00BD11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סטנדרט"/>
    <w:basedOn w:val="a0"/>
    <w:link w:val="Char"/>
    <w:qFormat/>
    <w:rsid w:val="00551899"/>
    <w:pPr>
      <w:spacing w:after="40" w:line="360" w:lineRule="auto"/>
    </w:pPr>
    <w:rPr>
      <w:rFonts w:cs="Narkisim"/>
      <w:sz w:val="22"/>
      <w:szCs w:val="22"/>
    </w:rPr>
  </w:style>
  <w:style w:type="character" w:customStyle="1" w:styleId="Char">
    <w:name w:val="סטנדרט Char"/>
    <w:link w:val="a4"/>
    <w:rsid w:val="00551899"/>
    <w:rPr>
      <w:rFonts w:eastAsia="Tahoma" w:cs="Narkisim"/>
      <w:sz w:val="22"/>
      <w:szCs w:val="22"/>
    </w:rPr>
  </w:style>
  <w:style w:type="paragraph" w:customStyle="1" w:styleId="III">
    <w:name w:val="כותרתIII"/>
    <w:basedOn w:val="3"/>
    <w:next w:val="a4"/>
    <w:qFormat/>
    <w:rsid w:val="00794F9F"/>
    <w:pPr>
      <w:keepLines w:val="0"/>
      <w:spacing w:before="280" w:after="100" w:line="312" w:lineRule="exact"/>
    </w:pPr>
    <w:rPr>
      <w:rFonts w:ascii="Times New Roman" w:eastAsia="Times New Roman" w:hAnsi="Times New Roman" w:cs="Alef"/>
      <w:noProof/>
      <w:color w:val="000000"/>
      <w:sz w:val="26"/>
      <w:szCs w:val="24"/>
      <w:lang w:eastAsia="he-IL"/>
    </w:rPr>
  </w:style>
  <w:style w:type="character" w:customStyle="1" w:styleId="30">
    <w:name w:val="כותרת 3 תו"/>
    <w:basedOn w:val="a1"/>
    <w:link w:val="3"/>
    <w:uiPriority w:val="9"/>
    <w:rsid w:val="00E02FB3"/>
    <w:rPr>
      <w:rFonts w:asciiTheme="majorHAnsi" w:eastAsiaTheme="majorEastAsia" w:hAnsiTheme="majorHAnsi" w:cstheme="majorBidi"/>
      <w:b/>
      <w:bCs/>
      <w:color w:val="4F81BD" w:themeColor="accent1"/>
    </w:rPr>
  </w:style>
  <w:style w:type="paragraph" w:customStyle="1" w:styleId="II">
    <w:name w:val="כותרתII"/>
    <w:basedOn w:val="2"/>
    <w:next w:val="a0"/>
    <w:link w:val="II0"/>
    <w:qFormat/>
    <w:rsid w:val="00551899"/>
    <w:pPr>
      <w:keepLines w:val="0"/>
      <w:spacing w:before="280" w:after="160" w:line="312" w:lineRule="exact"/>
      <w:jc w:val="center"/>
    </w:pPr>
    <w:rPr>
      <w:rFonts w:cs="Alef"/>
      <w:noProof/>
      <w:color w:val="7F7F7F" w:themeColor="text1" w:themeTint="80"/>
      <w:sz w:val="28"/>
      <w:szCs w:val="28"/>
      <w:lang w:eastAsia="he-IL"/>
    </w:rPr>
  </w:style>
  <w:style w:type="character" w:customStyle="1" w:styleId="20">
    <w:name w:val="כותרת 2 תו"/>
    <w:basedOn w:val="a1"/>
    <w:link w:val="2"/>
    <w:uiPriority w:val="9"/>
    <w:rsid w:val="00E02FB3"/>
    <w:rPr>
      <w:rFonts w:asciiTheme="majorHAnsi" w:eastAsiaTheme="majorEastAsia" w:hAnsiTheme="majorHAnsi" w:cstheme="majorBidi"/>
      <w:b/>
      <w:bCs/>
      <w:color w:val="4F81BD" w:themeColor="accent1"/>
      <w:sz w:val="26"/>
      <w:szCs w:val="26"/>
    </w:rPr>
  </w:style>
  <w:style w:type="paragraph" w:customStyle="1" w:styleId="11">
    <w:name w:val="ציטוט1"/>
    <w:basedOn w:val="a0"/>
    <w:next w:val="a4"/>
    <w:link w:val="a5"/>
    <w:qFormat/>
    <w:rsid w:val="00551899"/>
    <w:pPr>
      <w:tabs>
        <w:tab w:val="right" w:pos="6407"/>
      </w:tabs>
      <w:spacing w:after="60" w:line="360" w:lineRule="auto"/>
      <w:ind w:left="561" w:right="561"/>
      <w:contextualSpacing/>
    </w:pPr>
    <w:rPr>
      <w:rFonts w:cs="FrankRuehl"/>
      <w:sz w:val="22"/>
      <w:szCs w:val="22"/>
      <w:lang w:eastAsia="he-IL"/>
    </w:rPr>
  </w:style>
  <w:style w:type="paragraph" w:customStyle="1" w:styleId="I">
    <w:name w:val="כותרתI"/>
    <w:basedOn w:val="1"/>
    <w:next w:val="a0"/>
    <w:qFormat/>
    <w:rsid w:val="00794F9F"/>
    <w:pPr>
      <w:keepNext w:val="0"/>
      <w:keepLines w:val="0"/>
      <w:tabs>
        <w:tab w:val="left" w:pos="4"/>
      </w:tabs>
      <w:spacing w:before="240" w:after="360" w:line="312" w:lineRule="exact"/>
      <w:jc w:val="center"/>
    </w:pPr>
    <w:rPr>
      <w:rFonts w:ascii="Times New Roman" w:eastAsia="Times New Roman" w:hAnsi="Times New Roman" w:cs="Alef"/>
      <w:b w:val="0"/>
      <w:noProof/>
      <w:color w:val="auto"/>
      <w:sz w:val="30"/>
      <w:szCs w:val="36"/>
      <w:lang w:eastAsia="he-IL"/>
    </w:rPr>
  </w:style>
  <w:style w:type="character" w:customStyle="1" w:styleId="10">
    <w:name w:val="כותרת 1 תו"/>
    <w:basedOn w:val="a1"/>
    <w:link w:val="1"/>
    <w:uiPriority w:val="9"/>
    <w:rsid w:val="00E02FB3"/>
    <w:rPr>
      <w:rFonts w:asciiTheme="majorHAnsi" w:eastAsiaTheme="majorEastAsia" w:hAnsiTheme="majorHAnsi" w:cstheme="majorBidi"/>
      <w:b/>
      <w:bCs/>
      <w:color w:val="365F91" w:themeColor="accent1" w:themeShade="BF"/>
      <w:sz w:val="28"/>
      <w:szCs w:val="28"/>
    </w:rPr>
  </w:style>
  <w:style w:type="paragraph" w:customStyle="1" w:styleId="IV">
    <w:name w:val="כותרתIV"/>
    <w:basedOn w:val="a4"/>
    <w:link w:val="IVChar"/>
    <w:qFormat/>
    <w:rsid w:val="00AC42AD"/>
    <w:rPr>
      <w:b/>
      <w:bCs/>
      <w:i/>
      <w:iCs/>
      <w:lang w:val="de-DE" w:eastAsia="he-IL"/>
    </w:rPr>
  </w:style>
  <w:style w:type="character" w:customStyle="1" w:styleId="IVChar">
    <w:name w:val="כותרתIV Char"/>
    <w:link w:val="IV"/>
    <w:rsid w:val="00AC42AD"/>
    <w:rPr>
      <w:rFonts w:eastAsia="Tahoma" w:cs="Narkisim"/>
      <w:b/>
      <w:bCs/>
      <w:i/>
      <w:iCs/>
      <w:sz w:val="22"/>
      <w:szCs w:val="22"/>
      <w:lang w:val="de-DE" w:eastAsia="he-IL"/>
    </w:rPr>
  </w:style>
  <w:style w:type="paragraph" w:styleId="a6">
    <w:name w:val="footnote text"/>
    <w:aliases w:val="הערת שוליים"/>
    <w:basedOn w:val="a0"/>
    <w:link w:val="a7"/>
    <w:uiPriority w:val="99"/>
    <w:qFormat/>
    <w:rsid w:val="00551899"/>
    <w:pPr>
      <w:tabs>
        <w:tab w:val="left" w:pos="302"/>
      </w:tabs>
      <w:spacing w:before="60" w:after="80" w:line="240" w:lineRule="auto"/>
      <w:ind w:left="301" w:hanging="301"/>
    </w:pPr>
    <w:rPr>
      <w:rFonts w:ascii="Narkisim" w:eastAsia="Calibri" w:hAnsi="Narkisim" w:cs="Narkisim"/>
      <w:sz w:val="22"/>
    </w:rPr>
  </w:style>
  <w:style w:type="character" w:customStyle="1" w:styleId="a7">
    <w:name w:val="טקסט הערת שוליים תו"/>
    <w:aliases w:val="הערת שוליים תו"/>
    <w:link w:val="a6"/>
    <w:uiPriority w:val="99"/>
    <w:rsid w:val="00551899"/>
    <w:rPr>
      <w:rFonts w:ascii="Narkisim" w:eastAsia="Calibri" w:hAnsi="Narkisim" w:cs="Narkisim"/>
      <w:sz w:val="22"/>
    </w:rPr>
  </w:style>
  <w:style w:type="numbering" w:customStyle="1" w:styleId="a">
    <w:name w:val="סטנדט רשימה"/>
    <w:uiPriority w:val="99"/>
    <w:rsid w:val="000771D0"/>
    <w:pPr>
      <w:numPr>
        <w:numId w:val="1"/>
      </w:numPr>
    </w:pPr>
  </w:style>
  <w:style w:type="paragraph" w:styleId="a8">
    <w:name w:val="Balloon Text"/>
    <w:basedOn w:val="a0"/>
    <w:link w:val="a9"/>
    <w:uiPriority w:val="99"/>
    <w:unhideWhenUsed/>
    <w:rsid w:val="00FF41BA"/>
    <w:rPr>
      <w:rFonts w:ascii="Tahoma" w:hAnsi="Tahoma" w:cs="Tahoma"/>
      <w:sz w:val="16"/>
      <w:szCs w:val="16"/>
    </w:rPr>
  </w:style>
  <w:style w:type="character" w:customStyle="1" w:styleId="a9">
    <w:name w:val="טקסט בלונים תו"/>
    <w:basedOn w:val="a1"/>
    <w:link w:val="a8"/>
    <w:uiPriority w:val="99"/>
    <w:rsid w:val="00FF41BA"/>
    <w:rPr>
      <w:rFonts w:ascii="Tahoma" w:hAnsi="Tahoma" w:cs="Tahoma"/>
      <w:sz w:val="16"/>
      <w:szCs w:val="16"/>
    </w:rPr>
  </w:style>
  <w:style w:type="paragraph" w:styleId="aa">
    <w:name w:val="header"/>
    <w:basedOn w:val="a0"/>
    <w:link w:val="ab"/>
    <w:uiPriority w:val="99"/>
    <w:unhideWhenUsed/>
    <w:rsid w:val="00BA6CA8"/>
    <w:pPr>
      <w:tabs>
        <w:tab w:val="center" w:pos="4153"/>
        <w:tab w:val="right" w:pos="8306"/>
      </w:tabs>
    </w:pPr>
  </w:style>
  <w:style w:type="paragraph" w:styleId="TOC1">
    <w:name w:val="toc 1"/>
    <w:basedOn w:val="a0"/>
    <w:next w:val="a0"/>
    <w:autoRedefine/>
    <w:uiPriority w:val="39"/>
    <w:unhideWhenUsed/>
    <w:rsid w:val="001A572B"/>
    <w:pPr>
      <w:spacing w:before="240" w:after="120"/>
    </w:pPr>
    <w:rPr>
      <w:rFonts w:asciiTheme="minorHAnsi" w:hAnsiTheme="minorHAnsi"/>
      <w:b/>
      <w:bCs/>
    </w:rPr>
  </w:style>
  <w:style w:type="character" w:customStyle="1" w:styleId="ab">
    <w:name w:val="כותרת עליונה תו"/>
    <w:basedOn w:val="a1"/>
    <w:link w:val="aa"/>
    <w:uiPriority w:val="99"/>
    <w:rsid w:val="00BA6CA8"/>
  </w:style>
  <w:style w:type="paragraph" w:styleId="ac">
    <w:name w:val="footer"/>
    <w:basedOn w:val="a0"/>
    <w:link w:val="ad"/>
    <w:uiPriority w:val="99"/>
    <w:unhideWhenUsed/>
    <w:rsid w:val="00BA6CA8"/>
    <w:pPr>
      <w:tabs>
        <w:tab w:val="center" w:pos="4153"/>
        <w:tab w:val="right" w:pos="8306"/>
      </w:tabs>
    </w:pPr>
  </w:style>
  <w:style w:type="character" w:customStyle="1" w:styleId="ad">
    <w:name w:val="כותרת תחתונה תו"/>
    <w:basedOn w:val="a1"/>
    <w:link w:val="ac"/>
    <w:uiPriority w:val="99"/>
    <w:rsid w:val="00BA6CA8"/>
  </w:style>
  <w:style w:type="character" w:styleId="ae">
    <w:name w:val="Placeholder Text"/>
    <w:basedOn w:val="a1"/>
    <w:uiPriority w:val="99"/>
    <w:semiHidden/>
    <w:rsid w:val="00293518"/>
    <w:rPr>
      <w:color w:val="808080"/>
    </w:rPr>
  </w:style>
  <w:style w:type="character" w:styleId="af">
    <w:name w:val="footnote reference"/>
    <w:basedOn w:val="a1"/>
    <w:uiPriority w:val="99"/>
    <w:unhideWhenUsed/>
    <w:rsid w:val="006B4237"/>
    <w:rPr>
      <w:vertAlign w:val="superscript"/>
    </w:rPr>
  </w:style>
  <w:style w:type="paragraph" w:styleId="af0">
    <w:name w:val="Subtitle"/>
    <w:basedOn w:val="a0"/>
    <w:next w:val="a0"/>
    <w:link w:val="af1"/>
    <w:rsid w:val="000C7E3E"/>
    <w:pPr>
      <w:spacing w:before="120" w:after="60" w:line="360" w:lineRule="auto"/>
      <w:outlineLvl w:val="1"/>
    </w:pPr>
    <w:rPr>
      <w:rFonts w:ascii="Cambria" w:hAnsi="Cambria" w:cs="Guttman Adii"/>
      <w:bCs/>
      <w:sz w:val="24"/>
      <w:szCs w:val="28"/>
    </w:rPr>
  </w:style>
  <w:style w:type="character" w:customStyle="1" w:styleId="af1">
    <w:name w:val="כותרת משנה תו"/>
    <w:basedOn w:val="a1"/>
    <w:link w:val="af0"/>
    <w:rsid w:val="000C7E3E"/>
    <w:rPr>
      <w:rFonts w:ascii="Cambria" w:hAnsi="Cambria" w:cs="Guttman Adii"/>
      <w:bCs/>
      <w:sz w:val="24"/>
      <w:szCs w:val="28"/>
    </w:rPr>
  </w:style>
  <w:style w:type="paragraph" w:customStyle="1" w:styleId="12">
    <w:name w:val="ציטוט 1."/>
    <w:basedOn w:val="a0"/>
    <w:link w:val="13"/>
    <w:rsid w:val="000C7E3E"/>
    <w:pPr>
      <w:spacing w:before="120" w:after="120" w:line="360" w:lineRule="auto"/>
      <w:ind w:left="1134" w:right="1134"/>
    </w:pPr>
    <w:rPr>
      <w:rFonts w:cs="Narkisim"/>
      <w:sz w:val="22"/>
    </w:rPr>
  </w:style>
  <w:style w:type="character" w:customStyle="1" w:styleId="13">
    <w:name w:val="ציטוט 1. תו"/>
    <w:basedOn w:val="a1"/>
    <w:link w:val="12"/>
    <w:rsid w:val="000C7E3E"/>
    <w:rPr>
      <w:rFonts w:cs="Narkisim"/>
      <w:sz w:val="22"/>
    </w:rPr>
  </w:style>
  <w:style w:type="paragraph" w:styleId="af2">
    <w:name w:val="List Paragraph"/>
    <w:basedOn w:val="a0"/>
    <w:uiPriority w:val="34"/>
    <w:qFormat/>
    <w:rsid w:val="000C7E3E"/>
    <w:pPr>
      <w:spacing w:before="120" w:after="120" w:line="360" w:lineRule="auto"/>
      <w:ind w:left="720"/>
      <w:contextualSpacing/>
    </w:pPr>
    <w:rPr>
      <w:rFonts w:cs="Narkisim"/>
      <w:sz w:val="24"/>
    </w:rPr>
  </w:style>
  <w:style w:type="character" w:customStyle="1" w:styleId="a5">
    <w:name w:val="ציטוט תו"/>
    <w:basedOn w:val="a1"/>
    <w:link w:val="11"/>
    <w:uiPriority w:val="29"/>
    <w:rsid w:val="00551899"/>
    <w:rPr>
      <w:rFonts w:eastAsia="Tahoma" w:cs="FrankRuehl"/>
      <w:sz w:val="22"/>
      <w:szCs w:val="22"/>
      <w:lang w:eastAsia="he-IL"/>
    </w:rPr>
  </w:style>
  <w:style w:type="paragraph" w:styleId="af3">
    <w:name w:val="No Spacing"/>
    <w:basedOn w:val="af4"/>
    <w:next w:val="af4"/>
    <w:link w:val="14"/>
    <w:autoRedefine/>
    <w:qFormat/>
    <w:rsid w:val="000C7E3E"/>
    <w:pPr>
      <w:ind w:left="1134" w:right="1134"/>
    </w:pPr>
  </w:style>
  <w:style w:type="paragraph" w:styleId="af4">
    <w:name w:val="Body Text"/>
    <w:basedOn w:val="a0"/>
    <w:link w:val="af5"/>
    <w:uiPriority w:val="99"/>
    <w:rsid w:val="000C7E3E"/>
    <w:pPr>
      <w:spacing w:before="120" w:after="120" w:line="360" w:lineRule="auto"/>
    </w:pPr>
    <w:rPr>
      <w:rFonts w:cs="Narkisim"/>
      <w:sz w:val="24"/>
    </w:rPr>
  </w:style>
  <w:style w:type="character" w:customStyle="1" w:styleId="af5">
    <w:name w:val="גוף טקסט תו"/>
    <w:basedOn w:val="a1"/>
    <w:link w:val="af4"/>
    <w:uiPriority w:val="99"/>
    <w:rsid w:val="000C7E3E"/>
    <w:rPr>
      <w:rFonts w:cs="Narkisim"/>
      <w:sz w:val="24"/>
    </w:rPr>
  </w:style>
  <w:style w:type="character" w:customStyle="1" w:styleId="FootnoteTextChar">
    <w:name w:val="Footnote Text Char"/>
    <w:semiHidden/>
    <w:rsid w:val="003B5480"/>
    <w:rPr>
      <w:sz w:val="20"/>
      <w:szCs w:val="20"/>
    </w:rPr>
  </w:style>
  <w:style w:type="character" w:styleId="af6">
    <w:name w:val="page number"/>
    <w:basedOn w:val="a1"/>
    <w:rsid w:val="003B5480"/>
  </w:style>
  <w:style w:type="character" w:styleId="Hyperlink">
    <w:name w:val="Hyperlink"/>
    <w:uiPriority w:val="99"/>
    <w:rsid w:val="003B5480"/>
    <w:rPr>
      <w:color w:val="0000FF"/>
      <w:u w:val="single"/>
    </w:rPr>
  </w:style>
  <w:style w:type="character" w:styleId="af7">
    <w:name w:val="annotation reference"/>
    <w:uiPriority w:val="99"/>
    <w:rsid w:val="003B5480"/>
    <w:rPr>
      <w:sz w:val="16"/>
      <w:szCs w:val="16"/>
    </w:rPr>
  </w:style>
  <w:style w:type="paragraph" w:styleId="af8">
    <w:name w:val="annotation text"/>
    <w:basedOn w:val="a0"/>
    <w:link w:val="af9"/>
    <w:uiPriority w:val="99"/>
    <w:rsid w:val="003B5480"/>
    <w:pPr>
      <w:bidi w:val="0"/>
      <w:spacing w:after="200" w:line="276" w:lineRule="auto"/>
    </w:pPr>
  </w:style>
  <w:style w:type="character" w:customStyle="1" w:styleId="af9">
    <w:name w:val="טקסט הערה תו"/>
    <w:basedOn w:val="a1"/>
    <w:link w:val="af8"/>
    <w:uiPriority w:val="99"/>
    <w:rsid w:val="003B5480"/>
  </w:style>
  <w:style w:type="paragraph" w:styleId="afa">
    <w:name w:val="annotation subject"/>
    <w:basedOn w:val="af8"/>
    <w:next w:val="af8"/>
    <w:link w:val="afb"/>
    <w:uiPriority w:val="99"/>
    <w:rsid w:val="003B5480"/>
    <w:rPr>
      <w:b/>
      <w:bCs/>
    </w:rPr>
  </w:style>
  <w:style w:type="character" w:customStyle="1" w:styleId="afb">
    <w:name w:val="נושא הערה תו"/>
    <w:basedOn w:val="af9"/>
    <w:link w:val="afa"/>
    <w:uiPriority w:val="99"/>
    <w:rsid w:val="003B5480"/>
    <w:rPr>
      <w:b/>
      <w:bCs/>
    </w:rPr>
  </w:style>
  <w:style w:type="paragraph" w:styleId="afc">
    <w:name w:val="Revision"/>
    <w:hidden/>
    <w:uiPriority w:val="99"/>
    <w:semiHidden/>
    <w:rsid w:val="003B5480"/>
    <w:rPr>
      <w:sz w:val="22"/>
      <w:szCs w:val="22"/>
    </w:rPr>
  </w:style>
  <w:style w:type="character" w:styleId="FollowedHyperlink">
    <w:name w:val="FollowedHyperlink"/>
    <w:basedOn w:val="a1"/>
    <w:uiPriority w:val="99"/>
    <w:semiHidden/>
    <w:unhideWhenUsed/>
    <w:rsid w:val="003B5480"/>
    <w:rPr>
      <w:color w:val="800080" w:themeColor="followedHyperlink"/>
      <w:u w:val="single"/>
    </w:rPr>
  </w:style>
  <w:style w:type="paragraph" w:customStyle="1" w:styleId="afd">
    <w:name w:val="שם מחבר"/>
    <w:basedOn w:val="II"/>
    <w:link w:val="afe"/>
    <w:qFormat/>
    <w:rsid w:val="00B526AC"/>
    <w:pPr>
      <w:jc w:val="left"/>
    </w:pPr>
    <w:rPr>
      <w:bCs w:val="0"/>
      <w:color w:val="auto"/>
    </w:rPr>
  </w:style>
  <w:style w:type="character" w:customStyle="1" w:styleId="II0">
    <w:name w:val="כותרתII תו"/>
    <w:basedOn w:val="20"/>
    <w:link w:val="II"/>
    <w:rsid w:val="00551899"/>
    <w:rPr>
      <w:rFonts w:asciiTheme="majorHAnsi" w:eastAsiaTheme="majorEastAsia" w:hAnsiTheme="majorHAnsi" w:cs="Alef"/>
      <w:b/>
      <w:bCs/>
      <w:noProof/>
      <w:color w:val="7F7F7F" w:themeColor="text1" w:themeTint="80"/>
      <w:sz w:val="28"/>
      <w:szCs w:val="28"/>
      <w:lang w:eastAsia="he-IL"/>
    </w:rPr>
  </w:style>
  <w:style w:type="character" w:customStyle="1" w:styleId="afe">
    <w:name w:val="שם מחבר תו"/>
    <w:basedOn w:val="II0"/>
    <w:link w:val="afd"/>
    <w:rsid w:val="00B526AC"/>
    <w:rPr>
      <w:rFonts w:asciiTheme="majorHAnsi" w:eastAsiaTheme="majorEastAsia" w:hAnsiTheme="majorHAnsi" w:cs="Alef"/>
      <w:b/>
      <w:bCs w:val="0"/>
      <w:noProof/>
      <w:color w:val="7F7F7F" w:themeColor="text1" w:themeTint="80"/>
      <w:sz w:val="28"/>
      <w:szCs w:val="28"/>
      <w:lang w:eastAsia="he-IL"/>
    </w:rPr>
  </w:style>
  <w:style w:type="paragraph" w:styleId="TOC2">
    <w:name w:val="toc 2"/>
    <w:basedOn w:val="a0"/>
    <w:next w:val="a0"/>
    <w:autoRedefine/>
    <w:uiPriority w:val="39"/>
    <w:unhideWhenUsed/>
    <w:rsid w:val="003F406E"/>
    <w:pPr>
      <w:spacing w:before="120"/>
      <w:ind w:left="200"/>
    </w:pPr>
    <w:rPr>
      <w:rFonts w:asciiTheme="minorHAnsi" w:hAnsiTheme="minorHAnsi"/>
      <w:i/>
      <w:iCs/>
    </w:rPr>
  </w:style>
  <w:style w:type="paragraph" w:styleId="TOC3">
    <w:name w:val="toc 3"/>
    <w:basedOn w:val="a0"/>
    <w:next w:val="a0"/>
    <w:autoRedefine/>
    <w:uiPriority w:val="39"/>
    <w:unhideWhenUsed/>
    <w:rsid w:val="003F406E"/>
    <w:pPr>
      <w:ind w:left="400"/>
    </w:pPr>
    <w:rPr>
      <w:rFonts w:asciiTheme="minorHAnsi" w:hAnsiTheme="minorHAnsi"/>
    </w:rPr>
  </w:style>
  <w:style w:type="paragraph" w:styleId="TOC4">
    <w:name w:val="toc 4"/>
    <w:basedOn w:val="a0"/>
    <w:next w:val="a0"/>
    <w:autoRedefine/>
    <w:uiPriority w:val="39"/>
    <w:unhideWhenUsed/>
    <w:rsid w:val="003F406E"/>
    <w:pPr>
      <w:ind w:left="600"/>
    </w:pPr>
    <w:rPr>
      <w:rFonts w:asciiTheme="minorHAnsi" w:hAnsiTheme="minorHAnsi"/>
    </w:rPr>
  </w:style>
  <w:style w:type="paragraph" w:styleId="TOC5">
    <w:name w:val="toc 5"/>
    <w:basedOn w:val="a0"/>
    <w:next w:val="a0"/>
    <w:autoRedefine/>
    <w:uiPriority w:val="39"/>
    <w:unhideWhenUsed/>
    <w:rsid w:val="003F406E"/>
    <w:pPr>
      <w:ind w:left="800"/>
    </w:pPr>
    <w:rPr>
      <w:rFonts w:asciiTheme="minorHAnsi" w:hAnsiTheme="minorHAnsi"/>
    </w:rPr>
  </w:style>
  <w:style w:type="paragraph" w:styleId="TOC6">
    <w:name w:val="toc 6"/>
    <w:basedOn w:val="a0"/>
    <w:next w:val="a0"/>
    <w:autoRedefine/>
    <w:uiPriority w:val="39"/>
    <w:unhideWhenUsed/>
    <w:rsid w:val="003F406E"/>
    <w:pPr>
      <w:ind w:left="1000"/>
    </w:pPr>
    <w:rPr>
      <w:rFonts w:asciiTheme="minorHAnsi" w:hAnsiTheme="minorHAnsi"/>
    </w:rPr>
  </w:style>
  <w:style w:type="paragraph" w:styleId="TOC7">
    <w:name w:val="toc 7"/>
    <w:basedOn w:val="a0"/>
    <w:next w:val="a0"/>
    <w:autoRedefine/>
    <w:uiPriority w:val="39"/>
    <w:unhideWhenUsed/>
    <w:rsid w:val="003F406E"/>
    <w:pPr>
      <w:ind w:left="1200"/>
    </w:pPr>
    <w:rPr>
      <w:rFonts w:asciiTheme="minorHAnsi" w:hAnsiTheme="minorHAnsi"/>
    </w:rPr>
  </w:style>
  <w:style w:type="paragraph" w:styleId="TOC8">
    <w:name w:val="toc 8"/>
    <w:basedOn w:val="a0"/>
    <w:next w:val="a0"/>
    <w:autoRedefine/>
    <w:uiPriority w:val="39"/>
    <w:unhideWhenUsed/>
    <w:rsid w:val="003F406E"/>
    <w:pPr>
      <w:ind w:left="1400"/>
    </w:pPr>
    <w:rPr>
      <w:rFonts w:asciiTheme="minorHAnsi" w:hAnsiTheme="minorHAnsi"/>
    </w:rPr>
  </w:style>
  <w:style w:type="paragraph" w:styleId="TOC9">
    <w:name w:val="toc 9"/>
    <w:basedOn w:val="a0"/>
    <w:next w:val="a0"/>
    <w:autoRedefine/>
    <w:uiPriority w:val="39"/>
    <w:unhideWhenUsed/>
    <w:rsid w:val="003F406E"/>
    <w:pPr>
      <w:ind w:left="1600"/>
    </w:pPr>
    <w:rPr>
      <w:rFonts w:asciiTheme="minorHAnsi" w:hAnsiTheme="minorHAnsi"/>
    </w:rPr>
  </w:style>
  <w:style w:type="paragraph" w:customStyle="1" w:styleId="aff">
    <w:name w:val="כותב"/>
    <w:basedOn w:val="af0"/>
    <w:link w:val="aff0"/>
    <w:rsid w:val="00E62B99"/>
    <w:pPr>
      <w:spacing w:before="0" w:after="0" w:line="240" w:lineRule="auto"/>
      <w:jc w:val="center"/>
    </w:pPr>
    <w:rPr>
      <w:rFonts w:eastAsiaTheme="majorEastAsia" w:cs="Guttman Hatzvi"/>
      <w:b/>
      <w:sz w:val="22"/>
      <w:szCs w:val="26"/>
    </w:rPr>
  </w:style>
  <w:style w:type="character" w:customStyle="1" w:styleId="aff0">
    <w:name w:val="כותב תו"/>
    <w:link w:val="aff"/>
    <w:rsid w:val="00E62B99"/>
    <w:rPr>
      <w:rFonts w:ascii="Cambria" w:eastAsiaTheme="majorEastAsia" w:hAnsi="Cambria" w:cs="Guttman Hatzvi"/>
      <w:b/>
      <w:bCs/>
      <w:sz w:val="22"/>
      <w:szCs w:val="26"/>
    </w:rPr>
  </w:style>
  <w:style w:type="paragraph" w:customStyle="1" w:styleId="Quote1">
    <w:name w:val="Quote1"/>
    <w:basedOn w:val="a0"/>
    <w:rsid w:val="00E62B99"/>
    <w:pPr>
      <w:ind w:left="227"/>
    </w:pPr>
    <w:rPr>
      <w:rFonts w:cs="Guttman Keren"/>
      <w:b/>
      <w:bCs/>
      <w:sz w:val="15"/>
      <w:szCs w:val="15"/>
    </w:rPr>
  </w:style>
  <w:style w:type="paragraph" w:customStyle="1" w:styleId="aff1">
    <w:name w:val="כותרת מאמר"/>
    <w:basedOn w:val="aff"/>
    <w:link w:val="aff2"/>
    <w:rsid w:val="00E62B99"/>
    <w:rPr>
      <w:rFonts w:cs="Guttman Drogolin"/>
      <w:bCs w:val="0"/>
      <w:sz w:val="44"/>
      <w:szCs w:val="44"/>
    </w:rPr>
  </w:style>
  <w:style w:type="character" w:customStyle="1" w:styleId="aff2">
    <w:name w:val="כותרת מאמר תו"/>
    <w:link w:val="aff1"/>
    <w:rsid w:val="00E62B99"/>
    <w:rPr>
      <w:rFonts w:ascii="Cambria" w:eastAsiaTheme="majorEastAsia" w:hAnsi="Cambria" w:cs="Guttman Drogolin"/>
      <w:b/>
      <w:sz w:val="44"/>
      <w:szCs w:val="44"/>
    </w:rPr>
  </w:style>
  <w:style w:type="paragraph" w:customStyle="1" w:styleId="aff3">
    <w:name w:val="חדשות"/>
    <w:basedOn w:val="a0"/>
    <w:link w:val="Char0"/>
    <w:rsid w:val="00E62B99"/>
    <w:rPr>
      <w:sz w:val="16"/>
      <w:szCs w:val="16"/>
    </w:rPr>
  </w:style>
  <w:style w:type="character" w:customStyle="1" w:styleId="Char0">
    <w:name w:val="חדשות Char"/>
    <w:link w:val="aff3"/>
    <w:rsid w:val="00E62B99"/>
    <w:rPr>
      <w:rFonts w:eastAsia="Tahoma"/>
      <w:sz w:val="16"/>
      <w:szCs w:val="16"/>
    </w:rPr>
  </w:style>
  <w:style w:type="character" w:customStyle="1" w:styleId="FootnoteTextChar1">
    <w:name w:val="Footnote Text Char1"/>
    <w:aliases w:val="הערת שוליים Char"/>
    <w:uiPriority w:val="99"/>
    <w:semiHidden/>
    <w:locked/>
    <w:rsid w:val="00E62B99"/>
    <w:rPr>
      <w:rFonts w:ascii="Narkisim" w:eastAsia="Calibri" w:hAnsi="Narkisim"/>
      <w:sz w:val="22"/>
    </w:rPr>
  </w:style>
  <w:style w:type="paragraph" w:customStyle="1" w:styleId="Standard">
    <w:name w:val="Standard"/>
    <w:rsid w:val="00512A0D"/>
    <w:pPr>
      <w:suppressAutoHyphens/>
      <w:autoSpaceDN w:val="0"/>
      <w:bidi/>
      <w:spacing w:after="160" w:line="259" w:lineRule="auto"/>
      <w:jc w:val="right"/>
      <w:textAlignment w:val="baseline"/>
    </w:pPr>
    <w:rPr>
      <w:rFonts w:ascii="Calibri" w:eastAsia="SimSun" w:hAnsi="Calibri" w:cs="Tahoma"/>
      <w:kern w:val="3"/>
      <w:sz w:val="22"/>
      <w:szCs w:val="22"/>
    </w:rPr>
  </w:style>
  <w:style w:type="character" w:customStyle="1" w:styleId="40">
    <w:name w:val="כותרת 4 תו"/>
    <w:basedOn w:val="a1"/>
    <w:link w:val="4"/>
    <w:uiPriority w:val="9"/>
    <w:rsid w:val="00F30B26"/>
    <w:rPr>
      <w:rFonts w:asciiTheme="majorHAnsi" w:eastAsiaTheme="majorEastAsia" w:hAnsiTheme="majorHAnsi" w:cstheme="majorBidi"/>
      <w:b/>
      <w:bCs/>
      <w:i/>
      <w:iCs/>
      <w:color w:val="4F81BD" w:themeColor="accent1"/>
      <w:sz w:val="22"/>
      <w:szCs w:val="24"/>
    </w:rPr>
  </w:style>
  <w:style w:type="paragraph" w:styleId="aff4">
    <w:name w:val="Quote"/>
    <w:basedOn w:val="a0"/>
    <w:next w:val="a0"/>
    <w:link w:val="15"/>
    <w:uiPriority w:val="29"/>
    <w:qFormat/>
    <w:rsid w:val="00F30B26"/>
    <w:pPr>
      <w:widowControl w:val="0"/>
      <w:tabs>
        <w:tab w:val="right" w:pos="7757"/>
      </w:tabs>
      <w:spacing w:before="60" w:after="120" w:line="312" w:lineRule="auto"/>
      <w:ind w:left="567" w:right="567"/>
    </w:pPr>
    <w:rPr>
      <w:rFonts w:ascii="FrankRuehl" w:eastAsia="Times New Roman" w:hAnsi="FrankRuehl" w:cs="FrankRuehl"/>
      <w:szCs w:val="22"/>
    </w:rPr>
  </w:style>
  <w:style w:type="character" w:customStyle="1" w:styleId="15">
    <w:name w:val="ציטוט תו1"/>
    <w:basedOn w:val="a1"/>
    <w:link w:val="aff4"/>
    <w:rsid w:val="00F30B26"/>
    <w:rPr>
      <w:rFonts w:ascii="FrankRuehl" w:hAnsi="FrankRuehl" w:cs="FrankRuehl"/>
      <w:szCs w:val="22"/>
    </w:rPr>
  </w:style>
  <w:style w:type="paragraph" w:styleId="aff5">
    <w:name w:val="TOC Heading"/>
    <w:basedOn w:val="1"/>
    <w:next w:val="a0"/>
    <w:unhideWhenUsed/>
    <w:qFormat/>
    <w:rsid w:val="00F30B26"/>
    <w:pPr>
      <w:spacing w:after="0" w:line="276" w:lineRule="auto"/>
      <w:jc w:val="left"/>
      <w:outlineLvl w:val="9"/>
    </w:pPr>
    <w:rPr>
      <w:rtl/>
      <w:cs/>
    </w:rPr>
  </w:style>
  <w:style w:type="paragraph" w:customStyle="1" w:styleId="100">
    <w:name w:val="ציטוט עלון קרן 10"/>
    <w:basedOn w:val="a0"/>
    <w:link w:val="101"/>
    <w:qFormat/>
    <w:rsid w:val="00F30B26"/>
    <w:pPr>
      <w:spacing w:after="200" w:line="276" w:lineRule="auto"/>
      <w:ind w:left="720"/>
      <w:jc w:val="left"/>
    </w:pPr>
    <w:rPr>
      <w:rFonts w:asciiTheme="minorHAnsi" w:eastAsiaTheme="minorHAnsi" w:hAnsiTheme="minorHAnsi" w:cs="Guttman Keren"/>
      <w:sz w:val="18"/>
    </w:rPr>
  </w:style>
  <w:style w:type="character" w:customStyle="1" w:styleId="101">
    <w:name w:val="ציטוט עלון קרן 10 תו"/>
    <w:basedOn w:val="a1"/>
    <w:link w:val="100"/>
    <w:rsid w:val="00F30B26"/>
    <w:rPr>
      <w:rFonts w:asciiTheme="minorHAnsi" w:eastAsiaTheme="minorHAnsi" w:hAnsiTheme="minorHAnsi" w:cs="Guttman Keren"/>
      <w:sz w:val="18"/>
    </w:rPr>
  </w:style>
  <w:style w:type="character" w:customStyle="1" w:styleId="70">
    <w:name w:val="כותרת 7 תו"/>
    <w:basedOn w:val="a1"/>
    <w:link w:val="7"/>
    <w:semiHidden/>
    <w:rsid w:val="00BD112A"/>
    <w:rPr>
      <w:rFonts w:asciiTheme="majorHAnsi" w:eastAsiaTheme="majorEastAsia" w:hAnsiTheme="majorHAnsi" w:cstheme="majorBidi"/>
      <w:i/>
      <w:iCs/>
      <w:color w:val="243F60" w:themeColor="accent1" w:themeShade="7F"/>
    </w:rPr>
  </w:style>
  <w:style w:type="character" w:customStyle="1" w:styleId="50">
    <w:name w:val="כותרת 5 תו"/>
    <w:basedOn w:val="a1"/>
    <w:link w:val="5"/>
    <w:uiPriority w:val="9"/>
    <w:rsid w:val="00BD112A"/>
    <w:rPr>
      <w:rFonts w:asciiTheme="majorHAnsi" w:eastAsiaTheme="majorEastAsia" w:hAnsiTheme="majorHAnsi" w:cstheme="majorBidi"/>
      <w:color w:val="365F91" w:themeColor="accent1" w:themeShade="BF"/>
      <w:kern w:val="3"/>
      <w:sz w:val="24"/>
      <w:szCs w:val="24"/>
    </w:rPr>
  </w:style>
  <w:style w:type="paragraph" w:customStyle="1" w:styleId="Textbody">
    <w:name w:val="Text body"/>
    <w:basedOn w:val="Standard"/>
    <w:rsid w:val="00BD112A"/>
    <w:pPr>
      <w:widowControl w:val="0"/>
      <w:bidi w:val="0"/>
      <w:spacing w:after="0" w:line="240" w:lineRule="auto"/>
      <w:jc w:val="both"/>
    </w:pPr>
    <w:rPr>
      <w:rFonts w:ascii="Times New Roman" w:eastAsia="Tahoma" w:hAnsi="Times New Roman" w:cs="David"/>
      <w:sz w:val="24"/>
      <w:szCs w:val="24"/>
    </w:rPr>
  </w:style>
  <w:style w:type="paragraph" w:customStyle="1" w:styleId="Footnote">
    <w:name w:val="Footnote"/>
    <w:basedOn w:val="Standard"/>
    <w:rsid w:val="00BD112A"/>
    <w:pPr>
      <w:widowControl w:val="0"/>
      <w:suppressLineNumbers/>
      <w:bidi w:val="0"/>
      <w:spacing w:after="0" w:line="240" w:lineRule="auto"/>
      <w:jc w:val="both"/>
    </w:pPr>
    <w:rPr>
      <w:rFonts w:ascii="Times New Roman" w:eastAsia="Tahoma" w:hAnsi="Times New Roman" w:cs="David"/>
      <w:sz w:val="20"/>
      <w:szCs w:val="20"/>
    </w:rPr>
  </w:style>
  <w:style w:type="paragraph" w:customStyle="1" w:styleId="TableContents">
    <w:name w:val="Table Contents"/>
    <w:basedOn w:val="Standard"/>
    <w:rsid w:val="00BD112A"/>
    <w:pPr>
      <w:widowControl w:val="0"/>
      <w:suppressLineNumbers/>
      <w:bidi w:val="0"/>
      <w:spacing w:after="0" w:line="240" w:lineRule="auto"/>
      <w:jc w:val="both"/>
    </w:pPr>
    <w:rPr>
      <w:rFonts w:ascii="Times New Roman" w:eastAsia="Tahoma" w:hAnsi="Times New Roman" w:cs="David"/>
      <w:sz w:val="24"/>
      <w:szCs w:val="24"/>
    </w:rPr>
  </w:style>
  <w:style w:type="paragraph" w:styleId="aff6">
    <w:name w:val="Title"/>
    <w:basedOn w:val="a0"/>
    <w:next w:val="a0"/>
    <w:link w:val="aff7"/>
    <w:uiPriority w:val="10"/>
    <w:qFormat/>
    <w:rsid w:val="00BD112A"/>
    <w:pPr>
      <w:widowControl w:val="0"/>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aff7">
    <w:name w:val="כותרת טקסט תו"/>
    <w:basedOn w:val="a1"/>
    <w:link w:val="aff6"/>
    <w:uiPriority w:val="10"/>
    <w:rsid w:val="00BD112A"/>
    <w:rPr>
      <w:rFonts w:asciiTheme="majorHAnsi" w:eastAsiaTheme="majorEastAsia" w:hAnsiTheme="majorHAnsi" w:cstheme="majorBidi"/>
      <w:spacing w:val="-10"/>
      <w:kern w:val="28"/>
      <w:sz w:val="56"/>
      <w:szCs w:val="56"/>
    </w:rPr>
  </w:style>
  <w:style w:type="paragraph" w:customStyle="1" w:styleId="m-6774530854621196123gmail-msoquote">
    <w:name w:val="m_-6774530854621196123gmail-msoquote"/>
    <w:basedOn w:val="a0"/>
    <w:rsid w:val="00BD112A"/>
    <w:pPr>
      <w:bidi w:val="0"/>
      <w:spacing w:before="100" w:beforeAutospacing="1" w:after="100" w:afterAutospacing="1" w:line="240" w:lineRule="auto"/>
      <w:jc w:val="left"/>
    </w:pPr>
    <w:rPr>
      <w:rFonts w:eastAsia="Times New Roman"/>
      <w:sz w:val="24"/>
      <w:szCs w:val="24"/>
    </w:rPr>
  </w:style>
  <w:style w:type="paragraph" w:customStyle="1" w:styleId="m-6774530854621196123gmail-textbody">
    <w:name w:val="m_-6774530854621196123gmail-textbody"/>
    <w:basedOn w:val="a0"/>
    <w:rsid w:val="00BD112A"/>
    <w:pPr>
      <w:bidi w:val="0"/>
      <w:spacing w:before="100" w:beforeAutospacing="1" w:after="100" w:afterAutospacing="1" w:line="240" w:lineRule="auto"/>
      <w:jc w:val="left"/>
    </w:pPr>
    <w:rPr>
      <w:rFonts w:eastAsia="Times New Roman"/>
      <w:sz w:val="24"/>
      <w:szCs w:val="24"/>
    </w:rPr>
  </w:style>
  <w:style w:type="character" w:customStyle="1" w:styleId="m-6774530854621196123gmail-msofootnotereference">
    <w:name w:val="m_-6774530854621196123gmail-msofootnotereference"/>
    <w:basedOn w:val="a1"/>
    <w:rsid w:val="00BD112A"/>
  </w:style>
  <w:style w:type="paragraph" w:customStyle="1" w:styleId="m-6774530854621196123gmail-msofootnotetext">
    <w:name w:val="m_-6774530854621196123gmail-msofootnotetext"/>
    <w:basedOn w:val="a0"/>
    <w:rsid w:val="00BD112A"/>
    <w:pPr>
      <w:bidi w:val="0"/>
      <w:spacing w:before="100" w:beforeAutospacing="1" w:after="100" w:afterAutospacing="1" w:line="240" w:lineRule="auto"/>
      <w:jc w:val="left"/>
    </w:pPr>
    <w:rPr>
      <w:rFonts w:eastAsia="Times New Roman"/>
      <w:sz w:val="24"/>
      <w:szCs w:val="24"/>
    </w:rPr>
  </w:style>
  <w:style w:type="numbering" w:customStyle="1" w:styleId="WWNum2">
    <w:name w:val="WWNum2"/>
    <w:basedOn w:val="a3"/>
    <w:rsid w:val="001F0281"/>
    <w:pPr>
      <w:numPr>
        <w:numId w:val="2"/>
      </w:numPr>
    </w:pPr>
  </w:style>
  <w:style w:type="paragraph" w:styleId="aff8">
    <w:name w:val="endnote text"/>
    <w:basedOn w:val="a0"/>
    <w:link w:val="aff9"/>
    <w:uiPriority w:val="99"/>
    <w:semiHidden/>
    <w:unhideWhenUsed/>
    <w:rsid w:val="00EE2A3F"/>
    <w:pPr>
      <w:spacing w:after="0" w:line="240" w:lineRule="auto"/>
    </w:pPr>
  </w:style>
  <w:style w:type="character" w:customStyle="1" w:styleId="aff9">
    <w:name w:val="טקסט הערת סיום תו"/>
    <w:basedOn w:val="a1"/>
    <w:link w:val="aff8"/>
    <w:uiPriority w:val="99"/>
    <w:semiHidden/>
    <w:rsid w:val="00EE2A3F"/>
    <w:rPr>
      <w:rFonts w:eastAsia="Tahoma"/>
    </w:rPr>
  </w:style>
  <w:style w:type="character" w:styleId="affa">
    <w:name w:val="endnote reference"/>
    <w:basedOn w:val="a1"/>
    <w:uiPriority w:val="99"/>
    <w:semiHidden/>
    <w:unhideWhenUsed/>
    <w:rsid w:val="00EE2A3F"/>
    <w:rPr>
      <w:vertAlign w:val="superscript"/>
    </w:rPr>
  </w:style>
  <w:style w:type="character" w:customStyle="1" w:styleId="14">
    <w:name w:val="ללא מרווח תו1"/>
    <w:link w:val="af3"/>
    <w:locked/>
    <w:rsid w:val="002B3F47"/>
    <w:rPr>
      <w:rFonts w:eastAsia="Tahoma" w:cs="Narkisim"/>
      <w:sz w:val="24"/>
    </w:rPr>
  </w:style>
  <w:style w:type="character" w:customStyle="1" w:styleId="apple-converted-space">
    <w:name w:val="apple-converted-space"/>
    <w:rsid w:val="002B3F47"/>
  </w:style>
  <w:style w:type="character" w:customStyle="1" w:styleId="affb">
    <w:name w:val="כותרת תו"/>
    <w:link w:val="affc"/>
    <w:locked/>
    <w:rsid w:val="002B3F47"/>
    <w:rPr>
      <w:b/>
      <w:bCs/>
      <w:u w:val="single"/>
    </w:rPr>
  </w:style>
  <w:style w:type="paragraph" w:customStyle="1" w:styleId="affc">
    <w:name w:val="כותרת"/>
    <w:basedOn w:val="a0"/>
    <w:link w:val="affb"/>
    <w:qFormat/>
    <w:rsid w:val="002B3F47"/>
    <w:pPr>
      <w:spacing w:after="200" w:line="336" w:lineRule="auto"/>
    </w:pPr>
    <w:rPr>
      <w:rFonts w:eastAsia="Times New Roman"/>
      <w:b/>
      <w:bCs/>
      <w:u w:val="single"/>
    </w:rPr>
  </w:style>
  <w:style w:type="paragraph" w:styleId="affd">
    <w:name w:val="Body Text Indent"/>
    <w:basedOn w:val="a0"/>
    <w:link w:val="affe"/>
    <w:semiHidden/>
    <w:rsid w:val="002B3F47"/>
    <w:pPr>
      <w:spacing w:after="0" w:line="360" w:lineRule="auto"/>
    </w:pPr>
    <w:rPr>
      <w:rFonts w:eastAsia="Times New Roman" w:cs="Narkisim"/>
      <w:snapToGrid w:val="0"/>
      <w:szCs w:val="24"/>
      <w:u w:color="C45911"/>
      <w:lang w:eastAsia="he-IL"/>
    </w:rPr>
  </w:style>
  <w:style w:type="character" w:customStyle="1" w:styleId="affe">
    <w:name w:val="כניסה בגוף טקסט תו"/>
    <w:basedOn w:val="a1"/>
    <w:link w:val="affd"/>
    <w:semiHidden/>
    <w:rsid w:val="002B3F47"/>
    <w:rPr>
      <w:rFonts w:cs="Narkisim"/>
      <w:snapToGrid w:val="0"/>
      <w:szCs w:val="24"/>
      <w:u w:color="C45911"/>
      <w:lang w:eastAsia="he-IL"/>
    </w:rPr>
  </w:style>
  <w:style w:type="paragraph" w:styleId="31">
    <w:name w:val="Body Text 3"/>
    <w:basedOn w:val="a0"/>
    <w:link w:val="32"/>
    <w:uiPriority w:val="99"/>
    <w:semiHidden/>
    <w:unhideWhenUsed/>
    <w:rsid w:val="002B3F47"/>
    <w:pPr>
      <w:spacing w:after="120" w:line="360" w:lineRule="auto"/>
    </w:pPr>
    <w:rPr>
      <w:rFonts w:ascii="Calibri" w:eastAsia="Calibri" w:hAnsi="Calibri" w:cs="Arial"/>
      <w:sz w:val="16"/>
      <w:szCs w:val="16"/>
      <w:u w:color="C45911"/>
    </w:rPr>
  </w:style>
  <w:style w:type="character" w:customStyle="1" w:styleId="32">
    <w:name w:val="גוף טקסט 3 תו"/>
    <w:basedOn w:val="a1"/>
    <w:link w:val="31"/>
    <w:uiPriority w:val="99"/>
    <w:semiHidden/>
    <w:rsid w:val="002B3F47"/>
    <w:rPr>
      <w:rFonts w:ascii="Calibri" w:eastAsia="Calibri" w:hAnsi="Calibri" w:cs="Arial"/>
      <w:sz w:val="16"/>
      <w:szCs w:val="16"/>
      <w:u w:color="C45911"/>
    </w:rPr>
  </w:style>
  <w:style w:type="paragraph" w:styleId="afff">
    <w:name w:val="Block Text"/>
    <w:basedOn w:val="a0"/>
    <w:semiHidden/>
    <w:rsid w:val="002B3F47"/>
    <w:pPr>
      <w:spacing w:after="0" w:line="360" w:lineRule="auto"/>
      <w:ind w:left="720"/>
    </w:pPr>
    <w:rPr>
      <w:rFonts w:eastAsia="Times New Roman" w:cs="Narkisim"/>
      <w:noProof/>
      <w:szCs w:val="24"/>
      <w:u w:color="C45911"/>
      <w:lang w:eastAsia="he-IL"/>
    </w:rPr>
  </w:style>
  <w:style w:type="paragraph" w:styleId="NormalWeb">
    <w:name w:val="Normal (Web)"/>
    <w:basedOn w:val="a0"/>
    <w:uiPriority w:val="99"/>
    <w:semiHidden/>
    <w:unhideWhenUsed/>
    <w:rsid w:val="002B3F47"/>
    <w:pPr>
      <w:bidi w:val="0"/>
      <w:spacing w:before="100" w:beforeAutospacing="1" w:after="100" w:afterAutospacing="1" w:line="240" w:lineRule="auto"/>
    </w:pPr>
    <w:rPr>
      <w:rFonts w:eastAsia="Times New Roman"/>
      <w:sz w:val="24"/>
      <w:szCs w:val="24"/>
      <w:u w:color="C45911"/>
    </w:rPr>
  </w:style>
  <w:style w:type="character" w:customStyle="1" w:styleId="ams">
    <w:name w:val="ams"/>
    <w:rsid w:val="002B3F47"/>
  </w:style>
  <w:style w:type="character" w:customStyle="1" w:styleId="l8">
    <w:name w:val="l8"/>
    <w:rsid w:val="002B3F47"/>
  </w:style>
  <w:style w:type="paragraph" w:customStyle="1" w:styleId="ng-scope">
    <w:name w:val="ng-scope"/>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ng-binding">
    <w:name w:val="ng-binding"/>
    <w:basedOn w:val="a0"/>
    <w:rsid w:val="002B3F47"/>
    <w:pPr>
      <w:bidi w:val="0"/>
      <w:spacing w:before="100" w:beforeAutospacing="1" w:after="100" w:afterAutospacing="1" w:line="240" w:lineRule="auto"/>
    </w:pPr>
    <w:rPr>
      <w:rFonts w:eastAsia="Times New Roman"/>
      <w:sz w:val="24"/>
      <w:szCs w:val="24"/>
      <w:u w:color="C45911"/>
    </w:rPr>
  </w:style>
  <w:style w:type="paragraph" w:customStyle="1" w:styleId="padd10">
    <w:name w:val="padd10"/>
    <w:basedOn w:val="a0"/>
    <w:rsid w:val="002B3F47"/>
    <w:pPr>
      <w:bidi w:val="0"/>
      <w:spacing w:before="100" w:beforeAutospacing="1" w:after="100" w:afterAutospacing="1" w:line="240" w:lineRule="auto"/>
    </w:pPr>
    <w:rPr>
      <w:rFonts w:eastAsia="Times New Roman"/>
      <w:sz w:val="24"/>
      <w:szCs w:val="24"/>
      <w:u w:color="C45911"/>
    </w:rPr>
  </w:style>
  <w:style w:type="character" w:customStyle="1" w:styleId="pirsumintext">
    <w:name w:val="pirsumintext"/>
    <w:rsid w:val="002B3F47"/>
  </w:style>
  <w:style w:type="character" w:styleId="afff0">
    <w:name w:val="Strong"/>
    <w:uiPriority w:val="22"/>
    <w:qFormat/>
    <w:rsid w:val="002B3F47"/>
    <w:rPr>
      <w:b/>
      <w:bCs/>
    </w:rPr>
  </w:style>
  <w:style w:type="paragraph" w:customStyle="1" w:styleId="afff1">
    <w:name w:val="ציטוט/תרגום"/>
    <w:basedOn w:val="aff4"/>
    <w:rsid w:val="002B3F47"/>
    <w:pPr>
      <w:widowControl/>
      <w:tabs>
        <w:tab w:val="clear" w:pos="7757"/>
        <w:tab w:val="right" w:pos="5670"/>
      </w:tabs>
      <w:spacing w:before="0" w:line="340" w:lineRule="exact"/>
      <w:ind w:left="346" w:right="0"/>
    </w:pPr>
    <w:rPr>
      <w:rFonts w:ascii="Storybook" w:hAnsi="Storybook" w:cs="Monotype Hadassah"/>
      <w:sz w:val="16"/>
      <w:szCs w:val="16"/>
      <w:u w:color="C45911"/>
    </w:rPr>
  </w:style>
  <w:style w:type="paragraph" w:customStyle="1" w:styleId="16">
    <w:name w:val="כותרת1"/>
    <w:basedOn w:val="a0"/>
    <w:next w:val="a0"/>
    <w:qFormat/>
    <w:rsid w:val="002B3F47"/>
    <w:pPr>
      <w:spacing w:before="240" w:after="240" w:line="360" w:lineRule="auto"/>
      <w:jc w:val="center"/>
    </w:pPr>
    <w:rPr>
      <w:rFonts w:eastAsia="FrankRuehl" w:cs="Narkisim"/>
      <w:b/>
      <w:bCs/>
      <w:sz w:val="26"/>
      <w:szCs w:val="32"/>
      <w:u w:color="C45911"/>
      <w:lang w:eastAsia="he-IL"/>
    </w:rPr>
  </w:style>
  <w:style w:type="paragraph" w:customStyle="1" w:styleId="21">
    <w:name w:val="כותרת2"/>
    <w:basedOn w:val="a0"/>
    <w:next w:val="a0"/>
    <w:uiPriority w:val="99"/>
    <w:qFormat/>
    <w:rsid w:val="002B3F47"/>
    <w:pPr>
      <w:spacing w:before="120" w:after="0" w:line="360" w:lineRule="auto"/>
    </w:pPr>
    <w:rPr>
      <w:rFonts w:eastAsia="FrankRuehl" w:cs="FrankRuehl"/>
      <w:b/>
      <w:bCs/>
      <w:sz w:val="24"/>
      <w:szCs w:val="30"/>
      <w:u w:color="C45911"/>
      <w:lang w:eastAsia="he-IL"/>
    </w:rPr>
  </w:style>
  <w:style w:type="paragraph" w:customStyle="1" w:styleId="afff2">
    <w:name w:val="הערת שולים"/>
    <w:basedOn w:val="a6"/>
    <w:qFormat/>
    <w:rsid w:val="002B3F47"/>
    <w:pPr>
      <w:tabs>
        <w:tab w:val="clear" w:pos="302"/>
      </w:tabs>
      <w:spacing w:before="0" w:after="0" w:line="360" w:lineRule="auto"/>
      <w:ind w:left="0" w:firstLine="0"/>
    </w:pPr>
    <w:rPr>
      <w:rFonts w:ascii="Times New Roman" w:hAnsi="Times New Roman" w:cs="FrankRuehl"/>
      <w:szCs w:val="22"/>
      <w:u w:color="C45911"/>
      <w:lang w:eastAsia="he-IL"/>
    </w:rPr>
  </w:style>
  <w:style w:type="character" w:customStyle="1" w:styleId="afff3">
    <w:name w:val="ללא מרווח תו"/>
    <w:aliases w:val="ציטוט1 תו"/>
    <w:locked/>
    <w:rsid w:val="002B3F47"/>
    <w:rPr>
      <w:rFonts w:ascii="Times New Roman" w:hAnsi="Times New Roman" w:cs="Times New Roman"/>
      <w:b/>
      <w:bCs/>
      <w:sz w:val="22"/>
      <w:szCs w:val="22"/>
      <w:u w:color="C45911"/>
    </w:rPr>
  </w:style>
  <w:style w:type="paragraph" w:customStyle="1" w:styleId="afff4">
    <w:name w:val="לוגו תחתון"/>
    <w:basedOn w:val="a0"/>
    <w:uiPriority w:val="99"/>
    <w:rsid w:val="002B3F47"/>
    <w:pPr>
      <w:tabs>
        <w:tab w:val="right" w:pos="3895"/>
      </w:tabs>
      <w:autoSpaceDE w:val="0"/>
      <w:autoSpaceDN w:val="0"/>
      <w:spacing w:after="0" w:line="240" w:lineRule="auto"/>
      <w:jc w:val="center"/>
    </w:pPr>
    <w:rPr>
      <w:rFonts w:ascii="Arial" w:eastAsia="Times New Roman" w:hAnsi="Arial"/>
      <w:b/>
      <w:bCs/>
      <w:noProof/>
      <w:sz w:val="16"/>
      <w:szCs w:val="16"/>
      <w:u w:color="C45911"/>
      <w:lang w:eastAsia="he-IL"/>
    </w:rPr>
  </w:style>
  <w:style w:type="paragraph" w:styleId="22">
    <w:name w:val="Body Text 2"/>
    <w:basedOn w:val="a0"/>
    <w:link w:val="23"/>
    <w:uiPriority w:val="99"/>
    <w:unhideWhenUsed/>
    <w:rsid w:val="002B3F47"/>
    <w:pPr>
      <w:spacing w:after="160" w:line="240" w:lineRule="auto"/>
    </w:pPr>
    <w:rPr>
      <w:rFonts w:ascii="Calibri" w:eastAsia="Calibri" w:hAnsi="Calibri" w:cs="Narkisim"/>
      <w:b/>
      <w:bCs/>
      <w:sz w:val="22"/>
      <w:szCs w:val="24"/>
      <w:u w:color="C45911"/>
    </w:rPr>
  </w:style>
  <w:style w:type="character" w:customStyle="1" w:styleId="23">
    <w:name w:val="גוף טקסט 2 תו"/>
    <w:basedOn w:val="a1"/>
    <w:link w:val="22"/>
    <w:uiPriority w:val="99"/>
    <w:rsid w:val="002B3F47"/>
    <w:rPr>
      <w:rFonts w:ascii="Calibri" w:eastAsia="Calibri" w:hAnsi="Calibri" w:cs="Narkisim"/>
      <w:b/>
      <w:bCs/>
      <w:sz w:val="22"/>
      <w:szCs w:val="24"/>
      <w:u w:color="C45911"/>
    </w:rPr>
  </w:style>
  <w:style w:type="character" w:customStyle="1" w:styleId="17">
    <w:name w:val="אזכור לא מזוהה1"/>
    <w:basedOn w:val="a1"/>
    <w:uiPriority w:val="99"/>
    <w:semiHidden/>
    <w:unhideWhenUsed/>
    <w:rsid w:val="001041BF"/>
    <w:rPr>
      <w:color w:val="605E5C"/>
      <w:shd w:val="clear" w:color="auto" w:fill="E1DFDD"/>
    </w:rPr>
  </w:style>
  <w:style w:type="character" w:styleId="afff5">
    <w:name w:val="Unresolved Mention"/>
    <w:basedOn w:val="a1"/>
    <w:uiPriority w:val="99"/>
    <w:semiHidden/>
    <w:unhideWhenUsed/>
    <w:rsid w:val="00A11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7988">
      <w:bodyDiv w:val="1"/>
      <w:marLeft w:val="0"/>
      <w:marRight w:val="0"/>
      <w:marTop w:val="0"/>
      <w:marBottom w:val="0"/>
      <w:divBdr>
        <w:top w:val="none" w:sz="0" w:space="0" w:color="auto"/>
        <w:left w:val="none" w:sz="0" w:space="0" w:color="auto"/>
        <w:bottom w:val="none" w:sz="0" w:space="0" w:color="auto"/>
        <w:right w:val="none" w:sz="0" w:space="0" w:color="auto"/>
      </w:divBdr>
    </w:div>
    <w:div w:id="628509457">
      <w:bodyDiv w:val="1"/>
      <w:marLeft w:val="0"/>
      <w:marRight w:val="0"/>
      <w:marTop w:val="0"/>
      <w:marBottom w:val="0"/>
      <w:divBdr>
        <w:top w:val="none" w:sz="0" w:space="0" w:color="auto"/>
        <w:left w:val="none" w:sz="0" w:space="0" w:color="auto"/>
        <w:bottom w:val="none" w:sz="0" w:space="0" w:color="auto"/>
        <w:right w:val="none" w:sz="0" w:space="0" w:color="auto"/>
      </w:divBdr>
    </w:div>
    <w:div w:id="1053579535">
      <w:bodyDiv w:val="1"/>
      <w:marLeft w:val="0"/>
      <w:marRight w:val="0"/>
      <w:marTop w:val="0"/>
      <w:marBottom w:val="0"/>
      <w:divBdr>
        <w:top w:val="none" w:sz="0" w:space="0" w:color="auto"/>
        <w:left w:val="none" w:sz="0" w:space="0" w:color="auto"/>
        <w:bottom w:val="none" w:sz="0" w:space="0" w:color="auto"/>
        <w:right w:val="none" w:sz="0" w:space="0" w:color="auto"/>
      </w:divBdr>
    </w:div>
    <w:div w:id="1507986464">
      <w:bodyDiv w:val="1"/>
      <w:marLeft w:val="0"/>
      <w:marRight w:val="0"/>
      <w:marTop w:val="0"/>
      <w:marBottom w:val="0"/>
      <w:divBdr>
        <w:top w:val="none" w:sz="0" w:space="0" w:color="auto"/>
        <w:left w:val="none" w:sz="0" w:space="0" w:color="auto"/>
        <w:bottom w:val="none" w:sz="0" w:space="0" w:color="auto"/>
        <w:right w:val="none" w:sz="0" w:space="0" w:color="auto"/>
      </w:divBdr>
    </w:div>
    <w:div w:id="157138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bcs.fltr.ucl.ac.be/TAC/AnnIV.html" TargetMode="External"/><Relationship Id="rId13" Type="http://schemas.openxmlformats.org/officeDocument/2006/relationships/hyperlink" Target="http://www.histoire-en-questions.fr/antiquite/grece-mariage-divorce.html" TargetMode="External"/><Relationship Id="rId3" Type="http://schemas.openxmlformats.org/officeDocument/2006/relationships/hyperlink" Target="https://lib.cet.ac.il/pages/item.asp?item=1705" TargetMode="External"/><Relationship Id="rId7" Type="http://schemas.openxmlformats.org/officeDocument/2006/relationships/hyperlink" Target="https://lib.cet.ac.il/pages/item.asp?item=1705" TargetMode="External"/><Relationship Id="rId12" Type="http://schemas.openxmlformats.org/officeDocument/2006/relationships/hyperlink" Target="http://remacle.org/bloodwolf/historiens/herodote/clio.htm" TargetMode="External"/><Relationship Id="rId2" Type="http://schemas.openxmlformats.org/officeDocument/2006/relationships/hyperlink" Target="https://sites.google.com/site/civilisationromaine/la-societe-romaine/le-mariage-romain" TargetMode="External"/><Relationship Id="rId1" Type="http://schemas.openxmlformats.org/officeDocument/2006/relationships/hyperlink" Target="https://gallica.bnf.fr/ark:/12148/bpt6k6459146p/texteBrut" TargetMode="External"/><Relationship Id="rId6" Type="http://schemas.openxmlformats.org/officeDocument/2006/relationships/hyperlink" Target="https://it.wikipedia.org/wiki/Matrimonio_romano" TargetMode="External"/><Relationship Id="rId11" Type="http://schemas.openxmlformats.org/officeDocument/2006/relationships/hyperlink" Target="https://fr.wikipedia.org/wiki/Genre_dans_le_Proche-Orient_ancien" TargetMode="External"/><Relationship Id="rId5" Type="http://schemas.openxmlformats.org/officeDocument/2006/relationships/hyperlink" Target="https://gallica.bnf.fr/ark:/12148/bpt6k5784344b/" TargetMode="External"/><Relationship Id="rId10" Type="http://schemas.openxmlformats.org/officeDocument/2006/relationships/hyperlink" Target="https://journals.openedition.org/anabases/5398" TargetMode="External"/><Relationship Id="rId4" Type="http://schemas.openxmlformats.org/officeDocument/2006/relationships/hyperlink" Target="https://fr.wikipedia.org/wiki/Mariage_dans_la_Gr%C3%A8ce_antique" TargetMode="External"/><Relationship Id="rId9" Type="http://schemas.openxmlformats.org/officeDocument/2006/relationships/hyperlink" Target="https://fr.wikipedia.org/wiki/Mariage_dans_l%27%C3%89gypte_antiqu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1499;&#1493;&#1504;&#1503;%20Google\&#1506;&#1512;&#1497;&#1499;&#1492;\&#1506;&#1500;&#1493;&#1503;%20&#1513;&#1489;&#1493;&#1514;\&#1506;&#1500;&#1493;&#1503;%20&#1513;&#1489;&#1493;&#1514;%20176.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3124C4D-F6CC-4B2C-8449-F02F5CE41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עלון שבות 176</Template>
  <TotalTime>1</TotalTime>
  <Pages>21</Pages>
  <Words>4803</Words>
  <Characters>24020</Characters>
  <Application>Microsoft Office Word</Application>
  <DocSecurity>0</DocSecurity>
  <Lines>200</Lines>
  <Paragraphs>57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בנימין</dc:creator>
  <cp:keywords/>
  <dc:description/>
  <cp:lastModifiedBy>בראון רועי</cp:lastModifiedBy>
  <cp:revision>2</cp:revision>
  <cp:lastPrinted>2018-04-24T17:47:00Z</cp:lastPrinted>
  <dcterms:created xsi:type="dcterms:W3CDTF">2022-03-15T15:29:00Z</dcterms:created>
  <dcterms:modified xsi:type="dcterms:W3CDTF">2022-03-15T15:29:00Z</dcterms:modified>
</cp:coreProperties>
</file>