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75510" w:rsidP="0066261C">
      <w:pPr>
        <w:pStyle w:val="NormalPar"/>
        <w:bidi/>
        <w:jc w:val="both"/>
        <w:rPr>
          <w:rFonts w:cs="David"/>
          <w:rtl/>
        </w:rPr>
      </w:pPr>
      <w:r>
        <w:rPr>
          <w:rFonts w:cs="David"/>
          <w:rtl/>
        </w:rPr>
        <w:t>ישיבת הר עציון בית מדרש האלקטרוני (</w:t>
      </w:r>
      <w:proofErr w:type="spellStart"/>
      <w:r>
        <w:rPr>
          <w:rFonts w:cs="David"/>
          <w:rtl/>
        </w:rPr>
        <w:t>ב.מ.א</w:t>
      </w:r>
      <w:proofErr w:type="spellEnd"/>
      <w:r>
        <w:rPr>
          <w:rFonts w:cs="David"/>
          <w:rtl/>
        </w:rPr>
        <w:t>.)</w:t>
      </w:r>
    </w:p>
    <w:p w:rsidR="00000000" w:rsidRDefault="00275510" w:rsidP="0066261C">
      <w:pPr>
        <w:pStyle w:val="NormalPar"/>
        <w:bidi/>
        <w:jc w:val="both"/>
      </w:pPr>
      <w:r>
        <w:t>***********************************</w:t>
      </w:r>
    </w:p>
    <w:p w:rsidR="00000000" w:rsidRDefault="00275510" w:rsidP="0066261C">
      <w:pPr>
        <w:pStyle w:val="NormalPar"/>
        <w:bidi/>
        <w:jc w:val="both"/>
        <w:rPr>
          <w:rFonts w:cs="David"/>
          <w:rtl/>
        </w:rPr>
      </w:pPr>
      <w:r>
        <w:rPr>
          <w:rFonts w:cs="David"/>
          <w:rtl/>
        </w:rPr>
        <w:t>שיחות ראשי הישיבה</w:t>
      </w:r>
    </w:p>
    <w:p w:rsidR="00000000" w:rsidRDefault="00275510" w:rsidP="0066261C">
      <w:pPr>
        <w:pStyle w:val="NormalPar"/>
        <w:bidi/>
        <w:jc w:val="both"/>
      </w:pPr>
      <w:r>
        <w:t>*****************</w:t>
      </w:r>
    </w:p>
    <w:p w:rsidR="00000000" w:rsidRDefault="00275510" w:rsidP="0066261C">
      <w:pPr>
        <w:pStyle w:val="NormalPar"/>
        <w:bidi/>
        <w:jc w:val="both"/>
      </w:pPr>
    </w:p>
    <w:p w:rsidR="00000000" w:rsidRDefault="00275510" w:rsidP="0066261C">
      <w:pPr>
        <w:pStyle w:val="NormalPar"/>
        <w:bidi/>
        <w:jc w:val="both"/>
        <w:rPr>
          <w:rStyle w:val="HebrewChar"/>
          <w:rtl/>
        </w:rPr>
      </w:pPr>
      <w:r>
        <w:rPr>
          <w:rStyle w:val="HebrewChar"/>
          <w:rtl/>
        </w:rPr>
        <w:t>פרשת כי תצא</w:t>
      </w:r>
    </w:p>
    <w:p w:rsidR="00000000" w:rsidRDefault="00275510" w:rsidP="0066261C">
      <w:pPr>
        <w:pStyle w:val="NormalPar"/>
        <w:bidi/>
        <w:jc w:val="both"/>
        <w:rPr>
          <w:rStyle w:val="HebrewChar"/>
          <w:rtl/>
        </w:rPr>
      </w:pPr>
      <w:r>
        <w:rPr>
          <w:rStyle w:val="HebrewChar"/>
          <w:rtl/>
        </w:rPr>
        <w:t>שיחה מאת הרב ליכטנשטיין</w:t>
      </w:r>
    </w:p>
    <w:p w:rsidR="00000000" w:rsidRDefault="00275510" w:rsidP="0066261C">
      <w:pPr>
        <w:pStyle w:val="NormalPar"/>
        <w:bidi/>
        <w:jc w:val="both"/>
        <w:rPr>
          <w:rStyle w:val="HebrewChar"/>
          <w:rtl/>
        </w:rPr>
      </w:pPr>
    </w:p>
    <w:p w:rsidR="00000000" w:rsidRDefault="00275510" w:rsidP="0066261C">
      <w:pPr>
        <w:pStyle w:val="NormalPar"/>
        <w:bidi/>
        <w:jc w:val="both"/>
        <w:rPr>
          <w:rStyle w:val="HebrewChar"/>
          <w:rtl/>
        </w:rPr>
      </w:pPr>
    </w:p>
    <w:p w:rsidR="00000000" w:rsidRDefault="00275510" w:rsidP="0066261C">
      <w:pPr>
        <w:pStyle w:val="NormalPar"/>
        <w:bidi/>
        <w:jc w:val="both"/>
        <w:rPr>
          <w:rStyle w:val="HebrewChar"/>
          <w:rtl/>
        </w:rPr>
      </w:pPr>
      <w:r>
        <w:rPr>
          <w:rStyle w:val="HebrewChar"/>
          <w:rtl/>
        </w:rPr>
        <w:tab/>
        <w:t xml:space="preserve">"והיה אם בן </w:t>
      </w:r>
      <w:proofErr w:type="spellStart"/>
      <w:r>
        <w:rPr>
          <w:rStyle w:val="HebrewChar"/>
          <w:rtl/>
        </w:rPr>
        <w:t>הכות</w:t>
      </w:r>
      <w:proofErr w:type="spellEnd"/>
      <w:r>
        <w:rPr>
          <w:rStyle w:val="HebrewChar"/>
          <w:rtl/>
        </w:rPr>
        <w:t xml:space="preserve"> הרשע ו</w:t>
      </w:r>
      <w:r>
        <w:rPr>
          <w:rStyle w:val="HebrewChar"/>
          <w:rtl/>
        </w:rPr>
        <w:t xml:space="preserve">הפילו השפט והכהו לפניו כדי </w:t>
      </w:r>
      <w:proofErr w:type="spellStart"/>
      <w:r>
        <w:rPr>
          <w:rStyle w:val="HebrewChar"/>
          <w:rtl/>
        </w:rPr>
        <w:t>רשעתו</w:t>
      </w:r>
      <w:proofErr w:type="spellEnd"/>
      <w:r>
        <w:rPr>
          <w:rStyle w:val="HebrewChar"/>
          <w:rtl/>
        </w:rPr>
        <w:t xml:space="preserve"> במספר: ארבעים יכנו לא </w:t>
      </w:r>
      <w:proofErr w:type="spellStart"/>
      <w:r>
        <w:rPr>
          <w:rStyle w:val="HebrewChar"/>
          <w:rtl/>
        </w:rPr>
        <w:t>יסיף</w:t>
      </w:r>
      <w:proofErr w:type="spellEnd"/>
      <w:r>
        <w:rPr>
          <w:rStyle w:val="HebrewChar"/>
          <w:rtl/>
        </w:rPr>
        <w:t xml:space="preserve"> פן </w:t>
      </w:r>
      <w:proofErr w:type="spellStart"/>
      <w:r>
        <w:rPr>
          <w:rStyle w:val="HebrewChar"/>
          <w:rtl/>
        </w:rPr>
        <w:t>יסיף</w:t>
      </w:r>
      <w:proofErr w:type="spellEnd"/>
      <w:r>
        <w:rPr>
          <w:rStyle w:val="HebrewChar"/>
          <w:rtl/>
        </w:rPr>
        <w:t xml:space="preserve"> </w:t>
      </w:r>
      <w:proofErr w:type="spellStart"/>
      <w:r>
        <w:rPr>
          <w:rStyle w:val="HebrewChar"/>
          <w:rtl/>
        </w:rPr>
        <w:t>להכתו</w:t>
      </w:r>
      <w:proofErr w:type="spellEnd"/>
      <w:r>
        <w:rPr>
          <w:rStyle w:val="HebrewChar"/>
          <w:rtl/>
        </w:rPr>
        <w:t xml:space="preserve"> על אלה מכה רבה ונקלה אחיך לעיניך" (דברים כ"ה ב'-ג').</w:t>
      </w:r>
    </w:p>
    <w:p w:rsidR="00000000" w:rsidRDefault="00275510" w:rsidP="0066261C">
      <w:pPr>
        <w:pStyle w:val="NormalPar"/>
        <w:bidi/>
        <w:jc w:val="both"/>
        <w:rPr>
          <w:rStyle w:val="HebrewChar"/>
          <w:rtl/>
        </w:rPr>
      </w:pPr>
    </w:p>
    <w:p w:rsidR="00000000" w:rsidRDefault="00275510" w:rsidP="0066261C">
      <w:pPr>
        <w:pStyle w:val="NormalPar"/>
        <w:bidi/>
        <w:jc w:val="both"/>
        <w:rPr>
          <w:rStyle w:val="HebrewChar"/>
          <w:rtl/>
        </w:rPr>
      </w:pPr>
      <w:r>
        <w:rPr>
          <w:rStyle w:val="HebrewChar"/>
          <w:rtl/>
        </w:rPr>
        <w:tab/>
        <w:t>רש"י על התורה אומר: "לא יוסיף - מכאן אזהרה למכה את חברו".</w:t>
      </w:r>
    </w:p>
    <w:p w:rsidR="00000000" w:rsidRDefault="00275510" w:rsidP="0066261C">
      <w:pPr>
        <w:pStyle w:val="NormalPar"/>
        <w:bidi/>
        <w:jc w:val="both"/>
        <w:rPr>
          <w:rStyle w:val="HebrewChar"/>
          <w:rtl/>
        </w:rPr>
      </w:pPr>
    </w:p>
    <w:p w:rsidR="00000000" w:rsidRDefault="00275510" w:rsidP="0066261C">
      <w:pPr>
        <w:pStyle w:val="NormalPar"/>
        <w:bidi/>
        <w:jc w:val="both"/>
        <w:rPr>
          <w:rStyle w:val="HebrewChar"/>
          <w:rtl/>
        </w:rPr>
      </w:pPr>
      <w:r>
        <w:rPr>
          <w:rStyle w:val="HebrewChar"/>
          <w:rtl/>
        </w:rPr>
        <w:tab/>
        <w:t>והרמב"ם, בעקבות הגמרא (</w:t>
      </w:r>
      <w:proofErr w:type="spellStart"/>
      <w:r>
        <w:rPr>
          <w:rStyle w:val="HebrewChar"/>
          <w:rtl/>
        </w:rPr>
        <w:t>ב"ק</w:t>
      </w:r>
      <w:proofErr w:type="spellEnd"/>
      <w:r>
        <w:rPr>
          <w:rStyle w:val="HebrewChar"/>
          <w:rtl/>
        </w:rPr>
        <w:t xml:space="preserve"> צא), פוסק בהלכות חובל ומזיק פ"ה ה"א "אסו</w:t>
      </w:r>
      <w:r>
        <w:rPr>
          <w:rStyle w:val="HebrewChar"/>
          <w:rtl/>
        </w:rPr>
        <w:t>ר לאדם לחבול בין בעצמו בין בחברו... הרי זה עובר בלא תעשה שנאמר לא יוסיף להכותו. אם הזהירה תורה מלהוסיף בהכאת החוטא קל וחומר למכה את הצדיק".</w:t>
      </w:r>
    </w:p>
    <w:p w:rsidR="00000000" w:rsidRDefault="00275510" w:rsidP="0066261C">
      <w:pPr>
        <w:pStyle w:val="NormalPar"/>
        <w:bidi/>
        <w:jc w:val="both"/>
        <w:rPr>
          <w:rStyle w:val="HebrewChar"/>
          <w:rtl/>
        </w:rPr>
      </w:pPr>
    </w:p>
    <w:p w:rsidR="00000000" w:rsidRDefault="00275510" w:rsidP="0066261C">
      <w:pPr>
        <w:pStyle w:val="NormalPar"/>
        <w:bidi/>
        <w:jc w:val="both"/>
        <w:rPr>
          <w:rStyle w:val="HebrewChar"/>
          <w:rtl/>
        </w:rPr>
      </w:pPr>
      <w:r>
        <w:rPr>
          <w:rStyle w:val="HebrewChar"/>
          <w:rtl/>
        </w:rPr>
        <w:tab/>
        <w:t>התמיהה, מדוע אסור לאדם לחבול בעצמו, תתורץ בקלות אם נניח שיש בחבלה שתי בעיות: האחת - הנזק עצמו, והשנייה - הפגיעה בצ</w:t>
      </w:r>
      <w:r>
        <w:rPr>
          <w:rStyle w:val="HebrewChar"/>
          <w:rtl/>
        </w:rPr>
        <w:t>לם א-</w:t>
      </w:r>
      <w:proofErr w:type="spellStart"/>
      <w:r>
        <w:rPr>
          <w:rStyle w:val="HebrewChar"/>
          <w:rtl/>
        </w:rPr>
        <w:t>לוהים</w:t>
      </w:r>
      <w:proofErr w:type="spellEnd"/>
      <w:r>
        <w:rPr>
          <w:rStyle w:val="HebrewChar"/>
          <w:rtl/>
        </w:rPr>
        <w:t>. ברור שהבעיה השנייה נוגעת גם לחובל בעצמו. בניגוד לתפיסה הליברלית המודרנית, גורסת התפיסה הדתית כי גופו של האדם הנו פיקדון, שמוטל על האדם לשמרו ולשמר את צלם הא-</w:t>
      </w:r>
      <w:proofErr w:type="spellStart"/>
      <w:r>
        <w:rPr>
          <w:rStyle w:val="HebrewChar"/>
          <w:rtl/>
        </w:rPr>
        <w:t>לוהים</w:t>
      </w:r>
      <w:proofErr w:type="spellEnd"/>
      <w:r>
        <w:rPr>
          <w:rStyle w:val="HebrewChar"/>
          <w:rtl/>
        </w:rPr>
        <w:t xml:space="preserve"> שבו.</w:t>
      </w:r>
    </w:p>
    <w:p w:rsidR="00000000" w:rsidRDefault="00275510" w:rsidP="0066261C">
      <w:pPr>
        <w:pStyle w:val="NormalPar"/>
        <w:bidi/>
        <w:jc w:val="both"/>
        <w:rPr>
          <w:rStyle w:val="HebrewChar"/>
          <w:rtl/>
        </w:rPr>
      </w:pPr>
    </w:p>
    <w:p w:rsidR="00000000" w:rsidRDefault="00275510" w:rsidP="0066261C">
      <w:pPr>
        <w:pStyle w:val="NormalPar"/>
        <w:bidi/>
        <w:jc w:val="both"/>
        <w:rPr>
          <w:rStyle w:val="HebrewChar"/>
          <w:rtl/>
        </w:rPr>
      </w:pPr>
      <w:r>
        <w:rPr>
          <w:rStyle w:val="HebrewChar"/>
          <w:rtl/>
        </w:rPr>
        <w:tab/>
        <w:t>אך מרמב"ם ומרש"י יחדיו עולה קושיה חזקה: האמנם כל האיסור לחבול נלמד רק מיית</w:t>
      </w:r>
      <w:r>
        <w:rPr>
          <w:rStyle w:val="HebrewChar"/>
          <w:rtl/>
        </w:rPr>
        <w:t>ור שתי המילים "לא יוסיף"? מדוע לא יכלה התורה לקבוע לעניין כה עקרוני מקור לעצמו, וכתבה אותו רק דרך אגב, בתוך עניין העוסק בהכאת מי שהתורה רואה אותו כרשע?</w:t>
      </w:r>
    </w:p>
    <w:p w:rsidR="00000000" w:rsidRDefault="00275510" w:rsidP="0066261C">
      <w:pPr>
        <w:pStyle w:val="NormalPar"/>
        <w:bidi/>
        <w:jc w:val="both"/>
        <w:rPr>
          <w:rStyle w:val="HebrewChar"/>
          <w:rtl/>
        </w:rPr>
      </w:pPr>
    </w:p>
    <w:p w:rsidR="00000000" w:rsidRDefault="00275510" w:rsidP="0066261C">
      <w:pPr>
        <w:pStyle w:val="NormalPar"/>
        <w:bidi/>
        <w:jc w:val="both"/>
        <w:rPr>
          <w:rStyle w:val="HebrewChar"/>
          <w:rtl/>
        </w:rPr>
      </w:pPr>
      <w:r>
        <w:rPr>
          <w:rStyle w:val="HebrewChar"/>
          <w:rtl/>
        </w:rPr>
        <w:tab/>
        <w:t>שאלה דומה מתעוררת גם לגבי עניין חשוב לא פחות: חובות הבעל כלפי אשתו. נושא זה לומדת התורה בהבלעה, תוך כד</w:t>
      </w:r>
      <w:r>
        <w:rPr>
          <w:rStyle w:val="HebrewChar"/>
          <w:rtl/>
        </w:rPr>
        <w:t>י העיסוק באמה עברייה.</w:t>
      </w:r>
    </w:p>
    <w:p w:rsidR="00000000" w:rsidRDefault="00275510" w:rsidP="0066261C">
      <w:pPr>
        <w:pStyle w:val="NormalPar"/>
        <w:bidi/>
        <w:jc w:val="both"/>
        <w:rPr>
          <w:rStyle w:val="HebrewChar"/>
          <w:rtl/>
        </w:rPr>
      </w:pPr>
    </w:p>
    <w:p w:rsidR="00000000" w:rsidRDefault="00275510" w:rsidP="0066261C">
      <w:pPr>
        <w:pStyle w:val="NormalPar"/>
        <w:bidi/>
        <w:jc w:val="both"/>
        <w:rPr>
          <w:rStyle w:val="HebrewChar"/>
          <w:rtl/>
        </w:rPr>
      </w:pPr>
      <w:r>
        <w:rPr>
          <w:rStyle w:val="HebrewChar"/>
          <w:rtl/>
        </w:rPr>
        <w:tab/>
        <w:t xml:space="preserve">"וכי </w:t>
      </w:r>
      <w:proofErr w:type="spellStart"/>
      <w:r>
        <w:rPr>
          <w:rStyle w:val="HebrewChar"/>
          <w:rtl/>
        </w:rPr>
        <w:t>ימכר</w:t>
      </w:r>
      <w:proofErr w:type="spellEnd"/>
      <w:r>
        <w:rPr>
          <w:rStyle w:val="HebrewChar"/>
          <w:rtl/>
        </w:rPr>
        <w:t xml:space="preserve"> איש את בתו לאמה לא תצא כצאת העבדים... ואם לבנו </w:t>
      </w:r>
      <w:proofErr w:type="spellStart"/>
      <w:r>
        <w:rPr>
          <w:rStyle w:val="HebrewChar"/>
          <w:rtl/>
        </w:rPr>
        <w:t>ייעדנה</w:t>
      </w:r>
      <w:proofErr w:type="spellEnd"/>
      <w:r>
        <w:rPr>
          <w:rStyle w:val="HebrewChar"/>
          <w:rtl/>
        </w:rPr>
        <w:t xml:space="preserve"> כמשפט הבנות יעשה לה: אם אחרת </w:t>
      </w:r>
      <w:proofErr w:type="spellStart"/>
      <w:r>
        <w:rPr>
          <w:rStyle w:val="HebrewChar"/>
          <w:rtl/>
        </w:rPr>
        <w:t>יקח</w:t>
      </w:r>
      <w:proofErr w:type="spellEnd"/>
      <w:r>
        <w:rPr>
          <w:rStyle w:val="HebrewChar"/>
          <w:rtl/>
        </w:rPr>
        <w:t xml:space="preserve"> לו שארה כסותה וענתה לא יגרע" (משפטים כ"א ז'-י').</w:t>
      </w:r>
    </w:p>
    <w:p w:rsidR="00000000" w:rsidRDefault="00275510" w:rsidP="0066261C">
      <w:pPr>
        <w:pStyle w:val="NormalPar"/>
        <w:bidi/>
        <w:jc w:val="both"/>
        <w:rPr>
          <w:rStyle w:val="HebrewChar"/>
          <w:rtl/>
        </w:rPr>
      </w:pPr>
    </w:p>
    <w:p w:rsidR="00000000" w:rsidRDefault="00275510" w:rsidP="0066261C">
      <w:pPr>
        <w:pStyle w:val="NormalPar"/>
        <w:bidi/>
        <w:jc w:val="both"/>
        <w:rPr>
          <w:rStyle w:val="HebrewChar"/>
          <w:rtl/>
        </w:rPr>
      </w:pPr>
      <w:r>
        <w:rPr>
          <w:rStyle w:val="HebrewChar"/>
          <w:rtl/>
        </w:rPr>
        <w:tab/>
      </w:r>
      <w:proofErr w:type="spellStart"/>
      <w:r>
        <w:rPr>
          <w:rStyle w:val="HebrewChar"/>
          <w:rtl/>
        </w:rPr>
        <w:t>הרש"ר</w:t>
      </w:r>
      <w:proofErr w:type="spellEnd"/>
      <w:r>
        <w:rPr>
          <w:rStyle w:val="HebrewChar"/>
          <w:rtl/>
        </w:rPr>
        <w:t xml:space="preserve"> הירש במקום עונה על השאלה ומלמדנו יסוד חשוב: לעתים מלמדת התורה את הכלל דווקא במ</w:t>
      </w:r>
      <w:r>
        <w:rPr>
          <w:rStyle w:val="HebrewChar"/>
          <w:rtl/>
        </w:rPr>
        <w:t>קרה הפרטי הרחוק ביותר, כדי ללמדנו על חשיבותו של העניין: מקור החיוב הוא דווקא במקרים שבהם הנטייה הטבעית היא להקל ולזלזל בו. וכה דבריו: "התורה מייחדת את הדיבור על אישה בשפל המדרגה החברתית, בתו של קבצן, בתו של אדם שכבר מכר את הכותונת שעליו כדי להציל את עצמו ו</w:t>
      </w:r>
      <w:r>
        <w:rPr>
          <w:rStyle w:val="HebrewChar"/>
          <w:rtl/>
        </w:rPr>
        <w:t>את בתו מחרפת רעב, ולאחר שמכר אותה לאמה, ואדונה זונח אותה, ואולי גם נהג בה באכזריות, היא נעשית לאשתו של בן הבית".</w:t>
      </w:r>
    </w:p>
    <w:p w:rsidR="00000000" w:rsidRDefault="00275510" w:rsidP="0066261C">
      <w:pPr>
        <w:pStyle w:val="NormalPar"/>
        <w:bidi/>
        <w:jc w:val="both"/>
        <w:rPr>
          <w:rStyle w:val="HebrewChar"/>
          <w:rtl/>
        </w:rPr>
      </w:pPr>
    </w:p>
    <w:p w:rsidR="00000000" w:rsidRDefault="00275510" w:rsidP="0066261C">
      <w:pPr>
        <w:pStyle w:val="NormalPar"/>
        <w:bidi/>
        <w:jc w:val="both"/>
        <w:rPr>
          <w:rStyle w:val="HebrewChar"/>
          <w:rtl/>
        </w:rPr>
      </w:pPr>
      <w:r>
        <w:rPr>
          <w:rStyle w:val="HebrewChar"/>
          <w:rtl/>
        </w:rPr>
        <w:tab/>
        <w:t>הפער בין אותה אמה לבין בעלה הוא עצום; לכאורה אין עליה אלא להודות לו על שפרש את חסותו עליה אף לאחר שאחרת לקח לו, אחרת שהיא בת מעמדו. "ואת האיש</w:t>
      </w:r>
      <w:r>
        <w:rPr>
          <w:rStyle w:val="HebrewChar"/>
          <w:rtl/>
        </w:rPr>
        <w:t>ה הזאת מעמידה התורה ליד אישה בת-חורין ובת טובים ומכריזה ואומרת: לא יהא דין האישה ההיא קל בעיניך מדין חברתה, כי הוא זה" (</w:t>
      </w:r>
      <w:proofErr w:type="spellStart"/>
      <w:r>
        <w:rPr>
          <w:rStyle w:val="HebrewChar"/>
          <w:rtl/>
        </w:rPr>
        <w:t>הרש"ר</w:t>
      </w:r>
      <w:proofErr w:type="spellEnd"/>
      <w:r>
        <w:rPr>
          <w:rStyle w:val="HebrewChar"/>
          <w:rtl/>
        </w:rPr>
        <w:t xml:space="preserve"> הירש שם).</w:t>
      </w:r>
    </w:p>
    <w:p w:rsidR="00000000" w:rsidRDefault="00275510" w:rsidP="0066261C">
      <w:pPr>
        <w:pStyle w:val="NormalPar"/>
        <w:bidi/>
        <w:jc w:val="both"/>
        <w:rPr>
          <w:rStyle w:val="HebrewChar"/>
          <w:rtl/>
        </w:rPr>
      </w:pPr>
    </w:p>
    <w:p w:rsidR="00000000" w:rsidRDefault="00275510" w:rsidP="0066261C">
      <w:pPr>
        <w:pStyle w:val="NormalPar"/>
        <w:bidi/>
        <w:jc w:val="both"/>
        <w:rPr>
          <w:rStyle w:val="HebrewChar"/>
          <w:rtl/>
        </w:rPr>
      </w:pPr>
      <w:r>
        <w:rPr>
          <w:rStyle w:val="HebrewChar"/>
          <w:rtl/>
        </w:rPr>
        <w:t>נראה שאף אצלנו נקטה התורה באותה השיטה. מדובר בחוטא, אשר התורה קוראת לו רשע, ובי"ד הרשיעו אותו ודנו אותו למלקות.</w:t>
      </w:r>
    </w:p>
    <w:p w:rsidR="00000000" w:rsidRDefault="00275510" w:rsidP="0066261C">
      <w:pPr>
        <w:pStyle w:val="NormalPar"/>
        <w:bidi/>
        <w:jc w:val="both"/>
        <w:rPr>
          <w:rStyle w:val="HebrewChar"/>
          <w:rtl/>
        </w:rPr>
      </w:pPr>
    </w:p>
    <w:p w:rsidR="00000000" w:rsidRDefault="00275510" w:rsidP="0066261C">
      <w:pPr>
        <w:pStyle w:val="NormalPar"/>
        <w:bidi/>
        <w:jc w:val="both"/>
        <w:rPr>
          <w:rStyle w:val="HebrewChar"/>
          <w:rtl/>
        </w:rPr>
      </w:pPr>
      <w:r>
        <w:rPr>
          <w:rStyle w:val="HebrewChar"/>
          <w:rtl/>
        </w:rPr>
        <w:tab/>
        <w:t xml:space="preserve">והנה </w:t>
      </w:r>
      <w:r>
        <w:rPr>
          <w:rStyle w:val="HebrewChar"/>
          <w:rtl/>
        </w:rPr>
        <w:t xml:space="preserve">קיימת פה מציאות שבה אנו נותנים שוט בידו של אדם, ואנו מרשים ומסמיכים אותו להלקות אדם אחר, לממש את נטיותיו האגרסיביות, ועוד להשתמש </w:t>
      </w:r>
      <w:proofErr w:type="spellStart"/>
      <w:r>
        <w:rPr>
          <w:rStyle w:val="HebrewChar"/>
          <w:rtl/>
        </w:rPr>
        <w:t>באיצטלא</w:t>
      </w:r>
      <w:proofErr w:type="spellEnd"/>
      <w:r>
        <w:rPr>
          <w:rStyle w:val="HebrewChar"/>
          <w:rtl/>
        </w:rPr>
        <w:t xml:space="preserve"> של "שלוחא דרבנן".</w:t>
      </w:r>
    </w:p>
    <w:p w:rsidR="00000000" w:rsidRDefault="00275510" w:rsidP="0066261C">
      <w:pPr>
        <w:pStyle w:val="NormalPar"/>
        <w:bidi/>
        <w:jc w:val="both"/>
        <w:rPr>
          <w:rStyle w:val="HebrewChar"/>
          <w:rtl/>
        </w:rPr>
      </w:pPr>
    </w:p>
    <w:p w:rsidR="00000000" w:rsidRDefault="00275510" w:rsidP="0066261C">
      <w:pPr>
        <w:pStyle w:val="NormalPar"/>
        <w:bidi/>
        <w:jc w:val="both"/>
        <w:rPr>
          <w:rStyle w:val="HebrewChar"/>
          <w:rtl/>
        </w:rPr>
      </w:pPr>
      <w:r>
        <w:rPr>
          <w:rStyle w:val="HebrewChar"/>
          <w:rtl/>
        </w:rPr>
        <w:tab/>
        <w:t xml:space="preserve">והתורה מזהירה "ארבעים יכנו לא </w:t>
      </w:r>
      <w:proofErr w:type="spellStart"/>
      <w:r>
        <w:rPr>
          <w:rStyle w:val="HebrewChar"/>
          <w:rtl/>
        </w:rPr>
        <w:t>יסיף</w:t>
      </w:r>
      <w:proofErr w:type="spellEnd"/>
      <w:r>
        <w:rPr>
          <w:rStyle w:val="HebrewChar"/>
          <w:rtl/>
        </w:rPr>
        <w:t xml:space="preserve">... פן </w:t>
      </w:r>
      <w:proofErr w:type="spellStart"/>
      <w:r>
        <w:rPr>
          <w:rStyle w:val="HebrewChar"/>
          <w:rtl/>
        </w:rPr>
        <w:t>יסיף</w:t>
      </w:r>
      <w:proofErr w:type="spellEnd"/>
      <w:r>
        <w:rPr>
          <w:rStyle w:val="HebrewChar"/>
          <w:rtl/>
        </w:rPr>
        <w:t xml:space="preserve"> </w:t>
      </w:r>
      <w:proofErr w:type="spellStart"/>
      <w:r>
        <w:rPr>
          <w:rStyle w:val="HebrewChar"/>
          <w:rtl/>
        </w:rPr>
        <w:t>להכתו</w:t>
      </w:r>
      <w:proofErr w:type="spellEnd"/>
      <w:r>
        <w:rPr>
          <w:rStyle w:val="HebrewChar"/>
          <w:rtl/>
        </w:rPr>
        <w:t>... ונקלה אחיך לעיניך".</w:t>
      </w:r>
    </w:p>
    <w:p w:rsidR="00000000" w:rsidRDefault="00275510" w:rsidP="0066261C">
      <w:pPr>
        <w:pStyle w:val="NormalPar"/>
        <w:bidi/>
        <w:jc w:val="both"/>
        <w:rPr>
          <w:rStyle w:val="HebrewChar"/>
          <w:rtl/>
        </w:rPr>
      </w:pPr>
    </w:p>
    <w:p w:rsidR="00000000" w:rsidRDefault="00275510" w:rsidP="0066261C">
      <w:pPr>
        <w:pStyle w:val="NormalPar"/>
        <w:bidi/>
        <w:jc w:val="both"/>
        <w:rPr>
          <w:rStyle w:val="HebrewChar"/>
          <w:rtl/>
        </w:rPr>
      </w:pPr>
      <w:r>
        <w:rPr>
          <w:rStyle w:val="HebrewChar"/>
          <w:rtl/>
        </w:rPr>
        <w:tab/>
        <w:t>הגמרא ב</w:t>
      </w:r>
      <w:r w:rsidR="0066261C">
        <w:rPr>
          <w:rStyle w:val="HebrewChar"/>
          <w:rFonts w:hint="cs"/>
          <w:rtl/>
        </w:rPr>
        <w:t>מכות</w:t>
      </w:r>
      <w:bookmarkStart w:id="0" w:name="_GoBack"/>
      <w:bookmarkEnd w:id="0"/>
      <w:r>
        <w:rPr>
          <w:rStyle w:val="HebrewChar"/>
          <w:rtl/>
        </w:rPr>
        <w:t xml:space="preserve"> </w:t>
      </w:r>
      <w:proofErr w:type="spellStart"/>
      <w:r>
        <w:rPr>
          <w:rStyle w:val="HebrewChar"/>
          <w:rtl/>
        </w:rPr>
        <w:t>כג</w:t>
      </w:r>
      <w:proofErr w:type="spellEnd"/>
      <w:r>
        <w:rPr>
          <w:rStyle w:val="HebrewChar"/>
          <w:rtl/>
        </w:rPr>
        <w:t>. מביאה</w:t>
      </w:r>
      <w:r>
        <w:rPr>
          <w:rStyle w:val="HebrewChar"/>
          <w:rtl/>
        </w:rPr>
        <w:t xml:space="preserve"> מחלוקת: ת"ר אין מעמידים חזנים  אלא חסרי כוח ויתרי מדע, ר' יהודה אומר אפילו חסרי מדע ויתרי כוח". והרמב"ם פוסק כחכמים: "האיש המכה צריך להיות יתר בדעה וחסר בכוח" (סנהדרין </w:t>
      </w:r>
      <w:proofErr w:type="spellStart"/>
      <w:r>
        <w:rPr>
          <w:rStyle w:val="HebrewChar"/>
          <w:rtl/>
        </w:rPr>
        <w:t>טז</w:t>
      </w:r>
      <w:proofErr w:type="spellEnd"/>
      <w:r>
        <w:rPr>
          <w:rStyle w:val="HebrewChar"/>
          <w:rtl/>
        </w:rPr>
        <w:t>', ט). הדרישה שהמכה יהיה חסר כוח מובנת - איננו מעוניינים להזיק את המוכה. אך מדוע צריך</w:t>
      </w:r>
      <w:r>
        <w:rPr>
          <w:rStyle w:val="HebrewChar"/>
          <w:rtl/>
        </w:rPr>
        <w:t xml:space="preserve"> הוא להיות גם יתר במדע?</w:t>
      </w:r>
    </w:p>
    <w:p w:rsidR="00000000" w:rsidRDefault="00275510" w:rsidP="0066261C">
      <w:pPr>
        <w:pStyle w:val="NormalPar"/>
        <w:bidi/>
        <w:jc w:val="both"/>
        <w:rPr>
          <w:rStyle w:val="HebrewChar"/>
          <w:rtl/>
        </w:rPr>
      </w:pPr>
    </w:p>
    <w:p w:rsidR="00000000" w:rsidRDefault="00275510" w:rsidP="0066261C">
      <w:pPr>
        <w:pStyle w:val="NormalPar"/>
        <w:bidi/>
        <w:jc w:val="both"/>
        <w:rPr>
          <w:rStyle w:val="HebrewChar"/>
          <w:rtl/>
        </w:rPr>
      </w:pPr>
      <w:r>
        <w:rPr>
          <w:rStyle w:val="HebrewChar"/>
          <w:rtl/>
        </w:rPr>
        <w:tab/>
        <w:t>התשובה היא פשוטה דווקא בסיטואציה מורכבת זו: על המכה לדעת שהוא עושה צדק ומקיים את מצוות בי"ד, אך עליו להישמר שמא תתגבר עליו מידת אכזריותו, מניעים שאינם טהורים יתגנבו ללבו, והוא ישתמש בעצמתו מתוך תאוות הכאה ונטיות שליליות. וזו הסיבה</w:t>
      </w:r>
      <w:r>
        <w:rPr>
          <w:rStyle w:val="HebrewChar"/>
          <w:rtl/>
        </w:rPr>
        <w:t xml:space="preserve"> שעליו להיות יתר בדעה.</w:t>
      </w:r>
    </w:p>
    <w:p w:rsidR="00000000" w:rsidRDefault="00275510" w:rsidP="0066261C">
      <w:pPr>
        <w:pStyle w:val="NormalPar"/>
        <w:bidi/>
        <w:jc w:val="both"/>
        <w:rPr>
          <w:rStyle w:val="HebrewChar"/>
          <w:rtl/>
        </w:rPr>
      </w:pPr>
    </w:p>
    <w:p w:rsidR="00000000" w:rsidRDefault="00275510" w:rsidP="0066261C">
      <w:pPr>
        <w:pStyle w:val="NormalPar"/>
        <w:bidi/>
        <w:jc w:val="both"/>
        <w:rPr>
          <w:rStyle w:val="HebrewChar"/>
          <w:rtl/>
        </w:rPr>
      </w:pPr>
      <w:r>
        <w:rPr>
          <w:rStyle w:val="HebrewChar"/>
          <w:rtl/>
        </w:rPr>
        <w:tab/>
        <w:t xml:space="preserve">דווקא כאן מזהירה התורה פן ישתלטו יצרים אפלים על האדם והוא יאבד כל פרופורציה של חוזק, קצב ומספר, דווקא כאן מכמתת התורה ומזהירה: למרות שהוא רשע, למרות שאתה מצווה להכותו כדי להוסיף צדק, דווקא במצב מורכב זה - "ארבעים יכנו לא </w:t>
      </w:r>
      <w:proofErr w:type="spellStart"/>
      <w:r>
        <w:rPr>
          <w:rStyle w:val="HebrewChar"/>
          <w:rtl/>
        </w:rPr>
        <w:t>יסיף</w:t>
      </w:r>
      <w:proofErr w:type="spellEnd"/>
      <w:r>
        <w:rPr>
          <w:rStyle w:val="HebrewChar"/>
          <w:rtl/>
        </w:rPr>
        <w:t>".</w:t>
      </w:r>
    </w:p>
    <w:p w:rsidR="00000000" w:rsidRDefault="00275510" w:rsidP="0066261C">
      <w:pPr>
        <w:pStyle w:val="NormalPar"/>
        <w:bidi/>
        <w:jc w:val="both"/>
        <w:rPr>
          <w:rStyle w:val="HebrewChar"/>
          <w:rtl/>
        </w:rPr>
      </w:pPr>
    </w:p>
    <w:p w:rsidR="00000000" w:rsidRDefault="00275510" w:rsidP="0066261C">
      <w:pPr>
        <w:pStyle w:val="NormalPar"/>
        <w:bidi/>
        <w:jc w:val="both"/>
        <w:rPr>
          <w:rStyle w:val="HebrewChar"/>
          <w:rtl/>
        </w:rPr>
      </w:pPr>
      <w:r>
        <w:rPr>
          <w:rStyle w:val="HebrewChar"/>
          <w:rtl/>
        </w:rPr>
        <w:tab/>
        <w:t>א</w:t>
      </w:r>
      <w:r>
        <w:rPr>
          <w:rStyle w:val="HebrewChar"/>
          <w:rtl/>
        </w:rPr>
        <w:t>ין מקום טוב מזה ללמדנו "'לא יוסיף' - מכאן אזהרה למכה את חברו", שכן אם במקום שהוא כה רחוק מהמצב האידיאלי אנו מוזהרים בהכאת אדם, ואע"פ שחטא - מה חמור האיסור של הכאת החבר!</w:t>
      </w:r>
    </w:p>
    <w:p w:rsidR="00000000" w:rsidRDefault="00275510" w:rsidP="0066261C">
      <w:pPr>
        <w:pStyle w:val="NormalPar"/>
        <w:bidi/>
        <w:jc w:val="both"/>
        <w:rPr>
          <w:rStyle w:val="HebrewChar"/>
          <w:rtl/>
        </w:rPr>
      </w:pPr>
    </w:p>
    <w:p w:rsidR="00000000" w:rsidRDefault="00275510" w:rsidP="0066261C">
      <w:pPr>
        <w:pStyle w:val="NormalPar"/>
        <w:bidi/>
        <w:jc w:val="both"/>
        <w:rPr>
          <w:rStyle w:val="HebrewChar"/>
          <w:rtl/>
        </w:rPr>
      </w:pPr>
      <w:r>
        <w:rPr>
          <w:rStyle w:val="HebrewChar"/>
          <w:rtl/>
        </w:rPr>
        <w:t xml:space="preserve">(ערב שבת פרשת כי תצא, </w:t>
      </w:r>
      <w:proofErr w:type="spellStart"/>
      <w:r>
        <w:rPr>
          <w:rStyle w:val="HebrewChar"/>
          <w:rtl/>
        </w:rPr>
        <w:t>התשנ"ח</w:t>
      </w:r>
      <w:proofErr w:type="spellEnd"/>
      <w:r>
        <w:rPr>
          <w:rStyle w:val="HebrewChar"/>
          <w:rtl/>
        </w:rPr>
        <w:t>)</w:t>
      </w:r>
    </w:p>
    <w:p w:rsidR="00000000" w:rsidRDefault="00275510" w:rsidP="0066261C">
      <w:pPr>
        <w:pStyle w:val="NormalPar"/>
        <w:bidi/>
        <w:jc w:val="both"/>
        <w:rPr>
          <w:rStyle w:val="HebrewChar"/>
          <w:rtl/>
        </w:rPr>
      </w:pPr>
    </w:p>
    <w:p w:rsidR="00000000" w:rsidRDefault="00275510" w:rsidP="0066261C">
      <w:pPr>
        <w:pStyle w:val="NormalPar"/>
        <w:bidi/>
        <w:jc w:val="both"/>
        <w:rPr>
          <w:rStyle w:val="HebrewChar"/>
          <w:rtl/>
        </w:rPr>
      </w:pPr>
    </w:p>
    <w:p w:rsidR="00000000" w:rsidRDefault="00275510" w:rsidP="0066261C">
      <w:pPr>
        <w:pStyle w:val="NormalPar"/>
        <w:bidi/>
        <w:jc w:val="both"/>
      </w:pPr>
      <w:r>
        <w:t>***********************************</w:t>
      </w:r>
    </w:p>
    <w:p w:rsidR="00000000" w:rsidRDefault="00275510" w:rsidP="0066261C">
      <w:pPr>
        <w:pStyle w:val="NormalPar"/>
        <w:bidi/>
        <w:jc w:val="both"/>
        <w:rPr>
          <w:rFonts w:cs="David"/>
          <w:rtl/>
        </w:rPr>
      </w:pPr>
      <w:r>
        <w:rPr>
          <w:rFonts w:cs="David"/>
          <w:rtl/>
        </w:rPr>
        <w:t>כדי להירשם יש לשלו</w:t>
      </w:r>
      <w:r>
        <w:rPr>
          <w:rFonts w:cs="David"/>
          <w:rtl/>
        </w:rPr>
        <w:t>ח בקשה לכתובת</w:t>
      </w:r>
    </w:p>
    <w:p w:rsidR="00000000" w:rsidRDefault="00275510" w:rsidP="0066261C">
      <w:pPr>
        <w:pStyle w:val="NormalPar"/>
        <w:bidi/>
        <w:jc w:val="both"/>
        <w:rPr>
          <w:rFonts w:cs="David"/>
          <w:rtl/>
        </w:rPr>
      </w:pPr>
      <w:r>
        <w:rPr>
          <w:rFonts w:cs="David"/>
          <w:rtl/>
        </w:rPr>
        <w:t xml:space="preserve">                                                        </w:t>
      </w:r>
      <w:r>
        <w:t>MAJORDOMO</w:t>
      </w:r>
      <w:r>
        <w:rPr>
          <w:rStyle w:val="LatinChar"/>
        </w:rPr>
        <w:t>@</w:t>
      </w:r>
      <w:r>
        <w:t>ETZION.ORG.IL</w:t>
      </w:r>
      <w:r>
        <w:rPr>
          <w:rFonts w:cs="David"/>
          <w:rtl/>
        </w:rPr>
        <w:t xml:space="preserve"> </w:t>
      </w:r>
    </w:p>
    <w:p w:rsidR="00000000" w:rsidRDefault="00275510" w:rsidP="0066261C">
      <w:pPr>
        <w:pStyle w:val="NormalPar"/>
        <w:bidi/>
        <w:jc w:val="both"/>
        <w:rPr>
          <w:rFonts w:cs="David"/>
          <w:rtl/>
        </w:rPr>
      </w:pPr>
      <w:r>
        <w:rPr>
          <w:rFonts w:cs="David"/>
          <w:rtl/>
        </w:rPr>
        <w:t>עם התוכן:</w:t>
      </w:r>
    </w:p>
    <w:p w:rsidR="00000000" w:rsidRDefault="00275510" w:rsidP="0066261C">
      <w:pPr>
        <w:pStyle w:val="NormalPar"/>
        <w:bidi/>
        <w:jc w:val="both"/>
        <w:rPr>
          <w:rFonts w:cs="David"/>
          <w:rtl/>
        </w:rPr>
      </w:pPr>
      <w:r>
        <w:rPr>
          <w:rFonts w:cs="David"/>
          <w:rtl/>
        </w:rPr>
        <w:t xml:space="preserve">                                                         </w:t>
      </w:r>
      <w:r>
        <w:t>GET YHE-TEST H-</w:t>
      </w:r>
      <w:proofErr w:type="gramStart"/>
      <w:r>
        <w:t>SUBSCRIBE</w:t>
      </w:r>
      <w:r>
        <w:rPr>
          <w:rFonts w:cs="David"/>
          <w:rtl/>
        </w:rPr>
        <w:t xml:space="preserve"> .</w:t>
      </w:r>
      <w:proofErr w:type="gramEnd"/>
    </w:p>
    <w:p w:rsidR="00000000" w:rsidRDefault="00275510" w:rsidP="0066261C">
      <w:pPr>
        <w:pStyle w:val="NormalPar"/>
        <w:bidi/>
        <w:jc w:val="both"/>
        <w:rPr>
          <w:rFonts w:cs="David"/>
          <w:rtl/>
        </w:rPr>
      </w:pPr>
    </w:p>
    <w:p w:rsidR="00000000" w:rsidRDefault="00275510" w:rsidP="0066261C">
      <w:pPr>
        <w:pStyle w:val="NormalPar"/>
        <w:bidi/>
        <w:jc w:val="both"/>
        <w:rPr>
          <w:rFonts w:cs="David"/>
          <w:rtl/>
        </w:rPr>
      </w:pPr>
      <w:r>
        <w:rPr>
          <w:rFonts w:cs="David"/>
          <w:rtl/>
        </w:rPr>
        <w:t>קיימת גם מערכת שיעורים באנגלית.  כדי לקבל רשימת השיעורים, יש לשלוח</w:t>
      </w:r>
      <w:r>
        <w:rPr>
          <w:rFonts w:cs="David"/>
          <w:rtl/>
        </w:rPr>
        <w:t xml:space="preserve"> בקשה לכתובת:</w:t>
      </w:r>
    </w:p>
    <w:p w:rsidR="00000000" w:rsidRDefault="00275510" w:rsidP="0066261C">
      <w:pPr>
        <w:pStyle w:val="NormalPar"/>
        <w:bidi/>
        <w:jc w:val="both"/>
      </w:pPr>
      <w:r>
        <w:t xml:space="preserve">  LISTS@VBM-TORAH.ORG</w:t>
      </w:r>
    </w:p>
    <w:p w:rsidR="00000000" w:rsidRDefault="00275510" w:rsidP="0066261C">
      <w:pPr>
        <w:pStyle w:val="NormalPar"/>
        <w:bidi/>
        <w:jc w:val="both"/>
        <w:rPr>
          <w:rFonts w:cs="David"/>
          <w:rtl/>
        </w:rPr>
      </w:pPr>
      <w:r>
        <w:rPr>
          <w:rFonts w:cs="David"/>
          <w:rtl/>
        </w:rPr>
        <w:t xml:space="preserve"> עם התוכן:</w:t>
      </w:r>
    </w:p>
    <w:p w:rsidR="00000000" w:rsidRDefault="00275510" w:rsidP="0066261C">
      <w:pPr>
        <w:pStyle w:val="NormalPar"/>
        <w:bidi/>
        <w:jc w:val="both"/>
        <w:rPr>
          <w:rFonts w:cs="David"/>
          <w:rtl/>
        </w:rPr>
      </w:pPr>
      <w:r>
        <w:rPr>
          <w:rFonts w:cs="David"/>
          <w:rtl/>
        </w:rPr>
        <w:t xml:space="preserve">                                                         </w:t>
      </w:r>
      <w:r>
        <w:t xml:space="preserve">     GET YHE-ABOUT COURSES</w:t>
      </w:r>
      <w:r>
        <w:rPr>
          <w:rFonts w:cs="David"/>
          <w:rtl/>
        </w:rPr>
        <w:t>.</w:t>
      </w:r>
    </w:p>
    <w:p w:rsidR="00000000" w:rsidRDefault="00275510" w:rsidP="0066261C">
      <w:pPr>
        <w:pStyle w:val="NormalPar"/>
        <w:bidi/>
        <w:jc w:val="both"/>
        <w:rPr>
          <w:rFonts w:cs="David"/>
          <w:rtl/>
        </w:rPr>
      </w:pPr>
    </w:p>
    <w:p w:rsidR="00000000" w:rsidRDefault="00275510" w:rsidP="0066261C">
      <w:pPr>
        <w:pStyle w:val="NormalPar"/>
        <w:bidi/>
        <w:jc w:val="both"/>
        <w:rPr>
          <w:rFonts w:cs="David"/>
          <w:rtl/>
        </w:rPr>
      </w:pPr>
      <w:r>
        <w:rPr>
          <w:rFonts w:cs="David"/>
          <w:rtl/>
        </w:rPr>
        <w:t xml:space="preserve">בשאלות אפשר לפנות למשרד הישיבה 02-9931-456 ולבקש את משרד האינטרנט, או לכתוב לכתובת </w:t>
      </w:r>
      <w:r>
        <w:t>YHE</w:t>
      </w:r>
      <w:r>
        <w:rPr>
          <w:rStyle w:val="LatinChar"/>
        </w:rPr>
        <w:t>@</w:t>
      </w:r>
      <w:r>
        <w:t>JER1.CO.IL</w:t>
      </w:r>
      <w:r>
        <w:rPr>
          <w:rFonts w:cs="David"/>
          <w:rtl/>
        </w:rPr>
        <w:t xml:space="preserve"> </w:t>
      </w:r>
    </w:p>
    <w:p w:rsidR="00000000" w:rsidRDefault="00275510" w:rsidP="0066261C">
      <w:pPr>
        <w:pStyle w:val="NormalPar"/>
        <w:bidi/>
        <w:jc w:val="both"/>
      </w:pPr>
      <w:r>
        <w:t>************************</w:t>
      </w:r>
      <w:r>
        <w:t>***********</w:t>
      </w:r>
    </w:p>
    <w:p w:rsidR="00000000" w:rsidRDefault="00275510" w:rsidP="0066261C">
      <w:pPr>
        <w:pStyle w:val="NormalPar"/>
        <w:bidi/>
        <w:jc w:val="both"/>
        <w:rPr>
          <w:rFonts w:cs="David"/>
          <w:rtl/>
        </w:rPr>
      </w:pPr>
      <w:r>
        <w:rPr>
          <w:rFonts w:cs="David"/>
          <w:rtl/>
        </w:rPr>
        <w:t>כל הזכויות שמורות  1999  ישיבת הר עציון</w:t>
      </w:r>
    </w:p>
    <w:p w:rsidR="00275510" w:rsidRDefault="00275510" w:rsidP="0066261C">
      <w:pPr>
        <w:pStyle w:val="NormalPar"/>
        <w:bidi/>
        <w:jc w:val="both"/>
      </w:pPr>
    </w:p>
    <w:sectPr w:rsidR="00275510">
      <w:headerReference w:type="even" r:id="rId6"/>
      <w:headerReference w:type="default" r:id="rId7"/>
      <w:footerReference w:type="even" r:id="rId8"/>
      <w:footerReference w:type="default" r:id="rId9"/>
      <w:headerReference w:type="first" r:id="rId10"/>
      <w:footerReference w:type="first" r:id="rId11"/>
      <w:type w:val="continuous"/>
      <w:pgSz w:w="11906" w:h="16833"/>
      <w:pgMar w:top="1417" w:right="2268" w:bottom="1417" w:left="1701" w:header="720" w:footer="10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510" w:rsidRDefault="00275510">
      <w:pPr>
        <w:spacing w:after="0" w:line="240" w:lineRule="auto"/>
      </w:pPr>
      <w:r>
        <w:separator/>
      </w:r>
    </w:p>
  </w:endnote>
  <w:endnote w:type="continuationSeparator" w:id="0">
    <w:p w:rsidR="00275510" w:rsidRDefault="0027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75510">
    <w:pPr>
      <w:autoSpaceDE w:val="0"/>
      <w:autoSpaceDN w:val="0"/>
      <w:bidi w:val="0"/>
      <w:adjustRightInd w:val="0"/>
      <w:spacing w:after="0" w:line="240" w:lineRule="auto"/>
      <w:rPr>
        <w:rFonts w:ascii="Times New Roman" w:hAnsi="Times New Roman" w:cs="Times New Roman"/>
        <w:noProof/>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75510">
    <w:pPr>
      <w:autoSpaceDE w:val="0"/>
      <w:autoSpaceDN w:val="0"/>
      <w:bidi w:val="0"/>
      <w:adjustRightInd w:val="0"/>
      <w:spacing w:after="0" w:line="240" w:lineRule="auto"/>
      <w:rPr>
        <w:rFonts w:ascii="Times New Roman" w:hAnsi="Times New Roman" w:cs="Times New Roman"/>
        <w:noProof/>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75510">
    <w:pPr>
      <w:autoSpaceDE w:val="0"/>
      <w:autoSpaceDN w:val="0"/>
      <w:bidi w:val="0"/>
      <w:adjustRightInd w:val="0"/>
      <w:spacing w:after="0" w:line="240" w:lineRule="auto"/>
      <w:rPr>
        <w:rFonts w:ascii="Times New Roman" w:hAnsi="Times New Roman" w:cs="Times New Roman"/>
        <w:noProof/>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510" w:rsidRDefault="00275510">
      <w:pPr>
        <w:spacing w:after="0" w:line="240" w:lineRule="auto"/>
      </w:pPr>
      <w:r>
        <w:separator/>
      </w:r>
    </w:p>
  </w:footnote>
  <w:footnote w:type="continuationSeparator" w:id="0">
    <w:p w:rsidR="00275510" w:rsidRDefault="00275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75510">
    <w:pPr>
      <w:autoSpaceDE w:val="0"/>
      <w:autoSpaceDN w:val="0"/>
      <w:bidi w:val="0"/>
      <w:adjustRightInd w:val="0"/>
      <w:spacing w:after="0" w:line="240" w:lineRule="auto"/>
      <w:rPr>
        <w:rFonts w:ascii="Times New Roman" w:hAnsi="Times New Roman" w:cs="Times New Roman"/>
        <w:noProof/>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75510">
    <w:pPr>
      <w:autoSpaceDE w:val="0"/>
      <w:autoSpaceDN w:val="0"/>
      <w:bidi w:val="0"/>
      <w:adjustRightInd w:val="0"/>
      <w:spacing w:after="0" w:line="240" w:lineRule="auto"/>
      <w:rPr>
        <w:rFonts w:ascii="Times New Roman" w:hAnsi="Times New Roman" w:cs="Times New Roman"/>
        <w:noProof/>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75510">
    <w:pPr>
      <w:autoSpaceDE w:val="0"/>
      <w:autoSpaceDN w:val="0"/>
      <w:bidi w:val="0"/>
      <w:adjustRightInd w:val="0"/>
      <w:spacing w:after="0" w:line="240" w:lineRule="auto"/>
      <w:rPr>
        <w:rFonts w:ascii="Times New Roman" w:hAnsi="Times New Roman" w:cs="Times New Roman"/>
        <w:noProof/>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61C"/>
    <w:rsid w:val="00275510"/>
    <w:rsid w:val="0066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09EF23"/>
  <w14:defaultImageDpi w14:val="0"/>
  <w15:docId w15:val="{20A0ADE9-4003-4D42-9F19-117206C9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
    <w:name w:val="NormalPar"/>
    <w:pPr>
      <w:autoSpaceDE w:val="0"/>
      <w:autoSpaceDN w:val="0"/>
      <w:adjustRightInd w:val="0"/>
    </w:pPr>
    <w:rPr>
      <w:rFonts w:ascii="Times New Roman" w:hAnsi="Times New Roman" w:cs="Times New Roman"/>
      <w:sz w:val="24"/>
      <w:szCs w:val="24"/>
      <w:lang w:val="en-GB"/>
    </w:rPr>
  </w:style>
  <w:style w:type="character" w:customStyle="1" w:styleId="NormalChar">
    <w:name w:val="NormalChar"/>
    <w:uiPriority w:val="99"/>
    <w:rPr>
      <w:rFonts w:ascii="Times New Roman" w:hAnsi="Times New Roman"/>
      <w:noProof w:val="0"/>
      <w:lang w:val="en-GB" w:bidi="he-IL"/>
    </w:rPr>
  </w:style>
  <w:style w:type="character" w:customStyle="1" w:styleId="LatinChar">
    <w:name w:val="Latin_Char"/>
    <w:uiPriority w:val="99"/>
    <w:rPr>
      <w:rFonts w:ascii="Times New Roman" w:hAnsi="Times New Roman"/>
      <w:noProof w:val="0"/>
      <w:lang w:val="ca-ES" w:bidi="he-IL"/>
    </w:rPr>
  </w:style>
  <w:style w:type="character" w:customStyle="1" w:styleId="HebrewChar">
    <w:name w:val="Hebrew_Char"/>
    <w:uiPriority w:val="99"/>
    <w:rPr>
      <w:rFonts w:cs="David"/>
      <w:noProof w:val="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3392</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2022-07-14T09:55:00Z</dcterms:created>
  <dcterms:modified xsi:type="dcterms:W3CDTF">2022-07-14T09:55:00Z</dcterms:modified>
</cp:coreProperties>
</file>