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CD3E" w14:textId="77777777" w:rsidR="00E803E3" w:rsidRPr="00B76B2C" w:rsidRDefault="00E803E3" w:rsidP="00D55EC1">
      <w:pPr>
        <w:tabs>
          <w:tab w:val="center" w:pos="4818"/>
          <w:tab w:val="right" w:pos="8220"/>
        </w:tabs>
        <w:bidi/>
        <w:spacing w:after="0"/>
        <w:jc w:val="center"/>
        <w:rPr>
          <w:b/>
          <w:bCs/>
        </w:rPr>
      </w:pPr>
      <w:r w:rsidRPr="00B76B2C">
        <w:rPr>
          <w:b/>
          <w:bCs/>
          <w:rtl/>
        </w:rPr>
        <w:t xml:space="preserve">בית המדרש הווירטואלי </w:t>
      </w:r>
      <w:r>
        <w:rPr>
          <w:b/>
          <w:bCs/>
        </w:rPr>
        <w:t>(</w:t>
      </w:r>
      <w:r w:rsidRPr="00B76B2C">
        <w:rPr>
          <w:b/>
          <w:bCs/>
        </w:rPr>
        <w:t>V.B.M</w:t>
      </w:r>
      <w:r>
        <w:rPr>
          <w:b/>
          <w:bCs/>
        </w:rPr>
        <w:t>)</w:t>
      </w:r>
      <w:r w:rsidRPr="00B76B2C">
        <w:rPr>
          <w:b/>
          <w:bCs/>
          <w:rtl/>
        </w:rPr>
        <w:t xml:space="preserve"> </w:t>
      </w:r>
      <w:r w:rsidRPr="00B76B2C">
        <w:rPr>
          <w:rFonts w:hint="cs"/>
          <w:b/>
          <w:bCs/>
          <w:rtl/>
        </w:rPr>
        <w:t xml:space="preserve">ע"ש ישראל קושיצקי </w:t>
      </w:r>
      <w:r w:rsidRPr="00B76B2C">
        <w:rPr>
          <w:b/>
          <w:bCs/>
          <w:rtl/>
        </w:rPr>
        <w:t>שליד ישיבת הר עצי</w:t>
      </w:r>
      <w:bookmarkStart w:id="0" w:name="_GoBack"/>
      <w:bookmarkEnd w:id="0"/>
      <w:r w:rsidRPr="00B76B2C">
        <w:rPr>
          <w:b/>
          <w:bCs/>
          <w:rtl/>
        </w:rPr>
        <w:t>ון</w:t>
      </w:r>
    </w:p>
    <w:p w14:paraId="39DAA65B" w14:textId="77777777" w:rsidR="00E803E3" w:rsidRPr="00B76B2C" w:rsidRDefault="00E803E3" w:rsidP="00895DC3">
      <w:pPr>
        <w:spacing w:after="0" w:line="240" w:lineRule="auto"/>
        <w:jc w:val="center"/>
        <w:rPr>
          <w:rStyle w:val="views-field-name"/>
          <w:b/>
          <w:bCs/>
          <w:shd w:val="clear" w:color="auto" w:fill="FFFFFF"/>
        </w:rPr>
      </w:pPr>
      <w:r>
        <w:rPr>
          <w:rStyle w:val="views-field-name"/>
          <w:rFonts w:hint="cs"/>
          <w:b/>
          <w:bCs/>
          <w:shd w:val="clear" w:color="auto" w:fill="FFFFFF"/>
          <w:rtl/>
        </w:rPr>
        <w:t>שיעורים ב</w:t>
      </w:r>
      <w:hyperlink r:id="rId8" w:history="1">
        <w:r w:rsidRPr="00B76B2C">
          <w:rPr>
            <w:rStyle w:val="Hyperlink"/>
            <w:b/>
            <w:bCs/>
            <w:rtl/>
          </w:rPr>
          <w:t>דרכיה: אישה והלכה</w:t>
        </w:r>
      </w:hyperlink>
    </w:p>
    <w:p w14:paraId="142CBAF1" w14:textId="62F3BB45" w:rsidR="00E803E3" w:rsidRDefault="00E803E3" w:rsidP="00895DC3">
      <w:pPr>
        <w:ind w:left="720" w:hanging="360"/>
        <w:jc w:val="center"/>
        <w:rPr>
          <w:rStyle w:val="views-field-field-author"/>
          <w:color w:val="000000"/>
          <w:shd w:val="clear" w:color="auto" w:fill="FFFFFF"/>
          <w:rtl/>
        </w:rPr>
      </w:pPr>
      <w:r w:rsidRPr="00082FEC">
        <w:rPr>
          <w:rStyle w:val="views-field-field-author"/>
          <w:color w:val="000000"/>
          <w:shd w:val="clear" w:color="auto" w:fill="FFFFFF"/>
          <w:rtl/>
        </w:rPr>
        <w:t>צוות דרכיה, לורי נוביק</w:t>
      </w:r>
    </w:p>
    <w:p w14:paraId="3B6428E6" w14:textId="77777777" w:rsidR="00775120" w:rsidRDefault="00775120" w:rsidP="00895DC3">
      <w:pPr>
        <w:ind w:left="720" w:hanging="360"/>
        <w:jc w:val="center"/>
        <w:rPr>
          <w:rStyle w:val="views-field-field-author"/>
          <w:color w:val="000000"/>
          <w:shd w:val="clear" w:color="auto" w:fill="FFFFFF"/>
          <w:rtl/>
        </w:rPr>
      </w:pPr>
    </w:p>
    <w:p w14:paraId="3E351296" w14:textId="28149779" w:rsidR="0016553B" w:rsidRPr="00462A32" w:rsidRDefault="005E5A1A" w:rsidP="00D55EC1">
      <w:pPr>
        <w:bidi/>
        <w:jc w:val="center"/>
      </w:pPr>
      <w:hyperlink r:id="rId9" w:history="1">
        <w:r w:rsidR="0016553B" w:rsidRPr="00696212">
          <w:rPr>
            <w:rStyle w:val="Hyperlink"/>
            <w:rtl/>
          </w:rPr>
          <w:t>לחצו כאן</w:t>
        </w:r>
      </w:hyperlink>
      <w:r w:rsidR="0016553B" w:rsidRPr="00462A32">
        <w:rPr>
          <w:rtl/>
        </w:rPr>
        <w:t xml:space="preserve"> כדי לראות גרסה מעודכנת של השיעור עם </w:t>
      </w:r>
      <w:r w:rsidR="0016553B" w:rsidRPr="00462A32">
        <w:rPr>
          <w:rFonts w:hint="cs"/>
          <w:rtl/>
        </w:rPr>
        <w:t>כלי למידה נוספים</w:t>
      </w:r>
      <w:r w:rsidR="0016553B" w:rsidRPr="00462A32">
        <w:rPr>
          <w:rtl/>
        </w:rPr>
        <w:t xml:space="preserve"> באתר דרכיה</w:t>
      </w:r>
      <w:r w:rsidR="0016553B" w:rsidRPr="00462A32">
        <w:t>.</w:t>
      </w:r>
    </w:p>
    <w:bookmarkStart w:id="1" w:name="_Hlk118628760"/>
    <w:p w14:paraId="03A19C0C" w14:textId="77777777" w:rsidR="00BC124C" w:rsidRDefault="00BC124C" w:rsidP="00D55EC1">
      <w:pPr>
        <w:bidi/>
        <w:jc w:val="center"/>
      </w:pPr>
      <w:r>
        <w:fldChar w:fldCharType="begin"/>
      </w:r>
      <w:r>
        <w:instrText>HYPERLINK "https://deracheha.org.il/harshama/"</w:instrText>
      </w:r>
      <w:r>
        <w:fldChar w:fldCharType="separate"/>
      </w:r>
      <w:r w:rsidRPr="00D55EC1">
        <w:rPr>
          <w:rStyle w:val="Hyperlink"/>
          <w:color w:val="0070C0"/>
          <w:rtl/>
        </w:rPr>
        <w:t>הרשמו כאן</w:t>
      </w:r>
      <w:r w:rsidRPr="00D55EC1">
        <w:rPr>
          <w:rStyle w:val="Hyperlink"/>
          <w:color w:val="0070C0"/>
        </w:rPr>
        <w:fldChar w:fldCharType="end"/>
      </w:r>
      <w:r w:rsidRPr="00BF5853">
        <w:rPr>
          <w:rtl/>
        </w:rPr>
        <w:t xml:space="preserve"> לניוזלטר כדי לקבל עוד עדכונים ותכנים ממיזם דרכיה</w:t>
      </w:r>
      <w:r w:rsidRPr="00BF5853">
        <w:t>.</w:t>
      </w:r>
      <w:bookmarkEnd w:id="1"/>
    </w:p>
    <w:p w14:paraId="3389DDAB" w14:textId="6BA065B4" w:rsidR="00BC124C" w:rsidRPr="00D55EC1" w:rsidRDefault="00BC124C" w:rsidP="00D55EC1">
      <w:pPr>
        <w:bidi/>
        <w:jc w:val="center"/>
        <w:rPr>
          <w:sz w:val="22"/>
          <w:szCs w:val="22"/>
        </w:rPr>
      </w:pPr>
      <w:r w:rsidRPr="001F574A">
        <w:rPr>
          <w:rtl/>
        </w:rPr>
        <w:t xml:space="preserve">נשמח לקבל הערות והארות </w:t>
      </w:r>
      <w:hyperlink r:id="rId10" w:history="1">
        <w:r w:rsidRPr="00D55EC1">
          <w:rPr>
            <w:rStyle w:val="Hyperlink"/>
            <w:color w:val="0070C0"/>
            <w:rtl/>
          </w:rPr>
          <w:t>כאן</w:t>
        </w:r>
      </w:hyperlink>
      <w:r w:rsidRPr="001F574A">
        <w:t>.</w:t>
      </w:r>
    </w:p>
    <w:p w14:paraId="54D50BFF" w14:textId="20E2FE4C" w:rsidR="00C52959" w:rsidRPr="00462A32" w:rsidRDefault="00C52959" w:rsidP="00895DC3">
      <w:pPr>
        <w:pStyle w:val="ArticleTitle"/>
        <w:rPr>
          <w:rtl/>
        </w:rPr>
      </w:pPr>
      <w:r w:rsidRPr="00462A32">
        <w:rPr>
          <w:rFonts w:hint="eastAsia"/>
          <w:rtl/>
        </w:rPr>
        <w:t>מצוות</w:t>
      </w:r>
      <w:r w:rsidRPr="00462A32">
        <w:rPr>
          <w:rtl/>
        </w:rPr>
        <w:t xml:space="preserve"> </w:t>
      </w:r>
      <w:r w:rsidRPr="00462A32">
        <w:rPr>
          <w:rFonts w:hint="eastAsia"/>
          <w:rtl/>
        </w:rPr>
        <w:t>עשה</w:t>
      </w:r>
      <w:r w:rsidRPr="00462A32">
        <w:rPr>
          <w:rtl/>
        </w:rPr>
        <w:t xml:space="preserve"> </w:t>
      </w:r>
      <w:r w:rsidRPr="00462A32">
        <w:rPr>
          <w:rFonts w:hint="eastAsia"/>
          <w:rtl/>
        </w:rPr>
        <w:t>שהזמן</w:t>
      </w:r>
      <w:r w:rsidRPr="00462A32">
        <w:rPr>
          <w:rtl/>
        </w:rPr>
        <w:t xml:space="preserve"> </w:t>
      </w:r>
      <w:r w:rsidRPr="00462A32">
        <w:rPr>
          <w:rFonts w:hint="eastAsia"/>
          <w:rtl/>
        </w:rPr>
        <w:t>גרמ</w:t>
      </w:r>
      <w:r w:rsidR="00AD486C" w:rsidRPr="00462A32">
        <w:rPr>
          <w:rFonts w:hint="eastAsia"/>
          <w:rtl/>
        </w:rPr>
        <w:t>ן</w:t>
      </w:r>
    </w:p>
    <w:p w14:paraId="6F2A623F" w14:textId="0E8D6AEE" w:rsidR="00457B78" w:rsidRPr="00462A32" w:rsidRDefault="00457B78" w:rsidP="00895DC3">
      <w:pPr>
        <w:pStyle w:val="BriefAbstract"/>
        <w:bidi/>
        <w:jc w:val="both"/>
      </w:pPr>
      <w:r w:rsidRPr="00462A32">
        <w:rPr>
          <w:rFonts w:hint="cs"/>
          <w:rtl/>
        </w:rPr>
        <w:t>מדוע נשים פטורות ממצוות עשה שהזמן גרמ</w:t>
      </w:r>
      <w:r w:rsidR="0022462F" w:rsidRPr="00462A32">
        <w:rPr>
          <w:rFonts w:hint="cs"/>
          <w:rtl/>
        </w:rPr>
        <w:t>ן</w:t>
      </w:r>
      <w:r w:rsidRPr="00462A32">
        <w:rPr>
          <w:rFonts w:hint="cs"/>
          <w:rtl/>
        </w:rPr>
        <w:t xml:space="preserve">? האם </w:t>
      </w:r>
      <w:r w:rsidR="00F06670" w:rsidRPr="00462A32">
        <w:rPr>
          <w:rFonts w:hint="cs"/>
          <w:rtl/>
        </w:rPr>
        <w:t xml:space="preserve">כלל זה </w:t>
      </w:r>
      <w:r w:rsidR="00C04A0B" w:rsidRPr="00462A32">
        <w:rPr>
          <w:rFonts w:hint="cs"/>
          <w:rtl/>
        </w:rPr>
        <w:t xml:space="preserve">אומר </w:t>
      </w:r>
      <w:r w:rsidR="00B86CA9" w:rsidRPr="00462A32">
        <w:rPr>
          <w:rFonts w:hint="cs"/>
          <w:rtl/>
        </w:rPr>
        <w:t xml:space="preserve">דבר </w:t>
      </w:r>
      <w:r w:rsidR="00C04A0B" w:rsidRPr="00462A32">
        <w:rPr>
          <w:rFonts w:hint="cs"/>
          <w:rtl/>
        </w:rPr>
        <w:t>מהותי על</w:t>
      </w:r>
      <w:r w:rsidR="00AD486C" w:rsidRPr="00462A32">
        <w:rPr>
          <w:rFonts w:hint="cs"/>
          <w:rtl/>
        </w:rPr>
        <w:t xml:space="preserve"> מעמד האישה</w:t>
      </w:r>
      <w:r w:rsidRPr="00462A32">
        <w:rPr>
          <w:rFonts w:hint="cs"/>
          <w:rtl/>
        </w:rPr>
        <w:t>?</w:t>
      </w:r>
    </w:p>
    <w:p w14:paraId="542BC776" w14:textId="5C8756F9" w:rsidR="00BA468F" w:rsidRPr="00462A32" w:rsidRDefault="00C04A0B" w:rsidP="00895DC3">
      <w:pPr>
        <w:pStyle w:val="briefq"/>
        <w:jc w:val="both"/>
      </w:pPr>
      <w:r w:rsidRPr="00462A32">
        <w:rPr>
          <w:rFonts w:hint="cs"/>
          <w:rtl/>
        </w:rPr>
        <w:t>'</w:t>
      </w:r>
      <w:r w:rsidR="00BA468F" w:rsidRPr="00462A32">
        <w:rPr>
          <w:rtl/>
        </w:rPr>
        <w:t>דרכיה</w:t>
      </w:r>
      <w:r w:rsidRPr="00462A32">
        <w:rPr>
          <w:rFonts w:hint="cs"/>
          <w:rtl/>
        </w:rPr>
        <w:t>'</w:t>
      </w:r>
      <w:r w:rsidR="00BA468F" w:rsidRPr="00462A32">
        <w:rPr>
          <w:rtl/>
        </w:rPr>
        <w:t xml:space="preserve"> מתמקד בחינוך הלכתי, תוך הצגת מגוון פרספקטיבות. מאמרים אחדים, כולל</w:t>
      </w:r>
      <w:r w:rsidR="00E85354" w:rsidRPr="00462A32">
        <w:rPr>
          <w:rFonts w:hint="cs"/>
          <w:rtl/>
        </w:rPr>
        <w:t xml:space="preserve"> </w:t>
      </w:r>
      <w:r w:rsidR="00BA468F" w:rsidRPr="00462A32">
        <w:rPr>
          <w:rtl/>
        </w:rPr>
        <w:t>הנוכחי, מתמקדים יותר ברעיונות ונוקטים עמדה. אנו מקווים שתמצאו אותו משכיל ומעורר</w:t>
      </w:r>
      <w:r w:rsidR="00E85354" w:rsidRPr="00462A32">
        <w:rPr>
          <w:rFonts w:hint="cs"/>
          <w:rtl/>
        </w:rPr>
        <w:t xml:space="preserve"> </w:t>
      </w:r>
      <w:r w:rsidR="00BA468F" w:rsidRPr="00462A32">
        <w:rPr>
          <w:rtl/>
        </w:rPr>
        <w:t>מחשבה.</w:t>
      </w:r>
    </w:p>
    <w:p w14:paraId="7C893536" w14:textId="77777777" w:rsidR="00462A32" w:rsidRPr="00462A32" w:rsidRDefault="00462A32" w:rsidP="00895DC3">
      <w:pPr>
        <w:bidi/>
        <w:jc w:val="both"/>
        <w:rPr>
          <w:rtl/>
        </w:rPr>
      </w:pPr>
      <w:r w:rsidRPr="00462A32">
        <w:rPr>
          <w:rFonts w:hint="cs"/>
          <w:rtl/>
        </w:rPr>
        <w:t>מאת לורי נוביק</w:t>
      </w:r>
      <w:r w:rsidRPr="00462A32">
        <w:t xml:space="preserve"> | </w:t>
      </w:r>
      <w:r w:rsidRPr="00462A32">
        <w:rPr>
          <w:rFonts w:hint="cs"/>
          <w:rtl/>
        </w:rPr>
        <w:t>עריכה: הרב עזרא ביק, אילנה אלצפן, ושיינע גולדברג</w:t>
      </w:r>
    </w:p>
    <w:p w14:paraId="4E67BB4C" w14:textId="0310960C" w:rsidR="00462A32" w:rsidRPr="00462A32" w:rsidRDefault="00462A32" w:rsidP="00895DC3">
      <w:pPr>
        <w:bidi/>
        <w:jc w:val="both"/>
        <w:rPr>
          <w:rtl/>
        </w:rPr>
      </w:pPr>
      <w:r w:rsidRPr="00462A32">
        <w:rPr>
          <w:rFonts w:hint="cs"/>
          <w:rtl/>
        </w:rPr>
        <w:t>תרגום בעברית: רחל וינשטיין | עריכה בעברית: חניטל אופן ועדיה בלנק</w:t>
      </w:r>
    </w:p>
    <w:p w14:paraId="64DCBE73" w14:textId="228F056E" w:rsidR="00724A45" w:rsidRPr="00462A32" w:rsidRDefault="005855E9" w:rsidP="00895DC3">
      <w:pPr>
        <w:pStyle w:val="1"/>
        <w:jc w:val="both"/>
        <w:rPr>
          <w:rtl/>
        </w:rPr>
      </w:pPr>
      <w:r w:rsidRPr="00462A32">
        <w:rPr>
          <w:rtl/>
        </w:rPr>
        <w:t>מצוות עשה שהזמן גרמ</w:t>
      </w:r>
      <w:r w:rsidR="00F631EF" w:rsidRPr="00462A32">
        <w:rPr>
          <w:rtl/>
        </w:rPr>
        <w:t>ן</w:t>
      </w:r>
      <w:r w:rsidR="00724A45" w:rsidRPr="00462A32">
        <w:rPr>
          <w:rtl/>
        </w:rPr>
        <w:t xml:space="preserve"> </w:t>
      </w:r>
    </w:p>
    <w:p w14:paraId="635E6075" w14:textId="46A68B6D" w:rsidR="00591637" w:rsidRPr="00462A32" w:rsidRDefault="00591637" w:rsidP="00895DC3">
      <w:pPr>
        <w:bidi/>
        <w:jc w:val="both"/>
        <w:rPr>
          <w:sz w:val="22"/>
          <w:szCs w:val="22"/>
          <w:rtl/>
        </w:rPr>
      </w:pPr>
      <w:r w:rsidRPr="00462A32">
        <w:rPr>
          <w:rFonts w:hint="eastAsia"/>
          <w:sz w:val="22"/>
          <w:szCs w:val="22"/>
          <w:rtl/>
        </w:rPr>
        <w:t>לאחר</w:t>
      </w:r>
      <w:r w:rsidRPr="00462A32">
        <w:rPr>
          <w:sz w:val="22"/>
          <w:szCs w:val="22"/>
          <w:rtl/>
        </w:rPr>
        <w:t xml:space="preserve"> </w:t>
      </w:r>
      <w:r w:rsidRPr="00462A32">
        <w:rPr>
          <w:rFonts w:hint="eastAsia"/>
          <w:sz w:val="22"/>
          <w:szCs w:val="22"/>
          <w:rtl/>
        </w:rPr>
        <w:t>העיסוק</w:t>
      </w:r>
      <w:r w:rsidRPr="00462A32">
        <w:rPr>
          <w:sz w:val="22"/>
          <w:szCs w:val="22"/>
          <w:rtl/>
        </w:rPr>
        <w:t xml:space="preserve"> </w:t>
      </w:r>
      <w:r w:rsidRPr="00462A32">
        <w:rPr>
          <w:rFonts w:hint="eastAsia"/>
          <w:sz w:val="22"/>
          <w:szCs w:val="22"/>
          <w:rtl/>
        </w:rPr>
        <w:t>בחיוב</w:t>
      </w:r>
      <w:r w:rsidRPr="00462A32">
        <w:rPr>
          <w:sz w:val="22"/>
          <w:szCs w:val="22"/>
          <w:rtl/>
        </w:rPr>
        <w:t xml:space="preserve"> </w:t>
      </w:r>
      <w:r w:rsidRPr="00462A32">
        <w:rPr>
          <w:rFonts w:hint="eastAsia"/>
          <w:sz w:val="22"/>
          <w:szCs w:val="22"/>
          <w:rtl/>
        </w:rPr>
        <w:t>האיש</w:t>
      </w:r>
      <w:r w:rsidRPr="00462A32">
        <w:rPr>
          <w:sz w:val="22"/>
          <w:szCs w:val="22"/>
          <w:rtl/>
        </w:rPr>
        <w:t xml:space="preserve"> </w:t>
      </w:r>
      <w:r w:rsidRPr="00462A32">
        <w:rPr>
          <w:rFonts w:hint="eastAsia"/>
          <w:sz w:val="22"/>
          <w:szCs w:val="22"/>
          <w:rtl/>
        </w:rPr>
        <w:t>והאישה</w:t>
      </w:r>
      <w:r w:rsidRPr="00462A32">
        <w:rPr>
          <w:sz w:val="22"/>
          <w:szCs w:val="22"/>
          <w:rtl/>
        </w:rPr>
        <w:t xml:space="preserve"> </w:t>
      </w:r>
      <w:r w:rsidRPr="00462A32">
        <w:rPr>
          <w:rFonts w:hint="eastAsia"/>
          <w:sz w:val="22"/>
          <w:szCs w:val="22"/>
          <w:rtl/>
        </w:rPr>
        <w:t>במצוות</w:t>
      </w:r>
      <w:r w:rsidRPr="00462A32">
        <w:rPr>
          <w:sz w:val="22"/>
          <w:szCs w:val="22"/>
          <w:rtl/>
        </w:rPr>
        <w:t xml:space="preserve"> </w:t>
      </w:r>
      <w:r w:rsidR="002C7A7E" w:rsidRPr="00462A32">
        <w:rPr>
          <w:rFonts w:hint="eastAsia"/>
          <w:sz w:val="22"/>
          <w:szCs w:val="22"/>
          <w:rtl/>
        </w:rPr>
        <w:t>לא</w:t>
      </w:r>
      <w:r w:rsidR="002C7A7E" w:rsidRPr="00462A32">
        <w:rPr>
          <w:rFonts w:hint="cs"/>
          <w:sz w:val="22"/>
          <w:szCs w:val="22"/>
          <w:rtl/>
        </w:rPr>
        <w:t>-</w:t>
      </w:r>
      <w:r w:rsidRPr="00462A32">
        <w:rPr>
          <w:rFonts w:hint="eastAsia"/>
          <w:sz w:val="22"/>
          <w:szCs w:val="22"/>
          <w:rtl/>
        </w:rPr>
        <w:t>תעשה</w:t>
      </w:r>
      <w:r w:rsidRPr="00462A32">
        <w:rPr>
          <w:sz w:val="22"/>
          <w:szCs w:val="22"/>
          <w:rtl/>
        </w:rPr>
        <w:t xml:space="preserve"> (</w:t>
      </w:r>
      <w:r w:rsidRPr="00462A32">
        <w:rPr>
          <w:rFonts w:hint="eastAsia"/>
          <w:sz w:val="22"/>
          <w:szCs w:val="22"/>
          <w:u w:val="single"/>
          <w:rtl/>
        </w:rPr>
        <w:t>במאמר</w:t>
      </w:r>
      <w:r w:rsidRPr="00462A32">
        <w:rPr>
          <w:sz w:val="22"/>
          <w:szCs w:val="22"/>
          <w:u w:val="single"/>
          <w:rtl/>
        </w:rPr>
        <w:t xml:space="preserve"> </w:t>
      </w:r>
      <w:r w:rsidRPr="00462A32">
        <w:rPr>
          <w:rFonts w:hint="eastAsia"/>
          <w:sz w:val="22"/>
          <w:szCs w:val="22"/>
          <w:u w:val="single"/>
          <w:rtl/>
        </w:rPr>
        <w:t>הקודם</w:t>
      </w:r>
      <w:r w:rsidRPr="00462A32">
        <w:rPr>
          <w:sz w:val="22"/>
          <w:szCs w:val="22"/>
          <w:rtl/>
        </w:rPr>
        <w:t xml:space="preserve">), </w:t>
      </w:r>
      <w:r w:rsidRPr="00462A32">
        <w:rPr>
          <w:rFonts w:hint="eastAsia"/>
          <w:sz w:val="22"/>
          <w:szCs w:val="22"/>
          <w:rtl/>
        </w:rPr>
        <w:t>המשנה</w:t>
      </w:r>
      <w:r w:rsidR="00DE4754" w:rsidRPr="00462A32">
        <w:rPr>
          <w:sz w:val="22"/>
          <w:szCs w:val="22"/>
          <w:rtl/>
        </w:rPr>
        <w:t xml:space="preserve"> ב</w:t>
      </w:r>
      <w:r w:rsidR="00433E6C" w:rsidRPr="00462A32">
        <w:rPr>
          <w:rFonts w:hint="eastAsia"/>
          <w:sz w:val="22"/>
          <w:szCs w:val="22"/>
          <w:rtl/>
        </w:rPr>
        <w:t>מסכת</w:t>
      </w:r>
      <w:r w:rsidR="00433E6C" w:rsidRPr="00462A32">
        <w:rPr>
          <w:sz w:val="22"/>
          <w:szCs w:val="22"/>
          <w:rtl/>
        </w:rPr>
        <w:t xml:space="preserve"> </w:t>
      </w:r>
      <w:r w:rsidR="00DE4754" w:rsidRPr="00462A32">
        <w:rPr>
          <w:rFonts w:hint="eastAsia"/>
          <w:sz w:val="22"/>
          <w:szCs w:val="22"/>
          <w:rtl/>
        </w:rPr>
        <w:t>קידושין</w:t>
      </w:r>
      <w:r w:rsidRPr="00462A32">
        <w:rPr>
          <w:sz w:val="22"/>
          <w:szCs w:val="22"/>
          <w:rtl/>
        </w:rPr>
        <w:t xml:space="preserve"> פונה לעיסוק במצוות עשה:</w:t>
      </w:r>
    </w:p>
    <w:p w14:paraId="5A50F0D7" w14:textId="500828E8" w:rsidR="00724A45" w:rsidRPr="00462A32" w:rsidRDefault="00724A45" w:rsidP="00895DC3">
      <w:pPr>
        <w:pStyle w:val="SourceTitle"/>
        <w:jc w:val="both"/>
        <w:rPr>
          <w:color w:val="auto"/>
          <w:rtl/>
        </w:rPr>
      </w:pPr>
      <w:r w:rsidRPr="00462A32">
        <w:rPr>
          <w:color w:val="auto"/>
          <w:rtl/>
        </w:rPr>
        <w:t>משנה קידושין א</w:t>
      </w:r>
      <w:r w:rsidR="00922E8E" w:rsidRPr="00462A32">
        <w:rPr>
          <w:color w:val="auto"/>
          <w:rtl/>
        </w:rPr>
        <w:t xml:space="preserve">', </w:t>
      </w:r>
      <w:r w:rsidRPr="00462A32">
        <w:rPr>
          <w:color w:val="auto"/>
          <w:rtl/>
        </w:rPr>
        <w:t>ז </w:t>
      </w:r>
    </w:p>
    <w:p w14:paraId="6E345D37" w14:textId="77777777" w:rsidR="00724A45" w:rsidRPr="00462A32" w:rsidRDefault="00724A45" w:rsidP="00895DC3">
      <w:pPr>
        <w:pStyle w:val="SourceText"/>
        <w:jc w:val="both"/>
        <w:rPr>
          <w:color w:val="auto"/>
          <w:rtl/>
        </w:rPr>
      </w:pPr>
      <w:r w:rsidRPr="00462A32">
        <w:rPr>
          <w:color w:val="auto"/>
          <w:rtl/>
        </w:rPr>
        <w:t>וכל מצות עשה שהזמן גרמה, אנשים חייבין ונשים פטורות. וכל מצות עשה שלא הזמן גרמה, אחד אנשים ואחד נשים חייבין.</w:t>
      </w:r>
    </w:p>
    <w:p w14:paraId="750ECD03" w14:textId="67B3BBAE" w:rsidR="00215FF3" w:rsidRPr="00462A32" w:rsidRDefault="00215FF3"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המשנה קובעת שחיוב הנשים והאנשים</w:t>
      </w:r>
      <w:r w:rsidR="00125400" w:rsidRPr="00462A32">
        <w:rPr>
          <w:rFonts w:asciiTheme="minorHAnsi" w:hAnsiTheme="minorHAnsi" w:hint="cs"/>
          <w:sz w:val="22"/>
          <w:szCs w:val="22"/>
          <w:rtl/>
          <w:lang w:val="x-none"/>
        </w:rPr>
        <w:t xml:space="preserve"> שווה</w:t>
      </w:r>
      <w:r w:rsidRPr="00462A32">
        <w:rPr>
          <w:rFonts w:asciiTheme="minorHAnsi" w:hAnsiTheme="minorHAnsi" w:hint="cs"/>
          <w:sz w:val="22"/>
          <w:szCs w:val="22"/>
          <w:rtl/>
          <w:lang w:val="x-none"/>
        </w:rPr>
        <w:t xml:space="preserve"> במצוות עשה שאינ</w:t>
      </w:r>
      <w:r w:rsidR="00122DAE" w:rsidRPr="00462A32">
        <w:rPr>
          <w:rFonts w:asciiTheme="minorHAnsi" w:hAnsiTheme="minorHAnsi" w:hint="cs"/>
          <w:sz w:val="22"/>
          <w:szCs w:val="22"/>
          <w:rtl/>
          <w:lang w:val="x-none"/>
        </w:rPr>
        <w:t>ן</w:t>
      </w:r>
      <w:r w:rsidRPr="00462A32">
        <w:rPr>
          <w:rFonts w:asciiTheme="minorHAnsi" w:hAnsiTheme="minorHAnsi" w:hint="cs"/>
          <w:sz w:val="22"/>
          <w:szCs w:val="22"/>
          <w:rtl/>
          <w:lang w:val="x-none"/>
        </w:rPr>
        <w:t xml:space="preserve"> תלוי</w:t>
      </w:r>
      <w:r w:rsidR="00122DAE" w:rsidRPr="00462A32">
        <w:rPr>
          <w:rFonts w:asciiTheme="minorHAnsi" w:hAnsiTheme="minorHAnsi" w:hint="cs"/>
          <w:sz w:val="22"/>
          <w:szCs w:val="22"/>
          <w:rtl/>
          <w:lang w:val="x-none"/>
        </w:rPr>
        <w:t>ות</w:t>
      </w:r>
      <w:r w:rsidRPr="00462A32">
        <w:rPr>
          <w:rFonts w:asciiTheme="minorHAnsi" w:hAnsiTheme="minorHAnsi" w:hint="cs"/>
          <w:sz w:val="22"/>
          <w:szCs w:val="22"/>
          <w:rtl/>
          <w:lang w:val="x-none"/>
        </w:rPr>
        <w:t xml:space="preserve"> בזמן</w:t>
      </w:r>
      <w:r w:rsidR="00122DAE" w:rsidRPr="00462A32">
        <w:rPr>
          <w:rFonts w:asciiTheme="minorHAnsi" w:hAnsiTheme="minorHAnsi" w:hint="cs"/>
          <w:sz w:val="22"/>
          <w:szCs w:val="22"/>
          <w:rtl/>
          <w:lang w:val="x-none"/>
        </w:rPr>
        <w:t>,</w:t>
      </w:r>
      <w:r w:rsidRPr="00462A32">
        <w:rPr>
          <w:rFonts w:asciiTheme="minorHAnsi" w:hAnsiTheme="minorHAnsi" w:hint="cs"/>
          <w:sz w:val="22"/>
          <w:szCs w:val="22"/>
          <w:rtl/>
          <w:lang w:val="x-none"/>
        </w:rPr>
        <w:t xml:space="preserve"> למשל</w:t>
      </w:r>
      <w:r w:rsidR="00122DAE" w:rsidRPr="00462A32">
        <w:rPr>
          <w:rFonts w:asciiTheme="minorHAnsi" w:hAnsiTheme="minorHAnsi" w:hint="cs"/>
          <w:sz w:val="22"/>
          <w:szCs w:val="22"/>
          <w:rtl/>
          <w:lang w:val="x-none"/>
        </w:rPr>
        <w:t>:</w:t>
      </w:r>
      <w:r w:rsidRPr="00462A32">
        <w:rPr>
          <w:rFonts w:asciiTheme="minorHAnsi" w:hAnsiTheme="minorHAnsi" w:hint="cs"/>
          <w:sz w:val="22"/>
          <w:szCs w:val="22"/>
          <w:rtl/>
          <w:lang w:val="x-none"/>
        </w:rPr>
        <w:t xml:space="preserve"> </w:t>
      </w:r>
      <w:r w:rsidR="00122DAE" w:rsidRPr="00462A32">
        <w:rPr>
          <w:rFonts w:asciiTheme="minorHAnsi" w:hAnsiTheme="minorHAnsi" w:hint="cs"/>
          <w:sz w:val="22"/>
          <w:szCs w:val="22"/>
          <w:rtl/>
          <w:lang w:val="x-none"/>
        </w:rPr>
        <w:t>"</w:t>
      </w:r>
      <w:r w:rsidRPr="00462A32">
        <w:rPr>
          <w:rFonts w:asciiTheme="minorHAnsi" w:hAnsiTheme="minorHAnsi" w:hint="cs"/>
          <w:sz w:val="22"/>
          <w:szCs w:val="22"/>
          <w:rtl/>
          <w:lang w:val="x-none"/>
        </w:rPr>
        <w:t>ואהבת לרעך כמוך</w:t>
      </w:r>
      <w:r w:rsidR="00122DAE" w:rsidRPr="00462A32">
        <w:rPr>
          <w:rFonts w:asciiTheme="minorHAnsi" w:hAnsiTheme="minorHAnsi" w:hint="cs"/>
          <w:sz w:val="22"/>
          <w:szCs w:val="22"/>
          <w:rtl/>
          <w:lang w:val="x-none"/>
        </w:rPr>
        <w:t>"</w:t>
      </w:r>
      <w:r w:rsidRPr="00462A32">
        <w:rPr>
          <w:rFonts w:asciiTheme="minorHAnsi" w:hAnsiTheme="minorHAnsi" w:hint="cs"/>
          <w:sz w:val="22"/>
          <w:szCs w:val="22"/>
          <w:rtl/>
          <w:lang w:val="x-none"/>
        </w:rPr>
        <w:t>, השבת אבדה, צדקה וקביעת מזוזה</w:t>
      </w:r>
      <w:r w:rsidR="005A2F0D" w:rsidRPr="00462A32">
        <w:rPr>
          <w:rFonts w:asciiTheme="minorHAnsi" w:hAnsiTheme="minorHAnsi" w:hint="cs"/>
          <w:sz w:val="22"/>
          <w:szCs w:val="22"/>
          <w:rtl/>
          <w:lang w:val="x-none"/>
        </w:rPr>
        <w:t>,</w:t>
      </w:r>
      <w:r w:rsidRPr="00462A32">
        <w:rPr>
          <w:rFonts w:asciiTheme="minorHAnsi" w:hAnsiTheme="minorHAnsi" w:hint="cs"/>
          <w:sz w:val="22"/>
          <w:szCs w:val="22"/>
          <w:rtl/>
          <w:lang w:val="x-none"/>
        </w:rPr>
        <w:t xml:space="preserve"> </w:t>
      </w:r>
      <w:r w:rsidR="00B25267" w:rsidRPr="00462A32">
        <w:rPr>
          <w:rFonts w:asciiTheme="minorHAnsi" w:hAnsiTheme="minorHAnsi" w:hint="cs"/>
          <w:sz w:val="22"/>
          <w:szCs w:val="22"/>
          <w:rtl/>
          <w:lang w:val="x-none"/>
        </w:rPr>
        <w:t xml:space="preserve">ועוד מרכיבים חיוניים </w:t>
      </w:r>
      <w:r w:rsidR="002B43F4" w:rsidRPr="00462A32">
        <w:rPr>
          <w:rFonts w:asciiTheme="minorHAnsi" w:hAnsiTheme="minorHAnsi" w:hint="cs"/>
          <w:sz w:val="22"/>
          <w:szCs w:val="22"/>
          <w:rtl/>
          <w:lang w:val="x-none"/>
        </w:rPr>
        <w:t>בחיים של אנשים</w:t>
      </w:r>
      <w:r w:rsidR="00B25267" w:rsidRPr="00462A32">
        <w:rPr>
          <w:rFonts w:asciiTheme="minorHAnsi" w:hAnsiTheme="minorHAnsi" w:hint="cs"/>
          <w:sz w:val="22"/>
          <w:szCs w:val="22"/>
          <w:rtl/>
          <w:lang w:val="x-none"/>
        </w:rPr>
        <w:t xml:space="preserve"> שומרי תורה ומצוות. </w:t>
      </w:r>
    </w:p>
    <w:p w14:paraId="36424D6D" w14:textId="71B7AF3B" w:rsidR="00591637" w:rsidRPr="00462A32" w:rsidRDefault="00591637"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מהי ההגדרה ההלכתית של מצוות עשה שהזמן גרמ</w:t>
      </w:r>
      <w:r w:rsidR="005855E9" w:rsidRPr="00462A32">
        <w:rPr>
          <w:rFonts w:asciiTheme="minorHAnsi" w:hAnsiTheme="minorHAnsi" w:hint="cs"/>
          <w:sz w:val="22"/>
          <w:szCs w:val="22"/>
          <w:rtl/>
          <w:lang w:val="x-none"/>
        </w:rPr>
        <w:t>ה</w:t>
      </w:r>
      <w:r w:rsidRPr="00462A32">
        <w:rPr>
          <w:rFonts w:asciiTheme="minorHAnsi" w:hAnsiTheme="minorHAnsi" w:hint="cs"/>
          <w:sz w:val="22"/>
          <w:szCs w:val="22"/>
          <w:rtl/>
          <w:lang w:val="x-none"/>
        </w:rPr>
        <w:t>? כך מ</w:t>
      </w:r>
      <w:r w:rsidR="00215FF3" w:rsidRPr="00462A32">
        <w:rPr>
          <w:rFonts w:asciiTheme="minorHAnsi" w:hAnsiTheme="minorHAnsi" w:hint="cs"/>
          <w:sz w:val="22"/>
          <w:szCs w:val="22"/>
          <w:rtl/>
          <w:lang w:val="x-none"/>
        </w:rPr>
        <w:t>גד</w:t>
      </w:r>
      <w:r w:rsidRPr="00462A32">
        <w:rPr>
          <w:rFonts w:asciiTheme="minorHAnsi" w:hAnsiTheme="minorHAnsi" w:hint="cs"/>
          <w:sz w:val="22"/>
          <w:szCs w:val="22"/>
          <w:rtl/>
          <w:lang w:val="x-none"/>
        </w:rPr>
        <w:t>יר הרמב"</w:t>
      </w:r>
      <w:r w:rsidR="00125400" w:rsidRPr="00462A32">
        <w:rPr>
          <w:rFonts w:asciiTheme="minorHAnsi" w:hAnsiTheme="minorHAnsi" w:hint="cs"/>
          <w:sz w:val="22"/>
          <w:szCs w:val="22"/>
          <w:rtl/>
          <w:lang w:val="x-none"/>
        </w:rPr>
        <w:t>ם</w:t>
      </w:r>
      <w:r w:rsidRPr="00462A32">
        <w:rPr>
          <w:rFonts w:asciiTheme="minorHAnsi" w:hAnsiTheme="minorHAnsi" w:hint="cs"/>
          <w:sz w:val="22"/>
          <w:szCs w:val="22"/>
          <w:rtl/>
          <w:lang w:val="x-none"/>
        </w:rPr>
        <w:t>:</w:t>
      </w:r>
    </w:p>
    <w:p w14:paraId="5005915D" w14:textId="7533EB08" w:rsidR="00724A45" w:rsidRPr="00462A32" w:rsidRDefault="00724A45" w:rsidP="00895DC3">
      <w:pPr>
        <w:pStyle w:val="SourceTitle"/>
        <w:jc w:val="both"/>
        <w:rPr>
          <w:color w:val="auto"/>
          <w:rtl/>
        </w:rPr>
      </w:pPr>
      <w:r w:rsidRPr="00462A32">
        <w:rPr>
          <w:color w:val="auto"/>
          <w:rtl/>
        </w:rPr>
        <w:t>פירוש המשניות לרמב</w:t>
      </w:r>
      <w:r w:rsidR="007D07E2" w:rsidRPr="00462A32">
        <w:rPr>
          <w:color w:val="auto"/>
          <w:rtl/>
        </w:rPr>
        <w:t>"</w:t>
      </w:r>
      <w:r w:rsidRPr="00462A32">
        <w:rPr>
          <w:color w:val="auto"/>
          <w:rtl/>
        </w:rPr>
        <w:t>ם קידושין א</w:t>
      </w:r>
      <w:r w:rsidR="00816456" w:rsidRPr="00462A32">
        <w:rPr>
          <w:rFonts w:hint="cs"/>
          <w:color w:val="auto"/>
          <w:rtl/>
        </w:rPr>
        <w:t xml:space="preserve">', </w:t>
      </w:r>
      <w:r w:rsidRPr="00462A32">
        <w:rPr>
          <w:color w:val="auto"/>
          <w:rtl/>
        </w:rPr>
        <w:t>ז </w:t>
      </w:r>
    </w:p>
    <w:p w14:paraId="00A67C66" w14:textId="77777777" w:rsidR="00724A45" w:rsidRPr="00462A32" w:rsidRDefault="00724A45" w:rsidP="00895DC3">
      <w:pPr>
        <w:pStyle w:val="SourceText"/>
        <w:jc w:val="both"/>
        <w:rPr>
          <w:color w:val="auto"/>
          <w:rtl/>
        </w:rPr>
      </w:pPr>
      <w:r w:rsidRPr="00462A32">
        <w:rPr>
          <w:color w:val="auto"/>
          <w:rtl/>
        </w:rPr>
        <w:t>ומצות עשה שהזמן גרמה היא שחובת עשייתה בזמן מסויים, ושלא באותו הזמן אין חיובה חל.</w:t>
      </w:r>
    </w:p>
    <w:p w14:paraId="3FE53B79" w14:textId="684B1EBB" w:rsidR="00591637" w:rsidRPr="00462A32" w:rsidRDefault="001D6EAB"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 xml:space="preserve">לפני שניכנס להבדל </w:t>
      </w:r>
      <w:r w:rsidR="00D33499" w:rsidRPr="00462A32">
        <w:rPr>
          <w:rFonts w:asciiTheme="minorHAnsi" w:hAnsiTheme="minorHAnsi" w:hint="cs"/>
          <w:sz w:val="22"/>
          <w:szCs w:val="22"/>
          <w:rtl/>
          <w:lang w:val="x-none"/>
        </w:rPr>
        <w:t xml:space="preserve">בין גברים לנשים </w:t>
      </w:r>
      <w:r w:rsidRPr="00462A32">
        <w:rPr>
          <w:rFonts w:asciiTheme="minorHAnsi" w:hAnsiTheme="minorHAnsi" w:hint="cs"/>
          <w:sz w:val="22"/>
          <w:szCs w:val="22"/>
          <w:rtl/>
          <w:lang w:val="x-none"/>
        </w:rPr>
        <w:t xml:space="preserve">שהמשנה מציגה, </w:t>
      </w:r>
      <w:r w:rsidR="005855E9" w:rsidRPr="00462A32">
        <w:rPr>
          <w:rFonts w:asciiTheme="minorHAnsi" w:hAnsiTheme="minorHAnsi" w:hint="cs"/>
          <w:sz w:val="22"/>
          <w:szCs w:val="22"/>
          <w:rtl/>
          <w:lang w:val="x-none"/>
        </w:rPr>
        <w:t xml:space="preserve">יש </w:t>
      </w:r>
      <w:r w:rsidRPr="00462A32">
        <w:rPr>
          <w:rFonts w:asciiTheme="minorHAnsi" w:hAnsiTheme="minorHAnsi" w:hint="cs"/>
          <w:sz w:val="22"/>
          <w:szCs w:val="22"/>
          <w:rtl/>
          <w:lang w:val="x-none"/>
        </w:rPr>
        <w:t xml:space="preserve">לשים לב להקשרו. </w:t>
      </w:r>
      <w:r w:rsidR="005855E9" w:rsidRPr="00462A32">
        <w:rPr>
          <w:rFonts w:asciiTheme="minorHAnsi" w:hAnsiTheme="minorHAnsi" w:hint="cs"/>
          <w:sz w:val="22"/>
          <w:szCs w:val="22"/>
          <w:rtl/>
          <w:lang w:val="x-none"/>
        </w:rPr>
        <w:t xml:space="preserve">המשנה חילקה את המצוות </w:t>
      </w:r>
      <w:r w:rsidR="00125400" w:rsidRPr="00462A32">
        <w:rPr>
          <w:rFonts w:asciiTheme="minorHAnsi" w:hAnsiTheme="minorHAnsi" w:hint="cs"/>
          <w:sz w:val="22"/>
          <w:szCs w:val="22"/>
          <w:rtl/>
          <w:lang w:val="x-none"/>
        </w:rPr>
        <w:t>ל</w:t>
      </w:r>
      <w:r w:rsidR="005855E9" w:rsidRPr="00462A32">
        <w:rPr>
          <w:rFonts w:asciiTheme="minorHAnsi" w:hAnsiTheme="minorHAnsi" w:hint="cs"/>
          <w:sz w:val="22"/>
          <w:szCs w:val="22"/>
          <w:rtl/>
          <w:lang w:val="x-none"/>
        </w:rPr>
        <w:t>ארבע קטגוריות</w:t>
      </w:r>
      <w:r w:rsidR="00D33499" w:rsidRPr="00462A32">
        <w:rPr>
          <w:rFonts w:asciiTheme="minorHAnsi" w:hAnsiTheme="minorHAnsi" w:hint="cs"/>
          <w:sz w:val="22"/>
          <w:szCs w:val="22"/>
          <w:rtl/>
          <w:lang w:val="x-none"/>
        </w:rPr>
        <w:t xml:space="preserve">: </w:t>
      </w:r>
      <w:r w:rsidR="005855E9" w:rsidRPr="00462A32">
        <w:rPr>
          <w:rFonts w:asciiTheme="minorHAnsi" w:hAnsiTheme="minorHAnsi" w:hint="cs"/>
          <w:sz w:val="22"/>
          <w:szCs w:val="22"/>
          <w:rtl/>
          <w:lang w:val="x-none"/>
        </w:rPr>
        <w:t>מצוות עשה שהזמן גרמה, מצוות עשה שלא הזמן גרמה, מצוות לא תעשה שהזמן גרמה ומצוות לא תעשה שלא הזמן גרמה</w:t>
      </w:r>
      <w:r w:rsidRPr="00462A32">
        <w:rPr>
          <w:rFonts w:asciiTheme="minorHAnsi" w:hAnsiTheme="minorHAnsi" w:hint="cs"/>
          <w:sz w:val="22"/>
          <w:szCs w:val="22"/>
          <w:rtl/>
          <w:lang w:val="x-none"/>
        </w:rPr>
        <w:t>.</w:t>
      </w:r>
      <w:r w:rsidR="005855E9" w:rsidRPr="00462A32">
        <w:rPr>
          <w:rFonts w:asciiTheme="minorHAnsi" w:hAnsiTheme="minorHAnsi" w:hint="cs"/>
          <w:sz w:val="22"/>
          <w:szCs w:val="22"/>
          <w:rtl/>
          <w:lang w:val="x-none"/>
        </w:rPr>
        <w:t xml:space="preserve"> האישה מחויבת בשלוש מתוך ארבע הקטגוריות. </w:t>
      </w:r>
    </w:p>
    <w:p w14:paraId="2E006E4B" w14:textId="77952879" w:rsidR="00215FF3" w:rsidRPr="00462A32" w:rsidRDefault="00215FF3"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בפועל</w:t>
      </w:r>
      <w:r w:rsidR="00122DAE" w:rsidRPr="00462A32">
        <w:rPr>
          <w:rFonts w:asciiTheme="minorHAnsi" w:hAnsiTheme="minorHAnsi" w:hint="cs"/>
          <w:sz w:val="22"/>
          <w:szCs w:val="22"/>
          <w:rtl/>
          <w:lang w:val="x-none"/>
        </w:rPr>
        <w:t>,</w:t>
      </w:r>
      <w:r w:rsidRPr="00462A32">
        <w:rPr>
          <w:rFonts w:asciiTheme="minorHAnsi" w:hAnsiTheme="minorHAnsi" w:hint="cs"/>
          <w:sz w:val="22"/>
          <w:szCs w:val="22"/>
          <w:rtl/>
          <w:lang w:val="x-none"/>
        </w:rPr>
        <w:t xml:space="preserve"> </w:t>
      </w:r>
      <w:r w:rsidR="00122DAE" w:rsidRPr="00462A32">
        <w:rPr>
          <w:rFonts w:asciiTheme="minorHAnsi" w:hAnsiTheme="minorHAnsi" w:hint="cs"/>
          <w:sz w:val="22"/>
          <w:szCs w:val="22"/>
          <w:rtl/>
          <w:lang w:val="x-none"/>
        </w:rPr>
        <w:t>כמות המצוות ש</w:t>
      </w:r>
      <w:r w:rsidRPr="00462A32">
        <w:rPr>
          <w:rFonts w:asciiTheme="minorHAnsi" w:hAnsiTheme="minorHAnsi" w:hint="cs"/>
          <w:sz w:val="22"/>
          <w:szCs w:val="22"/>
          <w:rtl/>
          <w:lang w:val="x-none"/>
        </w:rPr>
        <w:t xml:space="preserve">נשים פטורות </w:t>
      </w:r>
      <w:r w:rsidR="00122DAE" w:rsidRPr="00462A32">
        <w:rPr>
          <w:rFonts w:asciiTheme="minorHAnsi" w:hAnsiTheme="minorHAnsi" w:hint="cs"/>
          <w:sz w:val="22"/>
          <w:szCs w:val="22"/>
          <w:rtl/>
          <w:lang w:val="x-none"/>
        </w:rPr>
        <w:t xml:space="preserve">מהן בגלל היותן </w:t>
      </w:r>
      <w:r w:rsidRPr="00462A32">
        <w:rPr>
          <w:rFonts w:asciiTheme="minorHAnsi" w:hAnsiTheme="minorHAnsi" w:hint="cs"/>
          <w:sz w:val="22"/>
          <w:szCs w:val="22"/>
          <w:rtl/>
          <w:lang w:val="x-none"/>
        </w:rPr>
        <w:t xml:space="preserve">מצוות עשה שהזמן </w:t>
      </w:r>
      <w:r w:rsidR="007D07E2" w:rsidRPr="00462A32">
        <w:rPr>
          <w:rFonts w:asciiTheme="minorHAnsi" w:hAnsiTheme="minorHAnsi" w:hint="cs"/>
          <w:sz w:val="22"/>
          <w:szCs w:val="22"/>
          <w:rtl/>
          <w:lang w:val="x-none"/>
        </w:rPr>
        <w:t>גרמן</w:t>
      </w:r>
      <w:r w:rsidR="00122DAE" w:rsidRPr="00462A32">
        <w:rPr>
          <w:rFonts w:asciiTheme="minorHAnsi" w:hAnsiTheme="minorHAnsi" w:hint="cs"/>
          <w:sz w:val="22"/>
          <w:szCs w:val="22"/>
          <w:rtl/>
          <w:lang w:val="x-none"/>
        </w:rPr>
        <w:t xml:space="preserve"> מועטה, ומכלל כל תרי"ג </w:t>
      </w:r>
      <w:r w:rsidR="00844449" w:rsidRPr="00462A32">
        <w:rPr>
          <w:rFonts w:asciiTheme="minorHAnsi" w:hAnsiTheme="minorHAnsi" w:hint="cs"/>
          <w:sz w:val="22"/>
          <w:szCs w:val="22"/>
          <w:rtl/>
          <w:lang w:val="x-none"/>
        </w:rPr>
        <w:t>ה</w:t>
      </w:r>
      <w:r w:rsidR="00122DAE" w:rsidRPr="00462A32">
        <w:rPr>
          <w:rFonts w:asciiTheme="minorHAnsi" w:hAnsiTheme="minorHAnsi" w:hint="cs"/>
          <w:sz w:val="22"/>
          <w:szCs w:val="22"/>
          <w:rtl/>
          <w:lang w:val="x-none"/>
        </w:rPr>
        <w:t xml:space="preserve">מצוות הן מסתכמות </w:t>
      </w:r>
      <w:r w:rsidR="001D6EAB" w:rsidRPr="00462A32">
        <w:rPr>
          <w:rFonts w:asciiTheme="minorHAnsi" w:hAnsiTheme="minorHAnsi" w:hint="cs"/>
          <w:sz w:val="22"/>
          <w:szCs w:val="22"/>
          <w:rtl/>
          <w:lang w:val="x-none"/>
        </w:rPr>
        <w:t xml:space="preserve">בשמונה </w:t>
      </w:r>
      <w:r w:rsidRPr="00462A32">
        <w:rPr>
          <w:rFonts w:asciiTheme="minorHAnsi" w:hAnsiTheme="minorHAnsi" w:hint="cs"/>
          <w:sz w:val="22"/>
          <w:szCs w:val="22"/>
          <w:rtl/>
          <w:lang w:val="x-none"/>
        </w:rPr>
        <w:t xml:space="preserve">מצוות </w:t>
      </w:r>
      <w:r w:rsidR="00122DAE" w:rsidRPr="00462A32">
        <w:rPr>
          <w:rFonts w:asciiTheme="minorHAnsi" w:hAnsiTheme="minorHAnsi" w:hint="cs"/>
          <w:sz w:val="22"/>
          <w:szCs w:val="22"/>
          <w:rtl/>
          <w:lang w:val="x-none"/>
        </w:rPr>
        <w:t>בלבד</w:t>
      </w:r>
      <w:r w:rsidR="00125400" w:rsidRPr="00462A32">
        <w:rPr>
          <w:rFonts w:asciiTheme="minorHAnsi" w:hAnsiTheme="minorHAnsi" w:hint="cs"/>
          <w:sz w:val="22"/>
          <w:szCs w:val="22"/>
          <w:rtl/>
          <w:lang w:val="x-none"/>
        </w:rPr>
        <w:t>:</w:t>
      </w:r>
      <w:r w:rsidRPr="00462A32">
        <w:rPr>
          <w:rFonts w:asciiTheme="minorHAnsi" w:hAnsiTheme="minorHAnsi" w:hint="cs"/>
          <w:sz w:val="22"/>
          <w:szCs w:val="22"/>
          <w:rtl/>
          <w:lang w:val="x-none"/>
        </w:rPr>
        <w:t xml:space="preserve"> קריאת שמע,</w:t>
      </w:r>
      <w:r w:rsidR="00EC1061" w:rsidRPr="00462A32">
        <w:rPr>
          <w:rFonts w:asciiTheme="minorHAnsi" w:hAnsiTheme="minorHAnsi" w:hint="cs"/>
          <w:sz w:val="22"/>
          <w:szCs w:val="22"/>
          <w:rtl/>
          <w:lang w:val="x-none"/>
        </w:rPr>
        <w:t xml:space="preserve"> ציצית, תפילין</w:t>
      </w:r>
      <w:r w:rsidR="001D6EAB" w:rsidRPr="00462A32">
        <w:rPr>
          <w:rFonts w:asciiTheme="minorHAnsi" w:hAnsiTheme="minorHAnsi" w:hint="cs"/>
          <w:sz w:val="22"/>
          <w:szCs w:val="22"/>
          <w:rtl/>
          <w:lang w:val="x-none"/>
        </w:rPr>
        <w:t xml:space="preserve"> של יד ושל ראש</w:t>
      </w:r>
      <w:r w:rsidR="00EC1061" w:rsidRPr="00462A32">
        <w:rPr>
          <w:rFonts w:asciiTheme="minorHAnsi" w:hAnsiTheme="minorHAnsi" w:hint="cs"/>
          <w:sz w:val="22"/>
          <w:szCs w:val="22"/>
          <w:rtl/>
          <w:lang w:val="x-none"/>
        </w:rPr>
        <w:t>, שופר, נטילת לולב, ישיבה בסוכה וספירת העומר.</w:t>
      </w:r>
    </w:p>
    <w:p w14:paraId="0C049438" w14:textId="4F2D4DE1" w:rsidR="00EC1061" w:rsidRPr="00462A32" w:rsidRDefault="00EC1061" w:rsidP="00895DC3">
      <w:pPr>
        <w:pStyle w:val="HashkafahTitle"/>
        <w:bidi/>
        <w:jc w:val="both"/>
        <w:rPr>
          <w:rFonts w:eastAsiaTheme="minorEastAsia"/>
          <w:color w:val="auto"/>
          <w:rtl/>
        </w:rPr>
      </w:pPr>
      <w:r w:rsidRPr="00462A32">
        <w:rPr>
          <w:rFonts w:eastAsiaTheme="minorEastAsia" w:hint="cs"/>
          <w:color w:val="auto"/>
          <w:rtl/>
        </w:rPr>
        <w:t xml:space="preserve">מדוע העיסוק </w:t>
      </w:r>
      <w:r w:rsidR="001D6EAB" w:rsidRPr="00462A32">
        <w:rPr>
          <w:rFonts w:eastAsiaTheme="minorEastAsia" w:hint="cs"/>
          <w:caps/>
          <w:color w:val="auto"/>
          <w:rtl/>
        </w:rPr>
        <w:t xml:space="preserve">דווקא </w:t>
      </w:r>
      <w:r w:rsidRPr="00462A32">
        <w:rPr>
          <w:rFonts w:eastAsiaTheme="minorEastAsia" w:hint="cs"/>
          <w:color w:val="auto"/>
          <w:rtl/>
        </w:rPr>
        <w:t xml:space="preserve">בפטור </w:t>
      </w:r>
      <w:r w:rsidR="001D6EAB" w:rsidRPr="00462A32">
        <w:rPr>
          <w:rFonts w:eastAsiaTheme="minorEastAsia" w:hint="cs"/>
          <w:caps/>
          <w:color w:val="auto"/>
          <w:rtl/>
        </w:rPr>
        <w:t>ה</w:t>
      </w:r>
      <w:r w:rsidRPr="00462A32">
        <w:rPr>
          <w:rFonts w:eastAsiaTheme="minorEastAsia" w:hint="cs"/>
          <w:color w:val="auto"/>
          <w:rtl/>
        </w:rPr>
        <w:t>זה הפך למרכזי כל כך?</w:t>
      </w:r>
    </w:p>
    <w:p w14:paraId="52BEE74E" w14:textId="26F1B7A2" w:rsidR="00EC1061" w:rsidRPr="00462A32" w:rsidRDefault="00EC1061" w:rsidP="00895DC3">
      <w:pPr>
        <w:pStyle w:val="HashkafahText"/>
        <w:bidi/>
        <w:jc w:val="both"/>
        <w:rPr>
          <w:rtl/>
        </w:rPr>
      </w:pPr>
      <w:r w:rsidRPr="00462A32">
        <w:rPr>
          <w:rFonts w:hint="cs"/>
          <w:rtl/>
        </w:rPr>
        <w:t>להלן ש</w:t>
      </w:r>
      <w:r w:rsidR="007922E0" w:rsidRPr="00462A32">
        <w:rPr>
          <w:rFonts w:hint="cs"/>
          <w:rtl/>
        </w:rPr>
        <w:t>תי נקודות למחשבה</w:t>
      </w:r>
      <w:r w:rsidRPr="00462A32">
        <w:rPr>
          <w:rFonts w:hint="cs"/>
          <w:rtl/>
        </w:rPr>
        <w:t>:</w:t>
      </w:r>
    </w:p>
    <w:p w14:paraId="3416AB2A" w14:textId="49047C2C" w:rsidR="005949BE" w:rsidRPr="00462A32" w:rsidRDefault="00EC1061" w:rsidP="00895DC3">
      <w:pPr>
        <w:pStyle w:val="HashkafahText"/>
        <w:bidi/>
        <w:jc w:val="both"/>
        <w:rPr>
          <w:rtl/>
        </w:rPr>
      </w:pPr>
      <w:r w:rsidRPr="00462A32">
        <w:rPr>
          <w:rFonts w:hint="cs"/>
          <w:b/>
          <w:bCs/>
          <w:rtl/>
        </w:rPr>
        <w:lastRenderedPageBreak/>
        <w:t>א</w:t>
      </w:r>
      <w:r w:rsidR="00F37096" w:rsidRPr="00462A32">
        <w:rPr>
          <w:rFonts w:hint="cs"/>
          <w:b/>
          <w:bCs/>
          <w:rtl/>
        </w:rPr>
        <w:t>.</w:t>
      </w:r>
      <w:r w:rsidR="00F37096" w:rsidRPr="00462A32">
        <w:rPr>
          <w:rFonts w:hint="cs"/>
          <w:rtl/>
        </w:rPr>
        <w:t xml:space="preserve"> </w:t>
      </w:r>
      <w:r w:rsidR="000F1D38" w:rsidRPr="00462A32">
        <w:rPr>
          <w:rFonts w:hint="cs"/>
          <w:rtl/>
        </w:rPr>
        <w:t xml:space="preserve">רוב </w:t>
      </w:r>
      <w:r w:rsidRPr="00462A32">
        <w:rPr>
          <w:rFonts w:hint="cs"/>
          <w:rtl/>
        </w:rPr>
        <w:t xml:space="preserve">המצוות שאינן תלויות בזמן, </w:t>
      </w:r>
      <w:r w:rsidR="00844449" w:rsidRPr="00462A32">
        <w:rPr>
          <w:rFonts w:hint="cs"/>
          <w:rtl/>
        </w:rPr>
        <w:t>ש</w:t>
      </w:r>
      <w:r w:rsidRPr="00462A32">
        <w:rPr>
          <w:rFonts w:hint="cs"/>
          <w:rtl/>
        </w:rPr>
        <w:t xml:space="preserve">בהן מחויבות גם הנשים, </w:t>
      </w:r>
      <w:r w:rsidR="005949BE" w:rsidRPr="00462A32">
        <w:rPr>
          <w:rFonts w:hint="cs"/>
          <w:rtl/>
        </w:rPr>
        <w:t xml:space="preserve">הן מצוות </w:t>
      </w:r>
      <w:r w:rsidR="000F1D38" w:rsidRPr="00462A32">
        <w:rPr>
          <w:rFonts w:hint="cs"/>
          <w:rtl/>
        </w:rPr>
        <w:t>ש</w:t>
      </w:r>
      <w:r w:rsidR="005949BE" w:rsidRPr="00462A32">
        <w:rPr>
          <w:rFonts w:hint="cs"/>
          <w:rtl/>
        </w:rPr>
        <w:t xml:space="preserve">יוצרות את </w:t>
      </w:r>
      <w:r w:rsidR="005A2F0D" w:rsidRPr="00462A32">
        <w:rPr>
          <w:rFonts w:hint="cs"/>
          <w:rtl/>
        </w:rPr>
        <w:t>התשתית והבסיס של</w:t>
      </w:r>
      <w:r w:rsidR="005949BE" w:rsidRPr="00462A32">
        <w:rPr>
          <w:rFonts w:hint="cs"/>
          <w:rtl/>
        </w:rPr>
        <w:t xml:space="preserve"> </w:t>
      </w:r>
      <w:r w:rsidR="000F1D38" w:rsidRPr="00462A32">
        <w:rPr>
          <w:rFonts w:hint="cs"/>
          <w:rtl/>
        </w:rPr>
        <w:t>ה</w:t>
      </w:r>
      <w:r w:rsidR="005949BE" w:rsidRPr="00462A32">
        <w:rPr>
          <w:rFonts w:hint="cs"/>
          <w:rtl/>
        </w:rPr>
        <w:t>חיי</w:t>
      </w:r>
      <w:r w:rsidR="000F1D38" w:rsidRPr="00462A32">
        <w:rPr>
          <w:rFonts w:hint="cs"/>
          <w:rtl/>
        </w:rPr>
        <w:t>ם</w:t>
      </w:r>
      <w:r w:rsidR="005949BE" w:rsidRPr="00462A32">
        <w:rPr>
          <w:rFonts w:hint="cs"/>
          <w:rtl/>
        </w:rPr>
        <w:t xml:space="preserve"> </w:t>
      </w:r>
      <w:r w:rsidR="000F1D38" w:rsidRPr="00462A32">
        <w:rPr>
          <w:rFonts w:hint="cs"/>
          <w:rtl/>
        </w:rPr>
        <w:t xml:space="preserve">של כל </w:t>
      </w:r>
      <w:r w:rsidR="005949BE" w:rsidRPr="00462A32">
        <w:rPr>
          <w:rFonts w:hint="cs"/>
          <w:rtl/>
        </w:rPr>
        <w:t>יהודי</w:t>
      </w:r>
      <w:r w:rsidR="000F1D38" w:rsidRPr="00462A32">
        <w:rPr>
          <w:rFonts w:hint="cs"/>
          <w:rtl/>
        </w:rPr>
        <w:t xml:space="preserve"> </w:t>
      </w:r>
      <w:r w:rsidR="00125400" w:rsidRPr="00462A32">
        <w:rPr>
          <w:rFonts w:hint="cs"/>
          <w:rtl/>
        </w:rPr>
        <w:t>ו</w:t>
      </w:r>
      <w:r w:rsidR="005949BE" w:rsidRPr="00462A32">
        <w:rPr>
          <w:rFonts w:hint="cs"/>
          <w:rtl/>
        </w:rPr>
        <w:t>מנחות את דרכ</w:t>
      </w:r>
      <w:r w:rsidR="00A42D82" w:rsidRPr="00462A32">
        <w:rPr>
          <w:rFonts w:hint="cs"/>
          <w:rtl/>
        </w:rPr>
        <w:t>ו</w:t>
      </w:r>
      <w:r w:rsidR="005949BE" w:rsidRPr="00462A32">
        <w:rPr>
          <w:rFonts w:hint="cs"/>
          <w:rtl/>
        </w:rPr>
        <w:t xml:space="preserve">. מצוות </w:t>
      </w:r>
      <w:r w:rsidR="005A2F0D" w:rsidRPr="00462A32">
        <w:rPr>
          <w:rFonts w:hint="cs"/>
          <w:rtl/>
        </w:rPr>
        <w:t xml:space="preserve">אלו </w:t>
      </w:r>
      <w:r w:rsidR="005949BE" w:rsidRPr="00462A32">
        <w:rPr>
          <w:rFonts w:hint="cs"/>
          <w:rtl/>
        </w:rPr>
        <w:t>הן רבות וחשובות,</w:t>
      </w:r>
      <w:r w:rsidR="00BA1577" w:rsidRPr="00462A32">
        <w:rPr>
          <w:rFonts w:hint="cs"/>
          <w:rtl/>
        </w:rPr>
        <w:t xml:space="preserve"> כך</w:t>
      </w:r>
      <w:r w:rsidR="005949BE" w:rsidRPr="00462A32">
        <w:rPr>
          <w:rFonts w:hint="cs"/>
          <w:rtl/>
        </w:rPr>
        <w:t xml:space="preserve"> </w:t>
      </w:r>
      <w:r w:rsidR="00BA1577" w:rsidRPr="00462A32">
        <w:rPr>
          <w:rFonts w:hint="cs"/>
          <w:rtl/>
        </w:rPr>
        <w:t>ש</w:t>
      </w:r>
      <w:r w:rsidR="005949BE" w:rsidRPr="00462A32">
        <w:rPr>
          <w:rFonts w:hint="cs"/>
          <w:rtl/>
        </w:rPr>
        <w:t xml:space="preserve">ניתן </w:t>
      </w:r>
      <w:r w:rsidR="00AA41DA" w:rsidRPr="00462A32">
        <w:rPr>
          <w:rFonts w:hint="cs"/>
          <w:rtl/>
        </w:rPr>
        <w:t xml:space="preserve">אפילו </w:t>
      </w:r>
      <w:r w:rsidR="005949BE" w:rsidRPr="00462A32">
        <w:rPr>
          <w:rFonts w:hint="cs"/>
          <w:rtl/>
        </w:rPr>
        <w:t xml:space="preserve">לטעון שהן מרכזיות יותר ממצוות עשה שהזמן </w:t>
      </w:r>
      <w:r w:rsidR="007D07E2" w:rsidRPr="00462A32">
        <w:rPr>
          <w:rFonts w:hint="cs"/>
          <w:rtl/>
        </w:rPr>
        <w:t>גרמן</w:t>
      </w:r>
      <w:r w:rsidR="00BA1577" w:rsidRPr="00462A32">
        <w:rPr>
          <w:rFonts w:hint="cs"/>
          <w:rtl/>
        </w:rPr>
        <w:t>.</w:t>
      </w:r>
      <w:r w:rsidR="005949BE" w:rsidRPr="00462A32">
        <w:rPr>
          <w:rFonts w:hint="cs"/>
          <w:rtl/>
        </w:rPr>
        <w:t xml:space="preserve"> </w:t>
      </w:r>
      <w:r w:rsidR="005A2F0D" w:rsidRPr="00462A32">
        <w:rPr>
          <w:rFonts w:hint="cs"/>
          <w:rtl/>
        </w:rPr>
        <w:t>לעומת זאת</w:t>
      </w:r>
      <w:r w:rsidR="00BA1577" w:rsidRPr="00462A32">
        <w:rPr>
          <w:rFonts w:hint="cs"/>
          <w:rtl/>
        </w:rPr>
        <w:t xml:space="preserve">, </w:t>
      </w:r>
      <w:r w:rsidR="005949BE" w:rsidRPr="00462A32">
        <w:rPr>
          <w:rFonts w:hint="cs"/>
          <w:rtl/>
        </w:rPr>
        <w:t xml:space="preserve">מצוות העשה שהזמן </w:t>
      </w:r>
      <w:r w:rsidR="007D07E2" w:rsidRPr="00462A32">
        <w:rPr>
          <w:rFonts w:hint="cs"/>
          <w:rtl/>
        </w:rPr>
        <w:t>גרמן</w:t>
      </w:r>
      <w:r w:rsidR="005949BE" w:rsidRPr="00462A32">
        <w:rPr>
          <w:rFonts w:hint="cs"/>
          <w:rtl/>
        </w:rPr>
        <w:t xml:space="preserve"> הן </w:t>
      </w:r>
      <w:r w:rsidR="005A2F0D" w:rsidRPr="00462A32">
        <w:rPr>
          <w:rFonts w:hint="cs"/>
          <w:rtl/>
        </w:rPr>
        <w:t xml:space="preserve">בעלות אופי טקסי, </w:t>
      </w:r>
      <w:r w:rsidR="00FE2A30" w:rsidRPr="00462A32">
        <w:rPr>
          <w:rFonts w:hint="cs"/>
          <w:rtl/>
        </w:rPr>
        <w:t xml:space="preserve">ומשום כך הן </w:t>
      </w:r>
      <w:r w:rsidR="005949BE" w:rsidRPr="00462A32">
        <w:rPr>
          <w:rFonts w:hint="cs"/>
          <w:rtl/>
        </w:rPr>
        <w:t xml:space="preserve">בולטות יותר ומרשימות בטקסיותן, במיוחד </w:t>
      </w:r>
      <w:r w:rsidR="00055D8C" w:rsidRPr="00462A32">
        <w:rPr>
          <w:rFonts w:hint="cs"/>
          <w:rtl/>
        </w:rPr>
        <w:t xml:space="preserve">כאשר מדובר במצוות השייכות למועדי השנה </w:t>
      </w:r>
      <w:r w:rsidR="00615D3A" w:rsidRPr="00462A32">
        <w:rPr>
          <w:rFonts w:hint="cs"/>
          <w:rtl/>
        </w:rPr>
        <w:t>ו</w:t>
      </w:r>
      <w:r w:rsidR="00055D8C" w:rsidRPr="00462A32">
        <w:rPr>
          <w:rFonts w:hint="cs"/>
          <w:rtl/>
        </w:rPr>
        <w:t>מאפיינות את החגים.</w:t>
      </w:r>
    </w:p>
    <w:p w14:paraId="5BE730DA" w14:textId="11F1A5D4" w:rsidR="005949BE" w:rsidRPr="00462A32" w:rsidRDefault="004A3DA4" w:rsidP="00895DC3">
      <w:pPr>
        <w:pStyle w:val="HashkafahText"/>
        <w:bidi/>
        <w:jc w:val="both"/>
        <w:rPr>
          <w:rtl/>
        </w:rPr>
      </w:pPr>
      <w:r w:rsidRPr="00462A32">
        <w:rPr>
          <w:rFonts w:hint="cs"/>
          <w:rtl/>
        </w:rPr>
        <w:t>ל</w:t>
      </w:r>
      <w:r w:rsidR="005949BE" w:rsidRPr="00462A32">
        <w:rPr>
          <w:rFonts w:hint="cs"/>
          <w:rtl/>
        </w:rPr>
        <w:t>דוגמא</w:t>
      </w:r>
      <w:r w:rsidRPr="00462A32">
        <w:rPr>
          <w:rFonts w:hint="cs"/>
          <w:rtl/>
        </w:rPr>
        <w:t>,</w:t>
      </w:r>
      <w:r w:rsidR="005949BE" w:rsidRPr="00462A32">
        <w:rPr>
          <w:rFonts w:hint="cs"/>
          <w:rtl/>
        </w:rPr>
        <w:t xml:space="preserve"> הווידוי הוא חלק מרכזי ומהותי של תהליך התשוב</w:t>
      </w:r>
      <w:r w:rsidR="00804382" w:rsidRPr="00462A32">
        <w:rPr>
          <w:rFonts w:hint="cs"/>
          <w:rtl/>
        </w:rPr>
        <w:t>,</w:t>
      </w:r>
      <w:r w:rsidR="005949BE" w:rsidRPr="00462A32">
        <w:rPr>
          <w:rFonts w:hint="cs"/>
          <w:rtl/>
        </w:rPr>
        <w:t xml:space="preserve"> </w:t>
      </w:r>
      <w:r w:rsidR="00FE2A30" w:rsidRPr="00462A32">
        <w:rPr>
          <w:rFonts w:hint="cs"/>
          <w:rtl/>
        </w:rPr>
        <w:t xml:space="preserve">ואכן </w:t>
      </w:r>
      <w:r w:rsidR="005949BE" w:rsidRPr="00462A32">
        <w:rPr>
          <w:rFonts w:hint="cs"/>
          <w:rtl/>
        </w:rPr>
        <w:t>האישה חייבת להתוודות על חטאיה כשם שחייב בכך הגבר. למרות זאת</w:t>
      </w:r>
      <w:r w:rsidR="00ED1C02" w:rsidRPr="00462A32">
        <w:rPr>
          <w:rFonts w:hint="cs"/>
          <w:rtl/>
        </w:rPr>
        <w:t>,</w:t>
      </w:r>
      <w:r w:rsidR="005949BE" w:rsidRPr="00462A32">
        <w:rPr>
          <w:rFonts w:hint="cs"/>
          <w:rtl/>
        </w:rPr>
        <w:t xml:space="preserve"> </w:t>
      </w:r>
      <w:r w:rsidR="00FE2A30" w:rsidRPr="00462A32">
        <w:rPr>
          <w:rFonts w:hint="cs"/>
          <w:rtl/>
        </w:rPr>
        <w:t xml:space="preserve">דווקא </w:t>
      </w:r>
      <w:r w:rsidR="005949BE" w:rsidRPr="00462A32">
        <w:rPr>
          <w:rFonts w:hint="cs"/>
          <w:rtl/>
        </w:rPr>
        <w:t xml:space="preserve">שמיעת קול השופר בראש השנה, </w:t>
      </w:r>
      <w:r w:rsidR="00844449" w:rsidRPr="00462A32">
        <w:rPr>
          <w:rFonts w:hint="cs"/>
          <w:rtl/>
        </w:rPr>
        <w:t>ש</w:t>
      </w:r>
      <w:r w:rsidR="005949BE" w:rsidRPr="00462A32">
        <w:rPr>
          <w:rFonts w:hint="cs"/>
          <w:rtl/>
        </w:rPr>
        <w:t>ממנ</w:t>
      </w:r>
      <w:r w:rsidR="006D2070" w:rsidRPr="00462A32">
        <w:rPr>
          <w:rFonts w:hint="cs"/>
          <w:rtl/>
        </w:rPr>
        <w:t>ו</w:t>
      </w:r>
      <w:r w:rsidR="005949BE" w:rsidRPr="00462A32">
        <w:rPr>
          <w:rFonts w:hint="cs"/>
          <w:rtl/>
        </w:rPr>
        <w:t xml:space="preserve"> פטורה האישה מדאורייתא, הפך </w:t>
      </w:r>
      <w:r w:rsidR="00844449" w:rsidRPr="00462A32">
        <w:rPr>
          <w:rFonts w:hint="cs"/>
          <w:rtl/>
        </w:rPr>
        <w:t xml:space="preserve">בעיני הציבור </w:t>
      </w:r>
      <w:r w:rsidR="005949BE" w:rsidRPr="00462A32">
        <w:rPr>
          <w:rFonts w:hint="cs"/>
          <w:rtl/>
        </w:rPr>
        <w:t>לסמל התשובה.</w:t>
      </w:r>
    </w:p>
    <w:p w14:paraId="1B10DF7B" w14:textId="0230A30E" w:rsidR="00A8496C" w:rsidRPr="00462A32" w:rsidRDefault="00A8496C" w:rsidP="00895DC3">
      <w:pPr>
        <w:pStyle w:val="HashkafahText"/>
        <w:bidi/>
        <w:jc w:val="both"/>
        <w:rPr>
          <w:rtl/>
        </w:rPr>
      </w:pPr>
      <w:r w:rsidRPr="00462A32">
        <w:rPr>
          <w:rFonts w:hint="cs"/>
          <w:rtl/>
        </w:rPr>
        <w:t xml:space="preserve">המצוות </w:t>
      </w:r>
      <w:r w:rsidR="00844449" w:rsidRPr="00462A32">
        <w:rPr>
          <w:rFonts w:hint="cs"/>
          <w:rtl/>
        </w:rPr>
        <w:t>ש</w:t>
      </w:r>
      <w:r w:rsidRPr="00462A32">
        <w:rPr>
          <w:rFonts w:hint="cs"/>
          <w:rtl/>
        </w:rPr>
        <w:t xml:space="preserve">מהן פטורות הנשים בולטות באופן </w:t>
      </w:r>
      <w:r w:rsidR="008D4363" w:rsidRPr="00462A32">
        <w:rPr>
          <w:rFonts w:hint="cs"/>
          <w:rtl/>
        </w:rPr>
        <w:t>לא פרופורציונלי</w:t>
      </w:r>
      <w:r w:rsidRPr="00462A32">
        <w:rPr>
          <w:rFonts w:hint="cs"/>
          <w:rtl/>
        </w:rPr>
        <w:t xml:space="preserve"> בגלל</w:t>
      </w:r>
      <w:r w:rsidR="004301F2" w:rsidRPr="00462A32">
        <w:rPr>
          <w:rFonts w:hint="cs"/>
          <w:rtl/>
        </w:rPr>
        <w:t xml:space="preserve"> הפן הטקסי שבהן, בגלל</w:t>
      </w:r>
      <w:r w:rsidRPr="00462A32">
        <w:rPr>
          <w:rFonts w:hint="cs"/>
          <w:rtl/>
        </w:rPr>
        <w:t xml:space="preserve"> </w:t>
      </w:r>
      <w:r w:rsidR="007558F4" w:rsidRPr="00462A32">
        <w:rPr>
          <w:rFonts w:hint="cs"/>
          <w:rtl/>
        </w:rPr>
        <w:t xml:space="preserve">ערכן </w:t>
      </w:r>
      <w:r w:rsidRPr="00462A32">
        <w:rPr>
          <w:rFonts w:hint="cs"/>
          <w:rtl/>
        </w:rPr>
        <w:t>ה</w:t>
      </w:r>
      <w:r w:rsidR="007558F4" w:rsidRPr="00462A32">
        <w:rPr>
          <w:rFonts w:hint="cs"/>
          <w:rtl/>
        </w:rPr>
        <w:t>סמלי</w:t>
      </w:r>
      <w:r w:rsidRPr="00462A32">
        <w:rPr>
          <w:rFonts w:hint="cs"/>
          <w:rtl/>
        </w:rPr>
        <w:t xml:space="preserve">, וכן </w:t>
      </w:r>
      <w:r w:rsidR="00751A56" w:rsidRPr="00462A32">
        <w:rPr>
          <w:rFonts w:hint="cs"/>
          <w:rtl/>
        </w:rPr>
        <w:t xml:space="preserve">בשל </w:t>
      </w:r>
      <w:r w:rsidR="004A3DA4" w:rsidRPr="00462A32">
        <w:rPr>
          <w:rFonts w:hint="cs"/>
          <w:rtl/>
        </w:rPr>
        <w:t>המשמעות הרבה שאנו מייחסים ל</w:t>
      </w:r>
      <w:r w:rsidRPr="00462A32">
        <w:rPr>
          <w:rFonts w:hint="cs"/>
          <w:rtl/>
        </w:rPr>
        <w:t xml:space="preserve">חגים. </w:t>
      </w:r>
    </w:p>
    <w:p w14:paraId="5B5CA8C7" w14:textId="15A8C365" w:rsidR="00E600D3" w:rsidRPr="00462A32" w:rsidRDefault="00E600D3" w:rsidP="00895DC3">
      <w:pPr>
        <w:pStyle w:val="HashkafahText"/>
        <w:bidi/>
        <w:jc w:val="both"/>
        <w:rPr>
          <w:rtl/>
        </w:rPr>
      </w:pPr>
      <w:r w:rsidRPr="00462A32">
        <w:rPr>
          <w:rFonts w:hint="cs"/>
          <w:b/>
          <w:bCs/>
          <w:rtl/>
        </w:rPr>
        <w:t>ב</w:t>
      </w:r>
      <w:r w:rsidR="00F37096" w:rsidRPr="00462A32">
        <w:rPr>
          <w:rFonts w:hint="cs"/>
          <w:b/>
          <w:bCs/>
          <w:rtl/>
        </w:rPr>
        <w:t>.</w:t>
      </w:r>
      <w:r w:rsidR="00F37096" w:rsidRPr="00462A32">
        <w:rPr>
          <w:rFonts w:hint="cs"/>
          <w:rtl/>
        </w:rPr>
        <w:t xml:space="preserve"> </w:t>
      </w:r>
      <w:r w:rsidRPr="00462A32">
        <w:rPr>
          <w:rFonts w:hint="cs"/>
          <w:rtl/>
        </w:rPr>
        <w:t xml:space="preserve">חלק גדול מן המצוות </w:t>
      </w:r>
      <w:r w:rsidR="00844449" w:rsidRPr="00462A32">
        <w:rPr>
          <w:rFonts w:hint="cs"/>
          <w:rtl/>
        </w:rPr>
        <w:t>ש</w:t>
      </w:r>
      <w:r w:rsidRPr="00462A32">
        <w:rPr>
          <w:rFonts w:hint="cs"/>
          <w:rtl/>
        </w:rPr>
        <w:t>מהן נ</w:t>
      </w:r>
      <w:r w:rsidR="00BA1577" w:rsidRPr="00462A32">
        <w:rPr>
          <w:rFonts w:hint="cs"/>
          <w:rtl/>
        </w:rPr>
        <w:t>ש</w:t>
      </w:r>
      <w:r w:rsidRPr="00462A32">
        <w:rPr>
          <w:rFonts w:hint="cs"/>
          <w:rtl/>
        </w:rPr>
        <w:t>ים פטורות בולט במרחב הציבורי</w:t>
      </w:r>
      <w:r w:rsidR="007558F4" w:rsidRPr="00462A32">
        <w:rPr>
          <w:rFonts w:hint="cs"/>
          <w:rtl/>
        </w:rPr>
        <w:t xml:space="preserve"> של בית הכנסת</w:t>
      </w:r>
      <w:r w:rsidRPr="00462A32">
        <w:rPr>
          <w:rFonts w:hint="cs"/>
          <w:rtl/>
        </w:rPr>
        <w:t>.</w:t>
      </w:r>
      <w:r w:rsidR="00BA1577" w:rsidRPr="00462A32">
        <w:rPr>
          <w:rFonts w:hint="cs"/>
          <w:rtl/>
        </w:rPr>
        <w:t xml:space="preserve"> </w:t>
      </w:r>
    </w:p>
    <w:p w14:paraId="713EC991" w14:textId="761D588D" w:rsidR="00FC59A4" w:rsidRPr="00462A32" w:rsidRDefault="00844449" w:rsidP="00895DC3">
      <w:pPr>
        <w:pStyle w:val="HashkafahText"/>
        <w:bidi/>
        <w:jc w:val="both"/>
        <w:rPr>
          <w:rtl/>
        </w:rPr>
      </w:pPr>
      <w:r w:rsidRPr="00462A32">
        <w:rPr>
          <w:rFonts w:hint="cs"/>
          <w:rtl/>
        </w:rPr>
        <w:t xml:space="preserve">הדבר </w:t>
      </w:r>
      <w:r w:rsidR="00A11C59" w:rsidRPr="00462A32">
        <w:rPr>
          <w:rFonts w:hint="cs"/>
          <w:rtl/>
        </w:rPr>
        <w:t xml:space="preserve">בא </w:t>
      </w:r>
      <w:r w:rsidRPr="00462A32">
        <w:rPr>
          <w:rFonts w:hint="cs"/>
          <w:rtl/>
        </w:rPr>
        <w:t xml:space="preserve">לידי ביטוי </w:t>
      </w:r>
      <w:r w:rsidR="00A11C59" w:rsidRPr="00462A32">
        <w:rPr>
          <w:rFonts w:hint="cs"/>
          <w:rtl/>
        </w:rPr>
        <w:t xml:space="preserve">בייחוד </w:t>
      </w:r>
      <w:r w:rsidRPr="00462A32">
        <w:rPr>
          <w:rFonts w:hint="cs"/>
          <w:rtl/>
        </w:rPr>
        <w:t xml:space="preserve">בקהילות שבהן חיי הדת מתרכזים </w:t>
      </w:r>
      <w:r w:rsidR="002E5FDD" w:rsidRPr="00462A32">
        <w:rPr>
          <w:rFonts w:hint="cs"/>
          <w:rtl/>
        </w:rPr>
        <w:t>בבית הכנסת</w:t>
      </w:r>
      <w:r w:rsidRPr="00462A32">
        <w:rPr>
          <w:rFonts w:hint="cs"/>
          <w:rtl/>
        </w:rPr>
        <w:t xml:space="preserve"> </w:t>
      </w:r>
      <w:r w:rsidR="007558F4" w:rsidRPr="00462A32">
        <w:rPr>
          <w:rFonts w:hint="cs"/>
          <w:rtl/>
        </w:rPr>
        <w:t xml:space="preserve">ובבתי הספר </w:t>
      </w:r>
      <w:r w:rsidR="002E5FDD" w:rsidRPr="00462A32">
        <w:rPr>
          <w:rFonts w:hint="cs"/>
          <w:rtl/>
        </w:rPr>
        <w:t xml:space="preserve">יותר מאשר </w:t>
      </w:r>
      <w:r w:rsidR="000B1502" w:rsidRPr="00462A32">
        <w:rPr>
          <w:rFonts w:hint="cs"/>
          <w:rtl/>
        </w:rPr>
        <w:t>ב</w:t>
      </w:r>
      <w:r w:rsidR="002E5FDD" w:rsidRPr="00462A32">
        <w:rPr>
          <w:rFonts w:hint="cs"/>
          <w:rtl/>
        </w:rPr>
        <w:t>בית ו</w:t>
      </w:r>
      <w:r w:rsidR="000B1502" w:rsidRPr="00462A32">
        <w:rPr>
          <w:rFonts w:hint="cs"/>
          <w:rtl/>
        </w:rPr>
        <w:t>ב</w:t>
      </w:r>
      <w:r w:rsidR="002E5FDD" w:rsidRPr="00462A32">
        <w:rPr>
          <w:rFonts w:hint="cs"/>
          <w:rtl/>
        </w:rPr>
        <w:t>חברה,</w:t>
      </w:r>
      <w:r w:rsidR="00741DAC" w:rsidRPr="00462A32">
        <w:rPr>
          <w:rFonts w:hint="cs"/>
          <w:rtl/>
        </w:rPr>
        <w:t xml:space="preserve"> </w:t>
      </w:r>
      <w:r w:rsidR="002E5FDD" w:rsidRPr="00462A32">
        <w:rPr>
          <w:rFonts w:hint="cs"/>
          <w:rtl/>
        </w:rPr>
        <w:t>כך ש</w:t>
      </w:r>
      <w:r w:rsidR="00741DAC" w:rsidRPr="00462A32">
        <w:rPr>
          <w:rFonts w:hint="cs"/>
          <w:rtl/>
        </w:rPr>
        <w:t xml:space="preserve">לעתים </w:t>
      </w:r>
      <w:r w:rsidR="00E600D3" w:rsidRPr="00462A32">
        <w:rPr>
          <w:rFonts w:hint="cs"/>
          <w:rtl/>
        </w:rPr>
        <w:t>מצוות אחרות שהן מרכזיות ביותר</w:t>
      </w:r>
      <w:r w:rsidR="00741DAC" w:rsidRPr="00462A32">
        <w:rPr>
          <w:rFonts w:hint="cs"/>
          <w:rtl/>
        </w:rPr>
        <w:t>,</w:t>
      </w:r>
      <w:r w:rsidR="00E600D3" w:rsidRPr="00462A32">
        <w:rPr>
          <w:rFonts w:hint="cs"/>
          <w:rtl/>
        </w:rPr>
        <w:t xml:space="preserve"> כגון אמונה בה</w:t>
      </w:r>
      <w:r w:rsidR="00BA1577" w:rsidRPr="00462A32">
        <w:rPr>
          <w:rFonts w:hint="cs"/>
          <w:rtl/>
        </w:rPr>
        <w:t xml:space="preserve">' ומצוות </w:t>
      </w:r>
      <w:r w:rsidR="00FE2A30" w:rsidRPr="00462A32">
        <w:rPr>
          <w:rFonts w:hint="cs"/>
          <w:rtl/>
        </w:rPr>
        <w:t>ש</w:t>
      </w:r>
      <w:r w:rsidR="00BA1577" w:rsidRPr="00462A32">
        <w:rPr>
          <w:rFonts w:hint="cs"/>
          <w:rtl/>
        </w:rPr>
        <w:t>בין אדם לחברו</w:t>
      </w:r>
      <w:r w:rsidR="00E600D3" w:rsidRPr="00462A32">
        <w:rPr>
          <w:rFonts w:hint="cs"/>
          <w:rtl/>
        </w:rPr>
        <w:t>, נדח</w:t>
      </w:r>
      <w:r w:rsidR="00741DAC" w:rsidRPr="00462A32">
        <w:rPr>
          <w:rFonts w:hint="cs"/>
          <w:rtl/>
        </w:rPr>
        <w:t>ק</w:t>
      </w:r>
      <w:r w:rsidR="00E600D3" w:rsidRPr="00462A32">
        <w:rPr>
          <w:rFonts w:hint="cs"/>
          <w:rtl/>
        </w:rPr>
        <w:t>ות אל שולי הבמה</w:t>
      </w:r>
      <w:r w:rsidR="008D4363" w:rsidRPr="00462A32">
        <w:rPr>
          <w:rFonts w:hint="cs"/>
          <w:rtl/>
        </w:rPr>
        <w:t xml:space="preserve">. </w:t>
      </w:r>
      <w:r w:rsidR="002E5FDD" w:rsidRPr="00462A32">
        <w:rPr>
          <w:rFonts w:hint="cs"/>
          <w:rtl/>
        </w:rPr>
        <w:t xml:space="preserve">אולי </w:t>
      </w:r>
      <w:r w:rsidR="00741DAC" w:rsidRPr="00462A32">
        <w:rPr>
          <w:rFonts w:hint="cs"/>
          <w:rtl/>
        </w:rPr>
        <w:t xml:space="preserve">זאת </w:t>
      </w:r>
      <w:r w:rsidR="002E5FDD" w:rsidRPr="00462A32">
        <w:rPr>
          <w:rFonts w:hint="cs"/>
          <w:rtl/>
        </w:rPr>
        <w:t>הסיבה לכך ש</w:t>
      </w:r>
      <w:r w:rsidR="00741DAC" w:rsidRPr="00462A32">
        <w:rPr>
          <w:rFonts w:hint="cs"/>
          <w:rtl/>
        </w:rPr>
        <w:t>בארץ ישראל</w:t>
      </w:r>
      <w:r w:rsidR="002E5FDD" w:rsidRPr="00462A32">
        <w:rPr>
          <w:rFonts w:hint="cs"/>
          <w:rtl/>
        </w:rPr>
        <w:t>,</w:t>
      </w:r>
      <w:r w:rsidR="00741DAC" w:rsidRPr="00462A32">
        <w:rPr>
          <w:rFonts w:hint="cs"/>
          <w:rtl/>
        </w:rPr>
        <w:t xml:space="preserve"> שבה חיי החברה ו</w:t>
      </w:r>
      <w:r w:rsidR="004C4EA6" w:rsidRPr="00462A32">
        <w:rPr>
          <w:rFonts w:hint="cs"/>
          <w:rtl/>
        </w:rPr>
        <w:t>ה</w:t>
      </w:r>
      <w:r w:rsidR="00741DAC" w:rsidRPr="00462A32">
        <w:rPr>
          <w:rFonts w:hint="cs"/>
          <w:rtl/>
        </w:rPr>
        <w:t xml:space="preserve">מדינה </w:t>
      </w:r>
      <w:r w:rsidR="002E5FDD" w:rsidRPr="00462A32">
        <w:rPr>
          <w:rFonts w:hint="cs"/>
          <w:rtl/>
        </w:rPr>
        <w:t>משפיעים על חיי הדת במידה גדולה יותר</w:t>
      </w:r>
      <w:r w:rsidR="00AD320E" w:rsidRPr="00462A32">
        <w:rPr>
          <w:rFonts w:hint="cs"/>
          <w:rtl/>
        </w:rPr>
        <w:t xml:space="preserve"> ו</w:t>
      </w:r>
      <w:r w:rsidR="00741DAC" w:rsidRPr="00462A32">
        <w:rPr>
          <w:rFonts w:hint="cs"/>
          <w:rtl/>
        </w:rPr>
        <w:t>מזמנים לנשים תחומי השפעה רוחניים נוספים</w:t>
      </w:r>
      <w:r w:rsidR="002E5FDD" w:rsidRPr="00462A32">
        <w:rPr>
          <w:rFonts w:hint="cs"/>
          <w:rtl/>
        </w:rPr>
        <w:t>, עניין הפטור עולה לדיון פחות מאשר בחו"ל</w:t>
      </w:r>
      <w:r w:rsidR="008D4363" w:rsidRPr="00462A32">
        <w:rPr>
          <w:rFonts w:hint="cs"/>
          <w:rtl/>
        </w:rPr>
        <w:t>.</w:t>
      </w:r>
      <w:r w:rsidR="00FC59A4" w:rsidRPr="00462A32">
        <w:rPr>
          <w:vertAlign w:val="superscript"/>
          <w:rtl/>
        </w:rPr>
        <w:footnoteReference w:id="1"/>
      </w:r>
      <w:r w:rsidR="00FC59A4" w:rsidRPr="00462A32">
        <w:rPr>
          <w:rtl/>
        </w:rPr>
        <w:t xml:space="preserve"> </w:t>
      </w:r>
    </w:p>
    <w:p w14:paraId="79FA0141" w14:textId="75FD9328" w:rsidR="00FC59A4" w:rsidRPr="00462A32" w:rsidRDefault="00FC59A4" w:rsidP="00895DC3">
      <w:pPr>
        <w:pStyle w:val="HashkafahText"/>
        <w:bidi/>
        <w:jc w:val="both"/>
        <w:rPr>
          <w:rtl/>
        </w:rPr>
      </w:pPr>
      <w:r w:rsidRPr="00462A32">
        <w:rPr>
          <w:rFonts w:hint="cs"/>
          <w:rtl/>
        </w:rPr>
        <w:t xml:space="preserve">אין להמעיט מחשיבותן של מצוות עשה שהזמן גרמן. הן חשובות מאד והפטור מהן משמעותי, אך הן אינן יסודות הדת הבלעדיים. </w:t>
      </w:r>
    </w:p>
    <w:p w14:paraId="435CDEB0" w14:textId="3E2564B6" w:rsidR="00FC59A4" w:rsidRPr="00462A32" w:rsidRDefault="00FC59A4" w:rsidP="00895DC3">
      <w:pPr>
        <w:pStyle w:val="subq"/>
        <w:jc w:val="both"/>
        <w:rPr>
          <w:rtl/>
        </w:rPr>
      </w:pPr>
      <w:r w:rsidRPr="00462A32">
        <w:rPr>
          <w:rFonts w:hint="cs"/>
          <w:rtl/>
        </w:rPr>
        <w:t>מצוות מדרבנן</w:t>
      </w:r>
    </w:p>
    <w:p w14:paraId="6EEA770B" w14:textId="5BEA3711"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בדרך כלל, הכללים החלים על מצוות מדאורייתא חלים גם על מצוות מדרבנן:</w:t>
      </w:r>
    </w:p>
    <w:p w14:paraId="5E692137" w14:textId="434F6344" w:rsidR="00FC59A4" w:rsidRPr="00462A32" w:rsidRDefault="00FC59A4" w:rsidP="00895DC3">
      <w:pPr>
        <w:pStyle w:val="SourceTitle"/>
        <w:jc w:val="both"/>
        <w:rPr>
          <w:color w:val="auto"/>
          <w:rtl/>
        </w:rPr>
      </w:pPr>
      <w:r w:rsidRPr="00462A32">
        <w:rPr>
          <w:color w:val="auto"/>
          <w:rtl/>
        </w:rPr>
        <w:t>גיטין סה</w:t>
      </w:r>
      <w:r w:rsidRPr="00462A32">
        <w:rPr>
          <w:rFonts w:hint="cs"/>
          <w:color w:val="auto"/>
          <w:rtl/>
        </w:rPr>
        <w:t xml:space="preserve"> ע"א</w:t>
      </w:r>
    </w:p>
    <w:p w14:paraId="022C3352" w14:textId="448D6A43" w:rsidR="00FC59A4" w:rsidRPr="00462A32" w:rsidRDefault="00FC59A4" w:rsidP="00895DC3">
      <w:pPr>
        <w:pStyle w:val="SourceText"/>
        <w:jc w:val="both"/>
        <w:rPr>
          <w:color w:val="auto"/>
          <w:rtl/>
        </w:rPr>
      </w:pPr>
      <w:r w:rsidRPr="00462A32">
        <w:rPr>
          <w:color w:val="auto"/>
          <w:rtl/>
        </w:rPr>
        <w:t>כל דתקון</w:t>
      </w:r>
      <w:r w:rsidRPr="00462A32">
        <w:rPr>
          <w:rFonts w:hint="cs"/>
          <w:color w:val="auto"/>
          <w:rtl/>
        </w:rPr>
        <w:t xml:space="preserve"> [שתיקנו]</w:t>
      </w:r>
      <w:r w:rsidRPr="00462A32">
        <w:rPr>
          <w:color w:val="auto"/>
          <w:rtl/>
        </w:rPr>
        <w:t xml:space="preserve"> רבנן כעין דאורייתא תקון</w:t>
      </w:r>
      <w:r w:rsidRPr="00462A32">
        <w:rPr>
          <w:rFonts w:hint="cs"/>
          <w:color w:val="auto"/>
          <w:rtl/>
        </w:rPr>
        <w:t xml:space="preserve"> [תיקנו]</w:t>
      </w:r>
      <w:r w:rsidRPr="00462A32">
        <w:rPr>
          <w:color w:val="auto"/>
          <w:rtl/>
        </w:rPr>
        <w:t>.</w:t>
      </w:r>
    </w:p>
    <w:p w14:paraId="5FA8CCFC" w14:textId="76D59CF8"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האם אישה פטורה ממצוות עשה שהזמן גרמן שחיובן מדרבנן כשם שהיא פטורה ממצוות עשה שהזמן גרמן שחיובן מדאורייתא? לכאורה לפי הכלל העולה מהגמרא הזו, נראה שלא אמור להיות הבדל. אולם, רבנו תם כותב בפירוש שנשים חייבות במצוות עשה שהזמן גרמן שחיובן מדרבנן:</w:t>
      </w:r>
      <w:r w:rsidRPr="00462A32">
        <w:rPr>
          <w:rFonts w:ascii="FrankRuehl" w:hAnsi="FrankRuehl" w:cs="FrankRuehl"/>
          <w:vertAlign w:val="superscript"/>
          <w:rtl/>
        </w:rPr>
        <w:footnoteReference w:id="2"/>
      </w:r>
      <w:r w:rsidRPr="00462A32">
        <w:rPr>
          <w:rFonts w:asciiTheme="minorHAnsi" w:hAnsiTheme="minorHAnsi" w:hint="cs"/>
          <w:sz w:val="22"/>
          <w:szCs w:val="22"/>
          <w:rtl/>
          <w:lang w:val="x-none"/>
        </w:rPr>
        <w:t xml:space="preserve"> </w:t>
      </w:r>
    </w:p>
    <w:p w14:paraId="7F7D38A9" w14:textId="1496D3C8" w:rsidR="00FC59A4" w:rsidRPr="00462A32" w:rsidRDefault="00FC59A4" w:rsidP="00895DC3">
      <w:pPr>
        <w:pStyle w:val="SourceTitle"/>
        <w:jc w:val="both"/>
        <w:rPr>
          <w:color w:val="auto"/>
          <w:rtl/>
        </w:rPr>
      </w:pPr>
      <w:r w:rsidRPr="00462A32">
        <w:rPr>
          <w:color w:val="auto"/>
          <w:rtl/>
        </w:rPr>
        <w:t>שו"ת ספר הישר לרבנו תם סימן ע </w:t>
      </w:r>
    </w:p>
    <w:p w14:paraId="01F3AE13" w14:textId="7617A731" w:rsidR="00FC59A4" w:rsidRPr="00462A32" w:rsidRDefault="00FC59A4" w:rsidP="00895DC3">
      <w:pPr>
        <w:pStyle w:val="SourceText"/>
        <w:jc w:val="both"/>
        <w:rPr>
          <w:color w:val="auto"/>
          <w:rtl/>
        </w:rPr>
      </w:pPr>
      <w:r w:rsidRPr="00462A32">
        <w:rPr>
          <w:color w:val="auto"/>
          <w:rtl/>
        </w:rPr>
        <w:t>דמצוות עשה דרבנן שוה בכל</w:t>
      </w:r>
      <w:r w:rsidRPr="00462A32">
        <w:rPr>
          <w:rFonts w:hint="cs"/>
          <w:color w:val="auto"/>
          <w:rtl/>
        </w:rPr>
        <w:t>.</w:t>
      </w:r>
    </w:p>
    <w:p w14:paraId="4AE70F60" w14:textId="75A6ABA0"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לעומת זאת, בעלי תוספות אחרים חולקים על רבינו תם וטוענים שנשים פטורות ממצוות עשה שהזמן גרמן גם כאשר חיובן מדרבנן:</w:t>
      </w:r>
    </w:p>
    <w:p w14:paraId="1ADD13C2" w14:textId="4303ED77" w:rsidR="00FC59A4" w:rsidRPr="00462A32" w:rsidRDefault="00FC59A4" w:rsidP="00895DC3">
      <w:pPr>
        <w:pStyle w:val="SourceTitle"/>
        <w:jc w:val="both"/>
        <w:rPr>
          <w:color w:val="auto"/>
          <w:rtl/>
        </w:rPr>
      </w:pPr>
      <w:r w:rsidRPr="00462A32">
        <w:rPr>
          <w:color w:val="auto"/>
          <w:rtl/>
        </w:rPr>
        <w:t>תוספות</w:t>
      </w:r>
      <w:r w:rsidRPr="00462A32">
        <w:rPr>
          <w:rFonts w:hint="cs"/>
          <w:color w:val="auto"/>
          <w:rtl/>
        </w:rPr>
        <w:t>,</w:t>
      </w:r>
      <w:r w:rsidRPr="00462A32">
        <w:rPr>
          <w:color w:val="auto"/>
          <w:rtl/>
        </w:rPr>
        <w:t xml:space="preserve"> מגילה כד</w:t>
      </w:r>
      <w:r w:rsidRPr="00462A32">
        <w:rPr>
          <w:rFonts w:hint="cs"/>
          <w:color w:val="auto"/>
          <w:rtl/>
        </w:rPr>
        <w:t xml:space="preserve"> ע"א</w:t>
      </w:r>
    </w:p>
    <w:p w14:paraId="2E4BC7A1" w14:textId="0D288FA2" w:rsidR="00FC59A4" w:rsidRPr="00462A32" w:rsidRDefault="00FC59A4" w:rsidP="00895DC3">
      <w:pPr>
        <w:pStyle w:val="SourceText"/>
        <w:jc w:val="both"/>
        <w:rPr>
          <w:color w:val="auto"/>
          <w:rtl/>
        </w:rPr>
      </w:pPr>
      <w:r w:rsidRPr="00462A32">
        <w:rPr>
          <w:color w:val="auto"/>
          <w:rtl/>
        </w:rPr>
        <w:t>לנשים דפטורים ממצות עשה שהזמן גרמא אפילו מאותן שאינן אלא מדרבנן</w:t>
      </w:r>
      <w:r w:rsidRPr="00462A32">
        <w:rPr>
          <w:rFonts w:hint="cs"/>
          <w:color w:val="auto"/>
          <w:rtl/>
        </w:rPr>
        <w:t>.</w:t>
      </w:r>
    </w:p>
    <w:p w14:paraId="7AFAA9EA" w14:textId="5C2B34CD"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למרות שיטתו של רבינו תם, הפסיקה המקובלת היא שנשים פטורות ממצוות עשה שהזמן גרמן אף כאשר מדובר במצוות מדרבנן, אלא אם כן ישנה סיבה ספציפית לחייב את הנשים במצווה.</w:t>
      </w:r>
      <w:r w:rsidRPr="00462A32">
        <w:rPr>
          <w:rFonts w:asciiTheme="minorHAnsi" w:hAnsiTheme="minorHAnsi"/>
          <w:sz w:val="22"/>
          <w:szCs w:val="22"/>
          <w:vertAlign w:val="superscript"/>
          <w:rtl/>
          <w:lang w:val="x-none"/>
        </w:rPr>
        <w:footnoteReference w:id="3"/>
      </w:r>
    </w:p>
    <w:p w14:paraId="3573C409" w14:textId="617B6F67"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דוגמא לדבר היא מצוות אמירת הלל. זוהי מצוות עשה שהזמן גרמה שחיובה מדרבנן, ולכן בדרך כלל אישה פטורה מאמירת הלל, אולם בליל הסדר נשים חייבות בקריאת ההלל. מדוע? לגבי מצוות הלל בליל הסדר ישנה סיבה מהותית המשייכת את הנשים למצווה: "אף הן היו באותו הנס", כלומר גם הנשים נגאלו ממצרים ולכן גם הן חייבות במצוות המפרסמות את הנס ומודות עליו.</w:t>
      </w:r>
    </w:p>
    <w:p w14:paraId="7C7B4DA9" w14:textId="64933EFB" w:rsidR="00FC59A4" w:rsidRPr="00462A32" w:rsidRDefault="00FC59A4" w:rsidP="00895DC3">
      <w:pPr>
        <w:pStyle w:val="subq"/>
        <w:jc w:val="both"/>
        <w:rPr>
          <w:rtl/>
        </w:rPr>
      </w:pPr>
      <w:r w:rsidRPr="00462A32">
        <w:rPr>
          <w:rFonts w:hint="cs"/>
          <w:rtl/>
        </w:rPr>
        <w:t>פטור הנשים כגזירת הכתוב</w:t>
      </w:r>
    </w:p>
    <w:p w14:paraId="64CD1157" w14:textId="2914A976"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כאשר התורה פוטרת פלח אוכלוסייה ממצווה מסוימת, אנו נוטים לחפש זיקה ברורה והגיונית בין תכונתו הייחודית והמהותית של אותו פלח אוכלוסייה ובין סוג המצוות שממנו הוא פטור. אולם ההסבר העולה מדברי הגמרא לגבי פטור נשים ממצוות עשה שהזמן גרמן נראה טכני ולא מהותי.</w:t>
      </w:r>
    </w:p>
    <w:p w14:paraId="76E609D8" w14:textId="18B5EFBB" w:rsidR="00FC59A4" w:rsidRPr="00462A32" w:rsidRDefault="00FC59A4" w:rsidP="00895DC3">
      <w:pPr>
        <w:pStyle w:val="SourceTitle"/>
        <w:jc w:val="both"/>
        <w:rPr>
          <w:color w:val="auto"/>
          <w:rtl/>
        </w:rPr>
      </w:pPr>
      <w:r w:rsidRPr="00462A32">
        <w:rPr>
          <w:color w:val="auto"/>
          <w:rtl/>
        </w:rPr>
        <w:t>קידושין לה</w:t>
      </w:r>
      <w:r w:rsidRPr="00462A32">
        <w:rPr>
          <w:rFonts w:hint="cs"/>
          <w:color w:val="auto"/>
          <w:rtl/>
        </w:rPr>
        <w:t xml:space="preserve"> ע"א</w:t>
      </w:r>
    </w:p>
    <w:p w14:paraId="7214AC36" w14:textId="3E3E873A" w:rsidR="00FC59A4" w:rsidRPr="00462A32" w:rsidRDefault="00FC59A4" w:rsidP="00895DC3">
      <w:pPr>
        <w:pStyle w:val="SourceText"/>
        <w:jc w:val="both"/>
        <w:rPr>
          <w:color w:val="auto"/>
          <w:rtl/>
        </w:rPr>
      </w:pPr>
      <w:r w:rsidRPr="00462A32">
        <w:rPr>
          <w:color w:val="auto"/>
          <w:rtl/>
        </w:rPr>
        <w:t>רב אחא בר יעקב: אמר קרא "והיה לך לאות על ידך ולזכרון בין עיניך למען תהיה תורת ה' בפיך"</w:t>
      </w:r>
      <w:r w:rsidRPr="00462A32">
        <w:rPr>
          <w:rFonts w:hint="cs"/>
          <w:color w:val="auto"/>
          <w:rtl/>
        </w:rPr>
        <w:t>.</w:t>
      </w:r>
      <w:r w:rsidRPr="00462A32">
        <w:rPr>
          <w:color w:val="auto"/>
          <w:rtl/>
        </w:rPr>
        <w:t xml:space="preserve"> הוקשה כל התורה כולה לתפילין. מה תפילין מ</w:t>
      </w:r>
      <w:r w:rsidRPr="00462A32">
        <w:rPr>
          <w:rFonts w:hint="cs"/>
          <w:color w:val="auto"/>
          <w:rtl/>
        </w:rPr>
        <w:t xml:space="preserve">צוות </w:t>
      </w:r>
      <w:r w:rsidRPr="00462A32">
        <w:rPr>
          <w:color w:val="auto"/>
          <w:rtl/>
        </w:rPr>
        <w:t>ע</w:t>
      </w:r>
      <w:r w:rsidRPr="00462A32">
        <w:rPr>
          <w:rFonts w:hint="cs"/>
          <w:color w:val="auto"/>
          <w:rtl/>
        </w:rPr>
        <w:t>שה</w:t>
      </w:r>
      <w:r w:rsidRPr="00462A32">
        <w:rPr>
          <w:color w:val="auto"/>
          <w:rtl/>
        </w:rPr>
        <w:t xml:space="preserve"> שהזמן גרמא ונשים פטורות, אף כל מ</w:t>
      </w:r>
      <w:r w:rsidRPr="00462A32">
        <w:rPr>
          <w:rFonts w:hint="cs"/>
          <w:color w:val="auto"/>
          <w:rtl/>
        </w:rPr>
        <w:t xml:space="preserve">צוות </w:t>
      </w:r>
      <w:r w:rsidRPr="00462A32">
        <w:rPr>
          <w:color w:val="auto"/>
          <w:rtl/>
        </w:rPr>
        <w:t>ע</w:t>
      </w:r>
      <w:r w:rsidRPr="00462A32">
        <w:rPr>
          <w:rFonts w:hint="cs"/>
          <w:color w:val="auto"/>
          <w:rtl/>
        </w:rPr>
        <w:t>שה</w:t>
      </w:r>
      <w:r w:rsidRPr="00462A32">
        <w:rPr>
          <w:color w:val="auto"/>
          <w:rtl/>
        </w:rPr>
        <w:t xml:space="preserve"> שהזמן גרמא – נשים פטורות.</w:t>
      </w:r>
    </w:p>
    <w:p w14:paraId="0857CDA2" w14:textId="4C3916EC"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הגמרא מביאה את מצוות תפילין (שתי מצוות: תפילין של יד ותפילין של ראש) כאב־טיפוס למצוות עשה שהזמן גרמה שממנה נשים פטורות, ולומדת ממנה על כלל מצוות העשה שהזמן גרמן. מצוות תפילין היא מצוה שהזמן גרמה, שהרי אין מניחין תפילין בשבת ויום טוב. מצוות התפילין היא מצוה מרכזית המשפיעה על קיום כל מצוות התורה, כאמור בפרשת התפילין (שמות י"ג, ט): "</w:t>
      </w:r>
      <w:r w:rsidRPr="00462A32">
        <w:rPr>
          <w:rFonts w:asciiTheme="minorHAnsi" w:hAnsiTheme="minorHAnsi"/>
          <w:sz w:val="22"/>
          <w:szCs w:val="22"/>
          <w:rtl/>
          <w:lang w:val="x-none"/>
        </w:rPr>
        <w:t>וְהָיָה לְךָ לְאוֹת עַל</w:t>
      </w:r>
      <w:r w:rsidRPr="00462A32">
        <w:rPr>
          <w:rFonts w:asciiTheme="minorHAnsi" w:hAnsiTheme="minorHAnsi" w:hint="cs"/>
          <w:sz w:val="22"/>
          <w:szCs w:val="22"/>
          <w:rtl/>
          <w:lang w:val="x-none"/>
        </w:rPr>
        <w:t xml:space="preserve"> </w:t>
      </w:r>
      <w:r w:rsidRPr="00462A32">
        <w:rPr>
          <w:rFonts w:asciiTheme="minorHAnsi" w:hAnsiTheme="minorHAnsi"/>
          <w:sz w:val="22"/>
          <w:szCs w:val="22"/>
          <w:rtl/>
          <w:lang w:val="x-none"/>
        </w:rPr>
        <w:t xml:space="preserve">יָדְךָ וּלְזִכָּרוֹן בֵּין עֵינֶיךָ, לְמַעַן תִּהְיֶה תּוֹרַת </w:t>
      </w:r>
      <w:r w:rsidRPr="00462A32">
        <w:rPr>
          <w:rFonts w:asciiTheme="minorHAnsi" w:hAnsiTheme="minorHAnsi" w:hint="cs"/>
          <w:sz w:val="22"/>
          <w:szCs w:val="22"/>
          <w:rtl/>
          <w:lang w:val="x-none"/>
        </w:rPr>
        <w:t>ה'</w:t>
      </w:r>
      <w:r w:rsidRPr="00462A32">
        <w:rPr>
          <w:rFonts w:asciiTheme="minorHAnsi" w:hAnsiTheme="minorHAnsi"/>
          <w:sz w:val="22"/>
          <w:szCs w:val="22"/>
          <w:rtl/>
          <w:lang w:val="x-none"/>
        </w:rPr>
        <w:t xml:space="preserve"> בְּפִיךָ</w:t>
      </w:r>
      <w:r w:rsidRPr="00462A32">
        <w:rPr>
          <w:rFonts w:asciiTheme="minorHAnsi" w:hAnsiTheme="minorHAnsi" w:hint="cs"/>
          <w:sz w:val="22"/>
          <w:szCs w:val="22"/>
          <w:rtl/>
          <w:lang w:val="x-none"/>
        </w:rPr>
        <w:t>", ולכן הקביעה שנשים פטורות ממצוות תפילין משמעותית ומלמדת על כלל מצוות העשה שהזמן גרמן.</w:t>
      </w:r>
    </w:p>
    <w:p w14:paraId="46661544" w14:textId="5F5F7403" w:rsidR="00FC59A4" w:rsidRPr="00462A32" w:rsidRDefault="00FC59A4" w:rsidP="00895DC3">
      <w:pPr>
        <w:pStyle w:val="subq"/>
        <w:jc w:val="both"/>
        <w:rPr>
          <w:rFonts w:eastAsiaTheme="minorEastAsia"/>
          <w:rtl/>
        </w:rPr>
      </w:pPr>
      <w:r w:rsidRPr="00462A32">
        <w:rPr>
          <w:rFonts w:eastAsiaTheme="minorEastAsia" w:hint="cs"/>
          <w:rtl/>
        </w:rPr>
        <w:t>האם פטור נשים ממצוות עשה שהזמן גרמן הוא כלל גורף? האם יש לו יוצאים מן הכלל?</w:t>
      </w:r>
    </w:p>
    <w:p w14:paraId="22DF24ED" w14:textId="71DD9539"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 xml:space="preserve">מלשון המשנה משתמע שאכן זהו כלל גורף </w:t>
      </w:r>
      <w:r w:rsidRPr="00462A32">
        <w:rPr>
          <w:rFonts w:asciiTheme="minorHAnsi" w:hAnsiTheme="minorHAnsi"/>
          <w:sz w:val="22"/>
          <w:szCs w:val="22"/>
          <w:rtl/>
          <w:lang w:val="x-none"/>
        </w:rPr>
        <w:t>–</w:t>
      </w:r>
      <w:r w:rsidRPr="00462A32">
        <w:rPr>
          <w:rFonts w:asciiTheme="minorHAnsi" w:hAnsiTheme="minorHAnsi" w:hint="cs"/>
          <w:sz w:val="22"/>
          <w:szCs w:val="22"/>
          <w:rtl/>
          <w:lang w:val="x-none"/>
        </w:rPr>
        <w:t xml:space="preserve"> נשים פטורות מכל מצוות העשה שהזמן גרמן. אולם הגמרא מערערת על מוחלטות הכלל ומפרטת מקרים רבים היוצאים מן הכלל. הגמרא אף מעירה שכללים מסוג זה אינם מוחלטים:</w:t>
      </w:r>
    </w:p>
    <w:p w14:paraId="4B736FED" w14:textId="5CB2A16B" w:rsidR="00FC59A4" w:rsidRPr="00462A32" w:rsidRDefault="00FC59A4" w:rsidP="00895DC3">
      <w:pPr>
        <w:pStyle w:val="SourceTitle"/>
        <w:jc w:val="both"/>
        <w:rPr>
          <w:color w:val="auto"/>
          <w:rtl/>
        </w:rPr>
      </w:pPr>
      <w:r w:rsidRPr="00462A32">
        <w:rPr>
          <w:color w:val="auto"/>
          <w:rtl/>
        </w:rPr>
        <w:t>קידושין לד</w:t>
      </w:r>
      <w:r w:rsidRPr="00462A32">
        <w:rPr>
          <w:rFonts w:hint="cs"/>
          <w:color w:val="auto"/>
          <w:rtl/>
        </w:rPr>
        <w:t xml:space="preserve"> ע"א</w:t>
      </w:r>
    </w:p>
    <w:p w14:paraId="2699B2D0" w14:textId="6E393F57" w:rsidR="00FC59A4" w:rsidRPr="00462A32" w:rsidRDefault="00FC59A4" w:rsidP="00895DC3">
      <w:pPr>
        <w:pStyle w:val="SourceText"/>
        <w:jc w:val="both"/>
        <w:rPr>
          <w:color w:val="auto"/>
          <w:rtl/>
        </w:rPr>
      </w:pPr>
      <w:r w:rsidRPr="00462A32">
        <w:rPr>
          <w:color w:val="auto"/>
          <w:rtl/>
        </w:rPr>
        <w:t>וכללא</w:t>
      </w:r>
      <w:r w:rsidRPr="00462A32">
        <w:rPr>
          <w:rFonts w:hint="cs"/>
          <w:color w:val="auto"/>
          <w:rtl/>
        </w:rPr>
        <w:t xml:space="preserve"> </w:t>
      </w:r>
      <w:r w:rsidRPr="00462A32">
        <w:rPr>
          <w:color w:val="auto"/>
          <w:rtl/>
        </w:rPr>
        <w:t>הוא? הרי מצה, שמחה</w:t>
      </w:r>
      <w:r w:rsidRPr="00462A32">
        <w:rPr>
          <w:rFonts w:hint="cs"/>
          <w:color w:val="auto"/>
          <w:rtl/>
        </w:rPr>
        <w:t xml:space="preserve"> [בשלושת הרגלים]</w:t>
      </w:r>
      <w:r w:rsidRPr="00462A32">
        <w:rPr>
          <w:color w:val="auto"/>
          <w:rtl/>
        </w:rPr>
        <w:t>, ה</w:t>
      </w:r>
      <w:r w:rsidRPr="00462A32">
        <w:rPr>
          <w:rFonts w:hint="cs"/>
          <w:color w:val="auto"/>
          <w:rtl/>
        </w:rPr>
        <w:t>ַ</w:t>
      </w:r>
      <w:r w:rsidRPr="00462A32">
        <w:rPr>
          <w:color w:val="auto"/>
          <w:rtl/>
        </w:rPr>
        <w:t>ק</w:t>
      </w:r>
      <w:r w:rsidRPr="00462A32">
        <w:rPr>
          <w:rFonts w:hint="cs"/>
          <w:color w:val="auto"/>
          <w:rtl/>
        </w:rPr>
        <w:t>ְ</w:t>
      </w:r>
      <w:r w:rsidRPr="00462A32">
        <w:rPr>
          <w:color w:val="auto"/>
          <w:rtl/>
        </w:rPr>
        <w:t>ה</w:t>
      </w:r>
      <w:r w:rsidRPr="00462A32">
        <w:rPr>
          <w:rFonts w:hint="cs"/>
          <w:color w:val="auto"/>
          <w:rtl/>
        </w:rPr>
        <w:t>ֵ</w:t>
      </w:r>
      <w:r w:rsidRPr="00462A32">
        <w:rPr>
          <w:color w:val="auto"/>
          <w:rtl/>
        </w:rPr>
        <w:t>ל</w:t>
      </w:r>
      <w:r w:rsidRPr="00462A32">
        <w:rPr>
          <w:rFonts w:hint="cs"/>
          <w:color w:val="auto"/>
          <w:rtl/>
        </w:rPr>
        <w:t xml:space="preserve"> </w:t>
      </w:r>
      <w:r w:rsidRPr="00462A32">
        <w:rPr>
          <w:color w:val="auto"/>
          <w:rtl/>
        </w:rPr>
        <w:t>- דמצות עשה שהזמן גרמא, ונשים חייבות. ותו</w:t>
      </w:r>
      <w:r w:rsidRPr="00462A32">
        <w:rPr>
          <w:rFonts w:hint="cs"/>
          <w:color w:val="auto"/>
          <w:rtl/>
        </w:rPr>
        <w:t xml:space="preserve"> [ועוד],</w:t>
      </w:r>
      <w:r w:rsidRPr="00462A32">
        <w:rPr>
          <w:color w:val="auto"/>
          <w:rtl/>
        </w:rPr>
        <w:t xml:space="preserve"> והרי תלמוד תורה, פריה ורביה, ופדיון הבן</w:t>
      </w:r>
      <w:r w:rsidRPr="00462A32">
        <w:rPr>
          <w:rFonts w:hint="cs"/>
          <w:color w:val="auto"/>
          <w:rtl/>
        </w:rPr>
        <w:t xml:space="preserve"> </w:t>
      </w:r>
      <w:r w:rsidRPr="00462A32">
        <w:rPr>
          <w:color w:val="auto"/>
          <w:rtl/>
        </w:rPr>
        <w:t xml:space="preserve">- דלאו מצות עשה שהזמן גרמא הוא, ונשים פטורות. אמר רבי יוחנן: אין למדין </w:t>
      </w:r>
      <w:r w:rsidRPr="00462A32">
        <w:rPr>
          <w:rFonts w:hint="cs"/>
          <w:color w:val="auto"/>
          <w:rtl/>
        </w:rPr>
        <w:t xml:space="preserve">[באופן מוחלט] </w:t>
      </w:r>
      <w:r w:rsidRPr="00462A32">
        <w:rPr>
          <w:color w:val="auto"/>
          <w:rtl/>
        </w:rPr>
        <w:t>מן הכללות, ואפילו במקום שנאמר בו חוץ.</w:t>
      </w:r>
    </w:p>
    <w:p w14:paraId="4118EEF9" w14:textId="489994A2"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במילים אחרות, הכלל הזה אינו גורף ואינו חל תמיד. בפועל מכריע התלמוד בשאלת חיוב נשים בכל מצווה באופנים שונים, לפעמים בהבאת הכלל ולעיתים קרובות על בסיס מסורות בעל פה או מדרשי הלכה.</w:t>
      </w:r>
      <w:r w:rsidRPr="00462A32">
        <w:rPr>
          <w:rFonts w:asciiTheme="minorHAnsi" w:hAnsiTheme="minorHAnsi"/>
          <w:sz w:val="22"/>
          <w:szCs w:val="22"/>
          <w:vertAlign w:val="superscript"/>
          <w:rtl/>
          <w:lang w:val="x-none"/>
        </w:rPr>
        <w:footnoteReference w:id="4"/>
      </w:r>
      <w:r w:rsidRPr="00462A32">
        <w:rPr>
          <w:rFonts w:asciiTheme="minorHAnsi" w:hAnsiTheme="minorHAnsi"/>
          <w:sz w:val="22"/>
          <w:szCs w:val="22"/>
          <w:rtl/>
          <w:lang w:val="x-none"/>
        </w:rPr>
        <w:t xml:space="preserve"> </w:t>
      </w:r>
    </w:p>
    <w:p w14:paraId="7BA60132" w14:textId="0B5B1A9F"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הרמב"ם מעיר:</w:t>
      </w:r>
    </w:p>
    <w:p w14:paraId="35B91A9A" w14:textId="2BCF5EB2" w:rsidR="00FC59A4" w:rsidRPr="00462A32" w:rsidRDefault="00FC59A4" w:rsidP="00895DC3">
      <w:pPr>
        <w:pStyle w:val="SourceTitle"/>
        <w:jc w:val="both"/>
        <w:rPr>
          <w:color w:val="auto"/>
          <w:rtl/>
        </w:rPr>
      </w:pPr>
      <w:r w:rsidRPr="00462A32">
        <w:rPr>
          <w:color w:val="auto"/>
          <w:rtl/>
        </w:rPr>
        <w:t>פירוש המשניות לרמב"ם קידושין א</w:t>
      </w:r>
      <w:r w:rsidRPr="00462A32">
        <w:rPr>
          <w:rFonts w:hint="cs"/>
          <w:color w:val="auto"/>
          <w:rtl/>
        </w:rPr>
        <w:t>',</w:t>
      </w:r>
      <w:r w:rsidRPr="00462A32">
        <w:rPr>
          <w:color w:val="auto"/>
          <w:rtl/>
        </w:rPr>
        <w:t xml:space="preserve"> ז </w:t>
      </w:r>
    </w:p>
    <w:p w14:paraId="193E5FA3" w14:textId="07DBD9C3" w:rsidR="00FC59A4" w:rsidRPr="00462A32" w:rsidRDefault="00FC59A4" w:rsidP="00895DC3">
      <w:pPr>
        <w:pStyle w:val="SourceText"/>
        <w:jc w:val="both"/>
        <w:rPr>
          <w:color w:val="auto"/>
          <w:rtl/>
        </w:rPr>
      </w:pPr>
      <w:r w:rsidRPr="00462A32">
        <w:rPr>
          <w:color w:val="auto"/>
          <w:rtl/>
        </w:rPr>
        <w:t>כבר ידעת שכלל הוא אצלינו אין למדים מן הכללות, ואמרו כל רוצה לומר על הרוב, אבל מצות עשה שהנשים חייבות ומה שאינן חייבות בכל הקפן אין להן כלל אלא נמסרים על פה והם דברים מקובלים</w:t>
      </w:r>
      <w:r w:rsidRPr="00462A32">
        <w:rPr>
          <w:rFonts w:hint="cs"/>
          <w:color w:val="auto"/>
          <w:rtl/>
        </w:rPr>
        <w:t>.</w:t>
      </w:r>
    </w:p>
    <w:p w14:paraId="4C38669F" w14:textId="7A1D964A"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לפי הרמב"ם, הכלל שנשים פטורות ממצוות עשה שהזמן גרמן הוא יותר כלל אצבע מאשר</w:t>
      </w:r>
      <w:r w:rsidRPr="00462A32" w:rsidDel="00EA550E">
        <w:rPr>
          <w:rFonts w:asciiTheme="minorHAnsi" w:hAnsiTheme="minorHAnsi" w:hint="cs"/>
          <w:sz w:val="22"/>
          <w:szCs w:val="22"/>
          <w:rtl/>
          <w:lang w:val="x-none"/>
        </w:rPr>
        <w:t xml:space="preserve"> </w:t>
      </w:r>
      <w:r w:rsidRPr="00462A32">
        <w:rPr>
          <w:rFonts w:asciiTheme="minorHAnsi" w:hAnsiTheme="minorHAnsi" w:hint="cs"/>
          <w:sz w:val="22"/>
          <w:szCs w:val="22"/>
          <w:rtl/>
          <w:lang w:val="x-none"/>
        </w:rPr>
        <w:t>מקור לפסיקת הלכה. החיוב והפטור מתבססים על מסורת הדורות. אולי זו הסיבה לכך שהתלמוד אינו מחפש טעם מהותי יותר לפטור נשים מאשר הלימוד ממצוות תפילין. נראה שבעיני התלמוד, הטעם הכללי לפטור, כשהוא תקף, הוא גזירת הכתוב.</w:t>
      </w:r>
    </w:p>
    <w:p w14:paraId="7D28B20E" w14:textId="2808EAF3" w:rsidR="00FC59A4" w:rsidRPr="00462A32" w:rsidRDefault="00FC59A4" w:rsidP="00895DC3">
      <w:pPr>
        <w:pStyle w:val="subq"/>
        <w:jc w:val="both"/>
        <w:rPr>
          <w:rtl/>
        </w:rPr>
      </w:pPr>
      <w:r w:rsidRPr="00462A32">
        <w:rPr>
          <w:rFonts w:hint="cs"/>
          <w:rtl/>
        </w:rPr>
        <w:t>הצעות שונות לטעם הפטור</w:t>
      </w:r>
    </w:p>
    <w:p w14:paraId="1C4FA3D6" w14:textId="2503F5EC" w:rsidR="00FC59A4" w:rsidRPr="00462A32" w:rsidRDefault="00FC59A4" w:rsidP="00895DC3">
      <w:pPr>
        <w:bidi/>
        <w:jc w:val="both"/>
        <w:rPr>
          <w:rtl/>
        </w:rPr>
      </w:pPr>
      <w:r w:rsidRPr="00462A32">
        <w:rPr>
          <w:rFonts w:asciiTheme="minorHAnsi" w:hAnsiTheme="minorHAnsi" w:hint="cs"/>
          <w:sz w:val="22"/>
          <w:szCs w:val="22"/>
          <w:rtl/>
          <w:lang w:val="x-none"/>
        </w:rPr>
        <w:t>במשך הדורות הוצעו הסברים שונים ומגוונים לפטור נשים ממצוות עשה שהזמן גרמן. ריבוי ההסברים מדגיש את העובדה שמדובר בנושא שלא פשוט לנמקו.</w:t>
      </w:r>
      <w:r w:rsidRPr="00462A32">
        <w:rPr>
          <w:rFonts w:asciiTheme="minorHAnsi" w:hAnsiTheme="minorHAnsi"/>
          <w:sz w:val="22"/>
          <w:szCs w:val="22"/>
          <w:vertAlign w:val="superscript"/>
          <w:rtl/>
          <w:lang w:val="x-none"/>
        </w:rPr>
        <w:footnoteReference w:id="5"/>
      </w:r>
      <w:r w:rsidRPr="00462A32">
        <w:rPr>
          <w:rFonts w:asciiTheme="minorHAnsi" w:hAnsiTheme="minorHAnsi"/>
          <w:sz w:val="22"/>
          <w:szCs w:val="22"/>
          <w:rtl/>
          <w:lang w:val="x-none"/>
        </w:rPr>
        <w:t xml:space="preserve"> </w:t>
      </w:r>
      <w:r w:rsidRPr="00462A32">
        <w:rPr>
          <w:rFonts w:asciiTheme="minorHAnsi" w:hAnsiTheme="minorHAnsi" w:hint="cs"/>
          <w:sz w:val="22"/>
          <w:szCs w:val="22"/>
          <w:rtl/>
          <w:lang w:val="x-none"/>
        </w:rPr>
        <w:t>אמנם להסברים אלו חשיבות ומשמעות, אך אי אפשר לגזור מהם היכן לפטור והיכן לחייב, והם אינם מהווים תחליף למסורת חז"ל.</w:t>
      </w:r>
    </w:p>
    <w:p w14:paraId="460F7880" w14:textId="0A162426" w:rsidR="00FC59A4" w:rsidRPr="00462A32" w:rsidRDefault="00FC59A4" w:rsidP="00895DC3">
      <w:pPr>
        <w:pStyle w:val="subq"/>
        <w:jc w:val="both"/>
        <w:rPr>
          <w:rFonts w:eastAsiaTheme="minorEastAsia"/>
          <w:rtl/>
        </w:rPr>
      </w:pPr>
      <w:r w:rsidRPr="00462A32">
        <w:rPr>
          <w:rFonts w:eastAsiaTheme="minorEastAsia" w:hint="cs"/>
          <w:rtl/>
        </w:rPr>
        <w:t>הסבר מהותני</w:t>
      </w:r>
    </w:p>
    <w:p w14:paraId="08E26593" w14:textId="4D587E34" w:rsidR="00FC59A4" w:rsidRPr="00462A32" w:rsidRDefault="00FC59A4" w:rsidP="00895DC3">
      <w:pPr>
        <w:pStyle w:val="ac"/>
        <w:bidi/>
        <w:spacing w:line="259" w:lineRule="auto"/>
        <w:jc w:val="both"/>
        <w:rPr>
          <w:rFonts w:asciiTheme="minorHAnsi" w:hAnsiTheme="minorHAnsi"/>
          <w:sz w:val="22"/>
          <w:szCs w:val="22"/>
          <w:rtl/>
          <w:lang w:val="x-none"/>
        </w:rPr>
      </w:pPr>
      <w:r w:rsidRPr="00462A32">
        <w:rPr>
          <w:rFonts w:asciiTheme="minorHAnsi" w:hAnsiTheme="minorHAnsi" w:hint="cs"/>
          <w:sz w:val="22"/>
          <w:szCs w:val="22"/>
          <w:rtl/>
          <w:lang w:val="x-none"/>
        </w:rPr>
        <w:t>הרש"ר הירש, שחי בגרמניה במאה ה-19, מציע שפטור נשים ממצוות עשה שהזמן גרמן נובע מהבדלים מהותיים ומעשיים בין המינים:</w:t>
      </w:r>
    </w:p>
    <w:p w14:paraId="1ACF609D" w14:textId="167DF735" w:rsidR="00FC59A4" w:rsidRPr="00462A32" w:rsidRDefault="00FC59A4" w:rsidP="00895DC3">
      <w:pPr>
        <w:pStyle w:val="SourceTitle"/>
        <w:jc w:val="both"/>
        <w:rPr>
          <w:color w:val="auto"/>
          <w:rtl/>
        </w:rPr>
      </w:pPr>
      <w:r w:rsidRPr="00462A32">
        <w:rPr>
          <w:color w:val="auto"/>
          <w:rtl/>
        </w:rPr>
        <w:t>רש"ר הירש ויקרא כ</w:t>
      </w:r>
      <w:r w:rsidRPr="00462A32">
        <w:rPr>
          <w:rFonts w:hint="cs"/>
          <w:color w:val="auto"/>
          <w:rtl/>
        </w:rPr>
        <w:t>"</w:t>
      </w:r>
      <w:r w:rsidRPr="00462A32">
        <w:rPr>
          <w:color w:val="auto"/>
          <w:rtl/>
        </w:rPr>
        <w:t>ג</w:t>
      </w:r>
      <w:r w:rsidRPr="00462A32">
        <w:rPr>
          <w:rFonts w:hint="cs"/>
          <w:color w:val="auto"/>
          <w:rtl/>
        </w:rPr>
        <w:t>,</w:t>
      </w:r>
      <w:r w:rsidRPr="00462A32">
        <w:rPr>
          <w:color w:val="auto"/>
          <w:rtl/>
        </w:rPr>
        <w:t xml:space="preserve"> מג</w:t>
      </w:r>
    </w:p>
    <w:p w14:paraId="14A43834" w14:textId="79816F9C" w:rsidR="00FC59A4" w:rsidRPr="00462A32" w:rsidRDefault="00FC59A4" w:rsidP="00895DC3">
      <w:pPr>
        <w:pStyle w:val="SourceText"/>
        <w:jc w:val="both"/>
        <w:rPr>
          <w:color w:val="auto"/>
          <w:rtl/>
        </w:rPr>
      </w:pPr>
      <w:r w:rsidRPr="00462A32">
        <w:rPr>
          <w:color w:val="auto"/>
          <w:rtl/>
        </w:rPr>
        <w:t>נמצא, שפטור הנשים משאר מצוות עשה שהזמן גרמן איננו יכול להיות תלוי בפחיתותן; כאילו התורה סבורה, שאין הן ראויות לקיים אותן מצוות. אלא נראה לנו, שקרוב מאד לומר כך: התורה לא חייבה את הנשים במצוות אלה, מפני שאין הן זקוקות להן. שהרי זה כל עצמן של מצוות עשה שהזמן גרמן: הן מבטאות אמיתות, מחשבות, עקרונות והחלטות על</w:t>
      </w:r>
      <w:r w:rsidRPr="00462A32">
        <w:rPr>
          <w:rFonts w:hint="cs"/>
          <w:color w:val="auto"/>
          <w:rtl/>
        </w:rPr>
        <w:t>־</w:t>
      </w:r>
      <w:r w:rsidRPr="00462A32">
        <w:rPr>
          <w:color w:val="auto"/>
          <w:rtl/>
        </w:rPr>
        <w:t>ידי מעשים סמליים; והן מחדשות ערכים אלה מפרק לפרק, למען נשיב אותם אל ליבנו ונגשים אותם במעשינו, והתורה מניחה, שיש לאשה דביקות יתירה ונאמנות של התלהבות לייעודה; והנסיונות המזומנים לה בתחום ייעודה - סכנה מועטת נשקפת לה מהם; משום כך לא היה צורך להטיל עליה את כל המצוות, המוטלות על האיש</w:t>
      </w:r>
      <w:r w:rsidRPr="00462A32">
        <w:rPr>
          <w:rFonts w:hint="cs"/>
          <w:color w:val="auto"/>
          <w:rtl/>
        </w:rPr>
        <w:t>.</w:t>
      </w:r>
    </w:p>
    <w:p w14:paraId="79BB9EB9" w14:textId="792B6518"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לדעת הרש"ר הירש דבקותה היתרה של האישה ונאמנותה לייעודה, בנוסף לחייה הביתיים יותר, שומרים עליה מפני שכחת המטרה, לכן נשים אינן זקוקות למצוות עשה שהזמן גרמן.</w:t>
      </w:r>
    </w:p>
    <w:p w14:paraId="0C85FA55" w14:textId="5C1B8BDE"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במבט ראשון נראה שהרב הירש סובר שאישה נמצאת במעלה רוחנית גבוהה מזו של הגבר. אך כנראה שאין הדברים כן. במקום אחר הרש"ר הירש מסביר שישנו שוויון בין גברים ונשים ברמה הרוחנית:</w:t>
      </w:r>
      <w:r w:rsidRPr="00462A32">
        <w:rPr>
          <w:rFonts w:asciiTheme="minorHAnsi" w:hAnsiTheme="minorHAnsi"/>
          <w:sz w:val="22"/>
          <w:szCs w:val="22"/>
          <w:vertAlign w:val="superscript"/>
          <w:rtl/>
          <w:lang w:val="x-none"/>
        </w:rPr>
        <w:footnoteReference w:id="6"/>
      </w:r>
      <w:r w:rsidRPr="00462A32">
        <w:rPr>
          <w:rFonts w:asciiTheme="minorHAnsi" w:hAnsiTheme="minorHAnsi"/>
          <w:sz w:val="22"/>
          <w:szCs w:val="22"/>
          <w:rtl/>
          <w:lang w:val="x-none"/>
        </w:rPr>
        <w:t xml:space="preserve"> </w:t>
      </w:r>
    </w:p>
    <w:p w14:paraId="66194828" w14:textId="45EAB7AA" w:rsidR="00FC59A4" w:rsidRPr="00462A32" w:rsidRDefault="00FC59A4" w:rsidP="00895DC3">
      <w:pPr>
        <w:pStyle w:val="SourceTitle"/>
        <w:jc w:val="both"/>
        <w:rPr>
          <w:color w:val="auto"/>
          <w:rtl/>
        </w:rPr>
      </w:pPr>
      <w:r w:rsidRPr="00462A32">
        <w:rPr>
          <w:rFonts w:hint="cs"/>
          <w:color w:val="auto"/>
          <w:rtl/>
        </w:rPr>
        <w:t>הרש"ר הירש, היהודיה במסורת התלמוד, האישה היהודית</w:t>
      </w:r>
    </w:p>
    <w:p w14:paraId="5894D0C5" w14:textId="4C8A23E3" w:rsidR="00FC59A4" w:rsidRPr="00462A32" w:rsidRDefault="00FC59A4" w:rsidP="00895DC3">
      <w:pPr>
        <w:pStyle w:val="SourceText"/>
        <w:jc w:val="both"/>
        <w:rPr>
          <w:color w:val="auto"/>
          <w:rtl/>
        </w:rPr>
      </w:pPr>
      <w:r w:rsidRPr="00462A32">
        <w:rPr>
          <w:rFonts w:hint="cs"/>
          <w:color w:val="auto"/>
          <w:rtl/>
        </w:rPr>
        <w:t>חכמינו ז"ל מיחסים לאישה שוויון רוחני מלא עם האיש, עם כל הערכת מיוחדותה הנעוצה בטבעה.</w:t>
      </w:r>
    </w:p>
    <w:p w14:paraId="530C4E91" w14:textId="02A7CC18"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מהי אפוא טענתו של הרב הירש?</w:t>
      </w:r>
      <w:r w:rsidRPr="00462A32">
        <w:rPr>
          <w:rFonts w:asciiTheme="minorHAnsi" w:hAnsiTheme="minorHAnsi" w:hint="cs"/>
          <w:sz w:val="22"/>
          <w:szCs w:val="22"/>
          <w:rtl/>
        </w:rPr>
        <w:t xml:space="preserve"> לנשים וגברים תפקידים שמשלימים זה את זה,</w:t>
      </w:r>
      <w:r w:rsidRPr="00462A32">
        <w:rPr>
          <w:rFonts w:asciiTheme="minorHAnsi" w:hAnsiTheme="minorHAnsi" w:hint="cs"/>
          <w:sz w:val="22"/>
          <w:szCs w:val="22"/>
          <w:rtl/>
          <w:lang w:val="x-none"/>
        </w:rPr>
        <w:t xml:space="preserve"> והם שווים במעלתם הרוחנית. כדי למלא את תפקידה, האישה איננה זקוקה לתזכורות חיצוניות כמו מצוות עשה שהזמן גרמן כדי למלא את תפקידה.</w:t>
      </w:r>
      <w:r w:rsidRPr="00462A32">
        <w:rPr>
          <w:rFonts w:asciiTheme="minorHAnsi" w:hAnsiTheme="minorHAnsi"/>
          <w:sz w:val="22"/>
          <w:szCs w:val="22"/>
          <w:vertAlign w:val="superscript"/>
          <w:rtl/>
          <w:lang w:val="x-none"/>
        </w:rPr>
        <w:footnoteReference w:id="7"/>
      </w:r>
      <w:r w:rsidRPr="00462A32">
        <w:rPr>
          <w:rFonts w:asciiTheme="minorHAnsi" w:hAnsiTheme="minorHAnsi" w:hint="cs"/>
          <w:sz w:val="22"/>
          <w:szCs w:val="22"/>
          <w:rtl/>
          <w:lang w:val="x-none"/>
        </w:rPr>
        <w:t xml:space="preserve"> מעבר לכך, יציאתו התדירה של הגבר מהבית מעמידה אותו בסכנה תמידית של שכחת תפקידו. מצוות אלו שומרות עליו מפני סכנה זו, מה שפחות נצרך אצל נשות דורו של הרב הירש שאת רוב זמנן העבירו בבית.</w:t>
      </w:r>
    </w:p>
    <w:p w14:paraId="4D735B96" w14:textId="29C84310" w:rsidR="00FC59A4" w:rsidRPr="00462A32" w:rsidRDefault="00FC59A4" w:rsidP="00895DC3">
      <w:pPr>
        <w:pStyle w:val="HashkafahTitle"/>
        <w:bidi/>
        <w:jc w:val="both"/>
        <w:rPr>
          <w:color w:val="auto"/>
          <w:rtl/>
        </w:rPr>
      </w:pPr>
      <w:r w:rsidRPr="00462A32">
        <w:rPr>
          <w:rFonts w:hint="cs"/>
          <w:color w:val="auto"/>
          <w:rtl/>
        </w:rPr>
        <w:t>האם אכן נשים נוטות יותר לדבקות והתלהבות דתית? ומה לגבי הנשים העובדות בדורנו?</w:t>
      </w:r>
    </w:p>
    <w:p w14:paraId="5F5418DB" w14:textId="4B668D37" w:rsidR="00FC59A4" w:rsidRPr="00462A32" w:rsidRDefault="00FC59A4" w:rsidP="00895DC3">
      <w:pPr>
        <w:pStyle w:val="HashkafahText"/>
        <w:bidi/>
        <w:jc w:val="both"/>
        <w:rPr>
          <w:rtl/>
        </w:rPr>
      </w:pPr>
      <w:r w:rsidRPr="00462A32">
        <w:rPr>
          <w:rFonts w:hint="cs"/>
          <w:rtl/>
        </w:rPr>
        <w:t>דבקות והתלהבות דתית הם דברים שאי אפשר למדוד או לכמת, ולכן אין דרך לאמת את טענת הרש"ר הירש שלנשים יש יותר דבקות מלגברים. ממחקר סוציולוגי שנעשה בשנים האחרונות בקרב יהודי ארה"ב עולה שנשים ונערות אכן מחוברות יותר לדת באופן משמעותי. הנתונים בולטים יותר דווקא בחברה שאינה אורתודוקסית.</w:t>
      </w:r>
      <w:r w:rsidRPr="00462A32">
        <w:rPr>
          <w:vertAlign w:val="superscript"/>
          <w:rtl/>
        </w:rPr>
        <w:footnoteReference w:id="8"/>
      </w:r>
      <w:r w:rsidRPr="00462A32">
        <w:rPr>
          <w:rtl/>
        </w:rPr>
        <w:t xml:space="preserve"> </w:t>
      </w:r>
      <w:r w:rsidRPr="00462A32">
        <w:rPr>
          <w:rFonts w:hint="cs"/>
          <w:rtl/>
        </w:rPr>
        <w:t>חשוב להעיר שאותו מחקר הסביר את ממצאיו על פי ניתוח סוציולוגי של נורמות חברתיות ולא בהסברים רוחניים פנימיים.</w:t>
      </w:r>
      <w:r w:rsidRPr="00462A32">
        <w:rPr>
          <w:vertAlign w:val="superscript"/>
          <w:rtl/>
        </w:rPr>
        <w:footnoteReference w:id="9"/>
      </w:r>
    </w:p>
    <w:p w14:paraId="4174C084" w14:textId="2EC0C6C4" w:rsidR="00FC59A4" w:rsidRPr="00462A32" w:rsidRDefault="00FC59A4" w:rsidP="00895DC3">
      <w:pPr>
        <w:pStyle w:val="SourceTitle"/>
        <w:jc w:val="both"/>
        <w:rPr>
          <w:color w:val="auto"/>
          <w:rtl/>
        </w:rPr>
      </w:pPr>
      <w:r w:rsidRPr="00462A32">
        <w:rPr>
          <w:rFonts w:hint="cs"/>
          <w:color w:val="auto"/>
          <w:rtl/>
        </w:rPr>
        <w:t>סילבה ברק פישמן ודניאל פלמר, עלייה מצד האם וירידה מצד האב, עמ' 169</w:t>
      </w:r>
    </w:p>
    <w:p w14:paraId="4AE2CC0C" w14:textId="0F2D03CD" w:rsidR="00FC59A4" w:rsidRPr="00462A32" w:rsidRDefault="00FC59A4" w:rsidP="00895DC3">
      <w:pPr>
        <w:pStyle w:val="SourceText"/>
        <w:jc w:val="both"/>
        <w:rPr>
          <w:color w:val="auto"/>
          <w:rtl/>
        </w:rPr>
      </w:pPr>
      <w:r w:rsidRPr="00462A32">
        <w:rPr>
          <w:rFonts w:hint="cs"/>
          <w:color w:val="auto"/>
          <w:rtl/>
        </w:rPr>
        <w:t>... לילדים ולגברים יהודיים אמריקניים היום יש פחות קשרים ליהודים ויהדות מלילדות ולנשים כמעט בכל תחום אפשרי ובכל גיל... בקרב היהודים האורתודוקסים הפער פחות מצוי: בקרב היהדות האורתודוקסית יש שוויון במעמד החברתי של המינים... זכרים אמריקניים פחות נמשכים לחיי הדת לא מפני שהם פחות "דתיים" מנשים באופן פסיכולוגי מהותי מולד אלא מפני שהתרבות והחברה האמריקניות מעריכות פעילויות והתנהגויות דתיות אצל נשים</w:t>
      </w:r>
      <w:r w:rsidRPr="00462A32">
        <w:rPr>
          <w:color w:val="auto"/>
        </w:rPr>
        <w:t xml:space="preserve"> </w:t>
      </w:r>
      <w:r w:rsidRPr="00462A32">
        <w:rPr>
          <w:rFonts w:hint="cs"/>
          <w:color w:val="auto"/>
          <w:rtl/>
        </w:rPr>
        <w:t xml:space="preserve">ולא מעריכות  אותן אצל גברים. יתרה מזאת, הצדדים בדת שכן מושכים את הגבר </w:t>
      </w:r>
      <w:r w:rsidRPr="00462A32">
        <w:rPr>
          <w:color w:val="auto"/>
          <w:rtl/>
        </w:rPr>
        <w:t>–</w:t>
      </w:r>
      <w:r w:rsidRPr="00462A32">
        <w:rPr>
          <w:rFonts w:hint="cs"/>
          <w:color w:val="auto"/>
          <w:rtl/>
        </w:rPr>
        <w:t xml:space="preserve"> בעיקר פעילות דתית מעשית </w:t>
      </w:r>
      <w:r w:rsidRPr="00462A32">
        <w:rPr>
          <w:color w:val="auto"/>
          <w:rtl/>
        </w:rPr>
        <w:t>–</w:t>
      </w:r>
      <w:r w:rsidRPr="00462A32">
        <w:rPr>
          <w:rFonts w:hint="cs"/>
          <w:color w:val="auto"/>
          <w:rtl/>
        </w:rPr>
        <w:t xml:space="preserve"> אינם נחשבים כדתיים בעיני החברה האמריקנית, המושפעת מן הנצרות המעריכה אמונות דתיות יותר מהתנהגות דתית.  </w:t>
      </w:r>
    </w:p>
    <w:p w14:paraId="5DD56F82" w14:textId="34C9A57D" w:rsidR="00FC59A4" w:rsidRPr="00462A32" w:rsidRDefault="00FC59A4" w:rsidP="00895DC3">
      <w:pPr>
        <w:pStyle w:val="HashkafahText"/>
        <w:bidi/>
        <w:jc w:val="both"/>
        <w:rPr>
          <w:rtl/>
        </w:rPr>
      </w:pPr>
      <w:r w:rsidRPr="00462A32">
        <w:rPr>
          <w:rFonts w:hint="cs"/>
          <w:rtl/>
        </w:rPr>
        <w:t>עורכי המחקר דוחים את הרעיון שהתלהבות דתית גברית פחותה בתחומי הדת נובעת מעובדת היותם פחות דתיים מטבעם, אך הם אומרים בפירוש שהפעילות הדתית שאליה נמשכים הגברים היא פעילות מעשית, דוגמת קיום מצוות עשה שהזמן גרמן. המאמר ממשיך ואומר שהחברה האורתודוקסית מאוזנת יותר מבחינת היחס בין המינים, שם תופעת חוסר העניין של הגברים ביהדות פחות בולטת. אפשר לראות את הנתונים הללו כחיזוק לדברי הרש"ר הירש.</w:t>
      </w:r>
    </w:p>
    <w:p w14:paraId="2933BBF7" w14:textId="36DE86C6" w:rsidR="00FC59A4" w:rsidRPr="00462A32" w:rsidRDefault="00FC59A4" w:rsidP="00895DC3">
      <w:pPr>
        <w:pStyle w:val="HashkafahText"/>
        <w:bidi/>
        <w:jc w:val="both"/>
        <w:rPr>
          <w:rtl/>
        </w:rPr>
      </w:pPr>
      <w:r w:rsidRPr="00462A32">
        <w:rPr>
          <w:rFonts w:hint="cs"/>
          <w:rtl/>
        </w:rPr>
        <w:t>באופן אנקדוטי, נשים רבות מהססות לראות את עצמן כבעלת יתרון דתי מהותני, אך מחבקות את הרעיון שרוחניות האישה וגישתה אל הדת שונות מרוחניותו וגישתו הדתית של הגבר.</w:t>
      </w:r>
    </w:p>
    <w:p w14:paraId="650F0115" w14:textId="7A4D6545" w:rsidR="00FC59A4" w:rsidRPr="00462A32" w:rsidRDefault="00FC59A4" w:rsidP="00895DC3">
      <w:pPr>
        <w:pStyle w:val="HashkafahText"/>
        <w:bidi/>
        <w:jc w:val="both"/>
        <w:rPr>
          <w:rtl/>
        </w:rPr>
      </w:pPr>
      <w:r w:rsidRPr="00462A32">
        <w:rPr>
          <w:rFonts w:hint="cs"/>
          <w:rtl/>
        </w:rPr>
        <w:t>כיום נשים רבות עובדות מחוץ לבית, ולכן טענתו השנייה של הרב הירש, שהגבר צריך שמירה יתירה בגלל חשיפתו לעולם, פחות מתאימה לדורנו. ישנן קהילות שבהן המציאות הפוכה מזו שמתאר הרש"ר הירש - הגבר לומד בכולל והאישה עובדת וניצבת מול אתגרי השפעת העולם. אין לדעת כיצד היה מתייחס הרש"ר הירש למציאות של ימינו.</w:t>
      </w:r>
    </w:p>
    <w:p w14:paraId="025B1150" w14:textId="63EB6A07" w:rsidR="00FC59A4" w:rsidRPr="00462A32" w:rsidRDefault="00FC59A4" w:rsidP="00895DC3">
      <w:pPr>
        <w:pStyle w:val="subq"/>
        <w:jc w:val="both"/>
        <w:rPr>
          <w:rFonts w:eastAsiaTheme="minorEastAsia"/>
          <w:rtl/>
        </w:rPr>
      </w:pPr>
      <w:r w:rsidRPr="00462A32">
        <w:rPr>
          <w:rFonts w:eastAsiaTheme="minorEastAsia" w:hint="cs"/>
          <w:rtl/>
        </w:rPr>
        <w:t>בין איש לאשתו</w:t>
      </w:r>
    </w:p>
    <w:p w14:paraId="230A497B" w14:textId="5A68F56A"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רבים רואים את תפקידי האישה בבית כטעם המרכזי לפטור נשים ממצוות עשה שהזמן גרמן:</w:t>
      </w:r>
    </w:p>
    <w:p w14:paraId="60CE0E3D" w14:textId="3E9F2680" w:rsidR="00FC59A4" w:rsidRPr="00462A32" w:rsidRDefault="00FC59A4" w:rsidP="00895DC3">
      <w:pPr>
        <w:pStyle w:val="SourceTitle"/>
        <w:jc w:val="both"/>
        <w:rPr>
          <w:color w:val="auto"/>
          <w:rtl/>
        </w:rPr>
      </w:pPr>
      <w:r w:rsidRPr="00462A32">
        <w:rPr>
          <w:color w:val="auto"/>
          <w:rtl/>
        </w:rPr>
        <w:t>ספר אבודרהם</w:t>
      </w:r>
      <w:r w:rsidRPr="00462A32">
        <w:rPr>
          <w:rFonts w:hint="cs"/>
          <w:color w:val="auto"/>
          <w:rtl/>
        </w:rPr>
        <w:t>,</w:t>
      </w:r>
      <w:r w:rsidRPr="00462A32">
        <w:rPr>
          <w:color w:val="auto"/>
          <w:rtl/>
        </w:rPr>
        <w:t xml:space="preserve"> ברכת המצוות ומשפטיהם </w:t>
      </w:r>
    </w:p>
    <w:p w14:paraId="5C0517E5" w14:textId="77777777" w:rsidR="00FC59A4" w:rsidRPr="00462A32" w:rsidRDefault="00FC59A4" w:rsidP="00895DC3">
      <w:pPr>
        <w:pStyle w:val="SourceText"/>
        <w:jc w:val="both"/>
        <w:rPr>
          <w:color w:val="auto"/>
          <w:rtl/>
        </w:rPr>
      </w:pPr>
      <w:r w:rsidRPr="00462A32">
        <w:rPr>
          <w:color w:val="auto"/>
          <w:rtl/>
        </w:rPr>
        <w:t>והטעם שנפטרו הנשים מהמצות עשה שהזמן גרמא לפי שהאשה משועבדת לבעלה לעשות צרכיו. ואם היתה מחוייבת במצות עשה שהזמן גרמא אפשר שבשעת עשיית המצוה יצוה אותה הבעל לעשות מצותו, ואם תעשה מצות הבורא ותניח מצותו אוי לה מבעלה, ואם תעשה מצותו ותניח מצות הבורא אוי לה מיוצרה, לפיכך פטרה הבורא ממצותיו כדי להיות לה שלום עם בעלה.</w:t>
      </w:r>
    </w:p>
    <w:p w14:paraId="4EF7B4A2" w14:textId="724D9565"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רבי דוד אבודרהם, שחי בספרד במאה ה-14, סובר שהאישה משועבדת לבעלה ועל כן אינה פנויה לקיים מצוות עשה שהזמן גרמן.</w:t>
      </w:r>
      <w:r w:rsidRPr="00462A32">
        <w:rPr>
          <w:rStyle w:val="af3"/>
          <w:rFonts w:asciiTheme="minorHAnsi" w:hAnsiTheme="minorHAnsi"/>
          <w:sz w:val="22"/>
          <w:szCs w:val="22"/>
          <w:rtl/>
          <w:lang w:val="x-none"/>
        </w:rPr>
        <w:footnoteReference w:id="10"/>
      </w:r>
      <w:r w:rsidRPr="00462A32">
        <w:rPr>
          <w:rFonts w:asciiTheme="minorHAnsi" w:hAnsiTheme="minorHAnsi" w:hint="cs"/>
          <w:sz w:val="22"/>
          <w:szCs w:val="22"/>
          <w:rtl/>
          <w:lang w:val="x-none"/>
        </w:rPr>
        <w:t xml:space="preserve"> יש חשש שמצוות העשה שהזמן גרמן, שחובתן חלה בזמן מסוים, עשויות ליצור מתח בין מחויבות האישה עצמה לעבוד את ה' ובין מחויבותה במערכת היחסים שבין בני הזוג. לפי הסברה, נשים פטורות ממצוות עשה שהזמן גרמן כדי להרבות בשלום בית.</w:t>
      </w:r>
    </w:p>
    <w:p w14:paraId="2571AD4D" w14:textId="33A8A82C" w:rsidR="00FC59A4" w:rsidRPr="00462A32" w:rsidRDefault="00FC59A4" w:rsidP="00895DC3">
      <w:pPr>
        <w:pStyle w:val="HashkafahTitle"/>
        <w:bidi/>
        <w:jc w:val="both"/>
        <w:rPr>
          <w:color w:val="auto"/>
          <w:rtl/>
        </w:rPr>
      </w:pPr>
      <w:r w:rsidRPr="00462A32">
        <w:rPr>
          <w:rFonts w:hint="cs"/>
          <w:color w:val="auto"/>
          <w:rtl/>
        </w:rPr>
        <w:t>האם מצוות עשה שהזמן גרמן באמת דורשות כל כך הרבה זמן?</w:t>
      </w:r>
    </w:p>
    <w:p w14:paraId="752E35AD" w14:textId="7B1A475F" w:rsidR="00FC59A4" w:rsidRPr="00462A32" w:rsidRDefault="00FC59A4" w:rsidP="00895DC3">
      <w:pPr>
        <w:pStyle w:val="HashkafahText"/>
        <w:bidi/>
        <w:jc w:val="both"/>
        <w:rPr>
          <w:rtl/>
        </w:rPr>
      </w:pPr>
      <w:r w:rsidRPr="00462A32">
        <w:rPr>
          <w:rFonts w:hint="cs"/>
          <w:rtl/>
        </w:rPr>
        <w:t>לכאורה רוב מצוות עשה שהזמן גרמן אינן דורשות כל כך הרבה זמן, את חלקן (לבישת ציצית למשל) אפשר לבצע במהירות רבה. אם כן, למה שיגרמו למתחים בבית?</w:t>
      </w:r>
    </w:p>
    <w:p w14:paraId="53F92574" w14:textId="7B352F54" w:rsidR="00FC59A4" w:rsidRPr="00462A32" w:rsidRDefault="00FC59A4" w:rsidP="00895DC3">
      <w:pPr>
        <w:pStyle w:val="HashkafahText"/>
        <w:bidi/>
        <w:jc w:val="both"/>
        <w:rPr>
          <w:rtl/>
        </w:rPr>
      </w:pPr>
      <w:r w:rsidRPr="00462A32">
        <w:rPr>
          <w:rFonts w:hint="cs"/>
          <w:rtl/>
        </w:rPr>
        <w:t>ייתכן שהאבודרהם היה עונה כי ישנן מצוות עשה שהזמן גרמן אחרות, הנחת תפילין למשל, שאכן דורשות יותר זמן ופניות. וייתכן שפטרו את האישה מכל המצוות הללו כדי למנוע בלבול וטעות. הגדרת מצווה כיוצאת מן הכלל נובעת מטבעה, ולא מחישוב כמה זמן היא דורשת.</w:t>
      </w:r>
    </w:p>
    <w:p w14:paraId="15851024" w14:textId="7277D56E" w:rsidR="00FC59A4" w:rsidRPr="00462A32" w:rsidRDefault="00FC59A4" w:rsidP="00895DC3">
      <w:pPr>
        <w:pStyle w:val="subq"/>
        <w:jc w:val="both"/>
        <w:rPr>
          <w:rFonts w:eastAsiaTheme="minorEastAsia"/>
          <w:rtl/>
        </w:rPr>
      </w:pPr>
      <w:r w:rsidRPr="00462A32">
        <w:rPr>
          <w:rFonts w:eastAsiaTheme="minorEastAsia" w:hint="cs"/>
          <w:rtl/>
        </w:rPr>
        <w:t>משעבוד לשותפות</w:t>
      </w:r>
    </w:p>
    <w:p w14:paraId="3B3A2803" w14:textId="187A06BB"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באחת השיחות של הרבי מלובביץ' לנשות ונערות חב"ד הוא מביא זווית אחרת להסבר הזה על פי דברי הארי ז"ל:</w:t>
      </w:r>
      <w:r w:rsidRPr="00462A32">
        <w:rPr>
          <w:rFonts w:asciiTheme="minorHAnsi" w:hAnsiTheme="minorHAnsi"/>
          <w:sz w:val="22"/>
          <w:szCs w:val="22"/>
          <w:rtl/>
          <w:lang w:val="x-none"/>
        </w:rPr>
        <w:t xml:space="preserve"> </w:t>
      </w:r>
    </w:p>
    <w:p w14:paraId="71AF47E4" w14:textId="5CB3ABE8" w:rsidR="00FC59A4" w:rsidRPr="00462A32" w:rsidRDefault="00FC59A4" w:rsidP="00895DC3">
      <w:pPr>
        <w:pStyle w:val="SourceTitle"/>
        <w:jc w:val="both"/>
        <w:rPr>
          <w:color w:val="auto"/>
          <w:rtl/>
        </w:rPr>
      </w:pPr>
      <w:r w:rsidRPr="00462A32">
        <w:rPr>
          <w:rFonts w:hint="cs"/>
          <w:color w:val="auto"/>
          <w:rtl/>
        </w:rPr>
        <w:t xml:space="preserve">שיחה של הרבי מלובביץ', רבי מנחם מנדל שניאורסון, שיחה לנשות חב"ד בכ"ה באייר תשד"מ </w:t>
      </w:r>
    </w:p>
    <w:p w14:paraId="461E19CD" w14:textId="1C60E337" w:rsidR="00FC59A4" w:rsidRPr="00462A32" w:rsidRDefault="00FC59A4" w:rsidP="00895DC3">
      <w:pPr>
        <w:pStyle w:val="SourceText"/>
        <w:jc w:val="both"/>
        <w:rPr>
          <w:color w:val="auto"/>
          <w:rtl/>
        </w:rPr>
      </w:pPr>
      <w:r w:rsidRPr="00462A32">
        <w:rPr>
          <w:rFonts w:hint="cs"/>
          <w:color w:val="auto"/>
          <w:rtl/>
        </w:rPr>
        <w:t xml:space="preserve">בנוגע למצוות עשה שהזמן גרמא שהנשים פטורות מהן </w:t>
      </w:r>
      <w:r w:rsidRPr="00462A32">
        <w:rPr>
          <w:color w:val="auto"/>
          <w:rtl/>
        </w:rPr>
        <w:t>–</w:t>
      </w:r>
      <w:r w:rsidRPr="00462A32">
        <w:rPr>
          <w:rFonts w:hint="cs"/>
          <w:color w:val="auto"/>
          <w:rtl/>
        </w:rPr>
        <w:t xml:space="preserve"> איתא בכתבי הארי ז"ל ש"בעשות הזכר את המצווה אין מהצורך שגם הנשים תעשנה לבדה, כי כבר נכללת עמו בעת שעושה אותה מצווה. וזה סוד מה שאמרו רז"ל אשתו כגופו דמיא", וכמבואר במקום אחר שהאיש לבדו (וכן האישה לבדה) "פלג גופא".</w:t>
      </w:r>
    </w:p>
    <w:p w14:paraId="55D79B62" w14:textId="07B53D4D" w:rsidR="00FC59A4" w:rsidRPr="00462A32" w:rsidRDefault="00FC59A4" w:rsidP="00895DC3">
      <w:pPr>
        <w:pStyle w:val="SourceText"/>
        <w:jc w:val="both"/>
        <w:rPr>
          <w:color w:val="auto"/>
          <w:rtl/>
        </w:rPr>
      </w:pPr>
      <w:r w:rsidRPr="00462A32">
        <w:rPr>
          <w:rFonts w:hint="cs"/>
          <w:color w:val="auto"/>
          <w:rtl/>
        </w:rPr>
        <w:t xml:space="preserve">כלומר מה שהתורה פטרה אותן ממצוות אלו </w:t>
      </w:r>
      <w:r w:rsidRPr="00462A32">
        <w:rPr>
          <w:color w:val="auto"/>
          <w:rtl/>
        </w:rPr>
        <w:t>–</w:t>
      </w:r>
      <w:r w:rsidRPr="00462A32">
        <w:rPr>
          <w:rFonts w:hint="cs"/>
          <w:color w:val="auto"/>
          <w:rtl/>
        </w:rPr>
        <w:t xml:space="preserve"> הרי זה רק בנוגע לחיוב המעשי, והטעם – כאמור – כדי שיוכלו להתפנות לתפקידן המיוחד, אבל בנוגע לעילוי הרוחני והשכר הקשור עם מצוות אלו </w:t>
      </w:r>
      <w:r w:rsidRPr="00462A32">
        <w:rPr>
          <w:color w:val="auto"/>
          <w:rtl/>
        </w:rPr>
        <w:t>–</w:t>
      </w:r>
      <w:r w:rsidRPr="00462A32">
        <w:rPr>
          <w:rFonts w:hint="cs"/>
          <w:color w:val="auto"/>
          <w:rtl/>
        </w:rPr>
        <w:t xml:space="preserve"> שייך הדבר גם לנשים, על ידי זה שהבעל מקיים מצוות אלו.</w:t>
      </w:r>
    </w:p>
    <w:p w14:paraId="73507B77" w14:textId="73D1AC0D"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 xml:space="preserve">לגבי </w:t>
      </w:r>
      <w:r w:rsidRPr="00462A32">
        <w:rPr>
          <w:rFonts w:asciiTheme="minorHAnsi" w:hAnsiTheme="minorHAnsi" w:hint="cs"/>
          <w:b/>
          <w:bCs/>
          <w:sz w:val="22"/>
          <w:szCs w:val="22"/>
          <w:rtl/>
          <w:lang w:val="x-none"/>
        </w:rPr>
        <w:t>הצורך</w:t>
      </w:r>
      <w:r w:rsidRPr="00462A32">
        <w:rPr>
          <w:rFonts w:asciiTheme="minorHAnsi" w:hAnsiTheme="minorHAnsi" w:hint="cs"/>
          <w:sz w:val="22"/>
          <w:szCs w:val="22"/>
          <w:rtl/>
          <w:lang w:val="x-none"/>
        </w:rPr>
        <w:t xml:space="preserve"> הגורם לפטור את האישה, דברי הרבי מלובביץ' דומים להסברו של האבודרהם – כדי שתהיה פנויה לתפקידיה בבית. אולם בניגוד גמור לדברי האבודרהם, אשר בבסיסם עומדת תפיסה היררכית של הנישואין וטעם הפטור הוא שעבוד האישה לבעלה, הרבי מלובביץ' מדבר על תפקידים משלימים ובניית הבית בשיתופיות. על פי תפיסתו, כאשר איש ואישה בונים בית יחד כל אחד מהם נוטל על עצמו משימות מסוימות ומזכה בהן את בן או בת זוגו. לכן אף שבפועל רק האיש מקיים מצוות עשה שהזמן גרמן, נחשב הדבר כאילו האישה מקיימת אותן בעצמה.</w:t>
      </w:r>
    </w:p>
    <w:p w14:paraId="7B5C19E0" w14:textId="4DC26628" w:rsidR="00FC59A4" w:rsidRPr="00462A32" w:rsidRDefault="00FC59A4" w:rsidP="00895DC3">
      <w:pPr>
        <w:pStyle w:val="subq"/>
        <w:jc w:val="both"/>
        <w:rPr>
          <w:rFonts w:eastAsiaTheme="minorEastAsia"/>
          <w:rtl/>
        </w:rPr>
      </w:pPr>
      <w:r w:rsidRPr="00462A32">
        <w:rPr>
          <w:rFonts w:eastAsiaTheme="minorEastAsia" w:hint="cs"/>
          <w:rtl/>
        </w:rPr>
        <w:t>לפי הסברים אלו, מדוע נשים שאינן נשואות פטורות גם הן?</w:t>
      </w:r>
    </w:p>
    <w:p w14:paraId="0A3F3D0C" w14:textId="60B81A35"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בעל ה"תורה תמימה" מתייחס לשאלה זו (בעקבות דברי האבודרהם). כראיה לכך הוא מביא את מצוות כיבוד אב ואם, שאישה נשואה פטורה ממנה בגלל סיבות הדומות לאלו שהזכיר האבודרהם. שם מחייבת המשנה את הנשים באופן מלא במצוות כיבוד אב ואם, והתלמוד פוטר נשים נשואות רק מחלקים אחדים של החיוב במקרה שיש קונפליקט בין כיבוד הורים לבין מטלות הבית. לפי זה, אם טעם הפטור שמביא האבודרהם היה באמת טעם של ממש, מדוע במצוות עשה שהזמן גרמן לא נהגו בדומה לחיוב במצוות כיבוד אב ואם – לחייב נשים באופן בסיסי בכל מצוות עשה שהזמן גרמן ולפטור נשים נשואות במקרים מסוימים?</w:t>
      </w:r>
    </w:p>
    <w:p w14:paraId="38720B5E" w14:textId="2168BD3F"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הרבי מלובביץ' אמנם מסביר על פי גישתו שאישה רווקה אף היא פטורה ממצוות עשה שהזמן גרמן מפני שבעתיד בעלה יקיים את המצוות הללו וכך תזכה אף היא במעלתן ושכרן. אך מה עם אישה אלמנה או גרושה? או אישה שלא נישאת?</w:t>
      </w:r>
      <w:r w:rsidRPr="00462A32">
        <w:rPr>
          <w:rFonts w:asciiTheme="minorHAnsi" w:hAnsiTheme="minorHAnsi"/>
          <w:sz w:val="22"/>
          <w:szCs w:val="22"/>
          <w:vertAlign w:val="superscript"/>
          <w:rtl/>
          <w:lang w:val="x-none"/>
        </w:rPr>
        <w:footnoteReference w:id="11"/>
      </w:r>
      <w:r w:rsidRPr="00462A32">
        <w:rPr>
          <w:rFonts w:asciiTheme="minorHAnsi" w:hAnsiTheme="minorHAnsi"/>
          <w:sz w:val="22"/>
          <w:szCs w:val="22"/>
          <w:rtl/>
          <w:lang w:val="x-none"/>
        </w:rPr>
        <w:t xml:space="preserve"> </w:t>
      </w:r>
    </w:p>
    <w:p w14:paraId="1E7E05C6" w14:textId="223581AB"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תשובה אפשרית לשאלה זו היא שההלכה לעיתים קובעת כלל הנובע משיקול ששייך במקרים מסוימים (במקרה הזה, נשים נשואות), אך מחילה את הכלל על כל המקרים (במקרה הזה, כלל הנשים) גם אם השיקול לכאורה איננו שייך בהם. במקרים אלו נאמר הביטוי "לא פלוג", כלומר, לא חילקו.</w:t>
      </w:r>
      <w:r w:rsidRPr="00462A32">
        <w:rPr>
          <w:rFonts w:asciiTheme="minorHAnsi" w:hAnsiTheme="minorHAnsi"/>
          <w:sz w:val="22"/>
          <w:szCs w:val="22"/>
          <w:vertAlign w:val="superscript"/>
          <w:rtl/>
          <w:lang w:val="x-none"/>
        </w:rPr>
        <w:footnoteReference w:id="12"/>
      </w:r>
      <w:r w:rsidRPr="00462A32">
        <w:rPr>
          <w:rFonts w:asciiTheme="minorHAnsi" w:hAnsiTheme="minorHAnsi" w:hint="cs"/>
          <w:sz w:val="22"/>
          <w:szCs w:val="22"/>
          <w:rtl/>
          <w:lang w:val="x-none"/>
        </w:rPr>
        <w:t xml:space="preserve"> </w:t>
      </w:r>
    </w:p>
    <w:p w14:paraId="4F474039" w14:textId="47121ACD"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מיוחדת בעניין זה היא עמדתו של הרב ישראל גוסטמן, שחי בליטא ובארץ ישראל במאה ה-20. בניגוד למשתמע מדברי הסוברים שהתורה פטרה את האישה פטור גורף ממצוות אלו ורק הניחה לה אפשרות לקיימן מתוך בחירה, הרב גוסטמן סובר שבאופן עקרוני גם אישה צריכה לקיים מצוות אלו ואל לה לבטלן ללא סיבה מוצדקת. וכך הוא כותב בעניין:</w:t>
      </w:r>
    </w:p>
    <w:p w14:paraId="7B77B76D" w14:textId="77777777" w:rsidR="00FC59A4" w:rsidRPr="00462A32" w:rsidRDefault="00FC59A4" w:rsidP="00895DC3">
      <w:pPr>
        <w:pStyle w:val="SourceTitle"/>
        <w:jc w:val="both"/>
        <w:rPr>
          <w:color w:val="auto"/>
          <w:rtl/>
        </w:rPr>
      </w:pPr>
      <w:r w:rsidRPr="00462A32">
        <w:rPr>
          <w:rFonts w:hint="cs"/>
          <w:color w:val="auto"/>
          <w:rtl/>
        </w:rPr>
        <w:t>ה</w:t>
      </w:r>
      <w:r w:rsidRPr="00462A32">
        <w:rPr>
          <w:color w:val="auto"/>
          <w:rtl/>
        </w:rPr>
        <w:t>רב ישראל גוסטמן, קונטרסי שעורים מסכתא קדושין, עמ' 254 </w:t>
      </w:r>
    </w:p>
    <w:p w14:paraId="3AC4BFF1" w14:textId="206DC674" w:rsidR="00FC59A4" w:rsidRPr="00462A32" w:rsidRDefault="00FC59A4" w:rsidP="00895DC3">
      <w:pPr>
        <w:pStyle w:val="SourceText"/>
        <w:jc w:val="both"/>
        <w:rPr>
          <w:color w:val="auto"/>
          <w:rtl/>
        </w:rPr>
      </w:pPr>
      <w:r w:rsidRPr="00462A32">
        <w:rPr>
          <w:color w:val="auto"/>
          <w:rtl/>
        </w:rPr>
        <w:t>ונלענ"ד</w:t>
      </w:r>
      <w:r w:rsidRPr="00462A32">
        <w:rPr>
          <w:rFonts w:hint="cs"/>
          <w:color w:val="auto"/>
          <w:rtl/>
        </w:rPr>
        <w:t xml:space="preserve"> [ונראה לעניות דעתי]</w:t>
      </w:r>
      <w:r w:rsidRPr="00462A32">
        <w:rPr>
          <w:color w:val="auto"/>
          <w:rtl/>
        </w:rPr>
        <w:t xml:space="preserve"> לחדש להלכה דגם במצות עשה שהזמן גרמא אין לנשים לבטלן בחנם אם לא מפני מצוה עוברת או משום טירחא יתירה…</w:t>
      </w:r>
    </w:p>
    <w:p w14:paraId="02B7883E" w14:textId="72181F5D"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הרב גוסטמן אמנם מקבל את הפטור של נשים ממצוות עשה שהזמן גרמן אך מבקש להמעיט את השפעתו על נשים שזמנן בידיהן. לדעתו, אישה שיכולה לקיים את מצוות עשה שהזמן גרמן מן הראוי שתקיימן במידת האפשר.</w:t>
      </w:r>
    </w:p>
    <w:p w14:paraId="4BC1A774" w14:textId="51C6CA1A" w:rsidR="00FC59A4" w:rsidRPr="00462A32" w:rsidRDefault="00FC59A4" w:rsidP="00895DC3">
      <w:pPr>
        <w:pStyle w:val="subq"/>
        <w:jc w:val="both"/>
        <w:rPr>
          <w:rFonts w:eastAsiaTheme="minorEastAsia"/>
          <w:rtl/>
        </w:rPr>
      </w:pPr>
      <w:r w:rsidRPr="00462A32">
        <w:rPr>
          <w:rFonts w:eastAsiaTheme="minorEastAsia" w:hint="cs"/>
          <w:rtl/>
        </w:rPr>
        <w:t>תפקיד מוגן</w:t>
      </w:r>
    </w:p>
    <w:p w14:paraId="5F41F7E9" w14:textId="6F1F94F7"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הרב פיינשטיין, בשנות ה-70 של המאה הקודמת כותב בדומה במקצת לדברי האבודרהם, הפוטר את האישה ממצוות עשה שהזמן גרמן לצורך שלום בית, לדבריו אחד הגורמים המרכזיים המקשים על קיום מצוות עשה שהזמן גרמן בשגרת היומיום של האישה הוא חובתה כלפי ילדיה:</w:t>
      </w:r>
      <w:r w:rsidRPr="00462A32">
        <w:rPr>
          <w:rFonts w:asciiTheme="minorHAnsi" w:hAnsiTheme="minorHAnsi"/>
          <w:sz w:val="22"/>
          <w:szCs w:val="22"/>
          <w:vertAlign w:val="superscript"/>
          <w:rtl/>
          <w:lang w:val="x-none"/>
        </w:rPr>
        <w:footnoteReference w:id="13"/>
      </w:r>
    </w:p>
    <w:p w14:paraId="00D09FA2" w14:textId="1DE3CAAF" w:rsidR="00FC59A4" w:rsidRPr="00462A32" w:rsidRDefault="00FC59A4" w:rsidP="00895DC3">
      <w:pPr>
        <w:pStyle w:val="SourceTitle"/>
        <w:jc w:val="both"/>
        <w:rPr>
          <w:color w:val="auto"/>
          <w:rtl/>
        </w:rPr>
      </w:pPr>
      <w:r w:rsidRPr="00462A32">
        <w:rPr>
          <w:color w:val="auto"/>
          <w:rtl/>
        </w:rPr>
        <w:t>אגרות משה אורח חיים ד</w:t>
      </w:r>
      <w:r w:rsidRPr="00462A32">
        <w:rPr>
          <w:rFonts w:hint="cs"/>
          <w:color w:val="auto"/>
          <w:rtl/>
        </w:rPr>
        <w:t xml:space="preserve">', </w:t>
      </w:r>
      <w:r w:rsidRPr="00462A32">
        <w:rPr>
          <w:color w:val="auto"/>
          <w:rtl/>
        </w:rPr>
        <w:t>מט </w:t>
      </w:r>
    </w:p>
    <w:p w14:paraId="5E88B23D" w14:textId="46E367B4" w:rsidR="00FC59A4" w:rsidRPr="00462A32" w:rsidRDefault="00FC59A4" w:rsidP="00895DC3">
      <w:pPr>
        <w:pStyle w:val="SourceText"/>
        <w:jc w:val="both"/>
        <w:rPr>
          <w:color w:val="auto"/>
          <w:rtl/>
        </w:rPr>
      </w:pPr>
      <w:r w:rsidRPr="00462A32">
        <w:rPr>
          <w:color w:val="auto"/>
          <w:rtl/>
        </w:rPr>
        <w:t>…סתם נשים בעולם אינם עשירות ועליהן מוטל גידול הילדים והילדות שהיא מלאכה היותר חשובה להשי"ת [להשם יתברך] ולהתורה… שגם טבע הנשים מסוגל יותר לגידול הילדים שמצד זה הקל עליהן שלא לחייבן בלמוד התורה, ובמ"ע שהזמ"ג [ובמצוות עשה שהזמן גרמ</w:t>
      </w:r>
      <w:r w:rsidRPr="00462A32">
        <w:rPr>
          <w:rFonts w:hint="cs"/>
          <w:color w:val="auto"/>
          <w:rtl/>
        </w:rPr>
        <w:t>ן</w:t>
      </w:r>
      <w:r w:rsidRPr="00462A32">
        <w:rPr>
          <w:color w:val="auto"/>
          <w:rtl/>
        </w:rPr>
        <w:t>], שלכן אף אם ישתנה סדור החיים בעולם גם לכל הנשים ולעשירות בכל הזמנים ואף כשאפשר למסור הגידול לאיזה אינשי ונשי כבמדינתנו לא נשתנה דין התורה ואף לא דין דרבנן…</w:t>
      </w:r>
    </w:p>
    <w:p w14:paraId="43B9C666" w14:textId="6C943ADF"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הרב משה פיינשטיין כותב שאישה שמגדלת את ילדיה ועסוקה בטיפול בה, עסוקה במלאכה שהיא "היותר חשובה לה' יתברך". לדעתו גוף האישה מעיד על תפקידה להביא ילדים לעולם.</w:t>
      </w:r>
      <w:r w:rsidRPr="00462A32">
        <w:rPr>
          <w:rFonts w:asciiTheme="minorHAnsi" w:hAnsiTheme="minorHAnsi"/>
          <w:sz w:val="22"/>
          <w:szCs w:val="22"/>
          <w:vertAlign w:val="superscript"/>
          <w:rtl/>
          <w:lang w:val="x-none"/>
        </w:rPr>
        <w:footnoteReference w:id="14"/>
      </w:r>
      <w:r w:rsidRPr="00462A32">
        <w:rPr>
          <w:rFonts w:asciiTheme="minorHAnsi" w:hAnsiTheme="minorHAnsi"/>
          <w:sz w:val="22"/>
          <w:szCs w:val="22"/>
          <w:rtl/>
          <w:lang w:val="x-none"/>
        </w:rPr>
        <w:t xml:space="preserve"> </w:t>
      </w:r>
      <w:r w:rsidRPr="00462A32">
        <w:rPr>
          <w:rFonts w:asciiTheme="minorHAnsi" w:hAnsiTheme="minorHAnsi" w:hint="cs"/>
          <w:sz w:val="22"/>
          <w:szCs w:val="22"/>
          <w:rtl/>
          <w:lang w:val="x-none"/>
        </w:rPr>
        <w:t xml:space="preserve">ההלכה פטרה את האישה ממצוות עשה שהזמן גרמן במטרה להגן עליה ועל כוחותיה ולא להעמיס עליה יתר על המידה. הרב משה פיינשטיין מוסיף שאפילו בעולם שבו אפשר למסור את תפקיד גידול הילדים לאחרים, ההלכה הפוטרת הנשים ממצוות עשה שהזמן גרמן אינה משתנה. </w:t>
      </w:r>
    </w:p>
    <w:p w14:paraId="1B4807E7" w14:textId="0DA37EB7"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אישה רשאית לבחור כיצד לנצל את כוחותיה. בתחום זה ההלכה הכריעה לפטור נשים באופן כללי ממצוות מסוימות, גם אם נשים רבות בוחרות לנהל את חייהן אחרת. בהמשך התשובה הרב משה פיינשטיין מעיר שאישה המעוניינת בכך יכולה לבחור לקיים מצוות שאינה מחוייבת בהן,</w:t>
      </w:r>
      <w:r w:rsidRPr="00462A32">
        <w:rPr>
          <w:rFonts w:asciiTheme="minorHAnsi" w:hAnsiTheme="minorHAnsi"/>
          <w:sz w:val="22"/>
          <w:szCs w:val="22"/>
          <w:vertAlign w:val="superscript"/>
          <w:rtl/>
          <w:lang w:val="x-none"/>
        </w:rPr>
        <w:footnoteReference w:id="15"/>
      </w:r>
      <w:r w:rsidRPr="00462A32">
        <w:rPr>
          <w:rFonts w:asciiTheme="minorHAnsi" w:hAnsiTheme="minorHAnsi" w:hint="cs"/>
          <w:sz w:val="22"/>
          <w:szCs w:val="22"/>
          <w:rtl/>
          <w:lang w:val="x-none"/>
        </w:rPr>
        <w:t xml:space="preserve"> ההלכה תומכת בבחירה זו, אך אלו בחירות אישיות ואין בבחירות אלו השפעה על הכלל. </w:t>
      </w:r>
    </w:p>
    <w:p w14:paraId="4DEB2171" w14:textId="3C122675" w:rsidR="00FC59A4" w:rsidRPr="00462A32" w:rsidRDefault="00FC59A4" w:rsidP="00895DC3">
      <w:pPr>
        <w:bidi/>
        <w:jc w:val="both"/>
        <w:rPr>
          <w:rtl/>
        </w:rPr>
      </w:pPr>
      <w:r w:rsidRPr="00462A32">
        <w:rPr>
          <w:rFonts w:asciiTheme="minorHAnsi" w:hAnsiTheme="minorHAnsi" w:hint="cs"/>
          <w:sz w:val="22"/>
          <w:szCs w:val="22"/>
          <w:rtl/>
          <w:lang w:val="x-none"/>
        </w:rPr>
        <w:t>הרב שאול ברמן במאמרו בנושא נשים ביהדות נוקט עמדה הדומה לזו של הרב פיינשטיין:</w:t>
      </w:r>
      <w:r w:rsidRPr="00462A32">
        <w:rPr>
          <w:rFonts w:asciiTheme="minorHAnsi" w:hAnsiTheme="minorHAnsi"/>
          <w:sz w:val="22"/>
          <w:szCs w:val="22"/>
          <w:vertAlign w:val="superscript"/>
          <w:rtl/>
          <w:lang w:val="x-none"/>
        </w:rPr>
        <w:footnoteReference w:id="16"/>
      </w:r>
    </w:p>
    <w:p w14:paraId="31CBFCC2" w14:textId="187888FA" w:rsidR="00FC59A4" w:rsidRPr="00462A32" w:rsidRDefault="00FC59A4" w:rsidP="00895DC3">
      <w:pPr>
        <w:pStyle w:val="SourceTitle"/>
        <w:jc w:val="both"/>
        <w:rPr>
          <w:color w:val="auto"/>
          <w:rtl/>
        </w:rPr>
      </w:pPr>
      <w:r w:rsidRPr="00462A32">
        <w:rPr>
          <w:rFonts w:hint="cs"/>
          <w:color w:val="auto"/>
          <w:rtl/>
        </w:rPr>
        <w:t>הרב שאול ברמן, מעמד האישה ביהדות ההלכתית, עמ' 16-17</w:t>
      </w:r>
    </w:p>
    <w:p w14:paraId="28BD7D75" w14:textId="688617F3" w:rsidR="00FC59A4" w:rsidRPr="00462A32" w:rsidRDefault="00FC59A4" w:rsidP="00895DC3">
      <w:pPr>
        <w:pStyle w:val="SourceText"/>
        <w:jc w:val="both"/>
        <w:rPr>
          <w:color w:val="auto"/>
          <w:rtl/>
        </w:rPr>
      </w:pPr>
      <w:r w:rsidRPr="00462A32">
        <w:rPr>
          <w:rFonts w:hint="cs"/>
          <w:color w:val="auto"/>
          <w:rtl/>
        </w:rPr>
        <w:t xml:space="preserve">אם כי אין חובה להיצמד לתפקיד מסוים, ברור עם זאת שמכיוון שלאורך ההיסטוריה המשכיות עמנו הייתה תלויה בבחירתן החופשית של הנשים לשאת את תפקיד האם ועקרת הבית, ההלכה עודדה בחירה זו... פטור הוא כלי שבו נעזרה ההלכה לנתב מטרות חברתיות, במקרה זה לוודא שחיוב הלכתי לא ימנע מן הנשים לבחור בתפקיד שכמעט כולו בבית. אולם, חיוני לציין שלמרות הפטור ממצוות עשה שהזמן גרמן התפקיד הנשי של אם ועקרת בית אינו חובה או התפקיד היחיד הראוי, למרות שהוא התפקיד המועדף ולכן מוגן. </w:t>
      </w:r>
    </w:p>
    <w:p w14:paraId="00DF47B6" w14:textId="20380F09"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הרב ברמן מוסיף לדיון את ההדגשה שבחירת האישה בתפקיד האם ועקרת הבית היא הבחירה המועדפת על ההלכה, אך זוהי בפירוש בחירה ולא חובה. הרב ברמן מדגיש שהאישה רשאית לבחור כמה תשקיע בביתה וכמה בעיסוקים שמחוץ לבית.</w:t>
      </w:r>
    </w:p>
    <w:p w14:paraId="2FB733EF" w14:textId="44DDB475" w:rsidR="00FC59A4" w:rsidRPr="00462A32" w:rsidRDefault="00FC59A4" w:rsidP="00895DC3">
      <w:pPr>
        <w:bidi/>
        <w:jc w:val="both"/>
        <w:rPr>
          <w:rFonts w:asciiTheme="minorHAnsi" w:hAnsiTheme="minorHAnsi"/>
          <w:sz w:val="22"/>
          <w:szCs w:val="22"/>
          <w:rtl/>
          <w:lang w:val="x-none"/>
        </w:rPr>
      </w:pPr>
      <w:r w:rsidRPr="00462A32">
        <w:rPr>
          <w:rFonts w:asciiTheme="minorHAnsi" w:hAnsiTheme="minorHAnsi" w:hint="cs"/>
          <w:sz w:val="22"/>
          <w:szCs w:val="22"/>
          <w:rtl/>
          <w:lang w:val="x-none"/>
        </w:rPr>
        <w:t>הרבנית מלכה בינה, מייסדת מת"ן (מכון תורני לנשים בירושלים), ממשיכה באותו כיוון ומתארת את המגמה להגן על זמן האישה באופן עוד יותר פתוח:</w:t>
      </w:r>
      <w:r w:rsidRPr="00462A32">
        <w:rPr>
          <w:rFonts w:asciiTheme="minorHAnsi" w:hAnsiTheme="minorHAnsi"/>
          <w:sz w:val="22"/>
          <w:szCs w:val="22"/>
          <w:vertAlign w:val="superscript"/>
          <w:rtl/>
          <w:lang w:val="x-none"/>
        </w:rPr>
        <w:footnoteReference w:id="17"/>
      </w:r>
    </w:p>
    <w:p w14:paraId="3DC6E5B6" w14:textId="5440F624" w:rsidR="00FC59A4" w:rsidRPr="00462A32" w:rsidRDefault="00FC59A4" w:rsidP="00895DC3">
      <w:pPr>
        <w:pStyle w:val="SourceTitle"/>
        <w:jc w:val="both"/>
        <w:rPr>
          <w:color w:val="auto"/>
          <w:rtl/>
        </w:rPr>
      </w:pPr>
      <w:r w:rsidRPr="00462A32">
        <w:rPr>
          <w:rFonts w:hint="cs"/>
          <w:color w:val="auto"/>
          <w:rtl/>
        </w:rPr>
        <w:t xml:space="preserve">הרבנית מלכה בינה, </w:t>
      </w:r>
      <w:r w:rsidRPr="00462A32">
        <w:rPr>
          <w:rFonts w:hint="eastAsia"/>
          <w:color w:val="auto"/>
          <w:rtl/>
        </w:rPr>
        <w:t>סימפוזיון</w:t>
      </w:r>
      <w:r w:rsidRPr="00462A32">
        <w:rPr>
          <w:rFonts w:hint="cs"/>
          <w:color w:val="auto"/>
          <w:rtl/>
        </w:rPr>
        <w:t xml:space="preserve"> על נשים וחינוך יהודי, עמ' 15</w:t>
      </w:r>
    </w:p>
    <w:p w14:paraId="400BB173" w14:textId="1A0545D3" w:rsidR="00FC59A4" w:rsidRPr="00462A32" w:rsidRDefault="00FC59A4" w:rsidP="00895DC3">
      <w:pPr>
        <w:pStyle w:val="SourceText"/>
        <w:jc w:val="both"/>
        <w:rPr>
          <w:color w:val="auto"/>
          <w:rtl/>
        </w:rPr>
      </w:pPr>
      <w:r w:rsidRPr="00462A32">
        <w:rPr>
          <w:rFonts w:hint="cs"/>
          <w:color w:val="auto"/>
          <w:rtl/>
        </w:rPr>
        <w:t>תמיד האמנתי שנשים משתחררות ממצוות עשה שהזמן גרמן על מנת לאפשר להן יותר גמישות ויותר בחירה.</w:t>
      </w:r>
    </w:p>
    <w:p w14:paraId="534EFFE7" w14:textId="23620CE3" w:rsidR="00FC59A4" w:rsidRPr="00462A32" w:rsidRDefault="00FC59A4" w:rsidP="00895DC3">
      <w:pPr>
        <w:pStyle w:val="HashkafahTitle"/>
        <w:bidi/>
        <w:jc w:val="both"/>
        <w:rPr>
          <w:rFonts w:eastAsia="Times New Roman"/>
          <w:color w:val="auto"/>
          <w:rtl/>
        </w:rPr>
      </w:pPr>
      <w:r w:rsidRPr="00462A32">
        <w:rPr>
          <w:rFonts w:hint="eastAsia"/>
          <w:color w:val="auto"/>
          <w:rtl/>
        </w:rPr>
        <w:t>האם</w:t>
      </w:r>
      <w:r w:rsidRPr="00462A32">
        <w:rPr>
          <w:color w:val="auto"/>
          <w:rtl/>
        </w:rPr>
        <w:t xml:space="preserve"> </w:t>
      </w:r>
      <w:r w:rsidRPr="00462A32">
        <w:rPr>
          <w:rFonts w:hint="eastAsia"/>
          <w:color w:val="auto"/>
          <w:rtl/>
        </w:rPr>
        <w:t>עלינו</w:t>
      </w:r>
      <w:r w:rsidRPr="00462A32">
        <w:rPr>
          <w:color w:val="auto"/>
          <w:rtl/>
        </w:rPr>
        <w:t xml:space="preserve"> </w:t>
      </w:r>
      <w:r w:rsidRPr="00462A32">
        <w:rPr>
          <w:rFonts w:hint="eastAsia"/>
          <w:color w:val="auto"/>
          <w:rtl/>
        </w:rPr>
        <w:t>לבחור</w:t>
      </w:r>
      <w:r w:rsidRPr="00462A32">
        <w:rPr>
          <w:color w:val="auto"/>
          <w:rtl/>
        </w:rPr>
        <w:t xml:space="preserve"> </w:t>
      </w:r>
      <w:r w:rsidRPr="00462A32">
        <w:rPr>
          <w:rFonts w:hint="eastAsia"/>
          <w:color w:val="auto"/>
          <w:rtl/>
        </w:rPr>
        <w:t>בין</w:t>
      </w:r>
      <w:r w:rsidRPr="00462A32">
        <w:rPr>
          <w:color w:val="auto"/>
          <w:rtl/>
        </w:rPr>
        <w:t xml:space="preserve"> </w:t>
      </w:r>
      <w:r w:rsidRPr="00462A32">
        <w:rPr>
          <w:rFonts w:hint="eastAsia"/>
          <w:color w:val="auto"/>
          <w:rtl/>
        </w:rPr>
        <w:t>ההסברים</w:t>
      </w:r>
      <w:r w:rsidRPr="00462A32">
        <w:rPr>
          <w:color w:val="auto"/>
          <w:rtl/>
        </w:rPr>
        <w:t>?</w:t>
      </w:r>
    </w:p>
    <w:p w14:paraId="728D8A0B" w14:textId="4468DA71" w:rsidR="00FC59A4" w:rsidRPr="00462A32" w:rsidRDefault="00FC59A4" w:rsidP="00895DC3">
      <w:pPr>
        <w:pStyle w:val="HashkafahText"/>
        <w:bidi/>
        <w:jc w:val="both"/>
        <w:rPr>
          <w:rtl/>
        </w:rPr>
      </w:pPr>
      <w:r w:rsidRPr="00462A32">
        <w:rPr>
          <w:rFonts w:hint="cs"/>
          <w:rtl/>
        </w:rPr>
        <w:t>נשים רבות מקבלות על עצמן לקיים חלק מן מצוות העשה שהזמן גרמן מבחירה. הרצון החיובי, הנובע מרצון להתקרב אל הקב"ה, מבורך. אך לעיתים נשים אלו מגלות עם השנים, במיוחד לאחר נישואין והורות, שנקודת המבט שלהן השתנתה וסדרי העדיפויות משתנים.</w:t>
      </w:r>
    </w:p>
    <w:p w14:paraId="56B6DC16" w14:textId="34F07A7E" w:rsidR="00FC59A4" w:rsidRPr="00462A32" w:rsidRDefault="00FC59A4" w:rsidP="00895DC3">
      <w:pPr>
        <w:pStyle w:val="HashkafahText"/>
        <w:bidi/>
        <w:jc w:val="both"/>
        <w:rPr>
          <w:rtl/>
        </w:rPr>
      </w:pPr>
      <w:r w:rsidRPr="00462A32">
        <w:rPr>
          <w:rFonts w:hint="cs"/>
          <w:rtl/>
        </w:rPr>
        <w:t>האבות של היום מעורבים יותר בטיפול בילדים, ויש לאישה גם רגעי שקט. האישה אינה עסוקה בטיפול בילדים בכל רגע נתון ביממה, אפילו תינוקות ישנים לפעמים. אך עם זאת, לעיתים המאמץ הפיזי של הריון, הפגיעות של לידה והאינטנסיביות של הנקה גורמים לשינוי בתפיסה הרוחנית של האישה. נקודת המבט שלה עשויה להשתנות מבחינות רבות, ולעיתים משתנה עבודת ה' המועדפת עליה .</w:t>
      </w:r>
    </w:p>
    <w:p w14:paraId="4C6C6D74" w14:textId="4441C95A" w:rsidR="00A868E2" w:rsidRPr="00462A32" w:rsidRDefault="00FC59A4" w:rsidP="00895DC3">
      <w:pPr>
        <w:pStyle w:val="HashkafahText"/>
        <w:bidi/>
        <w:jc w:val="both"/>
        <w:rPr>
          <w:rtl/>
        </w:rPr>
      </w:pPr>
      <w:r w:rsidRPr="00462A32">
        <w:rPr>
          <w:rFonts w:hint="cs"/>
          <w:rtl/>
        </w:rPr>
        <w:t>יש נשים שיתחברו לדברים שהובאו, ויש כאלו שלא. לא כל אישה מתחתנת או הופכת לאם. יש נשים שמקבלות ע</w:t>
      </w:r>
      <w:r w:rsidR="00A868E2" w:rsidRPr="00462A32">
        <w:rPr>
          <w:rFonts w:hint="cs"/>
          <w:rtl/>
        </w:rPr>
        <w:t xml:space="preserve">ל עצמן יותר מצוות עשה שהזמן </w:t>
      </w:r>
      <w:r w:rsidR="007D07E2" w:rsidRPr="00462A32">
        <w:rPr>
          <w:rFonts w:hint="cs"/>
          <w:rtl/>
        </w:rPr>
        <w:t>גרמן</w:t>
      </w:r>
      <w:r w:rsidR="00A868E2" w:rsidRPr="00462A32">
        <w:rPr>
          <w:rFonts w:hint="cs"/>
          <w:rtl/>
        </w:rPr>
        <w:t xml:space="preserve"> מן אחרות. </w:t>
      </w:r>
      <w:r w:rsidR="000F6B1D" w:rsidRPr="00462A32">
        <w:rPr>
          <w:rFonts w:hint="cs"/>
          <w:rtl/>
        </w:rPr>
        <w:t xml:space="preserve">יש </w:t>
      </w:r>
      <w:r w:rsidR="00A868E2" w:rsidRPr="00462A32">
        <w:rPr>
          <w:rFonts w:hint="cs"/>
          <w:rtl/>
        </w:rPr>
        <w:t>נשים שמשנות ממנהגן ומחשבתן משנה לשנה.</w:t>
      </w:r>
    </w:p>
    <w:p w14:paraId="78A2B509" w14:textId="12AB4721" w:rsidR="00236BB0" w:rsidRPr="00462A32" w:rsidRDefault="00A868E2" w:rsidP="00895DC3">
      <w:pPr>
        <w:pStyle w:val="HashkafahText"/>
        <w:bidi/>
        <w:jc w:val="both"/>
        <w:rPr>
          <w:rtl/>
        </w:rPr>
      </w:pPr>
      <w:r w:rsidRPr="00462A32">
        <w:rPr>
          <w:rFonts w:hint="cs"/>
          <w:rtl/>
        </w:rPr>
        <w:t>נשים רבות נהנות מן הגמישות שניתנה לנשים בתחומים אלו</w:t>
      </w:r>
      <w:r w:rsidR="005B6700" w:rsidRPr="00462A32">
        <w:rPr>
          <w:rFonts w:hint="cs"/>
          <w:rtl/>
        </w:rPr>
        <w:t xml:space="preserve">, גמישות המאפשרת </w:t>
      </w:r>
      <w:r w:rsidR="008B7462" w:rsidRPr="00462A32">
        <w:rPr>
          <w:rFonts w:hint="cs"/>
          <w:rtl/>
        </w:rPr>
        <w:t xml:space="preserve">לשנות את </w:t>
      </w:r>
      <w:r w:rsidR="003419C5" w:rsidRPr="00462A32">
        <w:rPr>
          <w:rFonts w:hint="cs"/>
          <w:rtl/>
        </w:rPr>
        <w:t>ה</w:t>
      </w:r>
      <w:r w:rsidR="00B167BE" w:rsidRPr="00462A32">
        <w:rPr>
          <w:rFonts w:hint="cs"/>
          <w:rtl/>
        </w:rPr>
        <w:t>קשר למצוות ולבורא עולם</w:t>
      </w:r>
      <w:r w:rsidRPr="00462A32">
        <w:rPr>
          <w:rFonts w:hint="cs"/>
          <w:rtl/>
        </w:rPr>
        <w:t xml:space="preserve"> בשלבים שונים של החיים.</w:t>
      </w:r>
    </w:p>
    <w:sectPr w:rsidR="00236BB0" w:rsidRPr="00462A32" w:rsidSect="00724A4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FE0CF" w14:textId="77777777" w:rsidR="005E5A1A" w:rsidRDefault="005E5A1A" w:rsidP="008C508A">
      <w:r>
        <w:separator/>
      </w:r>
    </w:p>
  </w:endnote>
  <w:endnote w:type="continuationSeparator" w:id="0">
    <w:p w14:paraId="18CDE9EB" w14:textId="77777777" w:rsidR="005E5A1A" w:rsidRDefault="005E5A1A" w:rsidP="008C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331">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ExtraBold">
    <w:charset w:val="00"/>
    <w:family w:val="auto"/>
    <w:pitch w:val="variable"/>
    <w:sig w:usb0="A00004FF" w:usb1="4000207B" w:usb2="00000000" w:usb3="00000000" w:csb0="00000193"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6B9D2" w14:textId="77777777" w:rsidR="005E5A1A" w:rsidRDefault="005E5A1A" w:rsidP="008C508A">
      <w:r>
        <w:separator/>
      </w:r>
    </w:p>
  </w:footnote>
  <w:footnote w:type="continuationSeparator" w:id="0">
    <w:p w14:paraId="40511426" w14:textId="77777777" w:rsidR="005E5A1A" w:rsidRDefault="005E5A1A" w:rsidP="008C508A">
      <w:r>
        <w:continuationSeparator/>
      </w:r>
    </w:p>
  </w:footnote>
  <w:footnote w:id="1">
    <w:p w14:paraId="29D8585A" w14:textId="4EC613DF" w:rsidR="00FC59A4" w:rsidRPr="00FC59A4" w:rsidRDefault="00FC59A4" w:rsidP="00D55EC1">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Joshua Berman, “Balancing the Bima: The Diaspora Struggle of the Orthodox Feminist,” Midstream August/September 1990</w:t>
      </w:r>
    </w:p>
  </w:footnote>
  <w:footnote w:id="2">
    <w:p w14:paraId="5C953391" w14:textId="2A2E1E95"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הליכות ביתה (פתח הבית ז, עמ' 38) מביא דעות של פוסקים הטוענים שהתוספות (ברכות כ' ע"ב ד"ה "בתפילה") הבינו את רש"י אחרת, כאומר שנשים אכן חייבות במצוות עשה שהזמן גרמן שחיובן מדרבנן. הבנה זו אפשרית, אך הדבר אינו מוכרח.</w:t>
      </w:r>
    </w:p>
  </w:footnote>
  <w:footnote w:id="3">
    <w:p w14:paraId="52F50614" w14:textId="148E2C68"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הליכות ביתה, פתח הבית ז', ע"מ 38. הפוסקים חלוקים האם נשים פטורות ממצוות עשה שהזמן גרמן מסוגים אחרים, למשל מצוות שאפשר לקיימן על ידי שליח, מצוות שהן חובה על הציבור, ומצוות עשה שקשורות למצוות לא תעשה.</w:t>
      </w:r>
    </w:p>
  </w:footnote>
  <w:footnote w:id="4">
    <w:p w14:paraId="5A213B0C" w14:textId="4CC3539F"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הדיון המסכת סוכה דף כ"ח ע"ב עוסק בפטור נשים מחובת השינה בסוכה, זהו דיון שבו כל שלוש ההוכחות שייכות.</w:t>
      </w:r>
    </w:p>
  </w:footnote>
  <w:footnote w:id="5">
    <w:p w14:paraId="507A4E11" w14:textId="4EAB566B"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תלמוד ירושלמי מסכת ברכות פרק ב ה</w:t>
      </w:r>
      <w:r w:rsidRPr="00FC59A4">
        <w:rPr>
          <w:rFonts w:hint="cs"/>
          <w:sz w:val="20"/>
          <w:szCs w:val="20"/>
          <w:rtl/>
        </w:rPr>
        <w:t xml:space="preserve">לכה </w:t>
      </w:r>
      <w:r w:rsidRPr="00FC59A4">
        <w:rPr>
          <w:sz w:val="20"/>
          <w:szCs w:val="20"/>
          <w:rtl/>
        </w:rPr>
        <w:t>ג</w:t>
      </w:r>
    </w:p>
    <w:p w14:paraId="623314CB" w14:textId="4821B71A" w:rsidR="00FC59A4" w:rsidRPr="00FC59A4" w:rsidRDefault="00FC59A4" w:rsidP="00895DC3">
      <w:pPr>
        <w:bidi/>
        <w:spacing w:after="0" w:line="240" w:lineRule="auto"/>
        <w:jc w:val="both"/>
        <w:rPr>
          <w:sz w:val="20"/>
          <w:szCs w:val="20"/>
          <w:rtl/>
        </w:rPr>
      </w:pPr>
      <w:r w:rsidRPr="00FC59A4">
        <w:rPr>
          <w:sz w:val="20"/>
          <w:szCs w:val="20"/>
          <w:rtl/>
        </w:rPr>
        <w:t xml:space="preserve">דמר רבי יוחנן: </w:t>
      </w:r>
      <w:r w:rsidRPr="00FC59A4">
        <w:rPr>
          <w:rFonts w:hint="cs"/>
          <w:sz w:val="20"/>
          <w:szCs w:val="20"/>
          <w:rtl/>
        </w:rPr>
        <w:t>"</w:t>
      </w:r>
      <w:r w:rsidRPr="00FC59A4">
        <w:rPr>
          <w:sz w:val="20"/>
          <w:szCs w:val="20"/>
          <w:rtl/>
        </w:rPr>
        <w:t>כל מילא דלא מחוורא מסמכין לה מן אתרין סגי</w:t>
      </w:r>
      <w:r w:rsidRPr="00FC59A4">
        <w:rPr>
          <w:rFonts w:hint="cs"/>
          <w:sz w:val="20"/>
          <w:szCs w:val="20"/>
          <w:rtl/>
        </w:rPr>
        <w:t>"</w:t>
      </w:r>
    </w:p>
  </w:footnote>
  <w:footnote w:id="6">
    <w:p w14:paraId="0B023AD6" w14:textId="71C4D273"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הרש"ר הירש, האישה היהודית, פרק שמיני "היהודיה במסורת התלמוד" עמוד רכ"ה, מופיע בלקט ישורון 1983</w:t>
      </w:r>
    </w:p>
  </w:footnote>
  <w:footnote w:id="7">
    <w:p w14:paraId="4C3A7B39" w14:textId="4CA32E05"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עיין</w:t>
      </w:r>
      <w:r w:rsidRPr="00FC59A4">
        <w:rPr>
          <w:sz w:val="20"/>
          <w:szCs w:val="20"/>
          <w:rtl/>
        </w:rPr>
        <w:t xml:space="preserve"> Yisrael Kashkin, “Rereading Rav Hirsch on Mitzvos and Gender,” Hakirah 18, Winter 2014, pp. 217-233. </w:t>
      </w:r>
      <w:r w:rsidRPr="00FC59A4">
        <w:rPr>
          <w:rFonts w:hint="cs"/>
          <w:sz w:val="20"/>
          <w:szCs w:val="20"/>
          <w:rtl/>
        </w:rPr>
        <w:t>לקריאה</w:t>
      </w:r>
      <w:r w:rsidRPr="00FC59A4">
        <w:rPr>
          <w:sz w:val="20"/>
          <w:szCs w:val="20"/>
          <w:rtl/>
        </w:rPr>
        <w:t>: http://www.hakirah.org/Vol18Kashkin.pdf</w:t>
      </w:r>
    </w:p>
  </w:footnote>
  <w:footnote w:id="8">
    <w:p w14:paraId="6F7F9493" w14:textId="1B4273FC" w:rsidR="00FC59A4" w:rsidRPr="00FC59A4" w:rsidRDefault="00FC59A4" w:rsidP="00D55EC1">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sz w:val="20"/>
          <w:szCs w:val="20"/>
          <w:rtl/>
        </w:rPr>
        <w:t>Sylvia Barack Fishman and Daniel Parmer, Matrilineal ASCENT/ Patrilineal DESCENT. </w:t>
      </w:r>
      <w:r w:rsidR="00D55EC1" w:rsidRPr="00FC59A4">
        <w:rPr>
          <w:sz w:val="20"/>
          <w:szCs w:val="20"/>
          <w:rtl/>
        </w:rPr>
        <w:t xml:space="preserve"> </w:t>
      </w:r>
      <w:r w:rsidRPr="00FC59A4">
        <w:rPr>
          <w:sz w:val="20"/>
          <w:szCs w:val="20"/>
          <w:rtl/>
        </w:rPr>
        <w:t>Waltham: Brandeis University, 2008</w:t>
      </w:r>
    </w:p>
  </w:footnote>
  <w:footnote w:id="9">
    <w:p w14:paraId="72D04B96" w14:textId="1E1F38B1"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שם עמ' 69</w:t>
      </w:r>
    </w:p>
  </w:footnote>
  <w:footnote w:id="10">
    <w:p w14:paraId="543EC8EA" w14:textId="18DC9677" w:rsidR="00FC59A4" w:rsidRPr="00FC59A4" w:rsidRDefault="00FC59A4" w:rsidP="00895DC3">
      <w:pPr>
        <w:pStyle w:val="a4"/>
        <w:bidi/>
        <w:jc w:val="both"/>
        <w:rPr>
          <w:rtl/>
        </w:rPr>
      </w:pPr>
      <w:r w:rsidRPr="00FC59A4">
        <w:rPr>
          <w:rStyle w:val="af3"/>
        </w:rPr>
        <w:footnoteRef/>
      </w:r>
      <w:r w:rsidRPr="00FC59A4">
        <w:t xml:space="preserve"> </w:t>
      </w:r>
      <w:r w:rsidRPr="00FC59A4">
        <w:rPr>
          <w:rFonts w:hint="cs"/>
          <w:rtl/>
        </w:rPr>
        <w:t>במאמר אחר נדון במרכיבי היחסים בנישואין.</w:t>
      </w:r>
    </w:p>
  </w:footnote>
  <w:footnote w:id="11">
    <w:p w14:paraId="68733451" w14:textId="3E650F3D" w:rsidR="00FC59A4" w:rsidRPr="00FC59A4" w:rsidRDefault="00FC59A4" w:rsidP="00D55EC1">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Rav Menachem M. </w:t>
      </w:r>
      <w:r w:rsidRPr="00FC59A4">
        <w:rPr>
          <w:sz w:val="20"/>
          <w:szCs w:val="20"/>
          <w:rtl/>
        </w:rPr>
        <w:t>Schneerson, “Address to Convention of Nshei Ubnos Chabad, 25th Day of Iyar, 5744 1984.”</w:t>
      </w:r>
      <w:r w:rsidRPr="00FC59A4">
        <w:rPr>
          <w:rFonts w:hint="cs"/>
          <w:sz w:val="20"/>
          <w:szCs w:val="20"/>
          <w:rtl/>
        </w:rPr>
        <w:t xml:space="preserve"> שיחה של האדמו"ר מליובביץ', רבי מנחם מנדל שניאורסון לנשי ובנות חב"ד, כ"ה באייר התשד"מ, תורת מנחם חלק שלישי ע"מ 1818-1819</w:t>
      </w:r>
    </w:p>
  </w:footnote>
  <w:footnote w:id="12">
    <w:p w14:paraId="10267CFB" w14:textId="002BB8C5"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אפשר גם להציע הסבר המתמקד בהבדל בין אופיו של מצוות כיבוד אב ואם לאופיין של מצוות עשה שהזמן גרמן.</w:t>
      </w:r>
    </w:p>
  </w:footnote>
  <w:footnote w:id="13">
    <w:p w14:paraId="27EF0B7A" w14:textId="06757AEF"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בהמשך אותה השיחה מתייחס הרבי מלובביץ' גם לגידול ילדים ומביא חלק מן הטענות המובאות כאן. דבריו הובאו בנפרד בגלל תפיסתו הייחודית של קיום מצוות עשה שהזמן גרמן השיתופית של בעל ואשתו.</w:t>
      </w:r>
    </w:p>
  </w:footnote>
  <w:footnote w:id="14">
    <w:p w14:paraId="1897FC72" w14:textId="77777777"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עיין גם ברכות ל"א ע"ב</w:t>
      </w:r>
    </w:p>
  </w:footnote>
  <w:footnote w:id="15">
    <w:p w14:paraId="7D2AD688" w14:textId="77777777" w:rsidR="00FC59A4" w:rsidRPr="00FC59A4" w:rsidRDefault="00FC59A4" w:rsidP="00895DC3">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שו”ת אגרות משה אורח חיים חלק ד סימן מט </w:t>
      </w:r>
    </w:p>
    <w:p w14:paraId="7139AA13" w14:textId="6F750BFA" w:rsidR="00FC59A4" w:rsidRPr="00FC59A4" w:rsidRDefault="00FC59A4" w:rsidP="00895DC3">
      <w:pPr>
        <w:bidi/>
        <w:spacing w:after="0" w:line="240" w:lineRule="auto"/>
        <w:jc w:val="both"/>
        <w:rPr>
          <w:sz w:val="20"/>
          <w:szCs w:val="20"/>
          <w:rtl/>
        </w:rPr>
      </w:pPr>
      <w:r w:rsidRPr="00FC59A4">
        <w:rPr>
          <w:sz w:val="20"/>
          <w:szCs w:val="20"/>
          <w:rtl/>
        </w:rPr>
        <w:t>איברא דאיכא רשות לכל אשה לקיים אף המצות שלא חייבתן תורה ויש להם מצוה ושכר על קיום מצות אלו</w:t>
      </w:r>
    </w:p>
  </w:footnote>
  <w:footnote w:id="16">
    <w:p w14:paraId="072B503F" w14:textId="7F4C88A0" w:rsidR="00FC59A4" w:rsidRPr="00FC59A4" w:rsidRDefault="00FC59A4" w:rsidP="00D55EC1">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sz w:val="20"/>
          <w:szCs w:val="20"/>
          <w:rtl/>
        </w:rPr>
        <w:t>Rav Saul Berman, “The Status of Women in Halakhic Judaism,” Tradition 14:2 Fall 1973: pp. 5-28. Available </w:t>
      </w:r>
      <w:hyperlink r:id="rId1" w:history="1">
        <w:r w:rsidRPr="00FC59A4">
          <w:rPr>
            <w:sz w:val="20"/>
            <w:szCs w:val="20"/>
            <w:rtl/>
          </w:rPr>
          <w:t>here</w:t>
        </w:r>
      </w:hyperlink>
      <w:r w:rsidRPr="00FC59A4">
        <w:rPr>
          <w:sz w:val="20"/>
          <w:szCs w:val="20"/>
          <w:rtl/>
        </w:rPr>
        <w:t>.</w:t>
      </w:r>
    </w:p>
    <w:p w14:paraId="23B240A7" w14:textId="77777777" w:rsidR="00FC59A4" w:rsidRPr="00FC59A4" w:rsidRDefault="00FC59A4" w:rsidP="00D55EC1">
      <w:pPr>
        <w:bidi/>
        <w:spacing w:after="0" w:line="240" w:lineRule="auto"/>
        <w:jc w:val="both"/>
        <w:rPr>
          <w:sz w:val="20"/>
          <w:szCs w:val="20"/>
          <w:rtl/>
        </w:rPr>
      </w:pPr>
      <w:r w:rsidRPr="00FC59A4">
        <w:rPr>
          <w:sz w:val="20"/>
          <w:szCs w:val="20"/>
          <w:rtl/>
        </w:rPr>
        <w:t>Rabbi Saul Berman, 'The Status of Women in Halakhic Judaism,' pp. 16-17</w:t>
      </w:r>
    </w:p>
    <w:p w14:paraId="752B5DB1" w14:textId="738C7235" w:rsidR="00FC59A4" w:rsidRPr="00FC59A4" w:rsidRDefault="00FC59A4" w:rsidP="00895DC3">
      <w:pPr>
        <w:spacing w:after="0" w:line="240" w:lineRule="auto"/>
        <w:jc w:val="both"/>
        <w:rPr>
          <w:sz w:val="20"/>
          <w:szCs w:val="20"/>
          <w:rtl/>
        </w:rPr>
      </w:pPr>
      <w:r w:rsidRPr="00FC59A4">
        <w:rPr>
          <w:sz w:val="20"/>
          <w:szCs w:val="20"/>
          <w:rtl/>
        </w:rPr>
        <w:t>While not demanding adherence to one particular role, it is nevertheless clear that since for most of our history, our continuation as a people depended upon the voluntary selection by women of the role of wife-mother-homemaker, the law would and did encourage the exercise of that choice…. Exemption would be a tool used by the Torah to achieve a particular social goal, namely to assure that no legal obligation would interfere with the selection by Jewish women of a role which was centered almost exclusively in the home. However, it is vital to emphasize that even with these exemptions, the wife-mother-homemaker role is not the mandated, or exclusively proper role, though it is clearly the preferred and therefore protected role</w:t>
      </w:r>
      <w:r w:rsidR="00D55EC1">
        <w:rPr>
          <w:sz w:val="20"/>
          <w:szCs w:val="20"/>
        </w:rPr>
        <w:t>.</w:t>
      </w:r>
    </w:p>
  </w:footnote>
  <w:footnote w:id="17">
    <w:p w14:paraId="18CA29DB" w14:textId="61A150FC" w:rsidR="00FC59A4" w:rsidRPr="00FC59A4" w:rsidRDefault="00FC59A4" w:rsidP="00D55EC1">
      <w:pPr>
        <w:bidi/>
        <w:spacing w:after="0" w:line="240" w:lineRule="auto"/>
        <w:jc w:val="both"/>
        <w:rPr>
          <w:sz w:val="20"/>
          <w:szCs w:val="20"/>
          <w:rtl/>
        </w:rPr>
      </w:pPr>
      <w:r w:rsidRPr="00FC59A4">
        <w:rPr>
          <w:sz w:val="20"/>
          <w:szCs w:val="20"/>
          <w:vertAlign w:val="superscript"/>
          <w:rtl/>
        </w:rPr>
        <w:footnoteRef/>
      </w:r>
      <w:r w:rsidRPr="00FC59A4">
        <w:rPr>
          <w:sz w:val="20"/>
          <w:szCs w:val="20"/>
          <w:rtl/>
        </w:rPr>
        <w:t xml:space="preserve"> </w:t>
      </w:r>
      <w:r w:rsidRPr="00FC59A4">
        <w:rPr>
          <w:rFonts w:hint="cs"/>
          <w:sz w:val="20"/>
          <w:szCs w:val="20"/>
          <w:rtl/>
        </w:rPr>
        <w:t>הרבנית מלכה בינה</w:t>
      </w:r>
      <w:r w:rsidRPr="00FC59A4">
        <w:rPr>
          <w:sz w:val="20"/>
          <w:szCs w:val="20"/>
          <w:rtl/>
        </w:rPr>
        <w:t xml:space="preserve"> “Symposium on Women and Jewish Education,” Tradition 28:3 Spring 1994: p. 15.</w:t>
      </w:r>
    </w:p>
    <w:p w14:paraId="1EB48742" w14:textId="77777777" w:rsidR="00FC59A4" w:rsidRPr="00FC59A4" w:rsidRDefault="00FC59A4" w:rsidP="00895DC3">
      <w:pPr>
        <w:bidi/>
        <w:spacing w:after="0" w:line="240" w:lineRule="auto"/>
        <w:jc w:val="both"/>
        <w:rPr>
          <w:sz w:val="20"/>
          <w:szCs w:val="20"/>
          <w:rtl/>
        </w:rPr>
      </w:pPr>
      <w:r w:rsidRPr="00FC59A4">
        <w:rPr>
          <w:sz w:val="20"/>
          <w:szCs w:val="20"/>
          <w:rtl/>
        </w:rPr>
        <w:t>Rabbanit Malke Bina, 'Symposium on Women and Jewish Education,' p. 15</w:t>
      </w:r>
    </w:p>
    <w:p w14:paraId="4FFA086B" w14:textId="04ACC84A" w:rsidR="00FC59A4" w:rsidRPr="00884FE6" w:rsidRDefault="00FC59A4" w:rsidP="00895DC3">
      <w:pPr>
        <w:spacing w:after="0" w:line="240" w:lineRule="auto"/>
        <w:jc w:val="both"/>
        <w:rPr>
          <w:sz w:val="20"/>
          <w:szCs w:val="20"/>
        </w:rPr>
      </w:pPr>
      <w:r w:rsidRPr="00FC59A4">
        <w:rPr>
          <w:sz w:val="20"/>
          <w:szCs w:val="20"/>
          <w:rtl/>
        </w:rPr>
        <w:t>I have always believed that women are released from positive time-bound mitzvot in order that they have more flexibility and more choices</w:t>
      </w:r>
      <w:r w:rsidR="00D55EC1">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01662"/>
    <w:multiLevelType w:val="multilevel"/>
    <w:tmpl w:val="A1A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E1A16"/>
    <w:multiLevelType w:val="multilevel"/>
    <w:tmpl w:val="DBC6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7D75E1"/>
    <w:multiLevelType w:val="hybridMultilevel"/>
    <w:tmpl w:val="2F764B2C"/>
    <w:lvl w:ilvl="0" w:tplc="2C4843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0C3AD4"/>
    <w:multiLevelType w:val="hybridMultilevel"/>
    <w:tmpl w:val="EAC065FC"/>
    <w:lvl w:ilvl="0" w:tplc="78DE478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0"/>
  </w:num>
  <w:num w:numId="6">
    <w:abstractNumId w:val="11"/>
  </w:num>
  <w:num w:numId="7">
    <w:abstractNumId w:val="3"/>
  </w:num>
  <w:num w:numId="8">
    <w:abstractNumId w:val="1"/>
  </w:num>
  <w:num w:numId="9">
    <w:abstractNumId w:val="6"/>
  </w:num>
  <w:num w:numId="10">
    <w:abstractNumId w:val="12"/>
  </w:num>
  <w:num w:numId="11">
    <w:abstractNumId w:val="9"/>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1"/>
    <w:rsid w:val="00005546"/>
    <w:rsid w:val="00005AB7"/>
    <w:rsid w:val="0001009E"/>
    <w:rsid w:val="00011221"/>
    <w:rsid w:val="00013AC4"/>
    <w:rsid w:val="00022739"/>
    <w:rsid w:val="00024058"/>
    <w:rsid w:val="000247B9"/>
    <w:rsid w:val="000255B7"/>
    <w:rsid w:val="00027373"/>
    <w:rsid w:val="000277F6"/>
    <w:rsid w:val="0003296A"/>
    <w:rsid w:val="00032AE0"/>
    <w:rsid w:val="0003315E"/>
    <w:rsid w:val="00034337"/>
    <w:rsid w:val="00035B41"/>
    <w:rsid w:val="00036423"/>
    <w:rsid w:val="0004688B"/>
    <w:rsid w:val="00050856"/>
    <w:rsid w:val="00053643"/>
    <w:rsid w:val="00055D8C"/>
    <w:rsid w:val="00056C29"/>
    <w:rsid w:val="00057AD4"/>
    <w:rsid w:val="000602C9"/>
    <w:rsid w:val="00076CDF"/>
    <w:rsid w:val="0008056A"/>
    <w:rsid w:val="00081014"/>
    <w:rsid w:val="00081905"/>
    <w:rsid w:val="00081AF2"/>
    <w:rsid w:val="0008458A"/>
    <w:rsid w:val="00085280"/>
    <w:rsid w:val="00092036"/>
    <w:rsid w:val="000938A0"/>
    <w:rsid w:val="00096FA2"/>
    <w:rsid w:val="000A13D3"/>
    <w:rsid w:val="000B1502"/>
    <w:rsid w:val="000B2193"/>
    <w:rsid w:val="000B2E92"/>
    <w:rsid w:val="000C0769"/>
    <w:rsid w:val="000C0BE7"/>
    <w:rsid w:val="000C3634"/>
    <w:rsid w:val="000C4009"/>
    <w:rsid w:val="000C6D89"/>
    <w:rsid w:val="000C7DEE"/>
    <w:rsid w:val="000D03DD"/>
    <w:rsid w:val="000D3C70"/>
    <w:rsid w:val="000D6487"/>
    <w:rsid w:val="000E03CE"/>
    <w:rsid w:val="000E38EE"/>
    <w:rsid w:val="000E621D"/>
    <w:rsid w:val="000E74EC"/>
    <w:rsid w:val="000F04B8"/>
    <w:rsid w:val="000F1D38"/>
    <w:rsid w:val="000F45D3"/>
    <w:rsid w:val="000F5AA8"/>
    <w:rsid w:val="000F6047"/>
    <w:rsid w:val="000F64AE"/>
    <w:rsid w:val="000F6543"/>
    <w:rsid w:val="000F6B1D"/>
    <w:rsid w:val="0010358B"/>
    <w:rsid w:val="00104D5E"/>
    <w:rsid w:val="0010506C"/>
    <w:rsid w:val="00112A70"/>
    <w:rsid w:val="00113AFD"/>
    <w:rsid w:val="00116BDF"/>
    <w:rsid w:val="00116CF4"/>
    <w:rsid w:val="00122DAE"/>
    <w:rsid w:val="00125400"/>
    <w:rsid w:val="00126C0C"/>
    <w:rsid w:val="001356AC"/>
    <w:rsid w:val="001366D3"/>
    <w:rsid w:val="001370DA"/>
    <w:rsid w:val="001421C9"/>
    <w:rsid w:val="00143B52"/>
    <w:rsid w:val="00143F19"/>
    <w:rsid w:val="00150825"/>
    <w:rsid w:val="00150887"/>
    <w:rsid w:val="001559E3"/>
    <w:rsid w:val="00163ED3"/>
    <w:rsid w:val="0016553B"/>
    <w:rsid w:val="00165E1C"/>
    <w:rsid w:val="00166011"/>
    <w:rsid w:val="00167879"/>
    <w:rsid w:val="0018455C"/>
    <w:rsid w:val="001921CE"/>
    <w:rsid w:val="001967FD"/>
    <w:rsid w:val="0019761A"/>
    <w:rsid w:val="00197D5C"/>
    <w:rsid w:val="00197FCB"/>
    <w:rsid w:val="001A003F"/>
    <w:rsid w:val="001A0D36"/>
    <w:rsid w:val="001C19D8"/>
    <w:rsid w:val="001C25CB"/>
    <w:rsid w:val="001C2F6B"/>
    <w:rsid w:val="001C7FE5"/>
    <w:rsid w:val="001D0A61"/>
    <w:rsid w:val="001D0F08"/>
    <w:rsid w:val="001D1D5B"/>
    <w:rsid w:val="001D58A8"/>
    <w:rsid w:val="001D5D48"/>
    <w:rsid w:val="001D6794"/>
    <w:rsid w:val="001D6EAB"/>
    <w:rsid w:val="001E208B"/>
    <w:rsid w:val="001E4596"/>
    <w:rsid w:val="001E6FF2"/>
    <w:rsid w:val="001F2646"/>
    <w:rsid w:val="001F2A65"/>
    <w:rsid w:val="001F2D27"/>
    <w:rsid w:val="001F685A"/>
    <w:rsid w:val="00201B4C"/>
    <w:rsid w:val="00203B4D"/>
    <w:rsid w:val="0021303F"/>
    <w:rsid w:val="00213E70"/>
    <w:rsid w:val="00214FA7"/>
    <w:rsid w:val="00215FF3"/>
    <w:rsid w:val="0022462F"/>
    <w:rsid w:val="00225903"/>
    <w:rsid w:val="00225F58"/>
    <w:rsid w:val="0023001A"/>
    <w:rsid w:val="00236532"/>
    <w:rsid w:val="00236BB0"/>
    <w:rsid w:val="00240330"/>
    <w:rsid w:val="002435D2"/>
    <w:rsid w:val="002439DF"/>
    <w:rsid w:val="00244261"/>
    <w:rsid w:val="002453B0"/>
    <w:rsid w:val="00250EDD"/>
    <w:rsid w:val="00251C23"/>
    <w:rsid w:val="002529F2"/>
    <w:rsid w:val="00261E4A"/>
    <w:rsid w:val="0026458D"/>
    <w:rsid w:val="002665D7"/>
    <w:rsid w:val="00267218"/>
    <w:rsid w:val="002750A8"/>
    <w:rsid w:val="0028207C"/>
    <w:rsid w:val="002838D2"/>
    <w:rsid w:val="00284743"/>
    <w:rsid w:val="00286C23"/>
    <w:rsid w:val="00290263"/>
    <w:rsid w:val="00290A56"/>
    <w:rsid w:val="0029176C"/>
    <w:rsid w:val="002928A5"/>
    <w:rsid w:val="002928E1"/>
    <w:rsid w:val="00292D10"/>
    <w:rsid w:val="00292FF1"/>
    <w:rsid w:val="002B43F4"/>
    <w:rsid w:val="002B54D7"/>
    <w:rsid w:val="002B67F6"/>
    <w:rsid w:val="002C2ECD"/>
    <w:rsid w:val="002C49B0"/>
    <w:rsid w:val="002C6BAF"/>
    <w:rsid w:val="002C7A7E"/>
    <w:rsid w:val="002D1702"/>
    <w:rsid w:val="002D3905"/>
    <w:rsid w:val="002D4D86"/>
    <w:rsid w:val="002D58CC"/>
    <w:rsid w:val="002E059B"/>
    <w:rsid w:val="002E2853"/>
    <w:rsid w:val="002E2DCA"/>
    <w:rsid w:val="002E2FD2"/>
    <w:rsid w:val="002E5FDD"/>
    <w:rsid w:val="002E61F3"/>
    <w:rsid w:val="002F655D"/>
    <w:rsid w:val="002F6DFF"/>
    <w:rsid w:val="00301512"/>
    <w:rsid w:val="003063A4"/>
    <w:rsid w:val="003064A2"/>
    <w:rsid w:val="00306E73"/>
    <w:rsid w:val="003115DD"/>
    <w:rsid w:val="00311F8B"/>
    <w:rsid w:val="00312C69"/>
    <w:rsid w:val="003212F3"/>
    <w:rsid w:val="0032182C"/>
    <w:rsid w:val="003232F7"/>
    <w:rsid w:val="00327E1D"/>
    <w:rsid w:val="00330657"/>
    <w:rsid w:val="003405E9"/>
    <w:rsid w:val="003419C5"/>
    <w:rsid w:val="00343691"/>
    <w:rsid w:val="00351C26"/>
    <w:rsid w:val="00352F0A"/>
    <w:rsid w:val="00362B14"/>
    <w:rsid w:val="0036695E"/>
    <w:rsid w:val="00367CAB"/>
    <w:rsid w:val="00371E56"/>
    <w:rsid w:val="0037355F"/>
    <w:rsid w:val="00375C16"/>
    <w:rsid w:val="00376D67"/>
    <w:rsid w:val="003903C0"/>
    <w:rsid w:val="00391B1D"/>
    <w:rsid w:val="00393392"/>
    <w:rsid w:val="00393EDB"/>
    <w:rsid w:val="003941E5"/>
    <w:rsid w:val="00394C66"/>
    <w:rsid w:val="0039618A"/>
    <w:rsid w:val="00397FBF"/>
    <w:rsid w:val="003A0C5C"/>
    <w:rsid w:val="003A215C"/>
    <w:rsid w:val="003A51FD"/>
    <w:rsid w:val="003A582C"/>
    <w:rsid w:val="003A7CD6"/>
    <w:rsid w:val="003B15F2"/>
    <w:rsid w:val="003B4EA6"/>
    <w:rsid w:val="003C0A8C"/>
    <w:rsid w:val="003C22C3"/>
    <w:rsid w:val="003C4609"/>
    <w:rsid w:val="003C5B3B"/>
    <w:rsid w:val="003D4CE0"/>
    <w:rsid w:val="003D6243"/>
    <w:rsid w:val="003E08C9"/>
    <w:rsid w:val="003E3A30"/>
    <w:rsid w:val="003E4310"/>
    <w:rsid w:val="003E519F"/>
    <w:rsid w:val="003E7508"/>
    <w:rsid w:val="003F00AB"/>
    <w:rsid w:val="003F0B75"/>
    <w:rsid w:val="003F14E2"/>
    <w:rsid w:val="003F5F75"/>
    <w:rsid w:val="003F780F"/>
    <w:rsid w:val="00404A53"/>
    <w:rsid w:val="00405A29"/>
    <w:rsid w:val="00407D56"/>
    <w:rsid w:val="00416030"/>
    <w:rsid w:val="004204E6"/>
    <w:rsid w:val="00424E8F"/>
    <w:rsid w:val="004301F2"/>
    <w:rsid w:val="0043040B"/>
    <w:rsid w:val="00431D85"/>
    <w:rsid w:val="00433E6C"/>
    <w:rsid w:val="00434C6B"/>
    <w:rsid w:val="00436C85"/>
    <w:rsid w:val="00446883"/>
    <w:rsid w:val="0044694E"/>
    <w:rsid w:val="004547EC"/>
    <w:rsid w:val="004561C5"/>
    <w:rsid w:val="00457548"/>
    <w:rsid w:val="00457B78"/>
    <w:rsid w:val="00457E1C"/>
    <w:rsid w:val="00462A32"/>
    <w:rsid w:val="00464F2F"/>
    <w:rsid w:val="004651D6"/>
    <w:rsid w:val="00465485"/>
    <w:rsid w:val="00465D27"/>
    <w:rsid w:val="00466363"/>
    <w:rsid w:val="00467524"/>
    <w:rsid w:val="004726C1"/>
    <w:rsid w:val="00477F05"/>
    <w:rsid w:val="00481C58"/>
    <w:rsid w:val="00481D73"/>
    <w:rsid w:val="0048609D"/>
    <w:rsid w:val="00487C17"/>
    <w:rsid w:val="00491448"/>
    <w:rsid w:val="00496068"/>
    <w:rsid w:val="004A14B5"/>
    <w:rsid w:val="004A3DA4"/>
    <w:rsid w:val="004A4970"/>
    <w:rsid w:val="004A592D"/>
    <w:rsid w:val="004B25EC"/>
    <w:rsid w:val="004B5538"/>
    <w:rsid w:val="004B5C60"/>
    <w:rsid w:val="004C38DF"/>
    <w:rsid w:val="004C4EA6"/>
    <w:rsid w:val="004C5E87"/>
    <w:rsid w:val="004C7489"/>
    <w:rsid w:val="004D0E6E"/>
    <w:rsid w:val="004D18C7"/>
    <w:rsid w:val="004D5736"/>
    <w:rsid w:val="004E1F21"/>
    <w:rsid w:val="004E2BE5"/>
    <w:rsid w:val="004E4A60"/>
    <w:rsid w:val="004E7D28"/>
    <w:rsid w:val="004F7142"/>
    <w:rsid w:val="004F7754"/>
    <w:rsid w:val="00500CC4"/>
    <w:rsid w:val="00501C48"/>
    <w:rsid w:val="00502F48"/>
    <w:rsid w:val="0051174D"/>
    <w:rsid w:val="00515562"/>
    <w:rsid w:val="005166C9"/>
    <w:rsid w:val="00516787"/>
    <w:rsid w:val="00531121"/>
    <w:rsid w:val="00533C84"/>
    <w:rsid w:val="00535763"/>
    <w:rsid w:val="00537B10"/>
    <w:rsid w:val="00541AF1"/>
    <w:rsid w:val="005457A2"/>
    <w:rsid w:val="00550B0B"/>
    <w:rsid w:val="00556379"/>
    <w:rsid w:val="005602EC"/>
    <w:rsid w:val="00581746"/>
    <w:rsid w:val="00582BB2"/>
    <w:rsid w:val="00584E5F"/>
    <w:rsid w:val="005855E9"/>
    <w:rsid w:val="00591637"/>
    <w:rsid w:val="00592EB6"/>
    <w:rsid w:val="005939F8"/>
    <w:rsid w:val="00594228"/>
    <w:rsid w:val="005949BE"/>
    <w:rsid w:val="005954E3"/>
    <w:rsid w:val="005A2F0D"/>
    <w:rsid w:val="005A3290"/>
    <w:rsid w:val="005B08D6"/>
    <w:rsid w:val="005B6431"/>
    <w:rsid w:val="005B6700"/>
    <w:rsid w:val="005C4051"/>
    <w:rsid w:val="005C5B88"/>
    <w:rsid w:val="005C6E94"/>
    <w:rsid w:val="005C7C62"/>
    <w:rsid w:val="005C7FE5"/>
    <w:rsid w:val="005D0BA3"/>
    <w:rsid w:val="005D7F4E"/>
    <w:rsid w:val="005D7F6A"/>
    <w:rsid w:val="005D7FB5"/>
    <w:rsid w:val="005E1579"/>
    <w:rsid w:val="005E5A1A"/>
    <w:rsid w:val="005E6594"/>
    <w:rsid w:val="005F2996"/>
    <w:rsid w:val="005F3090"/>
    <w:rsid w:val="00601016"/>
    <w:rsid w:val="00601404"/>
    <w:rsid w:val="006043F1"/>
    <w:rsid w:val="006055FC"/>
    <w:rsid w:val="006070C7"/>
    <w:rsid w:val="00615D3A"/>
    <w:rsid w:val="00622A63"/>
    <w:rsid w:val="006240F9"/>
    <w:rsid w:val="00626E85"/>
    <w:rsid w:val="00633C5E"/>
    <w:rsid w:val="0064343D"/>
    <w:rsid w:val="006461BF"/>
    <w:rsid w:val="00646D87"/>
    <w:rsid w:val="006627A6"/>
    <w:rsid w:val="006628C1"/>
    <w:rsid w:val="00664189"/>
    <w:rsid w:val="00666AC4"/>
    <w:rsid w:val="00670DC2"/>
    <w:rsid w:val="00673D29"/>
    <w:rsid w:val="006832CE"/>
    <w:rsid w:val="00685E7F"/>
    <w:rsid w:val="00687C9A"/>
    <w:rsid w:val="00696212"/>
    <w:rsid w:val="006B3CE4"/>
    <w:rsid w:val="006B4586"/>
    <w:rsid w:val="006C14BD"/>
    <w:rsid w:val="006C7618"/>
    <w:rsid w:val="006C76C5"/>
    <w:rsid w:val="006D2070"/>
    <w:rsid w:val="006D22D8"/>
    <w:rsid w:val="006D326E"/>
    <w:rsid w:val="006D4021"/>
    <w:rsid w:val="006D5085"/>
    <w:rsid w:val="006E3CEE"/>
    <w:rsid w:val="006F176A"/>
    <w:rsid w:val="006F3469"/>
    <w:rsid w:val="006F4C70"/>
    <w:rsid w:val="006F77F0"/>
    <w:rsid w:val="00702842"/>
    <w:rsid w:val="007031CE"/>
    <w:rsid w:val="007104BD"/>
    <w:rsid w:val="007110B8"/>
    <w:rsid w:val="007130E0"/>
    <w:rsid w:val="0071381A"/>
    <w:rsid w:val="00715698"/>
    <w:rsid w:val="007179B0"/>
    <w:rsid w:val="00717E10"/>
    <w:rsid w:val="0072204A"/>
    <w:rsid w:val="0072451E"/>
    <w:rsid w:val="00724A45"/>
    <w:rsid w:val="00724A5F"/>
    <w:rsid w:val="00730BA1"/>
    <w:rsid w:val="00734C5F"/>
    <w:rsid w:val="00734E59"/>
    <w:rsid w:val="00737685"/>
    <w:rsid w:val="00741327"/>
    <w:rsid w:val="00741D91"/>
    <w:rsid w:val="00741DAC"/>
    <w:rsid w:val="00745EDC"/>
    <w:rsid w:val="007465D1"/>
    <w:rsid w:val="0074682B"/>
    <w:rsid w:val="00747ADD"/>
    <w:rsid w:val="00751A56"/>
    <w:rsid w:val="007538B7"/>
    <w:rsid w:val="00753A5A"/>
    <w:rsid w:val="007558F4"/>
    <w:rsid w:val="00761232"/>
    <w:rsid w:val="00761C22"/>
    <w:rsid w:val="0076489A"/>
    <w:rsid w:val="0076732D"/>
    <w:rsid w:val="007700E9"/>
    <w:rsid w:val="00775120"/>
    <w:rsid w:val="00781210"/>
    <w:rsid w:val="007826F6"/>
    <w:rsid w:val="007834E8"/>
    <w:rsid w:val="00786357"/>
    <w:rsid w:val="00790404"/>
    <w:rsid w:val="007922E0"/>
    <w:rsid w:val="00793006"/>
    <w:rsid w:val="00796DE1"/>
    <w:rsid w:val="007A2B44"/>
    <w:rsid w:val="007A2D6A"/>
    <w:rsid w:val="007A3FD5"/>
    <w:rsid w:val="007A6CE1"/>
    <w:rsid w:val="007A77F3"/>
    <w:rsid w:val="007B5E07"/>
    <w:rsid w:val="007C185F"/>
    <w:rsid w:val="007C493D"/>
    <w:rsid w:val="007C6B61"/>
    <w:rsid w:val="007C7012"/>
    <w:rsid w:val="007D07E2"/>
    <w:rsid w:val="007D10A8"/>
    <w:rsid w:val="007D24EC"/>
    <w:rsid w:val="007D2B7E"/>
    <w:rsid w:val="007D3AB1"/>
    <w:rsid w:val="007E1BFB"/>
    <w:rsid w:val="007E246F"/>
    <w:rsid w:val="007F17C4"/>
    <w:rsid w:val="007F58AF"/>
    <w:rsid w:val="0080003D"/>
    <w:rsid w:val="0080007E"/>
    <w:rsid w:val="00800E1E"/>
    <w:rsid w:val="00802EB0"/>
    <w:rsid w:val="00804382"/>
    <w:rsid w:val="00807CCC"/>
    <w:rsid w:val="00816456"/>
    <w:rsid w:val="00817EF4"/>
    <w:rsid w:val="00820576"/>
    <w:rsid w:val="00822FEF"/>
    <w:rsid w:val="0083001F"/>
    <w:rsid w:val="00830781"/>
    <w:rsid w:val="008315F2"/>
    <w:rsid w:val="00835523"/>
    <w:rsid w:val="008408F0"/>
    <w:rsid w:val="00844449"/>
    <w:rsid w:val="008461D9"/>
    <w:rsid w:val="00846939"/>
    <w:rsid w:val="0084742F"/>
    <w:rsid w:val="00855EB7"/>
    <w:rsid w:val="0085781D"/>
    <w:rsid w:val="0086443E"/>
    <w:rsid w:val="008661D7"/>
    <w:rsid w:val="00866698"/>
    <w:rsid w:val="0087051B"/>
    <w:rsid w:val="00871CEB"/>
    <w:rsid w:val="00871CFC"/>
    <w:rsid w:val="00876A41"/>
    <w:rsid w:val="00884FE6"/>
    <w:rsid w:val="00885AC4"/>
    <w:rsid w:val="0089131B"/>
    <w:rsid w:val="00891CF0"/>
    <w:rsid w:val="00895DC3"/>
    <w:rsid w:val="008A552F"/>
    <w:rsid w:val="008A6379"/>
    <w:rsid w:val="008B0427"/>
    <w:rsid w:val="008B08C6"/>
    <w:rsid w:val="008B162A"/>
    <w:rsid w:val="008B3383"/>
    <w:rsid w:val="008B486E"/>
    <w:rsid w:val="008B4A2E"/>
    <w:rsid w:val="008B4ABA"/>
    <w:rsid w:val="008B7462"/>
    <w:rsid w:val="008C126E"/>
    <w:rsid w:val="008C18F5"/>
    <w:rsid w:val="008C41E5"/>
    <w:rsid w:val="008C508A"/>
    <w:rsid w:val="008D07AB"/>
    <w:rsid w:val="008D36E3"/>
    <w:rsid w:val="008D3C15"/>
    <w:rsid w:val="008D4134"/>
    <w:rsid w:val="008D4363"/>
    <w:rsid w:val="008D59E2"/>
    <w:rsid w:val="008E2E70"/>
    <w:rsid w:val="008E6465"/>
    <w:rsid w:val="008E7A08"/>
    <w:rsid w:val="008F0E2B"/>
    <w:rsid w:val="008F1EAF"/>
    <w:rsid w:val="008F2BCA"/>
    <w:rsid w:val="008F5A07"/>
    <w:rsid w:val="0090180A"/>
    <w:rsid w:val="00902C83"/>
    <w:rsid w:val="0090304C"/>
    <w:rsid w:val="0090334C"/>
    <w:rsid w:val="009059A1"/>
    <w:rsid w:val="00907E95"/>
    <w:rsid w:val="0091056E"/>
    <w:rsid w:val="00910B37"/>
    <w:rsid w:val="00913DDF"/>
    <w:rsid w:val="009153AC"/>
    <w:rsid w:val="0092024D"/>
    <w:rsid w:val="0092074C"/>
    <w:rsid w:val="00922E8E"/>
    <w:rsid w:val="00923569"/>
    <w:rsid w:val="009320CF"/>
    <w:rsid w:val="00933357"/>
    <w:rsid w:val="00935BE8"/>
    <w:rsid w:val="009452DB"/>
    <w:rsid w:val="00947888"/>
    <w:rsid w:val="00950F4D"/>
    <w:rsid w:val="00970F4A"/>
    <w:rsid w:val="00976C9A"/>
    <w:rsid w:val="009904C3"/>
    <w:rsid w:val="00996A70"/>
    <w:rsid w:val="009A028E"/>
    <w:rsid w:val="009B079A"/>
    <w:rsid w:val="009B24BF"/>
    <w:rsid w:val="009B2E30"/>
    <w:rsid w:val="009C10C9"/>
    <w:rsid w:val="009C319F"/>
    <w:rsid w:val="009C357A"/>
    <w:rsid w:val="009C359F"/>
    <w:rsid w:val="009C5C6D"/>
    <w:rsid w:val="009C5D08"/>
    <w:rsid w:val="009C5F5E"/>
    <w:rsid w:val="009E4D12"/>
    <w:rsid w:val="009E55D8"/>
    <w:rsid w:val="009E6D45"/>
    <w:rsid w:val="009E7997"/>
    <w:rsid w:val="009F259B"/>
    <w:rsid w:val="009F38C3"/>
    <w:rsid w:val="00A01698"/>
    <w:rsid w:val="00A0632C"/>
    <w:rsid w:val="00A1164A"/>
    <w:rsid w:val="00A11C59"/>
    <w:rsid w:val="00A225A9"/>
    <w:rsid w:val="00A23168"/>
    <w:rsid w:val="00A23B2C"/>
    <w:rsid w:val="00A25B9F"/>
    <w:rsid w:val="00A25D53"/>
    <w:rsid w:val="00A272A5"/>
    <w:rsid w:val="00A30B16"/>
    <w:rsid w:val="00A30B8B"/>
    <w:rsid w:val="00A3222D"/>
    <w:rsid w:val="00A3301C"/>
    <w:rsid w:val="00A34035"/>
    <w:rsid w:val="00A353D2"/>
    <w:rsid w:val="00A42D82"/>
    <w:rsid w:val="00A44A56"/>
    <w:rsid w:val="00A50C80"/>
    <w:rsid w:val="00A516E8"/>
    <w:rsid w:val="00A64684"/>
    <w:rsid w:val="00A66064"/>
    <w:rsid w:val="00A728D8"/>
    <w:rsid w:val="00A73DF5"/>
    <w:rsid w:val="00A74876"/>
    <w:rsid w:val="00A8496C"/>
    <w:rsid w:val="00A868E2"/>
    <w:rsid w:val="00A94089"/>
    <w:rsid w:val="00A942C6"/>
    <w:rsid w:val="00A954BC"/>
    <w:rsid w:val="00A97DC9"/>
    <w:rsid w:val="00AA0C8E"/>
    <w:rsid w:val="00AA16F3"/>
    <w:rsid w:val="00AA37E6"/>
    <w:rsid w:val="00AA41DA"/>
    <w:rsid w:val="00AA6B83"/>
    <w:rsid w:val="00AB0E8F"/>
    <w:rsid w:val="00AB221F"/>
    <w:rsid w:val="00AB25BE"/>
    <w:rsid w:val="00AB3C7F"/>
    <w:rsid w:val="00AB42E9"/>
    <w:rsid w:val="00AB492F"/>
    <w:rsid w:val="00AC32CB"/>
    <w:rsid w:val="00AD320E"/>
    <w:rsid w:val="00AD3E97"/>
    <w:rsid w:val="00AD486C"/>
    <w:rsid w:val="00AD538C"/>
    <w:rsid w:val="00AD5D74"/>
    <w:rsid w:val="00AD6054"/>
    <w:rsid w:val="00AE021D"/>
    <w:rsid w:val="00AE5FDC"/>
    <w:rsid w:val="00AE6CE9"/>
    <w:rsid w:val="00AF3150"/>
    <w:rsid w:val="00AF4428"/>
    <w:rsid w:val="00AF54DD"/>
    <w:rsid w:val="00AF576E"/>
    <w:rsid w:val="00B02733"/>
    <w:rsid w:val="00B10C3B"/>
    <w:rsid w:val="00B10F09"/>
    <w:rsid w:val="00B1425E"/>
    <w:rsid w:val="00B145DE"/>
    <w:rsid w:val="00B14F57"/>
    <w:rsid w:val="00B167BE"/>
    <w:rsid w:val="00B2489B"/>
    <w:rsid w:val="00B25267"/>
    <w:rsid w:val="00B30FA1"/>
    <w:rsid w:val="00B32198"/>
    <w:rsid w:val="00B35304"/>
    <w:rsid w:val="00B356A5"/>
    <w:rsid w:val="00B35831"/>
    <w:rsid w:val="00B42DA0"/>
    <w:rsid w:val="00B517F7"/>
    <w:rsid w:val="00B52593"/>
    <w:rsid w:val="00B53C80"/>
    <w:rsid w:val="00B546C5"/>
    <w:rsid w:val="00B54950"/>
    <w:rsid w:val="00B55B43"/>
    <w:rsid w:val="00B61189"/>
    <w:rsid w:val="00B64B54"/>
    <w:rsid w:val="00B73237"/>
    <w:rsid w:val="00B73D89"/>
    <w:rsid w:val="00B76E02"/>
    <w:rsid w:val="00B84921"/>
    <w:rsid w:val="00B8559C"/>
    <w:rsid w:val="00B86CA9"/>
    <w:rsid w:val="00B920E8"/>
    <w:rsid w:val="00B92173"/>
    <w:rsid w:val="00B9397A"/>
    <w:rsid w:val="00BA03B1"/>
    <w:rsid w:val="00BA10EF"/>
    <w:rsid w:val="00BA1577"/>
    <w:rsid w:val="00BA1828"/>
    <w:rsid w:val="00BA1959"/>
    <w:rsid w:val="00BA1BF7"/>
    <w:rsid w:val="00BA4654"/>
    <w:rsid w:val="00BA468F"/>
    <w:rsid w:val="00BA47EE"/>
    <w:rsid w:val="00BA6E3B"/>
    <w:rsid w:val="00BA6E60"/>
    <w:rsid w:val="00BA6F7F"/>
    <w:rsid w:val="00BA780A"/>
    <w:rsid w:val="00BA7BBD"/>
    <w:rsid w:val="00BB0376"/>
    <w:rsid w:val="00BB13D4"/>
    <w:rsid w:val="00BB4BE7"/>
    <w:rsid w:val="00BC124C"/>
    <w:rsid w:val="00BC550B"/>
    <w:rsid w:val="00BC5889"/>
    <w:rsid w:val="00BD58BF"/>
    <w:rsid w:val="00BD68A1"/>
    <w:rsid w:val="00BD6E80"/>
    <w:rsid w:val="00BD7DD9"/>
    <w:rsid w:val="00BE6A14"/>
    <w:rsid w:val="00BF239B"/>
    <w:rsid w:val="00BF3240"/>
    <w:rsid w:val="00BF38B7"/>
    <w:rsid w:val="00BF48A7"/>
    <w:rsid w:val="00BF4A30"/>
    <w:rsid w:val="00C04A0B"/>
    <w:rsid w:val="00C12C75"/>
    <w:rsid w:val="00C146E8"/>
    <w:rsid w:val="00C31B00"/>
    <w:rsid w:val="00C32650"/>
    <w:rsid w:val="00C3287F"/>
    <w:rsid w:val="00C35CFD"/>
    <w:rsid w:val="00C40D77"/>
    <w:rsid w:val="00C4686A"/>
    <w:rsid w:val="00C46C6C"/>
    <w:rsid w:val="00C46EF4"/>
    <w:rsid w:val="00C50ADB"/>
    <w:rsid w:val="00C52959"/>
    <w:rsid w:val="00C536D7"/>
    <w:rsid w:val="00C5389D"/>
    <w:rsid w:val="00C60C01"/>
    <w:rsid w:val="00C61206"/>
    <w:rsid w:val="00C6157B"/>
    <w:rsid w:val="00C61D1F"/>
    <w:rsid w:val="00C662D0"/>
    <w:rsid w:val="00C67526"/>
    <w:rsid w:val="00C67D4F"/>
    <w:rsid w:val="00C7468B"/>
    <w:rsid w:val="00C74F2D"/>
    <w:rsid w:val="00C74F8E"/>
    <w:rsid w:val="00C76DB4"/>
    <w:rsid w:val="00C8113B"/>
    <w:rsid w:val="00C83D95"/>
    <w:rsid w:val="00C86EE7"/>
    <w:rsid w:val="00C90DF5"/>
    <w:rsid w:val="00C9251B"/>
    <w:rsid w:val="00C9291C"/>
    <w:rsid w:val="00C957C1"/>
    <w:rsid w:val="00C96076"/>
    <w:rsid w:val="00C96C8F"/>
    <w:rsid w:val="00CA50E8"/>
    <w:rsid w:val="00CA5298"/>
    <w:rsid w:val="00CA7684"/>
    <w:rsid w:val="00CA7B17"/>
    <w:rsid w:val="00CA7B82"/>
    <w:rsid w:val="00CB011A"/>
    <w:rsid w:val="00CC2BF1"/>
    <w:rsid w:val="00CD1E9A"/>
    <w:rsid w:val="00CD2ADC"/>
    <w:rsid w:val="00CD2E87"/>
    <w:rsid w:val="00CD40A3"/>
    <w:rsid w:val="00CD57E1"/>
    <w:rsid w:val="00CD7883"/>
    <w:rsid w:val="00CD78D4"/>
    <w:rsid w:val="00CE3421"/>
    <w:rsid w:val="00CE49D2"/>
    <w:rsid w:val="00CE7E0E"/>
    <w:rsid w:val="00CF00A9"/>
    <w:rsid w:val="00CF2D43"/>
    <w:rsid w:val="00CF5710"/>
    <w:rsid w:val="00D0673F"/>
    <w:rsid w:val="00D0736B"/>
    <w:rsid w:val="00D14CEE"/>
    <w:rsid w:val="00D17265"/>
    <w:rsid w:val="00D2023A"/>
    <w:rsid w:val="00D20EEA"/>
    <w:rsid w:val="00D2677F"/>
    <w:rsid w:val="00D3232F"/>
    <w:rsid w:val="00D32AE0"/>
    <w:rsid w:val="00D33499"/>
    <w:rsid w:val="00D36007"/>
    <w:rsid w:val="00D360ED"/>
    <w:rsid w:val="00D414B6"/>
    <w:rsid w:val="00D43445"/>
    <w:rsid w:val="00D44694"/>
    <w:rsid w:val="00D46AE3"/>
    <w:rsid w:val="00D47FFC"/>
    <w:rsid w:val="00D533F9"/>
    <w:rsid w:val="00D55EC1"/>
    <w:rsid w:val="00D63C22"/>
    <w:rsid w:val="00D671A4"/>
    <w:rsid w:val="00D67298"/>
    <w:rsid w:val="00D67FA0"/>
    <w:rsid w:val="00D7394B"/>
    <w:rsid w:val="00D7661D"/>
    <w:rsid w:val="00D801E8"/>
    <w:rsid w:val="00D83B79"/>
    <w:rsid w:val="00D84C33"/>
    <w:rsid w:val="00D93C19"/>
    <w:rsid w:val="00D93CAE"/>
    <w:rsid w:val="00D954D8"/>
    <w:rsid w:val="00D95913"/>
    <w:rsid w:val="00DA0DFE"/>
    <w:rsid w:val="00DA1C43"/>
    <w:rsid w:val="00DA258D"/>
    <w:rsid w:val="00DA6C4B"/>
    <w:rsid w:val="00DA744D"/>
    <w:rsid w:val="00DB0DD6"/>
    <w:rsid w:val="00DB56A1"/>
    <w:rsid w:val="00DC22B5"/>
    <w:rsid w:val="00DC4336"/>
    <w:rsid w:val="00DC7EFF"/>
    <w:rsid w:val="00DD3C30"/>
    <w:rsid w:val="00DD64B1"/>
    <w:rsid w:val="00DE0A61"/>
    <w:rsid w:val="00DE0FF3"/>
    <w:rsid w:val="00DE19CD"/>
    <w:rsid w:val="00DE1D0A"/>
    <w:rsid w:val="00DE3487"/>
    <w:rsid w:val="00DE3FED"/>
    <w:rsid w:val="00DE4754"/>
    <w:rsid w:val="00DF0683"/>
    <w:rsid w:val="00DF560F"/>
    <w:rsid w:val="00E04EDC"/>
    <w:rsid w:val="00E10D4C"/>
    <w:rsid w:val="00E10EC0"/>
    <w:rsid w:val="00E20F12"/>
    <w:rsid w:val="00E232BE"/>
    <w:rsid w:val="00E23373"/>
    <w:rsid w:val="00E2578D"/>
    <w:rsid w:val="00E32E14"/>
    <w:rsid w:val="00E37AF9"/>
    <w:rsid w:val="00E42AFF"/>
    <w:rsid w:val="00E460A1"/>
    <w:rsid w:val="00E47A47"/>
    <w:rsid w:val="00E526B9"/>
    <w:rsid w:val="00E600D3"/>
    <w:rsid w:val="00E60BFE"/>
    <w:rsid w:val="00E620E2"/>
    <w:rsid w:val="00E66EAC"/>
    <w:rsid w:val="00E75686"/>
    <w:rsid w:val="00E803E3"/>
    <w:rsid w:val="00E85354"/>
    <w:rsid w:val="00E860D1"/>
    <w:rsid w:val="00E90A6E"/>
    <w:rsid w:val="00E91D65"/>
    <w:rsid w:val="00EA0302"/>
    <w:rsid w:val="00EA0E6C"/>
    <w:rsid w:val="00EA2734"/>
    <w:rsid w:val="00EA2C2D"/>
    <w:rsid w:val="00EA3B04"/>
    <w:rsid w:val="00EA550E"/>
    <w:rsid w:val="00EA7EC6"/>
    <w:rsid w:val="00EB0F2A"/>
    <w:rsid w:val="00EC1061"/>
    <w:rsid w:val="00EC6B82"/>
    <w:rsid w:val="00EC6C4A"/>
    <w:rsid w:val="00ED1C02"/>
    <w:rsid w:val="00ED365F"/>
    <w:rsid w:val="00ED3EA1"/>
    <w:rsid w:val="00ED415C"/>
    <w:rsid w:val="00ED4673"/>
    <w:rsid w:val="00ED4D33"/>
    <w:rsid w:val="00ED65DB"/>
    <w:rsid w:val="00ED74BF"/>
    <w:rsid w:val="00EE3607"/>
    <w:rsid w:val="00EF2655"/>
    <w:rsid w:val="00EF67FD"/>
    <w:rsid w:val="00EF6E0E"/>
    <w:rsid w:val="00EF70F4"/>
    <w:rsid w:val="00F00F11"/>
    <w:rsid w:val="00F04675"/>
    <w:rsid w:val="00F0645B"/>
    <w:rsid w:val="00F06670"/>
    <w:rsid w:val="00F11753"/>
    <w:rsid w:val="00F20316"/>
    <w:rsid w:val="00F223AF"/>
    <w:rsid w:val="00F23037"/>
    <w:rsid w:val="00F2549A"/>
    <w:rsid w:val="00F2571C"/>
    <w:rsid w:val="00F27E84"/>
    <w:rsid w:val="00F358D7"/>
    <w:rsid w:val="00F36820"/>
    <w:rsid w:val="00F37096"/>
    <w:rsid w:val="00F37D46"/>
    <w:rsid w:val="00F41709"/>
    <w:rsid w:val="00F421BD"/>
    <w:rsid w:val="00F427CB"/>
    <w:rsid w:val="00F469A1"/>
    <w:rsid w:val="00F4726E"/>
    <w:rsid w:val="00F47FEE"/>
    <w:rsid w:val="00F50E7F"/>
    <w:rsid w:val="00F60D0D"/>
    <w:rsid w:val="00F631EF"/>
    <w:rsid w:val="00F63EE9"/>
    <w:rsid w:val="00F71A0C"/>
    <w:rsid w:val="00F74BE1"/>
    <w:rsid w:val="00F7666D"/>
    <w:rsid w:val="00F76F15"/>
    <w:rsid w:val="00F77D4C"/>
    <w:rsid w:val="00F817BE"/>
    <w:rsid w:val="00F85AF4"/>
    <w:rsid w:val="00F867F4"/>
    <w:rsid w:val="00F86AEC"/>
    <w:rsid w:val="00F91685"/>
    <w:rsid w:val="00F946C0"/>
    <w:rsid w:val="00F95AE3"/>
    <w:rsid w:val="00FA0FE5"/>
    <w:rsid w:val="00FA552E"/>
    <w:rsid w:val="00FB0CB8"/>
    <w:rsid w:val="00FC38A7"/>
    <w:rsid w:val="00FC59A4"/>
    <w:rsid w:val="00FC6B5E"/>
    <w:rsid w:val="00FD2CBE"/>
    <w:rsid w:val="00FD6F01"/>
    <w:rsid w:val="00FE2A30"/>
    <w:rsid w:val="00FF3F9F"/>
    <w:rsid w:val="00FF48EB"/>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15:chartTrackingRefBased/>
  <w15:docId w15:val="{75627544-215A-4EA4-B3B3-73D53A5D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331"/>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8A"/>
    <w:rPr>
      <w:rFonts w:asciiTheme="minorBidi" w:hAnsiTheme="minorBidi" w:cstheme="minorBidi"/>
      <w:sz w:val="24"/>
      <w:szCs w:val="24"/>
    </w:rPr>
  </w:style>
  <w:style w:type="paragraph" w:styleId="1">
    <w:name w:val="heading 1"/>
    <w:basedOn w:val="a"/>
    <w:next w:val="a"/>
    <w:link w:val="10"/>
    <w:uiPriority w:val="1"/>
    <w:qFormat/>
    <w:rsid w:val="00034337"/>
    <w:pPr>
      <w:keepNext/>
      <w:keepLines/>
      <w:bidi/>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08458A"/>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1"/>
    <w:rsid w:val="00034337"/>
    <w:rPr>
      <w:rFonts w:asciiTheme="minorBidi" w:eastAsiaTheme="majorEastAsia" w:hAnsiTheme="minorBidi" w:cstheme="minorBidi"/>
      <w:b/>
      <w:bCs/>
      <w:sz w:val="32"/>
      <w:szCs w:val="32"/>
    </w:rPr>
  </w:style>
  <w:style w:type="character" w:customStyle="1" w:styleId="20">
    <w:name w:val="כותרת 2 תו"/>
    <w:basedOn w:val="a0"/>
    <w:link w:val="2"/>
    <w:uiPriority w:val="9"/>
    <w:rsid w:val="008C508A"/>
    <w:rPr>
      <w:rFonts w:asciiTheme="minorBidi" w:eastAsiaTheme="majorEastAsia" w:hAnsiTheme="minorBidi"/>
      <w:color w:val="2E74B5" w:themeColor="accent1" w:themeShade="BF"/>
      <w:sz w:val="26"/>
      <w:szCs w:val="26"/>
    </w:rPr>
  </w:style>
  <w:style w:type="character" w:customStyle="1" w:styleId="30">
    <w:name w:val="כותרת 3 תו"/>
    <w:basedOn w:val="a0"/>
    <w:link w:val="3"/>
    <w:uiPriority w:val="9"/>
    <w:rsid w:val="008C508A"/>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8C508A"/>
    <w:rPr>
      <w:rFonts w:asciiTheme="majorHAnsi" w:eastAsiaTheme="majorEastAsia" w:hAnsiTheme="majorHAnsi" w:cstheme="majorBidi"/>
      <w:i/>
      <w:iCs/>
      <w:color w:val="2E74B5" w:themeColor="accent1" w:themeShade="BF"/>
    </w:rPr>
  </w:style>
  <w:style w:type="character" w:customStyle="1" w:styleId="a3">
    <w:name w:val="טקסט הערת שוליים תו"/>
    <w:basedOn w:val="a0"/>
    <w:link w:val="a4"/>
    <w:uiPriority w:val="99"/>
    <w:rsid w:val="008C508A"/>
    <w:rPr>
      <w:sz w:val="20"/>
      <w:szCs w:val="20"/>
    </w:rPr>
  </w:style>
  <w:style w:type="paragraph" w:styleId="a4">
    <w:name w:val="footnote text"/>
    <w:basedOn w:val="a"/>
    <w:link w:val="a3"/>
    <w:uiPriority w:val="99"/>
    <w:unhideWhenUsed/>
    <w:rsid w:val="00244261"/>
    <w:pPr>
      <w:spacing w:after="0" w:line="240" w:lineRule="auto"/>
    </w:pPr>
    <w:rPr>
      <w:sz w:val="20"/>
      <w:szCs w:val="20"/>
    </w:rPr>
  </w:style>
  <w:style w:type="character" w:customStyle="1" w:styleId="FootnoteTextChar1">
    <w:name w:val="Footnote Text Char1"/>
    <w:basedOn w:val="a0"/>
    <w:uiPriority w:val="99"/>
    <w:semiHidden/>
    <w:rsid w:val="00244261"/>
    <w:rPr>
      <w:sz w:val="20"/>
      <w:szCs w:val="20"/>
    </w:rPr>
  </w:style>
  <w:style w:type="character" w:customStyle="1" w:styleId="a5">
    <w:name w:val="טקסט הערה תו"/>
    <w:basedOn w:val="a0"/>
    <w:link w:val="a6"/>
    <w:uiPriority w:val="99"/>
    <w:semiHidden/>
    <w:rsid w:val="00244261"/>
    <w:rPr>
      <w:rFonts w:ascii="Calibri" w:eastAsia="Calibri" w:hAnsi="Calibri" w:cs="Arial"/>
      <w:sz w:val="20"/>
      <w:szCs w:val="20"/>
    </w:rPr>
  </w:style>
  <w:style w:type="paragraph" w:styleId="a6">
    <w:name w:val="annotation text"/>
    <w:basedOn w:val="a"/>
    <w:link w:val="a5"/>
    <w:uiPriority w:val="99"/>
    <w:semiHidden/>
    <w:rsid w:val="00244261"/>
    <w:rPr>
      <w:rFonts w:ascii="Calibri" w:eastAsia="Calibri" w:hAnsi="Calibri" w:cs="Arial"/>
      <w:sz w:val="20"/>
      <w:szCs w:val="20"/>
    </w:rPr>
  </w:style>
  <w:style w:type="character" w:customStyle="1" w:styleId="CommentTextChar1">
    <w:name w:val="Comment Text Char1"/>
    <w:basedOn w:val="a0"/>
    <w:uiPriority w:val="99"/>
    <w:semiHidden/>
    <w:rsid w:val="00244261"/>
    <w:rPr>
      <w:sz w:val="20"/>
      <w:szCs w:val="20"/>
    </w:rPr>
  </w:style>
  <w:style w:type="character" w:customStyle="1" w:styleId="a7">
    <w:name w:val="טקסט בלונים תו"/>
    <w:basedOn w:val="a0"/>
    <w:link w:val="a8"/>
    <w:uiPriority w:val="99"/>
    <w:semiHidden/>
    <w:rsid w:val="00244261"/>
    <w:rPr>
      <w:rFonts w:ascii="Segoe UI" w:hAnsi="Segoe UI" w:cs="Segoe UI"/>
      <w:sz w:val="18"/>
      <w:szCs w:val="18"/>
    </w:rPr>
  </w:style>
  <w:style w:type="paragraph" w:styleId="a8">
    <w:name w:val="Balloon Text"/>
    <w:basedOn w:val="a"/>
    <w:link w:val="a7"/>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244261"/>
    <w:rPr>
      <w:rFonts w:ascii="Segoe UI" w:hAnsi="Segoe UI" w:cs="Segoe UI"/>
      <w:sz w:val="18"/>
      <w:szCs w:val="18"/>
    </w:rPr>
  </w:style>
  <w:style w:type="character" w:customStyle="1" w:styleId="a9">
    <w:name w:val="כותרת טקסט תו"/>
    <w:aliases w:val="articleTitle תו"/>
    <w:basedOn w:val="a0"/>
    <w:link w:val="aa"/>
    <w:uiPriority w:val="10"/>
    <w:rsid w:val="008C508A"/>
    <w:rPr>
      <w:rFonts w:asciiTheme="majorHAnsi" w:eastAsiaTheme="majorEastAsia" w:hAnsiTheme="majorHAnsi" w:cstheme="majorBidi"/>
      <w:spacing w:val="-10"/>
      <w:kern w:val="28"/>
      <w:sz w:val="56"/>
      <w:szCs w:val="56"/>
    </w:rPr>
  </w:style>
  <w:style w:type="paragraph" w:styleId="aa">
    <w:name w:val="Title"/>
    <w:aliases w:val="articleTitle"/>
    <w:basedOn w:val="a"/>
    <w:next w:val="a"/>
    <w:link w:val="a9"/>
    <w:uiPriority w:val="10"/>
    <w:unhideWhenUsed/>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244261"/>
    <w:rPr>
      <w:rFonts w:asciiTheme="majorHAnsi" w:eastAsiaTheme="majorEastAsia" w:hAnsiTheme="majorHAnsi" w:cstheme="majorBidi"/>
      <w:spacing w:val="-10"/>
      <w:kern w:val="28"/>
      <w:sz w:val="56"/>
      <w:szCs w:val="56"/>
    </w:rPr>
  </w:style>
  <w:style w:type="character" w:customStyle="1" w:styleId="ab">
    <w:name w:val="כותרת משנה תו"/>
    <w:basedOn w:val="a0"/>
    <w:link w:val="ac"/>
    <w:uiPriority w:val="11"/>
    <w:rsid w:val="008C508A"/>
    <w:rPr>
      <w:rFonts w:ascii="Merriweather Sans ExtraBold" w:hAnsi="Merriweather Sans ExtraBold"/>
      <w:caps/>
      <w:sz w:val="20"/>
      <w:szCs w:val="20"/>
    </w:rPr>
  </w:style>
  <w:style w:type="paragraph" w:styleId="ac">
    <w:name w:val="Subtitle"/>
    <w:basedOn w:val="a"/>
    <w:next w:val="a"/>
    <w:link w:val="ab"/>
    <w:uiPriority w:val="11"/>
    <w:unhideWhenUsed/>
    <w:qFormat/>
    <w:rsid w:val="00244261"/>
    <w:pPr>
      <w:spacing w:line="240" w:lineRule="auto"/>
    </w:pPr>
    <w:rPr>
      <w:rFonts w:ascii="Merriweather Sans ExtraBold" w:hAnsi="Merriweather Sans ExtraBold"/>
      <w:caps/>
      <w:sz w:val="20"/>
      <w:szCs w:val="20"/>
    </w:rPr>
  </w:style>
  <w:style w:type="character" w:customStyle="1" w:styleId="SubtitleChar1">
    <w:name w:val="Subtitle Char1"/>
    <w:basedOn w:val="a0"/>
    <w:uiPriority w:val="11"/>
    <w:unhideWhenUsed/>
    <w:rsid w:val="00244261"/>
    <w:rPr>
      <w:rFonts w:eastAsiaTheme="minorEastAsia"/>
      <w:color w:val="5A5A5A" w:themeColor="text1" w:themeTint="A5"/>
      <w:spacing w:val="15"/>
    </w:rPr>
  </w:style>
  <w:style w:type="character" w:customStyle="1" w:styleId="ad">
    <w:name w:val="כותרת עליונה תו"/>
    <w:basedOn w:val="a0"/>
    <w:link w:val="ae"/>
    <w:uiPriority w:val="99"/>
    <w:rsid w:val="008C508A"/>
  </w:style>
  <w:style w:type="paragraph" w:styleId="ae">
    <w:name w:val="header"/>
    <w:basedOn w:val="a"/>
    <w:link w:val="ad"/>
    <w:uiPriority w:val="99"/>
    <w:unhideWhenUsed/>
    <w:rsid w:val="00244261"/>
    <w:pPr>
      <w:tabs>
        <w:tab w:val="center" w:pos="4153"/>
        <w:tab w:val="right" w:pos="8306"/>
      </w:tabs>
      <w:spacing w:after="0" w:line="240" w:lineRule="auto"/>
    </w:pPr>
  </w:style>
  <w:style w:type="character" w:customStyle="1" w:styleId="HeaderChar1">
    <w:name w:val="Header Char1"/>
    <w:basedOn w:val="a0"/>
    <w:uiPriority w:val="99"/>
    <w:semiHidden/>
    <w:rsid w:val="00244261"/>
  </w:style>
  <w:style w:type="character" w:customStyle="1" w:styleId="af">
    <w:name w:val="כותרת תחתונה תו"/>
    <w:basedOn w:val="a0"/>
    <w:link w:val="af0"/>
    <w:uiPriority w:val="99"/>
    <w:rsid w:val="008C508A"/>
  </w:style>
  <w:style w:type="paragraph" w:styleId="af0">
    <w:name w:val="footer"/>
    <w:basedOn w:val="a"/>
    <w:link w:val="af"/>
    <w:uiPriority w:val="99"/>
    <w:unhideWhenUsed/>
    <w:rsid w:val="00244261"/>
    <w:pPr>
      <w:tabs>
        <w:tab w:val="center" w:pos="4153"/>
        <w:tab w:val="right" w:pos="8306"/>
      </w:tabs>
      <w:spacing w:after="0" w:line="240" w:lineRule="auto"/>
    </w:pPr>
  </w:style>
  <w:style w:type="character" w:customStyle="1" w:styleId="FooterChar1">
    <w:name w:val="Footer Char1"/>
    <w:basedOn w:val="a0"/>
    <w:uiPriority w:val="99"/>
    <w:semiHidden/>
    <w:rsid w:val="00244261"/>
  </w:style>
  <w:style w:type="character" w:customStyle="1" w:styleId="af1">
    <w:name w:val="טקסט הערת סיום תו"/>
    <w:basedOn w:val="a0"/>
    <w:link w:val="af2"/>
    <w:uiPriority w:val="99"/>
    <w:semiHidden/>
    <w:rsid w:val="00244261"/>
    <w:rPr>
      <w:sz w:val="20"/>
      <w:szCs w:val="20"/>
    </w:rPr>
  </w:style>
  <w:style w:type="paragraph" w:styleId="af2">
    <w:name w:val="endnote text"/>
    <w:basedOn w:val="a"/>
    <w:link w:val="af1"/>
    <w:uiPriority w:val="99"/>
    <w:semiHidden/>
    <w:unhideWhenUsed/>
    <w:rsid w:val="00244261"/>
    <w:pPr>
      <w:spacing w:after="0" w:line="240" w:lineRule="auto"/>
    </w:pPr>
    <w:rPr>
      <w:sz w:val="20"/>
      <w:szCs w:val="20"/>
    </w:rPr>
  </w:style>
  <w:style w:type="character" w:customStyle="1" w:styleId="EndnoteTextChar1">
    <w:name w:val="Endnote Text Char1"/>
    <w:basedOn w:val="a0"/>
    <w:uiPriority w:val="99"/>
    <w:semiHidden/>
    <w:rsid w:val="00244261"/>
    <w:rPr>
      <w:sz w:val="20"/>
      <w:szCs w:val="20"/>
    </w:rPr>
  </w:style>
  <w:style w:type="character" w:customStyle="1" w:styleId="shastitle7">
    <w:name w:val="shastitle7"/>
    <w:basedOn w:val="a0"/>
    <w:uiPriority w:val="19"/>
    <w:unhideWhenUsed/>
    <w:rsid w:val="00244261"/>
  </w:style>
  <w:style w:type="character" w:styleId="af3">
    <w:name w:val="footnote reference"/>
    <w:basedOn w:val="a0"/>
    <w:uiPriority w:val="99"/>
    <w:unhideWhenUsed/>
    <w:rsid w:val="00244261"/>
    <w:rPr>
      <w:vertAlign w:val="superscript"/>
    </w:rPr>
  </w:style>
  <w:style w:type="character" w:customStyle="1" w:styleId="apple-converted-space">
    <w:name w:val="apple-converted-space"/>
    <w:basedOn w:val="a0"/>
    <w:uiPriority w:val="19"/>
    <w:unhideWhenUsed/>
    <w:rsid w:val="00244261"/>
  </w:style>
  <w:style w:type="character" w:customStyle="1" w:styleId="five">
    <w:name w:val="five"/>
    <w:basedOn w:val="a0"/>
    <w:uiPriority w:val="19"/>
    <w:unhideWhenUsed/>
    <w:rsid w:val="00244261"/>
  </w:style>
  <w:style w:type="character" w:customStyle="1" w:styleId="shastitle4">
    <w:name w:val="shastitle4"/>
    <w:basedOn w:val="a0"/>
    <w:uiPriority w:val="19"/>
    <w:unhideWhenUsed/>
    <w:rsid w:val="00244261"/>
  </w:style>
  <w:style w:type="character" w:customStyle="1" w:styleId="glossaryitem">
    <w:name w:val="glossary_item"/>
    <w:basedOn w:val="a0"/>
    <w:uiPriority w:val="19"/>
    <w:unhideWhenUsed/>
    <w:rsid w:val="00244261"/>
  </w:style>
  <w:style w:type="paragraph" w:styleId="NormalWeb">
    <w:name w:val="Normal (Web)"/>
    <w:basedOn w:val="a"/>
    <w:uiPriority w:val="99"/>
    <w:unhideWhenUsed/>
    <w:rsid w:val="0024426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unhideWhenUsed/>
    <w:rsid w:val="00244261"/>
    <w:rPr>
      <w:color w:val="0563C1" w:themeColor="hyperlink"/>
      <w:u w:val="single"/>
    </w:rPr>
  </w:style>
  <w:style w:type="character" w:styleId="af4">
    <w:name w:val="annotation reference"/>
    <w:basedOn w:val="a0"/>
    <w:uiPriority w:val="99"/>
    <w:semiHidden/>
    <w:unhideWhenUsed/>
    <w:rsid w:val="00244261"/>
    <w:rPr>
      <w:sz w:val="16"/>
      <w:szCs w:val="16"/>
    </w:rPr>
  </w:style>
  <w:style w:type="paragraph" w:styleId="af5">
    <w:name w:val="annotation subject"/>
    <w:basedOn w:val="a6"/>
    <w:next w:val="a6"/>
    <w:link w:val="af6"/>
    <w:uiPriority w:val="99"/>
    <w:semiHidden/>
    <w:unhideWhenUsed/>
    <w:rsid w:val="00244261"/>
    <w:pPr>
      <w:spacing w:line="240" w:lineRule="auto"/>
    </w:pPr>
    <w:rPr>
      <w:rFonts w:asciiTheme="minorHAnsi" w:eastAsiaTheme="minorHAnsi" w:hAnsiTheme="minorHAnsi" w:cstheme="minorBidi"/>
      <w:b/>
      <w:bCs/>
    </w:rPr>
  </w:style>
  <w:style w:type="character" w:customStyle="1" w:styleId="af6">
    <w:name w:val="נושא הערה תו"/>
    <w:basedOn w:val="CommentTextChar1"/>
    <w:link w:val="af5"/>
    <w:uiPriority w:val="99"/>
    <w:semiHidden/>
    <w:rsid w:val="00244261"/>
    <w:rPr>
      <w:b/>
      <w:bCs/>
      <w:sz w:val="20"/>
      <w:szCs w:val="20"/>
    </w:rPr>
  </w:style>
  <w:style w:type="paragraph" w:styleId="af7">
    <w:name w:val="List Paragraph"/>
    <w:basedOn w:val="a"/>
    <w:uiPriority w:val="34"/>
    <w:unhideWhenUsed/>
    <w:qFormat/>
    <w:rsid w:val="00244261"/>
    <w:pPr>
      <w:ind w:left="720"/>
      <w:contextualSpacing/>
    </w:pPr>
  </w:style>
  <w:style w:type="paragraph" w:styleId="af8">
    <w:name w:val="No Spacing"/>
    <w:uiPriority w:val="19"/>
    <w:unhideWhenUsed/>
    <w:qFormat/>
    <w:rsid w:val="00244261"/>
    <w:pPr>
      <w:bidi/>
      <w:spacing w:after="0" w:line="240" w:lineRule="auto"/>
    </w:pPr>
  </w:style>
  <w:style w:type="character" w:styleId="af9">
    <w:name w:val="endnote reference"/>
    <w:basedOn w:val="a0"/>
    <w:uiPriority w:val="99"/>
    <w:semiHidden/>
    <w:unhideWhenUsed/>
    <w:rsid w:val="00244261"/>
    <w:rPr>
      <w:vertAlign w:val="superscript"/>
    </w:rPr>
  </w:style>
  <w:style w:type="paragraph" w:customStyle="1" w:styleId="briefq">
    <w:name w:val="briefq"/>
    <w:basedOn w:val="BriefQuote"/>
    <w:unhideWhenUsed/>
    <w:rsid w:val="00FD2CBE"/>
    <w:pPr>
      <w:bidi/>
    </w:pPr>
    <w:rPr>
      <w:rFonts w:eastAsiaTheme="minorEastAsia"/>
      <w:bCs w:val="0"/>
    </w:rPr>
  </w:style>
  <w:style w:type="character" w:styleId="afa">
    <w:name w:val="Strong"/>
    <w:basedOn w:val="a0"/>
    <w:uiPriority w:val="22"/>
    <w:unhideWhenUsed/>
    <w:qFormat/>
    <w:rsid w:val="005D0BA3"/>
    <w:rPr>
      <w:b/>
      <w:bCs/>
    </w:rPr>
  </w:style>
  <w:style w:type="character" w:customStyle="1" w:styleId="glossarylink">
    <w:name w:val="glossarylink"/>
    <w:basedOn w:val="a0"/>
    <w:unhideWhenUsed/>
    <w:rsid w:val="005D0BA3"/>
  </w:style>
  <w:style w:type="character" w:styleId="afb">
    <w:name w:val="Emphasis"/>
    <w:basedOn w:val="a0"/>
    <w:uiPriority w:val="20"/>
    <w:unhideWhenUsed/>
    <w:qFormat/>
    <w:rsid w:val="005D0BA3"/>
    <w:rPr>
      <w:i/>
      <w:iCs/>
    </w:rPr>
  </w:style>
  <w:style w:type="paragraph" w:customStyle="1" w:styleId="ArticleTitle">
    <w:name w:val="Article Title"/>
    <w:basedOn w:val="1"/>
    <w:uiPriority w:val="8"/>
    <w:qFormat/>
    <w:rsid w:val="008C508A"/>
    <w:pPr>
      <w:jc w:val="center"/>
    </w:pPr>
    <w:rPr>
      <w:sz w:val="72"/>
      <w:szCs w:val="72"/>
    </w:rPr>
  </w:style>
  <w:style w:type="paragraph" w:customStyle="1" w:styleId="BriefAbstract">
    <w:name w:val="Brief Abstract"/>
    <w:basedOn w:val="a"/>
    <w:uiPriority w:val="9"/>
    <w:qFormat/>
    <w:rsid w:val="003A0C5C"/>
    <w:pPr>
      <w:spacing w:line="240" w:lineRule="auto"/>
    </w:pPr>
    <w:rPr>
      <w:caps/>
      <w:sz w:val="28"/>
      <w:szCs w:val="28"/>
    </w:rPr>
  </w:style>
  <w:style w:type="paragraph" w:customStyle="1" w:styleId="BriefQuote">
    <w:name w:val="Brief Quote"/>
    <w:basedOn w:val="a"/>
    <w:uiPriority w:val="9"/>
    <w:qFormat/>
    <w:rsid w:val="00B546C5"/>
    <w:pPr>
      <w:spacing w:after="300" w:line="240" w:lineRule="auto"/>
    </w:pPr>
    <w:rPr>
      <w:rFonts w:eastAsia="Times New Roman"/>
      <w:b/>
      <w:bCs/>
    </w:rPr>
  </w:style>
  <w:style w:type="paragraph" w:customStyle="1" w:styleId="SourceTitle">
    <w:name w:val="Source Title"/>
    <w:basedOn w:val="a"/>
    <w:uiPriority w:val="2"/>
    <w:qFormat/>
    <w:rsid w:val="00462A32"/>
    <w:pPr>
      <w:bidi/>
    </w:pPr>
    <w:rPr>
      <w:b/>
      <w:bCs/>
      <w:color w:val="70AD47" w:themeColor="accent6"/>
      <w:sz w:val="22"/>
      <w:szCs w:val="22"/>
    </w:rPr>
  </w:style>
  <w:style w:type="paragraph" w:customStyle="1" w:styleId="SourceText">
    <w:name w:val="Source Text"/>
    <w:basedOn w:val="a"/>
    <w:uiPriority w:val="3"/>
    <w:qFormat/>
    <w:rsid w:val="00462A32"/>
    <w:pPr>
      <w:bidi/>
    </w:pPr>
    <w:rPr>
      <w:b/>
      <w:bCs/>
      <w:color w:val="70AD47" w:themeColor="accent6"/>
      <w:sz w:val="22"/>
      <w:szCs w:val="22"/>
    </w:rPr>
  </w:style>
  <w:style w:type="paragraph" w:customStyle="1" w:styleId="SourceTitleTranslation">
    <w:name w:val="Source Title Translation"/>
    <w:basedOn w:val="a"/>
    <w:uiPriority w:val="4"/>
    <w:qFormat/>
    <w:rsid w:val="008C508A"/>
    <w:rPr>
      <w:sz w:val="22"/>
      <w:szCs w:val="22"/>
      <w:u w:val="single"/>
    </w:rPr>
  </w:style>
  <w:style w:type="paragraph" w:customStyle="1" w:styleId="SourceTextTranslation">
    <w:name w:val="Source Text Translation"/>
    <w:basedOn w:val="a"/>
    <w:uiPriority w:val="5"/>
    <w:qFormat/>
    <w:rsid w:val="008C508A"/>
    <w:pPr>
      <w:ind w:left="284"/>
      <w:jc w:val="both"/>
    </w:pPr>
    <w:rPr>
      <w:sz w:val="22"/>
      <w:szCs w:val="22"/>
    </w:rPr>
  </w:style>
  <w:style w:type="paragraph" w:customStyle="1" w:styleId="SubQuote">
    <w:name w:val="Sub Quote"/>
    <w:basedOn w:val="a"/>
    <w:uiPriority w:val="1"/>
    <w:qFormat/>
    <w:rsid w:val="008C508A"/>
    <w:rPr>
      <w:b/>
      <w:bCs/>
      <w:sz w:val="28"/>
      <w:szCs w:val="28"/>
    </w:rPr>
  </w:style>
  <w:style w:type="paragraph" w:customStyle="1" w:styleId="HashkafahTitle">
    <w:name w:val="Hashkafah Title"/>
    <w:basedOn w:val="2"/>
    <w:uiPriority w:val="6"/>
    <w:qFormat/>
    <w:rsid w:val="00C86EE7"/>
  </w:style>
  <w:style w:type="paragraph" w:customStyle="1" w:styleId="HashkafahText">
    <w:name w:val="Hashkafah Text"/>
    <w:basedOn w:val="a"/>
    <w:uiPriority w:val="7"/>
    <w:qFormat/>
    <w:rsid w:val="00C86EE7"/>
    <w:rPr>
      <w:i/>
      <w:iCs/>
    </w:rPr>
  </w:style>
  <w:style w:type="paragraph" w:customStyle="1" w:styleId="area">
    <w:name w:val="area"/>
    <w:basedOn w:val="a"/>
    <w:link w:val="areaChar"/>
    <w:uiPriority w:val="19"/>
    <w:qFormat/>
    <w:rsid w:val="00B10C3B"/>
    <w:rPr>
      <w:rFonts w:cs="Merriweather Sans ExtraBold"/>
      <w:szCs w:val="32"/>
    </w:rPr>
  </w:style>
  <w:style w:type="character" w:customStyle="1" w:styleId="areaChar">
    <w:name w:val="area Char"/>
    <w:basedOn w:val="a0"/>
    <w:link w:val="area"/>
    <w:uiPriority w:val="19"/>
    <w:rsid w:val="008C508A"/>
    <w:rPr>
      <w:rFonts w:cs="Merriweather Sans ExtraBold"/>
      <w:szCs w:val="32"/>
    </w:rPr>
  </w:style>
  <w:style w:type="character" w:customStyle="1" w:styleId="psuq2">
    <w:name w:val="psuq2"/>
    <w:basedOn w:val="a0"/>
    <w:uiPriority w:val="19"/>
    <w:unhideWhenUsed/>
    <w:rsid w:val="00B10C3B"/>
  </w:style>
  <w:style w:type="character" w:customStyle="1" w:styleId="UnresolvedMention1">
    <w:name w:val="Unresolved Mention1"/>
    <w:basedOn w:val="a0"/>
    <w:uiPriority w:val="99"/>
    <w:semiHidden/>
    <w:unhideWhenUsed/>
    <w:rsid w:val="00B10C3B"/>
    <w:rPr>
      <w:color w:val="605E5C"/>
      <w:shd w:val="clear" w:color="auto" w:fill="E1DFDD"/>
    </w:rPr>
  </w:style>
  <w:style w:type="character" w:customStyle="1" w:styleId="il">
    <w:name w:val="il"/>
    <w:basedOn w:val="a0"/>
    <w:uiPriority w:val="19"/>
    <w:unhideWhenUsed/>
    <w:rsid w:val="00B10C3B"/>
  </w:style>
  <w:style w:type="character" w:styleId="FollowedHyperlink">
    <w:name w:val="FollowedHyperlink"/>
    <w:basedOn w:val="a0"/>
    <w:uiPriority w:val="99"/>
    <w:semiHidden/>
    <w:unhideWhenUsed/>
    <w:rsid w:val="00B10C3B"/>
    <w:rPr>
      <w:color w:val="954F72" w:themeColor="followedHyperlink"/>
      <w:u w:val="single"/>
    </w:rPr>
  </w:style>
  <w:style w:type="character" w:customStyle="1" w:styleId="book-name">
    <w:name w:val="book-name"/>
    <w:basedOn w:val="a0"/>
    <w:unhideWhenUsed/>
    <w:rsid w:val="00B10C3B"/>
  </w:style>
  <w:style w:type="paragraph" w:customStyle="1" w:styleId="chapter-color">
    <w:name w:val="chapter-color"/>
    <w:basedOn w:val="a"/>
    <w:unhideWhenUsed/>
    <w:rsid w:val="00B10C3B"/>
    <w:pPr>
      <w:spacing w:before="100" w:beforeAutospacing="1" w:after="100" w:afterAutospacing="1" w:line="240" w:lineRule="auto"/>
    </w:pPr>
    <w:rPr>
      <w:rFonts w:ascii="Times New Roman" w:eastAsia="Times New Roman" w:hAnsi="Times New Roman" w:cs="Times New Roman"/>
    </w:rPr>
  </w:style>
  <w:style w:type="paragraph" w:customStyle="1" w:styleId="subq">
    <w:name w:val="subq"/>
    <w:basedOn w:val="a"/>
    <w:rsid w:val="000B2E92"/>
    <w:pPr>
      <w:bidi/>
      <w:spacing w:before="100" w:beforeAutospacing="1" w:after="100" w:afterAutospacing="1" w:line="240" w:lineRule="auto"/>
    </w:pPr>
    <w:rPr>
      <w:rFonts w:eastAsia="Times New Roman"/>
      <w:b/>
      <w:bCs/>
    </w:rPr>
  </w:style>
  <w:style w:type="paragraph" w:customStyle="1" w:styleId="--">
    <w:name w:val="טקסט-מקור-מתורגם"/>
    <w:basedOn w:val="afc"/>
    <w:link w:val="--Char"/>
    <w:qFormat/>
    <w:rsid w:val="00884FE6"/>
    <w:pPr>
      <w:bidi/>
      <w:spacing w:before="0"/>
      <w:ind w:left="284" w:right="0"/>
      <w:jc w:val="both"/>
    </w:pPr>
    <w:rPr>
      <w:i w:val="0"/>
      <w:iCs w:val="0"/>
      <w:color w:val="auto"/>
    </w:rPr>
  </w:style>
  <w:style w:type="character" w:customStyle="1" w:styleId="--Char">
    <w:name w:val="טקסט-מקור-מתורגם Char"/>
    <w:basedOn w:val="a0"/>
    <w:link w:val="--"/>
    <w:rsid w:val="00884FE6"/>
    <w:rPr>
      <w:rFonts w:asciiTheme="minorBidi" w:hAnsiTheme="minorBidi" w:cstheme="minorBidi"/>
      <w:sz w:val="24"/>
      <w:szCs w:val="24"/>
    </w:rPr>
  </w:style>
  <w:style w:type="paragraph" w:styleId="afc">
    <w:name w:val="Quote"/>
    <w:basedOn w:val="a"/>
    <w:next w:val="a"/>
    <w:link w:val="afd"/>
    <w:uiPriority w:val="29"/>
    <w:semiHidden/>
    <w:unhideWhenUsed/>
    <w:qFormat/>
    <w:rsid w:val="00884FE6"/>
    <w:pPr>
      <w:spacing w:before="200"/>
      <w:ind w:left="864" w:right="864"/>
      <w:jc w:val="center"/>
    </w:pPr>
    <w:rPr>
      <w:i/>
      <w:iCs/>
      <w:color w:val="404040" w:themeColor="text1" w:themeTint="BF"/>
    </w:rPr>
  </w:style>
  <w:style w:type="character" w:customStyle="1" w:styleId="afd">
    <w:name w:val="ציטוט תו"/>
    <w:basedOn w:val="a0"/>
    <w:link w:val="afc"/>
    <w:uiPriority w:val="29"/>
    <w:semiHidden/>
    <w:rsid w:val="00884FE6"/>
    <w:rPr>
      <w:rFonts w:asciiTheme="minorBidi" w:hAnsiTheme="minorBidi" w:cstheme="minorBidi"/>
      <w:i/>
      <w:iCs/>
      <w:color w:val="404040" w:themeColor="text1" w:themeTint="BF"/>
      <w:sz w:val="24"/>
      <w:szCs w:val="24"/>
    </w:rPr>
  </w:style>
  <w:style w:type="paragraph" w:styleId="afe">
    <w:name w:val="Revision"/>
    <w:hidden/>
    <w:uiPriority w:val="99"/>
    <w:semiHidden/>
    <w:rsid w:val="00BA468F"/>
    <w:pPr>
      <w:spacing w:after="0" w:line="240" w:lineRule="auto"/>
    </w:pPr>
    <w:rPr>
      <w:rFonts w:asciiTheme="minorBidi" w:hAnsiTheme="minorBidi" w:cstheme="minorBidi"/>
      <w:sz w:val="24"/>
      <w:szCs w:val="24"/>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views-field-name">
    <w:name w:val="views-field-name"/>
    <w:basedOn w:val="a0"/>
    <w:rsid w:val="00E803E3"/>
  </w:style>
  <w:style w:type="character" w:customStyle="1" w:styleId="views-field-field-author">
    <w:name w:val="views-field-field-author"/>
    <w:basedOn w:val="a0"/>
    <w:rsid w:val="00E8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65876">
      <w:bodyDiv w:val="1"/>
      <w:marLeft w:val="0"/>
      <w:marRight w:val="0"/>
      <w:marTop w:val="0"/>
      <w:marBottom w:val="0"/>
      <w:divBdr>
        <w:top w:val="none" w:sz="0" w:space="0" w:color="auto"/>
        <w:left w:val="none" w:sz="0" w:space="0" w:color="auto"/>
        <w:bottom w:val="none" w:sz="0" w:space="0" w:color="auto"/>
        <w:right w:val="none" w:sz="0" w:space="0" w:color="auto"/>
      </w:divBdr>
      <w:divsChild>
        <w:div w:id="860778291">
          <w:marLeft w:val="240"/>
          <w:marRight w:val="0"/>
          <w:marTop w:val="0"/>
          <w:marBottom w:val="0"/>
          <w:divBdr>
            <w:top w:val="none" w:sz="0" w:space="0" w:color="auto"/>
            <w:left w:val="none" w:sz="0" w:space="0" w:color="auto"/>
            <w:bottom w:val="none" w:sz="0" w:space="0" w:color="auto"/>
            <w:right w:val="none" w:sz="0" w:space="0" w:color="auto"/>
          </w:divBdr>
        </w:div>
      </w:divsChild>
    </w:div>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 w:id="1914197207">
      <w:bodyDiv w:val="1"/>
      <w:marLeft w:val="0"/>
      <w:marRight w:val="0"/>
      <w:marTop w:val="0"/>
      <w:marBottom w:val="0"/>
      <w:divBdr>
        <w:top w:val="none" w:sz="0" w:space="0" w:color="auto"/>
        <w:left w:val="none" w:sz="0" w:space="0" w:color="auto"/>
        <w:bottom w:val="none" w:sz="0" w:space="0" w:color="auto"/>
        <w:right w:val="none" w:sz="0" w:space="0" w:color="auto"/>
      </w:divBdr>
      <w:divsChild>
        <w:div w:id="37558740">
          <w:marLeft w:val="168"/>
          <w:marRight w:val="0"/>
          <w:marTop w:val="0"/>
          <w:marBottom w:val="0"/>
          <w:divBdr>
            <w:top w:val="none" w:sz="0" w:space="0" w:color="auto"/>
            <w:left w:val="none" w:sz="0" w:space="0" w:color="auto"/>
            <w:bottom w:val="none" w:sz="0" w:space="0" w:color="auto"/>
            <w:right w:val="none" w:sz="0" w:space="0" w:color="auto"/>
          </w:divBdr>
        </w:div>
        <w:div w:id="75059762">
          <w:marLeft w:val="168"/>
          <w:marRight w:val="0"/>
          <w:marTop w:val="0"/>
          <w:marBottom w:val="0"/>
          <w:divBdr>
            <w:top w:val="none" w:sz="0" w:space="0" w:color="auto"/>
            <w:left w:val="none" w:sz="0" w:space="0" w:color="auto"/>
            <w:bottom w:val="none" w:sz="0" w:space="0" w:color="auto"/>
            <w:right w:val="none" w:sz="0" w:space="0" w:color="auto"/>
          </w:divBdr>
        </w:div>
        <w:div w:id="217475095">
          <w:marLeft w:val="240"/>
          <w:marRight w:val="0"/>
          <w:marTop w:val="0"/>
          <w:marBottom w:val="0"/>
          <w:divBdr>
            <w:top w:val="none" w:sz="0" w:space="0" w:color="auto"/>
            <w:left w:val="none" w:sz="0" w:space="0" w:color="auto"/>
            <w:bottom w:val="none" w:sz="0" w:space="0" w:color="auto"/>
            <w:right w:val="none" w:sz="0" w:space="0" w:color="auto"/>
          </w:divBdr>
        </w:div>
        <w:div w:id="263927435">
          <w:marLeft w:val="240"/>
          <w:marRight w:val="0"/>
          <w:marTop w:val="0"/>
          <w:marBottom w:val="0"/>
          <w:divBdr>
            <w:top w:val="none" w:sz="0" w:space="0" w:color="auto"/>
            <w:left w:val="none" w:sz="0" w:space="0" w:color="auto"/>
            <w:bottom w:val="none" w:sz="0" w:space="0" w:color="auto"/>
            <w:right w:val="none" w:sz="0" w:space="0" w:color="auto"/>
          </w:divBdr>
        </w:div>
        <w:div w:id="427317238">
          <w:marLeft w:val="240"/>
          <w:marRight w:val="0"/>
          <w:marTop w:val="0"/>
          <w:marBottom w:val="0"/>
          <w:divBdr>
            <w:top w:val="none" w:sz="0" w:space="0" w:color="auto"/>
            <w:left w:val="none" w:sz="0" w:space="0" w:color="auto"/>
            <w:bottom w:val="none" w:sz="0" w:space="0" w:color="auto"/>
            <w:right w:val="none" w:sz="0" w:space="0" w:color="auto"/>
          </w:divBdr>
        </w:div>
        <w:div w:id="441804185">
          <w:marLeft w:val="168"/>
          <w:marRight w:val="0"/>
          <w:marTop w:val="0"/>
          <w:marBottom w:val="0"/>
          <w:divBdr>
            <w:top w:val="none" w:sz="0" w:space="0" w:color="auto"/>
            <w:left w:val="none" w:sz="0" w:space="0" w:color="auto"/>
            <w:bottom w:val="none" w:sz="0" w:space="0" w:color="auto"/>
            <w:right w:val="none" w:sz="0" w:space="0" w:color="auto"/>
          </w:divBdr>
        </w:div>
        <w:div w:id="665135035">
          <w:marLeft w:val="168"/>
          <w:marRight w:val="0"/>
          <w:marTop w:val="0"/>
          <w:marBottom w:val="0"/>
          <w:divBdr>
            <w:top w:val="none" w:sz="0" w:space="0" w:color="auto"/>
            <w:left w:val="none" w:sz="0" w:space="0" w:color="auto"/>
            <w:bottom w:val="none" w:sz="0" w:space="0" w:color="auto"/>
            <w:right w:val="none" w:sz="0" w:space="0" w:color="auto"/>
          </w:divBdr>
        </w:div>
        <w:div w:id="737635667">
          <w:marLeft w:val="168"/>
          <w:marRight w:val="0"/>
          <w:marTop w:val="0"/>
          <w:marBottom w:val="0"/>
          <w:divBdr>
            <w:top w:val="none" w:sz="0" w:space="0" w:color="auto"/>
            <w:left w:val="none" w:sz="0" w:space="0" w:color="auto"/>
            <w:bottom w:val="none" w:sz="0" w:space="0" w:color="auto"/>
            <w:right w:val="none" w:sz="0" w:space="0" w:color="auto"/>
          </w:divBdr>
        </w:div>
        <w:div w:id="738216151">
          <w:marLeft w:val="240"/>
          <w:marRight w:val="0"/>
          <w:marTop w:val="0"/>
          <w:marBottom w:val="0"/>
          <w:divBdr>
            <w:top w:val="none" w:sz="0" w:space="0" w:color="auto"/>
            <w:left w:val="none" w:sz="0" w:space="0" w:color="auto"/>
            <w:bottom w:val="none" w:sz="0" w:space="0" w:color="auto"/>
            <w:right w:val="none" w:sz="0" w:space="0" w:color="auto"/>
          </w:divBdr>
        </w:div>
        <w:div w:id="849415914">
          <w:marLeft w:val="240"/>
          <w:marRight w:val="0"/>
          <w:marTop w:val="0"/>
          <w:marBottom w:val="0"/>
          <w:divBdr>
            <w:top w:val="none" w:sz="0" w:space="0" w:color="auto"/>
            <w:left w:val="none" w:sz="0" w:space="0" w:color="auto"/>
            <w:bottom w:val="none" w:sz="0" w:space="0" w:color="auto"/>
            <w:right w:val="none" w:sz="0" w:space="0" w:color="auto"/>
          </w:divBdr>
        </w:div>
        <w:div w:id="860700647">
          <w:marLeft w:val="240"/>
          <w:marRight w:val="0"/>
          <w:marTop w:val="0"/>
          <w:marBottom w:val="0"/>
          <w:divBdr>
            <w:top w:val="none" w:sz="0" w:space="0" w:color="auto"/>
            <w:left w:val="none" w:sz="0" w:space="0" w:color="auto"/>
            <w:bottom w:val="none" w:sz="0" w:space="0" w:color="auto"/>
            <w:right w:val="none" w:sz="0" w:space="0" w:color="auto"/>
          </w:divBdr>
        </w:div>
        <w:div w:id="989289312">
          <w:marLeft w:val="240"/>
          <w:marRight w:val="0"/>
          <w:marTop w:val="0"/>
          <w:marBottom w:val="0"/>
          <w:divBdr>
            <w:top w:val="none" w:sz="0" w:space="0" w:color="auto"/>
            <w:left w:val="none" w:sz="0" w:space="0" w:color="auto"/>
            <w:bottom w:val="none" w:sz="0" w:space="0" w:color="auto"/>
            <w:right w:val="none" w:sz="0" w:space="0" w:color="auto"/>
          </w:divBdr>
        </w:div>
        <w:div w:id="1166438358">
          <w:marLeft w:val="240"/>
          <w:marRight w:val="0"/>
          <w:marTop w:val="0"/>
          <w:marBottom w:val="0"/>
          <w:divBdr>
            <w:top w:val="none" w:sz="0" w:space="0" w:color="auto"/>
            <w:left w:val="none" w:sz="0" w:space="0" w:color="auto"/>
            <w:bottom w:val="none" w:sz="0" w:space="0" w:color="auto"/>
            <w:right w:val="none" w:sz="0" w:space="0" w:color="auto"/>
          </w:divBdr>
        </w:div>
        <w:div w:id="1270695663">
          <w:marLeft w:val="168"/>
          <w:marRight w:val="0"/>
          <w:marTop w:val="0"/>
          <w:marBottom w:val="0"/>
          <w:divBdr>
            <w:top w:val="none" w:sz="0" w:space="0" w:color="auto"/>
            <w:left w:val="none" w:sz="0" w:space="0" w:color="auto"/>
            <w:bottom w:val="none" w:sz="0" w:space="0" w:color="auto"/>
            <w:right w:val="none" w:sz="0" w:space="0" w:color="auto"/>
          </w:divBdr>
        </w:div>
        <w:div w:id="1272326140">
          <w:marLeft w:val="240"/>
          <w:marRight w:val="0"/>
          <w:marTop w:val="0"/>
          <w:marBottom w:val="0"/>
          <w:divBdr>
            <w:top w:val="none" w:sz="0" w:space="0" w:color="auto"/>
            <w:left w:val="none" w:sz="0" w:space="0" w:color="auto"/>
            <w:bottom w:val="none" w:sz="0" w:space="0" w:color="auto"/>
            <w:right w:val="none" w:sz="0" w:space="0" w:color="auto"/>
          </w:divBdr>
        </w:div>
        <w:div w:id="1441796452">
          <w:marLeft w:val="168"/>
          <w:marRight w:val="0"/>
          <w:marTop w:val="0"/>
          <w:marBottom w:val="0"/>
          <w:divBdr>
            <w:top w:val="none" w:sz="0" w:space="0" w:color="auto"/>
            <w:left w:val="none" w:sz="0" w:space="0" w:color="auto"/>
            <w:bottom w:val="none" w:sz="0" w:space="0" w:color="auto"/>
            <w:right w:val="none" w:sz="0" w:space="0" w:color="auto"/>
          </w:divBdr>
        </w:div>
        <w:div w:id="1560168656">
          <w:marLeft w:val="168"/>
          <w:marRight w:val="0"/>
          <w:marTop w:val="0"/>
          <w:marBottom w:val="0"/>
          <w:divBdr>
            <w:top w:val="none" w:sz="0" w:space="0" w:color="auto"/>
            <w:left w:val="none" w:sz="0" w:space="0" w:color="auto"/>
            <w:bottom w:val="none" w:sz="0" w:space="0" w:color="auto"/>
            <w:right w:val="none" w:sz="0" w:space="0" w:color="auto"/>
          </w:divBdr>
        </w:div>
        <w:div w:id="1562710524">
          <w:marLeft w:val="168"/>
          <w:marRight w:val="0"/>
          <w:marTop w:val="0"/>
          <w:marBottom w:val="0"/>
          <w:divBdr>
            <w:top w:val="none" w:sz="0" w:space="0" w:color="auto"/>
            <w:left w:val="none" w:sz="0" w:space="0" w:color="auto"/>
            <w:bottom w:val="none" w:sz="0" w:space="0" w:color="auto"/>
            <w:right w:val="none" w:sz="0" w:space="0" w:color="auto"/>
          </w:divBdr>
        </w:div>
        <w:div w:id="1726952727">
          <w:marLeft w:val="240"/>
          <w:marRight w:val="0"/>
          <w:marTop w:val="0"/>
          <w:marBottom w:val="0"/>
          <w:divBdr>
            <w:top w:val="none" w:sz="0" w:space="0" w:color="auto"/>
            <w:left w:val="none" w:sz="0" w:space="0" w:color="auto"/>
            <w:bottom w:val="none" w:sz="0" w:space="0" w:color="auto"/>
            <w:right w:val="none" w:sz="0" w:space="0" w:color="auto"/>
          </w:divBdr>
        </w:div>
        <w:div w:id="1742017735">
          <w:marLeft w:val="168"/>
          <w:marRight w:val="0"/>
          <w:marTop w:val="0"/>
          <w:marBottom w:val="0"/>
          <w:divBdr>
            <w:top w:val="none" w:sz="0" w:space="0" w:color="auto"/>
            <w:left w:val="none" w:sz="0" w:space="0" w:color="auto"/>
            <w:bottom w:val="none" w:sz="0" w:space="0" w:color="auto"/>
            <w:right w:val="none" w:sz="0" w:space="0" w:color="auto"/>
          </w:divBdr>
        </w:div>
        <w:div w:id="1937058764">
          <w:marLeft w:val="240"/>
          <w:marRight w:val="0"/>
          <w:marTop w:val="0"/>
          <w:marBottom w:val="0"/>
          <w:divBdr>
            <w:top w:val="none" w:sz="0" w:space="0" w:color="auto"/>
            <w:left w:val="none" w:sz="0" w:space="0" w:color="auto"/>
            <w:bottom w:val="none" w:sz="0" w:space="0" w:color="auto"/>
            <w:right w:val="none" w:sz="0" w:space="0" w:color="auto"/>
          </w:divBdr>
        </w:div>
        <w:div w:id="2062364894">
          <w:marLeft w:val="168"/>
          <w:marRight w:val="0"/>
          <w:marTop w:val="0"/>
          <w:marBottom w:val="0"/>
          <w:divBdr>
            <w:top w:val="none" w:sz="0" w:space="0" w:color="auto"/>
            <w:left w:val="none" w:sz="0" w:space="0" w:color="auto"/>
            <w:bottom w:val="none" w:sz="0" w:space="0" w:color="auto"/>
            <w:right w:val="none" w:sz="0" w:space="0" w:color="auto"/>
          </w:divBdr>
        </w:div>
        <w:div w:id="2095665993">
          <w:marLeft w:val="240"/>
          <w:marRight w:val="0"/>
          <w:marTop w:val="0"/>
          <w:marBottom w:val="0"/>
          <w:divBdr>
            <w:top w:val="none" w:sz="0" w:space="0" w:color="auto"/>
            <w:left w:val="none" w:sz="0" w:space="0" w:color="auto"/>
            <w:bottom w:val="none" w:sz="0" w:space="0" w:color="auto"/>
            <w:right w:val="none" w:sz="0" w:space="0" w:color="auto"/>
          </w:divBdr>
        </w:div>
        <w:div w:id="21273892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mitzvot-aseh-she-ha-zeman-geram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raditionarchive.org/news/originals/Volume%2014/No.%202/The%20Status%20of%20Wo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0D108-0F63-4319-85CC-427963D2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2990</Words>
  <Characters>14951</Characters>
  <Application>Microsoft Office Word</Application>
  <DocSecurity>0</DocSecurity>
  <Lines>124</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2022-11-20T14:07:00Z</dcterms:created>
  <dcterms:modified xsi:type="dcterms:W3CDTF">2022-11-20T14:07:00Z</dcterms:modified>
</cp:coreProperties>
</file>