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4FA448C3" w:rsidR="00FD72B3" w:rsidRPr="006A35AA" w:rsidRDefault="006904BB" w:rsidP="00B62B61">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שיעור</w:t>
      </w:r>
      <w:r w:rsidR="009B4A3E">
        <w:rPr>
          <w:rFonts w:cs="Narkisim" w:hint="cs"/>
          <w:sz w:val="42"/>
          <w:szCs w:val="46"/>
          <w:rtl/>
        </w:rPr>
        <w:t xml:space="preserve"> 6</w:t>
      </w:r>
      <w:r w:rsidR="00B42880">
        <w:rPr>
          <w:rFonts w:cs="Narkisim" w:hint="cs"/>
          <w:sz w:val="42"/>
          <w:szCs w:val="46"/>
          <w:rtl/>
        </w:rPr>
        <w:t>:</w:t>
      </w:r>
      <w:r w:rsidR="00F372A2">
        <w:rPr>
          <w:rFonts w:cs="Narkisim" w:hint="cs"/>
          <w:sz w:val="42"/>
          <w:szCs w:val="46"/>
          <w:rtl/>
        </w:rPr>
        <w:t xml:space="preserve"> </w:t>
      </w:r>
      <w:r w:rsidR="00717E64" w:rsidRPr="00717E64">
        <w:rPr>
          <w:rFonts w:cs="Narkisim"/>
          <w:sz w:val="42"/>
          <w:szCs w:val="46"/>
          <w:rtl/>
        </w:rPr>
        <w:t>1286 (ה'מ"ו)</w:t>
      </w:r>
      <w:r w:rsidR="00C8151B">
        <w:rPr>
          <w:rFonts w:cs="Narkisim" w:hint="cs"/>
          <w:sz w:val="42"/>
          <w:szCs w:val="46"/>
          <w:rtl/>
        </w:rPr>
        <w:t xml:space="preserve"> </w:t>
      </w:r>
      <w:r w:rsidR="00C8151B">
        <w:rPr>
          <w:rFonts w:cs="Narkisim"/>
          <w:sz w:val="42"/>
          <w:szCs w:val="46"/>
          <w:rtl/>
        </w:rPr>
        <w:t>–</w:t>
      </w:r>
      <w:r w:rsidR="00C8151B">
        <w:rPr>
          <w:rFonts w:cs="Narkisim" w:hint="cs"/>
          <w:sz w:val="42"/>
          <w:szCs w:val="46"/>
          <w:rtl/>
        </w:rPr>
        <w:t xml:space="preserve"> </w:t>
      </w:r>
      <w:r w:rsidR="009F74E6">
        <w:rPr>
          <w:rFonts w:cs="Narkisim" w:hint="cs"/>
          <w:sz w:val="42"/>
          <w:szCs w:val="46"/>
          <w:rtl/>
        </w:rPr>
        <w:t xml:space="preserve">כליאתו של </w:t>
      </w:r>
      <w:proofErr w:type="spellStart"/>
      <w:r w:rsidR="009F74E6">
        <w:rPr>
          <w:rFonts w:cs="Narkisim" w:hint="cs"/>
          <w:sz w:val="42"/>
          <w:szCs w:val="46"/>
          <w:rtl/>
        </w:rPr>
        <w:t>המהר"ם</w:t>
      </w:r>
      <w:proofErr w:type="spellEnd"/>
      <w:r w:rsidR="009F74E6">
        <w:rPr>
          <w:rFonts w:cs="Narkisim" w:hint="cs"/>
          <w:sz w:val="42"/>
          <w:szCs w:val="46"/>
          <w:rtl/>
        </w:rPr>
        <w:t xml:space="preserve"> </w:t>
      </w:r>
      <w:proofErr w:type="spellStart"/>
      <w:r w:rsidR="009F74E6">
        <w:rPr>
          <w:rFonts w:cs="Narkisim" w:hint="cs"/>
          <w:sz w:val="42"/>
          <w:szCs w:val="46"/>
          <w:rtl/>
        </w:rPr>
        <w:t>מרוטנבורג</w:t>
      </w:r>
      <w:proofErr w:type="spellEnd"/>
    </w:p>
    <w:p w14:paraId="7602559A" w14:textId="6C88441E" w:rsidR="009B4A3E" w:rsidRPr="009F74E6" w:rsidRDefault="00717E64" w:rsidP="009F74E6">
      <w:pPr>
        <w:rPr>
          <w:rFonts w:ascii="Narkisim" w:hAnsi="Narkisim"/>
          <w:sz w:val="24"/>
          <w:szCs w:val="24"/>
          <w:rtl/>
        </w:rPr>
      </w:pPr>
      <w:r w:rsidRPr="00717E64">
        <w:rPr>
          <w:rFonts w:hint="cs"/>
          <w:b/>
          <w:bCs/>
          <w:u w:val="single"/>
          <w:rtl/>
        </w:rPr>
        <w:t>מבוא</w:t>
      </w:r>
    </w:p>
    <w:p w14:paraId="1B3D6144" w14:textId="643F50CD" w:rsidR="009B4A3E" w:rsidRDefault="009B4A3E" w:rsidP="00ED0635">
      <w:pPr>
        <w:rPr>
          <w:rtl/>
        </w:rPr>
      </w:pPr>
      <w:r>
        <w:rPr>
          <w:rtl/>
        </w:rPr>
        <w:t>בשנת 1286</w:t>
      </w:r>
      <w:r>
        <w:rPr>
          <w:rFonts w:hint="cs"/>
          <w:rtl/>
        </w:rPr>
        <w:t xml:space="preserve"> (ה'מ"ו)</w:t>
      </w:r>
      <w:r>
        <w:rPr>
          <w:rtl/>
        </w:rPr>
        <w:t>, במהלך ניסיונו לע</w:t>
      </w:r>
      <w:r>
        <w:rPr>
          <w:rFonts w:hint="cs"/>
          <w:rtl/>
        </w:rPr>
        <w:t xml:space="preserve">לות </w:t>
      </w:r>
      <w:r>
        <w:rPr>
          <w:rtl/>
        </w:rPr>
        <w:t>ל</w:t>
      </w:r>
      <w:r>
        <w:rPr>
          <w:rFonts w:hint="cs"/>
          <w:rtl/>
        </w:rPr>
        <w:t xml:space="preserve">ארץ </w:t>
      </w:r>
      <w:r>
        <w:rPr>
          <w:rtl/>
        </w:rPr>
        <w:t>ישראל, נ</w:t>
      </w:r>
      <w:r>
        <w:rPr>
          <w:rFonts w:hint="cs"/>
          <w:rtl/>
        </w:rPr>
        <w:t>תפס</w:t>
      </w:r>
      <w:r>
        <w:rPr>
          <w:rtl/>
        </w:rPr>
        <w:t xml:space="preserve"> </w:t>
      </w:r>
      <w:proofErr w:type="spellStart"/>
      <w:r>
        <w:rPr>
          <w:rtl/>
        </w:rPr>
        <w:t>המהר"ם</w:t>
      </w:r>
      <w:proofErr w:type="spellEnd"/>
      <w:r>
        <w:rPr>
          <w:rtl/>
        </w:rPr>
        <w:t xml:space="preserve"> ונכלא בטירה ב</w:t>
      </w:r>
      <w:r>
        <w:rPr>
          <w:rFonts w:hint="cs"/>
          <w:rtl/>
        </w:rPr>
        <w:t xml:space="preserve">עיר </w:t>
      </w:r>
      <w:proofErr w:type="spellStart"/>
      <w:r>
        <w:rPr>
          <w:rtl/>
        </w:rPr>
        <w:t>אנ</w:t>
      </w:r>
      <w:r>
        <w:rPr>
          <w:rFonts w:hint="cs"/>
          <w:rtl/>
        </w:rPr>
        <w:t>ז</w:t>
      </w:r>
      <w:r>
        <w:rPr>
          <w:rtl/>
        </w:rPr>
        <w:t>יסהיים</w:t>
      </w:r>
      <w:proofErr w:type="spellEnd"/>
      <w:r>
        <w:rPr>
          <w:rtl/>
        </w:rPr>
        <w:t xml:space="preserve">. הוא </w:t>
      </w:r>
      <w:r>
        <w:rPr>
          <w:rFonts w:hint="cs"/>
          <w:rtl/>
        </w:rPr>
        <w:t xml:space="preserve">נאסר שם </w:t>
      </w:r>
      <w:r>
        <w:rPr>
          <w:rtl/>
        </w:rPr>
        <w:t xml:space="preserve">במשך שבע שנים, עד </w:t>
      </w:r>
      <w:r w:rsidR="00BD7C78">
        <w:rPr>
          <w:rFonts w:hint="cs"/>
          <w:rtl/>
        </w:rPr>
        <w:t>לפטירתו</w:t>
      </w:r>
      <w:r>
        <w:rPr>
          <w:rtl/>
        </w:rPr>
        <w:t xml:space="preserve">. </w:t>
      </w:r>
      <w:r w:rsidR="00BD7C78">
        <w:rPr>
          <w:rFonts w:hint="cs"/>
          <w:rtl/>
        </w:rPr>
        <w:t xml:space="preserve">גופתו שוחררה רק </w:t>
      </w:r>
      <w:r>
        <w:rPr>
          <w:rtl/>
        </w:rPr>
        <w:t xml:space="preserve">לאחר ששולם כופר כבד ונקברה </w:t>
      </w:r>
      <w:proofErr w:type="spellStart"/>
      <w:r>
        <w:rPr>
          <w:rtl/>
        </w:rPr>
        <w:t>בוורמ</w:t>
      </w:r>
      <w:r>
        <w:rPr>
          <w:rFonts w:hint="cs"/>
          <w:rtl/>
        </w:rPr>
        <w:t>ייזא</w:t>
      </w:r>
      <w:proofErr w:type="spellEnd"/>
      <w:r>
        <w:rPr>
          <w:rtl/>
        </w:rPr>
        <w:t>.</w:t>
      </w:r>
    </w:p>
    <w:p w14:paraId="269FA37A" w14:textId="685073A0" w:rsidR="009B4A3E" w:rsidRDefault="009B4A3E" w:rsidP="00BD7C78">
      <w:pPr>
        <w:rPr>
          <w:rtl/>
        </w:rPr>
      </w:pPr>
      <w:r>
        <w:rPr>
          <w:rtl/>
        </w:rPr>
        <w:t xml:space="preserve">ישנן מספר התייחסויות </w:t>
      </w:r>
      <w:r w:rsidR="00BD7C78">
        <w:rPr>
          <w:rFonts w:hint="cs"/>
          <w:rtl/>
        </w:rPr>
        <w:t xml:space="preserve">למאסר </w:t>
      </w:r>
      <w:r>
        <w:rPr>
          <w:rtl/>
        </w:rPr>
        <w:t>בכתביו, כמו גם ב</w:t>
      </w:r>
      <w:r w:rsidR="00BD7C78">
        <w:rPr>
          <w:rFonts w:hint="cs"/>
          <w:rtl/>
        </w:rPr>
        <w:t>כתבי</w:t>
      </w:r>
      <w:r>
        <w:rPr>
          <w:rtl/>
        </w:rPr>
        <w:t xml:space="preserve"> תלמידיו.</w:t>
      </w:r>
      <w:r>
        <w:rPr>
          <w:rStyle w:val="a7"/>
          <w:rtl/>
        </w:rPr>
        <w:footnoteReference w:id="1"/>
      </w:r>
      <w:r>
        <w:rPr>
          <w:rtl/>
        </w:rPr>
        <w:t xml:space="preserve"> </w:t>
      </w:r>
      <w:r w:rsidR="00BD7C78">
        <w:rPr>
          <w:rFonts w:hint="cs"/>
          <w:rtl/>
        </w:rPr>
        <w:t xml:space="preserve">תלמידו </w:t>
      </w:r>
      <w:r>
        <w:rPr>
          <w:rFonts w:hint="cs"/>
          <w:rtl/>
        </w:rPr>
        <w:t xml:space="preserve">בעל ה"הגהות </w:t>
      </w:r>
      <w:proofErr w:type="spellStart"/>
      <w:r>
        <w:rPr>
          <w:rFonts w:hint="cs"/>
          <w:rtl/>
        </w:rPr>
        <w:t>מיימוניות</w:t>
      </w:r>
      <w:proofErr w:type="spellEnd"/>
      <w:r>
        <w:rPr>
          <w:rFonts w:hint="cs"/>
          <w:rtl/>
        </w:rPr>
        <w:t>"</w:t>
      </w:r>
      <w:r>
        <w:rPr>
          <w:rStyle w:val="a7"/>
          <w:rtl/>
        </w:rPr>
        <w:footnoteReference w:id="2"/>
      </w:r>
      <w:r>
        <w:rPr>
          <w:rtl/>
        </w:rPr>
        <w:t xml:space="preserve"> </w:t>
      </w:r>
      <w:r>
        <w:rPr>
          <w:rFonts w:hint="cs"/>
          <w:rtl/>
        </w:rPr>
        <w:t>מביא</w:t>
      </w:r>
      <w:r>
        <w:rPr>
          <w:rtl/>
        </w:rPr>
        <w:t xml:space="preserve"> ב</w:t>
      </w:r>
      <w:r w:rsidR="00BD7C78">
        <w:rPr>
          <w:rFonts w:hint="cs"/>
          <w:rtl/>
        </w:rPr>
        <w:t>חיבוריו</w:t>
      </w:r>
      <w:r>
        <w:rPr>
          <w:rtl/>
        </w:rPr>
        <w:t xml:space="preserve"> שאלות שהפנה לרבו, המעידות על כך ש</w:t>
      </w:r>
      <w:r w:rsidR="00BD7C78">
        <w:rPr>
          <w:rFonts w:hint="cs"/>
          <w:rtl/>
        </w:rPr>
        <w:t>הביקור</w:t>
      </w:r>
      <w:r>
        <w:rPr>
          <w:rFonts w:hint="cs"/>
          <w:rtl/>
        </w:rPr>
        <w:t xml:space="preserve"> בבית </w:t>
      </w:r>
      <w:r w:rsidR="00817C8A">
        <w:rPr>
          <w:rFonts w:hint="cs"/>
          <w:rtl/>
        </w:rPr>
        <w:t>ה</w:t>
      </w:r>
      <w:r>
        <w:rPr>
          <w:rFonts w:hint="cs"/>
          <w:rtl/>
        </w:rPr>
        <w:t>מאסר</w:t>
      </w:r>
      <w:r w:rsidR="00BD7C78">
        <w:rPr>
          <w:rFonts w:hint="cs"/>
          <w:rtl/>
        </w:rPr>
        <w:t xml:space="preserve"> היה אפשרי</w:t>
      </w:r>
      <w:r>
        <w:rPr>
          <w:rtl/>
        </w:rPr>
        <w:t>.</w:t>
      </w:r>
      <w:r>
        <w:rPr>
          <w:rStyle w:val="a7"/>
          <w:rtl/>
        </w:rPr>
        <w:footnoteReference w:id="3"/>
      </w:r>
      <w:r w:rsidR="00BD7C78">
        <w:rPr>
          <w:rFonts w:hint="cs"/>
          <w:rtl/>
        </w:rPr>
        <w:t xml:space="preserve"> </w:t>
      </w:r>
      <w:r>
        <w:rPr>
          <w:rtl/>
        </w:rPr>
        <w:t xml:space="preserve">במהלך שנות </w:t>
      </w:r>
      <w:r>
        <w:rPr>
          <w:rFonts w:hint="cs"/>
          <w:rtl/>
        </w:rPr>
        <w:t xml:space="preserve">המאסר, </w:t>
      </w:r>
      <w:proofErr w:type="spellStart"/>
      <w:r>
        <w:rPr>
          <w:rFonts w:hint="cs"/>
          <w:rtl/>
        </w:rPr>
        <w:t>המהר"ם</w:t>
      </w:r>
      <w:proofErr w:type="spellEnd"/>
      <w:r>
        <w:rPr>
          <w:rFonts w:hint="cs"/>
          <w:rtl/>
        </w:rPr>
        <w:t xml:space="preserve"> </w:t>
      </w:r>
      <w:r w:rsidR="00817C8A">
        <w:rPr>
          <w:rFonts w:hint="cs"/>
          <w:rtl/>
        </w:rPr>
        <w:t>חיבר</w:t>
      </w:r>
      <w:r>
        <w:rPr>
          <w:rtl/>
        </w:rPr>
        <w:t xml:space="preserve"> פירוש </w:t>
      </w:r>
      <w:r>
        <w:rPr>
          <w:rFonts w:hint="cs"/>
          <w:rtl/>
        </w:rPr>
        <w:t xml:space="preserve">על </w:t>
      </w:r>
      <w:r>
        <w:rPr>
          <w:rtl/>
        </w:rPr>
        <w:t>המשנה</w:t>
      </w:r>
      <w:r>
        <w:rPr>
          <w:rFonts w:hint="cs"/>
          <w:rtl/>
        </w:rPr>
        <w:t>,</w:t>
      </w:r>
      <w:r>
        <w:rPr>
          <w:rtl/>
        </w:rPr>
        <w:t xml:space="preserve"> ו</w:t>
      </w:r>
      <w:r w:rsidR="00BD7C78">
        <w:rPr>
          <w:rFonts w:hint="cs"/>
          <w:rtl/>
        </w:rPr>
        <w:t>בנוסף</w:t>
      </w:r>
      <w:r>
        <w:rPr>
          <w:rtl/>
        </w:rPr>
        <w:t xml:space="preserve"> </w:t>
      </w:r>
      <w:r w:rsidR="00BD7C78">
        <w:rPr>
          <w:rFonts w:hint="cs"/>
          <w:rtl/>
        </w:rPr>
        <w:t>ענה</w:t>
      </w:r>
      <w:r>
        <w:rPr>
          <w:rFonts w:hint="cs"/>
          <w:rtl/>
        </w:rPr>
        <w:t xml:space="preserve"> תשובות הלכתיות </w:t>
      </w:r>
      <w:r>
        <w:rPr>
          <w:rtl/>
        </w:rPr>
        <w:t>לשאלות התקופה.</w:t>
      </w:r>
    </w:p>
    <w:p w14:paraId="5B598266" w14:textId="7214158D" w:rsidR="009B4A3E" w:rsidRDefault="00817C8A" w:rsidP="00817C8A">
      <w:pPr>
        <w:rPr>
          <w:rtl/>
        </w:rPr>
      </w:pPr>
      <w:r>
        <w:rPr>
          <w:rFonts w:hint="cs"/>
          <w:rtl/>
        </w:rPr>
        <w:t>מקובל לומר</w:t>
      </w:r>
      <w:r w:rsidR="009B4A3E">
        <w:rPr>
          <w:rFonts w:hint="cs"/>
          <w:rtl/>
        </w:rPr>
        <w:t xml:space="preserve"> ש</w:t>
      </w:r>
      <w:r w:rsidR="009B4A3E">
        <w:rPr>
          <w:rtl/>
        </w:rPr>
        <w:t xml:space="preserve">הקהילה היהודית גייסה סכום כסף רב לצורך שחרורו, אך </w:t>
      </w:r>
      <w:proofErr w:type="spellStart"/>
      <w:r w:rsidR="009B4A3E">
        <w:rPr>
          <w:rtl/>
        </w:rPr>
        <w:t>המהר"ם</w:t>
      </w:r>
      <w:proofErr w:type="spellEnd"/>
      <w:r w:rsidR="009B4A3E">
        <w:rPr>
          <w:rtl/>
        </w:rPr>
        <w:t xml:space="preserve"> </w:t>
      </w:r>
      <w:r w:rsidR="00BD7C78">
        <w:rPr>
          <w:rFonts w:hint="cs"/>
          <w:rtl/>
        </w:rPr>
        <w:t xml:space="preserve">התנגד לביצוע </w:t>
      </w:r>
      <w:proofErr w:type="spellStart"/>
      <w:r w:rsidR="00BD7C78">
        <w:rPr>
          <w:rFonts w:hint="cs"/>
          <w:rtl/>
        </w:rPr>
        <w:t>העיסקה</w:t>
      </w:r>
      <w:proofErr w:type="spellEnd"/>
      <w:r w:rsidR="009B4A3E">
        <w:rPr>
          <w:rFonts w:hint="cs"/>
          <w:rtl/>
        </w:rPr>
        <w:t>.</w:t>
      </w:r>
      <w:r w:rsidR="009B4A3E">
        <w:rPr>
          <w:rtl/>
        </w:rPr>
        <w:t xml:space="preserve"> </w:t>
      </w:r>
      <w:proofErr w:type="spellStart"/>
      <w:r w:rsidR="009B4A3E">
        <w:rPr>
          <w:rFonts w:hint="cs"/>
          <w:rtl/>
        </w:rPr>
        <w:t>המהרש"ל</w:t>
      </w:r>
      <w:proofErr w:type="spellEnd"/>
      <w:r w:rsidR="00BD7C78">
        <w:rPr>
          <w:rFonts w:hint="cs"/>
          <w:rtl/>
        </w:rPr>
        <w:t xml:space="preserve"> הוא ככל הנראה המקור לטענה זו</w:t>
      </w:r>
      <w:r w:rsidR="009B4A3E">
        <w:rPr>
          <w:rtl/>
        </w:rPr>
        <w:t>:</w:t>
      </w:r>
      <w:r w:rsidR="009B4A3E">
        <w:rPr>
          <w:rStyle w:val="a7"/>
          <w:rtl/>
        </w:rPr>
        <w:footnoteReference w:id="4"/>
      </w:r>
    </w:p>
    <w:p w14:paraId="70C82B6D" w14:textId="3E9B63A5" w:rsidR="009B4A3E" w:rsidRDefault="009B4A3E" w:rsidP="00817C8A">
      <w:pPr>
        <w:ind w:left="720"/>
        <w:rPr>
          <w:rtl/>
        </w:rPr>
      </w:pPr>
      <w:r>
        <w:rPr>
          <w:rtl/>
        </w:rPr>
        <w:t xml:space="preserve">שמעתי על </w:t>
      </w:r>
      <w:proofErr w:type="spellStart"/>
      <w:r>
        <w:rPr>
          <w:rtl/>
        </w:rPr>
        <w:t>מהר"ם</w:t>
      </w:r>
      <w:proofErr w:type="spellEnd"/>
      <w:r>
        <w:rPr>
          <w:rtl/>
        </w:rPr>
        <w:t xml:space="preserve"> </w:t>
      </w:r>
      <w:proofErr w:type="spellStart"/>
      <w:r>
        <w:rPr>
          <w:rtl/>
        </w:rPr>
        <w:t>מרוטנבר"ק</w:t>
      </w:r>
      <w:proofErr w:type="spellEnd"/>
      <w:r>
        <w:rPr>
          <w:rtl/>
        </w:rPr>
        <w:t xml:space="preserve"> זכרונו לברכה, שהיה תפוס במגדול </w:t>
      </w:r>
      <w:proofErr w:type="spellStart"/>
      <w:r>
        <w:rPr>
          <w:rtl/>
        </w:rPr>
        <w:t>אייגזהם</w:t>
      </w:r>
      <w:proofErr w:type="spellEnd"/>
      <w:r>
        <w:rPr>
          <w:rtl/>
        </w:rPr>
        <w:t xml:space="preserve"> כמה שנים, והשר תבע מן </w:t>
      </w:r>
      <w:proofErr w:type="spellStart"/>
      <w:r>
        <w:rPr>
          <w:rtl/>
        </w:rPr>
        <w:t>הקהלות</w:t>
      </w:r>
      <w:proofErr w:type="spellEnd"/>
      <w:r>
        <w:rPr>
          <w:rtl/>
        </w:rPr>
        <w:t xml:space="preserve"> סך גדול, </w:t>
      </w:r>
      <w:proofErr w:type="spellStart"/>
      <w:r>
        <w:rPr>
          <w:rtl/>
        </w:rPr>
        <w:t>והקהלות</w:t>
      </w:r>
      <w:proofErr w:type="spellEnd"/>
      <w:r>
        <w:rPr>
          <w:rtl/>
        </w:rPr>
        <w:t xml:space="preserve"> היו רוצים לפדותו, ולא הניח, כי אמר אין </w:t>
      </w:r>
      <w:proofErr w:type="spellStart"/>
      <w:r>
        <w:rPr>
          <w:rtl/>
        </w:rPr>
        <w:t>פודין</w:t>
      </w:r>
      <w:proofErr w:type="spellEnd"/>
      <w:r>
        <w:rPr>
          <w:rtl/>
        </w:rPr>
        <w:t xml:space="preserve"> השבויים יותר מכדי דמיהם. ותמה אני, מאחר שהיה תלמיד חכם מופלג, ולא היה כמותו בדורו בתורה ובחסידות, ושרי לפדותו בכל ממון שבעולם, ואם מרוב </w:t>
      </w:r>
      <w:proofErr w:type="spellStart"/>
      <w:r>
        <w:rPr>
          <w:rtl/>
        </w:rPr>
        <w:t>ענותנותו</w:t>
      </w:r>
      <w:proofErr w:type="spellEnd"/>
      <w:r>
        <w:rPr>
          <w:rtl/>
        </w:rPr>
        <w:t xml:space="preserve"> לא רצה להחזיק עצמו כתלמיד חכם מופלג, מכל מקום היה לו לחוש על ביטול תורה, כאשר כתב בעצמו, שהוא היה יושב בחושך וצלמות, בלי תורה ואורה</w:t>
      </w:r>
      <w:r>
        <w:rPr>
          <w:rFonts w:hint="cs"/>
          <w:rtl/>
        </w:rPr>
        <w:t>.</w:t>
      </w:r>
    </w:p>
    <w:p w14:paraId="1CF5ABA2" w14:textId="0DA186BB" w:rsidR="009B4A3E" w:rsidRDefault="00817C8A" w:rsidP="00BD7C78">
      <w:pPr>
        <w:rPr>
          <w:rtl/>
        </w:rPr>
      </w:pPr>
      <w:proofErr w:type="spellStart"/>
      <w:r>
        <w:rPr>
          <w:rFonts w:hint="cs"/>
          <w:rtl/>
        </w:rPr>
        <w:t>המהרש"ל</w:t>
      </w:r>
      <w:proofErr w:type="spellEnd"/>
      <w:r>
        <w:rPr>
          <w:rFonts w:hint="cs"/>
          <w:rtl/>
        </w:rPr>
        <w:t xml:space="preserve"> </w:t>
      </w:r>
      <w:r w:rsidR="009B4A3E">
        <w:rPr>
          <w:rtl/>
        </w:rPr>
        <w:t xml:space="preserve">מסביר </w:t>
      </w:r>
      <w:r>
        <w:rPr>
          <w:rFonts w:hint="cs"/>
          <w:rtl/>
        </w:rPr>
        <w:t>בהמשך דבריו,</w:t>
      </w:r>
      <w:r w:rsidR="009B4A3E">
        <w:rPr>
          <w:rtl/>
        </w:rPr>
        <w:t xml:space="preserve"> </w:t>
      </w:r>
      <w:proofErr w:type="spellStart"/>
      <w:r w:rsidR="009B4A3E">
        <w:rPr>
          <w:rtl/>
        </w:rPr>
        <w:t>שה</w:t>
      </w:r>
      <w:r w:rsidR="009B4A3E">
        <w:rPr>
          <w:rFonts w:hint="cs"/>
          <w:rtl/>
        </w:rPr>
        <w:t>מהר"ם</w:t>
      </w:r>
      <w:proofErr w:type="spellEnd"/>
      <w:r w:rsidR="009B4A3E">
        <w:rPr>
          <w:rFonts w:hint="cs"/>
          <w:rtl/>
        </w:rPr>
        <w:t xml:space="preserve"> </w:t>
      </w:r>
      <w:r w:rsidR="009B4A3E">
        <w:rPr>
          <w:rtl/>
        </w:rPr>
        <w:t>חש</w:t>
      </w:r>
      <w:r>
        <w:rPr>
          <w:rFonts w:hint="cs"/>
          <w:rtl/>
        </w:rPr>
        <w:t>ש שפדייתו</w:t>
      </w:r>
      <w:r w:rsidR="009B4A3E">
        <w:rPr>
          <w:rtl/>
        </w:rPr>
        <w:t xml:space="preserve"> במחיר כבד</w:t>
      </w:r>
      <w:r>
        <w:rPr>
          <w:rFonts w:hint="cs"/>
          <w:rtl/>
        </w:rPr>
        <w:t xml:space="preserve"> תעודד</w:t>
      </w:r>
      <w:r w:rsidR="009B4A3E">
        <w:rPr>
          <w:rtl/>
        </w:rPr>
        <w:t xml:space="preserve"> חטיפת רבנים</w:t>
      </w:r>
      <w:r>
        <w:rPr>
          <w:rFonts w:hint="cs"/>
          <w:rtl/>
        </w:rPr>
        <w:t xml:space="preserve"> ומנהיגי קהילות יהודיים.</w:t>
      </w:r>
      <w:r>
        <w:rPr>
          <w:rStyle w:val="a7"/>
          <w:rtl/>
        </w:rPr>
        <w:footnoteReference w:id="5"/>
      </w:r>
      <w:r w:rsidR="00BD7C78">
        <w:rPr>
          <w:rFonts w:hint="cs"/>
          <w:rtl/>
        </w:rPr>
        <w:t xml:space="preserve"> </w:t>
      </w:r>
      <w:r w:rsidR="009B4A3E">
        <w:rPr>
          <w:rtl/>
        </w:rPr>
        <w:t>סירוב</w:t>
      </w:r>
      <w:r>
        <w:rPr>
          <w:rFonts w:hint="cs"/>
          <w:rtl/>
        </w:rPr>
        <w:t xml:space="preserve"> </w:t>
      </w:r>
      <w:proofErr w:type="spellStart"/>
      <w:r>
        <w:rPr>
          <w:rFonts w:hint="cs"/>
          <w:rtl/>
        </w:rPr>
        <w:t>המהר"ם</w:t>
      </w:r>
      <w:proofErr w:type="spellEnd"/>
      <w:r w:rsidR="009B4A3E">
        <w:rPr>
          <w:rtl/>
        </w:rPr>
        <w:t xml:space="preserve"> לה</w:t>
      </w:r>
      <w:r w:rsidR="009B4A3E">
        <w:rPr>
          <w:rFonts w:hint="cs"/>
          <w:rtl/>
        </w:rPr>
        <w:t xml:space="preserve">יפדות </w:t>
      </w:r>
      <w:r w:rsidR="009B4A3E">
        <w:rPr>
          <w:rtl/>
        </w:rPr>
        <w:t>שימש מקור</w:t>
      </w:r>
      <w:r>
        <w:rPr>
          <w:rFonts w:hint="cs"/>
          <w:rtl/>
        </w:rPr>
        <w:t xml:space="preserve"> הלכתי</w:t>
      </w:r>
      <w:r w:rsidR="009B4A3E">
        <w:rPr>
          <w:rtl/>
        </w:rPr>
        <w:t xml:space="preserve"> חשוב </w:t>
      </w:r>
      <w:r>
        <w:rPr>
          <w:rFonts w:hint="cs"/>
          <w:rtl/>
        </w:rPr>
        <w:t xml:space="preserve">לאורך מאות שנים </w:t>
      </w:r>
      <w:r w:rsidR="009B4A3E">
        <w:rPr>
          <w:rtl/>
        </w:rPr>
        <w:t xml:space="preserve">במקרים </w:t>
      </w:r>
      <w:r>
        <w:rPr>
          <w:rFonts w:hint="cs"/>
          <w:rtl/>
        </w:rPr>
        <w:t xml:space="preserve">בהם </w:t>
      </w:r>
      <w:r w:rsidR="00BD7C78">
        <w:rPr>
          <w:rFonts w:hint="cs"/>
          <w:rtl/>
        </w:rPr>
        <w:t>יהודים נחטפו או נכלאו</w:t>
      </w:r>
      <w:r w:rsidR="009B4A3E">
        <w:rPr>
          <w:rtl/>
        </w:rPr>
        <w:t>.</w:t>
      </w:r>
    </w:p>
    <w:p w14:paraId="17C62744" w14:textId="77777777" w:rsidR="009B4A3E" w:rsidRDefault="009B4A3E" w:rsidP="009B4A3E">
      <w:pPr>
        <w:rPr>
          <w:rtl/>
        </w:rPr>
      </w:pPr>
    </w:p>
    <w:p w14:paraId="69E6637D" w14:textId="17552AFD" w:rsidR="009B4A3E" w:rsidRPr="00817C8A" w:rsidRDefault="009B4A3E" w:rsidP="00817C8A">
      <w:pPr>
        <w:rPr>
          <w:b/>
          <w:bCs/>
          <w:u w:val="single"/>
          <w:rtl/>
        </w:rPr>
      </w:pPr>
      <w:r w:rsidRPr="00EC0A24">
        <w:rPr>
          <w:b/>
          <w:bCs/>
          <w:u w:val="single"/>
          <w:rtl/>
        </w:rPr>
        <w:t>מצוות פדיון שבויים</w:t>
      </w:r>
    </w:p>
    <w:p w14:paraId="46839FF5" w14:textId="77777777" w:rsidR="009B4A3E" w:rsidRDefault="009B4A3E" w:rsidP="009B4A3E">
      <w:pPr>
        <w:rPr>
          <w:rtl/>
        </w:rPr>
      </w:pPr>
      <w:r>
        <w:rPr>
          <w:rtl/>
        </w:rPr>
        <w:t>מצוות פדיון שבויים נחשבת כ</w:t>
      </w:r>
      <w:r>
        <w:rPr>
          <w:rFonts w:hint="cs"/>
          <w:rtl/>
        </w:rPr>
        <w:t xml:space="preserve">מצווה </w:t>
      </w:r>
      <w:r>
        <w:rPr>
          <w:rtl/>
        </w:rPr>
        <w:t xml:space="preserve">גדולה, כמבואר </w:t>
      </w:r>
      <w:r>
        <w:rPr>
          <w:rFonts w:hint="cs"/>
          <w:rtl/>
        </w:rPr>
        <w:t>ב</w:t>
      </w:r>
      <w:r>
        <w:rPr>
          <w:rtl/>
        </w:rPr>
        <w:t>רמב"ם:</w:t>
      </w:r>
      <w:r>
        <w:rPr>
          <w:rStyle w:val="a7"/>
          <w:rtl/>
        </w:rPr>
        <w:footnoteReference w:id="6"/>
      </w:r>
    </w:p>
    <w:p w14:paraId="429C42E9" w14:textId="77777777" w:rsidR="009B4A3E" w:rsidRDefault="009B4A3E" w:rsidP="009B4A3E">
      <w:pPr>
        <w:rPr>
          <w:rtl/>
        </w:rPr>
      </w:pPr>
    </w:p>
    <w:p w14:paraId="78775E2D" w14:textId="395EDD83" w:rsidR="009B4A3E" w:rsidRDefault="009B4A3E" w:rsidP="00817C8A">
      <w:pPr>
        <w:ind w:left="720"/>
        <w:rPr>
          <w:rtl/>
        </w:rPr>
      </w:pPr>
      <w:r>
        <w:rPr>
          <w:rtl/>
        </w:rPr>
        <w:t>פדיון שבויים קודם לפרנסת עניים ולכסותן, ואין לך מצוה גדולה כפדיון שבויים שהשבוי הרי הוא בכלל הרעבים והצמאים והערומים ועומד בסכנת נפשות</w:t>
      </w:r>
      <w:r>
        <w:rPr>
          <w:rFonts w:hint="cs"/>
          <w:rtl/>
        </w:rPr>
        <w:t>...</w:t>
      </w:r>
      <w:r>
        <w:rPr>
          <w:rtl/>
        </w:rPr>
        <w:t xml:space="preserve"> ואין לך מצוה רבה כפדיון שבויים. </w:t>
      </w:r>
    </w:p>
    <w:p w14:paraId="34B56898" w14:textId="567920F2" w:rsidR="009B4A3E" w:rsidRDefault="00817C8A" w:rsidP="00817C8A">
      <w:pPr>
        <w:rPr>
          <w:rtl/>
        </w:rPr>
      </w:pPr>
      <w:r>
        <w:rPr>
          <w:rFonts w:hint="cs"/>
          <w:rtl/>
        </w:rPr>
        <w:t>עם זאת,</w:t>
      </w:r>
      <w:r w:rsidR="009B4A3E">
        <w:rPr>
          <w:rtl/>
        </w:rPr>
        <w:t xml:space="preserve"> המשנה </w:t>
      </w:r>
      <w:proofErr w:type="spellStart"/>
      <w:r w:rsidR="009B4A3E">
        <w:rPr>
          <w:rtl/>
        </w:rPr>
        <w:t>בגיטין</w:t>
      </w:r>
      <w:proofErr w:type="spellEnd"/>
      <w:r w:rsidR="009B4A3E">
        <w:rPr>
          <w:rtl/>
        </w:rPr>
        <w:t xml:space="preserve"> (ד</w:t>
      </w:r>
      <w:r>
        <w:rPr>
          <w:rFonts w:hint="cs"/>
          <w:rtl/>
        </w:rPr>
        <w:t xml:space="preserve">, </w:t>
      </w:r>
      <w:r w:rsidR="009B4A3E">
        <w:rPr>
          <w:rtl/>
        </w:rPr>
        <w:t xml:space="preserve">ו) פוסקת ש"אין </w:t>
      </w:r>
      <w:proofErr w:type="spellStart"/>
      <w:r w:rsidR="009B4A3E">
        <w:rPr>
          <w:rFonts w:hint="cs"/>
          <w:rtl/>
        </w:rPr>
        <w:t>פודין</w:t>
      </w:r>
      <w:proofErr w:type="spellEnd"/>
      <w:r w:rsidR="009B4A3E">
        <w:rPr>
          <w:rFonts w:hint="cs"/>
          <w:rtl/>
        </w:rPr>
        <w:t xml:space="preserve"> את ה</w:t>
      </w:r>
      <w:r w:rsidR="009B4A3E">
        <w:rPr>
          <w:rtl/>
        </w:rPr>
        <w:t xml:space="preserve">שבויים יותר </w:t>
      </w:r>
      <w:r w:rsidR="009B4A3E">
        <w:rPr>
          <w:rFonts w:hint="cs"/>
          <w:rtl/>
        </w:rPr>
        <w:t>על כדי דמיהן</w:t>
      </w:r>
      <w:r w:rsidR="009B4A3E">
        <w:rPr>
          <w:rtl/>
        </w:rPr>
        <w:t>".</w:t>
      </w:r>
      <w:r w:rsidR="009B4A3E">
        <w:rPr>
          <w:rFonts w:hint="cs"/>
          <w:rtl/>
        </w:rPr>
        <w:t xml:space="preserve"> הנימוק המובא ב</w:t>
      </w:r>
      <w:r w:rsidR="009B4A3E">
        <w:rPr>
          <w:rtl/>
        </w:rPr>
        <w:t>משנה להלכה זו ה</w:t>
      </w:r>
      <w:r w:rsidR="009B4A3E">
        <w:rPr>
          <w:rFonts w:hint="cs"/>
          <w:rtl/>
        </w:rPr>
        <w:t>ו</w:t>
      </w:r>
      <w:r w:rsidR="009B4A3E">
        <w:rPr>
          <w:rtl/>
        </w:rPr>
        <w:t xml:space="preserve">א </w:t>
      </w:r>
      <w:r>
        <w:rPr>
          <w:rFonts w:hint="cs"/>
          <w:rtl/>
        </w:rPr>
        <w:t xml:space="preserve">"מפני </w:t>
      </w:r>
      <w:r w:rsidR="009B4A3E">
        <w:rPr>
          <w:rtl/>
        </w:rPr>
        <w:t xml:space="preserve">תיקון </w:t>
      </w:r>
      <w:r w:rsidR="009B4A3E">
        <w:rPr>
          <w:rFonts w:hint="cs"/>
          <w:rtl/>
        </w:rPr>
        <w:t>ה</w:t>
      </w:r>
      <w:r w:rsidR="009B4A3E">
        <w:rPr>
          <w:rtl/>
        </w:rPr>
        <w:t>עולם</w:t>
      </w:r>
      <w:r>
        <w:rPr>
          <w:rFonts w:hint="cs"/>
          <w:rtl/>
        </w:rPr>
        <w:t>"</w:t>
      </w:r>
      <w:r w:rsidR="009B4A3E">
        <w:rPr>
          <w:rtl/>
        </w:rPr>
        <w:t xml:space="preserve">. במילים אחרות, עלינו לנהוג </w:t>
      </w:r>
      <w:r w:rsidR="009B4A3E">
        <w:rPr>
          <w:rFonts w:hint="cs"/>
          <w:rtl/>
        </w:rPr>
        <w:t xml:space="preserve">מתוך </w:t>
      </w:r>
      <w:r w:rsidR="009B4A3E">
        <w:rPr>
          <w:rtl/>
        </w:rPr>
        <w:t>אחריות ל</w:t>
      </w:r>
      <w:r>
        <w:rPr>
          <w:rFonts w:hint="cs"/>
          <w:rtl/>
        </w:rPr>
        <w:t>קהילה ול</w:t>
      </w:r>
      <w:r w:rsidR="009B4A3E">
        <w:rPr>
          <w:rtl/>
        </w:rPr>
        <w:t>עם ישראל כולו</w:t>
      </w:r>
      <w:r>
        <w:rPr>
          <w:rFonts w:hint="cs"/>
          <w:rtl/>
        </w:rPr>
        <w:t>,</w:t>
      </w:r>
      <w:r w:rsidR="009B4A3E">
        <w:rPr>
          <w:rtl/>
        </w:rPr>
        <w:t xml:space="preserve"> ולא</w:t>
      </w:r>
      <w:r>
        <w:rPr>
          <w:rFonts w:hint="cs"/>
          <w:rtl/>
        </w:rPr>
        <w:t xml:space="preserve"> להתמקד בטובת</w:t>
      </w:r>
      <w:r w:rsidR="009B4A3E">
        <w:rPr>
          <w:rtl/>
        </w:rPr>
        <w:t xml:space="preserve"> </w:t>
      </w:r>
      <w:r w:rsidR="009B4A3E">
        <w:rPr>
          <w:rFonts w:hint="cs"/>
          <w:rtl/>
        </w:rPr>
        <w:t>ה</w:t>
      </w:r>
      <w:r>
        <w:rPr>
          <w:rFonts w:hint="cs"/>
          <w:rtl/>
        </w:rPr>
        <w:t>שבוי</w:t>
      </w:r>
      <w:r w:rsidR="009B4A3E">
        <w:rPr>
          <w:rtl/>
        </w:rPr>
        <w:t>.</w:t>
      </w:r>
    </w:p>
    <w:p w14:paraId="29AFCF87" w14:textId="05E07CF5" w:rsidR="009B4A3E" w:rsidRDefault="009B4A3E" w:rsidP="00817C8A">
      <w:pPr>
        <w:rPr>
          <w:rtl/>
        </w:rPr>
      </w:pPr>
      <w:r>
        <w:rPr>
          <w:rtl/>
        </w:rPr>
        <w:t>הגמרא</w:t>
      </w:r>
      <w:r>
        <w:rPr>
          <w:rStyle w:val="a7"/>
          <w:rtl/>
        </w:rPr>
        <w:footnoteReference w:id="7"/>
      </w:r>
      <w:r>
        <w:rPr>
          <w:rtl/>
        </w:rPr>
        <w:t xml:space="preserve"> </w:t>
      </w:r>
      <w:r w:rsidR="00314EC2">
        <w:rPr>
          <w:rFonts w:hint="cs"/>
          <w:rtl/>
        </w:rPr>
        <w:t xml:space="preserve">על משנה זו </w:t>
      </w:r>
      <w:r>
        <w:rPr>
          <w:rtl/>
        </w:rPr>
        <w:t>מציעה שני טעמים אפשריים ל</w:t>
      </w:r>
      <w:r w:rsidR="00BD7C78">
        <w:rPr>
          <w:rFonts w:hint="cs"/>
          <w:rtl/>
        </w:rPr>
        <w:t>"תיקון העולם"</w:t>
      </w:r>
      <w:r>
        <w:rPr>
          <w:rtl/>
        </w:rPr>
        <w:t>:</w:t>
      </w:r>
    </w:p>
    <w:p w14:paraId="58B93513" w14:textId="39C2D6BA" w:rsidR="009B4A3E" w:rsidRDefault="009B4A3E" w:rsidP="009B4A3E">
      <w:pPr>
        <w:rPr>
          <w:rtl/>
        </w:rPr>
      </w:pPr>
      <w:r>
        <w:rPr>
          <w:rtl/>
        </w:rPr>
        <w:t>1. מניעת "</w:t>
      </w:r>
      <w:proofErr w:type="spellStart"/>
      <w:r>
        <w:rPr>
          <w:rFonts w:hint="cs"/>
          <w:rtl/>
        </w:rPr>
        <w:t>דוחקא</w:t>
      </w:r>
      <w:proofErr w:type="spellEnd"/>
      <w:r>
        <w:rPr>
          <w:rFonts w:hint="cs"/>
          <w:rtl/>
        </w:rPr>
        <w:t xml:space="preserve"> </w:t>
      </w:r>
      <w:proofErr w:type="spellStart"/>
      <w:r>
        <w:rPr>
          <w:rFonts w:hint="cs"/>
          <w:rtl/>
        </w:rPr>
        <w:t>דציבורא</w:t>
      </w:r>
      <w:proofErr w:type="spellEnd"/>
      <w:r>
        <w:rPr>
          <w:rtl/>
        </w:rPr>
        <w:t xml:space="preserve">", שכן גביית סכומי כסף גדולים </w:t>
      </w:r>
      <w:r w:rsidR="00817C8A">
        <w:rPr>
          <w:rFonts w:hint="cs"/>
          <w:rtl/>
        </w:rPr>
        <w:t xml:space="preserve">בעבור </w:t>
      </w:r>
      <w:r>
        <w:rPr>
          <w:rtl/>
        </w:rPr>
        <w:t>שחרור שבוי עלולה לגרום לעומס</w:t>
      </w:r>
      <w:r w:rsidR="00817C8A">
        <w:rPr>
          <w:rFonts w:hint="cs"/>
          <w:rtl/>
        </w:rPr>
        <w:t xml:space="preserve"> כלכלי</w:t>
      </w:r>
      <w:r>
        <w:rPr>
          <w:rtl/>
        </w:rPr>
        <w:t xml:space="preserve"> רב על הקהילה.</w:t>
      </w:r>
    </w:p>
    <w:p w14:paraId="35F404C3" w14:textId="1FC6B79F" w:rsidR="009B4A3E" w:rsidRDefault="009B4A3E" w:rsidP="006D39B2">
      <w:pPr>
        <w:rPr>
          <w:rtl/>
        </w:rPr>
      </w:pPr>
      <w:r>
        <w:rPr>
          <w:rtl/>
        </w:rPr>
        <w:t>2. תשלום סכומי כסף מופקעים בתמורה ל</w:t>
      </w:r>
      <w:r w:rsidR="006D39B2">
        <w:rPr>
          <w:rFonts w:hint="cs"/>
          <w:rtl/>
        </w:rPr>
        <w:t xml:space="preserve">שחרור </w:t>
      </w:r>
      <w:r>
        <w:rPr>
          <w:rtl/>
        </w:rPr>
        <w:t xml:space="preserve">שבוי </w:t>
      </w:r>
      <w:r w:rsidR="00817C8A">
        <w:rPr>
          <w:rFonts w:hint="cs"/>
          <w:rtl/>
        </w:rPr>
        <w:t>עלול לעודד</w:t>
      </w:r>
      <w:r>
        <w:rPr>
          <w:rtl/>
        </w:rPr>
        <w:t xml:space="preserve"> חטיפות נוספות.</w:t>
      </w:r>
    </w:p>
    <w:p w14:paraId="6D67901E" w14:textId="3AA878EB" w:rsidR="009B4A3E" w:rsidRDefault="009B4A3E" w:rsidP="006D39B2">
      <w:pPr>
        <w:rPr>
          <w:rtl/>
        </w:rPr>
      </w:pPr>
      <w:r>
        <w:rPr>
          <w:rtl/>
        </w:rPr>
        <w:t xml:space="preserve">הראשונים </w:t>
      </w:r>
      <w:r w:rsidR="006D39B2">
        <w:rPr>
          <w:rFonts w:hint="cs"/>
          <w:rtl/>
        </w:rPr>
        <w:t>דנים</w:t>
      </w:r>
      <w:r>
        <w:rPr>
          <w:rFonts w:hint="cs"/>
          <w:rtl/>
        </w:rPr>
        <w:t xml:space="preserve"> </w:t>
      </w:r>
      <w:r>
        <w:rPr>
          <w:rtl/>
        </w:rPr>
        <w:t>איזו משתי הסיבות היא העיקרית. יש הטוענים שאם השבוי</w:t>
      </w:r>
      <w:r w:rsidR="00BD7C78">
        <w:rPr>
          <w:rFonts w:hint="cs"/>
          <w:rtl/>
        </w:rPr>
        <w:t xml:space="preserve"> </w:t>
      </w:r>
      <w:r>
        <w:rPr>
          <w:rtl/>
        </w:rPr>
        <w:t>נמצא במצב של סכנת חיים, אז</w:t>
      </w:r>
      <w:r w:rsidR="006D39B2">
        <w:rPr>
          <w:rFonts w:hint="cs"/>
          <w:rtl/>
        </w:rPr>
        <w:t>י</w:t>
      </w:r>
      <w:r>
        <w:rPr>
          <w:rtl/>
        </w:rPr>
        <w:t xml:space="preserve"> </w:t>
      </w:r>
      <w:r w:rsidR="006D39B2">
        <w:rPr>
          <w:rFonts w:hint="cs"/>
          <w:rtl/>
        </w:rPr>
        <w:t>יש לשחררו בכל מחיר</w:t>
      </w:r>
      <w:r>
        <w:rPr>
          <w:rtl/>
        </w:rPr>
        <w:t>.</w:t>
      </w:r>
      <w:r>
        <w:rPr>
          <w:rStyle w:val="a7"/>
          <w:rtl/>
        </w:rPr>
        <w:footnoteReference w:id="8"/>
      </w:r>
      <w:r>
        <w:rPr>
          <w:rtl/>
        </w:rPr>
        <w:t xml:space="preserve"> </w:t>
      </w:r>
      <w:r w:rsidR="006D39B2">
        <w:rPr>
          <w:rFonts w:hint="cs"/>
          <w:rtl/>
        </w:rPr>
        <w:t>ייתכן שגישה זו נכונה דווקא אם שיקול הנגד הוא כלכלי, ולא אם המטרה היא מניעת חטיפות נוספות.</w:t>
      </w:r>
    </w:p>
    <w:p w14:paraId="3910C297" w14:textId="086E8C5C" w:rsidR="009B4A3E" w:rsidRDefault="009B4A3E" w:rsidP="009B4A3E">
      <w:pPr>
        <w:rPr>
          <w:rtl/>
        </w:rPr>
      </w:pPr>
      <w:r>
        <w:rPr>
          <w:rtl/>
        </w:rPr>
        <w:t xml:space="preserve">רש"י מסביר שנפקא מינה נוספת </w:t>
      </w:r>
      <w:r w:rsidR="00BD7C78">
        <w:rPr>
          <w:rFonts w:hint="cs"/>
          <w:rtl/>
        </w:rPr>
        <w:t>קיימת</w:t>
      </w:r>
      <w:r>
        <w:rPr>
          <w:rtl/>
        </w:rPr>
        <w:t xml:space="preserve"> במקרה שיש לשבוי קרוב משפחה עשיר. במצב זה, מכיוון שהנטל אינו מוטל על הקהילה, החשש היחיד הוא התקדים המסוכן ש</w:t>
      </w:r>
      <w:r w:rsidR="006D39B2">
        <w:rPr>
          <w:rFonts w:hint="cs"/>
          <w:rtl/>
        </w:rPr>
        <w:t>הפדייה</w:t>
      </w:r>
      <w:r>
        <w:rPr>
          <w:rtl/>
        </w:rPr>
        <w:t xml:space="preserve"> עלול</w:t>
      </w:r>
      <w:r w:rsidR="006D39B2">
        <w:rPr>
          <w:rFonts w:hint="cs"/>
          <w:rtl/>
        </w:rPr>
        <w:t>ה</w:t>
      </w:r>
      <w:r>
        <w:rPr>
          <w:rtl/>
        </w:rPr>
        <w:t xml:space="preserve"> </w:t>
      </w:r>
      <w:r>
        <w:rPr>
          <w:rFonts w:hint="cs"/>
          <w:rtl/>
        </w:rPr>
        <w:t>ליצור</w:t>
      </w:r>
      <w:r>
        <w:rPr>
          <w:rtl/>
        </w:rPr>
        <w:t>.</w:t>
      </w:r>
    </w:p>
    <w:p w14:paraId="5305DFB7" w14:textId="01F6BF63" w:rsidR="009B4A3E" w:rsidRDefault="009B4A3E" w:rsidP="009B4A3E">
      <w:pPr>
        <w:rPr>
          <w:rtl/>
        </w:rPr>
      </w:pPr>
    </w:p>
    <w:p w14:paraId="58F3453F" w14:textId="7218F820" w:rsidR="009B4A3E" w:rsidRPr="006D39B2" w:rsidRDefault="009B4A3E" w:rsidP="006D39B2">
      <w:pPr>
        <w:rPr>
          <w:b/>
          <w:bCs/>
          <w:u w:val="single"/>
          <w:rtl/>
        </w:rPr>
      </w:pPr>
      <w:r w:rsidRPr="002E187F">
        <w:rPr>
          <w:b/>
          <w:bCs/>
          <w:u w:val="single"/>
          <w:rtl/>
        </w:rPr>
        <w:t>פדיון תלמיד חכם</w:t>
      </w:r>
    </w:p>
    <w:p w14:paraId="76CEE430" w14:textId="15F545D4" w:rsidR="006D39B2" w:rsidRDefault="009B4A3E" w:rsidP="006D39B2">
      <w:pPr>
        <w:rPr>
          <w:rtl/>
        </w:rPr>
      </w:pPr>
      <w:r>
        <w:rPr>
          <w:rtl/>
        </w:rPr>
        <w:t>הגמרא מספרת שרבי יהושע בן חנניה</w:t>
      </w:r>
      <w:r w:rsidR="006D39B2">
        <w:rPr>
          <w:rFonts w:hint="cs"/>
          <w:rtl/>
        </w:rPr>
        <w:t xml:space="preserve"> </w:t>
      </w:r>
      <w:r>
        <w:rPr>
          <w:rFonts w:hint="cs"/>
          <w:rtl/>
        </w:rPr>
        <w:t>פגש ילד</w:t>
      </w:r>
      <w:r>
        <w:rPr>
          <w:rtl/>
        </w:rPr>
        <w:t xml:space="preserve"> יהודי נאה ב</w:t>
      </w:r>
      <w:r>
        <w:rPr>
          <w:rFonts w:hint="cs"/>
          <w:rtl/>
        </w:rPr>
        <w:t>בית ה</w:t>
      </w:r>
      <w:r>
        <w:rPr>
          <w:rtl/>
        </w:rPr>
        <w:t>כלא</w:t>
      </w:r>
      <w:r w:rsidR="006D39B2">
        <w:rPr>
          <w:rFonts w:hint="cs"/>
          <w:rtl/>
        </w:rPr>
        <w:t xml:space="preserve"> </w:t>
      </w:r>
      <w:r w:rsidR="006D39B2">
        <w:rPr>
          <w:rtl/>
        </w:rPr>
        <w:t>בעת ביקורו ברומא</w:t>
      </w:r>
      <w:r>
        <w:rPr>
          <w:rtl/>
        </w:rPr>
        <w:t>.</w:t>
      </w:r>
      <w:r w:rsidR="006D39B2">
        <w:rPr>
          <w:rFonts w:hint="cs"/>
          <w:rtl/>
        </w:rPr>
        <w:t xml:space="preserve"> </w:t>
      </w:r>
      <w:r>
        <w:rPr>
          <w:rtl/>
        </w:rPr>
        <w:t xml:space="preserve">רבי יהושע </w:t>
      </w:r>
      <w:r>
        <w:rPr>
          <w:rFonts w:hint="cs"/>
          <w:rtl/>
        </w:rPr>
        <w:t>בחן</w:t>
      </w:r>
      <w:r>
        <w:rPr>
          <w:rtl/>
        </w:rPr>
        <w:t xml:space="preserve"> את ידיע</w:t>
      </w:r>
      <w:r w:rsidR="006D39B2">
        <w:rPr>
          <w:rFonts w:hint="cs"/>
          <w:rtl/>
        </w:rPr>
        <w:t>ו</w:t>
      </w:r>
      <w:r>
        <w:rPr>
          <w:rtl/>
        </w:rPr>
        <w:t>ת</w:t>
      </w:r>
      <w:r w:rsidR="006D39B2">
        <w:rPr>
          <w:rFonts w:hint="cs"/>
          <w:rtl/>
        </w:rPr>
        <w:t>י</w:t>
      </w:r>
      <w:r>
        <w:rPr>
          <w:rtl/>
        </w:rPr>
        <w:t>ו התורני</w:t>
      </w:r>
      <w:r w:rsidR="006D39B2">
        <w:rPr>
          <w:rFonts w:hint="cs"/>
          <w:rtl/>
        </w:rPr>
        <w:t>ו</w:t>
      </w:r>
      <w:r>
        <w:rPr>
          <w:rtl/>
        </w:rPr>
        <w:t xml:space="preserve">ת והבין שהילד </w:t>
      </w:r>
      <w:r w:rsidR="006D39B2">
        <w:rPr>
          <w:rFonts w:hint="cs"/>
          <w:rtl/>
        </w:rPr>
        <w:t>בקיא ב</w:t>
      </w:r>
      <w:r>
        <w:rPr>
          <w:rtl/>
        </w:rPr>
        <w:t xml:space="preserve">תנ"ך. הוא </w:t>
      </w:r>
      <w:r>
        <w:rPr>
          <w:rFonts w:hint="cs"/>
          <w:rtl/>
        </w:rPr>
        <w:t>הכריז</w:t>
      </w:r>
      <w:r>
        <w:rPr>
          <w:rtl/>
        </w:rPr>
        <w:t xml:space="preserve">: "מובטחני בו שמורה הוראה בישראל, העבודה! שאיני זז מכאן עד </w:t>
      </w:r>
      <w:proofErr w:type="spellStart"/>
      <w:r>
        <w:rPr>
          <w:rtl/>
        </w:rPr>
        <w:t>שאפדנו</w:t>
      </w:r>
      <w:proofErr w:type="spellEnd"/>
      <w:r>
        <w:rPr>
          <w:rtl/>
        </w:rPr>
        <w:t xml:space="preserve"> בכל ממון </w:t>
      </w:r>
      <w:proofErr w:type="spellStart"/>
      <w:r>
        <w:rPr>
          <w:rtl/>
        </w:rPr>
        <w:t>שפוסקין</w:t>
      </w:r>
      <w:proofErr w:type="spellEnd"/>
      <w:r>
        <w:rPr>
          <w:rtl/>
        </w:rPr>
        <w:t xml:space="preserve"> עליו".</w:t>
      </w:r>
      <w:r w:rsidR="006D39B2">
        <w:rPr>
          <w:rFonts w:hint="cs"/>
          <w:rtl/>
        </w:rPr>
        <w:t xml:space="preserve"> </w:t>
      </w:r>
      <w:r>
        <w:rPr>
          <w:rtl/>
        </w:rPr>
        <w:t xml:space="preserve">הגמרא </w:t>
      </w:r>
      <w:r w:rsidR="006D39B2">
        <w:rPr>
          <w:rFonts w:hint="cs"/>
          <w:rtl/>
        </w:rPr>
        <w:t>מוסיפה</w:t>
      </w:r>
      <w:r>
        <w:rPr>
          <w:rtl/>
        </w:rPr>
        <w:t xml:space="preserve"> שילד זה </w:t>
      </w:r>
      <w:r w:rsidR="006D39B2">
        <w:rPr>
          <w:rFonts w:hint="cs"/>
          <w:rtl/>
        </w:rPr>
        <w:t>הוא רבי ישמעאל בן אלישע, ש</w:t>
      </w:r>
      <w:r>
        <w:rPr>
          <w:rtl/>
        </w:rPr>
        <w:t xml:space="preserve">גדל להיות חכם וכהן </w:t>
      </w:r>
      <w:r w:rsidR="006D39B2">
        <w:rPr>
          <w:rFonts w:hint="cs"/>
          <w:rtl/>
        </w:rPr>
        <w:t>ג</w:t>
      </w:r>
      <w:r>
        <w:rPr>
          <w:rtl/>
        </w:rPr>
        <w:t>דול.</w:t>
      </w:r>
      <w:r>
        <w:rPr>
          <w:rStyle w:val="a7"/>
          <w:rtl/>
        </w:rPr>
        <w:footnoteReference w:id="9"/>
      </w:r>
    </w:p>
    <w:p w14:paraId="4257A719" w14:textId="77777777" w:rsidR="006D39B2" w:rsidRDefault="006D39B2" w:rsidP="006D39B2">
      <w:pPr>
        <w:rPr>
          <w:rtl/>
        </w:rPr>
      </w:pPr>
      <w:r>
        <w:rPr>
          <w:rFonts w:hint="cs"/>
          <w:rtl/>
        </w:rPr>
        <w:lastRenderedPageBreak/>
        <w:t>כ</w:t>
      </w:r>
      <w:r w:rsidR="009B4A3E">
        <w:rPr>
          <w:rtl/>
        </w:rPr>
        <w:t>יצד מ</w:t>
      </w:r>
      <w:r>
        <w:rPr>
          <w:rFonts w:hint="cs"/>
          <w:rtl/>
        </w:rPr>
        <w:t>תיישבים מעשיו של רבי יהושע</w:t>
      </w:r>
      <w:r w:rsidR="009B4A3E">
        <w:rPr>
          <w:rFonts w:hint="cs"/>
          <w:rtl/>
        </w:rPr>
        <w:t xml:space="preserve"> </w:t>
      </w:r>
      <w:r w:rsidR="009B4A3E">
        <w:rPr>
          <w:rtl/>
        </w:rPr>
        <w:t xml:space="preserve">עם פסק </w:t>
      </w:r>
      <w:r w:rsidR="009B4A3E">
        <w:rPr>
          <w:rFonts w:hint="cs"/>
          <w:rtl/>
        </w:rPr>
        <w:t xml:space="preserve">ההלכה </w:t>
      </w:r>
      <w:r w:rsidR="009B4A3E">
        <w:rPr>
          <w:rtl/>
        </w:rPr>
        <w:t>הנזכר לעיל?</w:t>
      </w:r>
    </w:p>
    <w:p w14:paraId="53DA7BBD" w14:textId="5C823F84" w:rsidR="009B4A3E" w:rsidRPr="009C4774" w:rsidRDefault="009B4A3E" w:rsidP="009C4774">
      <w:pPr>
        <w:rPr>
          <w:rtl/>
        </w:rPr>
      </w:pPr>
      <w:r>
        <w:rPr>
          <w:rFonts w:hint="cs"/>
          <w:rtl/>
        </w:rPr>
        <w:t>ה</w:t>
      </w:r>
      <w:r>
        <w:rPr>
          <w:rtl/>
        </w:rPr>
        <w:t>תוספות</w:t>
      </w:r>
      <w:r w:rsidR="006D39B2">
        <w:rPr>
          <w:rFonts w:hint="cs"/>
          <w:rtl/>
        </w:rPr>
        <w:t xml:space="preserve"> מציעים</w:t>
      </w:r>
      <w:r>
        <w:rPr>
          <w:rtl/>
        </w:rPr>
        <w:t xml:space="preserve"> שלאחר חורבן בית המקדש הפכו יהודים רבים למטרות חטיפ</w:t>
      </w:r>
      <w:r>
        <w:rPr>
          <w:rFonts w:hint="cs"/>
          <w:rtl/>
        </w:rPr>
        <w:t>ה</w:t>
      </w:r>
      <w:r w:rsidR="006D39B2">
        <w:rPr>
          <w:rFonts w:hint="cs"/>
          <w:rtl/>
        </w:rPr>
        <w:t xml:space="preserve"> ממילא</w:t>
      </w:r>
      <w:r>
        <w:rPr>
          <w:rFonts w:hint="cs"/>
          <w:rtl/>
        </w:rPr>
        <w:t>.</w:t>
      </w:r>
      <w:r>
        <w:rPr>
          <w:rtl/>
        </w:rPr>
        <w:t xml:space="preserve"> </w:t>
      </w:r>
      <w:r>
        <w:rPr>
          <w:rFonts w:hint="cs"/>
          <w:rtl/>
        </w:rPr>
        <w:t>לכן</w:t>
      </w:r>
      <w:r>
        <w:rPr>
          <w:rtl/>
        </w:rPr>
        <w:t xml:space="preserve">, תשלום כופר גבוה לא גרם </w:t>
      </w:r>
      <w:r w:rsidR="006D39B2">
        <w:rPr>
          <w:rFonts w:hint="cs"/>
          <w:rtl/>
        </w:rPr>
        <w:t>להגברת</w:t>
      </w:r>
      <w:r>
        <w:rPr>
          <w:rFonts w:hint="cs"/>
          <w:rtl/>
        </w:rPr>
        <w:t xml:space="preserve"> </w:t>
      </w:r>
      <w:r w:rsidR="006D39B2">
        <w:rPr>
          <w:rFonts w:hint="cs"/>
          <w:rtl/>
        </w:rPr>
        <w:t>ה</w:t>
      </w:r>
      <w:r>
        <w:rPr>
          <w:rFonts w:hint="cs"/>
          <w:rtl/>
        </w:rPr>
        <w:t>חטיפות</w:t>
      </w:r>
      <w:r>
        <w:rPr>
          <w:rtl/>
        </w:rPr>
        <w:t>.</w:t>
      </w:r>
      <w:r>
        <w:rPr>
          <w:rStyle w:val="a7"/>
          <w:rtl/>
        </w:rPr>
        <w:footnoteReference w:id="10"/>
      </w:r>
      <w:r w:rsidR="006D39B2">
        <w:rPr>
          <w:rFonts w:hint="cs"/>
          <w:rtl/>
        </w:rPr>
        <w:t xml:space="preserve"> ה</w:t>
      </w:r>
      <w:r>
        <w:rPr>
          <w:rtl/>
        </w:rPr>
        <w:t>תוספות</w:t>
      </w:r>
      <w:r w:rsidR="006D39B2">
        <w:rPr>
          <w:rFonts w:hint="cs"/>
          <w:rtl/>
        </w:rPr>
        <w:t xml:space="preserve"> מעלים אפשרות נוספת, </w:t>
      </w:r>
      <w:r>
        <w:rPr>
          <w:rtl/>
        </w:rPr>
        <w:t>ש</w:t>
      </w:r>
      <w:r w:rsidR="006D39B2">
        <w:rPr>
          <w:rFonts w:hint="cs"/>
          <w:rtl/>
        </w:rPr>
        <w:t>מ</w:t>
      </w:r>
      <w:r>
        <w:rPr>
          <w:rtl/>
        </w:rPr>
        <w:t xml:space="preserve">ותר לפדות תלמיד חכם </w:t>
      </w:r>
      <w:r>
        <w:rPr>
          <w:rFonts w:hint="cs"/>
          <w:rtl/>
        </w:rPr>
        <w:t>ב</w:t>
      </w:r>
      <w:r>
        <w:rPr>
          <w:rtl/>
        </w:rPr>
        <w:t xml:space="preserve">יותר </w:t>
      </w:r>
      <w:r>
        <w:rPr>
          <w:rFonts w:hint="cs"/>
          <w:rtl/>
        </w:rPr>
        <w:t>מכדי דמיו</w:t>
      </w:r>
      <w:r w:rsidR="006D39B2">
        <w:rPr>
          <w:rFonts w:hint="cs"/>
          <w:rtl/>
        </w:rPr>
        <w:t xml:space="preserve">, ועל כן רבי ישמעאל בן אלישע אינו מייצג </w:t>
      </w:r>
      <w:r w:rsidR="009C4774">
        <w:rPr>
          <w:rFonts w:hint="cs"/>
          <w:rtl/>
        </w:rPr>
        <w:t>מקרים אחרים של חטיפה</w:t>
      </w:r>
      <w:r>
        <w:rPr>
          <w:rtl/>
        </w:rPr>
        <w:t xml:space="preserve">. דעה זו </w:t>
      </w:r>
      <w:r>
        <w:rPr>
          <w:rFonts w:hint="cs"/>
          <w:rtl/>
        </w:rPr>
        <w:t>נפסק</w:t>
      </w:r>
      <w:r w:rsidR="009C4774">
        <w:rPr>
          <w:rFonts w:hint="cs"/>
          <w:rtl/>
        </w:rPr>
        <w:t>ה</w:t>
      </w:r>
      <w:r>
        <w:rPr>
          <w:rFonts w:hint="cs"/>
          <w:rtl/>
        </w:rPr>
        <w:t xml:space="preserve"> </w:t>
      </w:r>
      <w:r w:rsidR="009C4774">
        <w:rPr>
          <w:rFonts w:hint="cs"/>
          <w:rtl/>
        </w:rPr>
        <w:t>על ידי ה</w:t>
      </w:r>
      <w:r>
        <w:rPr>
          <w:rtl/>
        </w:rPr>
        <w:t>שולחן ערוך.</w:t>
      </w:r>
      <w:r>
        <w:rPr>
          <w:rStyle w:val="a7"/>
          <w:rtl/>
        </w:rPr>
        <w:footnoteReference w:id="11"/>
      </w:r>
    </w:p>
    <w:p w14:paraId="3DA69FC8" w14:textId="70CAC52F" w:rsidR="009B4A3E" w:rsidRDefault="009B4A3E" w:rsidP="009C4774">
      <w:pPr>
        <w:rPr>
          <w:rtl/>
        </w:rPr>
      </w:pPr>
      <w:r>
        <w:rPr>
          <w:rFonts w:hint="cs"/>
          <w:rtl/>
        </w:rPr>
        <w:t xml:space="preserve">השולחן ערוך </w:t>
      </w:r>
      <w:r>
        <w:rPr>
          <w:rtl/>
        </w:rPr>
        <w:t xml:space="preserve">פוסק </w:t>
      </w:r>
      <w:r w:rsidR="009C4774">
        <w:rPr>
          <w:rFonts w:hint="cs"/>
          <w:rtl/>
        </w:rPr>
        <w:t xml:space="preserve">בנוסף </w:t>
      </w:r>
      <w:r>
        <w:rPr>
          <w:rtl/>
        </w:rPr>
        <w:t xml:space="preserve">שהאיסור </w:t>
      </w:r>
      <w:r w:rsidR="008D0C8E">
        <w:rPr>
          <w:rFonts w:hint="cs"/>
          <w:rtl/>
        </w:rPr>
        <w:t>חל</w:t>
      </w:r>
      <w:r>
        <w:rPr>
          <w:rtl/>
        </w:rPr>
        <w:t xml:space="preserve"> </w:t>
      </w:r>
      <w:r w:rsidR="009C4774">
        <w:rPr>
          <w:rFonts w:hint="cs"/>
          <w:rtl/>
        </w:rPr>
        <w:t xml:space="preserve">דווקא </w:t>
      </w:r>
      <w:r>
        <w:rPr>
          <w:rtl/>
        </w:rPr>
        <w:t>על הקהילה</w:t>
      </w:r>
      <w:r>
        <w:rPr>
          <w:rFonts w:hint="cs"/>
          <w:rtl/>
        </w:rPr>
        <w:t>,</w:t>
      </w:r>
      <w:r>
        <w:rPr>
          <w:rtl/>
        </w:rPr>
        <w:t xml:space="preserve"> </w:t>
      </w:r>
      <w:r w:rsidR="009C4774">
        <w:rPr>
          <w:rFonts w:hint="cs"/>
          <w:rtl/>
        </w:rPr>
        <w:t>אך</w:t>
      </w:r>
      <w:r>
        <w:rPr>
          <w:rtl/>
        </w:rPr>
        <w:t xml:space="preserve"> אדם הפו</w:t>
      </w:r>
      <w:r>
        <w:rPr>
          <w:rFonts w:hint="cs"/>
          <w:rtl/>
        </w:rPr>
        <w:t>דה</w:t>
      </w:r>
      <w:r>
        <w:rPr>
          <w:rtl/>
        </w:rPr>
        <w:t xml:space="preserve"> את עצמו או את אשתו רשאי לשלם כל מחיר עבור </w:t>
      </w:r>
      <w:r w:rsidR="008D0C8E">
        <w:rPr>
          <w:rFonts w:hint="cs"/>
          <w:rtl/>
        </w:rPr>
        <w:t>ה</w:t>
      </w:r>
      <w:r>
        <w:rPr>
          <w:rFonts w:hint="cs"/>
          <w:rtl/>
        </w:rPr>
        <w:t>שחרור</w:t>
      </w:r>
      <w:r>
        <w:rPr>
          <w:rtl/>
        </w:rPr>
        <w:t>.</w:t>
      </w:r>
      <w:r>
        <w:rPr>
          <w:rStyle w:val="a7"/>
          <w:rtl/>
        </w:rPr>
        <w:footnoteReference w:id="12"/>
      </w:r>
    </w:p>
    <w:p w14:paraId="3C4C816A" w14:textId="77777777" w:rsidR="009B4A3E" w:rsidRDefault="009B4A3E" w:rsidP="009B4A3E">
      <w:pPr>
        <w:rPr>
          <w:rtl/>
        </w:rPr>
      </w:pPr>
    </w:p>
    <w:p w14:paraId="4B5ED5E4" w14:textId="2E4D55A3" w:rsidR="009B4A3E" w:rsidRPr="0085058A" w:rsidRDefault="009B4A3E" w:rsidP="0085058A">
      <w:pPr>
        <w:rPr>
          <w:b/>
          <w:bCs/>
          <w:u w:val="single"/>
          <w:rtl/>
        </w:rPr>
      </w:pPr>
      <w:r>
        <w:rPr>
          <w:rFonts w:hint="cs"/>
          <w:b/>
          <w:bCs/>
          <w:u w:val="single"/>
          <w:rtl/>
        </w:rPr>
        <w:t>ההתנהלות בפועל</w:t>
      </w:r>
    </w:p>
    <w:p w14:paraId="4E06A841" w14:textId="55C2C4E4" w:rsidR="009B4A3E" w:rsidRDefault="009B4A3E" w:rsidP="0085058A">
      <w:pPr>
        <w:rPr>
          <w:rtl/>
        </w:rPr>
      </w:pPr>
      <w:r>
        <w:rPr>
          <w:rtl/>
        </w:rPr>
        <w:t>נראה ש</w:t>
      </w:r>
      <w:r w:rsidR="0085058A">
        <w:rPr>
          <w:rFonts w:hint="cs"/>
          <w:rtl/>
        </w:rPr>
        <w:t>אין הלימה</w:t>
      </w:r>
      <w:r>
        <w:rPr>
          <w:rtl/>
        </w:rPr>
        <w:t xml:space="preserve"> בין </w:t>
      </w:r>
      <w:r>
        <w:rPr>
          <w:rFonts w:hint="cs"/>
          <w:rtl/>
        </w:rPr>
        <w:t>ה</w:t>
      </w:r>
      <w:r>
        <w:rPr>
          <w:rtl/>
        </w:rPr>
        <w:t>הלכ</w:t>
      </w:r>
      <w:r>
        <w:rPr>
          <w:rFonts w:hint="cs"/>
          <w:rtl/>
        </w:rPr>
        <w:t>ה הפסוקה</w:t>
      </w:r>
      <w:r>
        <w:rPr>
          <w:rtl/>
        </w:rPr>
        <w:t xml:space="preserve"> </w:t>
      </w:r>
      <w:r>
        <w:rPr>
          <w:rFonts w:hint="cs"/>
          <w:rtl/>
        </w:rPr>
        <w:t>ב</w:t>
      </w:r>
      <w:r>
        <w:rPr>
          <w:rtl/>
        </w:rPr>
        <w:t xml:space="preserve">משנה לבין הנוהג בפועל של פדיון </w:t>
      </w:r>
      <w:r>
        <w:rPr>
          <w:rFonts w:hint="cs"/>
          <w:rtl/>
        </w:rPr>
        <w:t xml:space="preserve">שבויים </w:t>
      </w:r>
      <w:r>
        <w:rPr>
          <w:rtl/>
        </w:rPr>
        <w:t>יהודים</w:t>
      </w:r>
      <w:r>
        <w:rPr>
          <w:rFonts w:hint="cs"/>
          <w:rtl/>
        </w:rPr>
        <w:t xml:space="preserve">. </w:t>
      </w:r>
      <w:r>
        <w:rPr>
          <w:rtl/>
        </w:rPr>
        <w:t>ההיסטוריה היהודית מלאה בסיפורים על יהודים שפדו אחד את השני בסכומי כסף מופקעים.</w:t>
      </w:r>
      <w:r>
        <w:rPr>
          <w:rFonts w:hint="cs"/>
          <w:rtl/>
        </w:rPr>
        <w:t xml:space="preserve"> </w:t>
      </w:r>
      <w:r>
        <w:rPr>
          <w:rtl/>
        </w:rPr>
        <w:t>ל</w:t>
      </w:r>
      <w:r w:rsidR="0085058A">
        <w:rPr>
          <w:rFonts w:hint="cs"/>
          <w:rtl/>
        </w:rPr>
        <w:t>דוגמה</w:t>
      </w:r>
      <w:r>
        <w:rPr>
          <w:rtl/>
        </w:rPr>
        <w:t xml:space="preserve">, הגמרא </w:t>
      </w:r>
      <w:r>
        <w:rPr>
          <w:rFonts w:hint="cs"/>
          <w:rtl/>
        </w:rPr>
        <w:t xml:space="preserve">מספרת </w:t>
      </w:r>
      <w:r>
        <w:rPr>
          <w:rtl/>
        </w:rPr>
        <w:t xml:space="preserve">שלוי בר </w:t>
      </w:r>
      <w:proofErr w:type="spellStart"/>
      <w:r>
        <w:rPr>
          <w:rtl/>
        </w:rPr>
        <w:t>דרגא</w:t>
      </w:r>
      <w:proofErr w:type="spellEnd"/>
      <w:r>
        <w:rPr>
          <w:rtl/>
        </w:rPr>
        <w:t xml:space="preserve"> פדה את בתו בסכום של שלושה עשר אלף </w:t>
      </w:r>
      <w:proofErr w:type="spellStart"/>
      <w:r>
        <w:rPr>
          <w:rtl/>
        </w:rPr>
        <w:t>דינרי</w:t>
      </w:r>
      <w:proofErr w:type="spellEnd"/>
      <w:r>
        <w:rPr>
          <w:rtl/>
        </w:rPr>
        <w:t xml:space="preserve"> זהב.</w:t>
      </w:r>
      <w:r>
        <w:rPr>
          <w:rStyle w:val="a7"/>
          <w:rtl/>
        </w:rPr>
        <w:footnoteReference w:id="13"/>
      </w:r>
      <w:r>
        <w:rPr>
          <w:rFonts w:hint="cs"/>
          <w:rtl/>
        </w:rPr>
        <w:t xml:space="preserve"> </w:t>
      </w:r>
      <w:r w:rsidR="0085058A">
        <w:rPr>
          <w:rFonts w:hint="cs"/>
          <w:rtl/>
        </w:rPr>
        <w:t xml:space="preserve">כך גם </w:t>
      </w:r>
      <w:r>
        <w:rPr>
          <w:rtl/>
        </w:rPr>
        <w:t>במהלך המאה ה</w:t>
      </w:r>
      <w:r w:rsidR="0085058A">
        <w:rPr>
          <w:rFonts w:hint="cs"/>
          <w:rtl/>
        </w:rPr>
        <w:t>חמש עשרה</w:t>
      </w:r>
      <w:r>
        <w:rPr>
          <w:rtl/>
        </w:rPr>
        <w:t xml:space="preserve"> גייס הרב יצחק אברבנאל סכום כסף גדול כדי לפדות מאתיים וחמישים יהודים שנפלו בשבי.</w:t>
      </w:r>
      <w:r>
        <w:rPr>
          <w:rStyle w:val="a7"/>
          <w:rtl/>
        </w:rPr>
        <w:footnoteReference w:id="14"/>
      </w:r>
      <w:r>
        <w:rPr>
          <w:rFonts w:hint="cs"/>
          <w:rtl/>
        </w:rPr>
        <w:t xml:space="preserve"> </w:t>
      </w:r>
      <w:r w:rsidR="0085058A">
        <w:rPr>
          <w:rFonts w:hint="cs"/>
          <w:rtl/>
        </w:rPr>
        <w:t xml:space="preserve">בדומה, </w:t>
      </w:r>
      <w:r>
        <w:rPr>
          <w:rtl/>
        </w:rPr>
        <w:t xml:space="preserve">במהלך המאה </w:t>
      </w:r>
      <w:r w:rsidR="0085058A">
        <w:rPr>
          <w:rFonts w:hint="cs"/>
          <w:rtl/>
        </w:rPr>
        <w:t>השמונה עשרה</w:t>
      </w:r>
      <w:r>
        <w:rPr>
          <w:rtl/>
        </w:rPr>
        <w:t xml:space="preserve"> </w:t>
      </w:r>
      <w:r>
        <w:rPr>
          <w:rFonts w:hint="cs"/>
          <w:rtl/>
        </w:rPr>
        <w:t xml:space="preserve">סיפר </w:t>
      </w:r>
      <w:r>
        <w:rPr>
          <w:rtl/>
        </w:rPr>
        <w:t>רב</w:t>
      </w:r>
      <w:r>
        <w:rPr>
          <w:rFonts w:hint="cs"/>
          <w:rtl/>
        </w:rPr>
        <w:t>י</w:t>
      </w:r>
      <w:r>
        <w:rPr>
          <w:rtl/>
        </w:rPr>
        <w:t xml:space="preserve"> נתן, תלמידו הגדול של רבי נחמן מברסלב, כיצד נלקח רבו בשבי ונפדה על ידי קהילת יהודי רודוס.</w:t>
      </w:r>
    </w:p>
    <w:p w14:paraId="4F28162B" w14:textId="29847782" w:rsidR="009B4A3E" w:rsidRDefault="009B4A3E" w:rsidP="0085058A">
      <w:pPr>
        <w:rPr>
          <w:rtl/>
        </w:rPr>
      </w:pPr>
      <w:proofErr w:type="spellStart"/>
      <w:r>
        <w:rPr>
          <w:rFonts w:hint="cs"/>
          <w:rtl/>
        </w:rPr>
        <w:t>המהרש"ל</w:t>
      </w:r>
      <w:proofErr w:type="spellEnd"/>
      <w:r>
        <w:rPr>
          <w:rFonts w:hint="cs"/>
          <w:rtl/>
        </w:rPr>
        <w:t xml:space="preserve"> </w:t>
      </w:r>
      <w:r>
        <w:rPr>
          <w:rtl/>
        </w:rPr>
        <w:t>מעיד כי בתקופתו</w:t>
      </w:r>
      <w:r>
        <w:rPr>
          <w:rFonts w:hint="cs"/>
          <w:rtl/>
        </w:rPr>
        <w:t xml:space="preserve"> (המאה השש</w:t>
      </w:r>
      <w:r w:rsidR="0085058A">
        <w:rPr>
          <w:rFonts w:hint="cs"/>
          <w:rtl/>
        </w:rPr>
        <w:t xml:space="preserve"> </w:t>
      </w:r>
      <w:r>
        <w:rPr>
          <w:rFonts w:hint="cs"/>
          <w:rtl/>
        </w:rPr>
        <w:t>עשרה)</w:t>
      </w:r>
      <w:r>
        <w:rPr>
          <w:rtl/>
        </w:rPr>
        <w:t xml:space="preserve"> יהודים פודים אסירים יהודים בהרבה יותר מ</w:t>
      </w:r>
      <w:r>
        <w:rPr>
          <w:rFonts w:hint="cs"/>
          <w:rtl/>
        </w:rPr>
        <w:t>כדי דמיהם</w:t>
      </w:r>
      <w:r w:rsidR="0085058A">
        <w:rPr>
          <w:rFonts w:hint="cs"/>
          <w:rtl/>
        </w:rPr>
        <w:t>. בהסבר לכך הוא כותב</w:t>
      </w:r>
      <w:r>
        <w:rPr>
          <w:rtl/>
        </w:rPr>
        <w:t xml:space="preserve"> "</w:t>
      </w:r>
      <w:proofErr w:type="spellStart"/>
      <w:r>
        <w:rPr>
          <w:rFonts w:hint="cs"/>
          <w:rtl/>
        </w:rPr>
        <w:t>דמוותרים</w:t>
      </w:r>
      <w:proofErr w:type="spellEnd"/>
      <w:r>
        <w:rPr>
          <w:rFonts w:hint="cs"/>
          <w:rtl/>
        </w:rPr>
        <w:t xml:space="preserve"> על </w:t>
      </w:r>
      <w:proofErr w:type="spellStart"/>
      <w:r>
        <w:rPr>
          <w:rFonts w:hint="cs"/>
          <w:rtl/>
        </w:rPr>
        <w:t>דוחקייהו</w:t>
      </w:r>
      <w:proofErr w:type="spellEnd"/>
      <w:r>
        <w:rPr>
          <w:rFonts w:hint="cs"/>
          <w:rtl/>
        </w:rPr>
        <w:t xml:space="preserve"> </w:t>
      </w:r>
      <w:proofErr w:type="spellStart"/>
      <w:r>
        <w:rPr>
          <w:rFonts w:hint="cs"/>
          <w:rtl/>
        </w:rPr>
        <w:t>דציבורא</w:t>
      </w:r>
      <w:proofErr w:type="spellEnd"/>
      <w:r>
        <w:rPr>
          <w:rFonts w:hint="cs"/>
          <w:rtl/>
        </w:rPr>
        <w:t xml:space="preserve"> שלהם</w:t>
      </w:r>
      <w:r>
        <w:rPr>
          <w:rtl/>
        </w:rPr>
        <w:t>".</w:t>
      </w:r>
      <w:r>
        <w:rPr>
          <w:rStyle w:val="a7"/>
          <w:rtl/>
        </w:rPr>
        <w:footnoteReference w:id="15"/>
      </w:r>
      <w:r w:rsidR="0085058A">
        <w:rPr>
          <w:rFonts w:hint="cs"/>
          <w:rtl/>
        </w:rPr>
        <w:t xml:space="preserve"> גם </w:t>
      </w:r>
      <w:proofErr w:type="spellStart"/>
      <w:r>
        <w:rPr>
          <w:rtl/>
        </w:rPr>
        <w:t>הרדב"ז</w:t>
      </w:r>
      <w:proofErr w:type="spellEnd"/>
      <w:r>
        <w:rPr>
          <w:rStyle w:val="a7"/>
          <w:rtl/>
        </w:rPr>
        <w:footnoteReference w:id="16"/>
      </w:r>
      <w:r>
        <w:rPr>
          <w:rtl/>
        </w:rPr>
        <w:t xml:space="preserve"> מנסה להצדיק את המנהג בזמנו</w:t>
      </w:r>
      <w:r w:rsidR="008D0C8E">
        <w:rPr>
          <w:rFonts w:hint="cs"/>
          <w:rtl/>
        </w:rPr>
        <w:t>,</w:t>
      </w:r>
      <w:r>
        <w:rPr>
          <w:rtl/>
        </w:rPr>
        <w:t xml:space="preserve"> שמתעלם לחלוטין מפסיקת המשנה. תחילה הוא מעיד כי:</w:t>
      </w:r>
    </w:p>
    <w:p w14:paraId="7747A20B" w14:textId="05DC9E02" w:rsidR="009B4A3E" w:rsidRDefault="009B4A3E" w:rsidP="00E14BA4">
      <w:pPr>
        <w:ind w:left="720"/>
        <w:rPr>
          <w:rtl/>
        </w:rPr>
      </w:pPr>
      <w:r>
        <w:rPr>
          <w:rtl/>
        </w:rPr>
        <w:t xml:space="preserve">כבר נהגו כל ישראל לפדות את השבויים יותר מכדי דמיהן </w:t>
      </w:r>
      <w:proofErr w:type="spellStart"/>
      <w:r>
        <w:rPr>
          <w:rtl/>
        </w:rPr>
        <w:t>הנמכרי</w:t>
      </w:r>
      <w:proofErr w:type="spellEnd"/>
      <w:r>
        <w:rPr>
          <w:rtl/>
        </w:rPr>
        <w:t xml:space="preserve">' בשוק שהרי זקן או קטן אין </w:t>
      </w:r>
      <w:proofErr w:type="spellStart"/>
      <w:r>
        <w:rPr>
          <w:rtl/>
        </w:rPr>
        <w:t>שוה</w:t>
      </w:r>
      <w:proofErr w:type="spellEnd"/>
      <w:r>
        <w:rPr>
          <w:rtl/>
        </w:rPr>
        <w:t xml:space="preserve"> בשוק יותר מעשר' </w:t>
      </w:r>
      <w:proofErr w:type="spellStart"/>
      <w:r>
        <w:rPr>
          <w:rtl/>
        </w:rPr>
        <w:t>דינרין</w:t>
      </w:r>
      <w:proofErr w:type="spellEnd"/>
      <w:r>
        <w:rPr>
          <w:rtl/>
        </w:rPr>
        <w:t xml:space="preserve"> </w:t>
      </w:r>
      <w:proofErr w:type="spellStart"/>
      <w:r>
        <w:rPr>
          <w:rtl/>
        </w:rPr>
        <w:t>ופודין</w:t>
      </w:r>
      <w:proofErr w:type="spellEnd"/>
      <w:r>
        <w:rPr>
          <w:rtl/>
        </w:rPr>
        <w:t xml:space="preserve"> אותו </w:t>
      </w:r>
      <w:proofErr w:type="spellStart"/>
      <w:r>
        <w:rPr>
          <w:rtl/>
        </w:rPr>
        <w:t>בק</w:t>
      </w:r>
      <w:proofErr w:type="spellEnd"/>
      <w:r>
        <w:rPr>
          <w:rtl/>
        </w:rPr>
        <w:t>' או יותר</w:t>
      </w:r>
      <w:r>
        <w:rPr>
          <w:rFonts w:hint="cs"/>
          <w:rtl/>
        </w:rPr>
        <w:t>...</w:t>
      </w:r>
    </w:p>
    <w:p w14:paraId="412AE60E" w14:textId="79AFF40A" w:rsidR="00E14BA4" w:rsidRDefault="009B4A3E" w:rsidP="009B4A3E">
      <w:pPr>
        <w:rPr>
          <w:rtl/>
        </w:rPr>
      </w:pPr>
      <w:r>
        <w:rPr>
          <w:rFonts w:hint="cs"/>
          <w:rtl/>
        </w:rPr>
        <w:t xml:space="preserve">בהמשך </w:t>
      </w:r>
      <w:r>
        <w:rPr>
          <w:rtl/>
        </w:rPr>
        <w:t>הוא מ</w:t>
      </w:r>
      <w:r w:rsidR="00E14BA4">
        <w:rPr>
          <w:rFonts w:hint="cs"/>
          <w:rtl/>
        </w:rPr>
        <w:t>תאר</w:t>
      </w:r>
      <w:r>
        <w:rPr>
          <w:rtl/>
        </w:rPr>
        <w:t xml:space="preserve"> </w:t>
      </w:r>
      <w:r w:rsidR="00E14BA4">
        <w:rPr>
          <w:rFonts w:hint="cs"/>
          <w:rtl/>
        </w:rPr>
        <w:t xml:space="preserve">מספר סברות שעליהן </w:t>
      </w:r>
      <w:r>
        <w:rPr>
          <w:rtl/>
        </w:rPr>
        <w:t xml:space="preserve">הקהילות מסתמכות. </w:t>
      </w:r>
      <w:r w:rsidR="00E14BA4">
        <w:rPr>
          <w:rFonts w:hint="cs"/>
          <w:rtl/>
        </w:rPr>
        <w:t>אחת ה</w:t>
      </w:r>
      <w:r w:rsidR="008D0C8E">
        <w:rPr>
          <w:rFonts w:hint="cs"/>
          <w:rtl/>
        </w:rPr>
        <w:t>טענות</w:t>
      </w:r>
      <w:r>
        <w:rPr>
          <w:rtl/>
        </w:rPr>
        <w:t xml:space="preserve"> </w:t>
      </w:r>
      <w:r w:rsidR="008D0C8E">
        <w:rPr>
          <w:rFonts w:hint="cs"/>
          <w:rtl/>
        </w:rPr>
        <w:t xml:space="preserve">היא </w:t>
      </w:r>
      <w:r>
        <w:rPr>
          <w:rFonts w:hint="cs"/>
          <w:rtl/>
        </w:rPr>
        <w:t>ש</w:t>
      </w:r>
      <w:r>
        <w:rPr>
          <w:rtl/>
        </w:rPr>
        <w:t xml:space="preserve">החוטפים אינם </w:t>
      </w:r>
      <w:r>
        <w:rPr>
          <w:rFonts w:hint="cs"/>
          <w:rtl/>
        </w:rPr>
        <w:t>מתנכלים דווקא ל</w:t>
      </w:r>
      <w:r>
        <w:rPr>
          <w:rtl/>
        </w:rPr>
        <w:t xml:space="preserve">יהודים, </w:t>
      </w:r>
      <w:r>
        <w:rPr>
          <w:rFonts w:hint="cs"/>
          <w:rtl/>
        </w:rPr>
        <w:t xml:space="preserve">שהרי </w:t>
      </w:r>
      <w:r>
        <w:rPr>
          <w:rtl/>
        </w:rPr>
        <w:t xml:space="preserve">הם חוטפים גם </w:t>
      </w:r>
      <w:r>
        <w:rPr>
          <w:rFonts w:hint="cs"/>
          <w:rtl/>
        </w:rPr>
        <w:t>גויים</w:t>
      </w:r>
      <w:r>
        <w:rPr>
          <w:rtl/>
        </w:rPr>
        <w:t xml:space="preserve">. טענה זו </w:t>
      </w:r>
      <w:r w:rsidR="00E14BA4">
        <w:rPr>
          <w:rFonts w:hint="cs"/>
          <w:rtl/>
        </w:rPr>
        <w:t>מתייחסת</w:t>
      </w:r>
      <w:r>
        <w:rPr>
          <w:rtl/>
        </w:rPr>
        <w:t xml:space="preserve"> </w:t>
      </w:r>
      <w:r>
        <w:rPr>
          <w:rFonts w:hint="cs"/>
          <w:rtl/>
        </w:rPr>
        <w:t>ל</w:t>
      </w:r>
      <w:r>
        <w:rPr>
          <w:rtl/>
        </w:rPr>
        <w:t xml:space="preserve">חשש של הגמרא </w:t>
      </w:r>
      <w:r>
        <w:rPr>
          <w:rFonts w:hint="cs"/>
          <w:rtl/>
        </w:rPr>
        <w:t>ש</w:t>
      </w:r>
      <w:r>
        <w:rPr>
          <w:rtl/>
        </w:rPr>
        <w:t xml:space="preserve">תשלום </w:t>
      </w:r>
      <w:r>
        <w:rPr>
          <w:rFonts w:hint="cs"/>
          <w:rtl/>
        </w:rPr>
        <w:t xml:space="preserve">הכופר </w:t>
      </w:r>
      <w:r>
        <w:rPr>
          <w:rtl/>
        </w:rPr>
        <w:t>יגדיל את מספר החטיפות.</w:t>
      </w:r>
    </w:p>
    <w:p w14:paraId="12208393" w14:textId="1E3902EC" w:rsidR="009B4A3E" w:rsidRPr="009F74B9" w:rsidRDefault="00E14BA4" w:rsidP="00E14BA4">
      <w:pPr>
        <w:rPr>
          <w:rtl/>
        </w:rPr>
      </w:pPr>
      <w:r>
        <w:rPr>
          <w:rFonts w:hint="cs"/>
          <w:rtl/>
        </w:rPr>
        <w:t xml:space="preserve">בנוגע לפדייה באופן מרוכז של קבוצות שבויים, </w:t>
      </w:r>
      <w:proofErr w:type="spellStart"/>
      <w:r w:rsidR="008D0C8E">
        <w:rPr>
          <w:rFonts w:hint="cs"/>
          <w:rtl/>
        </w:rPr>
        <w:t>הרדב"ז</w:t>
      </w:r>
      <w:proofErr w:type="spellEnd"/>
      <w:r w:rsidR="008D0C8E">
        <w:rPr>
          <w:rFonts w:hint="cs"/>
          <w:rtl/>
        </w:rPr>
        <w:t xml:space="preserve"> מסביר ש</w:t>
      </w:r>
      <w:r>
        <w:rPr>
          <w:rFonts w:hint="cs"/>
          <w:rtl/>
        </w:rPr>
        <w:t>הקהילות מניחות</w:t>
      </w:r>
      <w:r w:rsidR="009B4A3E">
        <w:rPr>
          <w:rtl/>
        </w:rPr>
        <w:t xml:space="preserve"> </w:t>
      </w:r>
      <w:r>
        <w:rPr>
          <w:rFonts w:hint="cs"/>
          <w:rtl/>
        </w:rPr>
        <w:t>שבקרב הקבוצות ישנם תלמידי חכמים</w:t>
      </w:r>
      <w:r w:rsidR="009B4A3E">
        <w:rPr>
          <w:rFonts w:hint="cs"/>
          <w:rtl/>
        </w:rPr>
        <w:t>,</w:t>
      </w:r>
      <w:r w:rsidR="009B4A3E">
        <w:rPr>
          <w:rtl/>
        </w:rPr>
        <w:t xml:space="preserve"> </w:t>
      </w:r>
      <w:r w:rsidR="009B4A3E">
        <w:rPr>
          <w:rFonts w:hint="cs"/>
          <w:rtl/>
        </w:rPr>
        <w:t xml:space="preserve">וכן </w:t>
      </w:r>
      <w:r>
        <w:rPr>
          <w:rFonts w:hint="cs"/>
          <w:rtl/>
        </w:rPr>
        <w:t xml:space="preserve">ישנם </w:t>
      </w:r>
      <w:r w:rsidR="009B4A3E">
        <w:rPr>
          <w:rtl/>
        </w:rPr>
        <w:t xml:space="preserve">ילדים הנמצאים בסיכון </w:t>
      </w:r>
      <w:r w:rsidR="009B4A3E">
        <w:rPr>
          <w:rFonts w:hint="cs"/>
          <w:rtl/>
        </w:rPr>
        <w:t>להמרה</w:t>
      </w:r>
      <w:r w:rsidR="009B4A3E">
        <w:rPr>
          <w:rtl/>
        </w:rPr>
        <w:t>.</w:t>
      </w:r>
    </w:p>
    <w:p w14:paraId="04645062" w14:textId="77777777" w:rsidR="009B4A3E" w:rsidRDefault="009B4A3E" w:rsidP="009B4A3E">
      <w:pPr>
        <w:rPr>
          <w:rtl/>
        </w:rPr>
      </w:pPr>
    </w:p>
    <w:p w14:paraId="376AADB9" w14:textId="6EF249A8" w:rsidR="009B4A3E" w:rsidRPr="00E14BA4" w:rsidRDefault="009B4A3E" w:rsidP="00E14BA4">
      <w:pPr>
        <w:rPr>
          <w:b/>
          <w:bCs/>
          <w:u w:val="single"/>
          <w:rtl/>
        </w:rPr>
      </w:pPr>
      <w:r w:rsidRPr="001E43FC">
        <w:rPr>
          <w:b/>
          <w:bCs/>
          <w:u w:val="single"/>
          <w:rtl/>
        </w:rPr>
        <w:t xml:space="preserve">סיפורו של הרב </w:t>
      </w:r>
      <w:proofErr w:type="spellStart"/>
      <w:r w:rsidRPr="001E43FC">
        <w:rPr>
          <w:b/>
          <w:bCs/>
          <w:u w:val="single"/>
          <w:rtl/>
        </w:rPr>
        <w:t>הוטנר</w:t>
      </w:r>
      <w:proofErr w:type="spellEnd"/>
    </w:p>
    <w:p w14:paraId="76C12DD4" w14:textId="3DD661B0" w:rsidR="00FA0148" w:rsidRDefault="009B4A3E" w:rsidP="00FA0148">
      <w:pPr>
        <w:rPr>
          <w:rtl/>
        </w:rPr>
      </w:pPr>
      <w:r>
        <w:rPr>
          <w:rtl/>
        </w:rPr>
        <w:t xml:space="preserve">מקרה מודרני של חטיפת </w:t>
      </w:r>
      <w:r>
        <w:rPr>
          <w:rFonts w:hint="cs"/>
          <w:rtl/>
        </w:rPr>
        <w:t>רב גדול</w:t>
      </w:r>
      <w:r>
        <w:rPr>
          <w:rtl/>
        </w:rPr>
        <w:t xml:space="preserve"> ודיון הלכתי סביב שחרורו התרחש לפני </w:t>
      </w:r>
      <w:r w:rsidR="00314EC2">
        <w:rPr>
          <w:rFonts w:hint="cs"/>
          <w:rtl/>
        </w:rPr>
        <w:t>כ</w:t>
      </w:r>
      <w:r>
        <w:rPr>
          <w:rtl/>
        </w:rPr>
        <w:t>חמישים שנה.</w:t>
      </w:r>
      <w:r>
        <w:rPr>
          <w:rFonts w:hint="cs"/>
          <w:rtl/>
        </w:rPr>
        <w:t xml:space="preserve"> </w:t>
      </w:r>
      <w:r>
        <w:rPr>
          <w:rtl/>
        </w:rPr>
        <w:t>בקיץ 1970</w:t>
      </w:r>
      <w:r>
        <w:rPr>
          <w:rFonts w:hint="cs"/>
          <w:rtl/>
        </w:rPr>
        <w:t xml:space="preserve"> (תש"ל)</w:t>
      </w:r>
      <w:r>
        <w:rPr>
          <w:rtl/>
        </w:rPr>
        <w:t xml:space="preserve"> </w:t>
      </w:r>
      <w:r w:rsidR="00E02D70">
        <w:rPr>
          <w:rFonts w:hint="cs"/>
          <w:rtl/>
        </w:rPr>
        <w:t>נחט</w:t>
      </w:r>
      <w:r w:rsidR="00314EC2">
        <w:rPr>
          <w:rFonts w:hint="cs"/>
          <w:rtl/>
        </w:rPr>
        <w:t xml:space="preserve">פו מספר </w:t>
      </w:r>
      <w:r w:rsidR="00E02D70">
        <w:rPr>
          <w:rFonts w:hint="cs"/>
          <w:rtl/>
        </w:rPr>
        <w:t>מטוס</w:t>
      </w:r>
      <w:r w:rsidR="00314EC2">
        <w:rPr>
          <w:rFonts w:hint="cs"/>
          <w:rtl/>
        </w:rPr>
        <w:t>ים</w:t>
      </w:r>
      <w:r w:rsidR="00E02D70">
        <w:rPr>
          <w:rFonts w:hint="cs"/>
          <w:rtl/>
        </w:rPr>
        <w:t xml:space="preserve"> על ידי מחבלים פלסטיניים והונחת בירדן</w:t>
      </w:r>
      <w:r>
        <w:rPr>
          <w:rtl/>
        </w:rPr>
        <w:t>.</w:t>
      </w:r>
      <w:r w:rsidR="00E02D70">
        <w:rPr>
          <w:rFonts w:hint="cs"/>
          <w:rtl/>
        </w:rPr>
        <w:t xml:space="preserve"> אחד הנוסעים ב</w:t>
      </w:r>
      <w:r w:rsidR="00314EC2">
        <w:rPr>
          <w:rFonts w:hint="cs"/>
          <w:rtl/>
        </w:rPr>
        <w:t>אחת ה</w:t>
      </w:r>
      <w:r w:rsidR="00E02D70">
        <w:rPr>
          <w:rFonts w:hint="cs"/>
          <w:rtl/>
        </w:rPr>
        <w:t>טיס</w:t>
      </w:r>
      <w:r w:rsidR="00314EC2">
        <w:rPr>
          <w:rFonts w:hint="cs"/>
          <w:rtl/>
        </w:rPr>
        <w:t>ות</w:t>
      </w:r>
      <w:r w:rsidR="00E02D70">
        <w:rPr>
          <w:rFonts w:hint="cs"/>
          <w:rtl/>
        </w:rPr>
        <w:t xml:space="preserve"> היה הרב יצחק </w:t>
      </w:r>
      <w:proofErr w:type="spellStart"/>
      <w:r w:rsidR="00E02D70">
        <w:rPr>
          <w:rFonts w:hint="cs"/>
          <w:rtl/>
        </w:rPr>
        <w:t>הוטנר</w:t>
      </w:r>
      <w:proofErr w:type="spellEnd"/>
      <w:r w:rsidR="00E02D70">
        <w:rPr>
          <w:rFonts w:hint="cs"/>
          <w:rtl/>
        </w:rPr>
        <w:t>.</w:t>
      </w:r>
      <w:r>
        <w:rPr>
          <w:rFonts w:hint="cs"/>
          <w:rtl/>
        </w:rPr>
        <w:t xml:space="preserve"> </w:t>
      </w:r>
      <w:r>
        <w:rPr>
          <w:rtl/>
        </w:rPr>
        <w:t>קבוצ</w:t>
      </w:r>
      <w:r w:rsidR="00E02D70">
        <w:rPr>
          <w:rFonts w:hint="cs"/>
          <w:rtl/>
        </w:rPr>
        <w:t xml:space="preserve">ת </w:t>
      </w:r>
      <w:r>
        <w:rPr>
          <w:rFonts w:hint="cs"/>
          <w:rtl/>
        </w:rPr>
        <w:t>רבנים גדולים</w:t>
      </w:r>
      <w:r>
        <w:rPr>
          <w:rtl/>
        </w:rPr>
        <w:t xml:space="preserve"> אמריקאים </w:t>
      </w:r>
      <w:r w:rsidR="00E02D70">
        <w:rPr>
          <w:rFonts w:hint="cs"/>
          <w:rtl/>
        </w:rPr>
        <w:t xml:space="preserve">דנה </w:t>
      </w:r>
      <w:r>
        <w:rPr>
          <w:rtl/>
        </w:rPr>
        <w:t xml:space="preserve">באפשרות לפדות את הרב </w:t>
      </w:r>
      <w:proofErr w:type="spellStart"/>
      <w:r>
        <w:rPr>
          <w:rtl/>
        </w:rPr>
        <w:t>הוטנר</w:t>
      </w:r>
      <w:proofErr w:type="spellEnd"/>
      <w:r w:rsidR="00E02D70">
        <w:rPr>
          <w:rFonts w:hint="cs"/>
          <w:rtl/>
        </w:rPr>
        <w:t>, בהתבסס על ההיתר לפדות תלמיד חכם בכל מחיר</w:t>
      </w:r>
      <w:r>
        <w:rPr>
          <w:rtl/>
        </w:rPr>
        <w:t>.</w:t>
      </w:r>
    </w:p>
    <w:p w14:paraId="546BD421" w14:textId="23E46B93" w:rsidR="009B4A3E" w:rsidRDefault="009B4A3E" w:rsidP="00FA0148">
      <w:pPr>
        <w:rPr>
          <w:rtl/>
        </w:rPr>
      </w:pPr>
      <w:r>
        <w:rPr>
          <w:rtl/>
        </w:rPr>
        <w:t xml:space="preserve">הרב יעקב </w:t>
      </w:r>
      <w:proofErr w:type="spellStart"/>
      <w:r>
        <w:rPr>
          <w:rtl/>
        </w:rPr>
        <w:t>קמ</w:t>
      </w:r>
      <w:r>
        <w:rPr>
          <w:rFonts w:hint="cs"/>
          <w:rtl/>
        </w:rPr>
        <w:t>י</w:t>
      </w:r>
      <w:r>
        <w:rPr>
          <w:rtl/>
        </w:rPr>
        <w:t>נצקי</w:t>
      </w:r>
      <w:proofErr w:type="spellEnd"/>
      <w:r>
        <w:rPr>
          <w:rtl/>
        </w:rPr>
        <w:t xml:space="preserve"> הביע את דעתו כי בנסיבות אלו לא ניתן להשתמש בה</w:t>
      </w:r>
      <w:r>
        <w:rPr>
          <w:rFonts w:hint="cs"/>
          <w:rtl/>
        </w:rPr>
        <w:t>ית</w:t>
      </w:r>
      <w:r>
        <w:rPr>
          <w:rtl/>
        </w:rPr>
        <w:t xml:space="preserve">ר. הוא טען </w:t>
      </w:r>
      <w:r>
        <w:rPr>
          <w:rFonts w:hint="cs"/>
          <w:rtl/>
        </w:rPr>
        <w:t>ש</w:t>
      </w:r>
      <w:r>
        <w:rPr>
          <w:rtl/>
        </w:rPr>
        <w:t xml:space="preserve">החטיפה נחשבת מבחינה הלכתית </w:t>
      </w:r>
      <w:r>
        <w:rPr>
          <w:rFonts w:hint="cs"/>
          <w:rtl/>
        </w:rPr>
        <w:t>כ</w:t>
      </w:r>
      <w:r>
        <w:rPr>
          <w:rtl/>
        </w:rPr>
        <w:t xml:space="preserve">מעשה מלחמה </w:t>
      </w:r>
      <w:r w:rsidR="00FA0148">
        <w:rPr>
          <w:rFonts w:hint="cs"/>
          <w:rtl/>
        </w:rPr>
        <w:t xml:space="preserve">בתוך הקשר של </w:t>
      </w:r>
      <w:r>
        <w:rPr>
          <w:rFonts w:hint="cs"/>
          <w:rtl/>
        </w:rPr>
        <w:t>מלחמת</w:t>
      </w:r>
      <w:r w:rsidR="00FA0148">
        <w:rPr>
          <w:rFonts w:hint="cs"/>
          <w:rtl/>
        </w:rPr>
        <w:t xml:space="preserve"> מצווה</w:t>
      </w:r>
      <w:r>
        <w:rPr>
          <w:rtl/>
        </w:rPr>
        <w:t>.</w:t>
      </w:r>
      <w:r w:rsidR="00FA0148">
        <w:rPr>
          <w:rFonts w:hint="cs"/>
          <w:rtl/>
        </w:rPr>
        <w:t xml:space="preserve"> </w:t>
      </w:r>
      <w:r>
        <w:rPr>
          <w:rtl/>
        </w:rPr>
        <w:t xml:space="preserve">הרב </w:t>
      </w:r>
      <w:r w:rsidR="00314EC2">
        <w:rPr>
          <w:rFonts w:hint="cs"/>
          <w:rtl/>
        </w:rPr>
        <w:t>צבי</w:t>
      </w:r>
      <w:r>
        <w:rPr>
          <w:rtl/>
        </w:rPr>
        <w:t xml:space="preserve"> שכטר </w:t>
      </w:r>
      <w:r>
        <w:rPr>
          <w:rFonts w:hint="cs"/>
          <w:rtl/>
        </w:rPr>
        <w:t>מספר</w:t>
      </w:r>
      <w:r>
        <w:rPr>
          <w:rtl/>
        </w:rPr>
        <w:t xml:space="preserve"> </w:t>
      </w:r>
      <w:r>
        <w:rPr>
          <w:rFonts w:hint="cs"/>
          <w:rtl/>
        </w:rPr>
        <w:t>על</w:t>
      </w:r>
      <w:r>
        <w:rPr>
          <w:rtl/>
        </w:rPr>
        <w:t xml:space="preserve"> האירועים, וכן </w:t>
      </w:r>
      <w:r>
        <w:rPr>
          <w:rFonts w:hint="cs"/>
          <w:rtl/>
        </w:rPr>
        <w:t xml:space="preserve">על </w:t>
      </w:r>
      <w:r>
        <w:rPr>
          <w:rtl/>
        </w:rPr>
        <w:t xml:space="preserve">דעתו של הרב יעקב </w:t>
      </w:r>
      <w:proofErr w:type="spellStart"/>
      <w:r>
        <w:rPr>
          <w:rtl/>
        </w:rPr>
        <w:t>קמ</w:t>
      </w:r>
      <w:r>
        <w:rPr>
          <w:rFonts w:hint="cs"/>
          <w:rtl/>
        </w:rPr>
        <w:t>י</w:t>
      </w:r>
      <w:r>
        <w:rPr>
          <w:rtl/>
        </w:rPr>
        <w:t>נצקי</w:t>
      </w:r>
      <w:proofErr w:type="spellEnd"/>
      <w:r>
        <w:rPr>
          <w:rtl/>
        </w:rPr>
        <w:t>:</w:t>
      </w:r>
    </w:p>
    <w:p w14:paraId="62BB2B28" w14:textId="77777777" w:rsidR="008D0C8E" w:rsidRDefault="009B4A3E" w:rsidP="008D0C8E">
      <w:pPr>
        <w:ind w:left="720"/>
        <w:rPr>
          <w:rtl/>
        </w:rPr>
      </w:pPr>
      <w:r>
        <w:rPr>
          <w:rtl/>
        </w:rPr>
        <w:t xml:space="preserve">למרות שבדרך כלל במקרה של פדיון שבויים נאסר על הקהילה היהודית לפדות שבוי בסכום מופקע, </w:t>
      </w:r>
      <w:r>
        <w:rPr>
          <w:rFonts w:hint="cs"/>
          <w:rtl/>
        </w:rPr>
        <w:t xml:space="preserve">במקרה </w:t>
      </w:r>
      <w:r>
        <w:rPr>
          <w:rtl/>
        </w:rPr>
        <w:t xml:space="preserve">של </w:t>
      </w:r>
      <w:r>
        <w:rPr>
          <w:rFonts w:hint="cs"/>
          <w:rtl/>
        </w:rPr>
        <w:t xml:space="preserve">תלמיד חכם </w:t>
      </w:r>
      <w:r>
        <w:rPr>
          <w:rtl/>
        </w:rPr>
        <w:t xml:space="preserve">גדול </w:t>
      </w:r>
      <w:r>
        <w:rPr>
          <w:rFonts w:hint="cs"/>
          <w:rtl/>
        </w:rPr>
        <w:t xml:space="preserve">ההלכה היא </w:t>
      </w:r>
      <w:r>
        <w:rPr>
          <w:rtl/>
        </w:rPr>
        <w:t xml:space="preserve">שיש לפדות אותו אפילו תמורת סכום </w:t>
      </w:r>
      <w:r>
        <w:rPr>
          <w:rFonts w:hint="cs"/>
          <w:rtl/>
        </w:rPr>
        <w:t>ה</w:t>
      </w:r>
      <w:r>
        <w:rPr>
          <w:rtl/>
        </w:rPr>
        <w:t xml:space="preserve">עולה על ה"ערך" שלו. לפיכך, רבנים רבים סברו כי יש לעשות כל מאמץ </w:t>
      </w:r>
      <w:r>
        <w:rPr>
          <w:rFonts w:hint="cs"/>
          <w:rtl/>
        </w:rPr>
        <w:t xml:space="preserve">כדי </w:t>
      </w:r>
      <w:r>
        <w:rPr>
          <w:rtl/>
        </w:rPr>
        <w:t xml:space="preserve">להבטיח את שחרורו של הרב </w:t>
      </w:r>
      <w:proofErr w:type="spellStart"/>
      <w:r>
        <w:rPr>
          <w:rtl/>
        </w:rPr>
        <w:t>הוטנר</w:t>
      </w:r>
      <w:proofErr w:type="spellEnd"/>
      <w:r>
        <w:rPr>
          <w:rtl/>
        </w:rPr>
        <w:t>.</w:t>
      </w:r>
    </w:p>
    <w:p w14:paraId="252F26F9" w14:textId="56BB1901" w:rsidR="009B4A3E" w:rsidRDefault="009B4A3E" w:rsidP="008D0C8E">
      <w:pPr>
        <w:ind w:left="720"/>
        <w:rPr>
          <w:rtl/>
        </w:rPr>
      </w:pPr>
      <w:r>
        <w:rPr>
          <w:rtl/>
        </w:rPr>
        <w:t xml:space="preserve">אולם הרב יעקב </w:t>
      </w:r>
      <w:proofErr w:type="spellStart"/>
      <w:r>
        <w:rPr>
          <w:rtl/>
        </w:rPr>
        <w:t>קמ</w:t>
      </w:r>
      <w:r>
        <w:rPr>
          <w:rFonts w:hint="cs"/>
          <w:rtl/>
        </w:rPr>
        <w:t>י</w:t>
      </w:r>
      <w:r>
        <w:rPr>
          <w:rtl/>
        </w:rPr>
        <w:t>נצקי</w:t>
      </w:r>
      <w:proofErr w:type="spellEnd"/>
      <w:r>
        <w:rPr>
          <w:rtl/>
        </w:rPr>
        <w:t xml:space="preserve"> התנגד וטען כי מצוות פדיון שבויים חלה רק בימי שלום, אך בוודאי לא בזמן פעולות איבה, כאשר מסירת דמי כופר לאויב תחזק את מעמדם! הוא המשיך והסביר שלמרות שהייתה אז הפסקת אש, מלחמת העצמאות של 1948 מעולם לא הסתיימה באמת, שכן המטרה המוצהרת של הערבים </w:t>
      </w:r>
      <w:r>
        <w:rPr>
          <w:rFonts w:hint="cs"/>
          <w:rtl/>
        </w:rPr>
        <w:t>לחסל</w:t>
      </w:r>
      <w:r>
        <w:rPr>
          <w:rtl/>
        </w:rPr>
        <w:t xml:space="preserve"> את מדינת ישראל ול</w:t>
      </w:r>
      <w:r>
        <w:rPr>
          <w:rFonts w:hint="cs"/>
          <w:rtl/>
        </w:rPr>
        <w:t>זרוק</w:t>
      </w:r>
      <w:r>
        <w:rPr>
          <w:rtl/>
        </w:rPr>
        <w:t xml:space="preserve"> את היהודים לים מעולם לא נזנחה. לדעתו, על אף שישראל לא הייתה מעורבת אז </w:t>
      </w:r>
      <w:r>
        <w:rPr>
          <w:rFonts w:hint="cs"/>
          <w:rtl/>
        </w:rPr>
        <w:t>במלחמה אקטיבית</w:t>
      </w:r>
      <w:r>
        <w:rPr>
          <w:rtl/>
        </w:rPr>
        <w:t>, בעיני</w:t>
      </w:r>
      <w:r w:rsidR="00FA0148">
        <w:rPr>
          <w:rFonts w:hint="cs"/>
          <w:rtl/>
        </w:rPr>
        <w:t>י</w:t>
      </w:r>
      <w:r>
        <w:rPr>
          <w:rtl/>
        </w:rPr>
        <w:t xml:space="preserve"> ההלכה היא נחשבה כמי שחווה רגיעה בלבד במלחמת העצמאות המקורית של 1948.</w:t>
      </w:r>
      <w:r>
        <w:rPr>
          <w:rStyle w:val="a7"/>
          <w:rtl/>
        </w:rPr>
        <w:footnoteReference w:id="17"/>
      </w:r>
    </w:p>
    <w:p w14:paraId="48167F00" w14:textId="05C2C8AC" w:rsidR="009B4A3E" w:rsidRDefault="009B4A3E" w:rsidP="008D0C8E">
      <w:pPr>
        <w:rPr>
          <w:rtl/>
        </w:rPr>
      </w:pPr>
      <w:r>
        <w:rPr>
          <w:rtl/>
        </w:rPr>
        <w:t>ב</w:t>
      </w:r>
      <w:r w:rsidR="00FA0148">
        <w:rPr>
          <w:rFonts w:hint="cs"/>
          <w:rtl/>
        </w:rPr>
        <w:t>־</w:t>
      </w:r>
      <w:r>
        <w:rPr>
          <w:rtl/>
        </w:rPr>
        <w:t>9 בספטמבר 1970</w:t>
      </w:r>
      <w:r>
        <w:rPr>
          <w:rFonts w:hint="cs"/>
          <w:rtl/>
        </w:rPr>
        <w:t xml:space="preserve"> (ח' אלול תש"ל)</w:t>
      </w:r>
      <w:r>
        <w:rPr>
          <w:rtl/>
        </w:rPr>
        <w:t xml:space="preserve"> פרסם הרב משה </w:t>
      </w:r>
      <w:proofErr w:type="spellStart"/>
      <w:r>
        <w:rPr>
          <w:rtl/>
        </w:rPr>
        <w:t>פיינשטיין</w:t>
      </w:r>
      <w:proofErr w:type="spellEnd"/>
      <w:r>
        <w:rPr>
          <w:rtl/>
        </w:rPr>
        <w:t xml:space="preserve"> </w:t>
      </w:r>
      <w:r>
        <w:rPr>
          <w:rFonts w:hint="cs"/>
          <w:rtl/>
        </w:rPr>
        <w:t xml:space="preserve">פסק הלכה </w:t>
      </w:r>
      <w:r>
        <w:rPr>
          <w:rtl/>
        </w:rPr>
        <w:t xml:space="preserve">שהופנה לממשלת ישראל, </w:t>
      </w:r>
      <w:r w:rsidR="00FA0148">
        <w:rPr>
          <w:rFonts w:hint="cs"/>
          <w:rtl/>
        </w:rPr>
        <w:t xml:space="preserve">הקובע שיש </w:t>
      </w:r>
      <w:r>
        <w:rPr>
          <w:rtl/>
        </w:rPr>
        <w:t>להיענות לדרישות המחבלים</w:t>
      </w:r>
      <w:r w:rsidR="00FA0148">
        <w:rPr>
          <w:rFonts w:hint="cs"/>
          <w:rtl/>
        </w:rPr>
        <w:t xml:space="preserve"> אם אין ברירה אחרת</w:t>
      </w:r>
      <w:r>
        <w:rPr>
          <w:rtl/>
        </w:rPr>
        <w:t>:</w:t>
      </w:r>
    </w:p>
    <w:p w14:paraId="4BC8894E" w14:textId="6C0CACF3" w:rsidR="009B4A3E" w:rsidRDefault="009B4A3E" w:rsidP="00FA0148">
      <w:pPr>
        <w:ind w:left="720"/>
        <w:rPr>
          <w:rtl/>
        </w:rPr>
      </w:pPr>
      <w:r w:rsidRPr="00DC4B24">
        <w:rPr>
          <w:rtl/>
        </w:rPr>
        <w:t xml:space="preserve">אסיפה דחופה של אגודת הרבנים דנה בכובד ראש על המצב המסוכן של שבויי החרב הנמצאים בירדן, ועל קושי הכרעה של מדינת ישראל בנידון. ומצאנו לנכון </w:t>
      </w:r>
      <w:r w:rsidRPr="00DC4B24">
        <w:rPr>
          <w:rtl/>
        </w:rPr>
        <w:lastRenderedPageBreak/>
        <w:t>להביע חוות דעתנו דעת תורה בזה. על פי דין יש להצלת נפשות דין קדימה, ובאם אין ברירה על מדינת ישראל למלא דרישת המחבלים כדי להציל נפשות השבויים. ד' יגדור פרצות עמו וישראל ישכון לבטח</w:t>
      </w:r>
      <w:r w:rsidR="00414ED0">
        <w:rPr>
          <w:rFonts w:hint="cs"/>
          <w:rtl/>
        </w:rPr>
        <w:t>.</w:t>
      </w:r>
    </w:p>
    <w:p w14:paraId="4FF4E9C7" w14:textId="0CFF9C81" w:rsidR="00405479" w:rsidRDefault="009B4A3E" w:rsidP="008D0C8E">
      <w:pPr>
        <w:rPr>
          <w:rtl/>
        </w:rPr>
      </w:pPr>
      <w:r>
        <w:rPr>
          <w:rtl/>
        </w:rPr>
        <w:t>למרות שהנוהג המקובל במשך מאות שנים היה לשלם מחיר גבוה</w:t>
      </w:r>
      <w:r w:rsidR="00FA0148">
        <w:rPr>
          <w:rFonts w:hint="cs"/>
          <w:rtl/>
        </w:rPr>
        <w:t>,</w:t>
      </w:r>
      <w:r>
        <w:rPr>
          <w:rtl/>
        </w:rPr>
        <w:t xml:space="preserve"> ואפילו מופקע</w:t>
      </w:r>
      <w:r w:rsidR="00FA0148">
        <w:rPr>
          <w:rFonts w:hint="cs"/>
          <w:rtl/>
        </w:rPr>
        <w:t>,</w:t>
      </w:r>
      <w:r>
        <w:rPr>
          <w:rtl/>
        </w:rPr>
        <w:t xml:space="preserve"> </w:t>
      </w:r>
      <w:r w:rsidR="00FA0148">
        <w:rPr>
          <w:rFonts w:hint="cs"/>
          <w:rtl/>
        </w:rPr>
        <w:t>בעבור פדיית</w:t>
      </w:r>
      <w:r>
        <w:rPr>
          <w:rtl/>
        </w:rPr>
        <w:t xml:space="preserve"> </w:t>
      </w:r>
      <w:r>
        <w:rPr>
          <w:rFonts w:hint="cs"/>
          <w:rtl/>
        </w:rPr>
        <w:t xml:space="preserve">שבויים </w:t>
      </w:r>
      <w:r>
        <w:rPr>
          <w:rtl/>
        </w:rPr>
        <w:t xml:space="preserve">יהודים, ההחלטה האמיצה של </w:t>
      </w:r>
      <w:proofErr w:type="spellStart"/>
      <w:r>
        <w:rPr>
          <w:rtl/>
        </w:rPr>
        <w:t>המהר"ם</w:t>
      </w:r>
      <w:proofErr w:type="spellEnd"/>
      <w:r>
        <w:rPr>
          <w:rtl/>
        </w:rPr>
        <w:t xml:space="preserve"> להישאר בכלא עולה בקנה אחד עם רוח המקורות התלמודיים. </w:t>
      </w:r>
      <w:r w:rsidR="00FA0148">
        <w:rPr>
          <w:rFonts w:hint="cs"/>
          <w:rtl/>
        </w:rPr>
        <w:t>החלטה זו</w:t>
      </w:r>
      <w:r>
        <w:rPr>
          <w:rtl/>
        </w:rPr>
        <w:t xml:space="preserve"> מוסיפה למעמדו הייחודי בהיסטוריה היהודית כאחד מגדולי הפוסקים.</w:t>
      </w:r>
    </w:p>
    <w:p w14:paraId="4523B9E2" w14:textId="77777777" w:rsidR="00314EC2" w:rsidRDefault="00314EC2" w:rsidP="008D0C8E">
      <w:pPr>
        <w:rPr>
          <w:rtl/>
        </w:rPr>
      </w:pPr>
    </w:p>
    <w:tbl>
      <w:tblPr>
        <w:tblpPr w:leftFromText="180" w:rightFromText="180" w:vertAnchor="text" w:horzAnchor="margin" w:tblpXSpec="right" w:tblpY="103"/>
        <w:bidiVisual/>
        <w:tblW w:w="5000" w:type="pct"/>
        <w:tblCellMar>
          <w:left w:w="0" w:type="dxa"/>
          <w:right w:w="0" w:type="dxa"/>
        </w:tblCellMar>
        <w:tblLook w:val="0000" w:firstRow="0" w:lastRow="0" w:firstColumn="0" w:lastColumn="0" w:noHBand="0" w:noVBand="0"/>
      </w:tblPr>
      <w:tblGrid>
        <w:gridCol w:w="282"/>
        <w:gridCol w:w="4055"/>
        <w:gridCol w:w="283"/>
      </w:tblGrid>
      <w:tr w:rsidR="008D0C8E" w:rsidRPr="006A6545" w14:paraId="50010F18" w14:textId="77777777" w:rsidTr="00A7587E">
        <w:trPr>
          <w:trHeight w:val="1775"/>
        </w:trPr>
        <w:tc>
          <w:tcPr>
            <w:tcW w:w="305" w:type="pct"/>
            <w:tcMar>
              <w:top w:w="0" w:type="dxa"/>
              <w:left w:w="108" w:type="dxa"/>
              <w:bottom w:w="0" w:type="dxa"/>
              <w:right w:w="108" w:type="dxa"/>
            </w:tcMar>
          </w:tcPr>
          <w:p w14:paraId="374C4D98" w14:textId="77777777" w:rsidR="008D0C8E" w:rsidRPr="006A6545" w:rsidRDefault="008D0C8E" w:rsidP="00A7587E">
            <w:pPr>
              <w:pStyle w:val="ab"/>
              <w:rPr>
                <w:rtl/>
              </w:rPr>
            </w:pPr>
            <w:r w:rsidRPr="006A6545">
              <w:rPr>
                <w:rFonts w:hint="cs"/>
                <w:rtl/>
              </w:rPr>
              <w:t>* * * * * * * * * *</w:t>
            </w:r>
          </w:p>
          <w:p w14:paraId="0549A4B4" w14:textId="77777777" w:rsidR="008D0C8E" w:rsidRPr="006A6545" w:rsidRDefault="008D0C8E" w:rsidP="00A7587E">
            <w:pPr>
              <w:pStyle w:val="ab"/>
              <w:rPr>
                <w:rtl/>
              </w:rPr>
            </w:pPr>
            <w:r w:rsidRPr="006A6545">
              <w:rPr>
                <w:rFonts w:hint="cs"/>
                <w:rtl/>
              </w:rPr>
              <w:t>*</w:t>
            </w:r>
          </w:p>
          <w:p w14:paraId="754030C1" w14:textId="77777777" w:rsidR="008D0C8E" w:rsidRPr="006A6545" w:rsidRDefault="008D0C8E" w:rsidP="00A7587E">
            <w:pPr>
              <w:pStyle w:val="ab"/>
            </w:pPr>
            <w:r w:rsidRPr="006A6545">
              <w:rPr>
                <w:rFonts w:hint="cs"/>
                <w:rtl/>
              </w:rPr>
              <w:t>*</w:t>
            </w:r>
          </w:p>
        </w:tc>
        <w:tc>
          <w:tcPr>
            <w:tcW w:w="4389" w:type="pct"/>
            <w:tcMar>
              <w:top w:w="0" w:type="dxa"/>
              <w:left w:w="108" w:type="dxa"/>
              <w:bottom w:w="0" w:type="dxa"/>
              <w:right w:w="108" w:type="dxa"/>
            </w:tcMar>
          </w:tcPr>
          <w:p w14:paraId="3A9B5220" w14:textId="77777777" w:rsidR="008D0C8E" w:rsidRPr="006A6545" w:rsidRDefault="008D0C8E" w:rsidP="00A7587E">
            <w:pPr>
              <w:pStyle w:val="ab"/>
            </w:pPr>
            <w:r w:rsidRPr="006A6545">
              <w:rPr>
                <w:rFonts w:hint="cs"/>
                <w:rtl/>
              </w:rPr>
              <w:t>כל הזכויות שמורות לישיבת הר עציון ולרב אביעד תבורי התשפ"ג</w:t>
            </w:r>
          </w:p>
          <w:p w14:paraId="73AA72C2" w14:textId="77777777" w:rsidR="008D0C8E" w:rsidRPr="006A6545" w:rsidRDefault="008D0C8E" w:rsidP="00A7587E">
            <w:pPr>
              <w:pStyle w:val="ab"/>
              <w:rPr>
                <w:rtl/>
              </w:rPr>
            </w:pPr>
            <w:r w:rsidRPr="006A6545">
              <w:rPr>
                <w:rFonts w:hint="cs"/>
                <w:rtl/>
              </w:rPr>
              <w:t>תרגום מאנגלית: תני בדנרש; עריכה: אורי שטרן</w:t>
            </w:r>
          </w:p>
          <w:p w14:paraId="6D017436" w14:textId="77777777" w:rsidR="008D0C8E" w:rsidRPr="006A6545" w:rsidRDefault="008D0C8E" w:rsidP="00A7587E">
            <w:pPr>
              <w:pStyle w:val="ab"/>
              <w:rPr>
                <w:rtl/>
              </w:rPr>
            </w:pPr>
            <w:r w:rsidRPr="006A6545">
              <w:rPr>
                <w:rFonts w:hint="cs"/>
                <w:rtl/>
              </w:rPr>
              <w:t>*******************************************************</w:t>
            </w:r>
          </w:p>
          <w:p w14:paraId="6BD41FA5" w14:textId="77777777" w:rsidR="008D0C8E" w:rsidRPr="006A6545" w:rsidRDefault="008D0C8E" w:rsidP="00A7587E">
            <w:pPr>
              <w:pStyle w:val="ab"/>
              <w:rPr>
                <w:rtl/>
              </w:rPr>
            </w:pPr>
            <w:r w:rsidRPr="006A6545">
              <w:rPr>
                <w:rFonts w:hint="cs"/>
                <w:rtl/>
              </w:rPr>
              <w:t xml:space="preserve">בית המדרש הווירטואלי </w:t>
            </w:r>
          </w:p>
          <w:p w14:paraId="43CEE9AA" w14:textId="77777777" w:rsidR="008D0C8E" w:rsidRPr="006A6545" w:rsidRDefault="008D0C8E" w:rsidP="00A7587E">
            <w:pPr>
              <w:pStyle w:val="ab"/>
              <w:rPr>
                <w:rtl/>
              </w:rPr>
            </w:pPr>
            <w:r w:rsidRPr="006A6545">
              <w:rPr>
                <w:rFonts w:hint="cs"/>
                <w:rtl/>
              </w:rPr>
              <w:t xml:space="preserve">מיסודו של </w:t>
            </w:r>
          </w:p>
          <w:p w14:paraId="73E6E7CF" w14:textId="77777777" w:rsidR="008D0C8E" w:rsidRPr="006A6545" w:rsidRDefault="008D0C8E" w:rsidP="00A7587E">
            <w:pPr>
              <w:pStyle w:val="ab"/>
            </w:pPr>
            <w:r w:rsidRPr="006A6545">
              <w:t>The Israel Koschitzky Virtual Beit Midrash</w:t>
            </w:r>
          </w:p>
          <w:p w14:paraId="7C57F438" w14:textId="77777777" w:rsidR="008D0C8E" w:rsidRPr="006A6545" w:rsidRDefault="008D0C8E" w:rsidP="00A7587E">
            <w:pPr>
              <w:pStyle w:val="ab"/>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55410AA5" w14:textId="77777777" w:rsidR="008D0C8E" w:rsidRPr="006A6545" w:rsidRDefault="008D0C8E" w:rsidP="00A7587E">
            <w:pPr>
              <w:pStyle w:val="ab"/>
            </w:pPr>
            <w:r w:rsidRPr="006A6545">
              <w:rPr>
                <w:rFonts w:hint="cs"/>
                <w:rtl/>
              </w:rPr>
              <w:t xml:space="preserve">האתר באנגלית: </w:t>
            </w:r>
            <w:r w:rsidRPr="006A6545">
              <w:t>http://www.etzion.org.il/en</w:t>
            </w:r>
          </w:p>
          <w:p w14:paraId="3B4230FC" w14:textId="77777777" w:rsidR="008D0C8E" w:rsidRPr="006A6545" w:rsidRDefault="008D0C8E" w:rsidP="00A7587E">
            <w:pPr>
              <w:pStyle w:val="ab"/>
              <w:rPr>
                <w:rtl/>
              </w:rPr>
            </w:pPr>
            <w:r w:rsidRPr="006A6545">
              <w:rPr>
                <w:rFonts w:hint="cs"/>
                <w:rtl/>
              </w:rPr>
              <w:t>משרדי בית המדרש הווירטואלי: 02-9937300 שלוחה 5</w:t>
            </w:r>
          </w:p>
          <w:p w14:paraId="755E139A" w14:textId="77777777" w:rsidR="008D0C8E" w:rsidRPr="006A6545" w:rsidRDefault="008D0C8E" w:rsidP="00A7587E">
            <w:pPr>
              <w:pStyle w:val="ab"/>
            </w:pPr>
            <w:r w:rsidRPr="006A6545">
              <w:rPr>
                <w:rFonts w:hint="cs"/>
                <w:rtl/>
              </w:rPr>
              <w:t xml:space="preserve">דוא"ל: </w:t>
            </w:r>
            <w:hyperlink r:id="rId10" w:history="1">
              <w:r w:rsidRPr="006A6545">
                <w:rPr>
                  <w:rStyle w:val="Hyperlink"/>
                </w:rPr>
                <w:t>office@etzion.org.il</w:t>
              </w:r>
            </w:hyperlink>
          </w:p>
          <w:p w14:paraId="3522F5E7" w14:textId="77777777" w:rsidR="008D0C8E" w:rsidRPr="006A6545" w:rsidRDefault="008D0C8E" w:rsidP="00A7587E">
            <w:pPr>
              <w:pStyle w:val="ab"/>
            </w:pPr>
          </w:p>
        </w:tc>
        <w:tc>
          <w:tcPr>
            <w:tcW w:w="306" w:type="pct"/>
            <w:tcMar>
              <w:top w:w="0" w:type="dxa"/>
              <w:left w:w="108" w:type="dxa"/>
              <w:bottom w:w="0" w:type="dxa"/>
              <w:right w:w="108" w:type="dxa"/>
            </w:tcMar>
          </w:tcPr>
          <w:p w14:paraId="19407B9B" w14:textId="77777777" w:rsidR="008D0C8E" w:rsidRPr="006A6545" w:rsidRDefault="008D0C8E" w:rsidP="00A7587E">
            <w:pPr>
              <w:pStyle w:val="ab"/>
              <w:rPr>
                <w:rtl/>
              </w:rPr>
            </w:pPr>
            <w:r w:rsidRPr="006A6545">
              <w:rPr>
                <w:rFonts w:hint="cs"/>
                <w:rtl/>
              </w:rPr>
              <w:t xml:space="preserve">* * * * * * * * * * </w:t>
            </w:r>
          </w:p>
          <w:p w14:paraId="59D2B73C" w14:textId="77777777" w:rsidR="008D0C8E" w:rsidRPr="006A6545" w:rsidRDefault="008D0C8E" w:rsidP="00A7587E">
            <w:pPr>
              <w:pStyle w:val="ab"/>
              <w:rPr>
                <w:rtl/>
              </w:rPr>
            </w:pPr>
            <w:r w:rsidRPr="006A6545">
              <w:rPr>
                <w:rFonts w:hint="cs"/>
                <w:rtl/>
              </w:rPr>
              <w:t>*</w:t>
            </w:r>
          </w:p>
          <w:p w14:paraId="03CC4F0B" w14:textId="77777777" w:rsidR="008D0C8E" w:rsidRPr="006A6545" w:rsidRDefault="008D0C8E" w:rsidP="00A7587E">
            <w:pPr>
              <w:pStyle w:val="ab"/>
              <w:jc w:val="both"/>
              <w:rPr>
                <w:rtl/>
              </w:rPr>
            </w:pPr>
            <w:r w:rsidRPr="006A6545">
              <w:rPr>
                <w:rFonts w:hint="cs"/>
                <w:rtl/>
              </w:rPr>
              <w:t>*</w:t>
            </w:r>
          </w:p>
        </w:tc>
      </w:tr>
      <w:tr w:rsidR="008D0C8E" w:rsidRPr="006A6545" w14:paraId="4CB682C0" w14:textId="77777777" w:rsidTr="00A7587E">
        <w:trPr>
          <w:trHeight w:val="156"/>
        </w:trPr>
        <w:tc>
          <w:tcPr>
            <w:tcW w:w="305" w:type="pct"/>
            <w:tcMar>
              <w:top w:w="0" w:type="dxa"/>
              <w:left w:w="108" w:type="dxa"/>
              <w:bottom w:w="0" w:type="dxa"/>
              <w:right w:w="108" w:type="dxa"/>
            </w:tcMar>
          </w:tcPr>
          <w:p w14:paraId="53ACEB1A" w14:textId="77777777" w:rsidR="008D0C8E" w:rsidRPr="006A6545" w:rsidRDefault="008D0C8E" w:rsidP="00A7587E">
            <w:pPr>
              <w:pStyle w:val="ab"/>
            </w:pPr>
            <w:r w:rsidRPr="006A6545">
              <w:rPr>
                <w:rFonts w:hint="cs"/>
                <w:rtl/>
              </w:rPr>
              <w:t>*</w:t>
            </w:r>
          </w:p>
        </w:tc>
        <w:tc>
          <w:tcPr>
            <w:tcW w:w="4389" w:type="pct"/>
            <w:tcMar>
              <w:top w:w="0" w:type="dxa"/>
              <w:left w:w="108" w:type="dxa"/>
              <w:bottom w:w="0" w:type="dxa"/>
              <w:right w:w="108" w:type="dxa"/>
            </w:tcMar>
          </w:tcPr>
          <w:p w14:paraId="2BC4270D" w14:textId="77777777" w:rsidR="008D0C8E" w:rsidRPr="006A6545" w:rsidRDefault="008D0C8E" w:rsidP="00A7587E">
            <w:pPr>
              <w:pStyle w:val="ab"/>
            </w:pPr>
            <w:r w:rsidRPr="006A6545">
              <w:rPr>
                <w:rFonts w:hint="cs"/>
                <w:rtl/>
              </w:rPr>
              <w:t>**********************************************************</w:t>
            </w:r>
          </w:p>
        </w:tc>
        <w:tc>
          <w:tcPr>
            <w:tcW w:w="306" w:type="pct"/>
            <w:tcMar>
              <w:top w:w="0" w:type="dxa"/>
              <w:left w:w="108" w:type="dxa"/>
              <w:bottom w:w="0" w:type="dxa"/>
              <w:right w:w="108" w:type="dxa"/>
            </w:tcMar>
          </w:tcPr>
          <w:p w14:paraId="1F1AF910" w14:textId="77777777" w:rsidR="008D0C8E" w:rsidRPr="006A6545" w:rsidRDefault="008D0C8E" w:rsidP="00A7587E">
            <w:pPr>
              <w:pStyle w:val="ab"/>
              <w:rPr>
                <w:rtl/>
              </w:rPr>
            </w:pPr>
          </w:p>
          <w:p w14:paraId="68D19E65" w14:textId="77777777" w:rsidR="008D0C8E" w:rsidRPr="006A6545" w:rsidRDefault="008D0C8E" w:rsidP="00A7587E">
            <w:pPr>
              <w:pStyle w:val="ab"/>
              <w:rPr>
                <w:rtl/>
              </w:rPr>
            </w:pPr>
          </w:p>
        </w:tc>
      </w:tr>
    </w:tbl>
    <w:p w14:paraId="19679F05" w14:textId="77777777" w:rsidR="008D0C8E" w:rsidRPr="008D0C8E" w:rsidRDefault="008D0C8E" w:rsidP="008D0C8E"/>
    <w:sectPr w:rsidR="008D0C8E" w:rsidRPr="008D0C8E"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1E0D" w14:textId="77777777" w:rsidR="0076214A" w:rsidRDefault="0076214A">
      <w:r>
        <w:separator/>
      </w:r>
    </w:p>
  </w:endnote>
  <w:endnote w:type="continuationSeparator" w:id="0">
    <w:p w14:paraId="5ADEB2B3" w14:textId="77777777" w:rsidR="0076214A" w:rsidRDefault="0076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3A3B" w14:textId="77777777" w:rsidR="0076214A" w:rsidRDefault="0076214A">
      <w:r>
        <w:separator/>
      </w:r>
    </w:p>
  </w:footnote>
  <w:footnote w:type="continuationSeparator" w:id="0">
    <w:p w14:paraId="0DBE2629" w14:textId="77777777" w:rsidR="0076214A" w:rsidRDefault="0076214A">
      <w:r>
        <w:continuationSeparator/>
      </w:r>
    </w:p>
  </w:footnote>
  <w:footnote w:id="1">
    <w:p w14:paraId="0DCB942C" w14:textId="77777777"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ראו יונה עמנואל, "דברי </w:t>
      </w:r>
      <w:proofErr w:type="spellStart"/>
      <w:r w:rsidRPr="00414818">
        <w:rPr>
          <w:rFonts w:ascii="Narkisim" w:hAnsi="Narkisim"/>
          <w:sz w:val="17"/>
          <w:rtl/>
        </w:rPr>
        <w:t>מהר"ם</w:t>
      </w:r>
      <w:proofErr w:type="spellEnd"/>
      <w:r w:rsidRPr="00414818">
        <w:rPr>
          <w:rFonts w:ascii="Narkisim" w:hAnsi="Narkisim"/>
          <w:sz w:val="17"/>
          <w:rtl/>
        </w:rPr>
        <w:t xml:space="preserve"> </w:t>
      </w:r>
      <w:proofErr w:type="spellStart"/>
      <w:r w:rsidRPr="00414818">
        <w:rPr>
          <w:rFonts w:ascii="Narkisim" w:hAnsi="Narkisim"/>
          <w:sz w:val="17"/>
          <w:rtl/>
        </w:rPr>
        <w:t>מרוטנבורג</w:t>
      </w:r>
      <w:proofErr w:type="spellEnd"/>
      <w:r w:rsidRPr="00414818">
        <w:rPr>
          <w:rFonts w:ascii="Narkisim" w:hAnsi="Narkisim"/>
          <w:sz w:val="17"/>
          <w:rtl/>
        </w:rPr>
        <w:t xml:space="preserve"> בשנות מעצרו", המעיין לג (תשנ"ג).</w:t>
      </w:r>
    </w:p>
  </w:footnote>
  <w:footnote w:id="2">
    <w:p w14:paraId="56000C63" w14:textId="3CA16BB7"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רבי מאיר הכהן.</w:t>
      </w:r>
    </w:p>
  </w:footnote>
  <w:footnote w:id="3">
    <w:p w14:paraId="5AE818D7" w14:textId="78347776"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הגהות </w:t>
      </w:r>
      <w:proofErr w:type="spellStart"/>
      <w:r w:rsidRPr="00414818">
        <w:rPr>
          <w:rFonts w:ascii="Narkisim" w:hAnsi="Narkisim"/>
          <w:sz w:val="17"/>
          <w:rtl/>
        </w:rPr>
        <w:t>מיימוניות</w:t>
      </w:r>
      <w:proofErr w:type="spellEnd"/>
      <w:r w:rsidRPr="00414818">
        <w:rPr>
          <w:rFonts w:ascii="Narkisim" w:hAnsi="Narkisim"/>
          <w:sz w:val="17"/>
          <w:rtl/>
        </w:rPr>
        <w:t>, הלכות תפילה יד</w:t>
      </w:r>
      <w:r w:rsidR="00803954">
        <w:rPr>
          <w:rFonts w:ascii="Narkisim" w:hAnsi="Narkisim" w:hint="cs"/>
          <w:sz w:val="17"/>
          <w:rtl/>
        </w:rPr>
        <w:t xml:space="preserve">, </w:t>
      </w:r>
      <w:r w:rsidRPr="00414818">
        <w:rPr>
          <w:rFonts w:ascii="Narkisim" w:hAnsi="Narkisim"/>
          <w:sz w:val="17"/>
          <w:rtl/>
        </w:rPr>
        <w:t>ח</w:t>
      </w:r>
      <w:r w:rsidR="00803954">
        <w:rPr>
          <w:rFonts w:ascii="Narkisim" w:hAnsi="Narkisim" w:hint="cs"/>
          <w:sz w:val="17"/>
          <w:rtl/>
        </w:rPr>
        <w:t xml:space="preserve">; </w:t>
      </w:r>
      <w:r w:rsidRPr="00414818">
        <w:rPr>
          <w:rFonts w:ascii="Narkisim" w:hAnsi="Narkisim"/>
          <w:sz w:val="17"/>
          <w:rtl/>
        </w:rPr>
        <w:t>הלכות קריאת שמע א</w:t>
      </w:r>
      <w:r w:rsidR="00803954">
        <w:rPr>
          <w:rFonts w:ascii="Narkisim" w:hAnsi="Narkisim" w:hint="cs"/>
          <w:sz w:val="17"/>
          <w:rtl/>
        </w:rPr>
        <w:t xml:space="preserve">, </w:t>
      </w:r>
      <w:r w:rsidRPr="00414818">
        <w:rPr>
          <w:rFonts w:ascii="Narkisim" w:hAnsi="Narkisim"/>
          <w:sz w:val="17"/>
          <w:rtl/>
        </w:rPr>
        <w:t>יא.</w:t>
      </w:r>
    </w:p>
  </w:footnote>
  <w:footnote w:id="4">
    <w:p w14:paraId="4F4AE097" w14:textId="3A147A0F"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הרב שלמה לוריא (1510</w:t>
      </w:r>
      <w:r w:rsidR="00803954">
        <w:rPr>
          <w:rFonts w:ascii="Narkisim" w:hAnsi="Narkisim"/>
          <w:sz w:val="17"/>
          <w:rtl/>
        </w:rPr>
        <w:t>–</w:t>
      </w:r>
      <w:r w:rsidRPr="00414818">
        <w:rPr>
          <w:rFonts w:ascii="Narkisim" w:hAnsi="Narkisim"/>
          <w:sz w:val="17"/>
          <w:rtl/>
        </w:rPr>
        <w:t>1574, פולין).</w:t>
      </w:r>
      <w:r w:rsidR="00414ED0">
        <w:rPr>
          <w:rFonts w:ascii="Narkisim" w:hAnsi="Narkisim" w:hint="cs"/>
          <w:sz w:val="17"/>
          <w:rtl/>
        </w:rPr>
        <w:t xml:space="preserve"> </w:t>
      </w:r>
      <w:r w:rsidR="00414ED0" w:rsidRPr="00414818">
        <w:rPr>
          <w:rFonts w:ascii="Narkisim" w:hAnsi="Narkisim"/>
          <w:sz w:val="17"/>
          <w:rtl/>
        </w:rPr>
        <w:t>ים של שלמה, גיטין ד</w:t>
      </w:r>
      <w:r w:rsidR="00414ED0">
        <w:rPr>
          <w:rFonts w:ascii="Narkisim" w:hAnsi="Narkisim" w:hint="cs"/>
          <w:sz w:val="17"/>
          <w:rtl/>
        </w:rPr>
        <w:t xml:space="preserve">, </w:t>
      </w:r>
      <w:proofErr w:type="spellStart"/>
      <w:r w:rsidR="00414ED0" w:rsidRPr="00414818">
        <w:rPr>
          <w:rFonts w:ascii="Narkisim" w:hAnsi="Narkisim"/>
          <w:sz w:val="17"/>
          <w:rtl/>
        </w:rPr>
        <w:t>סו</w:t>
      </w:r>
      <w:proofErr w:type="spellEnd"/>
      <w:r w:rsidR="00414ED0" w:rsidRPr="00414818">
        <w:rPr>
          <w:rFonts w:ascii="Narkisim" w:hAnsi="Narkisim"/>
          <w:sz w:val="17"/>
          <w:rtl/>
        </w:rPr>
        <w:t>.</w:t>
      </w:r>
    </w:p>
  </w:footnote>
  <w:footnote w:id="5">
    <w:p w14:paraId="4257B50D" w14:textId="735F4CAF" w:rsidR="00817C8A" w:rsidRPr="00414818" w:rsidRDefault="00817C8A" w:rsidP="00817C8A">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השאלה הגדולה שעולה היא מדוע סיפור זה לא מוזכר קודם לכן. רבי יהודה בן </w:t>
      </w:r>
      <w:proofErr w:type="spellStart"/>
      <w:r w:rsidRPr="00414818">
        <w:rPr>
          <w:rFonts w:ascii="Narkisim" w:hAnsi="Narkisim"/>
          <w:sz w:val="17"/>
          <w:rtl/>
        </w:rPr>
        <w:t>הרא"ש</w:t>
      </w:r>
      <w:proofErr w:type="spellEnd"/>
      <w:r w:rsidRPr="00414818">
        <w:rPr>
          <w:rFonts w:ascii="Narkisim" w:hAnsi="Narkisim"/>
          <w:sz w:val="17"/>
          <w:rtl/>
        </w:rPr>
        <w:t xml:space="preserve">, שהיה מעורב אישית בגביית דמי הכופר, אינו מזכיר את סירובו של </w:t>
      </w:r>
      <w:proofErr w:type="spellStart"/>
      <w:r w:rsidRPr="00414818">
        <w:rPr>
          <w:rFonts w:ascii="Narkisim" w:hAnsi="Narkisim"/>
          <w:sz w:val="17"/>
          <w:rtl/>
        </w:rPr>
        <w:t>המהר"ם</w:t>
      </w:r>
      <w:proofErr w:type="spellEnd"/>
      <w:r w:rsidRPr="00414818">
        <w:rPr>
          <w:rFonts w:ascii="Narkisim" w:hAnsi="Narkisim"/>
          <w:sz w:val="17"/>
          <w:rtl/>
        </w:rPr>
        <w:t xml:space="preserve"> לפדיון. ראה אפרים אורבך, בעלי התוספות, עמ' 426;</w:t>
      </w:r>
      <w:r w:rsidR="00414ED0" w:rsidRPr="00414ED0">
        <w:rPr>
          <w:rFonts w:ascii="Narkisim" w:hAnsi="Narkisim"/>
          <w:sz w:val="17"/>
          <w:rtl/>
        </w:rPr>
        <w:t xml:space="preserve"> </w:t>
      </w:r>
      <w:r w:rsidR="00414ED0" w:rsidRPr="00414818">
        <w:rPr>
          <w:rFonts w:ascii="Narkisim" w:hAnsi="Narkisim"/>
          <w:sz w:val="17"/>
          <w:rtl/>
        </w:rPr>
        <w:t xml:space="preserve">איתם </w:t>
      </w:r>
      <w:proofErr w:type="spellStart"/>
      <w:r w:rsidR="00414ED0" w:rsidRPr="00414818">
        <w:rPr>
          <w:rFonts w:ascii="Narkisim" w:hAnsi="Narkisim"/>
          <w:sz w:val="17"/>
          <w:rtl/>
        </w:rPr>
        <w:t>הנקין</w:t>
      </w:r>
      <w:proofErr w:type="spellEnd"/>
      <w:r w:rsidR="00414ED0" w:rsidRPr="00414818">
        <w:rPr>
          <w:rFonts w:ascii="Narkisim" w:hAnsi="Narkisim"/>
          <w:sz w:val="17"/>
          <w:rtl/>
        </w:rPr>
        <w:t xml:space="preserve">, </w:t>
      </w:r>
      <w:r w:rsidR="00414ED0" w:rsidRPr="00414818">
        <w:rPr>
          <w:rFonts w:ascii="Narkisim" w:hAnsi="Narkisim"/>
          <w:sz w:val="17"/>
        </w:rPr>
        <w:t>'</w:t>
      </w:r>
      <w:r w:rsidR="00414ED0" w:rsidRPr="00414818">
        <w:rPr>
          <w:rFonts w:ascii="Narkisim" w:hAnsi="Narkisim"/>
          <w:sz w:val="17"/>
          <w:rtl/>
        </w:rPr>
        <w:t xml:space="preserve">עיון מחודש בפרשת שביו של </w:t>
      </w:r>
      <w:proofErr w:type="spellStart"/>
      <w:r w:rsidR="00414ED0" w:rsidRPr="00414818">
        <w:rPr>
          <w:rFonts w:ascii="Narkisim" w:hAnsi="Narkisim"/>
          <w:sz w:val="17"/>
          <w:rtl/>
        </w:rPr>
        <w:t>מהר"ם</w:t>
      </w:r>
      <w:proofErr w:type="spellEnd"/>
      <w:r w:rsidR="00414ED0" w:rsidRPr="00414818">
        <w:rPr>
          <w:rFonts w:ascii="Narkisim" w:hAnsi="Narkisim"/>
          <w:sz w:val="17"/>
          <w:rtl/>
        </w:rPr>
        <w:t xml:space="preserve"> </w:t>
      </w:r>
      <w:proofErr w:type="spellStart"/>
      <w:r w:rsidR="00414ED0" w:rsidRPr="00414818">
        <w:rPr>
          <w:rFonts w:ascii="Narkisim" w:hAnsi="Narkisim"/>
          <w:sz w:val="17"/>
          <w:rtl/>
        </w:rPr>
        <w:t>מרוטנבורג</w:t>
      </w:r>
      <w:proofErr w:type="spellEnd"/>
      <w:r w:rsidR="00414ED0" w:rsidRPr="00414818">
        <w:rPr>
          <w:rFonts w:ascii="Narkisim" w:hAnsi="Narkisim"/>
          <w:sz w:val="17"/>
          <w:rtl/>
        </w:rPr>
        <w:t xml:space="preserve"> ופדייתו לקבורה', ירושתנו ה, תשע"א, עמ' שיא</w:t>
      </w:r>
      <w:r w:rsidR="00414ED0">
        <w:rPr>
          <w:rFonts w:ascii="Narkisim" w:hAnsi="Narkisim"/>
          <w:sz w:val="17"/>
          <w:rtl/>
        </w:rPr>
        <w:t>–</w:t>
      </w:r>
      <w:r w:rsidR="00414ED0" w:rsidRPr="00414818">
        <w:rPr>
          <w:rFonts w:ascii="Narkisim" w:hAnsi="Narkisim"/>
          <w:sz w:val="17"/>
          <w:rtl/>
        </w:rPr>
        <w:t>שיח</w:t>
      </w:r>
      <w:r w:rsidR="00414ED0">
        <w:rPr>
          <w:rFonts w:ascii="Narkisim" w:hAnsi="Narkisim" w:hint="cs"/>
          <w:sz w:val="17"/>
          <w:rtl/>
        </w:rPr>
        <w:t>;</w:t>
      </w:r>
      <w:r w:rsidRPr="00414818">
        <w:rPr>
          <w:rFonts w:ascii="Narkisim" w:hAnsi="Narkisim"/>
          <w:sz w:val="17"/>
          <w:rtl/>
        </w:rPr>
        <w:t xml:space="preserve"> </w:t>
      </w:r>
      <w:r w:rsidRPr="00414818">
        <w:rPr>
          <w:rFonts w:ascii="Narkisim" w:hAnsi="Narkisim"/>
          <w:sz w:val="17"/>
        </w:rPr>
        <w:t xml:space="preserve">Simcha Emanuel, “Did Rabbi Meir of </w:t>
      </w:r>
      <w:proofErr w:type="spellStart"/>
      <w:r w:rsidRPr="00414818">
        <w:rPr>
          <w:rFonts w:ascii="Narkisim" w:hAnsi="Narkisim"/>
          <w:sz w:val="17"/>
        </w:rPr>
        <w:t>Rothenburg</w:t>
      </w:r>
      <w:proofErr w:type="spellEnd"/>
      <w:r w:rsidRPr="00414818">
        <w:rPr>
          <w:rFonts w:ascii="Narkisim" w:hAnsi="Narkisim"/>
          <w:sz w:val="17"/>
        </w:rPr>
        <w:t xml:space="preserve"> Refuse to Be Ransomed?” </w:t>
      </w:r>
      <w:r w:rsidRPr="00414818">
        <w:rPr>
          <w:rFonts w:ascii="Narkisim" w:hAnsi="Narkisim"/>
          <w:i/>
          <w:iCs/>
          <w:sz w:val="17"/>
        </w:rPr>
        <w:t>Jewish Studies Quarterly</w:t>
      </w:r>
      <w:r w:rsidRPr="00414818">
        <w:rPr>
          <w:rFonts w:ascii="Narkisim" w:hAnsi="Narkisim"/>
          <w:sz w:val="17"/>
        </w:rPr>
        <w:t> 24, No.1 (2017) pp. 23–38</w:t>
      </w:r>
      <w:r w:rsidR="00414ED0">
        <w:rPr>
          <w:rFonts w:ascii="Narkisim" w:hAnsi="Narkisim"/>
          <w:sz w:val="17"/>
        </w:rPr>
        <w:t>.</w:t>
      </w:r>
    </w:p>
  </w:footnote>
  <w:footnote w:id="6">
    <w:p w14:paraId="66983615" w14:textId="2008D652"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הלכות מתנות עניים ח</w:t>
      </w:r>
      <w:r w:rsidR="00414ED0">
        <w:rPr>
          <w:rFonts w:ascii="Narkisim" w:hAnsi="Narkisim" w:hint="cs"/>
          <w:sz w:val="17"/>
          <w:rtl/>
        </w:rPr>
        <w:t xml:space="preserve">, </w:t>
      </w:r>
      <w:r w:rsidRPr="00414818">
        <w:rPr>
          <w:rFonts w:ascii="Narkisim" w:hAnsi="Narkisim"/>
          <w:sz w:val="17"/>
          <w:rtl/>
        </w:rPr>
        <w:t>י.</w:t>
      </w:r>
    </w:p>
  </w:footnote>
  <w:footnote w:id="7">
    <w:p w14:paraId="785FA46F" w14:textId="676BD916"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גיטין מה ע</w:t>
      </w:r>
      <w:r w:rsidR="00414ED0">
        <w:rPr>
          <w:rFonts w:ascii="Narkisim" w:hAnsi="Narkisim" w:hint="cs"/>
          <w:sz w:val="17"/>
          <w:rtl/>
        </w:rPr>
        <w:t>"</w:t>
      </w:r>
      <w:r w:rsidRPr="00414818">
        <w:rPr>
          <w:rFonts w:ascii="Narkisim" w:hAnsi="Narkisim"/>
          <w:sz w:val="17"/>
          <w:rtl/>
        </w:rPr>
        <w:t>א.</w:t>
      </w:r>
    </w:p>
  </w:footnote>
  <w:footnote w:id="8">
    <w:p w14:paraId="08342A3E" w14:textId="423F08F9"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תוספות גיטין נח ע</w:t>
      </w:r>
      <w:r w:rsidR="00414ED0">
        <w:rPr>
          <w:rFonts w:ascii="Narkisim" w:hAnsi="Narkisim" w:hint="cs"/>
          <w:sz w:val="17"/>
          <w:rtl/>
        </w:rPr>
        <w:t>"</w:t>
      </w:r>
      <w:r w:rsidRPr="00414818">
        <w:rPr>
          <w:rFonts w:ascii="Narkisim" w:hAnsi="Narkisim"/>
          <w:sz w:val="17"/>
          <w:rtl/>
        </w:rPr>
        <w:t>א, ד"ה "כל".</w:t>
      </w:r>
    </w:p>
  </w:footnote>
  <w:footnote w:id="9">
    <w:p w14:paraId="54454000" w14:textId="0800D6C6"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גיטין נח ע</w:t>
      </w:r>
      <w:r w:rsidR="00414ED0">
        <w:rPr>
          <w:rFonts w:ascii="Narkisim" w:hAnsi="Narkisim" w:hint="cs"/>
          <w:sz w:val="17"/>
          <w:rtl/>
        </w:rPr>
        <w:t>"</w:t>
      </w:r>
      <w:r w:rsidRPr="00414818">
        <w:rPr>
          <w:rFonts w:ascii="Narkisim" w:hAnsi="Narkisim"/>
          <w:sz w:val="17"/>
          <w:rtl/>
        </w:rPr>
        <w:t>א.</w:t>
      </w:r>
    </w:p>
  </w:footnote>
  <w:footnote w:id="10">
    <w:p w14:paraId="7FB511AB" w14:textId="525C83F4"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תוספות גיטין מה ע</w:t>
      </w:r>
      <w:r w:rsidR="00414ED0">
        <w:rPr>
          <w:rFonts w:ascii="Narkisim" w:hAnsi="Narkisim" w:hint="cs"/>
          <w:sz w:val="17"/>
          <w:rtl/>
        </w:rPr>
        <w:t>"</w:t>
      </w:r>
      <w:r w:rsidRPr="00414818">
        <w:rPr>
          <w:rFonts w:ascii="Narkisim" w:hAnsi="Narkisim"/>
          <w:sz w:val="17"/>
          <w:rtl/>
        </w:rPr>
        <w:t>א, ד"ה "דלא".</w:t>
      </w:r>
    </w:p>
  </w:footnote>
  <w:footnote w:id="11">
    <w:p w14:paraId="6073CCDF" w14:textId="20C0AF48"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יורה דעה </w:t>
      </w:r>
      <w:proofErr w:type="spellStart"/>
      <w:r w:rsidRPr="00414818">
        <w:rPr>
          <w:rFonts w:ascii="Narkisim" w:hAnsi="Narkisim"/>
          <w:sz w:val="17"/>
          <w:rtl/>
        </w:rPr>
        <w:t>רנב</w:t>
      </w:r>
      <w:proofErr w:type="spellEnd"/>
      <w:r w:rsidR="00414ED0">
        <w:rPr>
          <w:rFonts w:ascii="Narkisim" w:hAnsi="Narkisim" w:hint="cs"/>
          <w:sz w:val="17"/>
          <w:rtl/>
        </w:rPr>
        <w:t xml:space="preserve">, </w:t>
      </w:r>
      <w:r w:rsidRPr="00414818">
        <w:rPr>
          <w:rFonts w:ascii="Narkisim" w:hAnsi="Narkisim"/>
          <w:sz w:val="17"/>
          <w:rtl/>
        </w:rPr>
        <w:t>ד.</w:t>
      </w:r>
    </w:p>
  </w:footnote>
  <w:footnote w:id="12">
    <w:p w14:paraId="55877BAD" w14:textId="77777777"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שם.</w:t>
      </w:r>
    </w:p>
  </w:footnote>
  <w:footnote w:id="13">
    <w:p w14:paraId="49A06E91" w14:textId="7845BC19"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גיטין מה ע</w:t>
      </w:r>
      <w:r w:rsidR="00414ED0">
        <w:rPr>
          <w:rFonts w:ascii="Narkisim" w:hAnsi="Narkisim" w:hint="cs"/>
          <w:sz w:val="17"/>
          <w:rtl/>
        </w:rPr>
        <w:t>"</w:t>
      </w:r>
      <w:r w:rsidRPr="00414818">
        <w:rPr>
          <w:rFonts w:ascii="Narkisim" w:hAnsi="Narkisim"/>
          <w:sz w:val="17"/>
          <w:rtl/>
        </w:rPr>
        <w:t>א.</w:t>
      </w:r>
    </w:p>
  </w:footnote>
  <w:footnote w:id="14">
    <w:p w14:paraId="2ABE9EE6" w14:textId="264E1660"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ראו</w:t>
      </w:r>
      <w:r w:rsidR="00414ED0">
        <w:rPr>
          <w:rFonts w:ascii="Narkisim" w:hAnsi="Narkisim" w:hint="cs"/>
          <w:sz w:val="17"/>
          <w:rtl/>
        </w:rPr>
        <w:t>:</w:t>
      </w:r>
      <w:r w:rsidRPr="00414818">
        <w:rPr>
          <w:rFonts w:ascii="Narkisim" w:hAnsi="Narkisim"/>
          <w:sz w:val="17"/>
          <w:rtl/>
        </w:rPr>
        <w:t xml:space="preserve"> </w:t>
      </w:r>
      <w:r w:rsidRPr="00414818">
        <w:rPr>
          <w:rFonts w:ascii="Narkisim" w:hAnsi="Narkisim"/>
          <w:i/>
          <w:iCs/>
          <w:sz w:val="17"/>
        </w:rPr>
        <w:t>Encyclopedia Judaica</w:t>
      </w:r>
      <w:r w:rsidRPr="00414818">
        <w:rPr>
          <w:rFonts w:ascii="Narkisim" w:hAnsi="Narkisim"/>
          <w:sz w:val="17"/>
        </w:rPr>
        <w:t>, Vol.1, p. 103</w:t>
      </w:r>
      <w:r w:rsidRPr="00414818">
        <w:rPr>
          <w:rFonts w:ascii="Narkisim" w:hAnsi="Narkisim"/>
          <w:sz w:val="17"/>
          <w:rtl/>
        </w:rPr>
        <w:t>.</w:t>
      </w:r>
    </w:p>
  </w:footnote>
  <w:footnote w:id="15">
    <w:p w14:paraId="6DE29872" w14:textId="1E1443EE"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ים של שלמה, גיטין ד</w:t>
      </w:r>
      <w:r w:rsidR="00414ED0">
        <w:rPr>
          <w:rFonts w:ascii="Narkisim" w:hAnsi="Narkisim" w:hint="cs"/>
          <w:sz w:val="17"/>
          <w:rtl/>
        </w:rPr>
        <w:t xml:space="preserve">, </w:t>
      </w:r>
      <w:proofErr w:type="spellStart"/>
      <w:r w:rsidRPr="00414818">
        <w:rPr>
          <w:rFonts w:ascii="Narkisim" w:hAnsi="Narkisim"/>
          <w:sz w:val="17"/>
          <w:rtl/>
        </w:rPr>
        <w:t>סו</w:t>
      </w:r>
      <w:proofErr w:type="spellEnd"/>
      <w:r w:rsidRPr="00414818">
        <w:rPr>
          <w:rFonts w:ascii="Narkisim" w:hAnsi="Narkisim"/>
          <w:sz w:val="17"/>
          <w:rtl/>
        </w:rPr>
        <w:t>.</w:t>
      </w:r>
    </w:p>
  </w:footnote>
  <w:footnote w:id="16">
    <w:p w14:paraId="28FF44C7" w14:textId="515E027D" w:rsidR="009B4A3E" w:rsidRPr="00414818" w:rsidRDefault="009B4A3E" w:rsidP="00414818">
      <w:pPr>
        <w:pStyle w:val="a5"/>
        <w:ind w:left="0" w:firstLine="0"/>
        <w:rPr>
          <w:rFonts w:ascii="Narkisim" w:hAnsi="Narkisim"/>
          <w:sz w:val="17"/>
        </w:rPr>
      </w:pPr>
      <w:r w:rsidRPr="00414818">
        <w:rPr>
          <w:rStyle w:val="a7"/>
          <w:rFonts w:ascii="Narkisim" w:hAnsi="Narkisim"/>
        </w:rPr>
        <w:footnoteRef/>
      </w:r>
      <w:r w:rsidRPr="00414818">
        <w:rPr>
          <w:rFonts w:ascii="Narkisim" w:hAnsi="Narkisim"/>
          <w:sz w:val="17"/>
          <w:rtl/>
        </w:rPr>
        <w:t xml:space="preserve"> רבי דוד בן זמרה</w:t>
      </w:r>
      <w:r w:rsidR="00414ED0">
        <w:rPr>
          <w:rFonts w:ascii="Narkisim" w:hAnsi="Narkisim" w:hint="cs"/>
          <w:sz w:val="17"/>
          <w:rtl/>
        </w:rPr>
        <w:t xml:space="preserve"> (</w:t>
      </w:r>
      <w:r w:rsidRPr="00414818">
        <w:rPr>
          <w:rFonts w:ascii="Narkisim" w:hAnsi="Narkisim"/>
          <w:sz w:val="17"/>
          <w:rtl/>
        </w:rPr>
        <w:t>1479</w:t>
      </w:r>
      <w:r w:rsidR="00803954">
        <w:rPr>
          <w:rFonts w:ascii="Narkisim" w:hAnsi="Narkisim"/>
          <w:sz w:val="17"/>
          <w:rtl/>
        </w:rPr>
        <w:t>–</w:t>
      </w:r>
      <w:r w:rsidRPr="00414818">
        <w:rPr>
          <w:rFonts w:ascii="Narkisim" w:hAnsi="Narkisim"/>
          <w:sz w:val="17"/>
          <w:rtl/>
        </w:rPr>
        <w:t>1573</w:t>
      </w:r>
      <w:r w:rsidR="00414ED0">
        <w:rPr>
          <w:rFonts w:ascii="Narkisim" w:hAnsi="Narkisim" w:hint="cs"/>
          <w:sz w:val="17"/>
          <w:rtl/>
        </w:rPr>
        <w:t xml:space="preserve">). </w:t>
      </w:r>
      <w:r w:rsidR="00414ED0" w:rsidRPr="00414818">
        <w:rPr>
          <w:rFonts w:ascii="Narkisim" w:hAnsi="Narkisim"/>
          <w:sz w:val="17"/>
          <w:rtl/>
        </w:rPr>
        <w:t xml:space="preserve">שו"ת </w:t>
      </w:r>
      <w:proofErr w:type="spellStart"/>
      <w:r w:rsidR="00414ED0" w:rsidRPr="00414818">
        <w:rPr>
          <w:rFonts w:ascii="Narkisim" w:hAnsi="Narkisim"/>
          <w:sz w:val="17"/>
          <w:rtl/>
        </w:rPr>
        <w:t>רדב"ז</w:t>
      </w:r>
      <w:proofErr w:type="spellEnd"/>
      <w:r w:rsidR="00414ED0" w:rsidRPr="00414818">
        <w:rPr>
          <w:rFonts w:ascii="Narkisim" w:hAnsi="Narkisim"/>
          <w:sz w:val="17"/>
          <w:rtl/>
        </w:rPr>
        <w:t xml:space="preserve"> א</w:t>
      </w:r>
      <w:r w:rsidR="00414ED0">
        <w:rPr>
          <w:rFonts w:ascii="Narkisim" w:hAnsi="Narkisim" w:hint="cs"/>
          <w:sz w:val="17"/>
          <w:rtl/>
        </w:rPr>
        <w:t xml:space="preserve">, </w:t>
      </w:r>
      <w:r w:rsidR="00414ED0" w:rsidRPr="00414818">
        <w:rPr>
          <w:rFonts w:ascii="Narkisim" w:hAnsi="Narkisim"/>
          <w:sz w:val="17"/>
          <w:rtl/>
        </w:rPr>
        <w:t>מ.</w:t>
      </w:r>
    </w:p>
  </w:footnote>
  <w:footnote w:id="17">
    <w:p w14:paraId="2D0634B4" w14:textId="14C9168B" w:rsidR="009B4A3E" w:rsidRPr="00414818" w:rsidRDefault="009B4A3E" w:rsidP="00414ED0">
      <w:pPr>
        <w:pStyle w:val="a5"/>
        <w:ind w:left="0" w:firstLine="0"/>
        <w:rPr>
          <w:rFonts w:ascii="Narkisim" w:hAnsi="Narkisim"/>
          <w:sz w:val="17"/>
          <w:rtl/>
        </w:rPr>
      </w:pPr>
      <w:r w:rsidRPr="00414818">
        <w:rPr>
          <w:rStyle w:val="a7"/>
          <w:rFonts w:ascii="Narkisim" w:hAnsi="Narkisim"/>
        </w:rPr>
        <w:footnoteRef/>
      </w:r>
      <w:r w:rsidRPr="00414818">
        <w:rPr>
          <w:rFonts w:ascii="Narkisim" w:hAnsi="Narkisim"/>
          <w:sz w:val="17"/>
          <w:rtl/>
        </w:rPr>
        <w:t xml:space="preserve"> </w:t>
      </w:r>
      <w:r w:rsidR="00414ED0">
        <w:rPr>
          <w:rFonts w:ascii="Narkisim" w:hAnsi="Narkisim" w:hint="cs"/>
          <w:sz w:val="17"/>
          <w:rtl/>
        </w:rPr>
        <w:t>ראו:</w:t>
      </w:r>
      <w:r w:rsidR="00414ED0" w:rsidRPr="00414ED0">
        <w:rPr>
          <w:rFonts w:ascii="Narkisim" w:hAnsi="Narkisim"/>
          <w:sz w:val="17"/>
        </w:rPr>
        <w:t>Rabbi Hershel Schachter</w:t>
      </w:r>
      <w:r w:rsidR="00414ED0">
        <w:rPr>
          <w:rFonts w:ascii="Narkisim" w:hAnsi="Narkisim"/>
          <w:sz w:val="17"/>
        </w:rPr>
        <w:t>,</w:t>
      </w:r>
      <w:r w:rsidR="00414ED0" w:rsidRPr="00414ED0">
        <w:rPr>
          <w:rFonts w:ascii="Narkisim" w:hAnsi="Narkisim"/>
          <w:sz w:val="17"/>
        </w:rPr>
        <w:t xml:space="preserve"> </w:t>
      </w:r>
      <w:r w:rsidRPr="00414818">
        <w:rPr>
          <w:rFonts w:ascii="Narkisim" w:hAnsi="Narkisim"/>
          <w:sz w:val="17"/>
        </w:rPr>
        <w:t xml:space="preserve">“Land for Peace: A Halachic Perspective,” </w:t>
      </w:r>
      <w:r w:rsidRPr="00414818">
        <w:rPr>
          <w:rFonts w:ascii="Narkisim" w:hAnsi="Narkisim"/>
          <w:i/>
          <w:iCs/>
          <w:sz w:val="17"/>
        </w:rPr>
        <w:t>RJJ Journal of Halacha and Contemporary Society</w:t>
      </w:r>
      <w:r w:rsidRPr="00414818">
        <w:rPr>
          <w:rFonts w:ascii="Narkisim" w:hAnsi="Narkisim"/>
          <w:sz w:val="17"/>
        </w:rPr>
        <w:t>, Vol.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F22C707" w:rsidR="00CF5589" w:rsidRDefault="006904BB" w:rsidP="00430DF3">
          <w:pPr>
            <w:tabs>
              <w:tab w:val="center" w:pos="4818"/>
              <w:tab w:val="right" w:pos="8220"/>
            </w:tabs>
            <w:spacing w:after="0"/>
            <w:rPr>
              <w:rtl/>
            </w:rPr>
          </w:pPr>
          <w:r>
            <w:rPr>
              <w:rFonts w:hint="cs"/>
              <w:rtl/>
            </w:rPr>
            <w:t>אלף שנות היסטוריה יהודית בהלכה</w:t>
          </w:r>
          <w:r w:rsidR="004F3480">
            <w:rPr>
              <w:rFonts w:hint="cs"/>
              <w:rtl/>
            </w:rPr>
            <w:t xml:space="preserve"> </w:t>
          </w:r>
          <w:r w:rsidR="00CF5589">
            <w:rPr>
              <w:rFonts w:hint="cs"/>
              <w:rtl/>
            </w:rPr>
            <w:t xml:space="preserve">מאת הרב </w:t>
          </w:r>
          <w:r>
            <w:rPr>
              <w:rFonts w:hint="cs"/>
              <w:rtl/>
            </w:rPr>
            <w:t>אביעד תבורי</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4"/>
  </w:num>
  <w:num w:numId="3" w16cid:durableId="1445415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163118">
    <w:abstractNumId w:val="5"/>
  </w:num>
  <w:num w:numId="7" w16cid:durableId="1403873214">
    <w:abstractNumId w:val="6"/>
  </w:num>
  <w:num w:numId="8" w16cid:durableId="9352489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BA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59"/>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B53"/>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EC2"/>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0FEB"/>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1FBF"/>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14A"/>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994"/>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0E1"/>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58A"/>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BC6"/>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339"/>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37B2B"/>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AC4"/>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AF7F52"/>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0B14"/>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57B"/>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3CC"/>
    <w:rsid w:val="00E03670"/>
    <w:rsid w:val="00E036FD"/>
    <w:rsid w:val="00E038B1"/>
    <w:rsid w:val="00E03A7F"/>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BA4"/>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257"/>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15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customStyle="1" w:styleId="cf01">
    <w:name w:val="cf01"/>
    <w:basedOn w:val="a0"/>
    <w:rsid w:val="004F1A7F"/>
    <w:rPr>
      <w:rFonts w:ascii="Tahoma" w:hAnsi="Tahoma" w:cs="Tahoma" w:hint="default"/>
      <w:sz w:val="18"/>
      <w:szCs w:val="18"/>
    </w:rPr>
  </w:style>
  <w:style w:type="character" w:styleId="affff3">
    <w:name w:val="Unresolved Mention"/>
    <w:basedOn w:val="a0"/>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Pages>
  <Words>1177</Words>
  <Characters>5627</Characters>
  <Application>Microsoft Office Word</Application>
  <DocSecurity>0</DocSecurity>
  <Lines>255</Lines>
  <Paragraphs>194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6610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14</cp:revision>
  <cp:lastPrinted>2015-12-15T07:28:00Z</cp:lastPrinted>
  <dcterms:created xsi:type="dcterms:W3CDTF">2022-11-16T14:43:00Z</dcterms:created>
  <dcterms:modified xsi:type="dcterms:W3CDTF">2022-12-05T06:15:00Z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