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9C00" w14:textId="77777777" w:rsidR="00AE332F" w:rsidRPr="00755724" w:rsidRDefault="00AE332F" w:rsidP="00BC7A41">
      <w:pPr>
        <w:tabs>
          <w:tab w:val="center" w:pos="4818"/>
          <w:tab w:val="right" w:pos="8220"/>
        </w:tabs>
        <w:bidi/>
        <w:spacing w:after="0"/>
        <w:jc w:val="center"/>
        <w:rPr>
          <w:b/>
          <w:bCs/>
          <w:sz w:val="24"/>
          <w:szCs w:val="24"/>
        </w:rPr>
      </w:pPr>
      <w:r w:rsidRPr="00755724">
        <w:rPr>
          <w:b/>
          <w:bCs/>
          <w:sz w:val="24"/>
          <w:szCs w:val="24"/>
          <w:rtl/>
        </w:rPr>
        <w:t xml:space="preserve">בית המדרש הווירטואלי </w:t>
      </w:r>
      <w:r w:rsidRPr="00755724">
        <w:rPr>
          <w:b/>
          <w:bCs/>
          <w:sz w:val="24"/>
          <w:szCs w:val="24"/>
        </w:rPr>
        <w:t>(V.B.M)</w:t>
      </w:r>
      <w:r w:rsidRPr="00755724">
        <w:rPr>
          <w:b/>
          <w:bCs/>
          <w:sz w:val="24"/>
          <w:szCs w:val="24"/>
          <w:rtl/>
        </w:rPr>
        <w:t xml:space="preserve"> </w:t>
      </w:r>
      <w:r w:rsidRPr="00755724">
        <w:rPr>
          <w:rFonts w:hint="cs"/>
          <w:b/>
          <w:bCs/>
          <w:sz w:val="24"/>
          <w:szCs w:val="24"/>
          <w:rtl/>
        </w:rPr>
        <w:t xml:space="preserve">ע"ש ישראל קושיצקי </w:t>
      </w:r>
      <w:r w:rsidRPr="00755724">
        <w:rPr>
          <w:b/>
          <w:bCs/>
          <w:sz w:val="24"/>
          <w:szCs w:val="24"/>
          <w:rtl/>
        </w:rPr>
        <w:t>שליד ישיבת הר עציון</w:t>
      </w:r>
    </w:p>
    <w:p w14:paraId="13BA66D2" w14:textId="77777777" w:rsidR="00AE332F" w:rsidRPr="00755724" w:rsidRDefault="00AE332F" w:rsidP="00BC7A41">
      <w:pPr>
        <w:bidi/>
        <w:spacing w:after="0" w:line="240" w:lineRule="auto"/>
        <w:jc w:val="center"/>
        <w:rPr>
          <w:rStyle w:val="views-field-name"/>
          <w:b/>
          <w:bCs/>
          <w:sz w:val="24"/>
          <w:szCs w:val="24"/>
          <w:shd w:val="clear" w:color="auto" w:fill="FFFFFF"/>
        </w:rPr>
      </w:pPr>
      <w:r w:rsidRPr="00755724">
        <w:rPr>
          <w:rStyle w:val="views-field-name"/>
          <w:rFonts w:hint="cs"/>
          <w:b/>
          <w:bCs/>
          <w:sz w:val="24"/>
          <w:szCs w:val="24"/>
          <w:shd w:val="clear" w:color="auto" w:fill="FFFFFF"/>
          <w:rtl/>
        </w:rPr>
        <w:t>שיעורים ב</w:t>
      </w:r>
      <w:hyperlink r:id="rId8" w:history="1">
        <w:r w:rsidRPr="00755724">
          <w:rPr>
            <w:rStyle w:val="Hyperlink"/>
            <w:b/>
            <w:bCs/>
            <w:sz w:val="24"/>
            <w:szCs w:val="24"/>
            <w:rtl/>
          </w:rPr>
          <w:t>דרכיה: אישה והלכה</w:t>
        </w:r>
      </w:hyperlink>
    </w:p>
    <w:p w14:paraId="71075051" w14:textId="77777777" w:rsidR="00AE332F" w:rsidRPr="00755724" w:rsidRDefault="00AE332F" w:rsidP="00BC7A41">
      <w:pPr>
        <w:bidi/>
        <w:ind w:left="720" w:hanging="360"/>
        <w:jc w:val="center"/>
        <w:rPr>
          <w:rStyle w:val="views-field-field-author"/>
          <w:color w:val="000000"/>
          <w:sz w:val="24"/>
          <w:szCs w:val="24"/>
          <w:shd w:val="clear" w:color="auto" w:fill="FFFFFF"/>
          <w:rtl/>
        </w:rPr>
      </w:pPr>
      <w:r w:rsidRPr="00755724">
        <w:rPr>
          <w:rStyle w:val="views-field-field-author"/>
          <w:color w:val="000000"/>
          <w:sz w:val="24"/>
          <w:szCs w:val="24"/>
          <w:shd w:val="clear" w:color="auto" w:fill="FFFFFF"/>
          <w:rtl/>
        </w:rPr>
        <w:t>צוות דרכיה, לורי נוביק</w:t>
      </w:r>
    </w:p>
    <w:p w14:paraId="48D191FB" w14:textId="77777777" w:rsidR="00AE332F" w:rsidRDefault="00AE332F" w:rsidP="00BC7A41">
      <w:pPr>
        <w:bidi/>
        <w:ind w:left="720" w:hanging="360"/>
        <w:jc w:val="center"/>
      </w:pPr>
    </w:p>
    <w:p w14:paraId="633EE624" w14:textId="40B12B45" w:rsidR="00030DE6" w:rsidRPr="00B075AF" w:rsidRDefault="00000000" w:rsidP="00BC7A41">
      <w:pPr>
        <w:pStyle w:val="ListParagraph"/>
        <w:numPr>
          <w:ilvl w:val="0"/>
          <w:numId w:val="12"/>
        </w:numPr>
        <w:bidi/>
        <w:jc w:val="center"/>
      </w:pPr>
      <w:hyperlink r:id="rId9" w:history="1">
        <w:r w:rsidR="00030DE6" w:rsidRPr="007E3C39">
          <w:rPr>
            <w:rStyle w:val="Hyperlink"/>
            <w:rtl/>
          </w:rPr>
          <w:t>לחצו כאן</w:t>
        </w:r>
      </w:hyperlink>
      <w:r w:rsidR="00030DE6" w:rsidRPr="00B075AF">
        <w:rPr>
          <w:rtl/>
        </w:rPr>
        <w:t xml:space="preserve"> כדי לראות גרסה מעודכנת של השיעור עם </w:t>
      </w:r>
      <w:r w:rsidR="00030DE6" w:rsidRPr="00B075AF">
        <w:rPr>
          <w:rFonts w:hint="cs"/>
          <w:rtl/>
        </w:rPr>
        <w:t>כלי למידה נוספים</w:t>
      </w:r>
      <w:r w:rsidR="00030DE6" w:rsidRPr="00B075AF">
        <w:rPr>
          <w:rtl/>
        </w:rPr>
        <w:t xml:space="preserve"> באתר דרכיה</w:t>
      </w:r>
      <w:r w:rsidR="00030DE6" w:rsidRPr="00B075AF">
        <w:t>.</w:t>
      </w:r>
    </w:p>
    <w:bookmarkStart w:id="0" w:name="_Hlk118628760"/>
    <w:p w14:paraId="77BE174B" w14:textId="77777777" w:rsidR="004123BB" w:rsidRDefault="004123BB" w:rsidP="00BC7A41">
      <w:pPr>
        <w:pStyle w:val="ListParagraph"/>
        <w:numPr>
          <w:ilvl w:val="0"/>
          <w:numId w:val="12"/>
        </w:numPr>
        <w:bidi/>
        <w:jc w:val="center"/>
      </w:pPr>
      <w:r>
        <w:fldChar w:fldCharType="begin"/>
      </w:r>
      <w:r>
        <w:instrText>HYPERLINK "https://deracheha.org.il/harshama/"</w:instrText>
      </w:r>
      <w:r>
        <w:fldChar w:fldCharType="separate"/>
      </w:r>
      <w:r w:rsidRPr="00751108">
        <w:rPr>
          <w:rStyle w:val="Hyperlink"/>
          <w:color w:val="0070C0"/>
          <w:rtl/>
        </w:rPr>
        <w:t>הרשמו כאן</w:t>
      </w:r>
      <w:r>
        <w:rPr>
          <w:rStyle w:val="Hyperlink"/>
          <w:color w:val="0070C0"/>
        </w:rPr>
        <w:fldChar w:fldCharType="end"/>
      </w:r>
      <w:r w:rsidRPr="00BF5853">
        <w:rPr>
          <w:rtl/>
        </w:rPr>
        <w:t xml:space="preserve"> לניוזלטר כדי לקבל עוד עדכונים ותכנים ממיזם דרכיה</w:t>
      </w:r>
      <w:r w:rsidRPr="00BF5853">
        <w:t>.</w:t>
      </w:r>
      <w:bookmarkEnd w:id="0"/>
    </w:p>
    <w:p w14:paraId="20B2F151" w14:textId="3EC5E9E1" w:rsidR="00030DE6" w:rsidRPr="00B075AF" w:rsidRDefault="0010163A" w:rsidP="00BC7A41">
      <w:pPr>
        <w:pStyle w:val="ListParagraph"/>
        <w:numPr>
          <w:ilvl w:val="0"/>
          <w:numId w:val="12"/>
        </w:numPr>
        <w:bidi/>
        <w:jc w:val="center"/>
        <w:rPr>
          <w:rtl/>
        </w:rPr>
      </w:pPr>
      <w:r w:rsidRPr="001F574A">
        <w:rPr>
          <w:rtl/>
        </w:rPr>
        <w:t xml:space="preserve">נשמח לקבל הערות והארות </w:t>
      </w:r>
      <w:hyperlink r:id="rId10" w:history="1">
        <w:r w:rsidRPr="00F95E80">
          <w:rPr>
            <w:rStyle w:val="Hyperlink"/>
            <w:color w:val="0070C0"/>
            <w:rtl/>
          </w:rPr>
          <w:t>כאן</w:t>
        </w:r>
      </w:hyperlink>
      <w:r w:rsidR="00030DE6" w:rsidRPr="00B075AF">
        <w:t>.</w:t>
      </w:r>
    </w:p>
    <w:p w14:paraId="28373369" w14:textId="314E690F" w:rsidR="00274475" w:rsidRPr="00B075AF" w:rsidRDefault="00274475" w:rsidP="007C4087">
      <w:pPr>
        <w:pStyle w:val="ArticleTitle"/>
        <w:rPr>
          <w:rtl/>
        </w:rPr>
      </w:pPr>
      <w:r w:rsidRPr="00B075AF">
        <w:rPr>
          <w:rFonts w:hint="cs"/>
          <w:rtl/>
        </w:rPr>
        <w:t>הוצאת אחר ידי חובתו</w:t>
      </w:r>
    </w:p>
    <w:p w14:paraId="68BC1317" w14:textId="77777777" w:rsidR="004D71C9" w:rsidRPr="00B075AF" w:rsidRDefault="004D71C9" w:rsidP="00F707DD">
      <w:pPr>
        <w:bidi/>
        <w:jc w:val="both"/>
        <w:rPr>
          <w:rtl/>
        </w:rPr>
      </w:pPr>
    </w:p>
    <w:p w14:paraId="51F037E4" w14:textId="60DD801A" w:rsidR="000A6E6B" w:rsidRPr="00B075AF" w:rsidRDefault="00274475" w:rsidP="00F707DD">
      <w:pPr>
        <w:pStyle w:val="BriefAbstract"/>
        <w:bidi/>
        <w:jc w:val="both"/>
        <w:rPr>
          <w:rtl/>
        </w:rPr>
      </w:pPr>
      <w:r w:rsidRPr="00B075AF">
        <w:rPr>
          <w:rFonts w:asciiTheme="minorBidi" w:hAnsiTheme="minorBidi" w:hint="cs"/>
          <w:rtl/>
        </w:rPr>
        <w:t xml:space="preserve">כיצד ומתי </w:t>
      </w:r>
      <w:r w:rsidR="008A0014" w:rsidRPr="00B075AF">
        <w:rPr>
          <w:rFonts w:asciiTheme="minorBidi" w:hAnsiTheme="minorBidi" w:hint="cs"/>
          <w:rtl/>
        </w:rPr>
        <w:t xml:space="preserve">יכול </w:t>
      </w:r>
      <w:r w:rsidRPr="00B075AF">
        <w:rPr>
          <w:rFonts w:asciiTheme="minorBidi" w:hAnsiTheme="minorBidi" w:hint="cs"/>
          <w:rtl/>
        </w:rPr>
        <w:t xml:space="preserve">אדם להוציא אחר ידי חובתו ההלכתית? מי רשאי לעשות זאת, ועבור מי? </w:t>
      </w:r>
    </w:p>
    <w:p w14:paraId="2C884056" w14:textId="77777777" w:rsidR="00B075AF" w:rsidRPr="00B075AF" w:rsidRDefault="00B075AF" w:rsidP="00F707DD">
      <w:pPr>
        <w:bidi/>
        <w:jc w:val="both"/>
        <w:rPr>
          <w:rtl/>
        </w:rPr>
      </w:pPr>
      <w:r w:rsidRPr="00B075AF">
        <w:rPr>
          <w:rFonts w:hint="cs"/>
          <w:rtl/>
        </w:rPr>
        <w:t>מאת לורי נוביק</w:t>
      </w:r>
      <w:r w:rsidRPr="00B075AF">
        <w:t xml:space="preserve"> | </w:t>
      </w:r>
      <w:r w:rsidRPr="00B075AF">
        <w:rPr>
          <w:rFonts w:hint="cs"/>
          <w:rtl/>
        </w:rPr>
        <w:t>עריכה: הרב עזרא ביק, אילנה אלצפן, ושיינע גולדברג</w:t>
      </w:r>
    </w:p>
    <w:p w14:paraId="0218E363" w14:textId="77777777" w:rsidR="00B075AF" w:rsidRPr="00B075AF" w:rsidRDefault="00B075AF" w:rsidP="00F707DD">
      <w:pPr>
        <w:bidi/>
        <w:jc w:val="both"/>
        <w:rPr>
          <w:rtl/>
        </w:rPr>
      </w:pPr>
      <w:r w:rsidRPr="00B075AF">
        <w:rPr>
          <w:rFonts w:hint="cs"/>
          <w:rtl/>
        </w:rPr>
        <w:t>תרגום בעברית: רחל וינשטיין | עריכה בעברית: חניטל אופן ועדיה בלנק</w:t>
      </w:r>
    </w:p>
    <w:p w14:paraId="7A2457CA" w14:textId="77777777" w:rsidR="005158FB" w:rsidRPr="00B075AF" w:rsidRDefault="005158FB" w:rsidP="00F707DD">
      <w:pPr>
        <w:bidi/>
        <w:jc w:val="both"/>
        <w:rPr>
          <w:rtl/>
          <w:lang w:val="en-US"/>
        </w:rPr>
      </w:pPr>
    </w:p>
    <w:p w14:paraId="69D46A79" w14:textId="7EBA4440" w:rsidR="0097029B" w:rsidRPr="00B075AF" w:rsidRDefault="0097029B" w:rsidP="00F707DD">
      <w:pPr>
        <w:pStyle w:val="Heading1"/>
        <w:jc w:val="both"/>
        <w:rPr>
          <w:rtl/>
        </w:rPr>
      </w:pPr>
      <w:r w:rsidRPr="00B075AF">
        <w:rPr>
          <w:rFonts w:hint="cs"/>
          <w:rtl/>
        </w:rPr>
        <w:t>קיום מצוות עבור אדם אחר</w:t>
      </w:r>
    </w:p>
    <w:p w14:paraId="4AD95531" w14:textId="77777777" w:rsidR="005158FB" w:rsidRPr="00B075AF" w:rsidRDefault="005158FB" w:rsidP="00F707DD">
      <w:pPr>
        <w:bidi/>
        <w:jc w:val="both"/>
        <w:rPr>
          <w:rtl/>
          <w:lang w:val="en-US"/>
        </w:rPr>
      </w:pPr>
    </w:p>
    <w:p w14:paraId="6963F0C4" w14:textId="2452096E" w:rsidR="0097029B" w:rsidRPr="00B075AF" w:rsidRDefault="0097029B" w:rsidP="00F707DD">
      <w:pPr>
        <w:bidi/>
        <w:jc w:val="both"/>
        <w:rPr>
          <w:rtl/>
          <w:lang w:val="en-US"/>
        </w:rPr>
      </w:pPr>
      <w:r w:rsidRPr="00B075AF">
        <w:rPr>
          <w:rFonts w:hint="cs"/>
          <w:rtl/>
          <w:lang w:val="en-US"/>
        </w:rPr>
        <w:t xml:space="preserve">אנו יכולים לקיים מצוות </w:t>
      </w:r>
      <w:r w:rsidR="00B8292A" w:rsidRPr="00B075AF">
        <w:rPr>
          <w:rFonts w:hint="cs"/>
          <w:rtl/>
          <w:lang w:val="en-US"/>
        </w:rPr>
        <w:t>מסוימות</w:t>
      </w:r>
      <w:r w:rsidRPr="00B075AF">
        <w:rPr>
          <w:rFonts w:hint="cs"/>
          <w:rtl/>
          <w:lang w:val="en-US"/>
        </w:rPr>
        <w:t xml:space="preserve"> בעזרתם של אנשים אחרים. לדוגמה, אדם יכול להפריש חלה למען אחר, או לתת צדקה בשם חברו. שוחט יכול לשחוט חיה שאחרים יאכלו, ומוהל יכול למול תינוק לבקשת אב</w:t>
      </w:r>
      <w:r w:rsidR="00400B49" w:rsidRPr="00B075AF">
        <w:rPr>
          <w:rFonts w:hint="cs"/>
          <w:rtl/>
          <w:lang w:val="en-US"/>
        </w:rPr>
        <w:t>י</w:t>
      </w:r>
      <w:r w:rsidRPr="00B075AF">
        <w:rPr>
          <w:rFonts w:hint="cs"/>
          <w:rtl/>
          <w:lang w:val="en-US"/>
        </w:rPr>
        <w:t xml:space="preserve"> ה</w:t>
      </w:r>
      <w:r w:rsidR="00400B49" w:rsidRPr="00B075AF">
        <w:rPr>
          <w:rFonts w:hint="cs"/>
          <w:rtl/>
          <w:lang w:val="en-US"/>
        </w:rPr>
        <w:t>י</w:t>
      </w:r>
      <w:r w:rsidRPr="00B075AF">
        <w:rPr>
          <w:rFonts w:hint="cs"/>
          <w:rtl/>
          <w:lang w:val="en-US"/>
        </w:rPr>
        <w:t xml:space="preserve">ילוד. </w:t>
      </w:r>
    </w:p>
    <w:p w14:paraId="0724ED3D" w14:textId="72610F21" w:rsidR="00883DB7" w:rsidRPr="00B075AF" w:rsidRDefault="002331C5" w:rsidP="00F707DD">
      <w:pPr>
        <w:bidi/>
        <w:jc w:val="both"/>
        <w:rPr>
          <w:rtl/>
          <w:lang w:val="en-US"/>
        </w:rPr>
      </w:pPr>
      <w:r w:rsidRPr="00B075AF">
        <w:rPr>
          <w:rFonts w:hint="cs"/>
          <w:rtl/>
          <w:lang w:val="en-US"/>
        </w:rPr>
        <w:t>לעומת זאת</w:t>
      </w:r>
      <w:r w:rsidR="0097029B" w:rsidRPr="00B075AF">
        <w:rPr>
          <w:rFonts w:hint="cs"/>
          <w:rtl/>
          <w:lang w:val="en-US"/>
        </w:rPr>
        <w:t xml:space="preserve">, </w:t>
      </w:r>
      <w:r w:rsidR="00E672AC" w:rsidRPr="00B075AF">
        <w:rPr>
          <w:rFonts w:hint="cs"/>
          <w:rtl/>
          <w:lang w:val="en-US"/>
        </w:rPr>
        <w:t xml:space="preserve">מצוות אחרות </w:t>
      </w:r>
      <w:r w:rsidR="0097029B" w:rsidRPr="00B075AF">
        <w:rPr>
          <w:rFonts w:hint="cs"/>
          <w:rtl/>
          <w:lang w:val="en-US"/>
        </w:rPr>
        <w:t xml:space="preserve">עלינו לקיים </w:t>
      </w:r>
      <w:r w:rsidR="000E2D95" w:rsidRPr="00B075AF">
        <w:rPr>
          <w:rFonts w:hint="cs"/>
          <w:rtl/>
          <w:lang w:val="en-US"/>
        </w:rPr>
        <w:t>בעצמנו</w:t>
      </w:r>
      <w:r w:rsidR="0097029B" w:rsidRPr="00B075AF">
        <w:rPr>
          <w:rFonts w:hint="cs"/>
          <w:rtl/>
          <w:lang w:val="en-US"/>
        </w:rPr>
        <w:t xml:space="preserve">, כמו לאכול מצה או ליטול לולב. </w:t>
      </w:r>
    </w:p>
    <w:p w14:paraId="70AF172C" w14:textId="2A33D567" w:rsidR="0097029B" w:rsidRPr="00B075AF" w:rsidRDefault="00883DB7" w:rsidP="00F707DD">
      <w:pPr>
        <w:bidi/>
        <w:jc w:val="both"/>
        <w:rPr>
          <w:rtl/>
          <w:lang w:val="en-US"/>
        </w:rPr>
      </w:pPr>
      <w:r w:rsidRPr="00B075AF">
        <w:rPr>
          <w:rFonts w:hint="cs"/>
          <w:rtl/>
          <w:lang w:val="en-US"/>
        </w:rPr>
        <w:t xml:space="preserve">אילו </w:t>
      </w:r>
      <w:r w:rsidR="0097029B" w:rsidRPr="00B075AF">
        <w:rPr>
          <w:rFonts w:hint="cs"/>
          <w:rtl/>
          <w:lang w:val="en-US"/>
        </w:rPr>
        <w:t xml:space="preserve">מן המצוות עלינו לקיים בעצמנו, </w:t>
      </w:r>
      <w:r w:rsidRPr="00B075AF">
        <w:rPr>
          <w:rFonts w:hint="cs"/>
          <w:rtl/>
          <w:lang w:val="en-US"/>
        </w:rPr>
        <w:t xml:space="preserve">ואילו </w:t>
      </w:r>
      <w:r w:rsidR="0097029B" w:rsidRPr="00B075AF">
        <w:rPr>
          <w:rFonts w:hint="cs"/>
          <w:rtl/>
          <w:lang w:val="en-US"/>
        </w:rPr>
        <w:t>ניתן לקיים באמצעות אדם אחר?</w:t>
      </w:r>
    </w:p>
    <w:p w14:paraId="5D3A93CF" w14:textId="7C649F93" w:rsidR="00AD53A9" w:rsidRPr="00B075AF" w:rsidRDefault="0097029B" w:rsidP="00F707DD">
      <w:pPr>
        <w:bidi/>
        <w:jc w:val="both"/>
        <w:rPr>
          <w:rtl/>
          <w:lang w:val="en-US"/>
        </w:rPr>
      </w:pPr>
      <w:r w:rsidRPr="00B075AF">
        <w:rPr>
          <w:rFonts w:hint="cs"/>
          <w:rtl/>
          <w:lang w:val="en-US"/>
        </w:rPr>
        <w:t xml:space="preserve">האור זרוע מציע הבחנה בין מצוות </w:t>
      </w:r>
      <w:r w:rsidRPr="00B075AF">
        <w:rPr>
          <w:rFonts w:hint="eastAsia"/>
          <w:b/>
          <w:bCs/>
          <w:rtl/>
          <w:lang w:val="en-US"/>
        </w:rPr>
        <w:t>מ</w:t>
      </w:r>
      <w:r w:rsidR="00EE420B" w:rsidRPr="00B075AF">
        <w:rPr>
          <w:rFonts w:hint="cs"/>
          <w:b/>
          <w:bCs/>
          <w:rtl/>
          <w:lang w:val="en-US"/>
        </w:rPr>
        <w:t>ו</w:t>
      </w:r>
      <w:r w:rsidRPr="00B075AF">
        <w:rPr>
          <w:rFonts w:hint="eastAsia"/>
          <w:b/>
          <w:bCs/>
          <w:rtl/>
          <w:lang w:val="en-US"/>
        </w:rPr>
        <w:t>כוונות</w:t>
      </w:r>
      <w:r w:rsidR="00EE420B" w:rsidRPr="00B075AF">
        <w:rPr>
          <w:rFonts w:hint="cs"/>
          <w:b/>
          <w:bCs/>
          <w:rtl/>
          <w:lang w:val="en-US"/>
        </w:rPr>
        <w:t>־</w:t>
      </w:r>
      <w:r w:rsidRPr="00B075AF">
        <w:rPr>
          <w:b/>
          <w:bCs/>
          <w:rtl/>
          <w:lang w:val="en-US"/>
        </w:rPr>
        <w:t>תוצאה</w:t>
      </w:r>
      <w:r w:rsidRPr="00B075AF">
        <w:rPr>
          <w:rFonts w:hint="cs"/>
          <w:rtl/>
          <w:lang w:val="en-US"/>
        </w:rPr>
        <w:t xml:space="preserve">, בהן הדבר החשוב ביותר הוא תוצאת המעשה (כמו הפרשת חלה), לבין מצוות </w:t>
      </w:r>
      <w:r w:rsidRPr="00B075AF">
        <w:rPr>
          <w:rFonts w:hint="eastAsia"/>
          <w:b/>
          <w:bCs/>
          <w:rtl/>
          <w:lang w:val="en-US"/>
        </w:rPr>
        <w:t>מ</w:t>
      </w:r>
      <w:r w:rsidR="00EE420B" w:rsidRPr="00B075AF">
        <w:rPr>
          <w:rFonts w:hint="cs"/>
          <w:b/>
          <w:bCs/>
          <w:rtl/>
          <w:lang w:val="en-US"/>
        </w:rPr>
        <w:t>ו</w:t>
      </w:r>
      <w:r w:rsidRPr="00B075AF">
        <w:rPr>
          <w:rFonts w:hint="eastAsia"/>
          <w:b/>
          <w:bCs/>
          <w:rtl/>
          <w:lang w:val="en-US"/>
        </w:rPr>
        <w:t>כוונות</w:t>
      </w:r>
      <w:r w:rsidR="00EE420B" w:rsidRPr="00B075AF">
        <w:rPr>
          <w:rFonts w:hint="cs"/>
          <w:b/>
          <w:bCs/>
          <w:rtl/>
          <w:lang w:val="en-US"/>
        </w:rPr>
        <w:t>־</w:t>
      </w:r>
      <w:r w:rsidR="00D91D4F" w:rsidRPr="00B075AF">
        <w:rPr>
          <w:rFonts w:hint="cs"/>
          <w:b/>
          <w:bCs/>
          <w:rtl/>
          <w:lang w:val="en-US"/>
        </w:rPr>
        <w:t>פעולה</w:t>
      </w:r>
      <w:r w:rsidRPr="00B075AF">
        <w:rPr>
          <w:rFonts w:hint="cs"/>
          <w:rtl/>
          <w:lang w:val="en-US"/>
        </w:rPr>
        <w:t xml:space="preserve">, בהן </w:t>
      </w:r>
      <w:r w:rsidR="005F4E27" w:rsidRPr="00B075AF">
        <w:rPr>
          <w:rFonts w:hint="cs"/>
          <w:rtl/>
          <w:lang w:val="en-US"/>
        </w:rPr>
        <w:t xml:space="preserve">המעשה </w:t>
      </w:r>
      <w:r w:rsidRPr="00B075AF">
        <w:rPr>
          <w:rFonts w:hint="cs"/>
          <w:rtl/>
          <w:lang w:val="en-US"/>
        </w:rPr>
        <w:t>עצמ</w:t>
      </w:r>
      <w:r w:rsidR="005F4E27" w:rsidRPr="00B075AF">
        <w:rPr>
          <w:rFonts w:hint="cs"/>
          <w:rtl/>
          <w:lang w:val="en-US"/>
        </w:rPr>
        <w:t>ו</w:t>
      </w:r>
      <w:r w:rsidRPr="00B075AF">
        <w:rPr>
          <w:rFonts w:hint="cs"/>
          <w:rtl/>
          <w:lang w:val="en-US"/>
        </w:rPr>
        <w:t xml:space="preserve"> ה</w:t>
      </w:r>
      <w:r w:rsidR="005F4E27" w:rsidRPr="00B075AF">
        <w:rPr>
          <w:rFonts w:hint="cs"/>
          <w:rtl/>
          <w:lang w:val="en-US"/>
        </w:rPr>
        <w:t>ו</w:t>
      </w:r>
      <w:r w:rsidRPr="00B075AF">
        <w:rPr>
          <w:rFonts w:hint="cs"/>
          <w:rtl/>
          <w:lang w:val="en-US"/>
        </w:rPr>
        <w:t>א החשוב (כמו נטילת לולב).</w:t>
      </w:r>
    </w:p>
    <w:p w14:paraId="4751FF51" w14:textId="77777777" w:rsidR="0097029B" w:rsidRPr="00B075AF" w:rsidRDefault="0097029B" w:rsidP="00F707DD">
      <w:pPr>
        <w:pStyle w:val="SourceTitle"/>
        <w:jc w:val="both"/>
        <w:rPr>
          <w:color w:val="auto"/>
        </w:rPr>
      </w:pPr>
      <w:r w:rsidRPr="00B075AF">
        <w:rPr>
          <w:color w:val="auto"/>
          <w:rtl/>
        </w:rPr>
        <w:t>שו”ת אור זרוע סימן קכח </w:t>
      </w:r>
    </w:p>
    <w:p w14:paraId="2FBC9FBE" w14:textId="77777777" w:rsidR="0097029B" w:rsidRPr="00B075AF" w:rsidRDefault="0097029B" w:rsidP="00F707DD">
      <w:pPr>
        <w:pStyle w:val="SourceText"/>
        <w:jc w:val="both"/>
        <w:rPr>
          <w:color w:val="auto"/>
          <w:rtl/>
        </w:rPr>
      </w:pPr>
      <w:r w:rsidRPr="00B075AF">
        <w:rPr>
          <w:color w:val="auto"/>
          <w:rtl/>
        </w:rPr>
        <w:t>מאי שנא הפרשת חלה שיכול לקיים מצותו על ידי שליח מכל המצות תפילין וציצית סוכה ולולב ואכילת מצה? ושמא שחיטה והפרשת חלה אין מצוותן אלא…לתקן העיסה וליתן חלה לכהן. וכן שישחט הנשחט וכן קידושין עיקר המצוה שתהא לו אשה מקודשת.</w:t>
      </w:r>
    </w:p>
    <w:p w14:paraId="0795610A" w14:textId="1FB4A241" w:rsidR="0097029B" w:rsidRPr="00B075AF" w:rsidRDefault="0097029B" w:rsidP="00F707DD">
      <w:pPr>
        <w:bidi/>
        <w:jc w:val="both"/>
        <w:rPr>
          <w:rFonts w:ascii="Assistant" w:hAnsi="Assistant"/>
          <w:b/>
          <w:bCs/>
          <w:sz w:val="31"/>
          <w:szCs w:val="31"/>
          <w:rtl/>
        </w:rPr>
      </w:pPr>
      <w:r w:rsidRPr="00B075AF">
        <w:rPr>
          <w:rFonts w:hint="cs"/>
          <w:rtl/>
          <w:lang w:val="en-US"/>
        </w:rPr>
        <w:t>במצוות מ</w:t>
      </w:r>
      <w:r w:rsidR="006F47E6" w:rsidRPr="00B075AF">
        <w:rPr>
          <w:rFonts w:hint="cs"/>
          <w:rtl/>
          <w:lang w:val="en-US"/>
        </w:rPr>
        <w:t>ו</w:t>
      </w:r>
      <w:r w:rsidRPr="00B075AF">
        <w:rPr>
          <w:rFonts w:hint="cs"/>
          <w:rtl/>
          <w:lang w:val="en-US"/>
        </w:rPr>
        <w:t>כוונות</w:t>
      </w:r>
      <w:r w:rsidR="006F47E6" w:rsidRPr="00B075AF">
        <w:rPr>
          <w:rFonts w:hint="cs"/>
          <w:rtl/>
          <w:lang w:val="en-US"/>
        </w:rPr>
        <w:t>־</w:t>
      </w:r>
      <w:r w:rsidRPr="00B075AF">
        <w:rPr>
          <w:rFonts w:hint="cs"/>
          <w:rtl/>
          <w:lang w:val="en-US"/>
        </w:rPr>
        <w:t xml:space="preserve">תוצאה, </w:t>
      </w:r>
      <w:r w:rsidR="005A49FE" w:rsidRPr="00B075AF">
        <w:rPr>
          <w:rFonts w:hint="cs"/>
          <w:rtl/>
          <w:lang w:val="en-US"/>
        </w:rPr>
        <w:t>אדם אחר</w:t>
      </w:r>
      <w:r w:rsidRPr="00B075AF">
        <w:rPr>
          <w:rFonts w:hint="cs"/>
          <w:rtl/>
          <w:lang w:val="en-US"/>
        </w:rPr>
        <w:t xml:space="preserve"> יכול לה</w:t>
      </w:r>
      <w:r w:rsidR="00C64D27" w:rsidRPr="00B075AF">
        <w:rPr>
          <w:rFonts w:hint="cs"/>
          <w:rtl/>
          <w:lang w:val="en-US"/>
        </w:rPr>
        <w:t xml:space="preserve">שיג את </w:t>
      </w:r>
      <w:r w:rsidRPr="00B075AF">
        <w:rPr>
          <w:rFonts w:hint="cs"/>
          <w:rtl/>
          <w:lang w:val="en-US"/>
        </w:rPr>
        <w:t xml:space="preserve">אותה התוצאה כמו האדם </w:t>
      </w:r>
      <w:r w:rsidR="005A49FE" w:rsidRPr="00B075AF">
        <w:rPr>
          <w:rFonts w:hint="cs"/>
          <w:rtl/>
          <w:lang w:val="en-US"/>
        </w:rPr>
        <w:t>שב</w:t>
      </w:r>
      <w:r w:rsidR="00B8292A" w:rsidRPr="00B075AF">
        <w:rPr>
          <w:rFonts w:hint="cs"/>
          <w:rtl/>
          <w:lang w:val="en-US"/>
        </w:rPr>
        <w:t>עבורו</w:t>
      </w:r>
      <w:r w:rsidRPr="00B075AF">
        <w:rPr>
          <w:rFonts w:hint="cs"/>
          <w:rtl/>
          <w:lang w:val="en-US"/>
        </w:rPr>
        <w:t xml:space="preserve"> הוא מקיים את המצווה. </w:t>
      </w:r>
      <w:r w:rsidR="00680142" w:rsidRPr="00B075AF">
        <w:rPr>
          <w:rFonts w:hint="cs"/>
          <w:rtl/>
          <w:lang w:val="en-US"/>
        </w:rPr>
        <w:t>במצווה מ</w:t>
      </w:r>
      <w:r w:rsidR="00674C79" w:rsidRPr="00B075AF">
        <w:rPr>
          <w:rFonts w:hint="cs"/>
          <w:rtl/>
          <w:lang w:val="en-US"/>
        </w:rPr>
        <w:t>ו</w:t>
      </w:r>
      <w:r w:rsidR="00680142" w:rsidRPr="00B075AF">
        <w:rPr>
          <w:rFonts w:hint="cs"/>
          <w:rtl/>
          <w:lang w:val="en-US"/>
        </w:rPr>
        <w:t>כוונת</w:t>
      </w:r>
      <w:r w:rsidR="00674C79" w:rsidRPr="00B075AF">
        <w:rPr>
          <w:rFonts w:hint="cs"/>
          <w:rtl/>
          <w:lang w:val="en-US"/>
        </w:rPr>
        <w:t>־</w:t>
      </w:r>
      <w:r w:rsidR="004044E9" w:rsidRPr="00B075AF">
        <w:rPr>
          <w:rFonts w:hint="cs"/>
          <w:rtl/>
          <w:lang w:val="en-US"/>
        </w:rPr>
        <w:t>פעולה</w:t>
      </w:r>
      <w:r w:rsidR="00D94C02" w:rsidRPr="00B075AF">
        <w:rPr>
          <w:rFonts w:hint="cs"/>
          <w:rtl/>
          <w:lang w:val="en-US"/>
        </w:rPr>
        <w:t>,</w:t>
      </w:r>
      <w:r w:rsidR="00680142" w:rsidRPr="00B075AF">
        <w:rPr>
          <w:rFonts w:hint="cs"/>
          <w:rtl/>
          <w:lang w:val="en-US"/>
        </w:rPr>
        <w:t xml:space="preserve"> עצם המעשה הוא עיקר המצווה, והסתמכות על </w:t>
      </w:r>
      <w:r w:rsidR="008E1D3F" w:rsidRPr="00B075AF">
        <w:rPr>
          <w:rFonts w:hint="cs"/>
          <w:rtl/>
          <w:lang w:val="en-US"/>
        </w:rPr>
        <w:t xml:space="preserve">מעשה </w:t>
      </w:r>
      <w:r w:rsidR="00680142" w:rsidRPr="00B075AF">
        <w:rPr>
          <w:rFonts w:hint="cs"/>
          <w:rtl/>
          <w:lang w:val="en-US"/>
        </w:rPr>
        <w:t xml:space="preserve">של אחר </w:t>
      </w:r>
      <w:r w:rsidR="008E1D3F" w:rsidRPr="00B075AF">
        <w:rPr>
          <w:rFonts w:hint="cs"/>
          <w:rtl/>
          <w:lang w:val="en-US"/>
        </w:rPr>
        <w:t xml:space="preserve">גורמת </w:t>
      </w:r>
      <w:r w:rsidR="00680142" w:rsidRPr="00B075AF">
        <w:rPr>
          <w:rFonts w:hint="cs"/>
          <w:rtl/>
          <w:lang w:val="en-US"/>
        </w:rPr>
        <w:t xml:space="preserve">לאדם </w:t>
      </w:r>
      <w:r w:rsidR="008E1D3F" w:rsidRPr="00B075AF">
        <w:rPr>
          <w:rFonts w:hint="cs"/>
          <w:rtl/>
          <w:lang w:val="en-US"/>
        </w:rPr>
        <w:t xml:space="preserve">שלא לעשות </w:t>
      </w:r>
      <w:r w:rsidR="00680142" w:rsidRPr="00B075AF">
        <w:rPr>
          <w:rFonts w:hint="cs"/>
          <w:rtl/>
          <w:lang w:val="en-US"/>
        </w:rPr>
        <w:t xml:space="preserve">את </w:t>
      </w:r>
      <w:r w:rsidR="00F9299B" w:rsidRPr="00B075AF">
        <w:rPr>
          <w:rFonts w:hint="cs"/>
          <w:rtl/>
          <w:lang w:val="en-US"/>
        </w:rPr>
        <w:t xml:space="preserve">מעשה </w:t>
      </w:r>
      <w:r w:rsidR="00680142" w:rsidRPr="00B075AF">
        <w:rPr>
          <w:rFonts w:hint="cs"/>
          <w:rtl/>
          <w:lang w:val="en-US"/>
        </w:rPr>
        <w:t>המצווה החיוני</w:t>
      </w:r>
      <w:r w:rsidR="008E1D3F" w:rsidRPr="00B075AF">
        <w:rPr>
          <w:rFonts w:hint="cs"/>
          <w:rtl/>
          <w:lang w:val="en-US"/>
        </w:rPr>
        <w:t xml:space="preserve"> ובעצם לא לקיים את המצווה</w:t>
      </w:r>
      <w:r w:rsidR="00680142" w:rsidRPr="00B075AF">
        <w:rPr>
          <w:rFonts w:hint="cs"/>
          <w:rtl/>
          <w:lang w:val="en-US"/>
        </w:rPr>
        <w:t>. מסיבה זו אין אפשרות להוציא אחר ידי חובת מצוות מ</w:t>
      </w:r>
      <w:r w:rsidR="00721CED" w:rsidRPr="00B075AF">
        <w:rPr>
          <w:rFonts w:hint="cs"/>
          <w:rtl/>
          <w:lang w:val="en-US"/>
        </w:rPr>
        <w:t>ו</w:t>
      </w:r>
      <w:r w:rsidR="00680142" w:rsidRPr="00B075AF">
        <w:rPr>
          <w:rFonts w:hint="cs"/>
          <w:rtl/>
          <w:lang w:val="en-US"/>
        </w:rPr>
        <w:t>כוונות</w:t>
      </w:r>
      <w:r w:rsidR="00721CED" w:rsidRPr="00B075AF">
        <w:rPr>
          <w:rFonts w:hint="cs"/>
          <w:rtl/>
          <w:lang w:val="en-US"/>
        </w:rPr>
        <w:t>־</w:t>
      </w:r>
      <w:r w:rsidR="00D94A1F" w:rsidRPr="00B075AF">
        <w:rPr>
          <w:rFonts w:hint="cs"/>
          <w:rtl/>
          <w:lang w:val="en-US"/>
        </w:rPr>
        <w:t>פעולה</w:t>
      </w:r>
      <w:r w:rsidR="00680142" w:rsidRPr="00B075AF">
        <w:rPr>
          <w:rFonts w:hint="cs"/>
          <w:rtl/>
          <w:lang w:val="en-US"/>
        </w:rPr>
        <w:t xml:space="preserve">. </w:t>
      </w:r>
    </w:p>
    <w:p w14:paraId="487F98CD" w14:textId="7C1678C9" w:rsidR="0097029B" w:rsidRPr="00B075AF" w:rsidRDefault="00680142" w:rsidP="00F707DD">
      <w:pPr>
        <w:bidi/>
        <w:jc w:val="both"/>
        <w:rPr>
          <w:rtl/>
        </w:rPr>
      </w:pPr>
      <w:r w:rsidRPr="00B075AF">
        <w:rPr>
          <w:rFonts w:hint="cs"/>
          <w:rtl/>
        </w:rPr>
        <w:t>אף שהאור זרוע משתמש במונח "ש</w:t>
      </w:r>
      <w:r w:rsidR="00B8292A" w:rsidRPr="00B075AF">
        <w:rPr>
          <w:rFonts w:hint="cs"/>
          <w:rtl/>
        </w:rPr>
        <w:t>ליח", אין זה ברור שבכוונתו להגיד</w:t>
      </w:r>
      <w:r w:rsidRPr="00B075AF">
        <w:rPr>
          <w:rFonts w:hint="cs"/>
          <w:rtl/>
        </w:rPr>
        <w:t xml:space="preserve"> ש</w:t>
      </w:r>
      <w:r w:rsidR="00535F51" w:rsidRPr="00B075AF">
        <w:rPr>
          <w:rFonts w:hint="cs"/>
          <w:rtl/>
        </w:rPr>
        <w:t xml:space="preserve">כדי להוציא אחר ידי חובה </w:t>
      </w:r>
      <w:r w:rsidRPr="00B075AF">
        <w:rPr>
          <w:rFonts w:hint="cs"/>
          <w:rtl/>
        </w:rPr>
        <w:t>יש הכרח ב</w:t>
      </w:r>
      <w:r w:rsidR="00535F51" w:rsidRPr="00B075AF">
        <w:rPr>
          <w:rFonts w:hint="cs"/>
          <w:rtl/>
        </w:rPr>
        <w:t xml:space="preserve">מינוי רשמי לשליח </w:t>
      </w:r>
      <w:r w:rsidRPr="00B075AF">
        <w:rPr>
          <w:rFonts w:hint="cs"/>
          <w:rtl/>
        </w:rPr>
        <w:t xml:space="preserve">בכל מצב, אם בכלל. הרשב"א, למשל, כותב כי </w:t>
      </w:r>
      <w:r w:rsidR="00A84267" w:rsidRPr="00B075AF">
        <w:rPr>
          <w:rFonts w:hint="cs"/>
          <w:rtl/>
        </w:rPr>
        <w:t>מינוי רשמי לשליח</w:t>
      </w:r>
      <w:r w:rsidRPr="00B075AF">
        <w:rPr>
          <w:rFonts w:hint="cs"/>
          <w:rtl/>
        </w:rPr>
        <w:t xml:space="preserve"> אינ</w:t>
      </w:r>
      <w:r w:rsidR="00A84267" w:rsidRPr="00B075AF">
        <w:rPr>
          <w:rFonts w:hint="cs"/>
          <w:rtl/>
        </w:rPr>
        <w:t>ו</w:t>
      </w:r>
      <w:r w:rsidRPr="00B075AF">
        <w:rPr>
          <w:rFonts w:hint="cs"/>
          <w:rtl/>
        </w:rPr>
        <w:t xml:space="preserve"> נחו</w:t>
      </w:r>
      <w:r w:rsidR="00A84267" w:rsidRPr="00B075AF">
        <w:rPr>
          <w:rFonts w:hint="cs"/>
          <w:rtl/>
        </w:rPr>
        <w:t>ץ</w:t>
      </w:r>
      <w:r w:rsidRPr="00B075AF">
        <w:rPr>
          <w:rFonts w:hint="cs"/>
          <w:rtl/>
        </w:rPr>
        <w:t xml:space="preserve"> לפחות </w:t>
      </w:r>
      <w:r w:rsidR="00A84267" w:rsidRPr="00B075AF">
        <w:rPr>
          <w:rFonts w:hint="cs"/>
          <w:rtl/>
        </w:rPr>
        <w:t>במצוות מסוימות</w:t>
      </w:r>
      <w:r w:rsidRPr="00B075AF">
        <w:rPr>
          <w:rFonts w:hint="cs"/>
          <w:rtl/>
        </w:rPr>
        <w:t>, כגון טבילת כלים, ש</w:t>
      </w:r>
      <w:r w:rsidR="00A84267" w:rsidRPr="00B075AF">
        <w:rPr>
          <w:rFonts w:hint="cs"/>
          <w:rtl/>
        </w:rPr>
        <w:t>בהן</w:t>
      </w:r>
      <w:r w:rsidRPr="00B075AF">
        <w:rPr>
          <w:rFonts w:hint="cs"/>
          <w:rtl/>
        </w:rPr>
        <w:t xml:space="preserve"> </w:t>
      </w:r>
      <w:r w:rsidR="0010038D" w:rsidRPr="00B075AF">
        <w:rPr>
          <w:rFonts w:hint="cs"/>
          <w:rtl/>
        </w:rPr>
        <w:t xml:space="preserve">זהות </w:t>
      </w:r>
      <w:r w:rsidRPr="00B075AF">
        <w:rPr>
          <w:rFonts w:hint="cs"/>
          <w:rtl/>
        </w:rPr>
        <w:t xml:space="preserve">המבצע את </w:t>
      </w:r>
      <w:r w:rsidR="007F7795" w:rsidRPr="00B075AF">
        <w:rPr>
          <w:rFonts w:hint="cs"/>
          <w:rtl/>
        </w:rPr>
        <w:t xml:space="preserve">מעשה </w:t>
      </w:r>
      <w:r w:rsidRPr="00B075AF">
        <w:rPr>
          <w:rFonts w:hint="cs"/>
          <w:rtl/>
        </w:rPr>
        <w:t>המצווה אינ</w:t>
      </w:r>
      <w:r w:rsidR="0010038D" w:rsidRPr="00B075AF">
        <w:rPr>
          <w:rFonts w:hint="cs"/>
          <w:rtl/>
        </w:rPr>
        <w:t>ה</w:t>
      </w:r>
      <w:r w:rsidRPr="00B075AF">
        <w:rPr>
          <w:rFonts w:hint="cs"/>
          <w:rtl/>
        </w:rPr>
        <w:t xml:space="preserve"> משפיע</w:t>
      </w:r>
      <w:r w:rsidR="0010038D" w:rsidRPr="00B075AF">
        <w:rPr>
          <w:rFonts w:hint="cs"/>
          <w:rtl/>
        </w:rPr>
        <w:t>ה</w:t>
      </w:r>
      <w:r w:rsidRPr="00B075AF">
        <w:rPr>
          <w:rFonts w:hint="cs"/>
          <w:rtl/>
        </w:rPr>
        <w:t xml:space="preserve"> על התוצאה:</w:t>
      </w:r>
    </w:p>
    <w:p w14:paraId="310A1406" w14:textId="77777777" w:rsidR="00680142" w:rsidRPr="00B075AF" w:rsidRDefault="00680142" w:rsidP="00F707DD">
      <w:pPr>
        <w:pStyle w:val="SourceTitle"/>
        <w:jc w:val="both"/>
        <w:rPr>
          <w:color w:val="auto"/>
        </w:rPr>
      </w:pPr>
      <w:r w:rsidRPr="00B075AF">
        <w:rPr>
          <w:color w:val="auto"/>
          <w:rtl/>
        </w:rPr>
        <w:t>שו”ת הרשב”א חלק ג סימן רנה </w:t>
      </w:r>
    </w:p>
    <w:p w14:paraId="6AAF0298" w14:textId="73E0F1C9" w:rsidR="00680142" w:rsidRPr="00B075AF" w:rsidRDefault="00680142" w:rsidP="00F707DD">
      <w:pPr>
        <w:pStyle w:val="SourceText"/>
        <w:jc w:val="both"/>
        <w:rPr>
          <w:color w:val="auto"/>
        </w:rPr>
      </w:pPr>
      <w:r w:rsidRPr="00B075AF">
        <w:rPr>
          <w:color w:val="auto"/>
          <w:rtl/>
        </w:rPr>
        <w:t>דלגבי טבילת כלים, לא בעי</w:t>
      </w:r>
      <w:r w:rsidR="003B2919" w:rsidRPr="00B075AF">
        <w:rPr>
          <w:rFonts w:hint="cs"/>
          <w:color w:val="auto"/>
          <w:rtl/>
        </w:rPr>
        <w:t xml:space="preserve"> [צריך]</w:t>
      </w:r>
      <w:r w:rsidRPr="00B075AF">
        <w:rPr>
          <w:color w:val="auto"/>
          <w:rtl/>
        </w:rPr>
        <w:t xml:space="preserve"> שליחות, דמנא תיתי, ואלו הטבילו ישראל שלא מדעת הבעלים, עלתה לו טבילה</w:t>
      </w:r>
    </w:p>
    <w:p w14:paraId="7A00B5ED" w14:textId="35FBD2D7" w:rsidR="00680142" w:rsidRPr="00B075AF" w:rsidRDefault="00680142" w:rsidP="00F707DD">
      <w:pPr>
        <w:bidi/>
        <w:jc w:val="both"/>
        <w:rPr>
          <w:rtl/>
        </w:rPr>
      </w:pPr>
      <w:r w:rsidRPr="00B075AF">
        <w:rPr>
          <w:rFonts w:hint="cs"/>
          <w:rtl/>
        </w:rPr>
        <w:lastRenderedPageBreak/>
        <w:t>אין זה אומר שהעיקרו</w:t>
      </w:r>
      <w:r w:rsidRPr="00B075AF">
        <w:rPr>
          <w:rFonts w:hint="eastAsia"/>
          <w:rtl/>
        </w:rPr>
        <w:t>ן</w:t>
      </w:r>
      <w:r w:rsidRPr="00B075AF">
        <w:rPr>
          <w:rFonts w:hint="cs"/>
          <w:rtl/>
        </w:rPr>
        <w:t xml:space="preserve"> </w:t>
      </w:r>
      <w:r w:rsidR="008117A2" w:rsidRPr="00B075AF">
        <w:rPr>
          <w:rFonts w:hint="cs"/>
          <w:rtl/>
        </w:rPr>
        <w:t>של ההבחנה</w:t>
      </w:r>
      <w:r w:rsidR="00E27AB1" w:rsidRPr="00B075AF">
        <w:rPr>
          <w:rFonts w:hint="cs"/>
          <w:rtl/>
        </w:rPr>
        <w:t xml:space="preserve"> בין סוגי מצוות</w:t>
      </w:r>
      <w:r w:rsidR="008117A2" w:rsidRPr="00B075AF">
        <w:rPr>
          <w:rFonts w:hint="cs"/>
          <w:rtl/>
        </w:rPr>
        <w:t xml:space="preserve"> </w:t>
      </w:r>
      <w:r w:rsidRPr="00B075AF">
        <w:rPr>
          <w:rFonts w:hint="cs"/>
          <w:rtl/>
        </w:rPr>
        <w:t>המובא על ידי האור זרוע נכון באופן גורף, או כי כל המצוות מ</w:t>
      </w:r>
      <w:r w:rsidR="00CD3C46" w:rsidRPr="00B075AF">
        <w:rPr>
          <w:rFonts w:hint="cs"/>
          <w:rtl/>
        </w:rPr>
        <w:t>ו</w:t>
      </w:r>
      <w:r w:rsidRPr="00B075AF">
        <w:rPr>
          <w:rFonts w:hint="cs"/>
          <w:rtl/>
        </w:rPr>
        <w:t>כוונות</w:t>
      </w:r>
      <w:r w:rsidR="00CD3C46" w:rsidRPr="00B075AF">
        <w:rPr>
          <w:rtl/>
        </w:rPr>
        <w:softHyphen/>
      </w:r>
      <w:r w:rsidR="00CD3C46" w:rsidRPr="00B075AF">
        <w:rPr>
          <w:rFonts w:hint="cs"/>
          <w:rtl/>
        </w:rPr>
        <w:t>־</w:t>
      </w:r>
      <w:r w:rsidRPr="00B075AF">
        <w:rPr>
          <w:rFonts w:hint="cs"/>
          <w:rtl/>
        </w:rPr>
        <w:t xml:space="preserve">התוצאה יכולות להתקיים על ידי אדם אחר. לעיתים, פרמטרים הלכתיים </w:t>
      </w:r>
      <w:r w:rsidR="006222C9" w:rsidRPr="00B075AF">
        <w:rPr>
          <w:rFonts w:hint="cs"/>
          <w:rtl/>
        </w:rPr>
        <w:t xml:space="preserve">המיוחדים </w:t>
      </w:r>
      <w:r w:rsidRPr="00B075AF">
        <w:rPr>
          <w:rFonts w:hint="cs"/>
          <w:rtl/>
        </w:rPr>
        <w:t xml:space="preserve">למצווה מסוימת קובעים מי יכול לקיימה, מה שמשפיע כמובן גם על מי שיכול לקיימה עבור אדם אחר. לדוגמה, </w:t>
      </w:r>
      <w:r w:rsidR="002817D7" w:rsidRPr="00B075AF">
        <w:rPr>
          <w:rFonts w:hint="cs"/>
          <w:rtl/>
        </w:rPr>
        <w:t>קטן זקוק להשגחת מבוגר בטבילת כלים.</w:t>
      </w:r>
      <w:r w:rsidR="00DF54D7" w:rsidRPr="00B075AF">
        <w:rPr>
          <w:rFonts w:hint="cs"/>
          <w:rtl/>
        </w:rPr>
        <w:t xml:space="preserve"> או למשל,</w:t>
      </w:r>
      <w:r w:rsidR="002817D7" w:rsidRPr="00B075AF">
        <w:rPr>
          <w:rFonts w:hint="cs"/>
          <w:rtl/>
        </w:rPr>
        <w:t xml:space="preserve"> אדם הנימול בעצמו </w:t>
      </w:r>
      <w:r w:rsidR="00A25275" w:rsidRPr="00B075AF">
        <w:rPr>
          <w:rFonts w:hint="cs"/>
          <w:rtl/>
        </w:rPr>
        <w:t>מו</w:t>
      </w:r>
      <w:r w:rsidR="002817D7" w:rsidRPr="00B075AF">
        <w:rPr>
          <w:rFonts w:hint="cs"/>
          <w:rtl/>
        </w:rPr>
        <w:t>עדף כמוהל.</w:t>
      </w:r>
    </w:p>
    <w:p w14:paraId="3771E209" w14:textId="21D1B566" w:rsidR="002817D7" w:rsidRPr="00B075AF" w:rsidRDefault="002817D7" w:rsidP="00F707DD">
      <w:pPr>
        <w:bidi/>
        <w:jc w:val="both"/>
        <w:rPr>
          <w:rtl/>
        </w:rPr>
      </w:pPr>
      <w:r w:rsidRPr="00B075AF">
        <w:rPr>
          <w:rFonts w:hint="cs"/>
          <w:rtl/>
        </w:rPr>
        <w:t xml:space="preserve">עם זאת, באופן כללי </w:t>
      </w:r>
      <w:r w:rsidR="00B8292A" w:rsidRPr="00B075AF">
        <w:rPr>
          <w:rFonts w:hint="cs"/>
          <w:rtl/>
        </w:rPr>
        <w:t>ה</w:t>
      </w:r>
      <w:r w:rsidRPr="00B075AF">
        <w:rPr>
          <w:rFonts w:hint="cs"/>
          <w:rtl/>
        </w:rPr>
        <w:t xml:space="preserve">מגדר אינו משחק תפקיד מרכזי בנושא זה. נשים וגברים יכולים להוציא אלה את אלה ידי חובת מצוות רבות. </w:t>
      </w:r>
    </w:p>
    <w:p w14:paraId="2F4F93A6" w14:textId="0361127D" w:rsidR="000030EB" w:rsidRPr="00B075AF" w:rsidRDefault="000030EB" w:rsidP="00F707DD">
      <w:pPr>
        <w:pStyle w:val="Heading1"/>
        <w:jc w:val="both"/>
        <w:rPr>
          <w:rtl/>
        </w:rPr>
      </w:pPr>
      <w:r w:rsidRPr="00B075AF">
        <w:rPr>
          <w:rFonts w:hint="cs"/>
          <w:rtl/>
        </w:rPr>
        <w:t>מצוות שבדיבור</w:t>
      </w:r>
    </w:p>
    <w:p w14:paraId="3C0BB8F9" w14:textId="0E9DEE5C" w:rsidR="002817D7" w:rsidRPr="00B075AF" w:rsidRDefault="007C5027" w:rsidP="00F707DD">
      <w:pPr>
        <w:pStyle w:val="Subq"/>
        <w:jc w:val="both"/>
        <w:rPr>
          <w:rtl/>
        </w:rPr>
      </w:pPr>
      <w:r w:rsidRPr="00B075AF">
        <w:rPr>
          <w:rFonts w:hint="cs"/>
          <w:rtl/>
        </w:rPr>
        <w:t>הוצא</w:t>
      </w:r>
      <w:r w:rsidR="00B8292A" w:rsidRPr="00B075AF">
        <w:rPr>
          <w:rFonts w:hint="cs"/>
          <w:rtl/>
        </w:rPr>
        <w:t xml:space="preserve">ה </w:t>
      </w:r>
      <w:r w:rsidRPr="00B075AF">
        <w:rPr>
          <w:rFonts w:hint="cs"/>
          <w:rtl/>
        </w:rPr>
        <w:t xml:space="preserve">ידי חובה </w:t>
      </w:r>
      <w:r w:rsidR="00A25275" w:rsidRPr="00B075AF">
        <w:rPr>
          <w:rFonts w:hint="cs"/>
          <w:rtl/>
        </w:rPr>
        <w:t>ב</w:t>
      </w:r>
      <w:r w:rsidRPr="00B075AF">
        <w:rPr>
          <w:rFonts w:hint="cs"/>
          <w:rtl/>
        </w:rPr>
        <w:t>מצוות שבדיבור</w:t>
      </w:r>
      <w:r w:rsidR="002A12E2" w:rsidRPr="00B075AF">
        <w:rPr>
          <w:rFonts w:hint="cs"/>
          <w:rtl/>
        </w:rPr>
        <w:t>,</w:t>
      </w:r>
      <w:r w:rsidRPr="00B075AF">
        <w:rPr>
          <w:rFonts w:hint="cs"/>
          <w:rtl/>
        </w:rPr>
        <w:t xml:space="preserve"> כגון קידוש או קריאת מגילה</w:t>
      </w:r>
      <w:r w:rsidR="00A25275" w:rsidRPr="00B075AF">
        <w:rPr>
          <w:rFonts w:hint="cs"/>
          <w:rtl/>
        </w:rPr>
        <w:t xml:space="preserve">, </w:t>
      </w:r>
      <w:r w:rsidR="002A12E2" w:rsidRPr="00B075AF">
        <w:rPr>
          <w:rFonts w:hint="cs"/>
          <w:rtl/>
        </w:rPr>
        <w:t>היא</w:t>
      </w:r>
      <w:r w:rsidR="00A25275" w:rsidRPr="00B075AF">
        <w:rPr>
          <w:rFonts w:hint="cs"/>
          <w:rtl/>
        </w:rPr>
        <w:t xml:space="preserve"> דבר מצוי ביותר</w:t>
      </w:r>
      <w:r w:rsidRPr="00B075AF">
        <w:rPr>
          <w:rFonts w:hint="cs"/>
          <w:rtl/>
        </w:rPr>
        <w:t>. ב</w:t>
      </w:r>
      <w:r w:rsidR="00B8292A" w:rsidRPr="00B075AF">
        <w:rPr>
          <w:rFonts w:hint="cs"/>
          <w:rtl/>
        </w:rPr>
        <w:t xml:space="preserve">מצוות אלה </w:t>
      </w:r>
      <w:r w:rsidR="00AD7D81" w:rsidRPr="00B075AF">
        <w:rPr>
          <w:rFonts w:hint="cs"/>
          <w:rtl/>
        </w:rPr>
        <w:t xml:space="preserve">העיקר </w:t>
      </w:r>
      <w:r w:rsidR="00B8292A" w:rsidRPr="00B075AF">
        <w:rPr>
          <w:rFonts w:hint="cs"/>
          <w:rtl/>
        </w:rPr>
        <w:t xml:space="preserve">בוודאי קשור יותר </w:t>
      </w:r>
      <w:r w:rsidR="00AD7D81" w:rsidRPr="00B075AF">
        <w:rPr>
          <w:rFonts w:hint="cs"/>
          <w:rtl/>
        </w:rPr>
        <w:t xml:space="preserve">במעשה </w:t>
      </w:r>
      <w:r w:rsidRPr="00B075AF">
        <w:rPr>
          <w:rFonts w:hint="cs"/>
          <w:rtl/>
        </w:rPr>
        <w:t xml:space="preserve">מאשר </w:t>
      </w:r>
      <w:r w:rsidR="00AD7D81" w:rsidRPr="00B075AF">
        <w:rPr>
          <w:rFonts w:hint="cs"/>
          <w:rtl/>
        </w:rPr>
        <w:t>ב</w:t>
      </w:r>
      <w:r w:rsidRPr="00B075AF">
        <w:rPr>
          <w:rFonts w:hint="cs"/>
          <w:rtl/>
        </w:rPr>
        <w:t xml:space="preserve">תוצאה. כיצד יכול אדם אחד להוציא אחרים ידי חובתם </w:t>
      </w:r>
      <w:r w:rsidR="000D1EFF" w:rsidRPr="00B075AF">
        <w:rPr>
          <w:rFonts w:hint="cs"/>
          <w:rtl/>
        </w:rPr>
        <w:t>ב</w:t>
      </w:r>
      <w:r w:rsidRPr="00B075AF">
        <w:rPr>
          <w:rFonts w:hint="cs"/>
          <w:rtl/>
        </w:rPr>
        <w:t xml:space="preserve">מצוות </w:t>
      </w:r>
      <w:r w:rsidR="00B8292A" w:rsidRPr="00B075AF">
        <w:rPr>
          <w:rFonts w:hint="cs"/>
          <w:rtl/>
        </w:rPr>
        <w:t>שבדיבור</w:t>
      </w:r>
      <w:r w:rsidRPr="00B075AF">
        <w:rPr>
          <w:rFonts w:hint="cs"/>
          <w:rtl/>
        </w:rPr>
        <w:t>?</w:t>
      </w:r>
    </w:p>
    <w:p w14:paraId="5328CBAA" w14:textId="0A8409D9" w:rsidR="007C5027" w:rsidRPr="00B075AF" w:rsidRDefault="007C5027" w:rsidP="00F707DD">
      <w:pPr>
        <w:bidi/>
        <w:jc w:val="both"/>
        <w:rPr>
          <w:rtl/>
          <w:lang w:val="en-US"/>
        </w:rPr>
      </w:pPr>
      <w:r w:rsidRPr="00B075AF">
        <w:rPr>
          <w:rFonts w:hint="cs"/>
          <w:rtl/>
          <w:lang w:val="en-US"/>
        </w:rPr>
        <w:t xml:space="preserve">התשובה הקלאסית לשאלה זו </w:t>
      </w:r>
      <w:r w:rsidR="00591418" w:rsidRPr="00B075AF">
        <w:rPr>
          <w:rFonts w:hint="cs"/>
          <w:rtl/>
          <w:lang w:val="en-US"/>
        </w:rPr>
        <w:t>משתמשת ב</w:t>
      </w:r>
      <w:r w:rsidRPr="00B075AF">
        <w:rPr>
          <w:rFonts w:hint="cs"/>
          <w:rtl/>
          <w:lang w:val="en-US"/>
        </w:rPr>
        <w:t xml:space="preserve">עיקרון נוסף </w:t>
      </w:r>
      <w:r w:rsidR="00591418" w:rsidRPr="00B075AF">
        <w:rPr>
          <w:rFonts w:hint="cs"/>
          <w:rtl/>
          <w:lang w:val="en-US"/>
        </w:rPr>
        <w:t xml:space="preserve">המובא </w:t>
      </w:r>
      <w:r w:rsidRPr="00B075AF">
        <w:rPr>
          <w:rFonts w:hint="cs"/>
          <w:rtl/>
          <w:lang w:val="en-US"/>
        </w:rPr>
        <w:t xml:space="preserve">הגמרא: </w:t>
      </w:r>
    </w:p>
    <w:p w14:paraId="26A8CB47" w14:textId="067A6E7A" w:rsidR="007C5027" w:rsidRPr="00B075AF" w:rsidRDefault="007C5027" w:rsidP="00F707DD">
      <w:pPr>
        <w:pStyle w:val="SourceTitle"/>
        <w:jc w:val="both"/>
        <w:rPr>
          <w:color w:val="auto"/>
        </w:rPr>
      </w:pPr>
      <w:r w:rsidRPr="00B075AF">
        <w:rPr>
          <w:color w:val="auto"/>
          <w:rtl/>
        </w:rPr>
        <w:t>סוכה לח</w:t>
      </w:r>
      <w:r w:rsidR="00C9798C" w:rsidRPr="00B075AF">
        <w:rPr>
          <w:rFonts w:hint="cs"/>
          <w:color w:val="auto"/>
          <w:rtl/>
        </w:rPr>
        <w:t xml:space="preserve"> ע"ב</w:t>
      </w:r>
    </w:p>
    <w:p w14:paraId="348B1F57" w14:textId="46B86780" w:rsidR="007C5027" w:rsidRPr="00B075AF" w:rsidRDefault="007C5027" w:rsidP="00F707DD">
      <w:pPr>
        <w:pStyle w:val="SourceText"/>
        <w:jc w:val="both"/>
        <w:rPr>
          <w:color w:val="auto"/>
        </w:rPr>
      </w:pPr>
      <w:r w:rsidRPr="00B075AF">
        <w:rPr>
          <w:color w:val="auto"/>
          <w:rtl/>
        </w:rPr>
        <w:t xml:space="preserve">הוא </w:t>
      </w:r>
      <w:r w:rsidR="00A25275" w:rsidRPr="00B075AF">
        <w:rPr>
          <w:rFonts w:hint="cs"/>
          <w:color w:val="auto"/>
          <w:rtl/>
        </w:rPr>
        <w:t xml:space="preserve">[=שליח הציבור] </w:t>
      </w:r>
      <w:r w:rsidRPr="00B075AF">
        <w:rPr>
          <w:color w:val="auto"/>
          <w:rtl/>
        </w:rPr>
        <w:t xml:space="preserve">אומר </w:t>
      </w:r>
      <w:r w:rsidR="00A25275" w:rsidRPr="00B075AF">
        <w:rPr>
          <w:rFonts w:hint="cs"/>
          <w:color w:val="auto"/>
          <w:rtl/>
        </w:rPr>
        <w:t>[=בתוך הלל] "</w:t>
      </w:r>
      <w:r w:rsidRPr="00B075AF">
        <w:rPr>
          <w:color w:val="auto"/>
          <w:rtl/>
        </w:rPr>
        <w:t>ברוך הבא</w:t>
      </w:r>
      <w:r w:rsidR="00A25275" w:rsidRPr="00B075AF">
        <w:rPr>
          <w:rFonts w:hint="cs"/>
          <w:color w:val="auto"/>
          <w:rtl/>
        </w:rPr>
        <w:t>"</w:t>
      </w:r>
      <w:r w:rsidRPr="00B075AF">
        <w:rPr>
          <w:color w:val="auto"/>
          <w:rtl/>
        </w:rPr>
        <w:t xml:space="preserve"> והן </w:t>
      </w:r>
      <w:r w:rsidR="00A25275" w:rsidRPr="00B075AF">
        <w:rPr>
          <w:rFonts w:hint="cs"/>
          <w:color w:val="auto"/>
          <w:rtl/>
        </w:rPr>
        <w:t xml:space="preserve">[=הציבור] </w:t>
      </w:r>
      <w:r w:rsidRPr="00B075AF">
        <w:rPr>
          <w:color w:val="auto"/>
          <w:rtl/>
        </w:rPr>
        <w:t xml:space="preserve">אומרים </w:t>
      </w:r>
      <w:r w:rsidR="00A25275" w:rsidRPr="00B075AF">
        <w:rPr>
          <w:rFonts w:hint="cs"/>
          <w:color w:val="auto"/>
          <w:rtl/>
        </w:rPr>
        <w:t>"</w:t>
      </w:r>
      <w:r w:rsidRPr="00B075AF">
        <w:rPr>
          <w:color w:val="auto"/>
          <w:rtl/>
        </w:rPr>
        <w:t>בשם ה’</w:t>
      </w:r>
      <w:r w:rsidR="00A25275" w:rsidRPr="00B075AF">
        <w:rPr>
          <w:rFonts w:hint="cs"/>
          <w:color w:val="auto"/>
          <w:rtl/>
        </w:rPr>
        <w:t>"</w:t>
      </w:r>
      <w:r w:rsidR="00CF0916" w:rsidRPr="00B075AF">
        <w:rPr>
          <w:rFonts w:hint="cs"/>
          <w:color w:val="auto"/>
          <w:rtl/>
        </w:rPr>
        <w:t>.</w:t>
      </w:r>
      <w:r w:rsidRPr="00B075AF">
        <w:rPr>
          <w:color w:val="auto"/>
          <w:rtl/>
        </w:rPr>
        <w:t xml:space="preserve"> מכאן לשומע כעונה… אמר רבי שמעון בן פזי אמר רבי יהושע בן לוי משום בר קפרא: מנין לשומע כעונה – דכתיב </w:t>
      </w:r>
      <w:r w:rsidR="002E48E8" w:rsidRPr="00B075AF">
        <w:rPr>
          <w:rFonts w:hint="cs"/>
          <w:color w:val="auto"/>
          <w:rtl/>
        </w:rPr>
        <w:t>"</w:t>
      </w:r>
      <w:r w:rsidRPr="00B075AF">
        <w:rPr>
          <w:color w:val="auto"/>
          <w:rtl/>
        </w:rPr>
        <w:t>את [כל דברי הספר] אשר קרא [מלך יהודה]</w:t>
      </w:r>
      <w:r w:rsidR="002E48E8" w:rsidRPr="00B075AF">
        <w:rPr>
          <w:rFonts w:hint="cs"/>
          <w:color w:val="auto"/>
          <w:rtl/>
        </w:rPr>
        <w:t>"</w:t>
      </w:r>
      <w:r w:rsidR="009F341E" w:rsidRPr="00B075AF">
        <w:rPr>
          <w:rFonts w:hint="cs"/>
          <w:color w:val="auto"/>
          <w:rtl/>
        </w:rPr>
        <w:t xml:space="preserve"> (מל' ב </w:t>
      </w:r>
      <w:r w:rsidR="008D1D8B" w:rsidRPr="00B075AF">
        <w:rPr>
          <w:rFonts w:hint="cs"/>
          <w:color w:val="auto"/>
          <w:rtl/>
        </w:rPr>
        <w:t>כ</w:t>
      </w:r>
      <w:r w:rsidR="009F341E" w:rsidRPr="00B075AF">
        <w:rPr>
          <w:rFonts w:hint="cs"/>
          <w:color w:val="auto"/>
          <w:rtl/>
        </w:rPr>
        <w:t>ב טז)</w:t>
      </w:r>
      <w:r w:rsidRPr="00B075AF">
        <w:rPr>
          <w:color w:val="auto"/>
          <w:rtl/>
        </w:rPr>
        <w:t xml:space="preserve">, וכי יאשיהו קראן? והלא שפן קראן, דכתיב </w:t>
      </w:r>
      <w:r w:rsidR="009F341E" w:rsidRPr="00B075AF">
        <w:rPr>
          <w:rFonts w:hint="cs"/>
          <w:color w:val="auto"/>
          <w:rtl/>
        </w:rPr>
        <w:t>"</w:t>
      </w:r>
      <w:r w:rsidRPr="00B075AF">
        <w:rPr>
          <w:color w:val="auto"/>
          <w:rtl/>
        </w:rPr>
        <w:t>ויקראהו שפן לפני המלך</w:t>
      </w:r>
      <w:r w:rsidR="009F341E" w:rsidRPr="00B075AF">
        <w:rPr>
          <w:rFonts w:hint="cs"/>
          <w:color w:val="auto"/>
          <w:rtl/>
        </w:rPr>
        <w:t>"</w:t>
      </w:r>
      <w:r w:rsidR="002E48E8" w:rsidRPr="00B075AF">
        <w:rPr>
          <w:rFonts w:hint="cs"/>
          <w:color w:val="auto"/>
          <w:rtl/>
        </w:rPr>
        <w:t>.</w:t>
      </w:r>
      <w:r w:rsidRPr="00B075AF">
        <w:rPr>
          <w:color w:val="auto"/>
          <w:rtl/>
        </w:rPr>
        <w:t xml:space="preserve"> אלא מכאן לשומע כעונה</w:t>
      </w:r>
      <w:r w:rsidRPr="00B075AF">
        <w:rPr>
          <w:color w:val="auto"/>
        </w:rPr>
        <w:t>.</w:t>
      </w:r>
    </w:p>
    <w:p w14:paraId="558ECC4A" w14:textId="05C2014E" w:rsidR="007C5027" w:rsidRPr="00B075AF" w:rsidRDefault="00B8292A" w:rsidP="00F707DD">
      <w:pPr>
        <w:bidi/>
        <w:jc w:val="both"/>
        <w:rPr>
          <w:rtl/>
        </w:rPr>
      </w:pPr>
      <w:r w:rsidRPr="00B075AF">
        <w:rPr>
          <w:rFonts w:hint="cs"/>
          <w:rtl/>
        </w:rPr>
        <w:t>שפן ה</w:t>
      </w:r>
      <w:r w:rsidR="007C5027" w:rsidRPr="00B075AF">
        <w:rPr>
          <w:rFonts w:hint="cs"/>
          <w:rtl/>
        </w:rPr>
        <w:t xml:space="preserve">סופר קרא </w:t>
      </w:r>
      <w:r w:rsidR="009F341E" w:rsidRPr="00B075AF">
        <w:rPr>
          <w:rFonts w:hint="cs"/>
          <w:rtl/>
        </w:rPr>
        <w:t xml:space="preserve">את ספר התורה שנמצא בימי </w:t>
      </w:r>
      <w:r w:rsidR="00FE0EFB" w:rsidRPr="00B075AF">
        <w:rPr>
          <w:rFonts w:hint="cs"/>
          <w:rtl/>
        </w:rPr>
        <w:t xml:space="preserve">מלכות </w:t>
      </w:r>
      <w:r w:rsidR="009F341E" w:rsidRPr="00B075AF">
        <w:rPr>
          <w:rFonts w:hint="cs"/>
          <w:rtl/>
        </w:rPr>
        <w:t>יאשיהו בא</w:t>
      </w:r>
      <w:r w:rsidR="00E4283C" w:rsidRPr="00B075AF">
        <w:rPr>
          <w:rFonts w:hint="cs"/>
          <w:rtl/>
        </w:rPr>
        <w:t>ו</w:t>
      </w:r>
      <w:r w:rsidR="009F341E" w:rsidRPr="00B075AF">
        <w:rPr>
          <w:rFonts w:hint="cs"/>
          <w:rtl/>
        </w:rPr>
        <w:t>זני</w:t>
      </w:r>
      <w:r w:rsidR="007C5027" w:rsidRPr="00B075AF">
        <w:rPr>
          <w:rFonts w:hint="cs"/>
          <w:rtl/>
        </w:rPr>
        <w:t xml:space="preserve"> המלך</w:t>
      </w:r>
      <w:r w:rsidR="00595831" w:rsidRPr="00B075AF">
        <w:rPr>
          <w:rFonts w:hint="cs"/>
          <w:rtl/>
        </w:rPr>
        <w:t>,</w:t>
      </w:r>
      <w:r w:rsidR="007C5027" w:rsidRPr="00B075AF">
        <w:rPr>
          <w:rFonts w:hint="cs"/>
          <w:rtl/>
        </w:rPr>
        <w:t xml:space="preserve"> אך </w:t>
      </w:r>
      <w:r w:rsidR="008D1D8B" w:rsidRPr="00B075AF">
        <w:rPr>
          <w:rFonts w:hint="cs"/>
          <w:rtl/>
        </w:rPr>
        <w:t xml:space="preserve">כחלק מנבואתה על משמעות העניין התייחסה </w:t>
      </w:r>
      <w:r w:rsidR="007C5027" w:rsidRPr="00B075AF">
        <w:rPr>
          <w:rFonts w:hint="cs"/>
          <w:rtl/>
        </w:rPr>
        <w:t>חולדה ל</w:t>
      </w:r>
      <w:r w:rsidR="008D1D8B" w:rsidRPr="00B075AF">
        <w:rPr>
          <w:rFonts w:hint="cs"/>
          <w:rtl/>
        </w:rPr>
        <w:t>ספר "אשר קרא"</w:t>
      </w:r>
      <w:r w:rsidR="007C5027" w:rsidRPr="00B075AF">
        <w:rPr>
          <w:rFonts w:hint="cs"/>
          <w:rtl/>
        </w:rPr>
        <w:t xml:space="preserve"> </w:t>
      </w:r>
      <w:r w:rsidR="007C5027" w:rsidRPr="00B075AF">
        <w:rPr>
          <w:rFonts w:hint="eastAsia"/>
          <w:b/>
          <w:bCs/>
          <w:rtl/>
        </w:rPr>
        <w:t>המלך</w:t>
      </w:r>
      <w:r w:rsidR="007C5027" w:rsidRPr="00B075AF">
        <w:rPr>
          <w:rFonts w:hint="cs"/>
          <w:rtl/>
        </w:rPr>
        <w:t xml:space="preserve">. מכאן אנו לומדים את העיקרון </w:t>
      </w:r>
      <w:r w:rsidR="00DA7FAA" w:rsidRPr="00B075AF">
        <w:rPr>
          <w:rFonts w:hint="cs"/>
          <w:rtl/>
        </w:rPr>
        <w:t>ש</w:t>
      </w:r>
      <w:r w:rsidR="007C5027" w:rsidRPr="00B075AF">
        <w:rPr>
          <w:rFonts w:hint="cs"/>
          <w:rtl/>
        </w:rPr>
        <w:t xml:space="preserve">לפיו </w:t>
      </w:r>
      <w:r w:rsidR="002E48E8" w:rsidRPr="00B075AF">
        <w:rPr>
          <w:rFonts w:hint="cs"/>
          <w:rtl/>
        </w:rPr>
        <w:t>מי ש</w:t>
      </w:r>
      <w:r w:rsidR="007C5027" w:rsidRPr="00B075AF">
        <w:rPr>
          <w:rFonts w:hint="cs"/>
          <w:rtl/>
        </w:rPr>
        <w:t xml:space="preserve">שומע </w:t>
      </w:r>
      <w:r w:rsidR="002E48E8" w:rsidRPr="00B075AF">
        <w:rPr>
          <w:rFonts w:hint="cs"/>
          <w:rtl/>
        </w:rPr>
        <w:t xml:space="preserve">נחשב </w:t>
      </w:r>
      <w:r w:rsidR="0018077C" w:rsidRPr="00B075AF">
        <w:rPr>
          <w:rFonts w:hint="cs"/>
          <w:rtl/>
        </w:rPr>
        <w:t>כ</w:t>
      </w:r>
      <w:r w:rsidR="007C5027" w:rsidRPr="00B075AF">
        <w:rPr>
          <w:rFonts w:hint="cs"/>
          <w:rtl/>
        </w:rPr>
        <w:t>שווה לאדם המדבר</w:t>
      </w:r>
      <w:r w:rsidR="008D1D8B" w:rsidRPr="00B075AF">
        <w:rPr>
          <w:rFonts w:hint="cs"/>
          <w:rtl/>
        </w:rPr>
        <w:t xml:space="preserve"> (בלשון חז"ל: 'עונה')</w:t>
      </w:r>
      <w:r w:rsidR="007C5027" w:rsidRPr="00B075AF">
        <w:rPr>
          <w:rFonts w:hint="cs"/>
          <w:rtl/>
        </w:rPr>
        <w:t xml:space="preserve">. עיקרון זה </w:t>
      </w:r>
      <w:r w:rsidR="001E2178" w:rsidRPr="00B075AF">
        <w:rPr>
          <w:rFonts w:hint="cs"/>
          <w:rtl/>
        </w:rPr>
        <w:t xml:space="preserve">מתממש </w:t>
      </w:r>
      <w:r w:rsidR="007C5027" w:rsidRPr="00B075AF">
        <w:rPr>
          <w:rFonts w:hint="cs"/>
          <w:rtl/>
        </w:rPr>
        <w:t>בתפילת הלל</w:t>
      </w:r>
      <w:r w:rsidR="00D93F04" w:rsidRPr="00B075AF">
        <w:rPr>
          <w:rFonts w:hint="cs"/>
          <w:rtl/>
        </w:rPr>
        <w:t>:</w:t>
      </w:r>
      <w:r w:rsidR="007C5027" w:rsidRPr="00B075AF">
        <w:rPr>
          <w:rFonts w:hint="cs"/>
          <w:rtl/>
        </w:rPr>
        <w:t xml:space="preserve"> החזן קורא התחלה של פסוק</w:t>
      </w:r>
      <w:r w:rsidR="00D93F04" w:rsidRPr="00B075AF">
        <w:rPr>
          <w:rFonts w:hint="cs"/>
          <w:rtl/>
        </w:rPr>
        <w:t>,</w:t>
      </w:r>
      <w:r w:rsidR="007C5027" w:rsidRPr="00B075AF">
        <w:rPr>
          <w:rFonts w:hint="cs"/>
          <w:rtl/>
        </w:rPr>
        <w:t xml:space="preserve"> והקהל משלים א</w:t>
      </w:r>
      <w:r w:rsidR="00D93F04" w:rsidRPr="00B075AF">
        <w:rPr>
          <w:rFonts w:hint="cs"/>
          <w:rtl/>
        </w:rPr>
        <w:t>ת אותו ויוצא ידי חובת אמירת הפסוק כולו.</w:t>
      </w:r>
      <w:r w:rsidR="007C5027" w:rsidRPr="00B075AF">
        <w:rPr>
          <w:rFonts w:hint="cs"/>
          <w:rtl/>
        </w:rPr>
        <w:t xml:space="preserve"> </w:t>
      </w:r>
      <w:r w:rsidR="00486D79" w:rsidRPr="00B075AF">
        <w:rPr>
          <w:rFonts w:hint="cs"/>
          <w:rtl/>
        </w:rPr>
        <w:t xml:space="preserve">דבר זה </w:t>
      </w:r>
      <w:r w:rsidR="007C5027" w:rsidRPr="00B075AF">
        <w:rPr>
          <w:rFonts w:hint="cs"/>
          <w:rtl/>
        </w:rPr>
        <w:t xml:space="preserve">מבסס את הרעיון של </w:t>
      </w:r>
      <w:r w:rsidR="00630DA2" w:rsidRPr="00B075AF">
        <w:rPr>
          <w:rFonts w:hint="cs"/>
          <w:rtl/>
        </w:rPr>
        <w:t>'</w:t>
      </w:r>
      <w:r w:rsidR="007C5027" w:rsidRPr="00B075AF">
        <w:rPr>
          <w:rFonts w:hint="cs"/>
          <w:rtl/>
        </w:rPr>
        <w:t>שומע כעונה</w:t>
      </w:r>
      <w:r w:rsidR="00630DA2" w:rsidRPr="00B075AF">
        <w:rPr>
          <w:rFonts w:hint="cs"/>
          <w:rtl/>
        </w:rPr>
        <w:t>'</w:t>
      </w:r>
      <w:r w:rsidR="00486D79" w:rsidRPr="00B075AF">
        <w:rPr>
          <w:rFonts w:hint="cs"/>
          <w:rtl/>
        </w:rPr>
        <w:t xml:space="preserve"> – </w:t>
      </w:r>
      <w:r w:rsidR="007C5027" w:rsidRPr="00B075AF">
        <w:rPr>
          <w:rFonts w:hint="cs"/>
          <w:rtl/>
        </w:rPr>
        <w:t xml:space="preserve">השמיעה </w:t>
      </w:r>
      <w:r w:rsidR="001E2178" w:rsidRPr="00B075AF">
        <w:rPr>
          <w:rFonts w:hint="cs"/>
          <w:rtl/>
        </w:rPr>
        <w:t xml:space="preserve">היא </w:t>
      </w:r>
      <w:r w:rsidR="007C5027" w:rsidRPr="00B075AF">
        <w:rPr>
          <w:rFonts w:hint="cs"/>
          <w:rtl/>
        </w:rPr>
        <w:t xml:space="preserve">בעלת מעמד הלכתי. </w:t>
      </w:r>
    </w:p>
    <w:p w14:paraId="68D94D98" w14:textId="16612707" w:rsidR="007C5027" w:rsidRPr="00B075AF" w:rsidRDefault="007C5027" w:rsidP="00F707DD">
      <w:pPr>
        <w:bidi/>
        <w:jc w:val="both"/>
        <w:rPr>
          <w:rtl/>
        </w:rPr>
      </w:pPr>
      <w:r w:rsidRPr="00B075AF">
        <w:rPr>
          <w:rFonts w:hint="cs"/>
          <w:rtl/>
        </w:rPr>
        <w:t>מה</w:t>
      </w:r>
      <w:r w:rsidR="002E48E8" w:rsidRPr="00B075AF">
        <w:rPr>
          <w:rFonts w:hint="cs"/>
          <w:rtl/>
        </w:rPr>
        <w:t>י</w:t>
      </w:r>
      <w:r w:rsidRPr="00B075AF">
        <w:rPr>
          <w:rFonts w:hint="cs"/>
          <w:rtl/>
        </w:rPr>
        <w:t xml:space="preserve"> </w:t>
      </w:r>
      <w:r w:rsidR="002E48E8" w:rsidRPr="00B075AF">
        <w:rPr>
          <w:rFonts w:hint="cs"/>
          <w:rtl/>
        </w:rPr>
        <w:t>המשמעות המדוייקת</w:t>
      </w:r>
      <w:r w:rsidRPr="00B075AF">
        <w:rPr>
          <w:rFonts w:hint="cs"/>
          <w:rtl/>
        </w:rPr>
        <w:t xml:space="preserve"> </w:t>
      </w:r>
      <w:r w:rsidR="002E48E8" w:rsidRPr="00B075AF">
        <w:rPr>
          <w:rFonts w:hint="cs"/>
          <w:rtl/>
        </w:rPr>
        <w:t xml:space="preserve">של הביטוי </w:t>
      </w:r>
      <w:r w:rsidR="00630DA2" w:rsidRPr="00B075AF">
        <w:rPr>
          <w:rFonts w:hint="cs"/>
          <w:rtl/>
        </w:rPr>
        <w:t>'</w:t>
      </w:r>
      <w:r w:rsidRPr="00B075AF">
        <w:rPr>
          <w:rFonts w:hint="cs"/>
          <w:rtl/>
        </w:rPr>
        <w:t>שומע כעונה</w:t>
      </w:r>
      <w:r w:rsidR="00630DA2" w:rsidRPr="00B075AF">
        <w:rPr>
          <w:rFonts w:hint="cs"/>
          <w:rtl/>
        </w:rPr>
        <w:t>'</w:t>
      </w:r>
      <w:r w:rsidRPr="00B075AF">
        <w:rPr>
          <w:rFonts w:hint="cs"/>
          <w:rtl/>
        </w:rPr>
        <w:t>? הדבר תלוי ב</w:t>
      </w:r>
      <w:r w:rsidR="00BF7120" w:rsidRPr="00B075AF">
        <w:rPr>
          <w:rFonts w:hint="cs"/>
          <w:rtl/>
        </w:rPr>
        <w:t xml:space="preserve">שאלה </w:t>
      </w:r>
      <w:r w:rsidRPr="00B075AF">
        <w:rPr>
          <w:rFonts w:hint="cs"/>
          <w:rtl/>
        </w:rPr>
        <w:t>עד כמה אנו מדגישים את הקידומת "כ-"</w:t>
      </w:r>
      <w:r w:rsidR="002E48E8" w:rsidRPr="00B075AF">
        <w:rPr>
          <w:rFonts w:hint="cs"/>
          <w:rtl/>
        </w:rPr>
        <w:t>.</w:t>
      </w:r>
      <w:r w:rsidRPr="00B075AF">
        <w:rPr>
          <w:rFonts w:hint="cs"/>
          <w:rtl/>
        </w:rPr>
        <w:t xml:space="preserve"> קיימות שתי אפשרויות </w:t>
      </w:r>
      <w:r w:rsidR="00BF7120" w:rsidRPr="00B075AF">
        <w:rPr>
          <w:rFonts w:hint="cs"/>
          <w:rtl/>
        </w:rPr>
        <w:t>להבין את הקידומת הזו</w:t>
      </w:r>
      <w:r w:rsidRPr="00B075AF">
        <w:rPr>
          <w:rFonts w:hint="cs"/>
          <w:rtl/>
        </w:rPr>
        <w:t xml:space="preserve">: </w:t>
      </w:r>
    </w:p>
    <w:p w14:paraId="2C6D5AB1" w14:textId="5B6EA5E5" w:rsidR="008E5FBF" w:rsidRPr="00B075AF" w:rsidRDefault="007C5027" w:rsidP="00F707DD">
      <w:pPr>
        <w:bidi/>
        <w:jc w:val="both"/>
        <w:rPr>
          <w:rtl/>
        </w:rPr>
      </w:pPr>
      <w:r w:rsidRPr="00B075AF">
        <w:rPr>
          <w:rFonts w:hint="cs"/>
          <w:b/>
          <w:bCs/>
        </w:rPr>
        <w:t>I</w:t>
      </w:r>
      <w:r w:rsidRPr="00B075AF">
        <w:rPr>
          <w:rFonts w:hint="cs"/>
          <w:b/>
          <w:bCs/>
          <w:rtl/>
        </w:rPr>
        <w:t xml:space="preserve">. שמיעה היא </w:t>
      </w:r>
      <w:r w:rsidRPr="00B075AF">
        <w:rPr>
          <w:rFonts w:hint="cs"/>
          <w:b/>
          <w:bCs/>
          <w:i/>
          <w:iCs/>
          <w:rtl/>
        </w:rPr>
        <w:t>בדיוק</w:t>
      </w:r>
      <w:r w:rsidRPr="00B075AF">
        <w:rPr>
          <w:rFonts w:hint="cs"/>
          <w:b/>
          <w:bCs/>
          <w:rtl/>
        </w:rPr>
        <w:t xml:space="preserve"> כמו דיבור.</w:t>
      </w:r>
      <w:r w:rsidRPr="00B075AF">
        <w:rPr>
          <w:rFonts w:hint="cs"/>
          <w:rtl/>
        </w:rPr>
        <w:t xml:space="preserve"> כלומר, אדם השומע ברכה של אדם אחר נחשב כאילו הוא ברך</w:t>
      </w:r>
      <w:r w:rsidR="002E48E8" w:rsidRPr="00B075AF">
        <w:rPr>
          <w:rFonts w:hint="cs"/>
          <w:rtl/>
        </w:rPr>
        <w:t xml:space="preserve"> בעצמו</w:t>
      </w:r>
      <w:r w:rsidRPr="00B075AF">
        <w:rPr>
          <w:rFonts w:hint="cs"/>
          <w:rtl/>
        </w:rPr>
        <w:t>. נראה שהתוספות מבין את</w:t>
      </w:r>
      <w:r w:rsidR="00BF7120" w:rsidRPr="00B075AF">
        <w:rPr>
          <w:rFonts w:hint="cs"/>
          <w:rtl/>
        </w:rPr>
        <w:t xml:space="preserve"> דין</w:t>
      </w:r>
      <w:r w:rsidRPr="00B075AF">
        <w:rPr>
          <w:rFonts w:hint="cs"/>
          <w:rtl/>
        </w:rPr>
        <w:t xml:space="preserve"> </w:t>
      </w:r>
      <w:r w:rsidR="00BF7120" w:rsidRPr="00B075AF">
        <w:rPr>
          <w:rFonts w:hint="cs"/>
          <w:rtl/>
        </w:rPr>
        <w:t>'</w:t>
      </w:r>
      <w:r w:rsidRPr="00B075AF">
        <w:rPr>
          <w:rFonts w:hint="cs"/>
          <w:rtl/>
        </w:rPr>
        <w:t>שומע כעונה</w:t>
      </w:r>
      <w:r w:rsidR="00BF7120" w:rsidRPr="00B075AF">
        <w:rPr>
          <w:rFonts w:hint="cs"/>
          <w:rtl/>
        </w:rPr>
        <w:t>'</w:t>
      </w:r>
      <w:r w:rsidRPr="00B075AF">
        <w:rPr>
          <w:rFonts w:hint="cs"/>
          <w:rtl/>
        </w:rPr>
        <w:t xml:space="preserve"> באופן הזה</w:t>
      </w:r>
      <w:r w:rsidR="002E48E8" w:rsidRPr="00B075AF">
        <w:rPr>
          <w:rFonts w:hint="cs"/>
          <w:rtl/>
        </w:rPr>
        <w:t>.</w:t>
      </w:r>
      <w:r w:rsidR="008E5FBF" w:rsidRPr="00B075AF">
        <w:rPr>
          <w:rStyle w:val="FootnoteReference"/>
          <w:rtl/>
        </w:rPr>
        <w:footnoteReference w:id="1"/>
      </w:r>
    </w:p>
    <w:p w14:paraId="47B34812" w14:textId="3F3A8C0E" w:rsidR="008E5FBF" w:rsidRPr="00B075AF" w:rsidRDefault="008E5FBF" w:rsidP="00F707DD">
      <w:pPr>
        <w:bidi/>
        <w:jc w:val="both"/>
        <w:rPr>
          <w:rtl/>
        </w:rPr>
      </w:pPr>
      <w:r w:rsidRPr="00B075AF">
        <w:rPr>
          <w:rFonts w:hint="cs"/>
          <w:b/>
          <w:bCs/>
        </w:rPr>
        <w:t>II</w:t>
      </w:r>
      <w:r w:rsidRPr="00B075AF">
        <w:rPr>
          <w:rFonts w:hint="cs"/>
          <w:b/>
          <w:bCs/>
          <w:rtl/>
        </w:rPr>
        <w:t xml:space="preserve">. </w:t>
      </w:r>
      <w:r w:rsidRPr="00B075AF">
        <w:rPr>
          <w:rFonts w:hint="cs"/>
          <w:b/>
          <w:bCs/>
          <w:i/>
          <w:iCs/>
          <w:rtl/>
        </w:rPr>
        <w:t>התוצאה</w:t>
      </w:r>
      <w:r w:rsidRPr="00B075AF">
        <w:rPr>
          <w:rFonts w:hint="cs"/>
          <w:b/>
          <w:bCs/>
          <w:rtl/>
        </w:rPr>
        <w:t xml:space="preserve"> של השמיעה </w:t>
      </w:r>
      <w:r w:rsidRPr="00B075AF">
        <w:rPr>
          <w:rFonts w:hint="cs"/>
          <w:b/>
          <w:bCs/>
          <w:i/>
          <w:iCs/>
          <w:rtl/>
        </w:rPr>
        <w:t xml:space="preserve">דומה </w:t>
      </w:r>
      <w:r w:rsidRPr="00B075AF">
        <w:rPr>
          <w:rFonts w:hint="cs"/>
          <w:b/>
          <w:bCs/>
          <w:rtl/>
        </w:rPr>
        <w:t xml:space="preserve">לדיבור. </w:t>
      </w:r>
      <w:r w:rsidRPr="00B075AF">
        <w:rPr>
          <w:rFonts w:hint="cs"/>
          <w:rtl/>
        </w:rPr>
        <w:t xml:space="preserve">שמיעה היא דרך חלופית לצאת ידי חובת מצווה שבדיבור. מי ששומע מישהו אחר מדבר קיים את המצווה, אך לא באופן זהה לזה של מי שדיבר ממש. נראה שרש"י תומך בדעה זו. </w:t>
      </w:r>
    </w:p>
    <w:p w14:paraId="09CE962B" w14:textId="441BC4A9" w:rsidR="008E5FBF" w:rsidRPr="00B075AF" w:rsidRDefault="008E5FBF" w:rsidP="00F707DD">
      <w:pPr>
        <w:pStyle w:val="SourceTitle"/>
        <w:jc w:val="both"/>
        <w:rPr>
          <w:color w:val="auto"/>
        </w:rPr>
      </w:pPr>
      <w:r w:rsidRPr="00B075AF">
        <w:rPr>
          <w:color w:val="auto"/>
          <w:rtl/>
        </w:rPr>
        <w:t>רש”י סוכה לח</w:t>
      </w:r>
      <w:r w:rsidRPr="00B075AF">
        <w:rPr>
          <w:rFonts w:hint="cs"/>
          <w:color w:val="auto"/>
          <w:rtl/>
        </w:rPr>
        <w:t xml:space="preserve"> ע"ב,</w:t>
      </w:r>
      <w:r w:rsidRPr="00B075AF">
        <w:rPr>
          <w:color w:val="auto"/>
          <w:rtl/>
        </w:rPr>
        <w:t xml:space="preserve"> ד”ה הוא אומר ברוך </w:t>
      </w:r>
    </w:p>
    <w:p w14:paraId="556399A8" w14:textId="77777777" w:rsidR="008E5FBF" w:rsidRPr="00B075AF" w:rsidRDefault="008E5FBF" w:rsidP="00F707DD">
      <w:pPr>
        <w:pStyle w:val="SourceText"/>
        <w:jc w:val="both"/>
        <w:rPr>
          <w:color w:val="auto"/>
        </w:rPr>
      </w:pPr>
      <w:r w:rsidRPr="00B075AF">
        <w:rPr>
          <w:color w:val="auto"/>
          <w:rtl/>
        </w:rPr>
        <w:t>אם שמע וכיון לבו לשמוע אף על פי שלא ענה – יצא</w:t>
      </w:r>
      <w:r w:rsidRPr="00B075AF">
        <w:rPr>
          <w:color w:val="auto"/>
        </w:rPr>
        <w:t>.</w:t>
      </w:r>
    </w:p>
    <w:p w14:paraId="6FB40BBB" w14:textId="579352EF" w:rsidR="008E5FBF" w:rsidRPr="00B075AF" w:rsidRDefault="008E5FBF" w:rsidP="00F707DD">
      <w:pPr>
        <w:bidi/>
        <w:jc w:val="both"/>
        <w:rPr>
          <w:rtl/>
        </w:rPr>
      </w:pPr>
      <w:r w:rsidRPr="00B075AF">
        <w:rPr>
          <w:rFonts w:hint="cs"/>
          <w:rtl/>
        </w:rPr>
        <w:t xml:space="preserve">רש"י כותב כי השומע כעונה "לא ענה". מה שמרמז על כך שהוא לא </w:t>
      </w:r>
      <w:r w:rsidRPr="00B075AF">
        <w:rPr>
          <w:rFonts w:hint="cs"/>
          <w:i/>
          <w:iCs/>
          <w:rtl/>
        </w:rPr>
        <w:t>באמת</w:t>
      </w:r>
      <w:r w:rsidRPr="00B075AF">
        <w:rPr>
          <w:rFonts w:hint="cs"/>
          <w:rtl/>
        </w:rPr>
        <w:t xml:space="preserve"> עונה, אך יוצא ידי חובתו דרך השמיעה.</w:t>
      </w:r>
      <w:r w:rsidRPr="00B075AF">
        <w:rPr>
          <w:rStyle w:val="FootnoteReference"/>
          <w:rtl/>
        </w:rPr>
        <w:footnoteReference w:id="2"/>
      </w:r>
    </w:p>
    <w:p w14:paraId="2B3DCCEB" w14:textId="77777777" w:rsidR="008E5FBF" w:rsidRPr="00B075AF" w:rsidRDefault="008E5FBF" w:rsidP="00F707DD">
      <w:pPr>
        <w:bidi/>
        <w:jc w:val="both"/>
        <w:rPr>
          <w:rtl/>
        </w:rPr>
      </w:pPr>
    </w:p>
    <w:p w14:paraId="492354B7" w14:textId="1D62ACB1" w:rsidR="008E5FBF" w:rsidRPr="00B075AF" w:rsidRDefault="008E5FBF" w:rsidP="00F707DD">
      <w:pPr>
        <w:pStyle w:val="Heading1"/>
        <w:jc w:val="both"/>
        <w:rPr>
          <w:rtl/>
        </w:rPr>
      </w:pPr>
      <w:r w:rsidRPr="00B075AF">
        <w:rPr>
          <w:rFonts w:hint="cs"/>
          <w:rtl/>
        </w:rPr>
        <w:t>הסתייגויות</w:t>
      </w:r>
    </w:p>
    <w:p w14:paraId="2052A3CD" w14:textId="49E18273" w:rsidR="008E5FBF" w:rsidRPr="00B075AF" w:rsidRDefault="008E5FBF" w:rsidP="00F707DD">
      <w:pPr>
        <w:bidi/>
        <w:jc w:val="both"/>
        <w:rPr>
          <w:rtl/>
          <w:lang w:val="en-US"/>
        </w:rPr>
      </w:pPr>
      <w:r w:rsidRPr="00B075AF">
        <w:rPr>
          <w:rFonts w:hint="cs"/>
          <w:rtl/>
          <w:lang w:val="en-US"/>
        </w:rPr>
        <w:t xml:space="preserve">יש לשים לב שרש"י מוסיף הסתייגות: כדי לקיים מצווה באמצעות "שומע כעונה" אדם חייב לכוון ליבו לשמוע. בפסיקתו לגבי עניין זה, הרמב"ם מציין שתי הסתייגויות נוספות: </w:t>
      </w:r>
    </w:p>
    <w:p w14:paraId="77933E4C" w14:textId="6B5657A2" w:rsidR="008E5FBF" w:rsidRPr="00B075AF" w:rsidRDefault="008E5FBF" w:rsidP="00F707DD">
      <w:pPr>
        <w:pStyle w:val="SourceTitle"/>
        <w:jc w:val="both"/>
        <w:rPr>
          <w:color w:val="auto"/>
        </w:rPr>
      </w:pPr>
      <w:r w:rsidRPr="00B075AF">
        <w:rPr>
          <w:color w:val="auto"/>
          <w:rtl/>
        </w:rPr>
        <w:t>רמב”ם הלכות ברכות א</w:t>
      </w:r>
      <w:r w:rsidRPr="00B075AF">
        <w:rPr>
          <w:rFonts w:hint="cs"/>
          <w:color w:val="auto"/>
          <w:rtl/>
        </w:rPr>
        <w:t xml:space="preserve">', </w:t>
      </w:r>
      <w:r w:rsidRPr="00B075AF">
        <w:rPr>
          <w:color w:val="auto"/>
          <w:rtl/>
        </w:rPr>
        <w:t>יא </w:t>
      </w:r>
    </w:p>
    <w:p w14:paraId="66C9F413" w14:textId="77777777" w:rsidR="008E5FBF" w:rsidRPr="00B075AF" w:rsidRDefault="008E5FBF" w:rsidP="00F707DD">
      <w:pPr>
        <w:pStyle w:val="SourceText"/>
        <w:jc w:val="both"/>
        <w:rPr>
          <w:color w:val="auto"/>
        </w:rPr>
      </w:pPr>
      <w:r w:rsidRPr="00B075AF">
        <w:rPr>
          <w:color w:val="auto"/>
          <w:rtl/>
        </w:rPr>
        <w:t>כל השומע ברכה מן הברכות מתחלתה ועד סופה ונתכוון לצאת בה ידי חובתו יצא ואף על פי שלא ענה אמן… והוא שיהיה המברך חייב באותה ברכה, היה המברך חייב מדברי סופרים והעונה חייב מן התורה לא יצא ידי חובתו עד שיענה או עד שישמע ממי שהוא חייב בה מן התורה כמוהו</w:t>
      </w:r>
    </w:p>
    <w:p w14:paraId="52BAC51D" w14:textId="0F8A010C" w:rsidR="008E5FBF" w:rsidRPr="00B075AF" w:rsidRDefault="008E5FBF" w:rsidP="00F707DD">
      <w:pPr>
        <w:bidi/>
        <w:jc w:val="both"/>
        <w:rPr>
          <w:rtl/>
        </w:rPr>
      </w:pPr>
      <w:r w:rsidRPr="00B075AF">
        <w:rPr>
          <w:rFonts w:hint="cs"/>
          <w:rtl/>
        </w:rPr>
        <w:t>לדידו של הרמב"ם, כדי לצאת ידי חובה אדם חייב לשמוע את הברכה במלואה. זאת ועוד, האדם המברך צריך להיות מחויב באמירת הברכה לפחות באותה המידה שבה השומע מחויב בה. המקור הקלאסי לכך מופיע במשנה בראש השנה:</w:t>
      </w:r>
    </w:p>
    <w:p w14:paraId="06C44210" w14:textId="3C56F350" w:rsidR="008E5FBF" w:rsidRPr="00B075AF" w:rsidRDefault="008E5FBF" w:rsidP="00F707DD">
      <w:pPr>
        <w:pStyle w:val="SourceTitle"/>
        <w:jc w:val="both"/>
        <w:rPr>
          <w:color w:val="auto"/>
        </w:rPr>
      </w:pPr>
      <w:r w:rsidRPr="00B075AF">
        <w:rPr>
          <w:color w:val="auto"/>
        </w:rPr>
        <w:br/>
      </w:r>
      <w:r w:rsidRPr="00B075AF">
        <w:rPr>
          <w:color w:val="auto"/>
          <w:rtl/>
        </w:rPr>
        <w:t>משנה ראש השנה ג</w:t>
      </w:r>
      <w:r w:rsidRPr="00B075AF">
        <w:rPr>
          <w:rFonts w:hint="cs"/>
          <w:color w:val="auto"/>
          <w:rtl/>
        </w:rPr>
        <w:t xml:space="preserve">', </w:t>
      </w:r>
      <w:r w:rsidRPr="00B075AF">
        <w:rPr>
          <w:color w:val="auto"/>
          <w:rtl/>
        </w:rPr>
        <w:t>ח </w:t>
      </w:r>
    </w:p>
    <w:p w14:paraId="32271949" w14:textId="266F4438" w:rsidR="008E5FBF" w:rsidRPr="00B075AF" w:rsidRDefault="008E5FBF" w:rsidP="00F707DD">
      <w:pPr>
        <w:pStyle w:val="SourceText"/>
        <w:jc w:val="both"/>
        <w:rPr>
          <w:color w:val="auto"/>
        </w:rPr>
      </w:pPr>
      <w:r w:rsidRPr="00B075AF">
        <w:rPr>
          <w:color w:val="auto"/>
          <w:rtl/>
        </w:rPr>
        <w:t>זה הכלל כל שאינו מחויב בדבר אינו מוציא את הרבים ידי חובתם</w:t>
      </w:r>
    </w:p>
    <w:p w14:paraId="5F5C93CA" w14:textId="77777777" w:rsidR="008E5FBF" w:rsidRPr="00B075AF" w:rsidRDefault="008E5FBF" w:rsidP="00F707DD">
      <w:pPr>
        <w:bidi/>
        <w:jc w:val="both"/>
        <w:rPr>
          <w:rtl/>
        </w:rPr>
      </w:pPr>
    </w:p>
    <w:p w14:paraId="7639798C" w14:textId="3057F5FB" w:rsidR="008E5FBF" w:rsidRPr="00B075AF" w:rsidRDefault="008E5FBF" w:rsidP="00F707DD">
      <w:pPr>
        <w:bidi/>
        <w:jc w:val="both"/>
        <w:rPr>
          <w:rtl/>
        </w:rPr>
      </w:pPr>
      <w:r w:rsidRPr="00B075AF">
        <w:rPr>
          <w:rFonts w:hint="cs"/>
          <w:rtl/>
        </w:rPr>
        <w:t xml:space="preserve">אם אדם אינו מחויב במצווה מסוימת, קיום המצווה מרצון יכול להיחשב כקיום מצווה. עם זאת, הדבר עדיין שונה מבחינה הלכתית מאדם המחויב במצווה ומקיים אותה. אדם יכול להוציא אחר ידי חובתו רק כאשר רמת החיוב שלהם זהה, או שרמת החיוב של המוציא ידי חובה גבוהה יותר. </w:t>
      </w:r>
    </w:p>
    <w:p w14:paraId="2D90BD5E" w14:textId="4D430355" w:rsidR="008E5FBF" w:rsidRPr="00B075AF" w:rsidRDefault="008E5FBF" w:rsidP="00F707DD">
      <w:pPr>
        <w:bidi/>
        <w:jc w:val="both"/>
        <w:rPr>
          <w:rtl/>
        </w:rPr>
      </w:pPr>
      <w:r w:rsidRPr="00B075AF">
        <w:rPr>
          <w:rFonts w:hint="cs"/>
          <w:rtl/>
        </w:rPr>
        <w:t xml:space="preserve">לדוגמה, לאה יכולה לעשות קידוש לגברים ולנשים מאחר שהיא מחויבת בקידוש מדאורייתא כמוהם. היא יכולה לקדש עבור ילדיה הקטנים המחויבים ברמה פחותה ממנה, בחובת חינוך מדרבנן. אך בנה של לאה, יהודה, שהוא קטן (פחות מגיל בר מצווה), אינו יכול לעשות קידוש עבור לאה מכיוון שהוא אינו מחויב מדאורייתא עדיין. </w:t>
      </w:r>
    </w:p>
    <w:p w14:paraId="4EAA5C61" w14:textId="2DE9E78B" w:rsidR="008E5FBF" w:rsidRPr="00B075AF" w:rsidRDefault="008E5FBF" w:rsidP="00F707DD">
      <w:pPr>
        <w:pStyle w:val="Heading1"/>
        <w:jc w:val="both"/>
        <w:rPr>
          <w:rtl/>
        </w:rPr>
      </w:pPr>
      <w:r w:rsidRPr="00B075AF">
        <w:rPr>
          <w:rFonts w:hint="cs"/>
          <w:rtl/>
        </w:rPr>
        <w:t>נשים המוציאות ידי חובה</w:t>
      </w:r>
    </w:p>
    <w:p w14:paraId="54B48F4A" w14:textId="4EB50AAC" w:rsidR="008E5FBF" w:rsidRPr="00B075AF" w:rsidRDefault="008E5FBF" w:rsidP="00F707DD">
      <w:pPr>
        <w:bidi/>
        <w:jc w:val="both"/>
        <w:rPr>
          <w:rtl/>
          <w:lang w:val="en-US"/>
        </w:rPr>
      </w:pPr>
      <w:r w:rsidRPr="00B075AF">
        <w:rPr>
          <w:rFonts w:hint="cs"/>
          <w:rtl/>
          <w:lang w:val="en-US"/>
        </w:rPr>
        <w:t xml:space="preserve">האם אישה יכולה להוציא גבר ידי חובתו? אם הגורם הקובע הוא רמת החיוב, אז אישה אמורה להיות יכולה לעשות זאת, כל עוד רמת החיוב שלה שווה לגבר או גבוהה משלו. במסגרת הדיון על רמת החיוב של נשים בברכת המזון, הגמרא מניחה שזהו המצב. </w:t>
      </w:r>
    </w:p>
    <w:p w14:paraId="4BC0CE04" w14:textId="216A992B" w:rsidR="008E5FBF" w:rsidRPr="00B075AF" w:rsidRDefault="008E5FBF" w:rsidP="00F707DD">
      <w:pPr>
        <w:pStyle w:val="SourceTitle"/>
        <w:jc w:val="both"/>
        <w:rPr>
          <w:color w:val="auto"/>
        </w:rPr>
      </w:pPr>
      <w:r w:rsidRPr="00B075AF">
        <w:rPr>
          <w:color w:val="auto"/>
          <w:rtl/>
        </w:rPr>
        <w:t>ברכות</w:t>
      </w:r>
      <w:r w:rsidRPr="00B075AF">
        <w:rPr>
          <w:rFonts w:hint="cs"/>
          <w:color w:val="auto"/>
          <w:rtl/>
        </w:rPr>
        <w:t xml:space="preserve"> כ ע"ב</w:t>
      </w:r>
      <w:r w:rsidRPr="00B075AF">
        <w:rPr>
          <w:color w:val="auto"/>
          <w:rtl/>
        </w:rPr>
        <w:t xml:space="preserve"> </w:t>
      </w:r>
    </w:p>
    <w:p w14:paraId="3EAC4732" w14:textId="2553DF04" w:rsidR="008E5FBF" w:rsidRPr="00B075AF" w:rsidRDefault="008E5FBF" w:rsidP="00F707DD">
      <w:pPr>
        <w:pStyle w:val="SourceText"/>
        <w:jc w:val="both"/>
        <w:rPr>
          <w:color w:val="auto"/>
        </w:rPr>
      </w:pPr>
      <w:r w:rsidRPr="00B075AF">
        <w:rPr>
          <w:color w:val="auto"/>
          <w:rtl/>
        </w:rPr>
        <w:t xml:space="preserve">אי אמרת </w:t>
      </w:r>
      <w:r w:rsidRPr="00B075AF">
        <w:rPr>
          <w:rFonts w:hint="cs"/>
          <w:color w:val="auto"/>
          <w:rtl/>
        </w:rPr>
        <w:t xml:space="preserve">[=שחובת האישה בברכת המזון] </w:t>
      </w:r>
      <w:r w:rsidRPr="00B075AF">
        <w:rPr>
          <w:color w:val="auto"/>
          <w:rtl/>
        </w:rPr>
        <w:t>דאורייתא – אתי</w:t>
      </w:r>
      <w:r w:rsidRPr="00B075AF">
        <w:rPr>
          <w:rFonts w:hint="cs"/>
          <w:color w:val="auto"/>
          <w:rtl/>
        </w:rPr>
        <w:t xml:space="preserve"> [בא]</w:t>
      </w:r>
      <w:r w:rsidRPr="00B075AF">
        <w:rPr>
          <w:color w:val="auto"/>
          <w:rtl/>
        </w:rPr>
        <w:t xml:space="preserve"> דאורייתא ומפיק </w:t>
      </w:r>
      <w:r w:rsidRPr="00B075AF">
        <w:rPr>
          <w:rFonts w:hint="cs"/>
          <w:color w:val="auto"/>
          <w:rtl/>
        </w:rPr>
        <w:t xml:space="preserve">[ומוציא] </w:t>
      </w:r>
      <w:r w:rsidRPr="00B075AF">
        <w:rPr>
          <w:color w:val="auto"/>
          <w:rtl/>
        </w:rPr>
        <w:t>דאורייתא, ואי אמרת דרבנן – הוי שאינו מחוייב בדבר</w:t>
      </w:r>
      <w:r w:rsidRPr="00B075AF">
        <w:rPr>
          <w:rFonts w:hint="cs"/>
          <w:color w:val="auto"/>
          <w:rtl/>
        </w:rPr>
        <w:t xml:space="preserve"> [=באותה רמה]</w:t>
      </w:r>
      <w:r w:rsidRPr="00B075AF">
        <w:rPr>
          <w:color w:val="auto"/>
          <w:rtl/>
        </w:rPr>
        <w:t>, “וכל שאינו מחוייב בדבר – אינו מוציא את הרבים ידי חובתן</w:t>
      </w:r>
      <w:r w:rsidRPr="00B075AF">
        <w:rPr>
          <w:color w:val="auto"/>
        </w:rPr>
        <w:t>”…</w:t>
      </w:r>
    </w:p>
    <w:p w14:paraId="3848DC69" w14:textId="5E925059" w:rsidR="008E5FBF" w:rsidRPr="00B075AF" w:rsidRDefault="008E5FBF" w:rsidP="00F707DD">
      <w:pPr>
        <w:bidi/>
        <w:jc w:val="both"/>
        <w:rPr>
          <w:rtl/>
        </w:rPr>
      </w:pPr>
      <w:r w:rsidRPr="00B075AF">
        <w:rPr>
          <w:rFonts w:hint="cs"/>
          <w:rtl/>
        </w:rPr>
        <w:t xml:space="preserve">הגמרא מציעה כי אם נשים מחויבות בברכת המזון מדאורייתא, אזי אישה יכולה להוציא כל אחד ידי חובתו, כולל גברים. אם נשים מחויבות רק מדרבנן, אזי אישה לא יכולה להוציא גבר המחויב מדאורייתא ידי חובתו, מאחר שהיא לא נחשבת "מחויבת בדבר" מדאורייתא. נוכל להסיק כי כאשר חובתה של האישה שוות ערך לרמת החיוב של הגבר או גבוהה ממנה, היא אכן יכולה להוציא אותו ידי חובה. </w:t>
      </w:r>
    </w:p>
    <w:p w14:paraId="48A0EDC5" w14:textId="77777777" w:rsidR="008E5FBF" w:rsidRPr="00B075AF" w:rsidRDefault="008E5FBF" w:rsidP="00F707DD">
      <w:pPr>
        <w:bidi/>
        <w:jc w:val="both"/>
        <w:rPr>
          <w:rtl/>
        </w:rPr>
      </w:pPr>
    </w:p>
    <w:p w14:paraId="6012C6C3" w14:textId="2E215AC6" w:rsidR="008E5FBF" w:rsidRPr="00B075AF" w:rsidRDefault="008E5FBF" w:rsidP="00F707DD">
      <w:pPr>
        <w:pStyle w:val="Heading1"/>
        <w:jc w:val="both"/>
        <w:rPr>
          <w:rtl/>
        </w:rPr>
      </w:pPr>
      <w:r w:rsidRPr="00B075AF">
        <w:rPr>
          <w:rFonts w:hint="cs"/>
          <w:rtl/>
        </w:rPr>
        <w:lastRenderedPageBreak/>
        <w:t xml:space="preserve">מדוע לפנות לאחר? </w:t>
      </w:r>
    </w:p>
    <w:p w14:paraId="1BD553F0" w14:textId="77777777" w:rsidR="008E5FBF" w:rsidRPr="00B075AF" w:rsidRDefault="008E5FBF" w:rsidP="00F707DD">
      <w:pPr>
        <w:pStyle w:val="Subq"/>
        <w:jc w:val="both"/>
        <w:rPr>
          <w:rtl/>
        </w:rPr>
      </w:pPr>
      <w:r w:rsidRPr="00B075AF">
        <w:rPr>
          <w:rFonts w:hint="cs"/>
          <w:rtl/>
        </w:rPr>
        <w:t>מתי אדם צריך לפנות לאדם אחר בבקשה שיוציא אותו ידי חובת מצווה שבדיבור?</w:t>
      </w:r>
      <w:r w:rsidRPr="00B075AF">
        <w:rPr>
          <w:vertAlign w:val="superscript"/>
          <w:rtl/>
        </w:rPr>
        <w:footnoteReference w:id="3"/>
      </w:r>
      <w:r w:rsidRPr="00B075AF">
        <w:rPr>
          <w:vertAlign w:val="superscript"/>
          <w:rtl/>
        </w:rPr>
        <w:t xml:space="preserve"> </w:t>
      </w:r>
      <w:r w:rsidRPr="00B075AF">
        <w:rPr>
          <w:rFonts w:hint="cs"/>
          <w:vertAlign w:val="superscript"/>
          <w:rtl/>
        </w:rPr>
        <w:t xml:space="preserve"> </w:t>
      </w:r>
    </w:p>
    <w:p w14:paraId="5EECADF5" w14:textId="2D3D182D" w:rsidR="008E5FBF" w:rsidRPr="00B075AF" w:rsidRDefault="008E5FBF" w:rsidP="00F707DD">
      <w:pPr>
        <w:bidi/>
        <w:jc w:val="both"/>
        <w:rPr>
          <w:rtl/>
          <w:lang w:val="en-US"/>
        </w:rPr>
      </w:pPr>
      <w:r w:rsidRPr="00B075AF">
        <w:rPr>
          <w:rFonts w:hint="cs"/>
          <w:rtl/>
          <w:lang w:val="en-US"/>
        </w:rPr>
        <w:t>'שומע כעונה' הוא מנגנון יעיל המאפשר למילים של אדם אחד להיאמר בשמו של אדם אחר. אבל האם אין אדם צריך להעדיף לקיים מצווה בעצמו? נראה שהגמרא מלמדת את זה בדיוק:</w:t>
      </w:r>
    </w:p>
    <w:p w14:paraId="6DDB53C8" w14:textId="3E0D1471" w:rsidR="008E5FBF" w:rsidRPr="00B075AF" w:rsidRDefault="008E5FBF" w:rsidP="00F707DD">
      <w:pPr>
        <w:pStyle w:val="SourceTitle"/>
        <w:jc w:val="both"/>
        <w:rPr>
          <w:color w:val="auto"/>
        </w:rPr>
      </w:pPr>
      <w:r w:rsidRPr="00B075AF">
        <w:rPr>
          <w:color w:val="auto"/>
          <w:rtl/>
        </w:rPr>
        <w:t>קידושין מא</w:t>
      </w:r>
      <w:r w:rsidRPr="00B075AF">
        <w:rPr>
          <w:rFonts w:hint="cs"/>
          <w:color w:val="auto"/>
          <w:rtl/>
        </w:rPr>
        <w:t xml:space="preserve"> ע"א</w:t>
      </w:r>
    </w:p>
    <w:p w14:paraId="122A0F14" w14:textId="77777777" w:rsidR="008E5FBF" w:rsidRPr="00B075AF" w:rsidRDefault="008E5FBF" w:rsidP="00F707DD">
      <w:pPr>
        <w:pStyle w:val="SourceText"/>
        <w:jc w:val="both"/>
        <w:rPr>
          <w:color w:val="auto"/>
          <w:rtl/>
        </w:rPr>
      </w:pPr>
      <w:r w:rsidRPr="00B075AF">
        <w:rPr>
          <w:color w:val="auto"/>
          <w:rtl/>
        </w:rPr>
        <w:t>אמר רב יוסף: מצוה בו יותר מבשלוחו</w:t>
      </w:r>
    </w:p>
    <w:p w14:paraId="120E4551" w14:textId="75784807" w:rsidR="008E5FBF" w:rsidRPr="00B075AF" w:rsidRDefault="008E5FBF" w:rsidP="00F707DD">
      <w:pPr>
        <w:bidi/>
        <w:jc w:val="both"/>
        <w:rPr>
          <w:rtl/>
        </w:rPr>
      </w:pPr>
      <w:r w:rsidRPr="00B075AF">
        <w:rPr>
          <w:rFonts w:hint="cs"/>
          <w:rtl/>
        </w:rPr>
        <w:t xml:space="preserve">לפי הרמב"ם, עיקרון זה חל על כל המצוות, ואנו לומדים מכך שקיום המצווה שלם יותר כאשר אדם מקיים אותה בעצמו. </w:t>
      </w:r>
    </w:p>
    <w:p w14:paraId="45252435" w14:textId="16D60E9E" w:rsidR="008E5FBF" w:rsidRPr="00B075AF" w:rsidRDefault="008E5FBF" w:rsidP="00F707DD">
      <w:pPr>
        <w:pStyle w:val="SourceTitle"/>
        <w:jc w:val="both"/>
        <w:rPr>
          <w:color w:val="auto"/>
        </w:rPr>
      </w:pPr>
      <w:r w:rsidRPr="00B075AF">
        <w:rPr>
          <w:color w:val="auto"/>
          <w:rtl/>
        </w:rPr>
        <w:t>פירוש המשנה לרמב”ם</w:t>
      </w:r>
      <w:r w:rsidRPr="00B075AF">
        <w:rPr>
          <w:rFonts w:hint="cs"/>
          <w:color w:val="auto"/>
          <w:rtl/>
        </w:rPr>
        <w:t>,</w:t>
      </w:r>
      <w:r w:rsidRPr="00B075AF">
        <w:rPr>
          <w:color w:val="auto"/>
          <w:rtl/>
        </w:rPr>
        <w:t xml:space="preserve"> קידושין ב</w:t>
      </w:r>
      <w:r w:rsidRPr="00B075AF">
        <w:rPr>
          <w:rFonts w:hint="cs"/>
          <w:color w:val="auto"/>
          <w:rtl/>
        </w:rPr>
        <w:t xml:space="preserve">', </w:t>
      </w:r>
      <w:r w:rsidRPr="00B075AF">
        <w:rPr>
          <w:color w:val="auto"/>
          <w:rtl/>
        </w:rPr>
        <w:t>א </w:t>
      </w:r>
    </w:p>
    <w:p w14:paraId="22703D5D" w14:textId="39BCC328" w:rsidR="008E5FBF" w:rsidRPr="00B075AF" w:rsidRDefault="008E5FBF" w:rsidP="00F707DD">
      <w:pPr>
        <w:pStyle w:val="SourceText"/>
        <w:jc w:val="both"/>
        <w:rPr>
          <w:color w:val="auto"/>
          <w:rtl/>
        </w:rPr>
      </w:pPr>
      <w:r w:rsidRPr="00B075AF">
        <w:rPr>
          <w:color w:val="auto"/>
          <w:rtl/>
        </w:rPr>
        <w:t>שהתעסקות האדם במצוה בעצמו יותר שלם מאשר יטיל על זולתו לעשותה לו.</w:t>
      </w:r>
    </w:p>
    <w:p w14:paraId="67F1F4C8" w14:textId="211A32F6" w:rsidR="008E5FBF" w:rsidRPr="00B075AF" w:rsidRDefault="008E5FBF" w:rsidP="00F707DD">
      <w:pPr>
        <w:bidi/>
        <w:jc w:val="both"/>
        <w:rPr>
          <w:rtl/>
          <w:lang w:val="en-US"/>
        </w:rPr>
      </w:pPr>
      <w:r w:rsidRPr="00B075AF">
        <w:rPr>
          <w:rFonts w:hint="cs"/>
          <w:rtl/>
          <w:lang w:val="en-US"/>
        </w:rPr>
        <w:t>אפילו בהנחה שהוצאה ידי חובה לא מצריכה מינוי שליחות רשמי והלכתי, נראה שעדיף שכל אדם יקח על עצמו אחריות לקיום המצוות שלו!</w:t>
      </w:r>
      <w:r w:rsidRPr="00B075AF">
        <w:rPr>
          <w:rStyle w:val="FootnoteReference"/>
          <w:rtl/>
          <w:lang w:val="en-US"/>
        </w:rPr>
        <w:footnoteReference w:id="4"/>
      </w:r>
      <w:r w:rsidRPr="00B075AF">
        <w:rPr>
          <w:rFonts w:hint="cs"/>
          <w:rtl/>
          <w:lang w:val="en-US"/>
        </w:rPr>
        <w:t xml:space="preserve"> ישנן שתי סיבות מרכזיות לכך שלמרות כל הנאמר לעיל, יבקש אדם לצאת ידי חובתו באמצעות אדם אחר:</w:t>
      </w:r>
    </w:p>
    <w:p w14:paraId="61A3567E" w14:textId="2172CFFD" w:rsidR="008E5FBF" w:rsidRPr="00B075AF" w:rsidRDefault="008E5FBF" w:rsidP="00F707DD">
      <w:pPr>
        <w:bidi/>
        <w:jc w:val="both"/>
        <w:rPr>
          <w:rtl/>
          <w:lang w:val="en-US"/>
        </w:rPr>
      </w:pPr>
      <w:r w:rsidRPr="00B075AF">
        <w:rPr>
          <w:rFonts w:hint="cs"/>
          <w:b/>
          <w:bCs/>
          <w:lang w:val="en-US"/>
        </w:rPr>
        <w:t>I</w:t>
      </w:r>
      <w:r w:rsidRPr="00B075AF">
        <w:rPr>
          <w:rFonts w:hint="cs"/>
          <w:b/>
          <w:bCs/>
          <w:rtl/>
          <w:lang w:val="en-US"/>
        </w:rPr>
        <w:t xml:space="preserve">. שבח לקב"ה. </w:t>
      </w:r>
      <w:r w:rsidRPr="00B075AF">
        <w:rPr>
          <w:rFonts w:hint="cs"/>
          <w:rtl/>
          <w:lang w:val="en-US"/>
        </w:rPr>
        <w:t>התוספתא מלמדת שכאשר קבוצת אנשים מקיימת מצווה ביחד, על אדם אחד לברך בשביל כולם:</w:t>
      </w:r>
    </w:p>
    <w:p w14:paraId="00C7C55B" w14:textId="4DD7622A" w:rsidR="008E5FBF" w:rsidRPr="00B075AF" w:rsidRDefault="008E5FBF" w:rsidP="00F707DD">
      <w:pPr>
        <w:pStyle w:val="SourceTitle"/>
        <w:jc w:val="both"/>
        <w:rPr>
          <w:color w:val="auto"/>
        </w:rPr>
      </w:pPr>
      <w:r w:rsidRPr="00B075AF">
        <w:rPr>
          <w:color w:val="auto"/>
          <w:rtl/>
        </w:rPr>
        <w:t>תוספתא ברכות ו</w:t>
      </w:r>
      <w:r w:rsidRPr="00B075AF">
        <w:rPr>
          <w:rFonts w:hint="cs"/>
          <w:color w:val="auto"/>
          <w:rtl/>
        </w:rPr>
        <w:t xml:space="preserve">', </w:t>
      </w:r>
      <w:r w:rsidRPr="00B075AF">
        <w:rPr>
          <w:color w:val="auto"/>
          <w:rtl/>
        </w:rPr>
        <w:t>טו </w:t>
      </w:r>
    </w:p>
    <w:p w14:paraId="0AEAF71F" w14:textId="77777777" w:rsidR="008E5FBF" w:rsidRPr="00B075AF" w:rsidRDefault="008E5FBF" w:rsidP="00F707DD">
      <w:pPr>
        <w:pStyle w:val="SourceText"/>
        <w:jc w:val="both"/>
        <w:rPr>
          <w:color w:val="auto"/>
          <w:rtl/>
        </w:rPr>
      </w:pPr>
      <w:r w:rsidRPr="00B075AF">
        <w:rPr>
          <w:color w:val="auto"/>
          <w:rtl/>
        </w:rPr>
        <w:t>עשרה שהיו עושין עשר מצות כל אחד ואחד מברך לעצמו, היו עושין כולן מצוה אחת אחד מברך לכולן</w:t>
      </w:r>
    </w:p>
    <w:p w14:paraId="3E0EFD28" w14:textId="318F5DDC" w:rsidR="008E5FBF" w:rsidRPr="00B075AF" w:rsidRDefault="008E5FBF" w:rsidP="00F707DD">
      <w:pPr>
        <w:bidi/>
        <w:jc w:val="both"/>
        <w:rPr>
          <w:rtl/>
          <w:lang w:val="en-US"/>
        </w:rPr>
      </w:pPr>
      <w:r w:rsidRPr="00B075AF">
        <w:rPr>
          <w:rFonts w:hint="cs"/>
          <w:rtl/>
          <w:lang w:val="en-US"/>
        </w:rPr>
        <w:t>אם כן, לדוגמה, כל אדם לחוד צריך לברך בעצמו על הנחת התפילין שלו. אך בקריאת מגילה במניין רק אדם אחד מברך והקהל מקשיב לקריאה.</w:t>
      </w:r>
      <w:r w:rsidRPr="00B075AF">
        <w:rPr>
          <w:rStyle w:val="FootnoteReference"/>
          <w:rtl/>
          <w:lang w:val="en-US"/>
        </w:rPr>
        <w:footnoteReference w:id="5"/>
      </w:r>
      <w:r w:rsidRPr="00B075AF">
        <w:rPr>
          <w:rFonts w:hint="cs"/>
          <w:rtl/>
          <w:lang w:val="en-US"/>
        </w:rPr>
        <w:t xml:space="preserve"> מדוע? הגמרא מביאה פסוק ממשלי המספק הסבר לכך:</w:t>
      </w:r>
    </w:p>
    <w:p w14:paraId="634449C0" w14:textId="641097B0" w:rsidR="008E5FBF" w:rsidRPr="00B075AF" w:rsidRDefault="008E5FBF" w:rsidP="00F707DD">
      <w:pPr>
        <w:pStyle w:val="SourceTitle"/>
        <w:jc w:val="both"/>
        <w:rPr>
          <w:color w:val="auto"/>
        </w:rPr>
      </w:pPr>
      <w:r w:rsidRPr="00B075AF">
        <w:rPr>
          <w:color w:val="auto"/>
          <w:rtl/>
        </w:rPr>
        <w:t>ברכות נג</w:t>
      </w:r>
      <w:r w:rsidRPr="00B075AF">
        <w:rPr>
          <w:rFonts w:hint="cs"/>
          <w:color w:val="auto"/>
          <w:rtl/>
        </w:rPr>
        <w:t xml:space="preserve"> ע"א</w:t>
      </w:r>
      <w:r w:rsidRPr="00B075AF">
        <w:rPr>
          <w:color w:val="auto"/>
          <w:rtl/>
        </w:rPr>
        <w:t> </w:t>
      </w:r>
    </w:p>
    <w:p w14:paraId="4DCE42B6" w14:textId="6B9821D0" w:rsidR="008E5FBF" w:rsidRPr="00B075AF" w:rsidRDefault="008E5FBF" w:rsidP="00F707DD">
      <w:pPr>
        <w:pStyle w:val="SourceText"/>
        <w:jc w:val="both"/>
        <w:rPr>
          <w:color w:val="auto"/>
          <w:rtl/>
        </w:rPr>
      </w:pPr>
      <w:r w:rsidRPr="00B075AF">
        <w:rPr>
          <w:color w:val="auto"/>
          <w:rtl/>
        </w:rPr>
        <w:t>ובית הלל אומרים: אחד מברך לכולן, משום שנאמר: “בר</w:t>
      </w:r>
      <w:r w:rsidRPr="00B075AF">
        <w:rPr>
          <w:rFonts w:hint="cs"/>
          <w:color w:val="auto"/>
          <w:rtl/>
        </w:rPr>
        <w:t>ֹ</w:t>
      </w:r>
      <w:r w:rsidRPr="00B075AF">
        <w:rPr>
          <w:color w:val="auto"/>
          <w:rtl/>
        </w:rPr>
        <w:t>ב עם הדרת מלך” (משלי י</w:t>
      </w:r>
      <w:r w:rsidRPr="00B075AF">
        <w:rPr>
          <w:rFonts w:hint="cs"/>
          <w:color w:val="auto"/>
          <w:rtl/>
        </w:rPr>
        <w:t>"</w:t>
      </w:r>
      <w:r w:rsidRPr="00B075AF">
        <w:rPr>
          <w:color w:val="auto"/>
          <w:rtl/>
        </w:rPr>
        <w:t>ד</w:t>
      </w:r>
      <w:r w:rsidRPr="00B075AF">
        <w:rPr>
          <w:rFonts w:hint="cs"/>
          <w:color w:val="auto"/>
          <w:rtl/>
        </w:rPr>
        <w:t xml:space="preserve">, </w:t>
      </w:r>
      <w:r w:rsidRPr="00B075AF">
        <w:rPr>
          <w:color w:val="auto"/>
          <w:rtl/>
        </w:rPr>
        <w:t>כח).</w:t>
      </w:r>
    </w:p>
    <w:p w14:paraId="2FFCF984" w14:textId="46561176" w:rsidR="008E5FBF" w:rsidRPr="00B075AF" w:rsidRDefault="008E5FBF" w:rsidP="00F707DD">
      <w:pPr>
        <w:bidi/>
        <w:jc w:val="both"/>
        <w:rPr>
          <w:rtl/>
        </w:rPr>
      </w:pPr>
      <w:r w:rsidRPr="00B075AF">
        <w:rPr>
          <w:rFonts w:hint="cs"/>
          <w:rtl/>
        </w:rPr>
        <w:t xml:space="preserve">"ברוב עם הדרת מלך" מבטא את העיקרון ההלכתי לפיו אנו משבחים ומהדרים את הקב"ה במיוחד בעת שאנו מתאגדים לקיים מצווה ביחד. </w:t>
      </w:r>
    </w:p>
    <w:p w14:paraId="76227049" w14:textId="5C18ED57" w:rsidR="008E5FBF" w:rsidRPr="00B075AF" w:rsidRDefault="008E5FBF" w:rsidP="00F707DD">
      <w:pPr>
        <w:bidi/>
        <w:jc w:val="both"/>
        <w:rPr>
          <w:rtl/>
        </w:rPr>
      </w:pPr>
      <w:r w:rsidRPr="00B075AF">
        <w:rPr>
          <w:rFonts w:hint="cs"/>
          <w:rtl/>
        </w:rPr>
        <w:t>הרב שלמה זלמן אוירבך סבר כי 'ברוב עם הדרת מלך' תקף גם בקבוצת נשים המברכות יחד.</w:t>
      </w:r>
      <w:r w:rsidRPr="00B075AF">
        <w:rPr>
          <w:rStyle w:val="FootnoteReference"/>
          <w:rtl/>
        </w:rPr>
        <w:footnoteReference w:id="6"/>
      </w:r>
      <w:r w:rsidRPr="00B075AF">
        <w:rPr>
          <w:rFonts w:hint="cs"/>
          <w:rtl/>
        </w:rPr>
        <w:t xml:space="preserve"> הוא מתבסס על הדיון ההלכתי בנוגע לזימון נשים – שלוש נשים או יותר המזמנות לברך את ברכת המזון ביחד: </w:t>
      </w:r>
    </w:p>
    <w:p w14:paraId="44AC4058" w14:textId="6EA04C64" w:rsidR="008E5FBF" w:rsidRPr="00B075AF" w:rsidRDefault="008E5FBF" w:rsidP="00F707DD">
      <w:pPr>
        <w:pStyle w:val="SourceTitle"/>
        <w:jc w:val="both"/>
        <w:rPr>
          <w:color w:val="auto"/>
        </w:rPr>
      </w:pPr>
      <w:r w:rsidRPr="00B075AF">
        <w:rPr>
          <w:rFonts w:hint="cs"/>
          <w:color w:val="auto"/>
          <w:rtl/>
        </w:rPr>
        <w:t>ה</w:t>
      </w:r>
      <w:r w:rsidRPr="00B075AF">
        <w:rPr>
          <w:color w:val="auto"/>
          <w:rtl/>
        </w:rPr>
        <w:t>רב דוד אויערבאך, הליכות ביתה עמ’ 71 </w:t>
      </w:r>
    </w:p>
    <w:p w14:paraId="1F2D3701" w14:textId="4355F9BF" w:rsidR="008E5FBF" w:rsidRPr="00B075AF" w:rsidRDefault="008E5FBF" w:rsidP="00F707DD">
      <w:pPr>
        <w:pStyle w:val="SourceText"/>
        <w:jc w:val="both"/>
        <w:rPr>
          <w:color w:val="auto"/>
          <w:rtl/>
        </w:rPr>
      </w:pPr>
      <w:r w:rsidRPr="00B075AF">
        <w:rPr>
          <w:color w:val="auto"/>
          <w:rtl/>
        </w:rPr>
        <w:t>ששמעתי מדודי הגרש”ז [=הגאון רב שלמה זלמן] שליט”א, דהרי מבואר בשו”ע סי’ קצט דנשים ‘מזמנות לעצמן’…אחת מברכת לכולן, וכמו שמזמנות לעצמן כך גם אחת מברכת לכולן בשאר ברכות…</w:t>
      </w:r>
    </w:p>
    <w:p w14:paraId="152816D8" w14:textId="40DF0851" w:rsidR="008E5FBF" w:rsidRPr="00B075AF" w:rsidRDefault="008E5FBF" w:rsidP="00F707DD">
      <w:pPr>
        <w:bidi/>
        <w:jc w:val="both"/>
        <w:rPr>
          <w:rtl/>
        </w:rPr>
      </w:pPr>
      <w:r w:rsidRPr="00B075AF">
        <w:rPr>
          <w:rFonts w:hint="cs"/>
          <w:rtl/>
        </w:rPr>
        <w:t xml:space="preserve">כאשר יש קבוצת נשים המקיימת מצווה ביחד, אישה אחת יכולה לברך עבור כולן. </w:t>
      </w:r>
    </w:p>
    <w:p w14:paraId="7E0E56CC" w14:textId="4D6D0332" w:rsidR="008E5FBF" w:rsidRPr="00B075AF" w:rsidRDefault="008E5FBF" w:rsidP="00F707DD">
      <w:pPr>
        <w:bidi/>
        <w:jc w:val="both"/>
        <w:rPr>
          <w:rtl/>
        </w:rPr>
      </w:pPr>
      <w:r w:rsidRPr="00B075AF">
        <w:rPr>
          <w:rFonts w:hint="cs"/>
          <w:rtl/>
        </w:rPr>
        <w:lastRenderedPageBreak/>
        <w:t xml:space="preserve">יש לשים לב שהרב אוירבך מתייחס דווקא למצב של אישה המברכת עבור קבוצת </w:t>
      </w:r>
      <w:r w:rsidRPr="00B075AF">
        <w:rPr>
          <w:rFonts w:hint="cs"/>
          <w:i/>
          <w:iCs/>
          <w:rtl/>
        </w:rPr>
        <w:t>נשים</w:t>
      </w:r>
      <w:r w:rsidRPr="00B075AF">
        <w:rPr>
          <w:rFonts w:hint="cs"/>
          <w:rtl/>
        </w:rPr>
        <w:t xml:space="preserve">. נראה כי הוא סובר שבקבוצה מעורבת אישה לא תברך, גם לא כדי לקיים ברוב עם הדרת מלך. (נבחן את הסיבות לכך </w:t>
      </w:r>
      <w:r>
        <w:rPr>
          <w:rFonts w:hint="cs"/>
          <w:rtl/>
        </w:rPr>
        <w:t>בעתיד</w:t>
      </w:r>
      <w:r w:rsidRPr="00B075AF">
        <w:rPr>
          <w:rFonts w:hint="cs"/>
          <w:rtl/>
        </w:rPr>
        <w:t>)</w:t>
      </w:r>
    </w:p>
    <w:p w14:paraId="7681C259" w14:textId="55B0BF86" w:rsidR="008E5FBF" w:rsidRPr="00B075AF" w:rsidRDefault="008E5FBF" w:rsidP="00F707DD">
      <w:pPr>
        <w:bidi/>
        <w:jc w:val="both"/>
        <w:rPr>
          <w:rtl/>
        </w:rPr>
      </w:pPr>
      <w:r w:rsidRPr="00B075AF">
        <w:rPr>
          <w:rFonts w:hint="cs"/>
          <w:b/>
          <w:bCs/>
        </w:rPr>
        <w:t>II</w:t>
      </w:r>
      <w:r w:rsidRPr="00B075AF">
        <w:rPr>
          <w:rFonts w:hint="cs"/>
          <w:b/>
          <w:bCs/>
          <w:rtl/>
        </w:rPr>
        <w:t xml:space="preserve">. עזרה הדדית. </w:t>
      </w:r>
      <w:r w:rsidRPr="00B075AF">
        <w:rPr>
          <w:rFonts w:hint="cs"/>
          <w:rtl/>
        </w:rPr>
        <w:t>לעיתים אדם צריך עזרה בקיום מצווה שבדיבור. לא לכולם יש ידע או יכולת לקיים מצוות שבדיבור. הערתו של רש"י הקודמת לקטע שצוטט לעיל מבהירה זאת:</w:t>
      </w:r>
    </w:p>
    <w:p w14:paraId="7D179073" w14:textId="78B06765" w:rsidR="008E5FBF" w:rsidRPr="00B075AF" w:rsidRDefault="008E5FBF" w:rsidP="00F707DD">
      <w:pPr>
        <w:pStyle w:val="SourceTitle"/>
        <w:jc w:val="both"/>
        <w:rPr>
          <w:color w:val="auto"/>
        </w:rPr>
      </w:pPr>
      <w:r w:rsidRPr="00B075AF">
        <w:rPr>
          <w:color w:val="auto"/>
          <w:rtl/>
        </w:rPr>
        <w:t>רש”י סוכה לח</w:t>
      </w:r>
      <w:r w:rsidRPr="00B075AF">
        <w:rPr>
          <w:rFonts w:hint="cs"/>
          <w:color w:val="auto"/>
          <w:rtl/>
        </w:rPr>
        <w:t xml:space="preserve"> ע"ב,</w:t>
      </w:r>
      <w:r w:rsidRPr="00B075AF">
        <w:rPr>
          <w:color w:val="auto"/>
          <w:rtl/>
        </w:rPr>
        <w:t xml:space="preserve"> ד”ה הוא אומר ברוך </w:t>
      </w:r>
    </w:p>
    <w:p w14:paraId="0C0D96C6" w14:textId="594D32C8" w:rsidR="008E5FBF" w:rsidRPr="00B075AF" w:rsidRDefault="008E5FBF" w:rsidP="00F707DD">
      <w:pPr>
        <w:pStyle w:val="SourceText"/>
        <w:jc w:val="both"/>
        <w:rPr>
          <w:color w:val="auto"/>
          <w:rtl/>
        </w:rPr>
      </w:pPr>
      <w:r w:rsidRPr="00B075AF">
        <w:rPr>
          <w:color w:val="auto"/>
          <w:rtl/>
        </w:rPr>
        <w:t>מכאן נלמד לשאינו יודע לא לקרות ולא לענות, אם שמע וכיון לבו לשמוע</w:t>
      </w:r>
      <w:r w:rsidRPr="00B075AF">
        <w:rPr>
          <w:rFonts w:hint="cs"/>
          <w:color w:val="auto"/>
          <w:rtl/>
        </w:rPr>
        <w:t>,</w:t>
      </w:r>
      <w:r w:rsidRPr="00B075AF">
        <w:rPr>
          <w:color w:val="auto"/>
          <w:rtl/>
        </w:rPr>
        <w:t xml:space="preserve"> אף על פי שלא ענה – יצא.</w:t>
      </w:r>
    </w:p>
    <w:p w14:paraId="4C4B860C" w14:textId="0A3C8F71" w:rsidR="008E5FBF" w:rsidRPr="00B075AF" w:rsidRDefault="008E5FBF" w:rsidP="00F707DD">
      <w:pPr>
        <w:bidi/>
        <w:jc w:val="both"/>
        <w:rPr>
          <w:rtl/>
        </w:rPr>
      </w:pPr>
      <w:r w:rsidRPr="00B075AF">
        <w:rPr>
          <w:rFonts w:hint="cs"/>
          <w:rtl/>
        </w:rPr>
        <w:t xml:space="preserve">לדידו של רש"י, מצב קלאסי של 'שומע כעונה' הוא מצב שבו השומע אינו מסוגל לקיים את המצווה בדרך אחרת. </w:t>
      </w:r>
    </w:p>
    <w:p w14:paraId="79000C28" w14:textId="3FAB4D3E" w:rsidR="008E5FBF" w:rsidRPr="00B075AF" w:rsidRDefault="008E5FBF" w:rsidP="00F707DD">
      <w:pPr>
        <w:bidi/>
        <w:jc w:val="both"/>
        <w:rPr>
          <w:rtl/>
        </w:rPr>
      </w:pPr>
      <w:r w:rsidRPr="00B075AF">
        <w:rPr>
          <w:rFonts w:hint="cs"/>
          <w:rtl/>
        </w:rPr>
        <w:t xml:space="preserve">מדוע עלינו לעזור זה לזה במצבים שכאלה? מתוך אהבת ישראל, המצווה לאהוב את אחינו היהודים, אנו לומדים שיש לעזור זה לזה באופן כללי. אך קיים כאן עיקרון נוסף, הנקרא "ערבות". </w:t>
      </w:r>
    </w:p>
    <w:p w14:paraId="460978C4" w14:textId="41B6191A" w:rsidR="008E5FBF" w:rsidRPr="00B075AF" w:rsidRDefault="008E5FBF" w:rsidP="00F707DD">
      <w:pPr>
        <w:bidi/>
        <w:jc w:val="both"/>
        <w:rPr>
          <w:rtl/>
        </w:rPr>
      </w:pPr>
      <w:r w:rsidRPr="00B075AF">
        <w:rPr>
          <w:rFonts w:hint="cs"/>
          <w:rtl/>
        </w:rPr>
        <w:t>באופן מילולי, ערבות משמעותה להיות עָרֵב. לדוגמה, רחל יכולה להיות ערבה להלוואה של לאה. במובן רחב יותר, רבי יהודה הנשיא מלמד שכל ישראל נהיו ערבים זה לזה במעמד הר סיני.</w:t>
      </w:r>
    </w:p>
    <w:p w14:paraId="38C42C1D" w14:textId="35E160DD" w:rsidR="008E5FBF" w:rsidRPr="00B075AF" w:rsidRDefault="008E5FBF" w:rsidP="00F707DD">
      <w:pPr>
        <w:pStyle w:val="SourceTitle"/>
        <w:jc w:val="both"/>
        <w:rPr>
          <w:color w:val="auto"/>
        </w:rPr>
      </w:pPr>
      <w:r w:rsidRPr="00B075AF">
        <w:rPr>
          <w:color w:val="auto"/>
          <w:rtl/>
        </w:rPr>
        <w:t>מכילתא דרבי ישמעאל יתרו</w:t>
      </w:r>
      <w:r w:rsidRPr="00B075AF">
        <w:rPr>
          <w:rFonts w:hint="cs"/>
          <w:color w:val="auto"/>
          <w:rtl/>
        </w:rPr>
        <w:t>,</w:t>
      </w:r>
      <w:r w:rsidRPr="00B075AF">
        <w:rPr>
          <w:color w:val="auto"/>
          <w:rtl/>
        </w:rPr>
        <w:t xml:space="preserve"> מסכתא דבחדש פרשה ה </w:t>
      </w:r>
    </w:p>
    <w:p w14:paraId="58DD2F32" w14:textId="77777777" w:rsidR="008E5FBF" w:rsidRPr="00B075AF" w:rsidRDefault="008E5FBF" w:rsidP="00F707DD">
      <w:pPr>
        <w:pStyle w:val="SourceText"/>
        <w:jc w:val="both"/>
        <w:rPr>
          <w:color w:val="auto"/>
        </w:rPr>
      </w:pPr>
      <w:r w:rsidRPr="00B075AF">
        <w:rPr>
          <w:color w:val="auto"/>
          <w:rtl/>
        </w:rPr>
        <w:t>רבי אומר, להודיע שבחן של ישראל, שכשעמדו כולן על הר סיני לקבל התורה השוו כולם לב אחד לקבל מלכות שמים בשמחה, ולא עוד, אלא שהיו ממשכנין עצמן זה על זה</w:t>
      </w:r>
      <w:r w:rsidRPr="00B075AF">
        <w:rPr>
          <w:color w:val="auto"/>
        </w:rPr>
        <w:t>.</w:t>
      </w:r>
    </w:p>
    <w:p w14:paraId="12142D6E" w14:textId="137BE714" w:rsidR="008E5FBF" w:rsidRPr="00B075AF" w:rsidRDefault="008E5FBF" w:rsidP="00F707DD">
      <w:pPr>
        <w:bidi/>
        <w:jc w:val="both"/>
        <w:rPr>
          <w:rtl/>
        </w:rPr>
      </w:pPr>
      <w:r w:rsidRPr="00B075AF">
        <w:rPr>
          <w:rFonts w:hint="cs"/>
          <w:rtl/>
        </w:rPr>
        <w:t>מהגמרא לומדים שהמשמעות הרחבה יותר של מושג הערבות קשורה לעולם המצוות – בני ישראל אחראים, בכל זמן שמתאפשר, למנוע זה מזה לחטוא.</w:t>
      </w:r>
      <w:r w:rsidRPr="00B075AF">
        <w:rPr>
          <w:rStyle w:val="FootnoteReference"/>
          <w:rtl/>
        </w:rPr>
        <w:footnoteReference w:id="7"/>
      </w:r>
      <w:r w:rsidRPr="00B075AF">
        <w:rPr>
          <w:rFonts w:hint="cs"/>
          <w:rtl/>
        </w:rPr>
        <w:t xml:space="preserve"> תלמידי רבינו יונה מוסיפים שליהודים יש אחריות גם לעזור זה לזה לקיים מצוות בשל עיקרון הערבות. </w:t>
      </w:r>
    </w:p>
    <w:p w14:paraId="394547EC" w14:textId="64ABE1B8" w:rsidR="008E5FBF" w:rsidRPr="00B075AF" w:rsidRDefault="008E5FBF" w:rsidP="00F707DD">
      <w:pPr>
        <w:pStyle w:val="SourceTitle"/>
        <w:jc w:val="both"/>
        <w:rPr>
          <w:color w:val="auto"/>
        </w:rPr>
      </w:pPr>
      <w:r w:rsidRPr="00B075AF">
        <w:rPr>
          <w:color w:val="auto"/>
          <w:rtl/>
        </w:rPr>
        <w:t>תלמידי רבינו יונה על הרי”ף ברכות יב</w:t>
      </w:r>
      <w:r w:rsidRPr="00B075AF">
        <w:rPr>
          <w:rFonts w:hint="cs"/>
          <w:color w:val="auto"/>
          <w:rtl/>
        </w:rPr>
        <w:t xml:space="preserve"> ע"א</w:t>
      </w:r>
    </w:p>
    <w:p w14:paraId="6C4D646C" w14:textId="2F6B0FAE" w:rsidR="008E5FBF" w:rsidRPr="00B075AF" w:rsidRDefault="008E5FBF" w:rsidP="00F707DD">
      <w:pPr>
        <w:pStyle w:val="SourceTitle"/>
        <w:jc w:val="both"/>
        <w:rPr>
          <w:color w:val="auto"/>
          <w:rtl/>
        </w:rPr>
      </w:pPr>
      <w:r w:rsidRPr="00B075AF">
        <w:rPr>
          <w:color w:val="auto"/>
          <w:rtl/>
        </w:rPr>
        <w:t>שערב הוא בעבורם ועליו להצילם מן העון ולפטור אותם מן המצות</w:t>
      </w:r>
    </w:p>
    <w:p w14:paraId="27E27335" w14:textId="129BD9E7" w:rsidR="008E5FBF" w:rsidRPr="00B075AF" w:rsidRDefault="008E5FBF" w:rsidP="00F707DD">
      <w:pPr>
        <w:bidi/>
        <w:jc w:val="both"/>
      </w:pPr>
      <w:r w:rsidRPr="00B075AF">
        <w:rPr>
          <w:rFonts w:hint="cs"/>
          <w:rtl/>
        </w:rPr>
        <w:t>אדם אחד יכול להוציא אחרים ידי חובתם במצוות שבדיבור, אפילו אם הוא כבר יצא ידי חובתו. עיקרון זה, הידוע כ"יצא מוציא", הוא יישום מובהק של עיקרון הערבות.</w:t>
      </w:r>
    </w:p>
    <w:p w14:paraId="2834F70A" w14:textId="00032546" w:rsidR="008E5FBF" w:rsidRPr="00B075AF" w:rsidRDefault="008E5FBF" w:rsidP="00F707DD">
      <w:pPr>
        <w:pStyle w:val="SourceTitle"/>
        <w:jc w:val="both"/>
        <w:rPr>
          <w:color w:val="auto"/>
        </w:rPr>
      </w:pPr>
      <w:r w:rsidRPr="00B075AF">
        <w:rPr>
          <w:color w:val="auto"/>
          <w:rtl/>
        </w:rPr>
        <w:t>ראש השנה כט</w:t>
      </w:r>
      <w:r w:rsidRPr="00B075AF">
        <w:rPr>
          <w:rFonts w:hint="cs"/>
          <w:color w:val="auto"/>
          <w:rtl/>
        </w:rPr>
        <w:t xml:space="preserve"> ע"א</w:t>
      </w:r>
    </w:p>
    <w:p w14:paraId="12F60DA8" w14:textId="77777777" w:rsidR="008E5FBF" w:rsidRPr="00B075AF" w:rsidRDefault="008E5FBF" w:rsidP="00F707DD">
      <w:pPr>
        <w:pStyle w:val="SourceText"/>
        <w:jc w:val="both"/>
        <w:rPr>
          <w:color w:val="auto"/>
          <w:rtl/>
        </w:rPr>
      </w:pPr>
      <w:r w:rsidRPr="00B075AF">
        <w:rPr>
          <w:color w:val="auto"/>
          <w:rtl/>
        </w:rPr>
        <w:t>תני אהבה בריה דרבי זירא: כל הברכות כולן, אף על פי שיצא – מוציא</w:t>
      </w:r>
    </w:p>
    <w:p w14:paraId="4FA46148" w14:textId="13B9A44E" w:rsidR="008E5FBF" w:rsidRPr="00B075AF" w:rsidRDefault="008E5FBF" w:rsidP="00F707DD">
      <w:pPr>
        <w:pStyle w:val="SourceTitle"/>
        <w:jc w:val="both"/>
        <w:rPr>
          <w:color w:val="auto"/>
        </w:rPr>
      </w:pPr>
      <w:r w:rsidRPr="00B075AF">
        <w:rPr>
          <w:color w:val="auto"/>
          <w:rtl/>
        </w:rPr>
        <w:t>חידושי הריטב”א ראש השנה כט</w:t>
      </w:r>
      <w:r w:rsidRPr="00B075AF">
        <w:rPr>
          <w:rFonts w:hint="cs"/>
          <w:color w:val="auto"/>
          <w:rtl/>
        </w:rPr>
        <w:t xml:space="preserve"> ע"א</w:t>
      </w:r>
      <w:r w:rsidRPr="00B075AF">
        <w:rPr>
          <w:color w:val="auto"/>
          <w:rtl/>
        </w:rPr>
        <w:t> </w:t>
      </w:r>
    </w:p>
    <w:p w14:paraId="7034E2F1" w14:textId="77777777" w:rsidR="008E5FBF" w:rsidRPr="00B075AF" w:rsidRDefault="008E5FBF" w:rsidP="00F707DD">
      <w:pPr>
        <w:pStyle w:val="SourceText"/>
        <w:jc w:val="both"/>
        <w:rPr>
          <w:color w:val="auto"/>
          <w:rtl/>
        </w:rPr>
      </w:pPr>
      <w:r w:rsidRPr="00B075AF">
        <w:rPr>
          <w:color w:val="auto"/>
          <w:rtl/>
        </w:rPr>
        <w:t>כל ברכות המצות אף על פי שיצא מוציא שאע”פ [=שאף על פי] שהמצות מוטלות על כל אחד הרי כל ישראל ערבין זה לזה וכולם כגוף אחד וכערב הפורע חוב חבירו</w:t>
      </w:r>
    </w:p>
    <w:p w14:paraId="70E24391" w14:textId="7C023E5A" w:rsidR="008E5FBF" w:rsidRPr="00B075AF" w:rsidRDefault="008E5FBF" w:rsidP="00F707DD">
      <w:pPr>
        <w:bidi/>
        <w:jc w:val="both"/>
        <w:rPr>
          <w:rtl/>
        </w:rPr>
      </w:pPr>
      <w:r w:rsidRPr="00B075AF">
        <w:rPr>
          <w:rFonts w:hint="cs"/>
          <w:rtl/>
        </w:rPr>
        <w:t xml:space="preserve">אפילו אם ראובן קידש כבר, עיקרון הערבות מתיר לו לקדש שוב עבור שמעון, על מנת לאפשר לשמעון לקיים את החיוב שלו, באופן דומה לערב המשלם את הלוואת ידידו! </w:t>
      </w:r>
    </w:p>
    <w:p w14:paraId="73DAE1CE" w14:textId="01EDC4EE" w:rsidR="008E5FBF" w:rsidRPr="00B075AF" w:rsidRDefault="008E5FBF" w:rsidP="00F707DD">
      <w:pPr>
        <w:bidi/>
        <w:jc w:val="both"/>
        <w:rPr>
          <w:rtl/>
        </w:rPr>
      </w:pPr>
      <w:r w:rsidRPr="00B075AF">
        <w:rPr>
          <w:rFonts w:hint="cs"/>
          <w:rtl/>
        </w:rPr>
        <w:t>רבי עקיבא איגר מבהיר את האופן שבו עיקרון הערבות מיושם בקרב נשים. הוא כותב בתגובה לשאלה שנשאלה במקור לגבי דעת הרא"ש:</w:t>
      </w:r>
      <w:r w:rsidRPr="00B075AF">
        <w:rPr>
          <w:rStyle w:val="FootnoteReference"/>
          <w:rtl/>
        </w:rPr>
        <w:footnoteReference w:id="8"/>
      </w:r>
    </w:p>
    <w:p w14:paraId="2A015EF7" w14:textId="77777777" w:rsidR="008E5FBF" w:rsidRPr="00B075AF" w:rsidRDefault="008E5FBF" w:rsidP="00F707DD">
      <w:pPr>
        <w:pStyle w:val="SourceTitle"/>
        <w:jc w:val="both"/>
        <w:rPr>
          <w:color w:val="auto"/>
        </w:rPr>
      </w:pPr>
      <w:r w:rsidRPr="00B075AF">
        <w:rPr>
          <w:color w:val="auto"/>
          <w:rtl/>
        </w:rPr>
        <w:lastRenderedPageBreak/>
        <w:t>שו”ת רבי עקיבא איגר מהדורא קמא סימן ז </w:t>
      </w:r>
    </w:p>
    <w:p w14:paraId="11A4FDA7" w14:textId="77777777" w:rsidR="008E5FBF" w:rsidRPr="00B075AF" w:rsidRDefault="008E5FBF" w:rsidP="00F707DD">
      <w:pPr>
        <w:pStyle w:val="SourceText"/>
        <w:jc w:val="both"/>
        <w:rPr>
          <w:color w:val="auto"/>
          <w:rtl/>
        </w:rPr>
      </w:pPr>
      <w:r w:rsidRPr="00B075AF">
        <w:rPr>
          <w:color w:val="auto"/>
          <w:rtl/>
        </w:rPr>
        <w:t>אלא נראה לענ”ד [=לפי עניות דעתי] דכוונת הרא”ש…. במצוה דנשים חייבות גם המה בכלל ערבות, ושייך בהו ג”כ [=גם כן] דינא ד’יצא מוציא’.</w:t>
      </w:r>
    </w:p>
    <w:p w14:paraId="056B1F5A" w14:textId="247E4BB1" w:rsidR="008E5FBF" w:rsidRPr="00B075AF" w:rsidRDefault="008E5FBF" w:rsidP="00F707DD">
      <w:pPr>
        <w:bidi/>
        <w:jc w:val="both"/>
      </w:pPr>
      <w:r w:rsidRPr="00B075AF">
        <w:rPr>
          <w:rFonts w:hint="cs"/>
          <w:rtl/>
        </w:rPr>
        <w:t>דעה זו, שלפיה נשים כלולות בכל המובנים של ערבות, כולל 'יצא מוציא', היא השיטה הרווחת בקרב רוב הפוסקים, כפי שניתן להסיק לדוגמה מפסיקת המגן אברהם,</w:t>
      </w:r>
      <w:r w:rsidRPr="00B075AF">
        <w:rPr>
          <w:rStyle w:val="FootnoteReference"/>
          <w:rtl/>
        </w:rPr>
        <w:footnoteReference w:id="9"/>
      </w:r>
      <w:r w:rsidRPr="00B075AF">
        <w:rPr>
          <w:rFonts w:hint="cs"/>
          <w:rtl/>
        </w:rPr>
        <w:t xml:space="preserve"> המשנה ברורה,</w:t>
      </w:r>
      <w:r w:rsidRPr="00B075AF">
        <w:rPr>
          <w:rStyle w:val="FootnoteReference"/>
          <w:rtl/>
        </w:rPr>
        <w:footnoteReference w:id="10"/>
      </w:r>
      <w:r w:rsidRPr="00B075AF">
        <w:rPr>
          <w:rFonts w:hint="cs"/>
          <w:rtl/>
        </w:rPr>
        <w:t xml:space="preserve"> והב"ח.</w:t>
      </w:r>
      <w:r w:rsidRPr="00B075AF">
        <w:rPr>
          <w:rStyle w:val="FootnoteReference"/>
          <w:rtl/>
        </w:rPr>
        <w:footnoteReference w:id="11"/>
      </w:r>
    </w:p>
    <w:p w14:paraId="3B0B3203" w14:textId="1C2A78EE" w:rsidR="008E5FBF" w:rsidRPr="00B075AF" w:rsidRDefault="008E5FBF" w:rsidP="00F707DD">
      <w:pPr>
        <w:bidi/>
        <w:jc w:val="both"/>
        <w:rPr>
          <w:rtl/>
        </w:rPr>
      </w:pPr>
      <w:r w:rsidRPr="00B075AF">
        <w:rPr>
          <w:rFonts w:hint="cs"/>
          <w:rtl/>
        </w:rPr>
        <w:t>ערוך השולחן מסכם:</w:t>
      </w:r>
    </w:p>
    <w:p w14:paraId="4E3D51B1" w14:textId="246DFBB5" w:rsidR="008E5FBF" w:rsidRPr="00B075AF" w:rsidRDefault="008E5FBF" w:rsidP="00F707DD">
      <w:pPr>
        <w:pStyle w:val="SourceTitle"/>
        <w:jc w:val="both"/>
        <w:rPr>
          <w:color w:val="auto"/>
        </w:rPr>
      </w:pPr>
      <w:r w:rsidRPr="00B075AF">
        <w:rPr>
          <w:color w:val="auto"/>
          <w:rtl/>
        </w:rPr>
        <w:t>ערוך השולחן אורח חיים סימן רעא סעיף ו </w:t>
      </w:r>
    </w:p>
    <w:p w14:paraId="2173D42F" w14:textId="77777777" w:rsidR="008E5FBF" w:rsidRPr="00B075AF" w:rsidRDefault="008E5FBF" w:rsidP="00F707DD">
      <w:pPr>
        <w:pStyle w:val="SourceText"/>
        <w:jc w:val="both"/>
        <w:rPr>
          <w:color w:val="auto"/>
        </w:rPr>
      </w:pPr>
      <w:r w:rsidRPr="00B075AF">
        <w:rPr>
          <w:color w:val="auto"/>
          <w:rtl/>
        </w:rPr>
        <w:t>איש ואשה יכולין להוציא זא”ז [=זה את זה] בכל גווני ויש מי שרוצה לומר דאשה אינה בכלל ערבות [דגמ”ר = דגול מרבבה] ודבר תמוה הוא</w:t>
      </w:r>
    </w:p>
    <w:p w14:paraId="1293BD7E" w14:textId="673AA8E6" w:rsidR="008E5FBF" w:rsidRPr="00B075AF" w:rsidRDefault="008E5FBF" w:rsidP="00F707DD">
      <w:pPr>
        <w:bidi/>
        <w:jc w:val="both"/>
        <w:rPr>
          <w:rtl/>
        </w:rPr>
      </w:pPr>
      <w:r w:rsidRPr="00B075AF">
        <w:rPr>
          <w:rFonts w:hint="cs"/>
          <w:rtl/>
        </w:rPr>
        <w:lastRenderedPageBreak/>
        <w:t>אם אחרים זקוקים לעזרתנו בקיום מצווה שבדיבור, עלינו לעזור להם משום ערבות ואהבת ישראל. שני עקרונות אלה רלוונטיי</w:t>
      </w:r>
      <w:r w:rsidRPr="00B075AF">
        <w:rPr>
          <w:rFonts w:hint="eastAsia"/>
          <w:rtl/>
        </w:rPr>
        <w:t>ם</w:t>
      </w:r>
      <w:r w:rsidRPr="00B075AF">
        <w:rPr>
          <w:rFonts w:hint="cs"/>
          <w:rtl/>
        </w:rPr>
        <w:t xml:space="preserve"> לנשים. </w:t>
      </w:r>
    </w:p>
    <w:p w14:paraId="6C7AD68C" w14:textId="37A9E3DC" w:rsidR="008E5FBF" w:rsidRPr="00B075AF" w:rsidRDefault="008E5FBF" w:rsidP="00F707DD">
      <w:pPr>
        <w:pStyle w:val="HashkafahTitle"/>
        <w:bidi/>
        <w:jc w:val="both"/>
        <w:rPr>
          <w:color w:val="auto"/>
          <w:rtl/>
        </w:rPr>
      </w:pPr>
      <w:r w:rsidRPr="00B075AF">
        <w:rPr>
          <w:rFonts w:hint="cs"/>
          <w:color w:val="auto"/>
          <w:rtl/>
        </w:rPr>
        <w:t xml:space="preserve">מדוע חשוב לציין שנשים כלולות בעיקרון הערבות? </w:t>
      </w:r>
    </w:p>
    <w:p w14:paraId="3F85B5B1" w14:textId="1598E1DA" w:rsidR="008E5FBF" w:rsidRPr="00B075AF" w:rsidRDefault="008E5FBF" w:rsidP="00F707DD">
      <w:pPr>
        <w:pStyle w:val="HashkafahText"/>
        <w:bidi/>
        <w:jc w:val="both"/>
        <w:rPr>
          <w:rtl/>
        </w:rPr>
      </w:pPr>
      <w:r w:rsidRPr="00B075AF">
        <w:rPr>
          <w:rFonts w:hint="cs"/>
          <w:rtl/>
        </w:rPr>
        <w:t xml:space="preserve">בראש ובראשונה, ישנן השלכות מעשיות לערבות, החשובה ביותר מביניהן היא העיקרון של 'יצא מוציא'. שנית, ערבות היא ברת משמעות עמוקה יותר, המתייחסת להשתייכות למארג האחריות ההדדית היהודית לקיום מצווה. </w:t>
      </w:r>
    </w:p>
    <w:p w14:paraId="136DCAE3" w14:textId="07378651" w:rsidR="008E5FBF" w:rsidRPr="00B075AF" w:rsidRDefault="008E5FBF" w:rsidP="00F707DD">
      <w:pPr>
        <w:pStyle w:val="HashkafahText"/>
        <w:bidi/>
        <w:jc w:val="both"/>
        <w:rPr>
          <w:rtl/>
        </w:rPr>
      </w:pPr>
      <w:r w:rsidRPr="00B075AF">
        <w:rPr>
          <w:rFonts w:hint="cs"/>
          <w:rtl/>
        </w:rPr>
        <w:t>הרבנית רחלי שפרכר פרנקל מבהירה את המשמעות הדתית של שילובן של נשים בערבות:</w:t>
      </w:r>
      <w:r w:rsidRPr="00B075AF">
        <w:rPr>
          <w:rStyle w:val="FootnoteReference"/>
          <w:rtl/>
        </w:rPr>
        <w:footnoteReference w:id="12"/>
      </w:r>
    </w:p>
    <w:p w14:paraId="729EE38C" w14:textId="315B5BC7" w:rsidR="008E5FBF" w:rsidRPr="00B075AF" w:rsidRDefault="008E5FBF" w:rsidP="00F707DD">
      <w:pPr>
        <w:pStyle w:val="SourceTitle"/>
        <w:jc w:val="both"/>
        <w:rPr>
          <w:color w:val="auto"/>
        </w:rPr>
      </w:pPr>
      <w:r w:rsidRPr="00B075AF">
        <w:rPr>
          <w:rFonts w:hint="cs"/>
          <w:color w:val="auto"/>
          <w:rtl/>
        </w:rPr>
        <w:t>ה</w:t>
      </w:r>
      <w:r w:rsidRPr="00B075AF">
        <w:rPr>
          <w:color w:val="auto"/>
          <w:rtl/>
        </w:rPr>
        <w:t>רבנית רחלי שפרכ</w:t>
      </w:r>
      <w:r w:rsidRPr="00B075AF">
        <w:rPr>
          <w:rFonts w:hint="cs"/>
          <w:color w:val="auto"/>
          <w:rtl/>
        </w:rPr>
        <w:t>ר</w:t>
      </w:r>
      <w:r w:rsidRPr="00B075AF">
        <w:rPr>
          <w:color w:val="auto"/>
          <w:rtl/>
        </w:rPr>
        <w:t xml:space="preserve"> פרנקל, </w:t>
      </w:r>
      <w:r w:rsidRPr="00B075AF">
        <w:rPr>
          <w:rFonts w:hint="cs"/>
          <w:color w:val="auto"/>
          <w:rtl/>
        </w:rPr>
        <w:t>"</w:t>
      </w:r>
      <w:r w:rsidRPr="00B075AF">
        <w:rPr>
          <w:color w:val="auto"/>
          <w:rtl/>
        </w:rPr>
        <w:t>ערבים זה בז</w:t>
      </w:r>
      <w:r w:rsidRPr="00B075AF">
        <w:rPr>
          <w:rFonts w:hint="cs"/>
          <w:color w:val="auto"/>
          <w:rtl/>
        </w:rPr>
        <w:t>ה"</w:t>
      </w:r>
    </w:p>
    <w:p w14:paraId="548C57B0" w14:textId="251D22F1" w:rsidR="008E5FBF" w:rsidRPr="00B075AF" w:rsidRDefault="008E5FBF" w:rsidP="00F707DD">
      <w:pPr>
        <w:pStyle w:val="SourceText"/>
        <w:jc w:val="both"/>
        <w:rPr>
          <w:color w:val="auto"/>
        </w:rPr>
      </w:pPr>
      <w:r w:rsidRPr="00B075AF">
        <w:rPr>
          <w:color w:val="auto"/>
          <w:rtl/>
        </w:rPr>
        <w:t>האפשרות שנשים לא תכללנה ביסוד הערבות שהוא יסוד כל כך מהותי לעם, יש בו בהכרח כאב ואכזבה…</w:t>
      </w:r>
      <w:r w:rsidRPr="00B075AF">
        <w:rPr>
          <w:rFonts w:hint="cs"/>
          <w:color w:val="auto"/>
          <w:rtl/>
        </w:rPr>
        <w:t xml:space="preserve"> </w:t>
      </w:r>
      <w:r w:rsidRPr="00B075AF">
        <w:rPr>
          <w:color w:val="auto"/>
          <w:rtl/>
        </w:rPr>
        <w:t>מבקש אדם (= א</w:t>
      </w:r>
      <w:r w:rsidRPr="00B075AF">
        <w:rPr>
          <w:rFonts w:hint="cs"/>
          <w:color w:val="auto"/>
          <w:rtl/>
        </w:rPr>
        <w:t>י</w:t>
      </w:r>
      <w:r w:rsidRPr="00B075AF">
        <w:rPr>
          <w:color w:val="auto"/>
          <w:rtl/>
        </w:rPr>
        <w:t xml:space="preserve">שה) ששיטה כזו תדחה – בלשון ההלכתית – </w:t>
      </w:r>
      <w:r w:rsidRPr="00B075AF">
        <w:rPr>
          <w:rFonts w:hint="cs"/>
          <w:color w:val="auto"/>
          <w:rtl/>
        </w:rPr>
        <w:t>'</w:t>
      </w:r>
      <w:r w:rsidRPr="00B075AF">
        <w:rPr>
          <w:color w:val="auto"/>
          <w:rtl/>
        </w:rPr>
        <w:t>מצד הסברא</w:t>
      </w:r>
      <w:r w:rsidRPr="00B075AF">
        <w:rPr>
          <w:rFonts w:hint="cs"/>
          <w:color w:val="auto"/>
          <w:rtl/>
        </w:rPr>
        <w:t>'</w:t>
      </w:r>
      <w:r w:rsidRPr="00B075AF">
        <w:rPr>
          <w:color w:val="auto"/>
          <w:rtl/>
        </w:rPr>
        <w:t>, ז”א [=זאת אומרת] מצד השכל הישר, האינטואיציה ההלכתית… הגאון רבי עקיבא איגר חולק בחריפות [על הדעה שנשים אינן בכלל ערבות]…ופוסקים רבים הולכים בדרכו</w:t>
      </w:r>
      <w:r w:rsidRPr="00B075AF">
        <w:rPr>
          <w:color w:val="auto"/>
        </w:rPr>
        <w:t>.</w:t>
      </w:r>
    </w:p>
    <w:p w14:paraId="4A7E7F0E" w14:textId="00BC8B7C" w:rsidR="008E5FBF" w:rsidRPr="00B075AF" w:rsidRDefault="008E5FBF" w:rsidP="00F707DD">
      <w:pPr>
        <w:pStyle w:val="HashkafahText"/>
        <w:bidi/>
        <w:jc w:val="both"/>
        <w:rPr>
          <w:rtl/>
        </w:rPr>
      </w:pPr>
      <w:r w:rsidRPr="00B075AF">
        <w:rPr>
          <w:rFonts w:hint="cs"/>
          <w:rtl/>
        </w:rPr>
        <w:t xml:space="preserve">כפי שראינו, הדעה שערבותן של נשים מוגבלת אכן נדחית. גם אם רמת החיוב של נשים שונה במצווה מסוימת או בנסיבות מסוימות, ככלל נשים נחשבות כחלק מ"כלל ישראל" באופן מלא ומקיימות מצוות של ערבות הדדית. </w:t>
      </w:r>
    </w:p>
    <w:p w14:paraId="350D3C47" w14:textId="77777777" w:rsidR="008E5FBF" w:rsidRPr="00B075AF" w:rsidRDefault="008E5FBF" w:rsidP="00F707DD">
      <w:pPr>
        <w:bidi/>
        <w:jc w:val="both"/>
        <w:rPr>
          <w:rtl/>
        </w:rPr>
      </w:pPr>
    </w:p>
    <w:p w14:paraId="641A9D76" w14:textId="11A29E2B" w:rsidR="008E5FBF" w:rsidRPr="00B075AF" w:rsidRDefault="008E5FBF" w:rsidP="00F707DD">
      <w:pPr>
        <w:pStyle w:val="Heading1"/>
        <w:jc w:val="both"/>
        <w:rPr>
          <w:rtl/>
        </w:rPr>
      </w:pPr>
      <w:r w:rsidRPr="00B075AF">
        <w:rPr>
          <w:rFonts w:hint="cs"/>
          <w:rtl/>
        </w:rPr>
        <w:t xml:space="preserve">ברכות הנהנין </w:t>
      </w:r>
    </w:p>
    <w:p w14:paraId="28B3B7E5" w14:textId="6DBA4676" w:rsidR="00A86499" w:rsidRPr="00B075AF" w:rsidRDefault="008E5FBF" w:rsidP="00F707DD">
      <w:pPr>
        <w:bidi/>
        <w:jc w:val="both"/>
        <w:rPr>
          <w:rtl/>
          <w:lang w:val="en-US"/>
        </w:rPr>
      </w:pPr>
      <w:r w:rsidRPr="00B075AF">
        <w:rPr>
          <w:rFonts w:hint="cs"/>
          <w:rtl/>
          <w:lang w:val="en-US"/>
        </w:rPr>
        <w:t>חלק ניכר מהדיון ההלכתי הנ"ל חל גם על ברכות הנהנין, הברכות שאנו מברכים על אכילה, שתייה, ריח טוב וכו'. ברכות אלה מכירות בריבונותו של הקב"ה על העולם, ומבקשות את רשותו של ה' ליהנו</w:t>
      </w:r>
      <w:r w:rsidRPr="00B075AF">
        <w:rPr>
          <w:rFonts w:hint="eastAsia"/>
          <w:rtl/>
          <w:lang w:val="en-US"/>
        </w:rPr>
        <w:t>ת</w:t>
      </w:r>
      <w:r w:rsidRPr="00B075AF">
        <w:rPr>
          <w:rFonts w:hint="cs"/>
          <w:rtl/>
          <w:lang w:val="en-US"/>
        </w:rPr>
        <w:t xml:space="preserve"> מתענוגות גופניים.</w:t>
      </w:r>
      <w:r w:rsidRPr="00B075AF">
        <w:rPr>
          <w:rStyle w:val="FootnoteReference"/>
          <w:rtl/>
          <w:lang w:val="en-US"/>
        </w:rPr>
        <w:footnoteReference w:id="13"/>
      </w:r>
      <w:r w:rsidRPr="00B075AF">
        <w:rPr>
          <w:rFonts w:hint="cs"/>
          <w:rtl/>
          <w:lang w:val="en-US"/>
        </w:rPr>
        <w:t xml:space="preserve"> </w:t>
      </w:r>
      <w:r w:rsidR="00A86499" w:rsidRPr="00B075AF">
        <w:rPr>
          <w:rFonts w:hint="cs"/>
          <w:rtl/>
          <w:lang w:val="en-US"/>
        </w:rPr>
        <w:t>אדם</w:t>
      </w:r>
      <w:r w:rsidR="00BE7060" w:rsidRPr="00B075AF">
        <w:rPr>
          <w:rFonts w:hint="cs"/>
          <w:rtl/>
          <w:lang w:val="en-US"/>
        </w:rPr>
        <w:t xml:space="preserve"> אחד יכול להוציא אחרים ידי חובתם </w:t>
      </w:r>
      <w:r w:rsidR="00764AF4" w:rsidRPr="00B075AF">
        <w:rPr>
          <w:rFonts w:hint="cs"/>
          <w:rtl/>
          <w:lang w:val="en-US"/>
        </w:rPr>
        <w:t>ב</w:t>
      </w:r>
      <w:r w:rsidR="00BE7060" w:rsidRPr="00B075AF">
        <w:rPr>
          <w:rFonts w:hint="cs"/>
          <w:rtl/>
          <w:lang w:val="en-US"/>
        </w:rPr>
        <w:t xml:space="preserve">ברכות כאלה, </w:t>
      </w:r>
      <w:r w:rsidR="00764AF4" w:rsidRPr="00B075AF">
        <w:rPr>
          <w:rFonts w:hint="cs"/>
          <w:rtl/>
          <w:lang w:val="en-US"/>
        </w:rPr>
        <w:t xml:space="preserve">על בסיס </w:t>
      </w:r>
      <w:r w:rsidR="00391152" w:rsidRPr="00B075AF">
        <w:rPr>
          <w:rFonts w:hint="cs"/>
          <w:rtl/>
          <w:lang w:val="en-US"/>
        </w:rPr>
        <w:t>העיקרו</w:t>
      </w:r>
      <w:r w:rsidR="00391152" w:rsidRPr="00B075AF">
        <w:rPr>
          <w:rFonts w:hint="eastAsia"/>
          <w:rtl/>
          <w:lang w:val="en-US"/>
        </w:rPr>
        <w:t>ן</w:t>
      </w:r>
      <w:r w:rsidR="00BE7060" w:rsidRPr="00B075AF">
        <w:rPr>
          <w:rFonts w:hint="cs"/>
          <w:rtl/>
          <w:lang w:val="en-US"/>
        </w:rPr>
        <w:t xml:space="preserve"> של </w:t>
      </w:r>
      <w:r w:rsidR="00A661DB" w:rsidRPr="00B075AF">
        <w:rPr>
          <w:rFonts w:hint="cs"/>
          <w:rtl/>
          <w:lang w:val="en-US"/>
        </w:rPr>
        <w:t>'</w:t>
      </w:r>
      <w:r w:rsidR="00BE7060" w:rsidRPr="00B075AF">
        <w:rPr>
          <w:rFonts w:hint="cs"/>
          <w:rtl/>
          <w:lang w:val="en-US"/>
        </w:rPr>
        <w:t>שומע כעונה</w:t>
      </w:r>
      <w:r w:rsidR="00A661DB" w:rsidRPr="00B075AF">
        <w:rPr>
          <w:rFonts w:hint="cs"/>
          <w:rtl/>
          <w:lang w:val="en-US"/>
        </w:rPr>
        <w:t>'</w:t>
      </w:r>
      <w:r w:rsidR="00BE7060" w:rsidRPr="00B075AF">
        <w:rPr>
          <w:rFonts w:hint="cs"/>
          <w:rtl/>
          <w:lang w:val="en-US"/>
        </w:rPr>
        <w:t xml:space="preserve"> (או, במקרים מסוימים, בהתבסס על הלכה מיוחדת של קביעת סעודה בחבורה</w:t>
      </w:r>
      <w:r w:rsidR="0035284D" w:rsidRPr="00B075AF">
        <w:rPr>
          <w:rFonts w:hint="cs"/>
          <w:rtl/>
          <w:lang w:val="en-US"/>
        </w:rPr>
        <w:t xml:space="preserve"> </w:t>
      </w:r>
      <w:r w:rsidR="003727FB" w:rsidRPr="00B075AF">
        <w:rPr>
          <w:rFonts w:hint="cs"/>
          <w:rtl/>
          <w:lang w:val="en-US"/>
        </w:rPr>
        <w:t>שבה</w:t>
      </w:r>
      <w:r w:rsidR="0035284D" w:rsidRPr="00B075AF">
        <w:rPr>
          <w:rFonts w:hint="cs"/>
          <w:rtl/>
          <w:lang w:val="en-US"/>
        </w:rPr>
        <w:t xml:space="preserve"> נדון בעתיד</w:t>
      </w:r>
      <w:r w:rsidR="00BE7060" w:rsidRPr="00B075AF">
        <w:rPr>
          <w:rFonts w:hint="cs"/>
          <w:rtl/>
          <w:lang w:val="en-US"/>
        </w:rPr>
        <w:t>.</w:t>
      </w:r>
    </w:p>
    <w:p w14:paraId="2FD096F5" w14:textId="6425CBD2" w:rsidR="00BE7060" w:rsidRPr="00B075AF" w:rsidRDefault="00BE7060" w:rsidP="00F707DD">
      <w:pPr>
        <w:pStyle w:val="SourceTitle"/>
        <w:jc w:val="both"/>
        <w:rPr>
          <w:color w:val="auto"/>
        </w:rPr>
      </w:pPr>
      <w:r w:rsidRPr="00B075AF">
        <w:rPr>
          <w:color w:val="auto"/>
          <w:rtl/>
        </w:rPr>
        <w:t>משנה תורה הלכות ברכות א</w:t>
      </w:r>
      <w:r w:rsidR="009975BC" w:rsidRPr="00B075AF">
        <w:rPr>
          <w:rFonts w:hint="cs"/>
          <w:color w:val="auto"/>
          <w:rtl/>
        </w:rPr>
        <w:t xml:space="preserve">', </w:t>
      </w:r>
      <w:r w:rsidRPr="00B075AF">
        <w:rPr>
          <w:color w:val="auto"/>
          <w:rtl/>
        </w:rPr>
        <w:t>י </w:t>
      </w:r>
    </w:p>
    <w:p w14:paraId="703C0FF7" w14:textId="19092044" w:rsidR="00BE7060" w:rsidRPr="00B075AF" w:rsidRDefault="00BE7060" w:rsidP="00F707DD">
      <w:pPr>
        <w:pStyle w:val="SourceText"/>
        <w:jc w:val="both"/>
        <w:rPr>
          <w:color w:val="auto"/>
        </w:rPr>
      </w:pPr>
      <w:r w:rsidRPr="00B075AF">
        <w:rPr>
          <w:color w:val="auto"/>
          <w:rtl/>
        </w:rPr>
        <w:t>כל הברכות כולן אף ע”פ [=על פי] שבירך ויצא ידי חובתו מותר לו לברך לאחרים שלא יצאו ידי חובתן כדי להוציאן. חוץ מברכת ההנייה שאין בה מצוה שאינו מברך לאחרים אלא אם כן נהנה עמהן. אבל ברכת ההנייה שיש בה מצוה כגון אכילת מצה בלילי הפסחים וקידוש היום הרי זה מברך לאחרים ואוכלין ושותים אף על פי שאינו אוכל עמהן</w:t>
      </w:r>
      <w:r w:rsidR="00C1472E" w:rsidRPr="00B075AF">
        <w:rPr>
          <w:rFonts w:hint="cs"/>
          <w:color w:val="auto"/>
          <w:rtl/>
        </w:rPr>
        <w:t>.</w:t>
      </w:r>
    </w:p>
    <w:p w14:paraId="204A7942" w14:textId="7FF8B556" w:rsidR="00A86499" w:rsidRPr="00B075AF" w:rsidRDefault="00BE7060" w:rsidP="00F707DD">
      <w:pPr>
        <w:bidi/>
        <w:jc w:val="both"/>
        <w:rPr>
          <w:rtl/>
        </w:rPr>
      </w:pPr>
      <w:r w:rsidRPr="00B075AF">
        <w:rPr>
          <w:rFonts w:hint="cs"/>
          <w:rtl/>
        </w:rPr>
        <w:t xml:space="preserve">בברכות הנהנין </w:t>
      </w:r>
      <w:r w:rsidR="00391152" w:rsidRPr="00B075AF">
        <w:rPr>
          <w:rFonts w:hint="cs"/>
          <w:rtl/>
        </w:rPr>
        <w:t>העיקרו</w:t>
      </w:r>
      <w:r w:rsidR="00391152" w:rsidRPr="00B075AF">
        <w:rPr>
          <w:rFonts w:hint="eastAsia"/>
          <w:rtl/>
        </w:rPr>
        <w:t>ן</w:t>
      </w:r>
      <w:r w:rsidRPr="00B075AF">
        <w:rPr>
          <w:rFonts w:hint="cs"/>
          <w:rtl/>
        </w:rPr>
        <w:t xml:space="preserve"> של </w:t>
      </w:r>
      <w:r w:rsidR="00734E3E" w:rsidRPr="00B075AF">
        <w:rPr>
          <w:rFonts w:hint="cs"/>
          <w:rtl/>
        </w:rPr>
        <w:t>'</w:t>
      </w:r>
      <w:r w:rsidRPr="00B075AF">
        <w:rPr>
          <w:rFonts w:hint="cs"/>
          <w:rtl/>
        </w:rPr>
        <w:t>יצא מוציא</w:t>
      </w:r>
      <w:r w:rsidR="00734E3E" w:rsidRPr="00B075AF">
        <w:rPr>
          <w:rFonts w:hint="cs"/>
          <w:rtl/>
        </w:rPr>
        <w:t>'</w:t>
      </w:r>
      <w:r w:rsidRPr="00B075AF">
        <w:rPr>
          <w:rFonts w:hint="cs"/>
          <w:rtl/>
        </w:rPr>
        <w:t xml:space="preserve"> לא </w:t>
      </w:r>
      <w:r w:rsidR="00734E3E" w:rsidRPr="00B075AF">
        <w:rPr>
          <w:rFonts w:hint="cs"/>
          <w:rtl/>
        </w:rPr>
        <w:t>חל</w:t>
      </w:r>
      <w:r w:rsidRPr="00B075AF">
        <w:rPr>
          <w:rFonts w:hint="cs"/>
          <w:rtl/>
        </w:rPr>
        <w:t xml:space="preserve">. בדרך כלל איננו יכולים לברך את ברכת הנהנין בלי </w:t>
      </w:r>
      <w:r w:rsidR="00391152" w:rsidRPr="00B075AF">
        <w:rPr>
          <w:rFonts w:hint="cs"/>
          <w:rtl/>
        </w:rPr>
        <w:t>ליהנו</w:t>
      </w:r>
      <w:r w:rsidR="00391152" w:rsidRPr="00B075AF">
        <w:rPr>
          <w:rFonts w:hint="eastAsia"/>
          <w:rtl/>
        </w:rPr>
        <w:t>ת</w:t>
      </w:r>
      <w:r w:rsidRPr="00B075AF">
        <w:rPr>
          <w:rFonts w:hint="cs"/>
          <w:rtl/>
        </w:rPr>
        <w:t xml:space="preserve"> בעצמינו</w:t>
      </w:r>
      <w:r w:rsidR="00A163E9" w:rsidRPr="00B075AF">
        <w:rPr>
          <w:rFonts w:hint="cs"/>
          <w:rtl/>
        </w:rPr>
        <w:t>.</w:t>
      </w:r>
      <w:r w:rsidRPr="00B075AF">
        <w:rPr>
          <w:rFonts w:hint="cs"/>
          <w:rtl/>
        </w:rPr>
        <w:t xml:space="preserve"> </w:t>
      </w:r>
      <w:r w:rsidR="00A163E9" w:rsidRPr="00B075AF">
        <w:rPr>
          <w:rFonts w:hint="cs"/>
          <w:rtl/>
        </w:rPr>
        <w:t>עיקרון ה</w:t>
      </w:r>
      <w:r w:rsidRPr="00B075AF">
        <w:rPr>
          <w:rFonts w:hint="cs"/>
          <w:rtl/>
        </w:rPr>
        <w:t xml:space="preserve">ערבות </w:t>
      </w:r>
      <w:r w:rsidR="00A163E9" w:rsidRPr="00B075AF">
        <w:rPr>
          <w:rFonts w:hint="cs"/>
          <w:rtl/>
        </w:rPr>
        <w:t>שייך</w:t>
      </w:r>
      <w:r w:rsidRPr="00B075AF">
        <w:rPr>
          <w:rFonts w:hint="cs"/>
          <w:rtl/>
        </w:rPr>
        <w:t xml:space="preserve"> רק במצב </w:t>
      </w:r>
      <w:r w:rsidR="00764AF4" w:rsidRPr="00B075AF">
        <w:rPr>
          <w:rFonts w:hint="cs"/>
          <w:rtl/>
        </w:rPr>
        <w:t>ש</w:t>
      </w:r>
      <w:r w:rsidRPr="00B075AF">
        <w:rPr>
          <w:rFonts w:hint="cs"/>
          <w:rtl/>
        </w:rPr>
        <w:t>בו אנו צריכים לעזור ליהודי אחר ל</w:t>
      </w:r>
      <w:r w:rsidR="00A163E9" w:rsidRPr="00B075AF">
        <w:rPr>
          <w:rFonts w:hint="cs"/>
          <w:rtl/>
        </w:rPr>
        <w:t>קיים מצווה ול</w:t>
      </w:r>
      <w:r w:rsidRPr="00B075AF">
        <w:rPr>
          <w:rFonts w:hint="cs"/>
          <w:rtl/>
        </w:rPr>
        <w:t xml:space="preserve">מלא את חובתו, דבר אשר </w:t>
      </w:r>
      <w:r w:rsidR="00A163E9" w:rsidRPr="00B075AF">
        <w:rPr>
          <w:rFonts w:hint="cs"/>
          <w:rtl/>
        </w:rPr>
        <w:t xml:space="preserve">אינו </w:t>
      </w:r>
      <w:r w:rsidR="00E2191B" w:rsidRPr="00B075AF">
        <w:rPr>
          <w:rFonts w:hint="cs"/>
          <w:rtl/>
        </w:rPr>
        <w:t xml:space="preserve">רלוונטי </w:t>
      </w:r>
      <w:r w:rsidR="00A163E9" w:rsidRPr="00B075AF">
        <w:rPr>
          <w:rFonts w:hint="cs"/>
          <w:rtl/>
        </w:rPr>
        <w:t>ב</w:t>
      </w:r>
      <w:r w:rsidR="00E2191B" w:rsidRPr="00B075AF">
        <w:rPr>
          <w:rFonts w:hint="cs"/>
          <w:rtl/>
        </w:rPr>
        <w:t xml:space="preserve">רוב מצוות האכילה. </w:t>
      </w:r>
    </w:p>
    <w:p w14:paraId="7157DDBF" w14:textId="77777777" w:rsidR="00A5761C" w:rsidRPr="00B075AF" w:rsidRDefault="00A5761C" w:rsidP="00F707DD">
      <w:pPr>
        <w:bidi/>
        <w:jc w:val="both"/>
        <w:rPr>
          <w:rtl/>
        </w:rPr>
        <w:sectPr w:rsidR="00A5761C" w:rsidRPr="00B075AF">
          <w:footerReference w:type="default" r:id="rId11"/>
          <w:footnotePr>
            <w:pos w:val="beneathText"/>
          </w:footnotePr>
          <w:pgSz w:w="11906" w:h="16838"/>
          <w:pgMar w:top="1440" w:right="1440" w:bottom="1440" w:left="1440" w:header="708" w:footer="708" w:gutter="0"/>
          <w:cols w:space="708"/>
          <w:docGrid w:linePitch="360"/>
        </w:sectPr>
      </w:pPr>
    </w:p>
    <w:p w14:paraId="51390AD1" w14:textId="0EC45A37" w:rsidR="00E2191B" w:rsidRPr="00B075AF" w:rsidRDefault="00E2191B" w:rsidP="00F707DD">
      <w:pPr>
        <w:bidi/>
        <w:jc w:val="both"/>
        <w:rPr>
          <w:rtl/>
        </w:rPr>
      </w:pPr>
      <w:r w:rsidRPr="00B075AF">
        <w:rPr>
          <w:rFonts w:hint="cs"/>
          <w:rtl/>
        </w:rPr>
        <w:t xml:space="preserve">רחל יכולה לברך המוציא עבור לאה כאשר הן אוכלות יחד ארוחת צהריים ביום חול, מכיוון שגם היא אכלה מהלחם. </w:t>
      </w:r>
      <w:r w:rsidR="00764AF4" w:rsidRPr="00B075AF">
        <w:rPr>
          <w:rFonts w:hint="cs"/>
          <w:rtl/>
        </w:rPr>
        <w:t xml:space="preserve">לעומת זאת, </w:t>
      </w:r>
      <w:r w:rsidRPr="00B075AF">
        <w:rPr>
          <w:rFonts w:hint="cs"/>
          <w:rtl/>
        </w:rPr>
        <w:t>אדם שלא אכל מהלחם</w:t>
      </w:r>
      <w:r w:rsidR="00764AF4" w:rsidRPr="00B075AF">
        <w:rPr>
          <w:rFonts w:hint="cs"/>
          <w:rtl/>
        </w:rPr>
        <w:t xml:space="preserve"> </w:t>
      </w:r>
      <w:r w:rsidRPr="00B075AF">
        <w:rPr>
          <w:rFonts w:hint="cs"/>
          <w:rtl/>
        </w:rPr>
        <w:t>לא י</w:t>
      </w:r>
      <w:r w:rsidR="00764AF4" w:rsidRPr="00B075AF">
        <w:rPr>
          <w:rFonts w:hint="cs"/>
          <w:rtl/>
        </w:rPr>
        <w:t>ו</w:t>
      </w:r>
      <w:r w:rsidRPr="00B075AF">
        <w:rPr>
          <w:rFonts w:hint="cs"/>
          <w:rtl/>
        </w:rPr>
        <w:t xml:space="preserve">כל לברך המוציא עבור מי שכן אוכל. נניח שהן אוכלות את ארוחת הצהריים עם יעקב, בעלה של רחל. ההלכה </w:t>
      </w:r>
      <w:r w:rsidR="00CB3FE8" w:rsidRPr="00B075AF">
        <w:rPr>
          <w:rFonts w:hint="cs"/>
          <w:rtl/>
        </w:rPr>
        <w:t xml:space="preserve">הבסיסית היא </w:t>
      </w:r>
      <w:r w:rsidR="00533096" w:rsidRPr="00B075AF">
        <w:rPr>
          <w:rFonts w:hint="cs"/>
          <w:rtl/>
        </w:rPr>
        <w:t xml:space="preserve">שרחל </w:t>
      </w:r>
      <w:r w:rsidR="00CB3FE8" w:rsidRPr="00B075AF">
        <w:rPr>
          <w:rFonts w:hint="cs"/>
          <w:rtl/>
        </w:rPr>
        <w:t>יכולה לברך המוציא גם בשבילו.</w:t>
      </w:r>
    </w:p>
    <w:p w14:paraId="0EC79427" w14:textId="6096ED92" w:rsidR="00D37274" w:rsidRPr="00B075AF" w:rsidRDefault="00D27873" w:rsidP="00F707DD">
      <w:pPr>
        <w:bidi/>
        <w:jc w:val="both"/>
        <w:rPr>
          <w:rtl/>
        </w:rPr>
      </w:pPr>
      <w:r w:rsidRPr="00B075AF">
        <w:rPr>
          <w:rFonts w:hint="cs"/>
          <w:rtl/>
        </w:rPr>
        <w:t>לסיכום</w:t>
      </w:r>
      <w:r w:rsidR="00332B5D" w:rsidRPr="00B075AF">
        <w:rPr>
          <w:rFonts w:hint="cs"/>
          <w:rtl/>
        </w:rPr>
        <w:t xml:space="preserve">, </w:t>
      </w:r>
      <w:r w:rsidR="00CB3FE8" w:rsidRPr="00B075AF">
        <w:rPr>
          <w:rFonts w:hint="cs"/>
          <w:rtl/>
        </w:rPr>
        <w:t xml:space="preserve">בהתבסס על מה שלמדנו, </w:t>
      </w:r>
      <w:r w:rsidR="00D37274" w:rsidRPr="00B075AF">
        <w:rPr>
          <w:rFonts w:hint="cs"/>
          <w:rtl/>
        </w:rPr>
        <w:t xml:space="preserve">לא אמור להיות כל פגם באישה המוציאה גבר ידי חובתו במקרה שהיא מחויבת באותה רמה (או </w:t>
      </w:r>
      <w:r w:rsidR="00980BAE" w:rsidRPr="00B075AF">
        <w:rPr>
          <w:rFonts w:hint="cs"/>
          <w:rtl/>
        </w:rPr>
        <w:t xml:space="preserve">ברמה </w:t>
      </w:r>
      <w:r w:rsidR="00D37274" w:rsidRPr="00B075AF">
        <w:rPr>
          <w:rFonts w:hint="cs"/>
          <w:rtl/>
        </w:rPr>
        <w:t xml:space="preserve">גבוהה יותר). </w:t>
      </w:r>
      <w:hyperlink r:id="rId12" w:history="1">
        <w:r w:rsidR="00332B5D" w:rsidRPr="00FC306D">
          <w:rPr>
            <w:rStyle w:val="Hyperlink"/>
            <w:rFonts w:hint="cs"/>
            <w:rtl/>
          </w:rPr>
          <w:t xml:space="preserve">במאמר </w:t>
        </w:r>
        <w:r w:rsidR="00D37274" w:rsidRPr="00FC306D">
          <w:rPr>
            <w:rStyle w:val="Hyperlink"/>
            <w:rFonts w:hint="cs"/>
            <w:rtl/>
          </w:rPr>
          <w:t>הבא</w:t>
        </w:r>
      </w:hyperlink>
      <w:r w:rsidR="00D37274" w:rsidRPr="00B075AF">
        <w:rPr>
          <w:rFonts w:hint="cs"/>
          <w:rtl/>
        </w:rPr>
        <w:t xml:space="preserve"> נביא את הדיון ההלכתי לגבי מתי </w:t>
      </w:r>
      <w:r w:rsidR="00332B5D" w:rsidRPr="00B075AF">
        <w:rPr>
          <w:rFonts w:hint="cs"/>
          <w:rtl/>
        </w:rPr>
        <w:t>ראוי ל</w:t>
      </w:r>
      <w:r w:rsidR="00D37274" w:rsidRPr="00B075AF">
        <w:rPr>
          <w:rFonts w:hint="cs"/>
          <w:rtl/>
        </w:rPr>
        <w:t>אישה</w:t>
      </w:r>
      <w:r w:rsidR="00980BAE" w:rsidRPr="00B075AF">
        <w:rPr>
          <w:rFonts w:hint="cs"/>
          <w:rtl/>
        </w:rPr>
        <w:t xml:space="preserve"> </w:t>
      </w:r>
      <w:r w:rsidR="00D37274" w:rsidRPr="00B075AF">
        <w:rPr>
          <w:rFonts w:hint="cs"/>
          <w:rtl/>
        </w:rPr>
        <w:t xml:space="preserve">להשתמש ביכולתה להוציא גבר ידי חובתו. </w:t>
      </w:r>
    </w:p>
    <w:sectPr w:rsidR="00D37274" w:rsidRPr="00B075AF" w:rsidSect="00A5761C">
      <w:footnotePr>
        <w:pos w:val="beneathTex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9AAC" w14:textId="77777777" w:rsidR="00460543" w:rsidRDefault="00460543" w:rsidP="006F6F52">
      <w:pPr>
        <w:spacing w:after="0" w:line="240" w:lineRule="auto"/>
      </w:pPr>
      <w:r>
        <w:separator/>
      </w:r>
    </w:p>
  </w:endnote>
  <w:endnote w:type="continuationSeparator" w:id="0">
    <w:p w14:paraId="50F5923C" w14:textId="77777777" w:rsidR="00460543" w:rsidRDefault="00460543" w:rsidP="006F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85431"/>
      <w:docPartObj>
        <w:docPartGallery w:val="Page Numbers (Bottom of Page)"/>
        <w:docPartUnique/>
      </w:docPartObj>
    </w:sdtPr>
    <w:sdtEndPr>
      <w:rPr>
        <w:noProof/>
      </w:rPr>
    </w:sdtEndPr>
    <w:sdtContent>
      <w:p w14:paraId="6ADABE65" w14:textId="42569B74" w:rsidR="00E9389D" w:rsidRDefault="00E93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B57BB" w14:textId="77777777" w:rsidR="00E9389D" w:rsidRDefault="00E93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7642" w14:textId="77777777" w:rsidR="00460543" w:rsidRDefault="00460543" w:rsidP="006F6F52">
      <w:pPr>
        <w:spacing w:after="0" w:line="240" w:lineRule="auto"/>
      </w:pPr>
      <w:r>
        <w:separator/>
      </w:r>
    </w:p>
  </w:footnote>
  <w:footnote w:type="continuationSeparator" w:id="0">
    <w:p w14:paraId="7BC53BF7" w14:textId="77777777" w:rsidR="00460543" w:rsidRDefault="00460543" w:rsidP="006F6F52">
      <w:pPr>
        <w:spacing w:after="0" w:line="240" w:lineRule="auto"/>
      </w:pPr>
      <w:r>
        <w:continuationSeparator/>
      </w:r>
    </w:p>
  </w:footnote>
  <w:footnote w:id="1">
    <w:p w14:paraId="39C790C2" w14:textId="6A6CC43B" w:rsidR="008E5FBF" w:rsidRPr="008E5FBF" w:rsidRDefault="008E5FBF" w:rsidP="0089481C">
      <w:pPr>
        <w:pStyle w:val="FootnoteText"/>
        <w:bidi/>
        <w:rPr>
          <w:rFonts w:asciiTheme="minorBidi" w:hAnsiTheme="minorBidi"/>
          <w:rtl/>
        </w:rPr>
      </w:pPr>
      <w:r w:rsidRPr="008E5FBF">
        <w:rPr>
          <w:rStyle w:val="FootnoteReference"/>
          <w:rFonts w:asciiTheme="minorBidi" w:hAnsiTheme="minorBidi"/>
        </w:rPr>
        <w:footnoteRef/>
      </w:r>
      <w:r w:rsidRPr="008E5FBF">
        <w:rPr>
          <w:rFonts w:asciiTheme="minorBidi" w:hAnsiTheme="minorBidi"/>
        </w:rPr>
        <w:t xml:space="preserve"> </w:t>
      </w:r>
      <w:r w:rsidRPr="008E5FBF">
        <w:rPr>
          <w:rFonts w:asciiTheme="minorBidi" w:hAnsiTheme="minorBidi"/>
          <w:rtl/>
        </w:rPr>
        <w:t xml:space="preserve"> ניתן להסיק זאת מהדיון של התוספות על הדרך שבה יש לנהוג במצב שבו אדם עדיין מתפלל תפילת שמונה עשרה בעת שהחזן מגיע לקדושה. מכיוון ששמיעה שקולה לאמירה, העצירה להקשיב לקדושה בשקט תפריע לתפילת הלחש ממש כמו לענות בקול. כך שאם האדם ישתוק, השמיעה תפריע לתפילתו. </w:t>
      </w:r>
    </w:p>
    <w:p w14:paraId="710C1493" w14:textId="69B0F84D" w:rsidR="008E5FBF" w:rsidRPr="008E5FBF" w:rsidRDefault="008E5FBF" w:rsidP="00B075AF">
      <w:pPr>
        <w:pStyle w:val="SourceTitle"/>
        <w:rPr>
          <w:b w:val="0"/>
          <w:bCs w:val="0"/>
          <w:color w:val="auto"/>
        </w:rPr>
      </w:pPr>
      <w:r w:rsidRPr="008E5FBF">
        <w:rPr>
          <w:b w:val="0"/>
          <w:bCs w:val="0"/>
          <w:color w:val="auto"/>
          <w:rtl/>
        </w:rPr>
        <w:t>תוספות סוכה לח ע"ב, ד”ה שמע ולא ענה יצא </w:t>
      </w:r>
    </w:p>
    <w:p w14:paraId="72D47942" w14:textId="45329F41" w:rsidR="008E5FBF" w:rsidRPr="008E5FBF" w:rsidRDefault="008E5FBF" w:rsidP="00B075AF">
      <w:pPr>
        <w:pStyle w:val="SourceTitle"/>
        <w:rPr>
          <w:b w:val="0"/>
          <w:bCs w:val="0"/>
          <w:color w:val="auto"/>
          <w:rtl/>
        </w:rPr>
      </w:pPr>
      <w:r w:rsidRPr="008E5FBF">
        <w:rPr>
          <w:b w:val="0"/>
          <w:bCs w:val="0"/>
          <w:color w:val="auto"/>
          <w:rtl/>
        </w:rPr>
        <w:t>אם היה שותק היתה שמיעתו הפסקת תפלתו</w:t>
      </w:r>
    </w:p>
  </w:footnote>
  <w:footnote w:id="2">
    <w:p w14:paraId="049401B4" w14:textId="2029F979" w:rsidR="008E5FBF" w:rsidRPr="008E5FBF" w:rsidRDefault="008E5FBF" w:rsidP="0089481C">
      <w:pPr>
        <w:pStyle w:val="FootnoteText"/>
        <w:bidi/>
        <w:rPr>
          <w:rFonts w:asciiTheme="minorBidi" w:hAnsiTheme="minorBidi"/>
          <w:rtl/>
        </w:rPr>
      </w:pPr>
      <w:r w:rsidRPr="008E5FBF">
        <w:rPr>
          <w:rStyle w:val="FootnoteReference"/>
          <w:rFonts w:asciiTheme="minorBidi" w:hAnsiTheme="minorBidi"/>
        </w:rPr>
        <w:footnoteRef/>
      </w:r>
      <w:r w:rsidRPr="008E5FBF">
        <w:rPr>
          <w:rFonts w:asciiTheme="minorBidi" w:hAnsiTheme="minorBidi"/>
        </w:rPr>
        <w:t xml:space="preserve"> </w:t>
      </w:r>
      <w:r w:rsidRPr="008E5FBF">
        <w:rPr>
          <w:rFonts w:asciiTheme="minorBidi" w:hAnsiTheme="minorBidi"/>
          <w:rtl/>
        </w:rPr>
        <w:t xml:space="preserve">כפי </w:t>
      </w:r>
      <w:r w:rsidRPr="008E5FBF">
        <w:rPr>
          <w:rFonts w:asciiTheme="minorBidi" w:hAnsiTheme="minorBidi"/>
          <w:rtl/>
        </w:rPr>
        <w:t xml:space="preserve">שראינו בהערת השוליים הקודמת, התוספות מחשיבים שמיעה כמקבילה לדיבור, עד כדי כך שהם אוסרים על אדם להפסיק באמצע תפילת העמידה כדי לשמוע קדושה. אולם רש"י גורס כי יש לעצור ולהקשיב, וכי הדבר אינו נחשב כהפרעה. רש"י ממשיך: </w:t>
      </w:r>
    </w:p>
    <w:p w14:paraId="4DA574E5" w14:textId="05545693" w:rsidR="008E5FBF" w:rsidRPr="008E5FBF" w:rsidRDefault="008E5FBF" w:rsidP="00B075AF">
      <w:pPr>
        <w:pStyle w:val="SourceTitle"/>
        <w:rPr>
          <w:b w:val="0"/>
          <w:bCs w:val="0"/>
          <w:color w:val="auto"/>
        </w:rPr>
      </w:pPr>
      <w:r w:rsidRPr="008E5FBF">
        <w:rPr>
          <w:b w:val="0"/>
          <w:bCs w:val="0"/>
          <w:color w:val="auto"/>
          <w:rtl/>
        </w:rPr>
        <w:t>רש”י סוכה לח ע"ב, ד”ה הוא אומר ברוך </w:t>
      </w:r>
    </w:p>
    <w:p w14:paraId="5F824B95" w14:textId="7C6E9A57" w:rsidR="008E5FBF" w:rsidRPr="008E5FBF" w:rsidRDefault="008E5FBF" w:rsidP="00B075AF">
      <w:pPr>
        <w:pStyle w:val="SourceText"/>
        <w:rPr>
          <w:b w:val="0"/>
          <w:bCs w:val="0"/>
          <w:color w:val="auto"/>
          <w:rtl/>
        </w:rPr>
      </w:pPr>
      <w:r w:rsidRPr="008E5FBF">
        <w:rPr>
          <w:b w:val="0"/>
          <w:bCs w:val="0"/>
          <w:color w:val="auto"/>
          <w:rtl/>
        </w:rPr>
        <w:t>וכן למתפללין בצבור ושליח צבור אומר קדיש [מסורת הש”ס: צ”ל קדושה] או יהא שמיה רבא – ישתקו בתפלתן וישמעו בכוונה, והרי הן כעונין, וכשיגמור הקדושה – יחזרו לתפלתן…</w:t>
      </w:r>
    </w:p>
    <w:p w14:paraId="53D31680" w14:textId="77777777" w:rsidR="008E5FBF" w:rsidRPr="008E5FBF" w:rsidRDefault="008E5FBF" w:rsidP="0089481C">
      <w:pPr>
        <w:pStyle w:val="FootnoteText"/>
        <w:bidi/>
        <w:rPr>
          <w:rFonts w:asciiTheme="minorBidi" w:hAnsiTheme="minorBidi"/>
          <w:rtl/>
        </w:rPr>
      </w:pPr>
    </w:p>
  </w:footnote>
  <w:footnote w:id="3">
    <w:p w14:paraId="12ED1E87" w14:textId="77D3BD01" w:rsidR="008E5FBF" w:rsidRPr="008E5FBF" w:rsidRDefault="008E5FBF" w:rsidP="0089481C">
      <w:pPr>
        <w:pStyle w:val="FootnoteText"/>
        <w:bidi/>
        <w:rPr>
          <w:rFonts w:asciiTheme="minorBidi" w:hAnsiTheme="minorBidi"/>
          <w:rtl/>
        </w:rPr>
      </w:pPr>
      <w:r w:rsidRPr="008E5FBF">
        <w:rPr>
          <w:rStyle w:val="FootnoteReference"/>
          <w:rFonts w:asciiTheme="minorBidi" w:hAnsiTheme="minorBidi"/>
        </w:rPr>
        <w:footnoteRef/>
      </w:r>
      <w:r w:rsidRPr="008E5FBF">
        <w:rPr>
          <w:rFonts w:asciiTheme="minorBidi" w:hAnsiTheme="minorBidi"/>
        </w:rPr>
        <w:t xml:space="preserve"> </w:t>
      </w:r>
      <w:r w:rsidRPr="008E5FBF">
        <w:rPr>
          <w:rFonts w:asciiTheme="minorBidi" w:hAnsiTheme="minorBidi"/>
          <w:rtl/>
        </w:rPr>
        <w:t xml:space="preserve"> </w:t>
      </w:r>
      <w:r w:rsidRPr="008E5FBF">
        <w:rPr>
          <w:rFonts w:asciiTheme="minorBidi" w:hAnsiTheme="minorBidi"/>
          <w:rtl/>
        </w:rPr>
        <w:t xml:space="preserve">בקיום </w:t>
      </w:r>
      <w:r w:rsidRPr="008E5FBF">
        <w:rPr>
          <w:rFonts w:asciiTheme="minorBidi" w:hAnsiTheme="minorBidi"/>
          <w:rtl/>
        </w:rPr>
        <w:t xml:space="preserve">מצוות שאינן בדיבור והן מוכוונות־תוצאה יש סיבות טכניות ומעשיות רבות לפנות לאחר. לדוגמה, בשביל לקיים מצוות שחיטה דרושים כישורים מסוימים שאין לכל אדם, או שנוח יותר שאדם אחד ישחט בשביל כולם. דיונינו כאן יתמקד בסיבות לפנות לאחר על מנת שיוציא ידי חובה במצוות שבדיבור, שהן מוכוונות־פעולה. </w:t>
      </w:r>
    </w:p>
  </w:footnote>
  <w:footnote w:id="4">
    <w:p w14:paraId="2E9E6E99" w14:textId="227B873A" w:rsidR="008E5FBF" w:rsidRPr="008E5FBF" w:rsidRDefault="008E5FBF" w:rsidP="0089481C">
      <w:pPr>
        <w:pStyle w:val="FootnoteText"/>
        <w:bidi/>
        <w:rPr>
          <w:rFonts w:asciiTheme="minorBidi" w:hAnsiTheme="minorBidi"/>
          <w:rtl/>
        </w:rPr>
      </w:pPr>
      <w:r w:rsidRPr="008E5FBF">
        <w:rPr>
          <w:rStyle w:val="FootnoteReference"/>
          <w:rFonts w:asciiTheme="minorBidi" w:hAnsiTheme="minorBidi"/>
        </w:rPr>
        <w:footnoteRef/>
      </w:r>
      <w:r w:rsidRPr="008E5FBF">
        <w:rPr>
          <w:rFonts w:asciiTheme="minorBidi" w:hAnsiTheme="minorBidi"/>
        </w:rPr>
        <w:t xml:space="preserve"> </w:t>
      </w:r>
      <w:r w:rsidRPr="008E5FBF">
        <w:rPr>
          <w:rFonts w:asciiTheme="minorBidi" w:hAnsiTheme="minorBidi"/>
          <w:rtl/>
        </w:rPr>
        <w:t xml:space="preserve"> </w:t>
      </w:r>
      <w:r w:rsidRPr="008E5FBF">
        <w:rPr>
          <w:rFonts w:asciiTheme="minorBidi" w:hAnsiTheme="minorBidi"/>
          <w:rtl/>
        </w:rPr>
        <w:t xml:space="preserve">בעוד שניתן להציע שעיקרון "מצווה בו יותר מבשלוחו" מוגבל לשתי הדוגמאות המובאות בגמרא, קידושין והכנות לשבת (כקיום של כבוד שבת), פסיקות הלכתיות רבות סוברות שהעיקרון חל על כל המצוות. </w:t>
      </w:r>
    </w:p>
    <w:p w14:paraId="718FE19E" w14:textId="77777777" w:rsidR="008E5FBF" w:rsidRPr="008E5FBF" w:rsidRDefault="008E5FBF" w:rsidP="00B075AF">
      <w:pPr>
        <w:pStyle w:val="SourceTitle"/>
        <w:rPr>
          <w:b w:val="0"/>
          <w:bCs w:val="0"/>
          <w:color w:val="auto"/>
        </w:rPr>
      </w:pPr>
      <w:r w:rsidRPr="008E5FBF">
        <w:rPr>
          <w:b w:val="0"/>
          <w:bCs w:val="0"/>
          <w:color w:val="auto"/>
          <w:rtl/>
        </w:rPr>
        <w:t>מגן אברהם סימן רנ </w:t>
      </w:r>
    </w:p>
    <w:p w14:paraId="08D2F399" w14:textId="77FF8785" w:rsidR="008E5FBF" w:rsidRPr="008E5FBF" w:rsidRDefault="008E5FBF" w:rsidP="00B075AF">
      <w:pPr>
        <w:pStyle w:val="SourceText"/>
        <w:rPr>
          <w:b w:val="0"/>
          <w:bCs w:val="0"/>
          <w:color w:val="auto"/>
          <w:rtl/>
        </w:rPr>
      </w:pPr>
      <w:r w:rsidRPr="008E5FBF">
        <w:rPr>
          <w:b w:val="0"/>
          <w:bCs w:val="0"/>
          <w:color w:val="auto"/>
          <w:rtl/>
        </w:rPr>
        <w:t>וה”ה [=והוא הדין] בכל מצוה מצוה בו יותר מבשלוחו</w:t>
      </w:r>
    </w:p>
  </w:footnote>
  <w:footnote w:id="5">
    <w:p w14:paraId="5B49D824" w14:textId="201924D7" w:rsidR="008E5FBF" w:rsidRPr="008E5FBF" w:rsidRDefault="008E5FBF" w:rsidP="0089481C">
      <w:pPr>
        <w:pStyle w:val="FootnoteText"/>
        <w:bidi/>
        <w:rPr>
          <w:rFonts w:asciiTheme="minorBidi" w:hAnsiTheme="minorBidi"/>
          <w:rtl/>
        </w:rPr>
      </w:pPr>
      <w:r w:rsidRPr="008E5FBF">
        <w:rPr>
          <w:rStyle w:val="FootnoteReference"/>
          <w:rFonts w:asciiTheme="minorBidi" w:hAnsiTheme="minorBidi"/>
        </w:rPr>
        <w:footnoteRef/>
      </w:r>
      <w:r w:rsidRPr="008E5FBF">
        <w:rPr>
          <w:rFonts w:asciiTheme="minorBidi" w:hAnsiTheme="minorBidi"/>
        </w:rPr>
        <w:t xml:space="preserve"> </w:t>
      </w:r>
      <w:r w:rsidRPr="008E5FBF">
        <w:rPr>
          <w:rFonts w:asciiTheme="minorBidi" w:hAnsiTheme="minorBidi"/>
          <w:rtl/>
        </w:rPr>
        <w:t xml:space="preserve"> </w:t>
      </w:r>
      <w:r w:rsidRPr="008E5FBF">
        <w:rPr>
          <w:rFonts w:asciiTheme="minorBidi" w:hAnsiTheme="minorBidi"/>
          <w:rtl/>
        </w:rPr>
        <w:t xml:space="preserve">הסבר זה הולך בעקבות הרב אשר בן חיים, תלמידו של הרשב"א, ספר הפרדס, שער ט', י"ב, ח. ניתן למצוא </w:t>
      </w:r>
      <w:hyperlink r:id="rId1" w:history="1">
        <w:hyperlink r:id="rId2" w:history="1">
          <w:r w:rsidRPr="00204548">
            <w:rPr>
              <w:rStyle w:val="Hyperlink"/>
              <w:rFonts w:asciiTheme="minorBidi" w:hAnsiTheme="minorBidi"/>
              <w:rtl/>
            </w:rPr>
            <w:t>כאן</w:t>
          </w:r>
        </w:hyperlink>
      </w:hyperlink>
      <w:r w:rsidRPr="00204548">
        <w:rPr>
          <w:rFonts w:asciiTheme="minorBidi" w:hAnsiTheme="minorBidi" w:hint="cs"/>
          <w:rtl/>
        </w:rPr>
        <w:t>.</w:t>
      </w:r>
    </w:p>
  </w:footnote>
  <w:footnote w:id="6">
    <w:p w14:paraId="0C3BC6FA" w14:textId="4F99D059" w:rsidR="008E5FBF" w:rsidRPr="008E5FBF" w:rsidRDefault="008E5FBF" w:rsidP="0089481C">
      <w:pPr>
        <w:pStyle w:val="FootnoteText"/>
        <w:bidi/>
        <w:rPr>
          <w:rFonts w:asciiTheme="minorBidi" w:hAnsiTheme="minorBidi"/>
          <w:rtl/>
        </w:rPr>
      </w:pPr>
      <w:r w:rsidRPr="008E5FBF">
        <w:rPr>
          <w:rStyle w:val="FootnoteReference"/>
          <w:rFonts w:asciiTheme="minorBidi" w:hAnsiTheme="minorBidi"/>
        </w:rPr>
        <w:footnoteRef/>
      </w:r>
      <w:r w:rsidRPr="008E5FBF">
        <w:rPr>
          <w:rFonts w:asciiTheme="minorBidi" w:hAnsiTheme="minorBidi"/>
        </w:rPr>
        <w:t xml:space="preserve"> </w:t>
      </w:r>
      <w:r w:rsidRPr="008E5FBF">
        <w:rPr>
          <w:rFonts w:asciiTheme="minorBidi" w:hAnsiTheme="minorBidi"/>
          <w:rtl/>
        </w:rPr>
        <w:t xml:space="preserve">נדון בשאלה האם נשים מחויבות להתאסף בשביל קיום מצוות בדיון הבא בנושא מניין. </w:t>
      </w:r>
    </w:p>
  </w:footnote>
  <w:footnote w:id="7">
    <w:p w14:paraId="768208E7" w14:textId="5FCE5B64" w:rsidR="008E5FBF" w:rsidRPr="008E5FBF" w:rsidRDefault="008E5FBF" w:rsidP="0089481C">
      <w:pPr>
        <w:pStyle w:val="FootnoteText"/>
        <w:bidi/>
        <w:rPr>
          <w:rFonts w:asciiTheme="minorBidi" w:hAnsiTheme="minorBidi"/>
          <w:rtl/>
        </w:rPr>
      </w:pPr>
      <w:r w:rsidRPr="008E5FBF">
        <w:rPr>
          <w:rStyle w:val="FootnoteReference"/>
          <w:rFonts w:asciiTheme="minorBidi" w:hAnsiTheme="minorBidi"/>
        </w:rPr>
        <w:footnoteRef/>
      </w:r>
      <w:r w:rsidRPr="008E5FBF">
        <w:rPr>
          <w:rFonts w:asciiTheme="minorBidi" w:hAnsiTheme="minorBidi"/>
        </w:rPr>
        <w:t xml:space="preserve"> </w:t>
      </w:r>
      <w:r w:rsidRPr="008E5FBF">
        <w:rPr>
          <w:rFonts w:asciiTheme="minorBidi" w:hAnsiTheme="minorBidi"/>
          <w:rtl/>
        </w:rPr>
        <w:t xml:space="preserve">יהודי </w:t>
      </w:r>
      <w:r w:rsidRPr="008E5FBF">
        <w:rPr>
          <w:rFonts w:asciiTheme="minorBidi" w:hAnsiTheme="minorBidi"/>
          <w:rtl/>
        </w:rPr>
        <w:t xml:space="preserve">"מוּעָד", כלומר נענש על חטאו של יהודי אחר, כאשר הייתה לו האפשרות למנוע ממנו את החטא אך הוא לא עשה זאת, מכיוון ש"כולן ערבין זה בזה". </w:t>
      </w:r>
    </w:p>
    <w:p w14:paraId="2C059324" w14:textId="2E751FFA" w:rsidR="008E5FBF" w:rsidRPr="008E5FBF" w:rsidRDefault="008E5FBF" w:rsidP="00B075AF">
      <w:pPr>
        <w:pStyle w:val="SourceTitle"/>
        <w:rPr>
          <w:b w:val="0"/>
          <w:bCs w:val="0"/>
          <w:color w:val="auto"/>
        </w:rPr>
      </w:pPr>
      <w:r w:rsidRPr="008E5FBF">
        <w:rPr>
          <w:b w:val="0"/>
          <w:bCs w:val="0"/>
          <w:color w:val="auto"/>
          <w:rtl/>
        </w:rPr>
        <w:t>סנהדרין כז ע"ב </w:t>
      </w:r>
    </w:p>
    <w:p w14:paraId="6CEA9475" w14:textId="77777777" w:rsidR="008E5FBF" w:rsidRPr="008E5FBF" w:rsidRDefault="008E5FBF" w:rsidP="00B075AF">
      <w:pPr>
        <w:pStyle w:val="SourceText"/>
        <w:rPr>
          <w:b w:val="0"/>
          <w:bCs w:val="0"/>
          <w:color w:val="auto"/>
          <w:rtl/>
        </w:rPr>
      </w:pPr>
      <w:r w:rsidRPr="008E5FBF">
        <w:rPr>
          <w:b w:val="0"/>
          <w:bCs w:val="0"/>
          <w:color w:val="auto"/>
          <w:rtl/>
        </w:rPr>
        <w:t>והכתיב: וכשלו איש באחיו – איש בעון אחיו, מלמד שכולן ערבים זה בזה…שהיה בידם למחות ולא מיחו.</w:t>
      </w:r>
    </w:p>
    <w:p w14:paraId="1BE08803" w14:textId="77777777" w:rsidR="008E5FBF" w:rsidRPr="008E5FBF" w:rsidRDefault="008E5FBF" w:rsidP="003601AC">
      <w:pPr>
        <w:pStyle w:val="FootnoteText"/>
        <w:bidi/>
        <w:rPr>
          <w:rFonts w:asciiTheme="minorBidi" w:hAnsiTheme="minorBidi"/>
          <w:rtl/>
        </w:rPr>
      </w:pPr>
    </w:p>
  </w:footnote>
  <w:footnote w:id="8">
    <w:p w14:paraId="665E33BF" w14:textId="04796ADA" w:rsidR="008E5FBF" w:rsidRPr="008E5FBF" w:rsidRDefault="008E5FBF" w:rsidP="0089481C">
      <w:pPr>
        <w:pStyle w:val="FootnoteText"/>
        <w:bidi/>
        <w:rPr>
          <w:rFonts w:asciiTheme="minorBidi" w:hAnsiTheme="minorBidi"/>
          <w:rtl/>
        </w:rPr>
      </w:pPr>
      <w:r w:rsidRPr="008E5FBF">
        <w:rPr>
          <w:rStyle w:val="FootnoteReference"/>
          <w:rFonts w:asciiTheme="minorBidi" w:hAnsiTheme="minorBidi"/>
        </w:rPr>
        <w:footnoteRef/>
      </w:r>
      <w:r w:rsidRPr="008E5FBF">
        <w:rPr>
          <w:rFonts w:asciiTheme="minorBidi" w:hAnsiTheme="minorBidi"/>
        </w:rPr>
        <w:t xml:space="preserve"> </w:t>
      </w:r>
      <w:r w:rsidRPr="008E5FBF">
        <w:rPr>
          <w:rFonts w:asciiTheme="minorBidi" w:hAnsiTheme="minorBidi"/>
          <w:rtl/>
        </w:rPr>
        <w:t xml:space="preserve">אם </w:t>
      </w:r>
      <w:r w:rsidRPr="008E5FBF">
        <w:rPr>
          <w:rFonts w:asciiTheme="minorBidi" w:hAnsiTheme="minorBidi"/>
          <w:rtl/>
        </w:rPr>
        <w:t xml:space="preserve">חובתה של אישה בברכת המזון היא מדרבנן, היא אינה יכולה להוציא ידי חובה אדם שאכל לשובע ומחויב מדאורייתא. לעומת זאת, אדם שאוכל כמות מספקת רק כדי להיות מחויב בברכת המזון מדרבנן, יכול להוציא ידי חובה אדם אחר בברכת המזון, גם אם הוא מחויב מדאורייתא.  </w:t>
      </w:r>
    </w:p>
    <w:p w14:paraId="6C68F713" w14:textId="4FF7FEDC" w:rsidR="008E5FBF" w:rsidRPr="008E5FBF" w:rsidRDefault="008E5FBF" w:rsidP="003601AC">
      <w:pPr>
        <w:pStyle w:val="FootnoteText"/>
        <w:bidi/>
        <w:rPr>
          <w:rFonts w:asciiTheme="minorBidi" w:hAnsiTheme="minorBidi"/>
          <w:rtl/>
        </w:rPr>
      </w:pPr>
      <w:r w:rsidRPr="008E5FBF">
        <w:rPr>
          <w:rFonts w:asciiTheme="minorBidi" w:hAnsiTheme="minorBidi"/>
          <w:rtl/>
        </w:rPr>
        <w:t>מדוע חיוב מדרבנן של אישה שונה מזה של הגבר? הרא"ש (בניסוח דומה מאוד לזה של רבנו יונה) מסביר כי הגבר בדרך כלל מחויב בברכת המזון מדאורייתא, כך שגם אם ברגע נתון הוא מחויב בפועל רק מדרבנן ניתן להחיל את עיקרון הערבות, כפי שעושים במצב שבו אדם שיצא ידי חובתו יכול להוציא אחרים ידי חובתם וכפי שעושים אפילו אם הוא לא אכל כלל. אך אם אישה מחוייבת רק מדרבנן, לא משנה מה הכמות שהיא אוכלת, היא לעולם לא תוכל להוציא גבר, הנכנס לעתים לחיוב מדאורייתא, ידי חובתו.</w:t>
      </w:r>
    </w:p>
    <w:p w14:paraId="563F2DBC" w14:textId="77777777" w:rsidR="008E5FBF" w:rsidRPr="008E5FBF" w:rsidRDefault="008E5FBF" w:rsidP="00B075AF">
      <w:pPr>
        <w:pStyle w:val="SourceTitle"/>
        <w:rPr>
          <w:b w:val="0"/>
          <w:bCs w:val="0"/>
          <w:color w:val="auto"/>
        </w:rPr>
      </w:pPr>
      <w:r w:rsidRPr="008E5FBF">
        <w:rPr>
          <w:b w:val="0"/>
          <w:bCs w:val="0"/>
          <w:color w:val="auto"/>
          <w:rtl/>
        </w:rPr>
        <w:t>רא”ש מסכת ברכות פרק ג סימן יג </w:t>
      </w:r>
    </w:p>
    <w:p w14:paraId="50CA6B0C" w14:textId="77777777" w:rsidR="008E5FBF" w:rsidRPr="008E5FBF" w:rsidRDefault="008E5FBF" w:rsidP="00B075AF">
      <w:pPr>
        <w:pStyle w:val="SourceText"/>
        <w:rPr>
          <w:b w:val="0"/>
          <w:bCs w:val="0"/>
          <w:color w:val="auto"/>
          <w:rtl/>
        </w:rPr>
      </w:pPr>
      <w:r w:rsidRPr="008E5FBF">
        <w:rPr>
          <w:b w:val="0"/>
          <w:bCs w:val="0"/>
          <w:color w:val="auto"/>
          <w:rtl/>
        </w:rPr>
        <w:t>דאיש אף על גב שלא אכל כלום דין הוא שיפטור את אחרים דכל ישראל ערבים זה בזה … לפיכך כשאכל כזית אף על פי שאינו נתחייב אלא מדרבנן מוציא את אחרים שאכלו כדי שביעה. שערב הוא בעבורם ועליו הוא להצילן מן העון ולפטור אותן מן המצות אבל אשה אינה בכלל הערבות לכך אינה מוציאה אלא מי שחיובו מדרבנן:</w:t>
      </w:r>
    </w:p>
    <w:p w14:paraId="20CE4994" w14:textId="7F088969" w:rsidR="008E5FBF" w:rsidRPr="008E5FBF" w:rsidRDefault="008E5FBF" w:rsidP="003601AC">
      <w:pPr>
        <w:bidi/>
        <w:rPr>
          <w:rFonts w:asciiTheme="minorBidi" w:hAnsiTheme="minorBidi"/>
          <w:sz w:val="20"/>
          <w:szCs w:val="20"/>
          <w:rtl/>
        </w:rPr>
      </w:pPr>
      <w:r w:rsidRPr="008E5FBF">
        <w:rPr>
          <w:rFonts w:asciiTheme="minorBidi" w:hAnsiTheme="minorBidi"/>
          <w:sz w:val="20"/>
          <w:szCs w:val="20"/>
          <w:rtl/>
        </w:rPr>
        <w:t>מאות שנים לאחר מכן, הדגול מרבבה (רבי יחזקאל לנדא, המכונה גם 'הנודע ביהודה') מבין את אמירתו של הרא"ש ש"אישה אינה בכלל הערבות" כאומרת שכלל 'יצא מוציא' אינו רלוונטי בקרב נשים. הוא טוען כי אישה לא יכולה להוציא מישהו אחר ידי חובה אם הוא מצווה מדאורייתא כאשר היא כבר קיימה את חובתה שלה, וכי ייתכן שגבר לא יוכל להוציא אישה ידי חובתה במצווה שהוא כבר קיים.</w:t>
      </w:r>
    </w:p>
    <w:p w14:paraId="3A7E9ED2" w14:textId="77777777" w:rsidR="008E5FBF" w:rsidRPr="008E5FBF" w:rsidRDefault="008E5FBF" w:rsidP="00B075AF">
      <w:pPr>
        <w:pStyle w:val="SourceTitle"/>
        <w:rPr>
          <w:b w:val="0"/>
          <w:bCs w:val="0"/>
          <w:color w:val="auto"/>
        </w:rPr>
      </w:pPr>
      <w:r w:rsidRPr="008E5FBF">
        <w:rPr>
          <w:b w:val="0"/>
          <w:bCs w:val="0"/>
          <w:color w:val="auto"/>
          <w:rtl/>
        </w:rPr>
        <w:t>דגול מרבבה או”ח רע”א:ב </w:t>
      </w:r>
    </w:p>
    <w:p w14:paraId="269FBFB3" w14:textId="77777777" w:rsidR="008E5FBF" w:rsidRPr="008E5FBF" w:rsidRDefault="008E5FBF" w:rsidP="00B075AF">
      <w:pPr>
        <w:pStyle w:val="SourceText"/>
        <w:rPr>
          <w:b w:val="0"/>
          <w:bCs w:val="0"/>
          <w:color w:val="auto"/>
          <w:rtl/>
        </w:rPr>
      </w:pPr>
      <w:r w:rsidRPr="008E5FBF">
        <w:rPr>
          <w:b w:val="0"/>
          <w:bCs w:val="0"/>
          <w:color w:val="auto"/>
          <w:rtl/>
        </w:rPr>
        <w:t>והרי כתב הרא”ש…שאשה אינה בכלל ערבות לכך אינה מוציאה אלא מי שחייבו מדרבנן עיי”ש [= עיין שם]. ואני מסתפק אם האשה אינה בכלל ערבות דהיינו שהיא אינה ערובה בעד אחרים אבל האנשים שקבלו ערבות בהר גריזים והר עיבל נתערבו גם בעד הנשים וא”כ [= ואם כן] שפיר מוציא האיש את האשה אף שכבר יצא או דלמא כשם שהנשים לא נכנסו בכלל ערבות כך לא קיבלו האנשים ערבות בשביל נשים…</w:t>
      </w:r>
    </w:p>
    <w:p w14:paraId="499EEEF5" w14:textId="20A48500" w:rsidR="008E5FBF" w:rsidRPr="008E5FBF" w:rsidRDefault="008E5FBF" w:rsidP="003601AC">
      <w:pPr>
        <w:bidi/>
        <w:rPr>
          <w:rFonts w:asciiTheme="minorBidi" w:hAnsiTheme="minorBidi"/>
          <w:sz w:val="20"/>
          <w:szCs w:val="20"/>
          <w:rtl/>
        </w:rPr>
      </w:pPr>
      <w:r w:rsidRPr="008E5FBF">
        <w:rPr>
          <w:rFonts w:asciiTheme="minorBidi" w:hAnsiTheme="minorBidi"/>
          <w:sz w:val="20"/>
          <w:szCs w:val="20"/>
          <w:rtl/>
        </w:rPr>
        <w:t>כפי שמציין ערוך השולחן, הרא"ש ככל הנראה לא התכוון שדבריו יתפרשו כך, אלא כפי שהם מובנים על ידי רבי עקיבא איגר (המובא בטקסט).</w:t>
      </w:r>
    </w:p>
    <w:p w14:paraId="0B5A8F24" w14:textId="77777777" w:rsidR="008E5FBF" w:rsidRPr="008E5FBF" w:rsidRDefault="008E5FBF" w:rsidP="003601AC">
      <w:pPr>
        <w:pStyle w:val="FootnoteText"/>
        <w:bidi/>
        <w:rPr>
          <w:rFonts w:asciiTheme="minorBidi" w:hAnsiTheme="minorBidi"/>
          <w:rtl/>
        </w:rPr>
      </w:pPr>
    </w:p>
  </w:footnote>
  <w:footnote w:id="9">
    <w:p w14:paraId="3593E669" w14:textId="77777777" w:rsidR="008E5FBF" w:rsidRPr="008E5FBF" w:rsidRDefault="008E5FBF" w:rsidP="00B075AF">
      <w:pPr>
        <w:pStyle w:val="SourceTitle"/>
        <w:rPr>
          <w:b w:val="0"/>
          <w:bCs w:val="0"/>
          <w:color w:val="auto"/>
        </w:rPr>
      </w:pPr>
      <w:r w:rsidRPr="008E5FBF">
        <w:rPr>
          <w:rStyle w:val="FootnoteReference"/>
          <w:rFonts w:asciiTheme="minorBidi" w:hAnsiTheme="minorBidi"/>
          <w:b w:val="0"/>
          <w:bCs w:val="0"/>
          <w:color w:val="auto"/>
          <w:sz w:val="20"/>
          <w:szCs w:val="20"/>
        </w:rPr>
        <w:footnoteRef/>
      </w:r>
      <w:r w:rsidRPr="008E5FBF">
        <w:rPr>
          <w:b w:val="0"/>
          <w:bCs w:val="0"/>
          <w:color w:val="auto"/>
        </w:rPr>
        <w:t xml:space="preserve"> </w:t>
      </w:r>
      <w:r w:rsidRPr="008E5FBF">
        <w:rPr>
          <w:b w:val="0"/>
          <w:bCs w:val="0"/>
          <w:color w:val="auto"/>
          <w:rtl/>
        </w:rPr>
        <w:t xml:space="preserve">מגן </w:t>
      </w:r>
      <w:r w:rsidRPr="008E5FBF">
        <w:rPr>
          <w:b w:val="0"/>
          <w:bCs w:val="0"/>
          <w:color w:val="auto"/>
          <w:rtl/>
        </w:rPr>
        <w:t>אברהם סימן תרצב </w:t>
      </w:r>
    </w:p>
    <w:p w14:paraId="05FB16E0" w14:textId="77777777" w:rsidR="008E5FBF" w:rsidRPr="008E5FBF" w:rsidRDefault="008E5FBF" w:rsidP="00B075AF">
      <w:pPr>
        <w:pStyle w:val="SourceText"/>
        <w:rPr>
          <w:b w:val="0"/>
          <w:bCs w:val="0"/>
          <w:color w:val="auto"/>
          <w:rtl/>
        </w:rPr>
      </w:pPr>
      <w:r w:rsidRPr="008E5FBF">
        <w:rPr>
          <w:b w:val="0"/>
          <w:bCs w:val="0"/>
          <w:color w:val="auto"/>
          <w:rtl/>
        </w:rPr>
        <w:t>אף על פי שיצא וכו’ – ואם מברך לנשים יברך לשמוע מגיל[ה]</w:t>
      </w:r>
    </w:p>
    <w:p w14:paraId="45170A9C" w14:textId="0F5E5F44" w:rsidR="008E5FBF" w:rsidRPr="008E5FBF" w:rsidRDefault="008E5FBF" w:rsidP="0089481C">
      <w:pPr>
        <w:pStyle w:val="FootnoteText"/>
        <w:bidi/>
        <w:rPr>
          <w:rFonts w:asciiTheme="minorBidi" w:hAnsiTheme="minorBidi"/>
          <w:rtl/>
        </w:rPr>
      </w:pPr>
    </w:p>
  </w:footnote>
  <w:footnote w:id="10">
    <w:p w14:paraId="7ED4A6AF" w14:textId="628F0706" w:rsidR="008E5FBF" w:rsidRPr="008E5FBF" w:rsidRDefault="008E5FBF" w:rsidP="00B075AF">
      <w:pPr>
        <w:pStyle w:val="SourceTitle"/>
        <w:rPr>
          <w:b w:val="0"/>
          <w:bCs w:val="0"/>
          <w:color w:val="auto"/>
        </w:rPr>
      </w:pPr>
      <w:r w:rsidRPr="008E5FBF">
        <w:rPr>
          <w:rStyle w:val="FootnoteReference"/>
          <w:rFonts w:asciiTheme="minorBidi" w:hAnsiTheme="minorBidi"/>
          <w:b w:val="0"/>
          <w:bCs w:val="0"/>
          <w:color w:val="auto"/>
          <w:sz w:val="20"/>
          <w:szCs w:val="20"/>
        </w:rPr>
        <w:footnoteRef/>
      </w:r>
      <w:r w:rsidRPr="008E5FBF">
        <w:rPr>
          <w:b w:val="0"/>
          <w:bCs w:val="0"/>
          <w:color w:val="auto"/>
        </w:rPr>
        <w:t xml:space="preserve"> </w:t>
      </w:r>
      <w:r w:rsidRPr="008E5FBF">
        <w:rPr>
          <w:b w:val="0"/>
          <w:bCs w:val="0"/>
          <w:color w:val="auto"/>
          <w:rtl/>
        </w:rPr>
        <w:t xml:space="preserve">משנה </w:t>
      </w:r>
      <w:r w:rsidRPr="008E5FBF">
        <w:rPr>
          <w:b w:val="0"/>
          <w:bCs w:val="0"/>
          <w:color w:val="auto"/>
          <w:rtl/>
        </w:rPr>
        <w:t>ברורה סימן רעא, ה </w:t>
      </w:r>
    </w:p>
    <w:p w14:paraId="3F0B950A" w14:textId="77777777" w:rsidR="008E5FBF" w:rsidRPr="008E5FBF" w:rsidRDefault="008E5FBF" w:rsidP="00B075AF">
      <w:pPr>
        <w:pStyle w:val="SourceText"/>
        <w:rPr>
          <w:b w:val="0"/>
          <w:bCs w:val="0"/>
          <w:color w:val="auto"/>
          <w:rtl/>
        </w:rPr>
      </w:pPr>
      <w:r w:rsidRPr="008E5FBF">
        <w:rPr>
          <w:b w:val="0"/>
          <w:bCs w:val="0"/>
          <w:color w:val="auto"/>
          <w:rtl/>
        </w:rPr>
        <w:t>יכולה להוציא אפילו היא כבר יצאת ידי קידוש</w:t>
      </w:r>
    </w:p>
    <w:p w14:paraId="63FF0AA5" w14:textId="52F2E0E9" w:rsidR="008E5FBF" w:rsidRPr="008E5FBF" w:rsidRDefault="008E5FBF" w:rsidP="0089481C">
      <w:pPr>
        <w:pStyle w:val="FootnoteText"/>
        <w:bidi/>
        <w:rPr>
          <w:rFonts w:asciiTheme="minorBidi" w:hAnsiTheme="minorBidi"/>
          <w:rtl/>
        </w:rPr>
      </w:pPr>
    </w:p>
  </w:footnote>
  <w:footnote w:id="11">
    <w:p w14:paraId="210F308C" w14:textId="6CF82180" w:rsidR="008E5FBF" w:rsidRPr="008E5FBF" w:rsidRDefault="008E5FBF" w:rsidP="0035284D">
      <w:pPr>
        <w:pStyle w:val="FootnoteText"/>
        <w:bidi/>
        <w:rPr>
          <w:rFonts w:asciiTheme="minorBidi" w:hAnsiTheme="minorBidi"/>
        </w:rPr>
      </w:pPr>
      <w:r w:rsidRPr="008E5FBF">
        <w:rPr>
          <w:rStyle w:val="FootnoteReference"/>
          <w:rFonts w:asciiTheme="minorBidi" w:hAnsiTheme="minorBidi"/>
        </w:rPr>
        <w:footnoteRef/>
      </w:r>
      <w:r w:rsidRPr="008E5FBF">
        <w:rPr>
          <w:rFonts w:asciiTheme="minorBidi" w:hAnsiTheme="minorBidi"/>
        </w:rPr>
        <w:t xml:space="preserve"> </w:t>
      </w:r>
      <w:r w:rsidRPr="008E5FBF">
        <w:rPr>
          <w:rFonts w:asciiTheme="minorBidi" w:hAnsiTheme="minorBidi"/>
          <w:rtl/>
        </w:rPr>
        <w:t xml:space="preserve"> </w:t>
      </w:r>
      <w:r w:rsidRPr="008E5FBF">
        <w:rPr>
          <w:rFonts w:asciiTheme="minorBidi" w:hAnsiTheme="minorBidi"/>
          <w:rtl/>
        </w:rPr>
        <w:t xml:space="preserve">ב”ח </w:t>
      </w:r>
      <w:r w:rsidRPr="008E5FBF">
        <w:rPr>
          <w:rFonts w:asciiTheme="minorBidi" w:hAnsiTheme="minorBidi"/>
          <w:rtl/>
        </w:rPr>
        <w:t>אורח חיים סימן תרעו </w:t>
      </w:r>
    </w:p>
    <w:p w14:paraId="5EC62933" w14:textId="03184F5A" w:rsidR="008E5FBF" w:rsidRPr="008E5FBF" w:rsidRDefault="008E5FBF" w:rsidP="00B075AF">
      <w:pPr>
        <w:pStyle w:val="SourceText"/>
        <w:rPr>
          <w:b w:val="0"/>
          <w:bCs w:val="0"/>
          <w:color w:val="auto"/>
          <w:rtl/>
        </w:rPr>
      </w:pPr>
      <w:r w:rsidRPr="008E5FBF">
        <w:rPr>
          <w:b w:val="0"/>
          <w:bCs w:val="0"/>
          <w:color w:val="auto"/>
          <w:rtl/>
        </w:rPr>
        <w:t>… אדם שהדליק נר חנוכה יכול להדליק לאשה ולברך וכגון שעומדת אצלו בשעת הברכה …</w:t>
      </w:r>
    </w:p>
    <w:p w14:paraId="56A8F348" w14:textId="071D6BEC" w:rsidR="008E5FBF" w:rsidRPr="008E5FBF" w:rsidRDefault="008E5FBF" w:rsidP="0035284D">
      <w:pPr>
        <w:pStyle w:val="FootnoteText"/>
        <w:bidi/>
        <w:rPr>
          <w:rFonts w:asciiTheme="minorBidi" w:hAnsiTheme="minorBidi"/>
          <w:rtl/>
        </w:rPr>
      </w:pPr>
      <w:r w:rsidRPr="008E5FBF">
        <w:rPr>
          <w:rFonts w:asciiTheme="minorBidi" w:hAnsiTheme="minorBidi"/>
          <w:rtl/>
        </w:rPr>
        <w:t>לעומת זאת, ראו את האגרות משה, המציג קריאה שונה של הב"ח.</w:t>
      </w:r>
    </w:p>
    <w:p w14:paraId="596A6C5B" w14:textId="77777777" w:rsidR="008E5FBF" w:rsidRPr="008E5FBF" w:rsidRDefault="008E5FBF" w:rsidP="003601AC">
      <w:pPr>
        <w:pStyle w:val="FootnoteText"/>
        <w:bidi/>
        <w:rPr>
          <w:rFonts w:asciiTheme="minorBidi" w:hAnsiTheme="minorBidi"/>
          <w:rtl/>
        </w:rPr>
      </w:pPr>
    </w:p>
  </w:footnote>
  <w:footnote w:id="12">
    <w:p w14:paraId="562E71E7" w14:textId="4BC51717" w:rsidR="008E5FBF" w:rsidRPr="008E5FBF" w:rsidRDefault="008E5FBF" w:rsidP="0089481C">
      <w:pPr>
        <w:pStyle w:val="FootnoteText"/>
        <w:bidi/>
        <w:rPr>
          <w:rFonts w:asciiTheme="minorBidi" w:hAnsiTheme="minorBidi"/>
          <w:rtl/>
        </w:rPr>
      </w:pPr>
      <w:r w:rsidRPr="008E5FBF">
        <w:rPr>
          <w:rStyle w:val="FootnoteReference"/>
          <w:rFonts w:asciiTheme="minorBidi" w:hAnsiTheme="minorBidi"/>
        </w:rPr>
        <w:footnoteRef/>
      </w:r>
      <w:r w:rsidRPr="008E5FBF">
        <w:rPr>
          <w:rFonts w:asciiTheme="minorBidi" w:hAnsiTheme="minorBidi"/>
        </w:rPr>
        <w:t xml:space="preserve"> </w:t>
      </w:r>
      <w:r w:rsidRPr="008E5FBF">
        <w:rPr>
          <w:rFonts w:asciiTheme="minorBidi" w:hAnsiTheme="minorBidi"/>
          <w:rtl/>
        </w:rPr>
        <w:t xml:space="preserve">ניתן </w:t>
      </w:r>
      <w:r w:rsidRPr="008E5FBF">
        <w:rPr>
          <w:rFonts w:asciiTheme="minorBidi" w:hAnsiTheme="minorBidi"/>
          <w:rtl/>
        </w:rPr>
        <w:t xml:space="preserve">למצוא </w:t>
      </w:r>
      <w:hyperlink r:id="rId3" w:history="1">
        <w:hyperlink r:id="rId4" w:history="1">
          <w:r w:rsidRPr="00204548">
            <w:rPr>
              <w:rStyle w:val="Hyperlink"/>
              <w:rFonts w:asciiTheme="minorBidi" w:hAnsiTheme="minorBidi"/>
              <w:rtl/>
            </w:rPr>
            <w:t>כאן</w:t>
          </w:r>
        </w:hyperlink>
      </w:hyperlink>
    </w:p>
  </w:footnote>
  <w:footnote w:id="13">
    <w:p w14:paraId="79D8FF40" w14:textId="02C0521A" w:rsidR="008E5FBF" w:rsidRPr="008E5FBF" w:rsidRDefault="008E5FBF" w:rsidP="00B075AF">
      <w:pPr>
        <w:pStyle w:val="SourceTitle"/>
        <w:rPr>
          <w:b w:val="0"/>
          <w:bCs w:val="0"/>
          <w:color w:val="auto"/>
        </w:rPr>
      </w:pPr>
      <w:r w:rsidRPr="008E5FBF">
        <w:rPr>
          <w:rStyle w:val="FootnoteReference"/>
          <w:rFonts w:asciiTheme="minorBidi" w:hAnsiTheme="minorBidi"/>
          <w:b w:val="0"/>
          <w:bCs w:val="0"/>
          <w:color w:val="auto"/>
          <w:sz w:val="20"/>
          <w:szCs w:val="20"/>
        </w:rPr>
        <w:footnoteRef/>
      </w:r>
      <w:r w:rsidRPr="008E5FBF">
        <w:rPr>
          <w:b w:val="0"/>
          <w:bCs w:val="0"/>
          <w:color w:val="auto"/>
        </w:rPr>
        <w:t xml:space="preserve"> </w:t>
      </w:r>
      <w:r w:rsidRPr="008E5FBF">
        <w:rPr>
          <w:b w:val="0"/>
          <w:bCs w:val="0"/>
          <w:color w:val="auto"/>
          <w:rtl/>
        </w:rPr>
        <w:t xml:space="preserve">ברכות </w:t>
      </w:r>
      <w:r w:rsidRPr="008E5FBF">
        <w:rPr>
          <w:b w:val="0"/>
          <w:bCs w:val="0"/>
          <w:color w:val="auto"/>
          <w:rtl/>
        </w:rPr>
        <w:t>לה ע"א</w:t>
      </w:r>
    </w:p>
    <w:p w14:paraId="14C535F6" w14:textId="77777777" w:rsidR="008E5FBF" w:rsidRPr="008E5FBF" w:rsidRDefault="008E5FBF" w:rsidP="00B075AF">
      <w:pPr>
        <w:pStyle w:val="SourceText"/>
        <w:rPr>
          <w:b w:val="0"/>
          <w:bCs w:val="0"/>
          <w:color w:val="auto"/>
          <w:rtl/>
        </w:rPr>
      </w:pPr>
      <w:r w:rsidRPr="008E5FBF">
        <w:rPr>
          <w:b w:val="0"/>
          <w:bCs w:val="0"/>
          <w:color w:val="auto"/>
          <w:rtl/>
        </w:rPr>
        <w:t>ת”ר [=תנו רבנן] אסור לו לאדם שיהנה מן העוה”ז [=העולם הזה] בלא ברכה וכל הנהנה מן העוה”ז [=העולם הזה] בלא ברכה מעל</w:t>
      </w:r>
    </w:p>
    <w:p w14:paraId="074E5205" w14:textId="2A2F4244" w:rsidR="008E5FBF" w:rsidRPr="008E5FBF" w:rsidRDefault="008E5FBF">
      <w:pPr>
        <w:pStyle w:val="FootnoteText"/>
        <w:rPr>
          <w:rFonts w:asciiTheme="minorBidi" w:hAnsiTheme="minorBidi"/>
          <w:rtl/>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E48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CA6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2EA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4C5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CC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E439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0A7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21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823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304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4070B1"/>
    <w:multiLevelType w:val="hybridMultilevel"/>
    <w:tmpl w:val="C8C6FEE2"/>
    <w:lvl w:ilvl="0" w:tplc="59D482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44618028">
    <w:abstractNumId w:val="10"/>
  </w:num>
  <w:num w:numId="2" w16cid:durableId="1838107901">
    <w:abstractNumId w:val="8"/>
  </w:num>
  <w:num w:numId="3" w16cid:durableId="164324904">
    <w:abstractNumId w:val="3"/>
  </w:num>
  <w:num w:numId="4" w16cid:durableId="171994065">
    <w:abstractNumId w:val="2"/>
  </w:num>
  <w:num w:numId="5" w16cid:durableId="1151629475">
    <w:abstractNumId w:val="1"/>
  </w:num>
  <w:num w:numId="6" w16cid:durableId="2074698880">
    <w:abstractNumId w:val="0"/>
  </w:num>
  <w:num w:numId="7" w16cid:durableId="7562415">
    <w:abstractNumId w:val="9"/>
  </w:num>
  <w:num w:numId="8" w16cid:durableId="2028602041">
    <w:abstractNumId w:val="7"/>
  </w:num>
  <w:num w:numId="9" w16cid:durableId="1505583477">
    <w:abstractNumId w:val="6"/>
  </w:num>
  <w:num w:numId="10" w16cid:durableId="854616212">
    <w:abstractNumId w:val="5"/>
  </w:num>
  <w:num w:numId="11" w16cid:durableId="913048214">
    <w:abstractNumId w:val="4"/>
  </w:num>
  <w:num w:numId="12" w16cid:durableId="1485856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CD"/>
    <w:rsid w:val="000030EB"/>
    <w:rsid w:val="00007D27"/>
    <w:rsid w:val="00030DE6"/>
    <w:rsid w:val="00035DF0"/>
    <w:rsid w:val="00063A8A"/>
    <w:rsid w:val="00074A6F"/>
    <w:rsid w:val="0008201C"/>
    <w:rsid w:val="00084ECD"/>
    <w:rsid w:val="00087005"/>
    <w:rsid w:val="000A6E6B"/>
    <w:rsid w:val="000D1EFF"/>
    <w:rsid w:val="000D338B"/>
    <w:rsid w:val="000E2D95"/>
    <w:rsid w:val="000E3CA1"/>
    <w:rsid w:val="000F2E3D"/>
    <w:rsid w:val="000F5866"/>
    <w:rsid w:val="0010038D"/>
    <w:rsid w:val="0010163A"/>
    <w:rsid w:val="00111686"/>
    <w:rsid w:val="00116C5B"/>
    <w:rsid w:val="0012442F"/>
    <w:rsid w:val="00135265"/>
    <w:rsid w:val="001366A6"/>
    <w:rsid w:val="00140492"/>
    <w:rsid w:val="00151811"/>
    <w:rsid w:val="001554DB"/>
    <w:rsid w:val="00157E7E"/>
    <w:rsid w:val="0018077C"/>
    <w:rsid w:val="001A66FF"/>
    <w:rsid w:val="001D3FF6"/>
    <w:rsid w:val="001E0FCB"/>
    <w:rsid w:val="001E2178"/>
    <w:rsid w:val="001E34CE"/>
    <w:rsid w:val="001F06D5"/>
    <w:rsid w:val="00202D06"/>
    <w:rsid w:val="00204548"/>
    <w:rsid w:val="00230899"/>
    <w:rsid w:val="002331C5"/>
    <w:rsid w:val="002351CD"/>
    <w:rsid w:val="00237AFE"/>
    <w:rsid w:val="0025451A"/>
    <w:rsid w:val="00256ECF"/>
    <w:rsid w:val="002621D7"/>
    <w:rsid w:val="002631FE"/>
    <w:rsid w:val="00266613"/>
    <w:rsid w:val="00274475"/>
    <w:rsid w:val="00277951"/>
    <w:rsid w:val="002817D7"/>
    <w:rsid w:val="00283715"/>
    <w:rsid w:val="00295BFB"/>
    <w:rsid w:val="002A12E2"/>
    <w:rsid w:val="002A5692"/>
    <w:rsid w:val="002B54B0"/>
    <w:rsid w:val="002B55C2"/>
    <w:rsid w:val="002C4562"/>
    <w:rsid w:val="002E48E8"/>
    <w:rsid w:val="00301CD6"/>
    <w:rsid w:val="00305525"/>
    <w:rsid w:val="003125F2"/>
    <w:rsid w:val="00314F38"/>
    <w:rsid w:val="00332B5D"/>
    <w:rsid w:val="00334AAC"/>
    <w:rsid w:val="0035284D"/>
    <w:rsid w:val="003564C7"/>
    <w:rsid w:val="003601AC"/>
    <w:rsid w:val="003727FB"/>
    <w:rsid w:val="00373940"/>
    <w:rsid w:val="00380086"/>
    <w:rsid w:val="00387931"/>
    <w:rsid w:val="00391152"/>
    <w:rsid w:val="00397831"/>
    <w:rsid w:val="003A2E62"/>
    <w:rsid w:val="003B2919"/>
    <w:rsid w:val="003B7D36"/>
    <w:rsid w:val="003C1A8D"/>
    <w:rsid w:val="003D3E85"/>
    <w:rsid w:val="003E2C66"/>
    <w:rsid w:val="003E4D50"/>
    <w:rsid w:val="003F0FBE"/>
    <w:rsid w:val="003F1859"/>
    <w:rsid w:val="00400B49"/>
    <w:rsid w:val="0040189C"/>
    <w:rsid w:val="004044E9"/>
    <w:rsid w:val="004123BB"/>
    <w:rsid w:val="00455CBF"/>
    <w:rsid w:val="00460543"/>
    <w:rsid w:val="00462C47"/>
    <w:rsid w:val="00465BA0"/>
    <w:rsid w:val="00465E42"/>
    <w:rsid w:val="0048055F"/>
    <w:rsid w:val="00486D79"/>
    <w:rsid w:val="00487EB3"/>
    <w:rsid w:val="00496F34"/>
    <w:rsid w:val="004D71C9"/>
    <w:rsid w:val="00511C65"/>
    <w:rsid w:val="0051216A"/>
    <w:rsid w:val="005158FB"/>
    <w:rsid w:val="0053281F"/>
    <w:rsid w:val="00533096"/>
    <w:rsid w:val="00535F51"/>
    <w:rsid w:val="00543491"/>
    <w:rsid w:val="00591418"/>
    <w:rsid w:val="00595831"/>
    <w:rsid w:val="005A0796"/>
    <w:rsid w:val="005A34A1"/>
    <w:rsid w:val="005A49FE"/>
    <w:rsid w:val="005A56E3"/>
    <w:rsid w:val="005A5A7C"/>
    <w:rsid w:val="005B10E6"/>
    <w:rsid w:val="005C4B42"/>
    <w:rsid w:val="005C6AD8"/>
    <w:rsid w:val="005C7A49"/>
    <w:rsid w:val="005D046A"/>
    <w:rsid w:val="005D1A53"/>
    <w:rsid w:val="005D63B7"/>
    <w:rsid w:val="005F1FD7"/>
    <w:rsid w:val="005F4E27"/>
    <w:rsid w:val="006110D6"/>
    <w:rsid w:val="00611E7B"/>
    <w:rsid w:val="00612F4C"/>
    <w:rsid w:val="006221AD"/>
    <w:rsid w:val="006222C9"/>
    <w:rsid w:val="00630DA2"/>
    <w:rsid w:val="00650DF2"/>
    <w:rsid w:val="00674C79"/>
    <w:rsid w:val="00680142"/>
    <w:rsid w:val="006810A5"/>
    <w:rsid w:val="0068298C"/>
    <w:rsid w:val="00686283"/>
    <w:rsid w:val="00694AB1"/>
    <w:rsid w:val="006A5B62"/>
    <w:rsid w:val="006B03E4"/>
    <w:rsid w:val="006B4003"/>
    <w:rsid w:val="006D26BC"/>
    <w:rsid w:val="006D4395"/>
    <w:rsid w:val="006D6901"/>
    <w:rsid w:val="006E1A39"/>
    <w:rsid w:val="006F4143"/>
    <w:rsid w:val="006F47E6"/>
    <w:rsid w:val="006F55B2"/>
    <w:rsid w:val="006F6F52"/>
    <w:rsid w:val="00711517"/>
    <w:rsid w:val="00712081"/>
    <w:rsid w:val="00721CED"/>
    <w:rsid w:val="00733BAD"/>
    <w:rsid w:val="00734D98"/>
    <w:rsid w:val="00734E3E"/>
    <w:rsid w:val="007458A5"/>
    <w:rsid w:val="00761516"/>
    <w:rsid w:val="007633A7"/>
    <w:rsid w:val="00764AF4"/>
    <w:rsid w:val="0077080D"/>
    <w:rsid w:val="00785D46"/>
    <w:rsid w:val="007B1698"/>
    <w:rsid w:val="007C4087"/>
    <w:rsid w:val="007C5027"/>
    <w:rsid w:val="007E3C39"/>
    <w:rsid w:val="007E45C6"/>
    <w:rsid w:val="007F08D2"/>
    <w:rsid w:val="007F7795"/>
    <w:rsid w:val="008117A2"/>
    <w:rsid w:val="00815138"/>
    <w:rsid w:val="00823C3D"/>
    <w:rsid w:val="008241E6"/>
    <w:rsid w:val="00836866"/>
    <w:rsid w:val="0084250E"/>
    <w:rsid w:val="0085253F"/>
    <w:rsid w:val="00857E83"/>
    <w:rsid w:val="00866B4D"/>
    <w:rsid w:val="00872579"/>
    <w:rsid w:val="00883DB7"/>
    <w:rsid w:val="0089481C"/>
    <w:rsid w:val="0089498E"/>
    <w:rsid w:val="00897A57"/>
    <w:rsid w:val="008A0014"/>
    <w:rsid w:val="008B5267"/>
    <w:rsid w:val="008C0A54"/>
    <w:rsid w:val="008C6637"/>
    <w:rsid w:val="008D1D8B"/>
    <w:rsid w:val="008D630C"/>
    <w:rsid w:val="008E1D3F"/>
    <w:rsid w:val="008E292C"/>
    <w:rsid w:val="008E33EE"/>
    <w:rsid w:val="008E5FBF"/>
    <w:rsid w:val="008E7AEC"/>
    <w:rsid w:val="008F5A15"/>
    <w:rsid w:val="008F762C"/>
    <w:rsid w:val="00906E69"/>
    <w:rsid w:val="00907C8C"/>
    <w:rsid w:val="0091230B"/>
    <w:rsid w:val="009153AB"/>
    <w:rsid w:val="009548B5"/>
    <w:rsid w:val="0097029B"/>
    <w:rsid w:val="0097297E"/>
    <w:rsid w:val="00980BAE"/>
    <w:rsid w:val="00982609"/>
    <w:rsid w:val="009838CF"/>
    <w:rsid w:val="009843AD"/>
    <w:rsid w:val="00995464"/>
    <w:rsid w:val="009975BC"/>
    <w:rsid w:val="009D2946"/>
    <w:rsid w:val="009D4A97"/>
    <w:rsid w:val="009D7ECA"/>
    <w:rsid w:val="009E0CA7"/>
    <w:rsid w:val="009F341E"/>
    <w:rsid w:val="009F5722"/>
    <w:rsid w:val="00A163E9"/>
    <w:rsid w:val="00A25275"/>
    <w:rsid w:val="00A27013"/>
    <w:rsid w:val="00A31585"/>
    <w:rsid w:val="00A31981"/>
    <w:rsid w:val="00A44AB7"/>
    <w:rsid w:val="00A52A13"/>
    <w:rsid w:val="00A555A1"/>
    <w:rsid w:val="00A5761C"/>
    <w:rsid w:val="00A661DB"/>
    <w:rsid w:val="00A762CB"/>
    <w:rsid w:val="00A76918"/>
    <w:rsid w:val="00A769F7"/>
    <w:rsid w:val="00A84267"/>
    <w:rsid w:val="00A86499"/>
    <w:rsid w:val="00A95EE6"/>
    <w:rsid w:val="00AA62CC"/>
    <w:rsid w:val="00AC2D9D"/>
    <w:rsid w:val="00AC30F4"/>
    <w:rsid w:val="00AD53A9"/>
    <w:rsid w:val="00AD6D2B"/>
    <w:rsid w:val="00AD7D81"/>
    <w:rsid w:val="00AE332F"/>
    <w:rsid w:val="00AF4C86"/>
    <w:rsid w:val="00B01F1B"/>
    <w:rsid w:val="00B075AF"/>
    <w:rsid w:val="00B16469"/>
    <w:rsid w:val="00B30AB8"/>
    <w:rsid w:val="00B41B29"/>
    <w:rsid w:val="00B43901"/>
    <w:rsid w:val="00B46C01"/>
    <w:rsid w:val="00B56C2F"/>
    <w:rsid w:val="00B6253A"/>
    <w:rsid w:val="00B66B5A"/>
    <w:rsid w:val="00B8292A"/>
    <w:rsid w:val="00B97631"/>
    <w:rsid w:val="00BB3279"/>
    <w:rsid w:val="00BB708B"/>
    <w:rsid w:val="00BC0912"/>
    <w:rsid w:val="00BC4217"/>
    <w:rsid w:val="00BC7A41"/>
    <w:rsid w:val="00BD39B6"/>
    <w:rsid w:val="00BE2F5D"/>
    <w:rsid w:val="00BE7060"/>
    <w:rsid w:val="00BF151C"/>
    <w:rsid w:val="00BF4A8F"/>
    <w:rsid w:val="00BF7120"/>
    <w:rsid w:val="00C010CE"/>
    <w:rsid w:val="00C02CD3"/>
    <w:rsid w:val="00C1472E"/>
    <w:rsid w:val="00C27320"/>
    <w:rsid w:val="00C2785E"/>
    <w:rsid w:val="00C506DB"/>
    <w:rsid w:val="00C50DEC"/>
    <w:rsid w:val="00C51E8E"/>
    <w:rsid w:val="00C64D27"/>
    <w:rsid w:val="00C74385"/>
    <w:rsid w:val="00C749FF"/>
    <w:rsid w:val="00C74D3C"/>
    <w:rsid w:val="00C765ED"/>
    <w:rsid w:val="00C8302B"/>
    <w:rsid w:val="00C9798C"/>
    <w:rsid w:val="00CA7235"/>
    <w:rsid w:val="00CB3FE8"/>
    <w:rsid w:val="00CC7C8C"/>
    <w:rsid w:val="00CD3C46"/>
    <w:rsid w:val="00CE25C4"/>
    <w:rsid w:val="00CF0916"/>
    <w:rsid w:val="00CF2239"/>
    <w:rsid w:val="00CF3CF4"/>
    <w:rsid w:val="00CF69C3"/>
    <w:rsid w:val="00D124B0"/>
    <w:rsid w:val="00D13C6D"/>
    <w:rsid w:val="00D27873"/>
    <w:rsid w:val="00D37274"/>
    <w:rsid w:val="00D3767F"/>
    <w:rsid w:val="00D425E7"/>
    <w:rsid w:val="00D45CC4"/>
    <w:rsid w:val="00D549C2"/>
    <w:rsid w:val="00D6477A"/>
    <w:rsid w:val="00D807B9"/>
    <w:rsid w:val="00D826F4"/>
    <w:rsid w:val="00D90034"/>
    <w:rsid w:val="00D91D4F"/>
    <w:rsid w:val="00D93F04"/>
    <w:rsid w:val="00D94A1F"/>
    <w:rsid w:val="00D94C02"/>
    <w:rsid w:val="00DA3651"/>
    <w:rsid w:val="00DA6D1D"/>
    <w:rsid w:val="00DA7FAA"/>
    <w:rsid w:val="00DC6125"/>
    <w:rsid w:val="00DC6B4A"/>
    <w:rsid w:val="00DD134A"/>
    <w:rsid w:val="00DE134D"/>
    <w:rsid w:val="00DE7FD4"/>
    <w:rsid w:val="00DF2B65"/>
    <w:rsid w:val="00DF54D7"/>
    <w:rsid w:val="00E14BA7"/>
    <w:rsid w:val="00E2191B"/>
    <w:rsid w:val="00E25B27"/>
    <w:rsid w:val="00E27AB1"/>
    <w:rsid w:val="00E35287"/>
    <w:rsid w:val="00E4283C"/>
    <w:rsid w:val="00E50D17"/>
    <w:rsid w:val="00E5614F"/>
    <w:rsid w:val="00E57E46"/>
    <w:rsid w:val="00E672AC"/>
    <w:rsid w:val="00E91ABE"/>
    <w:rsid w:val="00E9389D"/>
    <w:rsid w:val="00EB479C"/>
    <w:rsid w:val="00EC527B"/>
    <w:rsid w:val="00ED066B"/>
    <w:rsid w:val="00ED2E80"/>
    <w:rsid w:val="00ED53DD"/>
    <w:rsid w:val="00EE420B"/>
    <w:rsid w:val="00EF186C"/>
    <w:rsid w:val="00F0478D"/>
    <w:rsid w:val="00F04C07"/>
    <w:rsid w:val="00F20708"/>
    <w:rsid w:val="00F317E0"/>
    <w:rsid w:val="00F425FD"/>
    <w:rsid w:val="00F52FB5"/>
    <w:rsid w:val="00F6038F"/>
    <w:rsid w:val="00F625E4"/>
    <w:rsid w:val="00F64A09"/>
    <w:rsid w:val="00F707DD"/>
    <w:rsid w:val="00F742E9"/>
    <w:rsid w:val="00F8631D"/>
    <w:rsid w:val="00F86497"/>
    <w:rsid w:val="00F90033"/>
    <w:rsid w:val="00F9299B"/>
    <w:rsid w:val="00FC1D26"/>
    <w:rsid w:val="00FC306D"/>
    <w:rsid w:val="00FD7255"/>
    <w:rsid w:val="00FE0EF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A5D6"/>
  <w15:chartTrackingRefBased/>
  <w15:docId w15:val="{AD02B925-457D-4024-9E57-E0DE168F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69"/>
  </w:style>
  <w:style w:type="paragraph" w:styleId="Heading1">
    <w:name w:val="heading 1"/>
    <w:basedOn w:val="Normal"/>
    <w:next w:val="Normal"/>
    <w:link w:val="Heading1Char"/>
    <w:uiPriority w:val="9"/>
    <w:qFormat/>
    <w:rsid w:val="001D3FF6"/>
    <w:pPr>
      <w:keepNext/>
      <w:keepLines/>
      <w:bidi/>
      <w:spacing w:before="240" w:after="0"/>
      <w:outlineLvl w:val="0"/>
    </w:pPr>
    <w:rPr>
      <w:rFonts w:asciiTheme="minorBidi" w:eastAsiaTheme="majorEastAsia" w:hAnsiTheme="minorBidi"/>
      <w:b/>
      <w:bCs/>
      <w:sz w:val="28"/>
      <w:szCs w:val="28"/>
      <w:lang w:val="en-US"/>
    </w:rPr>
  </w:style>
  <w:style w:type="paragraph" w:styleId="Heading2">
    <w:name w:val="heading 2"/>
    <w:basedOn w:val="Normal"/>
    <w:next w:val="Normal"/>
    <w:link w:val="Heading2Char"/>
    <w:uiPriority w:val="9"/>
    <w:semiHidden/>
    <w:unhideWhenUsed/>
    <w:qFormat/>
    <w:rsid w:val="009D2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1D3FF6"/>
    <w:pPr>
      <w:jc w:val="center"/>
    </w:pPr>
    <w:rPr>
      <w:rFonts w:asciiTheme="minorHAnsi" w:hAnsiTheme="minorHAnsi"/>
      <w:sz w:val="72"/>
      <w:szCs w:val="72"/>
    </w:rPr>
  </w:style>
  <w:style w:type="character" w:customStyle="1" w:styleId="Heading1Char">
    <w:name w:val="Heading 1 Char"/>
    <w:basedOn w:val="DefaultParagraphFont"/>
    <w:link w:val="Heading1"/>
    <w:uiPriority w:val="9"/>
    <w:rsid w:val="001D3FF6"/>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274475"/>
    <w:pPr>
      <w:spacing w:line="240" w:lineRule="auto"/>
    </w:pPr>
    <w:rPr>
      <w:caps/>
      <w:sz w:val="28"/>
      <w:szCs w:val="28"/>
      <w:lang w:val="en-US"/>
    </w:rPr>
  </w:style>
  <w:style w:type="character" w:styleId="CommentReference">
    <w:name w:val="annotation reference"/>
    <w:basedOn w:val="DefaultParagraphFont"/>
    <w:uiPriority w:val="99"/>
    <w:semiHidden/>
    <w:unhideWhenUsed/>
    <w:rsid w:val="006F4143"/>
    <w:rPr>
      <w:sz w:val="16"/>
      <w:szCs w:val="16"/>
    </w:rPr>
  </w:style>
  <w:style w:type="paragraph" w:styleId="CommentText">
    <w:name w:val="annotation text"/>
    <w:basedOn w:val="Normal"/>
    <w:link w:val="CommentTextChar"/>
    <w:uiPriority w:val="99"/>
    <w:semiHidden/>
    <w:unhideWhenUsed/>
    <w:rsid w:val="006F4143"/>
    <w:pPr>
      <w:spacing w:line="240" w:lineRule="auto"/>
    </w:pPr>
    <w:rPr>
      <w:sz w:val="20"/>
      <w:szCs w:val="20"/>
    </w:rPr>
  </w:style>
  <w:style w:type="character" w:customStyle="1" w:styleId="CommentTextChar">
    <w:name w:val="Comment Text Char"/>
    <w:basedOn w:val="DefaultParagraphFont"/>
    <w:link w:val="CommentText"/>
    <w:uiPriority w:val="99"/>
    <w:semiHidden/>
    <w:rsid w:val="006F4143"/>
    <w:rPr>
      <w:sz w:val="20"/>
      <w:szCs w:val="20"/>
    </w:rPr>
  </w:style>
  <w:style w:type="paragraph" w:styleId="CommentSubject">
    <w:name w:val="annotation subject"/>
    <w:basedOn w:val="CommentText"/>
    <w:next w:val="CommentText"/>
    <w:link w:val="CommentSubjectChar"/>
    <w:uiPriority w:val="99"/>
    <w:semiHidden/>
    <w:unhideWhenUsed/>
    <w:rsid w:val="006F4143"/>
    <w:rPr>
      <w:b/>
      <w:bCs/>
    </w:rPr>
  </w:style>
  <w:style w:type="character" w:customStyle="1" w:styleId="CommentSubjectChar">
    <w:name w:val="Comment Subject Char"/>
    <w:basedOn w:val="CommentTextChar"/>
    <w:link w:val="CommentSubject"/>
    <w:uiPriority w:val="99"/>
    <w:semiHidden/>
    <w:rsid w:val="006F4143"/>
    <w:rPr>
      <w:b/>
      <w:bCs/>
      <w:sz w:val="20"/>
      <w:szCs w:val="20"/>
    </w:rPr>
  </w:style>
  <w:style w:type="paragraph" w:styleId="BalloonText">
    <w:name w:val="Balloon Text"/>
    <w:basedOn w:val="Normal"/>
    <w:link w:val="BalloonTextChar"/>
    <w:uiPriority w:val="99"/>
    <w:semiHidden/>
    <w:unhideWhenUsed/>
    <w:rsid w:val="006F4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143"/>
    <w:rPr>
      <w:rFonts w:ascii="Segoe UI" w:hAnsi="Segoe UI" w:cs="Segoe UI"/>
      <w:sz w:val="18"/>
      <w:szCs w:val="18"/>
    </w:rPr>
  </w:style>
  <w:style w:type="paragraph" w:styleId="ListParagraph">
    <w:name w:val="List Paragraph"/>
    <w:basedOn w:val="Normal"/>
    <w:uiPriority w:val="34"/>
    <w:qFormat/>
    <w:rsid w:val="00907C8C"/>
    <w:pPr>
      <w:ind w:left="720"/>
      <w:contextualSpacing/>
    </w:pPr>
  </w:style>
  <w:style w:type="paragraph" w:styleId="NormalWeb">
    <w:name w:val="Normal (Web)"/>
    <w:basedOn w:val="Normal"/>
    <w:uiPriority w:val="99"/>
    <w:unhideWhenUsed/>
    <w:rsid w:val="009702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urceTitle">
    <w:name w:val="Source Title"/>
    <w:basedOn w:val="Normal"/>
    <w:uiPriority w:val="2"/>
    <w:qFormat/>
    <w:rsid w:val="00B075AF"/>
    <w:pPr>
      <w:bidi/>
    </w:pPr>
    <w:rPr>
      <w:b/>
      <w:bCs/>
      <w:color w:val="538135" w:themeColor="accent6" w:themeShade="BF"/>
      <w:lang w:val="en-US"/>
    </w:rPr>
  </w:style>
  <w:style w:type="paragraph" w:customStyle="1" w:styleId="SourceText">
    <w:name w:val="Source Text"/>
    <w:basedOn w:val="Normal"/>
    <w:uiPriority w:val="3"/>
    <w:qFormat/>
    <w:rsid w:val="00B075AF"/>
    <w:pPr>
      <w:bidi/>
    </w:pPr>
    <w:rPr>
      <w:b/>
      <w:bCs/>
      <w:color w:val="538135" w:themeColor="accent6" w:themeShade="BF"/>
      <w:lang w:val="en-US"/>
    </w:rPr>
  </w:style>
  <w:style w:type="paragraph" w:styleId="FootnoteText">
    <w:name w:val="footnote text"/>
    <w:basedOn w:val="Normal"/>
    <w:link w:val="FootnoteTextChar"/>
    <w:uiPriority w:val="99"/>
    <w:unhideWhenUsed/>
    <w:rsid w:val="006F6F52"/>
    <w:pPr>
      <w:spacing w:after="0" w:line="240" w:lineRule="auto"/>
    </w:pPr>
    <w:rPr>
      <w:sz w:val="20"/>
      <w:szCs w:val="20"/>
    </w:rPr>
  </w:style>
  <w:style w:type="character" w:customStyle="1" w:styleId="FootnoteTextChar">
    <w:name w:val="Footnote Text Char"/>
    <w:basedOn w:val="DefaultParagraphFont"/>
    <w:link w:val="FootnoteText"/>
    <w:uiPriority w:val="99"/>
    <w:rsid w:val="006F6F52"/>
    <w:rPr>
      <w:sz w:val="20"/>
      <w:szCs w:val="20"/>
    </w:rPr>
  </w:style>
  <w:style w:type="character" w:styleId="FootnoteReference">
    <w:name w:val="footnote reference"/>
    <w:basedOn w:val="DefaultParagraphFont"/>
    <w:uiPriority w:val="99"/>
    <w:semiHidden/>
    <w:unhideWhenUsed/>
    <w:rsid w:val="006F6F52"/>
    <w:rPr>
      <w:vertAlign w:val="superscript"/>
    </w:rPr>
  </w:style>
  <w:style w:type="paragraph" w:customStyle="1" w:styleId="HashkafahTitle">
    <w:name w:val="Hashkafah Title"/>
    <w:basedOn w:val="Heading2"/>
    <w:uiPriority w:val="6"/>
    <w:qFormat/>
    <w:rsid w:val="009D2946"/>
    <w:rPr>
      <w:rFonts w:asciiTheme="minorHAnsi" w:hAnsiTheme="minorHAnsi" w:cstheme="minorBidi"/>
      <w:lang w:val="en-US"/>
    </w:rPr>
  </w:style>
  <w:style w:type="paragraph" w:customStyle="1" w:styleId="HashkafahText">
    <w:name w:val="Hashkafah Text"/>
    <w:basedOn w:val="Normal"/>
    <w:uiPriority w:val="7"/>
    <w:qFormat/>
    <w:rsid w:val="009D2946"/>
    <w:rPr>
      <w:i/>
      <w:iCs/>
      <w:lang w:val="en-US"/>
    </w:rPr>
  </w:style>
  <w:style w:type="character" w:customStyle="1" w:styleId="Heading2Char">
    <w:name w:val="Heading 2 Char"/>
    <w:basedOn w:val="DefaultParagraphFont"/>
    <w:link w:val="Heading2"/>
    <w:uiPriority w:val="9"/>
    <w:semiHidden/>
    <w:rsid w:val="009D2946"/>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373940"/>
    <w:pPr>
      <w:spacing w:after="0" w:line="240" w:lineRule="auto"/>
    </w:pPr>
  </w:style>
  <w:style w:type="paragraph" w:customStyle="1" w:styleId="BriefQuote">
    <w:name w:val="Brief Quote"/>
    <w:basedOn w:val="Normal"/>
    <w:uiPriority w:val="9"/>
    <w:qFormat/>
    <w:rsid w:val="00B16469"/>
    <w:pPr>
      <w:spacing w:after="300" w:line="240" w:lineRule="auto"/>
    </w:pPr>
    <w:rPr>
      <w:rFonts w:ascii="Arial" w:eastAsia="Times New Roman" w:hAnsi="Arial" w:cs="System"/>
      <w:b/>
      <w:bCs/>
      <w:lang w:val="en-US"/>
    </w:rPr>
  </w:style>
  <w:style w:type="paragraph" w:styleId="EndnoteText">
    <w:name w:val="endnote text"/>
    <w:basedOn w:val="Normal"/>
    <w:link w:val="EndnoteTextChar"/>
    <w:uiPriority w:val="99"/>
    <w:semiHidden/>
    <w:unhideWhenUsed/>
    <w:rsid w:val="00A576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61C"/>
    <w:rPr>
      <w:sz w:val="20"/>
      <w:szCs w:val="20"/>
    </w:rPr>
  </w:style>
  <w:style w:type="character" w:styleId="EndnoteReference">
    <w:name w:val="endnote reference"/>
    <w:basedOn w:val="DefaultParagraphFont"/>
    <w:uiPriority w:val="99"/>
    <w:semiHidden/>
    <w:unhideWhenUsed/>
    <w:rsid w:val="00A5761C"/>
    <w:rPr>
      <w:vertAlign w:val="superscript"/>
    </w:rPr>
  </w:style>
  <w:style w:type="paragraph" w:customStyle="1" w:styleId="briefq">
    <w:name w:val="briefq"/>
    <w:basedOn w:val="Normal"/>
    <w:unhideWhenUsed/>
    <w:rsid w:val="001D3FF6"/>
    <w:pPr>
      <w:bidi/>
      <w:spacing w:after="300" w:line="240" w:lineRule="auto"/>
    </w:pPr>
    <w:rPr>
      <w:rFonts w:asciiTheme="minorBidi" w:eastAsia="Times New Roman" w:hAnsiTheme="minorBidi"/>
      <w:b/>
      <w:sz w:val="24"/>
      <w:szCs w:val="24"/>
      <w:lang w:val="en-US"/>
    </w:rPr>
  </w:style>
  <w:style w:type="paragraph" w:customStyle="1" w:styleId="Subq">
    <w:name w:val="Subq"/>
    <w:basedOn w:val="Normal"/>
    <w:uiPriority w:val="1"/>
    <w:qFormat/>
    <w:rsid w:val="001D3FF6"/>
    <w:pPr>
      <w:bidi/>
    </w:pPr>
    <w:rPr>
      <w:rFonts w:asciiTheme="minorBidi" w:hAnsiTheme="minorBidi"/>
      <w:b/>
      <w:bCs/>
      <w:sz w:val="28"/>
      <w:szCs w:val="24"/>
      <w:lang w:val="en-US"/>
    </w:rPr>
  </w:style>
  <w:style w:type="character" w:styleId="Hyperlink">
    <w:name w:val="Hyperlink"/>
    <w:basedOn w:val="DefaultParagraphFont"/>
    <w:uiPriority w:val="99"/>
    <w:unhideWhenUsed/>
    <w:rsid w:val="00030DE6"/>
    <w:rPr>
      <w:color w:val="0563C1" w:themeColor="hyperlink"/>
      <w:u w:val="single"/>
    </w:rPr>
  </w:style>
  <w:style w:type="character" w:styleId="UnresolvedMention">
    <w:name w:val="Unresolved Mention"/>
    <w:basedOn w:val="DefaultParagraphFont"/>
    <w:uiPriority w:val="99"/>
    <w:semiHidden/>
    <w:unhideWhenUsed/>
    <w:rsid w:val="007E3C39"/>
    <w:rPr>
      <w:color w:val="605E5C"/>
      <w:shd w:val="clear" w:color="auto" w:fill="E1DFDD"/>
    </w:rPr>
  </w:style>
  <w:style w:type="character" w:styleId="FollowedHyperlink">
    <w:name w:val="FollowedHyperlink"/>
    <w:basedOn w:val="DefaultParagraphFont"/>
    <w:uiPriority w:val="99"/>
    <w:semiHidden/>
    <w:unhideWhenUsed/>
    <w:rsid w:val="004123BB"/>
    <w:rPr>
      <w:color w:val="954F72" w:themeColor="followedHyperlink"/>
      <w:u w:val="single"/>
    </w:rPr>
  </w:style>
  <w:style w:type="character" w:customStyle="1" w:styleId="views-field-name">
    <w:name w:val="views-field-name"/>
    <w:basedOn w:val="DefaultParagraphFont"/>
    <w:rsid w:val="00AE332F"/>
  </w:style>
  <w:style w:type="character" w:customStyle="1" w:styleId="views-field-field-author">
    <w:name w:val="views-field-field-author"/>
    <w:basedOn w:val="DefaultParagraphFont"/>
    <w:rsid w:val="00AE332F"/>
  </w:style>
  <w:style w:type="paragraph" w:styleId="Header">
    <w:name w:val="header"/>
    <w:basedOn w:val="Normal"/>
    <w:link w:val="HeaderChar"/>
    <w:uiPriority w:val="99"/>
    <w:unhideWhenUsed/>
    <w:rsid w:val="00E93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89D"/>
  </w:style>
  <w:style w:type="paragraph" w:styleId="Footer">
    <w:name w:val="footer"/>
    <w:basedOn w:val="Normal"/>
    <w:link w:val="FooterChar"/>
    <w:uiPriority w:val="99"/>
    <w:unhideWhenUsed/>
    <w:rsid w:val="00E93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477">
      <w:bodyDiv w:val="1"/>
      <w:marLeft w:val="0"/>
      <w:marRight w:val="0"/>
      <w:marTop w:val="0"/>
      <w:marBottom w:val="0"/>
      <w:divBdr>
        <w:top w:val="none" w:sz="0" w:space="0" w:color="auto"/>
        <w:left w:val="none" w:sz="0" w:space="0" w:color="auto"/>
        <w:bottom w:val="none" w:sz="0" w:space="0" w:color="auto"/>
        <w:right w:val="none" w:sz="0" w:space="0" w:color="auto"/>
      </w:divBdr>
      <w:divsChild>
        <w:div w:id="408187488">
          <w:marLeft w:val="168"/>
          <w:marRight w:val="0"/>
          <w:marTop w:val="0"/>
          <w:marBottom w:val="0"/>
          <w:divBdr>
            <w:top w:val="none" w:sz="0" w:space="0" w:color="auto"/>
            <w:left w:val="none" w:sz="0" w:space="0" w:color="auto"/>
            <w:bottom w:val="none" w:sz="0" w:space="0" w:color="auto"/>
            <w:right w:val="none" w:sz="0" w:space="0" w:color="auto"/>
          </w:divBdr>
        </w:div>
      </w:divsChild>
    </w:div>
    <w:div w:id="129979783">
      <w:bodyDiv w:val="1"/>
      <w:marLeft w:val="0"/>
      <w:marRight w:val="0"/>
      <w:marTop w:val="0"/>
      <w:marBottom w:val="0"/>
      <w:divBdr>
        <w:top w:val="none" w:sz="0" w:space="0" w:color="auto"/>
        <w:left w:val="none" w:sz="0" w:space="0" w:color="auto"/>
        <w:bottom w:val="none" w:sz="0" w:space="0" w:color="auto"/>
        <w:right w:val="none" w:sz="0" w:space="0" w:color="auto"/>
      </w:divBdr>
    </w:div>
    <w:div w:id="261188144">
      <w:bodyDiv w:val="1"/>
      <w:marLeft w:val="0"/>
      <w:marRight w:val="0"/>
      <w:marTop w:val="0"/>
      <w:marBottom w:val="0"/>
      <w:divBdr>
        <w:top w:val="none" w:sz="0" w:space="0" w:color="auto"/>
        <w:left w:val="none" w:sz="0" w:space="0" w:color="auto"/>
        <w:bottom w:val="none" w:sz="0" w:space="0" w:color="auto"/>
        <w:right w:val="none" w:sz="0" w:space="0" w:color="auto"/>
      </w:divBdr>
      <w:divsChild>
        <w:div w:id="820660917">
          <w:marLeft w:val="168"/>
          <w:marRight w:val="0"/>
          <w:marTop w:val="0"/>
          <w:marBottom w:val="0"/>
          <w:divBdr>
            <w:top w:val="none" w:sz="0" w:space="0" w:color="auto"/>
            <w:left w:val="none" w:sz="0" w:space="0" w:color="auto"/>
            <w:bottom w:val="none" w:sz="0" w:space="0" w:color="auto"/>
            <w:right w:val="none" w:sz="0" w:space="0" w:color="auto"/>
          </w:divBdr>
        </w:div>
      </w:divsChild>
    </w:div>
    <w:div w:id="301738493">
      <w:bodyDiv w:val="1"/>
      <w:marLeft w:val="0"/>
      <w:marRight w:val="0"/>
      <w:marTop w:val="0"/>
      <w:marBottom w:val="0"/>
      <w:divBdr>
        <w:top w:val="none" w:sz="0" w:space="0" w:color="auto"/>
        <w:left w:val="none" w:sz="0" w:space="0" w:color="auto"/>
        <w:bottom w:val="none" w:sz="0" w:space="0" w:color="auto"/>
        <w:right w:val="none" w:sz="0" w:space="0" w:color="auto"/>
      </w:divBdr>
      <w:divsChild>
        <w:div w:id="1892959074">
          <w:marLeft w:val="168"/>
          <w:marRight w:val="0"/>
          <w:marTop w:val="0"/>
          <w:marBottom w:val="0"/>
          <w:divBdr>
            <w:top w:val="none" w:sz="0" w:space="0" w:color="auto"/>
            <w:left w:val="none" w:sz="0" w:space="0" w:color="auto"/>
            <w:bottom w:val="none" w:sz="0" w:space="0" w:color="auto"/>
            <w:right w:val="none" w:sz="0" w:space="0" w:color="auto"/>
          </w:divBdr>
        </w:div>
      </w:divsChild>
    </w:div>
    <w:div w:id="357511210">
      <w:bodyDiv w:val="1"/>
      <w:marLeft w:val="0"/>
      <w:marRight w:val="0"/>
      <w:marTop w:val="0"/>
      <w:marBottom w:val="0"/>
      <w:divBdr>
        <w:top w:val="none" w:sz="0" w:space="0" w:color="auto"/>
        <w:left w:val="none" w:sz="0" w:space="0" w:color="auto"/>
        <w:bottom w:val="none" w:sz="0" w:space="0" w:color="auto"/>
        <w:right w:val="none" w:sz="0" w:space="0" w:color="auto"/>
      </w:divBdr>
      <w:divsChild>
        <w:div w:id="1909805165">
          <w:marLeft w:val="168"/>
          <w:marRight w:val="0"/>
          <w:marTop w:val="0"/>
          <w:marBottom w:val="0"/>
          <w:divBdr>
            <w:top w:val="none" w:sz="0" w:space="0" w:color="auto"/>
            <w:left w:val="none" w:sz="0" w:space="0" w:color="auto"/>
            <w:bottom w:val="none" w:sz="0" w:space="0" w:color="auto"/>
            <w:right w:val="none" w:sz="0" w:space="0" w:color="auto"/>
          </w:divBdr>
        </w:div>
      </w:divsChild>
    </w:div>
    <w:div w:id="447553235">
      <w:bodyDiv w:val="1"/>
      <w:marLeft w:val="0"/>
      <w:marRight w:val="0"/>
      <w:marTop w:val="0"/>
      <w:marBottom w:val="0"/>
      <w:divBdr>
        <w:top w:val="none" w:sz="0" w:space="0" w:color="auto"/>
        <w:left w:val="none" w:sz="0" w:space="0" w:color="auto"/>
        <w:bottom w:val="none" w:sz="0" w:space="0" w:color="auto"/>
        <w:right w:val="none" w:sz="0" w:space="0" w:color="auto"/>
      </w:divBdr>
      <w:divsChild>
        <w:div w:id="1481262576">
          <w:marLeft w:val="168"/>
          <w:marRight w:val="0"/>
          <w:marTop w:val="0"/>
          <w:marBottom w:val="0"/>
          <w:divBdr>
            <w:top w:val="none" w:sz="0" w:space="0" w:color="auto"/>
            <w:left w:val="none" w:sz="0" w:space="0" w:color="auto"/>
            <w:bottom w:val="none" w:sz="0" w:space="0" w:color="auto"/>
            <w:right w:val="none" w:sz="0" w:space="0" w:color="auto"/>
          </w:divBdr>
        </w:div>
      </w:divsChild>
    </w:div>
    <w:div w:id="450901330">
      <w:bodyDiv w:val="1"/>
      <w:marLeft w:val="0"/>
      <w:marRight w:val="0"/>
      <w:marTop w:val="0"/>
      <w:marBottom w:val="0"/>
      <w:divBdr>
        <w:top w:val="none" w:sz="0" w:space="0" w:color="auto"/>
        <w:left w:val="none" w:sz="0" w:space="0" w:color="auto"/>
        <w:bottom w:val="none" w:sz="0" w:space="0" w:color="auto"/>
        <w:right w:val="none" w:sz="0" w:space="0" w:color="auto"/>
      </w:divBdr>
      <w:divsChild>
        <w:div w:id="1650671237">
          <w:marLeft w:val="168"/>
          <w:marRight w:val="0"/>
          <w:marTop w:val="0"/>
          <w:marBottom w:val="0"/>
          <w:divBdr>
            <w:top w:val="none" w:sz="0" w:space="0" w:color="auto"/>
            <w:left w:val="none" w:sz="0" w:space="0" w:color="auto"/>
            <w:bottom w:val="none" w:sz="0" w:space="0" w:color="auto"/>
            <w:right w:val="none" w:sz="0" w:space="0" w:color="auto"/>
          </w:divBdr>
        </w:div>
      </w:divsChild>
    </w:div>
    <w:div w:id="517888896">
      <w:bodyDiv w:val="1"/>
      <w:marLeft w:val="0"/>
      <w:marRight w:val="0"/>
      <w:marTop w:val="0"/>
      <w:marBottom w:val="0"/>
      <w:divBdr>
        <w:top w:val="none" w:sz="0" w:space="0" w:color="auto"/>
        <w:left w:val="none" w:sz="0" w:space="0" w:color="auto"/>
        <w:bottom w:val="none" w:sz="0" w:space="0" w:color="auto"/>
        <w:right w:val="none" w:sz="0" w:space="0" w:color="auto"/>
      </w:divBdr>
      <w:divsChild>
        <w:div w:id="596522409">
          <w:marLeft w:val="168"/>
          <w:marRight w:val="0"/>
          <w:marTop w:val="0"/>
          <w:marBottom w:val="0"/>
          <w:divBdr>
            <w:top w:val="none" w:sz="0" w:space="0" w:color="auto"/>
            <w:left w:val="none" w:sz="0" w:space="0" w:color="auto"/>
            <w:bottom w:val="none" w:sz="0" w:space="0" w:color="auto"/>
            <w:right w:val="none" w:sz="0" w:space="0" w:color="auto"/>
          </w:divBdr>
        </w:div>
      </w:divsChild>
    </w:div>
    <w:div w:id="570888435">
      <w:bodyDiv w:val="1"/>
      <w:marLeft w:val="0"/>
      <w:marRight w:val="0"/>
      <w:marTop w:val="0"/>
      <w:marBottom w:val="0"/>
      <w:divBdr>
        <w:top w:val="none" w:sz="0" w:space="0" w:color="auto"/>
        <w:left w:val="none" w:sz="0" w:space="0" w:color="auto"/>
        <w:bottom w:val="none" w:sz="0" w:space="0" w:color="auto"/>
        <w:right w:val="none" w:sz="0" w:space="0" w:color="auto"/>
      </w:divBdr>
    </w:div>
    <w:div w:id="655887458">
      <w:bodyDiv w:val="1"/>
      <w:marLeft w:val="0"/>
      <w:marRight w:val="0"/>
      <w:marTop w:val="0"/>
      <w:marBottom w:val="0"/>
      <w:divBdr>
        <w:top w:val="none" w:sz="0" w:space="0" w:color="auto"/>
        <w:left w:val="none" w:sz="0" w:space="0" w:color="auto"/>
        <w:bottom w:val="none" w:sz="0" w:space="0" w:color="auto"/>
        <w:right w:val="none" w:sz="0" w:space="0" w:color="auto"/>
      </w:divBdr>
    </w:div>
    <w:div w:id="664095469">
      <w:bodyDiv w:val="1"/>
      <w:marLeft w:val="0"/>
      <w:marRight w:val="0"/>
      <w:marTop w:val="0"/>
      <w:marBottom w:val="0"/>
      <w:divBdr>
        <w:top w:val="none" w:sz="0" w:space="0" w:color="auto"/>
        <w:left w:val="none" w:sz="0" w:space="0" w:color="auto"/>
        <w:bottom w:val="none" w:sz="0" w:space="0" w:color="auto"/>
        <w:right w:val="none" w:sz="0" w:space="0" w:color="auto"/>
      </w:divBdr>
      <w:divsChild>
        <w:div w:id="842429119">
          <w:marLeft w:val="168"/>
          <w:marRight w:val="0"/>
          <w:marTop w:val="0"/>
          <w:marBottom w:val="0"/>
          <w:divBdr>
            <w:top w:val="none" w:sz="0" w:space="0" w:color="auto"/>
            <w:left w:val="none" w:sz="0" w:space="0" w:color="auto"/>
            <w:bottom w:val="none" w:sz="0" w:space="0" w:color="auto"/>
            <w:right w:val="none" w:sz="0" w:space="0" w:color="auto"/>
          </w:divBdr>
        </w:div>
      </w:divsChild>
    </w:div>
    <w:div w:id="684792753">
      <w:bodyDiv w:val="1"/>
      <w:marLeft w:val="0"/>
      <w:marRight w:val="0"/>
      <w:marTop w:val="0"/>
      <w:marBottom w:val="0"/>
      <w:divBdr>
        <w:top w:val="none" w:sz="0" w:space="0" w:color="auto"/>
        <w:left w:val="none" w:sz="0" w:space="0" w:color="auto"/>
        <w:bottom w:val="none" w:sz="0" w:space="0" w:color="auto"/>
        <w:right w:val="none" w:sz="0" w:space="0" w:color="auto"/>
      </w:divBdr>
    </w:div>
    <w:div w:id="699090418">
      <w:bodyDiv w:val="1"/>
      <w:marLeft w:val="0"/>
      <w:marRight w:val="0"/>
      <w:marTop w:val="0"/>
      <w:marBottom w:val="0"/>
      <w:divBdr>
        <w:top w:val="none" w:sz="0" w:space="0" w:color="auto"/>
        <w:left w:val="none" w:sz="0" w:space="0" w:color="auto"/>
        <w:bottom w:val="none" w:sz="0" w:space="0" w:color="auto"/>
        <w:right w:val="none" w:sz="0" w:space="0" w:color="auto"/>
      </w:divBdr>
      <w:divsChild>
        <w:div w:id="393968349">
          <w:marLeft w:val="168"/>
          <w:marRight w:val="0"/>
          <w:marTop w:val="0"/>
          <w:marBottom w:val="0"/>
          <w:divBdr>
            <w:top w:val="none" w:sz="0" w:space="0" w:color="auto"/>
            <w:left w:val="none" w:sz="0" w:space="0" w:color="auto"/>
            <w:bottom w:val="none" w:sz="0" w:space="0" w:color="auto"/>
            <w:right w:val="none" w:sz="0" w:space="0" w:color="auto"/>
          </w:divBdr>
        </w:div>
      </w:divsChild>
    </w:div>
    <w:div w:id="706222016">
      <w:bodyDiv w:val="1"/>
      <w:marLeft w:val="0"/>
      <w:marRight w:val="0"/>
      <w:marTop w:val="0"/>
      <w:marBottom w:val="0"/>
      <w:divBdr>
        <w:top w:val="none" w:sz="0" w:space="0" w:color="auto"/>
        <w:left w:val="none" w:sz="0" w:space="0" w:color="auto"/>
        <w:bottom w:val="none" w:sz="0" w:space="0" w:color="auto"/>
        <w:right w:val="none" w:sz="0" w:space="0" w:color="auto"/>
      </w:divBdr>
    </w:div>
    <w:div w:id="736712715">
      <w:bodyDiv w:val="1"/>
      <w:marLeft w:val="0"/>
      <w:marRight w:val="0"/>
      <w:marTop w:val="0"/>
      <w:marBottom w:val="0"/>
      <w:divBdr>
        <w:top w:val="none" w:sz="0" w:space="0" w:color="auto"/>
        <w:left w:val="none" w:sz="0" w:space="0" w:color="auto"/>
        <w:bottom w:val="none" w:sz="0" w:space="0" w:color="auto"/>
        <w:right w:val="none" w:sz="0" w:space="0" w:color="auto"/>
      </w:divBdr>
    </w:div>
    <w:div w:id="744497199">
      <w:bodyDiv w:val="1"/>
      <w:marLeft w:val="0"/>
      <w:marRight w:val="0"/>
      <w:marTop w:val="0"/>
      <w:marBottom w:val="0"/>
      <w:divBdr>
        <w:top w:val="none" w:sz="0" w:space="0" w:color="auto"/>
        <w:left w:val="none" w:sz="0" w:space="0" w:color="auto"/>
        <w:bottom w:val="none" w:sz="0" w:space="0" w:color="auto"/>
        <w:right w:val="none" w:sz="0" w:space="0" w:color="auto"/>
      </w:divBdr>
      <w:divsChild>
        <w:div w:id="457912878">
          <w:marLeft w:val="168"/>
          <w:marRight w:val="0"/>
          <w:marTop w:val="0"/>
          <w:marBottom w:val="0"/>
          <w:divBdr>
            <w:top w:val="none" w:sz="0" w:space="0" w:color="auto"/>
            <w:left w:val="none" w:sz="0" w:space="0" w:color="auto"/>
            <w:bottom w:val="none" w:sz="0" w:space="0" w:color="auto"/>
            <w:right w:val="none" w:sz="0" w:space="0" w:color="auto"/>
          </w:divBdr>
        </w:div>
      </w:divsChild>
    </w:div>
    <w:div w:id="805707720">
      <w:bodyDiv w:val="1"/>
      <w:marLeft w:val="0"/>
      <w:marRight w:val="0"/>
      <w:marTop w:val="0"/>
      <w:marBottom w:val="0"/>
      <w:divBdr>
        <w:top w:val="none" w:sz="0" w:space="0" w:color="auto"/>
        <w:left w:val="none" w:sz="0" w:space="0" w:color="auto"/>
        <w:bottom w:val="none" w:sz="0" w:space="0" w:color="auto"/>
        <w:right w:val="none" w:sz="0" w:space="0" w:color="auto"/>
      </w:divBdr>
    </w:div>
    <w:div w:id="881212972">
      <w:bodyDiv w:val="1"/>
      <w:marLeft w:val="0"/>
      <w:marRight w:val="0"/>
      <w:marTop w:val="0"/>
      <w:marBottom w:val="0"/>
      <w:divBdr>
        <w:top w:val="none" w:sz="0" w:space="0" w:color="auto"/>
        <w:left w:val="none" w:sz="0" w:space="0" w:color="auto"/>
        <w:bottom w:val="none" w:sz="0" w:space="0" w:color="auto"/>
        <w:right w:val="none" w:sz="0" w:space="0" w:color="auto"/>
      </w:divBdr>
    </w:div>
    <w:div w:id="950745807">
      <w:bodyDiv w:val="1"/>
      <w:marLeft w:val="0"/>
      <w:marRight w:val="0"/>
      <w:marTop w:val="0"/>
      <w:marBottom w:val="0"/>
      <w:divBdr>
        <w:top w:val="none" w:sz="0" w:space="0" w:color="auto"/>
        <w:left w:val="none" w:sz="0" w:space="0" w:color="auto"/>
        <w:bottom w:val="none" w:sz="0" w:space="0" w:color="auto"/>
        <w:right w:val="none" w:sz="0" w:space="0" w:color="auto"/>
      </w:divBdr>
      <w:divsChild>
        <w:div w:id="700087506">
          <w:marLeft w:val="168"/>
          <w:marRight w:val="0"/>
          <w:marTop w:val="0"/>
          <w:marBottom w:val="0"/>
          <w:divBdr>
            <w:top w:val="none" w:sz="0" w:space="0" w:color="auto"/>
            <w:left w:val="none" w:sz="0" w:space="0" w:color="auto"/>
            <w:bottom w:val="none" w:sz="0" w:space="0" w:color="auto"/>
            <w:right w:val="none" w:sz="0" w:space="0" w:color="auto"/>
          </w:divBdr>
        </w:div>
      </w:divsChild>
    </w:div>
    <w:div w:id="969937010">
      <w:bodyDiv w:val="1"/>
      <w:marLeft w:val="0"/>
      <w:marRight w:val="0"/>
      <w:marTop w:val="0"/>
      <w:marBottom w:val="0"/>
      <w:divBdr>
        <w:top w:val="none" w:sz="0" w:space="0" w:color="auto"/>
        <w:left w:val="none" w:sz="0" w:space="0" w:color="auto"/>
        <w:bottom w:val="none" w:sz="0" w:space="0" w:color="auto"/>
        <w:right w:val="none" w:sz="0" w:space="0" w:color="auto"/>
      </w:divBdr>
      <w:divsChild>
        <w:div w:id="1669677789">
          <w:marLeft w:val="168"/>
          <w:marRight w:val="0"/>
          <w:marTop w:val="0"/>
          <w:marBottom w:val="0"/>
          <w:divBdr>
            <w:top w:val="none" w:sz="0" w:space="0" w:color="auto"/>
            <w:left w:val="none" w:sz="0" w:space="0" w:color="auto"/>
            <w:bottom w:val="none" w:sz="0" w:space="0" w:color="auto"/>
            <w:right w:val="none" w:sz="0" w:space="0" w:color="auto"/>
          </w:divBdr>
        </w:div>
      </w:divsChild>
    </w:div>
    <w:div w:id="1260986777">
      <w:bodyDiv w:val="1"/>
      <w:marLeft w:val="0"/>
      <w:marRight w:val="0"/>
      <w:marTop w:val="0"/>
      <w:marBottom w:val="0"/>
      <w:divBdr>
        <w:top w:val="none" w:sz="0" w:space="0" w:color="auto"/>
        <w:left w:val="none" w:sz="0" w:space="0" w:color="auto"/>
        <w:bottom w:val="none" w:sz="0" w:space="0" w:color="auto"/>
        <w:right w:val="none" w:sz="0" w:space="0" w:color="auto"/>
      </w:divBdr>
      <w:divsChild>
        <w:div w:id="1093090307">
          <w:marLeft w:val="168"/>
          <w:marRight w:val="0"/>
          <w:marTop w:val="0"/>
          <w:marBottom w:val="0"/>
          <w:divBdr>
            <w:top w:val="none" w:sz="0" w:space="0" w:color="auto"/>
            <w:left w:val="none" w:sz="0" w:space="0" w:color="auto"/>
            <w:bottom w:val="none" w:sz="0" w:space="0" w:color="auto"/>
            <w:right w:val="none" w:sz="0" w:space="0" w:color="auto"/>
          </w:divBdr>
        </w:div>
      </w:divsChild>
    </w:div>
    <w:div w:id="1494024303">
      <w:bodyDiv w:val="1"/>
      <w:marLeft w:val="0"/>
      <w:marRight w:val="0"/>
      <w:marTop w:val="0"/>
      <w:marBottom w:val="0"/>
      <w:divBdr>
        <w:top w:val="none" w:sz="0" w:space="0" w:color="auto"/>
        <w:left w:val="none" w:sz="0" w:space="0" w:color="auto"/>
        <w:bottom w:val="none" w:sz="0" w:space="0" w:color="auto"/>
        <w:right w:val="none" w:sz="0" w:space="0" w:color="auto"/>
      </w:divBdr>
      <w:divsChild>
        <w:div w:id="452750059">
          <w:marLeft w:val="168"/>
          <w:marRight w:val="0"/>
          <w:marTop w:val="0"/>
          <w:marBottom w:val="0"/>
          <w:divBdr>
            <w:top w:val="none" w:sz="0" w:space="0" w:color="auto"/>
            <w:left w:val="none" w:sz="0" w:space="0" w:color="auto"/>
            <w:bottom w:val="none" w:sz="0" w:space="0" w:color="auto"/>
            <w:right w:val="none" w:sz="0" w:space="0" w:color="auto"/>
          </w:divBdr>
        </w:div>
      </w:divsChild>
    </w:div>
    <w:div w:id="1554267933">
      <w:bodyDiv w:val="1"/>
      <w:marLeft w:val="0"/>
      <w:marRight w:val="0"/>
      <w:marTop w:val="0"/>
      <w:marBottom w:val="0"/>
      <w:divBdr>
        <w:top w:val="none" w:sz="0" w:space="0" w:color="auto"/>
        <w:left w:val="none" w:sz="0" w:space="0" w:color="auto"/>
        <w:bottom w:val="none" w:sz="0" w:space="0" w:color="auto"/>
        <w:right w:val="none" w:sz="0" w:space="0" w:color="auto"/>
      </w:divBdr>
      <w:divsChild>
        <w:div w:id="57100068">
          <w:marLeft w:val="168"/>
          <w:marRight w:val="0"/>
          <w:marTop w:val="0"/>
          <w:marBottom w:val="0"/>
          <w:divBdr>
            <w:top w:val="none" w:sz="0" w:space="0" w:color="auto"/>
            <w:left w:val="none" w:sz="0" w:space="0" w:color="auto"/>
            <w:bottom w:val="none" w:sz="0" w:space="0" w:color="auto"/>
            <w:right w:val="none" w:sz="0" w:space="0" w:color="auto"/>
          </w:divBdr>
        </w:div>
      </w:divsChild>
    </w:div>
    <w:div w:id="1560172107">
      <w:bodyDiv w:val="1"/>
      <w:marLeft w:val="0"/>
      <w:marRight w:val="0"/>
      <w:marTop w:val="0"/>
      <w:marBottom w:val="0"/>
      <w:divBdr>
        <w:top w:val="none" w:sz="0" w:space="0" w:color="auto"/>
        <w:left w:val="none" w:sz="0" w:space="0" w:color="auto"/>
        <w:bottom w:val="none" w:sz="0" w:space="0" w:color="auto"/>
        <w:right w:val="none" w:sz="0" w:space="0" w:color="auto"/>
      </w:divBdr>
    </w:div>
    <w:div w:id="1701542362">
      <w:bodyDiv w:val="1"/>
      <w:marLeft w:val="0"/>
      <w:marRight w:val="0"/>
      <w:marTop w:val="0"/>
      <w:marBottom w:val="0"/>
      <w:divBdr>
        <w:top w:val="none" w:sz="0" w:space="0" w:color="auto"/>
        <w:left w:val="none" w:sz="0" w:space="0" w:color="auto"/>
        <w:bottom w:val="none" w:sz="0" w:space="0" w:color="auto"/>
        <w:right w:val="none" w:sz="0" w:space="0" w:color="auto"/>
      </w:divBdr>
    </w:div>
    <w:div w:id="1744376133">
      <w:bodyDiv w:val="1"/>
      <w:marLeft w:val="0"/>
      <w:marRight w:val="0"/>
      <w:marTop w:val="0"/>
      <w:marBottom w:val="0"/>
      <w:divBdr>
        <w:top w:val="none" w:sz="0" w:space="0" w:color="auto"/>
        <w:left w:val="none" w:sz="0" w:space="0" w:color="auto"/>
        <w:bottom w:val="none" w:sz="0" w:space="0" w:color="auto"/>
        <w:right w:val="none" w:sz="0" w:space="0" w:color="auto"/>
      </w:divBdr>
      <w:divsChild>
        <w:div w:id="1230916836">
          <w:marLeft w:val="168"/>
          <w:marRight w:val="0"/>
          <w:marTop w:val="0"/>
          <w:marBottom w:val="0"/>
          <w:divBdr>
            <w:top w:val="none" w:sz="0" w:space="0" w:color="auto"/>
            <w:left w:val="none" w:sz="0" w:space="0" w:color="auto"/>
            <w:bottom w:val="none" w:sz="0" w:space="0" w:color="auto"/>
            <w:right w:val="none" w:sz="0" w:space="0" w:color="auto"/>
          </w:divBdr>
        </w:div>
      </w:divsChild>
    </w:div>
    <w:div w:id="1809476296">
      <w:bodyDiv w:val="1"/>
      <w:marLeft w:val="0"/>
      <w:marRight w:val="0"/>
      <w:marTop w:val="0"/>
      <w:marBottom w:val="0"/>
      <w:divBdr>
        <w:top w:val="none" w:sz="0" w:space="0" w:color="auto"/>
        <w:left w:val="none" w:sz="0" w:space="0" w:color="auto"/>
        <w:bottom w:val="none" w:sz="0" w:space="0" w:color="auto"/>
        <w:right w:val="none" w:sz="0" w:space="0" w:color="auto"/>
      </w:divBdr>
    </w:div>
    <w:div w:id="1905487925">
      <w:bodyDiv w:val="1"/>
      <w:marLeft w:val="0"/>
      <w:marRight w:val="0"/>
      <w:marTop w:val="0"/>
      <w:marBottom w:val="0"/>
      <w:divBdr>
        <w:top w:val="none" w:sz="0" w:space="0" w:color="auto"/>
        <w:left w:val="none" w:sz="0" w:space="0" w:color="auto"/>
        <w:bottom w:val="none" w:sz="0" w:space="0" w:color="auto"/>
        <w:right w:val="none" w:sz="0" w:space="0" w:color="auto"/>
      </w:divBdr>
      <w:divsChild>
        <w:div w:id="836388965">
          <w:marLeft w:val="168"/>
          <w:marRight w:val="0"/>
          <w:marTop w:val="0"/>
          <w:marBottom w:val="0"/>
          <w:divBdr>
            <w:top w:val="none" w:sz="0" w:space="0" w:color="auto"/>
            <w:left w:val="none" w:sz="0" w:space="0" w:color="auto"/>
            <w:bottom w:val="none" w:sz="0" w:space="0" w:color="auto"/>
            <w:right w:val="none" w:sz="0" w:space="0" w:color="auto"/>
          </w:divBdr>
        </w:div>
      </w:divsChild>
    </w:div>
    <w:div w:id="2015570525">
      <w:bodyDiv w:val="1"/>
      <w:marLeft w:val="0"/>
      <w:marRight w:val="0"/>
      <w:marTop w:val="0"/>
      <w:marBottom w:val="0"/>
      <w:divBdr>
        <w:top w:val="none" w:sz="0" w:space="0" w:color="auto"/>
        <w:left w:val="none" w:sz="0" w:space="0" w:color="auto"/>
        <w:bottom w:val="none" w:sz="0" w:space="0" w:color="auto"/>
        <w:right w:val="none" w:sz="0" w:space="0" w:color="auto"/>
      </w:divBdr>
    </w:div>
    <w:div w:id="2099059899">
      <w:bodyDiv w:val="1"/>
      <w:marLeft w:val="0"/>
      <w:marRight w:val="0"/>
      <w:marTop w:val="0"/>
      <w:marBottom w:val="0"/>
      <w:divBdr>
        <w:top w:val="none" w:sz="0" w:space="0" w:color="auto"/>
        <w:left w:val="none" w:sz="0" w:space="0" w:color="auto"/>
        <w:bottom w:val="none" w:sz="0" w:space="0" w:color="auto"/>
        <w:right w:val="none" w:sz="0" w:space="0" w:color="auto"/>
      </w:divBdr>
      <w:divsChild>
        <w:div w:id="1121847196">
          <w:marLeft w:val="168"/>
          <w:marRight w:val="0"/>
          <w:marTop w:val="0"/>
          <w:marBottom w:val="0"/>
          <w:divBdr>
            <w:top w:val="none" w:sz="0" w:space="0" w:color="auto"/>
            <w:left w:val="none" w:sz="0" w:space="0" w:color="auto"/>
            <w:bottom w:val="none" w:sz="0" w:space="0" w:color="auto"/>
            <w:right w:val="none" w:sz="0" w:space="0" w:color="auto"/>
          </w:divBdr>
        </w:div>
      </w:divsChild>
    </w:div>
    <w:div w:id="2101219948">
      <w:bodyDiv w:val="1"/>
      <w:marLeft w:val="0"/>
      <w:marRight w:val="0"/>
      <w:marTop w:val="0"/>
      <w:marBottom w:val="0"/>
      <w:divBdr>
        <w:top w:val="none" w:sz="0" w:space="0" w:color="auto"/>
        <w:left w:val="none" w:sz="0" w:space="0" w:color="auto"/>
        <w:bottom w:val="none" w:sz="0" w:space="0" w:color="auto"/>
        <w:right w:val="none" w:sz="0" w:space="0" w:color="auto"/>
      </w:divBdr>
      <w:divsChild>
        <w:div w:id="1118529353">
          <w:marLeft w:val="168"/>
          <w:marRight w:val="0"/>
          <w:marTop w:val="0"/>
          <w:marBottom w:val="0"/>
          <w:divBdr>
            <w:top w:val="none" w:sz="0" w:space="0" w:color="auto"/>
            <w:left w:val="none" w:sz="0" w:space="0" w:color="auto"/>
            <w:bottom w:val="none" w:sz="0" w:space="0" w:color="auto"/>
            <w:right w:val="none" w:sz="0" w:space="0" w:color="auto"/>
          </w:divBdr>
        </w:div>
      </w:divsChild>
    </w:div>
    <w:div w:id="2118521077">
      <w:bodyDiv w:val="1"/>
      <w:marLeft w:val="0"/>
      <w:marRight w:val="0"/>
      <w:marTop w:val="0"/>
      <w:marBottom w:val="0"/>
      <w:divBdr>
        <w:top w:val="none" w:sz="0" w:space="0" w:color="auto"/>
        <w:left w:val="none" w:sz="0" w:space="0" w:color="auto"/>
        <w:bottom w:val="none" w:sz="0" w:space="0" w:color="auto"/>
        <w:right w:val="none" w:sz="0" w:space="0" w:color="auto"/>
      </w:divBdr>
      <w:divsChild>
        <w:div w:id="624582983">
          <w:marLeft w:val="168"/>
          <w:marRight w:val="0"/>
          <w:marTop w:val="0"/>
          <w:marBottom w:val="0"/>
          <w:divBdr>
            <w:top w:val="none" w:sz="0" w:space="0" w:color="auto"/>
            <w:left w:val="none" w:sz="0" w:space="0" w:color="auto"/>
            <w:bottom w:val="none" w:sz="0" w:space="0" w:color="auto"/>
            <w:right w:val="none" w:sz="0" w:space="0" w:color="auto"/>
          </w:divBdr>
        </w:div>
      </w:divsChild>
    </w:div>
    <w:div w:id="21356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hotzaa-yedei-chova-halacha-le-maas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otzaa-yedei-chov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otar.cet.ac.il/KotarApp/Index/Chapter.aspx?nBookID=93448992&amp;nTocEntryID=93452405" TargetMode="External"/><Relationship Id="rId2" Type="http://schemas.openxmlformats.org/officeDocument/2006/relationships/hyperlink" Target="https://hebrewbooks.org/pdfpager.aspx?sits=1&amp;req=59454&amp;st=%d7%9c%d7%9b%d7%95%d7%9c%d7%9f&amp;_rnd=0.8867882893604062" TargetMode="External"/><Relationship Id="rId1" Type="http://schemas.openxmlformats.org/officeDocument/2006/relationships/hyperlink" Target="https://hebrewbooks.org/pdfpager.aspx?sits=1&amp;req=59454&amp;st=%d7%9c%d7%9b%d7%95%d7%9c%d7%9f&amp;_rnd=0.8867882893604062" TargetMode="External"/><Relationship Id="rId4" Type="http://schemas.openxmlformats.org/officeDocument/2006/relationships/hyperlink" Target="https://kotar.cet.ac.il/KotarApp/Index/Chapter.aspx?nBookID=93448992&amp;nTocEntryID=93452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0767-9CD7-4076-A4D9-59421AA1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1966</Words>
  <Characters>11208</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6</cp:revision>
  <dcterms:created xsi:type="dcterms:W3CDTF">2023-01-03T09:09:00Z</dcterms:created>
  <dcterms:modified xsi:type="dcterms:W3CDTF">2023-01-03T09:31:00Z</dcterms:modified>
</cp:coreProperties>
</file>