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CF0C" w14:textId="1447F934" w:rsidR="006E382F" w:rsidRDefault="006E382F" w:rsidP="006E382F">
      <w:pPr>
        <w:rPr>
          <w:rtl/>
        </w:rPr>
      </w:pPr>
      <w:r>
        <w:rPr>
          <w:rFonts w:hint="cs"/>
          <w:rtl/>
        </w:rPr>
        <w:t>ב"ה</w:t>
      </w:r>
    </w:p>
    <w:p w14:paraId="282FF671" w14:textId="530E0984" w:rsidR="006E382F" w:rsidRDefault="006E382F" w:rsidP="006E382F">
      <w:pPr>
        <w:rPr>
          <w:rtl/>
        </w:rPr>
      </w:pPr>
    </w:p>
    <w:p w14:paraId="5C8FFD32" w14:textId="457E4FDA" w:rsidR="006E382F" w:rsidRDefault="006E382F" w:rsidP="006E382F">
      <w:pPr>
        <w:jc w:val="center"/>
        <w:rPr>
          <w:rtl/>
        </w:rPr>
      </w:pPr>
      <w:r>
        <w:rPr>
          <w:rFonts w:hint="cs"/>
          <w:rtl/>
        </w:rPr>
        <w:t xml:space="preserve">מקור </w:t>
      </w:r>
      <w:proofErr w:type="spellStart"/>
      <w:r>
        <w:rPr>
          <w:rFonts w:hint="cs"/>
          <w:rtl/>
        </w:rPr>
        <w:t>יאוש</w:t>
      </w:r>
      <w:proofErr w:type="spellEnd"/>
      <w:r>
        <w:rPr>
          <w:rFonts w:hint="cs"/>
          <w:rtl/>
        </w:rPr>
        <w:t xml:space="preserve"> </w:t>
      </w:r>
      <w:proofErr w:type="spellStart"/>
      <w:r>
        <w:rPr>
          <w:rFonts w:hint="cs"/>
          <w:rtl/>
        </w:rPr>
        <w:t>באבידה</w:t>
      </w:r>
      <w:proofErr w:type="spellEnd"/>
    </w:p>
    <w:p w14:paraId="19CA2A2D" w14:textId="7BC0BADD" w:rsidR="006E382F" w:rsidRDefault="006E382F" w:rsidP="006E382F">
      <w:pPr>
        <w:jc w:val="center"/>
        <w:rPr>
          <w:rtl/>
        </w:rPr>
      </w:pPr>
    </w:p>
    <w:p w14:paraId="17749C44" w14:textId="2D47E3F6" w:rsidR="007C3F9A" w:rsidRDefault="007C3F9A" w:rsidP="007C3F9A">
      <w:pPr>
        <w:rPr>
          <w:rtl/>
        </w:rPr>
      </w:pPr>
      <w:proofErr w:type="spellStart"/>
      <w:r>
        <w:rPr>
          <w:rFonts w:hint="cs"/>
          <w:rtl/>
        </w:rPr>
        <w:t>יאוש</w:t>
      </w:r>
      <w:proofErr w:type="spellEnd"/>
      <w:r>
        <w:rPr>
          <w:rFonts w:hint="cs"/>
          <w:rtl/>
        </w:rPr>
        <w:t xml:space="preserve"> מצאנו גם </w:t>
      </w:r>
      <w:proofErr w:type="spellStart"/>
      <w:r>
        <w:rPr>
          <w:rFonts w:hint="cs"/>
          <w:rtl/>
        </w:rPr>
        <w:t>באבידה</w:t>
      </w:r>
      <w:proofErr w:type="spellEnd"/>
      <w:r>
        <w:rPr>
          <w:rFonts w:hint="cs"/>
          <w:rtl/>
        </w:rPr>
        <w:t xml:space="preserve"> וגם בגניבה שאם הבעלים מתייאשים הגנב קונה ואינו מחזיר את החפץ. </w:t>
      </w:r>
      <w:proofErr w:type="spellStart"/>
      <w:r w:rsidR="00C379EB">
        <w:rPr>
          <w:rFonts w:hint="cs"/>
          <w:rtl/>
        </w:rPr>
        <w:t>ה</w:t>
      </w:r>
      <w:r>
        <w:rPr>
          <w:rFonts w:hint="cs"/>
          <w:rtl/>
        </w:rPr>
        <w:t>גמ</w:t>
      </w:r>
      <w:proofErr w:type="spellEnd"/>
      <w:r>
        <w:rPr>
          <w:rFonts w:hint="cs"/>
          <w:rtl/>
        </w:rPr>
        <w:t xml:space="preserve">' </w:t>
      </w:r>
      <w:r>
        <w:rPr>
          <w:rtl/>
        </w:rPr>
        <w:t xml:space="preserve">בבא קמא </w:t>
      </w:r>
      <w:proofErr w:type="spellStart"/>
      <w:r>
        <w:rPr>
          <w:rtl/>
        </w:rPr>
        <w:t>סו</w:t>
      </w:r>
      <w:proofErr w:type="spellEnd"/>
      <w:r>
        <w:rPr>
          <w:rtl/>
        </w:rPr>
        <w:t>, א</w:t>
      </w:r>
      <w:r w:rsidR="00C379EB">
        <w:rPr>
          <w:rFonts w:hint="cs"/>
          <w:rtl/>
        </w:rPr>
        <w:t xml:space="preserve"> דנה אם מועיל </w:t>
      </w:r>
      <w:proofErr w:type="spellStart"/>
      <w:r w:rsidR="00C379EB">
        <w:rPr>
          <w:rFonts w:hint="cs"/>
          <w:rtl/>
        </w:rPr>
        <w:t>יאוש</w:t>
      </w:r>
      <w:proofErr w:type="spellEnd"/>
      <w:r w:rsidR="00C379EB">
        <w:rPr>
          <w:rFonts w:hint="cs"/>
          <w:rtl/>
        </w:rPr>
        <w:t xml:space="preserve"> בגניבה:</w:t>
      </w:r>
    </w:p>
    <w:p w14:paraId="2BCDAB2B" w14:textId="419A67FC" w:rsidR="006E382F" w:rsidRDefault="007C3F9A" w:rsidP="00C85793">
      <w:pPr>
        <w:pStyle w:val="a8"/>
        <w:rPr>
          <w:rtl/>
        </w:rPr>
      </w:pPr>
      <w:proofErr w:type="spellStart"/>
      <w:r>
        <w:rPr>
          <w:rtl/>
        </w:rPr>
        <w:t>יאוש</w:t>
      </w:r>
      <w:proofErr w:type="spellEnd"/>
      <w:r>
        <w:rPr>
          <w:rtl/>
        </w:rPr>
        <w:t xml:space="preserve"> - אמרי רבנן </w:t>
      </w:r>
      <w:proofErr w:type="spellStart"/>
      <w:r>
        <w:rPr>
          <w:rtl/>
        </w:rPr>
        <w:t>דניקני</w:t>
      </w:r>
      <w:proofErr w:type="spellEnd"/>
      <w:r>
        <w:rPr>
          <w:rtl/>
        </w:rPr>
        <w:t xml:space="preserve">, מיהו לא </w:t>
      </w:r>
      <w:proofErr w:type="spellStart"/>
      <w:r>
        <w:rPr>
          <w:rtl/>
        </w:rPr>
        <w:t>ידעינן</w:t>
      </w:r>
      <w:proofErr w:type="spellEnd"/>
      <w:r>
        <w:rPr>
          <w:rtl/>
        </w:rPr>
        <w:t xml:space="preserve"> אי דאורייתא אי דרבנן; אי דאורייתא, מידי דהוה </w:t>
      </w:r>
      <w:proofErr w:type="spellStart"/>
      <w:r>
        <w:rPr>
          <w:rtl/>
        </w:rPr>
        <w:t>אמוצא</w:t>
      </w:r>
      <w:proofErr w:type="spellEnd"/>
      <w:r>
        <w:rPr>
          <w:rtl/>
        </w:rPr>
        <w:t xml:space="preserve"> </w:t>
      </w:r>
      <w:proofErr w:type="spellStart"/>
      <w:r>
        <w:rPr>
          <w:rtl/>
        </w:rPr>
        <w:t>אבידה</w:t>
      </w:r>
      <w:proofErr w:type="spellEnd"/>
      <w:r>
        <w:rPr>
          <w:rtl/>
        </w:rPr>
        <w:t xml:space="preserve">, מוצא </w:t>
      </w:r>
      <w:proofErr w:type="spellStart"/>
      <w:r>
        <w:rPr>
          <w:rtl/>
        </w:rPr>
        <w:t>אבידה</w:t>
      </w:r>
      <w:proofErr w:type="spellEnd"/>
      <w:r>
        <w:rPr>
          <w:rtl/>
        </w:rPr>
        <w:t xml:space="preserve"> לאו כיון </w:t>
      </w:r>
      <w:proofErr w:type="spellStart"/>
      <w:r>
        <w:rPr>
          <w:rtl/>
        </w:rPr>
        <w:t>דמייאש</w:t>
      </w:r>
      <w:proofErr w:type="spellEnd"/>
      <w:r>
        <w:rPr>
          <w:rtl/>
        </w:rPr>
        <w:t xml:space="preserve"> מרה מינה מקמי </w:t>
      </w:r>
      <w:proofErr w:type="spellStart"/>
      <w:r>
        <w:rPr>
          <w:rtl/>
        </w:rPr>
        <w:t>דתיתי</w:t>
      </w:r>
      <w:proofErr w:type="spellEnd"/>
      <w:r>
        <w:rPr>
          <w:rtl/>
        </w:rPr>
        <w:t xml:space="preserve"> לידיה קני ליה, האי נמי כיון </w:t>
      </w:r>
      <w:proofErr w:type="spellStart"/>
      <w:r>
        <w:rPr>
          <w:rtl/>
        </w:rPr>
        <w:t>דמייאש</w:t>
      </w:r>
      <w:proofErr w:type="spellEnd"/>
      <w:r>
        <w:rPr>
          <w:rtl/>
        </w:rPr>
        <w:t xml:space="preserve"> מרה קני ליה, </w:t>
      </w:r>
      <w:proofErr w:type="spellStart"/>
      <w:r>
        <w:rPr>
          <w:rtl/>
        </w:rPr>
        <w:t>אלמא</w:t>
      </w:r>
      <w:proofErr w:type="spellEnd"/>
      <w:r>
        <w:rPr>
          <w:rtl/>
        </w:rPr>
        <w:t xml:space="preserve"> קני; או </w:t>
      </w:r>
      <w:proofErr w:type="spellStart"/>
      <w:r>
        <w:rPr>
          <w:rtl/>
        </w:rPr>
        <w:t>דלמא</w:t>
      </w:r>
      <w:proofErr w:type="spellEnd"/>
      <w:r>
        <w:rPr>
          <w:rtl/>
        </w:rPr>
        <w:t xml:space="preserve"> לא דמיא </w:t>
      </w:r>
      <w:proofErr w:type="spellStart"/>
      <w:r>
        <w:rPr>
          <w:rtl/>
        </w:rPr>
        <w:t>לאבידה</w:t>
      </w:r>
      <w:proofErr w:type="spellEnd"/>
      <w:r>
        <w:rPr>
          <w:rtl/>
        </w:rPr>
        <w:t xml:space="preserve">, </w:t>
      </w:r>
      <w:proofErr w:type="spellStart"/>
      <w:r>
        <w:rPr>
          <w:rtl/>
        </w:rPr>
        <w:t>אבידה</w:t>
      </w:r>
      <w:proofErr w:type="spellEnd"/>
      <w:r>
        <w:rPr>
          <w:rtl/>
        </w:rPr>
        <w:t xml:space="preserve"> הוא </w:t>
      </w:r>
      <w:proofErr w:type="spellStart"/>
      <w:r>
        <w:rPr>
          <w:rtl/>
        </w:rPr>
        <w:t>דכי</w:t>
      </w:r>
      <w:proofErr w:type="spellEnd"/>
      <w:r>
        <w:rPr>
          <w:rtl/>
        </w:rPr>
        <w:t xml:space="preserve"> </w:t>
      </w:r>
      <w:proofErr w:type="spellStart"/>
      <w:r>
        <w:rPr>
          <w:rtl/>
        </w:rPr>
        <w:t>אתאי</w:t>
      </w:r>
      <w:proofErr w:type="spellEnd"/>
      <w:r>
        <w:rPr>
          <w:rtl/>
        </w:rPr>
        <w:t xml:space="preserve"> לידיה - </w:t>
      </w:r>
      <w:proofErr w:type="spellStart"/>
      <w:r>
        <w:rPr>
          <w:rtl/>
        </w:rPr>
        <w:t>בהתירא</w:t>
      </w:r>
      <w:proofErr w:type="spellEnd"/>
      <w:r>
        <w:rPr>
          <w:rtl/>
        </w:rPr>
        <w:t xml:space="preserve"> </w:t>
      </w:r>
      <w:proofErr w:type="spellStart"/>
      <w:r>
        <w:rPr>
          <w:rtl/>
        </w:rPr>
        <w:t>אתיא</w:t>
      </w:r>
      <w:proofErr w:type="spellEnd"/>
      <w:r>
        <w:rPr>
          <w:rtl/>
        </w:rPr>
        <w:t xml:space="preserve"> לידיה, אבל האי כיון </w:t>
      </w:r>
      <w:proofErr w:type="spellStart"/>
      <w:r>
        <w:rPr>
          <w:rtl/>
        </w:rPr>
        <w:t>דבאיסורא</w:t>
      </w:r>
      <w:proofErr w:type="spellEnd"/>
      <w:r>
        <w:rPr>
          <w:rtl/>
        </w:rPr>
        <w:t xml:space="preserve"> </w:t>
      </w:r>
      <w:proofErr w:type="spellStart"/>
      <w:r>
        <w:rPr>
          <w:rtl/>
        </w:rPr>
        <w:t>אתאי</w:t>
      </w:r>
      <w:proofErr w:type="spellEnd"/>
      <w:r>
        <w:rPr>
          <w:rtl/>
        </w:rPr>
        <w:t xml:space="preserve"> לידיה - מדרבנן הוא, </w:t>
      </w:r>
      <w:proofErr w:type="spellStart"/>
      <w:r>
        <w:rPr>
          <w:rtl/>
        </w:rPr>
        <w:t>דאמור</w:t>
      </w:r>
      <w:proofErr w:type="spellEnd"/>
      <w:r>
        <w:rPr>
          <w:rtl/>
        </w:rPr>
        <w:t xml:space="preserve"> רבנן ניקני מפני תקנת השבים. ורב יוסף אמר: </w:t>
      </w:r>
      <w:proofErr w:type="spellStart"/>
      <w:r>
        <w:rPr>
          <w:rtl/>
        </w:rPr>
        <w:t>יאוש</w:t>
      </w:r>
      <w:proofErr w:type="spellEnd"/>
      <w:r>
        <w:rPr>
          <w:rtl/>
        </w:rPr>
        <w:t xml:space="preserve"> אינו קונה, ואפילו מדרבנן.</w:t>
      </w:r>
    </w:p>
    <w:p w14:paraId="5B93F7C0" w14:textId="5EB58DE1" w:rsidR="007C3F9A" w:rsidRDefault="007C3F9A" w:rsidP="007C3F9A">
      <w:pPr>
        <w:rPr>
          <w:rtl/>
        </w:rPr>
      </w:pPr>
      <w:r>
        <w:rPr>
          <w:rFonts w:hint="cs"/>
          <w:rtl/>
        </w:rPr>
        <w:t xml:space="preserve">מקור </w:t>
      </w:r>
      <w:proofErr w:type="spellStart"/>
      <w:r>
        <w:rPr>
          <w:rFonts w:hint="cs"/>
          <w:rtl/>
        </w:rPr>
        <w:t>היאוש</w:t>
      </w:r>
      <w:proofErr w:type="spellEnd"/>
      <w:r>
        <w:rPr>
          <w:rFonts w:hint="cs"/>
          <w:rtl/>
        </w:rPr>
        <w:t xml:space="preserve"> הוא </w:t>
      </w:r>
      <w:proofErr w:type="spellStart"/>
      <w:r>
        <w:rPr>
          <w:rFonts w:hint="cs"/>
          <w:rtl/>
        </w:rPr>
        <w:t>מאבידה</w:t>
      </w:r>
      <w:proofErr w:type="spellEnd"/>
      <w:r>
        <w:rPr>
          <w:rFonts w:hint="cs"/>
          <w:rtl/>
        </w:rPr>
        <w:t xml:space="preserve">, והיכן נאמר </w:t>
      </w:r>
      <w:proofErr w:type="spellStart"/>
      <w:r>
        <w:rPr>
          <w:rFonts w:hint="cs"/>
          <w:rtl/>
        </w:rPr>
        <w:t>יאוש</w:t>
      </w:r>
      <w:proofErr w:type="spellEnd"/>
      <w:r>
        <w:rPr>
          <w:rFonts w:hint="cs"/>
          <w:rtl/>
        </w:rPr>
        <w:t xml:space="preserve"> </w:t>
      </w:r>
      <w:proofErr w:type="spellStart"/>
      <w:r>
        <w:rPr>
          <w:rFonts w:hint="cs"/>
          <w:rtl/>
        </w:rPr>
        <w:t>באבידה</w:t>
      </w:r>
      <w:proofErr w:type="spellEnd"/>
      <w:r>
        <w:rPr>
          <w:rFonts w:hint="cs"/>
          <w:rtl/>
        </w:rPr>
        <w:t xml:space="preserve">? נחלקו רש"י ותוספות. רש"י </w:t>
      </w:r>
      <w:proofErr w:type="spellStart"/>
      <w:r>
        <w:rPr>
          <w:rFonts w:hint="cs"/>
          <w:rtl/>
        </w:rPr>
        <w:t>בב"ק</w:t>
      </w:r>
      <w:proofErr w:type="spellEnd"/>
      <w:r>
        <w:rPr>
          <w:rFonts w:hint="cs"/>
          <w:rtl/>
        </w:rPr>
        <w:t xml:space="preserve"> שם כתב: </w:t>
      </w:r>
    </w:p>
    <w:p w14:paraId="6800E8E3" w14:textId="7D94F21B" w:rsidR="007C3F9A" w:rsidRDefault="007C3F9A" w:rsidP="00C85793">
      <w:pPr>
        <w:pStyle w:val="a8"/>
        <w:rPr>
          <w:rtl/>
        </w:rPr>
      </w:pPr>
      <w:r w:rsidRPr="007C3F9A">
        <w:rPr>
          <w:rtl/>
        </w:rPr>
        <w:t xml:space="preserve">מוצא אבדה לאו כיון </w:t>
      </w:r>
      <w:proofErr w:type="spellStart"/>
      <w:r w:rsidRPr="007C3F9A">
        <w:rPr>
          <w:rtl/>
        </w:rPr>
        <w:t>דמייאש</w:t>
      </w:r>
      <w:proofErr w:type="spellEnd"/>
      <w:r w:rsidRPr="007C3F9A">
        <w:rPr>
          <w:rtl/>
        </w:rPr>
        <w:t xml:space="preserve"> ליה מרה - מקמי </w:t>
      </w:r>
      <w:proofErr w:type="spellStart"/>
      <w:r w:rsidRPr="007C3F9A">
        <w:rPr>
          <w:rtl/>
        </w:rPr>
        <w:t>דתיתי</w:t>
      </w:r>
      <w:proofErr w:type="spellEnd"/>
      <w:r w:rsidRPr="007C3F9A">
        <w:rPr>
          <w:rtl/>
        </w:rPr>
        <w:t xml:space="preserve"> לידיה קני לה אם </w:t>
      </w:r>
      <w:proofErr w:type="spellStart"/>
      <w:r w:rsidRPr="007C3F9A">
        <w:rPr>
          <w:rtl/>
        </w:rPr>
        <w:t>נתייאשו</w:t>
      </w:r>
      <w:proofErr w:type="spellEnd"/>
      <w:r w:rsidRPr="007C3F9A">
        <w:rPr>
          <w:rtl/>
        </w:rPr>
        <w:t xml:space="preserve"> בעלים קודם שמצאה זה קנה </w:t>
      </w:r>
      <w:proofErr w:type="spellStart"/>
      <w:r w:rsidRPr="007C3F9A">
        <w:rPr>
          <w:rtl/>
        </w:rPr>
        <w:t>דתניא</w:t>
      </w:r>
      <w:proofErr w:type="spellEnd"/>
      <w:r w:rsidRPr="007C3F9A">
        <w:rPr>
          <w:rtl/>
        </w:rPr>
        <w:t xml:space="preserve"> באלו מציאות (</w:t>
      </w:r>
      <w:proofErr w:type="spellStart"/>
      <w:r w:rsidRPr="007C3F9A">
        <w:rPr>
          <w:rtl/>
        </w:rPr>
        <w:t>ב"מ</w:t>
      </w:r>
      <w:proofErr w:type="spellEnd"/>
      <w:r w:rsidRPr="007C3F9A">
        <w:rPr>
          <w:rtl/>
        </w:rPr>
        <w:t xml:space="preserve"> דף </w:t>
      </w:r>
      <w:proofErr w:type="spellStart"/>
      <w:r w:rsidRPr="007C3F9A">
        <w:rPr>
          <w:rtl/>
        </w:rPr>
        <w:t>כב</w:t>
      </w:r>
      <w:proofErr w:type="spellEnd"/>
      <w:r w:rsidRPr="007C3F9A">
        <w:rPr>
          <w:rtl/>
        </w:rPr>
        <w:t xml:space="preserve">:) מנין </w:t>
      </w:r>
      <w:proofErr w:type="spellStart"/>
      <w:r w:rsidRPr="007C3F9A">
        <w:rPr>
          <w:rtl/>
        </w:rPr>
        <w:t>לאבידה</w:t>
      </w:r>
      <w:proofErr w:type="spellEnd"/>
      <w:r w:rsidRPr="007C3F9A">
        <w:rPr>
          <w:rtl/>
        </w:rPr>
        <w:t xml:space="preserve"> ששטפה נהר הואיל </w:t>
      </w:r>
      <w:proofErr w:type="spellStart"/>
      <w:r w:rsidRPr="007C3F9A">
        <w:rPr>
          <w:rtl/>
        </w:rPr>
        <w:t>ונתייאשו</w:t>
      </w:r>
      <w:proofErr w:type="spellEnd"/>
      <w:r w:rsidRPr="007C3F9A">
        <w:rPr>
          <w:rtl/>
        </w:rPr>
        <w:t xml:space="preserve"> הבעלים שהיא מותרת ת"ל אשר תאבד ממנו שאבודה ממנו ומצויה לשאר בני אדם </w:t>
      </w:r>
      <w:proofErr w:type="spellStart"/>
      <w:r w:rsidRPr="007C3F9A">
        <w:rPr>
          <w:rtl/>
        </w:rPr>
        <w:t>יצתה</w:t>
      </w:r>
      <w:proofErr w:type="spellEnd"/>
      <w:r w:rsidRPr="007C3F9A">
        <w:rPr>
          <w:rtl/>
        </w:rPr>
        <w:t xml:space="preserve"> זו </w:t>
      </w:r>
      <w:proofErr w:type="spellStart"/>
      <w:r w:rsidRPr="007C3F9A">
        <w:rPr>
          <w:rtl/>
        </w:rPr>
        <w:t>אלמא</w:t>
      </w:r>
      <w:proofErr w:type="spellEnd"/>
      <w:r w:rsidRPr="007C3F9A">
        <w:rPr>
          <w:rtl/>
        </w:rPr>
        <w:t xml:space="preserve"> קני </w:t>
      </w:r>
      <w:proofErr w:type="spellStart"/>
      <w:r w:rsidRPr="007C3F9A">
        <w:rPr>
          <w:rtl/>
        </w:rPr>
        <w:t>והכא</w:t>
      </w:r>
      <w:proofErr w:type="spellEnd"/>
      <w:r w:rsidRPr="007C3F9A">
        <w:rPr>
          <w:rtl/>
        </w:rPr>
        <w:t xml:space="preserve"> </w:t>
      </w:r>
      <w:proofErr w:type="spellStart"/>
      <w:r w:rsidRPr="007C3F9A">
        <w:rPr>
          <w:rtl/>
        </w:rPr>
        <w:t>בגזילה</w:t>
      </w:r>
      <w:proofErr w:type="spellEnd"/>
      <w:r w:rsidRPr="007C3F9A">
        <w:rPr>
          <w:rtl/>
        </w:rPr>
        <w:t xml:space="preserve"> </w:t>
      </w:r>
      <w:proofErr w:type="spellStart"/>
      <w:r w:rsidRPr="007C3F9A">
        <w:rPr>
          <w:rtl/>
        </w:rPr>
        <w:t>דאתי</w:t>
      </w:r>
      <w:proofErr w:type="spellEnd"/>
      <w:r w:rsidRPr="007C3F9A">
        <w:rPr>
          <w:rtl/>
        </w:rPr>
        <w:t xml:space="preserve"> לידיה מקמי </w:t>
      </w:r>
      <w:proofErr w:type="spellStart"/>
      <w:r w:rsidRPr="007C3F9A">
        <w:rPr>
          <w:rtl/>
        </w:rPr>
        <w:t>יאוש</w:t>
      </w:r>
      <w:proofErr w:type="spellEnd"/>
      <w:r w:rsidRPr="007C3F9A">
        <w:rPr>
          <w:rtl/>
        </w:rPr>
        <w:t xml:space="preserve"> והדר </w:t>
      </w:r>
      <w:proofErr w:type="spellStart"/>
      <w:r w:rsidRPr="007C3F9A">
        <w:rPr>
          <w:rtl/>
        </w:rPr>
        <w:t>אייאוש</w:t>
      </w:r>
      <w:proofErr w:type="spellEnd"/>
      <w:r w:rsidRPr="007C3F9A">
        <w:rPr>
          <w:rtl/>
        </w:rPr>
        <w:t xml:space="preserve"> סגי ליה בדמים.</w:t>
      </w:r>
    </w:p>
    <w:p w14:paraId="5606AA96" w14:textId="77777777" w:rsidR="00C379EB" w:rsidRDefault="00C379EB" w:rsidP="007C3F9A">
      <w:pPr>
        <w:rPr>
          <w:rtl/>
        </w:rPr>
      </w:pPr>
    </w:p>
    <w:p w14:paraId="53069237" w14:textId="3A01116F" w:rsidR="007E5FAB" w:rsidRDefault="007C3F9A" w:rsidP="007C3F9A">
      <w:pPr>
        <w:rPr>
          <w:rtl/>
        </w:rPr>
      </w:pPr>
      <w:r>
        <w:rPr>
          <w:rFonts w:hint="cs"/>
          <w:rtl/>
        </w:rPr>
        <w:t xml:space="preserve">מקור </w:t>
      </w:r>
      <w:proofErr w:type="spellStart"/>
      <w:r>
        <w:rPr>
          <w:rFonts w:hint="cs"/>
          <w:rtl/>
        </w:rPr>
        <w:t>היאוש</w:t>
      </w:r>
      <w:proofErr w:type="spellEnd"/>
      <w:r>
        <w:rPr>
          <w:rFonts w:hint="cs"/>
          <w:rtl/>
        </w:rPr>
        <w:t xml:space="preserve"> הוא מדין </w:t>
      </w:r>
      <w:proofErr w:type="spellStart"/>
      <w:r>
        <w:rPr>
          <w:rFonts w:hint="cs"/>
          <w:rtl/>
        </w:rPr>
        <w:t>אבידה</w:t>
      </w:r>
      <w:proofErr w:type="spellEnd"/>
      <w:r>
        <w:rPr>
          <w:rFonts w:hint="cs"/>
          <w:rtl/>
        </w:rPr>
        <w:t xml:space="preserve"> ששטפה נהר שההיתר נלמד מ"אשר תאבד ממנו" אבל התוספות </w:t>
      </w:r>
      <w:proofErr w:type="spellStart"/>
      <w:r>
        <w:rPr>
          <w:rFonts w:hint="cs"/>
          <w:rtl/>
        </w:rPr>
        <w:t>ב</w:t>
      </w:r>
      <w:r>
        <w:rPr>
          <w:rtl/>
        </w:rPr>
        <w:t>בבא</w:t>
      </w:r>
      <w:proofErr w:type="spellEnd"/>
      <w:r>
        <w:rPr>
          <w:rtl/>
        </w:rPr>
        <w:t xml:space="preserve"> מציעא </w:t>
      </w:r>
      <w:proofErr w:type="spellStart"/>
      <w:r>
        <w:rPr>
          <w:rtl/>
        </w:rPr>
        <w:t>כז</w:t>
      </w:r>
      <w:proofErr w:type="spellEnd"/>
      <w:r>
        <w:rPr>
          <w:rtl/>
        </w:rPr>
        <w:t>, א</w:t>
      </w:r>
      <w:r w:rsidR="00960FEE">
        <w:rPr>
          <w:rFonts w:hint="cs"/>
          <w:rtl/>
        </w:rPr>
        <w:t xml:space="preserve"> על המשנה שם:</w:t>
      </w:r>
    </w:p>
    <w:p w14:paraId="0BBF20A1" w14:textId="295EB89A" w:rsidR="007E5FAB" w:rsidRDefault="007E5FAB" w:rsidP="007E5FAB">
      <w:pPr>
        <w:pStyle w:val="a8"/>
        <w:rPr>
          <w:rtl/>
        </w:rPr>
      </w:pPr>
      <w:r w:rsidRPr="007E5FAB">
        <w:rPr>
          <w:rtl/>
        </w:rPr>
        <w:t xml:space="preserve">משנה. אף השמלה </w:t>
      </w:r>
      <w:proofErr w:type="spellStart"/>
      <w:r w:rsidRPr="007E5FAB">
        <w:rPr>
          <w:rtl/>
        </w:rPr>
        <w:t>היתה</w:t>
      </w:r>
      <w:proofErr w:type="spellEnd"/>
      <w:r w:rsidRPr="007E5FAB">
        <w:rPr>
          <w:rtl/>
        </w:rPr>
        <w:t xml:space="preserve"> בכלל כל אלו, ולמה יצאת - להקיש אליה, לומר לך: מה שמלה מיוחדת - שיש בה </w:t>
      </w:r>
      <w:proofErr w:type="spellStart"/>
      <w:r w:rsidRPr="007E5FAB">
        <w:rPr>
          <w:rtl/>
        </w:rPr>
        <w:t>סימנין</w:t>
      </w:r>
      <w:proofErr w:type="spellEnd"/>
      <w:r w:rsidRPr="007E5FAB">
        <w:rPr>
          <w:rtl/>
        </w:rPr>
        <w:t xml:space="preserve"> ויש לה </w:t>
      </w:r>
      <w:proofErr w:type="spellStart"/>
      <w:r w:rsidRPr="007E5FAB">
        <w:rPr>
          <w:rtl/>
        </w:rPr>
        <w:t>תובעין</w:t>
      </w:r>
      <w:proofErr w:type="spellEnd"/>
      <w:r w:rsidRPr="007E5FAB">
        <w:rPr>
          <w:rtl/>
        </w:rPr>
        <w:t xml:space="preserve">, אף כל דבר שיש בו </w:t>
      </w:r>
      <w:proofErr w:type="spellStart"/>
      <w:r w:rsidRPr="007E5FAB">
        <w:rPr>
          <w:rtl/>
        </w:rPr>
        <w:t>סימנין</w:t>
      </w:r>
      <w:proofErr w:type="spellEnd"/>
      <w:r w:rsidRPr="007E5FAB">
        <w:rPr>
          <w:rtl/>
        </w:rPr>
        <w:t xml:space="preserve"> ויש לו תובעים - חייב להכריז.</w:t>
      </w:r>
    </w:p>
    <w:p w14:paraId="574ED24B" w14:textId="26447B58" w:rsidR="007C3F9A" w:rsidRDefault="00960FEE" w:rsidP="007C3F9A">
      <w:pPr>
        <w:rPr>
          <w:rtl/>
        </w:rPr>
      </w:pPr>
      <w:r>
        <w:rPr>
          <w:rFonts w:hint="cs"/>
          <w:rtl/>
        </w:rPr>
        <w:t>כתבו התוספות</w:t>
      </w:r>
      <w:r w:rsidR="007C3F9A">
        <w:rPr>
          <w:rtl/>
        </w:rPr>
        <w:t xml:space="preserve"> ד"ה מה שמלה</w:t>
      </w:r>
      <w:r w:rsidR="007C3F9A">
        <w:rPr>
          <w:rFonts w:hint="cs"/>
          <w:rtl/>
        </w:rPr>
        <w:t>, שהלימוד</w:t>
      </w:r>
      <w:r w:rsidR="001D009E">
        <w:rPr>
          <w:rFonts w:hint="cs"/>
          <w:rtl/>
        </w:rPr>
        <w:t xml:space="preserve"> </w:t>
      </w:r>
      <w:proofErr w:type="spellStart"/>
      <w:r w:rsidR="001D009E">
        <w:rPr>
          <w:rFonts w:hint="cs"/>
          <w:rtl/>
        </w:rPr>
        <w:t>ליאוש</w:t>
      </w:r>
      <w:proofErr w:type="spellEnd"/>
      <w:r w:rsidR="007C3F9A">
        <w:rPr>
          <w:rFonts w:hint="cs"/>
          <w:rtl/>
        </w:rPr>
        <w:t xml:space="preserve"> הוא </w:t>
      </w:r>
      <w:r w:rsidR="00C379EB">
        <w:rPr>
          <w:rFonts w:hint="cs"/>
          <w:rtl/>
        </w:rPr>
        <w:t>משמלה</w:t>
      </w:r>
      <w:r w:rsidR="007C3F9A">
        <w:rPr>
          <w:rFonts w:hint="cs"/>
          <w:rtl/>
        </w:rPr>
        <w:t>:</w:t>
      </w:r>
    </w:p>
    <w:p w14:paraId="5618E66D" w14:textId="153C6A73" w:rsidR="007C3F9A" w:rsidRDefault="007C3F9A" w:rsidP="00C85793">
      <w:pPr>
        <w:pStyle w:val="a8"/>
        <w:rPr>
          <w:rtl/>
        </w:rPr>
      </w:pPr>
      <w:r>
        <w:rPr>
          <w:rtl/>
        </w:rPr>
        <w:t xml:space="preserve">מה שמלה מיוחדת שיש לה סימני' ויש לה </w:t>
      </w:r>
      <w:proofErr w:type="spellStart"/>
      <w:r>
        <w:rPr>
          <w:rtl/>
        </w:rPr>
        <w:t>תובעין</w:t>
      </w:r>
      <w:proofErr w:type="spellEnd"/>
      <w:r>
        <w:rPr>
          <w:rtl/>
        </w:rPr>
        <w:t xml:space="preserve"> - במרובה (</w:t>
      </w:r>
      <w:proofErr w:type="spellStart"/>
      <w:r>
        <w:rPr>
          <w:rtl/>
        </w:rPr>
        <w:t>ב"ק</w:t>
      </w:r>
      <w:proofErr w:type="spellEnd"/>
      <w:r>
        <w:rPr>
          <w:rtl/>
        </w:rPr>
        <w:t xml:space="preserve"> דף </w:t>
      </w:r>
      <w:proofErr w:type="spellStart"/>
      <w:r>
        <w:rPr>
          <w:rtl/>
        </w:rPr>
        <w:t>סו</w:t>
      </w:r>
      <w:proofErr w:type="spellEnd"/>
      <w:r>
        <w:rPr>
          <w:rtl/>
        </w:rPr>
        <w:t xml:space="preserve">. ושם ד"ה מוצא) </w:t>
      </w:r>
      <w:proofErr w:type="spellStart"/>
      <w:r>
        <w:rPr>
          <w:rtl/>
        </w:rPr>
        <w:t>אמרינן</w:t>
      </w:r>
      <w:proofErr w:type="spellEnd"/>
      <w:r>
        <w:rPr>
          <w:rtl/>
        </w:rPr>
        <w:t xml:space="preserve"> בגניבה </w:t>
      </w:r>
      <w:proofErr w:type="spellStart"/>
      <w:r>
        <w:rPr>
          <w:rtl/>
        </w:rPr>
        <w:t>ילפינן</w:t>
      </w:r>
      <w:proofErr w:type="spellEnd"/>
      <w:r>
        <w:rPr>
          <w:rtl/>
        </w:rPr>
        <w:t xml:space="preserve"> </w:t>
      </w:r>
      <w:proofErr w:type="spellStart"/>
      <w:r>
        <w:rPr>
          <w:rtl/>
        </w:rPr>
        <w:t>יאוש</w:t>
      </w:r>
      <w:proofErr w:type="spellEnd"/>
      <w:r>
        <w:rPr>
          <w:rtl/>
        </w:rPr>
        <w:t xml:space="preserve"> </w:t>
      </w:r>
      <w:proofErr w:type="spellStart"/>
      <w:r>
        <w:rPr>
          <w:rtl/>
        </w:rPr>
        <w:t>מאבידה</w:t>
      </w:r>
      <w:proofErr w:type="spellEnd"/>
      <w:r>
        <w:rPr>
          <w:rtl/>
        </w:rPr>
        <w:t xml:space="preserve"> וא"ת </w:t>
      </w:r>
      <w:proofErr w:type="spellStart"/>
      <w:r>
        <w:rPr>
          <w:rtl/>
        </w:rPr>
        <w:t>ואבידה</w:t>
      </w:r>
      <w:proofErr w:type="spellEnd"/>
      <w:r>
        <w:rPr>
          <w:rtl/>
        </w:rPr>
        <w:t xml:space="preserve"> גופה </w:t>
      </w:r>
      <w:proofErr w:type="spellStart"/>
      <w:r>
        <w:rPr>
          <w:rtl/>
        </w:rPr>
        <w:t>מנלן</w:t>
      </w:r>
      <w:proofErr w:type="spellEnd"/>
      <w:r>
        <w:rPr>
          <w:rtl/>
        </w:rPr>
        <w:t xml:space="preserve"> וי"ל </w:t>
      </w:r>
      <w:proofErr w:type="spellStart"/>
      <w:r>
        <w:rPr>
          <w:rtl/>
        </w:rPr>
        <w:t>דמהכא</w:t>
      </w:r>
      <w:proofErr w:type="spellEnd"/>
      <w:r>
        <w:rPr>
          <w:rtl/>
        </w:rPr>
        <w:t xml:space="preserve"> נפקא לן דמה שמלה מיוחדת שיש בה סימן ואין הבעלים </w:t>
      </w:r>
      <w:proofErr w:type="spellStart"/>
      <w:r>
        <w:rPr>
          <w:rtl/>
        </w:rPr>
        <w:t>מתייאשין</w:t>
      </w:r>
      <w:proofErr w:type="spellEnd"/>
      <w:r>
        <w:rPr>
          <w:rtl/>
        </w:rPr>
        <w:t xml:space="preserve"> אלא </w:t>
      </w:r>
      <w:proofErr w:type="spellStart"/>
      <w:r>
        <w:rPr>
          <w:rtl/>
        </w:rPr>
        <w:t>תובעין</w:t>
      </w:r>
      <w:proofErr w:type="spellEnd"/>
      <w:r>
        <w:rPr>
          <w:rtl/>
        </w:rPr>
        <w:t xml:space="preserve"> שיחזירוה להם </w:t>
      </w:r>
      <w:proofErr w:type="spellStart"/>
      <w:r>
        <w:rPr>
          <w:rtl/>
        </w:rPr>
        <w:t>בסימנין</w:t>
      </w:r>
      <w:proofErr w:type="spellEnd"/>
      <w:r>
        <w:rPr>
          <w:rtl/>
        </w:rPr>
        <w:t xml:space="preserve"> אפי' אי </w:t>
      </w:r>
      <w:proofErr w:type="spellStart"/>
      <w:r>
        <w:rPr>
          <w:rtl/>
        </w:rPr>
        <w:t>סימנין</w:t>
      </w:r>
      <w:proofErr w:type="spellEnd"/>
      <w:r>
        <w:rPr>
          <w:rtl/>
        </w:rPr>
        <w:t xml:space="preserve"> לאו דאורייתא ואין </w:t>
      </w:r>
      <w:proofErr w:type="spellStart"/>
      <w:r>
        <w:rPr>
          <w:rtl/>
        </w:rPr>
        <w:t>מחזירין</w:t>
      </w:r>
      <w:proofErr w:type="spellEnd"/>
      <w:r>
        <w:rPr>
          <w:rtl/>
        </w:rPr>
        <w:t xml:space="preserve"> אלא בעדים מ"מ </w:t>
      </w:r>
      <w:proofErr w:type="spellStart"/>
      <w:r>
        <w:rPr>
          <w:rtl/>
        </w:rPr>
        <w:t>ילפינן</w:t>
      </w:r>
      <w:proofErr w:type="spellEnd"/>
      <w:r>
        <w:rPr>
          <w:rtl/>
        </w:rPr>
        <w:t xml:space="preserve"> משמלה </w:t>
      </w:r>
      <w:proofErr w:type="spellStart"/>
      <w:r>
        <w:rPr>
          <w:rtl/>
        </w:rPr>
        <w:t>דדווקא</w:t>
      </w:r>
      <w:proofErr w:type="spellEnd"/>
      <w:r>
        <w:rPr>
          <w:rtl/>
        </w:rPr>
        <w:t xml:space="preserve"> דבר שיש בו סימן חייב להחזיר </w:t>
      </w:r>
      <w:proofErr w:type="spellStart"/>
      <w:r>
        <w:rPr>
          <w:rtl/>
        </w:rPr>
        <w:t>דע"י</w:t>
      </w:r>
      <w:proofErr w:type="spellEnd"/>
      <w:r>
        <w:rPr>
          <w:rtl/>
        </w:rPr>
        <w:t xml:space="preserve"> שיש בו סימן ימצא עדים שיאמר להם מכירים אתם שמלה שלי שהיו בה </w:t>
      </w:r>
      <w:proofErr w:type="spellStart"/>
      <w:r>
        <w:rPr>
          <w:rtl/>
        </w:rPr>
        <w:t>סימנין</w:t>
      </w:r>
      <w:proofErr w:type="spellEnd"/>
      <w:r>
        <w:rPr>
          <w:rtl/>
        </w:rPr>
        <w:t xml:space="preserve"> כך וכך וגם המוצא לא יוציא השמלה להראותה לכל אדם אלא למי </w:t>
      </w:r>
      <w:proofErr w:type="spellStart"/>
      <w:r>
        <w:rPr>
          <w:rtl/>
        </w:rPr>
        <w:t>שיתן</w:t>
      </w:r>
      <w:proofErr w:type="spellEnd"/>
      <w:r>
        <w:rPr>
          <w:rtl/>
        </w:rPr>
        <w:t xml:space="preserve"> בה סימנים אף על פי שאינו מחזירה לו בכך מ"מ דומה שהיא שלו ומראה אותה לעדים אבל דברים שאין בהן סימן הוי שלו לפי שהבעלים </w:t>
      </w:r>
      <w:proofErr w:type="spellStart"/>
      <w:r>
        <w:rPr>
          <w:rtl/>
        </w:rPr>
        <w:t>נתייאשו</w:t>
      </w:r>
      <w:proofErr w:type="spellEnd"/>
      <w:r>
        <w:rPr>
          <w:rFonts w:hint="cs"/>
          <w:rtl/>
        </w:rPr>
        <w:t>.</w:t>
      </w:r>
    </w:p>
    <w:p w14:paraId="49CC6A49" w14:textId="42164850" w:rsidR="007C3F9A" w:rsidRDefault="007C3F9A" w:rsidP="007C3F9A">
      <w:pPr>
        <w:rPr>
          <w:rtl/>
        </w:rPr>
      </w:pPr>
    </w:p>
    <w:p w14:paraId="1AD1E425" w14:textId="5FC4C0C3" w:rsidR="006E382F" w:rsidRDefault="00C24E73" w:rsidP="006E382F">
      <w:pPr>
        <w:rPr>
          <w:rtl/>
        </w:rPr>
      </w:pPr>
      <w:r>
        <w:rPr>
          <w:rFonts w:hint="cs"/>
          <w:rtl/>
        </w:rPr>
        <w:t>ב</w:t>
      </w:r>
      <w:r w:rsidR="006E382F">
        <w:rPr>
          <w:rtl/>
        </w:rPr>
        <w:t>ירושלמי בבא מציעא ב, א</w:t>
      </w:r>
      <w:r w:rsidR="002A1F6B">
        <w:rPr>
          <w:rFonts w:hint="cs"/>
          <w:rtl/>
        </w:rPr>
        <w:t xml:space="preserve"> והובא בתוספות </w:t>
      </w:r>
      <w:proofErr w:type="spellStart"/>
      <w:r w:rsidR="002A1F6B">
        <w:rPr>
          <w:rFonts w:hint="cs"/>
          <w:rtl/>
        </w:rPr>
        <w:t>כז</w:t>
      </w:r>
      <w:proofErr w:type="spellEnd"/>
      <w:r w:rsidR="002A1F6B">
        <w:rPr>
          <w:rFonts w:hint="cs"/>
          <w:rtl/>
        </w:rPr>
        <w:t xml:space="preserve"> ע"א הנ"ל,</w:t>
      </w:r>
      <w:r w:rsidR="00EC25BD">
        <w:rPr>
          <w:rFonts w:hint="cs"/>
          <w:rtl/>
        </w:rPr>
        <w:t xml:space="preserve"> הלימוד הוא כשיטת רש"י:</w:t>
      </w:r>
    </w:p>
    <w:p w14:paraId="377438CB" w14:textId="473886A1" w:rsidR="00F41A0F" w:rsidRDefault="006E382F" w:rsidP="00C85793">
      <w:pPr>
        <w:pStyle w:val="a8"/>
        <w:rPr>
          <w:rtl/>
        </w:rPr>
      </w:pPr>
      <w:r>
        <w:rPr>
          <w:rtl/>
        </w:rPr>
        <w:t xml:space="preserve">מניין לייאוש בעלין מן התורה רבי יוחנן בשם </w:t>
      </w:r>
      <w:proofErr w:type="spellStart"/>
      <w:r>
        <w:rPr>
          <w:rtl/>
        </w:rPr>
        <w:t>ר"ש</w:t>
      </w:r>
      <w:proofErr w:type="spellEnd"/>
      <w:r>
        <w:rPr>
          <w:rtl/>
        </w:rPr>
        <w:t xml:space="preserve"> בן </w:t>
      </w:r>
      <w:proofErr w:type="spellStart"/>
      <w:r>
        <w:rPr>
          <w:rtl/>
        </w:rPr>
        <w:t>יהוצדק</w:t>
      </w:r>
      <w:proofErr w:type="spellEnd"/>
      <w:r>
        <w:rPr>
          <w:rtl/>
        </w:rPr>
        <w:t xml:space="preserve"> [דברים </w:t>
      </w:r>
      <w:proofErr w:type="spellStart"/>
      <w:r>
        <w:rPr>
          <w:rtl/>
        </w:rPr>
        <w:t>כב</w:t>
      </w:r>
      <w:proofErr w:type="spellEnd"/>
      <w:r>
        <w:rPr>
          <w:rtl/>
        </w:rPr>
        <w:t xml:space="preserve"> ג] כן תעשה לחמורו וגו' את שאבוד לו ומצוי לך את חייב להכריז ואת שאינו אבוד לו ומצוי לך אין את חייב להכריז יצא ייאוש בעלים שאבוד ממנו ומכל אדם.</w:t>
      </w:r>
    </w:p>
    <w:p w14:paraId="5E919BE4" w14:textId="7610C94E" w:rsidR="006E382F" w:rsidRDefault="006E382F" w:rsidP="006E382F">
      <w:pPr>
        <w:rPr>
          <w:rtl/>
        </w:rPr>
      </w:pPr>
    </w:p>
    <w:p w14:paraId="6EE3E430" w14:textId="7D9C0435" w:rsidR="001E34E6" w:rsidRDefault="003F17C8" w:rsidP="001E34E6">
      <w:pPr>
        <w:rPr>
          <w:rtl/>
        </w:rPr>
      </w:pPr>
      <w:r>
        <w:rPr>
          <w:rFonts w:hint="cs"/>
          <w:rtl/>
        </w:rPr>
        <w:t xml:space="preserve">נראה שהתוספות הולכים לשיטתם שאבדה ששטפה נהר מותרת לא מדין </w:t>
      </w:r>
      <w:proofErr w:type="spellStart"/>
      <w:r>
        <w:rPr>
          <w:rFonts w:hint="cs"/>
          <w:rtl/>
        </w:rPr>
        <w:t>יאוש</w:t>
      </w:r>
      <w:proofErr w:type="spellEnd"/>
      <w:r>
        <w:rPr>
          <w:rFonts w:hint="cs"/>
          <w:rtl/>
        </w:rPr>
        <w:t xml:space="preserve"> אלא משום שאין לה דין </w:t>
      </w:r>
      <w:proofErr w:type="spellStart"/>
      <w:r>
        <w:rPr>
          <w:rFonts w:hint="cs"/>
          <w:rtl/>
        </w:rPr>
        <w:t>אבידה</w:t>
      </w:r>
      <w:proofErr w:type="spellEnd"/>
      <w:r>
        <w:rPr>
          <w:rFonts w:hint="cs"/>
          <w:rtl/>
        </w:rPr>
        <w:t xml:space="preserve"> בכלל. </w:t>
      </w:r>
      <w:r w:rsidR="001E34E6">
        <w:rPr>
          <w:rFonts w:hint="cs"/>
          <w:rtl/>
        </w:rPr>
        <w:t>התוספות בדף</w:t>
      </w:r>
      <w:r w:rsidR="001E34E6">
        <w:rPr>
          <w:rtl/>
        </w:rPr>
        <w:t xml:space="preserve"> </w:t>
      </w:r>
      <w:proofErr w:type="spellStart"/>
      <w:r w:rsidR="001E34E6">
        <w:rPr>
          <w:rtl/>
        </w:rPr>
        <w:t>כב</w:t>
      </w:r>
      <w:proofErr w:type="spellEnd"/>
      <w:r w:rsidR="001E34E6">
        <w:rPr>
          <w:rtl/>
        </w:rPr>
        <w:t xml:space="preserve">, ב ד"ה </w:t>
      </w:r>
      <w:proofErr w:type="spellStart"/>
      <w:r w:rsidR="001E34E6">
        <w:rPr>
          <w:rtl/>
        </w:rPr>
        <w:t>איסורא</w:t>
      </w:r>
      <w:proofErr w:type="spellEnd"/>
      <w:r w:rsidR="001E34E6">
        <w:rPr>
          <w:rtl/>
        </w:rPr>
        <w:t xml:space="preserve"> </w:t>
      </w:r>
      <w:proofErr w:type="spellStart"/>
      <w:r w:rsidR="001E34E6">
        <w:rPr>
          <w:rtl/>
        </w:rPr>
        <w:t>דומיא</w:t>
      </w:r>
      <w:proofErr w:type="spellEnd"/>
      <w:r w:rsidR="002A1F6B">
        <w:rPr>
          <w:rFonts w:hint="cs"/>
          <w:rtl/>
        </w:rPr>
        <w:t xml:space="preserve"> </w:t>
      </w:r>
      <w:proofErr w:type="spellStart"/>
      <w:r w:rsidR="002A1F6B">
        <w:rPr>
          <w:rFonts w:hint="cs"/>
          <w:rtl/>
        </w:rPr>
        <w:t>דהתירא</w:t>
      </w:r>
      <w:proofErr w:type="spellEnd"/>
      <w:r w:rsidR="00CC1544">
        <w:rPr>
          <w:rStyle w:val="FootnoteReference"/>
          <w:rtl/>
        </w:rPr>
        <w:footnoteReference w:id="1"/>
      </w:r>
      <w:r w:rsidR="002A1F6B">
        <w:rPr>
          <w:rFonts w:hint="cs"/>
          <w:rtl/>
        </w:rPr>
        <w:t>:</w:t>
      </w:r>
    </w:p>
    <w:p w14:paraId="7D079AA3" w14:textId="78CD8E8D" w:rsidR="00712133" w:rsidRDefault="001E34E6" w:rsidP="00C85793">
      <w:pPr>
        <w:pStyle w:val="a8"/>
        <w:rPr>
          <w:rtl/>
        </w:rPr>
      </w:pPr>
      <w:proofErr w:type="spellStart"/>
      <w:r>
        <w:rPr>
          <w:rtl/>
        </w:rPr>
        <w:t>איסורא</w:t>
      </w:r>
      <w:proofErr w:type="spellEnd"/>
      <w:r>
        <w:rPr>
          <w:rtl/>
        </w:rPr>
        <w:t xml:space="preserve"> </w:t>
      </w:r>
      <w:proofErr w:type="spellStart"/>
      <w:r>
        <w:rPr>
          <w:rtl/>
        </w:rPr>
        <w:t>דומיא</w:t>
      </w:r>
      <w:proofErr w:type="spellEnd"/>
      <w:r>
        <w:rPr>
          <w:rtl/>
        </w:rPr>
        <w:t xml:space="preserve"> </w:t>
      </w:r>
      <w:proofErr w:type="spellStart"/>
      <w:r>
        <w:rPr>
          <w:rtl/>
        </w:rPr>
        <w:t>דהתירא</w:t>
      </w:r>
      <w:proofErr w:type="spellEnd"/>
      <w:r>
        <w:rPr>
          <w:rtl/>
        </w:rPr>
        <w:t xml:space="preserve"> - מה שמתיר אבודה ממנו ומכל אדם ע"כ לא </w:t>
      </w:r>
      <w:proofErr w:type="spellStart"/>
      <w:r>
        <w:rPr>
          <w:rtl/>
        </w:rPr>
        <w:t>איצטריך</w:t>
      </w:r>
      <w:proofErr w:type="spellEnd"/>
      <w:r>
        <w:rPr>
          <w:rtl/>
        </w:rPr>
        <w:t xml:space="preserve"> קרא בידע </w:t>
      </w:r>
      <w:proofErr w:type="spellStart"/>
      <w:r>
        <w:rPr>
          <w:rtl/>
        </w:rPr>
        <w:t>ומתיאש</w:t>
      </w:r>
      <w:proofErr w:type="spellEnd"/>
      <w:r>
        <w:rPr>
          <w:rtl/>
        </w:rPr>
        <w:t xml:space="preserve"> </w:t>
      </w:r>
      <w:proofErr w:type="spellStart"/>
      <w:r>
        <w:rPr>
          <w:rtl/>
        </w:rPr>
        <w:t>דהא</w:t>
      </w:r>
      <w:proofErr w:type="spellEnd"/>
      <w:r>
        <w:rPr>
          <w:rtl/>
        </w:rPr>
        <w:t xml:space="preserve"> אפילו </w:t>
      </w:r>
      <w:proofErr w:type="spellStart"/>
      <w:r>
        <w:rPr>
          <w:rtl/>
        </w:rPr>
        <w:t>במצויין</w:t>
      </w:r>
      <w:proofErr w:type="spellEnd"/>
      <w:r>
        <w:rPr>
          <w:rtl/>
        </w:rPr>
        <w:t xml:space="preserve"> אצל כל אדם מותרת </w:t>
      </w:r>
      <w:proofErr w:type="spellStart"/>
      <w:r>
        <w:rPr>
          <w:rtl/>
        </w:rPr>
        <w:t>ביאוש</w:t>
      </w:r>
      <w:proofErr w:type="spellEnd"/>
      <w:r>
        <w:rPr>
          <w:rtl/>
        </w:rPr>
        <w:t xml:space="preserve"> אלא לא </w:t>
      </w:r>
      <w:proofErr w:type="spellStart"/>
      <w:r>
        <w:rPr>
          <w:rtl/>
        </w:rPr>
        <w:t>אצטריך</w:t>
      </w:r>
      <w:proofErr w:type="spellEnd"/>
      <w:r>
        <w:rPr>
          <w:rtl/>
        </w:rPr>
        <w:t xml:space="preserve"> אלא כי לא ידע ואף על גב </w:t>
      </w:r>
      <w:proofErr w:type="spellStart"/>
      <w:r>
        <w:rPr>
          <w:rtl/>
        </w:rPr>
        <w:t>דלכי</w:t>
      </w:r>
      <w:proofErr w:type="spellEnd"/>
      <w:r>
        <w:rPr>
          <w:rtl/>
        </w:rPr>
        <w:t xml:space="preserve"> ידע לא </w:t>
      </w:r>
      <w:proofErr w:type="spellStart"/>
      <w:r>
        <w:rPr>
          <w:rtl/>
        </w:rPr>
        <w:t>מתיאש</w:t>
      </w:r>
      <w:proofErr w:type="spellEnd"/>
      <w:r>
        <w:rPr>
          <w:rtl/>
        </w:rPr>
        <w:t xml:space="preserve"> אפי' אם יש בו סימן כיון שהיא אבודה מכל אדם</w:t>
      </w:r>
      <w:r w:rsidR="002A1F6B">
        <w:rPr>
          <w:rFonts w:hint="cs"/>
          <w:rtl/>
        </w:rPr>
        <w:t>.</w:t>
      </w:r>
    </w:p>
    <w:p w14:paraId="00E2BB8D" w14:textId="5A9CF93D" w:rsidR="002A1F6B" w:rsidRDefault="002A1F6B" w:rsidP="002A1F6B">
      <w:pPr>
        <w:rPr>
          <w:rtl/>
        </w:rPr>
      </w:pPr>
      <w:r>
        <w:rPr>
          <w:rFonts w:hint="cs"/>
          <w:rtl/>
        </w:rPr>
        <w:lastRenderedPageBreak/>
        <w:t xml:space="preserve">הרי שההיתר אינו מדין </w:t>
      </w:r>
      <w:proofErr w:type="spellStart"/>
      <w:r>
        <w:rPr>
          <w:rFonts w:hint="cs"/>
          <w:rtl/>
        </w:rPr>
        <w:t>יאוש</w:t>
      </w:r>
      <w:proofErr w:type="spellEnd"/>
      <w:r>
        <w:rPr>
          <w:rFonts w:hint="cs"/>
          <w:rtl/>
        </w:rPr>
        <w:t xml:space="preserve">, אלא הרי זה הפקר ממילא, ולכן התוספות לא יכולים ללמוד כרש"י שמקור דין </w:t>
      </w:r>
      <w:proofErr w:type="spellStart"/>
      <w:r>
        <w:rPr>
          <w:rFonts w:hint="cs"/>
          <w:rtl/>
        </w:rPr>
        <w:t>יאוש</w:t>
      </w:r>
      <w:proofErr w:type="spellEnd"/>
      <w:r>
        <w:rPr>
          <w:rFonts w:hint="cs"/>
          <w:rtl/>
        </w:rPr>
        <w:t xml:space="preserve"> הוא מלימוד זה. </w:t>
      </w:r>
    </w:p>
    <w:p w14:paraId="53127060" w14:textId="056DFD34" w:rsidR="00C85793" w:rsidRDefault="00C85793" w:rsidP="002A1F6B">
      <w:pPr>
        <w:rPr>
          <w:rtl/>
        </w:rPr>
      </w:pPr>
    </w:p>
    <w:p w14:paraId="4D6F6389" w14:textId="3F348D52" w:rsidR="00C85793" w:rsidRDefault="00C85793" w:rsidP="00C85793">
      <w:pPr>
        <w:rPr>
          <w:rtl/>
        </w:rPr>
      </w:pPr>
      <w:r>
        <w:rPr>
          <w:rFonts w:hint="cs"/>
          <w:rtl/>
        </w:rPr>
        <w:t xml:space="preserve">דעת הרמב"ם כרש"י, שזוטו של ים הוא מדין </w:t>
      </w:r>
      <w:proofErr w:type="spellStart"/>
      <w:r>
        <w:rPr>
          <w:rFonts w:hint="cs"/>
          <w:rtl/>
        </w:rPr>
        <w:t>יאוש</w:t>
      </w:r>
      <w:proofErr w:type="spellEnd"/>
      <w:r>
        <w:rPr>
          <w:rFonts w:hint="cs"/>
          <w:rtl/>
        </w:rPr>
        <w:t xml:space="preserve">, </w:t>
      </w:r>
      <w:r>
        <w:rPr>
          <w:rtl/>
        </w:rPr>
        <w:t>רמב"ם גזלה ואבדה יא, י</w:t>
      </w:r>
      <w:r w:rsidR="00EC28C9">
        <w:rPr>
          <w:rFonts w:hint="cs"/>
          <w:rtl/>
        </w:rPr>
        <w:t>:</w:t>
      </w:r>
    </w:p>
    <w:p w14:paraId="67975DB3" w14:textId="7C7F868E" w:rsidR="00C85793" w:rsidRDefault="00C85793" w:rsidP="00C85793">
      <w:pPr>
        <w:pStyle w:val="a8"/>
        <w:rPr>
          <w:rtl/>
        </w:rPr>
      </w:pPr>
      <w:r>
        <w:rPr>
          <w:rtl/>
        </w:rPr>
        <w:t xml:space="preserve">המוצא </w:t>
      </w:r>
      <w:proofErr w:type="spellStart"/>
      <w:r>
        <w:rPr>
          <w:rtl/>
        </w:rPr>
        <w:t>אבידה</w:t>
      </w:r>
      <w:proofErr w:type="spellEnd"/>
      <w:r>
        <w:rPr>
          <w:rtl/>
        </w:rPr>
        <w:t xml:space="preserve"> בזוטו של ים ובשלוליתו של נהר שאינו פוסק אף על פי שיש בה סימן הרי זו של מוצאה שנ'</w:t>
      </w:r>
      <w:r w:rsidR="00EC28C9">
        <w:rPr>
          <w:rtl/>
        </w:rPr>
        <w:t xml:space="preserve"> (</w:t>
      </w:r>
      <w:r>
        <w:rPr>
          <w:rtl/>
        </w:rPr>
        <w:t>דברים כ"ב ג'</w:t>
      </w:r>
      <w:r w:rsidR="00EC28C9">
        <w:rPr>
          <w:rtl/>
        </w:rPr>
        <w:t xml:space="preserve">) </w:t>
      </w:r>
      <w:r>
        <w:rPr>
          <w:rtl/>
        </w:rPr>
        <w:t xml:space="preserve">אשר תאבד ממנו ומצאתה, מי שאבודה ממנו ומצויה אצל כל אדם יצאת זו שאבודה ממנו ומכל אדם שזה ודאי </w:t>
      </w:r>
      <w:proofErr w:type="spellStart"/>
      <w:r>
        <w:rPr>
          <w:rtl/>
        </w:rPr>
        <w:t>נתיאש</w:t>
      </w:r>
      <w:proofErr w:type="spellEnd"/>
      <w:r>
        <w:rPr>
          <w:rtl/>
        </w:rPr>
        <w:t xml:space="preserve"> ממנה.</w:t>
      </w:r>
    </w:p>
    <w:p w14:paraId="4359EBAC" w14:textId="223F928A" w:rsidR="00EC28C9" w:rsidRDefault="00E504A5" w:rsidP="00EC28C9">
      <w:pPr>
        <w:rPr>
          <w:rtl/>
        </w:rPr>
      </w:pPr>
      <w:r>
        <w:rPr>
          <w:rFonts w:hint="cs"/>
          <w:rtl/>
        </w:rPr>
        <w:t>וכן כתב הרמב"ם בפרק ו' הלכה א'</w:t>
      </w:r>
      <w:r w:rsidR="00491A07">
        <w:rPr>
          <w:rFonts w:hint="cs"/>
          <w:rtl/>
        </w:rPr>
        <w:t>-ב:</w:t>
      </w:r>
    </w:p>
    <w:p w14:paraId="5183A5F1" w14:textId="2BC533ED" w:rsidR="00491A07" w:rsidRDefault="00491A07" w:rsidP="00491A07">
      <w:pPr>
        <w:pStyle w:val="a8"/>
        <w:rPr>
          <w:rtl/>
        </w:rPr>
      </w:pPr>
      <w:r>
        <w:rPr>
          <w:rtl/>
        </w:rPr>
        <w:t>הלכה א</w:t>
      </w:r>
      <w:r>
        <w:rPr>
          <w:rFonts w:hint="cs"/>
          <w:rtl/>
        </w:rPr>
        <w:t xml:space="preserve">: </w:t>
      </w:r>
      <w:r>
        <w:rPr>
          <w:rtl/>
        </w:rPr>
        <w:t xml:space="preserve">קורות ואבנים ועצים וכיוצא בהן ששטפם הנהר אם </w:t>
      </w:r>
      <w:proofErr w:type="spellStart"/>
      <w:r>
        <w:rPr>
          <w:rtl/>
        </w:rPr>
        <w:t>נתיאשו</w:t>
      </w:r>
      <w:proofErr w:type="spellEnd"/>
      <w:r>
        <w:rPr>
          <w:rtl/>
        </w:rPr>
        <w:t xml:space="preserve"> הבעלים מהן הרי אלו </w:t>
      </w:r>
      <w:proofErr w:type="spellStart"/>
      <w:r>
        <w:rPr>
          <w:rtl/>
        </w:rPr>
        <w:t>מותרין</w:t>
      </w:r>
      <w:proofErr w:type="spellEnd"/>
      <w:r>
        <w:rPr>
          <w:rtl/>
        </w:rPr>
        <w:t xml:space="preserve"> והן של מצילן ואם אינו יודע אם </w:t>
      </w:r>
      <w:proofErr w:type="spellStart"/>
      <w:r>
        <w:rPr>
          <w:rtl/>
        </w:rPr>
        <w:t>נתיאשו</w:t>
      </w:r>
      <w:proofErr w:type="spellEnd"/>
      <w:r>
        <w:rPr>
          <w:rtl/>
        </w:rPr>
        <w:t xml:space="preserve"> או לא </w:t>
      </w:r>
      <w:proofErr w:type="spellStart"/>
      <w:r>
        <w:rPr>
          <w:rtl/>
        </w:rPr>
        <w:t>נתיאשו</w:t>
      </w:r>
      <w:proofErr w:type="spellEnd"/>
      <w:r>
        <w:rPr>
          <w:rtl/>
        </w:rPr>
        <w:t xml:space="preserve"> חייב להחזיר ואין צריך לומר אם היו הבעלים </w:t>
      </w:r>
      <w:proofErr w:type="spellStart"/>
      <w:r>
        <w:rPr>
          <w:rtl/>
        </w:rPr>
        <w:t>מרדפין</w:t>
      </w:r>
      <w:proofErr w:type="spellEnd"/>
      <w:r>
        <w:rPr>
          <w:rtl/>
        </w:rPr>
        <w:t xml:space="preserve"> אחריהן. </w:t>
      </w:r>
    </w:p>
    <w:p w14:paraId="7C31B9B1" w14:textId="77777777" w:rsidR="00491A07" w:rsidRDefault="00491A07" w:rsidP="00491A07">
      <w:pPr>
        <w:pStyle w:val="a8"/>
        <w:rPr>
          <w:rtl/>
        </w:rPr>
      </w:pPr>
      <w:r>
        <w:rPr>
          <w:rtl/>
        </w:rPr>
        <w:t>הלכה ב</w:t>
      </w:r>
      <w:r>
        <w:rPr>
          <w:rFonts w:hint="cs"/>
          <w:rtl/>
        </w:rPr>
        <w:t xml:space="preserve">: </w:t>
      </w:r>
      <w:r>
        <w:rPr>
          <w:rtl/>
        </w:rPr>
        <w:t xml:space="preserve">לפיכך המציל מן הנהר ומזוטו של ים ומשלוליתו של נהר ומן הגייס ומן הדליקה ומן הארי ומן הדוב ומן הנמר ומן הברדלס, </w:t>
      </w:r>
      <w:r w:rsidRPr="00263BBC">
        <w:rPr>
          <w:b/>
          <w:bCs/>
          <w:rtl/>
        </w:rPr>
        <w:t xml:space="preserve">אם ידע </w:t>
      </w:r>
      <w:proofErr w:type="spellStart"/>
      <w:r w:rsidRPr="00263BBC">
        <w:rPr>
          <w:b/>
          <w:bCs/>
          <w:rtl/>
        </w:rPr>
        <w:t>בודאי</w:t>
      </w:r>
      <w:proofErr w:type="spellEnd"/>
      <w:r w:rsidRPr="00263BBC">
        <w:rPr>
          <w:b/>
          <w:bCs/>
          <w:rtl/>
        </w:rPr>
        <w:t xml:space="preserve"> </w:t>
      </w:r>
      <w:proofErr w:type="spellStart"/>
      <w:r w:rsidRPr="00263BBC">
        <w:rPr>
          <w:b/>
          <w:bCs/>
          <w:rtl/>
        </w:rPr>
        <w:t>שנתיאשו</w:t>
      </w:r>
      <w:proofErr w:type="spellEnd"/>
      <w:r w:rsidRPr="00263BBC">
        <w:rPr>
          <w:b/>
          <w:bCs/>
          <w:rtl/>
        </w:rPr>
        <w:t xml:space="preserve"> הבעלים</w:t>
      </w:r>
      <w:r>
        <w:rPr>
          <w:rtl/>
        </w:rPr>
        <w:t xml:space="preserve"> הרי אלו שלו ואם לא ידע יחזיר. </w:t>
      </w:r>
    </w:p>
    <w:p w14:paraId="7BE571E6" w14:textId="35C49B03" w:rsidR="00491A07" w:rsidRDefault="00491A07" w:rsidP="00491A07">
      <w:pPr>
        <w:pStyle w:val="a8"/>
        <w:rPr>
          <w:rtl/>
        </w:rPr>
      </w:pPr>
      <w:r>
        <w:rPr>
          <w:rtl/>
        </w:rPr>
        <w:t xml:space="preserve">השגת </w:t>
      </w:r>
      <w:proofErr w:type="spellStart"/>
      <w:r>
        <w:rPr>
          <w:rtl/>
        </w:rPr>
        <w:t>הראב"ד</w:t>
      </w:r>
      <w:proofErr w:type="spellEnd"/>
      <w:r>
        <w:rPr>
          <w:rtl/>
        </w:rPr>
        <w:t xml:space="preserve">/ לפיכך המציל מן הנהר וכו' אם ידע ודאי </w:t>
      </w:r>
      <w:proofErr w:type="spellStart"/>
      <w:r>
        <w:rPr>
          <w:rtl/>
        </w:rPr>
        <w:t>שנתיאשו</w:t>
      </w:r>
      <w:proofErr w:type="spellEnd"/>
      <w:r>
        <w:rPr>
          <w:rtl/>
        </w:rPr>
        <w:t xml:space="preserve"> </w:t>
      </w:r>
      <w:proofErr w:type="spellStart"/>
      <w:r>
        <w:rPr>
          <w:rtl/>
        </w:rPr>
        <w:t>וכו</w:t>
      </w:r>
      <w:proofErr w:type="spellEnd"/>
      <w:r>
        <w:rPr>
          <w:rtl/>
        </w:rPr>
        <w:t xml:space="preserve">'. א"א אלו דברי </w:t>
      </w:r>
      <w:proofErr w:type="spellStart"/>
      <w:r>
        <w:rPr>
          <w:rtl/>
        </w:rPr>
        <w:t>תימה</w:t>
      </w:r>
      <w:proofErr w:type="spellEnd"/>
      <w:r>
        <w:rPr>
          <w:rtl/>
        </w:rPr>
        <w:t xml:space="preserve"> הם.</w:t>
      </w:r>
    </w:p>
    <w:p w14:paraId="3C1AFA61" w14:textId="77777777" w:rsidR="004023F2" w:rsidRDefault="004023F2" w:rsidP="001A6130">
      <w:pPr>
        <w:rPr>
          <w:rtl/>
        </w:rPr>
      </w:pPr>
    </w:p>
    <w:p w14:paraId="527B8932" w14:textId="454D2897" w:rsidR="001A6130" w:rsidRDefault="001A6130" w:rsidP="001A6130">
      <w:pPr>
        <w:rPr>
          <w:rtl/>
        </w:rPr>
      </w:pPr>
      <w:r>
        <w:rPr>
          <w:rFonts w:hint="cs"/>
          <w:rtl/>
        </w:rPr>
        <w:t xml:space="preserve">אלא שכתב המגיד משנה שפירוש מה שכתב הרמב"ם "אם ידע </w:t>
      </w:r>
      <w:proofErr w:type="spellStart"/>
      <w:r>
        <w:rPr>
          <w:rFonts w:hint="cs"/>
          <w:rtl/>
        </w:rPr>
        <w:t>שנתייאשו</w:t>
      </w:r>
      <w:proofErr w:type="spellEnd"/>
      <w:r>
        <w:rPr>
          <w:rFonts w:hint="cs"/>
          <w:rtl/>
        </w:rPr>
        <w:t>" הוא אחרת:</w:t>
      </w:r>
    </w:p>
    <w:p w14:paraId="0247755B" w14:textId="77777777" w:rsidR="00533129" w:rsidRDefault="001A6130" w:rsidP="001A6130">
      <w:pPr>
        <w:pStyle w:val="a8"/>
        <w:rPr>
          <w:rtl/>
        </w:rPr>
      </w:pPr>
      <w:r>
        <w:rPr>
          <w:rtl/>
        </w:rPr>
        <w:t xml:space="preserve">קורות ועצים </w:t>
      </w:r>
      <w:proofErr w:type="spellStart"/>
      <w:r>
        <w:rPr>
          <w:rtl/>
        </w:rPr>
        <w:t>וכו</w:t>
      </w:r>
      <w:proofErr w:type="spellEnd"/>
      <w:r>
        <w:rPr>
          <w:rtl/>
        </w:rPr>
        <w:t xml:space="preserve">'. ברייתא פ' אלו מציאות (דף כ"ב) ולא חלק הרב בינה ובין ההיא </w:t>
      </w:r>
      <w:proofErr w:type="spellStart"/>
      <w:r>
        <w:rPr>
          <w:rtl/>
        </w:rPr>
        <w:t>דאמרינן</w:t>
      </w:r>
      <w:proofErr w:type="spellEnd"/>
      <w:r>
        <w:rPr>
          <w:rtl/>
        </w:rPr>
        <w:t xml:space="preserve"> מניין לאבדת נהר שמותרת וסובר </w:t>
      </w:r>
      <w:proofErr w:type="spellStart"/>
      <w:r>
        <w:rPr>
          <w:rtl/>
        </w:rPr>
        <w:t>דזוטו</w:t>
      </w:r>
      <w:proofErr w:type="spellEnd"/>
      <w:r>
        <w:rPr>
          <w:rtl/>
        </w:rPr>
        <w:t xml:space="preserve"> של ים ושלוליתו של נהר </w:t>
      </w:r>
      <w:proofErr w:type="spellStart"/>
      <w:r>
        <w:rPr>
          <w:rtl/>
        </w:rPr>
        <w:t>דוקא</w:t>
      </w:r>
      <w:proofErr w:type="spellEnd"/>
      <w:r>
        <w:rPr>
          <w:rtl/>
        </w:rPr>
        <w:t xml:space="preserve"> </w:t>
      </w:r>
      <w:proofErr w:type="spellStart"/>
      <w:r>
        <w:rPr>
          <w:rtl/>
        </w:rPr>
        <w:t>בשנתייאשו</w:t>
      </w:r>
      <w:proofErr w:type="spellEnd"/>
      <w:r>
        <w:rPr>
          <w:rtl/>
        </w:rPr>
        <w:t xml:space="preserve"> </w:t>
      </w:r>
      <w:proofErr w:type="spellStart"/>
      <w:r>
        <w:rPr>
          <w:rtl/>
        </w:rPr>
        <w:t>וכפשטא</w:t>
      </w:r>
      <w:proofErr w:type="spellEnd"/>
      <w:r>
        <w:rPr>
          <w:rtl/>
        </w:rPr>
        <w:t xml:space="preserve"> </w:t>
      </w:r>
      <w:proofErr w:type="spellStart"/>
      <w:r>
        <w:rPr>
          <w:rtl/>
        </w:rPr>
        <w:t>דברייתא</w:t>
      </w:r>
      <w:proofErr w:type="spellEnd"/>
      <w:r>
        <w:rPr>
          <w:rtl/>
        </w:rPr>
        <w:t xml:space="preserve"> </w:t>
      </w:r>
      <w:proofErr w:type="spellStart"/>
      <w:r>
        <w:rPr>
          <w:rtl/>
        </w:rPr>
        <w:t>דרשב"א</w:t>
      </w:r>
      <w:proofErr w:type="spellEnd"/>
      <w:r>
        <w:rPr>
          <w:rtl/>
        </w:rPr>
        <w:t xml:space="preserve">, ומיהו עיקר הדין דאין </w:t>
      </w:r>
      <w:proofErr w:type="spellStart"/>
      <w:r>
        <w:rPr>
          <w:rtl/>
        </w:rPr>
        <w:t>יכולין</w:t>
      </w:r>
      <w:proofErr w:type="spellEnd"/>
      <w:r>
        <w:rPr>
          <w:rtl/>
        </w:rPr>
        <w:t xml:space="preserve"> להציל אף על פי שלא </w:t>
      </w:r>
      <w:proofErr w:type="spellStart"/>
      <w:r>
        <w:rPr>
          <w:rtl/>
        </w:rPr>
        <w:t>נתייאשו</w:t>
      </w:r>
      <w:proofErr w:type="spellEnd"/>
      <w:r>
        <w:rPr>
          <w:rtl/>
        </w:rPr>
        <w:t xml:space="preserve"> הרי הן של מוצאן וכי בעינן </w:t>
      </w:r>
      <w:proofErr w:type="spellStart"/>
      <w:r>
        <w:rPr>
          <w:rtl/>
        </w:rPr>
        <w:t>נתייאשו</w:t>
      </w:r>
      <w:proofErr w:type="spellEnd"/>
      <w:r>
        <w:rPr>
          <w:rtl/>
        </w:rPr>
        <w:t xml:space="preserve"> </w:t>
      </w:r>
      <w:proofErr w:type="spellStart"/>
      <w:r>
        <w:rPr>
          <w:rtl/>
        </w:rPr>
        <w:t>דוקא</w:t>
      </w:r>
      <w:proofErr w:type="spellEnd"/>
      <w:r>
        <w:rPr>
          <w:rtl/>
        </w:rPr>
        <w:t xml:space="preserve"> ביכולים להציל ע"י הדחק ואצ"ל ביכולים להציל </w:t>
      </w:r>
      <w:proofErr w:type="spellStart"/>
      <w:r>
        <w:rPr>
          <w:rtl/>
        </w:rPr>
        <w:t>בהדיא</w:t>
      </w:r>
      <w:proofErr w:type="spellEnd"/>
      <w:r>
        <w:rPr>
          <w:rtl/>
        </w:rPr>
        <w:t xml:space="preserve"> אבל </w:t>
      </w:r>
      <w:proofErr w:type="spellStart"/>
      <w:r>
        <w:rPr>
          <w:rtl/>
        </w:rPr>
        <w:t>בשאין</w:t>
      </w:r>
      <w:proofErr w:type="spellEnd"/>
      <w:r>
        <w:rPr>
          <w:rtl/>
        </w:rPr>
        <w:t xml:space="preserve"> </w:t>
      </w:r>
      <w:proofErr w:type="spellStart"/>
      <w:r>
        <w:rPr>
          <w:rtl/>
        </w:rPr>
        <w:t>יכולין</w:t>
      </w:r>
      <w:proofErr w:type="spellEnd"/>
      <w:r>
        <w:rPr>
          <w:rtl/>
        </w:rPr>
        <w:t xml:space="preserve"> להציל רק על צד הזרות והפלא ודאי אפילו לא </w:t>
      </w:r>
      <w:proofErr w:type="spellStart"/>
      <w:r>
        <w:rPr>
          <w:rtl/>
        </w:rPr>
        <w:t>נתייאשו</w:t>
      </w:r>
      <w:proofErr w:type="spellEnd"/>
      <w:r>
        <w:rPr>
          <w:rtl/>
        </w:rPr>
        <w:t xml:space="preserve"> לא. </w:t>
      </w:r>
    </w:p>
    <w:p w14:paraId="5DBEB127" w14:textId="41700A49" w:rsidR="001A6130" w:rsidRPr="001A6130" w:rsidRDefault="001A6130" w:rsidP="001A6130">
      <w:pPr>
        <w:pStyle w:val="a8"/>
        <w:rPr>
          <w:rtl/>
        </w:rPr>
      </w:pPr>
      <w:r>
        <w:rPr>
          <w:rtl/>
        </w:rPr>
        <w:t xml:space="preserve">ואפשר שהרב סובר </w:t>
      </w:r>
      <w:proofErr w:type="spellStart"/>
      <w:r>
        <w:rPr>
          <w:rtl/>
        </w:rPr>
        <w:t>דבכל</w:t>
      </w:r>
      <w:proofErr w:type="spellEnd"/>
      <w:r>
        <w:rPr>
          <w:rtl/>
        </w:rPr>
        <w:t xml:space="preserve"> כי האי </w:t>
      </w:r>
      <w:proofErr w:type="spellStart"/>
      <w:r>
        <w:rPr>
          <w:rtl/>
        </w:rPr>
        <w:t>גוונא</w:t>
      </w:r>
      <w:proofErr w:type="spellEnd"/>
      <w:r>
        <w:rPr>
          <w:rtl/>
        </w:rPr>
        <w:t xml:space="preserve"> היינו </w:t>
      </w:r>
      <w:proofErr w:type="spellStart"/>
      <w:r>
        <w:rPr>
          <w:rtl/>
        </w:rPr>
        <w:t>נתייאשו</w:t>
      </w:r>
      <w:proofErr w:type="spellEnd"/>
      <w:r>
        <w:rPr>
          <w:rtl/>
        </w:rPr>
        <w:t xml:space="preserve"> וכ"כ למטה </w:t>
      </w:r>
      <w:proofErr w:type="spellStart"/>
      <w:r>
        <w:rPr>
          <w:rtl/>
        </w:rPr>
        <w:t>פי"א</w:t>
      </w:r>
      <w:proofErr w:type="spellEnd"/>
      <w:r>
        <w:rPr>
          <w:rtl/>
        </w:rPr>
        <w:t xml:space="preserve"> בזו </w:t>
      </w:r>
      <w:proofErr w:type="spellStart"/>
      <w:r>
        <w:rPr>
          <w:rtl/>
        </w:rPr>
        <w:t>דזוטו</w:t>
      </w:r>
      <w:proofErr w:type="spellEnd"/>
      <w:r>
        <w:rPr>
          <w:rtl/>
        </w:rPr>
        <w:t xml:space="preserve"> של ים שזה ודאי </w:t>
      </w:r>
      <w:proofErr w:type="spellStart"/>
      <w:r>
        <w:rPr>
          <w:rtl/>
        </w:rPr>
        <w:t>נתייאשו</w:t>
      </w:r>
      <w:proofErr w:type="spellEnd"/>
      <w:r>
        <w:rPr>
          <w:rtl/>
        </w:rPr>
        <w:t xml:space="preserve"> ממנה ודברי </w:t>
      </w:r>
      <w:proofErr w:type="spellStart"/>
      <w:r>
        <w:rPr>
          <w:rtl/>
        </w:rPr>
        <w:t>הר"א</w:t>
      </w:r>
      <w:proofErr w:type="spellEnd"/>
      <w:r>
        <w:rPr>
          <w:rtl/>
        </w:rPr>
        <w:t xml:space="preserve"> ז"ל בהשגות מן הטעם שכתבתי הם:</w:t>
      </w:r>
    </w:p>
    <w:p w14:paraId="0AC80471" w14:textId="1D0D4774" w:rsidR="00E504A5" w:rsidRDefault="009D4B46" w:rsidP="00EC28C9">
      <w:pPr>
        <w:rPr>
          <w:rtl/>
        </w:rPr>
      </w:pPr>
      <w:r>
        <w:rPr>
          <w:rFonts w:hint="cs"/>
          <w:rtl/>
        </w:rPr>
        <w:t xml:space="preserve">ונראה שזה פירוש רש"י שלמד שמקור דין </w:t>
      </w:r>
      <w:proofErr w:type="spellStart"/>
      <w:r>
        <w:rPr>
          <w:rFonts w:hint="cs"/>
          <w:rtl/>
        </w:rPr>
        <w:t>יאוש</w:t>
      </w:r>
      <w:proofErr w:type="spellEnd"/>
      <w:r>
        <w:rPr>
          <w:rFonts w:hint="cs"/>
          <w:rtl/>
        </w:rPr>
        <w:t xml:space="preserve"> הוא </w:t>
      </w:r>
      <w:proofErr w:type="spellStart"/>
      <w:r>
        <w:rPr>
          <w:rFonts w:hint="cs"/>
          <w:rtl/>
        </w:rPr>
        <w:t>מאבידה</w:t>
      </w:r>
      <w:proofErr w:type="spellEnd"/>
      <w:r>
        <w:rPr>
          <w:rFonts w:hint="cs"/>
          <w:rtl/>
        </w:rPr>
        <w:t xml:space="preserve"> ששטפה נהר. </w:t>
      </w:r>
    </w:p>
    <w:p w14:paraId="79298820" w14:textId="77777777" w:rsidR="00E504A5" w:rsidRDefault="00E504A5" w:rsidP="00EC28C9">
      <w:pPr>
        <w:rPr>
          <w:rtl/>
        </w:rPr>
      </w:pPr>
    </w:p>
    <w:p w14:paraId="5712FD93" w14:textId="6899C9AD" w:rsidR="006859D8" w:rsidRDefault="006859D8" w:rsidP="006859D8">
      <w:pPr>
        <w:rPr>
          <w:rtl/>
        </w:rPr>
      </w:pPr>
      <w:r>
        <w:rPr>
          <w:rFonts w:hint="cs"/>
          <w:rtl/>
        </w:rPr>
        <w:t xml:space="preserve">אלא </w:t>
      </w:r>
      <w:proofErr w:type="spellStart"/>
      <w:r>
        <w:rPr>
          <w:rFonts w:hint="cs"/>
          <w:rtl/>
        </w:rPr>
        <w:t>שב</w:t>
      </w:r>
      <w:r>
        <w:rPr>
          <w:rtl/>
        </w:rPr>
        <w:t>שו"ע</w:t>
      </w:r>
      <w:proofErr w:type="spellEnd"/>
      <w:r>
        <w:rPr>
          <w:rtl/>
        </w:rPr>
        <w:t xml:space="preserve"> הלכות </w:t>
      </w:r>
      <w:proofErr w:type="spellStart"/>
      <w:r>
        <w:rPr>
          <w:rtl/>
        </w:rPr>
        <w:t>אבידה</w:t>
      </w:r>
      <w:proofErr w:type="spellEnd"/>
      <w:r>
        <w:rPr>
          <w:rtl/>
        </w:rPr>
        <w:t xml:space="preserve"> ומציאה סימן רנט סעיף ז</w:t>
      </w:r>
      <w:r>
        <w:rPr>
          <w:rFonts w:hint="cs"/>
          <w:rtl/>
        </w:rPr>
        <w:t xml:space="preserve"> כתב המחבר:</w:t>
      </w:r>
    </w:p>
    <w:p w14:paraId="4E80D33C" w14:textId="79582570" w:rsidR="00EC28C9" w:rsidRDefault="006859D8" w:rsidP="006859D8">
      <w:pPr>
        <w:pStyle w:val="a8"/>
        <w:rPr>
          <w:rtl/>
        </w:rPr>
      </w:pPr>
      <w:r>
        <w:rPr>
          <w:rtl/>
        </w:rPr>
        <w:t>המציל מהארי והדוב וזוטו של ים (פי' לשון ים החוזר לאחוריו עשרה או ט"ו פרסאות ושוטף כל מה שמוצא בדרך חזרתו וכן עושה בכל יום) ושלוליתו של נהר (פי' כשהנהר גדל ויוצא על גדותיו ופושט, רש"י), הרי אלו שלו אפילו הבעל עומד וצווח.</w:t>
      </w:r>
      <w:r>
        <w:rPr>
          <w:rFonts w:hint="cs"/>
          <w:rtl/>
        </w:rPr>
        <w:t>..</w:t>
      </w:r>
    </w:p>
    <w:p w14:paraId="6388D628" w14:textId="1DDE4EFD" w:rsidR="00A20652" w:rsidRDefault="00833E34" w:rsidP="00A20652">
      <w:pPr>
        <w:rPr>
          <w:rtl/>
        </w:rPr>
      </w:pPr>
      <w:r>
        <w:rPr>
          <w:rFonts w:hint="cs"/>
          <w:rtl/>
        </w:rPr>
        <w:t xml:space="preserve">הרי שכאן אין </w:t>
      </w:r>
      <w:proofErr w:type="spellStart"/>
      <w:r>
        <w:rPr>
          <w:rFonts w:hint="cs"/>
          <w:rtl/>
        </w:rPr>
        <w:t>יאוש</w:t>
      </w:r>
      <w:proofErr w:type="spellEnd"/>
      <w:r>
        <w:rPr>
          <w:rFonts w:hint="cs"/>
          <w:rtl/>
        </w:rPr>
        <w:t xml:space="preserve"> ואף על פי כן הרי זה הפקר, ולכאורה אם כן זו גזירת הכתוב, </w:t>
      </w:r>
      <w:r w:rsidR="00A20652">
        <w:rPr>
          <w:rFonts w:hint="cs"/>
          <w:rtl/>
        </w:rPr>
        <w:t xml:space="preserve">כמ"ש בגמ' </w:t>
      </w:r>
      <w:proofErr w:type="spellStart"/>
      <w:r w:rsidR="007A501E">
        <w:rPr>
          <w:rFonts w:hint="cs"/>
          <w:rtl/>
        </w:rPr>
        <w:t>ב"מ</w:t>
      </w:r>
      <w:proofErr w:type="spellEnd"/>
      <w:r w:rsidR="007A501E">
        <w:rPr>
          <w:rFonts w:hint="cs"/>
          <w:rtl/>
        </w:rPr>
        <w:t xml:space="preserve"> </w:t>
      </w:r>
      <w:proofErr w:type="spellStart"/>
      <w:r w:rsidR="007A501E">
        <w:rPr>
          <w:rFonts w:hint="cs"/>
          <w:rtl/>
        </w:rPr>
        <w:t>כא</w:t>
      </w:r>
      <w:proofErr w:type="spellEnd"/>
      <w:r w:rsidR="007A501E">
        <w:rPr>
          <w:rFonts w:hint="cs"/>
          <w:rtl/>
        </w:rPr>
        <w:t xml:space="preserve"> ע"ב: </w:t>
      </w:r>
      <w:r w:rsidR="00A20652">
        <w:rPr>
          <w:rFonts w:hint="cs"/>
          <w:rtl/>
        </w:rPr>
        <w:t xml:space="preserve">"רחמנא שרייה", כתב </w:t>
      </w:r>
      <w:r w:rsidR="00A20652">
        <w:rPr>
          <w:rtl/>
        </w:rPr>
        <w:t xml:space="preserve">נימוקי יוסף בבא מציעא </w:t>
      </w:r>
      <w:proofErr w:type="spellStart"/>
      <w:r w:rsidR="00A20652">
        <w:rPr>
          <w:rtl/>
        </w:rPr>
        <w:t>יב</w:t>
      </w:r>
      <w:proofErr w:type="spellEnd"/>
      <w:r w:rsidR="00A20652">
        <w:rPr>
          <w:rtl/>
        </w:rPr>
        <w:t>, ב</w:t>
      </w:r>
      <w:r w:rsidR="00A20652">
        <w:rPr>
          <w:rFonts w:hint="cs"/>
          <w:rtl/>
        </w:rPr>
        <w:t>:</w:t>
      </w:r>
    </w:p>
    <w:p w14:paraId="039093DC" w14:textId="562735E6" w:rsidR="00A20652" w:rsidRDefault="00A20652" w:rsidP="00A20652">
      <w:pPr>
        <w:pStyle w:val="a8"/>
        <w:rPr>
          <w:rtl/>
        </w:rPr>
      </w:pPr>
      <w:r>
        <w:rPr>
          <w:rtl/>
        </w:rPr>
        <w:t xml:space="preserve">רחמנא שרייה. ואפילו באתה ליד המוצא לפני </w:t>
      </w:r>
      <w:proofErr w:type="spellStart"/>
      <w:r>
        <w:rPr>
          <w:rtl/>
        </w:rPr>
        <w:t>יאוש</w:t>
      </w:r>
      <w:proofErr w:type="spellEnd"/>
      <w:r>
        <w:rPr>
          <w:rtl/>
        </w:rPr>
        <w:t xml:space="preserve"> ואפילו אומר לא </w:t>
      </w:r>
      <w:proofErr w:type="spellStart"/>
      <w:r>
        <w:rPr>
          <w:rtl/>
        </w:rPr>
        <w:t>מייאשנא</w:t>
      </w:r>
      <w:proofErr w:type="spellEnd"/>
      <w:r>
        <w:rPr>
          <w:rtl/>
        </w:rPr>
        <w:t xml:space="preserve"> לאו כל כמיניה ואפילו מרדף אחריה </w:t>
      </w:r>
      <w:proofErr w:type="spellStart"/>
      <w:r>
        <w:rPr>
          <w:rtl/>
        </w:rPr>
        <w:t>דבטלה</w:t>
      </w:r>
      <w:proofErr w:type="spellEnd"/>
      <w:r>
        <w:rPr>
          <w:rtl/>
        </w:rPr>
        <w:t xml:space="preserve"> דעתו שהרי אבודה ממנו ומכל אדם כן דעת </w:t>
      </w:r>
      <w:proofErr w:type="spellStart"/>
      <w:r>
        <w:rPr>
          <w:rtl/>
        </w:rPr>
        <w:t>הרשב"א</w:t>
      </w:r>
      <w:proofErr w:type="spellEnd"/>
      <w:r>
        <w:rPr>
          <w:rtl/>
        </w:rPr>
        <w:t xml:space="preserve"> </w:t>
      </w:r>
      <w:proofErr w:type="spellStart"/>
      <w:r>
        <w:rPr>
          <w:rtl/>
        </w:rPr>
        <w:t>והרנב"ר</w:t>
      </w:r>
      <w:proofErr w:type="spellEnd"/>
      <w:r>
        <w:rPr>
          <w:rtl/>
        </w:rPr>
        <w:t xml:space="preserve"> ז"ל:</w:t>
      </w:r>
    </w:p>
    <w:p w14:paraId="394B9EAF" w14:textId="05052E9E" w:rsidR="00A20652" w:rsidRPr="00A20652" w:rsidRDefault="00A20652" w:rsidP="00A20652">
      <w:pPr>
        <w:rPr>
          <w:rtl/>
        </w:rPr>
      </w:pPr>
      <w:r>
        <w:rPr>
          <w:rFonts w:hint="cs"/>
          <w:rtl/>
        </w:rPr>
        <w:t xml:space="preserve">ומשמע שאכן זה </w:t>
      </w:r>
      <w:proofErr w:type="spellStart"/>
      <w:r>
        <w:rPr>
          <w:rFonts w:hint="cs"/>
          <w:rtl/>
        </w:rPr>
        <w:t>יאוש</w:t>
      </w:r>
      <w:proofErr w:type="spellEnd"/>
      <w:r>
        <w:rPr>
          <w:rFonts w:hint="cs"/>
          <w:rtl/>
        </w:rPr>
        <w:t xml:space="preserve"> אלא שבטלה דעתו, וע' </w:t>
      </w:r>
      <w:proofErr w:type="spellStart"/>
      <w:r>
        <w:rPr>
          <w:rFonts w:hint="cs"/>
          <w:rtl/>
        </w:rPr>
        <w:t>בריטב"א</w:t>
      </w:r>
      <w:proofErr w:type="spellEnd"/>
      <w:r>
        <w:rPr>
          <w:rFonts w:hint="cs"/>
          <w:rtl/>
        </w:rPr>
        <w:t xml:space="preserve"> כד ע"א שכתב שאם אומר</w:t>
      </w:r>
      <w:r w:rsidR="005368C7">
        <w:rPr>
          <w:rFonts w:hint="cs"/>
          <w:rtl/>
        </w:rPr>
        <w:t xml:space="preserve"> </w:t>
      </w:r>
      <w:r>
        <w:rPr>
          <w:rFonts w:hint="cs"/>
          <w:rtl/>
        </w:rPr>
        <w:t xml:space="preserve">שאינו מתייאש "שקורי משקר". </w:t>
      </w:r>
    </w:p>
    <w:p w14:paraId="5A32DD30" w14:textId="1E68B9B4" w:rsidR="006E382F" w:rsidRDefault="006E382F" w:rsidP="006E382F">
      <w:pPr>
        <w:rPr>
          <w:rtl/>
        </w:rPr>
      </w:pPr>
    </w:p>
    <w:p w14:paraId="7360B55B" w14:textId="7A68CA98" w:rsidR="006644AF" w:rsidRDefault="001E7819" w:rsidP="006644AF">
      <w:pPr>
        <w:rPr>
          <w:rtl/>
        </w:rPr>
      </w:pPr>
      <w:r>
        <w:rPr>
          <w:rFonts w:hint="cs"/>
          <w:rtl/>
        </w:rPr>
        <w:t xml:space="preserve">לכאורה לשון </w:t>
      </w:r>
      <w:proofErr w:type="spellStart"/>
      <w:r>
        <w:rPr>
          <w:rFonts w:hint="cs"/>
          <w:rtl/>
        </w:rPr>
        <w:t>הברייתא</w:t>
      </w:r>
      <w:proofErr w:type="spellEnd"/>
      <w:r>
        <w:rPr>
          <w:rFonts w:hint="cs"/>
          <w:rtl/>
        </w:rPr>
        <w:t xml:space="preserve"> בגמ' הוא שגם בזוטו של ים הוא מדין </w:t>
      </w:r>
      <w:proofErr w:type="spellStart"/>
      <w:r>
        <w:rPr>
          <w:rFonts w:hint="cs"/>
          <w:rtl/>
        </w:rPr>
        <w:t>יאוש</w:t>
      </w:r>
      <w:proofErr w:type="spellEnd"/>
      <w:r>
        <w:rPr>
          <w:rFonts w:hint="cs"/>
          <w:rtl/>
        </w:rPr>
        <w:t>, וכמו שכתב הרמב"ם</w:t>
      </w:r>
      <w:r w:rsidR="00DA7327">
        <w:rPr>
          <w:rFonts w:hint="cs"/>
          <w:rtl/>
        </w:rPr>
        <w:t>.</w:t>
      </w:r>
      <w:r w:rsidR="006644AF">
        <w:rPr>
          <w:rFonts w:hint="cs"/>
          <w:rtl/>
        </w:rPr>
        <w:t xml:space="preserve"> ע' </w:t>
      </w:r>
      <w:r w:rsidR="006644AF">
        <w:rPr>
          <w:rtl/>
        </w:rPr>
        <w:t>בבא מציעא כד, א</w:t>
      </w:r>
      <w:r w:rsidR="006644AF">
        <w:rPr>
          <w:rFonts w:hint="cs"/>
          <w:rtl/>
        </w:rPr>
        <w:t>:</w:t>
      </w:r>
    </w:p>
    <w:p w14:paraId="32A8EE28" w14:textId="601A483C" w:rsidR="001E7819" w:rsidRDefault="006644AF" w:rsidP="006644AF">
      <w:pPr>
        <w:pStyle w:val="a8"/>
        <w:rPr>
          <w:rtl/>
        </w:rPr>
      </w:pPr>
      <w:r>
        <w:rPr>
          <w:rtl/>
        </w:rPr>
        <w:t xml:space="preserve">וכן היה רבי שמעון בן אלעזר אומר: המציל מן הארי ומן הדוב ומן הנמר ומן הברדלס, ומן זוטו של ים ומשלוליתו של נהר, המוצא </w:t>
      </w:r>
      <w:proofErr w:type="spellStart"/>
      <w:r>
        <w:rPr>
          <w:rtl/>
        </w:rPr>
        <w:t>בסרטיא</w:t>
      </w:r>
      <w:proofErr w:type="spellEnd"/>
      <w:r>
        <w:rPr>
          <w:rtl/>
        </w:rPr>
        <w:t xml:space="preserve"> </w:t>
      </w:r>
      <w:proofErr w:type="spellStart"/>
      <w:r>
        <w:rPr>
          <w:rtl/>
        </w:rPr>
        <w:t>ופלטיא</w:t>
      </w:r>
      <w:proofErr w:type="spellEnd"/>
      <w:r>
        <w:rPr>
          <w:rtl/>
        </w:rPr>
        <w:t xml:space="preserve"> גדולה, ובכל מקום שהרבים </w:t>
      </w:r>
      <w:proofErr w:type="spellStart"/>
      <w:r>
        <w:rPr>
          <w:rtl/>
        </w:rPr>
        <w:t>מצויין</w:t>
      </w:r>
      <w:proofErr w:type="spellEnd"/>
      <w:r>
        <w:rPr>
          <w:rtl/>
        </w:rPr>
        <w:t xml:space="preserve"> שם - הרי אלו שלו, מפני שהבעלים </w:t>
      </w:r>
      <w:proofErr w:type="spellStart"/>
      <w:r>
        <w:rPr>
          <w:rtl/>
        </w:rPr>
        <w:t>מתיאשין</w:t>
      </w:r>
      <w:proofErr w:type="spellEnd"/>
      <w:r>
        <w:rPr>
          <w:rtl/>
        </w:rPr>
        <w:t xml:space="preserve"> מהן.</w:t>
      </w:r>
    </w:p>
    <w:p w14:paraId="7C3A4A65" w14:textId="63450963" w:rsidR="001E7819" w:rsidRDefault="001E7819" w:rsidP="006E382F">
      <w:pPr>
        <w:rPr>
          <w:rtl/>
        </w:rPr>
      </w:pPr>
    </w:p>
    <w:p w14:paraId="74DBE76A" w14:textId="33D8BD10" w:rsidR="001E7819" w:rsidRDefault="001E7819" w:rsidP="001E7819">
      <w:pPr>
        <w:rPr>
          <w:rtl/>
        </w:rPr>
      </w:pPr>
      <w:r>
        <w:rPr>
          <w:rFonts w:hint="cs"/>
          <w:rtl/>
        </w:rPr>
        <w:t xml:space="preserve">אבל </w:t>
      </w:r>
      <w:proofErr w:type="spellStart"/>
      <w:r w:rsidR="009174C2">
        <w:rPr>
          <w:rFonts w:hint="cs"/>
          <w:rtl/>
        </w:rPr>
        <w:t>ה</w:t>
      </w:r>
      <w:r>
        <w:rPr>
          <w:rtl/>
        </w:rPr>
        <w:t>רא"ש</w:t>
      </w:r>
      <w:proofErr w:type="spellEnd"/>
      <w:r>
        <w:rPr>
          <w:rtl/>
        </w:rPr>
        <w:t xml:space="preserve"> מסכת בבא מציעא פרק ב סימן ו</w:t>
      </w:r>
      <w:r w:rsidR="009174C2">
        <w:rPr>
          <w:rFonts w:hint="cs"/>
          <w:rtl/>
        </w:rPr>
        <w:t>, כתב ש"מפני שהבעלים מתייאשים" לא הולך על זוטו של ים</w:t>
      </w:r>
      <w:r w:rsidR="0035164F">
        <w:rPr>
          <w:rFonts w:hint="cs"/>
          <w:rtl/>
        </w:rPr>
        <w:t xml:space="preserve"> אלא רק על המוצא </w:t>
      </w:r>
      <w:proofErr w:type="spellStart"/>
      <w:r w:rsidR="0035164F">
        <w:rPr>
          <w:rFonts w:hint="cs"/>
          <w:rtl/>
        </w:rPr>
        <w:t>בסרטיא</w:t>
      </w:r>
      <w:proofErr w:type="spellEnd"/>
      <w:r w:rsidR="009174C2">
        <w:rPr>
          <w:rFonts w:hint="cs"/>
          <w:rtl/>
        </w:rPr>
        <w:t>, וכדעת התוספות:</w:t>
      </w:r>
    </w:p>
    <w:p w14:paraId="6A860F2D" w14:textId="3D25B8FD" w:rsidR="001E7819" w:rsidRDefault="001E7819" w:rsidP="009174C2">
      <w:pPr>
        <w:pStyle w:val="a8"/>
        <w:rPr>
          <w:rtl/>
        </w:rPr>
      </w:pPr>
      <w:r>
        <w:rPr>
          <w:rtl/>
        </w:rPr>
        <w:t xml:space="preserve">וכן היה </w:t>
      </w:r>
      <w:proofErr w:type="spellStart"/>
      <w:r>
        <w:rPr>
          <w:rtl/>
        </w:rPr>
        <w:t>רשב"א</w:t>
      </w:r>
      <w:proofErr w:type="spellEnd"/>
      <w:r>
        <w:rPr>
          <w:rtl/>
        </w:rPr>
        <w:t xml:space="preserve"> אומר</w:t>
      </w:r>
      <w:r w:rsidR="006644AF">
        <w:rPr>
          <w:rFonts w:hint="cs"/>
          <w:rtl/>
        </w:rPr>
        <w:t>...</w:t>
      </w:r>
      <w:r>
        <w:rPr>
          <w:rtl/>
        </w:rPr>
        <w:t xml:space="preserve"> מפני שהבעלים </w:t>
      </w:r>
      <w:proofErr w:type="spellStart"/>
      <w:r>
        <w:rPr>
          <w:rtl/>
        </w:rPr>
        <w:t>מתייאשין</w:t>
      </w:r>
      <w:proofErr w:type="spellEnd"/>
      <w:r>
        <w:rPr>
          <w:rtl/>
        </w:rPr>
        <w:t xml:space="preserve"> מהן. האי </w:t>
      </w:r>
      <w:proofErr w:type="spellStart"/>
      <w:r>
        <w:rPr>
          <w:rtl/>
        </w:rPr>
        <w:t>מתייאשין</w:t>
      </w:r>
      <w:proofErr w:type="spellEnd"/>
      <w:r>
        <w:rPr>
          <w:rtl/>
        </w:rPr>
        <w:t xml:space="preserve"> </w:t>
      </w:r>
      <w:proofErr w:type="spellStart"/>
      <w:r>
        <w:rPr>
          <w:rtl/>
        </w:rPr>
        <w:t>אסרטיא</w:t>
      </w:r>
      <w:proofErr w:type="spellEnd"/>
      <w:r>
        <w:rPr>
          <w:rtl/>
        </w:rPr>
        <w:t xml:space="preserve"> </w:t>
      </w:r>
      <w:proofErr w:type="spellStart"/>
      <w:r>
        <w:rPr>
          <w:rtl/>
        </w:rPr>
        <w:t>ופלטיא</w:t>
      </w:r>
      <w:proofErr w:type="spellEnd"/>
      <w:r>
        <w:rPr>
          <w:rtl/>
        </w:rPr>
        <w:t xml:space="preserve"> ורבים </w:t>
      </w:r>
      <w:proofErr w:type="spellStart"/>
      <w:r>
        <w:rPr>
          <w:rtl/>
        </w:rPr>
        <w:t>מצויין</w:t>
      </w:r>
      <w:proofErr w:type="spellEnd"/>
      <w:r>
        <w:rPr>
          <w:rtl/>
        </w:rPr>
        <w:t xml:space="preserve"> שם </w:t>
      </w:r>
      <w:proofErr w:type="spellStart"/>
      <w:r>
        <w:rPr>
          <w:rtl/>
        </w:rPr>
        <w:t>קאי</w:t>
      </w:r>
      <w:proofErr w:type="spellEnd"/>
      <w:r>
        <w:rPr>
          <w:rtl/>
        </w:rPr>
        <w:t xml:space="preserve"> אבל אינך אפי' עומד וצווח נעשה כצווח על ביתו שנפל.</w:t>
      </w:r>
    </w:p>
    <w:p w14:paraId="43D6B855" w14:textId="2970755D" w:rsidR="009174C2" w:rsidRDefault="0035164F" w:rsidP="009174C2">
      <w:pPr>
        <w:rPr>
          <w:rtl/>
        </w:rPr>
      </w:pPr>
      <w:r>
        <w:rPr>
          <w:rFonts w:hint="cs"/>
          <w:rtl/>
        </w:rPr>
        <w:t>אבל דעת הרמב"ם</w:t>
      </w:r>
      <w:r w:rsidR="00533129">
        <w:rPr>
          <w:rFonts w:hint="cs"/>
          <w:rtl/>
        </w:rPr>
        <w:t xml:space="preserve"> על פי הסבר ראשון של מגיד משנה הוא</w:t>
      </w:r>
      <w:r>
        <w:rPr>
          <w:rFonts w:hint="cs"/>
          <w:rtl/>
        </w:rPr>
        <w:t xml:space="preserve"> ש"מפני שהבעלים מתייאשים מהם" עוסק בשני המקרים וגם בזוטו של ים ההיתר הוא משום </w:t>
      </w:r>
      <w:proofErr w:type="spellStart"/>
      <w:r>
        <w:rPr>
          <w:rFonts w:hint="cs"/>
          <w:rtl/>
        </w:rPr>
        <w:t>שודאי</w:t>
      </w:r>
      <w:proofErr w:type="spellEnd"/>
      <w:r>
        <w:rPr>
          <w:rFonts w:hint="cs"/>
          <w:rtl/>
        </w:rPr>
        <w:t xml:space="preserve"> יש </w:t>
      </w:r>
      <w:proofErr w:type="spellStart"/>
      <w:r>
        <w:rPr>
          <w:rFonts w:hint="cs"/>
          <w:rtl/>
        </w:rPr>
        <w:t>יאוש</w:t>
      </w:r>
      <w:proofErr w:type="spellEnd"/>
      <w:r>
        <w:rPr>
          <w:rFonts w:hint="cs"/>
          <w:rtl/>
        </w:rPr>
        <w:t xml:space="preserve">. </w:t>
      </w:r>
    </w:p>
    <w:p w14:paraId="6B66958A" w14:textId="77777777" w:rsidR="0035164F" w:rsidRDefault="0035164F" w:rsidP="009174C2">
      <w:pPr>
        <w:rPr>
          <w:rtl/>
        </w:rPr>
      </w:pPr>
    </w:p>
    <w:p w14:paraId="32E4AF2E" w14:textId="5A534B4C" w:rsidR="00676C47" w:rsidRDefault="009174C2" w:rsidP="00676C47">
      <w:pPr>
        <w:rPr>
          <w:rtl/>
        </w:rPr>
      </w:pPr>
      <w:r>
        <w:rPr>
          <w:rFonts w:hint="cs"/>
          <w:rtl/>
        </w:rPr>
        <w:lastRenderedPageBreak/>
        <w:t xml:space="preserve">אם כן זה מקור המחלוקת האם אפשר ללמוד </w:t>
      </w:r>
      <w:proofErr w:type="spellStart"/>
      <w:r>
        <w:rPr>
          <w:rFonts w:hint="cs"/>
          <w:rtl/>
        </w:rPr>
        <w:t>יאוש</w:t>
      </w:r>
      <w:proofErr w:type="spellEnd"/>
      <w:r>
        <w:rPr>
          <w:rFonts w:hint="cs"/>
          <w:rtl/>
        </w:rPr>
        <w:t xml:space="preserve"> מזוטו של ים. ויתכן שגם לגבי הלימוד משמלה, </w:t>
      </w:r>
      <w:r w:rsidR="00533129">
        <w:rPr>
          <w:rFonts w:hint="cs"/>
          <w:rtl/>
        </w:rPr>
        <w:t>ה</w:t>
      </w:r>
      <w:r>
        <w:rPr>
          <w:rFonts w:hint="cs"/>
          <w:rtl/>
        </w:rPr>
        <w:t xml:space="preserve">אם ניתן ללמוד </w:t>
      </w:r>
      <w:proofErr w:type="spellStart"/>
      <w:r>
        <w:rPr>
          <w:rFonts w:hint="cs"/>
          <w:rtl/>
        </w:rPr>
        <w:t>יאוש</w:t>
      </w:r>
      <w:proofErr w:type="spellEnd"/>
      <w:r>
        <w:rPr>
          <w:rFonts w:hint="cs"/>
          <w:rtl/>
        </w:rPr>
        <w:t xml:space="preserve"> משם, תלוי אם סימנים דאורייתא או דרבנן. שהרי אם סימנים דאורייתא, זה נלמד </w:t>
      </w:r>
      <w:r w:rsidR="00676C47">
        <w:rPr>
          <w:rFonts w:hint="cs"/>
          <w:rtl/>
        </w:rPr>
        <w:t xml:space="preserve">משמלה, </w:t>
      </w:r>
      <w:r w:rsidR="00676C47">
        <w:rPr>
          <w:rtl/>
        </w:rPr>
        <w:t xml:space="preserve">בבא מציעא </w:t>
      </w:r>
      <w:proofErr w:type="spellStart"/>
      <w:r w:rsidR="00676C47">
        <w:rPr>
          <w:rtl/>
        </w:rPr>
        <w:t>כז</w:t>
      </w:r>
      <w:proofErr w:type="spellEnd"/>
      <w:r w:rsidR="00676C47">
        <w:rPr>
          <w:rtl/>
        </w:rPr>
        <w:t>, א</w:t>
      </w:r>
      <w:r w:rsidR="00676C47">
        <w:rPr>
          <w:rFonts w:hint="cs"/>
          <w:rtl/>
        </w:rPr>
        <w:t xml:space="preserve"> במשנה:</w:t>
      </w:r>
    </w:p>
    <w:p w14:paraId="4FB0AB54" w14:textId="78F69D27" w:rsidR="009174C2" w:rsidRDefault="00676C47" w:rsidP="00676C47">
      <w:pPr>
        <w:pStyle w:val="a8"/>
        <w:rPr>
          <w:rtl/>
        </w:rPr>
      </w:pPr>
      <w:r>
        <w:rPr>
          <w:rtl/>
        </w:rPr>
        <w:t xml:space="preserve">משנה. אף השמלה </w:t>
      </w:r>
      <w:proofErr w:type="spellStart"/>
      <w:r>
        <w:rPr>
          <w:rtl/>
        </w:rPr>
        <w:t>היתה</w:t>
      </w:r>
      <w:proofErr w:type="spellEnd"/>
      <w:r>
        <w:rPr>
          <w:rtl/>
        </w:rPr>
        <w:t xml:space="preserve"> בכלל כל אלו, ולמה יצאת - להקיש אליה, לומר לך: מה שמלה מיוחדת - שיש בה </w:t>
      </w:r>
      <w:proofErr w:type="spellStart"/>
      <w:r>
        <w:rPr>
          <w:rtl/>
        </w:rPr>
        <w:t>סימנין</w:t>
      </w:r>
      <w:proofErr w:type="spellEnd"/>
      <w:r>
        <w:rPr>
          <w:rtl/>
        </w:rPr>
        <w:t xml:space="preserve"> ויש לה </w:t>
      </w:r>
      <w:proofErr w:type="spellStart"/>
      <w:r>
        <w:rPr>
          <w:rtl/>
        </w:rPr>
        <w:t>תובעין</w:t>
      </w:r>
      <w:proofErr w:type="spellEnd"/>
      <w:r>
        <w:rPr>
          <w:rtl/>
        </w:rPr>
        <w:t xml:space="preserve">, אף כל דבר שיש בו </w:t>
      </w:r>
      <w:proofErr w:type="spellStart"/>
      <w:r>
        <w:rPr>
          <w:rtl/>
        </w:rPr>
        <w:t>סימנין</w:t>
      </w:r>
      <w:proofErr w:type="spellEnd"/>
      <w:r>
        <w:rPr>
          <w:rtl/>
        </w:rPr>
        <w:t xml:space="preserve"> ויש לו תובעים - חייב להכריז.</w:t>
      </w:r>
    </w:p>
    <w:p w14:paraId="73DB76CD" w14:textId="03ACF5BA" w:rsidR="0007029B" w:rsidRDefault="00872AE3" w:rsidP="00872AE3">
      <w:pPr>
        <w:rPr>
          <w:rtl/>
        </w:rPr>
      </w:pPr>
      <w:r>
        <w:rPr>
          <w:rFonts w:hint="cs"/>
          <w:rtl/>
        </w:rPr>
        <w:t xml:space="preserve">וניתן לומר שאם סימנים </w:t>
      </w:r>
      <w:proofErr w:type="spellStart"/>
      <w:r>
        <w:rPr>
          <w:rFonts w:hint="cs"/>
          <w:rtl/>
        </w:rPr>
        <w:t>דאוריתא</w:t>
      </w:r>
      <w:proofErr w:type="spellEnd"/>
      <w:r>
        <w:rPr>
          <w:rFonts w:hint="cs"/>
          <w:rtl/>
        </w:rPr>
        <w:t xml:space="preserve">, לומדים סימנים משמלה, </w:t>
      </w:r>
      <w:proofErr w:type="spellStart"/>
      <w:r>
        <w:rPr>
          <w:rFonts w:hint="cs"/>
          <w:rtl/>
        </w:rPr>
        <w:t>ויאוש</w:t>
      </w:r>
      <w:proofErr w:type="spellEnd"/>
      <w:r>
        <w:rPr>
          <w:rFonts w:hint="cs"/>
          <w:rtl/>
        </w:rPr>
        <w:t xml:space="preserve"> נלמד מאבדה ששטפה נהר. ואם סימנים לאו דאורייתא, אפשר ללמוד </w:t>
      </w:r>
      <w:proofErr w:type="spellStart"/>
      <w:r>
        <w:rPr>
          <w:rFonts w:hint="cs"/>
          <w:rtl/>
        </w:rPr>
        <w:t>יאוש</w:t>
      </w:r>
      <w:proofErr w:type="spellEnd"/>
      <w:r>
        <w:rPr>
          <w:rFonts w:hint="cs"/>
          <w:rtl/>
        </w:rPr>
        <w:t xml:space="preserve"> משמלה כדעת התוספות.</w:t>
      </w:r>
    </w:p>
    <w:p w14:paraId="1D5BA1D6" w14:textId="5F5C4A3C" w:rsidR="00CF5FEE" w:rsidRDefault="00CF5FEE" w:rsidP="00872AE3">
      <w:pPr>
        <w:rPr>
          <w:rtl/>
        </w:rPr>
      </w:pPr>
    </w:p>
    <w:p w14:paraId="31A0E012" w14:textId="4DAAAA4D" w:rsidR="00CF5FEE" w:rsidRDefault="00CF5FEE" w:rsidP="00CF5FEE">
      <w:pPr>
        <w:rPr>
          <w:rtl/>
        </w:rPr>
      </w:pPr>
      <w:r>
        <w:rPr>
          <w:rFonts w:hint="cs"/>
          <w:rtl/>
        </w:rPr>
        <w:t xml:space="preserve">אלא שבעצם גם הרמב"ם הלימוד של </w:t>
      </w:r>
      <w:proofErr w:type="spellStart"/>
      <w:r>
        <w:rPr>
          <w:rFonts w:hint="cs"/>
          <w:rtl/>
        </w:rPr>
        <w:t>יאוש</w:t>
      </w:r>
      <w:proofErr w:type="spellEnd"/>
      <w:r>
        <w:rPr>
          <w:rFonts w:hint="cs"/>
          <w:rtl/>
        </w:rPr>
        <w:t>, לומד משמלה</w:t>
      </w:r>
      <w:r w:rsidR="00533129">
        <w:rPr>
          <w:rFonts w:hint="cs"/>
          <w:rtl/>
        </w:rPr>
        <w:t xml:space="preserve"> אף שלפי הנ"ל </w:t>
      </w:r>
      <w:r w:rsidR="00DE055D">
        <w:rPr>
          <w:rFonts w:hint="cs"/>
          <w:rtl/>
        </w:rPr>
        <w:t>ניתן ללמוד מזוטו של ים</w:t>
      </w:r>
      <w:r>
        <w:rPr>
          <w:rFonts w:hint="cs"/>
          <w:rtl/>
        </w:rPr>
        <w:t xml:space="preserve">, </w:t>
      </w:r>
      <w:r>
        <w:rPr>
          <w:rtl/>
        </w:rPr>
        <w:t>רמב"ם גזלה ואבדה יד, א</w:t>
      </w:r>
    </w:p>
    <w:p w14:paraId="7298C22D" w14:textId="03C0ECAF" w:rsidR="00CF5FEE" w:rsidRDefault="00CF5FEE" w:rsidP="00CF5FEE">
      <w:pPr>
        <w:pStyle w:val="a8"/>
        <w:rPr>
          <w:rtl/>
        </w:rPr>
      </w:pPr>
      <w:r>
        <w:rPr>
          <w:rtl/>
        </w:rPr>
        <w:t xml:space="preserve">השמלה בכלל כל </w:t>
      </w:r>
      <w:proofErr w:type="spellStart"/>
      <w:r>
        <w:rPr>
          <w:rtl/>
        </w:rPr>
        <w:t>אבידת</w:t>
      </w:r>
      <w:proofErr w:type="spellEnd"/>
      <w:r>
        <w:rPr>
          <w:rtl/>
        </w:rPr>
        <w:t xml:space="preserve"> אחיך </w:t>
      </w:r>
      <w:proofErr w:type="spellStart"/>
      <w:r>
        <w:rPr>
          <w:rtl/>
        </w:rPr>
        <w:t>היתה</w:t>
      </w:r>
      <w:proofErr w:type="spellEnd"/>
      <w:r>
        <w:rPr>
          <w:rtl/>
        </w:rPr>
        <w:t xml:space="preserve"> וכן השור והשה והחמור ולמה פרט הכתוב חמור להחזירו בסימני מרדעת אף על פי שהסימן בדבר הטפל לו יחזיר ולמה פרט שור ושה להחזיר אפילו גיזות השה או גז זנב השור אף על פי שהוא דבר מועט. ולמה פרט השמלה ללמוד ממנה מה השמלה מיוחדת שיש לה </w:t>
      </w:r>
      <w:proofErr w:type="spellStart"/>
      <w:r>
        <w:rPr>
          <w:rtl/>
        </w:rPr>
        <w:t>סימנין</w:t>
      </w:r>
      <w:proofErr w:type="spellEnd"/>
      <w:r>
        <w:rPr>
          <w:rtl/>
        </w:rPr>
        <w:t xml:space="preserve"> וחזקתה שיש לה </w:t>
      </w:r>
      <w:proofErr w:type="spellStart"/>
      <w:r>
        <w:rPr>
          <w:rtl/>
        </w:rPr>
        <w:t>תובעין</w:t>
      </w:r>
      <w:proofErr w:type="spellEnd"/>
      <w:r>
        <w:rPr>
          <w:rtl/>
        </w:rPr>
        <w:t xml:space="preserve"> וחייב להחזיר אף כל דבר שיש לו סימנים הרי הוא בחזקת שיש לו </w:t>
      </w:r>
      <w:proofErr w:type="spellStart"/>
      <w:r>
        <w:rPr>
          <w:rtl/>
        </w:rPr>
        <w:t>תובעין</w:t>
      </w:r>
      <w:proofErr w:type="spellEnd"/>
      <w:r>
        <w:rPr>
          <w:rtl/>
        </w:rPr>
        <w:t xml:space="preserve"> וחייב להחזיר, אבל דבר שאין לו </w:t>
      </w:r>
      <w:proofErr w:type="spellStart"/>
      <w:r>
        <w:rPr>
          <w:rtl/>
        </w:rPr>
        <w:t>תובעין</w:t>
      </w:r>
      <w:proofErr w:type="spellEnd"/>
      <w:r>
        <w:rPr>
          <w:rtl/>
        </w:rPr>
        <w:t xml:space="preserve"> אלא </w:t>
      </w:r>
      <w:proofErr w:type="spellStart"/>
      <w:r>
        <w:rPr>
          <w:rtl/>
        </w:rPr>
        <w:t>נתיאשו</w:t>
      </w:r>
      <w:proofErr w:type="spellEnd"/>
      <w:r>
        <w:rPr>
          <w:rtl/>
        </w:rPr>
        <w:t xml:space="preserve"> ממנו הבעלים הרי הוא של מוצאו אף על פי שיש בו סימנים.</w:t>
      </w:r>
    </w:p>
    <w:p w14:paraId="314A6999" w14:textId="77777777" w:rsidR="00CF5FEE" w:rsidRDefault="00CF5FEE" w:rsidP="00872AE3">
      <w:pPr>
        <w:rPr>
          <w:rtl/>
        </w:rPr>
      </w:pPr>
    </w:p>
    <w:p w14:paraId="71C92B04" w14:textId="4C0A2DB5" w:rsidR="006D3599" w:rsidRDefault="000B478A" w:rsidP="006D3599">
      <w:pPr>
        <w:rPr>
          <w:rtl/>
        </w:rPr>
      </w:pPr>
      <w:hyperlink r:id="rId6" w:history="1">
        <w:r w:rsidR="006D3599" w:rsidRPr="00883E38">
          <w:rPr>
            <w:rStyle w:val="Hyperlink"/>
            <w:rFonts w:hint="cs"/>
            <w:rtl/>
          </w:rPr>
          <w:t xml:space="preserve">ובחידושי </w:t>
        </w:r>
        <w:proofErr w:type="spellStart"/>
        <w:r w:rsidR="006D3599" w:rsidRPr="00883E38">
          <w:rPr>
            <w:rStyle w:val="Hyperlink"/>
            <w:rFonts w:hint="cs"/>
            <w:rtl/>
          </w:rPr>
          <w:t>הגר"ח</w:t>
        </w:r>
        <w:proofErr w:type="spellEnd"/>
      </w:hyperlink>
      <w:r w:rsidR="006D3599">
        <w:rPr>
          <w:rFonts w:hint="cs"/>
          <w:rtl/>
        </w:rPr>
        <w:t xml:space="preserve"> בסוגיות הש"ס </w:t>
      </w:r>
      <w:proofErr w:type="spellStart"/>
      <w:r w:rsidR="006D3599">
        <w:rPr>
          <w:rFonts w:hint="cs"/>
          <w:rtl/>
        </w:rPr>
        <w:t>ב"מ</w:t>
      </w:r>
      <w:proofErr w:type="spellEnd"/>
      <w:r w:rsidR="006D3599">
        <w:rPr>
          <w:rFonts w:hint="cs"/>
          <w:rtl/>
        </w:rPr>
        <w:t xml:space="preserve">, בהדרן </w:t>
      </w:r>
      <w:proofErr w:type="spellStart"/>
      <w:r w:rsidR="006D3599">
        <w:rPr>
          <w:rFonts w:hint="cs"/>
          <w:rtl/>
        </w:rPr>
        <w:t>לב"מ</w:t>
      </w:r>
      <w:proofErr w:type="spellEnd"/>
      <w:r w:rsidR="006D3599">
        <w:rPr>
          <w:rFonts w:hint="cs"/>
          <w:rtl/>
        </w:rPr>
        <w:t xml:space="preserve">, ע' </w:t>
      </w:r>
      <w:proofErr w:type="spellStart"/>
      <w:r w:rsidR="006D3599">
        <w:rPr>
          <w:rFonts w:hint="cs"/>
          <w:rtl/>
        </w:rPr>
        <w:t>רנא</w:t>
      </w:r>
      <w:proofErr w:type="spellEnd"/>
      <w:r w:rsidR="006D3599">
        <w:rPr>
          <w:rFonts w:hint="cs"/>
          <w:rtl/>
        </w:rPr>
        <w:t xml:space="preserve"> כת</w:t>
      </w:r>
      <w:r w:rsidR="001B41F0">
        <w:rPr>
          <w:rFonts w:hint="cs"/>
          <w:rtl/>
        </w:rPr>
        <w:t>ב</w:t>
      </w:r>
      <w:r w:rsidR="00C74A60">
        <w:rPr>
          <w:rFonts w:hint="cs"/>
          <w:rtl/>
        </w:rPr>
        <w:t xml:space="preserve"> שצריך אכן שני לימודים למקור הפקר</w:t>
      </w:r>
      <w:r w:rsidR="001B41F0">
        <w:rPr>
          <w:rFonts w:hint="cs"/>
          <w:rtl/>
        </w:rPr>
        <w:t>:</w:t>
      </w:r>
      <w:r w:rsidR="006D3599" w:rsidRPr="006D3599">
        <w:rPr>
          <w:rtl/>
        </w:rPr>
        <w:t xml:space="preserve"> </w:t>
      </w:r>
    </w:p>
    <w:p w14:paraId="366D9B9D" w14:textId="436AA592" w:rsidR="006D3599" w:rsidRDefault="006D3599" w:rsidP="006D3599">
      <w:pPr>
        <w:pStyle w:val="a8"/>
        <w:rPr>
          <w:rtl/>
        </w:rPr>
      </w:pPr>
      <w:r w:rsidRPr="006D3599">
        <w:rPr>
          <w:rtl/>
        </w:rPr>
        <w:t xml:space="preserve">ולכאורה קשה למה לי באמת תרי קראי אליבא </w:t>
      </w:r>
      <w:proofErr w:type="spellStart"/>
      <w:r w:rsidRPr="006D3599">
        <w:rPr>
          <w:rtl/>
        </w:rPr>
        <w:t>דר"י</w:t>
      </w:r>
      <w:proofErr w:type="spellEnd"/>
      <w:r w:rsidR="008E135B">
        <w:rPr>
          <w:rStyle w:val="FootnoteReference"/>
          <w:rtl/>
        </w:rPr>
        <w:footnoteReference w:id="2"/>
      </w:r>
      <w:r w:rsidRPr="006D3599">
        <w:rPr>
          <w:rtl/>
        </w:rPr>
        <w:t xml:space="preserve"> אבל למה שכתבנו הקשינו למעלה מיושב היטב בעזרת ה' </w:t>
      </w:r>
      <w:proofErr w:type="spellStart"/>
      <w:r w:rsidRPr="006D3599">
        <w:rPr>
          <w:rtl/>
        </w:rPr>
        <w:t>וחדא</w:t>
      </w:r>
      <w:proofErr w:type="spellEnd"/>
      <w:r w:rsidRPr="006D3599">
        <w:rPr>
          <w:rtl/>
        </w:rPr>
        <w:t xml:space="preserve"> קושיא מתיישבת בחברתה והיינו </w:t>
      </w:r>
      <w:proofErr w:type="spellStart"/>
      <w:r w:rsidRPr="006D3599">
        <w:rPr>
          <w:rtl/>
        </w:rPr>
        <w:t>דר"י</w:t>
      </w:r>
      <w:proofErr w:type="spellEnd"/>
      <w:r w:rsidRPr="006D3599">
        <w:rPr>
          <w:rtl/>
        </w:rPr>
        <w:t xml:space="preserve"> לשיטתו </w:t>
      </w:r>
      <w:proofErr w:type="spellStart"/>
      <w:r w:rsidRPr="006D3599">
        <w:rPr>
          <w:rtl/>
        </w:rPr>
        <w:t>דיאוש</w:t>
      </w:r>
      <w:proofErr w:type="spellEnd"/>
      <w:r w:rsidRPr="006D3599">
        <w:rPr>
          <w:rtl/>
        </w:rPr>
        <w:t xml:space="preserve"> אינו מטעם הפקר והוקשה ליה </w:t>
      </w:r>
      <w:proofErr w:type="spellStart"/>
      <w:r w:rsidRPr="006D3599">
        <w:rPr>
          <w:rtl/>
        </w:rPr>
        <w:t>הקושיא</w:t>
      </w:r>
      <w:proofErr w:type="spellEnd"/>
      <w:r w:rsidRPr="006D3599">
        <w:rPr>
          <w:rtl/>
        </w:rPr>
        <w:t xml:space="preserve"> שהקשינו מנ"ל </w:t>
      </w:r>
      <w:proofErr w:type="spellStart"/>
      <w:r w:rsidRPr="006D3599">
        <w:rPr>
          <w:rtl/>
        </w:rPr>
        <w:t>דבאבידה</w:t>
      </w:r>
      <w:proofErr w:type="spellEnd"/>
      <w:r w:rsidRPr="006D3599">
        <w:rPr>
          <w:rtl/>
        </w:rPr>
        <w:t xml:space="preserve"> לא צריך לשלם אפילו דמים ועל כן לא הספיק הלימוד </w:t>
      </w:r>
      <w:proofErr w:type="spellStart"/>
      <w:r w:rsidRPr="006D3599">
        <w:rPr>
          <w:rtl/>
        </w:rPr>
        <w:t>דשמלה</w:t>
      </w:r>
      <w:proofErr w:type="spellEnd"/>
      <w:r w:rsidRPr="006D3599">
        <w:rPr>
          <w:rtl/>
        </w:rPr>
        <w:t xml:space="preserve"> לחוד </w:t>
      </w:r>
      <w:proofErr w:type="spellStart"/>
      <w:r w:rsidRPr="006D3599">
        <w:rPr>
          <w:rtl/>
        </w:rPr>
        <w:t>דהאיך</w:t>
      </w:r>
      <w:proofErr w:type="spellEnd"/>
      <w:r w:rsidRPr="006D3599">
        <w:rPr>
          <w:rtl/>
        </w:rPr>
        <w:t xml:space="preserve"> איתא ראיה דאין צריך לשלם אפילו דמים דילמא אין כוונת התורה לומר </w:t>
      </w:r>
      <w:proofErr w:type="spellStart"/>
      <w:r w:rsidRPr="006D3599">
        <w:rPr>
          <w:rtl/>
        </w:rPr>
        <w:t>דביאוש</w:t>
      </w:r>
      <w:proofErr w:type="spellEnd"/>
      <w:r w:rsidRPr="006D3599">
        <w:rPr>
          <w:rtl/>
        </w:rPr>
        <w:t xml:space="preserve"> הבעלים מסולקים מגוף החפץ אבל כיון </w:t>
      </w:r>
      <w:proofErr w:type="spellStart"/>
      <w:r w:rsidRPr="006D3599">
        <w:rPr>
          <w:rtl/>
        </w:rPr>
        <w:t>דמ"מ</w:t>
      </w:r>
      <w:proofErr w:type="spellEnd"/>
      <w:r w:rsidRPr="006D3599">
        <w:rPr>
          <w:rtl/>
        </w:rPr>
        <w:t xml:space="preserve"> אינו כהפקר צריך לשלם דמים </w:t>
      </w:r>
      <w:proofErr w:type="spellStart"/>
      <w:r w:rsidRPr="006D3599">
        <w:rPr>
          <w:rtl/>
        </w:rPr>
        <w:t>וכדאשכחן</w:t>
      </w:r>
      <w:proofErr w:type="spellEnd"/>
      <w:r w:rsidRPr="006D3599">
        <w:rPr>
          <w:rtl/>
        </w:rPr>
        <w:t xml:space="preserve"> גבי גזלן כמו שכתבנו לעיל באריכות ולהכי </w:t>
      </w:r>
      <w:proofErr w:type="spellStart"/>
      <w:r w:rsidRPr="006D3599">
        <w:rPr>
          <w:rtl/>
        </w:rPr>
        <w:t>איצטריך</w:t>
      </w:r>
      <w:proofErr w:type="spellEnd"/>
      <w:r w:rsidRPr="006D3599">
        <w:rPr>
          <w:rtl/>
        </w:rPr>
        <w:t xml:space="preserve"> ר"י לימוד שני </w:t>
      </w:r>
      <w:proofErr w:type="spellStart"/>
      <w:r w:rsidRPr="006D3599">
        <w:rPr>
          <w:rtl/>
        </w:rPr>
        <w:t>דיאוש</w:t>
      </w:r>
      <w:proofErr w:type="spellEnd"/>
      <w:r w:rsidRPr="006D3599">
        <w:rPr>
          <w:rtl/>
        </w:rPr>
        <w:t xml:space="preserve"> קני והוא מיותר </w:t>
      </w:r>
      <w:proofErr w:type="spellStart"/>
      <w:r w:rsidRPr="006D3599">
        <w:rPr>
          <w:rtl/>
        </w:rPr>
        <w:t>דהא</w:t>
      </w:r>
      <w:proofErr w:type="spellEnd"/>
      <w:r w:rsidRPr="006D3599">
        <w:rPr>
          <w:rtl/>
        </w:rPr>
        <w:t xml:space="preserve"> כבר נודע זאת משמלה וע"כ להורות נתן מגזירת הכתוב </w:t>
      </w:r>
      <w:proofErr w:type="spellStart"/>
      <w:r w:rsidRPr="006D3599">
        <w:rPr>
          <w:rtl/>
        </w:rPr>
        <w:t>דאפילו</w:t>
      </w:r>
      <w:proofErr w:type="spellEnd"/>
      <w:r w:rsidRPr="006D3599">
        <w:rPr>
          <w:rtl/>
        </w:rPr>
        <w:t xml:space="preserve"> דמים אינו צריך לשלם </w:t>
      </w:r>
      <w:r>
        <w:rPr>
          <w:rFonts w:hint="cs"/>
          <w:rtl/>
        </w:rPr>
        <w:t xml:space="preserve">ב </w:t>
      </w:r>
      <w:proofErr w:type="spellStart"/>
      <w:r>
        <w:rPr>
          <w:rFonts w:hint="cs"/>
          <w:rtl/>
        </w:rPr>
        <w:t>הגר"ח</w:t>
      </w:r>
      <w:proofErr w:type="spellEnd"/>
      <w:r>
        <w:rPr>
          <w:rFonts w:hint="cs"/>
          <w:rtl/>
        </w:rPr>
        <w:t>:</w:t>
      </w:r>
    </w:p>
    <w:p w14:paraId="2AF4CC9C" w14:textId="77777777" w:rsidR="006D3599" w:rsidRDefault="006D3599" w:rsidP="00872AE3">
      <w:pPr>
        <w:rPr>
          <w:rtl/>
        </w:rPr>
      </w:pPr>
    </w:p>
    <w:p w14:paraId="751AFB39" w14:textId="7C88BEDA" w:rsidR="006E603F" w:rsidRDefault="0007029B" w:rsidP="0007029B">
      <w:pPr>
        <w:rPr>
          <w:rtl/>
        </w:rPr>
      </w:pPr>
      <w:r>
        <w:rPr>
          <w:rFonts w:hint="cs"/>
          <w:rtl/>
        </w:rPr>
        <w:t>שאלה זו נוגעת לשאלה אחרת</w:t>
      </w:r>
      <w:r w:rsidR="006E603F">
        <w:rPr>
          <w:rFonts w:hint="cs"/>
          <w:rtl/>
        </w:rPr>
        <w:t xml:space="preserve"> שהאחרונים דנו בה</w:t>
      </w:r>
      <w:r w:rsidR="005B6011">
        <w:rPr>
          <w:rFonts w:hint="cs"/>
          <w:rtl/>
        </w:rPr>
        <w:t xml:space="preserve">, האם </w:t>
      </w:r>
      <w:proofErr w:type="spellStart"/>
      <w:r w:rsidR="005B6011">
        <w:rPr>
          <w:rFonts w:hint="cs"/>
          <w:rtl/>
        </w:rPr>
        <w:t>יאוש</w:t>
      </w:r>
      <w:proofErr w:type="spellEnd"/>
      <w:r w:rsidR="005B6011">
        <w:rPr>
          <w:rFonts w:hint="cs"/>
          <w:rtl/>
        </w:rPr>
        <w:t xml:space="preserve"> הוא כמו הפקר או שזה דבר אחר. </w:t>
      </w:r>
      <w:r w:rsidR="006E603F" w:rsidRPr="006E603F">
        <w:rPr>
          <w:rtl/>
        </w:rPr>
        <w:t xml:space="preserve">ונפקא מינה כשחוזר בו, בהפקר צריך קנין חדש אבל </w:t>
      </w:r>
      <w:proofErr w:type="spellStart"/>
      <w:r w:rsidR="006E603F" w:rsidRPr="006E603F">
        <w:rPr>
          <w:rtl/>
        </w:rPr>
        <w:t>ביאוש</w:t>
      </w:r>
      <w:proofErr w:type="spellEnd"/>
      <w:r w:rsidR="006E603F" w:rsidRPr="006E603F">
        <w:rPr>
          <w:rtl/>
        </w:rPr>
        <w:t xml:space="preserve"> יכול לחזור כל זמן דלא זכה בו אחר.</w:t>
      </w:r>
    </w:p>
    <w:p w14:paraId="481984AA" w14:textId="77777777" w:rsidR="006E603F" w:rsidRDefault="006E603F" w:rsidP="0007029B">
      <w:pPr>
        <w:rPr>
          <w:rtl/>
        </w:rPr>
      </w:pPr>
    </w:p>
    <w:p w14:paraId="4C08744F" w14:textId="2724C154" w:rsidR="005B6011" w:rsidRDefault="005B6011" w:rsidP="0007029B">
      <w:pPr>
        <w:rPr>
          <w:rtl/>
        </w:rPr>
      </w:pPr>
      <w:r>
        <w:rPr>
          <w:rFonts w:hint="cs"/>
          <w:rtl/>
        </w:rPr>
        <w:t xml:space="preserve">רש"י </w:t>
      </w:r>
      <w:proofErr w:type="spellStart"/>
      <w:r>
        <w:rPr>
          <w:rFonts w:hint="cs"/>
          <w:rtl/>
        </w:rPr>
        <w:t>ב"מ</w:t>
      </w:r>
      <w:proofErr w:type="spellEnd"/>
      <w:r>
        <w:rPr>
          <w:rFonts w:hint="cs"/>
          <w:rtl/>
        </w:rPr>
        <w:t xml:space="preserve"> </w:t>
      </w:r>
      <w:proofErr w:type="spellStart"/>
      <w:r>
        <w:rPr>
          <w:rFonts w:hint="cs"/>
          <w:rtl/>
        </w:rPr>
        <w:t>כא</w:t>
      </w:r>
      <w:proofErr w:type="spellEnd"/>
      <w:r>
        <w:rPr>
          <w:rFonts w:hint="cs"/>
          <w:rtl/>
        </w:rPr>
        <w:t xml:space="preserve"> ע"א על המשנה הראשונה בפרק אלו מציאות ד"ה מעות כתב:</w:t>
      </w:r>
    </w:p>
    <w:p w14:paraId="201882FA" w14:textId="309B704F" w:rsidR="005B6011" w:rsidRDefault="005B6011" w:rsidP="005B6011">
      <w:pPr>
        <w:pStyle w:val="a8"/>
        <w:rPr>
          <w:rtl/>
        </w:rPr>
      </w:pPr>
      <w:r>
        <w:rPr>
          <w:rtl/>
        </w:rPr>
        <w:t xml:space="preserve">מעות מפוזרות - הואיל ואין להם סימן ניכר - </w:t>
      </w:r>
      <w:proofErr w:type="spellStart"/>
      <w:r>
        <w:rPr>
          <w:rtl/>
        </w:rPr>
        <w:t>איאושי</w:t>
      </w:r>
      <w:proofErr w:type="spellEnd"/>
      <w:r>
        <w:rPr>
          <w:rtl/>
        </w:rPr>
        <w:t xml:space="preserve"> </w:t>
      </w:r>
      <w:proofErr w:type="spellStart"/>
      <w:r>
        <w:rPr>
          <w:rtl/>
        </w:rPr>
        <w:t>מיאש</w:t>
      </w:r>
      <w:proofErr w:type="spellEnd"/>
      <w:r>
        <w:rPr>
          <w:rtl/>
        </w:rPr>
        <w:t>, והוו להו הפקר, וזהו טעם כולם.</w:t>
      </w:r>
    </w:p>
    <w:p w14:paraId="3849C355" w14:textId="1D6382E5" w:rsidR="005B6011" w:rsidRDefault="00FF4F6F" w:rsidP="0007029B">
      <w:pPr>
        <w:rPr>
          <w:rtl/>
        </w:rPr>
      </w:pPr>
      <w:r w:rsidRPr="00FF4F6F">
        <w:rPr>
          <w:rtl/>
        </w:rPr>
        <w:t xml:space="preserve">וכן כתב רש"י במסכת גיטין (דף לט עמוד ב ד"ה </w:t>
      </w:r>
      <w:proofErr w:type="spellStart"/>
      <w:r w:rsidRPr="00FF4F6F">
        <w:rPr>
          <w:rtl/>
        </w:rPr>
        <w:t>נתייאשתי</w:t>
      </w:r>
      <w:proofErr w:type="spellEnd"/>
      <w:r w:rsidRPr="00FF4F6F">
        <w:rPr>
          <w:rtl/>
        </w:rPr>
        <w:t>): "</w:t>
      </w:r>
      <w:proofErr w:type="spellStart"/>
      <w:r w:rsidRPr="00FF4F6F">
        <w:rPr>
          <w:rtl/>
        </w:rPr>
        <w:t>נתייאשתי</w:t>
      </w:r>
      <w:proofErr w:type="spellEnd"/>
      <w:r w:rsidRPr="00FF4F6F">
        <w:rPr>
          <w:rtl/>
        </w:rPr>
        <w:t xml:space="preserve"> - לשון הפקר הוא</w:t>
      </w:r>
      <w:r w:rsidR="006E603F">
        <w:rPr>
          <w:rStyle w:val="FootnoteReference"/>
          <w:rtl/>
        </w:rPr>
        <w:footnoteReference w:id="3"/>
      </w:r>
      <w:r w:rsidRPr="00FF4F6F">
        <w:rPr>
          <w:rtl/>
        </w:rPr>
        <w:t>".</w:t>
      </w:r>
    </w:p>
    <w:p w14:paraId="59C51E61" w14:textId="244DF479" w:rsidR="00504DE2" w:rsidRDefault="00504DE2" w:rsidP="0007029B">
      <w:pPr>
        <w:rPr>
          <w:rtl/>
        </w:rPr>
      </w:pPr>
    </w:p>
    <w:p w14:paraId="3C2C405E" w14:textId="565FCC7B" w:rsidR="00504DE2" w:rsidRDefault="00504DE2" w:rsidP="00345995">
      <w:pPr>
        <w:rPr>
          <w:rtl/>
        </w:rPr>
      </w:pPr>
      <w:r>
        <w:rPr>
          <w:rFonts w:hint="cs"/>
          <w:rtl/>
        </w:rPr>
        <w:t xml:space="preserve">אבל דעת התוספות היא אחרת. </w:t>
      </w:r>
      <w:r w:rsidR="00345995">
        <w:rPr>
          <w:rFonts w:hint="cs"/>
          <w:rtl/>
        </w:rPr>
        <w:t>ב</w:t>
      </w:r>
      <w:r>
        <w:rPr>
          <w:rFonts w:hint="cs"/>
          <w:rtl/>
        </w:rPr>
        <w:t xml:space="preserve">סוגיה </w:t>
      </w:r>
      <w:proofErr w:type="spellStart"/>
      <w:r>
        <w:rPr>
          <w:rFonts w:hint="cs"/>
          <w:rtl/>
        </w:rPr>
        <w:t>בב"ק</w:t>
      </w:r>
      <w:proofErr w:type="spellEnd"/>
      <w:r>
        <w:rPr>
          <w:rFonts w:hint="cs"/>
          <w:rtl/>
        </w:rPr>
        <w:t xml:space="preserve"> </w:t>
      </w:r>
      <w:proofErr w:type="spellStart"/>
      <w:r>
        <w:rPr>
          <w:rFonts w:hint="cs"/>
          <w:rtl/>
        </w:rPr>
        <w:t>סו</w:t>
      </w:r>
      <w:proofErr w:type="spellEnd"/>
      <w:r>
        <w:rPr>
          <w:rFonts w:hint="cs"/>
          <w:rtl/>
        </w:rPr>
        <w:t xml:space="preserve"> ע"א דנה האם </w:t>
      </w:r>
      <w:proofErr w:type="spellStart"/>
      <w:r>
        <w:rPr>
          <w:rFonts w:hint="cs"/>
          <w:rtl/>
        </w:rPr>
        <w:t>יאוש</w:t>
      </w:r>
      <w:proofErr w:type="spellEnd"/>
      <w:r>
        <w:rPr>
          <w:rFonts w:hint="cs"/>
          <w:rtl/>
        </w:rPr>
        <w:t xml:space="preserve"> קונה </w:t>
      </w:r>
      <w:proofErr w:type="spellStart"/>
      <w:r>
        <w:rPr>
          <w:rFonts w:hint="cs"/>
          <w:rtl/>
        </w:rPr>
        <w:t>בגזילה</w:t>
      </w:r>
      <w:proofErr w:type="spellEnd"/>
      <w:r w:rsidR="00403E70">
        <w:rPr>
          <w:rFonts w:hint="cs"/>
          <w:rtl/>
        </w:rPr>
        <w:t xml:space="preserve"> (הובא לעיל</w:t>
      </w:r>
      <w:r w:rsidR="00345995">
        <w:rPr>
          <w:rFonts w:hint="cs"/>
          <w:rtl/>
        </w:rPr>
        <w:t xml:space="preserve">) </w:t>
      </w:r>
      <w:r>
        <w:rPr>
          <w:rFonts w:hint="cs"/>
          <w:rtl/>
        </w:rPr>
        <w:t xml:space="preserve">כתבו </w:t>
      </w:r>
      <w:r>
        <w:rPr>
          <w:rtl/>
        </w:rPr>
        <w:t xml:space="preserve">תוספות </w:t>
      </w:r>
      <w:r>
        <w:rPr>
          <w:rFonts w:hint="cs"/>
          <w:rtl/>
        </w:rPr>
        <w:t>שם</w:t>
      </w:r>
      <w:r>
        <w:rPr>
          <w:rtl/>
        </w:rPr>
        <w:t xml:space="preserve"> ד"ה כיון </w:t>
      </w:r>
      <w:proofErr w:type="spellStart"/>
      <w:r>
        <w:rPr>
          <w:rtl/>
        </w:rPr>
        <w:t>דבאיסורא</w:t>
      </w:r>
      <w:proofErr w:type="spellEnd"/>
      <w:r w:rsidR="00345995">
        <w:rPr>
          <w:rFonts w:hint="cs"/>
          <w:rtl/>
        </w:rPr>
        <w:t>:</w:t>
      </w:r>
    </w:p>
    <w:p w14:paraId="778085A9" w14:textId="2795418F" w:rsidR="00504DE2" w:rsidRDefault="00504DE2" w:rsidP="00504DE2">
      <w:pPr>
        <w:pStyle w:val="a8"/>
        <w:rPr>
          <w:rtl/>
        </w:rPr>
      </w:pPr>
      <w:r>
        <w:rPr>
          <w:rtl/>
        </w:rPr>
        <w:t xml:space="preserve">כיון </w:t>
      </w:r>
      <w:proofErr w:type="spellStart"/>
      <w:r>
        <w:rPr>
          <w:rtl/>
        </w:rPr>
        <w:t>דבאיסורא</w:t>
      </w:r>
      <w:proofErr w:type="spellEnd"/>
      <w:r>
        <w:rPr>
          <w:rtl/>
        </w:rPr>
        <w:t xml:space="preserve"> אתי לידיה - מכאן משמע </w:t>
      </w:r>
      <w:proofErr w:type="spellStart"/>
      <w:r>
        <w:rPr>
          <w:rtl/>
        </w:rPr>
        <w:t>שיאוש</w:t>
      </w:r>
      <w:proofErr w:type="spellEnd"/>
      <w:r>
        <w:rPr>
          <w:rtl/>
        </w:rPr>
        <w:t xml:space="preserve"> אין כהפקר גמור </w:t>
      </w:r>
      <w:proofErr w:type="spellStart"/>
      <w:r>
        <w:rPr>
          <w:rtl/>
        </w:rPr>
        <w:t>דא"כ</w:t>
      </w:r>
      <w:proofErr w:type="spellEnd"/>
      <w:r>
        <w:rPr>
          <w:rtl/>
        </w:rPr>
        <w:t xml:space="preserve"> אפי' בתר </w:t>
      </w:r>
      <w:proofErr w:type="spellStart"/>
      <w:r>
        <w:rPr>
          <w:rtl/>
        </w:rPr>
        <w:t>דאתא</w:t>
      </w:r>
      <w:proofErr w:type="spellEnd"/>
      <w:r>
        <w:rPr>
          <w:rtl/>
        </w:rPr>
        <w:t xml:space="preserve"> לידיה </w:t>
      </w:r>
      <w:proofErr w:type="spellStart"/>
      <w:r>
        <w:rPr>
          <w:rtl/>
        </w:rPr>
        <w:t>באיסורא</w:t>
      </w:r>
      <w:proofErr w:type="spellEnd"/>
      <w:r>
        <w:rPr>
          <w:rtl/>
        </w:rPr>
        <w:t xml:space="preserve"> יוכל לקנות מן ההפקר</w:t>
      </w:r>
      <w:r>
        <w:rPr>
          <w:rFonts w:hint="cs"/>
          <w:rtl/>
        </w:rPr>
        <w:t>.</w:t>
      </w:r>
      <w:r w:rsidR="00D123A3">
        <w:rPr>
          <w:rStyle w:val="FootnoteReference"/>
          <w:rtl/>
        </w:rPr>
        <w:footnoteReference w:id="4"/>
      </w:r>
    </w:p>
    <w:p w14:paraId="24456B61" w14:textId="16353963" w:rsidR="00504DE2" w:rsidRDefault="00504DE2" w:rsidP="00504DE2">
      <w:pPr>
        <w:rPr>
          <w:rtl/>
        </w:rPr>
      </w:pPr>
    </w:p>
    <w:p w14:paraId="12E759F1" w14:textId="6AC093C4" w:rsidR="00504DE2" w:rsidRPr="00504DE2" w:rsidRDefault="00DA7327" w:rsidP="00504DE2">
      <w:pPr>
        <w:rPr>
          <w:rtl/>
        </w:rPr>
      </w:pPr>
      <w:r>
        <w:rPr>
          <w:rFonts w:hint="cs"/>
          <w:rtl/>
        </w:rPr>
        <w:t xml:space="preserve">וניתן לומר אם כן, שלא כמ"ש למעלה שלרש"י זוטו של ים הוא מדין </w:t>
      </w:r>
      <w:proofErr w:type="spellStart"/>
      <w:r>
        <w:rPr>
          <w:rFonts w:hint="cs"/>
          <w:rtl/>
        </w:rPr>
        <w:t>יאוש</w:t>
      </w:r>
      <w:proofErr w:type="spellEnd"/>
      <w:r>
        <w:rPr>
          <w:rFonts w:hint="cs"/>
          <w:rtl/>
        </w:rPr>
        <w:t xml:space="preserve">, אלא </w:t>
      </w:r>
      <w:proofErr w:type="spellStart"/>
      <w:r>
        <w:rPr>
          <w:rFonts w:hint="cs"/>
          <w:rtl/>
        </w:rPr>
        <w:t>שיאוש</w:t>
      </w:r>
      <w:proofErr w:type="spellEnd"/>
      <w:r>
        <w:rPr>
          <w:rFonts w:hint="cs"/>
          <w:rtl/>
        </w:rPr>
        <w:t xml:space="preserve"> הוא הפקר וזה דין זוטו של ים. </w:t>
      </w:r>
      <w:r w:rsidR="00403E70">
        <w:rPr>
          <w:rFonts w:hint="cs"/>
          <w:rtl/>
        </w:rPr>
        <w:t xml:space="preserve">רש"י ותוספות לשיטתם: לרש"י מקור </w:t>
      </w:r>
      <w:proofErr w:type="spellStart"/>
      <w:r w:rsidR="00403E70">
        <w:rPr>
          <w:rFonts w:hint="cs"/>
          <w:rtl/>
        </w:rPr>
        <w:t>היאוש</w:t>
      </w:r>
      <w:proofErr w:type="spellEnd"/>
      <w:r w:rsidR="00403E70">
        <w:rPr>
          <w:rFonts w:hint="cs"/>
          <w:rtl/>
        </w:rPr>
        <w:t xml:space="preserve"> הוא </w:t>
      </w:r>
      <w:proofErr w:type="spellStart"/>
      <w:r w:rsidR="00403E70">
        <w:rPr>
          <w:rFonts w:hint="cs"/>
          <w:rtl/>
        </w:rPr>
        <w:t>מאבידה</w:t>
      </w:r>
      <w:proofErr w:type="spellEnd"/>
      <w:r w:rsidR="00403E70">
        <w:rPr>
          <w:rFonts w:hint="cs"/>
          <w:rtl/>
        </w:rPr>
        <w:t xml:space="preserve"> ששטפה נהר וזה </w:t>
      </w:r>
      <w:r w:rsidR="00345995">
        <w:rPr>
          <w:rFonts w:hint="cs"/>
          <w:rtl/>
        </w:rPr>
        <w:t xml:space="preserve">גדר של הפקר, אבל תוספות למדו משמלה שאין לה סימנים, וזה </w:t>
      </w:r>
      <w:proofErr w:type="spellStart"/>
      <w:r w:rsidR="00345995">
        <w:rPr>
          <w:rFonts w:hint="cs"/>
          <w:rtl/>
        </w:rPr>
        <w:t>יאוש</w:t>
      </w:r>
      <w:proofErr w:type="spellEnd"/>
      <w:r w:rsidR="00345995">
        <w:rPr>
          <w:rFonts w:hint="cs"/>
          <w:rtl/>
        </w:rPr>
        <w:t xml:space="preserve"> שאינו הפקר. </w:t>
      </w:r>
    </w:p>
    <w:p w14:paraId="6A404EB1" w14:textId="4017DB9B" w:rsidR="00504DE2" w:rsidRDefault="00504DE2" w:rsidP="0007029B">
      <w:pPr>
        <w:rPr>
          <w:rtl/>
        </w:rPr>
      </w:pPr>
    </w:p>
    <w:p w14:paraId="6D8CA9C9" w14:textId="7E8BFC90" w:rsidR="0005432C" w:rsidRDefault="0005432C" w:rsidP="0005432C">
      <w:pPr>
        <w:rPr>
          <w:rtl/>
        </w:rPr>
      </w:pPr>
      <w:r>
        <w:rPr>
          <w:rFonts w:hint="cs"/>
          <w:rtl/>
        </w:rPr>
        <w:t xml:space="preserve">והסביר </w:t>
      </w:r>
      <w:r>
        <w:rPr>
          <w:rtl/>
        </w:rPr>
        <w:t xml:space="preserve">נתיבות המשפט באורים סימן </w:t>
      </w:r>
      <w:proofErr w:type="spellStart"/>
      <w:r>
        <w:rPr>
          <w:rtl/>
        </w:rPr>
        <w:t>רסב</w:t>
      </w:r>
      <w:proofErr w:type="spellEnd"/>
      <w:r>
        <w:rPr>
          <w:rtl/>
        </w:rPr>
        <w:t xml:space="preserve"> </w:t>
      </w:r>
      <w:proofErr w:type="spellStart"/>
      <w:r>
        <w:rPr>
          <w:rtl/>
        </w:rPr>
        <w:t>ס"ק</w:t>
      </w:r>
      <w:proofErr w:type="spellEnd"/>
      <w:r>
        <w:rPr>
          <w:rtl/>
        </w:rPr>
        <w:t xml:space="preserve"> ג</w:t>
      </w:r>
      <w:r>
        <w:rPr>
          <w:rFonts w:hint="cs"/>
          <w:rtl/>
        </w:rPr>
        <w:t xml:space="preserve"> את ההבדל בין </w:t>
      </w:r>
      <w:proofErr w:type="spellStart"/>
      <w:r>
        <w:rPr>
          <w:rFonts w:hint="cs"/>
          <w:rtl/>
        </w:rPr>
        <w:t>יאוש</w:t>
      </w:r>
      <w:proofErr w:type="spellEnd"/>
      <w:r>
        <w:rPr>
          <w:rFonts w:hint="cs"/>
          <w:rtl/>
        </w:rPr>
        <w:t xml:space="preserve"> לבין הפקר: </w:t>
      </w:r>
    </w:p>
    <w:p w14:paraId="4F4A3465" w14:textId="77777777" w:rsidR="0005432C" w:rsidRDefault="0005432C" w:rsidP="0005432C">
      <w:pPr>
        <w:pStyle w:val="a8"/>
        <w:rPr>
          <w:rtl/>
        </w:rPr>
      </w:pPr>
      <w:r>
        <w:rPr>
          <w:rtl/>
        </w:rPr>
        <w:t xml:space="preserve">ולכאורה אינו מובן, </w:t>
      </w:r>
      <w:proofErr w:type="spellStart"/>
      <w:r>
        <w:rPr>
          <w:rtl/>
        </w:rPr>
        <w:t>דבאיזה</w:t>
      </w:r>
      <w:proofErr w:type="spellEnd"/>
      <w:r>
        <w:rPr>
          <w:rtl/>
        </w:rPr>
        <w:t xml:space="preserve"> ענין חלוק </w:t>
      </w:r>
      <w:proofErr w:type="spellStart"/>
      <w:r>
        <w:rPr>
          <w:rtl/>
        </w:rPr>
        <w:t>יאוש</w:t>
      </w:r>
      <w:proofErr w:type="spellEnd"/>
      <w:r>
        <w:rPr>
          <w:rtl/>
        </w:rPr>
        <w:t xml:space="preserve"> מהפקר, הא כמו שהפקר כל המחזיק בו זכה בו, כמו כן </w:t>
      </w:r>
      <w:proofErr w:type="spellStart"/>
      <w:r>
        <w:rPr>
          <w:rtl/>
        </w:rPr>
        <w:t>ביאוש</w:t>
      </w:r>
      <w:proofErr w:type="spellEnd"/>
      <w:r>
        <w:rPr>
          <w:rtl/>
        </w:rPr>
        <w:t xml:space="preserve">. לכן נראה </w:t>
      </w:r>
      <w:proofErr w:type="spellStart"/>
      <w:r>
        <w:rPr>
          <w:rtl/>
        </w:rPr>
        <w:t>לפענ"ד</w:t>
      </w:r>
      <w:proofErr w:type="spellEnd"/>
      <w:r>
        <w:rPr>
          <w:rtl/>
        </w:rPr>
        <w:t xml:space="preserve"> </w:t>
      </w:r>
      <w:proofErr w:type="spellStart"/>
      <w:r>
        <w:rPr>
          <w:rtl/>
        </w:rPr>
        <w:t>דבזה</w:t>
      </w:r>
      <w:proofErr w:type="spellEnd"/>
      <w:r>
        <w:rPr>
          <w:rtl/>
        </w:rPr>
        <w:t xml:space="preserve"> חילוק בין </w:t>
      </w:r>
      <w:proofErr w:type="spellStart"/>
      <w:r>
        <w:rPr>
          <w:rtl/>
        </w:rPr>
        <w:t>יאוש</w:t>
      </w:r>
      <w:proofErr w:type="spellEnd"/>
      <w:r>
        <w:rPr>
          <w:rtl/>
        </w:rPr>
        <w:t xml:space="preserve"> להפקר, </w:t>
      </w:r>
      <w:proofErr w:type="spellStart"/>
      <w:r>
        <w:rPr>
          <w:rtl/>
        </w:rPr>
        <w:t>דבהפקר</w:t>
      </w:r>
      <w:proofErr w:type="spellEnd"/>
      <w:r>
        <w:rPr>
          <w:rtl/>
        </w:rPr>
        <w:t xml:space="preserve"> פליגי ר' יוסי ורבנן בנדרים דף מ"ג [ע"א], דר' יוסי סבר </w:t>
      </w:r>
      <w:proofErr w:type="spellStart"/>
      <w:r>
        <w:rPr>
          <w:rtl/>
        </w:rPr>
        <w:t>דהפקר</w:t>
      </w:r>
      <w:proofErr w:type="spellEnd"/>
      <w:r>
        <w:rPr>
          <w:rtl/>
        </w:rPr>
        <w:t xml:space="preserve"> כמתנה מה מתנה עד </w:t>
      </w:r>
      <w:proofErr w:type="spellStart"/>
      <w:r>
        <w:rPr>
          <w:rtl/>
        </w:rPr>
        <w:t>דאתי</w:t>
      </w:r>
      <w:proofErr w:type="spellEnd"/>
      <w:r>
        <w:rPr>
          <w:rtl/>
        </w:rPr>
        <w:t xml:space="preserve"> לרשות זוכה אף הפקר עד </w:t>
      </w:r>
      <w:proofErr w:type="spellStart"/>
      <w:r>
        <w:rPr>
          <w:rtl/>
        </w:rPr>
        <w:t>דאתי</w:t>
      </w:r>
      <w:proofErr w:type="spellEnd"/>
      <w:r>
        <w:rPr>
          <w:rtl/>
        </w:rPr>
        <w:t xml:space="preserve"> לרשות זוכה, והנה אף </w:t>
      </w:r>
      <w:proofErr w:type="spellStart"/>
      <w:r>
        <w:rPr>
          <w:rtl/>
        </w:rPr>
        <w:t>דקיי"ל</w:t>
      </w:r>
      <w:proofErr w:type="spellEnd"/>
      <w:r>
        <w:rPr>
          <w:rtl/>
        </w:rPr>
        <w:t xml:space="preserve"> בהפקר דהוי הפקר אף על גב דלא אתי לרשות זוכה, ואפילו הוא בעצמו צריך לחזור ולזכות בו [ראה יו"ד סימן רכ"א סעיף ט' </w:t>
      </w:r>
      <w:proofErr w:type="spellStart"/>
      <w:r>
        <w:rPr>
          <w:rtl/>
        </w:rPr>
        <w:t>וחו"מ</w:t>
      </w:r>
      <w:proofErr w:type="spellEnd"/>
      <w:r>
        <w:rPr>
          <w:rtl/>
        </w:rPr>
        <w:t xml:space="preserve"> סימן רע"ג סעיף ד'], מ"מ </w:t>
      </w:r>
      <w:proofErr w:type="spellStart"/>
      <w:r>
        <w:rPr>
          <w:rtl/>
        </w:rPr>
        <w:t>ביאוש</w:t>
      </w:r>
      <w:proofErr w:type="spellEnd"/>
      <w:r>
        <w:rPr>
          <w:rtl/>
        </w:rPr>
        <w:t xml:space="preserve"> נראה דלא מהני עד </w:t>
      </w:r>
      <w:proofErr w:type="spellStart"/>
      <w:r>
        <w:rPr>
          <w:rtl/>
        </w:rPr>
        <w:t>דאתי</w:t>
      </w:r>
      <w:proofErr w:type="spellEnd"/>
      <w:r>
        <w:rPr>
          <w:rtl/>
        </w:rPr>
        <w:t xml:space="preserve"> לרשות זוכה, ואם </w:t>
      </w:r>
      <w:proofErr w:type="spellStart"/>
      <w:r>
        <w:rPr>
          <w:rtl/>
        </w:rPr>
        <w:t>נתיאש</w:t>
      </w:r>
      <w:proofErr w:type="spellEnd"/>
      <w:r>
        <w:rPr>
          <w:rtl/>
        </w:rPr>
        <w:t xml:space="preserve"> </w:t>
      </w:r>
      <w:proofErr w:type="spellStart"/>
      <w:r>
        <w:rPr>
          <w:rtl/>
        </w:rPr>
        <w:t>מהאבידה</w:t>
      </w:r>
      <w:proofErr w:type="spellEnd"/>
      <w:r>
        <w:rPr>
          <w:rtl/>
        </w:rPr>
        <w:t xml:space="preserve"> וכלה </w:t>
      </w:r>
      <w:proofErr w:type="spellStart"/>
      <w:r>
        <w:rPr>
          <w:rtl/>
        </w:rPr>
        <w:t>היאוש</w:t>
      </w:r>
      <w:proofErr w:type="spellEnd"/>
      <w:r>
        <w:rPr>
          <w:rtl/>
        </w:rPr>
        <w:t xml:space="preserve"> קודם </w:t>
      </w:r>
      <w:proofErr w:type="spellStart"/>
      <w:r>
        <w:rPr>
          <w:rtl/>
        </w:rPr>
        <w:t>דאתי</w:t>
      </w:r>
      <w:proofErr w:type="spellEnd"/>
      <w:r>
        <w:rPr>
          <w:rtl/>
        </w:rPr>
        <w:t xml:space="preserve"> ליד הזוכה, א"צ לחזור ולזכות בו, רק כיון </w:t>
      </w:r>
      <w:proofErr w:type="spellStart"/>
      <w:r>
        <w:rPr>
          <w:rtl/>
        </w:rPr>
        <w:t>שראהו</w:t>
      </w:r>
      <w:proofErr w:type="spellEnd"/>
      <w:r>
        <w:rPr>
          <w:rtl/>
        </w:rPr>
        <w:t xml:space="preserve"> תיכף זכה בו ואין שום אדם יכול לזכות בו שוב. </w:t>
      </w:r>
    </w:p>
    <w:p w14:paraId="6E509416" w14:textId="4A0D8809" w:rsidR="00504DE2" w:rsidRDefault="0005432C" w:rsidP="0005432C">
      <w:pPr>
        <w:pStyle w:val="a8"/>
        <w:rPr>
          <w:rtl/>
        </w:rPr>
      </w:pPr>
      <w:r>
        <w:rPr>
          <w:rtl/>
        </w:rPr>
        <w:t xml:space="preserve">וזהו ראית </w:t>
      </w:r>
      <w:proofErr w:type="spellStart"/>
      <w:r>
        <w:rPr>
          <w:rtl/>
        </w:rPr>
        <w:t>התוס</w:t>
      </w:r>
      <w:proofErr w:type="spellEnd"/>
      <w:r>
        <w:rPr>
          <w:rtl/>
        </w:rPr>
        <w:t>'</w:t>
      </w:r>
      <w:r w:rsidR="00A126AC">
        <w:rPr>
          <w:rStyle w:val="FootnoteReference"/>
          <w:rtl/>
        </w:rPr>
        <w:footnoteReference w:id="5"/>
      </w:r>
      <w:r>
        <w:rPr>
          <w:rtl/>
        </w:rPr>
        <w:t xml:space="preserve">, </w:t>
      </w:r>
      <w:proofErr w:type="spellStart"/>
      <w:r>
        <w:rPr>
          <w:rtl/>
        </w:rPr>
        <w:t>דאלת"ה</w:t>
      </w:r>
      <w:proofErr w:type="spellEnd"/>
      <w:r>
        <w:rPr>
          <w:rtl/>
        </w:rPr>
        <w:t xml:space="preserve"> רק </w:t>
      </w:r>
      <w:proofErr w:type="spellStart"/>
      <w:r>
        <w:rPr>
          <w:rtl/>
        </w:rPr>
        <w:t>דיאוש</w:t>
      </w:r>
      <w:proofErr w:type="spellEnd"/>
      <w:r>
        <w:rPr>
          <w:rtl/>
        </w:rPr>
        <w:t xml:space="preserve"> הוי כהפקר גמור ואפילו לא אתי ליד הזוכה יצא מרשות בעלים, א"כ אפילו </w:t>
      </w:r>
      <w:proofErr w:type="spellStart"/>
      <w:r>
        <w:rPr>
          <w:rtl/>
        </w:rPr>
        <w:t>בגזילה</w:t>
      </w:r>
      <w:proofErr w:type="spellEnd"/>
      <w:r>
        <w:rPr>
          <w:rtl/>
        </w:rPr>
        <w:t xml:space="preserve">, נהי </w:t>
      </w:r>
      <w:proofErr w:type="spellStart"/>
      <w:r>
        <w:rPr>
          <w:rtl/>
        </w:rPr>
        <w:t>דהגזלן</w:t>
      </w:r>
      <w:proofErr w:type="spellEnd"/>
      <w:r>
        <w:rPr>
          <w:rtl/>
        </w:rPr>
        <w:t xml:space="preserve"> לא קנה מטעם </w:t>
      </w:r>
      <w:proofErr w:type="spellStart"/>
      <w:r>
        <w:rPr>
          <w:rtl/>
        </w:rPr>
        <w:t>דבאיסורא</w:t>
      </w:r>
      <w:proofErr w:type="spellEnd"/>
      <w:r>
        <w:rPr>
          <w:rtl/>
        </w:rPr>
        <w:t xml:space="preserve"> אתי לידיה, מ"מ הא של הנגזל ג"כ לא הוי </w:t>
      </w:r>
      <w:proofErr w:type="spellStart"/>
      <w:r>
        <w:rPr>
          <w:rtl/>
        </w:rPr>
        <w:t>דהא</w:t>
      </w:r>
      <w:proofErr w:type="spellEnd"/>
      <w:r>
        <w:rPr>
          <w:rtl/>
        </w:rPr>
        <w:t xml:space="preserve"> </w:t>
      </w:r>
      <w:proofErr w:type="spellStart"/>
      <w:r>
        <w:rPr>
          <w:rtl/>
        </w:rPr>
        <w:t>יאוש</w:t>
      </w:r>
      <w:proofErr w:type="spellEnd"/>
      <w:r>
        <w:rPr>
          <w:rtl/>
        </w:rPr>
        <w:t xml:space="preserve"> הוי כהפקר לכל אדם, והיאך יכול לתובעו גוף החפץ כיון שאינו שלו שהוא הפקר, רק דמים יכול לתבוע, </w:t>
      </w:r>
      <w:proofErr w:type="spellStart"/>
      <w:r>
        <w:rPr>
          <w:rtl/>
        </w:rPr>
        <w:t>ומהיכי</w:t>
      </w:r>
      <w:proofErr w:type="spellEnd"/>
      <w:r>
        <w:rPr>
          <w:rtl/>
        </w:rPr>
        <w:t xml:space="preserve"> תיתי יהיה עדיף אתי לידיה </w:t>
      </w:r>
      <w:proofErr w:type="spellStart"/>
      <w:r>
        <w:rPr>
          <w:rtl/>
        </w:rPr>
        <w:t>באיסורא</w:t>
      </w:r>
      <w:proofErr w:type="spellEnd"/>
      <w:r>
        <w:rPr>
          <w:rtl/>
        </w:rPr>
        <w:t xml:space="preserve"> מלא אתי ליד זוכה כלל, </w:t>
      </w:r>
      <w:proofErr w:type="spellStart"/>
      <w:r>
        <w:rPr>
          <w:rtl/>
        </w:rPr>
        <w:t>ומדבעינן</w:t>
      </w:r>
      <w:proofErr w:type="spellEnd"/>
      <w:r>
        <w:rPr>
          <w:rtl/>
        </w:rPr>
        <w:t xml:space="preserve"> אתי ליד זוכה </w:t>
      </w:r>
      <w:proofErr w:type="spellStart"/>
      <w:r>
        <w:rPr>
          <w:rtl/>
        </w:rPr>
        <w:t>בהיתירא</w:t>
      </w:r>
      <w:proofErr w:type="spellEnd"/>
      <w:r>
        <w:rPr>
          <w:rtl/>
        </w:rPr>
        <w:t xml:space="preserve">, ודאי דאי לא אתי ליד זוכה כלל לא הוי הפקר. ומקרא גופיה מוכח כן, </w:t>
      </w:r>
      <w:proofErr w:type="spellStart"/>
      <w:r>
        <w:rPr>
          <w:rtl/>
        </w:rPr>
        <w:t>דבשלמא</w:t>
      </w:r>
      <w:proofErr w:type="spellEnd"/>
      <w:r>
        <w:rPr>
          <w:rtl/>
        </w:rPr>
        <w:t xml:space="preserve"> בהפקר </w:t>
      </w:r>
      <w:proofErr w:type="spellStart"/>
      <w:r>
        <w:rPr>
          <w:rtl/>
        </w:rPr>
        <w:t>דאתי</w:t>
      </w:r>
      <w:proofErr w:type="spellEnd"/>
      <w:r>
        <w:rPr>
          <w:rtl/>
        </w:rPr>
        <w:t xml:space="preserve"> מקרא </w:t>
      </w:r>
      <w:proofErr w:type="spellStart"/>
      <w:r>
        <w:rPr>
          <w:rtl/>
        </w:rPr>
        <w:t>דתשמטנה</w:t>
      </w:r>
      <w:proofErr w:type="spellEnd"/>
      <w:r>
        <w:rPr>
          <w:rtl/>
        </w:rPr>
        <w:t xml:space="preserve"> </w:t>
      </w:r>
      <w:proofErr w:type="spellStart"/>
      <w:r>
        <w:rPr>
          <w:rtl/>
        </w:rPr>
        <w:t>ונטשתה</w:t>
      </w:r>
      <w:proofErr w:type="spellEnd"/>
      <w:r>
        <w:rPr>
          <w:rtl/>
        </w:rPr>
        <w:t xml:space="preserve"> [שמות כ"ג י"א] </w:t>
      </w:r>
      <w:proofErr w:type="spellStart"/>
      <w:r>
        <w:rPr>
          <w:rtl/>
        </w:rPr>
        <w:t>דנלמד</w:t>
      </w:r>
      <w:proofErr w:type="spellEnd"/>
      <w:r>
        <w:rPr>
          <w:rtl/>
        </w:rPr>
        <w:t xml:space="preserve"> משמיטה [ירושלמי פאה פ"ו ה"א], הוי הפקר אפילו לא אתי ליד זוכה, אבל </w:t>
      </w:r>
      <w:proofErr w:type="spellStart"/>
      <w:r>
        <w:rPr>
          <w:rtl/>
        </w:rPr>
        <w:t>יאוש</w:t>
      </w:r>
      <w:proofErr w:type="spellEnd"/>
      <w:r>
        <w:rPr>
          <w:rtl/>
        </w:rPr>
        <w:t xml:space="preserve"> כתבו </w:t>
      </w:r>
      <w:proofErr w:type="spellStart"/>
      <w:r>
        <w:rPr>
          <w:rtl/>
        </w:rPr>
        <w:t>התוס</w:t>
      </w:r>
      <w:proofErr w:type="spellEnd"/>
      <w:r>
        <w:rPr>
          <w:rtl/>
        </w:rPr>
        <w:t xml:space="preserve">' </w:t>
      </w:r>
      <w:proofErr w:type="spellStart"/>
      <w:r>
        <w:rPr>
          <w:rtl/>
        </w:rPr>
        <w:t>בב"ק</w:t>
      </w:r>
      <w:proofErr w:type="spellEnd"/>
      <w:r>
        <w:rPr>
          <w:rtl/>
        </w:rPr>
        <w:t xml:space="preserve"> ס"ו [ע"א] בד"ה מוצא </w:t>
      </w:r>
      <w:proofErr w:type="spellStart"/>
      <w:r>
        <w:rPr>
          <w:rtl/>
        </w:rPr>
        <w:t>אבידה</w:t>
      </w:r>
      <w:proofErr w:type="spellEnd"/>
      <w:r>
        <w:rPr>
          <w:rtl/>
        </w:rPr>
        <w:t xml:space="preserve">, </w:t>
      </w:r>
      <w:proofErr w:type="spellStart"/>
      <w:r>
        <w:rPr>
          <w:rtl/>
        </w:rPr>
        <w:t>דנפקא</w:t>
      </w:r>
      <w:proofErr w:type="spellEnd"/>
      <w:r>
        <w:rPr>
          <w:rtl/>
        </w:rPr>
        <w:t xml:space="preserve"> לן מהא דמה שמלה [דברים כ"ב ג'] מיוחדת שיש לה סימנים שאין הבעלים </w:t>
      </w:r>
      <w:proofErr w:type="spellStart"/>
      <w:r>
        <w:rPr>
          <w:rtl/>
        </w:rPr>
        <w:t>מתיאשין</w:t>
      </w:r>
      <w:proofErr w:type="spellEnd"/>
      <w:r>
        <w:rPr>
          <w:rtl/>
        </w:rPr>
        <w:t xml:space="preserve">, (וז"ל) ושם בקרא כתיב ומצאתה, </w:t>
      </w:r>
      <w:proofErr w:type="spellStart"/>
      <w:r>
        <w:rPr>
          <w:rtl/>
        </w:rPr>
        <w:t>ובב"מ</w:t>
      </w:r>
      <w:proofErr w:type="spellEnd"/>
      <w:r>
        <w:rPr>
          <w:rtl/>
        </w:rPr>
        <w:t xml:space="preserve"> דף ב' [ע"א] </w:t>
      </w:r>
      <w:proofErr w:type="spellStart"/>
      <w:r>
        <w:rPr>
          <w:rtl/>
        </w:rPr>
        <w:t>אמרינן</w:t>
      </w:r>
      <w:proofErr w:type="spellEnd"/>
      <w:r>
        <w:rPr>
          <w:rtl/>
        </w:rPr>
        <w:t xml:space="preserve"> ומצאתה </w:t>
      </w:r>
      <w:proofErr w:type="spellStart"/>
      <w:r>
        <w:rPr>
          <w:rtl/>
        </w:rPr>
        <w:t>דאתי</w:t>
      </w:r>
      <w:proofErr w:type="spellEnd"/>
      <w:r>
        <w:rPr>
          <w:rtl/>
        </w:rPr>
        <w:t xml:space="preserve"> לידיה משמע, וכיון דלא נכתב קרא </w:t>
      </w:r>
      <w:proofErr w:type="spellStart"/>
      <w:r>
        <w:rPr>
          <w:rtl/>
        </w:rPr>
        <w:t>דיאוש</w:t>
      </w:r>
      <w:proofErr w:type="spellEnd"/>
      <w:r>
        <w:rPr>
          <w:rtl/>
        </w:rPr>
        <w:t xml:space="preserve"> קונה רק במקום </w:t>
      </w:r>
      <w:proofErr w:type="spellStart"/>
      <w:r>
        <w:rPr>
          <w:rtl/>
        </w:rPr>
        <w:t>דאתי</w:t>
      </w:r>
      <w:proofErr w:type="spellEnd"/>
      <w:r>
        <w:rPr>
          <w:rtl/>
        </w:rPr>
        <w:t xml:space="preserve"> לידיה, </w:t>
      </w:r>
      <w:proofErr w:type="spellStart"/>
      <w:r>
        <w:rPr>
          <w:rtl/>
        </w:rPr>
        <w:t>מה"ת</w:t>
      </w:r>
      <w:proofErr w:type="spellEnd"/>
      <w:r>
        <w:rPr>
          <w:rtl/>
        </w:rPr>
        <w:t xml:space="preserve"> לן </w:t>
      </w:r>
      <w:proofErr w:type="spellStart"/>
      <w:r>
        <w:rPr>
          <w:rtl/>
        </w:rPr>
        <w:t>למילף</w:t>
      </w:r>
      <w:proofErr w:type="spellEnd"/>
      <w:r>
        <w:rPr>
          <w:rtl/>
        </w:rPr>
        <w:t xml:space="preserve"> במקום דלא אתי לידיה</w:t>
      </w:r>
      <w:r w:rsidR="00EE408B">
        <w:rPr>
          <w:rStyle w:val="FootnoteReference"/>
          <w:rtl/>
        </w:rPr>
        <w:footnoteReference w:id="6"/>
      </w:r>
      <w:r>
        <w:rPr>
          <w:rtl/>
        </w:rPr>
        <w:t>.</w:t>
      </w:r>
    </w:p>
    <w:p w14:paraId="4719FB78" w14:textId="6FC4ED49" w:rsidR="00FF4F6F" w:rsidRDefault="00FF4F6F" w:rsidP="0007029B">
      <w:pPr>
        <w:rPr>
          <w:rtl/>
        </w:rPr>
      </w:pPr>
    </w:p>
    <w:p w14:paraId="7108B8C6" w14:textId="29179807" w:rsidR="00E05317" w:rsidRDefault="00E05317" w:rsidP="00E05317">
      <w:pPr>
        <w:rPr>
          <w:rtl/>
        </w:rPr>
      </w:pPr>
      <w:r>
        <w:rPr>
          <w:rFonts w:hint="cs"/>
          <w:rtl/>
        </w:rPr>
        <w:t xml:space="preserve">וכן כתב הנתיבות בספרו מקור חיים על הלכות פסח, שלכאורה גם אם לא הפקיר את החמץ, יהיה מותר לאחר הפסח כיון שמתייאש ממנו, וכתב </w:t>
      </w:r>
      <w:r>
        <w:rPr>
          <w:rtl/>
        </w:rPr>
        <w:t>מקור חיים (</w:t>
      </w:r>
      <w:proofErr w:type="spellStart"/>
      <w:r>
        <w:rPr>
          <w:rtl/>
        </w:rPr>
        <w:t>לר"י</w:t>
      </w:r>
      <w:proofErr w:type="spellEnd"/>
      <w:r>
        <w:rPr>
          <w:rtl/>
        </w:rPr>
        <w:t xml:space="preserve"> </w:t>
      </w:r>
      <w:proofErr w:type="spellStart"/>
      <w:r>
        <w:rPr>
          <w:rtl/>
        </w:rPr>
        <w:t>מליסא</w:t>
      </w:r>
      <w:proofErr w:type="spellEnd"/>
      <w:r>
        <w:rPr>
          <w:rtl/>
        </w:rPr>
        <w:t xml:space="preserve">) באורים סימן </w:t>
      </w:r>
      <w:proofErr w:type="spellStart"/>
      <w:r>
        <w:rPr>
          <w:rtl/>
        </w:rPr>
        <w:t>תמח</w:t>
      </w:r>
      <w:proofErr w:type="spellEnd"/>
      <w:r>
        <w:rPr>
          <w:rtl/>
        </w:rPr>
        <w:t xml:space="preserve"> </w:t>
      </w:r>
      <w:proofErr w:type="spellStart"/>
      <w:r>
        <w:rPr>
          <w:rtl/>
        </w:rPr>
        <w:t>ס"ק</w:t>
      </w:r>
      <w:proofErr w:type="spellEnd"/>
      <w:r>
        <w:rPr>
          <w:rtl/>
        </w:rPr>
        <w:t xml:space="preserve"> ט</w:t>
      </w:r>
      <w:r w:rsidR="004467F7">
        <w:rPr>
          <w:rFonts w:hint="cs"/>
          <w:rtl/>
        </w:rPr>
        <w:t>:</w:t>
      </w:r>
    </w:p>
    <w:p w14:paraId="70CFE9CD" w14:textId="1BF0F843" w:rsidR="00E05317" w:rsidRDefault="00E05317" w:rsidP="004467F7">
      <w:pPr>
        <w:pStyle w:val="a8"/>
        <w:rPr>
          <w:rtl/>
        </w:rPr>
      </w:pPr>
      <w:r>
        <w:rPr>
          <w:rtl/>
        </w:rPr>
        <w:t xml:space="preserve">ואין להקשות </w:t>
      </w:r>
      <w:proofErr w:type="spellStart"/>
      <w:r>
        <w:rPr>
          <w:rtl/>
        </w:rPr>
        <w:t>דהא</w:t>
      </w:r>
      <w:proofErr w:type="spellEnd"/>
      <w:r>
        <w:rPr>
          <w:rtl/>
        </w:rPr>
        <w:t xml:space="preserve"> כל חמץ בעידן איסוריה </w:t>
      </w:r>
      <w:proofErr w:type="spellStart"/>
      <w:r>
        <w:rPr>
          <w:rtl/>
        </w:rPr>
        <w:t>איאושי</w:t>
      </w:r>
      <w:proofErr w:type="spellEnd"/>
      <w:r>
        <w:rPr>
          <w:rtl/>
        </w:rPr>
        <w:t xml:space="preserve"> מייאש מרה מינה </w:t>
      </w:r>
      <w:proofErr w:type="spellStart"/>
      <w:r>
        <w:rPr>
          <w:rtl/>
        </w:rPr>
        <w:t>ויאוש</w:t>
      </w:r>
      <w:proofErr w:type="spellEnd"/>
      <w:r>
        <w:rPr>
          <w:rtl/>
        </w:rPr>
        <w:t xml:space="preserve"> הוי כהפקר ואפילו הכי קנסו ואסרו, </w:t>
      </w:r>
      <w:proofErr w:type="spellStart"/>
      <w:r>
        <w:rPr>
          <w:rtl/>
        </w:rPr>
        <w:t>דזה</w:t>
      </w:r>
      <w:proofErr w:type="spellEnd"/>
      <w:r>
        <w:rPr>
          <w:rtl/>
        </w:rPr>
        <w:t xml:space="preserve"> אינו </w:t>
      </w:r>
      <w:proofErr w:type="spellStart"/>
      <w:r>
        <w:rPr>
          <w:rtl/>
        </w:rPr>
        <w:t>דיאוש</w:t>
      </w:r>
      <w:proofErr w:type="spellEnd"/>
      <w:r>
        <w:rPr>
          <w:rtl/>
        </w:rPr>
        <w:t xml:space="preserve"> חלוק דינו מהפקר. ובחידושי </w:t>
      </w:r>
      <w:proofErr w:type="spellStart"/>
      <w:r>
        <w:rPr>
          <w:rtl/>
        </w:rPr>
        <w:t>לחו"מ</w:t>
      </w:r>
      <w:proofErr w:type="spellEnd"/>
      <w:r>
        <w:rPr>
          <w:rtl/>
        </w:rPr>
        <w:t xml:space="preserve"> [</w:t>
      </w:r>
      <w:proofErr w:type="spellStart"/>
      <w:r>
        <w:rPr>
          <w:rtl/>
        </w:rPr>
        <w:t>רסב</w:t>
      </w:r>
      <w:proofErr w:type="spellEnd"/>
      <w:r>
        <w:rPr>
          <w:rtl/>
        </w:rPr>
        <w:t xml:space="preserve"> </w:t>
      </w:r>
      <w:proofErr w:type="spellStart"/>
      <w:r>
        <w:rPr>
          <w:rtl/>
        </w:rPr>
        <w:t>ס"ק</w:t>
      </w:r>
      <w:proofErr w:type="spellEnd"/>
      <w:r>
        <w:rPr>
          <w:rtl/>
        </w:rPr>
        <w:t xml:space="preserve"> ג] הארכתי וכאן אבוא בקצרה</w:t>
      </w:r>
      <w:r>
        <w:rPr>
          <w:rFonts w:hint="cs"/>
          <w:rtl/>
        </w:rPr>
        <w:t>...</w:t>
      </w:r>
    </w:p>
    <w:p w14:paraId="5D0AF56C" w14:textId="77777777" w:rsidR="00E05317" w:rsidRDefault="00E05317" w:rsidP="00E05317">
      <w:pPr>
        <w:rPr>
          <w:rtl/>
        </w:rPr>
      </w:pPr>
    </w:p>
    <w:p w14:paraId="7BC8FA1C" w14:textId="1971ED77" w:rsidR="000B12EB" w:rsidRDefault="003328A0" w:rsidP="00C22A13">
      <w:pPr>
        <w:rPr>
          <w:rtl/>
        </w:rPr>
      </w:pPr>
      <w:r>
        <w:rPr>
          <w:rFonts w:hint="cs"/>
          <w:rtl/>
        </w:rPr>
        <w:t xml:space="preserve">כלומר, </w:t>
      </w:r>
      <w:proofErr w:type="spellStart"/>
      <w:r w:rsidR="00D123A3">
        <w:rPr>
          <w:rFonts w:hint="cs"/>
          <w:rtl/>
        </w:rPr>
        <w:t>ביאוש</w:t>
      </w:r>
      <w:proofErr w:type="spellEnd"/>
      <w:r w:rsidR="00D123A3">
        <w:rPr>
          <w:rFonts w:hint="cs"/>
          <w:rtl/>
        </w:rPr>
        <w:t xml:space="preserve"> החפץ עדיין לא יצא מרשות בעלים, אלא הרי זה כמו רשות לזכות, מה שאין כן בהפקר כבר יצא מרשות בעלים. ולפי זה אדם שהתייאש, ואחר כך נודע לו היכן החפץ, יכול לחזור בו </w:t>
      </w:r>
      <w:proofErr w:type="spellStart"/>
      <w:r w:rsidR="00D123A3">
        <w:rPr>
          <w:rFonts w:hint="cs"/>
          <w:rtl/>
        </w:rPr>
        <w:t>מהיאוש</w:t>
      </w:r>
      <w:proofErr w:type="spellEnd"/>
      <w:r w:rsidR="00D123A3">
        <w:rPr>
          <w:rFonts w:hint="cs"/>
          <w:rtl/>
        </w:rPr>
        <w:t xml:space="preserve">, כיון שלא יצא מרשותו. </w:t>
      </w:r>
    </w:p>
    <w:p w14:paraId="42AFAEBE" w14:textId="68CF97EC" w:rsidR="00394420" w:rsidRDefault="00394420" w:rsidP="00C22A13">
      <w:pPr>
        <w:rPr>
          <w:rtl/>
        </w:rPr>
      </w:pPr>
    </w:p>
    <w:p w14:paraId="7F041DF5" w14:textId="7013C75C" w:rsidR="00394420" w:rsidRDefault="00394420" w:rsidP="00C22A13">
      <w:pPr>
        <w:rPr>
          <w:rtl/>
        </w:rPr>
      </w:pPr>
      <w:r w:rsidRPr="00394420">
        <w:rPr>
          <w:rtl/>
        </w:rPr>
        <w:t xml:space="preserve">וכן הוכיחו אחרונים </w:t>
      </w:r>
      <w:proofErr w:type="spellStart"/>
      <w:r w:rsidRPr="00394420">
        <w:rPr>
          <w:rtl/>
        </w:rPr>
        <w:t>שיאוש</w:t>
      </w:r>
      <w:proofErr w:type="spellEnd"/>
      <w:r w:rsidRPr="00394420">
        <w:rPr>
          <w:rtl/>
        </w:rPr>
        <w:t xml:space="preserve"> אינו מתורת הפקר, ממה שמועיל </w:t>
      </w:r>
      <w:proofErr w:type="spellStart"/>
      <w:r w:rsidRPr="00394420">
        <w:rPr>
          <w:rtl/>
        </w:rPr>
        <w:t>יאוש</w:t>
      </w:r>
      <w:proofErr w:type="spellEnd"/>
      <w:r w:rsidRPr="00394420">
        <w:rPr>
          <w:rtl/>
        </w:rPr>
        <w:t xml:space="preserve"> בדבר-שאינו-ברשותו, אף על פי שלהלכה אין אדם יכול להפקיר דבר שאינו ברשותו, ובטעם הדבר כתבו אחרונים שההפקר מתורת קנין הוא, ואין אדם יכול להקנות דבר שאינו ברשותו, אבל </w:t>
      </w:r>
      <w:proofErr w:type="spellStart"/>
      <w:r w:rsidRPr="00394420">
        <w:rPr>
          <w:rtl/>
        </w:rPr>
        <w:t>יאוש</w:t>
      </w:r>
      <w:proofErr w:type="spellEnd"/>
      <w:r w:rsidRPr="00394420">
        <w:rPr>
          <w:rtl/>
        </w:rPr>
        <w:t xml:space="preserve"> אינו עושה קנין, אלא שמסלק עצמו מן החפץ, וסילוק מועיל אף מדבר שאינו ברשותו, כיון שאינו עושה כלום בחפץ, אלא שמסלק את עצמו ממנו.</w:t>
      </w:r>
      <w:r>
        <w:rPr>
          <w:rFonts w:hint="cs"/>
          <w:rtl/>
        </w:rPr>
        <w:t xml:space="preserve"> (</w:t>
      </w:r>
      <w:proofErr w:type="spellStart"/>
      <w:r>
        <w:rPr>
          <w:rFonts w:hint="cs"/>
          <w:rtl/>
        </w:rPr>
        <w:t>אנצקלופדיה</w:t>
      </w:r>
      <w:proofErr w:type="spellEnd"/>
      <w:r>
        <w:rPr>
          <w:rFonts w:hint="cs"/>
          <w:rtl/>
        </w:rPr>
        <w:t xml:space="preserve"> תלמודית ערך </w:t>
      </w:r>
      <w:proofErr w:type="spellStart"/>
      <w:r>
        <w:rPr>
          <w:rFonts w:hint="cs"/>
          <w:rtl/>
        </w:rPr>
        <w:t>יאוש</w:t>
      </w:r>
      <w:proofErr w:type="spellEnd"/>
      <w:r>
        <w:rPr>
          <w:rFonts w:hint="cs"/>
          <w:rtl/>
        </w:rPr>
        <w:t xml:space="preserve"> ליד הערה 60).</w:t>
      </w:r>
    </w:p>
    <w:p w14:paraId="0CD5BA5F" w14:textId="77777777" w:rsidR="00274B98" w:rsidRDefault="00394420" w:rsidP="00274B98">
      <w:pPr>
        <w:rPr>
          <w:rtl/>
        </w:rPr>
      </w:pPr>
      <w:r>
        <w:rPr>
          <w:rFonts w:hint="cs"/>
          <w:rtl/>
        </w:rPr>
        <w:t xml:space="preserve">ולפי זה צריך לומר שגם לדעת רש"י </w:t>
      </w:r>
      <w:proofErr w:type="spellStart"/>
      <w:r>
        <w:rPr>
          <w:rFonts w:hint="cs"/>
          <w:rtl/>
        </w:rPr>
        <w:t>שיאוש</w:t>
      </w:r>
      <w:proofErr w:type="spellEnd"/>
      <w:r>
        <w:rPr>
          <w:rFonts w:hint="cs"/>
          <w:rtl/>
        </w:rPr>
        <w:t xml:space="preserve"> הוא כמו הפקר, היינו מבחינת התוצאה של החלות, אבל ברור שאין זה קנין כמו הפקר. </w:t>
      </w:r>
      <w:r w:rsidR="00274B98">
        <w:rPr>
          <w:rFonts w:hint="cs"/>
          <w:rtl/>
        </w:rPr>
        <w:t xml:space="preserve">ע' </w:t>
      </w:r>
      <w:r w:rsidR="00274B98">
        <w:rPr>
          <w:rtl/>
        </w:rPr>
        <w:t>שו"ת פרי יצחק חלק ב סימן סה</w:t>
      </w:r>
    </w:p>
    <w:p w14:paraId="47E9B563" w14:textId="0160AEF8" w:rsidR="005F61FA" w:rsidRDefault="00274B98" w:rsidP="00885E8C">
      <w:pPr>
        <w:pStyle w:val="a8"/>
        <w:rPr>
          <w:rtl/>
        </w:rPr>
      </w:pPr>
      <w:proofErr w:type="spellStart"/>
      <w:r>
        <w:rPr>
          <w:rtl/>
        </w:rPr>
        <w:t>ולפ"ד</w:t>
      </w:r>
      <w:proofErr w:type="spellEnd"/>
      <w:r>
        <w:rPr>
          <w:rtl/>
        </w:rPr>
        <w:t xml:space="preserve"> הוא ההבדל שבין </w:t>
      </w:r>
      <w:proofErr w:type="spellStart"/>
      <w:r>
        <w:rPr>
          <w:rtl/>
        </w:rPr>
        <w:t>יאוש</w:t>
      </w:r>
      <w:proofErr w:type="spellEnd"/>
      <w:r>
        <w:rPr>
          <w:rtl/>
        </w:rPr>
        <w:t xml:space="preserve"> להפקר </w:t>
      </w:r>
      <w:proofErr w:type="spellStart"/>
      <w:r>
        <w:rPr>
          <w:rtl/>
        </w:rPr>
        <w:t>דהפקר</w:t>
      </w:r>
      <w:proofErr w:type="spellEnd"/>
      <w:r>
        <w:rPr>
          <w:rtl/>
        </w:rPr>
        <w:t xml:space="preserve"> עושה קנין ושוב לא מצי הדר בי' אבל </w:t>
      </w:r>
      <w:proofErr w:type="spellStart"/>
      <w:r>
        <w:rPr>
          <w:rtl/>
        </w:rPr>
        <w:t>יאוש</w:t>
      </w:r>
      <w:proofErr w:type="spellEnd"/>
      <w:r>
        <w:rPr>
          <w:rtl/>
        </w:rPr>
        <w:t xml:space="preserve"> </w:t>
      </w:r>
      <w:proofErr w:type="spellStart"/>
      <w:r>
        <w:rPr>
          <w:rtl/>
        </w:rPr>
        <w:t>לכו"ע</w:t>
      </w:r>
      <w:proofErr w:type="spellEnd"/>
      <w:r>
        <w:rPr>
          <w:rtl/>
        </w:rPr>
        <w:t xml:space="preserve"> אינו עושה קנין אלא הוי כמו שנותן מתנה </w:t>
      </w:r>
      <w:proofErr w:type="spellStart"/>
      <w:r>
        <w:rPr>
          <w:rtl/>
        </w:rPr>
        <w:t>דכ"ז</w:t>
      </w:r>
      <w:proofErr w:type="spellEnd"/>
      <w:r>
        <w:rPr>
          <w:rtl/>
        </w:rPr>
        <w:t xml:space="preserve"> שלא משך אין כלום וכן נמי אם </w:t>
      </w:r>
      <w:proofErr w:type="spellStart"/>
      <w:r>
        <w:rPr>
          <w:rtl/>
        </w:rPr>
        <w:t>מיאש</w:t>
      </w:r>
      <w:proofErr w:type="spellEnd"/>
      <w:r>
        <w:rPr>
          <w:rtl/>
        </w:rPr>
        <w:t xml:space="preserve"> אינו עושה קנין, וזהו החילוק שבין </w:t>
      </w:r>
      <w:proofErr w:type="spellStart"/>
      <w:r>
        <w:rPr>
          <w:rtl/>
        </w:rPr>
        <w:t>יאוש</w:t>
      </w:r>
      <w:proofErr w:type="spellEnd"/>
      <w:r>
        <w:rPr>
          <w:rtl/>
        </w:rPr>
        <w:t xml:space="preserve"> להפקר </w:t>
      </w:r>
      <w:proofErr w:type="spellStart"/>
      <w:r>
        <w:rPr>
          <w:rtl/>
        </w:rPr>
        <w:t>דיאוש</w:t>
      </w:r>
      <w:proofErr w:type="spellEnd"/>
      <w:r>
        <w:rPr>
          <w:rtl/>
        </w:rPr>
        <w:t xml:space="preserve"> אינו עושה קנין והפקר עושה קנין. </w:t>
      </w:r>
    </w:p>
    <w:p w14:paraId="752517B0" w14:textId="77777777" w:rsidR="00885E8C" w:rsidRPr="00885E8C" w:rsidRDefault="00885E8C" w:rsidP="00885E8C">
      <w:pPr>
        <w:rPr>
          <w:rtl/>
        </w:rPr>
      </w:pPr>
    </w:p>
    <w:p w14:paraId="5EAAEDA4" w14:textId="38438706" w:rsidR="00F05C33" w:rsidRDefault="007E4E8C" w:rsidP="00F05C33">
      <w:pPr>
        <w:rPr>
          <w:rtl/>
        </w:rPr>
      </w:pPr>
      <w:r>
        <w:rPr>
          <w:rFonts w:hint="cs"/>
          <w:rtl/>
        </w:rPr>
        <w:t>מקור הדין</w:t>
      </w:r>
      <w:r w:rsidR="00885E8C">
        <w:rPr>
          <w:rFonts w:hint="cs"/>
          <w:rtl/>
        </w:rPr>
        <w:t xml:space="preserve"> </w:t>
      </w:r>
      <w:proofErr w:type="spellStart"/>
      <w:r w:rsidR="00885E8C">
        <w:rPr>
          <w:rFonts w:hint="cs"/>
          <w:rtl/>
        </w:rPr>
        <w:t>שיאוש</w:t>
      </w:r>
      <w:proofErr w:type="spellEnd"/>
      <w:r w:rsidR="00885E8C">
        <w:rPr>
          <w:rFonts w:hint="cs"/>
          <w:rtl/>
        </w:rPr>
        <w:t xml:space="preserve"> לא מועיל אם החפץ ברשותו</w:t>
      </w:r>
      <w:r w:rsidR="00F05C33">
        <w:rPr>
          <w:rFonts w:hint="cs"/>
          <w:rtl/>
        </w:rPr>
        <w:t>, ע'</w:t>
      </w:r>
      <w:r w:rsidR="002C6911">
        <w:rPr>
          <w:rFonts w:hint="cs"/>
          <w:rtl/>
        </w:rPr>
        <w:t xml:space="preserve"> במשנה </w:t>
      </w:r>
      <w:r w:rsidR="00F05C33">
        <w:rPr>
          <w:rtl/>
        </w:rPr>
        <w:t>בבא מציעא כה, ב</w:t>
      </w:r>
      <w:r w:rsidR="002C6911">
        <w:rPr>
          <w:rFonts w:hint="cs"/>
          <w:rtl/>
        </w:rPr>
        <w:t>:</w:t>
      </w:r>
    </w:p>
    <w:p w14:paraId="1DE3EE89" w14:textId="703C1941" w:rsidR="005F61FA" w:rsidRDefault="00F05C33" w:rsidP="002C6911">
      <w:pPr>
        <w:pStyle w:val="a8"/>
        <w:rPr>
          <w:rtl/>
        </w:rPr>
      </w:pPr>
      <w:r>
        <w:rPr>
          <w:rtl/>
        </w:rPr>
        <w:lastRenderedPageBreak/>
        <w:t>משנה. מצא בגל ובכותל ישן - הרי אלו שלו. מצא בכותל חדש, מחציו ולחוץ - שלו, מחציו ולפנים - של בעל הבית.</w:t>
      </w:r>
    </w:p>
    <w:p w14:paraId="6763284C" w14:textId="32726E58" w:rsidR="00885E8C" w:rsidRDefault="00885E8C" w:rsidP="00885E8C">
      <w:pPr>
        <w:rPr>
          <w:rtl/>
        </w:rPr>
      </w:pPr>
      <w:r>
        <w:rPr>
          <w:rFonts w:hint="cs"/>
          <w:rtl/>
        </w:rPr>
        <w:t xml:space="preserve">ושואלים הראשונים מדוע לא יכריז ובכלל הרי זה ודאי הינוח שלא </w:t>
      </w:r>
      <w:proofErr w:type="spellStart"/>
      <w:r>
        <w:rPr>
          <w:rFonts w:hint="cs"/>
          <w:rtl/>
        </w:rPr>
        <w:t>יטול</w:t>
      </w:r>
      <w:proofErr w:type="spellEnd"/>
      <w:r>
        <w:rPr>
          <w:rFonts w:hint="cs"/>
          <w:rtl/>
        </w:rPr>
        <w:t xml:space="preserve">, וכתבו (ע' תוספות </w:t>
      </w:r>
      <w:proofErr w:type="spellStart"/>
      <w:r>
        <w:rPr>
          <w:rFonts w:hint="cs"/>
          <w:rtl/>
        </w:rPr>
        <w:t>כו</w:t>
      </w:r>
      <w:proofErr w:type="spellEnd"/>
      <w:r>
        <w:rPr>
          <w:rFonts w:hint="cs"/>
          <w:rtl/>
        </w:rPr>
        <w:t xml:space="preserve"> ע"א ד"ה בכותל)</w:t>
      </w:r>
      <w:r>
        <w:rPr>
          <w:rFonts w:hint="cs"/>
        </w:rPr>
        <w:t xml:space="preserve"> </w:t>
      </w:r>
      <w:r>
        <w:rPr>
          <w:rFonts w:hint="cs"/>
          <w:rtl/>
        </w:rPr>
        <w:t xml:space="preserve"> שמדובר </w:t>
      </w:r>
      <w:proofErr w:type="spellStart"/>
      <w:r>
        <w:rPr>
          <w:rFonts w:hint="cs"/>
          <w:rtl/>
        </w:rPr>
        <w:t>דשתיך</w:t>
      </w:r>
      <w:proofErr w:type="spellEnd"/>
      <w:r>
        <w:rPr>
          <w:rFonts w:hint="cs"/>
          <w:rtl/>
        </w:rPr>
        <w:t xml:space="preserve"> טפי. ומוסיף </w:t>
      </w:r>
      <w:proofErr w:type="spellStart"/>
      <w:r>
        <w:rPr>
          <w:rFonts w:hint="cs"/>
          <w:rtl/>
        </w:rPr>
        <w:t>ב</w:t>
      </w:r>
      <w:r>
        <w:rPr>
          <w:rtl/>
        </w:rPr>
        <w:t>חדושי</w:t>
      </w:r>
      <w:proofErr w:type="spellEnd"/>
      <w:r>
        <w:rPr>
          <w:rtl/>
        </w:rPr>
        <w:t xml:space="preserve"> </w:t>
      </w:r>
      <w:proofErr w:type="spellStart"/>
      <w:r>
        <w:rPr>
          <w:rtl/>
        </w:rPr>
        <w:t>הרשב"א</w:t>
      </w:r>
      <w:proofErr w:type="spellEnd"/>
      <w:r>
        <w:rPr>
          <w:rtl/>
        </w:rPr>
        <w:t xml:space="preserve"> בבא מציעא </w:t>
      </w:r>
      <w:proofErr w:type="spellStart"/>
      <w:r>
        <w:rPr>
          <w:rtl/>
        </w:rPr>
        <w:t>כו</w:t>
      </w:r>
      <w:proofErr w:type="spellEnd"/>
      <w:r>
        <w:rPr>
          <w:rtl/>
        </w:rPr>
        <w:t>, א</w:t>
      </w:r>
      <w:r>
        <w:rPr>
          <w:rFonts w:hint="cs"/>
          <w:rtl/>
        </w:rPr>
        <w:t>:</w:t>
      </w:r>
    </w:p>
    <w:p w14:paraId="4CA1BC43" w14:textId="27D2145C" w:rsidR="00885E8C" w:rsidRDefault="00885E8C" w:rsidP="00885E8C">
      <w:pPr>
        <w:pStyle w:val="a8"/>
        <w:rPr>
          <w:rtl/>
        </w:rPr>
      </w:pPr>
      <w:r>
        <w:rPr>
          <w:rtl/>
        </w:rPr>
        <w:t xml:space="preserve">ומיהו מחציו ולפנים </w:t>
      </w:r>
      <w:proofErr w:type="spellStart"/>
      <w:r>
        <w:rPr>
          <w:rtl/>
        </w:rPr>
        <w:t>דבעל</w:t>
      </w:r>
      <w:proofErr w:type="spellEnd"/>
      <w:r>
        <w:rPr>
          <w:rtl/>
        </w:rPr>
        <w:t xml:space="preserve"> הבית משום </w:t>
      </w:r>
      <w:proofErr w:type="spellStart"/>
      <w:r>
        <w:rPr>
          <w:rtl/>
        </w:rPr>
        <w:t>דדרך</w:t>
      </w:r>
      <w:proofErr w:type="spellEnd"/>
      <w:r>
        <w:rPr>
          <w:rtl/>
        </w:rPr>
        <w:t xml:space="preserve"> בעל הבית להצניע חפציו בביתו ימים רבים ואינו </w:t>
      </w:r>
      <w:proofErr w:type="spellStart"/>
      <w:r>
        <w:rPr>
          <w:rtl/>
        </w:rPr>
        <w:t>מתיאש</w:t>
      </w:r>
      <w:proofErr w:type="spellEnd"/>
      <w:r>
        <w:rPr>
          <w:rtl/>
        </w:rPr>
        <w:t xml:space="preserve"> מהם. אי נמי אין </w:t>
      </w:r>
      <w:proofErr w:type="spellStart"/>
      <w:r>
        <w:rPr>
          <w:rtl/>
        </w:rPr>
        <w:t>יאוש</w:t>
      </w:r>
      <w:proofErr w:type="spellEnd"/>
      <w:r>
        <w:rPr>
          <w:rtl/>
        </w:rPr>
        <w:t xml:space="preserve"> של בעל הבית מפקיע ממון בעל הבית שברשותו</w:t>
      </w:r>
      <w:r>
        <w:rPr>
          <w:rFonts w:hint="cs"/>
          <w:rtl/>
        </w:rPr>
        <w:t>.</w:t>
      </w:r>
    </w:p>
    <w:p w14:paraId="4163CF95" w14:textId="690F0E84" w:rsidR="00885E8C" w:rsidRDefault="00885E8C" w:rsidP="00885E8C">
      <w:pPr>
        <w:rPr>
          <w:rtl/>
        </w:rPr>
      </w:pPr>
      <w:r>
        <w:rPr>
          <w:rFonts w:hint="cs"/>
          <w:rtl/>
        </w:rPr>
        <w:t xml:space="preserve">וכ"כ הרמב"ן במלחמות שם. הרי </w:t>
      </w:r>
      <w:proofErr w:type="spellStart"/>
      <w:r>
        <w:rPr>
          <w:rFonts w:hint="cs"/>
          <w:rtl/>
        </w:rPr>
        <w:t>שיאוש</w:t>
      </w:r>
      <w:proofErr w:type="spellEnd"/>
      <w:r>
        <w:rPr>
          <w:rFonts w:hint="cs"/>
          <w:rtl/>
        </w:rPr>
        <w:t xml:space="preserve"> לא מועיל לדבר שברשותו. ובהסבר הדבר כתב בפרי יצחק שם:</w:t>
      </w:r>
    </w:p>
    <w:p w14:paraId="5EB6E301" w14:textId="77777777" w:rsidR="00885E8C" w:rsidRDefault="00885E8C" w:rsidP="00885E8C">
      <w:pPr>
        <w:pStyle w:val="a8"/>
        <w:rPr>
          <w:rtl/>
        </w:rPr>
      </w:pPr>
      <w:proofErr w:type="spellStart"/>
      <w:r>
        <w:rPr>
          <w:rtl/>
        </w:rPr>
        <w:t>ולפ"ז</w:t>
      </w:r>
      <w:proofErr w:type="spellEnd"/>
      <w:r>
        <w:rPr>
          <w:rtl/>
        </w:rPr>
        <w:t xml:space="preserve"> </w:t>
      </w:r>
      <w:proofErr w:type="spellStart"/>
      <w:r>
        <w:rPr>
          <w:rtl/>
        </w:rPr>
        <w:t>אפ"ל</w:t>
      </w:r>
      <w:proofErr w:type="spellEnd"/>
      <w:r>
        <w:rPr>
          <w:rtl/>
        </w:rPr>
        <w:t xml:space="preserve"> </w:t>
      </w:r>
      <w:proofErr w:type="spellStart"/>
      <w:r>
        <w:rPr>
          <w:rtl/>
        </w:rPr>
        <w:t>דמשום</w:t>
      </w:r>
      <w:proofErr w:type="spellEnd"/>
      <w:r>
        <w:rPr>
          <w:rtl/>
        </w:rPr>
        <w:t xml:space="preserve"> הכי מהני </w:t>
      </w:r>
      <w:proofErr w:type="spellStart"/>
      <w:r>
        <w:rPr>
          <w:rtl/>
        </w:rPr>
        <w:t>יאוש</w:t>
      </w:r>
      <w:proofErr w:type="spellEnd"/>
      <w:r>
        <w:rPr>
          <w:rtl/>
        </w:rPr>
        <w:t xml:space="preserve"> בדבר שאינו ברשותו אף על גב </w:t>
      </w:r>
      <w:proofErr w:type="spellStart"/>
      <w:r>
        <w:rPr>
          <w:rtl/>
        </w:rPr>
        <w:t>דהפקר</w:t>
      </w:r>
      <w:proofErr w:type="spellEnd"/>
      <w:r>
        <w:rPr>
          <w:rtl/>
        </w:rPr>
        <w:t xml:space="preserve"> לא מהני </w:t>
      </w:r>
      <w:proofErr w:type="spellStart"/>
      <w:r>
        <w:rPr>
          <w:rtl/>
        </w:rPr>
        <w:t>בשאינו</w:t>
      </w:r>
      <w:proofErr w:type="spellEnd"/>
      <w:r>
        <w:rPr>
          <w:rtl/>
        </w:rPr>
        <w:t xml:space="preserve"> ברשותו, משום </w:t>
      </w:r>
      <w:proofErr w:type="spellStart"/>
      <w:r>
        <w:rPr>
          <w:rtl/>
        </w:rPr>
        <w:t>דהפקר</w:t>
      </w:r>
      <w:proofErr w:type="spellEnd"/>
      <w:r>
        <w:rPr>
          <w:rtl/>
        </w:rPr>
        <w:t xml:space="preserve"> עושה קנין וכיון שעושה קנין לכל העולם וזה </w:t>
      </w:r>
      <w:proofErr w:type="spellStart"/>
      <w:r>
        <w:rPr>
          <w:rtl/>
        </w:rPr>
        <w:t>ילפינן</w:t>
      </w:r>
      <w:proofErr w:type="spellEnd"/>
      <w:r>
        <w:rPr>
          <w:rtl/>
        </w:rPr>
        <w:t xml:space="preserve"> מביתו דאין אדם יכול להקדיש דבר שאינו ברשותו וכן למכור וה"ה להפקיר </w:t>
      </w:r>
      <w:proofErr w:type="spellStart"/>
      <w:r>
        <w:rPr>
          <w:rtl/>
        </w:rPr>
        <w:t>דהפקר</w:t>
      </w:r>
      <w:proofErr w:type="spellEnd"/>
      <w:r>
        <w:rPr>
          <w:rtl/>
        </w:rPr>
        <w:t xml:space="preserve"> אפי' קודם שזיכה בו אדם הוי </w:t>
      </w:r>
      <w:proofErr w:type="spellStart"/>
      <w:r>
        <w:rPr>
          <w:rtl/>
        </w:rPr>
        <w:t>כקנין</w:t>
      </w:r>
      <w:proofErr w:type="spellEnd"/>
      <w:r>
        <w:rPr>
          <w:rtl/>
        </w:rPr>
        <w:t xml:space="preserve"> לכל העולם ואינו יכול להקנות בדבר שאינו ברשותו, אבל </w:t>
      </w:r>
      <w:proofErr w:type="spellStart"/>
      <w:r>
        <w:rPr>
          <w:rtl/>
        </w:rPr>
        <w:t>יאוש</w:t>
      </w:r>
      <w:proofErr w:type="spellEnd"/>
      <w:r>
        <w:rPr>
          <w:rtl/>
        </w:rPr>
        <w:t xml:space="preserve"> דלא הוי קנין אלא שמסלק נפשי' מזה ולהכי מהני גם בדבר שא"ב משום </w:t>
      </w:r>
      <w:proofErr w:type="spellStart"/>
      <w:r>
        <w:rPr>
          <w:rtl/>
        </w:rPr>
        <w:t>דסילוק</w:t>
      </w:r>
      <w:proofErr w:type="spellEnd"/>
      <w:r>
        <w:rPr>
          <w:rtl/>
        </w:rPr>
        <w:t xml:space="preserve"> מהני. וכן מוכח </w:t>
      </w:r>
      <w:proofErr w:type="spellStart"/>
      <w:r>
        <w:rPr>
          <w:rtl/>
        </w:rPr>
        <w:t>מהך</w:t>
      </w:r>
      <w:proofErr w:type="spellEnd"/>
      <w:r>
        <w:rPr>
          <w:rtl/>
        </w:rPr>
        <w:t xml:space="preserve"> </w:t>
      </w:r>
      <w:proofErr w:type="spellStart"/>
      <w:r>
        <w:rPr>
          <w:rtl/>
        </w:rPr>
        <w:t>דב"ב</w:t>
      </w:r>
      <w:proofErr w:type="spellEnd"/>
      <w:r>
        <w:rPr>
          <w:rtl/>
        </w:rPr>
        <w:t xml:space="preserve"> (מג, א) </w:t>
      </w:r>
      <w:proofErr w:type="spellStart"/>
      <w:r>
        <w:rPr>
          <w:rtl/>
        </w:rPr>
        <w:t>וליסלקו</w:t>
      </w:r>
      <w:proofErr w:type="spellEnd"/>
      <w:r>
        <w:rPr>
          <w:rtl/>
        </w:rPr>
        <w:t xml:space="preserve"> בי תרי </w:t>
      </w:r>
      <w:proofErr w:type="spellStart"/>
      <w:r>
        <w:rPr>
          <w:rtl/>
        </w:rPr>
        <w:t>מנייהו</w:t>
      </w:r>
      <w:proofErr w:type="spellEnd"/>
      <w:r>
        <w:rPr>
          <w:rtl/>
        </w:rPr>
        <w:t xml:space="preserve"> </w:t>
      </w:r>
      <w:proofErr w:type="spellStart"/>
      <w:r>
        <w:rPr>
          <w:rtl/>
        </w:rPr>
        <w:t>כו</w:t>
      </w:r>
      <w:proofErr w:type="spellEnd"/>
      <w:r>
        <w:rPr>
          <w:rtl/>
        </w:rPr>
        <w:t xml:space="preserve">' ע"ש, ועי' </w:t>
      </w:r>
      <w:proofErr w:type="spellStart"/>
      <w:r>
        <w:rPr>
          <w:rtl/>
        </w:rPr>
        <w:t>בקצה"ח</w:t>
      </w:r>
      <w:proofErr w:type="spellEnd"/>
      <w:r>
        <w:rPr>
          <w:rtl/>
        </w:rPr>
        <w:t xml:space="preserve"> בסי' ל"ז (</w:t>
      </w:r>
      <w:proofErr w:type="spellStart"/>
      <w:r>
        <w:rPr>
          <w:rtl/>
        </w:rPr>
        <w:t>סק"י</w:t>
      </w:r>
      <w:proofErr w:type="spellEnd"/>
      <w:r>
        <w:rPr>
          <w:rtl/>
        </w:rPr>
        <w:t xml:space="preserve">) שהעיר בזה, וכיון </w:t>
      </w:r>
      <w:proofErr w:type="spellStart"/>
      <w:r>
        <w:rPr>
          <w:rtl/>
        </w:rPr>
        <w:t>דיאוש</w:t>
      </w:r>
      <w:proofErr w:type="spellEnd"/>
      <w:r>
        <w:rPr>
          <w:rtl/>
        </w:rPr>
        <w:t xml:space="preserve"> לאו כהפקר גמור הוא לפיכך שאני גם בזה </w:t>
      </w:r>
      <w:proofErr w:type="spellStart"/>
      <w:r>
        <w:rPr>
          <w:rtl/>
        </w:rPr>
        <w:t>דברשותו</w:t>
      </w:r>
      <w:proofErr w:type="spellEnd"/>
      <w:r>
        <w:rPr>
          <w:rtl/>
        </w:rPr>
        <w:t xml:space="preserve"> לא מהני </w:t>
      </w:r>
      <w:proofErr w:type="spellStart"/>
      <w:r>
        <w:rPr>
          <w:rtl/>
        </w:rPr>
        <w:t>יאוש</w:t>
      </w:r>
      <w:proofErr w:type="spellEnd"/>
      <w:r>
        <w:rPr>
          <w:rtl/>
        </w:rPr>
        <w:t xml:space="preserve"> וכמ"ש הרמב"ן.</w:t>
      </w:r>
    </w:p>
    <w:p w14:paraId="7FA952F3" w14:textId="57D605D9" w:rsidR="002C6911" w:rsidRPr="002C6911" w:rsidRDefault="00C6582C" w:rsidP="002C6911">
      <w:pPr>
        <w:rPr>
          <w:rtl/>
        </w:rPr>
      </w:pPr>
      <w:r>
        <w:rPr>
          <w:rFonts w:hint="cs"/>
          <w:rtl/>
        </w:rPr>
        <w:t xml:space="preserve">                                                                                                                                                                                                                                                                                                                                                                                                                                                                                                                                                                                                                                                                                                                                                                                                                                                                                                                                                                                                                                                                                                                </w:t>
      </w:r>
    </w:p>
    <w:p w14:paraId="49AC9284" w14:textId="6C505422" w:rsidR="003A6297" w:rsidRPr="00C22A13" w:rsidRDefault="003A6297" w:rsidP="00CF5FEE">
      <w:pPr>
        <w:bidi w:val="0"/>
        <w:spacing w:after="200" w:line="276" w:lineRule="auto"/>
        <w:jc w:val="left"/>
      </w:pPr>
    </w:p>
    <w:sectPr w:rsidR="003A6297" w:rsidRPr="00C22A13" w:rsidSect="00A806E0">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6096" w14:textId="77777777" w:rsidR="000B478A" w:rsidRDefault="000B478A" w:rsidP="006D3307">
      <w:pPr>
        <w:spacing w:line="240" w:lineRule="auto"/>
      </w:pPr>
      <w:r>
        <w:separator/>
      </w:r>
    </w:p>
  </w:endnote>
  <w:endnote w:type="continuationSeparator" w:id="0">
    <w:p w14:paraId="49F0E581" w14:textId="77777777" w:rsidR="000B478A" w:rsidRDefault="000B478A" w:rsidP="006D3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19402571"/>
      <w:docPartObj>
        <w:docPartGallery w:val="Page Numbers (Bottom of Page)"/>
        <w:docPartUnique/>
      </w:docPartObj>
    </w:sdtPr>
    <w:sdtEndPr/>
    <w:sdtContent>
      <w:p w14:paraId="00B3A562" w14:textId="77777777" w:rsidR="006D3307" w:rsidRDefault="006D3307">
        <w:pPr>
          <w:pStyle w:val="Footer"/>
          <w:jc w:val="right"/>
        </w:pPr>
        <w:r>
          <w:fldChar w:fldCharType="begin"/>
        </w:r>
        <w:r>
          <w:instrText>PAGE   \* MERGEFORMAT</w:instrText>
        </w:r>
        <w:r>
          <w:fldChar w:fldCharType="separate"/>
        </w:r>
        <w:r>
          <w:rPr>
            <w:rtl/>
            <w:lang w:val="he-IL"/>
          </w:rPr>
          <w:t>2</w:t>
        </w:r>
        <w:r>
          <w:fldChar w:fldCharType="end"/>
        </w:r>
      </w:p>
    </w:sdtContent>
  </w:sdt>
  <w:p w14:paraId="06DC47B8" w14:textId="77777777" w:rsidR="006D3307" w:rsidRDefault="006D3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64CE" w14:textId="77777777" w:rsidR="000B478A" w:rsidRDefault="000B478A" w:rsidP="006D3307">
      <w:pPr>
        <w:spacing w:line="240" w:lineRule="auto"/>
      </w:pPr>
      <w:r>
        <w:separator/>
      </w:r>
    </w:p>
  </w:footnote>
  <w:footnote w:type="continuationSeparator" w:id="0">
    <w:p w14:paraId="4E48C7A3" w14:textId="77777777" w:rsidR="000B478A" w:rsidRDefault="000B478A" w:rsidP="006D3307">
      <w:pPr>
        <w:spacing w:line="240" w:lineRule="auto"/>
      </w:pPr>
      <w:r>
        <w:continuationSeparator/>
      </w:r>
    </w:p>
  </w:footnote>
  <w:footnote w:id="1">
    <w:p w14:paraId="655A6A2D" w14:textId="5FBBCC66" w:rsidR="00CC1544" w:rsidRDefault="00CC1544" w:rsidP="00D60C2A">
      <w:pPr>
        <w:pStyle w:val="FootnoteText"/>
      </w:pPr>
      <w:r>
        <w:rPr>
          <w:rStyle w:val="FootnoteReference"/>
        </w:rPr>
        <w:footnoteRef/>
      </w:r>
      <w:r>
        <w:rPr>
          <w:rtl/>
        </w:rPr>
        <w:t xml:space="preserve"> </w:t>
      </w:r>
      <w:r>
        <w:rPr>
          <w:rFonts w:hint="cs"/>
          <w:rtl/>
        </w:rPr>
        <w:t xml:space="preserve">בגמ' </w:t>
      </w:r>
      <w:r>
        <w:rPr>
          <w:rtl/>
        </w:rPr>
        <w:t xml:space="preserve">בבא מציעא </w:t>
      </w:r>
      <w:proofErr w:type="spellStart"/>
      <w:r>
        <w:rPr>
          <w:rtl/>
        </w:rPr>
        <w:t>כב</w:t>
      </w:r>
      <w:proofErr w:type="spellEnd"/>
      <w:r>
        <w:rPr>
          <w:rtl/>
        </w:rPr>
        <w:t>, ב</w:t>
      </w:r>
      <w:r>
        <w:rPr>
          <w:rFonts w:hint="cs"/>
          <w:rtl/>
        </w:rPr>
        <w:t xml:space="preserve"> מביאה הגמרא ראיה </w:t>
      </w:r>
      <w:proofErr w:type="spellStart"/>
      <w:r>
        <w:rPr>
          <w:rFonts w:hint="cs"/>
          <w:rtl/>
        </w:rPr>
        <w:t>שיאוש</w:t>
      </w:r>
      <w:proofErr w:type="spellEnd"/>
      <w:r>
        <w:rPr>
          <w:rFonts w:hint="cs"/>
          <w:rtl/>
        </w:rPr>
        <w:t xml:space="preserve"> שלא מדעת לא הוי </w:t>
      </w:r>
      <w:proofErr w:type="spellStart"/>
      <w:r>
        <w:rPr>
          <w:rFonts w:hint="cs"/>
          <w:rtl/>
        </w:rPr>
        <w:t>יאוש</w:t>
      </w:r>
      <w:proofErr w:type="spellEnd"/>
      <w:r>
        <w:rPr>
          <w:rFonts w:hint="cs"/>
          <w:rtl/>
        </w:rPr>
        <w:t>: "</w:t>
      </w:r>
      <w:r>
        <w:rPr>
          <w:rtl/>
        </w:rPr>
        <w:t xml:space="preserve">תא שמע, </w:t>
      </w:r>
      <w:proofErr w:type="spellStart"/>
      <w:r>
        <w:rPr>
          <w:rtl/>
        </w:rPr>
        <w:t>דאמר</w:t>
      </w:r>
      <w:proofErr w:type="spellEnd"/>
      <w:r>
        <w:rPr>
          <w:rtl/>
        </w:rPr>
        <w:t xml:space="preserve"> רבי יוחנן משום רבי ישמעאל בן </w:t>
      </w:r>
      <w:proofErr w:type="spellStart"/>
      <w:r>
        <w:rPr>
          <w:rtl/>
        </w:rPr>
        <w:t>יהוצדק</w:t>
      </w:r>
      <w:proofErr w:type="spellEnd"/>
      <w:r>
        <w:rPr>
          <w:rtl/>
        </w:rPr>
        <w:t xml:space="preserve">: מנין </w:t>
      </w:r>
      <w:proofErr w:type="spellStart"/>
      <w:r>
        <w:rPr>
          <w:rtl/>
        </w:rPr>
        <w:t>לאבידה</w:t>
      </w:r>
      <w:proofErr w:type="spellEnd"/>
      <w:r>
        <w:rPr>
          <w:rtl/>
        </w:rPr>
        <w:t xml:space="preserve"> ששטפה נהר שהיא מותרת - </w:t>
      </w:r>
      <w:proofErr w:type="spellStart"/>
      <w:r>
        <w:rPr>
          <w:rtl/>
        </w:rPr>
        <w:t>דכתיב</w:t>
      </w:r>
      <w:proofErr w:type="spellEnd"/>
      <w:r>
        <w:rPr>
          <w:rtl/>
        </w:rPr>
        <w:t xml:space="preserve"> וכן תעשה לחמורו וכן תעשה לשמלתו וכן תעשה לכל </w:t>
      </w:r>
      <w:proofErr w:type="spellStart"/>
      <w:r>
        <w:rPr>
          <w:rtl/>
        </w:rPr>
        <w:t>אבידת</w:t>
      </w:r>
      <w:proofErr w:type="spellEnd"/>
      <w:r>
        <w:rPr>
          <w:rtl/>
        </w:rPr>
        <w:t xml:space="preserve"> אחיך אשר תאבד ממנו ומצאתה מי שאבודה הימנו ומצויה אצל כל אדם, </w:t>
      </w:r>
      <w:proofErr w:type="spellStart"/>
      <w:r>
        <w:rPr>
          <w:rtl/>
        </w:rPr>
        <w:t>יצאתה</w:t>
      </w:r>
      <w:proofErr w:type="spellEnd"/>
      <w:r>
        <w:rPr>
          <w:rtl/>
        </w:rPr>
        <w:t xml:space="preserve"> זו שאבודה ממנו, ואינה מצויה אצל כל אדם. </w:t>
      </w:r>
      <w:proofErr w:type="spellStart"/>
      <w:r>
        <w:rPr>
          <w:rtl/>
        </w:rPr>
        <w:t>ואיסורא</w:t>
      </w:r>
      <w:proofErr w:type="spellEnd"/>
      <w:r>
        <w:rPr>
          <w:rtl/>
        </w:rPr>
        <w:t xml:space="preserve"> </w:t>
      </w:r>
      <w:proofErr w:type="spellStart"/>
      <w:r>
        <w:rPr>
          <w:rtl/>
        </w:rPr>
        <w:t>דומיא</w:t>
      </w:r>
      <w:proofErr w:type="spellEnd"/>
      <w:r>
        <w:rPr>
          <w:rtl/>
        </w:rPr>
        <w:t xml:space="preserve"> </w:t>
      </w:r>
      <w:proofErr w:type="spellStart"/>
      <w:r>
        <w:rPr>
          <w:rtl/>
        </w:rPr>
        <w:t>דהיתירא</w:t>
      </w:r>
      <w:proofErr w:type="spellEnd"/>
      <w:r>
        <w:rPr>
          <w:rtl/>
        </w:rPr>
        <w:t xml:space="preserve">, מה </w:t>
      </w:r>
      <w:proofErr w:type="spellStart"/>
      <w:r>
        <w:rPr>
          <w:rtl/>
        </w:rPr>
        <w:t>היתירא</w:t>
      </w:r>
      <w:proofErr w:type="spellEnd"/>
      <w:r>
        <w:rPr>
          <w:rtl/>
        </w:rPr>
        <w:t xml:space="preserve"> - בין דאית בה סימן ובין דלית בה סימן </w:t>
      </w:r>
      <w:proofErr w:type="spellStart"/>
      <w:r>
        <w:rPr>
          <w:rtl/>
        </w:rPr>
        <w:t>שרא</w:t>
      </w:r>
      <w:proofErr w:type="spellEnd"/>
      <w:r>
        <w:rPr>
          <w:rtl/>
        </w:rPr>
        <w:t xml:space="preserve">, אף </w:t>
      </w:r>
      <w:proofErr w:type="spellStart"/>
      <w:r>
        <w:rPr>
          <w:rtl/>
        </w:rPr>
        <w:t>איסורא</w:t>
      </w:r>
      <w:proofErr w:type="spellEnd"/>
      <w:r>
        <w:rPr>
          <w:rtl/>
        </w:rPr>
        <w:t xml:space="preserve"> - בין דאית בה סימן ובין דלית בה סימן אסורה. </w:t>
      </w:r>
      <w:proofErr w:type="spellStart"/>
      <w:r>
        <w:rPr>
          <w:rtl/>
        </w:rPr>
        <w:t>תיובתא</w:t>
      </w:r>
      <w:proofErr w:type="spellEnd"/>
      <w:r>
        <w:rPr>
          <w:rtl/>
        </w:rPr>
        <w:t xml:space="preserve"> </w:t>
      </w:r>
      <w:proofErr w:type="spellStart"/>
      <w:r>
        <w:rPr>
          <w:rtl/>
        </w:rPr>
        <w:t>דרבא</w:t>
      </w:r>
      <w:proofErr w:type="spellEnd"/>
      <w:r>
        <w:rPr>
          <w:rtl/>
        </w:rPr>
        <w:t xml:space="preserve">, </w:t>
      </w:r>
      <w:proofErr w:type="spellStart"/>
      <w:r>
        <w:rPr>
          <w:rtl/>
        </w:rPr>
        <w:t>תיובתא</w:t>
      </w:r>
      <w:proofErr w:type="spellEnd"/>
      <w:r>
        <w:rPr>
          <w:rtl/>
        </w:rPr>
        <w:t xml:space="preserve">. והלכתא כוותיה </w:t>
      </w:r>
      <w:proofErr w:type="spellStart"/>
      <w:r>
        <w:rPr>
          <w:rtl/>
        </w:rPr>
        <w:t>דאביי</w:t>
      </w:r>
      <w:proofErr w:type="spellEnd"/>
      <w:r>
        <w:rPr>
          <w:rtl/>
        </w:rPr>
        <w:t xml:space="preserve"> </w:t>
      </w:r>
      <w:proofErr w:type="spellStart"/>
      <w:r>
        <w:rPr>
          <w:rtl/>
        </w:rPr>
        <w:t>ביע"ל</w:t>
      </w:r>
      <w:proofErr w:type="spellEnd"/>
      <w:r>
        <w:rPr>
          <w:rtl/>
        </w:rPr>
        <w:t xml:space="preserve"> </w:t>
      </w:r>
      <w:proofErr w:type="spellStart"/>
      <w:r>
        <w:rPr>
          <w:rtl/>
        </w:rPr>
        <w:t>קג"ם</w:t>
      </w:r>
      <w:proofErr w:type="spellEnd"/>
      <w:r>
        <w:rPr>
          <w:rtl/>
        </w:rPr>
        <w:t>.</w:t>
      </w:r>
      <w:r>
        <w:rPr>
          <w:rFonts w:hint="cs"/>
          <w:rtl/>
        </w:rPr>
        <w:t>"</w:t>
      </w:r>
      <w:r w:rsidR="004F55FD">
        <w:rPr>
          <w:rFonts w:hint="cs"/>
          <w:rtl/>
        </w:rPr>
        <w:t xml:space="preserve"> ופרש רש"י שם: "</w:t>
      </w:r>
      <w:r w:rsidR="004F55FD">
        <w:rPr>
          <w:rtl/>
        </w:rPr>
        <w:t xml:space="preserve">מה </w:t>
      </w:r>
      <w:proofErr w:type="spellStart"/>
      <w:r w:rsidR="004F55FD">
        <w:rPr>
          <w:rtl/>
        </w:rPr>
        <w:t>היתירא</w:t>
      </w:r>
      <w:proofErr w:type="spellEnd"/>
      <w:r w:rsidR="004F55FD">
        <w:rPr>
          <w:rtl/>
        </w:rPr>
        <w:t xml:space="preserve"> - שאינה מצויה, לא חילק בין שיש בה סימן </w:t>
      </w:r>
      <w:proofErr w:type="spellStart"/>
      <w:r w:rsidR="004F55FD">
        <w:rPr>
          <w:rtl/>
        </w:rPr>
        <w:t>לשאין</w:t>
      </w:r>
      <w:proofErr w:type="spellEnd"/>
      <w:r w:rsidR="004F55FD">
        <w:rPr>
          <w:rtl/>
        </w:rPr>
        <w:t xml:space="preserve"> בה סימן.</w:t>
      </w:r>
      <w:r w:rsidR="00D60C2A">
        <w:rPr>
          <w:rFonts w:hint="cs"/>
          <w:rtl/>
        </w:rPr>
        <w:t xml:space="preserve"> </w:t>
      </w:r>
      <w:r w:rsidR="004F55FD">
        <w:rPr>
          <w:rtl/>
        </w:rPr>
        <w:t xml:space="preserve">אף </w:t>
      </w:r>
      <w:proofErr w:type="spellStart"/>
      <w:r w:rsidR="004F55FD">
        <w:rPr>
          <w:rtl/>
        </w:rPr>
        <w:t>איסורא</w:t>
      </w:r>
      <w:proofErr w:type="spellEnd"/>
      <w:r w:rsidR="004F55FD">
        <w:rPr>
          <w:rtl/>
        </w:rPr>
        <w:t xml:space="preserve"> - </w:t>
      </w:r>
      <w:proofErr w:type="spellStart"/>
      <w:r w:rsidR="004F55FD">
        <w:rPr>
          <w:rtl/>
        </w:rPr>
        <w:t>דמצויה</w:t>
      </w:r>
      <w:proofErr w:type="spellEnd"/>
      <w:r w:rsidR="004F55FD">
        <w:rPr>
          <w:rtl/>
        </w:rPr>
        <w:t xml:space="preserve"> אצל כל אדם, לא חילק בין אין סימן </w:t>
      </w:r>
      <w:proofErr w:type="spellStart"/>
      <w:r w:rsidR="004F55FD">
        <w:rPr>
          <w:rtl/>
        </w:rPr>
        <w:t>דכי</w:t>
      </w:r>
      <w:proofErr w:type="spellEnd"/>
      <w:r w:rsidR="004F55FD">
        <w:rPr>
          <w:rtl/>
        </w:rPr>
        <w:t xml:space="preserve"> ידע </w:t>
      </w:r>
      <w:proofErr w:type="spellStart"/>
      <w:r w:rsidR="004F55FD">
        <w:rPr>
          <w:rtl/>
        </w:rPr>
        <w:t>מיאש</w:t>
      </w:r>
      <w:proofErr w:type="spellEnd"/>
      <w:r w:rsidR="004F55FD">
        <w:rPr>
          <w:rtl/>
        </w:rPr>
        <w:t xml:space="preserve">, ליש סימן </w:t>
      </w:r>
      <w:proofErr w:type="spellStart"/>
      <w:r w:rsidR="004F55FD">
        <w:rPr>
          <w:rtl/>
        </w:rPr>
        <w:t>דלכי</w:t>
      </w:r>
      <w:proofErr w:type="spellEnd"/>
      <w:r w:rsidR="004F55FD">
        <w:rPr>
          <w:rtl/>
        </w:rPr>
        <w:t xml:space="preserve"> ידע לא </w:t>
      </w:r>
      <w:proofErr w:type="spellStart"/>
      <w:r w:rsidR="004F55FD">
        <w:rPr>
          <w:rtl/>
        </w:rPr>
        <w:t>מיאש</w:t>
      </w:r>
      <w:proofErr w:type="spellEnd"/>
      <w:r w:rsidR="004F55FD">
        <w:rPr>
          <w:rtl/>
        </w:rPr>
        <w:t xml:space="preserve">, וכי היכי דיש סימן </w:t>
      </w:r>
      <w:proofErr w:type="spellStart"/>
      <w:r w:rsidR="004F55FD">
        <w:rPr>
          <w:rtl/>
        </w:rPr>
        <w:t>אסירא</w:t>
      </w:r>
      <w:proofErr w:type="spellEnd"/>
      <w:r w:rsidR="004F55FD">
        <w:rPr>
          <w:rtl/>
        </w:rPr>
        <w:t xml:space="preserve"> - כי אין סימן נמי </w:t>
      </w:r>
      <w:proofErr w:type="spellStart"/>
      <w:r w:rsidR="004F55FD">
        <w:rPr>
          <w:rtl/>
        </w:rPr>
        <w:t>אסירא</w:t>
      </w:r>
      <w:proofErr w:type="spellEnd"/>
      <w:r w:rsidR="004F55FD">
        <w:rPr>
          <w:rtl/>
        </w:rPr>
        <w:t xml:space="preserve"> </w:t>
      </w:r>
      <w:proofErr w:type="spellStart"/>
      <w:r w:rsidR="004F55FD">
        <w:rPr>
          <w:rtl/>
        </w:rPr>
        <w:t>היכא</w:t>
      </w:r>
      <w:proofErr w:type="spellEnd"/>
      <w:r w:rsidR="004F55FD">
        <w:rPr>
          <w:rtl/>
        </w:rPr>
        <w:t xml:space="preserve"> </w:t>
      </w:r>
      <w:proofErr w:type="spellStart"/>
      <w:r w:rsidR="004F55FD">
        <w:rPr>
          <w:rtl/>
        </w:rPr>
        <w:t>דאיכא</w:t>
      </w:r>
      <w:proofErr w:type="spellEnd"/>
      <w:r w:rsidR="004F55FD">
        <w:rPr>
          <w:rtl/>
        </w:rPr>
        <w:t xml:space="preserve"> </w:t>
      </w:r>
      <w:proofErr w:type="spellStart"/>
      <w:r w:rsidR="004F55FD">
        <w:rPr>
          <w:rtl/>
        </w:rPr>
        <w:t>למימר</w:t>
      </w:r>
      <w:proofErr w:type="spellEnd"/>
      <w:r w:rsidR="004F55FD">
        <w:rPr>
          <w:rtl/>
        </w:rPr>
        <w:t xml:space="preserve"> לא ידע </w:t>
      </w:r>
      <w:proofErr w:type="spellStart"/>
      <w:r w:rsidR="004F55FD">
        <w:rPr>
          <w:rtl/>
        </w:rPr>
        <w:t>דנפלה</w:t>
      </w:r>
      <w:proofErr w:type="spellEnd"/>
      <w:r w:rsidR="004F55FD">
        <w:rPr>
          <w:rtl/>
        </w:rPr>
        <w:t xml:space="preserve"> קודם שבאת ליד זה.</w:t>
      </w:r>
      <w:r w:rsidR="004F55FD">
        <w:rPr>
          <w:rFonts w:hint="cs"/>
          <w:rtl/>
        </w:rPr>
        <w:t>"</w:t>
      </w:r>
    </w:p>
  </w:footnote>
  <w:footnote w:id="2">
    <w:p w14:paraId="6D5EA701" w14:textId="6B00F749" w:rsidR="008E135B" w:rsidRDefault="008E135B">
      <w:pPr>
        <w:pStyle w:val="FootnoteText"/>
        <w:rPr>
          <w:rtl/>
        </w:rPr>
      </w:pPr>
      <w:r>
        <w:rPr>
          <w:rStyle w:val="FootnoteReference"/>
        </w:rPr>
        <w:footnoteRef/>
      </w:r>
      <w:r>
        <w:rPr>
          <w:rtl/>
        </w:rPr>
        <w:t xml:space="preserve"> </w:t>
      </w:r>
      <w:r>
        <w:rPr>
          <w:rFonts w:hint="cs"/>
          <w:rtl/>
        </w:rPr>
        <w:t xml:space="preserve">הסובר שגזל ולא </w:t>
      </w:r>
      <w:proofErr w:type="spellStart"/>
      <w:r>
        <w:rPr>
          <w:rFonts w:hint="cs"/>
          <w:rtl/>
        </w:rPr>
        <w:t>נתייאשו</w:t>
      </w:r>
      <w:proofErr w:type="spellEnd"/>
      <w:r>
        <w:rPr>
          <w:rFonts w:hint="cs"/>
          <w:rtl/>
        </w:rPr>
        <w:t xml:space="preserve"> הבעלים שניהם אינם יכולים להקדיש, זה לפי שאינו שלו וזה לפי שאינו ברשותו.</w:t>
      </w:r>
      <w:r w:rsidR="0023194C">
        <w:rPr>
          <w:rFonts w:hint="cs"/>
          <w:rtl/>
        </w:rPr>
        <w:t xml:space="preserve"> ואם כן צריך לומר </w:t>
      </w:r>
      <w:proofErr w:type="spellStart"/>
      <w:r w:rsidR="0023194C">
        <w:rPr>
          <w:rFonts w:hint="cs"/>
          <w:rtl/>
        </w:rPr>
        <w:t>שיאוש</w:t>
      </w:r>
      <w:proofErr w:type="spellEnd"/>
      <w:r w:rsidR="0023194C">
        <w:rPr>
          <w:rFonts w:hint="cs"/>
          <w:rtl/>
        </w:rPr>
        <w:t xml:space="preserve"> לא מטעם הפקר כי אין אדם יכול להפקיר דבר שאינו </w:t>
      </w:r>
      <w:proofErr w:type="spellStart"/>
      <w:r w:rsidR="0023194C">
        <w:rPr>
          <w:rFonts w:hint="cs"/>
          <w:rtl/>
        </w:rPr>
        <w:t>ברשותו.ד</w:t>
      </w:r>
      <w:proofErr w:type="spellEnd"/>
    </w:p>
  </w:footnote>
  <w:footnote w:id="3">
    <w:p w14:paraId="0DA15B12" w14:textId="61C3F8A5" w:rsidR="006E603F" w:rsidRDefault="006E603F">
      <w:pPr>
        <w:pStyle w:val="FootnoteText"/>
      </w:pPr>
      <w:r>
        <w:rPr>
          <w:rStyle w:val="FootnoteReference"/>
        </w:rPr>
        <w:footnoteRef/>
      </w:r>
      <w:r>
        <w:rPr>
          <w:rtl/>
        </w:rPr>
        <w:t xml:space="preserve"> </w:t>
      </w:r>
      <w:r>
        <w:rPr>
          <w:rFonts w:hint="cs"/>
          <w:rtl/>
        </w:rPr>
        <w:t xml:space="preserve">בסוגיה לגבי "אמר </w:t>
      </w:r>
      <w:proofErr w:type="spellStart"/>
      <w:r>
        <w:rPr>
          <w:rFonts w:hint="cs"/>
          <w:rtl/>
        </w:rPr>
        <w:t>נתייאשתי</w:t>
      </w:r>
      <w:proofErr w:type="spellEnd"/>
      <w:r>
        <w:rPr>
          <w:rFonts w:hint="cs"/>
          <w:rtl/>
        </w:rPr>
        <w:t xml:space="preserve"> מפלוני עבדי" </w:t>
      </w:r>
    </w:p>
  </w:footnote>
  <w:footnote w:id="4">
    <w:p w14:paraId="2400D940" w14:textId="32C184AD" w:rsidR="00D123A3" w:rsidRDefault="00D123A3" w:rsidP="00D123A3">
      <w:pPr>
        <w:pStyle w:val="FootnoteText"/>
      </w:pPr>
      <w:r>
        <w:rPr>
          <w:rStyle w:val="FootnoteReference"/>
        </w:rPr>
        <w:footnoteRef/>
      </w:r>
      <w:r>
        <w:rPr>
          <w:rtl/>
        </w:rPr>
        <w:t xml:space="preserve"> </w:t>
      </w:r>
      <w:r>
        <w:rPr>
          <w:rtl/>
        </w:rPr>
        <w:t xml:space="preserve">אנציקלופדיה תלמודית הערות כרך </w:t>
      </w:r>
      <w:proofErr w:type="spellStart"/>
      <w:r>
        <w:rPr>
          <w:rtl/>
        </w:rPr>
        <w:t>כא</w:t>
      </w:r>
      <w:proofErr w:type="spellEnd"/>
      <w:r>
        <w:rPr>
          <w:rtl/>
        </w:rPr>
        <w:t>, [</w:t>
      </w:r>
      <w:proofErr w:type="spellStart"/>
      <w:r>
        <w:rPr>
          <w:rtl/>
        </w:rPr>
        <w:t>יאוש</w:t>
      </w:r>
      <w:proofErr w:type="spellEnd"/>
      <w:r>
        <w:rPr>
          <w:rtl/>
        </w:rPr>
        <w:t xml:space="preserve">] טור </w:t>
      </w:r>
      <w:proofErr w:type="spellStart"/>
      <w:r>
        <w:rPr>
          <w:rtl/>
        </w:rPr>
        <w:t>קמב</w:t>
      </w:r>
      <w:proofErr w:type="spellEnd"/>
      <w:r>
        <w:rPr>
          <w:rFonts w:hint="cs"/>
          <w:rtl/>
        </w:rPr>
        <w:t xml:space="preserve"> </w:t>
      </w:r>
      <w:proofErr w:type="spellStart"/>
      <w:r>
        <w:rPr>
          <w:rFonts w:hint="cs"/>
          <w:rtl/>
        </w:rPr>
        <w:t>הע</w:t>
      </w:r>
      <w:proofErr w:type="spellEnd"/>
      <w:r>
        <w:rPr>
          <w:rFonts w:hint="cs"/>
          <w:rtl/>
        </w:rPr>
        <w:t xml:space="preserve">' 53 על דעת התוספות: </w:t>
      </w:r>
      <w:r>
        <w:rPr>
          <w:rtl/>
        </w:rPr>
        <w:t xml:space="preserve">עי' </w:t>
      </w:r>
      <w:proofErr w:type="spellStart"/>
      <w:r>
        <w:rPr>
          <w:rtl/>
        </w:rPr>
        <w:t>מחנ"א</w:t>
      </w:r>
      <w:proofErr w:type="spellEnd"/>
      <w:r>
        <w:rPr>
          <w:rtl/>
        </w:rPr>
        <w:t xml:space="preserve"> זכיה מהפקר סי' ז ופרי יצחק </w:t>
      </w:r>
      <w:proofErr w:type="spellStart"/>
      <w:r>
        <w:rPr>
          <w:rtl/>
        </w:rPr>
        <w:t>ח"ב</w:t>
      </w:r>
      <w:proofErr w:type="spellEnd"/>
      <w:r>
        <w:rPr>
          <w:rtl/>
        </w:rPr>
        <w:t xml:space="preserve"> סי' סד ד"ה ונראה </w:t>
      </w:r>
      <w:proofErr w:type="spellStart"/>
      <w:r>
        <w:rPr>
          <w:rtl/>
        </w:rPr>
        <w:t>וחזו"א</w:t>
      </w:r>
      <w:proofErr w:type="spellEnd"/>
      <w:r>
        <w:rPr>
          <w:rtl/>
        </w:rPr>
        <w:t xml:space="preserve"> </w:t>
      </w:r>
      <w:proofErr w:type="spellStart"/>
      <w:r>
        <w:rPr>
          <w:rtl/>
        </w:rPr>
        <w:t>ב"ק</w:t>
      </w:r>
      <w:proofErr w:type="spellEnd"/>
      <w:r>
        <w:rPr>
          <w:rtl/>
        </w:rPr>
        <w:t xml:space="preserve"> סי' </w:t>
      </w:r>
      <w:proofErr w:type="spellStart"/>
      <w:r>
        <w:rPr>
          <w:rtl/>
        </w:rPr>
        <w:t>יח</w:t>
      </w:r>
      <w:proofErr w:type="spellEnd"/>
      <w:r>
        <w:rPr>
          <w:rtl/>
        </w:rPr>
        <w:t xml:space="preserve"> </w:t>
      </w:r>
      <w:proofErr w:type="spellStart"/>
      <w:r>
        <w:rPr>
          <w:rtl/>
        </w:rPr>
        <w:t>ס"ק</w:t>
      </w:r>
      <w:proofErr w:type="spellEnd"/>
      <w:r>
        <w:rPr>
          <w:rtl/>
        </w:rPr>
        <w:t xml:space="preserve"> א. ועי' </w:t>
      </w:r>
      <w:proofErr w:type="spellStart"/>
      <w:r>
        <w:rPr>
          <w:rtl/>
        </w:rPr>
        <w:t>פנ"י</w:t>
      </w:r>
      <w:proofErr w:type="spellEnd"/>
      <w:r>
        <w:rPr>
          <w:rtl/>
        </w:rPr>
        <w:t xml:space="preserve"> גיטין לח א ד"ה רש"י </w:t>
      </w:r>
      <w:proofErr w:type="spellStart"/>
      <w:r>
        <w:rPr>
          <w:rtl/>
        </w:rPr>
        <w:t>ונובי"ת</w:t>
      </w:r>
      <w:proofErr w:type="spellEnd"/>
      <w:r>
        <w:rPr>
          <w:rtl/>
        </w:rPr>
        <w:t xml:space="preserve"> </w:t>
      </w:r>
      <w:proofErr w:type="spellStart"/>
      <w:r>
        <w:rPr>
          <w:rtl/>
        </w:rPr>
        <w:t>אה"ע</w:t>
      </w:r>
      <w:proofErr w:type="spellEnd"/>
      <w:r>
        <w:rPr>
          <w:rtl/>
        </w:rPr>
        <w:t xml:space="preserve"> סי' עז ד"ה ואמנם עיינתי </w:t>
      </w:r>
      <w:proofErr w:type="spellStart"/>
      <w:r>
        <w:rPr>
          <w:rtl/>
        </w:rPr>
        <w:t>ונתה"מ</w:t>
      </w:r>
      <w:proofErr w:type="spellEnd"/>
      <w:r>
        <w:rPr>
          <w:rtl/>
        </w:rPr>
        <w:t xml:space="preserve"> סי' </w:t>
      </w:r>
      <w:proofErr w:type="spellStart"/>
      <w:r>
        <w:rPr>
          <w:rtl/>
        </w:rPr>
        <w:t>לז</w:t>
      </w:r>
      <w:proofErr w:type="spellEnd"/>
      <w:r>
        <w:rPr>
          <w:rtl/>
        </w:rPr>
        <w:t xml:space="preserve"> </w:t>
      </w:r>
      <w:proofErr w:type="spellStart"/>
      <w:r>
        <w:rPr>
          <w:rtl/>
        </w:rPr>
        <w:t>ס"ק</w:t>
      </w:r>
      <w:proofErr w:type="spellEnd"/>
      <w:r>
        <w:rPr>
          <w:rtl/>
        </w:rPr>
        <w:t xml:space="preserve"> </w:t>
      </w:r>
      <w:proofErr w:type="spellStart"/>
      <w:r>
        <w:rPr>
          <w:rtl/>
        </w:rPr>
        <w:t>יג</w:t>
      </w:r>
      <w:proofErr w:type="spellEnd"/>
      <w:r>
        <w:rPr>
          <w:rtl/>
        </w:rPr>
        <w:t xml:space="preserve"> ותרומת הכרי סי' </w:t>
      </w:r>
      <w:proofErr w:type="spellStart"/>
      <w:r>
        <w:rPr>
          <w:rtl/>
        </w:rPr>
        <w:t>רסב</w:t>
      </w:r>
      <w:proofErr w:type="spellEnd"/>
      <w:r>
        <w:rPr>
          <w:rtl/>
        </w:rPr>
        <w:t>.</w:t>
      </w:r>
    </w:p>
  </w:footnote>
  <w:footnote w:id="5">
    <w:p w14:paraId="0428A3BB" w14:textId="46E32673" w:rsidR="00A126AC" w:rsidRDefault="00A126AC">
      <w:pPr>
        <w:pStyle w:val="FootnoteText"/>
        <w:rPr>
          <w:rtl/>
        </w:rPr>
      </w:pPr>
      <w:r>
        <w:rPr>
          <w:rStyle w:val="FootnoteReference"/>
        </w:rPr>
        <w:footnoteRef/>
      </w:r>
      <w:r>
        <w:rPr>
          <w:rtl/>
        </w:rPr>
        <w:t xml:space="preserve"> </w:t>
      </w:r>
      <w:proofErr w:type="spellStart"/>
      <w:r>
        <w:rPr>
          <w:rFonts w:hint="cs"/>
          <w:rtl/>
        </w:rPr>
        <w:t>ב"ק</w:t>
      </w:r>
      <w:proofErr w:type="spellEnd"/>
      <w:r>
        <w:rPr>
          <w:rFonts w:hint="cs"/>
          <w:rtl/>
        </w:rPr>
        <w:t xml:space="preserve"> </w:t>
      </w:r>
      <w:proofErr w:type="spellStart"/>
      <w:r>
        <w:rPr>
          <w:rFonts w:hint="cs"/>
          <w:rtl/>
        </w:rPr>
        <w:t>סו</w:t>
      </w:r>
      <w:proofErr w:type="spellEnd"/>
      <w:r>
        <w:rPr>
          <w:rFonts w:hint="cs"/>
          <w:rtl/>
        </w:rPr>
        <w:t xml:space="preserve"> ע"א. </w:t>
      </w:r>
    </w:p>
  </w:footnote>
  <w:footnote w:id="6">
    <w:p w14:paraId="11E62415" w14:textId="036CD4E4" w:rsidR="00EE408B" w:rsidRDefault="00EE408B" w:rsidP="00EE408B">
      <w:pPr>
        <w:pStyle w:val="FootnoteText"/>
        <w:rPr>
          <w:rtl/>
        </w:rPr>
      </w:pPr>
      <w:r>
        <w:rPr>
          <w:rStyle w:val="FootnoteReference"/>
        </w:rPr>
        <w:footnoteRef/>
      </w:r>
      <w:r>
        <w:rPr>
          <w:rtl/>
        </w:rPr>
        <w:t xml:space="preserve"> </w:t>
      </w:r>
      <w:r>
        <w:rPr>
          <w:rFonts w:hint="cs"/>
          <w:rtl/>
        </w:rPr>
        <w:t xml:space="preserve">וכן כתב </w:t>
      </w:r>
      <w:r>
        <w:rPr>
          <w:rtl/>
        </w:rPr>
        <w:t xml:space="preserve">בנתיבות המשפט באורים סימן </w:t>
      </w:r>
      <w:proofErr w:type="spellStart"/>
      <w:r>
        <w:rPr>
          <w:rtl/>
        </w:rPr>
        <w:t>לז</w:t>
      </w:r>
      <w:proofErr w:type="spellEnd"/>
      <w:r>
        <w:rPr>
          <w:rtl/>
        </w:rPr>
        <w:t xml:space="preserve"> </w:t>
      </w:r>
      <w:proofErr w:type="spellStart"/>
      <w:r>
        <w:rPr>
          <w:rtl/>
        </w:rPr>
        <w:t>ס"ק</w:t>
      </w:r>
      <w:proofErr w:type="spellEnd"/>
      <w:r>
        <w:rPr>
          <w:rtl/>
        </w:rPr>
        <w:t xml:space="preserve"> </w:t>
      </w:r>
      <w:proofErr w:type="spellStart"/>
      <w:r>
        <w:rPr>
          <w:rtl/>
        </w:rPr>
        <w:t>יג</w:t>
      </w:r>
      <w:proofErr w:type="spellEnd"/>
      <w:r>
        <w:rPr>
          <w:rtl/>
        </w:rPr>
        <w:t>:</w:t>
      </w:r>
      <w:r>
        <w:rPr>
          <w:rFonts w:hint="cs"/>
          <w:rtl/>
        </w:rPr>
        <w:t xml:space="preserve"> "</w:t>
      </w:r>
      <w:proofErr w:type="spellStart"/>
      <w:r>
        <w:rPr>
          <w:rtl/>
        </w:rPr>
        <w:t>דביאוש</w:t>
      </w:r>
      <w:proofErr w:type="spellEnd"/>
      <w:r>
        <w:rPr>
          <w:rtl/>
        </w:rPr>
        <w:t xml:space="preserve"> גזירת הכתוב הוא, ורחמנא בעל </w:t>
      </w:r>
      <w:proofErr w:type="spellStart"/>
      <w:r>
        <w:rPr>
          <w:rtl/>
        </w:rPr>
        <w:t>כרחו</w:t>
      </w:r>
      <w:proofErr w:type="spellEnd"/>
      <w:r>
        <w:rPr>
          <w:rtl/>
        </w:rPr>
        <w:t xml:space="preserve"> </w:t>
      </w:r>
      <w:proofErr w:type="spellStart"/>
      <w:r>
        <w:rPr>
          <w:rtl/>
        </w:rPr>
        <w:t>דידיה</w:t>
      </w:r>
      <w:proofErr w:type="spellEnd"/>
      <w:r>
        <w:rPr>
          <w:rtl/>
        </w:rPr>
        <w:t xml:space="preserve"> </w:t>
      </w:r>
      <w:proofErr w:type="spellStart"/>
      <w:r>
        <w:rPr>
          <w:rtl/>
        </w:rPr>
        <w:t>אפקה</w:t>
      </w:r>
      <w:proofErr w:type="spellEnd"/>
      <w:r>
        <w:rPr>
          <w:rtl/>
        </w:rPr>
        <w:t xml:space="preserve"> מרשותו, ולאו מטעם הפקר הוא כלל, ואדרבה, במקום שהוא ברשותו לא מהני </w:t>
      </w:r>
      <w:proofErr w:type="spellStart"/>
      <w:r>
        <w:rPr>
          <w:rtl/>
        </w:rPr>
        <w:t>יאוש</w:t>
      </w:r>
      <w:proofErr w:type="spellEnd"/>
      <w:r>
        <w:rPr>
          <w:rtl/>
        </w:rPr>
        <w:t xml:space="preserve"> כלל, כמו שכתב הרמב"ן </w:t>
      </w:r>
      <w:proofErr w:type="spellStart"/>
      <w:r>
        <w:rPr>
          <w:rtl/>
        </w:rPr>
        <w:t>בב"מ</w:t>
      </w:r>
      <w:proofErr w:type="spellEnd"/>
      <w:r>
        <w:rPr>
          <w:rtl/>
        </w:rPr>
        <w:t xml:space="preserve"> במלחמות [י"ד ע"ב מדפי </w:t>
      </w:r>
      <w:proofErr w:type="spellStart"/>
      <w:r>
        <w:rPr>
          <w:rtl/>
        </w:rPr>
        <w:t>הרי"ף</w:t>
      </w:r>
      <w:proofErr w:type="spellEnd"/>
      <w:r>
        <w:rPr>
          <w:rtl/>
        </w:rPr>
        <w:t xml:space="preserve">] גבי נטלה לפני </w:t>
      </w:r>
      <w:proofErr w:type="spellStart"/>
      <w:r>
        <w:rPr>
          <w:rtl/>
        </w:rPr>
        <w:t>יאוש</w:t>
      </w:r>
      <w:proofErr w:type="spellEnd"/>
      <w:r>
        <w:rPr>
          <w:rtl/>
        </w:rPr>
        <w:t>, ובמקום אחר הארכתי בזה.</w:t>
      </w:r>
      <w:r>
        <w:rPr>
          <w:rFonts w:hint="cs"/>
          <w:rtl/>
        </w:rPr>
        <w:t>"</w:t>
      </w:r>
    </w:p>
    <w:p w14:paraId="4502FEDD" w14:textId="77777777" w:rsidR="00EE408B" w:rsidRDefault="00EE408B" w:rsidP="00EE408B">
      <w:pPr>
        <w:pStyle w:val="FootnoteText"/>
        <w:rPr>
          <w:rtl/>
        </w:rPr>
      </w:pPr>
    </w:p>
    <w:p w14:paraId="6CEE42A7" w14:textId="43F6F313" w:rsidR="00EE408B" w:rsidRDefault="00EE408B">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AA"/>
    <w:rsid w:val="00032FDF"/>
    <w:rsid w:val="0005432C"/>
    <w:rsid w:val="0007029B"/>
    <w:rsid w:val="000B12EB"/>
    <w:rsid w:val="000B478A"/>
    <w:rsid w:val="001A6130"/>
    <w:rsid w:val="001B41F0"/>
    <w:rsid w:val="001D009E"/>
    <w:rsid w:val="001E34E6"/>
    <w:rsid w:val="001E7819"/>
    <w:rsid w:val="001F2D5D"/>
    <w:rsid w:val="0023194C"/>
    <w:rsid w:val="00241171"/>
    <w:rsid w:val="00263BBC"/>
    <w:rsid w:val="00274B98"/>
    <w:rsid w:val="002A1F6B"/>
    <w:rsid w:val="002C6911"/>
    <w:rsid w:val="00302901"/>
    <w:rsid w:val="003328A0"/>
    <w:rsid w:val="00345995"/>
    <w:rsid w:val="0035164F"/>
    <w:rsid w:val="00394420"/>
    <w:rsid w:val="003A6297"/>
    <w:rsid w:val="003F17C8"/>
    <w:rsid w:val="004023F2"/>
    <w:rsid w:val="00403E70"/>
    <w:rsid w:val="004100B0"/>
    <w:rsid w:val="004467F7"/>
    <w:rsid w:val="00477143"/>
    <w:rsid w:val="00491A07"/>
    <w:rsid w:val="004F55FD"/>
    <w:rsid w:val="00504DE2"/>
    <w:rsid w:val="00533129"/>
    <w:rsid w:val="005368C7"/>
    <w:rsid w:val="00550AC4"/>
    <w:rsid w:val="005B3D37"/>
    <w:rsid w:val="005B6011"/>
    <w:rsid w:val="005F61FA"/>
    <w:rsid w:val="006133B0"/>
    <w:rsid w:val="006644AF"/>
    <w:rsid w:val="00676C47"/>
    <w:rsid w:val="006859D8"/>
    <w:rsid w:val="006D3307"/>
    <w:rsid w:val="006D3599"/>
    <w:rsid w:val="006E382F"/>
    <w:rsid w:val="006E603F"/>
    <w:rsid w:val="00706434"/>
    <w:rsid w:val="00712133"/>
    <w:rsid w:val="00721417"/>
    <w:rsid w:val="0072288F"/>
    <w:rsid w:val="00744B10"/>
    <w:rsid w:val="007A501E"/>
    <w:rsid w:val="007C3F9A"/>
    <w:rsid w:val="007E4E8C"/>
    <w:rsid w:val="007E5FAB"/>
    <w:rsid w:val="00833E34"/>
    <w:rsid w:val="00872AE3"/>
    <w:rsid w:val="00883E38"/>
    <w:rsid w:val="00885E8C"/>
    <w:rsid w:val="00887744"/>
    <w:rsid w:val="008B4633"/>
    <w:rsid w:val="008E135B"/>
    <w:rsid w:val="009174C2"/>
    <w:rsid w:val="00960FEE"/>
    <w:rsid w:val="009D4B46"/>
    <w:rsid w:val="00A126AC"/>
    <w:rsid w:val="00A20652"/>
    <w:rsid w:val="00A806E0"/>
    <w:rsid w:val="00A9385E"/>
    <w:rsid w:val="00A97350"/>
    <w:rsid w:val="00B041AA"/>
    <w:rsid w:val="00B2259C"/>
    <w:rsid w:val="00B571C1"/>
    <w:rsid w:val="00C156FA"/>
    <w:rsid w:val="00C22A13"/>
    <w:rsid w:val="00C24E73"/>
    <w:rsid w:val="00C379EB"/>
    <w:rsid w:val="00C6582C"/>
    <w:rsid w:val="00C74A60"/>
    <w:rsid w:val="00C85793"/>
    <w:rsid w:val="00CA50AA"/>
    <w:rsid w:val="00CC1544"/>
    <w:rsid w:val="00CF5FEE"/>
    <w:rsid w:val="00D123A3"/>
    <w:rsid w:val="00D60C2A"/>
    <w:rsid w:val="00DA444B"/>
    <w:rsid w:val="00DA7327"/>
    <w:rsid w:val="00DE055D"/>
    <w:rsid w:val="00E05317"/>
    <w:rsid w:val="00E504A5"/>
    <w:rsid w:val="00E61B84"/>
    <w:rsid w:val="00EC2035"/>
    <w:rsid w:val="00EC25BD"/>
    <w:rsid w:val="00EC28C9"/>
    <w:rsid w:val="00ED1418"/>
    <w:rsid w:val="00ED5E7C"/>
    <w:rsid w:val="00EE408B"/>
    <w:rsid w:val="00F05C33"/>
    <w:rsid w:val="00F40059"/>
    <w:rsid w:val="00F41A0F"/>
    <w:rsid w:val="00F75A2B"/>
    <w:rsid w:val="00FF4F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D8D6"/>
  <w15:chartTrackingRefBased/>
  <w15:docId w15:val="{47BEA622-4810-48CA-AAF7-916203F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7C"/>
    <w:pPr>
      <w:bidi/>
      <w:spacing w:after="0" w:line="280" w:lineRule="atLeast"/>
      <w:jc w:val="both"/>
    </w:pPr>
    <w:rPr>
      <w:rFonts w:eastAsiaTheme="minorEastAsia" w:cs="Narkisim"/>
      <w:sz w:val="24"/>
      <w:szCs w:val="24"/>
    </w:rPr>
  </w:style>
  <w:style w:type="paragraph" w:styleId="Heading1">
    <w:name w:val="heading 1"/>
    <w:basedOn w:val="Normal"/>
    <w:next w:val="Normal"/>
    <w:link w:val="Heading1Char"/>
    <w:autoRedefine/>
    <w:qFormat/>
    <w:rsid w:val="00ED5E7C"/>
    <w:pPr>
      <w:keepNext/>
      <w:keepLines/>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autoRedefine/>
    <w:qFormat/>
    <w:rsid w:val="00ED5E7C"/>
    <w:pPr>
      <w:keepNext/>
      <w:spacing w:before="240" w:after="60"/>
      <w:outlineLvl w:val="1"/>
    </w:pPr>
    <w:rPr>
      <w:rFonts w:ascii="Arial" w:hAnsi="Arial"/>
      <w:b/>
      <w:bCs/>
      <w:i/>
      <w:sz w:val="28"/>
    </w:rPr>
  </w:style>
  <w:style w:type="paragraph" w:styleId="Heading3">
    <w:name w:val="heading 3"/>
    <w:basedOn w:val="Normal"/>
    <w:next w:val="Normal"/>
    <w:link w:val="Heading3Char"/>
    <w:qFormat/>
    <w:rsid w:val="00A9735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97350"/>
    <w:pPr>
      <w:spacing w:line="280" w:lineRule="exact"/>
      <w:ind w:left="567"/>
    </w:pPr>
    <w:rPr>
      <w:i/>
      <w:szCs w:val="22"/>
    </w:rPr>
  </w:style>
  <w:style w:type="character" w:customStyle="1" w:styleId="QuoteChar">
    <w:name w:val="Quote Char"/>
    <w:basedOn w:val="DefaultParagraphFont"/>
    <w:link w:val="Quote"/>
    <w:uiPriority w:val="29"/>
    <w:rsid w:val="00A97350"/>
    <w:rPr>
      <w:rFonts w:ascii="Times New Roman" w:eastAsia="Times New Roman" w:hAnsi="Times New Roman" w:cs="Narkisim"/>
      <w:i/>
      <w:sz w:val="24"/>
      <w:lang w:eastAsia="he-IL"/>
    </w:rPr>
  </w:style>
  <w:style w:type="character" w:styleId="Hyperlink">
    <w:name w:val="Hyperlink"/>
    <w:basedOn w:val="DefaultParagraphFont"/>
    <w:rsid w:val="00A97350"/>
    <w:rPr>
      <w:color w:val="0000FF"/>
      <w:u w:val="single"/>
    </w:rPr>
  </w:style>
  <w:style w:type="paragraph" w:customStyle="1" w:styleId="a">
    <w:name w:val="אנצקלופיה קטן"/>
    <w:basedOn w:val="Normal"/>
    <w:autoRedefine/>
    <w:rsid w:val="00A97350"/>
    <w:rPr>
      <w:color w:val="993300"/>
      <w:szCs w:val="20"/>
    </w:rPr>
  </w:style>
  <w:style w:type="character" w:styleId="FootnoteReference">
    <w:name w:val="footnote reference"/>
    <w:basedOn w:val="DefaultParagraphFont"/>
    <w:uiPriority w:val="99"/>
    <w:rsid w:val="00ED5E7C"/>
    <w:rPr>
      <w:vertAlign w:val="superscript"/>
    </w:rPr>
  </w:style>
  <w:style w:type="paragraph" w:customStyle="1" w:styleId="a0">
    <w:name w:val="חבוי"/>
    <w:basedOn w:val="Normal"/>
    <w:next w:val="Normal"/>
    <w:rsid w:val="00ED5E7C"/>
    <w:rPr>
      <w:i/>
      <w:iCs/>
      <w:vanish/>
      <w:color w:val="993300"/>
    </w:rPr>
  </w:style>
  <w:style w:type="paragraph" w:styleId="BalloonText">
    <w:name w:val="Balloon Text"/>
    <w:basedOn w:val="Normal"/>
    <w:link w:val="BalloonTextChar"/>
    <w:uiPriority w:val="99"/>
    <w:rsid w:val="00ED5E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5E7C"/>
    <w:rPr>
      <w:rFonts w:ascii="Tahoma" w:eastAsiaTheme="minorEastAsia" w:hAnsi="Tahoma" w:cs="Tahoma"/>
      <w:sz w:val="16"/>
      <w:szCs w:val="16"/>
    </w:rPr>
  </w:style>
  <w:style w:type="paragraph" w:styleId="BlockText">
    <w:name w:val="Block Text"/>
    <w:basedOn w:val="Normal"/>
    <w:rsid w:val="00A97350"/>
    <w:pPr>
      <w:spacing w:after="120"/>
      <w:ind w:left="1440" w:right="1440"/>
    </w:pPr>
  </w:style>
  <w:style w:type="paragraph" w:styleId="FootnoteText">
    <w:name w:val="footnote text"/>
    <w:basedOn w:val="Normal"/>
    <w:link w:val="FootnoteTextChar"/>
    <w:autoRedefine/>
    <w:semiHidden/>
    <w:qFormat/>
    <w:rsid w:val="00F75A2B"/>
    <w:pPr>
      <w:overflowPunct w:val="0"/>
      <w:autoSpaceDE w:val="0"/>
      <w:autoSpaceDN w:val="0"/>
      <w:adjustRightInd w:val="0"/>
      <w:textAlignment w:val="baseline"/>
    </w:pPr>
    <w:rPr>
      <w:color w:val="000000"/>
      <w:sz w:val="20"/>
      <w:szCs w:val="20"/>
    </w:rPr>
  </w:style>
  <w:style w:type="character" w:customStyle="1" w:styleId="FootnoteTextChar">
    <w:name w:val="Footnote Text Char"/>
    <w:basedOn w:val="DefaultParagraphFont"/>
    <w:link w:val="FootnoteText"/>
    <w:semiHidden/>
    <w:rsid w:val="00F75A2B"/>
    <w:rPr>
      <w:rFonts w:eastAsiaTheme="minorEastAsia" w:cs="Narkisim"/>
      <w:color w:val="000000"/>
      <w:sz w:val="20"/>
      <w:szCs w:val="20"/>
    </w:rPr>
  </w:style>
  <w:style w:type="paragraph" w:customStyle="1" w:styleId="a1">
    <w:name w:val="כותרות שלי"/>
    <w:basedOn w:val="Normal"/>
    <w:rsid w:val="00ED5E7C"/>
    <w:pPr>
      <w:ind w:left="1361" w:right="1361"/>
      <w:jc w:val="center"/>
    </w:pPr>
    <w:rPr>
      <w:bCs/>
      <w:szCs w:val="28"/>
    </w:rPr>
  </w:style>
  <w:style w:type="character" w:customStyle="1" w:styleId="Heading1Char">
    <w:name w:val="Heading 1 Char"/>
    <w:basedOn w:val="DefaultParagraphFont"/>
    <w:link w:val="Heading1"/>
    <w:rsid w:val="00ED5E7C"/>
    <w:rPr>
      <w:rFonts w:asciiTheme="majorHAnsi" w:eastAsiaTheme="majorEastAsia" w:hAnsiTheme="majorHAnsi" w:cs="Narkisim"/>
      <w:b/>
      <w:bCs/>
      <w:color w:val="365F91" w:themeColor="accent1" w:themeShade="BF"/>
      <w:sz w:val="28"/>
      <w:szCs w:val="28"/>
    </w:rPr>
  </w:style>
  <w:style w:type="character" w:customStyle="1" w:styleId="Heading2Char">
    <w:name w:val="Heading 2 Char"/>
    <w:basedOn w:val="DefaultParagraphFont"/>
    <w:link w:val="Heading2"/>
    <w:rsid w:val="00ED5E7C"/>
    <w:rPr>
      <w:rFonts w:ascii="Arial" w:eastAsiaTheme="minorEastAsia" w:hAnsi="Arial" w:cs="Narkisim"/>
      <w:b/>
      <w:bCs/>
      <w:i/>
      <w:sz w:val="28"/>
      <w:szCs w:val="24"/>
    </w:rPr>
  </w:style>
  <w:style w:type="character" w:customStyle="1" w:styleId="Heading3Char">
    <w:name w:val="Heading 3 Char"/>
    <w:basedOn w:val="DefaultParagraphFont"/>
    <w:link w:val="Heading3"/>
    <w:rsid w:val="00A97350"/>
    <w:rPr>
      <w:rFonts w:ascii="Arial" w:eastAsia="Times New Roman" w:hAnsi="Arial" w:cs="Arial"/>
      <w:b/>
      <w:bCs/>
      <w:color w:val="000000" w:themeColor="text1"/>
      <w:sz w:val="26"/>
      <w:szCs w:val="26"/>
      <w:lang w:eastAsia="he-IL"/>
    </w:rPr>
  </w:style>
  <w:style w:type="paragraph" w:customStyle="1" w:styleId="a2">
    <w:name w:val="כותרת משנה שלי"/>
    <w:basedOn w:val="Normal"/>
    <w:rsid w:val="00A97350"/>
    <w:pPr>
      <w:jc w:val="left"/>
    </w:pPr>
  </w:style>
  <w:style w:type="paragraph" w:styleId="Header">
    <w:name w:val="header"/>
    <w:basedOn w:val="Normal"/>
    <w:link w:val="HeaderChar"/>
    <w:rsid w:val="00ED5E7C"/>
    <w:pPr>
      <w:tabs>
        <w:tab w:val="center" w:pos="4153"/>
        <w:tab w:val="right" w:pos="8306"/>
      </w:tabs>
    </w:pPr>
  </w:style>
  <w:style w:type="character" w:customStyle="1" w:styleId="HeaderChar">
    <w:name w:val="Header Char"/>
    <w:basedOn w:val="DefaultParagraphFont"/>
    <w:link w:val="Header"/>
    <w:rsid w:val="00A97350"/>
    <w:rPr>
      <w:rFonts w:eastAsiaTheme="minorEastAsia" w:cs="Narkisim"/>
      <w:sz w:val="24"/>
      <w:szCs w:val="24"/>
    </w:rPr>
  </w:style>
  <w:style w:type="paragraph" w:styleId="Footer">
    <w:name w:val="footer"/>
    <w:basedOn w:val="Normal"/>
    <w:link w:val="FooterChar"/>
    <w:rsid w:val="00ED5E7C"/>
    <w:pPr>
      <w:tabs>
        <w:tab w:val="center" w:pos="4153"/>
        <w:tab w:val="right" w:pos="8306"/>
      </w:tabs>
    </w:pPr>
  </w:style>
  <w:style w:type="character" w:customStyle="1" w:styleId="FooterChar">
    <w:name w:val="Footer Char"/>
    <w:basedOn w:val="DefaultParagraphFont"/>
    <w:link w:val="Footer"/>
    <w:rsid w:val="00A97350"/>
    <w:rPr>
      <w:rFonts w:eastAsiaTheme="minorEastAsia" w:cs="Narkisim"/>
      <w:sz w:val="24"/>
      <w:szCs w:val="24"/>
    </w:rPr>
  </w:style>
  <w:style w:type="paragraph" w:customStyle="1" w:styleId="a3">
    <w:name w:val="מוכנס וקטן"/>
    <w:basedOn w:val="Normal"/>
    <w:next w:val="Normal"/>
    <w:autoRedefine/>
    <w:uiPriority w:val="99"/>
    <w:qFormat/>
    <w:rsid w:val="00ED5E7C"/>
    <w:pPr>
      <w:ind w:left="680"/>
    </w:pPr>
    <w:rPr>
      <w:sz w:val="20"/>
      <w:szCs w:val="20"/>
    </w:rPr>
  </w:style>
  <w:style w:type="paragraph" w:customStyle="1" w:styleId="a4">
    <w:name w:val="מוכנס קטן"/>
    <w:basedOn w:val="Normal"/>
    <w:next w:val="Normal"/>
    <w:autoRedefine/>
    <w:qFormat/>
    <w:rsid w:val="00ED5E7C"/>
    <w:pPr>
      <w:ind w:left="567"/>
    </w:pPr>
    <w:rPr>
      <w:sz w:val="20"/>
      <w:szCs w:val="20"/>
    </w:rPr>
  </w:style>
  <w:style w:type="paragraph" w:customStyle="1" w:styleId="a5">
    <w:name w:val="מוכנסקטן"/>
    <w:basedOn w:val="Normal"/>
    <w:next w:val="Normal"/>
    <w:autoRedefine/>
    <w:qFormat/>
    <w:rsid w:val="00ED5E7C"/>
    <w:pPr>
      <w:tabs>
        <w:tab w:val="left" w:pos="1134"/>
      </w:tabs>
      <w:ind w:left="567"/>
    </w:pPr>
    <w:rPr>
      <w:szCs w:val="20"/>
    </w:rPr>
  </w:style>
  <w:style w:type="character" w:styleId="PageNumber">
    <w:name w:val="page number"/>
    <w:basedOn w:val="DefaultParagraphFont"/>
    <w:rsid w:val="00ED5E7C"/>
  </w:style>
  <w:style w:type="paragraph" w:styleId="ListParagraph">
    <w:name w:val="List Paragraph"/>
    <w:basedOn w:val="Normal"/>
    <w:uiPriority w:val="34"/>
    <w:qFormat/>
    <w:rsid w:val="00A97350"/>
    <w:pPr>
      <w:ind w:left="720"/>
      <w:contextualSpacing/>
    </w:pPr>
  </w:style>
  <w:style w:type="paragraph" w:customStyle="1" w:styleId="a6">
    <w:name w:val="צבע חום"/>
    <w:basedOn w:val="Normal"/>
    <w:autoRedefine/>
    <w:rsid w:val="00A97350"/>
    <w:rPr>
      <w:color w:val="993300"/>
    </w:rPr>
  </w:style>
  <w:style w:type="paragraph" w:customStyle="1" w:styleId="a7">
    <w:name w:val="קטן"/>
    <w:basedOn w:val="a3"/>
    <w:next w:val="Normal"/>
    <w:autoRedefine/>
    <w:rsid w:val="00ED5E7C"/>
    <w:pPr>
      <w:ind w:left="0"/>
    </w:pPr>
  </w:style>
  <w:style w:type="paragraph" w:customStyle="1" w:styleId="a8">
    <w:name w:val="ציטוט שלי"/>
    <w:basedOn w:val="a3"/>
    <w:next w:val="Normal"/>
    <w:link w:val="a9"/>
    <w:autoRedefine/>
    <w:qFormat/>
    <w:rsid w:val="00C85793"/>
    <w:rPr>
      <w:sz w:val="24"/>
      <w:szCs w:val="21"/>
    </w:rPr>
  </w:style>
  <w:style w:type="character" w:customStyle="1" w:styleId="a9">
    <w:name w:val="ציטוט שלי תו"/>
    <w:link w:val="a8"/>
    <w:rsid w:val="00C85793"/>
    <w:rPr>
      <w:rFonts w:eastAsiaTheme="minorEastAsia" w:cs="Narkisim"/>
      <w:sz w:val="24"/>
      <w:szCs w:val="21"/>
    </w:rPr>
  </w:style>
  <w:style w:type="paragraph" w:customStyle="1" w:styleId="1">
    <w:name w:val="מוכנס קטן1"/>
    <w:basedOn w:val="Normal"/>
    <w:next w:val="Normal"/>
    <w:autoRedefine/>
    <w:qFormat/>
    <w:rsid w:val="00ED5E7C"/>
    <w:pPr>
      <w:ind w:left="567"/>
    </w:pPr>
    <w:rPr>
      <w:sz w:val="20"/>
      <w:szCs w:val="20"/>
    </w:rPr>
  </w:style>
  <w:style w:type="paragraph" w:customStyle="1" w:styleId="10">
    <w:name w:val="סגנון1"/>
    <w:basedOn w:val="Normal"/>
    <w:autoRedefine/>
    <w:rsid w:val="00ED5E7C"/>
    <w:pPr>
      <w:ind w:left="357"/>
    </w:pPr>
    <w:rPr>
      <w:rFonts w:ascii="Arial" w:hAnsi="Arial" w:cs="Arial"/>
      <w:szCs w:val="32"/>
    </w:rPr>
  </w:style>
  <w:style w:type="character" w:styleId="UnresolvedMention">
    <w:name w:val="Unresolved Mention"/>
    <w:basedOn w:val="DefaultParagraphFont"/>
    <w:uiPriority w:val="99"/>
    <w:semiHidden/>
    <w:unhideWhenUsed/>
    <w:rsid w:val="00883E38"/>
    <w:rPr>
      <w:color w:val="605E5C"/>
      <w:shd w:val="clear" w:color="auto" w:fill="E1DFDD"/>
    </w:rPr>
  </w:style>
  <w:style w:type="character" w:styleId="FollowedHyperlink">
    <w:name w:val="FollowedHyperlink"/>
    <w:basedOn w:val="DefaultParagraphFont"/>
    <w:uiPriority w:val="99"/>
    <w:semiHidden/>
    <w:unhideWhenUsed/>
    <w:rsid w:val="00E05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448">
      <w:bodyDiv w:val="1"/>
      <w:marLeft w:val="0"/>
      <w:marRight w:val="0"/>
      <w:marTop w:val="0"/>
      <w:marBottom w:val="0"/>
      <w:divBdr>
        <w:top w:val="none" w:sz="0" w:space="0" w:color="auto"/>
        <w:left w:val="none" w:sz="0" w:space="0" w:color="auto"/>
        <w:bottom w:val="none" w:sz="0" w:space="0" w:color="auto"/>
        <w:right w:val="none" w:sz="0" w:space="0" w:color="auto"/>
      </w:divBdr>
      <w:divsChild>
        <w:div w:id="1145585335">
          <w:marLeft w:val="0"/>
          <w:marRight w:val="0"/>
          <w:marTop w:val="0"/>
          <w:marBottom w:val="0"/>
          <w:divBdr>
            <w:top w:val="none" w:sz="0" w:space="0" w:color="auto"/>
            <w:left w:val="none" w:sz="0" w:space="0" w:color="auto"/>
            <w:bottom w:val="none" w:sz="0" w:space="0" w:color="auto"/>
            <w:right w:val="none" w:sz="0" w:space="0" w:color="auto"/>
          </w:divBdr>
        </w:div>
      </w:divsChild>
    </w:div>
    <w:div w:id="544878261">
      <w:bodyDiv w:val="1"/>
      <w:marLeft w:val="0"/>
      <w:marRight w:val="0"/>
      <w:marTop w:val="0"/>
      <w:marBottom w:val="0"/>
      <w:divBdr>
        <w:top w:val="none" w:sz="0" w:space="0" w:color="auto"/>
        <w:left w:val="none" w:sz="0" w:space="0" w:color="auto"/>
        <w:bottom w:val="none" w:sz="0" w:space="0" w:color="auto"/>
        <w:right w:val="none" w:sz="0" w:space="0" w:color="auto"/>
      </w:divBdr>
      <w:divsChild>
        <w:div w:id="492768041">
          <w:marLeft w:val="0"/>
          <w:marRight w:val="0"/>
          <w:marTop w:val="0"/>
          <w:marBottom w:val="0"/>
          <w:divBdr>
            <w:top w:val="none" w:sz="0" w:space="0" w:color="auto"/>
            <w:left w:val="none" w:sz="0" w:space="0" w:color="auto"/>
            <w:bottom w:val="none" w:sz="0" w:space="0" w:color="auto"/>
            <w:right w:val="none" w:sz="0" w:space="0" w:color="auto"/>
          </w:divBdr>
        </w:div>
      </w:divsChild>
    </w:div>
    <w:div w:id="1288193835">
      <w:bodyDiv w:val="1"/>
      <w:marLeft w:val="0"/>
      <w:marRight w:val="0"/>
      <w:marTop w:val="0"/>
      <w:marBottom w:val="0"/>
      <w:divBdr>
        <w:top w:val="none" w:sz="0" w:space="0" w:color="auto"/>
        <w:left w:val="none" w:sz="0" w:space="0" w:color="auto"/>
        <w:bottom w:val="none" w:sz="0" w:space="0" w:color="auto"/>
        <w:right w:val="none" w:sz="0" w:space="0" w:color="auto"/>
      </w:divBdr>
      <w:divsChild>
        <w:div w:id="1988239224">
          <w:marLeft w:val="0"/>
          <w:marRight w:val="0"/>
          <w:marTop w:val="0"/>
          <w:marBottom w:val="0"/>
          <w:divBdr>
            <w:top w:val="none" w:sz="0" w:space="0" w:color="auto"/>
            <w:left w:val="none" w:sz="0" w:space="0" w:color="auto"/>
            <w:bottom w:val="none" w:sz="0" w:space="0" w:color="auto"/>
            <w:right w:val="none" w:sz="0" w:space="0" w:color="auto"/>
          </w:divBdr>
        </w:div>
      </w:divsChild>
    </w:div>
    <w:div w:id="1526333448">
      <w:bodyDiv w:val="1"/>
      <w:marLeft w:val="0"/>
      <w:marRight w:val="0"/>
      <w:marTop w:val="0"/>
      <w:marBottom w:val="0"/>
      <w:divBdr>
        <w:top w:val="none" w:sz="0" w:space="0" w:color="auto"/>
        <w:left w:val="none" w:sz="0" w:space="0" w:color="auto"/>
        <w:bottom w:val="none" w:sz="0" w:space="0" w:color="auto"/>
        <w:right w:val="none" w:sz="0" w:space="0" w:color="auto"/>
      </w:divBdr>
      <w:divsChild>
        <w:div w:id="2066366661">
          <w:marLeft w:val="0"/>
          <w:marRight w:val="0"/>
          <w:marTop w:val="0"/>
          <w:marBottom w:val="0"/>
          <w:divBdr>
            <w:top w:val="none" w:sz="0" w:space="0" w:color="auto"/>
            <w:left w:val="none" w:sz="0" w:space="0" w:color="auto"/>
            <w:bottom w:val="none" w:sz="0" w:space="0" w:color="auto"/>
            <w:right w:val="none" w:sz="0" w:space="0" w:color="auto"/>
          </w:divBdr>
        </w:div>
      </w:divsChild>
    </w:div>
    <w:div w:id="1581795628">
      <w:bodyDiv w:val="1"/>
      <w:marLeft w:val="0"/>
      <w:marRight w:val="0"/>
      <w:marTop w:val="0"/>
      <w:marBottom w:val="0"/>
      <w:divBdr>
        <w:top w:val="none" w:sz="0" w:space="0" w:color="auto"/>
        <w:left w:val="none" w:sz="0" w:space="0" w:color="auto"/>
        <w:bottom w:val="none" w:sz="0" w:space="0" w:color="auto"/>
        <w:right w:val="none" w:sz="0" w:space="0" w:color="auto"/>
      </w:divBdr>
      <w:divsChild>
        <w:div w:id="2028601800">
          <w:marLeft w:val="0"/>
          <w:marRight w:val="0"/>
          <w:marTop w:val="0"/>
          <w:marBottom w:val="0"/>
          <w:divBdr>
            <w:top w:val="none" w:sz="0" w:space="0" w:color="auto"/>
            <w:left w:val="none" w:sz="0" w:space="0" w:color="auto"/>
            <w:bottom w:val="none" w:sz="0" w:space="0" w:color="auto"/>
            <w:right w:val="none" w:sz="0" w:space="0" w:color="auto"/>
          </w:divBdr>
        </w:div>
      </w:divsChild>
    </w:div>
    <w:div w:id="2131975375">
      <w:bodyDiv w:val="1"/>
      <w:marLeft w:val="0"/>
      <w:marRight w:val="0"/>
      <w:marTop w:val="0"/>
      <w:marBottom w:val="0"/>
      <w:divBdr>
        <w:top w:val="none" w:sz="0" w:space="0" w:color="auto"/>
        <w:left w:val="none" w:sz="0" w:space="0" w:color="auto"/>
        <w:bottom w:val="none" w:sz="0" w:space="0" w:color="auto"/>
        <w:right w:val="none" w:sz="0" w:space="0" w:color="auto"/>
      </w:divBdr>
      <w:divsChild>
        <w:div w:id="164685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OtzarBook://book/106071/p/248/t/0.325164185068693271234/fs/l7x360lwgYMcVBz6ClVW9DAb1GJPy9qiqHuZQeh4EtUi/start/83/end/125/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11296</Characters>
  <Application>Microsoft Office Word</Application>
  <DocSecurity>0</DocSecurity>
  <Lines>94</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Michael Berkowitz</cp:lastModifiedBy>
  <cp:revision>2</cp:revision>
  <dcterms:created xsi:type="dcterms:W3CDTF">2024-01-09T21:02:00Z</dcterms:created>
  <dcterms:modified xsi:type="dcterms:W3CDTF">2024-01-09T21:02:00Z</dcterms:modified>
</cp:coreProperties>
</file>