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B173" w14:textId="77777777" w:rsidR="00941144" w:rsidRPr="00941144" w:rsidRDefault="00941144" w:rsidP="00734B8B">
      <w:pPr>
        <w:widowControl w:val="0"/>
        <w:tabs>
          <w:tab w:val="center" w:pos="4818"/>
          <w:tab w:val="right" w:pos="8220"/>
        </w:tabs>
        <w:spacing w:after="0" w:line="240" w:lineRule="auto"/>
        <w:jc w:val="center"/>
        <w:rPr>
          <w:b/>
          <w:bCs/>
          <w:sz w:val="24"/>
          <w:szCs w:val="24"/>
        </w:rPr>
      </w:pPr>
      <w:r w:rsidRPr="00941144">
        <w:rPr>
          <w:b/>
          <w:bCs/>
          <w:sz w:val="24"/>
          <w:szCs w:val="24"/>
          <w:rtl/>
        </w:rPr>
        <w:t xml:space="preserve">בית המדרש הווירטואלי </w:t>
      </w:r>
      <w:r w:rsidRPr="00941144">
        <w:rPr>
          <w:b/>
          <w:bCs/>
          <w:sz w:val="24"/>
          <w:szCs w:val="24"/>
        </w:rPr>
        <w:t>(V.B.M)</w:t>
      </w:r>
      <w:r w:rsidRPr="00941144">
        <w:rPr>
          <w:b/>
          <w:bCs/>
          <w:sz w:val="24"/>
          <w:szCs w:val="24"/>
          <w:rtl/>
        </w:rPr>
        <w:t xml:space="preserve"> ע"ש ישראל קושיצקי שליד ישיבת הר עציון</w:t>
      </w:r>
    </w:p>
    <w:p w14:paraId="7CE26995" w14:textId="77777777" w:rsidR="00941144" w:rsidRPr="00941144" w:rsidRDefault="00941144" w:rsidP="00734B8B">
      <w:pPr>
        <w:widowControl w:val="0"/>
        <w:spacing w:after="0" w:line="240" w:lineRule="auto"/>
        <w:jc w:val="center"/>
        <w:rPr>
          <w:rStyle w:val="Hyperlink"/>
          <w:b/>
          <w:bCs/>
          <w:sz w:val="24"/>
          <w:szCs w:val="24"/>
          <w:rtl/>
        </w:rPr>
      </w:pPr>
      <w:r w:rsidRPr="00941144">
        <w:rPr>
          <w:rStyle w:val="views-field-name"/>
          <w:b/>
          <w:bCs/>
          <w:sz w:val="24"/>
          <w:szCs w:val="24"/>
          <w:shd w:val="clear" w:color="auto" w:fill="FFFFFF"/>
          <w:rtl/>
        </w:rPr>
        <w:t>שיעורים ב</w:t>
      </w:r>
      <w:hyperlink r:id="rId8" w:history="1">
        <w:r w:rsidRPr="00941144">
          <w:rPr>
            <w:rStyle w:val="Hyperlink"/>
            <w:b/>
            <w:bCs/>
            <w:sz w:val="24"/>
            <w:szCs w:val="24"/>
            <w:rtl/>
          </w:rPr>
          <w:t>דרכיה: אישה והלכה</w:t>
        </w:r>
      </w:hyperlink>
    </w:p>
    <w:p w14:paraId="14F96D0C" w14:textId="77777777" w:rsidR="00941144" w:rsidRPr="00941144" w:rsidRDefault="00941144" w:rsidP="00734B8B">
      <w:pPr>
        <w:widowControl w:val="0"/>
        <w:spacing w:after="0" w:line="240" w:lineRule="auto"/>
        <w:jc w:val="center"/>
        <w:rPr>
          <w:rStyle w:val="views-field-name"/>
          <w:b/>
          <w:bCs/>
          <w:sz w:val="24"/>
          <w:szCs w:val="24"/>
          <w:shd w:val="clear" w:color="auto" w:fill="FFFFFF"/>
        </w:rPr>
      </w:pPr>
    </w:p>
    <w:p w14:paraId="3FD918D6" w14:textId="77777777" w:rsidR="00941144" w:rsidRPr="00941144" w:rsidRDefault="00941144" w:rsidP="00734B8B">
      <w:pPr>
        <w:widowControl w:val="0"/>
        <w:spacing w:after="0" w:line="240" w:lineRule="auto"/>
        <w:jc w:val="center"/>
        <w:rPr>
          <w:rStyle w:val="views-field-field-author"/>
          <w:sz w:val="24"/>
          <w:szCs w:val="24"/>
          <w:shd w:val="clear" w:color="auto" w:fill="FFFFFF"/>
          <w:rtl/>
        </w:rPr>
      </w:pPr>
      <w:r w:rsidRPr="00941144">
        <w:rPr>
          <w:rStyle w:val="views-field-field-author"/>
          <w:sz w:val="24"/>
          <w:szCs w:val="24"/>
          <w:shd w:val="clear" w:color="auto" w:fill="FFFFFF"/>
          <w:rtl/>
        </w:rPr>
        <w:t>צוות דרכיה, לורי נוביק</w:t>
      </w:r>
    </w:p>
    <w:p w14:paraId="069A9B6B" w14:textId="77777777" w:rsidR="00941144" w:rsidRPr="00941144" w:rsidRDefault="00941144" w:rsidP="00734B8B">
      <w:pPr>
        <w:widowControl w:val="0"/>
        <w:spacing w:after="0" w:line="240" w:lineRule="auto"/>
        <w:jc w:val="center"/>
        <w:rPr>
          <w:rStyle w:val="views-field-field-author"/>
          <w:sz w:val="24"/>
          <w:szCs w:val="24"/>
          <w:shd w:val="clear" w:color="auto" w:fill="FFFFFF"/>
          <w:rtl/>
        </w:rPr>
      </w:pPr>
    </w:p>
    <w:p w14:paraId="1C57A09F" w14:textId="71D49652" w:rsidR="009D2529" w:rsidRPr="00941144" w:rsidRDefault="009D2529" w:rsidP="00734B8B">
      <w:pPr>
        <w:pStyle w:val="ArticleTitle"/>
        <w:spacing w:before="0" w:line="240" w:lineRule="auto"/>
        <w:rPr>
          <w:sz w:val="28"/>
          <w:szCs w:val="28"/>
        </w:rPr>
      </w:pPr>
      <w:r w:rsidRPr="00941144">
        <w:rPr>
          <w:sz w:val="28"/>
          <w:szCs w:val="28"/>
          <w:rtl/>
        </w:rPr>
        <w:t>לבוש ב: הפרטים</w:t>
      </w:r>
    </w:p>
    <w:p w14:paraId="03F48FC6" w14:textId="77777777" w:rsidR="00941144" w:rsidRDefault="00941144" w:rsidP="00734B8B">
      <w:pPr>
        <w:pStyle w:val="BriefAbstract"/>
        <w:spacing w:after="0"/>
        <w:jc w:val="center"/>
        <w:rPr>
          <w:sz w:val="24"/>
          <w:szCs w:val="24"/>
        </w:rPr>
      </w:pPr>
    </w:p>
    <w:p w14:paraId="68B9A643" w14:textId="3D2D0A65" w:rsidR="009D2529" w:rsidRDefault="009D2529" w:rsidP="00734B8B">
      <w:pPr>
        <w:pStyle w:val="BriefAbstract"/>
        <w:spacing w:after="0"/>
        <w:jc w:val="center"/>
        <w:rPr>
          <w:sz w:val="24"/>
          <w:szCs w:val="24"/>
        </w:rPr>
      </w:pPr>
      <w:r w:rsidRPr="00941144">
        <w:rPr>
          <w:sz w:val="24"/>
          <w:szCs w:val="24"/>
          <w:rtl/>
        </w:rPr>
        <w:t>מהם הפרמטרים ההלכתיים לבגדי נשים?</w:t>
      </w:r>
    </w:p>
    <w:p w14:paraId="4EFAB3BC" w14:textId="77777777" w:rsidR="001C6687" w:rsidRPr="00941144" w:rsidRDefault="001C6687" w:rsidP="00734B8B">
      <w:pPr>
        <w:pStyle w:val="BriefAbstract"/>
        <w:spacing w:after="0"/>
        <w:jc w:val="center"/>
        <w:rPr>
          <w:rFonts w:hint="cs"/>
          <w:sz w:val="24"/>
          <w:szCs w:val="24"/>
          <w:rtl/>
        </w:rPr>
      </w:pPr>
    </w:p>
    <w:bookmarkStart w:id="0" w:name="_Hlk126149656"/>
    <w:p w14:paraId="15A53AAA" w14:textId="40CF1CB7" w:rsidR="000238D9" w:rsidRPr="00941144" w:rsidRDefault="000238D9" w:rsidP="00734B8B">
      <w:pPr>
        <w:pStyle w:val="ListParagraph"/>
        <w:numPr>
          <w:ilvl w:val="0"/>
          <w:numId w:val="4"/>
        </w:numPr>
        <w:spacing w:after="0" w:line="240" w:lineRule="auto"/>
        <w:jc w:val="center"/>
        <w:rPr>
          <w:sz w:val="24"/>
          <w:szCs w:val="24"/>
        </w:rPr>
      </w:pPr>
      <w:r w:rsidRPr="00941144">
        <w:rPr>
          <w:sz w:val="24"/>
          <w:szCs w:val="24"/>
          <w:rtl/>
        </w:rPr>
        <w:fldChar w:fldCharType="begin"/>
      </w:r>
      <w:r w:rsidRPr="00941144">
        <w:rPr>
          <w:sz w:val="24"/>
          <w:szCs w:val="24"/>
        </w:rPr>
        <w:instrText>HYPERLINK</w:instrText>
      </w:r>
      <w:r w:rsidRPr="00941144">
        <w:rPr>
          <w:sz w:val="24"/>
          <w:szCs w:val="24"/>
          <w:rtl/>
        </w:rPr>
        <w:instrText xml:space="preserve"> "</w:instrText>
      </w:r>
      <w:r w:rsidRPr="00941144">
        <w:rPr>
          <w:sz w:val="24"/>
          <w:szCs w:val="24"/>
        </w:rPr>
        <w:instrText>https://deracheha.org.il/levush-2</w:instrText>
      </w:r>
      <w:r w:rsidRPr="00941144">
        <w:rPr>
          <w:sz w:val="24"/>
          <w:szCs w:val="24"/>
          <w:rtl/>
        </w:rPr>
        <w:instrText>/"</w:instrText>
      </w:r>
      <w:r w:rsidRPr="00941144">
        <w:rPr>
          <w:sz w:val="24"/>
          <w:szCs w:val="24"/>
          <w:rtl/>
        </w:rPr>
      </w:r>
      <w:r w:rsidRPr="00941144">
        <w:rPr>
          <w:sz w:val="24"/>
          <w:szCs w:val="24"/>
          <w:rtl/>
        </w:rPr>
        <w:fldChar w:fldCharType="separate"/>
      </w:r>
      <w:r w:rsidRPr="00941144">
        <w:rPr>
          <w:rStyle w:val="Hyperlink"/>
          <w:sz w:val="24"/>
          <w:szCs w:val="24"/>
          <w:rtl/>
        </w:rPr>
        <w:t>לחצו</w:t>
      </w:r>
      <w:r w:rsidRPr="00941144">
        <w:rPr>
          <w:rStyle w:val="Hyperlink"/>
          <w:sz w:val="24"/>
          <w:szCs w:val="24"/>
          <w:rtl/>
        </w:rPr>
        <w:t xml:space="preserve"> </w:t>
      </w:r>
      <w:r w:rsidRPr="00941144">
        <w:rPr>
          <w:rStyle w:val="Hyperlink"/>
          <w:sz w:val="24"/>
          <w:szCs w:val="24"/>
          <w:rtl/>
        </w:rPr>
        <w:t>כאן</w:t>
      </w:r>
      <w:r w:rsidRPr="00941144">
        <w:rPr>
          <w:sz w:val="24"/>
          <w:szCs w:val="24"/>
          <w:rtl/>
        </w:rPr>
        <w:fldChar w:fldCharType="end"/>
      </w:r>
      <w:r w:rsidRPr="00941144">
        <w:rPr>
          <w:sz w:val="24"/>
          <w:szCs w:val="24"/>
          <w:rtl/>
        </w:rPr>
        <w:t xml:space="preserve"> כדי לראות גרסה מעודכנת של השיעור עם כלי למידה נוספים באתר דרכיה</w:t>
      </w:r>
      <w:r w:rsidRPr="00941144">
        <w:rPr>
          <w:sz w:val="24"/>
          <w:szCs w:val="24"/>
        </w:rPr>
        <w:t>.</w:t>
      </w:r>
    </w:p>
    <w:p w14:paraId="7EC84B71" w14:textId="77777777" w:rsidR="000238D9" w:rsidRPr="00941144" w:rsidRDefault="00000000" w:rsidP="00734B8B">
      <w:pPr>
        <w:pStyle w:val="ListParagraph"/>
        <w:numPr>
          <w:ilvl w:val="0"/>
          <w:numId w:val="4"/>
        </w:numPr>
        <w:spacing w:after="0" w:line="240" w:lineRule="auto"/>
        <w:jc w:val="center"/>
        <w:rPr>
          <w:sz w:val="24"/>
          <w:szCs w:val="24"/>
        </w:rPr>
      </w:pPr>
      <w:hyperlink r:id="rId9" w:history="1">
        <w:r w:rsidR="000238D9" w:rsidRPr="00941144">
          <w:rPr>
            <w:rStyle w:val="Hyperlink"/>
            <w:color w:val="0070C0"/>
            <w:sz w:val="24"/>
            <w:szCs w:val="24"/>
            <w:rtl/>
          </w:rPr>
          <w:t>הרשמו כאן</w:t>
        </w:r>
      </w:hyperlink>
      <w:r w:rsidR="000238D9" w:rsidRPr="00941144">
        <w:rPr>
          <w:sz w:val="24"/>
          <w:szCs w:val="24"/>
          <w:rtl/>
        </w:rPr>
        <w:t xml:space="preserve"> לניוזלטר כדי לקבל עוד עדכונים ותכנים ממיזם דרכיה</w:t>
      </w:r>
      <w:r w:rsidR="000238D9" w:rsidRPr="00941144">
        <w:rPr>
          <w:sz w:val="24"/>
          <w:szCs w:val="24"/>
        </w:rPr>
        <w:t>.</w:t>
      </w:r>
    </w:p>
    <w:p w14:paraId="76D812F2" w14:textId="63E6D31F" w:rsidR="00F82380" w:rsidRPr="00941144" w:rsidRDefault="000238D9" w:rsidP="00734B8B">
      <w:pPr>
        <w:pStyle w:val="ListParagraph"/>
        <w:numPr>
          <w:ilvl w:val="0"/>
          <w:numId w:val="4"/>
        </w:numPr>
        <w:spacing w:after="0" w:line="240" w:lineRule="auto"/>
        <w:jc w:val="center"/>
        <w:rPr>
          <w:sz w:val="24"/>
          <w:szCs w:val="24"/>
        </w:rPr>
      </w:pPr>
      <w:r w:rsidRPr="00941144">
        <w:rPr>
          <w:sz w:val="24"/>
          <w:szCs w:val="24"/>
          <w:rtl/>
        </w:rPr>
        <w:t xml:space="preserve">נשמח לקבל הערות והארות </w:t>
      </w:r>
      <w:hyperlink r:id="rId10" w:history="1">
        <w:r w:rsidRPr="00941144">
          <w:rPr>
            <w:rStyle w:val="Hyperlink"/>
            <w:sz w:val="24"/>
            <w:szCs w:val="24"/>
            <w:rtl/>
          </w:rPr>
          <w:t>כאן</w:t>
        </w:r>
      </w:hyperlink>
      <w:r w:rsidRPr="00941144">
        <w:rPr>
          <w:sz w:val="24"/>
          <w:szCs w:val="24"/>
          <w:rtl/>
        </w:rPr>
        <w:t>.</w:t>
      </w:r>
      <w:bookmarkEnd w:id="0"/>
    </w:p>
    <w:p w14:paraId="1D37F132" w14:textId="77777777" w:rsidR="00941144" w:rsidRDefault="00941144" w:rsidP="00734B8B">
      <w:pPr>
        <w:spacing w:after="0" w:line="240" w:lineRule="auto"/>
        <w:jc w:val="both"/>
        <w:rPr>
          <w:sz w:val="24"/>
          <w:szCs w:val="24"/>
        </w:rPr>
      </w:pPr>
    </w:p>
    <w:p w14:paraId="5BA0921E" w14:textId="583C528E" w:rsidR="00F82380" w:rsidRPr="00941144" w:rsidRDefault="00F82380" w:rsidP="00734B8B">
      <w:pPr>
        <w:spacing w:after="0" w:line="240" w:lineRule="auto"/>
        <w:jc w:val="both"/>
        <w:rPr>
          <w:sz w:val="24"/>
          <w:szCs w:val="24"/>
          <w:rtl/>
        </w:rPr>
      </w:pPr>
      <w:r w:rsidRPr="00941144">
        <w:rPr>
          <w:sz w:val="24"/>
          <w:szCs w:val="24"/>
          <w:rtl/>
        </w:rPr>
        <w:t>מאת לורי נוביק | עריכה: הרב עזרא ביק, אילנה אלצפן, שיינע גולדברג, שרה רודולף, והרב דוד ספרלינג</w:t>
      </w:r>
    </w:p>
    <w:p w14:paraId="020CB80B" w14:textId="77777777" w:rsidR="00941144" w:rsidRDefault="00941144" w:rsidP="00734B8B">
      <w:pPr>
        <w:spacing w:after="0" w:line="240" w:lineRule="auto"/>
        <w:jc w:val="both"/>
        <w:rPr>
          <w:sz w:val="24"/>
          <w:szCs w:val="24"/>
        </w:rPr>
      </w:pPr>
    </w:p>
    <w:p w14:paraId="15182DC5" w14:textId="062CDC51" w:rsidR="00F82380" w:rsidRDefault="00F82380" w:rsidP="00734B8B">
      <w:pPr>
        <w:spacing w:after="0" w:line="240" w:lineRule="auto"/>
        <w:jc w:val="both"/>
        <w:rPr>
          <w:sz w:val="24"/>
          <w:szCs w:val="24"/>
        </w:rPr>
      </w:pPr>
      <w:r w:rsidRPr="00941144">
        <w:rPr>
          <w:sz w:val="24"/>
          <w:szCs w:val="24"/>
          <w:rtl/>
        </w:rPr>
        <w:t>תרגום:</w:t>
      </w:r>
      <w:r w:rsidRPr="00941144">
        <w:rPr>
          <w:sz w:val="24"/>
          <w:szCs w:val="24"/>
        </w:rPr>
        <w:t xml:space="preserve"> </w:t>
      </w:r>
      <w:r w:rsidRPr="00941144">
        <w:rPr>
          <w:sz w:val="24"/>
          <w:szCs w:val="24"/>
          <w:rtl/>
        </w:rPr>
        <w:t>שיראל גרסון | עריכה בעברית:</w:t>
      </w:r>
      <w:r w:rsidRPr="00941144">
        <w:rPr>
          <w:sz w:val="24"/>
          <w:szCs w:val="24"/>
        </w:rPr>
        <w:t xml:space="preserve"> </w:t>
      </w:r>
      <w:r w:rsidRPr="00941144">
        <w:rPr>
          <w:sz w:val="24"/>
          <w:szCs w:val="24"/>
          <w:rtl/>
        </w:rPr>
        <w:t>עדיה בלנק</w:t>
      </w:r>
    </w:p>
    <w:p w14:paraId="29E2DA15" w14:textId="77777777" w:rsidR="00941144" w:rsidRPr="00941144" w:rsidRDefault="00941144" w:rsidP="00734B8B">
      <w:pPr>
        <w:spacing w:after="0" w:line="240" w:lineRule="auto"/>
        <w:jc w:val="both"/>
        <w:rPr>
          <w:sz w:val="24"/>
          <w:szCs w:val="24"/>
          <w:rtl/>
        </w:rPr>
      </w:pPr>
    </w:p>
    <w:p w14:paraId="34806474" w14:textId="77777777" w:rsidR="009D2529" w:rsidRPr="00941144" w:rsidRDefault="009D2529" w:rsidP="00734B8B">
      <w:pPr>
        <w:pStyle w:val="Heading1"/>
        <w:spacing w:before="0" w:line="240" w:lineRule="auto"/>
        <w:jc w:val="both"/>
        <w:rPr>
          <w:sz w:val="24"/>
          <w:szCs w:val="24"/>
          <w:rtl/>
        </w:rPr>
      </w:pPr>
      <w:r w:rsidRPr="00941144">
        <w:rPr>
          <w:sz w:val="24"/>
          <w:szCs w:val="24"/>
          <w:rtl/>
        </w:rPr>
        <w:t>פרמטרים בלבוש</w:t>
      </w:r>
    </w:p>
    <w:p w14:paraId="5535251A" w14:textId="77777777" w:rsidR="00941144" w:rsidRDefault="00941144" w:rsidP="00734B8B">
      <w:pPr>
        <w:spacing w:after="0" w:line="240" w:lineRule="auto"/>
        <w:jc w:val="both"/>
        <w:rPr>
          <w:sz w:val="24"/>
          <w:szCs w:val="24"/>
        </w:rPr>
      </w:pPr>
    </w:p>
    <w:p w14:paraId="2C4A6ACE" w14:textId="3CFD1C58" w:rsidR="009D2529" w:rsidRDefault="009D2529" w:rsidP="00734B8B">
      <w:pPr>
        <w:spacing w:after="0" w:line="240" w:lineRule="auto"/>
        <w:jc w:val="both"/>
        <w:rPr>
          <w:sz w:val="24"/>
          <w:szCs w:val="24"/>
        </w:rPr>
      </w:pPr>
      <w:r w:rsidRPr="00941144">
        <w:rPr>
          <w:sz w:val="24"/>
          <w:szCs w:val="24"/>
          <w:rtl/>
        </w:rPr>
        <w:t>הקטגוריה ההלכתית 'דת יהודית' כוללת התנהלות ולבוש בהתאם למנהג הצנוע של נשים יהודיות.</w:t>
      </w:r>
    </w:p>
    <w:p w14:paraId="5136F887" w14:textId="77777777" w:rsidR="00941144" w:rsidRPr="00941144" w:rsidRDefault="00941144" w:rsidP="00734B8B">
      <w:pPr>
        <w:spacing w:after="0" w:line="240" w:lineRule="auto"/>
        <w:jc w:val="both"/>
        <w:rPr>
          <w:sz w:val="24"/>
          <w:szCs w:val="24"/>
          <w:rtl/>
        </w:rPr>
      </w:pPr>
    </w:p>
    <w:p w14:paraId="4123A37F" w14:textId="147CF8F6" w:rsidR="00941144" w:rsidRPr="00941144" w:rsidRDefault="009D2529" w:rsidP="00734B8B">
      <w:pPr>
        <w:pStyle w:val="SourceTitle"/>
        <w:spacing w:after="0" w:line="240" w:lineRule="auto"/>
        <w:ind w:left="720"/>
        <w:jc w:val="both"/>
        <w:rPr>
          <w:color w:val="auto"/>
          <w:sz w:val="24"/>
          <w:szCs w:val="24"/>
        </w:rPr>
      </w:pPr>
      <w:r w:rsidRPr="00941144">
        <w:rPr>
          <w:color w:val="auto"/>
          <w:sz w:val="24"/>
          <w:szCs w:val="24"/>
          <w:rtl/>
        </w:rPr>
        <w:t>רמב”ם הלכות אישות כד, יא </w:t>
      </w:r>
    </w:p>
    <w:p w14:paraId="402AFD02" w14:textId="77777777" w:rsidR="009D2529" w:rsidRDefault="009D2529" w:rsidP="00734B8B">
      <w:pPr>
        <w:pStyle w:val="SourceText"/>
        <w:spacing w:after="0" w:line="240" w:lineRule="auto"/>
        <w:ind w:left="720"/>
        <w:jc w:val="both"/>
        <w:rPr>
          <w:color w:val="auto"/>
          <w:sz w:val="24"/>
          <w:szCs w:val="24"/>
        </w:rPr>
      </w:pPr>
      <w:r w:rsidRPr="00941144">
        <w:rPr>
          <w:color w:val="auto"/>
          <w:sz w:val="24"/>
          <w:szCs w:val="24"/>
          <w:rtl/>
        </w:rPr>
        <w:t>ואיזו היא דת יהודית, הוא מנהג הצניעות שנהגו בנות ישראל.</w:t>
      </w:r>
    </w:p>
    <w:p w14:paraId="4325B8FE" w14:textId="77777777" w:rsidR="00941144" w:rsidRPr="00941144" w:rsidRDefault="00941144" w:rsidP="00734B8B">
      <w:pPr>
        <w:pStyle w:val="SourceText"/>
        <w:spacing w:after="0" w:line="240" w:lineRule="auto"/>
        <w:jc w:val="both"/>
        <w:rPr>
          <w:color w:val="auto"/>
          <w:sz w:val="24"/>
          <w:szCs w:val="24"/>
          <w:rtl/>
        </w:rPr>
      </w:pPr>
    </w:p>
    <w:p w14:paraId="4C390D51" w14:textId="77777777" w:rsidR="009D2529" w:rsidRDefault="009D2529" w:rsidP="00734B8B">
      <w:pPr>
        <w:spacing w:after="0" w:line="240" w:lineRule="auto"/>
        <w:jc w:val="both"/>
        <w:rPr>
          <w:sz w:val="24"/>
          <w:szCs w:val="24"/>
        </w:rPr>
      </w:pPr>
      <w:r w:rsidRPr="00941144">
        <w:rPr>
          <w:sz w:val="24"/>
          <w:szCs w:val="24"/>
          <w:rtl/>
        </w:rPr>
        <w:t xml:space="preserve">על יהודים להתלבש באופן צנוע ומכובד. בעבור נשים, הנורמות המקובלות בקהילה מציבות את הרף. </w:t>
      </w:r>
    </w:p>
    <w:p w14:paraId="635D343E" w14:textId="77777777" w:rsidR="00941144" w:rsidRPr="00941144" w:rsidRDefault="00941144" w:rsidP="00734B8B">
      <w:pPr>
        <w:spacing w:after="0" w:line="240" w:lineRule="auto"/>
        <w:jc w:val="both"/>
        <w:rPr>
          <w:sz w:val="24"/>
          <w:szCs w:val="24"/>
          <w:rtl/>
        </w:rPr>
      </w:pPr>
    </w:p>
    <w:p w14:paraId="43C0C33A" w14:textId="77777777" w:rsidR="009D2529" w:rsidRDefault="009D2529" w:rsidP="00734B8B">
      <w:pPr>
        <w:spacing w:after="0" w:line="240" w:lineRule="auto"/>
        <w:jc w:val="both"/>
        <w:rPr>
          <w:sz w:val="24"/>
          <w:szCs w:val="24"/>
        </w:rPr>
      </w:pPr>
      <w:r w:rsidRPr="00941144">
        <w:rPr>
          <w:sz w:val="24"/>
          <w:szCs w:val="24"/>
          <w:rtl/>
        </w:rPr>
        <w:t xml:space="preserve">בהתחשב בכך, לכאורה אין צורך רב בהרחבה נוספת בנוגע להלכות לבוש. בעולם אידיאלי, כל אישה היתה מתבוננת סביבה ורואה מה לובשות נשים יהודיות צנועות המקפידות על שמירת מצוות בקהילתה ומסיקה מכך מה ראוי לעשות. </w:t>
      </w:r>
    </w:p>
    <w:p w14:paraId="5CD5D506" w14:textId="77777777" w:rsidR="00941144" w:rsidRPr="00941144" w:rsidRDefault="00941144" w:rsidP="00734B8B">
      <w:pPr>
        <w:spacing w:after="0" w:line="240" w:lineRule="auto"/>
        <w:jc w:val="both"/>
        <w:rPr>
          <w:sz w:val="24"/>
          <w:szCs w:val="24"/>
          <w:rtl/>
        </w:rPr>
      </w:pPr>
    </w:p>
    <w:p w14:paraId="550E6A00" w14:textId="77777777" w:rsidR="009D2529" w:rsidRDefault="009D2529" w:rsidP="00734B8B">
      <w:pPr>
        <w:spacing w:after="0" w:line="240" w:lineRule="auto"/>
        <w:jc w:val="both"/>
        <w:rPr>
          <w:sz w:val="24"/>
          <w:szCs w:val="24"/>
        </w:rPr>
      </w:pPr>
      <w:r w:rsidRPr="00941144">
        <w:rPr>
          <w:sz w:val="24"/>
          <w:szCs w:val="24"/>
          <w:rtl/>
        </w:rPr>
        <w:t>עם זאת, יש לתת את הדעת על אמות מידה ספציפיות הנידונות במקורות הלכתיים, שכן גם בקרב הציבור הדתי סגנונות לבוש מקובלים עומדים לעיתים במתח עם ההלכה.</w:t>
      </w:r>
    </w:p>
    <w:p w14:paraId="26C88D75" w14:textId="77777777" w:rsidR="00941144" w:rsidRPr="00941144" w:rsidRDefault="00941144" w:rsidP="00734B8B">
      <w:pPr>
        <w:spacing w:after="0" w:line="240" w:lineRule="auto"/>
        <w:jc w:val="both"/>
        <w:rPr>
          <w:sz w:val="24"/>
          <w:szCs w:val="24"/>
          <w:rtl/>
        </w:rPr>
      </w:pPr>
    </w:p>
    <w:p w14:paraId="25056B5A" w14:textId="77777777" w:rsidR="009D2529" w:rsidRPr="00734B8B" w:rsidRDefault="009D2529" w:rsidP="00734B8B">
      <w:pPr>
        <w:pStyle w:val="HashkafahTitle"/>
        <w:spacing w:before="0" w:line="240" w:lineRule="auto"/>
        <w:jc w:val="both"/>
        <w:rPr>
          <w:rFonts w:asciiTheme="minorBidi" w:hAnsiTheme="minorBidi"/>
          <w:color w:val="5B9BD5" w:themeColor="accent1"/>
          <w:sz w:val="24"/>
          <w:szCs w:val="24"/>
        </w:rPr>
      </w:pPr>
      <w:r w:rsidRPr="00734B8B">
        <w:rPr>
          <w:rFonts w:asciiTheme="minorBidi" w:hAnsiTheme="minorBidi"/>
          <w:color w:val="5B9BD5" w:themeColor="accent1"/>
          <w:sz w:val="24"/>
          <w:szCs w:val="24"/>
          <w:rtl/>
        </w:rPr>
        <w:t>האם נוכל לחתום את דיוננו בנוגע לבגדים בזאת?</w:t>
      </w:r>
    </w:p>
    <w:p w14:paraId="5BF41E01" w14:textId="77777777" w:rsidR="009D2529" w:rsidRDefault="009D2529" w:rsidP="00734B8B">
      <w:pPr>
        <w:pStyle w:val="HashkafahText"/>
        <w:spacing w:after="0" w:line="240" w:lineRule="auto"/>
        <w:jc w:val="both"/>
        <w:rPr>
          <w:sz w:val="24"/>
          <w:szCs w:val="24"/>
        </w:rPr>
      </w:pPr>
      <w:r w:rsidRPr="00941144">
        <w:rPr>
          <w:sz w:val="24"/>
          <w:szCs w:val="24"/>
          <w:rtl/>
        </w:rPr>
        <w:t>בהחלט יהיה מפתה לעצור את הדיון בנוגע לבגדים כאן, במיוחד משום שמקורות הלכתיים אינם דנים בלבושן של נשים בפירוט רב. אדרבה, נראה שהם מתייחסים כמובן מאליו לעובדה שנשים יהודיות מתלבשות באופן מסוים התואם את הצניעות ואת דת יהודית, כך שאין צורך בהסברים נוספים.</w:t>
      </w:r>
    </w:p>
    <w:p w14:paraId="04A449E4" w14:textId="77777777" w:rsidR="00941144" w:rsidRPr="00941144" w:rsidRDefault="00941144" w:rsidP="00734B8B">
      <w:pPr>
        <w:pStyle w:val="HashkafahText"/>
        <w:spacing w:after="0" w:line="240" w:lineRule="auto"/>
        <w:jc w:val="both"/>
        <w:rPr>
          <w:sz w:val="24"/>
          <w:szCs w:val="24"/>
          <w:rtl/>
        </w:rPr>
      </w:pPr>
    </w:p>
    <w:p w14:paraId="3F30030D" w14:textId="77777777" w:rsidR="009D2529" w:rsidRDefault="009D2529" w:rsidP="00734B8B">
      <w:pPr>
        <w:pStyle w:val="HashkafahText"/>
        <w:spacing w:after="0" w:line="240" w:lineRule="auto"/>
        <w:jc w:val="both"/>
        <w:rPr>
          <w:sz w:val="24"/>
          <w:szCs w:val="24"/>
        </w:rPr>
      </w:pPr>
      <w:r w:rsidRPr="00941144">
        <w:rPr>
          <w:sz w:val="24"/>
          <w:szCs w:val="24"/>
          <w:rtl/>
        </w:rPr>
        <w:t>מדוע, אם כן, אנו דנות כאן בפרטי הפרטים הקשורים בלבוש, במיוחד לאור זאת שהתמקדות במידות ובאורכים עלולה להסיט את תשומת ליבנו מהערכים הכוללים יותר של הצניעות?</w:t>
      </w:r>
    </w:p>
    <w:p w14:paraId="5382D533" w14:textId="77777777" w:rsidR="00941144" w:rsidRPr="00941144" w:rsidRDefault="00941144" w:rsidP="00734B8B">
      <w:pPr>
        <w:pStyle w:val="HashkafahText"/>
        <w:spacing w:after="0" w:line="240" w:lineRule="auto"/>
        <w:jc w:val="both"/>
        <w:rPr>
          <w:sz w:val="24"/>
          <w:szCs w:val="24"/>
          <w:rtl/>
        </w:rPr>
      </w:pPr>
    </w:p>
    <w:p w14:paraId="2FF1D8C6" w14:textId="77777777" w:rsidR="009D2529" w:rsidRDefault="009D2529" w:rsidP="00734B8B">
      <w:pPr>
        <w:pStyle w:val="HashkafahText"/>
        <w:spacing w:after="0" w:line="240" w:lineRule="auto"/>
        <w:jc w:val="both"/>
        <w:rPr>
          <w:sz w:val="24"/>
          <w:szCs w:val="24"/>
        </w:rPr>
      </w:pPr>
      <w:r w:rsidRPr="00941144">
        <w:rPr>
          <w:sz w:val="24"/>
          <w:szCs w:val="24"/>
          <w:rtl/>
        </w:rPr>
        <w:t>אנו עושות זאת מכמה סיבות:</w:t>
      </w:r>
    </w:p>
    <w:p w14:paraId="1290CFEC" w14:textId="77777777" w:rsidR="00941144" w:rsidRPr="00941144" w:rsidRDefault="00941144" w:rsidP="00734B8B">
      <w:pPr>
        <w:pStyle w:val="HashkafahText"/>
        <w:spacing w:after="0" w:line="240" w:lineRule="auto"/>
        <w:jc w:val="both"/>
        <w:rPr>
          <w:sz w:val="24"/>
          <w:szCs w:val="24"/>
          <w:rtl/>
        </w:rPr>
      </w:pPr>
    </w:p>
    <w:p w14:paraId="6C15EF9B" w14:textId="77777777" w:rsidR="009D2529" w:rsidRDefault="009D2529" w:rsidP="00734B8B">
      <w:pPr>
        <w:pStyle w:val="HashkafahText"/>
        <w:spacing w:after="0" w:line="240" w:lineRule="auto"/>
        <w:jc w:val="both"/>
        <w:rPr>
          <w:sz w:val="24"/>
          <w:szCs w:val="24"/>
        </w:rPr>
      </w:pPr>
      <w:r w:rsidRPr="00941144">
        <w:rPr>
          <w:sz w:val="24"/>
          <w:szCs w:val="24"/>
          <w:rtl/>
        </w:rPr>
        <w:t xml:space="preserve">הנורמות המקובלות בכל הנוגע ללבוש צנוע, גם בחברה החילונית, השתנו באופן קיצוני לאורך העשורים האחרונים, מה שמקשה לחוש מה נחשב למקובל ומה לא. </w:t>
      </w:r>
    </w:p>
    <w:p w14:paraId="0F4B329D" w14:textId="77777777" w:rsidR="00941144" w:rsidRPr="00941144" w:rsidRDefault="00941144" w:rsidP="00734B8B">
      <w:pPr>
        <w:pStyle w:val="HashkafahText"/>
        <w:spacing w:after="0" w:line="240" w:lineRule="auto"/>
        <w:jc w:val="both"/>
        <w:rPr>
          <w:sz w:val="24"/>
          <w:szCs w:val="24"/>
          <w:rtl/>
        </w:rPr>
      </w:pPr>
    </w:p>
    <w:p w14:paraId="2095F8AF" w14:textId="77777777" w:rsidR="009D2529" w:rsidRDefault="009D2529" w:rsidP="00734B8B">
      <w:pPr>
        <w:pStyle w:val="HashkafahText"/>
        <w:spacing w:after="0" w:line="240" w:lineRule="auto"/>
        <w:jc w:val="both"/>
        <w:rPr>
          <w:sz w:val="24"/>
          <w:szCs w:val="24"/>
        </w:rPr>
      </w:pPr>
      <w:r w:rsidRPr="00941144">
        <w:rPr>
          <w:sz w:val="24"/>
          <w:szCs w:val="24"/>
          <w:rtl/>
        </w:rPr>
        <w:t xml:space="preserve">לא תמיד קיים סטנדרט אחיד בקהילה בנוגע ללבוש, כך שאישה עלולה שלא לדעת מה יחס ההלכה לסגנונות לבוש מסוימים שהיא רואה סביבה. ייתכן גם מצב שבו תהיה לאישה סיבה לאמץ סגנון לבוש שאינו מקובל בקהילתה. ואולי ישנה אישה התוהה לגבי התאמתו של סגנון לבוש חדש לסטנדרטים </w:t>
      </w:r>
      <w:r w:rsidRPr="00941144">
        <w:rPr>
          <w:sz w:val="24"/>
          <w:szCs w:val="24"/>
          <w:rtl/>
        </w:rPr>
        <w:lastRenderedPageBreak/>
        <w:t xml:space="preserve">ההלכתיים, או שהיא מחפשת מקורות הלכתיים בנוגע לנורמות הלבוש הפורמליות והבלתי פורמליות שבהן היא נתקלת. </w:t>
      </w:r>
    </w:p>
    <w:p w14:paraId="2EF32392" w14:textId="77777777" w:rsidR="00941144" w:rsidRPr="00941144" w:rsidRDefault="00941144" w:rsidP="00734B8B">
      <w:pPr>
        <w:pStyle w:val="HashkafahText"/>
        <w:spacing w:after="0" w:line="240" w:lineRule="auto"/>
        <w:jc w:val="both"/>
        <w:rPr>
          <w:sz w:val="24"/>
          <w:szCs w:val="24"/>
          <w:rtl/>
        </w:rPr>
      </w:pPr>
    </w:p>
    <w:p w14:paraId="3472104A" w14:textId="77777777" w:rsidR="009D2529" w:rsidRDefault="009D2529" w:rsidP="00734B8B">
      <w:pPr>
        <w:pStyle w:val="HashkafahText"/>
        <w:spacing w:after="0" w:line="240" w:lineRule="auto"/>
        <w:jc w:val="both"/>
        <w:rPr>
          <w:sz w:val="24"/>
          <w:szCs w:val="24"/>
        </w:rPr>
      </w:pPr>
      <w:r w:rsidRPr="00941144">
        <w:rPr>
          <w:sz w:val="24"/>
          <w:szCs w:val="24"/>
          <w:rtl/>
        </w:rPr>
        <w:t xml:space="preserve">בעזרת הבנה של הדרישות ההלכתיות הקיימות ובירור היכן הן מותירות מקום לפרשנות אישית, נוכל לאפשר לנשים לקבל החלטות מושכלות יותר לגבי לבוש. </w:t>
      </w:r>
    </w:p>
    <w:p w14:paraId="155A0220" w14:textId="77777777" w:rsidR="00941144" w:rsidRPr="00941144" w:rsidRDefault="00941144" w:rsidP="00734B8B">
      <w:pPr>
        <w:pStyle w:val="HashkafahText"/>
        <w:spacing w:after="0" w:line="240" w:lineRule="auto"/>
        <w:jc w:val="both"/>
        <w:rPr>
          <w:sz w:val="24"/>
          <w:szCs w:val="24"/>
          <w:rtl/>
        </w:rPr>
      </w:pPr>
    </w:p>
    <w:p w14:paraId="16E7C200" w14:textId="5A7B9020" w:rsidR="0027726C" w:rsidRDefault="009D2529" w:rsidP="00734B8B">
      <w:pPr>
        <w:spacing w:after="0" w:line="240" w:lineRule="auto"/>
        <w:jc w:val="both"/>
        <w:rPr>
          <w:sz w:val="24"/>
          <w:szCs w:val="24"/>
        </w:rPr>
      </w:pPr>
      <w:r w:rsidRPr="00941144">
        <w:rPr>
          <w:sz w:val="24"/>
          <w:szCs w:val="24"/>
          <w:rtl/>
        </w:rPr>
        <w:t>לאורך ההיסטוריה, בגדי נשים יהודיות כיסו לרוב חלק גדול מהגוף, לפחות בציבור. הרשב"א מציין חלקי גוף מסוימים שאותם לא נהגו לכסות ושאין חשש הלכתי בנוגע אליהם:</w:t>
      </w:r>
      <w:r w:rsidR="0027726C" w:rsidRPr="00941144">
        <w:rPr>
          <w:rStyle w:val="FootnoteReference"/>
          <w:sz w:val="24"/>
          <w:szCs w:val="24"/>
          <w:rtl/>
        </w:rPr>
        <w:footnoteReference w:id="1"/>
      </w:r>
    </w:p>
    <w:p w14:paraId="40205876" w14:textId="77777777" w:rsidR="00941144" w:rsidRPr="00941144" w:rsidRDefault="00941144" w:rsidP="00734B8B">
      <w:pPr>
        <w:spacing w:after="0" w:line="240" w:lineRule="auto"/>
        <w:jc w:val="both"/>
        <w:rPr>
          <w:sz w:val="24"/>
          <w:szCs w:val="24"/>
          <w:rtl/>
        </w:rPr>
      </w:pPr>
    </w:p>
    <w:p w14:paraId="540A28AE" w14:textId="77777777" w:rsidR="0027726C" w:rsidRDefault="0027726C" w:rsidP="00734B8B">
      <w:pPr>
        <w:pStyle w:val="SourceTitle"/>
        <w:spacing w:after="0" w:line="240" w:lineRule="auto"/>
        <w:ind w:left="720"/>
        <w:jc w:val="both"/>
        <w:rPr>
          <w:color w:val="auto"/>
          <w:sz w:val="24"/>
          <w:szCs w:val="24"/>
        </w:rPr>
      </w:pPr>
      <w:r w:rsidRPr="00941144">
        <w:rPr>
          <w:color w:val="auto"/>
          <w:sz w:val="24"/>
          <w:szCs w:val="24"/>
          <w:rtl/>
        </w:rPr>
        <w:t>רשב”א ברכות כד ע"א </w:t>
      </w:r>
    </w:p>
    <w:p w14:paraId="24C77B45" w14:textId="77777777" w:rsidR="0027726C" w:rsidRDefault="0027726C" w:rsidP="00734B8B">
      <w:pPr>
        <w:pStyle w:val="SourceText"/>
        <w:spacing w:after="0" w:line="240" w:lineRule="auto"/>
        <w:ind w:left="720"/>
        <w:jc w:val="both"/>
        <w:rPr>
          <w:color w:val="auto"/>
          <w:sz w:val="24"/>
          <w:szCs w:val="24"/>
        </w:rPr>
      </w:pPr>
      <w:r w:rsidRPr="00941144">
        <w:rPr>
          <w:color w:val="auto"/>
          <w:sz w:val="24"/>
          <w:szCs w:val="24"/>
          <w:rtl/>
        </w:rPr>
        <w:t>…פניה ידיה ורגליה… אין חוששין להם…</w:t>
      </w:r>
    </w:p>
    <w:p w14:paraId="01B3A3DC" w14:textId="77777777" w:rsidR="00941144" w:rsidRPr="00941144" w:rsidRDefault="00941144" w:rsidP="00734B8B">
      <w:pPr>
        <w:pStyle w:val="SourceText"/>
        <w:spacing w:after="0" w:line="240" w:lineRule="auto"/>
        <w:jc w:val="both"/>
        <w:rPr>
          <w:color w:val="auto"/>
          <w:sz w:val="24"/>
          <w:szCs w:val="24"/>
          <w:rtl/>
        </w:rPr>
      </w:pPr>
    </w:p>
    <w:p w14:paraId="13D0DAAA" w14:textId="77777777" w:rsidR="0027726C" w:rsidRDefault="0027726C" w:rsidP="00734B8B">
      <w:pPr>
        <w:spacing w:after="0" w:line="240" w:lineRule="auto"/>
        <w:jc w:val="both"/>
        <w:rPr>
          <w:sz w:val="24"/>
          <w:szCs w:val="24"/>
        </w:rPr>
      </w:pPr>
      <w:r w:rsidRPr="00941144">
        <w:rPr>
          <w:sz w:val="24"/>
          <w:szCs w:val="24"/>
          <w:rtl/>
        </w:rPr>
        <w:t>בעוד שניתן להסיק מדברי הרשב"א ששאר גופה של האישה היה בדרך כלל מכוסה, הוא אינו מציג הגדרות מדויקות למקום שבו מתחיל הכיסוי מתחת לפנים, על הזרוע או על הרגל. כאן נבחן לעומק את הגבולות של הפנים והזרוע.</w:t>
      </w:r>
    </w:p>
    <w:p w14:paraId="52328EDA" w14:textId="77777777" w:rsidR="00941144" w:rsidRPr="00941144" w:rsidRDefault="00941144" w:rsidP="00734B8B">
      <w:pPr>
        <w:spacing w:after="0" w:line="240" w:lineRule="auto"/>
        <w:jc w:val="both"/>
        <w:rPr>
          <w:sz w:val="24"/>
          <w:szCs w:val="24"/>
          <w:rtl/>
        </w:rPr>
      </w:pPr>
    </w:p>
    <w:p w14:paraId="4E616201" w14:textId="77777777" w:rsidR="0027726C" w:rsidRDefault="0027726C" w:rsidP="00734B8B">
      <w:pPr>
        <w:pStyle w:val="Heading1"/>
        <w:spacing w:before="0" w:line="240" w:lineRule="auto"/>
        <w:jc w:val="both"/>
        <w:rPr>
          <w:sz w:val="24"/>
          <w:szCs w:val="24"/>
        </w:rPr>
      </w:pPr>
      <w:r w:rsidRPr="00941144">
        <w:rPr>
          <w:sz w:val="24"/>
          <w:szCs w:val="24"/>
          <w:rtl/>
        </w:rPr>
        <w:t xml:space="preserve">כיסוי כללי </w:t>
      </w:r>
    </w:p>
    <w:p w14:paraId="0C8386EF" w14:textId="77777777" w:rsidR="00941144" w:rsidRPr="00941144" w:rsidRDefault="00941144" w:rsidP="00734B8B">
      <w:pPr>
        <w:spacing w:after="0" w:line="240" w:lineRule="auto"/>
        <w:rPr>
          <w:rtl/>
        </w:rPr>
      </w:pPr>
    </w:p>
    <w:p w14:paraId="08F9ADB0" w14:textId="77777777" w:rsidR="0027726C" w:rsidRDefault="0027726C" w:rsidP="00734B8B">
      <w:pPr>
        <w:spacing w:after="0" w:line="240" w:lineRule="auto"/>
        <w:jc w:val="both"/>
        <w:rPr>
          <w:sz w:val="24"/>
          <w:szCs w:val="24"/>
        </w:rPr>
      </w:pPr>
      <w:r w:rsidRPr="00941144">
        <w:rPr>
          <w:sz w:val="24"/>
          <w:szCs w:val="24"/>
          <w:rtl/>
        </w:rPr>
        <w:t>מהלכות מסוימות משתמע שעל אישה לכסות את פלג גופה העליון. לדוגמה, אבל היושב שבעה על הוריו שנפטרו קורע את בגדיו מהצוואר ועד איזור הלב. אך אישה אבלה לובשת שתי שכבות, כדי שתוכל קודם לקרוע את הבגד התחתון, ואז להפוך אותו כך שהקרע יהיה ממוקם מאחור, ורק לבסוף לקרוע את הבגד העליון. באופן זה היא ממלאת את חובת הקריעה תוך שמירה על פלג גופה העליון מכוסה.</w:t>
      </w:r>
      <w:r w:rsidRPr="00941144">
        <w:rPr>
          <w:rStyle w:val="FootnoteReference"/>
          <w:sz w:val="24"/>
          <w:szCs w:val="24"/>
          <w:rtl/>
        </w:rPr>
        <w:footnoteReference w:id="2"/>
      </w:r>
    </w:p>
    <w:p w14:paraId="17A7B875" w14:textId="77777777" w:rsidR="00941144" w:rsidRPr="00941144" w:rsidRDefault="00941144" w:rsidP="00734B8B">
      <w:pPr>
        <w:spacing w:after="0" w:line="240" w:lineRule="auto"/>
        <w:jc w:val="both"/>
        <w:rPr>
          <w:sz w:val="24"/>
          <w:szCs w:val="24"/>
          <w:rtl/>
        </w:rPr>
      </w:pPr>
    </w:p>
    <w:p w14:paraId="6D88ECEF" w14:textId="77777777" w:rsidR="0027726C" w:rsidRDefault="0027726C" w:rsidP="00734B8B">
      <w:pPr>
        <w:pStyle w:val="SourceTitle"/>
        <w:spacing w:after="0" w:line="240" w:lineRule="auto"/>
        <w:ind w:left="720"/>
        <w:jc w:val="both"/>
        <w:rPr>
          <w:color w:val="auto"/>
          <w:sz w:val="24"/>
          <w:szCs w:val="24"/>
        </w:rPr>
      </w:pPr>
      <w:r w:rsidRPr="00941144">
        <w:rPr>
          <w:color w:val="auto"/>
          <w:sz w:val="24"/>
          <w:szCs w:val="24"/>
          <w:rtl/>
        </w:rPr>
        <w:t>תלמוד בבלי מועד קטן כב ע"ב </w:t>
      </w:r>
    </w:p>
    <w:p w14:paraId="38F68F46" w14:textId="77777777" w:rsidR="0027726C" w:rsidRDefault="0027726C" w:rsidP="00734B8B">
      <w:pPr>
        <w:pStyle w:val="SourceText"/>
        <w:spacing w:after="0" w:line="240" w:lineRule="auto"/>
        <w:ind w:left="720"/>
        <w:jc w:val="both"/>
        <w:rPr>
          <w:color w:val="auto"/>
          <w:sz w:val="24"/>
          <w:szCs w:val="24"/>
        </w:rPr>
      </w:pPr>
      <w:r w:rsidRPr="00941144">
        <w:rPr>
          <w:color w:val="auto"/>
          <w:sz w:val="24"/>
          <w:szCs w:val="24"/>
          <w:rtl/>
        </w:rPr>
        <w:t>על כל המתים כולן קורע טפח, על אביו ועל אמו – עד שיגלה את לבו… אחד האיש ואחד אשה. רבי שמעון בן אלעזר אומר: האשה קורעת את התחתון, ומחזירתו לאחוריה, וחוזרת וקורעת את העליון.</w:t>
      </w:r>
    </w:p>
    <w:p w14:paraId="303BBABF" w14:textId="77777777" w:rsidR="00941144" w:rsidRPr="00941144" w:rsidRDefault="00941144" w:rsidP="00734B8B">
      <w:pPr>
        <w:pStyle w:val="SourceText"/>
        <w:spacing w:after="0" w:line="240" w:lineRule="auto"/>
        <w:jc w:val="both"/>
        <w:rPr>
          <w:color w:val="auto"/>
          <w:sz w:val="24"/>
          <w:szCs w:val="24"/>
          <w:rtl/>
        </w:rPr>
      </w:pPr>
    </w:p>
    <w:p w14:paraId="65E35368" w14:textId="77777777" w:rsidR="0027726C" w:rsidRDefault="0027726C" w:rsidP="00734B8B">
      <w:pPr>
        <w:spacing w:after="0" w:line="240" w:lineRule="auto"/>
        <w:jc w:val="both"/>
        <w:rPr>
          <w:sz w:val="24"/>
          <w:szCs w:val="24"/>
        </w:rPr>
      </w:pPr>
      <w:r w:rsidRPr="00941144">
        <w:rPr>
          <w:sz w:val="24"/>
          <w:szCs w:val="24"/>
          <w:rtl/>
        </w:rPr>
        <w:t>היכן ניתן להגיד שמסתיימות הפנים ומתחיל פלג הגוף העליון? הראשונים אינם מציגים הלכות מפורטות בנוגע לכך,</w:t>
      </w:r>
      <w:r w:rsidRPr="00941144">
        <w:rPr>
          <w:rStyle w:val="FootnoteReference"/>
          <w:sz w:val="24"/>
          <w:szCs w:val="24"/>
          <w:rtl/>
        </w:rPr>
        <w:footnoteReference w:id="3"/>
      </w:r>
      <w:r w:rsidRPr="00941144">
        <w:rPr>
          <w:sz w:val="24"/>
          <w:szCs w:val="24"/>
          <w:rtl/>
        </w:rPr>
        <w:t xml:space="preserve"> אך מספר פוסקים בני זמננו מספקים הנחיות מסוימות בנושא. כף החיים (המאות ה-19–20) למשל, מסתייג מנשים הלובשות בגד עם מחשוף:</w:t>
      </w:r>
      <w:r w:rsidRPr="00941144">
        <w:rPr>
          <w:rStyle w:val="FootnoteReference"/>
          <w:sz w:val="24"/>
          <w:szCs w:val="24"/>
          <w:rtl/>
        </w:rPr>
        <w:footnoteReference w:id="4"/>
      </w:r>
    </w:p>
    <w:p w14:paraId="5F44F6E1" w14:textId="77777777" w:rsidR="00941144" w:rsidRPr="00941144" w:rsidRDefault="00941144" w:rsidP="00734B8B">
      <w:pPr>
        <w:spacing w:after="0" w:line="240" w:lineRule="auto"/>
        <w:jc w:val="both"/>
        <w:rPr>
          <w:sz w:val="24"/>
          <w:szCs w:val="24"/>
          <w:rtl/>
        </w:rPr>
      </w:pPr>
    </w:p>
    <w:p w14:paraId="5D03BAF6" w14:textId="77777777" w:rsidR="0027726C" w:rsidRDefault="0027726C" w:rsidP="00734B8B">
      <w:pPr>
        <w:pStyle w:val="SourceTitle"/>
        <w:spacing w:after="0" w:line="240" w:lineRule="auto"/>
        <w:ind w:left="720"/>
        <w:jc w:val="both"/>
        <w:rPr>
          <w:color w:val="auto"/>
          <w:sz w:val="24"/>
          <w:szCs w:val="24"/>
        </w:rPr>
      </w:pPr>
      <w:r w:rsidRPr="00941144">
        <w:rPr>
          <w:color w:val="auto"/>
          <w:sz w:val="24"/>
          <w:szCs w:val="24"/>
          <w:rtl/>
        </w:rPr>
        <w:t>כף החיים עה, ג </w:t>
      </w:r>
    </w:p>
    <w:p w14:paraId="732844B5" w14:textId="77777777" w:rsidR="0027726C" w:rsidRPr="00941144" w:rsidRDefault="0027726C" w:rsidP="00734B8B">
      <w:pPr>
        <w:pStyle w:val="SourceText"/>
        <w:spacing w:after="0" w:line="240" w:lineRule="auto"/>
        <w:ind w:left="720"/>
        <w:jc w:val="both"/>
        <w:rPr>
          <w:color w:val="auto"/>
          <w:sz w:val="24"/>
          <w:szCs w:val="24"/>
          <w:rtl/>
        </w:rPr>
      </w:pPr>
      <w:r w:rsidRPr="00941144">
        <w:rPr>
          <w:color w:val="auto"/>
          <w:sz w:val="24"/>
          <w:szCs w:val="24"/>
          <w:rtl/>
        </w:rPr>
        <w:t>להיות בית הצואר פתוח עד סמוך לדדיה זהו מנהג רע…</w:t>
      </w:r>
    </w:p>
    <w:p w14:paraId="3E5545FD" w14:textId="77777777" w:rsidR="00941144" w:rsidRDefault="00941144" w:rsidP="00734B8B">
      <w:pPr>
        <w:spacing w:after="0" w:line="240" w:lineRule="auto"/>
        <w:jc w:val="both"/>
        <w:rPr>
          <w:sz w:val="24"/>
          <w:szCs w:val="24"/>
        </w:rPr>
      </w:pPr>
    </w:p>
    <w:p w14:paraId="6AE0CFAF" w14:textId="2A6D4DFA" w:rsidR="0027726C" w:rsidRDefault="0027726C" w:rsidP="00734B8B">
      <w:pPr>
        <w:spacing w:after="0" w:line="240" w:lineRule="auto"/>
        <w:jc w:val="both"/>
        <w:rPr>
          <w:sz w:val="24"/>
          <w:szCs w:val="24"/>
        </w:rPr>
      </w:pPr>
      <w:r w:rsidRPr="00941144">
        <w:rPr>
          <w:sz w:val="24"/>
          <w:szCs w:val="24"/>
          <w:rtl/>
        </w:rPr>
        <w:t>פוסקים מאוחרים יותר, ביניהם הרב שלמה זלמן אוירבך, פוסקים כי על אישה לכסות את פלג גופה העליון מעצם הבריח ומטה.</w:t>
      </w:r>
    </w:p>
    <w:p w14:paraId="2E9138C3" w14:textId="77777777" w:rsidR="00941144" w:rsidRPr="00941144" w:rsidRDefault="00941144" w:rsidP="00734B8B">
      <w:pPr>
        <w:spacing w:after="0" w:line="240" w:lineRule="auto"/>
        <w:jc w:val="both"/>
        <w:rPr>
          <w:sz w:val="24"/>
          <w:szCs w:val="24"/>
          <w:rtl/>
        </w:rPr>
      </w:pPr>
    </w:p>
    <w:p w14:paraId="4D8C5732" w14:textId="77777777" w:rsidR="0027726C" w:rsidRPr="00941144" w:rsidRDefault="0027726C" w:rsidP="00734B8B">
      <w:pPr>
        <w:pStyle w:val="SourceTitle"/>
        <w:spacing w:after="0" w:line="240" w:lineRule="auto"/>
        <w:ind w:left="720"/>
        <w:jc w:val="both"/>
        <w:rPr>
          <w:color w:val="auto"/>
          <w:sz w:val="24"/>
          <w:szCs w:val="24"/>
        </w:rPr>
      </w:pPr>
      <w:r w:rsidRPr="00941144">
        <w:rPr>
          <w:color w:val="auto"/>
          <w:sz w:val="24"/>
          <w:szCs w:val="24"/>
          <w:rtl/>
        </w:rPr>
        <w:t>מנחת שלמה ג, קג, טו </w:t>
      </w:r>
    </w:p>
    <w:p w14:paraId="1BFA054A" w14:textId="77777777" w:rsidR="0027726C" w:rsidRPr="00941144" w:rsidRDefault="0027726C" w:rsidP="00734B8B">
      <w:pPr>
        <w:pStyle w:val="SourceText"/>
        <w:spacing w:after="0" w:line="240" w:lineRule="auto"/>
        <w:ind w:left="720"/>
        <w:jc w:val="both"/>
        <w:rPr>
          <w:color w:val="auto"/>
          <w:sz w:val="24"/>
          <w:szCs w:val="24"/>
          <w:rtl/>
        </w:rPr>
      </w:pPr>
      <w:r w:rsidRPr="00941144">
        <w:rPr>
          <w:color w:val="auto"/>
          <w:sz w:val="24"/>
          <w:szCs w:val="24"/>
          <w:rtl/>
        </w:rPr>
        <w:t>בנוגע לבית הצואר, אפשר להקל עד העצם אם כך מנהג המקום.</w:t>
      </w:r>
    </w:p>
    <w:p w14:paraId="67FF22C2" w14:textId="77777777" w:rsidR="00734B8B" w:rsidRDefault="00734B8B" w:rsidP="00734B8B">
      <w:pPr>
        <w:spacing w:after="0" w:line="240" w:lineRule="auto"/>
        <w:jc w:val="both"/>
        <w:rPr>
          <w:sz w:val="24"/>
          <w:szCs w:val="24"/>
        </w:rPr>
      </w:pPr>
    </w:p>
    <w:p w14:paraId="61A99F7A" w14:textId="532FB352" w:rsidR="0027726C" w:rsidRDefault="0027726C" w:rsidP="00734B8B">
      <w:pPr>
        <w:spacing w:after="0" w:line="240" w:lineRule="auto"/>
        <w:jc w:val="both"/>
        <w:rPr>
          <w:sz w:val="24"/>
          <w:szCs w:val="24"/>
        </w:rPr>
      </w:pPr>
      <w:r w:rsidRPr="00941144">
        <w:rPr>
          <w:sz w:val="24"/>
          <w:szCs w:val="24"/>
          <w:rtl/>
        </w:rPr>
        <w:t xml:space="preserve">מאחר שלא מצאנו דיון בנושא בדברי הראשונים, ניתן להניח כי ההתייחסות לעצם הבריח מובאת בתור מיקום יחסי שלפיו ניתן לתחום גבול אובייקטיבי בין הפנים החשופות לבין פלג הגוף העליון המכוסה. </w:t>
      </w:r>
    </w:p>
    <w:p w14:paraId="3AF68472" w14:textId="77777777" w:rsidR="00941144" w:rsidRPr="00941144" w:rsidRDefault="00941144" w:rsidP="00734B8B">
      <w:pPr>
        <w:spacing w:after="0" w:line="240" w:lineRule="auto"/>
        <w:jc w:val="both"/>
        <w:rPr>
          <w:sz w:val="24"/>
          <w:szCs w:val="24"/>
          <w:rtl/>
        </w:rPr>
      </w:pPr>
    </w:p>
    <w:p w14:paraId="435802FB" w14:textId="77777777" w:rsidR="0027726C" w:rsidRDefault="0027726C" w:rsidP="00734B8B">
      <w:pPr>
        <w:spacing w:after="0" w:line="240" w:lineRule="auto"/>
        <w:jc w:val="both"/>
        <w:rPr>
          <w:sz w:val="24"/>
          <w:szCs w:val="24"/>
        </w:rPr>
      </w:pPr>
      <w:r w:rsidRPr="00941144">
        <w:rPr>
          <w:sz w:val="24"/>
          <w:szCs w:val="24"/>
          <w:rtl/>
        </w:rPr>
        <w:t>משום כך, ישנו מרחב לגמישות. בקהילות רבות מקובל כי נשים צנועות לובשות בגדים המגיעים סמוך לעצם הבריח אך לא מכסים אותה במלואה. בהתבססו על דברי הגמרא בנושא ערווה (הכוללת חלקי גוף המכוסים בדרך כלל), הרב יהודה הנקין מציע קולא שלפיה ניתן להשאיר טפח גלוי (8–10.4 ס"מ) מתחת לעצם הבריח.</w:t>
      </w:r>
      <w:r w:rsidRPr="00941144">
        <w:rPr>
          <w:rStyle w:val="FootnoteReference"/>
          <w:sz w:val="24"/>
          <w:szCs w:val="24"/>
          <w:rtl/>
        </w:rPr>
        <w:footnoteReference w:id="5"/>
      </w:r>
      <w:r w:rsidRPr="00941144">
        <w:rPr>
          <w:sz w:val="24"/>
          <w:szCs w:val="24"/>
          <w:rtl/>
        </w:rPr>
        <w:t xml:space="preserve"> המנהג הנהוג בקרב קהילה מסוימת הוא המכריע בנושא זה.</w:t>
      </w:r>
    </w:p>
    <w:p w14:paraId="2F550790" w14:textId="77777777" w:rsidR="00941144" w:rsidRPr="00941144" w:rsidRDefault="00941144" w:rsidP="00734B8B">
      <w:pPr>
        <w:spacing w:after="0" w:line="240" w:lineRule="auto"/>
        <w:jc w:val="both"/>
        <w:rPr>
          <w:sz w:val="24"/>
          <w:szCs w:val="24"/>
          <w:rtl/>
        </w:rPr>
      </w:pPr>
    </w:p>
    <w:p w14:paraId="22773419" w14:textId="77777777" w:rsidR="0027726C" w:rsidRPr="00734B8B" w:rsidRDefault="0027726C" w:rsidP="00734B8B">
      <w:pPr>
        <w:pStyle w:val="HashkafahTitle"/>
        <w:spacing w:before="0" w:line="240" w:lineRule="auto"/>
        <w:jc w:val="both"/>
        <w:rPr>
          <w:rFonts w:asciiTheme="minorBidi" w:hAnsiTheme="minorBidi"/>
          <w:color w:val="5B9BD5" w:themeColor="accent1"/>
          <w:sz w:val="24"/>
          <w:szCs w:val="24"/>
          <w:rtl/>
        </w:rPr>
      </w:pPr>
      <w:r w:rsidRPr="00734B8B">
        <w:rPr>
          <w:rFonts w:asciiTheme="minorBidi" w:hAnsiTheme="minorBidi"/>
          <w:color w:val="5B9BD5" w:themeColor="accent1"/>
          <w:sz w:val="24"/>
          <w:szCs w:val="24"/>
          <w:rtl/>
        </w:rPr>
        <w:t>האם זה צנוע להתמקד בסנטימטרים?</w:t>
      </w:r>
    </w:p>
    <w:p w14:paraId="52165F8C" w14:textId="77777777" w:rsidR="0027726C" w:rsidRDefault="0027726C" w:rsidP="00734B8B">
      <w:pPr>
        <w:pStyle w:val="HashkafahText"/>
        <w:spacing w:after="0" w:line="240" w:lineRule="auto"/>
        <w:jc w:val="both"/>
        <w:rPr>
          <w:sz w:val="24"/>
          <w:szCs w:val="24"/>
        </w:rPr>
      </w:pPr>
      <w:r w:rsidRPr="00941144">
        <w:rPr>
          <w:sz w:val="24"/>
          <w:szCs w:val="24"/>
          <w:rtl/>
        </w:rPr>
        <w:t>לא תמיד. חלק מהרעיון בלבוש צנוע הוא דווקא לכבד את הגוף ואת האדם בכך שאין בודקים ובוחנים אותו.</w:t>
      </w:r>
    </w:p>
    <w:p w14:paraId="3A24125E" w14:textId="77777777" w:rsidR="00941144" w:rsidRPr="00941144" w:rsidRDefault="00941144" w:rsidP="00734B8B">
      <w:pPr>
        <w:pStyle w:val="HashkafahText"/>
        <w:spacing w:after="0" w:line="240" w:lineRule="auto"/>
        <w:jc w:val="both"/>
        <w:rPr>
          <w:sz w:val="24"/>
          <w:szCs w:val="24"/>
          <w:rtl/>
        </w:rPr>
      </w:pPr>
    </w:p>
    <w:p w14:paraId="3F5C6E1A" w14:textId="77777777" w:rsidR="0027726C" w:rsidRDefault="0027726C" w:rsidP="00734B8B">
      <w:pPr>
        <w:pStyle w:val="HashkafahText"/>
        <w:spacing w:after="0" w:line="240" w:lineRule="auto"/>
        <w:jc w:val="both"/>
        <w:rPr>
          <w:sz w:val="24"/>
          <w:szCs w:val="24"/>
        </w:rPr>
      </w:pPr>
      <w:r w:rsidRPr="00941144">
        <w:rPr>
          <w:sz w:val="24"/>
          <w:szCs w:val="24"/>
          <w:rtl/>
        </w:rPr>
        <w:t xml:space="preserve">השורש צנ"ע מתייחס למוסתר. ביהדות, הצנעה של דבר כלשהו עשויה להביע כבוד כלפיו. קודש הקודשים הוא המקום הפרטי והקדוש ביותר בבית המקדש. כך גם ספר התורה מכוסה במעיל ושמור במקום מוצנע ומוסתר. </w:t>
      </w:r>
    </w:p>
    <w:p w14:paraId="2A48229E" w14:textId="77777777" w:rsidR="00941144" w:rsidRPr="00941144" w:rsidRDefault="00941144" w:rsidP="00734B8B">
      <w:pPr>
        <w:pStyle w:val="HashkafahText"/>
        <w:spacing w:after="0" w:line="240" w:lineRule="auto"/>
        <w:jc w:val="both"/>
        <w:rPr>
          <w:sz w:val="24"/>
          <w:szCs w:val="24"/>
          <w:rtl/>
        </w:rPr>
      </w:pPr>
    </w:p>
    <w:p w14:paraId="57F8B908" w14:textId="77777777" w:rsidR="0027726C" w:rsidRDefault="0027726C" w:rsidP="00734B8B">
      <w:pPr>
        <w:pStyle w:val="HashkafahText"/>
        <w:spacing w:after="0" w:line="240" w:lineRule="auto"/>
        <w:jc w:val="both"/>
        <w:rPr>
          <w:sz w:val="24"/>
          <w:szCs w:val="24"/>
        </w:rPr>
      </w:pPr>
      <w:r w:rsidRPr="00941144">
        <w:rPr>
          <w:sz w:val="24"/>
          <w:szCs w:val="24"/>
          <w:rtl/>
        </w:rPr>
        <w:t>בגמרא מובא כי אין הברכה שורה אלא בסמוי מן העין, וכי מדידה גלויה סותרת את ההסתרה והכיסוי.</w:t>
      </w:r>
    </w:p>
    <w:p w14:paraId="319B1B71" w14:textId="77777777" w:rsidR="00941144" w:rsidRPr="00941144" w:rsidRDefault="00941144" w:rsidP="00734B8B">
      <w:pPr>
        <w:pStyle w:val="HashkafahText"/>
        <w:spacing w:after="0" w:line="240" w:lineRule="auto"/>
        <w:jc w:val="both"/>
        <w:rPr>
          <w:sz w:val="24"/>
          <w:szCs w:val="24"/>
          <w:rtl/>
        </w:rPr>
      </w:pPr>
    </w:p>
    <w:p w14:paraId="7BDF3CB9" w14:textId="77777777" w:rsidR="0027726C" w:rsidRPr="00941144" w:rsidRDefault="0027726C" w:rsidP="00734B8B">
      <w:pPr>
        <w:pStyle w:val="SourceTitle"/>
        <w:spacing w:after="0" w:line="240" w:lineRule="auto"/>
        <w:ind w:left="720"/>
        <w:jc w:val="both"/>
        <w:rPr>
          <w:color w:val="auto"/>
          <w:sz w:val="24"/>
          <w:szCs w:val="24"/>
        </w:rPr>
      </w:pPr>
      <w:r w:rsidRPr="00941144">
        <w:rPr>
          <w:color w:val="auto"/>
          <w:sz w:val="24"/>
          <w:szCs w:val="24"/>
          <w:rtl/>
        </w:rPr>
        <w:t>תלמוד בבלי תענית ח ע"ב </w:t>
      </w:r>
    </w:p>
    <w:p w14:paraId="3E2976B9" w14:textId="77777777" w:rsidR="0027726C" w:rsidRDefault="0027726C" w:rsidP="00734B8B">
      <w:pPr>
        <w:pStyle w:val="SourceText"/>
        <w:spacing w:after="0" w:line="240" w:lineRule="auto"/>
        <w:ind w:left="720"/>
        <w:jc w:val="both"/>
        <w:rPr>
          <w:color w:val="auto"/>
          <w:sz w:val="24"/>
          <w:szCs w:val="24"/>
        </w:rPr>
      </w:pPr>
      <w:r w:rsidRPr="00941144">
        <w:rPr>
          <w:color w:val="auto"/>
          <w:sz w:val="24"/>
          <w:szCs w:val="24"/>
          <w:rtl/>
        </w:rPr>
        <w:t>שאין הברכה מצויה לא בדבר השקול ולא בדבר המדוד ולא בדבר המנוי אלא בדבר הסמוי מן העין.</w:t>
      </w:r>
    </w:p>
    <w:p w14:paraId="79C9EA1F" w14:textId="77777777" w:rsidR="00941144" w:rsidRPr="00941144" w:rsidRDefault="00941144" w:rsidP="00734B8B">
      <w:pPr>
        <w:pStyle w:val="SourceText"/>
        <w:spacing w:after="0" w:line="240" w:lineRule="auto"/>
        <w:jc w:val="both"/>
        <w:rPr>
          <w:color w:val="auto"/>
          <w:sz w:val="24"/>
          <w:szCs w:val="24"/>
          <w:rtl/>
        </w:rPr>
      </w:pPr>
    </w:p>
    <w:p w14:paraId="57BC783D" w14:textId="77777777" w:rsidR="0027726C" w:rsidRDefault="0027726C" w:rsidP="00734B8B">
      <w:pPr>
        <w:pStyle w:val="HashkafahText"/>
        <w:spacing w:after="0" w:line="240" w:lineRule="auto"/>
        <w:jc w:val="both"/>
        <w:rPr>
          <w:sz w:val="24"/>
          <w:szCs w:val="24"/>
        </w:rPr>
      </w:pPr>
      <w:r w:rsidRPr="00941144">
        <w:rPr>
          <w:sz w:val="24"/>
          <w:szCs w:val="24"/>
          <w:rtl/>
        </w:rPr>
        <w:t>גם כאשר למידות ולאורכים יש חשיבות בהלכה למעשה, עלינו לוודא שהם אינם משתלטים על הדיון, כדי שלא נבזה את מה שעלינו לכבד מפאת הצניעות.</w:t>
      </w:r>
    </w:p>
    <w:p w14:paraId="61DC1572" w14:textId="77777777" w:rsidR="00734B8B" w:rsidRPr="00941144" w:rsidRDefault="00734B8B" w:rsidP="00734B8B">
      <w:pPr>
        <w:pStyle w:val="HashkafahText"/>
        <w:spacing w:after="0" w:line="240" w:lineRule="auto"/>
        <w:jc w:val="both"/>
        <w:rPr>
          <w:sz w:val="24"/>
          <w:szCs w:val="24"/>
          <w:rtl/>
        </w:rPr>
      </w:pPr>
    </w:p>
    <w:p w14:paraId="745D9E9D" w14:textId="77777777" w:rsidR="0027726C" w:rsidRDefault="0027726C" w:rsidP="00734B8B">
      <w:pPr>
        <w:pStyle w:val="Heading1"/>
        <w:spacing w:before="0" w:line="240" w:lineRule="auto"/>
        <w:jc w:val="both"/>
        <w:rPr>
          <w:sz w:val="24"/>
          <w:szCs w:val="24"/>
        </w:rPr>
      </w:pPr>
      <w:r w:rsidRPr="00941144">
        <w:rPr>
          <w:sz w:val="24"/>
          <w:szCs w:val="24"/>
          <w:rtl/>
        </w:rPr>
        <w:t>זרוע</w:t>
      </w:r>
    </w:p>
    <w:p w14:paraId="19650E8A" w14:textId="77777777" w:rsidR="00734B8B" w:rsidRPr="00734B8B" w:rsidRDefault="00734B8B" w:rsidP="00734B8B">
      <w:pPr>
        <w:spacing w:after="0" w:line="240" w:lineRule="auto"/>
        <w:rPr>
          <w:rtl/>
        </w:rPr>
      </w:pPr>
    </w:p>
    <w:p w14:paraId="469AE0CD" w14:textId="77777777" w:rsidR="0027726C" w:rsidRDefault="0027726C" w:rsidP="00734B8B">
      <w:pPr>
        <w:spacing w:after="0" w:line="240" w:lineRule="auto"/>
        <w:jc w:val="both"/>
        <w:rPr>
          <w:sz w:val="24"/>
          <w:szCs w:val="24"/>
        </w:rPr>
      </w:pPr>
      <w:r w:rsidRPr="00941144">
        <w:rPr>
          <w:sz w:val="24"/>
          <w:szCs w:val="24"/>
          <w:rtl/>
        </w:rPr>
        <w:t>הראשונים עוסקים בפירוט רב יותר בכל הנוגע לכיסוי הזרועות. מבין הדברים המופיעים במשנה לגבי עבירות על דת יהודית, שניים קשורים ללבוש של נשים באופן ישיר, ואחד מהם מתייחס לזרועות.</w:t>
      </w:r>
    </w:p>
    <w:p w14:paraId="69AE7DF4" w14:textId="77777777" w:rsidR="00734B8B" w:rsidRPr="00941144" w:rsidRDefault="00734B8B" w:rsidP="00734B8B">
      <w:pPr>
        <w:spacing w:after="0" w:line="240" w:lineRule="auto"/>
        <w:jc w:val="both"/>
        <w:rPr>
          <w:sz w:val="24"/>
          <w:szCs w:val="24"/>
          <w:rtl/>
        </w:rPr>
      </w:pPr>
    </w:p>
    <w:p w14:paraId="3EAEE460" w14:textId="77777777" w:rsidR="0027726C" w:rsidRPr="00941144" w:rsidRDefault="0027726C" w:rsidP="00734B8B">
      <w:pPr>
        <w:pStyle w:val="SourceTitle"/>
        <w:spacing w:after="0" w:line="240" w:lineRule="auto"/>
        <w:ind w:left="720"/>
        <w:jc w:val="both"/>
        <w:rPr>
          <w:color w:val="auto"/>
          <w:sz w:val="24"/>
          <w:szCs w:val="24"/>
        </w:rPr>
      </w:pPr>
      <w:r w:rsidRPr="00941144">
        <w:rPr>
          <w:color w:val="auto"/>
          <w:sz w:val="24"/>
          <w:szCs w:val="24"/>
          <w:rtl/>
        </w:rPr>
        <w:t>משנה כתובות פרק ז, ו </w:t>
      </w:r>
    </w:p>
    <w:p w14:paraId="567C10CA" w14:textId="77777777" w:rsidR="0027726C" w:rsidRDefault="0027726C" w:rsidP="00734B8B">
      <w:pPr>
        <w:pStyle w:val="SourceText"/>
        <w:spacing w:after="0" w:line="240" w:lineRule="auto"/>
        <w:ind w:left="720"/>
        <w:jc w:val="both"/>
        <w:rPr>
          <w:color w:val="auto"/>
          <w:sz w:val="24"/>
          <w:szCs w:val="24"/>
        </w:rPr>
      </w:pPr>
      <w:r w:rsidRPr="00941144">
        <w:rPr>
          <w:color w:val="auto"/>
          <w:sz w:val="24"/>
          <w:szCs w:val="24"/>
          <w:rtl/>
        </w:rPr>
        <w:t>ואיזוהי דת יהודית יוצאה וראשה פרוע וטווה בשוק</w:t>
      </w:r>
    </w:p>
    <w:p w14:paraId="76C15A4A" w14:textId="77777777" w:rsidR="00734B8B" w:rsidRPr="00941144" w:rsidRDefault="00734B8B" w:rsidP="00734B8B">
      <w:pPr>
        <w:pStyle w:val="SourceText"/>
        <w:spacing w:after="0" w:line="240" w:lineRule="auto"/>
        <w:ind w:left="720"/>
        <w:jc w:val="both"/>
        <w:rPr>
          <w:color w:val="auto"/>
          <w:sz w:val="24"/>
          <w:szCs w:val="24"/>
          <w:rtl/>
        </w:rPr>
      </w:pPr>
    </w:p>
    <w:p w14:paraId="709CEE05" w14:textId="66E00493" w:rsidR="0027726C" w:rsidRDefault="00000000" w:rsidP="00734B8B">
      <w:pPr>
        <w:spacing w:after="0" w:line="240" w:lineRule="auto"/>
        <w:jc w:val="both"/>
        <w:rPr>
          <w:sz w:val="24"/>
          <w:szCs w:val="24"/>
        </w:rPr>
      </w:pPr>
      <w:hyperlink r:id="rId11" w:history="1">
        <w:r w:rsidR="0027726C" w:rsidRPr="00941144">
          <w:rPr>
            <w:rStyle w:val="Hyperlink"/>
            <w:color w:val="auto"/>
            <w:sz w:val="24"/>
            <w:szCs w:val="24"/>
            <w:rtl/>
          </w:rPr>
          <w:t>במאמר אחר</w:t>
        </w:r>
      </w:hyperlink>
      <w:r w:rsidR="0027726C" w:rsidRPr="00941144">
        <w:rPr>
          <w:sz w:val="24"/>
          <w:szCs w:val="24"/>
          <w:rtl/>
        </w:rPr>
        <w:t xml:space="preserve"> אנו דנות בדין כיסוי ראש, הכרוך במצווה מדאורייתא בנוסף להיותו חלק מדת יהודית. נבחן כעת את פירוש הגמרא למקרה הבא במשנה, אישה ש"טווה בשוק":</w:t>
      </w:r>
    </w:p>
    <w:p w14:paraId="2973830E" w14:textId="77777777" w:rsidR="00734B8B" w:rsidRPr="00941144" w:rsidRDefault="00734B8B" w:rsidP="00734B8B">
      <w:pPr>
        <w:spacing w:after="0" w:line="240" w:lineRule="auto"/>
        <w:jc w:val="both"/>
        <w:rPr>
          <w:sz w:val="24"/>
          <w:szCs w:val="24"/>
          <w:rtl/>
        </w:rPr>
      </w:pPr>
    </w:p>
    <w:p w14:paraId="4F643173" w14:textId="77777777" w:rsidR="0027726C" w:rsidRPr="00941144" w:rsidRDefault="0027726C" w:rsidP="00734B8B">
      <w:pPr>
        <w:pStyle w:val="SourceTitle"/>
        <w:spacing w:after="0" w:line="240" w:lineRule="auto"/>
        <w:ind w:left="720"/>
        <w:jc w:val="both"/>
        <w:rPr>
          <w:color w:val="auto"/>
          <w:sz w:val="24"/>
          <w:szCs w:val="24"/>
        </w:rPr>
      </w:pPr>
      <w:r w:rsidRPr="00941144">
        <w:rPr>
          <w:color w:val="auto"/>
          <w:sz w:val="24"/>
          <w:szCs w:val="24"/>
          <w:rtl/>
        </w:rPr>
        <w:t>תלמוד בבלי כתובות עב ע"ב </w:t>
      </w:r>
    </w:p>
    <w:p w14:paraId="51C9D787" w14:textId="77777777" w:rsidR="0027726C" w:rsidRPr="00941144" w:rsidRDefault="0027726C" w:rsidP="00734B8B">
      <w:pPr>
        <w:pStyle w:val="SourceText"/>
        <w:spacing w:after="0" w:line="240" w:lineRule="auto"/>
        <w:ind w:left="720"/>
        <w:jc w:val="both"/>
        <w:rPr>
          <w:color w:val="auto"/>
          <w:sz w:val="24"/>
          <w:szCs w:val="24"/>
          <w:rtl/>
        </w:rPr>
      </w:pPr>
      <w:r w:rsidRPr="00941144">
        <w:rPr>
          <w:color w:val="auto"/>
          <w:sz w:val="24"/>
          <w:szCs w:val="24"/>
          <w:rtl/>
        </w:rPr>
        <w:t>וטווה בשוק. אמר רב יהודה אמר שמואל: במראה זרועותיה לבני אדם.</w:t>
      </w:r>
    </w:p>
    <w:p w14:paraId="33FF484B" w14:textId="77777777" w:rsidR="00734B8B" w:rsidRDefault="00734B8B" w:rsidP="00734B8B">
      <w:pPr>
        <w:spacing w:after="0" w:line="240" w:lineRule="auto"/>
        <w:jc w:val="both"/>
        <w:rPr>
          <w:sz w:val="24"/>
          <w:szCs w:val="24"/>
        </w:rPr>
      </w:pPr>
    </w:p>
    <w:p w14:paraId="475E2C36" w14:textId="4F776F8D" w:rsidR="0027726C" w:rsidRDefault="0027726C" w:rsidP="00734B8B">
      <w:pPr>
        <w:spacing w:after="0" w:line="240" w:lineRule="auto"/>
        <w:jc w:val="both"/>
        <w:rPr>
          <w:sz w:val="24"/>
          <w:szCs w:val="24"/>
        </w:rPr>
      </w:pPr>
      <w:r w:rsidRPr="00941144">
        <w:rPr>
          <w:sz w:val="24"/>
          <w:szCs w:val="24"/>
          <w:rtl/>
        </w:rPr>
        <w:t>בזמן שאישה טווה, שרווליה עלולים להיפתח או להחליק באופן שיחשוף את זרועותיה. הסתכנות בחשיפה זו מהווה עבירה על דת יהודית.</w:t>
      </w:r>
    </w:p>
    <w:p w14:paraId="08ACCDDC" w14:textId="77777777" w:rsidR="00734B8B" w:rsidRPr="00941144" w:rsidRDefault="00734B8B" w:rsidP="00734B8B">
      <w:pPr>
        <w:spacing w:after="0" w:line="240" w:lineRule="auto"/>
        <w:jc w:val="both"/>
        <w:rPr>
          <w:sz w:val="24"/>
          <w:szCs w:val="24"/>
          <w:rtl/>
        </w:rPr>
      </w:pPr>
    </w:p>
    <w:p w14:paraId="02D2E91D" w14:textId="77777777" w:rsidR="0027726C" w:rsidRDefault="0027726C" w:rsidP="00734B8B">
      <w:pPr>
        <w:spacing w:after="0" w:line="240" w:lineRule="auto"/>
        <w:jc w:val="both"/>
        <w:rPr>
          <w:sz w:val="24"/>
          <w:szCs w:val="24"/>
        </w:rPr>
      </w:pPr>
      <w:r w:rsidRPr="00941144">
        <w:rPr>
          <w:sz w:val="24"/>
          <w:szCs w:val="24"/>
          <w:rtl/>
        </w:rPr>
        <w:t>בעידן המודרני, זרועות חשופות עשויות להיראות כדבר תמים. אך גמרא נוספת הדנה ב"טווה בשוק" מרמזת על כך שכיסוי הזרועות בזמן הטוויה, למשל, יכול למנוע גם חשיפה של צידי פלג הגוף העליון.</w:t>
      </w:r>
      <w:r w:rsidRPr="00941144">
        <w:rPr>
          <w:rStyle w:val="FootnoteReference"/>
          <w:sz w:val="24"/>
          <w:szCs w:val="24"/>
          <w:rtl/>
        </w:rPr>
        <w:footnoteReference w:id="6"/>
      </w:r>
      <w:r w:rsidRPr="00941144">
        <w:rPr>
          <w:sz w:val="24"/>
          <w:szCs w:val="24"/>
          <w:rtl/>
        </w:rPr>
        <w:t xml:space="preserve"> מעבר לכך, מובא בגמרא שעצם ראיית הזרועות עשויה להיות מראה יפיפה בעת שהן מוארות.</w:t>
      </w:r>
      <w:r w:rsidRPr="00941144">
        <w:rPr>
          <w:rStyle w:val="FootnoteReference"/>
          <w:sz w:val="24"/>
          <w:szCs w:val="24"/>
          <w:rtl/>
        </w:rPr>
        <w:footnoteReference w:id="7"/>
      </w:r>
      <w:r w:rsidRPr="00941144">
        <w:rPr>
          <w:sz w:val="24"/>
          <w:szCs w:val="24"/>
          <w:rtl/>
        </w:rPr>
        <w:t xml:space="preserve">  גם גברים, בעת שהם חזנים בבית הכנסת, מכסים את זרועותיהם:</w:t>
      </w:r>
    </w:p>
    <w:p w14:paraId="17CAB25A" w14:textId="77777777" w:rsidR="00734B8B" w:rsidRPr="00941144" w:rsidRDefault="00734B8B" w:rsidP="00734B8B">
      <w:pPr>
        <w:spacing w:after="0" w:line="240" w:lineRule="auto"/>
        <w:jc w:val="both"/>
        <w:rPr>
          <w:sz w:val="24"/>
          <w:szCs w:val="24"/>
          <w:rtl/>
        </w:rPr>
      </w:pPr>
    </w:p>
    <w:p w14:paraId="7045BAAD" w14:textId="77777777" w:rsidR="0027726C" w:rsidRPr="00941144" w:rsidRDefault="0027726C" w:rsidP="00734B8B">
      <w:pPr>
        <w:pStyle w:val="SourceTitle"/>
        <w:spacing w:after="0" w:line="240" w:lineRule="auto"/>
        <w:ind w:left="720"/>
        <w:jc w:val="both"/>
        <w:rPr>
          <w:color w:val="auto"/>
          <w:sz w:val="24"/>
          <w:szCs w:val="24"/>
        </w:rPr>
      </w:pPr>
      <w:r w:rsidRPr="00941144">
        <w:rPr>
          <w:color w:val="auto"/>
          <w:sz w:val="24"/>
          <w:szCs w:val="24"/>
          <w:rtl/>
        </w:rPr>
        <w:t>שולחן ערוך אורח חיים הלכות ברכות השחר ושאר ברכות נג, יג </w:t>
      </w:r>
    </w:p>
    <w:p w14:paraId="3E176115" w14:textId="77777777" w:rsidR="0027726C" w:rsidRPr="00941144" w:rsidRDefault="0027726C" w:rsidP="00734B8B">
      <w:pPr>
        <w:pStyle w:val="SourceText"/>
        <w:spacing w:after="0" w:line="240" w:lineRule="auto"/>
        <w:ind w:left="720"/>
        <w:jc w:val="both"/>
        <w:rPr>
          <w:color w:val="auto"/>
          <w:sz w:val="24"/>
          <w:szCs w:val="24"/>
          <w:rtl/>
        </w:rPr>
      </w:pPr>
      <w:r w:rsidRPr="00941144">
        <w:rPr>
          <w:color w:val="auto"/>
          <w:sz w:val="24"/>
          <w:szCs w:val="24"/>
          <w:rtl/>
        </w:rPr>
        <w:t>פוחח, והוא מי שבגדו קרוע וזרועותיו מגולים, לא ירד לפני התיבה.</w:t>
      </w:r>
    </w:p>
    <w:p w14:paraId="7840DBE9" w14:textId="77777777" w:rsidR="00734B8B" w:rsidRDefault="00734B8B" w:rsidP="00734B8B">
      <w:pPr>
        <w:spacing w:after="0" w:line="240" w:lineRule="auto"/>
        <w:jc w:val="both"/>
        <w:rPr>
          <w:sz w:val="24"/>
          <w:szCs w:val="24"/>
        </w:rPr>
      </w:pPr>
    </w:p>
    <w:p w14:paraId="21F43221" w14:textId="5628DA05" w:rsidR="0027726C" w:rsidRDefault="0027726C" w:rsidP="00734B8B">
      <w:pPr>
        <w:spacing w:after="0" w:line="240" w:lineRule="auto"/>
        <w:jc w:val="both"/>
        <w:rPr>
          <w:sz w:val="24"/>
          <w:szCs w:val="24"/>
        </w:rPr>
      </w:pPr>
      <w:r w:rsidRPr="00941144">
        <w:rPr>
          <w:sz w:val="24"/>
          <w:szCs w:val="24"/>
          <w:rtl/>
        </w:rPr>
        <w:t xml:space="preserve">העיקרון שחולצה בעלת שרוולים היא מכובדת יותר מחולצה ללא שרוולים תקף בעבור גברים ונשים כאחד. </w:t>
      </w:r>
    </w:p>
    <w:p w14:paraId="4B173E21" w14:textId="77777777" w:rsidR="00734B8B" w:rsidRPr="00941144" w:rsidRDefault="00734B8B" w:rsidP="00734B8B">
      <w:pPr>
        <w:spacing w:after="0" w:line="240" w:lineRule="auto"/>
        <w:jc w:val="both"/>
        <w:rPr>
          <w:sz w:val="24"/>
          <w:szCs w:val="24"/>
          <w:rtl/>
        </w:rPr>
      </w:pPr>
    </w:p>
    <w:p w14:paraId="3033EB1D" w14:textId="77777777" w:rsidR="0027726C" w:rsidRDefault="0027726C" w:rsidP="00734B8B">
      <w:pPr>
        <w:pStyle w:val="SubQuote"/>
        <w:spacing w:after="0" w:line="240" w:lineRule="auto"/>
        <w:jc w:val="both"/>
      </w:pPr>
      <w:r w:rsidRPr="00941144">
        <w:rPr>
          <w:rtl/>
        </w:rPr>
        <w:t>הגדרה של זרוע</w:t>
      </w:r>
    </w:p>
    <w:p w14:paraId="74CB03AF" w14:textId="77777777" w:rsidR="00734B8B" w:rsidRPr="00941144" w:rsidRDefault="00734B8B" w:rsidP="00734B8B">
      <w:pPr>
        <w:pStyle w:val="SubQuote"/>
        <w:spacing w:after="0" w:line="240" w:lineRule="auto"/>
        <w:jc w:val="both"/>
        <w:rPr>
          <w:rtl/>
        </w:rPr>
      </w:pPr>
    </w:p>
    <w:p w14:paraId="52CF8A2E" w14:textId="77777777" w:rsidR="0027726C" w:rsidRPr="00941144" w:rsidRDefault="0027726C" w:rsidP="00734B8B">
      <w:pPr>
        <w:spacing w:after="0" w:line="240" w:lineRule="auto"/>
        <w:ind w:left="720"/>
        <w:jc w:val="both"/>
        <w:rPr>
          <w:sz w:val="24"/>
          <w:szCs w:val="24"/>
          <w:rtl/>
        </w:rPr>
      </w:pPr>
      <w:r w:rsidRPr="00941144">
        <w:rPr>
          <w:sz w:val="24"/>
          <w:szCs w:val="24"/>
          <w:rtl/>
        </w:rPr>
        <w:t>איזה חלק מבין חלקי הגוף הוא הזרוע? לפי התורה, המונח זרוע מתייחס לזרוע כולה:</w:t>
      </w:r>
    </w:p>
    <w:p w14:paraId="7EF4EDF5" w14:textId="77777777" w:rsidR="0027726C" w:rsidRDefault="0027726C" w:rsidP="00734B8B">
      <w:pPr>
        <w:pStyle w:val="SourceTitle"/>
        <w:spacing w:after="0" w:line="240" w:lineRule="auto"/>
        <w:ind w:left="720"/>
        <w:jc w:val="both"/>
        <w:rPr>
          <w:color w:val="auto"/>
          <w:sz w:val="24"/>
          <w:szCs w:val="24"/>
        </w:rPr>
      </w:pPr>
      <w:r w:rsidRPr="00941144">
        <w:rPr>
          <w:color w:val="auto"/>
          <w:sz w:val="24"/>
          <w:szCs w:val="24"/>
          <w:rtl/>
        </w:rPr>
        <w:t>דברים פרק כ"ו, ח </w:t>
      </w:r>
    </w:p>
    <w:p w14:paraId="1C6B74D1" w14:textId="77777777" w:rsidR="00734B8B" w:rsidRPr="00941144" w:rsidRDefault="00734B8B" w:rsidP="00734B8B">
      <w:pPr>
        <w:pStyle w:val="SourceTitle"/>
        <w:spacing w:after="0" w:line="240" w:lineRule="auto"/>
        <w:ind w:left="720"/>
        <w:jc w:val="both"/>
        <w:rPr>
          <w:color w:val="auto"/>
          <w:sz w:val="24"/>
          <w:szCs w:val="24"/>
        </w:rPr>
      </w:pPr>
    </w:p>
    <w:p w14:paraId="1559DBC0" w14:textId="77777777" w:rsidR="0027726C" w:rsidRDefault="0027726C" w:rsidP="00734B8B">
      <w:pPr>
        <w:pStyle w:val="SourceText"/>
        <w:spacing w:after="0" w:line="240" w:lineRule="auto"/>
        <w:jc w:val="both"/>
        <w:rPr>
          <w:color w:val="auto"/>
          <w:sz w:val="24"/>
          <w:szCs w:val="24"/>
        </w:rPr>
      </w:pPr>
      <w:r w:rsidRPr="00941144">
        <w:rPr>
          <w:color w:val="auto"/>
          <w:sz w:val="24"/>
          <w:szCs w:val="24"/>
          <w:rtl/>
        </w:rPr>
        <w:t>וַיּוֹצִאֵנוּ ה’ מִמִּצְרַיִם בְּיָד חֲזָקָה וּבִזְרֹעַ נְטוּיָה וּבְמֹרָא גָּדֹל וּבְאֹתוֹת וּבְמֹפְתִים.</w:t>
      </w:r>
    </w:p>
    <w:p w14:paraId="3888D029" w14:textId="77777777" w:rsidR="00734B8B" w:rsidRPr="00941144" w:rsidRDefault="00734B8B" w:rsidP="00734B8B">
      <w:pPr>
        <w:pStyle w:val="SourceText"/>
        <w:spacing w:after="0" w:line="240" w:lineRule="auto"/>
        <w:jc w:val="both"/>
        <w:rPr>
          <w:color w:val="auto"/>
          <w:sz w:val="24"/>
          <w:szCs w:val="24"/>
          <w:rtl/>
        </w:rPr>
      </w:pPr>
    </w:p>
    <w:p w14:paraId="334FFF16" w14:textId="77777777" w:rsidR="0027726C" w:rsidRDefault="0027726C" w:rsidP="00734B8B">
      <w:pPr>
        <w:spacing w:after="0" w:line="240" w:lineRule="auto"/>
        <w:jc w:val="both"/>
        <w:rPr>
          <w:sz w:val="24"/>
          <w:szCs w:val="24"/>
        </w:rPr>
      </w:pPr>
      <w:r w:rsidRPr="00941144">
        <w:rPr>
          <w:sz w:val="24"/>
          <w:szCs w:val="24"/>
          <w:rtl/>
        </w:rPr>
        <w:t>אך ממשנה הדנה באנטומיה של גוף האדם משתמע שדווקא החלק העליון של הזרוע, לא כולל המרפק, נחשב ל"זרוע</w:t>
      </w:r>
      <w:r w:rsidRPr="00941144">
        <w:rPr>
          <w:rStyle w:val="book-name"/>
          <w:sz w:val="24"/>
          <w:szCs w:val="24"/>
          <w:rtl/>
        </w:rPr>
        <w:t>"</w:t>
      </w:r>
      <w:r w:rsidRPr="00941144">
        <w:rPr>
          <w:sz w:val="24"/>
          <w:szCs w:val="24"/>
          <w:rtl/>
        </w:rPr>
        <w:t>:</w:t>
      </w:r>
      <w:r w:rsidRPr="00941144">
        <w:rPr>
          <w:rStyle w:val="FootnoteReference"/>
          <w:sz w:val="24"/>
          <w:szCs w:val="24"/>
          <w:rtl/>
        </w:rPr>
        <w:footnoteReference w:id="8"/>
      </w:r>
    </w:p>
    <w:p w14:paraId="58DB272A" w14:textId="77777777" w:rsidR="00734B8B" w:rsidRPr="00941144" w:rsidRDefault="00734B8B" w:rsidP="00734B8B">
      <w:pPr>
        <w:spacing w:after="0" w:line="240" w:lineRule="auto"/>
        <w:jc w:val="both"/>
        <w:rPr>
          <w:rStyle w:val="book-name"/>
          <w:sz w:val="24"/>
          <w:szCs w:val="24"/>
          <w:rtl/>
        </w:rPr>
      </w:pPr>
    </w:p>
    <w:p w14:paraId="1EF9BA86" w14:textId="77777777" w:rsidR="009D2529" w:rsidRPr="00941144" w:rsidRDefault="009D2529" w:rsidP="00734B8B">
      <w:pPr>
        <w:pStyle w:val="SourceTitle"/>
        <w:spacing w:after="0" w:line="240" w:lineRule="auto"/>
        <w:ind w:left="720"/>
        <w:jc w:val="both"/>
        <w:rPr>
          <w:color w:val="auto"/>
          <w:sz w:val="24"/>
          <w:szCs w:val="24"/>
        </w:rPr>
      </w:pPr>
      <w:r w:rsidRPr="00941144">
        <w:rPr>
          <w:color w:val="auto"/>
          <w:sz w:val="24"/>
          <w:szCs w:val="24"/>
          <w:rtl/>
        </w:rPr>
        <w:t>משנה אהלות פרק א', ח </w:t>
      </w:r>
    </w:p>
    <w:p w14:paraId="6D755DC0" w14:textId="77777777" w:rsidR="009D2529" w:rsidRPr="00941144" w:rsidRDefault="009D2529" w:rsidP="00734B8B">
      <w:pPr>
        <w:pStyle w:val="SourceText"/>
        <w:spacing w:after="0" w:line="240" w:lineRule="auto"/>
        <w:ind w:left="720"/>
        <w:jc w:val="both"/>
        <w:rPr>
          <w:color w:val="auto"/>
          <w:sz w:val="24"/>
          <w:szCs w:val="24"/>
          <w:rtl/>
        </w:rPr>
      </w:pPr>
      <w:r w:rsidRPr="00941144">
        <w:rPr>
          <w:color w:val="auto"/>
          <w:sz w:val="24"/>
          <w:szCs w:val="24"/>
          <w:rtl/>
        </w:rPr>
        <w:t>מאתים וארבעים ושמונה אברים באדם… שנים בקנה ושנים במרפק אחד בזרוע וארבעה בכתף…</w:t>
      </w:r>
    </w:p>
    <w:p w14:paraId="736AC937" w14:textId="77777777" w:rsidR="00734B8B" w:rsidRDefault="00734B8B" w:rsidP="00734B8B">
      <w:pPr>
        <w:spacing w:after="0" w:line="240" w:lineRule="auto"/>
        <w:jc w:val="both"/>
        <w:rPr>
          <w:sz w:val="24"/>
          <w:szCs w:val="24"/>
        </w:rPr>
      </w:pPr>
    </w:p>
    <w:p w14:paraId="4A9A7BFF" w14:textId="6A7A5DBB" w:rsidR="009D2529" w:rsidRDefault="009D2529" w:rsidP="00734B8B">
      <w:pPr>
        <w:spacing w:after="0" w:line="240" w:lineRule="auto"/>
        <w:jc w:val="both"/>
        <w:rPr>
          <w:sz w:val="24"/>
          <w:szCs w:val="24"/>
        </w:rPr>
      </w:pPr>
      <w:r w:rsidRPr="00941144">
        <w:rPr>
          <w:sz w:val="24"/>
          <w:szCs w:val="24"/>
          <w:rtl/>
        </w:rPr>
        <w:t>בהתאם למשנה זו, הרב שלמה זלמן אוירבך פוסק שיש לכסות רק את החלק העליון של הזרוע. הוא כולל גם את המרפק, אולי כסייג כדי שלא יתגלה חלק נוסף מהזרוע בעת תנועה אם השרוול יהיה קצר יותר, או כדי להבטיח בוודאות שאף חלק של הזרוע העליונה, ולו הקטן ביותר, לא ייחשף:</w:t>
      </w:r>
    </w:p>
    <w:p w14:paraId="02005912" w14:textId="77777777" w:rsidR="00734B8B" w:rsidRPr="00941144" w:rsidRDefault="00734B8B" w:rsidP="00734B8B">
      <w:pPr>
        <w:spacing w:after="0" w:line="240" w:lineRule="auto"/>
        <w:jc w:val="both"/>
        <w:rPr>
          <w:sz w:val="24"/>
          <w:szCs w:val="24"/>
          <w:rtl/>
        </w:rPr>
      </w:pPr>
    </w:p>
    <w:p w14:paraId="2393B92F" w14:textId="77777777" w:rsidR="009D2529" w:rsidRPr="00941144" w:rsidRDefault="009D2529" w:rsidP="00734B8B">
      <w:pPr>
        <w:pStyle w:val="SourceTitle"/>
        <w:spacing w:after="0" w:line="240" w:lineRule="auto"/>
        <w:ind w:left="720"/>
        <w:jc w:val="both"/>
        <w:rPr>
          <w:color w:val="auto"/>
          <w:sz w:val="24"/>
          <w:szCs w:val="24"/>
        </w:rPr>
      </w:pPr>
      <w:r w:rsidRPr="00941144">
        <w:rPr>
          <w:color w:val="auto"/>
          <w:sz w:val="24"/>
          <w:szCs w:val="24"/>
          <w:rtl/>
        </w:rPr>
        <w:t xml:space="preserve">מנחת שלמה קג, טו  </w:t>
      </w:r>
    </w:p>
    <w:p w14:paraId="753407DA" w14:textId="77777777" w:rsidR="009D2529" w:rsidRDefault="009D2529" w:rsidP="00734B8B">
      <w:pPr>
        <w:pStyle w:val="SourceText"/>
        <w:spacing w:after="0" w:line="240" w:lineRule="auto"/>
        <w:ind w:left="720"/>
        <w:jc w:val="both"/>
        <w:rPr>
          <w:color w:val="auto"/>
          <w:sz w:val="24"/>
          <w:szCs w:val="24"/>
        </w:rPr>
      </w:pPr>
      <w:r w:rsidRPr="00941144">
        <w:rPr>
          <w:color w:val="auto"/>
          <w:sz w:val="24"/>
          <w:szCs w:val="24"/>
          <w:rtl/>
        </w:rPr>
        <w:t>“זרוע” מה שנוגע לצניעות כולל גם את המרפק ואין לסמוך על המקילים…וגם טוב ויפה לכסות עוד מעט מהיד.</w:t>
      </w:r>
    </w:p>
    <w:p w14:paraId="74627303" w14:textId="77777777" w:rsidR="00734B8B" w:rsidRPr="00941144" w:rsidRDefault="00734B8B" w:rsidP="00734B8B">
      <w:pPr>
        <w:pStyle w:val="SourceText"/>
        <w:spacing w:after="0" w:line="240" w:lineRule="auto"/>
        <w:ind w:left="720"/>
        <w:jc w:val="both"/>
        <w:rPr>
          <w:color w:val="auto"/>
          <w:sz w:val="24"/>
          <w:szCs w:val="24"/>
          <w:rtl/>
        </w:rPr>
      </w:pPr>
    </w:p>
    <w:p w14:paraId="681E36D8" w14:textId="77777777" w:rsidR="009D2529" w:rsidRDefault="009D2529" w:rsidP="00734B8B">
      <w:pPr>
        <w:spacing w:after="0" w:line="240" w:lineRule="auto"/>
        <w:jc w:val="both"/>
        <w:rPr>
          <w:sz w:val="24"/>
          <w:szCs w:val="24"/>
        </w:rPr>
      </w:pPr>
      <w:r w:rsidRPr="00941144">
        <w:rPr>
          <w:sz w:val="24"/>
          <w:szCs w:val="24"/>
          <w:rtl/>
        </w:rPr>
        <w:t>פוסקים אחרים, כגון הרב יהודה הנקין והרב נחום רבינוביץ', טוענים כי מותר מבחינה טכנית לכסות מעט פחות מכך. לדברי הרבנית אסתי רוזנברג, בתו של הרב אהרן ליכטנשטיין, גם אביה הבין כך.</w:t>
      </w:r>
    </w:p>
    <w:p w14:paraId="4968B634" w14:textId="77777777" w:rsidR="00734B8B" w:rsidRPr="00941144" w:rsidRDefault="00734B8B" w:rsidP="00734B8B">
      <w:pPr>
        <w:spacing w:after="0" w:line="240" w:lineRule="auto"/>
        <w:jc w:val="both"/>
        <w:rPr>
          <w:sz w:val="24"/>
          <w:szCs w:val="24"/>
          <w:rtl/>
        </w:rPr>
      </w:pPr>
    </w:p>
    <w:p w14:paraId="6A2AF806" w14:textId="77777777" w:rsidR="009D2529" w:rsidRPr="00941144" w:rsidRDefault="009D2529" w:rsidP="00734B8B">
      <w:pPr>
        <w:spacing w:after="0" w:line="240" w:lineRule="auto"/>
        <w:ind w:left="720"/>
        <w:jc w:val="both"/>
        <w:rPr>
          <w:sz w:val="24"/>
          <w:szCs w:val="24"/>
          <w:rtl/>
        </w:rPr>
      </w:pPr>
      <w:r w:rsidRPr="00941144">
        <w:rPr>
          <w:sz w:val="24"/>
          <w:szCs w:val="24"/>
          <w:rtl/>
        </w:rPr>
        <w:lastRenderedPageBreak/>
        <w:t>בהתבסס שוב על הדיון בגמרא בנוגע לערווה, פוסק הרב הנקין כי ניתן לגלות עד טפח של הזרוע מעל המרפק:</w:t>
      </w:r>
    </w:p>
    <w:p w14:paraId="0D79EC2E" w14:textId="77777777" w:rsidR="009D2529" w:rsidRPr="00941144" w:rsidRDefault="009D2529" w:rsidP="00734B8B">
      <w:pPr>
        <w:pStyle w:val="SourceTitle"/>
        <w:spacing w:after="0" w:line="240" w:lineRule="auto"/>
        <w:ind w:left="720"/>
        <w:jc w:val="both"/>
        <w:rPr>
          <w:color w:val="auto"/>
          <w:sz w:val="24"/>
          <w:szCs w:val="24"/>
          <w:rtl/>
        </w:rPr>
      </w:pPr>
      <w:r w:rsidRPr="00941144">
        <w:rPr>
          <w:color w:val="auto"/>
          <w:sz w:val="24"/>
          <w:szCs w:val="24"/>
          <w:rtl/>
        </w:rPr>
        <w:t>הרב יהודה הנקין, להבין את נושא הצניעות (ירושלים: אורים, 2008), עמ' 24.</w:t>
      </w:r>
    </w:p>
    <w:p w14:paraId="196646B4" w14:textId="77777777" w:rsidR="009D2529" w:rsidRDefault="009D2529" w:rsidP="00734B8B">
      <w:pPr>
        <w:pStyle w:val="SourceText"/>
        <w:spacing w:after="0" w:line="240" w:lineRule="auto"/>
        <w:ind w:left="720"/>
        <w:jc w:val="both"/>
        <w:rPr>
          <w:color w:val="auto"/>
          <w:sz w:val="24"/>
          <w:szCs w:val="24"/>
        </w:rPr>
      </w:pPr>
      <w:r w:rsidRPr="00941144">
        <w:rPr>
          <w:color w:val="auto"/>
          <w:sz w:val="24"/>
          <w:szCs w:val="24"/>
          <w:rtl/>
        </w:rPr>
        <w:t xml:space="preserve">ניתן לקבוע טיפולוגיה... שרוולים המגיעים עד טפח מעל המרפק – הם המינימום המותר. </w:t>
      </w:r>
    </w:p>
    <w:p w14:paraId="576A9B44" w14:textId="77777777" w:rsidR="00734B8B" w:rsidRPr="00941144" w:rsidRDefault="00734B8B" w:rsidP="00734B8B">
      <w:pPr>
        <w:pStyle w:val="SourceText"/>
        <w:spacing w:after="0" w:line="240" w:lineRule="auto"/>
        <w:ind w:left="720"/>
        <w:jc w:val="both"/>
        <w:rPr>
          <w:color w:val="auto"/>
          <w:sz w:val="24"/>
          <w:szCs w:val="24"/>
          <w:rtl/>
        </w:rPr>
      </w:pPr>
    </w:p>
    <w:p w14:paraId="03B31E64" w14:textId="77777777" w:rsidR="009D2529" w:rsidRDefault="009D2529" w:rsidP="00734B8B">
      <w:pPr>
        <w:spacing w:after="0" w:line="240" w:lineRule="auto"/>
        <w:jc w:val="both"/>
        <w:rPr>
          <w:sz w:val="24"/>
          <w:szCs w:val="24"/>
        </w:rPr>
      </w:pPr>
      <w:r w:rsidRPr="00941144">
        <w:rPr>
          <w:sz w:val="24"/>
          <w:szCs w:val="24"/>
          <w:rtl/>
        </w:rPr>
        <w:t>הרב רבינוביץ' כותב כי מספיק לכסות את רוב הזרוע העליונה במקום שבו זהו המנהג המקובל:</w:t>
      </w:r>
    </w:p>
    <w:p w14:paraId="35FCE9B4" w14:textId="77777777" w:rsidR="00734B8B" w:rsidRPr="00941144" w:rsidRDefault="00734B8B" w:rsidP="00734B8B">
      <w:pPr>
        <w:spacing w:after="0" w:line="240" w:lineRule="auto"/>
        <w:jc w:val="both"/>
        <w:rPr>
          <w:sz w:val="24"/>
          <w:szCs w:val="24"/>
          <w:rtl/>
        </w:rPr>
      </w:pPr>
    </w:p>
    <w:p w14:paraId="09A1A23F" w14:textId="77777777" w:rsidR="009D2529" w:rsidRPr="00941144" w:rsidRDefault="009D2529" w:rsidP="00734B8B">
      <w:pPr>
        <w:pStyle w:val="SourceTitle"/>
        <w:spacing w:after="0" w:line="240" w:lineRule="auto"/>
        <w:ind w:left="720"/>
        <w:jc w:val="both"/>
        <w:rPr>
          <w:color w:val="auto"/>
          <w:sz w:val="24"/>
          <w:szCs w:val="24"/>
        </w:rPr>
      </w:pPr>
      <w:r w:rsidRPr="00941144">
        <w:rPr>
          <w:color w:val="auto"/>
          <w:sz w:val="24"/>
          <w:szCs w:val="24"/>
          <w:rtl/>
        </w:rPr>
        <w:t>שו”ת שיח נחום קז – כיסוי זרוע לאשה </w:t>
      </w:r>
    </w:p>
    <w:p w14:paraId="18D9FC0B" w14:textId="77777777" w:rsidR="009D2529" w:rsidRPr="00941144" w:rsidRDefault="009D2529" w:rsidP="00734B8B">
      <w:pPr>
        <w:pStyle w:val="SourceText"/>
        <w:spacing w:after="0" w:line="240" w:lineRule="auto"/>
        <w:ind w:left="720"/>
        <w:jc w:val="both"/>
        <w:rPr>
          <w:color w:val="auto"/>
          <w:sz w:val="24"/>
          <w:szCs w:val="24"/>
          <w:rtl/>
        </w:rPr>
      </w:pPr>
      <w:r w:rsidRPr="00941144">
        <w:rPr>
          <w:color w:val="auto"/>
          <w:sz w:val="24"/>
          <w:szCs w:val="24"/>
          <w:rtl/>
        </w:rPr>
        <w:t>מעיקר הדין יש לכסות את הזרוע (החלק שבין הכתף והמרפק), אך חז”ל לא קבעו שיעור מוגדר לכיסוי זה, ומכל מקום דרך צניעות היא לכסות את רוב הזרוע. אמנם, בענייני צניעות המלבוש ראוי להתחשב גם במנהגי החברה של שומרי תורה ומצוות אליה רוצים להשתייך, ואם נוהגות נשים באותה חברה לכסות יותר-ראוי לנהוג כן.</w:t>
      </w:r>
    </w:p>
    <w:p w14:paraId="0BB156E6" w14:textId="77777777" w:rsidR="00734B8B" w:rsidRDefault="00734B8B" w:rsidP="00734B8B">
      <w:pPr>
        <w:spacing w:after="0" w:line="240" w:lineRule="auto"/>
        <w:jc w:val="both"/>
        <w:rPr>
          <w:sz w:val="24"/>
          <w:szCs w:val="24"/>
        </w:rPr>
      </w:pPr>
    </w:p>
    <w:p w14:paraId="7DA6EB76" w14:textId="25D58739" w:rsidR="009D2529" w:rsidRDefault="009D2529" w:rsidP="00734B8B">
      <w:pPr>
        <w:spacing w:after="0" w:line="240" w:lineRule="auto"/>
        <w:jc w:val="both"/>
        <w:rPr>
          <w:sz w:val="24"/>
          <w:szCs w:val="24"/>
        </w:rPr>
      </w:pPr>
      <w:r w:rsidRPr="00941144">
        <w:rPr>
          <w:sz w:val="24"/>
          <w:szCs w:val="24"/>
          <w:rtl/>
        </w:rPr>
        <w:t xml:space="preserve">לאור ריבוי השיטות ההלכתיות השונות בנוגע לכמה מן הזרוע יש לכסות, גם כאן נורמות קהילתיות מקובלות משחקות תפקיד מכריע. </w:t>
      </w:r>
    </w:p>
    <w:p w14:paraId="47341605" w14:textId="77777777" w:rsidR="00734B8B" w:rsidRPr="00941144" w:rsidRDefault="00734B8B" w:rsidP="00734B8B">
      <w:pPr>
        <w:spacing w:after="0" w:line="240" w:lineRule="auto"/>
        <w:jc w:val="both"/>
        <w:rPr>
          <w:sz w:val="24"/>
          <w:szCs w:val="24"/>
          <w:rtl/>
        </w:rPr>
      </w:pPr>
    </w:p>
    <w:p w14:paraId="07A41A49" w14:textId="2338ACB1" w:rsidR="009D2529" w:rsidRDefault="00000000" w:rsidP="00734B8B">
      <w:pPr>
        <w:spacing w:after="0" w:line="240" w:lineRule="auto"/>
        <w:jc w:val="both"/>
        <w:rPr>
          <w:sz w:val="24"/>
          <w:szCs w:val="24"/>
        </w:rPr>
      </w:pPr>
      <w:hyperlink r:id="rId12" w:history="1">
        <w:r w:rsidR="009D2529" w:rsidRPr="00941144">
          <w:rPr>
            <w:rStyle w:val="Hyperlink"/>
            <w:color w:val="auto"/>
            <w:sz w:val="24"/>
            <w:szCs w:val="24"/>
            <w:rtl/>
          </w:rPr>
          <w:t xml:space="preserve">בלבוש </w:t>
        </w:r>
        <w:r w:rsidR="009D2529" w:rsidRPr="00941144">
          <w:rPr>
            <w:rStyle w:val="Hyperlink"/>
            <w:color w:val="auto"/>
            <w:sz w:val="24"/>
            <w:szCs w:val="24"/>
          </w:rPr>
          <w:t>III</w:t>
        </w:r>
      </w:hyperlink>
      <w:r w:rsidR="009D2529" w:rsidRPr="00941144">
        <w:rPr>
          <w:sz w:val="24"/>
          <w:szCs w:val="24"/>
          <w:rtl/>
        </w:rPr>
        <w:t xml:space="preserve">, אנו דנות בפרטים נוספים, כגון הרחבת מושג הערווה, כיסוי הרגליים, וחצאיות לעומת מכנסיים. </w:t>
      </w:r>
    </w:p>
    <w:p w14:paraId="3A8B12B8" w14:textId="77777777" w:rsidR="00734B8B" w:rsidRPr="00941144" w:rsidRDefault="00734B8B" w:rsidP="00734B8B">
      <w:pPr>
        <w:spacing w:after="0" w:line="240" w:lineRule="auto"/>
        <w:jc w:val="both"/>
        <w:rPr>
          <w:sz w:val="24"/>
          <w:szCs w:val="24"/>
          <w:rtl/>
        </w:rPr>
      </w:pPr>
    </w:p>
    <w:p w14:paraId="3D912548" w14:textId="77777777" w:rsidR="009D2529" w:rsidRPr="00363DD7" w:rsidRDefault="009D2529" w:rsidP="00734B8B">
      <w:pPr>
        <w:pStyle w:val="HashkafahTitle"/>
        <w:spacing w:before="0" w:line="240" w:lineRule="auto"/>
        <w:jc w:val="both"/>
        <w:rPr>
          <w:rFonts w:asciiTheme="minorBidi" w:hAnsiTheme="minorBidi"/>
          <w:color w:val="5B9BD5" w:themeColor="accent1"/>
          <w:sz w:val="24"/>
          <w:szCs w:val="24"/>
          <w:rtl/>
        </w:rPr>
      </w:pPr>
      <w:r w:rsidRPr="00363DD7">
        <w:rPr>
          <w:rFonts w:asciiTheme="minorBidi" w:hAnsiTheme="minorBidi"/>
          <w:color w:val="5B9BD5" w:themeColor="accent1"/>
          <w:sz w:val="24"/>
          <w:szCs w:val="24"/>
          <w:rtl/>
        </w:rPr>
        <w:t>מה הכוונה בהיצמדות לנורמות קהילתיות?</w:t>
      </w:r>
    </w:p>
    <w:p w14:paraId="04500EEE" w14:textId="77777777" w:rsidR="009D2529" w:rsidRDefault="009D2529" w:rsidP="00734B8B">
      <w:pPr>
        <w:pStyle w:val="HashkafahText"/>
        <w:spacing w:after="0" w:line="240" w:lineRule="auto"/>
        <w:jc w:val="both"/>
        <w:rPr>
          <w:sz w:val="24"/>
          <w:szCs w:val="24"/>
        </w:rPr>
      </w:pPr>
      <w:r w:rsidRPr="00941144">
        <w:rPr>
          <w:sz w:val="24"/>
          <w:szCs w:val="24"/>
          <w:rtl/>
        </w:rPr>
        <w:t xml:space="preserve">במקרים שבהם מנהג 'דת יהודית' אמור לקבוע את צורת הלבוש, ההגדרה של קהילה דתית עשויה להיות מאתגרת. מעבר למינימום המוחלט, לא קיימת נורמה אחידה המשותפת לכל הקהילות. חברי קהילות דתיות רבות דוחים את מנהגיהן של קהילות אחרות. העובדה שקהילות בעידן המורדני הן נזילות יותר הופכת את כל העניין למורכב אף יותר, שכן אדם יכול לעבור בין כמה קהילות לאורך היום. </w:t>
      </w:r>
    </w:p>
    <w:p w14:paraId="0B6D5CD6" w14:textId="77777777" w:rsidR="00734B8B" w:rsidRPr="00941144" w:rsidRDefault="00734B8B" w:rsidP="00734B8B">
      <w:pPr>
        <w:pStyle w:val="HashkafahText"/>
        <w:spacing w:after="0" w:line="240" w:lineRule="auto"/>
        <w:jc w:val="both"/>
        <w:rPr>
          <w:sz w:val="24"/>
          <w:szCs w:val="24"/>
          <w:rtl/>
        </w:rPr>
      </w:pPr>
    </w:p>
    <w:p w14:paraId="0E5976CA" w14:textId="77777777" w:rsidR="009D2529" w:rsidRDefault="009D2529" w:rsidP="00734B8B">
      <w:pPr>
        <w:pStyle w:val="HashkafahText"/>
        <w:spacing w:after="0" w:line="240" w:lineRule="auto"/>
        <w:jc w:val="both"/>
        <w:rPr>
          <w:sz w:val="24"/>
          <w:szCs w:val="24"/>
        </w:rPr>
      </w:pPr>
      <w:r w:rsidRPr="00941144">
        <w:rPr>
          <w:sz w:val="24"/>
          <w:szCs w:val="24"/>
          <w:rtl/>
        </w:rPr>
        <w:t>ב'דרכיה' אנו מבקשות לעזור לחברי קהילות שונות לכבד אלה את מנהגיהם של אלה לאור הבנת המקורות המנחים אותם. באופן כללי, ההלכה מכוונת אותנו לכבד את מנהגי המקום, בוודאי בציבור. כאשר אנו מבקרות באזור ציבורי של קהילה אחרת, ראוי להתלבש באופן המכבד את הלבוש הנהוג במקום. יחד עם זאת, בכל מקום שבו אנו נמצאות, עלינו לקחת בחשבון את השתייכותנו ההלכתית והקהילתית, ולהתלבש באופן שמכבד גם אותם.</w:t>
      </w:r>
    </w:p>
    <w:p w14:paraId="7782D87B" w14:textId="77777777" w:rsidR="00734B8B" w:rsidRPr="00941144" w:rsidRDefault="00734B8B" w:rsidP="00734B8B">
      <w:pPr>
        <w:pStyle w:val="HashkafahText"/>
        <w:spacing w:after="0" w:line="240" w:lineRule="auto"/>
        <w:jc w:val="both"/>
        <w:rPr>
          <w:sz w:val="24"/>
          <w:szCs w:val="24"/>
          <w:rtl/>
        </w:rPr>
      </w:pPr>
    </w:p>
    <w:p w14:paraId="192ECAF3" w14:textId="77777777" w:rsidR="009D2529" w:rsidRPr="00941144" w:rsidRDefault="009D2529" w:rsidP="00734B8B">
      <w:pPr>
        <w:pStyle w:val="HashkafahText"/>
        <w:spacing w:after="0" w:line="240" w:lineRule="auto"/>
        <w:jc w:val="both"/>
        <w:rPr>
          <w:sz w:val="24"/>
          <w:szCs w:val="24"/>
          <w:rtl/>
        </w:rPr>
      </w:pPr>
      <w:r w:rsidRPr="00941144">
        <w:rPr>
          <w:sz w:val="24"/>
          <w:szCs w:val="24"/>
          <w:rtl/>
        </w:rPr>
        <w:t xml:space="preserve">בכך שהם מציגים סטנדרטים מוחלטים רק לנקודות מפתח מעטות, המקורות מתקופת הראשונים מביעים אמונה בעם היהודי ובאינטואיציות שלו ליישום ערך הצניעות באופן הולם בהקשרים שונים. </w:t>
      </w:r>
    </w:p>
    <w:p w14:paraId="332C7C28" w14:textId="77777777" w:rsidR="009D2529" w:rsidRPr="00941144" w:rsidRDefault="009D2529" w:rsidP="00734B8B">
      <w:pPr>
        <w:spacing w:after="0" w:line="240" w:lineRule="auto"/>
        <w:jc w:val="both"/>
        <w:rPr>
          <w:sz w:val="24"/>
          <w:szCs w:val="24"/>
          <w:rtl/>
        </w:rPr>
      </w:pPr>
    </w:p>
    <w:p w14:paraId="4CA3E6FE" w14:textId="77777777" w:rsidR="009D2529" w:rsidRPr="00941144" w:rsidRDefault="009D2529" w:rsidP="00734B8B">
      <w:pPr>
        <w:pStyle w:val="Heading1"/>
        <w:spacing w:before="0" w:line="240" w:lineRule="auto"/>
        <w:jc w:val="both"/>
        <w:rPr>
          <w:sz w:val="24"/>
          <w:szCs w:val="24"/>
          <w:rtl/>
        </w:rPr>
      </w:pPr>
      <w:r w:rsidRPr="00941144">
        <w:rPr>
          <w:sz w:val="24"/>
          <w:szCs w:val="24"/>
          <w:rtl/>
        </w:rPr>
        <w:t>העמקה נוספת</w:t>
      </w:r>
    </w:p>
    <w:p w14:paraId="46E17DA8" w14:textId="77777777" w:rsidR="009D2529" w:rsidRPr="00941144" w:rsidRDefault="009D2529" w:rsidP="00734B8B">
      <w:pPr>
        <w:pStyle w:val="ListParagraph"/>
        <w:numPr>
          <w:ilvl w:val="0"/>
          <w:numId w:val="3"/>
        </w:numPr>
        <w:spacing w:after="0" w:line="240" w:lineRule="auto"/>
        <w:jc w:val="both"/>
        <w:rPr>
          <w:sz w:val="24"/>
          <w:szCs w:val="24"/>
        </w:rPr>
      </w:pPr>
      <w:r w:rsidRPr="00941144">
        <w:rPr>
          <w:sz w:val="24"/>
          <w:szCs w:val="24"/>
          <w:rtl/>
        </w:rPr>
        <w:t xml:space="preserve">אלינסון, הרב אליקים גסטל. </w:t>
      </w:r>
      <w:r w:rsidRPr="00941144">
        <w:rPr>
          <w:i/>
          <w:iCs/>
          <w:sz w:val="24"/>
          <w:szCs w:val="24"/>
          <w:rtl/>
        </w:rPr>
        <w:t xml:space="preserve">נשים והמצוות: המדריך למקורות הלכתיים, כרך ב, הדרך הצנועה. </w:t>
      </w:r>
      <w:r w:rsidRPr="00941144">
        <w:rPr>
          <w:sz w:val="24"/>
          <w:szCs w:val="24"/>
          <w:rtl/>
        </w:rPr>
        <w:t>רפאל בלומברג. ירושלים: המחלקה לחינוך תורני ותרבותי של ההסתדרות בציונית העולמית בתפוצות, 1992.</w:t>
      </w:r>
    </w:p>
    <w:p w14:paraId="539E78A3" w14:textId="77777777" w:rsidR="009D2529" w:rsidRPr="00941144" w:rsidRDefault="009D2529" w:rsidP="00734B8B">
      <w:pPr>
        <w:pStyle w:val="ListParagraph"/>
        <w:numPr>
          <w:ilvl w:val="0"/>
          <w:numId w:val="3"/>
        </w:numPr>
        <w:spacing w:after="0" w:line="240" w:lineRule="auto"/>
        <w:jc w:val="both"/>
        <w:rPr>
          <w:sz w:val="24"/>
          <w:szCs w:val="24"/>
        </w:rPr>
      </w:pPr>
      <w:r w:rsidRPr="00941144">
        <w:rPr>
          <w:sz w:val="24"/>
          <w:szCs w:val="24"/>
          <w:rtl/>
        </w:rPr>
        <w:t>הבר, הרב שמואל.</w:t>
      </w:r>
      <w:r w:rsidRPr="00941144">
        <w:rPr>
          <w:i/>
          <w:iCs/>
          <w:sz w:val="24"/>
          <w:szCs w:val="24"/>
          <w:rtl/>
        </w:rPr>
        <w:t xml:space="preserve"> עת צנועים חכמה, כרך א. </w:t>
      </w:r>
      <w:r w:rsidRPr="00941144">
        <w:rPr>
          <w:sz w:val="24"/>
          <w:szCs w:val="24"/>
          <w:rtl/>
        </w:rPr>
        <w:t xml:space="preserve">קרני שומרון, 2007. </w:t>
      </w:r>
    </w:p>
    <w:p w14:paraId="0186E08E" w14:textId="77777777" w:rsidR="009D2529" w:rsidRPr="00941144" w:rsidRDefault="009D2529" w:rsidP="00734B8B">
      <w:pPr>
        <w:pStyle w:val="ListParagraph"/>
        <w:numPr>
          <w:ilvl w:val="0"/>
          <w:numId w:val="3"/>
        </w:numPr>
        <w:spacing w:after="0" w:line="240" w:lineRule="auto"/>
        <w:jc w:val="both"/>
        <w:rPr>
          <w:sz w:val="24"/>
          <w:szCs w:val="24"/>
          <w:rtl/>
        </w:rPr>
      </w:pPr>
      <w:r w:rsidRPr="00941144">
        <w:rPr>
          <w:sz w:val="24"/>
          <w:szCs w:val="24"/>
          <w:rtl/>
        </w:rPr>
        <w:t xml:space="preserve">הנקין, הרב יהודה. </w:t>
      </w:r>
      <w:r w:rsidRPr="00941144">
        <w:rPr>
          <w:i/>
          <w:iCs/>
          <w:sz w:val="24"/>
          <w:szCs w:val="24"/>
          <w:rtl/>
        </w:rPr>
        <w:t>להבין את הצניעות</w:t>
      </w:r>
      <w:r w:rsidRPr="00941144">
        <w:rPr>
          <w:sz w:val="24"/>
          <w:szCs w:val="24"/>
          <w:rtl/>
        </w:rPr>
        <w:t>. ירושלים:</w:t>
      </w:r>
      <w:r w:rsidRPr="00941144">
        <w:rPr>
          <w:sz w:val="24"/>
          <w:szCs w:val="24"/>
        </w:rPr>
        <w:t xml:space="preserve"> </w:t>
      </w:r>
      <w:r w:rsidRPr="00941144">
        <w:rPr>
          <w:sz w:val="24"/>
          <w:szCs w:val="24"/>
          <w:rtl/>
        </w:rPr>
        <w:t xml:space="preserve">הוצאת אורים, 2008. </w:t>
      </w:r>
    </w:p>
    <w:p w14:paraId="50AD0805" w14:textId="33CB6111" w:rsidR="00A314A9" w:rsidRPr="00941144" w:rsidRDefault="00A314A9" w:rsidP="00734B8B">
      <w:pPr>
        <w:spacing w:after="0" w:line="240" w:lineRule="auto"/>
        <w:jc w:val="both"/>
        <w:rPr>
          <w:sz w:val="24"/>
          <w:szCs w:val="24"/>
        </w:rPr>
      </w:pPr>
    </w:p>
    <w:sectPr w:rsidR="00A314A9" w:rsidRPr="0094114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EE4E" w14:textId="77777777" w:rsidR="000B5BDA" w:rsidRDefault="000B5BDA" w:rsidP="00CA3C8F">
      <w:r>
        <w:separator/>
      </w:r>
    </w:p>
  </w:endnote>
  <w:endnote w:type="continuationSeparator" w:id="0">
    <w:p w14:paraId="0CAA297C" w14:textId="77777777" w:rsidR="000B5BDA" w:rsidRDefault="000B5BDA"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0830810"/>
      <w:docPartObj>
        <w:docPartGallery w:val="Page Numbers (Bottom of Page)"/>
        <w:docPartUnique/>
      </w:docPartObj>
    </w:sdtPr>
    <w:sdtEndPr>
      <w:rPr>
        <w:noProof/>
      </w:rPr>
    </w:sdtEndPr>
    <w:sdtContent>
      <w:p w14:paraId="445EAD8C" w14:textId="47842129" w:rsidR="00941144" w:rsidRDefault="00941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E2913" w14:textId="77777777" w:rsidR="00941144" w:rsidRDefault="00941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AB4C" w14:textId="77777777" w:rsidR="000B5BDA" w:rsidRDefault="000B5BDA" w:rsidP="00CA3C8F">
      <w:r>
        <w:separator/>
      </w:r>
    </w:p>
  </w:footnote>
  <w:footnote w:type="continuationSeparator" w:id="0">
    <w:p w14:paraId="11D7C738" w14:textId="77777777" w:rsidR="000B5BDA" w:rsidRDefault="000B5BDA" w:rsidP="00CA3C8F">
      <w:r>
        <w:continuationSeparator/>
      </w:r>
    </w:p>
  </w:footnote>
  <w:footnote w:id="1">
    <w:p w14:paraId="41CA230C" w14:textId="77777777" w:rsidR="0027726C" w:rsidRPr="00D61449" w:rsidRDefault="0027726C" w:rsidP="00734B8B">
      <w:pPr>
        <w:pStyle w:val="FootnoteText"/>
        <w:rPr>
          <w:rtl/>
        </w:rPr>
      </w:pPr>
      <w:r w:rsidRPr="00D61449">
        <w:rPr>
          <w:rStyle w:val="FootnoteReference"/>
        </w:rPr>
        <w:footnoteRef/>
      </w:r>
      <w:r w:rsidRPr="00D61449">
        <w:t xml:space="preserve"> </w:t>
      </w:r>
      <w:r w:rsidRPr="00D61449">
        <w:rPr>
          <w:rFonts w:hint="cs"/>
          <w:rtl/>
        </w:rPr>
        <w:t>הוא כותב זאת בשם הראב"ד. אף ששורה זו מובאת בפירושו לברכות כד ע"א בנוגע לערווה, הגמרא שם אינה מציינת אילו חלקי גוף אינם נחשבים בדרך כלל ל"מקום צנוע". רשימה זו היא ככל הנראה שיקוף של מנהגן של נשים יהודיות.</w:t>
      </w:r>
    </w:p>
  </w:footnote>
  <w:footnote w:id="2">
    <w:p w14:paraId="02AF4D05" w14:textId="77777777" w:rsidR="0027726C" w:rsidRPr="00D61449" w:rsidRDefault="0027726C" w:rsidP="00734B8B">
      <w:pPr>
        <w:pStyle w:val="FootnoteText"/>
        <w:rPr>
          <w:rtl/>
        </w:rPr>
      </w:pPr>
      <w:r w:rsidRPr="00D61449">
        <w:rPr>
          <w:rStyle w:val="FootnoteReference"/>
        </w:rPr>
        <w:footnoteRef/>
      </w:r>
      <w:r w:rsidRPr="00D61449">
        <w:t xml:space="preserve"> </w:t>
      </w:r>
      <w:r w:rsidRPr="00D61449">
        <w:rPr>
          <w:rFonts w:hint="cs"/>
          <w:rtl/>
        </w:rPr>
        <w:t xml:space="preserve">ראו גם </w:t>
      </w:r>
      <w:r w:rsidRPr="00D61449">
        <w:rPr>
          <w:rFonts w:cs="Arial"/>
          <w:rtl/>
        </w:rPr>
        <w:t>שו"ע יו"ד ס' ש"מ</w:t>
      </w:r>
      <w:r w:rsidRPr="00D61449">
        <w:rPr>
          <w:rFonts w:hint="cs"/>
          <w:rtl/>
        </w:rPr>
        <w:t>. נוכל גם להבין מדברי המשנה, המתארים כיסוי מסוים לאישה הנסקלת או המוצאת לבירור סוטה, שניתנת חשיבות לכיסוי גוף האישה גם במצבים פחות שגרתיים.</w:t>
      </w:r>
    </w:p>
    <w:p w14:paraId="1A2A5B23" w14:textId="77777777" w:rsidR="0027726C" w:rsidRPr="00D61449" w:rsidRDefault="0027726C" w:rsidP="00734B8B">
      <w:pPr>
        <w:pStyle w:val="SourceTitle"/>
        <w:spacing w:after="0" w:line="240" w:lineRule="auto"/>
        <w:rPr>
          <w:color w:val="auto"/>
          <w:sz w:val="20"/>
          <w:szCs w:val="20"/>
        </w:rPr>
      </w:pPr>
      <w:r w:rsidRPr="00D61449">
        <w:rPr>
          <w:rFonts w:hint="cs"/>
          <w:color w:val="auto"/>
          <w:sz w:val="20"/>
          <w:szCs w:val="20"/>
          <w:rtl/>
        </w:rPr>
        <w:t>משנה מסכת סנהדרין פרק ו, ג </w:t>
      </w:r>
    </w:p>
    <w:p w14:paraId="65F70889"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וחכמים אומרים האיש נסקל ערום ואין האשה נסקלת ערומה.</w:t>
      </w:r>
    </w:p>
    <w:p w14:paraId="510F50CD" w14:textId="77777777" w:rsidR="0027726C" w:rsidRPr="00D61449" w:rsidRDefault="0027726C" w:rsidP="00734B8B">
      <w:pPr>
        <w:pStyle w:val="SourceTitle"/>
        <w:spacing w:after="0" w:line="240" w:lineRule="auto"/>
        <w:rPr>
          <w:color w:val="auto"/>
          <w:sz w:val="20"/>
          <w:szCs w:val="20"/>
          <w:rtl/>
        </w:rPr>
      </w:pPr>
      <w:r w:rsidRPr="00D61449">
        <w:rPr>
          <w:rFonts w:hint="cs"/>
          <w:color w:val="auto"/>
          <w:sz w:val="20"/>
          <w:szCs w:val="20"/>
          <w:rtl/>
        </w:rPr>
        <w:t>משנה מסכת סוטה א, ה </w:t>
      </w:r>
    </w:p>
    <w:p w14:paraId="539BAAED"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וכהן אוחז בבגדיה אם נקרעו נקרעו אם נפרמו נפרמו עד שהוא מגלה את לבה</w:t>
      </w:r>
    </w:p>
  </w:footnote>
  <w:footnote w:id="3">
    <w:p w14:paraId="15F939DD" w14:textId="77777777" w:rsidR="0027726C" w:rsidRPr="00D61449" w:rsidRDefault="0027726C" w:rsidP="00734B8B">
      <w:pPr>
        <w:pStyle w:val="FootnoteText"/>
        <w:rPr>
          <w:rtl/>
        </w:rPr>
      </w:pPr>
      <w:r w:rsidRPr="00D61449">
        <w:rPr>
          <w:rStyle w:val="FootnoteReference"/>
        </w:rPr>
        <w:footnoteRef/>
      </w:r>
      <w:r w:rsidRPr="00D61449">
        <w:t xml:space="preserve"> </w:t>
      </w:r>
      <w:r w:rsidRPr="00D61449">
        <w:rPr>
          <w:rFonts w:hint="cs"/>
          <w:rtl/>
        </w:rPr>
        <w:t>מובא בגמרא כי אישה סוטה עוברת טקס שבו שערה נפרע ובגדיה נקרעים. עם זאת, יש גבול לפגיעה בצניעותה: היו קושרים חבל מעל לחזה כדי שבגדיה לא יפלו. הרמב"ם כותב שנפילה כזו של הבגדים תותיר אותה ערומה, ומכאן אולי ניתן להבין שבגדים המכסים את החזה ומטה הם בגדר חובה.</w:t>
      </w:r>
    </w:p>
    <w:p w14:paraId="152D9F1E" w14:textId="77777777" w:rsidR="0027726C" w:rsidRPr="00D61449" w:rsidRDefault="0027726C" w:rsidP="00734B8B">
      <w:pPr>
        <w:pStyle w:val="SourceTitle"/>
        <w:spacing w:after="0" w:line="240" w:lineRule="auto"/>
        <w:rPr>
          <w:color w:val="auto"/>
          <w:sz w:val="20"/>
          <w:szCs w:val="20"/>
        </w:rPr>
      </w:pPr>
      <w:r w:rsidRPr="00D61449">
        <w:rPr>
          <w:rFonts w:hint="cs"/>
          <w:color w:val="auto"/>
          <w:sz w:val="20"/>
          <w:szCs w:val="20"/>
          <w:rtl/>
        </w:rPr>
        <w:t>סוטה ח ע"ב </w:t>
      </w:r>
    </w:p>
    <w:p w14:paraId="123DEE7C"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וקושרו לה למעלה מדדיה, כדי שלא ישמטו בגדיה מעליה.</w:t>
      </w:r>
    </w:p>
    <w:p w14:paraId="6CF2C171" w14:textId="77777777" w:rsidR="0027726C" w:rsidRPr="00D61449" w:rsidRDefault="0027726C" w:rsidP="00734B8B">
      <w:pPr>
        <w:pStyle w:val="SourceTitle"/>
        <w:spacing w:after="0" w:line="240" w:lineRule="auto"/>
        <w:rPr>
          <w:color w:val="auto"/>
          <w:sz w:val="20"/>
          <w:szCs w:val="20"/>
        </w:rPr>
      </w:pPr>
      <w:r w:rsidRPr="00D61449">
        <w:rPr>
          <w:rFonts w:hint="cs"/>
          <w:color w:val="auto"/>
          <w:sz w:val="20"/>
          <w:szCs w:val="20"/>
          <w:rtl/>
        </w:rPr>
        <w:t>רמב”ם הלכות סוטה ג, יא </w:t>
      </w:r>
    </w:p>
    <w:p w14:paraId="37F4074F"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וקושרו למעלה מדדיה כדי שלא יפלו הבגדים ונמצאת ערומה</w:t>
      </w:r>
    </w:p>
  </w:footnote>
  <w:footnote w:id="4">
    <w:p w14:paraId="45AA175E" w14:textId="143B5A93" w:rsidR="0027726C" w:rsidRPr="00D61449" w:rsidRDefault="0027726C" w:rsidP="00734B8B">
      <w:pPr>
        <w:pStyle w:val="FootnoteText"/>
        <w:rPr>
          <w:u w:val="single"/>
          <w:rtl/>
        </w:rPr>
      </w:pPr>
      <w:r w:rsidRPr="00D61449">
        <w:rPr>
          <w:rStyle w:val="FootnoteReference"/>
        </w:rPr>
        <w:footnoteRef/>
      </w:r>
      <w:r w:rsidRPr="00D61449">
        <w:t xml:space="preserve"> </w:t>
      </w:r>
      <w:r w:rsidRPr="00D61449">
        <w:rPr>
          <w:rFonts w:hint="cs"/>
          <w:rtl/>
        </w:rPr>
        <w:t xml:space="preserve">ניתן למצוא </w:t>
      </w:r>
      <w:hyperlink r:id="rId1" w:history="1">
        <w:r w:rsidRPr="00941144">
          <w:rPr>
            <w:rStyle w:val="Hyperlink"/>
            <w:rFonts w:hint="cs"/>
            <w:color w:val="0000CC"/>
            <w:rtl/>
          </w:rPr>
          <w:t>כאן</w:t>
        </w:r>
      </w:hyperlink>
      <w:r w:rsidRPr="00941144">
        <w:rPr>
          <w:rFonts w:hint="cs"/>
          <w:color w:val="0000CC"/>
          <w:u w:val="single"/>
          <w:rtl/>
        </w:rPr>
        <w:t>.</w:t>
      </w:r>
    </w:p>
  </w:footnote>
  <w:footnote w:id="5">
    <w:p w14:paraId="0DF540B1" w14:textId="6245B9C6" w:rsidR="0027726C" w:rsidRPr="00D61449" w:rsidRDefault="0027726C" w:rsidP="00734B8B">
      <w:pPr>
        <w:pStyle w:val="FootnoteText"/>
        <w:rPr>
          <w:rtl/>
        </w:rPr>
      </w:pPr>
      <w:r w:rsidRPr="00D61449">
        <w:rPr>
          <w:rStyle w:val="FootnoteReference"/>
        </w:rPr>
        <w:footnoteRef/>
      </w:r>
      <w:r w:rsidRPr="00D61449">
        <w:t xml:space="preserve"> </w:t>
      </w:r>
      <w:r w:rsidRPr="00D61449">
        <w:rPr>
          <w:rFonts w:hint="cs"/>
          <w:i/>
          <w:iCs/>
          <w:rtl/>
        </w:rPr>
        <w:t xml:space="preserve">להבין את הצניעות, 17, 21-22. </w:t>
      </w:r>
    </w:p>
  </w:footnote>
  <w:footnote w:id="6">
    <w:p w14:paraId="14BF8099" w14:textId="77777777" w:rsidR="0027726C" w:rsidRPr="00D61449" w:rsidRDefault="0027726C" w:rsidP="00734B8B">
      <w:pPr>
        <w:pStyle w:val="SourceTitle"/>
        <w:spacing w:after="0" w:line="240" w:lineRule="auto"/>
        <w:rPr>
          <w:color w:val="auto"/>
          <w:sz w:val="20"/>
          <w:szCs w:val="20"/>
        </w:rPr>
      </w:pPr>
      <w:r w:rsidRPr="00D61449">
        <w:rPr>
          <w:rStyle w:val="FootnoteReference"/>
          <w:color w:val="auto"/>
          <w:sz w:val="20"/>
          <w:szCs w:val="20"/>
        </w:rPr>
        <w:footnoteRef/>
      </w:r>
      <w:r w:rsidRPr="00D61449">
        <w:rPr>
          <w:color w:val="auto"/>
          <w:sz w:val="20"/>
          <w:szCs w:val="20"/>
        </w:rPr>
        <w:t xml:space="preserve"> </w:t>
      </w:r>
      <w:r w:rsidRPr="00D61449">
        <w:rPr>
          <w:rFonts w:hint="cs"/>
          <w:color w:val="auto"/>
          <w:sz w:val="20"/>
          <w:szCs w:val="20"/>
          <w:rtl/>
        </w:rPr>
        <w:t xml:space="preserve">גיטין </w:t>
      </w:r>
      <w:r w:rsidRPr="00D61449">
        <w:rPr>
          <w:rFonts w:hint="cs"/>
          <w:color w:val="auto"/>
          <w:sz w:val="20"/>
          <w:szCs w:val="20"/>
          <w:rtl/>
        </w:rPr>
        <w:t>דף צ ע"א–צ ע"ב </w:t>
      </w:r>
    </w:p>
    <w:p w14:paraId="11B52D33"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…וטווה בשוק, ופרומה משני צדדיה… זו מצוה מן התורה לגרשה</w:t>
      </w:r>
    </w:p>
  </w:footnote>
  <w:footnote w:id="7">
    <w:p w14:paraId="6E93B92B" w14:textId="77777777" w:rsidR="0027726C" w:rsidRPr="00D61449" w:rsidRDefault="0027726C" w:rsidP="00734B8B">
      <w:pPr>
        <w:pStyle w:val="FootnoteText"/>
        <w:rPr>
          <w:rtl/>
        </w:rPr>
      </w:pPr>
      <w:r w:rsidRPr="00D61449">
        <w:rPr>
          <w:rStyle w:val="FootnoteReference"/>
        </w:rPr>
        <w:footnoteRef/>
      </w:r>
      <w:r w:rsidRPr="00D61449">
        <w:rPr>
          <w:rFonts w:hint="cs"/>
          <w:rtl/>
        </w:rPr>
        <w:t xml:space="preserve"> </w:t>
      </w:r>
      <w:r w:rsidRPr="00D61449">
        <w:rPr>
          <w:rFonts w:hint="cs"/>
          <w:rtl/>
        </w:rPr>
        <w:t>במפגש קורע לב על מיטת חוליו של רבי אלעזר, הוא ורבי יוחנן בוכים על היופי ועל המוות, המייצגים את קיומנו הארצי החולף. מה שהצית את הדיון היה מראה זרועו המוארת באור של רבי יוחנן. תיאור דומה מובא בגמרא לגבי זרועה של אישה בשם חומה.</w:t>
      </w:r>
    </w:p>
    <w:p w14:paraId="343396F1" w14:textId="77777777" w:rsidR="0027726C" w:rsidRPr="00D61449" w:rsidRDefault="0027726C" w:rsidP="00734B8B">
      <w:pPr>
        <w:pStyle w:val="SourceTitle"/>
        <w:spacing w:after="0" w:line="240" w:lineRule="auto"/>
        <w:rPr>
          <w:color w:val="auto"/>
          <w:sz w:val="20"/>
          <w:szCs w:val="20"/>
        </w:rPr>
      </w:pPr>
      <w:r w:rsidRPr="00D61449">
        <w:rPr>
          <w:rFonts w:hint="cs"/>
          <w:color w:val="auto"/>
          <w:sz w:val="20"/>
          <w:szCs w:val="20"/>
          <w:rtl/>
        </w:rPr>
        <w:t>תלמוד בבלי ברכות ה ע"ב </w:t>
      </w:r>
    </w:p>
    <w:p w14:paraId="3A3259D1" w14:textId="77777777"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 xml:space="preserve">רבי אלעזר חלש, על לגביה רבי יוחנן. </w:t>
      </w:r>
      <w:r w:rsidRPr="00D61449">
        <w:rPr>
          <w:rFonts w:hint="cs"/>
          <w:color w:val="auto"/>
          <w:sz w:val="20"/>
          <w:szCs w:val="20"/>
          <w:rtl/>
        </w:rPr>
        <w:t>חזא דהוה קא גני בבית אפל, גלייה לדרעיה ונפל נהורא. חזייה דהוה קא בכי רבי אלעזר. אמר ליה: אמאי קא בכית?…אמר ליה: להאי שופרא דבלי בעפרא קא בכינא.</w:t>
      </w:r>
    </w:p>
    <w:p w14:paraId="38AC7E98" w14:textId="77777777" w:rsidR="0027726C" w:rsidRPr="00D61449" w:rsidRDefault="0027726C" w:rsidP="00734B8B">
      <w:pPr>
        <w:pStyle w:val="SourceTitle"/>
        <w:spacing w:after="0" w:line="240" w:lineRule="auto"/>
        <w:rPr>
          <w:color w:val="auto"/>
          <w:sz w:val="20"/>
          <w:szCs w:val="20"/>
        </w:rPr>
      </w:pPr>
      <w:r w:rsidRPr="00D61449">
        <w:rPr>
          <w:rFonts w:hint="eastAsia"/>
          <w:color w:val="auto"/>
          <w:sz w:val="20"/>
          <w:szCs w:val="20"/>
          <w:rtl/>
        </w:rPr>
        <w:t>תלמוד</w:t>
      </w:r>
      <w:r w:rsidRPr="00D61449">
        <w:rPr>
          <w:color w:val="auto"/>
          <w:sz w:val="20"/>
          <w:szCs w:val="20"/>
          <w:rtl/>
        </w:rPr>
        <w:t xml:space="preserve"> </w:t>
      </w:r>
      <w:r w:rsidRPr="00D61449">
        <w:rPr>
          <w:rFonts w:hint="eastAsia"/>
          <w:color w:val="auto"/>
          <w:sz w:val="20"/>
          <w:szCs w:val="20"/>
          <w:rtl/>
        </w:rPr>
        <w:t>בבלי</w:t>
      </w:r>
      <w:r w:rsidRPr="00D61449">
        <w:rPr>
          <w:color w:val="auto"/>
          <w:sz w:val="20"/>
          <w:szCs w:val="20"/>
          <w:rtl/>
        </w:rPr>
        <w:t xml:space="preserve"> </w:t>
      </w:r>
      <w:r w:rsidRPr="00D61449">
        <w:rPr>
          <w:rFonts w:hint="eastAsia"/>
          <w:color w:val="auto"/>
          <w:sz w:val="20"/>
          <w:szCs w:val="20"/>
          <w:rtl/>
        </w:rPr>
        <w:t>כתובות</w:t>
      </w:r>
      <w:r w:rsidRPr="00D61449">
        <w:rPr>
          <w:color w:val="auto"/>
          <w:sz w:val="20"/>
          <w:szCs w:val="20"/>
          <w:rtl/>
        </w:rPr>
        <w:t xml:space="preserve"> </w:t>
      </w:r>
      <w:r w:rsidRPr="00D61449">
        <w:rPr>
          <w:rFonts w:hint="eastAsia"/>
          <w:color w:val="auto"/>
          <w:sz w:val="20"/>
          <w:szCs w:val="20"/>
          <w:rtl/>
        </w:rPr>
        <w:t>סה</w:t>
      </w:r>
      <w:r w:rsidRPr="00D61449">
        <w:rPr>
          <w:rFonts w:hint="cs"/>
          <w:color w:val="auto"/>
          <w:sz w:val="20"/>
          <w:szCs w:val="20"/>
          <w:rtl/>
        </w:rPr>
        <w:t xml:space="preserve"> ע"א</w:t>
      </w:r>
      <w:r w:rsidRPr="00D61449">
        <w:rPr>
          <w:rFonts w:hint="eastAsia"/>
          <w:color w:val="auto"/>
          <w:sz w:val="20"/>
          <w:szCs w:val="20"/>
          <w:rtl/>
        </w:rPr>
        <w:t> </w:t>
      </w:r>
    </w:p>
    <w:p w14:paraId="280BC98D" w14:textId="32E2E06E" w:rsidR="0027726C" w:rsidRPr="00D61449" w:rsidRDefault="0027726C" w:rsidP="00734B8B">
      <w:pPr>
        <w:pStyle w:val="SourceText"/>
        <w:spacing w:after="0" w:line="240" w:lineRule="auto"/>
        <w:rPr>
          <w:color w:val="auto"/>
          <w:sz w:val="20"/>
          <w:szCs w:val="20"/>
          <w:rtl/>
        </w:rPr>
      </w:pPr>
      <w:r w:rsidRPr="00D61449">
        <w:rPr>
          <w:rFonts w:hint="cs"/>
          <w:color w:val="auto"/>
          <w:sz w:val="20"/>
          <w:szCs w:val="20"/>
          <w:rtl/>
        </w:rPr>
        <w:t>איגלי דרעא, נפל נהורא בבי דינא.</w:t>
      </w:r>
    </w:p>
  </w:footnote>
  <w:footnote w:id="8">
    <w:p w14:paraId="673FE503" w14:textId="77777777" w:rsidR="0027726C" w:rsidRPr="00D61449" w:rsidRDefault="0027726C" w:rsidP="00734B8B">
      <w:pPr>
        <w:pStyle w:val="FootnoteText"/>
        <w:rPr>
          <w:rtl/>
        </w:rPr>
      </w:pPr>
      <w:r w:rsidRPr="00D61449">
        <w:rPr>
          <w:rStyle w:val="FootnoteReference"/>
        </w:rPr>
        <w:footnoteRef/>
      </w:r>
      <w:r w:rsidRPr="00D61449">
        <w:t xml:space="preserve"> </w:t>
      </w:r>
      <w:r w:rsidRPr="00D61449">
        <w:rPr>
          <w:rFonts w:hint="cs"/>
          <w:rtl/>
        </w:rPr>
        <w:t>ראו גם בתוספות בשם רבינו תם:</w:t>
      </w:r>
    </w:p>
    <w:p w14:paraId="1941862C" w14:textId="77777777" w:rsidR="0027726C" w:rsidRPr="00D61449" w:rsidRDefault="0027726C" w:rsidP="00734B8B">
      <w:pPr>
        <w:pStyle w:val="SourceTitle"/>
        <w:spacing w:after="0" w:line="240" w:lineRule="auto"/>
        <w:rPr>
          <w:color w:val="auto"/>
          <w:sz w:val="20"/>
          <w:szCs w:val="20"/>
        </w:rPr>
      </w:pPr>
      <w:r w:rsidRPr="00D61449">
        <w:rPr>
          <w:rFonts w:hint="cs"/>
          <w:color w:val="auto"/>
          <w:sz w:val="20"/>
          <w:szCs w:val="20"/>
          <w:rtl/>
        </w:rPr>
        <w:t>תוספות מנחות לז ע"א </w:t>
      </w:r>
    </w:p>
    <w:p w14:paraId="010CA2B8" w14:textId="429E6C04" w:rsidR="0027726C" w:rsidRPr="00D61449" w:rsidRDefault="0027726C" w:rsidP="00734B8B">
      <w:pPr>
        <w:pStyle w:val="SourceText"/>
        <w:spacing w:after="0" w:line="240" w:lineRule="auto"/>
        <w:rPr>
          <w:rtl/>
        </w:rPr>
      </w:pPr>
      <w:r w:rsidRPr="00D61449">
        <w:rPr>
          <w:rFonts w:hint="cs"/>
          <w:color w:val="auto"/>
          <w:sz w:val="20"/>
          <w:szCs w:val="20"/>
          <w:rtl/>
        </w:rPr>
        <w:t>ואור”ת [ואומר רבנו תם] דהוא גובה הבשר שבזרוע שבין בית השחי למרפק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CE7"/>
    <w:multiLevelType w:val="hybridMultilevel"/>
    <w:tmpl w:val="5DFC21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2"/>
  </w:num>
  <w:num w:numId="2" w16cid:durableId="2086417381">
    <w:abstractNumId w:val="1"/>
  </w:num>
  <w:num w:numId="3" w16cid:durableId="258565550">
    <w:abstractNumId w:val="0"/>
  </w:num>
  <w:num w:numId="4" w16cid:durableId="192953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238D9"/>
    <w:rsid w:val="0003121E"/>
    <w:rsid w:val="000332FC"/>
    <w:rsid w:val="00043879"/>
    <w:rsid w:val="00044147"/>
    <w:rsid w:val="00044CF5"/>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5BDA"/>
    <w:rsid w:val="000B6027"/>
    <w:rsid w:val="000B75FC"/>
    <w:rsid w:val="000C5F18"/>
    <w:rsid w:val="000D5F84"/>
    <w:rsid w:val="000E779A"/>
    <w:rsid w:val="000E7DB8"/>
    <w:rsid w:val="00103FF0"/>
    <w:rsid w:val="00112B2B"/>
    <w:rsid w:val="00112DA6"/>
    <w:rsid w:val="001148E3"/>
    <w:rsid w:val="00125D3A"/>
    <w:rsid w:val="001261D2"/>
    <w:rsid w:val="001315CF"/>
    <w:rsid w:val="00143096"/>
    <w:rsid w:val="00155113"/>
    <w:rsid w:val="00161DB5"/>
    <w:rsid w:val="0016266D"/>
    <w:rsid w:val="0016614E"/>
    <w:rsid w:val="0017221F"/>
    <w:rsid w:val="00172F09"/>
    <w:rsid w:val="0018508B"/>
    <w:rsid w:val="00190518"/>
    <w:rsid w:val="001B14F8"/>
    <w:rsid w:val="001C6687"/>
    <w:rsid w:val="001C72E8"/>
    <w:rsid w:val="001D1A5A"/>
    <w:rsid w:val="001D3ACD"/>
    <w:rsid w:val="001F12B2"/>
    <w:rsid w:val="00202D06"/>
    <w:rsid w:val="00223762"/>
    <w:rsid w:val="00230779"/>
    <w:rsid w:val="002351E6"/>
    <w:rsid w:val="00237AB7"/>
    <w:rsid w:val="002401BF"/>
    <w:rsid w:val="00245611"/>
    <w:rsid w:val="0024743A"/>
    <w:rsid w:val="00247630"/>
    <w:rsid w:val="0027726C"/>
    <w:rsid w:val="002805D4"/>
    <w:rsid w:val="00284D2C"/>
    <w:rsid w:val="00285DA0"/>
    <w:rsid w:val="00290BC6"/>
    <w:rsid w:val="00295724"/>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3DD7"/>
    <w:rsid w:val="00366173"/>
    <w:rsid w:val="0037017A"/>
    <w:rsid w:val="00370B25"/>
    <w:rsid w:val="0037256F"/>
    <w:rsid w:val="00377BDD"/>
    <w:rsid w:val="00384128"/>
    <w:rsid w:val="0038495A"/>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077A3"/>
    <w:rsid w:val="0041175E"/>
    <w:rsid w:val="004156C0"/>
    <w:rsid w:val="00423B45"/>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2CFE"/>
    <w:rsid w:val="00567544"/>
    <w:rsid w:val="005743B3"/>
    <w:rsid w:val="00584731"/>
    <w:rsid w:val="00584E60"/>
    <w:rsid w:val="005958B7"/>
    <w:rsid w:val="005A1BF3"/>
    <w:rsid w:val="005C75A8"/>
    <w:rsid w:val="005D4F7A"/>
    <w:rsid w:val="005E4257"/>
    <w:rsid w:val="005E56CE"/>
    <w:rsid w:val="00606516"/>
    <w:rsid w:val="00622642"/>
    <w:rsid w:val="00626DD2"/>
    <w:rsid w:val="006369A2"/>
    <w:rsid w:val="0064365C"/>
    <w:rsid w:val="00653BB0"/>
    <w:rsid w:val="00656FAB"/>
    <w:rsid w:val="006572C3"/>
    <w:rsid w:val="00680FA9"/>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34B8B"/>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1AAE"/>
    <w:rsid w:val="008B4164"/>
    <w:rsid w:val="008C422F"/>
    <w:rsid w:val="008D67F1"/>
    <w:rsid w:val="008E0D26"/>
    <w:rsid w:val="008F0062"/>
    <w:rsid w:val="008F1585"/>
    <w:rsid w:val="008F2F16"/>
    <w:rsid w:val="008F490A"/>
    <w:rsid w:val="009011C7"/>
    <w:rsid w:val="00916BEF"/>
    <w:rsid w:val="0091710A"/>
    <w:rsid w:val="00934A64"/>
    <w:rsid w:val="00941144"/>
    <w:rsid w:val="00952A77"/>
    <w:rsid w:val="00953CDD"/>
    <w:rsid w:val="00956B09"/>
    <w:rsid w:val="009604D0"/>
    <w:rsid w:val="00966563"/>
    <w:rsid w:val="00973587"/>
    <w:rsid w:val="0098013F"/>
    <w:rsid w:val="0098400C"/>
    <w:rsid w:val="00996298"/>
    <w:rsid w:val="009A5F10"/>
    <w:rsid w:val="009A5F11"/>
    <w:rsid w:val="009A6242"/>
    <w:rsid w:val="009C312C"/>
    <w:rsid w:val="009D0DC0"/>
    <w:rsid w:val="009D2529"/>
    <w:rsid w:val="009D2F7C"/>
    <w:rsid w:val="009E1830"/>
    <w:rsid w:val="009E2050"/>
    <w:rsid w:val="00A0334B"/>
    <w:rsid w:val="00A07397"/>
    <w:rsid w:val="00A1016E"/>
    <w:rsid w:val="00A10213"/>
    <w:rsid w:val="00A2111C"/>
    <w:rsid w:val="00A247A4"/>
    <w:rsid w:val="00A314A9"/>
    <w:rsid w:val="00A31585"/>
    <w:rsid w:val="00A42529"/>
    <w:rsid w:val="00A54C07"/>
    <w:rsid w:val="00A758DB"/>
    <w:rsid w:val="00A8602A"/>
    <w:rsid w:val="00AA4C75"/>
    <w:rsid w:val="00AB120D"/>
    <w:rsid w:val="00AB5B66"/>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0646"/>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5E1E"/>
    <w:rsid w:val="00D4647E"/>
    <w:rsid w:val="00D55514"/>
    <w:rsid w:val="00D61449"/>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2380"/>
    <w:rsid w:val="00F835D1"/>
    <w:rsid w:val="00F8366A"/>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9D2529"/>
  </w:style>
  <w:style w:type="character" w:styleId="UnresolvedMention">
    <w:name w:val="Unresolved Mention"/>
    <w:basedOn w:val="DefaultParagraphFont"/>
    <w:uiPriority w:val="99"/>
    <w:semiHidden/>
    <w:unhideWhenUsed/>
    <w:rsid w:val="00F82380"/>
    <w:rPr>
      <w:color w:val="605E5C"/>
      <w:shd w:val="clear" w:color="auto" w:fill="E1DFDD"/>
    </w:rPr>
  </w:style>
  <w:style w:type="character" w:customStyle="1" w:styleId="views-field-name">
    <w:name w:val="views-field-name"/>
    <w:basedOn w:val="DefaultParagraphFont"/>
    <w:rsid w:val="00941144"/>
  </w:style>
  <w:style w:type="character" w:customStyle="1" w:styleId="views-field-field-author">
    <w:name w:val="views-field-field-author"/>
    <w:basedOn w:val="DefaultParagraphFont"/>
    <w:rsid w:val="00941144"/>
  </w:style>
  <w:style w:type="character" w:styleId="FollowedHyperlink">
    <w:name w:val="FollowedHyperlink"/>
    <w:basedOn w:val="DefaultParagraphFont"/>
    <w:uiPriority w:val="99"/>
    <w:semiHidden/>
    <w:unhideWhenUsed/>
    <w:rsid w:val="00734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levush-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sui-rosh-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ebrewbooks.org/pdfpager.aspx?req=14418&amp;st=&amp;pgnum=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1395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8</cp:revision>
  <cp:lastPrinted>2024-01-11T09:50:00Z</cp:lastPrinted>
  <dcterms:created xsi:type="dcterms:W3CDTF">2024-01-11T09:28:00Z</dcterms:created>
  <dcterms:modified xsi:type="dcterms:W3CDTF">2024-01-11T10:01:00Z</dcterms:modified>
</cp:coreProperties>
</file>