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E10DC" w14:textId="0CDCE206" w:rsidR="00A263A0" w:rsidRPr="00A263A0" w:rsidRDefault="00000000" w:rsidP="00491A54">
      <w:pPr>
        <w:pStyle w:val="CC"/>
        <w:keepLines w:val="0"/>
        <w:tabs>
          <w:tab w:val="left" w:pos="720"/>
        </w:tabs>
        <w:spacing w:after="0"/>
        <w:ind w:right="0" w:firstLine="0"/>
        <w:jc w:val="center"/>
        <w:rPr>
          <w:rFonts w:ascii="Arial" w:hAnsi="Arial" w:cs="Arial"/>
          <w:sz w:val="24"/>
          <w:szCs w:val="24"/>
          <w:lang w:val="en-GB"/>
        </w:rPr>
      </w:pPr>
      <w:r w:rsidRPr="00A263A0">
        <w:rPr>
          <w:rFonts w:asciiTheme="minorBidi" w:hAnsiTheme="minorBidi" w:cstheme="minorBidi"/>
          <w:sz w:val="24"/>
          <w:szCs w:val="24"/>
          <w:lang w:val="en-GB"/>
        </w:rPr>
        <w:t>YESHIVA</w:t>
      </w:r>
      <w:r w:rsidR="00A263A0" w:rsidRPr="00A263A0">
        <w:rPr>
          <w:rFonts w:asciiTheme="minorBidi" w:hAnsiTheme="minorBidi" w:cstheme="minorBidi"/>
          <w:sz w:val="24"/>
          <w:szCs w:val="24"/>
          <w:lang w:val="en-GB"/>
        </w:rPr>
        <w:t xml:space="preserve"> </w:t>
      </w:r>
      <w:r w:rsidR="00A263A0" w:rsidRPr="00A263A0">
        <w:rPr>
          <w:rFonts w:ascii="Arial" w:hAnsi="Arial" w:cs="Arial"/>
          <w:sz w:val="24"/>
          <w:szCs w:val="24"/>
          <w:lang w:val="en-GB"/>
        </w:rPr>
        <w:t>YESHIVAT HAR ETZION</w:t>
      </w:r>
    </w:p>
    <w:p w14:paraId="7D499AB7" w14:textId="77777777" w:rsidR="00A263A0" w:rsidRPr="00A263A0" w:rsidRDefault="00A263A0" w:rsidP="00491A54">
      <w:pPr>
        <w:pStyle w:val="CC"/>
        <w:keepLines w:val="0"/>
        <w:tabs>
          <w:tab w:val="left" w:pos="720"/>
        </w:tabs>
        <w:spacing w:after="0"/>
        <w:ind w:right="0" w:firstLine="0"/>
        <w:jc w:val="center"/>
        <w:rPr>
          <w:rFonts w:ascii="Arial" w:hAnsi="Arial" w:cs="Arial"/>
          <w:sz w:val="24"/>
          <w:szCs w:val="24"/>
          <w:lang w:val="en-GB"/>
        </w:rPr>
      </w:pPr>
      <w:r w:rsidRPr="00A263A0">
        <w:rPr>
          <w:rFonts w:ascii="Arial" w:hAnsi="Arial" w:cs="Arial"/>
          <w:sz w:val="24"/>
          <w:szCs w:val="24"/>
          <w:lang w:val="en-GB"/>
        </w:rPr>
        <w:t>ISRAEL KOSCHITZKY VIRTUAL BEIT MIDRASH (VBM)</w:t>
      </w:r>
    </w:p>
    <w:p w14:paraId="0BC153AC" w14:textId="77777777" w:rsidR="00A263A0" w:rsidRPr="00A263A0" w:rsidRDefault="00A263A0" w:rsidP="00491A54">
      <w:pPr>
        <w:pStyle w:val="CC"/>
        <w:keepLines w:val="0"/>
        <w:tabs>
          <w:tab w:val="left" w:pos="720"/>
        </w:tabs>
        <w:spacing w:after="0"/>
        <w:ind w:right="0" w:firstLine="0"/>
        <w:jc w:val="center"/>
        <w:rPr>
          <w:rFonts w:ascii="Arial" w:hAnsi="Arial" w:cs="Arial"/>
          <w:sz w:val="24"/>
          <w:szCs w:val="24"/>
          <w:lang w:val="en-GB"/>
        </w:rPr>
      </w:pPr>
      <w:r w:rsidRPr="00A263A0">
        <w:rPr>
          <w:rFonts w:ascii="Arial" w:hAnsi="Arial" w:cs="Arial"/>
          <w:sz w:val="24"/>
          <w:szCs w:val="24"/>
          <w:lang w:val="en-GB"/>
        </w:rPr>
        <w:t>*********************************************************</w:t>
      </w:r>
    </w:p>
    <w:p w14:paraId="12B3A443" w14:textId="77777777" w:rsidR="00A263A0" w:rsidRPr="00A263A0" w:rsidRDefault="00A263A0" w:rsidP="00491A54">
      <w:pPr>
        <w:pStyle w:val="CC"/>
        <w:keepLines w:val="0"/>
        <w:tabs>
          <w:tab w:val="left" w:pos="720"/>
        </w:tabs>
        <w:spacing w:after="0"/>
        <w:ind w:right="0" w:firstLine="0"/>
        <w:jc w:val="center"/>
        <w:rPr>
          <w:rFonts w:ascii="Arial" w:hAnsi="Arial" w:cs="Arial"/>
          <w:b/>
          <w:bCs/>
          <w:sz w:val="24"/>
          <w:szCs w:val="24"/>
        </w:rPr>
      </w:pPr>
    </w:p>
    <w:p w14:paraId="10B1495A" w14:textId="77777777" w:rsidR="00A263A0" w:rsidRPr="00A263A0" w:rsidRDefault="00A263A0" w:rsidP="00491A54">
      <w:pPr>
        <w:pStyle w:val="CC"/>
        <w:keepLines w:val="0"/>
        <w:tabs>
          <w:tab w:val="left" w:pos="720"/>
        </w:tabs>
        <w:spacing w:after="0"/>
        <w:ind w:right="0" w:firstLine="0"/>
        <w:jc w:val="center"/>
        <w:rPr>
          <w:rFonts w:ascii="Arial" w:hAnsi="Arial" w:cs="Arial"/>
          <w:b/>
          <w:bCs/>
          <w:sz w:val="24"/>
          <w:szCs w:val="24"/>
          <w:lang w:val="en-GB"/>
        </w:rPr>
      </w:pPr>
      <w:r w:rsidRPr="00A263A0">
        <w:rPr>
          <w:rFonts w:ascii="Arial" w:hAnsi="Arial" w:cs="Arial"/>
          <w:b/>
          <w:bCs/>
          <w:sz w:val="24"/>
          <w:szCs w:val="24"/>
          <w:lang w:val="en-GB"/>
        </w:rPr>
        <w:t>STUDENT SUMMARIES OF SICHOT OF THE ROSHEI YESHIVA</w:t>
      </w:r>
    </w:p>
    <w:p w14:paraId="76A2A499" w14:textId="7822B5C4" w:rsidR="00000000" w:rsidRPr="00A263A0" w:rsidRDefault="00000000" w:rsidP="00491A54">
      <w:pPr>
        <w:pStyle w:val="CC"/>
        <w:keepLines w:val="0"/>
        <w:tabs>
          <w:tab w:val="left" w:pos="426"/>
        </w:tabs>
        <w:spacing w:after="0"/>
        <w:ind w:right="0" w:firstLine="0"/>
        <w:jc w:val="center"/>
        <w:rPr>
          <w:rFonts w:asciiTheme="minorBidi" w:hAnsiTheme="minorBidi" w:cstheme="minorBidi"/>
          <w:sz w:val="24"/>
          <w:szCs w:val="24"/>
        </w:rPr>
      </w:pPr>
    </w:p>
    <w:p w14:paraId="5891683C" w14:textId="77777777" w:rsidR="00000000" w:rsidRPr="00A263A0" w:rsidRDefault="00000000" w:rsidP="00491A54">
      <w:pPr>
        <w:pStyle w:val="CC"/>
        <w:keepLines w:val="0"/>
        <w:spacing w:after="0"/>
        <w:ind w:right="0" w:firstLine="0"/>
        <w:jc w:val="center"/>
        <w:rPr>
          <w:rFonts w:asciiTheme="minorBidi" w:hAnsiTheme="minorBidi" w:cstheme="minorBidi"/>
          <w:sz w:val="24"/>
          <w:szCs w:val="24"/>
          <w:lang w:val="en-GB"/>
        </w:rPr>
      </w:pPr>
    </w:p>
    <w:p w14:paraId="5D5899F1" w14:textId="77777777" w:rsidR="00000000" w:rsidRPr="00A263A0" w:rsidRDefault="00000000" w:rsidP="00491A54">
      <w:pPr>
        <w:pStyle w:val="CC"/>
        <w:keepLines w:val="0"/>
        <w:tabs>
          <w:tab w:val="left" w:pos="2268"/>
        </w:tabs>
        <w:spacing w:after="0"/>
        <w:ind w:right="0" w:firstLine="0"/>
        <w:jc w:val="center"/>
        <w:rPr>
          <w:rFonts w:asciiTheme="minorBidi" w:hAnsiTheme="minorBidi" w:cstheme="minorBidi"/>
          <w:b/>
          <w:bCs/>
          <w:sz w:val="24"/>
          <w:szCs w:val="24"/>
          <w:rtl/>
          <w:lang w:val="en-GB"/>
        </w:rPr>
      </w:pPr>
      <w:r w:rsidRPr="00A263A0">
        <w:rPr>
          <w:rFonts w:asciiTheme="minorBidi" w:hAnsiTheme="minorBidi" w:cstheme="minorBidi"/>
          <w:b/>
          <w:bCs/>
          <w:sz w:val="24"/>
          <w:szCs w:val="24"/>
          <w:lang w:val="en-GB"/>
        </w:rPr>
        <w:t>PARASHAT ACHAREI MOT</w:t>
      </w:r>
    </w:p>
    <w:p w14:paraId="403ECCBE" w14:textId="77777777" w:rsidR="00A263A0" w:rsidRPr="00A263A0" w:rsidRDefault="00A263A0" w:rsidP="00491A54">
      <w:pPr>
        <w:pStyle w:val="CC"/>
        <w:keepLines w:val="0"/>
        <w:tabs>
          <w:tab w:val="left" w:pos="2268"/>
        </w:tabs>
        <w:spacing w:after="0"/>
        <w:ind w:right="0" w:firstLine="0"/>
        <w:jc w:val="center"/>
        <w:rPr>
          <w:rFonts w:asciiTheme="minorBidi" w:hAnsiTheme="minorBidi" w:cstheme="minorBidi"/>
          <w:b/>
          <w:bCs/>
          <w:sz w:val="24"/>
          <w:szCs w:val="24"/>
          <w:lang w:val="en-GB"/>
        </w:rPr>
      </w:pPr>
    </w:p>
    <w:p w14:paraId="2B168BB8" w14:textId="6109F576" w:rsidR="00000000" w:rsidRPr="00A263A0" w:rsidRDefault="00000000" w:rsidP="00491A54">
      <w:pPr>
        <w:pStyle w:val="CC"/>
        <w:keepLines w:val="0"/>
        <w:tabs>
          <w:tab w:val="left" w:pos="2268"/>
        </w:tabs>
        <w:spacing w:after="0"/>
        <w:ind w:right="0" w:firstLine="0"/>
        <w:jc w:val="center"/>
        <w:rPr>
          <w:rFonts w:asciiTheme="minorBidi" w:hAnsiTheme="minorBidi" w:cstheme="minorBidi"/>
          <w:b/>
          <w:bCs/>
          <w:sz w:val="24"/>
          <w:szCs w:val="24"/>
          <w:lang w:val="en-GB"/>
        </w:rPr>
      </w:pPr>
      <w:r w:rsidRPr="00A263A0">
        <w:rPr>
          <w:rFonts w:asciiTheme="minorBidi" w:hAnsiTheme="minorBidi" w:cstheme="minorBidi"/>
          <w:b/>
          <w:bCs/>
          <w:sz w:val="24"/>
          <w:szCs w:val="24"/>
          <w:lang w:val="en-GB"/>
        </w:rPr>
        <w:t>SICHA OF HARAV YEHUDA AMITAL</w:t>
      </w:r>
    </w:p>
    <w:p w14:paraId="1AFACB2B" w14:textId="77777777" w:rsidR="00000000" w:rsidRPr="00A263A0" w:rsidRDefault="00000000" w:rsidP="00491A54">
      <w:pPr>
        <w:jc w:val="both"/>
        <w:rPr>
          <w:rFonts w:asciiTheme="minorBidi" w:hAnsiTheme="minorBidi" w:cstheme="minorBidi"/>
          <w:b/>
          <w:bCs/>
          <w:sz w:val="24"/>
          <w:szCs w:val="24"/>
        </w:rPr>
      </w:pPr>
    </w:p>
    <w:p w14:paraId="2250E260" w14:textId="77777777" w:rsidR="00000000" w:rsidRPr="00A263A0" w:rsidRDefault="00000000" w:rsidP="00491A54">
      <w:pPr>
        <w:jc w:val="center"/>
        <w:rPr>
          <w:rFonts w:asciiTheme="minorBidi" w:hAnsiTheme="minorBidi" w:cstheme="minorBidi"/>
          <w:b/>
          <w:bCs/>
          <w:sz w:val="24"/>
          <w:szCs w:val="24"/>
        </w:rPr>
      </w:pPr>
      <w:r w:rsidRPr="00A263A0">
        <w:rPr>
          <w:rFonts w:asciiTheme="minorBidi" w:hAnsiTheme="minorBidi" w:cstheme="minorBidi"/>
          <w:b/>
          <w:bCs/>
          <w:sz w:val="24"/>
          <w:szCs w:val="24"/>
        </w:rPr>
        <w:t>"After the Death of Aharon's Two Sons"</w:t>
      </w:r>
    </w:p>
    <w:p w14:paraId="140947BB" w14:textId="77777777" w:rsidR="00000000" w:rsidRPr="00A263A0" w:rsidRDefault="00000000" w:rsidP="00491A54">
      <w:pPr>
        <w:jc w:val="both"/>
        <w:rPr>
          <w:rFonts w:asciiTheme="minorBidi" w:hAnsiTheme="minorBidi" w:cstheme="minorBidi"/>
          <w:b/>
          <w:bCs/>
          <w:sz w:val="24"/>
          <w:szCs w:val="24"/>
        </w:rPr>
      </w:pPr>
    </w:p>
    <w:p w14:paraId="43119605" w14:textId="77777777" w:rsidR="00000000" w:rsidRPr="00A263A0" w:rsidRDefault="00000000" w:rsidP="00491A54">
      <w:pPr>
        <w:jc w:val="center"/>
        <w:rPr>
          <w:rFonts w:asciiTheme="minorBidi" w:hAnsiTheme="minorBidi" w:cstheme="minorBidi"/>
          <w:sz w:val="24"/>
          <w:szCs w:val="24"/>
        </w:rPr>
      </w:pPr>
      <w:r w:rsidRPr="00A263A0">
        <w:rPr>
          <w:rFonts w:asciiTheme="minorBidi" w:hAnsiTheme="minorBidi" w:cstheme="minorBidi"/>
          <w:sz w:val="24"/>
          <w:szCs w:val="24"/>
        </w:rPr>
        <w:t>Summarized by Matan Gildai</w:t>
      </w:r>
    </w:p>
    <w:p w14:paraId="14B5036E" w14:textId="77777777" w:rsidR="00000000" w:rsidRDefault="00000000" w:rsidP="00491A54">
      <w:pPr>
        <w:jc w:val="center"/>
        <w:rPr>
          <w:rFonts w:asciiTheme="minorBidi" w:hAnsiTheme="minorBidi" w:cstheme="minorBidi"/>
          <w:sz w:val="24"/>
          <w:szCs w:val="24"/>
          <w:rtl/>
        </w:rPr>
      </w:pPr>
      <w:r w:rsidRPr="00A263A0">
        <w:rPr>
          <w:rFonts w:asciiTheme="minorBidi" w:hAnsiTheme="minorBidi" w:cstheme="minorBidi"/>
          <w:sz w:val="24"/>
          <w:szCs w:val="24"/>
        </w:rPr>
        <w:t>Translated by David Silverberg</w:t>
      </w:r>
    </w:p>
    <w:p w14:paraId="539D50DD" w14:textId="77777777" w:rsidR="00A263A0" w:rsidRPr="00A263A0" w:rsidRDefault="00A263A0" w:rsidP="00491A54">
      <w:pPr>
        <w:jc w:val="center"/>
        <w:rPr>
          <w:rFonts w:asciiTheme="minorBidi" w:hAnsiTheme="minorBidi" w:cstheme="minorBidi"/>
          <w:sz w:val="24"/>
          <w:szCs w:val="24"/>
        </w:rPr>
      </w:pPr>
    </w:p>
    <w:p w14:paraId="7F513C9E" w14:textId="77777777" w:rsidR="00000000" w:rsidRPr="00A263A0" w:rsidRDefault="00000000" w:rsidP="00491A54">
      <w:pPr>
        <w:jc w:val="both"/>
        <w:rPr>
          <w:rFonts w:asciiTheme="minorBidi" w:hAnsiTheme="minorBidi" w:cstheme="minorBidi"/>
          <w:sz w:val="24"/>
          <w:szCs w:val="24"/>
        </w:rPr>
      </w:pPr>
    </w:p>
    <w:p w14:paraId="6A8F794C" w14:textId="77777777" w:rsidR="00000000" w:rsidRPr="00A263A0" w:rsidRDefault="00000000" w:rsidP="00491A54">
      <w:pPr>
        <w:jc w:val="both"/>
        <w:rPr>
          <w:rFonts w:asciiTheme="minorBidi" w:hAnsiTheme="minorBidi" w:cstheme="minorBidi"/>
          <w:sz w:val="24"/>
          <w:szCs w:val="24"/>
        </w:rPr>
      </w:pPr>
      <w:r w:rsidRPr="00A263A0">
        <w:rPr>
          <w:rFonts w:asciiTheme="minorBidi" w:hAnsiTheme="minorBidi" w:cstheme="minorBidi"/>
          <w:sz w:val="24"/>
          <w:szCs w:val="24"/>
        </w:rPr>
        <w:tab/>
        <w:t>"God spoke to Moshe after the death of Aharon's two sons, who died when they drew too close to the presence of God."  Rashi explains this introduction by drawing a parallel to a patient whose doctor came to treat him and warned him not to eat anything cold or sleep on anything moist</w:t>
      </w:r>
      <w:proofErr w:type="gramStart"/>
      <w:r w:rsidRPr="00A263A0">
        <w:rPr>
          <w:rFonts w:asciiTheme="minorBidi" w:hAnsiTheme="minorBidi" w:cstheme="minorBidi"/>
          <w:sz w:val="24"/>
          <w:szCs w:val="24"/>
        </w:rPr>
        <w:t xml:space="preserve">.  </w:t>
      </w:r>
      <w:proofErr w:type="gramEnd"/>
      <w:r w:rsidRPr="00A263A0">
        <w:rPr>
          <w:rFonts w:asciiTheme="minorBidi" w:hAnsiTheme="minorBidi" w:cstheme="minorBidi"/>
          <w:sz w:val="24"/>
          <w:szCs w:val="24"/>
        </w:rPr>
        <w:t>A second doctor advised him, "Do not eat anything cold or sleep on anything moist so that you don't die the way so-and-so did."  The admonition of the second physician is clearly more effective</w:t>
      </w:r>
      <w:proofErr w:type="gramStart"/>
      <w:r w:rsidRPr="00A263A0">
        <w:rPr>
          <w:rFonts w:asciiTheme="minorBidi" w:hAnsiTheme="minorBidi" w:cstheme="minorBidi"/>
          <w:sz w:val="24"/>
          <w:szCs w:val="24"/>
        </w:rPr>
        <w:t xml:space="preserve">.  </w:t>
      </w:r>
      <w:proofErr w:type="gramEnd"/>
      <w:r w:rsidRPr="00A263A0">
        <w:rPr>
          <w:rFonts w:asciiTheme="minorBidi" w:hAnsiTheme="minorBidi" w:cstheme="minorBidi"/>
          <w:sz w:val="24"/>
          <w:szCs w:val="24"/>
        </w:rPr>
        <w:t xml:space="preserve">Similarly, God introduces His warning to Aharon that he shall not "enter at any moment into the sanctuary" by reminding him of his sons' </w:t>
      </w:r>
      <w:proofErr w:type="gramStart"/>
      <w:r w:rsidRPr="00A263A0">
        <w:rPr>
          <w:rFonts w:asciiTheme="minorBidi" w:hAnsiTheme="minorBidi" w:cstheme="minorBidi"/>
          <w:sz w:val="24"/>
          <w:szCs w:val="24"/>
        </w:rPr>
        <w:t>untimely death</w:t>
      </w:r>
      <w:proofErr w:type="gramEnd"/>
      <w:r w:rsidRPr="00A263A0">
        <w:rPr>
          <w:rFonts w:asciiTheme="minorBidi" w:hAnsiTheme="minorBidi" w:cstheme="minorBidi"/>
          <w:sz w:val="24"/>
          <w:szCs w:val="24"/>
        </w:rPr>
        <w:t>.</w:t>
      </w:r>
    </w:p>
    <w:p w14:paraId="1D2D5B36" w14:textId="77777777" w:rsidR="00000000" w:rsidRPr="00A263A0" w:rsidRDefault="00000000" w:rsidP="00491A54">
      <w:pPr>
        <w:jc w:val="both"/>
        <w:rPr>
          <w:rFonts w:asciiTheme="minorBidi" w:hAnsiTheme="minorBidi" w:cstheme="minorBidi"/>
          <w:sz w:val="24"/>
          <w:szCs w:val="24"/>
        </w:rPr>
      </w:pPr>
    </w:p>
    <w:p w14:paraId="7010F118" w14:textId="77777777" w:rsidR="00000000" w:rsidRDefault="00000000" w:rsidP="00491A54">
      <w:pPr>
        <w:jc w:val="both"/>
        <w:rPr>
          <w:rFonts w:asciiTheme="minorBidi" w:hAnsiTheme="minorBidi" w:cstheme="minorBidi"/>
          <w:sz w:val="24"/>
          <w:szCs w:val="24"/>
          <w:rtl/>
        </w:rPr>
      </w:pPr>
      <w:r w:rsidRPr="00A263A0">
        <w:rPr>
          <w:rFonts w:asciiTheme="minorBidi" w:hAnsiTheme="minorBidi" w:cstheme="minorBidi"/>
          <w:sz w:val="24"/>
          <w:szCs w:val="24"/>
        </w:rPr>
        <w:tab/>
        <w:t xml:space="preserve">Chazal (Vayikra Rabba 20:6) raise several </w:t>
      </w:r>
      <w:proofErr w:type="gramStart"/>
      <w:r w:rsidRPr="00A263A0">
        <w:rPr>
          <w:rFonts w:asciiTheme="minorBidi" w:hAnsiTheme="minorBidi" w:cstheme="minorBidi"/>
          <w:sz w:val="24"/>
          <w:szCs w:val="24"/>
        </w:rPr>
        <w:t>possible explanations</w:t>
      </w:r>
      <w:proofErr w:type="gramEnd"/>
      <w:r w:rsidRPr="00A263A0">
        <w:rPr>
          <w:rFonts w:asciiTheme="minorBidi" w:hAnsiTheme="minorBidi" w:cstheme="minorBidi"/>
          <w:sz w:val="24"/>
          <w:szCs w:val="24"/>
        </w:rPr>
        <w:t xml:space="preserve"> regarding the nature of the sin committed by Aharon's sons: </w:t>
      </w:r>
    </w:p>
    <w:p w14:paraId="4A47CCDB" w14:textId="77777777" w:rsidR="00A263A0" w:rsidRPr="00A263A0" w:rsidRDefault="00A263A0" w:rsidP="00491A54">
      <w:pPr>
        <w:jc w:val="both"/>
        <w:rPr>
          <w:rFonts w:asciiTheme="minorBidi" w:hAnsiTheme="minorBidi" w:cstheme="minorBidi"/>
          <w:sz w:val="24"/>
          <w:szCs w:val="24"/>
        </w:rPr>
      </w:pPr>
    </w:p>
    <w:p w14:paraId="54FE14B0" w14:textId="77777777" w:rsidR="00000000" w:rsidRPr="00A263A0" w:rsidRDefault="00000000" w:rsidP="00491A54">
      <w:pPr>
        <w:jc w:val="both"/>
        <w:rPr>
          <w:rFonts w:asciiTheme="minorBidi" w:hAnsiTheme="minorBidi" w:cstheme="minorBidi"/>
          <w:sz w:val="24"/>
          <w:szCs w:val="24"/>
        </w:rPr>
      </w:pPr>
      <w:r w:rsidRPr="00A263A0">
        <w:rPr>
          <w:rFonts w:asciiTheme="minorBidi" w:hAnsiTheme="minorBidi" w:cstheme="minorBidi"/>
          <w:sz w:val="24"/>
          <w:szCs w:val="24"/>
        </w:rPr>
        <w:t xml:space="preserve">a) they ruled on matters of Halakha while in the presence of Moshe, their </w:t>
      </w:r>
      <w:proofErr w:type="gramStart"/>
      <w:r w:rsidRPr="00A263A0">
        <w:rPr>
          <w:rFonts w:asciiTheme="minorBidi" w:hAnsiTheme="minorBidi" w:cstheme="minorBidi"/>
          <w:sz w:val="24"/>
          <w:szCs w:val="24"/>
        </w:rPr>
        <w:t>master;</w:t>
      </w:r>
      <w:proofErr w:type="gramEnd"/>
    </w:p>
    <w:p w14:paraId="326C7E3A" w14:textId="77777777" w:rsidR="00000000" w:rsidRPr="00A263A0" w:rsidRDefault="00000000" w:rsidP="00491A54">
      <w:pPr>
        <w:jc w:val="both"/>
        <w:rPr>
          <w:rFonts w:asciiTheme="minorBidi" w:hAnsiTheme="minorBidi" w:cstheme="minorBidi"/>
          <w:sz w:val="24"/>
          <w:szCs w:val="24"/>
        </w:rPr>
      </w:pPr>
      <w:r w:rsidRPr="00A263A0">
        <w:rPr>
          <w:rFonts w:asciiTheme="minorBidi" w:hAnsiTheme="minorBidi" w:cstheme="minorBidi"/>
          <w:sz w:val="24"/>
          <w:szCs w:val="24"/>
        </w:rPr>
        <w:t xml:space="preserve">b) they entered the Mikdash while </w:t>
      </w:r>
      <w:proofErr w:type="gramStart"/>
      <w:r w:rsidRPr="00A263A0">
        <w:rPr>
          <w:rFonts w:asciiTheme="minorBidi" w:hAnsiTheme="minorBidi" w:cstheme="minorBidi"/>
          <w:sz w:val="24"/>
          <w:szCs w:val="24"/>
        </w:rPr>
        <w:t>intoxicated;</w:t>
      </w:r>
      <w:proofErr w:type="gramEnd"/>
    </w:p>
    <w:p w14:paraId="07334C31" w14:textId="77777777" w:rsidR="00000000" w:rsidRPr="00A263A0" w:rsidRDefault="00000000" w:rsidP="00491A54">
      <w:pPr>
        <w:jc w:val="both"/>
        <w:rPr>
          <w:rFonts w:asciiTheme="minorBidi" w:hAnsiTheme="minorBidi" w:cstheme="minorBidi"/>
          <w:sz w:val="24"/>
          <w:szCs w:val="24"/>
        </w:rPr>
      </w:pPr>
      <w:r w:rsidRPr="00A263A0">
        <w:rPr>
          <w:rFonts w:asciiTheme="minorBidi" w:hAnsiTheme="minorBidi" w:cstheme="minorBidi"/>
          <w:sz w:val="24"/>
          <w:szCs w:val="24"/>
        </w:rPr>
        <w:t xml:space="preserve">c) they entered while not wearing the required priestly </w:t>
      </w:r>
      <w:proofErr w:type="gramStart"/>
      <w:r w:rsidRPr="00A263A0">
        <w:rPr>
          <w:rFonts w:asciiTheme="minorBidi" w:hAnsiTheme="minorBidi" w:cstheme="minorBidi"/>
          <w:sz w:val="24"/>
          <w:szCs w:val="24"/>
        </w:rPr>
        <w:t>garb;</w:t>
      </w:r>
      <w:proofErr w:type="gramEnd"/>
    </w:p>
    <w:p w14:paraId="55FEB476" w14:textId="77777777" w:rsidR="00000000" w:rsidRPr="00A263A0" w:rsidRDefault="00000000" w:rsidP="00491A54">
      <w:pPr>
        <w:jc w:val="both"/>
        <w:rPr>
          <w:rFonts w:asciiTheme="minorBidi" w:hAnsiTheme="minorBidi" w:cstheme="minorBidi"/>
          <w:sz w:val="24"/>
          <w:szCs w:val="24"/>
        </w:rPr>
      </w:pPr>
      <w:r w:rsidRPr="00A263A0">
        <w:rPr>
          <w:rFonts w:asciiTheme="minorBidi" w:hAnsiTheme="minorBidi" w:cstheme="minorBidi"/>
          <w:sz w:val="24"/>
          <w:szCs w:val="24"/>
        </w:rPr>
        <w:t xml:space="preserve">d) they failed to wash their hands and feet prior to </w:t>
      </w:r>
      <w:proofErr w:type="gramStart"/>
      <w:r w:rsidRPr="00A263A0">
        <w:rPr>
          <w:rFonts w:asciiTheme="minorBidi" w:hAnsiTheme="minorBidi" w:cstheme="minorBidi"/>
          <w:sz w:val="24"/>
          <w:szCs w:val="24"/>
        </w:rPr>
        <w:t>entering;</w:t>
      </w:r>
      <w:proofErr w:type="gramEnd"/>
    </w:p>
    <w:p w14:paraId="275E09B5" w14:textId="77777777" w:rsidR="00000000" w:rsidRPr="00A263A0" w:rsidRDefault="00000000" w:rsidP="00491A54">
      <w:pPr>
        <w:jc w:val="both"/>
        <w:rPr>
          <w:rFonts w:asciiTheme="minorBidi" w:hAnsiTheme="minorBidi" w:cstheme="minorBidi"/>
          <w:sz w:val="24"/>
          <w:szCs w:val="24"/>
        </w:rPr>
      </w:pPr>
      <w:r w:rsidRPr="00A263A0">
        <w:rPr>
          <w:rFonts w:asciiTheme="minorBidi" w:hAnsiTheme="minorBidi" w:cstheme="minorBidi"/>
          <w:sz w:val="24"/>
          <w:szCs w:val="24"/>
        </w:rPr>
        <w:t xml:space="preserve">e) they weren't </w:t>
      </w:r>
      <w:proofErr w:type="gramStart"/>
      <w:r w:rsidRPr="00A263A0">
        <w:rPr>
          <w:rFonts w:asciiTheme="minorBidi" w:hAnsiTheme="minorBidi" w:cstheme="minorBidi"/>
          <w:sz w:val="24"/>
          <w:szCs w:val="24"/>
        </w:rPr>
        <w:t>married;</w:t>
      </w:r>
      <w:proofErr w:type="gramEnd"/>
    </w:p>
    <w:p w14:paraId="5DA71B60" w14:textId="77777777" w:rsidR="00000000" w:rsidRDefault="00000000" w:rsidP="00491A54">
      <w:pPr>
        <w:jc w:val="both"/>
        <w:rPr>
          <w:rFonts w:asciiTheme="minorBidi" w:hAnsiTheme="minorBidi" w:cstheme="minorBidi"/>
          <w:sz w:val="24"/>
          <w:szCs w:val="24"/>
        </w:rPr>
      </w:pPr>
      <w:r w:rsidRPr="00A263A0">
        <w:rPr>
          <w:rFonts w:asciiTheme="minorBidi" w:hAnsiTheme="minorBidi" w:cstheme="minorBidi"/>
          <w:sz w:val="24"/>
          <w:szCs w:val="24"/>
        </w:rPr>
        <w:t>f) they inappropriately anticipated the death of Moshe and Aharon so that they might succeed them as leaders.</w:t>
      </w:r>
    </w:p>
    <w:p w14:paraId="26948DE2" w14:textId="77777777" w:rsidR="00491A54" w:rsidRPr="00A263A0" w:rsidRDefault="00491A54" w:rsidP="00491A54">
      <w:pPr>
        <w:jc w:val="both"/>
        <w:rPr>
          <w:rFonts w:asciiTheme="minorBidi" w:hAnsiTheme="minorBidi" w:cstheme="minorBidi"/>
          <w:sz w:val="24"/>
          <w:szCs w:val="24"/>
        </w:rPr>
      </w:pPr>
    </w:p>
    <w:p w14:paraId="6ED21BAC" w14:textId="77777777" w:rsidR="00000000" w:rsidRPr="00A263A0" w:rsidRDefault="00000000" w:rsidP="00491A54">
      <w:pPr>
        <w:ind w:firstLine="720"/>
        <w:jc w:val="both"/>
        <w:rPr>
          <w:rFonts w:asciiTheme="minorBidi" w:hAnsiTheme="minorBidi" w:cstheme="minorBidi"/>
          <w:sz w:val="24"/>
          <w:szCs w:val="24"/>
        </w:rPr>
      </w:pPr>
      <w:r w:rsidRPr="00A263A0">
        <w:rPr>
          <w:rFonts w:asciiTheme="minorBidi" w:hAnsiTheme="minorBidi" w:cstheme="minorBidi"/>
          <w:sz w:val="24"/>
          <w:szCs w:val="24"/>
        </w:rPr>
        <w:t>There are several other interpretations as well</w:t>
      </w:r>
      <w:proofErr w:type="gramStart"/>
      <w:r w:rsidRPr="00A263A0">
        <w:rPr>
          <w:rFonts w:asciiTheme="minorBidi" w:hAnsiTheme="minorBidi" w:cstheme="minorBidi"/>
          <w:sz w:val="24"/>
          <w:szCs w:val="24"/>
        </w:rPr>
        <w:t xml:space="preserve">.  </w:t>
      </w:r>
      <w:proofErr w:type="gramEnd"/>
      <w:r w:rsidRPr="00A263A0">
        <w:rPr>
          <w:rFonts w:asciiTheme="minorBidi" w:hAnsiTheme="minorBidi" w:cstheme="minorBidi"/>
          <w:sz w:val="24"/>
          <w:szCs w:val="24"/>
        </w:rPr>
        <w:t>But according to all these possibilities, there was no reason to suspect Aharon of these misdeeds</w:t>
      </w:r>
      <w:proofErr w:type="gramStart"/>
      <w:r w:rsidRPr="00A263A0">
        <w:rPr>
          <w:rFonts w:asciiTheme="minorBidi" w:hAnsiTheme="minorBidi" w:cstheme="minorBidi"/>
          <w:sz w:val="24"/>
          <w:szCs w:val="24"/>
        </w:rPr>
        <w:t xml:space="preserve">.  </w:t>
      </w:r>
      <w:proofErr w:type="gramEnd"/>
      <w:r w:rsidRPr="00A263A0">
        <w:rPr>
          <w:rFonts w:asciiTheme="minorBidi" w:hAnsiTheme="minorBidi" w:cstheme="minorBidi"/>
          <w:sz w:val="24"/>
          <w:szCs w:val="24"/>
        </w:rPr>
        <w:t>Why, then, did God feel the need to warn Aharon not to sin and consequently die, just as his sons had?</w:t>
      </w:r>
    </w:p>
    <w:p w14:paraId="0D7C819C" w14:textId="77777777" w:rsidR="00000000" w:rsidRPr="00A263A0" w:rsidRDefault="00000000" w:rsidP="00491A54">
      <w:pPr>
        <w:jc w:val="both"/>
        <w:rPr>
          <w:rFonts w:asciiTheme="minorBidi" w:hAnsiTheme="minorBidi" w:cstheme="minorBidi"/>
          <w:sz w:val="24"/>
          <w:szCs w:val="24"/>
        </w:rPr>
      </w:pPr>
    </w:p>
    <w:p w14:paraId="7C84F557" w14:textId="77777777" w:rsidR="00000000" w:rsidRPr="00A263A0" w:rsidRDefault="00000000" w:rsidP="00491A54">
      <w:pPr>
        <w:jc w:val="both"/>
        <w:rPr>
          <w:rFonts w:asciiTheme="minorBidi" w:hAnsiTheme="minorBidi" w:cstheme="minorBidi"/>
          <w:sz w:val="24"/>
          <w:szCs w:val="24"/>
        </w:rPr>
      </w:pPr>
      <w:r w:rsidRPr="00A263A0">
        <w:rPr>
          <w:rFonts w:asciiTheme="minorBidi" w:hAnsiTheme="minorBidi" w:cstheme="minorBidi"/>
          <w:sz w:val="24"/>
          <w:szCs w:val="24"/>
        </w:rPr>
        <w:tab/>
      </w:r>
      <w:proofErr w:type="gramStart"/>
      <w:r w:rsidRPr="00A263A0">
        <w:rPr>
          <w:rFonts w:asciiTheme="minorBidi" w:hAnsiTheme="minorBidi" w:cstheme="minorBidi"/>
          <w:sz w:val="24"/>
          <w:szCs w:val="24"/>
        </w:rPr>
        <w:t>It seems that this question</w:t>
      </w:r>
      <w:proofErr w:type="gramEnd"/>
      <w:r w:rsidRPr="00A263A0">
        <w:rPr>
          <w:rFonts w:asciiTheme="minorBidi" w:hAnsiTheme="minorBidi" w:cstheme="minorBidi"/>
          <w:sz w:val="24"/>
          <w:szCs w:val="24"/>
        </w:rPr>
        <w:t xml:space="preserve"> forces us to look more closely at the overall problem regarding Nadav and Avihu.  They were young, full of energy and enthusiasm, and eagerly interested in changing the status quo and replacing the current leadership, as we saw in </w:t>
      </w:r>
      <w:proofErr w:type="gramStart"/>
      <w:r w:rsidRPr="00A263A0">
        <w:rPr>
          <w:rFonts w:asciiTheme="minorBidi" w:hAnsiTheme="minorBidi" w:cstheme="minorBidi"/>
          <w:sz w:val="24"/>
          <w:szCs w:val="24"/>
        </w:rPr>
        <w:t xml:space="preserve">the Midrash.  </w:t>
      </w:r>
      <w:proofErr w:type="gramEnd"/>
      <w:r w:rsidRPr="00A263A0">
        <w:rPr>
          <w:rFonts w:asciiTheme="minorBidi" w:hAnsiTheme="minorBidi" w:cstheme="minorBidi"/>
          <w:sz w:val="24"/>
          <w:szCs w:val="24"/>
        </w:rPr>
        <w:t xml:space="preserve">The Gemara (Eruvin 63a) says that Aharon's </w:t>
      </w:r>
      <w:proofErr w:type="gramStart"/>
      <w:r w:rsidRPr="00A263A0">
        <w:rPr>
          <w:rFonts w:asciiTheme="minorBidi" w:hAnsiTheme="minorBidi" w:cstheme="minorBidi"/>
          <w:sz w:val="24"/>
          <w:szCs w:val="24"/>
        </w:rPr>
        <w:t>sons'</w:t>
      </w:r>
      <w:proofErr w:type="gramEnd"/>
      <w:r w:rsidRPr="00A263A0">
        <w:rPr>
          <w:rFonts w:asciiTheme="minorBidi" w:hAnsiTheme="minorBidi" w:cstheme="minorBidi"/>
          <w:sz w:val="24"/>
          <w:szCs w:val="24"/>
        </w:rPr>
        <w:t xml:space="preserve"> based their decision to offer "a strange fire" on the reasoning that, "Although fire came down from Heaven [and consumed the </w:t>
      </w:r>
      <w:r w:rsidRPr="00A263A0">
        <w:rPr>
          <w:rFonts w:asciiTheme="minorBidi" w:hAnsiTheme="minorBidi" w:cstheme="minorBidi"/>
          <w:sz w:val="24"/>
          <w:szCs w:val="24"/>
        </w:rPr>
        <w:lastRenderedPageBreak/>
        <w:t xml:space="preserve">inaugural sacrifices on the altar], there is a mitzva to bring [fire] from humans."  They felt uneasy about the fact that everything came directly from the </w:t>
      </w:r>
      <w:proofErr w:type="gramStart"/>
      <w:r w:rsidRPr="00A263A0">
        <w:rPr>
          <w:rFonts w:asciiTheme="minorBidi" w:hAnsiTheme="minorBidi" w:cstheme="minorBidi"/>
          <w:sz w:val="24"/>
          <w:szCs w:val="24"/>
        </w:rPr>
        <w:t>Almighty, and</w:t>
      </w:r>
      <w:proofErr w:type="gramEnd"/>
      <w:r w:rsidRPr="00A263A0">
        <w:rPr>
          <w:rFonts w:asciiTheme="minorBidi" w:hAnsiTheme="minorBidi" w:cstheme="minorBidi"/>
          <w:sz w:val="24"/>
          <w:szCs w:val="24"/>
        </w:rPr>
        <w:t xml:space="preserve"> wished to take a more active role in the offering of korbanot to God.  They longed for a relationship with the Almighty and therefore hurried into the sanctuary to light the "human" fire before the Heavenly fire descended</w:t>
      </w:r>
      <w:proofErr w:type="gramStart"/>
      <w:r w:rsidRPr="00A263A0">
        <w:rPr>
          <w:rFonts w:asciiTheme="minorBidi" w:hAnsiTheme="minorBidi" w:cstheme="minorBidi"/>
          <w:sz w:val="24"/>
          <w:szCs w:val="24"/>
        </w:rPr>
        <w:t xml:space="preserve">.  </w:t>
      </w:r>
      <w:proofErr w:type="gramEnd"/>
      <w:r w:rsidRPr="00A263A0">
        <w:rPr>
          <w:rFonts w:asciiTheme="minorBidi" w:hAnsiTheme="minorBidi" w:cstheme="minorBidi"/>
          <w:sz w:val="24"/>
          <w:szCs w:val="24"/>
        </w:rPr>
        <w:t xml:space="preserve">Perhaps if they had been married, their energy would have </w:t>
      </w:r>
      <w:proofErr w:type="gramStart"/>
      <w:r w:rsidRPr="00A263A0">
        <w:rPr>
          <w:rFonts w:asciiTheme="minorBidi" w:hAnsiTheme="minorBidi" w:cstheme="minorBidi"/>
          <w:sz w:val="24"/>
          <w:szCs w:val="24"/>
        </w:rPr>
        <w:t>been focused</w:t>
      </w:r>
      <w:proofErr w:type="gramEnd"/>
      <w:r w:rsidRPr="00A263A0">
        <w:rPr>
          <w:rFonts w:asciiTheme="minorBidi" w:hAnsiTheme="minorBidi" w:cstheme="minorBidi"/>
          <w:sz w:val="24"/>
          <w:szCs w:val="24"/>
        </w:rPr>
        <w:t xml:space="preserve"> upon their families and homes; since they were single, they turned all their enthusiasm towards God. </w:t>
      </w:r>
    </w:p>
    <w:p w14:paraId="13C5093D" w14:textId="77777777" w:rsidR="00000000" w:rsidRPr="00A263A0" w:rsidRDefault="00000000" w:rsidP="00491A54">
      <w:pPr>
        <w:jc w:val="both"/>
        <w:rPr>
          <w:rFonts w:asciiTheme="minorBidi" w:hAnsiTheme="minorBidi" w:cstheme="minorBidi"/>
          <w:sz w:val="24"/>
          <w:szCs w:val="24"/>
        </w:rPr>
      </w:pPr>
      <w:r w:rsidRPr="00A263A0">
        <w:rPr>
          <w:rFonts w:asciiTheme="minorBidi" w:hAnsiTheme="minorBidi" w:cstheme="minorBidi"/>
          <w:sz w:val="24"/>
          <w:szCs w:val="24"/>
        </w:rPr>
        <w:t xml:space="preserve"> </w:t>
      </w:r>
    </w:p>
    <w:p w14:paraId="09001BBE" w14:textId="77777777" w:rsidR="00000000" w:rsidRPr="00A263A0" w:rsidRDefault="00000000" w:rsidP="00491A54">
      <w:pPr>
        <w:jc w:val="both"/>
        <w:rPr>
          <w:rFonts w:asciiTheme="minorBidi" w:hAnsiTheme="minorBidi" w:cstheme="minorBidi"/>
          <w:sz w:val="24"/>
          <w:szCs w:val="24"/>
        </w:rPr>
      </w:pPr>
      <w:r w:rsidRPr="00A263A0">
        <w:rPr>
          <w:rFonts w:asciiTheme="minorBidi" w:hAnsiTheme="minorBidi" w:cstheme="minorBidi"/>
          <w:sz w:val="24"/>
          <w:szCs w:val="24"/>
        </w:rPr>
        <w:tab/>
        <w:t>Their involvement in the exalted activities of the Mishkan and korbanot, their attention to man's intimacy with God, led them to disregard the "smaller" mitzvot, which are often dwarfed by the sublime areas of korbanot and entry into the Mikdash</w:t>
      </w:r>
      <w:proofErr w:type="gramStart"/>
      <w:r w:rsidRPr="00A263A0">
        <w:rPr>
          <w:rFonts w:asciiTheme="minorBidi" w:hAnsiTheme="minorBidi" w:cstheme="minorBidi"/>
          <w:sz w:val="24"/>
          <w:szCs w:val="24"/>
        </w:rPr>
        <w:t xml:space="preserve">.  </w:t>
      </w:r>
      <w:proofErr w:type="gramEnd"/>
      <w:r w:rsidRPr="00A263A0">
        <w:rPr>
          <w:rFonts w:asciiTheme="minorBidi" w:hAnsiTheme="minorBidi" w:cstheme="minorBidi"/>
          <w:sz w:val="24"/>
          <w:szCs w:val="24"/>
        </w:rPr>
        <w:t>They overlooked the obligations involving dress and preparation - the washing of one's hands and feet - and even the prohibition of entering after drinking</w:t>
      </w:r>
      <w:proofErr w:type="gramStart"/>
      <w:r w:rsidRPr="00A263A0">
        <w:rPr>
          <w:rFonts w:asciiTheme="minorBidi" w:hAnsiTheme="minorBidi" w:cstheme="minorBidi"/>
          <w:sz w:val="24"/>
          <w:szCs w:val="24"/>
        </w:rPr>
        <w:t xml:space="preserve">.  </w:t>
      </w:r>
      <w:proofErr w:type="gramEnd"/>
      <w:r w:rsidRPr="00A263A0">
        <w:rPr>
          <w:rFonts w:asciiTheme="minorBidi" w:hAnsiTheme="minorBidi" w:cstheme="minorBidi"/>
          <w:sz w:val="24"/>
          <w:szCs w:val="24"/>
        </w:rPr>
        <w:t>At times, a person will involve himself so intensely in sublime and lofty pursuits that he forgets the smaller details</w:t>
      </w:r>
      <w:proofErr w:type="gramStart"/>
      <w:r w:rsidRPr="00A263A0">
        <w:rPr>
          <w:rFonts w:asciiTheme="minorBidi" w:hAnsiTheme="minorBidi" w:cstheme="minorBidi"/>
          <w:sz w:val="24"/>
          <w:szCs w:val="24"/>
        </w:rPr>
        <w:t xml:space="preserve">.  </w:t>
      </w:r>
      <w:proofErr w:type="gramEnd"/>
    </w:p>
    <w:p w14:paraId="6434EC70" w14:textId="77777777" w:rsidR="00000000" w:rsidRPr="00A263A0" w:rsidRDefault="00000000" w:rsidP="00491A54">
      <w:pPr>
        <w:jc w:val="both"/>
        <w:rPr>
          <w:rFonts w:asciiTheme="minorBidi" w:hAnsiTheme="minorBidi" w:cstheme="minorBidi"/>
          <w:sz w:val="24"/>
          <w:szCs w:val="24"/>
        </w:rPr>
      </w:pPr>
    </w:p>
    <w:p w14:paraId="5D5F692A" w14:textId="77777777" w:rsidR="00000000" w:rsidRPr="00A263A0" w:rsidRDefault="00000000" w:rsidP="00491A54">
      <w:pPr>
        <w:jc w:val="both"/>
        <w:rPr>
          <w:rFonts w:asciiTheme="minorBidi" w:hAnsiTheme="minorBidi" w:cstheme="minorBidi"/>
          <w:sz w:val="24"/>
          <w:szCs w:val="24"/>
        </w:rPr>
      </w:pPr>
      <w:r w:rsidRPr="00A263A0">
        <w:rPr>
          <w:rFonts w:asciiTheme="minorBidi" w:hAnsiTheme="minorBidi" w:cstheme="minorBidi"/>
          <w:sz w:val="24"/>
          <w:szCs w:val="24"/>
        </w:rPr>
        <w:tab/>
        <w:t>Herein</w:t>
      </w:r>
      <w:proofErr w:type="gramStart"/>
      <w:r w:rsidRPr="00A263A0">
        <w:rPr>
          <w:rFonts w:asciiTheme="minorBidi" w:hAnsiTheme="minorBidi" w:cstheme="minorBidi"/>
          <w:sz w:val="24"/>
          <w:szCs w:val="24"/>
        </w:rPr>
        <w:t>, perhaps, lies</w:t>
      </w:r>
      <w:proofErr w:type="gramEnd"/>
      <w:r w:rsidRPr="00A263A0">
        <w:rPr>
          <w:rFonts w:asciiTheme="minorBidi" w:hAnsiTheme="minorBidi" w:cstheme="minorBidi"/>
          <w:sz w:val="24"/>
          <w:szCs w:val="24"/>
        </w:rPr>
        <w:t xml:space="preserve"> the central message of the deaths of Nadav and Avihu, and this is why Aharon needed a reminder.  Even when he merits entry into the Kodesh Ha-kodashim and experiences elevation and communion with the Almighty, at a level surpassing that experienced by any other individual, he must still remember the smaller details</w:t>
      </w:r>
      <w:proofErr w:type="gramStart"/>
      <w:r w:rsidRPr="00A263A0">
        <w:rPr>
          <w:rFonts w:asciiTheme="minorBidi" w:hAnsiTheme="minorBidi" w:cstheme="minorBidi"/>
          <w:sz w:val="24"/>
          <w:szCs w:val="24"/>
        </w:rPr>
        <w:t xml:space="preserve">.  </w:t>
      </w:r>
      <w:proofErr w:type="gramEnd"/>
      <w:r w:rsidRPr="00A263A0">
        <w:rPr>
          <w:rFonts w:asciiTheme="minorBidi" w:hAnsiTheme="minorBidi" w:cstheme="minorBidi"/>
          <w:sz w:val="24"/>
          <w:szCs w:val="24"/>
        </w:rPr>
        <w:t>One may not enter the Almighty's domain, as it were, whenever he wants, and, when one does enter, he must first fulfill the specific conditions and avoid contact with ritual impurity</w:t>
      </w:r>
      <w:proofErr w:type="gramStart"/>
      <w:r w:rsidRPr="00A263A0">
        <w:rPr>
          <w:rFonts w:asciiTheme="minorBidi" w:hAnsiTheme="minorBidi" w:cstheme="minorBidi"/>
          <w:sz w:val="24"/>
          <w:szCs w:val="24"/>
        </w:rPr>
        <w:t xml:space="preserve">.  </w:t>
      </w:r>
      <w:proofErr w:type="gramEnd"/>
      <w:r w:rsidRPr="00A263A0">
        <w:rPr>
          <w:rFonts w:asciiTheme="minorBidi" w:hAnsiTheme="minorBidi" w:cstheme="minorBidi"/>
          <w:sz w:val="24"/>
          <w:szCs w:val="24"/>
        </w:rPr>
        <w:t>No matter how sublime one's religious experience, no one is above the requirements of the Halakha, and especially those in close contact with God must always bear this in mind</w:t>
      </w:r>
      <w:proofErr w:type="gramStart"/>
      <w:r w:rsidRPr="00A263A0">
        <w:rPr>
          <w:rFonts w:asciiTheme="minorBidi" w:hAnsiTheme="minorBidi" w:cstheme="minorBidi"/>
          <w:sz w:val="24"/>
          <w:szCs w:val="24"/>
        </w:rPr>
        <w:t xml:space="preserve">.  </w:t>
      </w:r>
      <w:proofErr w:type="gramEnd"/>
      <w:r w:rsidRPr="00A263A0">
        <w:rPr>
          <w:rFonts w:asciiTheme="minorBidi" w:hAnsiTheme="minorBidi" w:cstheme="minorBidi"/>
          <w:sz w:val="24"/>
          <w:szCs w:val="24"/>
        </w:rPr>
        <w:t>In one's haste to approach God, he must not trample seemingly "petty" minutiae of Halakha underfoot.</w:t>
      </w:r>
    </w:p>
    <w:p w14:paraId="3052605A" w14:textId="77777777" w:rsidR="00000000" w:rsidRPr="00A263A0" w:rsidRDefault="00000000" w:rsidP="00491A54">
      <w:pPr>
        <w:jc w:val="both"/>
        <w:rPr>
          <w:rFonts w:asciiTheme="minorBidi" w:hAnsiTheme="minorBidi" w:cstheme="minorBidi"/>
          <w:sz w:val="24"/>
          <w:szCs w:val="24"/>
        </w:rPr>
      </w:pPr>
    </w:p>
    <w:p w14:paraId="63472C58" w14:textId="77777777" w:rsidR="00000000" w:rsidRPr="00A263A0" w:rsidRDefault="00000000" w:rsidP="00491A54">
      <w:pPr>
        <w:jc w:val="both"/>
        <w:rPr>
          <w:rFonts w:asciiTheme="minorBidi" w:hAnsiTheme="minorBidi" w:cstheme="minorBidi"/>
          <w:sz w:val="24"/>
          <w:szCs w:val="24"/>
        </w:rPr>
      </w:pPr>
    </w:p>
    <w:p w14:paraId="3C7D0908" w14:textId="77777777" w:rsidR="00000000" w:rsidRPr="00A263A0" w:rsidRDefault="00000000" w:rsidP="00491A54">
      <w:pPr>
        <w:jc w:val="both"/>
        <w:rPr>
          <w:rFonts w:asciiTheme="minorBidi" w:hAnsiTheme="minorBidi" w:cstheme="minorBidi"/>
          <w:sz w:val="24"/>
          <w:szCs w:val="24"/>
        </w:rPr>
      </w:pPr>
      <w:r w:rsidRPr="00A263A0">
        <w:rPr>
          <w:rFonts w:asciiTheme="minorBidi" w:hAnsiTheme="minorBidi" w:cstheme="minorBidi"/>
          <w:sz w:val="24"/>
          <w:szCs w:val="24"/>
        </w:rPr>
        <w:t>(Originally delivered on leil Shabbat, Parashat Acharei Mot/Kedoshim 5754 [1994].)</w:t>
      </w:r>
    </w:p>
    <w:p w14:paraId="23D04250" w14:textId="77777777" w:rsidR="007843D3" w:rsidRPr="00A263A0" w:rsidRDefault="007843D3" w:rsidP="00491A54">
      <w:pPr>
        <w:jc w:val="both"/>
        <w:rPr>
          <w:rFonts w:asciiTheme="minorBidi" w:hAnsiTheme="minorBidi" w:cstheme="minorBidi"/>
          <w:sz w:val="24"/>
          <w:szCs w:val="24"/>
        </w:rPr>
      </w:pPr>
    </w:p>
    <w:sectPr w:rsidR="007843D3" w:rsidRPr="00A263A0">
      <w:footerReference w:type="default" r:id="rId6"/>
      <w:endnotePr>
        <w:numFmt w:val="hebrew2"/>
      </w:endnotePr>
      <w:pgSz w:w="11907" w:h="16840" w:code="9"/>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CB77F" w14:textId="77777777" w:rsidR="007843D3" w:rsidRDefault="007843D3" w:rsidP="00491A54">
      <w:r>
        <w:separator/>
      </w:r>
    </w:p>
  </w:endnote>
  <w:endnote w:type="continuationSeparator" w:id="0">
    <w:p w14:paraId="439D5757" w14:textId="77777777" w:rsidR="007843D3" w:rsidRDefault="007843D3" w:rsidP="00491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0507480"/>
      <w:docPartObj>
        <w:docPartGallery w:val="Page Numbers (Bottom of Page)"/>
        <w:docPartUnique/>
      </w:docPartObj>
    </w:sdtPr>
    <w:sdtEndPr>
      <w:rPr>
        <w:noProof/>
      </w:rPr>
    </w:sdtEndPr>
    <w:sdtContent>
      <w:p w14:paraId="7BAAC777" w14:textId="2C32DF37" w:rsidR="00491A54" w:rsidRDefault="00491A5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906033" w14:textId="77777777" w:rsidR="00491A54" w:rsidRDefault="00491A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53743" w14:textId="77777777" w:rsidR="007843D3" w:rsidRDefault="007843D3" w:rsidP="00491A54">
      <w:r>
        <w:separator/>
      </w:r>
    </w:p>
  </w:footnote>
  <w:footnote w:type="continuationSeparator" w:id="0">
    <w:p w14:paraId="35F6421F" w14:textId="77777777" w:rsidR="007843D3" w:rsidRDefault="007843D3" w:rsidP="00491A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3A0"/>
    <w:rsid w:val="00491A54"/>
    <w:rsid w:val="007843D3"/>
    <w:rsid w:val="00A263A0"/>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20828F"/>
  <w15:chartTrackingRefBased/>
  <w15:docId w15:val="{5E17BBD8-87D1-41F9-AE63-19A6FA9F7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Miriam"/>
        <w:lang w:val="en-IL" w:eastAsia="en-IL"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
    <w:name w:val="CC"/>
    <w:basedOn w:val="BodyText"/>
    <w:pPr>
      <w:keepLines/>
      <w:spacing w:after="160"/>
      <w:ind w:right="360" w:hanging="360"/>
    </w:pPr>
  </w:style>
  <w:style w:type="paragraph" w:styleId="BodyText">
    <w:name w:val="Body Text"/>
    <w:basedOn w:val="Normal"/>
    <w:semiHidden/>
    <w:pPr>
      <w:spacing w:after="120"/>
    </w:pPr>
  </w:style>
  <w:style w:type="paragraph" w:styleId="BlockText">
    <w:name w:val="Block Text"/>
    <w:basedOn w:val="Normal"/>
    <w:link w:val="BlockTextChar"/>
    <w:rsid w:val="00A263A0"/>
    <w:pPr>
      <w:autoSpaceDE w:val="0"/>
      <w:autoSpaceDN w:val="0"/>
      <w:spacing w:line="360" w:lineRule="auto"/>
      <w:ind w:left="567"/>
      <w:jc w:val="both"/>
    </w:pPr>
    <w:rPr>
      <w:rFonts w:ascii="Courier New" w:hAnsi="Courier New"/>
      <w:sz w:val="22"/>
      <w:lang w:eastAsia="en-US"/>
    </w:rPr>
  </w:style>
  <w:style w:type="character" w:customStyle="1" w:styleId="BlockTextChar">
    <w:name w:val="Block Text Char"/>
    <w:link w:val="BlockText"/>
    <w:rsid w:val="00A263A0"/>
    <w:rPr>
      <w:rFonts w:ascii="Courier New" w:hAnsi="Courier New"/>
      <w:sz w:val="22"/>
      <w:lang w:val="en-US" w:eastAsia="en-US"/>
    </w:rPr>
  </w:style>
  <w:style w:type="paragraph" w:styleId="Header">
    <w:name w:val="header"/>
    <w:basedOn w:val="Normal"/>
    <w:link w:val="HeaderChar"/>
    <w:uiPriority w:val="99"/>
    <w:unhideWhenUsed/>
    <w:rsid w:val="00491A54"/>
    <w:pPr>
      <w:tabs>
        <w:tab w:val="center" w:pos="4513"/>
        <w:tab w:val="right" w:pos="9026"/>
      </w:tabs>
    </w:pPr>
  </w:style>
  <w:style w:type="character" w:customStyle="1" w:styleId="HeaderChar">
    <w:name w:val="Header Char"/>
    <w:basedOn w:val="DefaultParagraphFont"/>
    <w:link w:val="Header"/>
    <w:uiPriority w:val="99"/>
    <w:rsid w:val="00491A54"/>
    <w:rPr>
      <w:lang w:val="en-US"/>
    </w:rPr>
  </w:style>
  <w:style w:type="paragraph" w:styleId="Footer">
    <w:name w:val="footer"/>
    <w:basedOn w:val="Normal"/>
    <w:link w:val="FooterChar"/>
    <w:uiPriority w:val="99"/>
    <w:unhideWhenUsed/>
    <w:rsid w:val="00491A54"/>
    <w:pPr>
      <w:tabs>
        <w:tab w:val="center" w:pos="4513"/>
        <w:tab w:val="right" w:pos="9026"/>
      </w:tabs>
    </w:pPr>
  </w:style>
  <w:style w:type="character" w:customStyle="1" w:styleId="FooterChar">
    <w:name w:val="Footer Char"/>
    <w:basedOn w:val="DefaultParagraphFont"/>
    <w:link w:val="Footer"/>
    <w:uiPriority w:val="99"/>
    <w:rsid w:val="00491A54"/>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"Ater the Death of Aharon's Two Sons"</vt:lpstr>
    </vt:vector>
  </TitlesOfParts>
  <Company>Yeshivat Har Etzion</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"Ater the Death of Aharon's Two Sons"</dc:title>
  <dc:subject/>
  <dc:creator>Brigitte &amp; David Silverberg</dc:creator>
  <cp:keywords/>
  <cp:lastModifiedBy>אנדי ריפקין</cp:lastModifiedBy>
  <cp:revision>3</cp:revision>
  <cp:lastPrinted>2000-03-22T13:43:00Z</cp:lastPrinted>
  <dcterms:created xsi:type="dcterms:W3CDTF">2024-04-30T13:16:00Z</dcterms:created>
  <dcterms:modified xsi:type="dcterms:W3CDTF">2024-04-30T13:17:00Z</dcterms:modified>
</cp:coreProperties>
</file>