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1C9C" w14:textId="5D5BFB5F" w:rsidR="009D5639" w:rsidRPr="00C1023C" w:rsidRDefault="00B52681" w:rsidP="00BC5418">
      <w:pPr>
        <w:pStyle w:val="a"/>
        <w:contextualSpacing/>
        <w:rPr>
          <w:rtl/>
        </w:rPr>
      </w:pPr>
      <w:r>
        <w:rPr>
          <w:rFonts w:hint="cs"/>
          <w:rtl/>
        </w:rPr>
        <w:t>הרב אביעד תבורי</w:t>
      </w:r>
    </w:p>
    <w:p w14:paraId="59AE7D96" w14:textId="6B16BA0E" w:rsidR="00BD0D01" w:rsidRDefault="00B52681" w:rsidP="00B52681">
      <w:pPr>
        <w:pStyle w:val="Heading1"/>
        <w:contextualSpacing/>
        <w:rPr>
          <w:rtl/>
        </w:rPr>
      </w:pPr>
      <w:r>
        <w:rPr>
          <w:rFonts w:hint="cs"/>
          <w:rtl/>
        </w:rPr>
        <w:t>21 ה-25 בפברואר 1994: הטבח במערת המכפלה</w:t>
      </w:r>
    </w:p>
    <w:p w14:paraId="7C1DBD43" w14:textId="4C337317" w:rsidR="0005475B" w:rsidRDefault="0005475B" w:rsidP="00073DF2">
      <w:pPr>
        <w:pStyle w:val="Heading2"/>
        <w:rPr>
          <w:rtl/>
        </w:rPr>
      </w:pPr>
    </w:p>
    <w:p w14:paraId="29E5733E" w14:textId="7AC62D96" w:rsidR="00B52681" w:rsidRDefault="00B16B2C" w:rsidP="00073DF2">
      <w:pPr>
        <w:pStyle w:val="Heading2"/>
        <w:rPr>
          <w:rtl/>
        </w:rPr>
      </w:pPr>
      <w:r>
        <w:rPr>
          <w:rFonts w:hint="cs"/>
          <w:rtl/>
        </w:rPr>
        <w:t>ה</w:t>
      </w:r>
      <w:r w:rsidR="00B52681">
        <w:rPr>
          <w:rFonts w:hint="cs"/>
          <w:rtl/>
        </w:rPr>
        <w:t xml:space="preserve">טבח </w:t>
      </w:r>
      <w:r>
        <w:rPr>
          <w:rFonts w:hint="cs"/>
          <w:rtl/>
        </w:rPr>
        <w:t>ב</w:t>
      </w:r>
      <w:r w:rsidR="00B52681">
        <w:rPr>
          <w:rFonts w:hint="cs"/>
          <w:rtl/>
        </w:rPr>
        <w:t>מערת המכפלה</w:t>
      </w:r>
    </w:p>
    <w:p w14:paraId="6282EB5C" w14:textId="52E1DFFA" w:rsidR="00B52681" w:rsidRPr="00923D86" w:rsidRDefault="00B52681" w:rsidP="00651AE5">
      <w:pPr>
        <w:rPr>
          <w:rtl/>
        </w:rPr>
      </w:pPr>
      <w:r w:rsidRPr="00923D86">
        <w:rPr>
          <w:rtl/>
        </w:rPr>
        <w:t xml:space="preserve">האינתיפאדה הראשונה נמשכה מדצמבר 1987 עד </w:t>
      </w:r>
      <w:r w:rsidR="00651AE5">
        <w:rPr>
          <w:rFonts w:hint="cs"/>
          <w:rtl/>
        </w:rPr>
        <w:t>כינוס ועידת מדריד ב</w:t>
      </w:r>
      <w:r w:rsidRPr="00923D86">
        <w:rPr>
          <w:rtl/>
        </w:rPr>
        <w:t xml:space="preserve">שנת 1991. יש </w:t>
      </w:r>
      <w:r>
        <w:rPr>
          <w:rFonts w:hint="cs"/>
          <w:rtl/>
        </w:rPr>
        <w:t xml:space="preserve">הסבורים כי </w:t>
      </w:r>
      <w:r w:rsidRPr="00923D86">
        <w:rPr>
          <w:rtl/>
        </w:rPr>
        <w:t xml:space="preserve">מועד </w:t>
      </w:r>
      <w:r w:rsidR="00172614" w:rsidRPr="00923D86">
        <w:rPr>
          <w:rtl/>
        </w:rPr>
        <w:t>סיומ</w:t>
      </w:r>
      <w:r w:rsidR="00172614">
        <w:rPr>
          <w:rFonts w:hint="cs"/>
          <w:rtl/>
        </w:rPr>
        <w:t>ה</w:t>
      </w:r>
      <w:r w:rsidR="00172614" w:rsidRPr="00923D86">
        <w:rPr>
          <w:rtl/>
        </w:rPr>
        <w:t xml:space="preserve"> </w:t>
      </w:r>
      <w:r>
        <w:rPr>
          <w:rFonts w:hint="cs"/>
          <w:rtl/>
        </w:rPr>
        <w:t>ה</w:t>
      </w:r>
      <w:r w:rsidR="00172614">
        <w:rPr>
          <w:rFonts w:hint="cs"/>
          <w:rtl/>
        </w:rPr>
        <w:t>יה</w:t>
      </w:r>
      <w:r>
        <w:rPr>
          <w:rFonts w:hint="cs"/>
          <w:rtl/>
        </w:rPr>
        <w:t xml:space="preserve"> רק ב</w:t>
      </w:r>
      <w:r w:rsidRPr="00923D86">
        <w:rPr>
          <w:rtl/>
        </w:rPr>
        <w:t xml:space="preserve">שנת 1993, עם חתימת הסכמי אוסלו. </w:t>
      </w:r>
      <w:r w:rsidR="00651AE5">
        <w:rPr>
          <w:rFonts w:hint="cs"/>
          <w:rtl/>
        </w:rPr>
        <w:t xml:space="preserve">במהלך השנים הללו נהרגו 172 אזרחים ישראלים כתוצאה </w:t>
      </w:r>
      <w:r w:rsidR="005A750B">
        <w:rPr>
          <w:rFonts w:hint="cs"/>
          <w:rtl/>
        </w:rPr>
        <w:t>מ</w:t>
      </w:r>
      <w:r w:rsidRPr="00923D86">
        <w:rPr>
          <w:rtl/>
        </w:rPr>
        <w:t xml:space="preserve">התקוממות </w:t>
      </w:r>
      <w:r w:rsidR="005A750B">
        <w:rPr>
          <w:rFonts w:hint="cs"/>
          <w:rtl/>
        </w:rPr>
        <w:t>פלסטינית אלימה</w:t>
      </w:r>
      <w:r w:rsidR="00651AE5">
        <w:rPr>
          <w:rFonts w:hint="cs"/>
          <w:rtl/>
        </w:rPr>
        <w:t>.</w:t>
      </w:r>
    </w:p>
    <w:p w14:paraId="0C08E0A1" w14:textId="7883C5E8" w:rsidR="00B52681" w:rsidRDefault="00763BBA" w:rsidP="00763BBA">
      <w:pPr>
        <w:rPr>
          <w:rtl/>
        </w:rPr>
      </w:pPr>
      <w:r>
        <w:rPr>
          <w:rFonts w:hint="cs"/>
          <w:rtl/>
        </w:rPr>
        <w:t>ב</w:t>
      </w:r>
      <w:r w:rsidRPr="00923D86">
        <w:rPr>
          <w:rtl/>
        </w:rPr>
        <w:t xml:space="preserve">הסכמי אוסלו </w:t>
      </w:r>
      <w:r w:rsidR="00B52681" w:rsidRPr="00923D86">
        <w:rPr>
          <w:rtl/>
        </w:rPr>
        <w:t>חתמה ישראל על הכרה ב"זכות של העם הפלסטיני להגדרה עצמית"</w:t>
      </w:r>
      <w:r w:rsidR="003F79BA">
        <w:rPr>
          <w:rFonts w:hint="cs"/>
          <w:rtl/>
        </w:rPr>
        <w:t>,</w:t>
      </w:r>
      <w:r w:rsidR="00B52681" w:rsidRPr="00923D86">
        <w:rPr>
          <w:rtl/>
        </w:rPr>
        <w:t xml:space="preserve"> </w:t>
      </w:r>
      <w:r w:rsidR="003F79BA">
        <w:rPr>
          <w:rFonts w:hint="cs"/>
          <w:rtl/>
        </w:rPr>
        <w:t>ו</w:t>
      </w:r>
      <w:r>
        <w:rPr>
          <w:rFonts w:hint="cs"/>
          <w:rtl/>
        </w:rPr>
        <w:t>בהתאמה</w:t>
      </w:r>
      <w:r w:rsidR="00B52681" w:rsidRPr="00923D86">
        <w:rPr>
          <w:rtl/>
        </w:rPr>
        <w:t xml:space="preserve">, </w:t>
      </w:r>
      <w:r w:rsidR="00073DF2">
        <w:rPr>
          <w:rFonts w:hint="cs"/>
          <w:rtl/>
        </w:rPr>
        <w:t xml:space="preserve">גם </w:t>
      </w:r>
      <w:r w:rsidR="00B52681" w:rsidRPr="00923D86">
        <w:rPr>
          <w:rtl/>
        </w:rPr>
        <w:t>הנציגים הפלסטינים הכירו במדינת ישראל.</w:t>
      </w:r>
      <w:r>
        <w:rPr>
          <w:rFonts w:hint="cs"/>
          <w:rtl/>
        </w:rPr>
        <w:t xml:space="preserve"> אותם </w:t>
      </w:r>
      <w:r w:rsidR="00B52681" w:rsidRPr="00923D86">
        <w:rPr>
          <w:rtl/>
        </w:rPr>
        <w:t xml:space="preserve">הסכמים יצרו </w:t>
      </w:r>
      <w:r>
        <w:rPr>
          <w:rFonts w:hint="cs"/>
          <w:rtl/>
        </w:rPr>
        <w:t xml:space="preserve">למעשה את גוף </w:t>
      </w:r>
      <w:r w:rsidR="00B52681" w:rsidRPr="00923D86">
        <w:rPr>
          <w:rtl/>
        </w:rPr>
        <w:t>הרשות הפלסטינית</w:t>
      </w:r>
      <w:r>
        <w:rPr>
          <w:rFonts w:hint="cs"/>
          <w:rtl/>
        </w:rPr>
        <w:t>.</w:t>
      </w:r>
      <w:r w:rsidR="00B52681" w:rsidRPr="00923D86">
        <w:rPr>
          <w:rtl/>
        </w:rPr>
        <w:t xml:space="preserve"> </w:t>
      </w:r>
      <w:r w:rsidR="000D4064">
        <w:rPr>
          <w:rFonts w:hint="cs"/>
          <w:rtl/>
        </w:rPr>
        <w:t>ה</w:t>
      </w:r>
      <w:r w:rsidR="00B52681" w:rsidRPr="00923D86">
        <w:rPr>
          <w:rtl/>
        </w:rPr>
        <w:t xml:space="preserve">משא ומתן </w:t>
      </w:r>
      <w:r w:rsidR="000D4064">
        <w:rPr>
          <w:rFonts w:hint="cs"/>
          <w:rtl/>
        </w:rPr>
        <w:t xml:space="preserve">נמשך לאורך מספר </w:t>
      </w:r>
      <w:r w:rsidR="00B52681" w:rsidRPr="00923D86">
        <w:rPr>
          <w:rtl/>
        </w:rPr>
        <w:t xml:space="preserve">שנים, </w:t>
      </w:r>
      <w:r w:rsidR="000D4064">
        <w:rPr>
          <w:rFonts w:hint="cs"/>
          <w:rtl/>
        </w:rPr>
        <w:t xml:space="preserve">עד </w:t>
      </w:r>
      <w:r w:rsidR="004A02D3">
        <w:rPr>
          <w:rFonts w:hint="cs"/>
          <w:rtl/>
        </w:rPr>
        <w:t xml:space="preserve">לכשלון המגעים </w:t>
      </w:r>
      <w:r w:rsidR="004A6280">
        <w:rPr>
          <w:rFonts w:hint="cs"/>
          <w:rtl/>
        </w:rPr>
        <w:t>ב</w:t>
      </w:r>
      <w:r w:rsidR="008B5423">
        <w:rPr>
          <w:rFonts w:hint="cs"/>
          <w:rtl/>
        </w:rPr>
        <w:t xml:space="preserve">ועידת </w:t>
      </w:r>
      <w:r w:rsidR="00B52681" w:rsidRPr="00923D86">
        <w:rPr>
          <w:rtl/>
        </w:rPr>
        <w:t>קמפ דייוויד השנ</w:t>
      </w:r>
      <w:r w:rsidR="008B5423">
        <w:rPr>
          <w:rFonts w:hint="cs"/>
          <w:rtl/>
        </w:rPr>
        <w:t>יה</w:t>
      </w:r>
      <w:r w:rsidR="00B52681" w:rsidRPr="00923D86">
        <w:rPr>
          <w:rtl/>
        </w:rPr>
        <w:t xml:space="preserve"> בשנת 2000</w:t>
      </w:r>
      <w:r w:rsidR="004A02D3">
        <w:rPr>
          <w:rFonts w:hint="cs"/>
          <w:rtl/>
        </w:rPr>
        <w:t>,</w:t>
      </w:r>
      <w:r w:rsidR="00B52681" w:rsidRPr="00923D86">
        <w:rPr>
          <w:rtl/>
        </w:rPr>
        <w:t xml:space="preserve"> </w:t>
      </w:r>
      <w:r w:rsidR="004A02D3">
        <w:rPr>
          <w:rFonts w:hint="cs"/>
          <w:rtl/>
        </w:rPr>
        <w:t xml:space="preserve">שהוביל </w:t>
      </w:r>
      <w:r w:rsidR="00B52681" w:rsidRPr="00923D86">
        <w:rPr>
          <w:rtl/>
        </w:rPr>
        <w:t>לפרוץ האינתיפאדה השנייה.</w:t>
      </w:r>
    </w:p>
    <w:p w14:paraId="32E00A99" w14:textId="0EF7AA2A" w:rsidR="00483674" w:rsidRDefault="00B52681" w:rsidP="008B5423">
      <w:pPr>
        <w:rPr>
          <w:rtl/>
        </w:rPr>
      </w:pPr>
      <w:r w:rsidRPr="00916308">
        <w:rPr>
          <w:rtl/>
        </w:rPr>
        <w:t xml:space="preserve">במהלך ההתקוממות הפלסטינית פרצו עימותים אלימים ברחבי יהודה, שומרון ועזה. </w:t>
      </w:r>
      <w:r w:rsidR="00D525F6" w:rsidRPr="00916308">
        <w:rPr>
          <w:rtl/>
        </w:rPr>
        <w:t>ד"ר ברוך גולדשטיין</w:t>
      </w:r>
      <w:r w:rsidR="00D525F6">
        <w:rPr>
          <w:rFonts w:hint="cs"/>
          <w:rtl/>
        </w:rPr>
        <w:t xml:space="preserve"> שימש באותן שנים </w:t>
      </w:r>
      <w:r w:rsidR="00D525F6" w:rsidRPr="00916308">
        <w:rPr>
          <w:rtl/>
        </w:rPr>
        <w:t>כרופא החירום הראשי של אזור חברון</w:t>
      </w:r>
      <w:r w:rsidR="00D525F6">
        <w:rPr>
          <w:rFonts w:hint="cs"/>
          <w:rtl/>
        </w:rPr>
        <w:t>. מתוק</w:t>
      </w:r>
      <w:r w:rsidR="00267EEC">
        <w:rPr>
          <w:rFonts w:hint="cs"/>
          <w:rtl/>
        </w:rPr>
        <w:t>ף</w:t>
      </w:r>
      <w:r w:rsidR="00D525F6">
        <w:rPr>
          <w:rFonts w:hint="cs"/>
          <w:rtl/>
        </w:rPr>
        <w:t xml:space="preserve"> תפקידו </w:t>
      </w:r>
      <w:r w:rsidR="00D525F6" w:rsidRPr="00916308">
        <w:rPr>
          <w:rtl/>
        </w:rPr>
        <w:t>גולדשטיין</w:t>
      </w:r>
      <w:r w:rsidR="00D525F6">
        <w:rPr>
          <w:rFonts w:hint="cs"/>
          <w:rtl/>
        </w:rPr>
        <w:t xml:space="preserve"> טיפל </w:t>
      </w:r>
      <w:r w:rsidR="00267EEC">
        <w:rPr>
          <w:rFonts w:hint="cs"/>
          <w:rtl/>
        </w:rPr>
        <w:t>ונחשף ל</w:t>
      </w:r>
      <w:r w:rsidR="00BA5DA7">
        <w:rPr>
          <w:rFonts w:hint="cs"/>
          <w:rtl/>
        </w:rPr>
        <w:t>פצועים הרבים מאותן התקוממיות.</w:t>
      </w:r>
      <w:r w:rsidR="00267EEC">
        <w:rPr>
          <w:rFonts w:hint="cs"/>
          <w:rtl/>
        </w:rPr>
        <w:t xml:space="preserve"> </w:t>
      </w:r>
      <w:r w:rsidRPr="00916308">
        <w:rPr>
          <w:rtl/>
        </w:rPr>
        <w:t xml:space="preserve">ב-6 בדצמבר 1993 נהרגו מרדכי לפיד ובנו שלום לפיד על ידי טרוריסטים בחברון. גולדשטיין, ידיד קרוב של המשפחה, הגיע למקום </w:t>
      </w:r>
      <w:r w:rsidR="00267EEC">
        <w:rPr>
          <w:rFonts w:hint="cs"/>
          <w:rtl/>
        </w:rPr>
        <w:t xml:space="preserve">וניסה להצילם. </w:t>
      </w:r>
    </w:p>
    <w:p w14:paraId="3F150600" w14:textId="2C436AD0" w:rsidR="00E85D8C" w:rsidRDefault="00B52681" w:rsidP="008B5423">
      <w:pPr>
        <w:rPr>
          <w:rtl/>
        </w:rPr>
      </w:pPr>
      <w:r w:rsidRPr="00916308">
        <w:rPr>
          <w:rtl/>
        </w:rPr>
        <w:t xml:space="preserve">בבוקר </w:t>
      </w:r>
      <w:r w:rsidR="00BD564B">
        <w:rPr>
          <w:rFonts w:hint="cs"/>
          <w:rtl/>
        </w:rPr>
        <w:t>חג ה</w:t>
      </w:r>
      <w:r w:rsidRPr="00916308">
        <w:rPr>
          <w:rtl/>
        </w:rPr>
        <w:t xml:space="preserve">פורים, </w:t>
      </w:r>
      <w:r w:rsidR="00BD564B">
        <w:rPr>
          <w:rFonts w:hint="cs"/>
          <w:rtl/>
        </w:rPr>
        <w:t>ה-</w:t>
      </w:r>
      <w:r w:rsidRPr="00916308">
        <w:rPr>
          <w:rtl/>
        </w:rPr>
        <w:t xml:space="preserve">25 בפברואר 1994, בשעה </w:t>
      </w:r>
      <w:r w:rsidR="008B5423">
        <w:rPr>
          <w:rFonts w:hint="cs"/>
          <w:rtl/>
        </w:rPr>
        <w:t>0</w:t>
      </w:r>
      <w:r w:rsidRPr="00916308">
        <w:rPr>
          <w:rtl/>
        </w:rPr>
        <w:t xml:space="preserve">5:00 לפנות בוקר, נכנס גולדשטיין למערת המכפלה </w:t>
      </w:r>
      <w:r w:rsidR="00BD564B">
        <w:rPr>
          <w:rFonts w:hint="cs"/>
          <w:rtl/>
        </w:rPr>
        <w:t>ו</w:t>
      </w:r>
      <w:r w:rsidRPr="00916308">
        <w:rPr>
          <w:rtl/>
        </w:rPr>
        <w:t xml:space="preserve">פתח באש </w:t>
      </w:r>
      <w:r w:rsidR="00BD564B">
        <w:rPr>
          <w:rFonts w:hint="cs"/>
          <w:rtl/>
        </w:rPr>
        <w:t xml:space="preserve">חיה לעבר המתפללים המוסלמים. </w:t>
      </w:r>
      <w:r w:rsidR="00483674">
        <w:rPr>
          <w:rFonts w:hint="cs"/>
          <w:rtl/>
        </w:rPr>
        <w:t xml:space="preserve">גולשטיין רצח </w:t>
      </w:r>
      <w:r w:rsidRPr="00916308">
        <w:rPr>
          <w:rtl/>
        </w:rPr>
        <w:t xml:space="preserve">29 מוסלמים ופצע 125 נוספים, ביניהם </w:t>
      </w:r>
      <w:r w:rsidR="00BD564B">
        <w:rPr>
          <w:rFonts w:hint="cs"/>
          <w:rtl/>
        </w:rPr>
        <w:t xml:space="preserve">גם </w:t>
      </w:r>
      <w:r w:rsidRPr="00916308">
        <w:rPr>
          <w:rtl/>
        </w:rPr>
        <w:t>ילדים.</w:t>
      </w:r>
      <w:r w:rsidR="008B5423">
        <w:rPr>
          <w:rFonts w:hint="cs"/>
          <w:rtl/>
        </w:rPr>
        <w:t xml:space="preserve"> </w:t>
      </w:r>
      <w:r w:rsidRPr="00916308">
        <w:rPr>
          <w:rtl/>
        </w:rPr>
        <w:t xml:space="preserve">במהלך </w:t>
      </w:r>
      <w:r w:rsidR="00BD564B">
        <w:rPr>
          <w:rFonts w:hint="cs"/>
          <w:rtl/>
        </w:rPr>
        <w:t xml:space="preserve">הירי גולדשטיין </w:t>
      </w:r>
      <w:r w:rsidRPr="00916308">
        <w:rPr>
          <w:rtl/>
        </w:rPr>
        <w:t>הותקף, פורק מנשקו והוכה למוות.</w:t>
      </w:r>
      <w:r w:rsidR="008B5423">
        <w:rPr>
          <w:rFonts w:hint="cs"/>
          <w:rtl/>
        </w:rPr>
        <w:t xml:space="preserve"> </w:t>
      </w:r>
    </w:p>
    <w:p w14:paraId="608326F0" w14:textId="59652CA4" w:rsidR="00B52681" w:rsidRDefault="00E85D8C" w:rsidP="00E85D8C">
      <w:pPr>
        <w:rPr>
          <w:rtl/>
        </w:rPr>
      </w:pPr>
      <w:r>
        <w:rPr>
          <w:rFonts w:hint="cs"/>
          <w:rtl/>
        </w:rPr>
        <w:t xml:space="preserve">רובה </w:t>
      </w:r>
      <w:r w:rsidR="00B52681" w:rsidRPr="00916308">
        <w:rPr>
          <w:rtl/>
        </w:rPr>
        <w:t>המכריע של החברה הישראלית גינה את הטבח ונחרד מהמעשה.</w:t>
      </w:r>
      <w:r>
        <w:rPr>
          <w:rFonts w:hint="cs"/>
          <w:rtl/>
        </w:rPr>
        <w:t xml:space="preserve"> </w:t>
      </w:r>
      <w:r w:rsidR="00B52681" w:rsidRPr="00916308">
        <w:rPr>
          <w:rtl/>
        </w:rPr>
        <w:t xml:space="preserve">ראש הממשלה יצחק רבין </w:t>
      </w:r>
      <w:r w:rsidR="0043059C">
        <w:rPr>
          <w:rFonts w:hint="cs"/>
          <w:rtl/>
        </w:rPr>
        <w:t xml:space="preserve">גינה את הטבח </w:t>
      </w:r>
      <w:r w:rsidR="00E63D3F">
        <w:rPr>
          <w:rFonts w:hint="cs"/>
          <w:rtl/>
        </w:rPr>
        <w:t>ו</w:t>
      </w:r>
      <w:r w:rsidR="0043059C">
        <w:rPr>
          <w:rFonts w:hint="cs"/>
          <w:rtl/>
        </w:rPr>
        <w:t xml:space="preserve">בנאום בכנסת </w:t>
      </w:r>
      <w:r w:rsidR="00E63D3F">
        <w:rPr>
          <w:rFonts w:hint="cs"/>
          <w:rtl/>
        </w:rPr>
        <w:t>קרא להוציא את תומכיו מהמחנה</w:t>
      </w:r>
      <w:r w:rsidR="00B52681" w:rsidRPr="00916308">
        <w:rPr>
          <w:rtl/>
        </w:rPr>
        <w:t>:</w:t>
      </w:r>
    </w:p>
    <w:p w14:paraId="310A07DE" w14:textId="77777777" w:rsidR="00B52681" w:rsidRDefault="00B52681" w:rsidP="00B52681">
      <w:pPr>
        <w:ind w:left="720"/>
        <w:rPr>
          <w:rtl/>
        </w:rPr>
      </w:pPr>
      <w:r w:rsidRPr="00916308">
        <w:rPr>
          <w:rtl/>
        </w:rPr>
        <w:t xml:space="preserve">הרוצח הזה צף מתוכה של מסגרת פוליטית קטנה ומצומצמת בעם. הוא גדל וצמח בתוך ביצה שמקורותיה נמצאים מעבר לים וגם כאן; הם זרים ליהדות, אינם שלנו. לו ולדומיו אנו </w:t>
      </w:r>
      <w:r w:rsidRPr="00916308">
        <w:rPr>
          <w:rtl/>
        </w:rPr>
        <w:t>אומרים היום: אתם לא חלק מקהל ישראל. אתם לא חלק מן המחנה הדמוקרטי הלאומי שכולנו שותפים לו בבית הזה, ורבים רבים בעם מתעבים אתכם. אתם לא שותפים למעשה הציוני. אתם נטע זר, אתם עשב שוטה. היהדות השפויה מקיאה אתכם מתוכה. הוצאתם עצמכם מחוץ לגדר ההלכה היהודית. אתם בושה לציונות וחרפה ליהדות.</w:t>
      </w:r>
    </w:p>
    <w:p w14:paraId="73FD367A" w14:textId="40190E24" w:rsidR="00B52681" w:rsidRDefault="008B5423" w:rsidP="00B52681">
      <w:pPr>
        <w:rPr>
          <w:rtl/>
        </w:rPr>
      </w:pPr>
      <w:r>
        <w:rPr>
          <w:rFonts w:hint="cs"/>
          <w:rtl/>
        </w:rPr>
        <w:t xml:space="preserve">גם </w:t>
      </w:r>
      <w:r w:rsidR="00B52681" w:rsidRPr="00CB2828">
        <w:rPr>
          <w:rtl/>
        </w:rPr>
        <w:t xml:space="preserve">ראש האופוזיציה בנימין נתניהו, </w:t>
      </w:r>
      <w:r w:rsidR="00514EA7">
        <w:rPr>
          <w:rFonts w:hint="cs"/>
          <w:rtl/>
        </w:rPr>
        <w:t>גינה את המעשה</w:t>
      </w:r>
      <w:r w:rsidR="00B52681" w:rsidRPr="00CB2828">
        <w:rPr>
          <w:rtl/>
        </w:rPr>
        <w:t>:</w:t>
      </w:r>
    </w:p>
    <w:p w14:paraId="64CA8C38" w14:textId="77777777" w:rsidR="00B52681" w:rsidRDefault="00B52681" w:rsidP="00B52681">
      <w:pPr>
        <w:ind w:left="720"/>
        <w:rPr>
          <w:rtl/>
        </w:rPr>
      </w:pPr>
      <w:r w:rsidRPr="00CB2828">
        <w:rPr>
          <w:rtl/>
        </w:rPr>
        <w:t>אני מגנה את המעשה הנורא הזה בכל לשון של גינוי ושולח תנחומים למשפחות הנרצחים.</w:t>
      </w:r>
      <w:r>
        <w:rPr>
          <w:rStyle w:val="FootnoteReference"/>
          <w:rtl/>
        </w:rPr>
        <w:footnoteReference w:id="1"/>
      </w:r>
    </w:p>
    <w:p w14:paraId="49723E13" w14:textId="77777777" w:rsidR="00B52681" w:rsidRDefault="00B52681" w:rsidP="00B52681">
      <w:pPr>
        <w:rPr>
          <w:rtl/>
        </w:rPr>
      </w:pPr>
    </w:p>
    <w:p w14:paraId="3EC430CD" w14:textId="71FBE8C7" w:rsidR="00B52681" w:rsidRPr="00884477" w:rsidRDefault="003F4218" w:rsidP="003F4218">
      <w:pPr>
        <w:pStyle w:val="Heading2"/>
        <w:rPr>
          <w:rtl/>
        </w:rPr>
      </w:pPr>
      <w:r>
        <w:rPr>
          <w:rFonts w:hint="cs"/>
          <w:rtl/>
        </w:rPr>
        <w:t>התגובה הרבנית</w:t>
      </w:r>
    </w:p>
    <w:p w14:paraId="1CE99D59" w14:textId="21E5AC4A" w:rsidR="00B52681" w:rsidRDefault="00B52681" w:rsidP="00F354B3">
      <w:pPr>
        <w:rPr>
          <w:rtl/>
        </w:rPr>
      </w:pPr>
      <w:r w:rsidRPr="00884477">
        <w:rPr>
          <w:rtl/>
        </w:rPr>
        <w:t xml:space="preserve">למרות שרוב הרבנים יצאו בתוקף נגד הטבח, </w:t>
      </w:r>
      <w:r w:rsidR="002F7C3F">
        <w:rPr>
          <w:rFonts w:hint="cs"/>
          <w:rtl/>
        </w:rPr>
        <w:t>היו שבחרו שלא להתייחס לכך</w:t>
      </w:r>
      <w:r w:rsidRPr="00884477">
        <w:rPr>
          <w:rtl/>
        </w:rPr>
        <w:t>.</w:t>
      </w:r>
      <w:r w:rsidR="008B5423">
        <w:rPr>
          <w:rFonts w:hint="cs"/>
          <w:rtl/>
        </w:rPr>
        <w:t xml:space="preserve"> </w:t>
      </w:r>
      <w:r w:rsidRPr="00884477">
        <w:rPr>
          <w:rtl/>
        </w:rPr>
        <w:t xml:space="preserve">שני הרבנים הראשיים לישראל </w:t>
      </w:r>
      <w:r w:rsidR="003F4218">
        <w:rPr>
          <w:rFonts w:hint="cs"/>
          <w:rtl/>
        </w:rPr>
        <w:t>גינו בחריפות את הטבח</w:t>
      </w:r>
      <w:r w:rsidRPr="00884477">
        <w:rPr>
          <w:rtl/>
        </w:rPr>
        <w:t xml:space="preserve">. הרב הראשי הספרדי אליהו בקשי-דורון </w:t>
      </w:r>
      <w:r w:rsidR="00B2792F">
        <w:rPr>
          <w:rFonts w:hint="cs"/>
          <w:rtl/>
        </w:rPr>
        <w:t>זצ"ל</w:t>
      </w:r>
      <w:r w:rsidR="00B2792F">
        <w:rPr>
          <w:rStyle w:val="FootnoteReference"/>
          <w:rtl/>
        </w:rPr>
        <w:footnoteReference w:id="2"/>
      </w:r>
      <w:r w:rsidR="00B2792F">
        <w:rPr>
          <w:rFonts w:hint="cs"/>
          <w:rtl/>
        </w:rPr>
        <w:t xml:space="preserve"> </w:t>
      </w:r>
      <w:r w:rsidR="003F4218">
        <w:rPr>
          <w:rFonts w:hint="cs"/>
          <w:rtl/>
        </w:rPr>
        <w:t>אמר</w:t>
      </w:r>
      <w:r w:rsidRPr="00884477">
        <w:rPr>
          <w:rtl/>
        </w:rPr>
        <w:t>:</w:t>
      </w:r>
      <w:r w:rsidR="00F354B3">
        <w:rPr>
          <w:rFonts w:hint="cs"/>
          <w:rtl/>
        </w:rPr>
        <w:t xml:space="preserve"> "</w:t>
      </w:r>
      <w:r w:rsidRPr="00A62774">
        <w:rPr>
          <w:rtl/>
        </w:rPr>
        <w:t>אני פשוט מתבייש שיהודי ביצע מעשה כל כך מרושע וחסר אחריות</w:t>
      </w:r>
      <w:r w:rsidR="00F354B3">
        <w:rPr>
          <w:rFonts w:hint="cs"/>
          <w:rtl/>
        </w:rPr>
        <w:t>"</w:t>
      </w:r>
      <w:r w:rsidRPr="00A62774">
        <w:rPr>
          <w:rtl/>
        </w:rPr>
        <w:t>.</w:t>
      </w:r>
      <w:r w:rsidR="00F354B3">
        <w:rPr>
          <w:rFonts w:hint="cs"/>
          <w:rtl/>
        </w:rPr>
        <w:t xml:space="preserve"> </w:t>
      </w:r>
      <w:r w:rsidRPr="00A62774">
        <w:rPr>
          <w:rtl/>
        </w:rPr>
        <w:t xml:space="preserve">מקבילו האשכנזי, הרב ישראל מאיר לאו, כינה זאת "חילול </w:t>
      </w:r>
      <w:r>
        <w:rPr>
          <w:rFonts w:hint="cs"/>
          <w:rtl/>
        </w:rPr>
        <w:t>השם</w:t>
      </w:r>
      <w:r w:rsidRPr="00A62774">
        <w:rPr>
          <w:rtl/>
        </w:rPr>
        <w:t>".</w:t>
      </w:r>
    </w:p>
    <w:p w14:paraId="2488101E" w14:textId="030F6682" w:rsidR="00B52681" w:rsidRDefault="00B52681" w:rsidP="00B52681">
      <w:pPr>
        <w:rPr>
          <w:rtl/>
        </w:rPr>
      </w:pPr>
      <w:r w:rsidRPr="00A62774">
        <w:rPr>
          <w:rtl/>
        </w:rPr>
        <w:t>ראש ישיבת הר</w:t>
      </w:r>
      <w:r w:rsidR="00466D53">
        <w:rPr>
          <w:rFonts w:hint="cs"/>
          <w:rtl/>
        </w:rPr>
        <w:t>-</w:t>
      </w:r>
      <w:r w:rsidRPr="00A62774">
        <w:rPr>
          <w:rtl/>
        </w:rPr>
        <w:t xml:space="preserve">עציון הרב אהרון ליכטנשטיין </w:t>
      </w:r>
      <w:r w:rsidR="00466D53">
        <w:rPr>
          <w:rFonts w:hint="cs"/>
          <w:rtl/>
        </w:rPr>
        <w:t xml:space="preserve">זצ"ל </w:t>
      </w:r>
      <w:r w:rsidRPr="00A62774">
        <w:rPr>
          <w:rtl/>
        </w:rPr>
        <w:t xml:space="preserve">חיבר מכתב לעמיתיו בישיבות </w:t>
      </w:r>
      <w:r>
        <w:rPr>
          <w:rFonts w:hint="cs"/>
          <w:rtl/>
        </w:rPr>
        <w:t xml:space="preserve">הסדר </w:t>
      </w:r>
      <w:r w:rsidRPr="00A62774">
        <w:rPr>
          <w:rtl/>
        </w:rPr>
        <w:t>אחרות:</w:t>
      </w:r>
    </w:p>
    <w:p w14:paraId="133C6E17" w14:textId="77777777" w:rsidR="00B52681" w:rsidRDefault="00B52681" w:rsidP="00B52681">
      <w:pPr>
        <w:ind w:left="720"/>
        <w:rPr>
          <w:rtl/>
        </w:rPr>
      </w:pPr>
      <w:r w:rsidRPr="00C616D0">
        <w:rPr>
          <w:rtl/>
        </w:rPr>
        <w:t xml:space="preserve">ובכן, הנני בזה למחות מחאה נמרצת נגד מה שהתרחש אמש לעיני כל ישראל וקבל עולם ומלואו. אדם אשר תהיינה זכויותיו הקודמות מה שתהיינה, הלך לעולמו תוך כדי ביצוע טבח איום ונורא - ומתוך כך, מעבר לפשע כשלעצמו, חילל שם שמים, רמס כבוד התורה ומצוות, הכתים והכפיש דמות כנסת ישראל, המיט סכנה על עתיד ההתיישבות ביש"ע - זכה לשבח וכבוד בישיבת עיר מושבו, בקריית ארבע, ואף נספד שם "כהלכה" על ידי ראשה. </w:t>
      </w:r>
    </w:p>
    <w:p w14:paraId="1F55EA5F" w14:textId="77777777" w:rsidR="00B52681" w:rsidRDefault="00B52681" w:rsidP="00B52681">
      <w:pPr>
        <w:ind w:left="720"/>
        <w:rPr>
          <w:rtl/>
        </w:rPr>
      </w:pPr>
      <w:r w:rsidRPr="00C616D0">
        <w:rPr>
          <w:rtl/>
        </w:rPr>
        <w:t xml:space="preserve">אוי לאזניים שכך שומעות; ברם, אם כבר נגזר עלינו לשמוע, שתהיה לפחות מחאה ברורה, המביעה לא רק התנערות אלא סלידה וזעזוע - וזאת, לא כדי לשמור על תדמיתנו כלפי חוץ, אלא כדי לשמר את דמותנו כלפי פנים. ומי יתן </w:t>
      </w:r>
      <w:r w:rsidRPr="00C616D0">
        <w:rPr>
          <w:rtl/>
        </w:rPr>
        <w:lastRenderedPageBreak/>
        <w:t>והוא רחום יכפר עוון, וחרפת עמו יסיר מעל כל הארץ.</w:t>
      </w:r>
      <w:r>
        <w:rPr>
          <w:rStyle w:val="FootnoteReference"/>
          <w:rtl/>
        </w:rPr>
        <w:footnoteReference w:id="3"/>
      </w:r>
    </w:p>
    <w:p w14:paraId="15134166" w14:textId="00DC319E" w:rsidR="00B52681" w:rsidRDefault="00B52681" w:rsidP="00B52681">
      <w:pPr>
        <w:rPr>
          <w:rtl/>
        </w:rPr>
      </w:pPr>
      <w:r w:rsidRPr="00C616D0">
        <w:rPr>
          <w:rtl/>
        </w:rPr>
        <w:t>הרב דב ליאור, ראש ישיבת ההסדר ניר</w:t>
      </w:r>
      <w:r>
        <w:rPr>
          <w:rFonts w:hint="cs"/>
          <w:rtl/>
        </w:rPr>
        <w:t xml:space="preserve"> ישראל</w:t>
      </w:r>
      <w:r w:rsidRPr="00C616D0">
        <w:rPr>
          <w:rtl/>
        </w:rPr>
        <w:t xml:space="preserve"> </w:t>
      </w:r>
      <w:r>
        <w:rPr>
          <w:rFonts w:hint="cs"/>
          <w:rtl/>
        </w:rPr>
        <w:t>ב</w:t>
      </w:r>
      <w:r w:rsidRPr="00C616D0">
        <w:rPr>
          <w:rtl/>
        </w:rPr>
        <w:t>קרית ארבע, הגיב למכתב והגן על עמדתו לאחר שנשא הספד על גולדשטיין בישיבתו. טענתו העיקרית הייתה שלמרות שהוא לא בהכרח תמך בטבח, הוא הרגיש שנכון לכבד תקופות ומעשי חיים אחרים של גולדשטיין:</w:t>
      </w:r>
    </w:p>
    <w:p w14:paraId="60558AFA" w14:textId="77777777" w:rsidR="00B52681" w:rsidRPr="00C56A09" w:rsidRDefault="00B52681" w:rsidP="00B52681">
      <w:pPr>
        <w:ind w:left="720"/>
        <w:rPr>
          <w:rtl/>
        </w:rPr>
      </w:pPr>
      <w:r w:rsidRPr="00C56A09">
        <w:rPr>
          <w:rtl/>
        </w:rPr>
        <w:t>אני אמנם הספדתי את המנוח ברוך גודלשטיין הי"ד (השם יקום דמו), שנהרג בלינץ על ידי הנכרים במערה, ויהודי שנהרג מפני שהוא יהודי, ודאי שקדוש יאמר עליו, כפי שאומר על קדושי השואה, מבלי לבדוק כיצד נהגו בחייהם הקודמים, כל שכן כאן, שאנו הכרנו אותו מקרוב. בחור ירא שמים וגומל חסדים, אוהב את הבריות ומציל נפשות.</w:t>
      </w:r>
    </w:p>
    <w:p w14:paraId="390CF8E1" w14:textId="77777777" w:rsidR="00B52681" w:rsidRDefault="00B52681" w:rsidP="00B52681">
      <w:pPr>
        <w:ind w:left="720"/>
        <w:rPr>
          <w:rtl/>
        </w:rPr>
      </w:pPr>
      <w:r w:rsidRPr="00C56A09">
        <w:rPr>
          <w:rtl/>
        </w:rPr>
        <w:t>אפילו אם מי שהוא סביר שמעשהו האחרון לא היה כשורה, למה לא מגיע לו הספד כהלכה. אני בהספד לא התייחסתי במכוון לעצם המעשה, אלא לאישיותו ולפועלו, ולא נקטתי עמדה בציבור לעצם המעשה.</w:t>
      </w:r>
    </w:p>
    <w:p w14:paraId="4ABAC5DC" w14:textId="77777777" w:rsidR="00B52681" w:rsidRDefault="00B52681" w:rsidP="00B52681">
      <w:pPr>
        <w:rPr>
          <w:rtl/>
        </w:rPr>
      </w:pPr>
      <w:r w:rsidRPr="00C56A09">
        <w:rPr>
          <w:rtl/>
        </w:rPr>
        <w:t>בתגובתו ניסה הרב לי</w:t>
      </w:r>
      <w:r>
        <w:rPr>
          <w:rFonts w:hint="cs"/>
          <w:rtl/>
        </w:rPr>
        <w:t>א</w:t>
      </w:r>
      <w:r w:rsidRPr="00C56A09">
        <w:rPr>
          <w:rtl/>
        </w:rPr>
        <w:t>ור להבין את הרקע שהביא את גולדשטיין לבצע את הטבח:</w:t>
      </w:r>
    </w:p>
    <w:p w14:paraId="53E4B942" w14:textId="77777777" w:rsidR="00B52681" w:rsidRPr="00C56A09" w:rsidRDefault="00B52681" w:rsidP="00B52681">
      <w:pPr>
        <w:ind w:left="720"/>
        <w:rPr>
          <w:rtl/>
        </w:rPr>
      </w:pPr>
      <w:r w:rsidRPr="00C56A09">
        <w:rPr>
          <w:rtl/>
        </w:rPr>
        <w:t>ואני תמה על תלמידי חכמים גדולים, שהם אוהבי ישראל, כיצד ממהרים לשפוט אדם מבלי לדעת את הרקע והנסיבות שבהם פעל ואילצו אותו לפעול. אולי היה כאן מצב "לבי אנסיה" (לבו אנסו), שהוא ראה הראשון את שפך הדמים באיזור, ואנשים מתו לנגד עיניו, וכן קריאת "אטבח אל יהוד" בליל פורים והשפלת כבוד עם ישראל, שהכל ביחד, אני מניח, גרמו לו לעשות מעשה קיצוני זה.</w:t>
      </w:r>
    </w:p>
    <w:p w14:paraId="185BA2EC" w14:textId="77777777" w:rsidR="00B52681" w:rsidRDefault="00B52681" w:rsidP="00B52681">
      <w:pPr>
        <w:ind w:left="720"/>
        <w:rPr>
          <w:rtl/>
        </w:rPr>
      </w:pPr>
      <w:r w:rsidRPr="00C56A09">
        <w:rPr>
          <w:rtl/>
        </w:rPr>
        <w:t>אני חוזר, שלא באתי בשורות אלה לקבוע ולשפוט עמדה נחרצת, אלא ללמד זכות, כפי שאנו מצווים לדון את חברינו לכף זכות. אני מקוה שכבודו יבין לרוח הדברים, הנאמרים מתוך צער וכאב, והשם יחבוש את שבר עמו.</w:t>
      </w:r>
    </w:p>
    <w:p w14:paraId="45B6A498" w14:textId="2927F962" w:rsidR="00B52681" w:rsidRDefault="00B52681" w:rsidP="00B52681">
      <w:pPr>
        <w:rPr>
          <w:rtl/>
        </w:rPr>
      </w:pPr>
      <w:r w:rsidRPr="00C56A09">
        <w:rPr>
          <w:rtl/>
        </w:rPr>
        <w:t xml:space="preserve">במכתב שני, בתגובה </w:t>
      </w:r>
      <w:r>
        <w:rPr>
          <w:rFonts w:hint="cs"/>
          <w:rtl/>
        </w:rPr>
        <w:t xml:space="preserve">לראשי </w:t>
      </w:r>
      <w:r w:rsidRPr="00C56A09">
        <w:rPr>
          <w:rtl/>
        </w:rPr>
        <w:t>ישיב</w:t>
      </w:r>
      <w:r>
        <w:rPr>
          <w:rFonts w:hint="cs"/>
          <w:rtl/>
        </w:rPr>
        <w:t>ת ההסדר קרני שומרון</w:t>
      </w:r>
      <w:r w:rsidRPr="00C56A09">
        <w:rPr>
          <w:rtl/>
        </w:rPr>
        <w:t>, מחה הרב ליכטנשטיין נגד שתיקת</w:t>
      </w:r>
      <w:r>
        <w:rPr>
          <w:rFonts w:hint="cs"/>
          <w:rtl/>
        </w:rPr>
        <w:t>ם</w:t>
      </w:r>
      <w:r w:rsidRPr="00C56A09">
        <w:rPr>
          <w:rtl/>
        </w:rPr>
        <w:t xml:space="preserve"> של כל </w:t>
      </w:r>
      <w:r>
        <w:rPr>
          <w:rFonts w:hint="cs"/>
          <w:rtl/>
        </w:rPr>
        <w:t>שאר ראשי ישיבה</w:t>
      </w:r>
      <w:r w:rsidRPr="00C56A09">
        <w:rPr>
          <w:rtl/>
        </w:rPr>
        <w:t xml:space="preserve">, לא רק מול הטבח, אלא גם אל מול תיאורו של הרב ליאור את גולדשטיין </w:t>
      </w:r>
      <w:r w:rsidR="00466D53">
        <w:rPr>
          <w:rFonts w:hint="cs"/>
          <w:rtl/>
        </w:rPr>
        <w:t>כ"</w:t>
      </w:r>
      <w:r w:rsidRPr="00C56A09">
        <w:rPr>
          <w:rtl/>
        </w:rPr>
        <w:t>קדוש</w:t>
      </w:r>
      <w:r w:rsidR="00466D53">
        <w:rPr>
          <w:rFonts w:hint="cs"/>
          <w:rtl/>
        </w:rPr>
        <w:t xml:space="preserve"> מעונה"</w:t>
      </w:r>
      <w:r w:rsidRPr="00C56A09">
        <w:rPr>
          <w:rtl/>
        </w:rPr>
        <w:t xml:space="preserve">. </w:t>
      </w:r>
    </w:p>
    <w:p w14:paraId="32557B9F" w14:textId="7D96EBE9" w:rsidR="00B52681" w:rsidRDefault="00B52681" w:rsidP="00B52681">
      <w:pPr>
        <w:ind w:left="720"/>
        <w:rPr>
          <w:rtl/>
        </w:rPr>
      </w:pPr>
      <w:r w:rsidRPr="00C56A09">
        <w:rPr>
          <w:rtl/>
        </w:rPr>
        <w:t>ובכן נשאלת השאלה: למה החשיתם אז? למה לא נשמעה מחאה מפי אנשי שלומנו הדוגלים בתפיסותיהם המדיניות, על הכבוד שניתן בישיבת הסדר "למנוח ברוך גולדשטיין הי"ד שנהרג בלינץ ע"י הנכרים במערה, ויהודי שנהרג מפני שהוא יהודי, ודאי שקדוש ייאמר עליו, כמו שאומרים על קדושי השואה, מבלי לבדוק כיצד נהגו בחייהם הקודמים" (מדברי הרב ליאור בתשובתו אלי)? כלום היתה זו שעה בה המשכילים, בעלי מצח נקי, ללא קיסם וללא קורה ואולי אף עטורי טוטפות, יידומו?</w:t>
      </w:r>
    </w:p>
    <w:p w14:paraId="4B06802D" w14:textId="77777777" w:rsidR="00B52681" w:rsidRDefault="00B52681" w:rsidP="00B52681">
      <w:pPr>
        <w:rPr>
          <w:rtl/>
        </w:rPr>
      </w:pPr>
      <w:r w:rsidRPr="00C56A09">
        <w:rPr>
          <w:rtl/>
        </w:rPr>
        <w:t>הרב ליכטנשטיין ממשיך ומסביר:</w:t>
      </w:r>
    </w:p>
    <w:p w14:paraId="0C68919E" w14:textId="77777777" w:rsidR="00B52681" w:rsidRPr="00C56A09" w:rsidRDefault="00B52681" w:rsidP="00B52681">
      <w:pPr>
        <w:ind w:left="720"/>
        <w:rPr>
          <w:rtl/>
        </w:rPr>
      </w:pPr>
      <w:r w:rsidRPr="00C56A09">
        <w:rPr>
          <w:rtl/>
        </w:rPr>
        <w:t>עד שאנו תוהים על השתיקה ביחס לכבוד שהתבטא בבכי ומספד, נשאל על הדממה בתוך מחנה ישיבותינו, לגבי ההרג עצמו, איני חושד את עמיתי, חס וחלילה, במתן גושפנקא לאירוע ולו בדיעבד, אך הרתיעה מפני נקיטת עמדה ציבורית, כשלעצמה, אומרת דרשני: והיא היסבה נזק מוסרי וציבורי לקהלנו המצומצם והנרחב.</w:t>
      </w:r>
    </w:p>
    <w:p w14:paraId="7BF4B141" w14:textId="77777777" w:rsidR="00B52681" w:rsidRPr="00C56A09" w:rsidRDefault="00B52681" w:rsidP="00B52681">
      <w:pPr>
        <w:ind w:left="720"/>
        <w:rPr>
          <w:rtl/>
        </w:rPr>
      </w:pPr>
      <w:r w:rsidRPr="00C56A09">
        <w:rPr>
          <w:rtl/>
        </w:rPr>
        <w:t>הרבנים הראשיים שליט"א אמרו את דברם, הגרמ"א שך והגר"ע יוסף שליט"א הביעו, ולו באיחור מה, דברים נמרצים: ואילו בתוך המחנה הדתי-לאומי, כמה מזקני העדה - מהם, הרגילים לנקוט עמדה ולהביע מחאה לרגל אירועים הרבה פחות משמעותיים - נאלמו דום.</w:t>
      </w:r>
    </w:p>
    <w:p w14:paraId="59041FCC" w14:textId="77777777" w:rsidR="00B52681" w:rsidRDefault="00B52681" w:rsidP="00B52681">
      <w:pPr>
        <w:ind w:left="720"/>
        <w:rPr>
          <w:rtl/>
        </w:rPr>
      </w:pPr>
      <w:r w:rsidRPr="00C56A09">
        <w:rPr>
          <w:rtl/>
        </w:rPr>
        <w:t>הדבר עורר תהיות מגוונות, ורבים הסיקו את המסקנה העצובה "מדשתקי, שמע מינה ניחא להו רבנון" (מששתקו, משמע דניחא להם לרבנן). אני מקוה שהיא גם שגוייה; אך אשר ולעומק ולעוצמת אי הנחת, יש מקום לחשבון נפש.</w:t>
      </w:r>
    </w:p>
    <w:p w14:paraId="7B3ABA7B" w14:textId="21E54EB8" w:rsidR="00B52681" w:rsidRDefault="00B52681" w:rsidP="00B52681">
      <w:pPr>
        <w:rPr>
          <w:rtl/>
        </w:rPr>
      </w:pPr>
      <w:r w:rsidRPr="00FA2280">
        <w:rPr>
          <w:rtl/>
        </w:rPr>
        <w:t>כאמור בציטוטים לעיל, מלבד העבירה של "ל</w:t>
      </w:r>
      <w:r>
        <w:rPr>
          <w:rFonts w:hint="cs"/>
          <w:rtl/>
        </w:rPr>
        <w:t>א</w:t>
      </w:r>
      <w:r w:rsidRPr="00FA2280">
        <w:rPr>
          <w:rtl/>
        </w:rPr>
        <w:t xml:space="preserve"> תרצח"</w:t>
      </w:r>
      <w:r>
        <w:rPr>
          <w:rFonts w:hint="cs"/>
          <w:rtl/>
        </w:rPr>
        <w:t xml:space="preserve">, </w:t>
      </w:r>
      <w:r w:rsidRPr="00FA2280">
        <w:rPr>
          <w:rtl/>
        </w:rPr>
        <w:t xml:space="preserve">לטענת רבים מעשה רצחני זה כולל גם </w:t>
      </w:r>
      <w:r>
        <w:rPr>
          <w:rFonts w:hint="cs"/>
          <w:rtl/>
        </w:rPr>
        <w:t xml:space="preserve">חילול </w:t>
      </w:r>
      <w:r w:rsidRPr="00FA2280">
        <w:rPr>
          <w:rtl/>
        </w:rPr>
        <w:t>השם. בעבר דנו ברעיון זה בנוגע לטבח שעשו הפלנג</w:t>
      </w:r>
      <w:r w:rsidR="008B5423">
        <w:rPr>
          <w:rFonts w:hint="cs"/>
          <w:rtl/>
        </w:rPr>
        <w:t>ות</w:t>
      </w:r>
      <w:r w:rsidRPr="00FA2280">
        <w:rPr>
          <w:rtl/>
        </w:rPr>
        <w:t xml:space="preserve"> במהלך מלחמת לבנון הראשונה בסברה ושתילה.</w:t>
      </w:r>
    </w:p>
    <w:p w14:paraId="02CED10B" w14:textId="489395DE" w:rsidR="00B52681" w:rsidRDefault="00B52681" w:rsidP="00B52681">
      <w:pPr>
        <w:rPr>
          <w:rtl/>
        </w:rPr>
      </w:pPr>
      <w:r w:rsidRPr="008110E2">
        <w:rPr>
          <w:rtl/>
        </w:rPr>
        <w:t xml:space="preserve">רעיון זה נמצא בכתביו של </w:t>
      </w:r>
      <w:r w:rsidR="00A54C40">
        <w:rPr>
          <w:rFonts w:hint="cs"/>
          <w:rtl/>
        </w:rPr>
        <w:t>המשך חכמה (</w:t>
      </w:r>
      <w:r w:rsidRPr="008110E2">
        <w:rPr>
          <w:rtl/>
        </w:rPr>
        <w:t xml:space="preserve">הרב מאיר שמחה </w:t>
      </w:r>
      <w:r>
        <w:rPr>
          <w:rFonts w:hint="cs"/>
          <w:rtl/>
        </w:rPr>
        <w:t>ה</w:t>
      </w:r>
      <w:r w:rsidRPr="008110E2">
        <w:rPr>
          <w:rtl/>
        </w:rPr>
        <w:t>כהן מדווינסק</w:t>
      </w:r>
      <w:r w:rsidR="00A54C40">
        <w:rPr>
          <w:rFonts w:hint="cs"/>
          <w:rtl/>
        </w:rPr>
        <w:t>,</w:t>
      </w:r>
      <w:r w:rsidRPr="008110E2">
        <w:rPr>
          <w:rtl/>
        </w:rPr>
        <w:t xml:space="preserve"> 1843-1926). הוא מסביר מדוע </w:t>
      </w:r>
      <w:r w:rsidR="00AA7698">
        <w:rPr>
          <w:rFonts w:hint="cs"/>
          <w:rtl/>
        </w:rPr>
        <w:t xml:space="preserve">התורה </w:t>
      </w:r>
      <w:r w:rsidRPr="008110E2">
        <w:rPr>
          <w:rtl/>
        </w:rPr>
        <w:t xml:space="preserve">אינה דורשת עונש מוות </w:t>
      </w:r>
      <w:r>
        <w:rPr>
          <w:rFonts w:hint="cs"/>
          <w:rtl/>
        </w:rPr>
        <w:t xml:space="preserve">עבור </w:t>
      </w:r>
      <w:r w:rsidRPr="008110E2">
        <w:rPr>
          <w:rtl/>
        </w:rPr>
        <w:t xml:space="preserve">רצח </w:t>
      </w:r>
      <w:r>
        <w:rPr>
          <w:rFonts w:hint="cs"/>
          <w:rtl/>
        </w:rPr>
        <w:t>של גויים</w:t>
      </w:r>
      <w:r w:rsidR="00AA7698">
        <w:rPr>
          <w:rFonts w:hint="cs"/>
          <w:rtl/>
        </w:rPr>
        <w:t>, כפי שהיא דורשת בעבור רצח יהודים</w:t>
      </w:r>
      <w:r w:rsidRPr="008110E2">
        <w:rPr>
          <w:rtl/>
        </w:rPr>
        <w:t xml:space="preserve">. הרב מאיר שמחה מביא את הנימוקים </w:t>
      </w:r>
      <w:r>
        <w:rPr>
          <w:rFonts w:hint="cs"/>
          <w:rtl/>
        </w:rPr>
        <w:t xml:space="preserve">לדין </w:t>
      </w:r>
      <w:r w:rsidRPr="008110E2">
        <w:rPr>
          <w:rtl/>
        </w:rPr>
        <w:t>זה:</w:t>
      </w:r>
    </w:p>
    <w:p w14:paraId="637F8A09" w14:textId="3F478BA5" w:rsidR="00B52681" w:rsidRDefault="00B52681" w:rsidP="00B52681">
      <w:pPr>
        <w:ind w:left="720"/>
        <w:rPr>
          <w:rtl/>
        </w:rPr>
      </w:pPr>
      <w:r w:rsidRPr="008110E2">
        <w:rPr>
          <w:rtl/>
        </w:rPr>
        <w:lastRenderedPageBreak/>
        <w:t>ויתכן משום דישראל שהרג בן נח איכא מלבד חטא הרציחה עוד עון דחילול השם יתברך, וכמו שהפליגו בירושלמי אלו מציאות (בבא מציעא ב, ו): ניחא ליה לשמוע בריך אולותהן דיהודאי מן כל אגר עלמא, כל שכן ברציחת גופו החילול השם. ובזה אמרו אין יום הכיפורים ותשובה ויסורים וכו' רק מיתה ממרקת וכו' "אם יכופר לכם העון עד תמותון". נמצא דין עונש מיתה על חילול השם, ואיך יכופר לו על ידי מיתה חטא הרציחה?! ועל כרחין דינו מסור לשמים ודו"ק.</w:t>
      </w:r>
    </w:p>
    <w:p w14:paraId="36C51FD2" w14:textId="5913545F" w:rsidR="000E5BEB" w:rsidRPr="000E5BEB" w:rsidRDefault="000E5BEB" w:rsidP="00B52681">
      <w:pPr>
        <w:ind w:left="720"/>
        <w:rPr>
          <w:rtl/>
        </w:rPr>
      </w:pPr>
      <w:r w:rsidRPr="000E5BEB">
        <w:rPr>
          <w:sz w:val="20"/>
          <w:szCs w:val="20"/>
          <w:rtl/>
        </w:rPr>
        <w:tab/>
      </w:r>
      <w:r w:rsidRPr="000E5BEB">
        <w:rPr>
          <w:rFonts w:hint="cs"/>
          <w:sz w:val="20"/>
          <w:szCs w:val="20"/>
          <w:rtl/>
        </w:rPr>
        <w:t>(</w:t>
      </w:r>
      <w:r w:rsidRPr="000E5BEB">
        <w:rPr>
          <w:sz w:val="20"/>
          <w:szCs w:val="20"/>
          <w:rtl/>
        </w:rPr>
        <w:t>משך חכמה שמות כ"א, יד)</w:t>
      </w:r>
      <w:r w:rsidRPr="000E5BEB">
        <w:rPr>
          <w:rtl/>
        </w:rPr>
        <w:t>.</w:t>
      </w:r>
    </w:p>
    <w:p w14:paraId="4B1B999A" w14:textId="77777777" w:rsidR="00B52681" w:rsidRDefault="00B52681" w:rsidP="00B52681">
      <w:pPr>
        <w:rPr>
          <w:b/>
          <w:bCs/>
          <w:rtl/>
        </w:rPr>
      </w:pPr>
    </w:p>
    <w:p w14:paraId="4C183F15" w14:textId="01F2623D" w:rsidR="00B52681" w:rsidRPr="00A97D6B" w:rsidRDefault="001D45B1" w:rsidP="001D45B1">
      <w:pPr>
        <w:pStyle w:val="Heading2"/>
        <w:rPr>
          <w:rtl/>
        </w:rPr>
      </w:pPr>
      <w:r>
        <w:rPr>
          <w:rFonts w:hint="cs"/>
          <w:rtl/>
        </w:rPr>
        <w:t>התגובה למעשי רצח קודמים</w:t>
      </w:r>
    </w:p>
    <w:p w14:paraId="7427405A" w14:textId="1341D2C6" w:rsidR="00B52681" w:rsidRPr="00A97D6B" w:rsidRDefault="00B52681" w:rsidP="00B52681">
      <w:pPr>
        <w:rPr>
          <w:rtl/>
        </w:rPr>
      </w:pPr>
      <w:r w:rsidRPr="00A97D6B">
        <w:rPr>
          <w:rtl/>
        </w:rPr>
        <w:t xml:space="preserve">זו לא היתה הפעם הראשונה בתולדות </w:t>
      </w:r>
      <w:r w:rsidR="0049552E">
        <w:rPr>
          <w:rFonts w:hint="cs"/>
          <w:rtl/>
        </w:rPr>
        <w:t>ישראל</w:t>
      </w:r>
      <w:r w:rsidR="0049552E" w:rsidRPr="00A97D6B">
        <w:rPr>
          <w:rtl/>
        </w:rPr>
        <w:t xml:space="preserve"> </w:t>
      </w:r>
      <w:r w:rsidR="0049552E">
        <w:rPr>
          <w:rFonts w:hint="cs"/>
          <w:rtl/>
        </w:rPr>
        <w:t xml:space="preserve">שיהודים </w:t>
      </w:r>
      <w:r w:rsidR="003F79BA">
        <w:rPr>
          <w:rFonts w:hint="cs"/>
          <w:rtl/>
        </w:rPr>
        <w:t xml:space="preserve">יצאו למעשי נקם רצחניים </w:t>
      </w:r>
      <w:r w:rsidR="0049552E">
        <w:rPr>
          <w:rFonts w:hint="cs"/>
          <w:rtl/>
        </w:rPr>
        <w:t>ב</w:t>
      </w:r>
      <w:r w:rsidRPr="00A97D6B">
        <w:rPr>
          <w:rtl/>
        </w:rPr>
        <w:t>אוכלוסייה הערבית.</w:t>
      </w:r>
      <w:r w:rsidR="002F7C3F">
        <w:rPr>
          <w:rFonts w:hint="cs"/>
          <w:rtl/>
        </w:rPr>
        <w:t xml:space="preserve"> לפני הקמת המדינה, בשנות "המאורעות" בארץ, </w:t>
      </w:r>
      <w:r w:rsidR="00E40A0C">
        <w:rPr>
          <w:rFonts w:hint="cs"/>
          <w:rtl/>
        </w:rPr>
        <w:t xml:space="preserve">התרחשו לעיתים </w:t>
      </w:r>
      <w:r w:rsidR="002F7C3F">
        <w:rPr>
          <w:rFonts w:hint="cs"/>
          <w:rtl/>
        </w:rPr>
        <w:t xml:space="preserve">התקפות רצחניות מידי יום. בתגובה, אנשי </w:t>
      </w:r>
      <w:r w:rsidR="00A538D7">
        <w:rPr>
          <w:rFonts w:hint="cs"/>
          <w:rtl/>
        </w:rPr>
        <w:t xml:space="preserve">היישוב היהודי </w:t>
      </w:r>
      <w:r w:rsidR="002F7C3F">
        <w:rPr>
          <w:rFonts w:hint="cs"/>
          <w:rtl/>
        </w:rPr>
        <w:t xml:space="preserve">יצאו לפעולות נקם שכללו רצח של ערבים אקראיים. </w:t>
      </w:r>
    </w:p>
    <w:p w14:paraId="523D9589" w14:textId="6F989A06" w:rsidR="00B52681" w:rsidRDefault="00B52681" w:rsidP="00A538D7">
      <w:pPr>
        <w:rPr>
          <w:rtl/>
        </w:rPr>
      </w:pPr>
      <w:r w:rsidRPr="00A97D6B">
        <w:rPr>
          <w:rtl/>
        </w:rPr>
        <w:t>בשנת 1937, הרבנים הראשיים, הרב יצחק הרצוג ו</w:t>
      </w:r>
      <w:r w:rsidR="00E40A0C">
        <w:rPr>
          <w:rFonts w:hint="cs"/>
          <w:rtl/>
        </w:rPr>
        <w:t>ה</w:t>
      </w:r>
      <w:r w:rsidRPr="00A97D6B">
        <w:rPr>
          <w:rtl/>
        </w:rPr>
        <w:t xml:space="preserve">רב יעקב מאיר, גינו </w:t>
      </w:r>
      <w:r w:rsidR="002F7C3F" w:rsidRPr="00A97D6B">
        <w:rPr>
          <w:rtl/>
        </w:rPr>
        <w:t xml:space="preserve">בשם התורה </w:t>
      </w:r>
      <w:r w:rsidRPr="00A97D6B">
        <w:rPr>
          <w:rtl/>
        </w:rPr>
        <w:t>כל מעשה נקמה וקראו לאוכלוסייה היהודית לגלות איפוק.</w:t>
      </w:r>
      <w:r>
        <w:rPr>
          <w:rStyle w:val="FootnoteReference"/>
          <w:rtl/>
        </w:rPr>
        <w:footnoteReference w:id="4"/>
      </w:r>
      <w:r w:rsidR="00A538D7">
        <w:rPr>
          <w:rFonts w:hint="cs"/>
          <w:rtl/>
        </w:rPr>
        <w:t xml:space="preserve"> </w:t>
      </w:r>
      <w:r w:rsidRPr="00A36998">
        <w:rPr>
          <w:rtl/>
        </w:rPr>
        <w:t xml:space="preserve">ביולי 1938, בהתכנסות </w:t>
      </w:r>
      <w:r w:rsidR="00A538D7">
        <w:rPr>
          <w:rFonts w:hint="cs"/>
          <w:rtl/>
        </w:rPr>
        <w:t xml:space="preserve">של </w:t>
      </w:r>
      <w:r w:rsidRPr="00A36998">
        <w:rPr>
          <w:rtl/>
        </w:rPr>
        <w:t>ראשי היישוב</w:t>
      </w:r>
      <w:r>
        <w:rPr>
          <w:rFonts w:hint="cs"/>
          <w:rtl/>
        </w:rPr>
        <w:t xml:space="preserve"> היהודי</w:t>
      </w:r>
      <w:r w:rsidRPr="00A36998">
        <w:rPr>
          <w:rtl/>
        </w:rPr>
        <w:t xml:space="preserve">, קראו הרבנים הראשיים </w:t>
      </w:r>
      <w:r w:rsidR="00A538D7">
        <w:rPr>
          <w:rFonts w:hint="cs"/>
          <w:rtl/>
        </w:rPr>
        <w:t>שוב ל</w:t>
      </w:r>
      <w:r>
        <w:rPr>
          <w:rFonts w:hint="cs"/>
          <w:rtl/>
        </w:rPr>
        <w:t>הבלגה</w:t>
      </w:r>
      <w:r w:rsidRPr="00A36998">
        <w:rPr>
          <w:rtl/>
        </w:rPr>
        <w:t>. הרב בן ציון עוזיאל (</w:t>
      </w:r>
      <w:r>
        <w:rPr>
          <w:rFonts w:hint="cs"/>
          <w:rtl/>
        </w:rPr>
        <w:t xml:space="preserve">אשר </w:t>
      </w:r>
      <w:r w:rsidRPr="00A36998">
        <w:rPr>
          <w:rtl/>
        </w:rPr>
        <w:t xml:space="preserve">יהפוך לרב הראשי הספרדי </w:t>
      </w:r>
      <w:r>
        <w:rPr>
          <w:rFonts w:hint="cs"/>
          <w:rtl/>
        </w:rPr>
        <w:t>שנה לאחר מכן</w:t>
      </w:r>
      <w:r w:rsidRPr="00A36998">
        <w:rPr>
          <w:rtl/>
        </w:rPr>
        <w:t>) הסביר כי ל</w:t>
      </w:r>
      <w:r>
        <w:rPr>
          <w:rFonts w:hint="cs"/>
          <w:rtl/>
        </w:rPr>
        <w:t>א</w:t>
      </w:r>
      <w:r w:rsidRPr="00A36998">
        <w:rPr>
          <w:rtl/>
        </w:rPr>
        <w:t xml:space="preserve"> תרצח הוא </w:t>
      </w:r>
      <w:r>
        <w:rPr>
          <w:rFonts w:hint="cs"/>
          <w:rtl/>
        </w:rPr>
        <w:t xml:space="preserve">דין </w:t>
      </w:r>
      <w:r w:rsidRPr="00A36998">
        <w:rPr>
          <w:rtl/>
        </w:rPr>
        <w:t>ללא תנאי</w:t>
      </w:r>
      <w:r w:rsidR="00650CED">
        <w:rPr>
          <w:rFonts w:hint="cs"/>
          <w:rtl/>
        </w:rPr>
        <w:t>.</w:t>
      </w:r>
      <w:r>
        <w:rPr>
          <w:rStyle w:val="FootnoteReference"/>
          <w:rtl/>
        </w:rPr>
        <w:footnoteReference w:id="5"/>
      </w:r>
      <w:r w:rsidRPr="00A36998">
        <w:rPr>
          <w:rtl/>
        </w:rPr>
        <w:t xml:space="preserve"> </w:t>
      </w:r>
      <w:r w:rsidR="00867F6B">
        <w:rPr>
          <w:rFonts w:hint="cs"/>
          <w:rtl/>
        </w:rPr>
        <w:t xml:space="preserve">כלומר, </w:t>
      </w:r>
      <w:r w:rsidRPr="00A36998">
        <w:rPr>
          <w:rtl/>
        </w:rPr>
        <w:t xml:space="preserve">מותר </w:t>
      </w:r>
      <w:r>
        <w:rPr>
          <w:rFonts w:hint="cs"/>
          <w:rtl/>
        </w:rPr>
        <w:t xml:space="preserve">לעבור עליו </w:t>
      </w:r>
      <w:r w:rsidRPr="00A36998">
        <w:rPr>
          <w:rtl/>
        </w:rPr>
        <w:t xml:space="preserve">רק </w:t>
      </w:r>
      <w:r w:rsidR="00867F6B">
        <w:rPr>
          <w:rFonts w:hint="cs"/>
          <w:rtl/>
        </w:rPr>
        <w:t>במצבי פיקוח נפש גמורים</w:t>
      </w:r>
      <w:r w:rsidRPr="00A36998">
        <w:rPr>
          <w:rtl/>
        </w:rPr>
        <w:t xml:space="preserve">. בנוסף, הוא ציטט פסוק בתורה שנכתב בהקשר </w:t>
      </w:r>
      <w:r>
        <w:rPr>
          <w:rFonts w:hint="cs"/>
          <w:rtl/>
        </w:rPr>
        <w:t xml:space="preserve">לדיני </w:t>
      </w:r>
      <w:r w:rsidRPr="00A36998">
        <w:rPr>
          <w:rtl/>
        </w:rPr>
        <w:t xml:space="preserve">התורה של מתן ערי מקלט לרוצחים </w:t>
      </w:r>
      <w:r>
        <w:rPr>
          <w:rFonts w:hint="cs"/>
          <w:rtl/>
        </w:rPr>
        <w:t>בשוגג</w:t>
      </w:r>
      <w:r w:rsidR="00A708FA">
        <w:rPr>
          <w:rFonts w:hint="cs"/>
          <w:rtl/>
        </w:rPr>
        <w:t>:</w:t>
      </w:r>
    </w:p>
    <w:p w14:paraId="37E651B2" w14:textId="4C59D349" w:rsidR="008B5423" w:rsidRDefault="00B52681" w:rsidP="00B52681">
      <w:pPr>
        <w:ind w:left="720"/>
        <w:rPr>
          <w:rtl/>
        </w:rPr>
      </w:pPr>
      <w:r w:rsidRPr="001920A9">
        <w:rPr>
          <w:rtl/>
        </w:rPr>
        <w:t xml:space="preserve">וְלֹא יִשָּׁפֵךְ דָּם נָקִי בְּקֶרֶב אַרְצְךָ אֲשֶׁר </w:t>
      </w:r>
      <w:r w:rsidR="008B5423">
        <w:rPr>
          <w:rFonts w:hint="cs"/>
          <w:rtl/>
        </w:rPr>
        <w:t>ה'</w:t>
      </w:r>
      <w:r w:rsidR="008B5423" w:rsidRPr="001920A9">
        <w:rPr>
          <w:rtl/>
        </w:rPr>
        <w:t xml:space="preserve"> </w:t>
      </w:r>
      <w:r w:rsidRPr="001920A9">
        <w:rPr>
          <w:rtl/>
        </w:rPr>
        <w:t>אֱלֹהֶיךָ נֹתֵן לְךָ נַחֲלָה וְהָיָה עָלֶיךָ דָּמִים:</w:t>
      </w:r>
    </w:p>
    <w:p w14:paraId="2107F532" w14:textId="2D0B8225" w:rsidR="00B52681" w:rsidRDefault="008B5423" w:rsidP="008B5423">
      <w:pPr>
        <w:ind w:left="720"/>
        <w:rPr>
          <w:rtl/>
        </w:rPr>
      </w:pPr>
      <w:r w:rsidRPr="008B5423">
        <w:rPr>
          <w:sz w:val="20"/>
          <w:szCs w:val="20"/>
          <w:rtl/>
        </w:rPr>
        <w:tab/>
      </w:r>
      <w:r w:rsidRPr="008B5423">
        <w:rPr>
          <w:rFonts w:hint="cs"/>
          <w:sz w:val="20"/>
          <w:szCs w:val="20"/>
          <w:rtl/>
        </w:rPr>
        <w:t>(דברים י"ט, י)</w:t>
      </w:r>
      <w:r>
        <w:rPr>
          <w:rFonts w:hint="cs"/>
          <w:rtl/>
        </w:rPr>
        <w:t>.</w:t>
      </w:r>
    </w:p>
    <w:p w14:paraId="41B6565A" w14:textId="0BFDEC40" w:rsidR="008B5423" w:rsidRDefault="008B5423" w:rsidP="008B5423">
      <w:pPr>
        <w:rPr>
          <w:rtl/>
        </w:rPr>
      </w:pPr>
      <w:r>
        <w:rPr>
          <w:rFonts w:hint="cs"/>
          <w:rtl/>
        </w:rPr>
        <w:t>וז</w:t>
      </w:r>
      <w:r w:rsidR="003F79BA">
        <w:rPr>
          <w:rFonts w:hint="cs"/>
          <w:rtl/>
        </w:rPr>
        <w:t>ה</w:t>
      </w:r>
      <w:r>
        <w:rPr>
          <w:rFonts w:hint="cs"/>
          <w:rtl/>
        </w:rPr>
        <w:t xml:space="preserve"> לשונו:</w:t>
      </w:r>
    </w:p>
    <w:p w14:paraId="0F3FBCF2" w14:textId="77777777" w:rsidR="00B52681" w:rsidRPr="001920A9" w:rsidRDefault="00B52681" w:rsidP="00B52681">
      <w:pPr>
        <w:ind w:left="720"/>
        <w:rPr>
          <w:rtl/>
        </w:rPr>
      </w:pPr>
      <w:r>
        <w:rPr>
          <w:rFonts w:hint="cs"/>
          <w:rtl/>
        </w:rPr>
        <w:t>'</w:t>
      </w:r>
      <w:r w:rsidRPr="001920A9">
        <w:rPr>
          <w:rtl/>
        </w:rPr>
        <w:t>ולא תתן דם נקי בקרב ארצך' ומפסוק זה עולה שלא להרוג את הנפש</w:t>
      </w:r>
      <w:r>
        <w:rPr>
          <w:rtl/>
        </w:rPr>
        <w:t>, ולשפוך דם נקי בידיו</w:t>
      </w:r>
      <w:r w:rsidRPr="001920A9">
        <w:rPr>
          <w:rtl/>
        </w:rPr>
        <w:t>, אלא גם שלא ל</w:t>
      </w:r>
      <w:r>
        <w:rPr>
          <w:rtl/>
        </w:rPr>
        <w:t>גרום לשפיכות דמים בקרב ארץ הקדש</w:t>
      </w:r>
      <w:r w:rsidRPr="001920A9">
        <w:rPr>
          <w:rtl/>
        </w:rPr>
        <w:t>, שהיא נטמאת בספגה לקרבה דמ</w:t>
      </w:r>
      <w:r>
        <w:rPr>
          <w:rtl/>
        </w:rPr>
        <w:t>י נקיים</w:t>
      </w:r>
      <w:r w:rsidRPr="001920A9">
        <w:rPr>
          <w:rtl/>
        </w:rPr>
        <w:t xml:space="preserve">, ולא להכתים את שם הקודש של עם </w:t>
      </w:r>
      <w:r w:rsidRPr="001920A9">
        <w:rPr>
          <w:rtl/>
        </w:rPr>
        <w:t xml:space="preserve">ישראל וכבודו על ידי זה שגרמו לשפיכת דם </w:t>
      </w:r>
      <w:r>
        <w:rPr>
          <w:rtl/>
        </w:rPr>
        <w:t>נקי</w:t>
      </w:r>
      <w:r>
        <w:rPr>
          <w:rFonts w:hint="cs"/>
          <w:rtl/>
        </w:rPr>
        <w:t>.</w:t>
      </w:r>
    </w:p>
    <w:p w14:paraId="0C8E37AF" w14:textId="3A360238" w:rsidR="00B52681" w:rsidRDefault="00B819F6" w:rsidP="00B52681">
      <w:pPr>
        <w:rPr>
          <w:rtl/>
        </w:rPr>
      </w:pPr>
      <w:r>
        <w:rPr>
          <w:rFonts w:hint="cs"/>
          <w:rtl/>
        </w:rPr>
        <w:t xml:space="preserve">במכתב שפורסם </w:t>
      </w:r>
      <w:r w:rsidR="00B52681" w:rsidRPr="008E27F0">
        <w:rPr>
          <w:rtl/>
        </w:rPr>
        <w:t xml:space="preserve">בעיתון "הארץ" ביולי 1939, </w:t>
      </w:r>
      <w:r w:rsidR="008837E1">
        <w:rPr>
          <w:rFonts w:hint="cs"/>
          <w:rtl/>
        </w:rPr>
        <w:t xml:space="preserve">הביעו </w:t>
      </w:r>
      <w:r w:rsidR="00B52681" w:rsidRPr="008E27F0">
        <w:rPr>
          <w:rtl/>
        </w:rPr>
        <w:t>הרב הרצוג והרב הראשי הספרדי עוזיאל</w:t>
      </w:r>
      <w:r w:rsidR="008837E1">
        <w:rPr>
          <w:rFonts w:hint="cs"/>
          <w:rtl/>
        </w:rPr>
        <w:t xml:space="preserve"> עמדה נחרצת</w:t>
      </w:r>
      <w:r w:rsidR="00B52681" w:rsidRPr="008E27F0">
        <w:rPr>
          <w:rtl/>
        </w:rPr>
        <w:t>:</w:t>
      </w:r>
    </w:p>
    <w:p w14:paraId="2234F171" w14:textId="77777777" w:rsidR="00B52681" w:rsidRDefault="00B52681" w:rsidP="00B52681">
      <w:pPr>
        <w:ind w:left="720"/>
        <w:rPr>
          <w:rtl/>
        </w:rPr>
      </w:pPr>
      <w:r>
        <w:rPr>
          <w:rFonts w:hint="cs"/>
          <w:rtl/>
        </w:rPr>
        <w:t xml:space="preserve">חלילה וחלילה לשום אדם מישראל אפילו להעלות על לבו מחשבת פיגול של נקם בלי משפט ושל שפיכת דמי חפים מפשע, למען התנקם על שבני אומתם ודתם שפכו דמי יהודים נקיים. חלילה! חלילה! שהמצב הנוכחי יעבירנו על דעת תורתנו הקדושה ויביא את מי שהוא מאחינו ואחיותינו לידי מעשים של שפיכת דמים, לידי מעשים העלולים גם כן לחלל את שם ישראל ואת כבוד מפעל הבניין והתחיה הלאומי שלנו בארץ קדשנו. </w:t>
      </w:r>
    </w:p>
    <w:p w14:paraId="1C74B3F3" w14:textId="604D70B7" w:rsidR="00B52681" w:rsidRDefault="00B52681" w:rsidP="00B52681">
      <w:pPr>
        <w:rPr>
          <w:rtl/>
        </w:rPr>
      </w:pPr>
      <w:r w:rsidRPr="009309D7">
        <w:rPr>
          <w:rtl/>
        </w:rPr>
        <w:t xml:space="preserve">בשנת 1938, הרב הראשי </w:t>
      </w:r>
      <w:r>
        <w:rPr>
          <w:rFonts w:hint="cs"/>
          <w:rtl/>
        </w:rPr>
        <w:t xml:space="preserve">של </w:t>
      </w:r>
      <w:r w:rsidRPr="009309D7">
        <w:rPr>
          <w:rtl/>
        </w:rPr>
        <w:t xml:space="preserve">תל אביב, הרב משה אביגדור עמיאל, מחה </w:t>
      </w:r>
      <w:r w:rsidR="005633FE">
        <w:rPr>
          <w:rFonts w:hint="cs"/>
          <w:rtl/>
        </w:rPr>
        <w:t xml:space="preserve">כנגד תופעת פעולות הנקם האקראיות כנגד </w:t>
      </w:r>
      <w:r w:rsidRPr="009309D7">
        <w:rPr>
          <w:rtl/>
        </w:rPr>
        <w:t>אזרחים ערבים</w:t>
      </w:r>
      <w:r w:rsidR="005633FE">
        <w:rPr>
          <w:rFonts w:hint="cs"/>
          <w:rtl/>
        </w:rPr>
        <w:t>,</w:t>
      </w:r>
      <w:r w:rsidRPr="009309D7">
        <w:rPr>
          <w:rtl/>
        </w:rPr>
        <w:t xml:space="preserve"> </w:t>
      </w:r>
      <w:r w:rsidR="005633FE">
        <w:rPr>
          <w:rFonts w:hint="cs"/>
          <w:rtl/>
        </w:rPr>
        <w:t xml:space="preserve">שנעשו בתגובה </w:t>
      </w:r>
      <w:r w:rsidRPr="009309D7">
        <w:rPr>
          <w:rtl/>
        </w:rPr>
        <w:t xml:space="preserve">להתקפות הערביות על האוכלוסייה היהודית. היישוב קרא </w:t>
      </w:r>
      <w:r>
        <w:rPr>
          <w:rFonts w:hint="cs"/>
          <w:rtl/>
        </w:rPr>
        <w:t>להבלגה</w:t>
      </w:r>
      <w:r w:rsidRPr="009309D7">
        <w:rPr>
          <w:rtl/>
        </w:rPr>
        <w:t>. התנגדותו של רב עמיאל הייתה לא רק להתקפות עצמן אלא גם ל</w:t>
      </w:r>
      <w:r>
        <w:rPr>
          <w:rFonts w:hint="cs"/>
          <w:rtl/>
        </w:rPr>
        <w:t xml:space="preserve">נימוקים אשר </w:t>
      </w:r>
      <w:r w:rsidRPr="009309D7">
        <w:rPr>
          <w:rtl/>
        </w:rPr>
        <w:t xml:space="preserve">העניקו </w:t>
      </w:r>
      <w:r w:rsidR="00902816">
        <w:rPr>
          <w:rFonts w:hint="cs"/>
          <w:rtl/>
        </w:rPr>
        <w:t xml:space="preserve">אנשי </w:t>
      </w:r>
      <w:r w:rsidRPr="009309D7">
        <w:rPr>
          <w:rtl/>
        </w:rPr>
        <w:t>היישוב:</w:t>
      </w:r>
    </w:p>
    <w:p w14:paraId="545023B0" w14:textId="77777777" w:rsidR="00B52681" w:rsidRDefault="00B52681" w:rsidP="00B52681">
      <w:pPr>
        <w:ind w:left="720"/>
        <w:rPr>
          <w:rtl/>
        </w:rPr>
      </w:pPr>
      <w:r>
        <w:rPr>
          <w:rFonts w:hint="cs"/>
          <w:rtl/>
        </w:rPr>
        <w:t xml:space="preserve">אמנם הנני מתנגד להשם "הבלגה", שזהו משמע כאילו כל איסור של שפיכות דמים של ערבים הוא רק מצד ה"הבלגה", בעוד שבאמת זה אסור לנו מצד ה"לא תרצח". וירידה מוסרית היא מאין דוגמתה, אם מנמקים את עבירת הרציחה של אנשים מפני שהיא מחוסרת תועלת. בעוד שלפי דעתי, אם אפילו נדע בבירור שעל ידי נזכה לגאולה שלמה, חובה עלינו לדחות את ה"גאולה" הזו בשתי ידים, ולא להגאל בדם. </w:t>
      </w:r>
    </w:p>
    <w:p w14:paraId="463DE179" w14:textId="15E9FE6A" w:rsidR="00B52681" w:rsidRDefault="00B52681" w:rsidP="00B52681">
      <w:pPr>
        <w:ind w:left="720"/>
        <w:rPr>
          <w:rtl/>
        </w:rPr>
      </w:pPr>
      <w:r>
        <w:rPr>
          <w:rFonts w:hint="cs"/>
          <w:rtl/>
        </w:rPr>
        <w:t>ולא עוד: אלא אפילו אם נצליח לתפוס מספר ערבים רוצחים, אך אם יהיה לנו אפילו ספק אחד מאלף שבתוך אלה אולי נמצא אחד נקי, עלינו בלבי לנגוע בהם, שמא על ידי כך יסבול גם ה</w:t>
      </w:r>
      <w:r w:rsidR="00CB3583">
        <w:rPr>
          <w:rFonts w:hint="cs"/>
          <w:rtl/>
        </w:rPr>
        <w:t>נ</w:t>
      </w:r>
      <w:r>
        <w:rPr>
          <w:rFonts w:hint="cs"/>
          <w:rtl/>
        </w:rPr>
        <w:t>קי.</w:t>
      </w:r>
      <w:r>
        <w:rPr>
          <w:rStyle w:val="FootnoteReference"/>
          <w:rtl/>
        </w:rPr>
        <w:footnoteReference w:id="6"/>
      </w:r>
      <w:r>
        <w:rPr>
          <w:rFonts w:hint="cs"/>
          <w:rtl/>
        </w:rPr>
        <w:t xml:space="preserve"> </w:t>
      </w:r>
    </w:p>
    <w:p w14:paraId="413C347C" w14:textId="4CD1EB7E" w:rsidR="00B52681" w:rsidRDefault="00B52681" w:rsidP="00B52681">
      <w:pPr>
        <w:rPr>
          <w:rtl/>
        </w:rPr>
      </w:pPr>
      <w:r w:rsidRPr="00E92EE5">
        <w:rPr>
          <w:rtl/>
        </w:rPr>
        <w:t xml:space="preserve">ההבדל הברור בין העידן שלפני המדינה לתקופה המודרנית הוא שעכשיו יש לנו ממשלה מבוססת האחראית על ביטחונם של </w:t>
      </w:r>
      <w:r>
        <w:rPr>
          <w:rFonts w:hint="cs"/>
          <w:rtl/>
        </w:rPr>
        <w:t xml:space="preserve">כל </w:t>
      </w:r>
      <w:r w:rsidR="00CB3583">
        <w:rPr>
          <w:rFonts w:hint="cs"/>
          <w:rtl/>
        </w:rPr>
        <w:t>האזרחים.</w:t>
      </w:r>
    </w:p>
    <w:p w14:paraId="13BF60DC" w14:textId="4DF6F11A" w:rsidR="00B52681" w:rsidRDefault="00B52681" w:rsidP="00B52681">
      <w:pPr>
        <w:rPr>
          <w:rtl/>
        </w:rPr>
      </w:pPr>
      <w:r w:rsidRPr="00E92EE5">
        <w:rPr>
          <w:rtl/>
        </w:rPr>
        <w:lastRenderedPageBreak/>
        <w:t>ב</w:t>
      </w:r>
      <w:r>
        <w:rPr>
          <w:rFonts w:hint="cs"/>
          <w:rtl/>
        </w:rPr>
        <w:t>-</w:t>
      </w:r>
      <w:r w:rsidRPr="00E92EE5">
        <w:rPr>
          <w:rtl/>
        </w:rPr>
        <w:t xml:space="preserve">2010 הרב שלמה אבינר גינה בתוקף את ההצעה שיש המתירים בשם התורה </w:t>
      </w:r>
      <w:r>
        <w:rPr>
          <w:rFonts w:hint="cs"/>
          <w:rtl/>
        </w:rPr>
        <w:t xml:space="preserve">לרצוח </w:t>
      </w:r>
      <w:r w:rsidRPr="00E92EE5">
        <w:rPr>
          <w:rtl/>
        </w:rPr>
        <w:t>בן אדם אחר:</w:t>
      </w:r>
    </w:p>
    <w:p w14:paraId="2E2BEEBC" w14:textId="129FD32F" w:rsidR="00B52681" w:rsidRPr="009345DA" w:rsidRDefault="00B52681" w:rsidP="00B52681">
      <w:pPr>
        <w:ind w:left="720"/>
        <w:rPr>
          <w:rtl/>
        </w:rPr>
      </w:pPr>
      <w:r w:rsidRPr="009345DA">
        <w:rPr>
          <w:rtl/>
        </w:rPr>
        <w:t>איני מאמין שיש רב בישראל שהתיר לרצוח ערבי, ואולי אמר זאת בתור מליצה של הגזמה וגם בזאת עבר על "חכמים היזהרו בדבריכם". אך אם יתברר, חס וחלילה, שרב נתן הוראה מעשית לנהוג כן, מתברר למפרע שאותו רב, עם כל חשיבותו, אינו ראוי לתואר מורה הוראה ופוסק הלכות. ובכלל, יש לדעת שבשאלות כה חמורות, לא כל רב ראוי ורשאי להחליט, אלא רק גדולי גאוני הדור העומדים בראשנו.</w:t>
      </w:r>
      <w:r w:rsidR="00A83FDB">
        <w:rPr>
          <w:rStyle w:val="FootnoteReference"/>
          <w:rtl/>
        </w:rPr>
        <w:footnoteReference w:id="7"/>
      </w:r>
    </w:p>
    <w:p w14:paraId="503F45D4" w14:textId="4EC1A3D4" w:rsidR="00B52681" w:rsidRDefault="00B52681" w:rsidP="00B52681">
      <w:pPr>
        <w:rPr>
          <w:rtl/>
        </w:rPr>
      </w:pPr>
      <w:r w:rsidRPr="009345DA">
        <w:rPr>
          <w:rtl/>
        </w:rPr>
        <w:t xml:space="preserve">הוא מוסיף </w:t>
      </w:r>
      <w:r w:rsidR="00D3289D">
        <w:rPr>
          <w:rFonts w:hint="cs"/>
          <w:rtl/>
        </w:rPr>
        <w:t xml:space="preserve">כי בימינו </w:t>
      </w:r>
      <w:r w:rsidRPr="009345DA">
        <w:rPr>
          <w:rtl/>
        </w:rPr>
        <w:t xml:space="preserve">כל </w:t>
      </w:r>
      <w:r>
        <w:rPr>
          <w:rFonts w:hint="cs"/>
          <w:rtl/>
        </w:rPr>
        <w:t xml:space="preserve">פעילות מחתרתית </w:t>
      </w:r>
      <w:r w:rsidR="00D3289D">
        <w:rPr>
          <w:rFonts w:hint="cs"/>
          <w:rtl/>
        </w:rPr>
        <w:t xml:space="preserve">באשר היא </w:t>
      </w:r>
      <w:r>
        <w:rPr>
          <w:rFonts w:hint="cs"/>
          <w:rtl/>
        </w:rPr>
        <w:t xml:space="preserve">עלולה להיות </w:t>
      </w:r>
      <w:r w:rsidR="00D3289D">
        <w:rPr>
          <w:rFonts w:hint="cs"/>
          <w:rtl/>
        </w:rPr>
        <w:t xml:space="preserve">בגדר </w:t>
      </w:r>
      <w:r w:rsidRPr="009345DA">
        <w:rPr>
          <w:rtl/>
        </w:rPr>
        <w:t>חטא:</w:t>
      </w:r>
    </w:p>
    <w:p w14:paraId="4B7B217B" w14:textId="77777777" w:rsidR="00B52681" w:rsidRDefault="00B52681" w:rsidP="00B52681">
      <w:pPr>
        <w:ind w:left="720"/>
        <w:rPr>
          <w:rtl/>
        </w:rPr>
      </w:pPr>
      <w:r w:rsidRPr="009345DA">
        <w:rPr>
          <w:rtl/>
        </w:rPr>
        <w:t>עתה יש לנו צבא ומשטרה, המוסרים נפשם יום ולילה על ביטחון האומה, והם הממונים על-ידי האומה כולה להעניש את אויבי עמנו, ולא איש אחר. אין איש פרטי רשאי לעסוק בטרור אנטי-ערבי, להחליש את השלטון, ולעשות בשם האומה מעשים שהאומה כולה תסבול מתוצאותיהם</w:t>
      </w:r>
      <w:r w:rsidRPr="009345DA">
        <w:t>.</w:t>
      </w:r>
    </w:p>
    <w:p w14:paraId="6623813C" w14:textId="77777777" w:rsidR="00B52681" w:rsidRDefault="00B52681" w:rsidP="00B52681">
      <w:pPr>
        <w:ind w:left="720"/>
        <w:rPr>
          <w:rtl/>
        </w:rPr>
      </w:pPr>
      <w:r w:rsidRPr="009345DA">
        <w:rPr>
          <w:rtl/>
        </w:rPr>
        <w:t>נסלק מתוכנו את חילול השם של שאלות כה מכאיבות ומעליבות, נקדיש תשומת לב חינוכית להסביר שדרך מחפירה זו מנוגדת לעצמה של תורת היהדות ומוסרה, וגם מזיקה באופן מעשי ליישוב ולמדינה</w:t>
      </w:r>
      <w:r w:rsidRPr="009345DA">
        <w:t>.</w:t>
      </w:r>
    </w:p>
    <w:p w14:paraId="2ED04AEF" w14:textId="2F2F6C0D" w:rsidR="00B52681" w:rsidRDefault="00B52681" w:rsidP="00B616A1">
      <w:pPr>
        <w:rPr>
          <w:rtl/>
        </w:rPr>
      </w:pPr>
      <w:r>
        <w:rPr>
          <w:rtl/>
        </w:rPr>
        <w:t>במהלך האינתיפאדה הראשונה דן הרב יעקב אריאל בשאלות הלכתיות שעלו באותם זמנים מאתגרים.</w:t>
      </w:r>
      <w:r>
        <w:rPr>
          <w:rStyle w:val="FootnoteReference"/>
          <w:rtl/>
        </w:rPr>
        <w:footnoteReference w:id="8"/>
      </w:r>
      <w:r>
        <w:rPr>
          <w:rtl/>
        </w:rPr>
        <w:t xml:space="preserve"> במאמר אחד הוא טוען כי למרות שצה"ל מודה כי אין בכוחו לאכוף לחלוטין את החוק והסדר בכל רחבי הארץ, אין בכך כדי לתת סמכות לאזרחים לקחת את החוק </w:t>
      </w:r>
      <w:r w:rsidR="00EE27E5">
        <w:rPr>
          <w:rFonts w:hint="cs"/>
          <w:rtl/>
        </w:rPr>
        <w:t>ליד</w:t>
      </w:r>
      <w:r w:rsidR="00BB5ED1">
        <w:rPr>
          <w:rFonts w:hint="cs"/>
          <w:rtl/>
        </w:rPr>
        <w:t>י</w:t>
      </w:r>
      <w:r w:rsidR="00EE27E5">
        <w:rPr>
          <w:rFonts w:hint="cs"/>
          <w:rtl/>
        </w:rPr>
        <w:t>ים</w:t>
      </w:r>
      <w:r>
        <w:rPr>
          <w:rtl/>
        </w:rPr>
        <w:t>.</w:t>
      </w:r>
      <w:r w:rsidR="00B616A1">
        <w:rPr>
          <w:rFonts w:hint="cs"/>
          <w:rtl/>
        </w:rPr>
        <w:t xml:space="preserve"> </w:t>
      </w:r>
      <w:r>
        <w:rPr>
          <w:rtl/>
        </w:rPr>
        <w:t xml:space="preserve">הוא כמובן מאפשר הגנה עצמית, אך מדגיש את האחריות </w:t>
      </w:r>
      <w:r>
        <w:rPr>
          <w:rFonts w:hint="cs"/>
          <w:rtl/>
        </w:rPr>
        <w:t xml:space="preserve">של </w:t>
      </w:r>
      <w:r>
        <w:rPr>
          <w:rtl/>
        </w:rPr>
        <w:t>הציבור</w:t>
      </w:r>
      <w:r w:rsidR="006272C8">
        <w:rPr>
          <w:rFonts w:hint="cs"/>
          <w:rtl/>
        </w:rPr>
        <w:t xml:space="preserve"> לאפשר ל</w:t>
      </w:r>
      <w:r>
        <w:rPr>
          <w:rtl/>
        </w:rPr>
        <w:t>צה"ל לטפל במלחמה נגד אויבינו.</w:t>
      </w:r>
    </w:p>
    <w:p w14:paraId="07D776A3" w14:textId="77777777" w:rsidR="00B52681" w:rsidRDefault="00B52681" w:rsidP="00B52681">
      <w:pPr>
        <w:rPr>
          <w:rtl/>
        </w:rPr>
      </w:pPr>
    </w:p>
    <w:p w14:paraId="63EC4FC9" w14:textId="77777777" w:rsidR="00C07EF2" w:rsidRDefault="00C07EF2" w:rsidP="00C07EF2">
      <w:pPr>
        <w:rPr>
          <w:rtl/>
        </w:rPr>
      </w:pPr>
    </w:p>
    <w:p w14:paraId="7BBDB658" w14:textId="77777777" w:rsidR="00C07EF2" w:rsidRPr="00CB4529" w:rsidRDefault="00C07EF2" w:rsidP="00C07EF2"/>
    <w:p w14:paraId="3809567D"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036D6FD" w14:textId="77777777" w:rsidTr="002C3C5F">
        <w:trPr>
          <w:cantSplit/>
        </w:trPr>
        <w:tc>
          <w:tcPr>
            <w:tcW w:w="283" w:type="dxa"/>
            <w:tcBorders>
              <w:top w:val="nil"/>
              <w:left w:val="nil"/>
              <w:bottom w:val="nil"/>
              <w:right w:val="nil"/>
            </w:tcBorders>
          </w:tcPr>
          <w:p w14:paraId="5947D173" w14:textId="77777777" w:rsidR="002C3C5F" w:rsidRDefault="002C3C5F" w:rsidP="002C3C5F">
            <w:pPr>
              <w:pStyle w:val="a0"/>
              <w:contextualSpacing/>
            </w:pPr>
            <w:r>
              <w:rPr>
                <w:rtl/>
              </w:rPr>
              <w:t>*</w:t>
            </w:r>
          </w:p>
        </w:tc>
        <w:tc>
          <w:tcPr>
            <w:tcW w:w="4111" w:type="dxa"/>
            <w:tcBorders>
              <w:top w:val="nil"/>
              <w:left w:val="nil"/>
              <w:bottom w:val="nil"/>
              <w:right w:val="nil"/>
            </w:tcBorders>
          </w:tcPr>
          <w:p w14:paraId="333B1307" w14:textId="77777777" w:rsidR="002C3C5F" w:rsidRDefault="002C3C5F" w:rsidP="002C3C5F">
            <w:pPr>
              <w:pStyle w:val="a0"/>
              <w:contextualSpacing/>
            </w:pPr>
            <w:r>
              <w:rPr>
                <w:rtl/>
              </w:rPr>
              <w:t>**********************************************************</w:t>
            </w:r>
          </w:p>
        </w:tc>
        <w:tc>
          <w:tcPr>
            <w:tcW w:w="284" w:type="dxa"/>
            <w:tcBorders>
              <w:top w:val="nil"/>
              <w:left w:val="nil"/>
              <w:bottom w:val="nil"/>
              <w:right w:val="nil"/>
            </w:tcBorders>
          </w:tcPr>
          <w:p w14:paraId="7C55BCBF" w14:textId="77777777" w:rsidR="002C3C5F" w:rsidRDefault="002C3C5F" w:rsidP="002C3C5F">
            <w:pPr>
              <w:pStyle w:val="a0"/>
              <w:contextualSpacing/>
            </w:pPr>
            <w:r>
              <w:rPr>
                <w:rtl/>
              </w:rPr>
              <w:t>*</w:t>
            </w:r>
          </w:p>
        </w:tc>
      </w:tr>
      <w:tr w:rsidR="002C3C5F" w14:paraId="63080CA9" w14:textId="77777777" w:rsidTr="002C3C5F">
        <w:trPr>
          <w:cantSplit/>
        </w:trPr>
        <w:tc>
          <w:tcPr>
            <w:tcW w:w="283" w:type="dxa"/>
            <w:tcBorders>
              <w:top w:val="nil"/>
              <w:left w:val="nil"/>
              <w:bottom w:val="nil"/>
              <w:right w:val="nil"/>
            </w:tcBorders>
          </w:tcPr>
          <w:p w14:paraId="52E25517"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4FE74180"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75C8B42C" w14:textId="77777777" w:rsidR="007B6B92" w:rsidRDefault="007B6B92" w:rsidP="002C3C5F">
            <w:pPr>
              <w:pStyle w:val="a0"/>
              <w:contextualSpacing/>
              <w:rPr>
                <w:rtl/>
              </w:rPr>
            </w:pPr>
            <w:r>
              <w:rPr>
                <w:rFonts w:hint="cs"/>
                <w:rtl/>
              </w:rPr>
              <w:t>תרגום: אילן בוכריס</w:t>
            </w:r>
          </w:p>
          <w:p w14:paraId="2FB4F2AC" w14:textId="49510A49"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650CED">
              <w:rPr>
                <w:rFonts w:hint="cs"/>
                <w:rtl/>
              </w:rPr>
              <w:t>"א</w:t>
            </w:r>
          </w:p>
          <w:p w14:paraId="4BCE7F89" w14:textId="77777777" w:rsidR="002C3C5F" w:rsidRDefault="002C3C5F" w:rsidP="002C3C5F">
            <w:pPr>
              <w:pStyle w:val="a0"/>
              <w:contextualSpacing/>
              <w:rPr>
                <w:rtl/>
              </w:rPr>
            </w:pPr>
            <w:r>
              <w:rPr>
                <w:rtl/>
              </w:rPr>
              <w:t>*******************************************************</w:t>
            </w:r>
          </w:p>
          <w:p w14:paraId="4BFF7672" w14:textId="77777777" w:rsidR="002C3C5F" w:rsidRDefault="002C3C5F" w:rsidP="002C3C5F">
            <w:pPr>
              <w:pStyle w:val="a0"/>
              <w:contextualSpacing/>
              <w:rPr>
                <w:rtl/>
              </w:rPr>
            </w:pPr>
            <w:r>
              <w:rPr>
                <w:rtl/>
              </w:rPr>
              <w:t xml:space="preserve">בית המדרש הוירטואלי </w:t>
            </w:r>
          </w:p>
          <w:p w14:paraId="226FDECA" w14:textId="77777777" w:rsidR="002C3C5F" w:rsidRPr="005734F1" w:rsidRDefault="002C3C5F" w:rsidP="002C3C5F">
            <w:pPr>
              <w:pStyle w:val="a0"/>
              <w:contextualSpacing/>
              <w:rPr>
                <w:rtl/>
              </w:rPr>
            </w:pPr>
            <w:r w:rsidRPr="005734F1">
              <w:rPr>
                <w:rtl/>
              </w:rPr>
              <w:t xml:space="preserve">מיסודו של </w:t>
            </w:r>
          </w:p>
          <w:p w14:paraId="38C2AA06" w14:textId="77777777" w:rsidR="002C3C5F" w:rsidRPr="005734F1" w:rsidRDefault="002C3C5F" w:rsidP="002C3C5F">
            <w:pPr>
              <w:pStyle w:val="a0"/>
              <w:contextualSpacing/>
            </w:pPr>
            <w:r w:rsidRPr="005734F1">
              <w:t>The Israel Koschitzky Virtual Beit Midrash</w:t>
            </w:r>
          </w:p>
          <w:p w14:paraId="1F017C54"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70B5552"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28D4E41C" w14:textId="77777777" w:rsidR="002C3C5F" w:rsidRDefault="002C3C5F" w:rsidP="002C3C5F">
            <w:pPr>
              <w:pStyle w:val="a0"/>
              <w:contextualSpacing/>
              <w:rPr>
                <w:rtl/>
              </w:rPr>
            </w:pPr>
          </w:p>
          <w:p w14:paraId="0A3FDE4B" w14:textId="77777777" w:rsidR="002C3C5F" w:rsidRDefault="002C3C5F" w:rsidP="002C3C5F">
            <w:pPr>
              <w:pStyle w:val="a0"/>
              <w:contextualSpacing/>
              <w:rPr>
                <w:rtl/>
              </w:rPr>
            </w:pPr>
            <w:r>
              <w:rPr>
                <w:rtl/>
              </w:rPr>
              <w:t xml:space="preserve">משרדי בית המדרש הוירטואלי: 02-9937300 שלוחה 5 </w:t>
            </w:r>
          </w:p>
          <w:p w14:paraId="4F3F87BC"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34722BE" w14:textId="77777777" w:rsidR="002C3C5F" w:rsidRDefault="002C3C5F" w:rsidP="002C3C5F">
            <w:pPr>
              <w:pStyle w:val="a0"/>
              <w:contextualSpacing/>
            </w:pPr>
          </w:p>
        </w:tc>
        <w:tc>
          <w:tcPr>
            <w:tcW w:w="284" w:type="dxa"/>
            <w:tcBorders>
              <w:top w:val="nil"/>
              <w:left w:val="nil"/>
              <w:bottom w:val="nil"/>
              <w:right w:val="nil"/>
            </w:tcBorders>
          </w:tcPr>
          <w:p w14:paraId="6B0CBEFE" w14:textId="77777777" w:rsidR="002C3C5F" w:rsidRDefault="002C3C5F" w:rsidP="002C3C5F">
            <w:pPr>
              <w:pStyle w:val="a0"/>
              <w:contextualSpacing/>
              <w:rPr>
                <w:rtl/>
              </w:rPr>
            </w:pPr>
            <w:r>
              <w:rPr>
                <w:rtl/>
              </w:rPr>
              <w:t xml:space="preserve">* * * * * * * </w:t>
            </w:r>
          </w:p>
        </w:tc>
      </w:tr>
    </w:tbl>
    <w:p w14:paraId="46DA88EF"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210C" w14:textId="77777777" w:rsidR="00E508B4" w:rsidRDefault="00E508B4" w:rsidP="00405665">
      <w:r>
        <w:separator/>
      </w:r>
    </w:p>
  </w:endnote>
  <w:endnote w:type="continuationSeparator" w:id="0">
    <w:p w14:paraId="0E5EB4A7" w14:textId="77777777" w:rsidR="00E508B4" w:rsidRDefault="00E508B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2DBAA" w14:textId="77777777" w:rsidR="00E508B4" w:rsidRDefault="00E508B4" w:rsidP="00405665">
      <w:r>
        <w:separator/>
      </w:r>
    </w:p>
  </w:footnote>
  <w:footnote w:type="continuationSeparator" w:id="0">
    <w:p w14:paraId="656ECA99" w14:textId="77777777" w:rsidR="00E508B4" w:rsidRDefault="00E508B4" w:rsidP="00405665">
      <w:r>
        <w:continuationSeparator/>
      </w:r>
    </w:p>
  </w:footnote>
  <w:footnote w:id="1">
    <w:p w14:paraId="40E3E47F" w14:textId="45046B03" w:rsidR="00B52681" w:rsidRDefault="00B52681" w:rsidP="00B52681">
      <w:pPr>
        <w:pStyle w:val="FootnoteText"/>
      </w:pPr>
      <w:r>
        <w:rPr>
          <w:rStyle w:val="FootnoteReference"/>
          <w:rFonts w:eastAsia="Narkisim"/>
        </w:rPr>
        <w:footnoteRef/>
      </w:r>
      <w:r>
        <w:rPr>
          <w:rtl/>
        </w:rPr>
        <w:t xml:space="preserve"> </w:t>
      </w:r>
      <w:r>
        <w:rPr>
          <w:rFonts w:hint="cs"/>
          <w:rtl/>
        </w:rPr>
        <w:t>הציטוטים נלקחו מאתר</w:t>
      </w:r>
      <w:r w:rsidR="00D424E4">
        <w:rPr>
          <w:rFonts w:hint="cs"/>
          <w:rtl/>
        </w:rPr>
        <w:t xml:space="preserve"> הכנסת</w:t>
      </w:r>
      <w:r>
        <w:rPr>
          <w:rFonts w:hint="cs"/>
          <w:rtl/>
        </w:rPr>
        <w:t xml:space="preserve">: </w:t>
      </w:r>
      <w:hyperlink r:id="rId1" w:history="1">
        <w:r w:rsidRPr="00916308">
          <w:rPr>
            <w:rStyle w:val="Hyperlink"/>
          </w:rPr>
          <w:t>https://knesset.gov.il/tql/knesset_new/knesset14/HTML_27_03_2012_06-21-01-PM/19940228@19940228002@002.html</w:t>
        </w:r>
      </w:hyperlink>
    </w:p>
  </w:footnote>
  <w:footnote w:id="2">
    <w:p w14:paraId="6921F0B7" w14:textId="7B6EF842" w:rsidR="00B2792F" w:rsidRDefault="00B2792F">
      <w:pPr>
        <w:pStyle w:val="FootnoteText"/>
        <w:rPr>
          <w:rtl/>
        </w:rPr>
      </w:pPr>
      <w:r>
        <w:rPr>
          <w:rStyle w:val="FootnoteReference"/>
          <w:rFonts w:eastAsia="Narkisim"/>
        </w:rPr>
        <w:footnoteRef/>
      </w:r>
      <w:r>
        <w:rPr>
          <w:rtl/>
        </w:rPr>
        <w:t xml:space="preserve"> </w:t>
      </w:r>
      <w:r w:rsidRPr="00B2792F">
        <w:rPr>
          <w:rtl/>
        </w:rPr>
        <w:t>במהלך התפרצות נגיף הקורונה נדבק הרב בקשי דורון בנגיף ונפטר מסיבוכי המחלה במרכז הרפואי שערי צדק בגיל 79.</w:t>
      </w:r>
    </w:p>
  </w:footnote>
  <w:footnote w:id="3">
    <w:p w14:paraId="01C1AF63" w14:textId="558A196C" w:rsidR="00B52681" w:rsidRDefault="00B52681" w:rsidP="00B52681">
      <w:pPr>
        <w:pStyle w:val="FootnoteText"/>
      </w:pPr>
      <w:r>
        <w:rPr>
          <w:rStyle w:val="FootnoteReference"/>
          <w:rFonts w:eastAsia="Narkisim"/>
        </w:rPr>
        <w:footnoteRef/>
      </w:r>
      <w:r>
        <w:rPr>
          <w:rtl/>
        </w:rPr>
        <w:t xml:space="preserve"> </w:t>
      </w:r>
      <w:r>
        <w:rPr>
          <w:rFonts w:hint="cs"/>
          <w:rtl/>
        </w:rPr>
        <w:t xml:space="preserve">חילופי המכתבים המלאה בין הרב </w:t>
      </w:r>
      <w:r>
        <w:rPr>
          <w:rFonts w:hint="cs"/>
          <w:rtl/>
        </w:rPr>
        <w:t xml:space="preserve">אהרן </w:t>
      </w:r>
      <w:r w:rsidRPr="00C56A09">
        <w:rPr>
          <w:rtl/>
        </w:rPr>
        <w:t>ליכטנשטיין</w:t>
      </w:r>
      <w:r>
        <w:rPr>
          <w:rFonts w:hint="cs"/>
          <w:rtl/>
        </w:rPr>
        <w:t xml:space="preserve"> לרב דב ליאור ורבנים אחרים נמצא כאן: </w:t>
      </w:r>
      <w:hyperlink r:id="rId2" w:history="1">
        <w:r w:rsidRPr="00217F01">
          <w:rPr>
            <w:rStyle w:val="Hyperlink"/>
          </w:rPr>
          <w:t>https://ranaz.co.il/notPublished/article37_19940500.asp</w:t>
        </w:r>
      </w:hyperlink>
      <w:r>
        <w:rPr>
          <w:rFonts w:hint="cs"/>
          <w:rtl/>
        </w:rPr>
        <w:t xml:space="preserve"> .</w:t>
      </w:r>
    </w:p>
  </w:footnote>
  <w:footnote w:id="4">
    <w:p w14:paraId="799799C9" w14:textId="0D7C752D" w:rsidR="00B52681" w:rsidRDefault="00B52681" w:rsidP="00B52681">
      <w:pPr>
        <w:pStyle w:val="FootnoteText"/>
      </w:pPr>
      <w:r>
        <w:rPr>
          <w:rStyle w:val="FootnoteReference"/>
          <w:rFonts w:eastAsia="Narkisim"/>
        </w:rPr>
        <w:footnoteRef/>
      </w:r>
      <w:r>
        <w:rPr>
          <w:rtl/>
        </w:rPr>
        <w:t xml:space="preserve"> </w:t>
      </w:r>
      <w:r>
        <w:rPr>
          <w:rFonts w:hint="cs"/>
          <w:rtl/>
        </w:rPr>
        <w:t xml:space="preserve">ראו אצל </w:t>
      </w:r>
      <w:r>
        <w:rPr>
          <w:rtl/>
        </w:rPr>
        <w:t>אליעזר דון</w:t>
      </w:r>
      <w:r>
        <w:rPr>
          <w:rFonts w:hint="cs"/>
          <w:rtl/>
        </w:rPr>
        <w:t>-</w:t>
      </w:r>
      <w:r w:rsidRPr="007516CA">
        <w:rPr>
          <w:rtl/>
        </w:rPr>
        <w:t>יחיא</w:t>
      </w:r>
      <w:r>
        <w:rPr>
          <w:rFonts w:hint="cs"/>
          <w:rtl/>
        </w:rPr>
        <w:t xml:space="preserve">, </w:t>
      </w:r>
      <w:r>
        <w:rPr>
          <w:rtl/>
        </w:rPr>
        <w:t>״דת וטרור פוליטי</w:t>
      </w:r>
      <w:r w:rsidRPr="007516CA">
        <w:rPr>
          <w:rtl/>
        </w:rPr>
        <w:t>: היהדות הדתית ופעולות הגמול ב</w:t>
      </w:r>
      <w:r>
        <w:rPr>
          <w:rtl/>
        </w:rPr>
        <w:t>תקופת ׳המאורעות׳</w:t>
      </w:r>
      <w:r w:rsidR="003E3919">
        <w:rPr>
          <w:rFonts w:hint="cs"/>
          <w:rtl/>
        </w:rPr>
        <w:t xml:space="preserve"> </w:t>
      </w:r>
      <w:r>
        <w:rPr>
          <w:rtl/>
        </w:rPr>
        <w:t>״, הציונות יז (תשנ״ג</w:t>
      </w:r>
      <w:r w:rsidRPr="007516CA">
        <w:rPr>
          <w:rtl/>
        </w:rPr>
        <w:t>)</w:t>
      </w:r>
      <w:r>
        <w:rPr>
          <w:rFonts w:hint="cs"/>
          <w:rtl/>
        </w:rPr>
        <w:t>, עמ' 162-163. זמ</w:t>
      </w:r>
      <w:r w:rsidR="000E5BEB">
        <w:rPr>
          <w:rFonts w:hint="cs"/>
          <w:rtl/>
        </w:rPr>
        <w:t>י</w:t>
      </w:r>
      <w:r>
        <w:rPr>
          <w:rFonts w:hint="cs"/>
          <w:rtl/>
        </w:rPr>
        <w:t xml:space="preserve">ן באתר: </w:t>
      </w:r>
      <w:hyperlink r:id="rId3" w:history="1">
        <w:r w:rsidRPr="00217F01">
          <w:rPr>
            <w:rStyle w:val="Hyperlink"/>
          </w:rPr>
          <w:t>https://humanities.tau.ac.il/sites/humanities.tau.ac.il/files/media_server/humanities/zionism/%D7%A6%D7%99%D7%95%D7%A0%D7%95%D7%AA/%D7%99%D7%96/8.pdf</w:t>
        </w:r>
      </w:hyperlink>
      <w:r>
        <w:rPr>
          <w:rFonts w:hint="cs"/>
          <w:rtl/>
        </w:rPr>
        <w:t xml:space="preserve"> .</w:t>
      </w:r>
    </w:p>
  </w:footnote>
  <w:footnote w:id="5">
    <w:p w14:paraId="47F39EA4" w14:textId="77777777" w:rsidR="00B52681" w:rsidRDefault="00B52681" w:rsidP="00B52681">
      <w:pPr>
        <w:pStyle w:val="FootnoteText"/>
      </w:pPr>
      <w:r>
        <w:rPr>
          <w:rStyle w:val="FootnoteReference"/>
          <w:rFonts w:eastAsia="Narkisim"/>
        </w:rPr>
        <w:footnoteRef/>
      </w:r>
      <w:r>
        <w:rPr>
          <w:rtl/>
        </w:rPr>
        <w:t xml:space="preserve"> </w:t>
      </w:r>
      <w:r>
        <w:rPr>
          <w:rFonts w:hint="cs"/>
          <w:rtl/>
        </w:rPr>
        <w:t xml:space="preserve">מופיע אצל </w:t>
      </w:r>
      <w:r w:rsidRPr="0058512C">
        <w:rPr>
          <w:rtl/>
        </w:rPr>
        <w:t>בנימין ויעקב פטרזי</w:t>
      </w:r>
      <w:r>
        <w:rPr>
          <w:rFonts w:hint="cs"/>
          <w:rtl/>
        </w:rPr>
        <w:t>י</w:t>
      </w:r>
      <w:r w:rsidRPr="0058512C">
        <w:rPr>
          <w:rtl/>
        </w:rPr>
        <w:t>ל</w:t>
      </w:r>
      <w:r>
        <w:rPr>
          <w:rFonts w:hint="cs"/>
          <w:rtl/>
        </w:rPr>
        <w:t>, '</w:t>
      </w:r>
      <w:r w:rsidRPr="0058512C">
        <w:rPr>
          <w:rtl/>
        </w:rPr>
        <w:t>נגד הטרור: קונטרס</w:t>
      </w:r>
      <w:r>
        <w:rPr>
          <w:rFonts w:hint="cs"/>
          <w:rtl/>
        </w:rPr>
        <w:t xml:space="preserve">', (1939) עמ' 68-69. </w:t>
      </w:r>
    </w:p>
  </w:footnote>
  <w:footnote w:id="6">
    <w:p w14:paraId="448DE1FD" w14:textId="77777777" w:rsidR="00B52681" w:rsidRDefault="00B52681" w:rsidP="00B52681">
      <w:pPr>
        <w:pStyle w:val="FootnoteText"/>
      </w:pPr>
      <w:r>
        <w:rPr>
          <w:rStyle w:val="FootnoteReference"/>
          <w:rFonts w:eastAsia="Narkisim"/>
        </w:rPr>
        <w:footnoteRef/>
      </w:r>
      <w:r>
        <w:rPr>
          <w:rtl/>
        </w:rPr>
        <w:t xml:space="preserve"> </w:t>
      </w:r>
      <w:r>
        <w:rPr>
          <w:rFonts w:hint="cs"/>
          <w:rtl/>
        </w:rPr>
        <w:t xml:space="preserve">תחומין, כרך י', </w:t>
      </w:r>
      <w:r w:rsidRPr="00DA281A">
        <w:rPr>
          <w:rtl/>
        </w:rPr>
        <w:t>איסור "לא תרצח" כלפי ערבים</w:t>
      </w:r>
      <w:r>
        <w:rPr>
          <w:rFonts w:hint="cs"/>
          <w:rtl/>
        </w:rPr>
        <w:t>, עמ' 148.</w:t>
      </w:r>
    </w:p>
  </w:footnote>
  <w:footnote w:id="7">
    <w:p w14:paraId="0188261F" w14:textId="77777777" w:rsidR="00A83FDB" w:rsidRDefault="00A83FDB" w:rsidP="00A83FDB">
      <w:pPr>
        <w:pStyle w:val="FootnoteText"/>
      </w:pPr>
      <w:r>
        <w:rPr>
          <w:rStyle w:val="FootnoteReference"/>
          <w:rFonts w:eastAsia="Narkisim"/>
        </w:rPr>
        <w:footnoteRef/>
      </w:r>
      <w:r>
        <w:rPr>
          <w:rtl/>
        </w:rPr>
        <w:t xml:space="preserve"> </w:t>
      </w:r>
      <w:r w:rsidRPr="009345DA">
        <w:rPr>
          <w:rtl/>
        </w:rPr>
        <w:t xml:space="preserve">התפרסם </w:t>
      </w:r>
      <w:r w:rsidRPr="009345DA">
        <w:rPr>
          <w:rtl/>
        </w:rPr>
        <w:t xml:space="preserve">ב"באהבה ובאמונה" </w:t>
      </w:r>
      <w:r>
        <w:rPr>
          <w:rFonts w:hint="cs"/>
          <w:rtl/>
        </w:rPr>
        <w:t xml:space="preserve">גיליון </w:t>
      </w:r>
      <w:r w:rsidRPr="009345DA">
        <w:rPr>
          <w:rtl/>
        </w:rPr>
        <w:t>175</w:t>
      </w:r>
      <w:r>
        <w:rPr>
          <w:rFonts w:hint="cs"/>
          <w:rtl/>
        </w:rPr>
        <w:t xml:space="preserve">, פרשת ניצבים-וילך. זמין באתר: </w:t>
      </w:r>
      <w:hyperlink r:id="rId4" w:history="1">
        <w:r w:rsidRPr="00217F01">
          <w:rPr>
            <w:rStyle w:val="Hyperlink"/>
          </w:rPr>
          <w:t>http://shlomo-aviner.net/index.php?title=%D7%9C%D7%90_%D7%AA%D7%A8%D7%A6%D7%97_%D7%92%D7%95%D7%99_(%D7%9E%D7%90%D7%9E%D7%A8)</w:t>
        </w:r>
      </w:hyperlink>
      <w:r>
        <w:rPr>
          <w:rFonts w:hint="cs"/>
          <w:rtl/>
        </w:rPr>
        <w:t xml:space="preserve"> . </w:t>
      </w:r>
    </w:p>
  </w:footnote>
  <w:footnote w:id="8">
    <w:p w14:paraId="75C76629" w14:textId="77777777" w:rsidR="00B52681" w:rsidRDefault="00B52681" w:rsidP="00B52681">
      <w:pPr>
        <w:pStyle w:val="FootnoteText"/>
      </w:pPr>
      <w:r>
        <w:rPr>
          <w:rStyle w:val="FootnoteReference"/>
          <w:rFonts w:eastAsia="Narkisim"/>
        </w:rPr>
        <w:footnoteRef/>
      </w:r>
      <w:r>
        <w:rPr>
          <w:rtl/>
        </w:rPr>
        <w:t xml:space="preserve"> </w:t>
      </w:r>
      <w:r>
        <w:rPr>
          <w:rFonts w:hint="cs"/>
          <w:rtl/>
        </w:rPr>
        <w:t xml:space="preserve">תחומין, כרך י', </w:t>
      </w:r>
      <w:r w:rsidRPr="00DA281A">
        <w:rPr>
          <w:rtl/>
        </w:rPr>
        <w:t>הגנה עצמית ("האינתיפדה" בהלכה)</w:t>
      </w:r>
      <w:r>
        <w:rPr>
          <w:rFonts w:hint="cs"/>
          <w:rtl/>
        </w:rPr>
        <w:t xml:space="preserve">, עמ' 61-75.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C513"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1F5C2493"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4A7D7AD3" w14:textId="77777777" w:rsidTr="00FA1793">
      <w:tc>
        <w:tcPr>
          <w:tcW w:w="6506" w:type="dxa"/>
          <w:tcBorders>
            <w:bottom w:val="double" w:sz="4" w:space="0" w:color="auto"/>
          </w:tcBorders>
        </w:tcPr>
        <w:p w14:paraId="219EF08A"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97EA9F5"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B4B1550" w14:textId="77777777" w:rsidR="00996A11" w:rsidRPr="006216C9" w:rsidRDefault="00996A11" w:rsidP="006216C9">
          <w:pPr>
            <w:bidi w:val="0"/>
            <w:spacing w:after="0"/>
            <w:rPr>
              <w:sz w:val="22"/>
              <w:szCs w:val="22"/>
            </w:rPr>
          </w:pPr>
          <w:r w:rsidRPr="006216C9">
            <w:rPr>
              <w:sz w:val="22"/>
              <w:szCs w:val="22"/>
            </w:rPr>
            <w:t>etzion.org.il</w:t>
          </w:r>
        </w:p>
      </w:tc>
    </w:tr>
  </w:tbl>
  <w:p w14:paraId="4ADDC58C"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81"/>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1C5D"/>
    <w:rsid w:val="00032E49"/>
    <w:rsid w:val="00034345"/>
    <w:rsid w:val="00034C35"/>
    <w:rsid w:val="00040A12"/>
    <w:rsid w:val="00042703"/>
    <w:rsid w:val="00043B2D"/>
    <w:rsid w:val="00043F83"/>
    <w:rsid w:val="000530BF"/>
    <w:rsid w:val="0005475B"/>
    <w:rsid w:val="00056413"/>
    <w:rsid w:val="00057741"/>
    <w:rsid w:val="00062796"/>
    <w:rsid w:val="00062C83"/>
    <w:rsid w:val="0006305C"/>
    <w:rsid w:val="0006682D"/>
    <w:rsid w:val="00066C50"/>
    <w:rsid w:val="00072052"/>
    <w:rsid w:val="000720B2"/>
    <w:rsid w:val="00073DF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1DB5"/>
    <w:rsid w:val="000C33EB"/>
    <w:rsid w:val="000C5267"/>
    <w:rsid w:val="000C5EDE"/>
    <w:rsid w:val="000D0AE8"/>
    <w:rsid w:val="000D14EE"/>
    <w:rsid w:val="000D150D"/>
    <w:rsid w:val="000D25BF"/>
    <w:rsid w:val="000D2F68"/>
    <w:rsid w:val="000D4064"/>
    <w:rsid w:val="000D4260"/>
    <w:rsid w:val="000D48F1"/>
    <w:rsid w:val="000E21BC"/>
    <w:rsid w:val="000E2322"/>
    <w:rsid w:val="000E3B5A"/>
    <w:rsid w:val="000E5BEB"/>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2614"/>
    <w:rsid w:val="00175D42"/>
    <w:rsid w:val="001771DB"/>
    <w:rsid w:val="001820F1"/>
    <w:rsid w:val="001852B1"/>
    <w:rsid w:val="00186474"/>
    <w:rsid w:val="0018776A"/>
    <w:rsid w:val="00190FEA"/>
    <w:rsid w:val="001935D9"/>
    <w:rsid w:val="001A160E"/>
    <w:rsid w:val="001A3317"/>
    <w:rsid w:val="001A4B13"/>
    <w:rsid w:val="001A5C79"/>
    <w:rsid w:val="001A6573"/>
    <w:rsid w:val="001B0107"/>
    <w:rsid w:val="001B3F2A"/>
    <w:rsid w:val="001B7F24"/>
    <w:rsid w:val="001C1CAA"/>
    <w:rsid w:val="001C4940"/>
    <w:rsid w:val="001C4B5E"/>
    <w:rsid w:val="001C4E63"/>
    <w:rsid w:val="001C5B0F"/>
    <w:rsid w:val="001C5EB3"/>
    <w:rsid w:val="001C6C39"/>
    <w:rsid w:val="001C7AF1"/>
    <w:rsid w:val="001D45B1"/>
    <w:rsid w:val="001E11C3"/>
    <w:rsid w:val="001E1D48"/>
    <w:rsid w:val="001E3883"/>
    <w:rsid w:val="001E5152"/>
    <w:rsid w:val="001E5937"/>
    <w:rsid w:val="001F7DD3"/>
    <w:rsid w:val="00203453"/>
    <w:rsid w:val="0020610F"/>
    <w:rsid w:val="002115E2"/>
    <w:rsid w:val="00211DA7"/>
    <w:rsid w:val="00212A5E"/>
    <w:rsid w:val="00213345"/>
    <w:rsid w:val="002142D4"/>
    <w:rsid w:val="00214428"/>
    <w:rsid w:val="00215774"/>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35D1"/>
    <w:rsid w:val="00267C22"/>
    <w:rsid w:val="00267EEC"/>
    <w:rsid w:val="00270BA3"/>
    <w:rsid w:val="00270E17"/>
    <w:rsid w:val="00270F99"/>
    <w:rsid w:val="00272883"/>
    <w:rsid w:val="002744D7"/>
    <w:rsid w:val="00275739"/>
    <w:rsid w:val="00275B17"/>
    <w:rsid w:val="00276EDD"/>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B0F"/>
    <w:rsid w:val="002B4D51"/>
    <w:rsid w:val="002B6CA6"/>
    <w:rsid w:val="002B7FE2"/>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3F"/>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3919"/>
    <w:rsid w:val="003E6509"/>
    <w:rsid w:val="003E6B7E"/>
    <w:rsid w:val="003E7DF7"/>
    <w:rsid w:val="003F0F92"/>
    <w:rsid w:val="003F4218"/>
    <w:rsid w:val="003F70BB"/>
    <w:rsid w:val="003F72ED"/>
    <w:rsid w:val="003F79BA"/>
    <w:rsid w:val="004007E7"/>
    <w:rsid w:val="004041BA"/>
    <w:rsid w:val="00405665"/>
    <w:rsid w:val="00413028"/>
    <w:rsid w:val="004148C3"/>
    <w:rsid w:val="00420307"/>
    <w:rsid w:val="00421EAB"/>
    <w:rsid w:val="00422C44"/>
    <w:rsid w:val="0043059C"/>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4F58"/>
    <w:rsid w:val="0046609E"/>
    <w:rsid w:val="00466D53"/>
    <w:rsid w:val="00473D73"/>
    <w:rsid w:val="004752AE"/>
    <w:rsid w:val="00475741"/>
    <w:rsid w:val="00476985"/>
    <w:rsid w:val="00476D9D"/>
    <w:rsid w:val="00477C74"/>
    <w:rsid w:val="004802FE"/>
    <w:rsid w:val="004805F1"/>
    <w:rsid w:val="00481042"/>
    <w:rsid w:val="0048350A"/>
    <w:rsid w:val="00483674"/>
    <w:rsid w:val="00484DA1"/>
    <w:rsid w:val="004853A2"/>
    <w:rsid w:val="00486E88"/>
    <w:rsid w:val="0049552E"/>
    <w:rsid w:val="0049613D"/>
    <w:rsid w:val="00497938"/>
    <w:rsid w:val="004A02D3"/>
    <w:rsid w:val="004A1673"/>
    <w:rsid w:val="004A2571"/>
    <w:rsid w:val="004A4864"/>
    <w:rsid w:val="004A4A66"/>
    <w:rsid w:val="004A6280"/>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4EA7"/>
    <w:rsid w:val="005160F8"/>
    <w:rsid w:val="00521C86"/>
    <w:rsid w:val="005221B7"/>
    <w:rsid w:val="00526F83"/>
    <w:rsid w:val="00527203"/>
    <w:rsid w:val="00533123"/>
    <w:rsid w:val="005342F8"/>
    <w:rsid w:val="00537C4E"/>
    <w:rsid w:val="005427CB"/>
    <w:rsid w:val="00546058"/>
    <w:rsid w:val="005515D3"/>
    <w:rsid w:val="005542F6"/>
    <w:rsid w:val="005559A7"/>
    <w:rsid w:val="00556775"/>
    <w:rsid w:val="00557B56"/>
    <w:rsid w:val="00560304"/>
    <w:rsid w:val="005615C3"/>
    <w:rsid w:val="005633FE"/>
    <w:rsid w:val="00563D4C"/>
    <w:rsid w:val="00565A18"/>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A750B"/>
    <w:rsid w:val="005B08DB"/>
    <w:rsid w:val="005B11E9"/>
    <w:rsid w:val="005B6383"/>
    <w:rsid w:val="005C06E5"/>
    <w:rsid w:val="005C0C87"/>
    <w:rsid w:val="005C1685"/>
    <w:rsid w:val="005C53F3"/>
    <w:rsid w:val="005C5B0A"/>
    <w:rsid w:val="005C5BD5"/>
    <w:rsid w:val="005C6015"/>
    <w:rsid w:val="005C7FB0"/>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272C8"/>
    <w:rsid w:val="00632DE8"/>
    <w:rsid w:val="0063413D"/>
    <w:rsid w:val="0063660F"/>
    <w:rsid w:val="0064066D"/>
    <w:rsid w:val="00640ED2"/>
    <w:rsid w:val="0064100A"/>
    <w:rsid w:val="00641C4F"/>
    <w:rsid w:val="0064335B"/>
    <w:rsid w:val="00643B0D"/>
    <w:rsid w:val="00644A0E"/>
    <w:rsid w:val="006464E8"/>
    <w:rsid w:val="00646840"/>
    <w:rsid w:val="00646F60"/>
    <w:rsid w:val="006475A0"/>
    <w:rsid w:val="00650CED"/>
    <w:rsid w:val="00651AE5"/>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0709"/>
    <w:rsid w:val="00743AC7"/>
    <w:rsid w:val="0074567B"/>
    <w:rsid w:val="00754383"/>
    <w:rsid w:val="00755D64"/>
    <w:rsid w:val="00760A3F"/>
    <w:rsid w:val="00760C49"/>
    <w:rsid w:val="00762FAB"/>
    <w:rsid w:val="007633BC"/>
    <w:rsid w:val="00763BBA"/>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5F2"/>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E5187"/>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67F6B"/>
    <w:rsid w:val="00870E8C"/>
    <w:rsid w:val="00872A3A"/>
    <w:rsid w:val="00873BF1"/>
    <w:rsid w:val="008779E6"/>
    <w:rsid w:val="00880A53"/>
    <w:rsid w:val="00880F6C"/>
    <w:rsid w:val="008829C2"/>
    <w:rsid w:val="008837E1"/>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5423"/>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2816"/>
    <w:rsid w:val="009038BC"/>
    <w:rsid w:val="00904182"/>
    <w:rsid w:val="00905C72"/>
    <w:rsid w:val="009062F8"/>
    <w:rsid w:val="009078BC"/>
    <w:rsid w:val="009132C2"/>
    <w:rsid w:val="0091527C"/>
    <w:rsid w:val="00915516"/>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96"/>
    <w:rsid w:val="009929C4"/>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287"/>
    <w:rsid w:val="009D18C3"/>
    <w:rsid w:val="009D49AE"/>
    <w:rsid w:val="009D5639"/>
    <w:rsid w:val="009D5EF8"/>
    <w:rsid w:val="009D72D0"/>
    <w:rsid w:val="009D7A6E"/>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1956"/>
    <w:rsid w:val="00A33760"/>
    <w:rsid w:val="00A34ADA"/>
    <w:rsid w:val="00A34B5A"/>
    <w:rsid w:val="00A34F53"/>
    <w:rsid w:val="00A355D1"/>
    <w:rsid w:val="00A3624F"/>
    <w:rsid w:val="00A4058B"/>
    <w:rsid w:val="00A4449A"/>
    <w:rsid w:val="00A45D24"/>
    <w:rsid w:val="00A47B1D"/>
    <w:rsid w:val="00A51A07"/>
    <w:rsid w:val="00A53716"/>
    <w:rsid w:val="00A538D7"/>
    <w:rsid w:val="00A53973"/>
    <w:rsid w:val="00A54C40"/>
    <w:rsid w:val="00A57682"/>
    <w:rsid w:val="00A61CC1"/>
    <w:rsid w:val="00A65685"/>
    <w:rsid w:val="00A65CE5"/>
    <w:rsid w:val="00A67CE0"/>
    <w:rsid w:val="00A7069D"/>
    <w:rsid w:val="00A708FA"/>
    <w:rsid w:val="00A70ABB"/>
    <w:rsid w:val="00A7465C"/>
    <w:rsid w:val="00A74AB1"/>
    <w:rsid w:val="00A805F2"/>
    <w:rsid w:val="00A81123"/>
    <w:rsid w:val="00A828AD"/>
    <w:rsid w:val="00A837BF"/>
    <w:rsid w:val="00A838DA"/>
    <w:rsid w:val="00A83FDB"/>
    <w:rsid w:val="00A84AC7"/>
    <w:rsid w:val="00A851A9"/>
    <w:rsid w:val="00A86F24"/>
    <w:rsid w:val="00A92C0A"/>
    <w:rsid w:val="00A92E9A"/>
    <w:rsid w:val="00A93A92"/>
    <w:rsid w:val="00A95BD5"/>
    <w:rsid w:val="00A96885"/>
    <w:rsid w:val="00A96EA2"/>
    <w:rsid w:val="00AA284F"/>
    <w:rsid w:val="00AA2E53"/>
    <w:rsid w:val="00AA4FCC"/>
    <w:rsid w:val="00AA6B58"/>
    <w:rsid w:val="00AA7698"/>
    <w:rsid w:val="00AB17BF"/>
    <w:rsid w:val="00AB248F"/>
    <w:rsid w:val="00AB39B7"/>
    <w:rsid w:val="00AB415E"/>
    <w:rsid w:val="00AB473F"/>
    <w:rsid w:val="00AB682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07C68"/>
    <w:rsid w:val="00B135A3"/>
    <w:rsid w:val="00B13A6F"/>
    <w:rsid w:val="00B163C7"/>
    <w:rsid w:val="00B16B2C"/>
    <w:rsid w:val="00B16C72"/>
    <w:rsid w:val="00B16F98"/>
    <w:rsid w:val="00B172D2"/>
    <w:rsid w:val="00B24B4D"/>
    <w:rsid w:val="00B25AB3"/>
    <w:rsid w:val="00B265C9"/>
    <w:rsid w:val="00B2792F"/>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2681"/>
    <w:rsid w:val="00B54C6C"/>
    <w:rsid w:val="00B5550A"/>
    <w:rsid w:val="00B56222"/>
    <w:rsid w:val="00B602E5"/>
    <w:rsid w:val="00B616A1"/>
    <w:rsid w:val="00B63160"/>
    <w:rsid w:val="00B6457B"/>
    <w:rsid w:val="00B64CA9"/>
    <w:rsid w:val="00B65450"/>
    <w:rsid w:val="00B66196"/>
    <w:rsid w:val="00B66A50"/>
    <w:rsid w:val="00B66BAE"/>
    <w:rsid w:val="00B74501"/>
    <w:rsid w:val="00B768C2"/>
    <w:rsid w:val="00B81081"/>
    <w:rsid w:val="00B819F6"/>
    <w:rsid w:val="00B84799"/>
    <w:rsid w:val="00B879AC"/>
    <w:rsid w:val="00B948EF"/>
    <w:rsid w:val="00B94A1E"/>
    <w:rsid w:val="00B96F8B"/>
    <w:rsid w:val="00BA09B1"/>
    <w:rsid w:val="00BA0A20"/>
    <w:rsid w:val="00BA1810"/>
    <w:rsid w:val="00BA30E2"/>
    <w:rsid w:val="00BA5C53"/>
    <w:rsid w:val="00BA5DA7"/>
    <w:rsid w:val="00BB1BB6"/>
    <w:rsid w:val="00BB2FA9"/>
    <w:rsid w:val="00BB34C2"/>
    <w:rsid w:val="00BB3B92"/>
    <w:rsid w:val="00BB52ED"/>
    <w:rsid w:val="00BB5ED1"/>
    <w:rsid w:val="00BC5418"/>
    <w:rsid w:val="00BC5A9B"/>
    <w:rsid w:val="00BC692F"/>
    <w:rsid w:val="00BD0D01"/>
    <w:rsid w:val="00BD4185"/>
    <w:rsid w:val="00BD5546"/>
    <w:rsid w:val="00BD564B"/>
    <w:rsid w:val="00BD5842"/>
    <w:rsid w:val="00BD7BD0"/>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113"/>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B1E2B"/>
    <w:rsid w:val="00CB2FAC"/>
    <w:rsid w:val="00CB3583"/>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25EB"/>
    <w:rsid w:val="00D3289D"/>
    <w:rsid w:val="00D347EF"/>
    <w:rsid w:val="00D356BC"/>
    <w:rsid w:val="00D424E4"/>
    <w:rsid w:val="00D4379E"/>
    <w:rsid w:val="00D47C2F"/>
    <w:rsid w:val="00D51713"/>
    <w:rsid w:val="00D525F6"/>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40A0C"/>
    <w:rsid w:val="00E413D7"/>
    <w:rsid w:val="00E41ADD"/>
    <w:rsid w:val="00E41D93"/>
    <w:rsid w:val="00E4366C"/>
    <w:rsid w:val="00E439D4"/>
    <w:rsid w:val="00E44E5C"/>
    <w:rsid w:val="00E4747F"/>
    <w:rsid w:val="00E508B4"/>
    <w:rsid w:val="00E5181D"/>
    <w:rsid w:val="00E52009"/>
    <w:rsid w:val="00E5289B"/>
    <w:rsid w:val="00E52CB4"/>
    <w:rsid w:val="00E5339C"/>
    <w:rsid w:val="00E56DE6"/>
    <w:rsid w:val="00E60F4D"/>
    <w:rsid w:val="00E614BD"/>
    <w:rsid w:val="00E63C2D"/>
    <w:rsid w:val="00E63D3F"/>
    <w:rsid w:val="00E704F4"/>
    <w:rsid w:val="00E71307"/>
    <w:rsid w:val="00E71BA0"/>
    <w:rsid w:val="00E722C5"/>
    <w:rsid w:val="00E72351"/>
    <w:rsid w:val="00E74F06"/>
    <w:rsid w:val="00E8031F"/>
    <w:rsid w:val="00E821CF"/>
    <w:rsid w:val="00E84C14"/>
    <w:rsid w:val="00E85D8C"/>
    <w:rsid w:val="00E86713"/>
    <w:rsid w:val="00E86FBD"/>
    <w:rsid w:val="00E938A1"/>
    <w:rsid w:val="00E9649B"/>
    <w:rsid w:val="00E975CD"/>
    <w:rsid w:val="00EA0780"/>
    <w:rsid w:val="00EA345C"/>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27E5"/>
    <w:rsid w:val="00EE3D1F"/>
    <w:rsid w:val="00EE5353"/>
    <w:rsid w:val="00EE53A2"/>
    <w:rsid w:val="00EE65AA"/>
    <w:rsid w:val="00EE6BA8"/>
    <w:rsid w:val="00EE6ECE"/>
    <w:rsid w:val="00EE7B7D"/>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54B3"/>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A730E"/>
  <w15:docId w15:val="{BB4B213E-5317-46BD-A3AA-CB290A67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umanities.tau.ac.il/sites/humanities.tau.ac.il/files/media_server/humanities/zionism/%D7%A6%D7%99%D7%95%D7%A0%D7%95%D7%AA/%D7%99%D7%96/8.pdf" TargetMode="External"/><Relationship Id="rId2" Type="http://schemas.openxmlformats.org/officeDocument/2006/relationships/hyperlink" Target="https://ranaz.co.il/notPublished/article37_19940500.asp" TargetMode="External"/><Relationship Id="rId1" Type="http://schemas.openxmlformats.org/officeDocument/2006/relationships/hyperlink" Target="https://knesset.gov.il/tql/knesset_new/knesset14/HTML_27_03_2012_06-21-01-PM/19940228@19940228002@002.html" TargetMode="External"/><Relationship Id="rId4" Type="http://schemas.openxmlformats.org/officeDocument/2006/relationships/hyperlink" Target="http://shlomo-aviner.net/index.php?title=%D7%9C%D7%90_%D7%AA%D7%A8%D7%A6%D7%97_%D7%92%D7%95%D7%99_(%D7%9E%D7%90%D7%9E%D7%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438</TotalTime>
  <Pages>4</Pages>
  <Words>1760</Words>
  <Characters>8804</Characters>
  <Application>Microsoft Office Word</Application>
  <DocSecurity>0</DocSecurity>
  <Lines>73</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10543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79</cp:revision>
  <cp:lastPrinted>2001-10-24T10:13:00Z</cp:lastPrinted>
  <dcterms:created xsi:type="dcterms:W3CDTF">2020-09-22T07:43:00Z</dcterms:created>
  <dcterms:modified xsi:type="dcterms:W3CDTF">2020-09-29T07:19:00Z</dcterms:modified>
</cp:coreProperties>
</file>