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sz w:val="24"/>
          <w:szCs w:val="24"/>
        </w:rPr>
        <w:t>YESHIVAT HAR ETZION</w:t>
      </w: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4453C5">
            <w:rPr>
              <w:rFonts w:ascii="Arial" w:hAnsi="Arial" w:cs="Arial"/>
              <w:sz w:val="24"/>
              <w:szCs w:val="24"/>
            </w:rPr>
            <w:t>ISRAEL</w:t>
          </w:r>
        </w:smartTag>
      </w:smartTag>
      <w:r w:rsidRPr="004453C5">
        <w:rPr>
          <w:rFonts w:ascii="Arial" w:hAnsi="Arial" w:cs="Arial"/>
          <w:sz w:val="24"/>
          <w:szCs w:val="24"/>
        </w:rPr>
        <w:t xml:space="preserve"> KOSCHITZKY VIRTUAL BEIT MIDRASH (VBM)</w:t>
      </w:r>
    </w:p>
    <w:p w:rsidR="00C31CAC" w:rsidRPr="004453C5" w:rsidRDefault="00C31CAC" w:rsidP="006A4CB3">
      <w:pPr>
        <w:tabs>
          <w:tab w:val="left" w:pos="3165"/>
        </w:tabs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53C5">
        <w:rPr>
          <w:rFonts w:ascii="Arial" w:hAnsi="Arial" w:cs="Arial"/>
          <w:b/>
          <w:bCs/>
          <w:sz w:val="24"/>
          <w:szCs w:val="24"/>
        </w:rPr>
        <w:t xml:space="preserve">THE LAWS OF THE </w:t>
      </w: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BERAKHOT</w:t>
      </w: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sz w:val="24"/>
          <w:szCs w:val="24"/>
        </w:rPr>
        <w:t>For easy printing, go to:</w:t>
      </w:r>
    </w:p>
    <w:p w:rsidR="00C31CAC" w:rsidRPr="004453C5" w:rsidRDefault="006A4CB3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C31CAC" w:rsidRPr="00C465E2">
          <w:rPr>
            <w:rStyle w:val="Hyperlink"/>
            <w:rFonts w:ascii="Arial" w:hAnsi="Arial" w:cs="Arial"/>
            <w:sz w:val="24"/>
            <w:szCs w:val="24"/>
          </w:rPr>
          <w:t>www.vbm-torah.org/archive/blessings/21berakhot.htm</w:t>
        </w:r>
      </w:hyperlink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CAC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4CB3">
        <w:rPr>
          <w:rFonts w:ascii="Arial" w:hAnsi="Arial" w:cs="Arial"/>
          <w:b/>
          <w:bCs/>
          <w:sz w:val="24"/>
          <w:szCs w:val="24"/>
        </w:rPr>
        <w:t>Shiur</w:t>
      </w:r>
      <w:r w:rsidRPr="004453C5">
        <w:rPr>
          <w:rFonts w:ascii="Arial" w:hAnsi="Arial" w:cs="Arial"/>
          <w:b/>
          <w:bCs/>
          <w:sz w:val="24"/>
          <w:szCs w:val="24"/>
        </w:rPr>
        <w:t xml:space="preserve"> #2</w:t>
      </w:r>
      <w:r>
        <w:rPr>
          <w:rFonts w:ascii="Arial" w:hAnsi="Arial" w:cs="Arial"/>
          <w:b/>
          <w:bCs/>
          <w:sz w:val="24"/>
          <w:szCs w:val="24"/>
          <w:rtl/>
        </w:rPr>
        <w:t>1</w:t>
      </w:r>
      <w:r w:rsidRPr="004453C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Birkat Ha-</w:t>
      </w:r>
      <w:r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otzi</w:t>
      </w:r>
      <w:r w:rsidRPr="004453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4453C5">
        <w:rPr>
          <w:rFonts w:ascii="Arial" w:hAnsi="Arial" w:cs="Arial"/>
          <w:b/>
          <w:bCs/>
          <w:sz w:val="24"/>
          <w:szCs w:val="24"/>
        </w:rPr>
        <w:t>Definition of Bread</w:t>
      </w: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Pat Ha-</w:t>
      </w:r>
      <w:r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a’ah Be-</w:t>
      </w:r>
      <w:r>
        <w:rPr>
          <w:rFonts w:ascii="Arial" w:hAnsi="Arial" w:cs="Arial"/>
          <w:b/>
          <w:bCs/>
          <w:i/>
          <w:iCs/>
          <w:sz w:val="24"/>
          <w:szCs w:val="24"/>
        </w:rPr>
        <w:t>K</w:t>
      </w:r>
      <w:r w:rsidRPr="004453C5">
        <w:rPr>
          <w:rFonts w:ascii="Arial" w:hAnsi="Arial" w:cs="Arial"/>
          <w:b/>
          <w:bCs/>
          <w:i/>
          <w:iCs/>
          <w:sz w:val="24"/>
          <w:szCs w:val="24"/>
        </w:rPr>
        <w:t>isanin</w:t>
      </w:r>
      <w:r w:rsidRPr="004453C5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rtl/>
        </w:rPr>
        <w:t>2</w:t>
      </w:r>
      <w:r w:rsidRPr="004453C5">
        <w:rPr>
          <w:rFonts w:ascii="Arial" w:hAnsi="Arial" w:cs="Arial"/>
          <w:b/>
          <w:bCs/>
          <w:sz w:val="24"/>
          <w:szCs w:val="24"/>
        </w:rPr>
        <w:t>)</w:t>
      </w:r>
    </w:p>
    <w:p w:rsidR="00C31CAC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CAC" w:rsidRPr="004453C5" w:rsidRDefault="00C31CAC" w:rsidP="006A4CB3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b/>
          <w:bCs/>
          <w:sz w:val="24"/>
          <w:szCs w:val="24"/>
        </w:rPr>
        <w:t>Rav David Brofsky</w:t>
      </w:r>
    </w:p>
    <w:p w:rsidR="00C31CAC" w:rsidRPr="004453C5" w:rsidRDefault="00C31CAC" w:rsidP="006A4CB3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Pr="004453C5" w:rsidRDefault="00C31CAC" w:rsidP="006A4CB3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4453C5">
        <w:rPr>
          <w:rFonts w:ascii="Arial" w:hAnsi="Arial" w:cs="Arial"/>
          <w:b/>
          <w:bCs/>
          <w:sz w:val="24"/>
          <w:szCs w:val="24"/>
        </w:rPr>
        <w:t>Introduction</w:t>
      </w:r>
    </w:p>
    <w:p w:rsidR="00C31CAC" w:rsidRPr="004453C5" w:rsidRDefault="00C31CAC" w:rsidP="006A4CB3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Pr="004453C5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 xml:space="preserve">week, we began our study of the </w:t>
      </w:r>
      <w:r w:rsidRPr="00D06C9A">
        <w:rPr>
          <w:rFonts w:ascii="Arial" w:hAnsi="Arial" w:cs="Arial"/>
          <w:i/>
          <w:iCs/>
          <w:sz w:val="24"/>
          <w:szCs w:val="24"/>
        </w:rPr>
        <w:t>birkat ha-pat</w:t>
      </w:r>
      <w:r>
        <w:rPr>
          <w:rFonts w:ascii="Arial" w:hAnsi="Arial" w:cs="Arial"/>
          <w:sz w:val="24"/>
          <w:szCs w:val="24"/>
        </w:rPr>
        <w:t xml:space="preserve">, </w:t>
      </w:r>
      <w:r w:rsidRPr="004670C7">
        <w:rPr>
          <w:rFonts w:ascii="Arial" w:hAnsi="Arial" w:cs="Arial"/>
          <w:i/>
          <w:iCs/>
          <w:sz w:val="24"/>
          <w:szCs w:val="24"/>
        </w:rPr>
        <w:t>birkat</w:t>
      </w:r>
      <w:r>
        <w:rPr>
          <w:rFonts w:ascii="Arial" w:hAnsi="Arial" w:cs="Arial"/>
          <w:sz w:val="24"/>
          <w:szCs w:val="24"/>
        </w:rPr>
        <w:t xml:space="preserve">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. We explained that we will </w:t>
      </w:r>
      <w:r w:rsidRPr="004453C5">
        <w:rPr>
          <w:rFonts w:ascii="Arial" w:hAnsi="Arial" w:cs="Arial"/>
          <w:sz w:val="24"/>
          <w:szCs w:val="24"/>
        </w:rPr>
        <w:t xml:space="preserve">divide our discussion of </w:t>
      </w:r>
      <w:r w:rsidRPr="004453C5">
        <w:rPr>
          <w:rFonts w:ascii="Arial" w:hAnsi="Arial" w:cs="Arial"/>
          <w:i/>
          <w:iCs/>
          <w:sz w:val="24"/>
          <w:szCs w:val="24"/>
        </w:rPr>
        <w:t xml:space="preserve">birkat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 w:rsidRPr="004453C5">
        <w:rPr>
          <w:rFonts w:ascii="Arial" w:hAnsi="Arial" w:cs="Arial"/>
          <w:sz w:val="24"/>
          <w:szCs w:val="24"/>
        </w:rPr>
        <w:t xml:space="preserve"> into three parts:</w:t>
      </w:r>
      <w:r>
        <w:rPr>
          <w:rFonts w:ascii="Arial" w:hAnsi="Arial" w:cs="Arial"/>
          <w:sz w:val="24"/>
          <w:szCs w:val="24"/>
        </w:rPr>
        <w:t xml:space="preserve"> </w:t>
      </w:r>
      <w:r w:rsidRPr="004453C5">
        <w:rPr>
          <w:rFonts w:ascii="Arial" w:hAnsi="Arial" w:cs="Arial"/>
          <w:i/>
          <w:iCs/>
          <w:sz w:val="24"/>
          <w:szCs w:val="24"/>
        </w:rPr>
        <w:t xml:space="preserve">Pat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4453C5">
        <w:rPr>
          <w:rFonts w:ascii="Arial" w:hAnsi="Arial" w:cs="Arial"/>
          <w:i/>
          <w:iCs/>
          <w:sz w:val="24"/>
          <w:szCs w:val="24"/>
        </w:rPr>
        <w:t>a-</w:t>
      </w:r>
      <w:r>
        <w:rPr>
          <w:rFonts w:ascii="Arial" w:hAnsi="Arial" w:cs="Arial"/>
          <w:i/>
          <w:iCs/>
          <w:sz w:val="24"/>
          <w:szCs w:val="24"/>
        </w:rPr>
        <w:t>ba’ah b</w:t>
      </w:r>
      <w:r w:rsidRPr="004453C5">
        <w:rPr>
          <w:rFonts w:ascii="Arial" w:hAnsi="Arial" w:cs="Arial"/>
          <w:i/>
          <w:iCs/>
          <w:sz w:val="24"/>
          <w:szCs w:val="24"/>
        </w:rPr>
        <w:t>e-</w:t>
      </w:r>
      <w:r>
        <w:rPr>
          <w:rFonts w:ascii="Arial" w:hAnsi="Arial" w:cs="Arial"/>
          <w:i/>
          <w:iCs/>
          <w:sz w:val="24"/>
          <w:szCs w:val="24"/>
        </w:rPr>
        <w:t>k</w:t>
      </w:r>
      <w:r w:rsidRPr="004453C5">
        <w:rPr>
          <w:rFonts w:ascii="Arial" w:hAnsi="Arial" w:cs="Arial"/>
          <w:i/>
          <w:iCs/>
          <w:sz w:val="24"/>
          <w:szCs w:val="24"/>
        </w:rPr>
        <w:t>isanin</w:t>
      </w:r>
      <w:r>
        <w:rPr>
          <w:rFonts w:ascii="Arial" w:hAnsi="Arial" w:cs="Arial"/>
          <w:sz w:val="24"/>
          <w:szCs w:val="24"/>
        </w:rPr>
        <w:t xml:space="preserve"> (</w:t>
      </w:r>
      <w:r w:rsidRPr="004453C5">
        <w:rPr>
          <w:rFonts w:ascii="Arial" w:hAnsi="Arial" w:cs="Arial"/>
          <w:sz w:val="24"/>
          <w:szCs w:val="24"/>
        </w:rPr>
        <w:t>grain</w:t>
      </w:r>
      <w:r>
        <w:rPr>
          <w:rFonts w:ascii="Arial" w:hAnsi="Arial" w:cs="Arial"/>
          <w:sz w:val="24"/>
          <w:szCs w:val="24"/>
        </w:rPr>
        <w:t>-</w:t>
      </w:r>
      <w:r w:rsidRPr="004453C5">
        <w:rPr>
          <w:rFonts w:ascii="Arial" w:hAnsi="Arial" w:cs="Arial"/>
          <w:sz w:val="24"/>
          <w:szCs w:val="24"/>
        </w:rPr>
        <w:t xml:space="preserve">based baked products upon which </w:t>
      </w:r>
      <w:r>
        <w:rPr>
          <w:rFonts w:ascii="Arial" w:hAnsi="Arial" w:cs="Arial"/>
          <w:sz w:val="24"/>
          <w:szCs w:val="24"/>
        </w:rPr>
        <w:t>one generally recites</w:t>
      </w:r>
      <w:r w:rsidRPr="004453C5">
        <w:rPr>
          <w:rFonts w:ascii="Arial" w:hAnsi="Arial" w:cs="Arial"/>
          <w:sz w:val="24"/>
          <w:szCs w:val="24"/>
        </w:rPr>
        <w:t xml:space="preserve"> </w:t>
      </w:r>
      <w:r w:rsidRPr="004453C5">
        <w:rPr>
          <w:rFonts w:ascii="Arial" w:hAnsi="Arial" w:cs="Arial"/>
          <w:i/>
          <w:iCs/>
          <w:sz w:val="24"/>
          <w:szCs w:val="24"/>
        </w:rPr>
        <w:t>borei minei</w:t>
      </w:r>
      <w:r w:rsidRPr="004453C5">
        <w:rPr>
          <w:rFonts w:ascii="Arial" w:hAnsi="Arial" w:cs="Arial"/>
          <w:sz w:val="24"/>
          <w:szCs w:val="24"/>
        </w:rPr>
        <w:t xml:space="preserve"> </w:t>
      </w:r>
      <w:r w:rsidRPr="004453C5">
        <w:rPr>
          <w:rFonts w:ascii="Arial" w:hAnsi="Arial" w:cs="Arial"/>
          <w:i/>
          <w:iCs/>
          <w:sz w:val="24"/>
          <w:szCs w:val="24"/>
        </w:rPr>
        <w:t>mezonot</w:t>
      </w:r>
      <w:r>
        <w:rPr>
          <w:rFonts w:ascii="Arial" w:hAnsi="Arial" w:cs="Arial"/>
          <w:sz w:val="24"/>
          <w:szCs w:val="24"/>
        </w:rPr>
        <w:t xml:space="preserve"> </w:t>
      </w:r>
      <w:r w:rsidRPr="004453C5">
        <w:rPr>
          <w:rFonts w:ascii="Arial" w:hAnsi="Arial" w:cs="Arial"/>
          <w:sz w:val="24"/>
          <w:szCs w:val="24"/>
        </w:rPr>
        <w:t>unless t</w:t>
      </w:r>
      <w:bookmarkStart w:id="0" w:name="_GoBack"/>
      <w:bookmarkEnd w:id="0"/>
      <w:r w:rsidRPr="004453C5">
        <w:rPr>
          <w:rFonts w:ascii="Arial" w:hAnsi="Arial" w:cs="Arial"/>
          <w:sz w:val="24"/>
          <w:szCs w:val="24"/>
        </w:rPr>
        <w:t>hey are eaten as a mea</w:t>
      </w:r>
      <w:r>
        <w:rPr>
          <w:rFonts w:ascii="Arial" w:hAnsi="Arial" w:cs="Arial"/>
          <w:sz w:val="24"/>
          <w:szCs w:val="24"/>
        </w:rPr>
        <w:t xml:space="preserve">l), </w:t>
      </w:r>
      <w:r>
        <w:rPr>
          <w:rFonts w:ascii="Arial" w:hAnsi="Arial" w:cs="Arial"/>
          <w:i/>
          <w:iCs/>
          <w:sz w:val="24"/>
          <w:szCs w:val="24"/>
        </w:rPr>
        <w:t>hafka’at shem l</w:t>
      </w:r>
      <w:r w:rsidRPr="004453C5">
        <w:rPr>
          <w:rFonts w:ascii="Arial" w:hAnsi="Arial" w:cs="Arial"/>
          <w:i/>
          <w:iCs/>
          <w:sz w:val="24"/>
          <w:szCs w:val="24"/>
        </w:rPr>
        <w:t>echem</w:t>
      </w:r>
      <w:r>
        <w:rPr>
          <w:rFonts w:ascii="Arial" w:hAnsi="Arial" w:cs="Arial"/>
          <w:sz w:val="24"/>
          <w:szCs w:val="24"/>
        </w:rPr>
        <w:t xml:space="preserve"> (</w:t>
      </w:r>
      <w:r w:rsidRPr="004453C5">
        <w:rPr>
          <w:rFonts w:ascii="Arial" w:hAnsi="Arial" w:cs="Arial"/>
          <w:sz w:val="24"/>
          <w:szCs w:val="24"/>
        </w:rPr>
        <w:t>circumstances in which bread is transformed into a food upon which</w:t>
      </w:r>
      <w:r>
        <w:rPr>
          <w:rFonts w:ascii="Arial" w:hAnsi="Arial" w:cs="Arial"/>
          <w:sz w:val="24"/>
          <w:szCs w:val="24"/>
        </w:rPr>
        <w:t xml:space="preserve"> one</w:t>
      </w:r>
      <w:r w:rsidRPr="004453C5">
        <w:rPr>
          <w:rFonts w:ascii="Arial" w:hAnsi="Arial" w:cs="Arial"/>
          <w:sz w:val="24"/>
          <w:szCs w:val="24"/>
        </w:rPr>
        <w:t xml:space="preserve"> no longer recites the blessing of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>), and f</w:t>
      </w:r>
      <w:r w:rsidRPr="004453C5">
        <w:rPr>
          <w:rFonts w:ascii="Arial" w:hAnsi="Arial" w:cs="Arial"/>
          <w:sz w:val="24"/>
          <w:szCs w:val="24"/>
        </w:rPr>
        <w:t xml:space="preserve">oods upon which one always says </w:t>
      </w:r>
      <w:r w:rsidRPr="004453C5">
        <w:rPr>
          <w:rFonts w:ascii="Arial" w:hAnsi="Arial" w:cs="Arial"/>
          <w:i/>
          <w:iCs/>
          <w:sz w:val="24"/>
          <w:szCs w:val="24"/>
        </w:rPr>
        <w:t>borei minei</w:t>
      </w:r>
      <w:r w:rsidRPr="004453C5">
        <w:rPr>
          <w:rFonts w:ascii="Arial" w:hAnsi="Arial" w:cs="Arial"/>
          <w:sz w:val="24"/>
          <w:szCs w:val="24"/>
        </w:rPr>
        <w:t xml:space="preserve"> </w:t>
      </w:r>
      <w:r w:rsidRPr="004453C5">
        <w:rPr>
          <w:rFonts w:ascii="Arial" w:hAnsi="Arial" w:cs="Arial"/>
          <w:i/>
          <w:iCs/>
          <w:sz w:val="24"/>
          <w:szCs w:val="24"/>
        </w:rPr>
        <w:t>mezonot</w:t>
      </w:r>
      <w:r w:rsidRPr="004453C5">
        <w:rPr>
          <w:rFonts w:ascii="Arial" w:hAnsi="Arial" w:cs="Arial"/>
          <w:sz w:val="24"/>
          <w:szCs w:val="24"/>
        </w:rPr>
        <w:t xml:space="preserve">, even if eaten as the basis of a meal (pasta, pancakes, etc.). </w:t>
      </w:r>
    </w:p>
    <w:p w:rsidR="00C31CAC" w:rsidRPr="004453C5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Pr="004453C5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the definition of </w:t>
      </w:r>
      <w:r w:rsidRPr="00D06C9A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, upon which one recites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 unless is it eaten as the basis of one’s meal, we summarized the three views cited by the Beit Yosef (168). The </w:t>
      </w:r>
      <w:r w:rsidRPr="004453C5">
        <w:rPr>
          <w:rFonts w:ascii="Arial" w:hAnsi="Arial" w:cs="Arial"/>
          <w:sz w:val="24"/>
          <w:szCs w:val="24"/>
        </w:rPr>
        <w:t>Rambam (</w:t>
      </w:r>
      <w:r w:rsidRPr="009F7821">
        <w:rPr>
          <w:rFonts w:ascii="Arial" w:hAnsi="Arial" w:cs="Arial"/>
          <w:i/>
          <w:iCs/>
          <w:sz w:val="24"/>
          <w:szCs w:val="24"/>
        </w:rPr>
        <w:t>Hilkhot Berakhot</w:t>
      </w:r>
      <w:r w:rsidRPr="004453C5">
        <w:rPr>
          <w:rFonts w:ascii="Arial" w:hAnsi="Arial" w:cs="Arial"/>
          <w:sz w:val="24"/>
          <w:szCs w:val="24"/>
        </w:rPr>
        <w:t xml:space="preserve"> 3:9) writes</w:t>
      </w:r>
      <w:r>
        <w:rPr>
          <w:rFonts w:ascii="Arial" w:hAnsi="Arial" w:cs="Arial"/>
          <w:sz w:val="24"/>
          <w:szCs w:val="24"/>
        </w:rPr>
        <w:t xml:space="preserve"> that “</w:t>
      </w:r>
      <w:r w:rsidRPr="004453C5">
        <w:rPr>
          <w:rFonts w:ascii="Arial" w:hAnsi="Arial" w:cs="Arial"/>
          <w:sz w:val="24"/>
          <w:szCs w:val="24"/>
        </w:rPr>
        <w:t>dough that was kneaded with honey, oil, or milk, or mixed together with</w:t>
      </w:r>
      <w:r>
        <w:rPr>
          <w:rFonts w:ascii="Arial" w:hAnsi="Arial" w:cs="Arial"/>
          <w:sz w:val="24"/>
          <w:szCs w:val="24"/>
        </w:rPr>
        <w:t xml:space="preserve"> different condiments and baked </w:t>
      </w:r>
      <w:r w:rsidRPr="004453C5">
        <w:rPr>
          <w:rFonts w:ascii="Arial" w:hAnsi="Arial" w:cs="Arial"/>
          <w:sz w:val="24"/>
          <w:szCs w:val="24"/>
        </w:rPr>
        <w:t xml:space="preserve">is referred to as </w:t>
      </w:r>
      <w:r w:rsidRPr="004453C5">
        <w:rPr>
          <w:rFonts w:ascii="Arial" w:hAnsi="Arial" w:cs="Arial"/>
          <w:i/>
          <w:iCs/>
          <w:sz w:val="24"/>
          <w:szCs w:val="24"/>
        </w:rPr>
        <w:t>pat haba'ah be-kisanin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4453C5">
        <w:rPr>
          <w:rFonts w:ascii="Arial" w:hAnsi="Arial" w:cs="Arial"/>
          <w:sz w:val="24"/>
          <w:szCs w:val="24"/>
        </w:rPr>
        <w:t xml:space="preserve">lthough it [resembles] bread, the blessing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 w:rsidRPr="004453C5">
        <w:rPr>
          <w:rFonts w:ascii="Arial" w:hAnsi="Arial" w:cs="Arial"/>
          <w:sz w:val="24"/>
          <w:szCs w:val="24"/>
        </w:rPr>
        <w:t xml:space="preserve"> is recited over it.</w:t>
      </w:r>
      <w:r>
        <w:rPr>
          <w:rFonts w:ascii="Arial" w:hAnsi="Arial" w:cs="Arial"/>
          <w:sz w:val="24"/>
          <w:szCs w:val="24"/>
        </w:rPr>
        <w:t xml:space="preserve">” </w:t>
      </w:r>
      <w:r w:rsidRPr="00445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4453C5">
        <w:rPr>
          <w:rFonts w:ascii="Arial" w:hAnsi="Arial" w:cs="Arial"/>
          <w:sz w:val="24"/>
          <w:szCs w:val="24"/>
        </w:rPr>
        <w:t xml:space="preserve">he Darkhei Moshe (168) </w:t>
      </w:r>
      <w:r>
        <w:rPr>
          <w:rFonts w:ascii="Arial" w:hAnsi="Arial" w:cs="Arial"/>
          <w:sz w:val="24"/>
          <w:szCs w:val="24"/>
        </w:rPr>
        <w:t xml:space="preserve">adds </w:t>
      </w:r>
      <w:r w:rsidRPr="004453C5">
        <w:rPr>
          <w:rFonts w:ascii="Arial" w:hAnsi="Arial" w:cs="Arial"/>
          <w:sz w:val="24"/>
          <w:szCs w:val="24"/>
        </w:rPr>
        <w:t xml:space="preserve">that the condiments or juice must be the primary ingredients, significantly changing the dough. </w:t>
      </w:r>
      <w:r>
        <w:rPr>
          <w:rFonts w:ascii="Arial" w:hAnsi="Arial" w:cs="Arial"/>
          <w:sz w:val="24"/>
          <w:szCs w:val="24"/>
        </w:rPr>
        <w:t>Alternatively, R</w:t>
      </w:r>
      <w:r w:rsidRPr="004453C5">
        <w:rPr>
          <w:rFonts w:ascii="Arial" w:hAnsi="Arial" w:cs="Arial"/>
          <w:sz w:val="24"/>
          <w:szCs w:val="24"/>
        </w:rPr>
        <w:t xml:space="preserve">abbeinu Chananel (cited by Talmidei Rabbeinu Yona, </w:t>
      </w:r>
      <w:r w:rsidRPr="004453C5">
        <w:rPr>
          <w:rFonts w:ascii="Arial" w:hAnsi="Arial" w:cs="Arial"/>
          <w:i/>
          <w:iCs/>
          <w:sz w:val="24"/>
          <w:szCs w:val="24"/>
        </w:rPr>
        <w:t>Berakhot</w:t>
      </w:r>
      <w:r w:rsidRPr="004453C5">
        <w:rPr>
          <w:rFonts w:ascii="Arial" w:hAnsi="Arial" w:cs="Arial"/>
          <w:sz w:val="24"/>
          <w:szCs w:val="24"/>
        </w:rPr>
        <w:t xml:space="preserve"> 29a</w:t>
      </w:r>
      <w:r>
        <w:rPr>
          <w:rFonts w:ascii="Arial" w:hAnsi="Arial" w:cs="Arial"/>
          <w:sz w:val="24"/>
          <w:szCs w:val="24"/>
        </w:rPr>
        <w:t>,</w:t>
      </w:r>
      <w:r w:rsidRPr="004453C5">
        <w:rPr>
          <w:rFonts w:ascii="Arial" w:hAnsi="Arial" w:cs="Arial"/>
          <w:sz w:val="24"/>
          <w:szCs w:val="24"/>
        </w:rPr>
        <w:t xml:space="preserve"> s.v. </w:t>
      </w:r>
      <w:r w:rsidRPr="004453C5">
        <w:rPr>
          <w:rFonts w:ascii="Arial" w:hAnsi="Arial" w:cs="Arial"/>
          <w:i/>
          <w:iCs/>
          <w:sz w:val="24"/>
          <w:szCs w:val="24"/>
        </w:rPr>
        <w:t>ve-ein</w:t>
      </w:r>
      <w:r w:rsidRPr="004453C5">
        <w:rPr>
          <w:rFonts w:ascii="Arial" w:hAnsi="Arial" w:cs="Arial"/>
          <w:sz w:val="24"/>
          <w:szCs w:val="24"/>
        </w:rPr>
        <w:t xml:space="preserve">) explains </w:t>
      </w:r>
      <w:r>
        <w:rPr>
          <w:rFonts w:ascii="Arial" w:hAnsi="Arial" w:cs="Arial"/>
          <w:sz w:val="24"/>
          <w:szCs w:val="24"/>
        </w:rPr>
        <w:t xml:space="preserve">that </w:t>
      </w:r>
      <w:r w:rsidRPr="004453C5">
        <w:rPr>
          <w:rFonts w:ascii="Arial" w:hAnsi="Arial" w:cs="Arial"/>
          <w:i/>
          <w:iCs/>
          <w:sz w:val="24"/>
          <w:szCs w:val="24"/>
        </w:rPr>
        <w:t>pat ha-ba’ah be-kisanin</w:t>
      </w:r>
      <w:r w:rsidRPr="004453C5">
        <w:rPr>
          <w:rFonts w:ascii="Arial" w:hAnsi="Arial" w:cs="Arial"/>
          <w:sz w:val="24"/>
          <w:szCs w:val="24"/>
        </w:rPr>
        <w:t xml:space="preserve"> refers to “pockets made from dough … and one puts nuts, honey and other sweet things into them.” </w:t>
      </w:r>
      <w:r>
        <w:rPr>
          <w:rFonts w:ascii="Arial" w:hAnsi="Arial" w:cs="Arial"/>
          <w:sz w:val="24"/>
          <w:szCs w:val="24"/>
        </w:rPr>
        <w:t xml:space="preserve">Finally, </w:t>
      </w:r>
      <w:r w:rsidRPr="004453C5">
        <w:rPr>
          <w:rFonts w:ascii="Arial" w:hAnsi="Arial" w:cs="Arial"/>
          <w:sz w:val="24"/>
          <w:szCs w:val="24"/>
        </w:rPr>
        <w:t>Rashi (</w:t>
      </w:r>
      <w:r w:rsidRPr="009F7821">
        <w:rPr>
          <w:rFonts w:ascii="Arial" w:hAnsi="Arial" w:cs="Arial"/>
          <w:i/>
          <w:iCs/>
          <w:sz w:val="24"/>
          <w:szCs w:val="24"/>
        </w:rPr>
        <w:t>Berakhot</w:t>
      </w:r>
      <w:r w:rsidRPr="004453C5">
        <w:rPr>
          <w:rFonts w:ascii="Arial" w:hAnsi="Arial" w:cs="Arial"/>
          <w:sz w:val="24"/>
          <w:szCs w:val="24"/>
        </w:rPr>
        <w:t xml:space="preserve"> 41b</w:t>
      </w:r>
      <w:r>
        <w:rPr>
          <w:rFonts w:ascii="Arial" w:hAnsi="Arial" w:cs="Arial"/>
          <w:sz w:val="24"/>
          <w:szCs w:val="24"/>
        </w:rPr>
        <w:t>,</w:t>
      </w:r>
      <w:r w:rsidRPr="004453C5">
        <w:rPr>
          <w:rFonts w:ascii="Arial" w:hAnsi="Arial" w:cs="Arial"/>
          <w:sz w:val="24"/>
          <w:szCs w:val="24"/>
        </w:rPr>
        <w:t xml:space="preserve"> s.v. </w:t>
      </w:r>
      <w:r w:rsidRPr="004453C5">
        <w:rPr>
          <w:rFonts w:ascii="Arial" w:hAnsi="Arial" w:cs="Arial"/>
          <w:i/>
          <w:iCs/>
          <w:sz w:val="24"/>
          <w:szCs w:val="24"/>
        </w:rPr>
        <w:t>pat</w:t>
      </w:r>
      <w:r w:rsidRPr="004453C5">
        <w:rPr>
          <w:rFonts w:ascii="Arial" w:hAnsi="Arial" w:cs="Arial"/>
          <w:sz w:val="24"/>
          <w:szCs w:val="24"/>
        </w:rPr>
        <w:t xml:space="preserve">) cites R. Hai Gaon, who explains that </w:t>
      </w:r>
      <w:r w:rsidRPr="004453C5">
        <w:rPr>
          <w:rFonts w:ascii="Arial" w:hAnsi="Arial" w:cs="Arial"/>
          <w:i/>
          <w:iCs/>
          <w:sz w:val="24"/>
          <w:szCs w:val="24"/>
        </w:rPr>
        <w:t>pat ha-ba’ah be-kisanin</w:t>
      </w:r>
      <w:r w:rsidRPr="004453C5">
        <w:rPr>
          <w:rFonts w:ascii="Arial" w:hAnsi="Arial" w:cs="Arial"/>
          <w:sz w:val="24"/>
          <w:szCs w:val="24"/>
        </w:rPr>
        <w:t xml:space="preserve"> refers to bread </w:t>
      </w:r>
      <w:r>
        <w:rPr>
          <w:rFonts w:ascii="Arial" w:hAnsi="Arial" w:cs="Arial"/>
          <w:sz w:val="24"/>
          <w:szCs w:val="24"/>
        </w:rPr>
        <w:t>that</w:t>
      </w:r>
      <w:r w:rsidRPr="004453C5">
        <w:rPr>
          <w:rFonts w:ascii="Arial" w:hAnsi="Arial" w:cs="Arial"/>
          <w:sz w:val="24"/>
          <w:szCs w:val="24"/>
        </w:rPr>
        <w:t xml:space="preserve"> is dry and brittle, like hard pretzels, crackers, and even dry “breadsticks</w:t>
      </w:r>
      <w:r>
        <w:rPr>
          <w:rFonts w:ascii="Arial" w:hAnsi="Arial" w:cs="Arial"/>
          <w:sz w:val="24"/>
          <w:szCs w:val="24"/>
        </w:rPr>
        <w:t>.”</w:t>
      </w:r>
      <w:r w:rsidRPr="004453C5">
        <w:rPr>
          <w:rFonts w:ascii="Arial" w:hAnsi="Arial" w:cs="Arial"/>
          <w:sz w:val="24"/>
          <w:szCs w:val="24"/>
        </w:rPr>
        <w:t xml:space="preserve"> </w:t>
      </w:r>
    </w:p>
    <w:p w:rsidR="00C31CAC" w:rsidRPr="004453C5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sz w:val="24"/>
          <w:szCs w:val="24"/>
        </w:rPr>
        <w:t>R. Yos</w:t>
      </w:r>
      <w:r>
        <w:rPr>
          <w:rFonts w:ascii="Arial" w:hAnsi="Arial" w:cs="Arial"/>
          <w:sz w:val="24"/>
          <w:szCs w:val="24"/>
        </w:rPr>
        <w:t>ef Karo, both in his Beit Yosef</w:t>
      </w:r>
      <w:r w:rsidRPr="004453C5">
        <w:rPr>
          <w:rFonts w:ascii="Arial" w:hAnsi="Arial" w:cs="Arial"/>
          <w:sz w:val="24"/>
          <w:szCs w:val="24"/>
        </w:rPr>
        <w:t xml:space="preserve"> and in the Shulchan Arukh (168:7)</w:t>
      </w:r>
      <w:r>
        <w:rPr>
          <w:rFonts w:ascii="Arial" w:hAnsi="Arial" w:cs="Arial"/>
          <w:sz w:val="24"/>
          <w:szCs w:val="24"/>
        </w:rPr>
        <w:t>,</w:t>
      </w:r>
      <w:r w:rsidRPr="004453C5">
        <w:rPr>
          <w:rFonts w:ascii="Arial" w:hAnsi="Arial" w:cs="Arial"/>
          <w:sz w:val="24"/>
          <w:szCs w:val="24"/>
        </w:rPr>
        <w:t xml:space="preserve"> rules in accordance with all three opinions. </w:t>
      </w:r>
      <w:r>
        <w:rPr>
          <w:rFonts w:ascii="Arial" w:hAnsi="Arial" w:cs="Arial"/>
          <w:sz w:val="24"/>
          <w:szCs w:val="24"/>
        </w:rPr>
        <w:t xml:space="preserve">We noted that the </w:t>
      </w:r>
      <w:r w:rsidRPr="00AD7E8A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disagree as to whether we accept all three opinions due to the principle of </w:t>
      </w:r>
      <w:r w:rsidRPr="00D06C9A">
        <w:rPr>
          <w:rFonts w:ascii="Arial" w:hAnsi="Arial" w:cs="Arial"/>
          <w:i/>
          <w:iCs/>
          <w:sz w:val="24"/>
          <w:szCs w:val="24"/>
        </w:rPr>
        <w:t>safek de-rabannan le-kula</w:t>
      </w:r>
      <w:r>
        <w:rPr>
          <w:rFonts w:ascii="Arial" w:hAnsi="Arial" w:cs="Arial"/>
          <w:sz w:val="24"/>
          <w:szCs w:val="24"/>
        </w:rPr>
        <w:t xml:space="preserve"> (</w:t>
      </w:r>
      <w:r w:rsidRPr="004453C5">
        <w:rPr>
          <w:rFonts w:ascii="Arial" w:hAnsi="Arial" w:cs="Arial"/>
          <w:sz w:val="24"/>
          <w:szCs w:val="24"/>
        </w:rPr>
        <w:t>we rule lenientl</w:t>
      </w:r>
      <w:r>
        <w:rPr>
          <w:rFonts w:ascii="Arial" w:hAnsi="Arial" w:cs="Arial"/>
          <w:sz w:val="24"/>
          <w:szCs w:val="24"/>
        </w:rPr>
        <w:t xml:space="preserve">y when there is a doubt regarding a matter of Rabbinic origin), or whether </w:t>
      </w:r>
      <w:r w:rsidRPr="004453C5">
        <w:rPr>
          <w:rFonts w:ascii="Arial" w:hAnsi="Arial" w:cs="Arial"/>
          <w:sz w:val="24"/>
          <w:szCs w:val="24"/>
        </w:rPr>
        <w:t xml:space="preserve">all three </w:t>
      </w:r>
      <w:r>
        <w:rPr>
          <w:rFonts w:ascii="Arial" w:hAnsi="Arial" w:cs="Arial"/>
          <w:sz w:val="24"/>
          <w:szCs w:val="24"/>
        </w:rPr>
        <w:t xml:space="preserve">views are actually in agreement and </w:t>
      </w:r>
      <w:r>
        <w:rPr>
          <w:rFonts w:ascii="Arial" w:hAnsi="Arial" w:cs="Arial"/>
          <w:sz w:val="24"/>
          <w:szCs w:val="24"/>
        </w:rPr>
        <w:lastRenderedPageBreak/>
        <w:t xml:space="preserve">merely </w:t>
      </w:r>
      <w:r w:rsidRPr="004453C5">
        <w:rPr>
          <w:rFonts w:ascii="Arial" w:hAnsi="Arial" w:cs="Arial"/>
          <w:sz w:val="24"/>
          <w:szCs w:val="24"/>
        </w:rPr>
        <w:t xml:space="preserve">reflect </w:t>
      </w:r>
      <w:r>
        <w:rPr>
          <w:rFonts w:ascii="Arial" w:hAnsi="Arial" w:cs="Arial"/>
          <w:sz w:val="24"/>
          <w:szCs w:val="24"/>
        </w:rPr>
        <w:t xml:space="preserve">examples of </w:t>
      </w:r>
      <w:r w:rsidRPr="004453C5">
        <w:rPr>
          <w:rFonts w:ascii="Arial" w:hAnsi="Arial" w:cs="Arial"/>
          <w:sz w:val="24"/>
          <w:szCs w:val="24"/>
        </w:rPr>
        <w:t xml:space="preserve">the types of foods </w:t>
      </w:r>
      <w:r>
        <w:rPr>
          <w:rFonts w:ascii="Arial" w:hAnsi="Arial" w:cs="Arial"/>
          <w:sz w:val="24"/>
          <w:szCs w:val="24"/>
        </w:rPr>
        <w:t>that one generally eats as a snack (Ma’amar Mordekhai 168:14;</w:t>
      </w:r>
      <w:r w:rsidRPr="00334093">
        <w:rPr>
          <w:rFonts w:ascii="Arial" w:hAnsi="Arial" w:cs="Arial"/>
          <w:sz w:val="24"/>
          <w:szCs w:val="24"/>
        </w:rPr>
        <w:t xml:space="preserve"> Arukh Ha-Shul</w:t>
      </w:r>
      <w:r>
        <w:rPr>
          <w:rFonts w:ascii="Arial" w:hAnsi="Arial" w:cs="Arial"/>
          <w:sz w:val="24"/>
          <w:szCs w:val="24"/>
        </w:rPr>
        <w:t>c</w:t>
      </w:r>
      <w:r w:rsidRPr="00334093">
        <w:rPr>
          <w:rFonts w:ascii="Arial" w:hAnsi="Arial" w:cs="Arial"/>
          <w:sz w:val="24"/>
          <w:szCs w:val="24"/>
        </w:rPr>
        <w:t>han 168:23)</w:t>
      </w:r>
      <w:r>
        <w:rPr>
          <w:rFonts w:ascii="Arial" w:hAnsi="Arial" w:cs="Arial"/>
          <w:sz w:val="24"/>
          <w:szCs w:val="24"/>
        </w:rPr>
        <w:t xml:space="preserve">. We suggested practical halakhic differences between these two approaches.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4453C5">
        <w:rPr>
          <w:rFonts w:ascii="Arial" w:hAnsi="Arial" w:cs="Arial"/>
          <w:sz w:val="24"/>
          <w:szCs w:val="24"/>
        </w:rPr>
        <w:t>This week</w:t>
      </w:r>
      <w:r>
        <w:rPr>
          <w:rFonts w:ascii="Arial" w:hAnsi="Arial" w:cs="Arial"/>
          <w:sz w:val="24"/>
          <w:szCs w:val="24"/>
        </w:rPr>
        <w:t>,</w:t>
      </w:r>
      <w:r w:rsidRPr="004453C5">
        <w:rPr>
          <w:rFonts w:ascii="Arial" w:hAnsi="Arial" w:cs="Arial"/>
          <w:sz w:val="24"/>
          <w:szCs w:val="24"/>
        </w:rPr>
        <w:t xml:space="preserve"> we will </w:t>
      </w:r>
      <w:r>
        <w:rPr>
          <w:rFonts w:ascii="Arial" w:hAnsi="Arial" w:cs="Arial"/>
          <w:sz w:val="24"/>
          <w:szCs w:val="24"/>
        </w:rPr>
        <w:t>discuss the definition of “</w:t>
      </w:r>
      <w:r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,” when one would be obligation to wash and recite the </w:t>
      </w:r>
      <w:r w:rsidRPr="00D06C9A">
        <w:rPr>
          <w:rFonts w:ascii="Arial" w:hAnsi="Arial" w:cs="Arial"/>
          <w:i/>
          <w:iCs/>
          <w:sz w:val="24"/>
          <w:szCs w:val="24"/>
        </w:rPr>
        <w:t xml:space="preserve">birkat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before and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 after eating </w:t>
      </w:r>
      <w:r w:rsidRPr="00AD7E8A">
        <w:rPr>
          <w:rFonts w:ascii="Arial" w:hAnsi="Arial" w:cs="Arial"/>
          <w:i/>
          <w:iCs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 xml:space="preserve"> </w:t>
      </w:r>
      <w:r w:rsidRPr="00D06C9A">
        <w:rPr>
          <w:rFonts w:ascii="Arial" w:hAnsi="Arial" w:cs="Arial"/>
          <w:i/>
          <w:iCs/>
          <w:sz w:val="24"/>
          <w:szCs w:val="24"/>
        </w:rPr>
        <w:t>ha-ba’ah be-kisanin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Pr="00D06C9A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Why Does </w:t>
      </w:r>
      <w:r>
        <w:rPr>
          <w:rFonts w:ascii="Arial" w:hAnsi="Arial" w:cs="Arial"/>
          <w:b/>
          <w:bCs/>
          <w:i/>
          <w:iCs/>
          <w:sz w:val="24"/>
          <w:szCs w:val="24"/>
        </w:rPr>
        <w:t>Kevi’at Se’uda</w:t>
      </w:r>
      <w:r>
        <w:rPr>
          <w:rFonts w:ascii="Arial" w:hAnsi="Arial" w:cs="Arial"/>
          <w:b/>
          <w:bCs/>
          <w:sz w:val="24"/>
          <w:szCs w:val="24"/>
        </w:rPr>
        <w:t xml:space="preserve"> Change the Blessing over </w:t>
      </w:r>
      <w:r w:rsidRPr="00D06C9A">
        <w:rPr>
          <w:rFonts w:ascii="Arial" w:hAnsi="Arial" w:cs="Arial"/>
          <w:b/>
          <w:bCs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two places, the Talmud (</w:t>
      </w:r>
      <w:r w:rsidRPr="004670C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41b and 42a) rules that when </w:t>
      </w:r>
      <w:r w:rsidRPr="008F5CD8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is eaten as the basis of a meal, one recites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before and </w:t>
      </w:r>
      <w:r w:rsidR="0098419A">
        <w:rPr>
          <w:rFonts w:ascii="Arial" w:hAnsi="Arial" w:cs="Arial"/>
          <w:i/>
          <w:iCs/>
          <w:sz w:val="24"/>
          <w:szCs w:val="24"/>
        </w:rPr>
        <w:t>bi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 after eating. The </w:t>
      </w:r>
      <w:r w:rsidRPr="00AD7E8A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differ as to why </w:t>
      </w:r>
      <w:r>
        <w:rPr>
          <w:rFonts w:ascii="Arial" w:hAnsi="Arial" w:cs="Arial"/>
          <w:i/>
          <w:iCs/>
          <w:sz w:val="24"/>
          <w:szCs w:val="24"/>
        </w:rPr>
        <w:t>kevi’at se’uda</w:t>
      </w:r>
      <w:r w:rsidRPr="008F5CD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changes the blessing from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 w:rsidRPr="008F5CD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D7E8A">
        <w:rPr>
          <w:rFonts w:ascii="Arial" w:hAnsi="Arial" w:cs="Arial"/>
          <w:sz w:val="24"/>
          <w:szCs w:val="24"/>
        </w:rPr>
        <w:t>to</w:t>
      </w:r>
      <w:r w:rsidRPr="008F5CD8">
        <w:rPr>
          <w:rFonts w:ascii="Arial" w:hAnsi="Arial" w:cs="Arial"/>
          <w:i/>
          <w:iCs/>
          <w:sz w:val="24"/>
          <w:szCs w:val="24"/>
        </w:rPr>
        <w:t xml:space="preserve">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>.</w:t>
      </w:r>
    </w:p>
    <w:p w:rsidR="00C31CAC" w:rsidRPr="00170099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 w:rsidRPr="001700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Some </w:t>
      </w:r>
      <w:r w:rsidRPr="00AD7E8A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claim that </w:t>
      </w:r>
      <w:r w:rsidRPr="008F5CD8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may have a “dual identity.” The Ra’ah (</w:t>
      </w:r>
      <w:r w:rsidRPr="004670C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39a) writes: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that which we say regarding </w:t>
      </w:r>
      <w:r w:rsidRPr="00AD7E8A">
        <w:rPr>
          <w:rFonts w:ascii="Arial" w:hAnsi="Arial" w:cs="Arial"/>
          <w:i/>
          <w:iCs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ha-ba’</w:t>
      </w:r>
      <w:r w:rsidRPr="008F5CD8">
        <w:rPr>
          <w:rFonts w:ascii="Arial" w:hAnsi="Arial" w:cs="Arial"/>
          <w:i/>
          <w:iCs/>
          <w:sz w:val="24"/>
          <w:szCs w:val="24"/>
        </w:rPr>
        <w:t>ah be-kisanin</w:t>
      </w:r>
      <w:r>
        <w:rPr>
          <w:rFonts w:ascii="Arial" w:hAnsi="Arial" w:cs="Arial"/>
          <w:sz w:val="24"/>
          <w:szCs w:val="24"/>
        </w:rPr>
        <w:t xml:space="preserve"> that when one makes it the basis of his meal he recites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… and when he does not make it the basis of his meal he says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… this is not because of the large amount [that he eats]…  but rather because </w:t>
      </w:r>
      <w:r w:rsidRPr="008F5CD8">
        <w:rPr>
          <w:rFonts w:ascii="Arial" w:hAnsi="Arial" w:cs="Arial"/>
          <w:i/>
          <w:iCs/>
          <w:sz w:val="24"/>
          <w:szCs w:val="24"/>
        </w:rPr>
        <w:t>pat ha-ba’ah be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8F5CD8">
        <w:rPr>
          <w:rFonts w:ascii="Arial" w:hAnsi="Arial" w:cs="Arial"/>
          <w:i/>
          <w:iCs/>
          <w:sz w:val="24"/>
          <w:szCs w:val="24"/>
        </w:rPr>
        <w:t>kisan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8F5CD8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is not considered to be bread, but rather a food made from the five species whose pockets (</w:t>
      </w:r>
      <w:r w:rsidRPr="008F5CD8">
        <w:rPr>
          <w:rFonts w:ascii="Arial" w:hAnsi="Arial" w:cs="Arial"/>
          <w:i/>
          <w:iCs/>
          <w:sz w:val="24"/>
          <w:szCs w:val="24"/>
        </w:rPr>
        <w:t>kisanin</w:t>
      </w:r>
      <w:r>
        <w:rPr>
          <w:rFonts w:ascii="Arial" w:hAnsi="Arial" w:cs="Arial"/>
          <w:sz w:val="24"/>
          <w:szCs w:val="24"/>
        </w:rPr>
        <w:t xml:space="preserve">) and its context remove it from the category of bread, as it is not the way of people [to base their meal] on this type of bread. However, when one make it the basis of his meal, he considers it and makes it the equivalent of bread.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the Ra’ah, when one bases his meal on </w:t>
      </w:r>
      <w:r w:rsidRPr="008F5CD8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, it acquires the status of bread and is therefore worthy of the blessings of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 w:rsidRPr="008F5CD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Rambam (</w:t>
      </w:r>
      <w:r w:rsidRPr="004670C7">
        <w:rPr>
          <w:rFonts w:ascii="Arial" w:hAnsi="Arial" w:cs="Arial"/>
          <w:i/>
          <w:iCs/>
          <w:sz w:val="24"/>
          <w:szCs w:val="24"/>
        </w:rPr>
        <w:t>Hilkhot Berakhot</w:t>
      </w:r>
      <w:r>
        <w:rPr>
          <w:rFonts w:ascii="Arial" w:hAnsi="Arial" w:cs="Arial"/>
          <w:sz w:val="24"/>
          <w:szCs w:val="24"/>
        </w:rPr>
        <w:t xml:space="preserve"> 3:9), on the other hand, seems to disagree. He writes: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9102AF">
        <w:rPr>
          <w:rFonts w:ascii="Arial" w:hAnsi="Arial" w:cs="Arial"/>
          <w:sz w:val="24"/>
          <w:szCs w:val="24"/>
        </w:rPr>
        <w:t xml:space="preserve">Similar [laws apply to] dough that was kneaded with honey, oil, or milk, or mixed together with different condiments and baked. It is referred to as </w:t>
      </w:r>
      <w:r w:rsidRPr="009102AF">
        <w:rPr>
          <w:rFonts w:ascii="Arial" w:hAnsi="Arial" w:cs="Arial"/>
          <w:i/>
          <w:iCs/>
          <w:sz w:val="24"/>
          <w:szCs w:val="24"/>
        </w:rPr>
        <w:t>pat ha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9102AF">
        <w:rPr>
          <w:rFonts w:ascii="Arial" w:hAnsi="Arial" w:cs="Arial"/>
          <w:i/>
          <w:iCs/>
          <w:sz w:val="24"/>
          <w:szCs w:val="24"/>
        </w:rPr>
        <w:t>ba'ah b</w:t>
      </w:r>
      <w:r>
        <w:rPr>
          <w:rFonts w:ascii="Arial" w:hAnsi="Arial" w:cs="Arial"/>
          <w:i/>
          <w:iCs/>
          <w:sz w:val="24"/>
          <w:szCs w:val="24"/>
        </w:rPr>
        <w:t>e-</w:t>
      </w:r>
      <w:r w:rsidRPr="009102AF">
        <w:rPr>
          <w:rFonts w:ascii="Arial" w:hAnsi="Arial" w:cs="Arial"/>
          <w:i/>
          <w:iCs/>
          <w:sz w:val="24"/>
          <w:szCs w:val="24"/>
        </w:rPr>
        <w:t>kis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9102AF">
        <w:rPr>
          <w:rFonts w:ascii="Arial" w:hAnsi="Arial" w:cs="Arial"/>
          <w:i/>
          <w:iCs/>
          <w:sz w:val="24"/>
          <w:szCs w:val="24"/>
        </w:rPr>
        <w:t>nin</w:t>
      </w:r>
      <w:r w:rsidRPr="009102AF">
        <w:rPr>
          <w:rFonts w:ascii="Arial" w:hAnsi="Arial" w:cs="Arial"/>
          <w:sz w:val="24"/>
          <w:szCs w:val="24"/>
        </w:rPr>
        <w:t xml:space="preserve">. </w:t>
      </w:r>
      <w:r w:rsidRPr="00AD7E8A">
        <w:rPr>
          <w:rFonts w:ascii="Arial" w:hAnsi="Arial" w:cs="Arial"/>
          <w:b/>
          <w:bCs/>
          <w:sz w:val="24"/>
          <w:szCs w:val="24"/>
        </w:rPr>
        <w:t>Although it [resembles] bread</w:t>
      </w:r>
      <w:r w:rsidRPr="009102AF">
        <w:rPr>
          <w:rFonts w:ascii="Arial" w:hAnsi="Arial" w:cs="Arial"/>
          <w:sz w:val="24"/>
          <w:szCs w:val="24"/>
        </w:rPr>
        <w:t xml:space="preserve">, the blessing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 w:rsidRPr="009102AF">
        <w:rPr>
          <w:rFonts w:ascii="Arial" w:hAnsi="Arial" w:cs="Arial"/>
          <w:sz w:val="24"/>
          <w:szCs w:val="24"/>
        </w:rPr>
        <w:t xml:space="preserve"> is recited over it. If, however, one uses it as the basis of a meal, one should recite the blessing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 w:rsidRPr="009102AF">
        <w:rPr>
          <w:rFonts w:ascii="Arial" w:hAnsi="Arial" w:cs="Arial"/>
          <w:sz w:val="24"/>
          <w:szCs w:val="24"/>
        </w:rPr>
        <w:t>.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Rambam implies that although </w:t>
      </w:r>
      <w:r w:rsidRPr="008F5CD8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is considered to be bread, its blessing is a function of the manner in which it is eaten. When eaten as a snack, one recites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>; however when it is used as the basis of one’s meal (</w:t>
      </w:r>
      <w:r w:rsidRPr="008F5CD8">
        <w:rPr>
          <w:rFonts w:ascii="Arial" w:hAnsi="Arial" w:cs="Arial"/>
          <w:i/>
          <w:iCs/>
          <w:sz w:val="24"/>
          <w:szCs w:val="24"/>
        </w:rPr>
        <w:t>kav’a se’udata aleha</w:t>
      </w:r>
      <w:r>
        <w:rPr>
          <w:rFonts w:ascii="Arial" w:hAnsi="Arial" w:cs="Arial"/>
          <w:sz w:val="24"/>
          <w:szCs w:val="24"/>
        </w:rPr>
        <w:t xml:space="preserve">), one says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One might suggest that the </w:t>
      </w:r>
      <w:r w:rsidRPr="00AD7E8A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disagree as to whether the blessings of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 are said over bread or over a meal. According to the Ra’ah,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</w:t>
      </w:r>
      <w:r w:rsidR="006A4CB3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 are recited over bread, and therefore, </w:t>
      </w:r>
      <w:r w:rsidR="006A4CB3"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 is essential in defining </w:t>
      </w:r>
      <w:r w:rsidRPr="009A32E6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as “bread.” The Rambam, however, believes that as long as one makes the </w:t>
      </w:r>
      <w:r w:rsidRPr="009A32E6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the basis of his meal, the proper blessings are </w:t>
      </w:r>
      <w:r w:rsidR="006A4CB3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6A4CB3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before and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 after the meal.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may be relevant to the definition of </w:t>
      </w:r>
      <w:r w:rsidR="006A4CB3">
        <w:rPr>
          <w:rFonts w:ascii="Arial" w:hAnsi="Arial" w:cs="Arial"/>
          <w:i/>
          <w:iCs/>
          <w:sz w:val="24"/>
          <w:szCs w:val="24"/>
        </w:rPr>
        <w:t xml:space="preserve">kevi’at se’uda </w:t>
      </w:r>
      <w:r>
        <w:rPr>
          <w:rFonts w:ascii="Arial" w:hAnsi="Arial" w:cs="Arial"/>
          <w:sz w:val="24"/>
          <w:szCs w:val="24"/>
        </w:rPr>
        <w:t xml:space="preserve">as well.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Pr="004E3305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4E3305">
        <w:rPr>
          <w:rFonts w:ascii="Arial" w:hAnsi="Arial" w:cs="Arial"/>
          <w:b/>
          <w:bCs/>
          <w:sz w:val="24"/>
          <w:szCs w:val="24"/>
        </w:rPr>
        <w:t xml:space="preserve">Definition of </w:t>
      </w:r>
      <w:r w:rsidRPr="004E3305">
        <w:rPr>
          <w:rFonts w:ascii="Arial" w:hAnsi="Arial" w:cs="Arial"/>
          <w:b/>
          <w:bCs/>
          <w:i/>
          <w:iCs/>
          <w:sz w:val="24"/>
          <w:szCs w:val="24"/>
        </w:rPr>
        <w:t>Kevi’at Se’u</w:t>
      </w:r>
      <w:r>
        <w:rPr>
          <w:rFonts w:ascii="Arial" w:hAnsi="Arial" w:cs="Arial"/>
          <w:b/>
          <w:bCs/>
          <w:i/>
          <w:iCs/>
          <w:sz w:val="24"/>
          <w:szCs w:val="24"/>
        </w:rPr>
        <w:t>da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When is one considered to have made the </w:t>
      </w:r>
      <w:r w:rsidRPr="009A32E6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the basis of his meal? The Talmud implies different definitions of </w:t>
      </w:r>
      <w:r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. In </w:t>
      </w:r>
      <w:r w:rsidRPr="004670C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42a, R. Nachman says that “upon something that others make the basis of their meal (</w:t>
      </w:r>
      <w:r w:rsidRPr="009A32E6">
        <w:rPr>
          <w:rFonts w:ascii="Arial" w:hAnsi="Arial" w:cs="Arial"/>
          <w:i/>
          <w:iCs/>
          <w:sz w:val="24"/>
          <w:szCs w:val="24"/>
        </w:rPr>
        <w:t>kol she-ache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9A32E6">
        <w:rPr>
          <w:rFonts w:ascii="Arial" w:hAnsi="Arial" w:cs="Arial"/>
          <w:i/>
          <w:iCs/>
          <w:sz w:val="24"/>
          <w:szCs w:val="24"/>
        </w:rPr>
        <w:t>rim kove’im alav se’uda</w:t>
      </w:r>
      <w:r>
        <w:rPr>
          <w:rFonts w:ascii="Arial" w:hAnsi="Arial" w:cs="Arial"/>
          <w:sz w:val="24"/>
          <w:szCs w:val="24"/>
        </w:rPr>
        <w:t xml:space="preserve">), one must bless.” R. Nachman implies that </w:t>
      </w:r>
      <w:r>
        <w:rPr>
          <w:rFonts w:ascii="Arial" w:hAnsi="Arial" w:cs="Arial"/>
          <w:i/>
          <w:iCs/>
          <w:sz w:val="24"/>
          <w:szCs w:val="24"/>
        </w:rPr>
        <w:t>kevi’a</w:t>
      </w:r>
      <w:r w:rsidRPr="009A32E6">
        <w:rPr>
          <w:rFonts w:ascii="Arial" w:hAnsi="Arial" w:cs="Arial"/>
          <w:i/>
          <w:iCs/>
          <w:sz w:val="24"/>
          <w:szCs w:val="24"/>
        </w:rPr>
        <w:t>t se’uda</w:t>
      </w:r>
      <w:r>
        <w:rPr>
          <w:rFonts w:ascii="Arial" w:hAnsi="Arial" w:cs="Arial"/>
          <w:sz w:val="24"/>
          <w:szCs w:val="24"/>
        </w:rPr>
        <w:t xml:space="preserve"> is a function of a societal norm. On the other hand, </w:t>
      </w:r>
      <w:r w:rsidRPr="00860E7C">
        <w:rPr>
          <w:rFonts w:ascii="Arial" w:hAnsi="Arial" w:cs="Arial"/>
          <w:sz w:val="24"/>
          <w:szCs w:val="24"/>
        </w:rPr>
        <w:t>later</w:t>
      </w:r>
      <w:r>
        <w:rPr>
          <w:rFonts w:ascii="Arial" w:hAnsi="Arial" w:cs="Arial"/>
          <w:sz w:val="24"/>
          <w:szCs w:val="24"/>
        </w:rPr>
        <w:t xml:space="preserve"> in that passage, R. Yehuda explains that “</w:t>
      </w:r>
      <w:r w:rsidRPr="00317A1B">
        <w:rPr>
          <w:rFonts w:ascii="Arial" w:hAnsi="Arial" w:cs="Arial"/>
          <w:sz w:val="24"/>
          <w:szCs w:val="24"/>
        </w:rPr>
        <w:t>where they are made the basis of the meal (</w:t>
      </w:r>
      <w:r w:rsidRPr="00317A1B">
        <w:rPr>
          <w:rFonts w:ascii="Arial" w:hAnsi="Arial" w:cs="Arial"/>
          <w:i/>
          <w:iCs/>
          <w:sz w:val="24"/>
          <w:szCs w:val="24"/>
        </w:rPr>
        <w:t>kava se’udatei alayhu</w:t>
      </w:r>
      <w:r w:rsidRPr="00317A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,” one must say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. R. Yehuda implies that </w:t>
      </w:r>
      <w:r w:rsidRPr="009A32E6">
        <w:rPr>
          <w:rFonts w:ascii="Arial" w:hAnsi="Arial" w:cs="Arial"/>
          <w:i/>
          <w:iCs/>
          <w:sz w:val="24"/>
          <w:szCs w:val="24"/>
        </w:rPr>
        <w:t xml:space="preserve">kevi’at </w:t>
      </w:r>
      <w:r w:rsidR="006A4CB3">
        <w:rPr>
          <w:rFonts w:ascii="Arial" w:hAnsi="Arial" w:cs="Arial"/>
          <w:i/>
          <w:iCs/>
          <w:sz w:val="24"/>
          <w:szCs w:val="24"/>
        </w:rPr>
        <w:t>se’uda</w:t>
      </w:r>
      <w:r>
        <w:rPr>
          <w:rFonts w:ascii="Arial" w:hAnsi="Arial" w:cs="Arial"/>
          <w:sz w:val="24"/>
          <w:szCs w:val="24"/>
        </w:rPr>
        <w:t xml:space="preserve"> is a function of the person’s own practice or intention. Of course, these different understanding may have different practical applications.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 find these different understandings in the </w:t>
      </w:r>
      <w:r w:rsidRPr="00AD7E8A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 xml:space="preserve"> as well. The Rosh (</w:t>
      </w:r>
      <w:r w:rsidRPr="004670C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6:30) records: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Rabbeinu Moshe writes that if others do not make this the basis [of their meal], even if he does make it the basis [of his meal], he does not bless [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>], as we follow the practice of the majority of people, and his own practice is considered to be irrelevant (</w:t>
      </w:r>
      <w:r w:rsidRPr="009A32E6">
        <w:rPr>
          <w:rFonts w:ascii="Arial" w:hAnsi="Arial" w:cs="Arial"/>
          <w:i/>
          <w:iCs/>
          <w:sz w:val="24"/>
          <w:szCs w:val="24"/>
        </w:rPr>
        <w:t>batla da’ato etzel kol adam</w:t>
      </w:r>
      <w:r>
        <w:rPr>
          <w:rFonts w:ascii="Arial" w:hAnsi="Arial" w:cs="Arial"/>
          <w:sz w:val="24"/>
          <w:szCs w:val="24"/>
        </w:rPr>
        <w:t xml:space="preserve">). The Ra’avad writes that if he makes it a basis [of his meal], even the slightest bit, he recites the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blessing before [eating] and the three blessings [i.e.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] afterwards. The words of Rabbeinu Moshe seem correct.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Ra’avad, as cited by the Rosh, clearly believes that one’s personal, subjective intention determines whether or not he says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before eating </w:t>
      </w:r>
      <w:r w:rsidRPr="00C17C2D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. Rabbeinu Moshe disagrees and accepts an objective definition of </w:t>
      </w:r>
      <w:r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Rosh adds that “if initially his intention was to eat a bit and bless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 w:rsidRPr="00C17C2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afterwards he ate the amount which others eat as the basis of their meal, he says the three blessings [i.e.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].”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Interestingly, the Menachem Ha-Meiri (1249 - 1310) writes: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one eats [</w:t>
      </w:r>
      <w:r w:rsidRPr="001E540F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] not as the part of a meal, but rather by itself, and did not make it the basis of a meal, he says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 … If he makes it the basis of a meal, he recites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the three blessings [i.e.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]. If he does not make it the basis of a meal but he eats an amount that others would make the basis of their meal, in this case as well, it is out opinion that he says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>. (</w:t>
      </w:r>
      <w:r w:rsidRPr="004670C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41b)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Meiri apparently accepts both views – both the view of the Ra’avad, who understands </w:t>
      </w:r>
      <w:r>
        <w:rPr>
          <w:rFonts w:ascii="Arial" w:hAnsi="Arial" w:cs="Arial"/>
          <w:i/>
          <w:iCs/>
          <w:sz w:val="24"/>
          <w:szCs w:val="24"/>
        </w:rPr>
        <w:t>kevi’ut se’uda</w:t>
      </w:r>
      <w:r>
        <w:rPr>
          <w:rFonts w:ascii="Arial" w:hAnsi="Arial" w:cs="Arial"/>
          <w:sz w:val="24"/>
          <w:szCs w:val="24"/>
        </w:rPr>
        <w:t xml:space="preserve"> to be subjective and dependent upon the intention of the individual, and that of Rabbeinu Moshe, who emphasizes the practice of most people, which serves as an objective standard of </w:t>
      </w:r>
      <w:r>
        <w:rPr>
          <w:rFonts w:ascii="Arial" w:hAnsi="Arial" w:cs="Arial"/>
          <w:i/>
          <w:iCs/>
          <w:sz w:val="24"/>
          <w:szCs w:val="24"/>
        </w:rPr>
        <w:t>kevi’at se’uda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Shulchan Arukh (168:6) rules: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says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 [before eating] </w:t>
      </w:r>
      <w:r w:rsidRPr="00097EEB">
        <w:rPr>
          <w:rFonts w:ascii="Arial" w:hAnsi="Arial" w:cs="Arial"/>
          <w:i/>
          <w:iCs/>
          <w:sz w:val="24"/>
          <w:szCs w:val="24"/>
        </w:rPr>
        <w:t>pat ha-ba’ah be-kisanin</w:t>
      </w:r>
      <w:r>
        <w:rPr>
          <w:rFonts w:ascii="Arial" w:hAnsi="Arial" w:cs="Arial"/>
          <w:sz w:val="24"/>
          <w:szCs w:val="24"/>
        </w:rPr>
        <w:t xml:space="preserve"> and the </w:t>
      </w:r>
      <w:r>
        <w:rPr>
          <w:rFonts w:ascii="Arial" w:hAnsi="Arial" w:cs="Arial"/>
          <w:i/>
          <w:iCs/>
          <w:sz w:val="24"/>
          <w:szCs w:val="24"/>
        </w:rPr>
        <w:t xml:space="preserve">Bracha Me'ein Shalosh </w:t>
      </w:r>
      <w:r>
        <w:rPr>
          <w:rFonts w:ascii="Arial" w:hAnsi="Arial" w:cs="Arial"/>
          <w:sz w:val="24"/>
          <w:szCs w:val="24"/>
        </w:rPr>
        <w:t xml:space="preserve">[i.e. </w:t>
      </w:r>
      <w:r>
        <w:rPr>
          <w:rFonts w:ascii="Arial" w:hAnsi="Arial" w:cs="Arial"/>
          <w:i/>
          <w:iCs/>
          <w:sz w:val="24"/>
          <w:szCs w:val="24"/>
        </w:rPr>
        <w:t>Al Ha-M</w:t>
      </w:r>
      <w:r w:rsidRPr="00097EEB">
        <w:rPr>
          <w:rFonts w:ascii="Arial" w:hAnsi="Arial" w:cs="Arial"/>
          <w:i/>
          <w:iCs/>
          <w:sz w:val="24"/>
          <w:szCs w:val="24"/>
        </w:rPr>
        <w:t>ichya</w:t>
      </w:r>
      <w:r>
        <w:rPr>
          <w:rFonts w:ascii="Arial" w:hAnsi="Arial" w:cs="Arial"/>
          <w:sz w:val="24"/>
          <w:szCs w:val="24"/>
        </w:rPr>
        <w:t>] afterwards. And if he eats an amount that others make the basis of their meal (</w:t>
      </w:r>
      <w:r w:rsidRPr="00097EEB">
        <w:rPr>
          <w:rFonts w:ascii="Arial" w:hAnsi="Arial" w:cs="Arial"/>
          <w:i/>
          <w:iCs/>
          <w:sz w:val="24"/>
          <w:szCs w:val="24"/>
        </w:rPr>
        <w:t>she-ache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097EEB">
        <w:rPr>
          <w:rFonts w:ascii="Arial" w:hAnsi="Arial" w:cs="Arial"/>
          <w:i/>
          <w:iCs/>
          <w:sz w:val="24"/>
          <w:szCs w:val="24"/>
        </w:rPr>
        <w:t>rim</w:t>
      </w:r>
      <w:r>
        <w:rPr>
          <w:rFonts w:ascii="Arial" w:hAnsi="Arial" w:cs="Arial"/>
          <w:sz w:val="24"/>
          <w:szCs w:val="24"/>
        </w:rPr>
        <w:t xml:space="preserve"> </w:t>
      </w:r>
      <w:r w:rsidRPr="00097EEB">
        <w:rPr>
          <w:rFonts w:ascii="Arial" w:hAnsi="Arial" w:cs="Arial"/>
          <w:i/>
          <w:iCs/>
          <w:sz w:val="24"/>
          <w:szCs w:val="24"/>
        </w:rPr>
        <w:t>regilim likvo’a alav</w:t>
      </w:r>
      <w:r>
        <w:rPr>
          <w:rFonts w:ascii="Arial" w:hAnsi="Arial" w:cs="Arial"/>
          <w:sz w:val="24"/>
          <w:szCs w:val="24"/>
        </w:rPr>
        <w:t xml:space="preserve">), even though he is not satiated from it, he recites the blessings </w:t>
      </w:r>
      <w:r w:rsidRPr="00097EEB">
        <w:rPr>
          <w:rFonts w:ascii="Arial" w:hAnsi="Arial" w:cs="Arial"/>
          <w:i/>
          <w:iCs/>
          <w:sz w:val="24"/>
          <w:szCs w:val="24"/>
        </w:rPr>
        <w:t xml:space="preserve">of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… And if he ate an amount that others eat as the basis of their meals, even if he makes it the basis of a meal, he recites only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orei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inei 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ezonot</w:t>
      </w:r>
      <w:r>
        <w:rPr>
          <w:rFonts w:ascii="Arial" w:hAnsi="Arial" w:cs="Arial"/>
          <w:sz w:val="24"/>
          <w:szCs w:val="24"/>
        </w:rPr>
        <w:t xml:space="preserve">… as his opinion is his practice in not considered in light of the practice of others.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A4CB3">
        <w:rPr>
          <w:rFonts w:ascii="Arial" w:hAnsi="Arial" w:cs="Arial"/>
          <w:sz w:val="24"/>
          <w:szCs w:val="24"/>
        </w:rPr>
        <w:t>halakha</w:t>
      </w:r>
      <w:r>
        <w:rPr>
          <w:rFonts w:ascii="Arial" w:hAnsi="Arial" w:cs="Arial"/>
          <w:sz w:val="24"/>
          <w:szCs w:val="24"/>
        </w:rPr>
        <w:t xml:space="preserve"> is in accordance with the view of Rabbeinu Moshe, cited by the Rosh.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31CAC" w:rsidRDefault="00C31CAC" w:rsidP="0098419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week, we will attempt to define the quantity one must eat in order to become obligated in </w:t>
      </w:r>
      <w:r w:rsidRPr="00097EEB">
        <w:rPr>
          <w:rFonts w:ascii="Arial" w:hAnsi="Arial" w:cs="Arial"/>
          <w:i/>
          <w:iCs/>
          <w:sz w:val="24"/>
          <w:szCs w:val="24"/>
        </w:rPr>
        <w:t xml:space="preserve">birkat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otzi</w:t>
      </w:r>
      <w:r>
        <w:rPr>
          <w:rFonts w:ascii="Arial" w:hAnsi="Arial" w:cs="Arial"/>
          <w:sz w:val="24"/>
          <w:szCs w:val="24"/>
        </w:rPr>
        <w:t xml:space="preserve"> and </w:t>
      </w:r>
      <w:r w:rsidR="0098419A">
        <w:rPr>
          <w:rFonts w:ascii="Arial" w:hAnsi="Arial" w:cs="Arial"/>
          <w:i/>
          <w:iCs/>
          <w:sz w:val="24"/>
          <w:szCs w:val="24"/>
        </w:rPr>
        <w:t>b</w:t>
      </w:r>
      <w:r w:rsidRPr="00336217">
        <w:rPr>
          <w:rFonts w:ascii="Arial" w:hAnsi="Arial" w:cs="Arial"/>
          <w:i/>
          <w:iCs/>
          <w:sz w:val="24"/>
          <w:szCs w:val="24"/>
        </w:rPr>
        <w:t xml:space="preserve">irkat </w:t>
      </w:r>
      <w:r w:rsidR="0098419A">
        <w:rPr>
          <w:rFonts w:ascii="Arial" w:hAnsi="Arial" w:cs="Arial"/>
          <w:i/>
          <w:iCs/>
          <w:sz w:val="24"/>
          <w:szCs w:val="24"/>
        </w:rPr>
        <w:t>h</w:t>
      </w:r>
      <w:r w:rsidRPr="00336217">
        <w:rPr>
          <w:rFonts w:ascii="Arial" w:hAnsi="Arial" w:cs="Arial"/>
          <w:i/>
          <w:iCs/>
          <w:sz w:val="24"/>
          <w:szCs w:val="24"/>
        </w:rPr>
        <w:t>a-</w:t>
      </w:r>
      <w:r w:rsidR="0098419A">
        <w:rPr>
          <w:rFonts w:ascii="Arial" w:hAnsi="Arial" w:cs="Arial"/>
          <w:i/>
          <w:iCs/>
          <w:sz w:val="24"/>
          <w:szCs w:val="24"/>
        </w:rPr>
        <w:t>m</w:t>
      </w:r>
      <w:r w:rsidRPr="00336217">
        <w:rPr>
          <w:rFonts w:ascii="Arial" w:hAnsi="Arial" w:cs="Arial"/>
          <w:i/>
          <w:iCs/>
          <w:sz w:val="24"/>
          <w:szCs w:val="24"/>
        </w:rPr>
        <w:t>azon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31CAC" w:rsidRDefault="00C31CAC" w:rsidP="006A4CB3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C31CAC" w:rsidSect="004670C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B3" w:rsidRDefault="006A4CB3" w:rsidP="008E7E59">
      <w:pPr>
        <w:spacing w:before="0" w:after="0" w:line="240" w:lineRule="auto"/>
      </w:pPr>
      <w:r>
        <w:separator/>
      </w:r>
    </w:p>
  </w:endnote>
  <w:endnote w:type="continuationSeparator" w:id="0">
    <w:p w:rsidR="006A4CB3" w:rsidRDefault="006A4CB3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B3" w:rsidRDefault="006A4CB3" w:rsidP="008E7E59">
      <w:pPr>
        <w:spacing w:before="0" w:after="0" w:line="240" w:lineRule="auto"/>
      </w:pPr>
      <w:r>
        <w:separator/>
      </w:r>
    </w:p>
  </w:footnote>
  <w:footnote w:type="continuationSeparator" w:id="0">
    <w:p w:rsidR="006A4CB3" w:rsidRDefault="006A4CB3" w:rsidP="008E7E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510"/>
    <w:rsid w:val="00001882"/>
    <w:rsid w:val="00060E60"/>
    <w:rsid w:val="00061559"/>
    <w:rsid w:val="00083602"/>
    <w:rsid w:val="00083AD6"/>
    <w:rsid w:val="00097EEB"/>
    <w:rsid w:val="000A2089"/>
    <w:rsid w:val="000B3E1D"/>
    <w:rsid w:val="000C04A5"/>
    <w:rsid w:val="000C79BC"/>
    <w:rsid w:val="000D2FC6"/>
    <w:rsid w:val="00123C74"/>
    <w:rsid w:val="00170099"/>
    <w:rsid w:val="001860BD"/>
    <w:rsid w:val="00191A8F"/>
    <w:rsid w:val="001A4F18"/>
    <w:rsid w:val="001A5EF0"/>
    <w:rsid w:val="001C6CA7"/>
    <w:rsid w:val="001E29EA"/>
    <w:rsid w:val="001E540F"/>
    <w:rsid w:val="001F0782"/>
    <w:rsid w:val="001F67B4"/>
    <w:rsid w:val="0020011B"/>
    <w:rsid w:val="00200ECA"/>
    <w:rsid w:val="002049AD"/>
    <w:rsid w:val="002179B1"/>
    <w:rsid w:val="00220EBE"/>
    <w:rsid w:val="0023591B"/>
    <w:rsid w:val="00243A26"/>
    <w:rsid w:val="00243FDE"/>
    <w:rsid w:val="00252434"/>
    <w:rsid w:val="00256258"/>
    <w:rsid w:val="002577F9"/>
    <w:rsid w:val="00257911"/>
    <w:rsid w:val="00275B8F"/>
    <w:rsid w:val="00280A5B"/>
    <w:rsid w:val="002833BB"/>
    <w:rsid w:val="00291158"/>
    <w:rsid w:val="002A2587"/>
    <w:rsid w:val="002A45F0"/>
    <w:rsid w:val="002C0A6A"/>
    <w:rsid w:val="002E070B"/>
    <w:rsid w:val="00317A1B"/>
    <w:rsid w:val="00321ACB"/>
    <w:rsid w:val="00334093"/>
    <w:rsid w:val="00336217"/>
    <w:rsid w:val="00337735"/>
    <w:rsid w:val="0035226B"/>
    <w:rsid w:val="00353639"/>
    <w:rsid w:val="00361F8C"/>
    <w:rsid w:val="003754B6"/>
    <w:rsid w:val="00392F51"/>
    <w:rsid w:val="003B1350"/>
    <w:rsid w:val="003C0DA3"/>
    <w:rsid w:val="003D1715"/>
    <w:rsid w:val="003D1BEF"/>
    <w:rsid w:val="003D5A39"/>
    <w:rsid w:val="003E3CC0"/>
    <w:rsid w:val="0040719C"/>
    <w:rsid w:val="00422FA8"/>
    <w:rsid w:val="0043362B"/>
    <w:rsid w:val="00443525"/>
    <w:rsid w:val="004453C5"/>
    <w:rsid w:val="00455BEC"/>
    <w:rsid w:val="00461586"/>
    <w:rsid w:val="004670C7"/>
    <w:rsid w:val="00470236"/>
    <w:rsid w:val="004741E9"/>
    <w:rsid w:val="004751C5"/>
    <w:rsid w:val="004846B8"/>
    <w:rsid w:val="00491FA5"/>
    <w:rsid w:val="00495E3B"/>
    <w:rsid w:val="004B49B4"/>
    <w:rsid w:val="004B7A0D"/>
    <w:rsid w:val="004C2E3E"/>
    <w:rsid w:val="004D621B"/>
    <w:rsid w:val="004E3305"/>
    <w:rsid w:val="00501529"/>
    <w:rsid w:val="00502933"/>
    <w:rsid w:val="00506D55"/>
    <w:rsid w:val="00517956"/>
    <w:rsid w:val="00520660"/>
    <w:rsid w:val="00523216"/>
    <w:rsid w:val="005325B9"/>
    <w:rsid w:val="00567B87"/>
    <w:rsid w:val="005839E6"/>
    <w:rsid w:val="005B60F4"/>
    <w:rsid w:val="005C0AEB"/>
    <w:rsid w:val="005C6BCD"/>
    <w:rsid w:val="005C6E32"/>
    <w:rsid w:val="005E1393"/>
    <w:rsid w:val="005F04AE"/>
    <w:rsid w:val="005F3B40"/>
    <w:rsid w:val="005F436B"/>
    <w:rsid w:val="005F4DCB"/>
    <w:rsid w:val="005F6CE8"/>
    <w:rsid w:val="00620EA6"/>
    <w:rsid w:val="0063779E"/>
    <w:rsid w:val="00652109"/>
    <w:rsid w:val="00680096"/>
    <w:rsid w:val="006826D7"/>
    <w:rsid w:val="006A4CB3"/>
    <w:rsid w:val="006D5D8E"/>
    <w:rsid w:val="006D7F57"/>
    <w:rsid w:val="006E52EC"/>
    <w:rsid w:val="006E7510"/>
    <w:rsid w:val="006F1CB7"/>
    <w:rsid w:val="00706573"/>
    <w:rsid w:val="00734F9F"/>
    <w:rsid w:val="0077459C"/>
    <w:rsid w:val="007815BF"/>
    <w:rsid w:val="00786CC8"/>
    <w:rsid w:val="00786F00"/>
    <w:rsid w:val="00792ED1"/>
    <w:rsid w:val="00796000"/>
    <w:rsid w:val="007B3CA5"/>
    <w:rsid w:val="007B732C"/>
    <w:rsid w:val="00813F82"/>
    <w:rsid w:val="008278F6"/>
    <w:rsid w:val="008328E1"/>
    <w:rsid w:val="00835A7C"/>
    <w:rsid w:val="008569B3"/>
    <w:rsid w:val="008604C3"/>
    <w:rsid w:val="00860E7C"/>
    <w:rsid w:val="008766DD"/>
    <w:rsid w:val="008C77E5"/>
    <w:rsid w:val="008E7E59"/>
    <w:rsid w:val="008F1568"/>
    <w:rsid w:val="008F5CD8"/>
    <w:rsid w:val="009102AF"/>
    <w:rsid w:val="00913904"/>
    <w:rsid w:val="0092042A"/>
    <w:rsid w:val="009208E8"/>
    <w:rsid w:val="009228AE"/>
    <w:rsid w:val="0093279F"/>
    <w:rsid w:val="00946216"/>
    <w:rsid w:val="0095731F"/>
    <w:rsid w:val="00967BAF"/>
    <w:rsid w:val="009810F2"/>
    <w:rsid w:val="0098419A"/>
    <w:rsid w:val="00990B30"/>
    <w:rsid w:val="009A32E6"/>
    <w:rsid w:val="009A52E0"/>
    <w:rsid w:val="009B3576"/>
    <w:rsid w:val="009B3D9F"/>
    <w:rsid w:val="009C15BC"/>
    <w:rsid w:val="009C7305"/>
    <w:rsid w:val="009E79AA"/>
    <w:rsid w:val="009F7821"/>
    <w:rsid w:val="009F7E59"/>
    <w:rsid w:val="00A05142"/>
    <w:rsid w:val="00A1079B"/>
    <w:rsid w:val="00A15EFB"/>
    <w:rsid w:val="00A16E8B"/>
    <w:rsid w:val="00A62F85"/>
    <w:rsid w:val="00A772DB"/>
    <w:rsid w:val="00A95917"/>
    <w:rsid w:val="00A97D93"/>
    <w:rsid w:val="00AA203F"/>
    <w:rsid w:val="00AA51DB"/>
    <w:rsid w:val="00AA5869"/>
    <w:rsid w:val="00AD537F"/>
    <w:rsid w:val="00AD7E8A"/>
    <w:rsid w:val="00AE5DC3"/>
    <w:rsid w:val="00B10326"/>
    <w:rsid w:val="00B213E0"/>
    <w:rsid w:val="00B27190"/>
    <w:rsid w:val="00B27519"/>
    <w:rsid w:val="00B523E3"/>
    <w:rsid w:val="00B65D72"/>
    <w:rsid w:val="00B75B77"/>
    <w:rsid w:val="00B77F7B"/>
    <w:rsid w:val="00BA3E09"/>
    <w:rsid w:val="00BA5EAC"/>
    <w:rsid w:val="00BB4CBA"/>
    <w:rsid w:val="00BF6107"/>
    <w:rsid w:val="00C17C2D"/>
    <w:rsid w:val="00C252E4"/>
    <w:rsid w:val="00C2692C"/>
    <w:rsid w:val="00C31CAC"/>
    <w:rsid w:val="00C409DE"/>
    <w:rsid w:val="00C41374"/>
    <w:rsid w:val="00C465E2"/>
    <w:rsid w:val="00C5293F"/>
    <w:rsid w:val="00C62B50"/>
    <w:rsid w:val="00CD56A8"/>
    <w:rsid w:val="00CD6B51"/>
    <w:rsid w:val="00CE4255"/>
    <w:rsid w:val="00D03D4C"/>
    <w:rsid w:val="00D06C9A"/>
    <w:rsid w:val="00D12F3B"/>
    <w:rsid w:val="00D23608"/>
    <w:rsid w:val="00D33669"/>
    <w:rsid w:val="00D375B6"/>
    <w:rsid w:val="00D3761B"/>
    <w:rsid w:val="00D41165"/>
    <w:rsid w:val="00D442EA"/>
    <w:rsid w:val="00D75EFB"/>
    <w:rsid w:val="00D81971"/>
    <w:rsid w:val="00DB4564"/>
    <w:rsid w:val="00DC0807"/>
    <w:rsid w:val="00DE40EB"/>
    <w:rsid w:val="00DE42DF"/>
    <w:rsid w:val="00E05DEB"/>
    <w:rsid w:val="00E209DE"/>
    <w:rsid w:val="00E83DDC"/>
    <w:rsid w:val="00EA3967"/>
    <w:rsid w:val="00EA5D14"/>
    <w:rsid w:val="00EE0A6A"/>
    <w:rsid w:val="00EE4B99"/>
    <w:rsid w:val="00EF0207"/>
    <w:rsid w:val="00F00D9C"/>
    <w:rsid w:val="00F02395"/>
    <w:rsid w:val="00F1452E"/>
    <w:rsid w:val="00F415AB"/>
    <w:rsid w:val="00F47B47"/>
    <w:rsid w:val="00F56FB9"/>
    <w:rsid w:val="00F66902"/>
    <w:rsid w:val="00F703F0"/>
    <w:rsid w:val="00F719F9"/>
    <w:rsid w:val="00F7732D"/>
    <w:rsid w:val="00F87F65"/>
    <w:rsid w:val="00F932F1"/>
    <w:rsid w:val="00FC5268"/>
    <w:rsid w:val="00FC653B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">
    <w:name w:val="ציטוט תו"/>
    <w:basedOn w:val="DefaultParagraphFont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m-torah.org/archive/blessings/21berakho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subject/>
  <dc:creator>user</dc:creator>
  <cp:keywords/>
  <dc:description/>
  <cp:lastModifiedBy>tmpUser</cp:lastModifiedBy>
  <cp:revision>5</cp:revision>
  <dcterms:created xsi:type="dcterms:W3CDTF">2013-10-23T08:48:00Z</dcterms:created>
  <dcterms:modified xsi:type="dcterms:W3CDTF">2013-10-23T10:09:00Z</dcterms:modified>
</cp:coreProperties>
</file>