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D400D5">
      <w:pPr>
        <w:pStyle w:val="a8"/>
        <w:tabs>
          <w:tab w:val="right" w:pos="4620"/>
        </w:tabs>
        <w:rPr>
          <w:sz w:val="26"/>
          <w:szCs w:val="26"/>
          <w:rtl/>
        </w:rPr>
      </w:pPr>
      <w:r w:rsidRPr="00C1023C">
        <w:rPr>
          <w:sz w:val="26"/>
          <w:szCs w:val="26"/>
          <w:rtl/>
        </w:rPr>
        <w:t xml:space="preserve">הרב </w:t>
      </w:r>
      <w:r w:rsidR="00D400D5">
        <w:rPr>
          <w:rFonts w:hint="cs"/>
          <w:sz w:val="26"/>
          <w:szCs w:val="26"/>
          <w:rtl/>
        </w:rPr>
        <w:t>אהרן</w:t>
      </w:r>
      <w:r w:rsidR="00EB641A">
        <w:rPr>
          <w:rFonts w:hint="cs"/>
          <w:sz w:val="26"/>
          <w:szCs w:val="26"/>
          <w:rtl/>
        </w:rPr>
        <w:t xml:space="preserve"> ליכטנשטיין</w:t>
      </w:r>
      <w:r w:rsidR="00531FBA">
        <w:rPr>
          <w:rFonts w:hint="cs"/>
          <w:sz w:val="26"/>
          <w:szCs w:val="26"/>
          <w:rtl/>
        </w:rPr>
        <w:t xml:space="preserve"> </w:t>
      </w:r>
      <w:r w:rsidR="00D400D5">
        <w:rPr>
          <w:rFonts w:hint="cs"/>
          <w:sz w:val="26"/>
          <w:szCs w:val="26"/>
          <w:rtl/>
        </w:rPr>
        <w:t>זצ"ל</w:t>
      </w:r>
    </w:p>
    <w:p w:rsidR="00B74501" w:rsidRPr="00C1023C" w:rsidRDefault="00B74501" w:rsidP="00D400D5">
      <w:pPr>
        <w:pStyle w:val="a8"/>
        <w:tabs>
          <w:tab w:val="right" w:pos="4620"/>
        </w:tabs>
        <w:rPr>
          <w:sz w:val="26"/>
          <w:szCs w:val="26"/>
          <w:rtl/>
        </w:rPr>
      </w:pPr>
      <w:r w:rsidRPr="00C1023C">
        <w:rPr>
          <w:sz w:val="26"/>
          <w:szCs w:val="26"/>
          <w:rtl/>
        </w:rPr>
        <w:t xml:space="preserve">שיחה </w:t>
      </w:r>
      <w:r w:rsidR="00612A40" w:rsidRPr="00C1023C">
        <w:rPr>
          <w:rFonts w:hint="cs"/>
          <w:sz w:val="26"/>
          <w:szCs w:val="26"/>
          <w:rtl/>
        </w:rPr>
        <w:t>ל</w:t>
      </w:r>
      <w:r w:rsidR="00625DC3" w:rsidRPr="00C1023C">
        <w:rPr>
          <w:rFonts w:hint="cs"/>
          <w:sz w:val="26"/>
          <w:szCs w:val="26"/>
          <w:rtl/>
        </w:rPr>
        <w:t xml:space="preserve">פרשת </w:t>
      </w:r>
      <w:proofErr w:type="spellStart"/>
      <w:r w:rsidR="00D400D5">
        <w:rPr>
          <w:rFonts w:hint="cs"/>
          <w:sz w:val="26"/>
          <w:szCs w:val="26"/>
          <w:rtl/>
        </w:rPr>
        <w:t>ויקהל</w:t>
      </w:r>
      <w:proofErr w:type="spellEnd"/>
    </w:p>
    <w:p w:rsidR="00F57159" w:rsidRPr="00C1023C" w:rsidRDefault="00D400D5" w:rsidP="00034997">
      <w:pPr>
        <w:pStyle w:val="1"/>
        <w:tabs>
          <w:tab w:val="right" w:pos="4620"/>
        </w:tabs>
        <w:rPr>
          <w:sz w:val="22"/>
          <w:szCs w:val="46"/>
          <w:rtl/>
        </w:rPr>
      </w:pPr>
      <w:bookmarkStart w:id="0" w:name="OLE_LINK1"/>
      <w:r>
        <w:rPr>
          <w:rFonts w:hint="cs"/>
          <w:sz w:val="38"/>
          <w:szCs w:val="38"/>
          <w:rtl/>
        </w:rPr>
        <w:t>משכן וכלים</w:t>
      </w:r>
      <w:r w:rsidR="00F57159" w:rsidRPr="00C1023C">
        <w:rPr>
          <w:rStyle w:val="a5"/>
          <w:sz w:val="20"/>
          <w:szCs w:val="20"/>
          <w:rtl/>
        </w:rPr>
        <w:footnoteReference w:customMarkFollows="1" w:id="1"/>
        <w:t>*</w:t>
      </w:r>
    </w:p>
    <w:p w:rsidR="00F93CCE" w:rsidRPr="00F93CCE" w:rsidRDefault="00F93CCE" w:rsidP="00034997">
      <w:pPr>
        <w:rPr>
          <w:rtl/>
        </w:rPr>
      </w:pPr>
    </w:p>
    <w:p w:rsidR="00AB11A1" w:rsidRPr="00AB11A1" w:rsidRDefault="0072478D" w:rsidP="00034997">
      <w:pPr>
        <w:pStyle w:val="2"/>
        <w:tabs>
          <w:tab w:val="right" w:pos="4620"/>
        </w:tabs>
        <w:rPr>
          <w:rtl/>
        </w:rPr>
      </w:pPr>
      <w:r>
        <w:rPr>
          <w:rFonts w:hint="cs"/>
          <w:rtl/>
        </w:rPr>
        <w:t>הקדמת עשיית הכלים לבניית המשכן</w:t>
      </w:r>
    </w:p>
    <w:p w:rsidR="0072478D" w:rsidRDefault="00D400D5" w:rsidP="00C601CA">
      <w:pPr>
        <w:tabs>
          <w:tab w:val="right" w:pos="4620"/>
        </w:tabs>
        <w:ind w:left="720"/>
        <w:rPr>
          <w:sz w:val="22"/>
          <w:szCs w:val="24"/>
          <w:rtl/>
        </w:rPr>
      </w:pPr>
      <w:r w:rsidRPr="0072478D">
        <w:rPr>
          <w:rFonts w:hint="cs"/>
          <w:sz w:val="22"/>
          <w:szCs w:val="24"/>
          <w:rtl/>
        </w:rPr>
        <w:t>"</w:t>
      </w:r>
      <w:r w:rsidRPr="0072478D">
        <w:rPr>
          <w:sz w:val="22"/>
          <w:szCs w:val="24"/>
          <w:rtl/>
        </w:rPr>
        <w:t xml:space="preserve">וַיֹּאמֶר מֹשֶׁה אֶל בְּנֵי יִשְׂרָאֵל רְאוּ קָרָא ה' בְּשֵׁם בְּצַלְאֵל בֶּן אוּרִי בֶן חוּר לְמַטֵּה יְהוּדָה: וַיְמַלֵּא אֹתוֹ רוּחַ אֱ-לֹהִים בְּחָכְמָה בִּתְבוּנָה וּבְדַעַת וּבְכָל מְלָאכָה: וְלַחְשֹׁב מַחַשָׁבֹת לַעֲשֹׂת בַּזָּהָב וּבַכֶּסֶף </w:t>
      </w:r>
      <w:proofErr w:type="spellStart"/>
      <w:r w:rsidRPr="0072478D">
        <w:rPr>
          <w:sz w:val="22"/>
          <w:szCs w:val="24"/>
          <w:rtl/>
        </w:rPr>
        <w:t>וּבַנְּחֹשֶׁת</w:t>
      </w:r>
      <w:proofErr w:type="spellEnd"/>
      <w:r w:rsidRPr="0072478D">
        <w:rPr>
          <w:sz w:val="22"/>
          <w:szCs w:val="24"/>
          <w:rtl/>
        </w:rPr>
        <w:t xml:space="preserve">: </w:t>
      </w:r>
      <w:proofErr w:type="spellStart"/>
      <w:r w:rsidRPr="0072478D">
        <w:rPr>
          <w:sz w:val="22"/>
          <w:szCs w:val="24"/>
          <w:rtl/>
        </w:rPr>
        <w:t>וּבַחֲרֹשֶׁת</w:t>
      </w:r>
      <w:proofErr w:type="spellEnd"/>
      <w:r w:rsidRPr="0072478D">
        <w:rPr>
          <w:sz w:val="22"/>
          <w:szCs w:val="24"/>
          <w:rtl/>
        </w:rPr>
        <w:t xml:space="preserve"> אֶבֶן לְמַלֹּאת </w:t>
      </w:r>
      <w:proofErr w:type="spellStart"/>
      <w:r w:rsidRPr="0072478D">
        <w:rPr>
          <w:sz w:val="22"/>
          <w:szCs w:val="24"/>
          <w:rtl/>
        </w:rPr>
        <w:t>וּבַחֲרֹשֶׁת</w:t>
      </w:r>
      <w:proofErr w:type="spellEnd"/>
      <w:r w:rsidRPr="0072478D">
        <w:rPr>
          <w:sz w:val="22"/>
          <w:szCs w:val="24"/>
          <w:rtl/>
        </w:rPr>
        <w:t xml:space="preserve"> עֵץ לַעֲשׂוֹת בְּכָל מְלֶאכֶת מַחֲשָׁבֶת: וּלְהוֹרֹת נָתַן בְּלִבּוֹ הוּא וְאָהֳלִיאָב בֶּן </w:t>
      </w:r>
      <w:proofErr w:type="spellStart"/>
      <w:r w:rsidRPr="0072478D">
        <w:rPr>
          <w:sz w:val="22"/>
          <w:szCs w:val="24"/>
          <w:rtl/>
        </w:rPr>
        <w:t>אֲחִיסָמָך</w:t>
      </w:r>
      <w:proofErr w:type="spellEnd"/>
      <w:r w:rsidRPr="0072478D">
        <w:rPr>
          <w:sz w:val="22"/>
          <w:szCs w:val="24"/>
          <w:rtl/>
        </w:rPr>
        <w:t>ְ לְמַטֵּה דָן: מִלֵּא אֹתָם חָכְמַת לֵב לַעֲשׂוֹת כָּל מְלֶאכֶת חָרָשׁ וְחֹשֵׁב...</w:t>
      </w:r>
      <w:r w:rsidRPr="0072478D">
        <w:rPr>
          <w:rFonts w:hint="cs"/>
          <w:sz w:val="22"/>
          <w:szCs w:val="24"/>
          <w:rtl/>
        </w:rPr>
        <w:t>"</w:t>
      </w:r>
    </w:p>
    <w:p w:rsidR="00D400D5" w:rsidRPr="0072478D" w:rsidRDefault="00D400D5" w:rsidP="00C601CA">
      <w:pPr>
        <w:tabs>
          <w:tab w:val="right" w:pos="4620"/>
        </w:tabs>
        <w:ind w:left="720"/>
        <w:rPr>
          <w:sz w:val="22"/>
          <w:szCs w:val="24"/>
          <w:rtl/>
        </w:rPr>
      </w:pPr>
      <w:r w:rsidRPr="0072478D">
        <w:rPr>
          <w:sz w:val="22"/>
          <w:szCs w:val="24"/>
          <w:rtl/>
        </w:rPr>
        <w:t xml:space="preserve"> </w:t>
      </w:r>
      <w:r w:rsidRPr="0072478D">
        <w:rPr>
          <w:sz w:val="22"/>
          <w:szCs w:val="24"/>
          <w:rtl/>
        </w:rPr>
        <w:tab/>
      </w:r>
      <w:r w:rsidRPr="0072478D">
        <w:rPr>
          <w:sz w:val="18"/>
          <w:szCs w:val="20"/>
          <w:rtl/>
        </w:rPr>
        <w:t>(שמות ל"ה, ל-לה)</w:t>
      </w:r>
      <w:r w:rsidRPr="0072478D">
        <w:rPr>
          <w:rFonts w:hint="cs"/>
          <w:sz w:val="22"/>
          <w:szCs w:val="24"/>
          <w:rtl/>
        </w:rPr>
        <w:t>.</w:t>
      </w:r>
    </w:p>
    <w:p w:rsidR="00D400D5" w:rsidRPr="0072478D" w:rsidRDefault="00D400D5" w:rsidP="00C601CA">
      <w:pPr>
        <w:rPr>
          <w:sz w:val="22"/>
          <w:szCs w:val="24"/>
          <w:rtl/>
        </w:rPr>
      </w:pPr>
      <w:r w:rsidRPr="0072478D">
        <w:rPr>
          <w:sz w:val="22"/>
          <w:szCs w:val="24"/>
          <w:rtl/>
        </w:rPr>
        <w:t>התורה מתארת את חכמתו הרבה של בצלאל, שבאה לידי ביטוי הן ביכולת התכנון והן ביכולת הביצוע.</w:t>
      </w:r>
    </w:p>
    <w:p w:rsidR="00D400D5" w:rsidRPr="0072478D" w:rsidRDefault="00D400D5" w:rsidP="00C601CA">
      <w:pPr>
        <w:rPr>
          <w:sz w:val="22"/>
          <w:szCs w:val="24"/>
          <w:rtl/>
        </w:rPr>
      </w:pPr>
      <w:r w:rsidRPr="0072478D">
        <w:rPr>
          <w:sz w:val="22"/>
          <w:szCs w:val="24"/>
          <w:rtl/>
        </w:rPr>
        <w:t>חז"ל בגמרא מתארים פן נוסף של תבונתו של בצלאל:</w:t>
      </w:r>
    </w:p>
    <w:p w:rsidR="00D400D5" w:rsidRPr="0072478D" w:rsidRDefault="00C601CA" w:rsidP="00C601CA">
      <w:pPr>
        <w:ind w:left="720"/>
        <w:rPr>
          <w:sz w:val="22"/>
          <w:szCs w:val="24"/>
          <w:rtl/>
        </w:rPr>
      </w:pPr>
      <w:r w:rsidRPr="0072478D">
        <w:rPr>
          <w:rFonts w:hint="cs"/>
          <w:sz w:val="22"/>
          <w:szCs w:val="24"/>
          <w:rtl/>
        </w:rPr>
        <w:t>"</w:t>
      </w:r>
      <w:r w:rsidR="00D400D5" w:rsidRPr="0072478D">
        <w:rPr>
          <w:sz w:val="22"/>
          <w:szCs w:val="24"/>
          <w:rtl/>
        </w:rPr>
        <w:t>אמר רבי שמואל בר נחמני, אמר רבי יונתן:</w:t>
      </w:r>
    </w:p>
    <w:p w:rsidR="00D400D5" w:rsidRPr="0072478D" w:rsidRDefault="00C601CA" w:rsidP="00C601CA">
      <w:pPr>
        <w:ind w:left="720"/>
        <w:rPr>
          <w:sz w:val="22"/>
          <w:szCs w:val="24"/>
          <w:rtl/>
        </w:rPr>
      </w:pPr>
      <w:r w:rsidRPr="0072478D">
        <w:rPr>
          <w:rFonts w:hint="cs"/>
          <w:sz w:val="22"/>
          <w:szCs w:val="24"/>
          <w:rtl/>
        </w:rPr>
        <w:t>"</w:t>
      </w:r>
      <w:r w:rsidR="00D400D5" w:rsidRPr="0072478D">
        <w:rPr>
          <w:sz w:val="22"/>
          <w:szCs w:val="24"/>
          <w:rtl/>
        </w:rPr>
        <w:t>בצלאל על שם חכמתו נקרא. בשעה שאמר לו הקדוש ברוך הוא למשה: לך אמור לו לבצלאל, עשה לי משכן, ארון וכלים. הלך משה והפך, ואמר לו: עשה ארון וכלים ומשכן.</w:t>
      </w:r>
    </w:p>
    <w:p w:rsidR="00D400D5" w:rsidRPr="0072478D" w:rsidRDefault="00C601CA" w:rsidP="00C601CA">
      <w:pPr>
        <w:ind w:left="720"/>
        <w:rPr>
          <w:sz w:val="22"/>
          <w:szCs w:val="24"/>
          <w:rtl/>
        </w:rPr>
      </w:pPr>
      <w:r w:rsidRPr="0072478D">
        <w:rPr>
          <w:rFonts w:hint="cs"/>
          <w:sz w:val="22"/>
          <w:szCs w:val="24"/>
          <w:rtl/>
        </w:rPr>
        <w:t>"</w:t>
      </w:r>
      <w:r w:rsidR="00D400D5" w:rsidRPr="0072478D">
        <w:rPr>
          <w:sz w:val="22"/>
          <w:szCs w:val="24"/>
          <w:rtl/>
        </w:rPr>
        <w:t>אמר לו: משה רבינו, מנהגו של עולם, אדם בונה בית, ואחר כך מכניס לתוכו כלים, ואתה אומר, עשה לי ארון וכלים ומשכן?! כלים שאני עושה – להיכן אכניסם? שמא כך אמר לך הקדוש ברוך הוא: עשה משכן ארון וכלים.</w:t>
      </w:r>
    </w:p>
    <w:p w:rsidR="0072478D" w:rsidRDefault="00C601CA" w:rsidP="00C601CA">
      <w:pPr>
        <w:tabs>
          <w:tab w:val="right" w:pos="4620"/>
        </w:tabs>
        <w:ind w:left="720"/>
        <w:rPr>
          <w:sz w:val="22"/>
          <w:szCs w:val="24"/>
          <w:rtl/>
        </w:rPr>
      </w:pPr>
      <w:r w:rsidRPr="0072478D">
        <w:rPr>
          <w:rFonts w:hint="cs"/>
          <w:sz w:val="22"/>
          <w:szCs w:val="24"/>
          <w:rtl/>
        </w:rPr>
        <w:t>"</w:t>
      </w:r>
      <w:r w:rsidR="00D400D5" w:rsidRPr="0072478D">
        <w:rPr>
          <w:sz w:val="22"/>
          <w:szCs w:val="24"/>
          <w:rtl/>
        </w:rPr>
        <w:t>אמר לו: שמא בצל א-ל היית וידעת!</w:t>
      </w:r>
      <w:r w:rsidRPr="0072478D">
        <w:rPr>
          <w:rFonts w:hint="cs"/>
          <w:sz w:val="22"/>
          <w:szCs w:val="24"/>
          <w:rtl/>
        </w:rPr>
        <w:t>".</w:t>
      </w:r>
    </w:p>
    <w:p w:rsidR="00C601CA" w:rsidRPr="0072478D" w:rsidRDefault="00C601CA" w:rsidP="00C601CA">
      <w:pPr>
        <w:tabs>
          <w:tab w:val="right" w:pos="4620"/>
        </w:tabs>
        <w:ind w:left="720"/>
        <w:rPr>
          <w:sz w:val="22"/>
          <w:szCs w:val="24"/>
          <w:rtl/>
        </w:rPr>
      </w:pPr>
      <w:r w:rsidRPr="0072478D">
        <w:rPr>
          <w:sz w:val="22"/>
          <w:szCs w:val="24"/>
          <w:rtl/>
        </w:rPr>
        <w:tab/>
      </w:r>
      <w:r w:rsidRPr="0072478D">
        <w:rPr>
          <w:rFonts w:hint="cs"/>
          <w:sz w:val="18"/>
          <w:szCs w:val="20"/>
          <w:rtl/>
        </w:rPr>
        <w:t xml:space="preserve">(ברכות </w:t>
      </w:r>
      <w:proofErr w:type="spellStart"/>
      <w:r w:rsidRPr="0072478D">
        <w:rPr>
          <w:rFonts w:hint="cs"/>
          <w:sz w:val="18"/>
          <w:szCs w:val="20"/>
          <w:rtl/>
        </w:rPr>
        <w:t>נה</w:t>
      </w:r>
      <w:proofErr w:type="spellEnd"/>
      <w:r w:rsidRPr="0072478D">
        <w:rPr>
          <w:rFonts w:hint="cs"/>
          <w:sz w:val="18"/>
          <w:szCs w:val="20"/>
          <w:rtl/>
        </w:rPr>
        <w:t>.)</w:t>
      </w:r>
      <w:r w:rsidRPr="0072478D">
        <w:rPr>
          <w:rFonts w:hint="cs"/>
          <w:sz w:val="22"/>
          <w:szCs w:val="24"/>
          <w:rtl/>
        </w:rPr>
        <w:t>.</w:t>
      </w:r>
    </w:p>
    <w:p w:rsidR="00D400D5" w:rsidRPr="0072478D" w:rsidRDefault="00D400D5" w:rsidP="00A82758">
      <w:pPr>
        <w:tabs>
          <w:tab w:val="right" w:pos="4620"/>
        </w:tabs>
        <w:rPr>
          <w:sz w:val="22"/>
          <w:szCs w:val="24"/>
          <w:rtl/>
        </w:rPr>
      </w:pPr>
      <w:r w:rsidRPr="0072478D">
        <w:rPr>
          <w:sz w:val="22"/>
          <w:szCs w:val="24"/>
          <w:rtl/>
        </w:rPr>
        <w:t>לכאורה לא מובן מדוע באמת ציווה משה לבנות קודם כלים ואחר כך משכן.</w:t>
      </w:r>
      <w:r w:rsidR="00C601CA" w:rsidRPr="0072478D">
        <w:rPr>
          <w:rFonts w:hint="cs"/>
          <w:sz w:val="22"/>
          <w:szCs w:val="24"/>
          <w:rtl/>
        </w:rPr>
        <w:t xml:space="preserve"> </w:t>
      </w:r>
      <w:r w:rsidRPr="0072478D">
        <w:rPr>
          <w:sz w:val="22"/>
          <w:szCs w:val="24"/>
          <w:rtl/>
        </w:rPr>
        <w:t>שאלה זו היא כפולה:</w:t>
      </w:r>
    </w:p>
    <w:p w:rsidR="00D400D5" w:rsidRPr="0072478D" w:rsidRDefault="00D400D5" w:rsidP="00D400D5">
      <w:pPr>
        <w:tabs>
          <w:tab w:val="right" w:pos="4620"/>
        </w:tabs>
        <w:rPr>
          <w:sz w:val="22"/>
          <w:szCs w:val="24"/>
          <w:rtl/>
        </w:rPr>
      </w:pPr>
      <w:r w:rsidRPr="0072478D">
        <w:rPr>
          <w:sz w:val="22"/>
          <w:szCs w:val="24"/>
          <w:rtl/>
        </w:rPr>
        <w:t>ראשית, מבחינה לוגית ברור שבצלאל צודק – וכי קודם קונים רהיטים ואחר כך מחפשים בית לגור בו?</w:t>
      </w:r>
    </w:p>
    <w:p w:rsidR="00D400D5" w:rsidRPr="0072478D" w:rsidRDefault="00D400D5" w:rsidP="00D400D5">
      <w:pPr>
        <w:tabs>
          <w:tab w:val="right" w:pos="4620"/>
        </w:tabs>
        <w:rPr>
          <w:sz w:val="22"/>
          <w:szCs w:val="24"/>
          <w:rtl/>
        </w:rPr>
      </w:pPr>
      <w:r w:rsidRPr="0072478D">
        <w:rPr>
          <w:sz w:val="22"/>
          <w:szCs w:val="24"/>
          <w:rtl/>
        </w:rPr>
        <w:t>שנית, גם אם סבר משה שעדיף לבנות קודם את הכלים, מדוע שינה מציווי ה', שאמר לו לבנות קודם את המשכן?</w:t>
      </w:r>
    </w:p>
    <w:p w:rsidR="00D400D5" w:rsidRPr="0072478D" w:rsidRDefault="00D400D5" w:rsidP="00D400D5">
      <w:pPr>
        <w:tabs>
          <w:tab w:val="right" w:pos="4620"/>
        </w:tabs>
        <w:rPr>
          <w:sz w:val="22"/>
          <w:szCs w:val="24"/>
          <w:rtl/>
        </w:rPr>
      </w:pPr>
      <w:r w:rsidRPr="0072478D">
        <w:rPr>
          <w:sz w:val="22"/>
          <w:szCs w:val="24"/>
          <w:rtl/>
        </w:rPr>
        <w:lastRenderedPageBreak/>
        <w:t xml:space="preserve">אמנם הגמרא בשבת </w:t>
      </w:r>
      <w:r w:rsidRPr="0072478D">
        <w:rPr>
          <w:sz w:val="18"/>
          <w:szCs w:val="20"/>
          <w:rtl/>
        </w:rPr>
        <w:t>(פז.)</w:t>
      </w:r>
      <w:r w:rsidRPr="0072478D">
        <w:rPr>
          <w:sz w:val="22"/>
          <w:szCs w:val="24"/>
          <w:rtl/>
        </w:rPr>
        <w:t xml:space="preserve"> אומרת, ששלוש פעמים עשה משה דבר מדעתו והסכים הקב"ה על ידו, אולם הגמרא מנפקת הסבר משכנע לאותן יוזמות פרטיות של משה, והסבר כגון זה צריכים לחפש גם כאן. </w:t>
      </w:r>
    </w:p>
    <w:p w:rsidR="0072478D" w:rsidRPr="00F93CCE" w:rsidRDefault="0072478D" w:rsidP="0072478D">
      <w:pPr>
        <w:rPr>
          <w:rtl/>
        </w:rPr>
      </w:pPr>
    </w:p>
    <w:p w:rsidR="0072478D" w:rsidRPr="00AB11A1" w:rsidRDefault="00907096" w:rsidP="0072478D">
      <w:pPr>
        <w:pStyle w:val="2"/>
        <w:tabs>
          <w:tab w:val="right" w:pos="4620"/>
        </w:tabs>
        <w:rPr>
          <w:rtl/>
        </w:rPr>
      </w:pPr>
      <w:r>
        <w:rPr>
          <w:rFonts w:hint="cs"/>
          <w:rtl/>
        </w:rPr>
        <w:t>יעילות פרקטית וחשיבות עקרונית</w:t>
      </w:r>
    </w:p>
    <w:p w:rsidR="00D400D5" w:rsidRPr="0072478D" w:rsidRDefault="00D400D5" w:rsidP="00D400D5">
      <w:pPr>
        <w:tabs>
          <w:tab w:val="right" w:pos="4620"/>
        </w:tabs>
        <w:rPr>
          <w:sz w:val="22"/>
          <w:szCs w:val="24"/>
          <w:rtl/>
        </w:rPr>
      </w:pPr>
      <w:r w:rsidRPr="0072478D">
        <w:rPr>
          <w:sz w:val="22"/>
          <w:szCs w:val="24"/>
          <w:rtl/>
        </w:rPr>
        <w:t>כדי להבין את משה, נעיין בדברי הרמב"ן בפרשת תרומה:</w:t>
      </w:r>
    </w:p>
    <w:p w:rsidR="00D400D5" w:rsidRPr="0072478D" w:rsidRDefault="0072478D" w:rsidP="0072478D">
      <w:pPr>
        <w:tabs>
          <w:tab w:val="right" w:pos="4620"/>
        </w:tabs>
        <w:ind w:left="720"/>
        <w:rPr>
          <w:sz w:val="22"/>
          <w:szCs w:val="24"/>
          <w:rtl/>
        </w:rPr>
      </w:pPr>
      <w:r>
        <w:rPr>
          <w:rFonts w:hint="cs"/>
          <w:sz w:val="22"/>
          <w:szCs w:val="24"/>
          <w:rtl/>
        </w:rPr>
        <w:t>"</w:t>
      </w:r>
      <w:r w:rsidR="00D400D5" w:rsidRPr="0072478D">
        <w:rPr>
          <w:sz w:val="22"/>
          <w:szCs w:val="24"/>
          <w:rtl/>
        </w:rPr>
        <w:t xml:space="preserve">והנה עִקר החפץ במשכן הוא מקום מנוחת השכינה שהוא הארון, כמו שאמר 'ונועדתי לך שם, ודברתי אִתך מעל </w:t>
      </w:r>
      <w:proofErr w:type="spellStart"/>
      <w:r w:rsidR="00D400D5" w:rsidRPr="0072478D">
        <w:rPr>
          <w:sz w:val="22"/>
          <w:szCs w:val="24"/>
          <w:rtl/>
        </w:rPr>
        <w:t>הכפֹּרת</w:t>
      </w:r>
      <w:proofErr w:type="spellEnd"/>
      <w:r w:rsidR="00D400D5" w:rsidRPr="0072478D">
        <w:rPr>
          <w:sz w:val="22"/>
          <w:szCs w:val="24"/>
          <w:rtl/>
        </w:rPr>
        <w:t xml:space="preserve">', על כן הקדים הארון </w:t>
      </w:r>
      <w:proofErr w:type="spellStart"/>
      <w:r w:rsidR="00D400D5" w:rsidRPr="0072478D">
        <w:rPr>
          <w:sz w:val="22"/>
          <w:szCs w:val="24"/>
          <w:rtl/>
        </w:rPr>
        <w:t>והכפֹּרת</w:t>
      </w:r>
      <w:proofErr w:type="spellEnd"/>
      <w:r w:rsidR="00D400D5" w:rsidRPr="0072478D">
        <w:rPr>
          <w:sz w:val="22"/>
          <w:szCs w:val="24"/>
          <w:rtl/>
        </w:rPr>
        <w:t xml:space="preserve"> </w:t>
      </w:r>
      <w:proofErr w:type="spellStart"/>
      <w:r w:rsidR="00D400D5" w:rsidRPr="0072478D">
        <w:rPr>
          <w:sz w:val="22"/>
          <w:szCs w:val="24"/>
          <w:rtl/>
        </w:rPr>
        <w:t>בכאן</w:t>
      </w:r>
      <w:proofErr w:type="spellEnd"/>
      <w:r w:rsidR="00D400D5" w:rsidRPr="0072478D">
        <w:rPr>
          <w:sz w:val="22"/>
          <w:szCs w:val="24"/>
          <w:rtl/>
        </w:rPr>
        <w:t xml:space="preserve">, כי הוא מוקדם במעלה, וסמך לארון </w:t>
      </w:r>
      <w:proofErr w:type="spellStart"/>
      <w:r w:rsidR="00D400D5" w:rsidRPr="0072478D">
        <w:rPr>
          <w:sz w:val="22"/>
          <w:szCs w:val="24"/>
          <w:rtl/>
        </w:rPr>
        <w:t>השֻלחן</w:t>
      </w:r>
      <w:proofErr w:type="spellEnd"/>
      <w:r w:rsidR="00D400D5" w:rsidRPr="0072478D">
        <w:rPr>
          <w:sz w:val="22"/>
          <w:szCs w:val="24"/>
          <w:rtl/>
        </w:rPr>
        <w:t xml:space="preserve"> והמנורה שהם כלים כמוהו, ויורו על ענין המשכן שבעבורם נעשה. אבל משה הקדים בפרשת </w:t>
      </w:r>
      <w:proofErr w:type="spellStart"/>
      <w:r w:rsidR="00D400D5" w:rsidRPr="0072478D">
        <w:rPr>
          <w:sz w:val="22"/>
          <w:szCs w:val="24"/>
          <w:rtl/>
        </w:rPr>
        <w:t>ויקהל</w:t>
      </w:r>
      <w:proofErr w:type="spellEnd"/>
      <w:r w:rsidR="00D400D5" w:rsidRPr="0072478D">
        <w:rPr>
          <w:sz w:val="22"/>
          <w:szCs w:val="24"/>
          <w:rtl/>
        </w:rPr>
        <w:t xml:space="preserve"> את המשכן את </w:t>
      </w:r>
      <w:proofErr w:type="spellStart"/>
      <w:r w:rsidR="00D400D5" w:rsidRPr="0072478D">
        <w:rPr>
          <w:sz w:val="22"/>
          <w:szCs w:val="24"/>
          <w:rtl/>
        </w:rPr>
        <w:t>אהלו</w:t>
      </w:r>
      <w:proofErr w:type="spellEnd"/>
      <w:r w:rsidR="00D400D5" w:rsidRPr="0072478D">
        <w:rPr>
          <w:sz w:val="22"/>
          <w:szCs w:val="24"/>
          <w:rtl/>
        </w:rPr>
        <w:t xml:space="preserve"> ואת מכסהו, וכן עשה בצלאל, לפי שהוא הראוי לקדם במעשה </w:t>
      </w:r>
      <w:r>
        <w:rPr>
          <w:sz w:val="22"/>
          <w:szCs w:val="24"/>
          <w:rtl/>
        </w:rPr>
        <w:tab/>
      </w:r>
      <w:r w:rsidR="00D400D5" w:rsidRPr="0072478D">
        <w:rPr>
          <w:sz w:val="18"/>
          <w:szCs w:val="20"/>
          <w:rtl/>
        </w:rPr>
        <w:t>(כ"ה, ב)</w:t>
      </w:r>
      <w:r>
        <w:rPr>
          <w:rFonts w:hint="cs"/>
          <w:sz w:val="22"/>
          <w:szCs w:val="24"/>
          <w:rtl/>
        </w:rPr>
        <w:t>.</w:t>
      </w:r>
    </w:p>
    <w:p w:rsidR="00D400D5" w:rsidRPr="0072478D" w:rsidRDefault="00D400D5" w:rsidP="00895DEE">
      <w:pPr>
        <w:tabs>
          <w:tab w:val="right" w:pos="4620"/>
        </w:tabs>
        <w:rPr>
          <w:sz w:val="22"/>
          <w:szCs w:val="24"/>
          <w:rtl/>
        </w:rPr>
      </w:pPr>
      <w:r w:rsidRPr="0072478D">
        <w:rPr>
          <w:sz w:val="22"/>
          <w:szCs w:val="24"/>
          <w:rtl/>
        </w:rPr>
        <w:t xml:space="preserve">הרמב"ן ראה את היחס בין צו ה' לציווי משה באופן הפוך מהגמרא, ומכל מקום </w:t>
      </w:r>
      <w:r w:rsidR="00895DEE">
        <w:rPr>
          <w:rFonts w:hint="cs"/>
          <w:sz w:val="22"/>
          <w:szCs w:val="24"/>
          <w:rtl/>
        </w:rPr>
        <w:t xml:space="preserve">אפשר </w:t>
      </w:r>
      <w:r w:rsidRPr="0072478D">
        <w:rPr>
          <w:sz w:val="22"/>
          <w:szCs w:val="24"/>
          <w:rtl/>
        </w:rPr>
        <w:t>ללמוד מדבריו מהי משמעות הקדמת המשכן או הכלים.</w:t>
      </w:r>
    </w:p>
    <w:p w:rsidR="00D400D5" w:rsidRPr="0072478D" w:rsidRDefault="00D400D5" w:rsidP="00D400D5">
      <w:pPr>
        <w:tabs>
          <w:tab w:val="right" w:pos="4620"/>
        </w:tabs>
        <w:rPr>
          <w:sz w:val="22"/>
          <w:szCs w:val="24"/>
          <w:rtl/>
        </w:rPr>
      </w:pPr>
      <w:r w:rsidRPr="0072478D">
        <w:rPr>
          <w:sz w:val="22"/>
          <w:szCs w:val="24"/>
          <w:rtl/>
        </w:rPr>
        <w:t>הכלים, ובמיוחד הארון, הם התכלית של בניית המשכן. בניית המשכן לא נועדה אלא ליצור מקום שבו יוכל הקב"ה לשכון ולהיוועד עם בני ישראל, ותכלית זו מתקיימת באמצעות הארון והכפורת.</w:t>
      </w:r>
    </w:p>
    <w:p w:rsidR="00D400D5" w:rsidRPr="0072478D" w:rsidRDefault="00D400D5" w:rsidP="00D400D5">
      <w:pPr>
        <w:tabs>
          <w:tab w:val="right" w:pos="4620"/>
        </w:tabs>
        <w:rPr>
          <w:sz w:val="22"/>
          <w:szCs w:val="24"/>
          <w:rtl/>
        </w:rPr>
      </w:pPr>
      <w:r w:rsidRPr="0072478D">
        <w:rPr>
          <w:sz w:val="22"/>
          <w:szCs w:val="24"/>
          <w:rtl/>
        </w:rPr>
        <w:t xml:space="preserve">מבחינה פרקטית ודאי שיש לבנות קודם משכן ואחר כך כלים, אולם מבחינת החשיבות והתכלית, הארון והכלים הם ראשונים במעלה. </w:t>
      </w:r>
    </w:p>
    <w:p w:rsidR="00907096" w:rsidRPr="00F93CCE" w:rsidRDefault="00907096" w:rsidP="00907096">
      <w:pPr>
        <w:rPr>
          <w:rtl/>
        </w:rPr>
      </w:pPr>
    </w:p>
    <w:p w:rsidR="00907096" w:rsidRPr="00AB11A1" w:rsidRDefault="00907096" w:rsidP="00907096">
      <w:pPr>
        <w:pStyle w:val="2"/>
        <w:tabs>
          <w:tab w:val="right" w:pos="4620"/>
        </w:tabs>
        <w:rPr>
          <w:rtl/>
        </w:rPr>
      </w:pPr>
      <w:bookmarkStart w:id="2" w:name="_GoBack"/>
      <w:bookmarkEnd w:id="2"/>
      <w:r>
        <w:rPr>
          <w:rFonts w:hint="cs"/>
          <w:rtl/>
        </w:rPr>
        <w:t>לימוד תורה מעשי בשילוב חזון ומעוף</w:t>
      </w:r>
    </w:p>
    <w:p w:rsidR="00D400D5" w:rsidRPr="0072478D" w:rsidRDefault="00D400D5" w:rsidP="00D400D5">
      <w:pPr>
        <w:tabs>
          <w:tab w:val="right" w:pos="4620"/>
        </w:tabs>
        <w:rPr>
          <w:sz w:val="22"/>
          <w:szCs w:val="24"/>
          <w:rtl/>
        </w:rPr>
      </w:pPr>
      <w:r w:rsidRPr="0072478D">
        <w:rPr>
          <w:sz w:val="22"/>
          <w:szCs w:val="24"/>
          <w:rtl/>
        </w:rPr>
        <w:t>לפי זה ניתן להשיב על תמיהתנו –</w:t>
      </w:r>
    </w:p>
    <w:p w:rsidR="00D400D5" w:rsidRPr="0072478D" w:rsidRDefault="00D400D5" w:rsidP="00D400D5">
      <w:pPr>
        <w:tabs>
          <w:tab w:val="right" w:pos="4620"/>
        </w:tabs>
        <w:rPr>
          <w:sz w:val="22"/>
          <w:szCs w:val="24"/>
          <w:rtl/>
        </w:rPr>
      </w:pPr>
      <w:r w:rsidRPr="0072478D">
        <w:rPr>
          <w:sz w:val="22"/>
          <w:szCs w:val="24"/>
          <w:rtl/>
        </w:rPr>
        <w:t>הקב"ה ציווה את משה לבנות משכן ואחר כך כלים, כיוון שכך הוא סדר הבנייה הראוי מבחינה מעשית.</w:t>
      </w:r>
    </w:p>
    <w:p w:rsidR="00D400D5" w:rsidRPr="0072478D" w:rsidRDefault="00D400D5" w:rsidP="00D400D5">
      <w:pPr>
        <w:tabs>
          <w:tab w:val="right" w:pos="4620"/>
        </w:tabs>
        <w:rPr>
          <w:sz w:val="22"/>
          <w:szCs w:val="24"/>
          <w:rtl/>
        </w:rPr>
      </w:pPr>
      <w:r w:rsidRPr="0072478D">
        <w:rPr>
          <w:sz w:val="22"/>
          <w:szCs w:val="24"/>
          <w:rtl/>
        </w:rPr>
        <w:t xml:space="preserve">אולם משה רבנו, איש החזון, רואה מול עיניו את התכלית </w:t>
      </w:r>
      <w:proofErr w:type="spellStart"/>
      <w:r w:rsidRPr="0072478D">
        <w:rPr>
          <w:sz w:val="22"/>
          <w:szCs w:val="24"/>
          <w:rtl/>
        </w:rPr>
        <w:t>הנשגבת</w:t>
      </w:r>
      <w:proofErr w:type="spellEnd"/>
      <w:r w:rsidRPr="0072478D">
        <w:rPr>
          <w:sz w:val="22"/>
          <w:szCs w:val="24"/>
          <w:rtl/>
        </w:rPr>
        <w:t xml:space="preserve"> של בניית המשכן, וכדי להלהיב את העוסקים במלאכה, הוא מתאר קודם כל את נקודת השיא של הבנייה, את יצירת החפץ המופלא שבאמצעותו ייווצר קשר ישיר בין עם ישראל לקב"ה, ורק אחר כך הוא מתאר את שאר חלקי המשכן.</w:t>
      </w:r>
    </w:p>
    <w:p w:rsidR="00D400D5" w:rsidRPr="0072478D" w:rsidRDefault="00D400D5" w:rsidP="00D400D5">
      <w:pPr>
        <w:tabs>
          <w:tab w:val="right" w:pos="4620"/>
        </w:tabs>
        <w:rPr>
          <w:sz w:val="22"/>
          <w:szCs w:val="24"/>
          <w:rtl/>
        </w:rPr>
      </w:pPr>
      <w:r w:rsidRPr="0072478D">
        <w:rPr>
          <w:sz w:val="22"/>
          <w:szCs w:val="24"/>
          <w:rtl/>
        </w:rPr>
        <w:lastRenderedPageBreak/>
        <w:t>אמנם, בצלאל, איש המעשה, מבין מיד שמבחינה פרקטית צריכים כמובן לבנות את הדברים בסדר ההפוך: קודם הבית, אחר כך הרהיטים.</w:t>
      </w:r>
    </w:p>
    <w:p w:rsidR="00D400D5" w:rsidRPr="0072478D" w:rsidRDefault="00D400D5" w:rsidP="00D400D5">
      <w:pPr>
        <w:tabs>
          <w:tab w:val="right" w:pos="4620"/>
        </w:tabs>
        <w:rPr>
          <w:sz w:val="22"/>
          <w:szCs w:val="24"/>
          <w:rtl/>
        </w:rPr>
      </w:pPr>
      <w:r w:rsidRPr="0072478D">
        <w:rPr>
          <w:sz w:val="22"/>
          <w:szCs w:val="24"/>
          <w:rtl/>
        </w:rPr>
        <w:t>במדרש בפרשת פקודי נאמר:</w:t>
      </w:r>
    </w:p>
    <w:p w:rsidR="00907096" w:rsidRDefault="00907096" w:rsidP="00907096">
      <w:pPr>
        <w:tabs>
          <w:tab w:val="right" w:pos="4620"/>
        </w:tabs>
        <w:ind w:left="720"/>
        <w:rPr>
          <w:sz w:val="22"/>
          <w:szCs w:val="24"/>
          <w:rtl/>
        </w:rPr>
      </w:pPr>
      <w:r>
        <w:rPr>
          <w:rFonts w:hint="cs"/>
          <w:sz w:val="22"/>
          <w:szCs w:val="24"/>
          <w:rtl/>
        </w:rPr>
        <w:t>"</w:t>
      </w:r>
      <w:r w:rsidR="00D400D5" w:rsidRPr="0072478D">
        <w:rPr>
          <w:sz w:val="22"/>
          <w:szCs w:val="24"/>
          <w:rtl/>
        </w:rPr>
        <w:t xml:space="preserve">כמה חכמים היו שם, ובאו להם אצל משה ולא היו </w:t>
      </w:r>
      <w:proofErr w:type="spellStart"/>
      <w:r w:rsidR="00D400D5" w:rsidRPr="0072478D">
        <w:rPr>
          <w:sz w:val="22"/>
          <w:szCs w:val="24"/>
          <w:rtl/>
        </w:rPr>
        <w:t>יכולין</w:t>
      </w:r>
      <w:proofErr w:type="spellEnd"/>
      <w:r w:rsidR="00D400D5" w:rsidRPr="0072478D">
        <w:rPr>
          <w:sz w:val="22"/>
          <w:szCs w:val="24"/>
          <w:rtl/>
        </w:rPr>
        <w:t xml:space="preserve"> להקימו, אלא אמר שלמה 'רבות בנות עשו חיל, ואת עלית על כֻּלָּנָה', שמשה היה מעולה מכולם... </w:t>
      </w:r>
    </w:p>
    <w:p w:rsidR="00D400D5" w:rsidRPr="0072478D" w:rsidRDefault="00907096" w:rsidP="00907096">
      <w:pPr>
        <w:tabs>
          <w:tab w:val="right" w:pos="4620"/>
        </w:tabs>
        <w:ind w:left="720"/>
        <w:rPr>
          <w:sz w:val="22"/>
          <w:szCs w:val="24"/>
          <w:rtl/>
        </w:rPr>
      </w:pPr>
      <w:r>
        <w:rPr>
          <w:rFonts w:hint="cs"/>
          <w:sz w:val="22"/>
          <w:szCs w:val="24"/>
          <w:rtl/>
        </w:rPr>
        <w:t>"</w:t>
      </w:r>
      <w:r w:rsidR="00D400D5" w:rsidRPr="0072478D">
        <w:rPr>
          <w:sz w:val="22"/>
          <w:szCs w:val="24"/>
          <w:rtl/>
        </w:rPr>
        <w:t xml:space="preserve">נטלו כל אחד ואחד מלאכתו, ובאו להם אצל משה, ואומרים: הרי קרשים, הרי </w:t>
      </w:r>
      <w:proofErr w:type="spellStart"/>
      <w:r w:rsidR="00D400D5" w:rsidRPr="0072478D">
        <w:rPr>
          <w:sz w:val="22"/>
          <w:szCs w:val="24"/>
          <w:rtl/>
        </w:rPr>
        <w:t>בריחין</w:t>
      </w:r>
      <w:proofErr w:type="spellEnd"/>
      <w:r w:rsidR="00D400D5" w:rsidRPr="0072478D">
        <w:rPr>
          <w:sz w:val="22"/>
          <w:szCs w:val="24"/>
          <w:rtl/>
        </w:rPr>
        <w:t>. כיון שראה משה, אותם מיד שרתה עליו רוח הקודש והקימו</w:t>
      </w:r>
      <w:r>
        <w:rPr>
          <w:rFonts w:hint="cs"/>
          <w:sz w:val="22"/>
          <w:szCs w:val="24"/>
          <w:rtl/>
        </w:rPr>
        <w:t>"</w:t>
      </w:r>
      <w:r>
        <w:rPr>
          <w:sz w:val="22"/>
          <w:szCs w:val="24"/>
          <w:rtl/>
        </w:rPr>
        <w:tab/>
      </w:r>
      <w:r w:rsidR="00D400D5" w:rsidRPr="0072478D">
        <w:rPr>
          <w:sz w:val="22"/>
          <w:szCs w:val="24"/>
          <w:rtl/>
        </w:rPr>
        <w:t xml:space="preserve"> </w:t>
      </w:r>
      <w:r w:rsidR="00D400D5" w:rsidRPr="00907096">
        <w:rPr>
          <w:sz w:val="18"/>
          <w:szCs w:val="20"/>
          <w:rtl/>
        </w:rPr>
        <w:t>(שמות רבה נ"ב, ד)</w:t>
      </w:r>
      <w:r>
        <w:rPr>
          <w:rFonts w:hint="cs"/>
          <w:sz w:val="22"/>
          <w:szCs w:val="24"/>
          <w:rtl/>
        </w:rPr>
        <w:t>.</w:t>
      </w:r>
    </w:p>
    <w:p w:rsidR="00D400D5" w:rsidRPr="0072478D" w:rsidRDefault="00D400D5" w:rsidP="00D400D5">
      <w:pPr>
        <w:tabs>
          <w:tab w:val="right" w:pos="4620"/>
        </w:tabs>
        <w:rPr>
          <w:sz w:val="22"/>
          <w:szCs w:val="24"/>
          <w:rtl/>
        </w:rPr>
      </w:pPr>
      <w:r w:rsidRPr="0072478D">
        <w:rPr>
          <w:sz w:val="22"/>
          <w:szCs w:val="24"/>
          <w:rtl/>
        </w:rPr>
        <w:t xml:space="preserve">נראה שהמדרש בא להדגיש, שכדי להקים משכן אין די באנשים מוכשרים העושים את מלאכתם בדקדקנות ובשלמות, יש צורך גם באיש של חזון ומעוף, </w:t>
      </w:r>
      <w:proofErr w:type="spellStart"/>
      <w:r w:rsidRPr="0072478D">
        <w:rPr>
          <w:sz w:val="22"/>
          <w:szCs w:val="24"/>
          <w:rtl/>
        </w:rPr>
        <w:t>שיפח</w:t>
      </w:r>
      <w:proofErr w:type="spellEnd"/>
      <w:r w:rsidRPr="0072478D">
        <w:rPr>
          <w:sz w:val="22"/>
          <w:szCs w:val="24"/>
          <w:rtl/>
        </w:rPr>
        <w:t xml:space="preserve"> בחומרים רוח ויהפוך אותם למשכן. </w:t>
      </w:r>
    </w:p>
    <w:p w:rsidR="00D400D5" w:rsidRPr="0072478D" w:rsidRDefault="00D400D5" w:rsidP="00D400D5">
      <w:pPr>
        <w:tabs>
          <w:tab w:val="right" w:pos="4620"/>
        </w:tabs>
        <w:rPr>
          <w:sz w:val="22"/>
          <w:szCs w:val="24"/>
          <w:rtl/>
        </w:rPr>
      </w:pPr>
      <w:r w:rsidRPr="0072478D">
        <w:rPr>
          <w:sz w:val="22"/>
          <w:szCs w:val="24"/>
          <w:rtl/>
        </w:rPr>
        <w:t>ואם כך הוא לגבי בניית בית של עצים ואבנים, קל וחומר שנכון הוא הדבר בנוגע לבניית אדם ועיצוב אישיותו.</w:t>
      </w:r>
    </w:p>
    <w:p w:rsidR="00D400D5" w:rsidRPr="0072478D" w:rsidRDefault="00D400D5" w:rsidP="00D400D5">
      <w:pPr>
        <w:tabs>
          <w:tab w:val="right" w:pos="4620"/>
        </w:tabs>
        <w:rPr>
          <w:sz w:val="22"/>
          <w:szCs w:val="24"/>
          <w:rtl/>
        </w:rPr>
      </w:pPr>
      <w:r w:rsidRPr="0072478D">
        <w:rPr>
          <w:sz w:val="22"/>
          <w:szCs w:val="24"/>
          <w:rtl/>
        </w:rPr>
        <w:t>כאנשים החובשים את ספסלי בית המדרש, אנו עסוקים בעיקר בלימוד התכנים של התורה מזוויות שונות, וצוברים מיומנות בניתוח וליבון של סוגיות הגמרא. לימוד זה הוא תנאי נחוץ כדי לגדול בתורה וביראת שמיים, אולם אינו תנאי מספיק.</w:t>
      </w:r>
    </w:p>
    <w:p w:rsidR="00E52C1B" w:rsidRPr="0072478D" w:rsidRDefault="00907096" w:rsidP="00D400D5">
      <w:pPr>
        <w:tabs>
          <w:tab w:val="right" w:pos="4620"/>
        </w:tabs>
        <w:rPr>
          <w:rFonts w:ascii="Arial" w:hAnsi="Arial"/>
          <w:sz w:val="26"/>
          <w:szCs w:val="26"/>
          <w:rtl/>
        </w:rPr>
      </w:pPr>
      <w:r>
        <w:rPr>
          <w:sz w:val="22"/>
          <w:szCs w:val="24"/>
          <w:rtl/>
        </w:rPr>
        <w:t>כדי לבנות אישיות תורנית אמ</w:t>
      </w:r>
      <w:r w:rsidR="00D400D5" w:rsidRPr="0072478D">
        <w:rPr>
          <w:sz w:val="22"/>
          <w:szCs w:val="24"/>
          <w:rtl/>
        </w:rPr>
        <w:t>תית, אין די בחיזוק היכולת המעשית ללמוד תורה. אנו נדרשים להיות גם אנשי חזון ומעוף, ולשים מול עינינו כל העת את השאיפה להתמ</w:t>
      </w:r>
      <w:r w:rsidR="00D400D5" w:rsidRPr="0072478D">
        <w:rPr>
          <w:sz w:val="22"/>
          <w:szCs w:val="24"/>
          <w:rtl/>
        </w:rPr>
        <w:t>לא ביראת שמיים ולהיות ספוגים בה</w:t>
      </w:r>
      <w:r w:rsidR="00FB608F" w:rsidRPr="0072478D">
        <w:rPr>
          <w:rFonts w:hint="cs"/>
          <w:sz w:val="22"/>
          <w:szCs w:val="24"/>
          <w:rtl/>
        </w:rPr>
        <w:t>.</w:t>
      </w: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AA1481" w:rsidTr="00AA1481">
        <w:trPr>
          <w:cantSplit/>
        </w:trPr>
        <w:tc>
          <w:tcPr>
            <w:tcW w:w="283" w:type="dxa"/>
            <w:tcBorders>
              <w:top w:val="nil"/>
              <w:left w:val="nil"/>
              <w:bottom w:val="nil"/>
              <w:right w:val="nil"/>
            </w:tcBorders>
          </w:tcPr>
          <w:p w:rsidR="00AA1481" w:rsidRDefault="00AA1481" w:rsidP="00034997">
            <w:pPr>
              <w:pStyle w:val="ab"/>
              <w:tabs>
                <w:tab w:val="right" w:pos="4620"/>
              </w:tabs>
              <w:rPr>
                <w:noProof w:val="0"/>
              </w:rPr>
            </w:pPr>
            <w:r>
              <w:rPr>
                <w:noProof w:val="0"/>
                <w:rtl/>
              </w:rPr>
              <w:t>*</w:t>
            </w:r>
          </w:p>
        </w:tc>
        <w:tc>
          <w:tcPr>
            <w:tcW w:w="4111" w:type="dxa"/>
            <w:tcBorders>
              <w:top w:val="nil"/>
              <w:left w:val="nil"/>
              <w:bottom w:val="nil"/>
              <w:right w:val="nil"/>
            </w:tcBorders>
          </w:tcPr>
          <w:p w:rsidR="00AA1481" w:rsidRDefault="00AA1481" w:rsidP="00034997">
            <w:pPr>
              <w:pStyle w:val="ab"/>
              <w:tabs>
                <w:tab w:val="right" w:pos="4620"/>
              </w:tabs>
              <w:rPr>
                <w:noProof w:val="0"/>
              </w:rPr>
            </w:pPr>
            <w:r>
              <w:rPr>
                <w:noProof w:val="0"/>
                <w:rtl/>
              </w:rPr>
              <w:t>**********************************************************</w:t>
            </w:r>
          </w:p>
        </w:tc>
        <w:tc>
          <w:tcPr>
            <w:tcW w:w="284" w:type="dxa"/>
            <w:tcBorders>
              <w:top w:val="nil"/>
              <w:left w:val="nil"/>
              <w:bottom w:val="nil"/>
              <w:right w:val="nil"/>
            </w:tcBorders>
          </w:tcPr>
          <w:p w:rsidR="00AA1481" w:rsidRDefault="00AA1481" w:rsidP="00034997">
            <w:pPr>
              <w:pStyle w:val="ab"/>
              <w:tabs>
                <w:tab w:val="right" w:pos="4620"/>
              </w:tabs>
              <w:rPr>
                <w:noProof w:val="0"/>
                <w:rtl/>
              </w:rPr>
            </w:pPr>
            <w:r>
              <w:rPr>
                <w:noProof w:val="0"/>
                <w:rtl/>
              </w:rPr>
              <w:t>*</w:t>
            </w:r>
          </w:p>
        </w:tc>
      </w:tr>
      <w:tr w:rsidR="00AA1481" w:rsidTr="00AA1481">
        <w:trPr>
          <w:cantSplit/>
        </w:trPr>
        <w:tc>
          <w:tcPr>
            <w:tcW w:w="283" w:type="dxa"/>
            <w:tcBorders>
              <w:top w:val="nil"/>
              <w:left w:val="nil"/>
              <w:bottom w:val="nil"/>
              <w:right w:val="nil"/>
            </w:tcBorders>
          </w:tcPr>
          <w:p w:rsidR="00AA1481" w:rsidRDefault="00AA1481" w:rsidP="00034997">
            <w:pPr>
              <w:pStyle w:val="ab"/>
              <w:tabs>
                <w:tab w:val="right" w:pos="4620"/>
              </w:tabs>
              <w:rPr>
                <w:noProof w:val="0"/>
              </w:rPr>
            </w:pPr>
            <w:r>
              <w:rPr>
                <w:noProof w:val="0"/>
                <w:rtl/>
              </w:rPr>
              <w:t xml:space="preserve">* * * * * * * </w:t>
            </w:r>
          </w:p>
        </w:tc>
        <w:tc>
          <w:tcPr>
            <w:tcW w:w="4111" w:type="dxa"/>
            <w:tcBorders>
              <w:top w:val="nil"/>
              <w:left w:val="nil"/>
              <w:bottom w:val="nil"/>
              <w:right w:val="nil"/>
            </w:tcBorders>
          </w:tcPr>
          <w:p w:rsidR="00AA1481" w:rsidRDefault="00AA1481" w:rsidP="00D400D5">
            <w:pPr>
              <w:pStyle w:val="ab"/>
              <w:tabs>
                <w:tab w:val="right" w:pos="4620"/>
              </w:tabs>
              <w:rPr>
                <w:noProof w:val="0"/>
                <w:rtl/>
              </w:rPr>
            </w:pPr>
            <w:r>
              <w:rPr>
                <w:noProof w:val="0"/>
                <w:rtl/>
              </w:rPr>
              <w:t>כל הזכויות שמורות לישיבת הר עציון</w:t>
            </w:r>
          </w:p>
          <w:p w:rsidR="00AA1481" w:rsidRDefault="00AA1481" w:rsidP="00034997">
            <w:pPr>
              <w:pStyle w:val="ab"/>
              <w:tabs>
                <w:tab w:val="right" w:pos="4620"/>
              </w:tabs>
              <w:rPr>
                <w:noProof w:val="0"/>
                <w:rtl/>
              </w:rPr>
            </w:pPr>
            <w:r>
              <w:rPr>
                <w:noProof w:val="0"/>
                <w:rtl/>
              </w:rPr>
              <w:t xml:space="preserve">עורך: </w:t>
            </w:r>
            <w:r>
              <w:rPr>
                <w:rFonts w:hint="cs"/>
                <w:noProof w:val="0"/>
                <w:rtl/>
              </w:rPr>
              <w:t>בנימין פרנקל, תשע"ו</w:t>
            </w:r>
          </w:p>
          <w:p w:rsidR="00AA1481" w:rsidRDefault="00AA1481" w:rsidP="00034997">
            <w:pPr>
              <w:pStyle w:val="ab"/>
              <w:tabs>
                <w:tab w:val="right" w:pos="4620"/>
              </w:tabs>
              <w:rPr>
                <w:noProof w:val="0"/>
                <w:rtl/>
              </w:rPr>
            </w:pPr>
            <w:r>
              <w:rPr>
                <w:noProof w:val="0"/>
                <w:rtl/>
              </w:rPr>
              <w:t>*******************************************************</w:t>
            </w:r>
          </w:p>
          <w:p w:rsidR="00AA1481" w:rsidRDefault="00AA1481" w:rsidP="00034997">
            <w:pPr>
              <w:pStyle w:val="ab"/>
              <w:tabs>
                <w:tab w:val="right" w:pos="4620"/>
              </w:tabs>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AA1481" w:rsidRPr="005734F1" w:rsidRDefault="00AA1481" w:rsidP="00034997">
            <w:pPr>
              <w:pStyle w:val="ab"/>
              <w:tabs>
                <w:tab w:val="right" w:pos="4620"/>
              </w:tabs>
              <w:rPr>
                <w:noProof w:val="0"/>
                <w:rtl/>
              </w:rPr>
            </w:pPr>
            <w:r w:rsidRPr="005734F1">
              <w:rPr>
                <w:noProof w:val="0"/>
                <w:rtl/>
              </w:rPr>
              <w:t xml:space="preserve">מיסודו של </w:t>
            </w:r>
          </w:p>
          <w:p w:rsidR="00AA1481" w:rsidRPr="005734F1" w:rsidRDefault="00AA1481" w:rsidP="00034997">
            <w:pPr>
              <w:pStyle w:val="ab"/>
              <w:tabs>
                <w:tab w:val="right" w:pos="4620"/>
              </w:tabs>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AA1481" w:rsidRDefault="00AA1481" w:rsidP="00034997">
            <w:pPr>
              <w:pStyle w:val="ab"/>
              <w:tabs>
                <w:tab w:val="right" w:pos="4620"/>
              </w:tabs>
              <w:rPr>
                <w:noProof w:val="0"/>
                <w:rtl/>
              </w:rPr>
            </w:pPr>
            <w:r>
              <w:rPr>
                <w:noProof w:val="0"/>
                <w:rtl/>
              </w:rPr>
              <w:t>האתר בעברית:</w:t>
            </w:r>
            <w:r>
              <w:rPr>
                <w:noProof w:val="0"/>
                <w:rtl/>
              </w:rPr>
              <w:tab/>
            </w:r>
            <w:hyperlink r:id="rId8" w:history="1">
              <w:r w:rsidRPr="00525582">
                <w:rPr>
                  <w:rStyle w:val="Hyperlink"/>
                </w:rPr>
                <w:t>http://vbm.etzion.org.il</w:t>
              </w:r>
            </w:hyperlink>
          </w:p>
          <w:p w:rsidR="00AA1481" w:rsidRDefault="00AA1481" w:rsidP="00034997">
            <w:pPr>
              <w:pStyle w:val="ab"/>
              <w:tabs>
                <w:tab w:val="right" w:pos="4620"/>
              </w:tabs>
              <w:rPr>
                <w:noProof w:val="0"/>
                <w:rtl/>
              </w:rPr>
            </w:pPr>
            <w:r>
              <w:rPr>
                <w:noProof w:val="0"/>
                <w:rtl/>
              </w:rPr>
              <w:t>האתר באנגלית:</w:t>
            </w:r>
            <w:r>
              <w:rPr>
                <w:noProof w:val="0"/>
                <w:rtl/>
              </w:rPr>
              <w:tab/>
            </w:r>
            <w:hyperlink r:id="rId9" w:history="1">
              <w:r>
                <w:rPr>
                  <w:rStyle w:val="Hyperlink"/>
                </w:rPr>
                <w:t>http://www.vbm-torah.org</w:t>
              </w:r>
            </w:hyperlink>
          </w:p>
          <w:p w:rsidR="00AA1481" w:rsidRDefault="00AA1481" w:rsidP="00034997">
            <w:pPr>
              <w:pStyle w:val="ab"/>
              <w:tabs>
                <w:tab w:val="right" w:pos="4620"/>
              </w:tabs>
              <w:rPr>
                <w:noProof w:val="0"/>
                <w:rtl/>
              </w:rPr>
            </w:pPr>
          </w:p>
          <w:p w:rsidR="00AA1481" w:rsidRDefault="00AA1481" w:rsidP="00034997">
            <w:pPr>
              <w:pStyle w:val="ab"/>
              <w:tabs>
                <w:tab w:val="right" w:pos="4620"/>
              </w:tabs>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A1481" w:rsidRDefault="00AA1481" w:rsidP="00034997">
            <w:pPr>
              <w:pStyle w:val="ab"/>
              <w:tabs>
                <w:tab w:val="right" w:pos="4620"/>
              </w:tabs>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A1481" w:rsidRDefault="00AA1481" w:rsidP="00034997">
            <w:pPr>
              <w:pStyle w:val="ab"/>
              <w:tabs>
                <w:tab w:val="right" w:pos="4620"/>
              </w:tabs>
              <w:rPr>
                <w:noProof w:val="0"/>
              </w:rPr>
            </w:pPr>
          </w:p>
        </w:tc>
        <w:tc>
          <w:tcPr>
            <w:tcW w:w="284" w:type="dxa"/>
            <w:tcBorders>
              <w:top w:val="nil"/>
              <w:left w:val="nil"/>
              <w:bottom w:val="nil"/>
              <w:right w:val="nil"/>
            </w:tcBorders>
          </w:tcPr>
          <w:p w:rsidR="00AA1481" w:rsidRDefault="00AA1481" w:rsidP="00034997">
            <w:pPr>
              <w:pStyle w:val="ab"/>
              <w:tabs>
                <w:tab w:val="right" w:pos="4620"/>
              </w:tabs>
              <w:rPr>
                <w:noProof w:val="0"/>
              </w:rPr>
            </w:pPr>
            <w:r>
              <w:rPr>
                <w:noProof w:val="0"/>
                <w:rtl/>
              </w:rPr>
              <w:t xml:space="preserve">* * * * * * * </w:t>
            </w:r>
          </w:p>
        </w:tc>
      </w:tr>
      <w:bookmarkEnd w:id="0"/>
    </w:tbl>
    <w:p w:rsidR="007769B1" w:rsidRDefault="007769B1" w:rsidP="00034997">
      <w:pPr>
        <w:tabs>
          <w:tab w:val="right" w:pos="4620"/>
        </w:tabs>
        <w:rPr>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B69" w:rsidRDefault="00453B69">
      <w:r>
        <w:separator/>
      </w:r>
    </w:p>
    <w:p w:rsidR="00453B69" w:rsidRDefault="00453B69"/>
  </w:endnote>
  <w:endnote w:type="continuationSeparator" w:id="0">
    <w:p w:rsidR="00453B69" w:rsidRDefault="00453B69">
      <w:r>
        <w:continuationSeparator/>
      </w:r>
    </w:p>
    <w:p w:rsidR="00453B69" w:rsidRDefault="00453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B69" w:rsidRDefault="00453B69">
      <w:r>
        <w:separator/>
      </w:r>
    </w:p>
    <w:p w:rsidR="00453B69" w:rsidRDefault="00453B69"/>
  </w:footnote>
  <w:footnote w:type="continuationSeparator" w:id="0">
    <w:p w:rsidR="00453B69" w:rsidRDefault="00453B69">
      <w:r>
        <w:continuationSeparator/>
      </w:r>
    </w:p>
    <w:p w:rsidR="00453B69" w:rsidRDefault="00453B69"/>
  </w:footnote>
  <w:footnote w:id="1">
    <w:p w:rsidR="00D13BAD" w:rsidRPr="009A0FB2" w:rsidRDefault="00F57159" w:rsidP="00D400D5">
      <w:pPr>
        <w:pStyle w:val="a3"/>
        <w:rPr>
          <w:rtl/>
        </w:rPr>
      </w:pPr>
      <w:r>
        <w:rPr>
          <w:rStyle w:val="a5"/>
          <w:rtl/>
        </w:rPr>
        <w:t>*</w:t>
      </w:r>
      <w:r w:rsidR="001C4E63" w:rsidRPr="001C4E63">
        <w:rPr>
          <w:rFonts w:hint="cs"/>
          <w:rtl/>
        </w:rPr>
        <w:t xml:space="preserve"> </w:t>
      </w:r>
      <w:bookmarkStart w:id="1" w:name="_ftn1"/>
      <w:bookmarkEnd w:id="1"/>
      <w:r w:rsidR="00FD7FCE">
        <w:rPr>
          <w:rFonts w:hint="cs"/>
          <w:rtl/>
        </w:rPr>
        <w:tab/>
      </w:r>
      <w:r w:rsidR="00AA1481" w:rsidRPr="00AA1481">
        <w:rPr>
          <w:rtl/>
        </w:rPr>
        <w:t xml:space="preserve">השיחה הועברה </w:t>
      </w:r>
      <w:r w:rsidR="00D400D5" w:rsidRPr="00D400D5">
        <w:rPr>
          <w:rtl/>
        </w:rPr>
        <w:t xml:space="preserve">בסעודה שלישית שבת קודש פרשת </w:t>
      </w:r>
      <w:proofErr w:type="spellStart"/>
      <w:r w:rsidR="00D400D5" w:rsidRPr="00D400D5">
        <w:rPr>
          <w:rtl/>
        </w:rPr>
        <w:t>ויקהל</w:t>
      </w:r>
      <w:proofErr w:type="spellEnd"/>
      <w:r w:rsidR="00D400D5" w:rsidRPr="00D400D5">
        <w:rPr>
          <w:rtl/>
        </w:rPr>
        <w:t xml:space="preserve"> ה'תשס"ג, וסוכמה ע</w:t>
      </w:r>
      <w:r w:rsidR="00D400D5">
        <w:rPr>
          <w:rFonts w:hint="cs"/>
          <w:rtl/>
        </w:rPr>
        <w:t xml:space="preserve">ל ידי </w:t>
      </w:r>
      <w:r w:rsidR="00D400D5" w:rsidRPr="00D400D5">
        <w:rPr>
          <w:rtl/>
        </w:rPr>
        <w:t xml:space="preserve">זאב </w:t>
      </w:r>
      <w:proofErr w:type="spellStart"/>
      <w:r w:rsidR="00D400D5" w:rsidRPr="00D400D5">
        <w:rPr>
          <w:rtl/>
        </w:rPr>
        <w:t>פרימר</w:t>
      </w:r>
      <w:proofErr w:type="spellEnd"/>
      <w:r w:rsidR="00D400D5" w:rsidRPr="00D400D5">
        <w:rPr>
          <w:rtl/>
        </w:rPr>
        <w:t>.</w:t>
      </w:r>
      <w:r w:rsidR="00D400D5">
        <w:rPr>
          <w:rFonts w:hint="cs"/>
          <w:rtl/>
        </w:rPr>
        <w:t xml:space="preserve"> </w:t>
      </w:r>
      <w:r w:rsidR="00AA1481" w:rsidRPr="00AA1481">
        <w:rPr>
          <w:rtl/>
        </w:rPr>
        <w:t>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07096">
      <w:rPr>
        <w:b/>
        <w:bCs/>
        <w:noProof/>
        <w:sz w:val="21"/>
        <w:rtl/>
      </w:rPr>
      <w:t>2</w:t>
    </w:r>
    <w:r>
      <w:rPr>
        <w:b/>
        <w:bCs/>
        <w:sz w:val="21"/>
        <w:rtl/>
      </w:rPr>
      <w:fldChar w:fldCharType="end"/>
    </w:r>
    <w:r>
      <w:rPr>
        <w:b/>
        <w:bCs/>
        <w:sz w:val="21"/>
        <w:rtl/>
      </w:rPr>
      <w:t xml:space="preserve"> -</w:t>
    </w:r>
  </w:p>
  <w:p w:rsidR="00680CBB" w:rsidRDefault="00680CBB"/>
  <w:p w:rsidR="00011D6C" w:rsidRDefault="00011D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0F00AA8"/>
    <w:multiLevelType w:val="hybridMultilevel"/>
    <w:tmpl w:val="EB42E5DA"/>
    <w:lvl w:ilvl="0" w:tplc="08BC7846">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8716595"/>
    <w:multiLevelType w:val="hybridMultilevel"/>
    <w:tmpl w:val="764A8832"/>
    <w:lvl w:ilvl="0" w:tplc="56323BE0">
      <w:start w:val="1"/>
      <w:numFmt w:val="hebrew1"/>
      <w:lvlText w:val="%1."/>
      <w:lvlJc w:val="left"/>
      <w:pPr>
        <w:ind w:left="720" w:hanging="360"/>
      </w:pPr>
      <w:rPr>
        <w:rFonts w:ascii="Narkisim" w:hAnsi="Narkisim" w:cs="Narkisim"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02A0175"/>
    <w:multiLevelType w:val="hybridMultilevel"/>
    <w:tmpl w:val="343EAF6A"/>
    <w:lvl w:ilvl="0" w:tplc="11D2F708">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0"/>
  </w:num>
  <w:num w:numId="2">
    <w:abstractNumId w:val="24"/>
  </w:num>
  <w:num w:numId="3">
    <w:abstractNumId w:val="34"/>
  </w:num>
  <w:num w:numId="4">
    <w:abstractNumId w:val="14"/>
  </w:num>
  <w:num w:numId="5">
    <w:abstractNumId w:val="4"/>
  </w:num>
  <w:num w:numId="6">
    <w:abstractNumId w:val="28"/>
  </w:num>
  <w:num w:numId="7">
    <w:abstractNumId w:val="12"/>
  </w:num>
  <w:num w:numId="8">
    <w:abstractNumId w:val="33"/>
  </w:num>
  <w:num w:numId="9">
    <w:abstractNumId w:val="0"/>
  </w:num>
  <w:num w:numId="10">
    <w:abstractNumId w:val="6"/>
  </w:num>
  <w:num w:numId="11">
    <w:abstractNumId w:val="29"/>
  </w:num>
  <w:num w:numId="12">
    <w:abstractNumId w:val="8"/>
  </w:num>
  <w:num w:numId="13">
    <w:abstractNumId w:val="21"/>
  </w:num>
  <w:num w:numId="14">
    <w:abstractNumId w:val="16"/>
  </w:num>
  <w:num w:numId="15">
    <w:abstractNumId w:val="23"/>
  </w:num>
  <w:num w:numId="16">
    <w:abstractNumId w:val="7"/>
  </w:num>
  <w:num w:numId="17">
    <w:abstractNumId w:val="11"/>
  </w:num>
  <w:num w:numId="18">
    <w:abstractNumId w:val="13"/>
  </w:num>
  <w:num w:numId="19">
    <w:abstractNumId w:val="27"/>
  </w:num>
  <w:num w:numId="20">
    <w:abstractNumId w:val="3"/>
  </w:num>
  <w:num w:numId="21">
    <w:abstractNumId w:val="26"/>
  </w:num>
  <w:num w:numId="22">
    <w:abstractNumId w:val="5"/>
  </w:num>
  <w:num w:numId="23">
    <w:abstractNumId w:val="9"/>
  </w:num>
  <w:num w:numId="24">
    <w:abstractNumId w:val="2"/>
  </w:num>
  <w:num w:numId="25">
    <w:abstractNumId w:val="17"/>
  </w:num>
  <w:num w:numId="26">
    <w:abstractNumId w:val="32"/>
  </w:num>
  <w:num w:numId="27">
    <w:abstractNumId w:val="1"/>
  </w:num>
  <w:num w:numId="28">
    <w:abstractNumId w:val="31"/>
  </w:num>
  <w:num w:numId="29">
    <w:abstractNumId w:val="10"/>
  </w:num>
  <w:num w:numId="30">
    <w:abstractNumId w:val="22"/>
  </w:num>
  <w:num w:numId="31">
    <w:abstractNumId w:val="19"/>
  </w:num>
  <w:num w:numId="32">
    <w:abstractNumId w:val="20"/>
  </w:num>
  <w:num w:numId="33">
    <w:abstractNumId w:val="15"/>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1D6C"/>
    <w:rsid w:val="00015C4E"/>
    <w:rsid w:val="00034997"/>
    <w:rsid w:val="00050383"/>
    <w:rsid w:val="00056413"/>
    <w:rsid w:val="00062C83"/>
    <w:rsid w:val="0006305C"/>
    <w:rsid w:val="00074142"/>
    <w:rsid w:val="000773F4"/>
    <w:rsid w:val="000A1BE6"/>
    <w:rsid w:val="000A56FC"/>
    <w:rsid w:val="000A5D16"/>
    <w:rsid w:val="000A7935"/>
    <w:rsid w:val="001051EE"/>
    <w:rsid w:val="00111D01"/>
    <w:rsid w:val="001162A4"/>
    <w:rsid w:val="00130F07"/>
    <w:rsid w:val="001571DB"/>
    <w:rsid w:val="001615CD"/>
    <w:rsid w:val="00163EE5"/>
    <w:rsid w:val="00175EAE"/>
    <w:rsid w:val="001B7F24"/>
    <w:rsid w:val="001C1CAA"/>
    <w:rsid w:val="001C4E63"/>
    <w:rsid w:val="001E3883"/>
    <w:rsid w:val="00281070"/>
    <w:rsid w:val="00293BED"/>
    <w:rsid w:val="002B4D51"/>
    <w:rsid w:val="002B52BD"/>
    <w:rsid w:val="002D22C4"/>
    <w:rsid w:val="002E0D3F"/>
    <w:rsid w:val="00307245"/>
    <w:rsid w:val="003128B3"/>
    <w:rsid w:val="003403F3"/>
    <w:rsid w:val="00342756"/>
    <w:rsid w:val="00351974"/>
    <w:rsid w:val="0037776B"/>
    <w:rsid w:val="00383BEA"/>
    <w:rsid w:val="003B10E1"/>
    <w:rsid w:val="003B38FF"/>
    <w:rsid w:val="003B5490"/>
    <w:rsid w:val="003C07F9"/>
    <w:rsid w:val="003C1AA3"/>
    <w:rsid w:val="003E3654"/>
    <w:rsid w:val="004148C3"/>
    <w:rsid w:val="00431FA5"/>
    <w:rsid w:val="00453B69"/>
    <w:rsid w:val="00475741"/>
    <w:rsid w:val="00477C74"/>
    <w:rsid w:val="004B5A87"/>
    <w:rsid w:val="004D2139"/>
    <w:rsid w:val="004D6335"/>
    <w:rsid w:val="004F7707"/>
    <w:rsid w:val="005070D2"/>
    <w:rsid w:val="00531FBA"/>
    <w:rsid w:val="0057194E"/>
    <w:rsid w:val="005D4972"/>
    <w:rsid w:val="005D5DBD"/>
    <w:rsid w:val="00612A40"/>
    <w:rsid w:val="00622528"/>
    <w:rsid w:val="0062477E"/>
    <w:rsid w:val="00625DC3"/>
    <w:rsid w:val="00664FE2"/>
    <w:rsid w:val="00666CEB"/>
    <w:rsid w:val="00680CBB"/>
    <w:rsid w:val="006C1C74"/>
    <w:rsid w:val="006D38ED"/>
    <w:rsid w:val="006E4594"/>
    <w:rsid w:val="007146EB"/>
    <w:rsid w:val="0072125D"/>
    <w:rsid w:val="0072478D"/>
    <w:rsid w:val="00731FFA"/>
    <w:rsid w:val="00737519"/>
    <w:rsid w:val="007738DC"/>
    <w:rsid w:val="007769B1"/>
    <w:rsid w:val="007915D4"/>
    <w:rsid w:val="00791E00"/>
    <w:rsid w:val="007A3EDF"/>
    <w:rsid w:val="007C0DC9"/>
    <w:rsid w:val="007C2346"/>
    <w:rsid w:val="007D3C79"/>
    <w:rsid w:val="007D5680"/>
    <w:rsid w:val="007F2116"/>
    <w:rsid w:val="008309A4"/>
    <w:rsid w:val="00890769"/>
    <w:rsid w:val="00895DEE"/>
    <w:rsid w:val="008A0C18"/>
    <w:rsid w:val="008C169E"/>
    <w:rsid w:val="00907096"/>
    <w:rsid w:val="0094617E"/>
    <w:rsid w:val="009565EF"/>
    <w:rsid w:val="009737F2"/>
    <w:rsid w:val="009A0FB2"/>
    <w:rsid w:val="009F174C"/>
    <w:rsid w:val="009F1AD2"/>
    <w:rsid w:val="00A47B1D"/>
    <w:rsid w:val="00A511F6"/>
    <w:rsid w:val="00A70ABB"/>
    <w:rsid w:val="00A82758"/>
    <w:rsid w:val="00AA1481"/>
    <w:rsid w:val="00AA4FCC"/>
    <w:rsid w:val="00AB11A1"/>
    <w:rsid w:val="00AB6820"/>
    <w:rsid w:val="00AD10A8"/>
    <w:rsid w:val="00B06009"/>
    <w:rsid w:val="00B16F98"/>
    <w:rsid w:val="00B54C6C"/>
    <w:rsid w:val="00B74501"/>
    <w:rsid w:val="00B839F0"/>
    <w:rsid w:val="00BB1BB6"/>
    <w:rsid w:val="00BB3B92"/>
    <w:rsid w:val="00BD5546"/>
    <w:rsid w:val="00BF08BD"/>
    <w:rsid w:val="00C1023C"/>
    <w:rsid w:val="00C20987"/>
    <w:rsid w:val="00C5501D"/>
    <w:rsid w:val="00C55677"/>
    <w:rsid w:val="00C5614D"/>
    <w:rsid w:val="00C601CA"/>
    <w:rsid w:val="00C72129"/>
    <w:rsid w:val="00CB1E0F"/>
    <w:rsid w:val="00CB2FAC"/>
    <w:rsid w:val="00CD7181"/>
    <w:rsid w:val="00D0716C"/>
    <w:rsid w:val="00D139EF"/>
    <w:rsid w:val="00D13BAD"/>
    <w:rsid w:val="00D400D5"/>
    <w:rsid w:val="00D43B35"/>
    <w:rsid w:val="00D73A0A"/>
    <w:rsid w:val="00D774DD"/>
    <w:rsid w:val="00DA0136"/>
    <w:rsid w:val="00E467FD"/>
    <w:rsid w:val="00E52C1B"/>
    <w:rsid w:val="00E72351"/>
    <w:rsid w:val="00E84C14"/>
    <w:rsid w:val="00EB641A"/>
    <w:rsid w:val="00ED7E69"/>
    <w:rsid w:val="00F3187A"/>
    <w:rsid w:val="00F3664E"/>
    <w:rsid w:val="00F50B3A"/>
    <w:rsid w:val="00F57159"/>
    <w:rsid w:val="00F920C3"/>
    <w:rsid w:val="00F93CCE"/>
    <w:rsid w:val="00FA5C34"/>
    <w:rsid w:val="00FB608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customStyle="1" w:styleId="af2">
    <w:name w:val="סטנדרט"/>
    <w:basedOn w:val="a"/>
    <w:link w:val="Char"/>
    <w:rsid w:val="00034997"/>
    <w:pPr>
      <w:autoSpaceDE/>
      <w:autoSpaceDN/>
      <w:spacing w:after="0" w:line="360" w:lineRule="auto"/>
    </w:pPr>
    <w:rPr>
      <w:sz w:val="22"/>
    </w:rPr>
  </w:style>
  <w:style w:type="paragraph" w:customStyle="1" w:styleId="12">
    <w:name w:val="ציטוט1"/>
    <w:basedOn w:val="a"/>
    <w:next w:val="af2"/>
    <w:autoRedefine/>
    <w:rsid w:val="00034997"/>
    <w:pPr>
      <w:autoSpaceDE/>
      <w:autoSpaceDN/>
      <w:spacing w:after="0" w:line="360" w:lineRule="auto"/>
      <w:ind w:left="567"/>
    </w:pPr>
    <w:rPr>
      <w:rFonts w:cs="FrankRuehl"/>
      <w:sz w:val="24"/>
      <w:lang w:eastAsia="he-IL"/>
    </w:rPr>
  </w:style>
  <w:style w:type="character" w:customStyle="1" w:styleId="Char">
    <w:name w:val="סטנדרט Char"/>
    <w:link w:val="af2"/>
    <w:rsid w:val="00034997"/>
    <w:rPr>
      <w:rFonts w:cs="Narkisim"/>
      <w:sz w:val="22"/>
      <w:szCs w:val="22"/>
    </w:rPr>
  </w:style>
  <w:style w:type="paragraph" w:styleId="af3">
    <w:name w:val="No Spacing"/>
    <w:uiPriority w:val="1"/>
    <w:qFormat/>
    <w:rsid w:val="00C601CA"/>
    <w:pPr>
      <w:autoSpaceDE w:val="0"/>
      <w:autoSpaceDN w:val="0"/>
      <w:bidi/>
      <w:jc w:val="both"/>
    </w:pPr>
    <w:rPr>
      <w:rFonts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FE2D-0349-4C7D-906E-C152B1FD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748</Words>
  <Characters>3742</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4482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בנימין פרנקל</cp:lastModifiedBy>
  <cp:revision>46</cp:revision>
  <cp:lastPrinted>2001-10-24T10:13:00Z</cp:lastPrinted>
  <dcterms:created xsi:type="dcterms:W3CDTF">2015-10-25T09:59:00Z</dcterms:created>
  <dcterms:modified xsi:type="dcterms:W3CDTF">2016-02-29T11:02:00Z</dcterms:modified>
</cp:coreProperties>
</file>