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B623E" w14:textId="77777777" w:rsidR="00E24E1E" w:rsidRPr="003D1D63" w:rsidRDefault="00E24E1E" w:rsidP="00601AB4">
      <w:pPr>
        <w:shd w:val="clear" w:color="auto" w:fill="FFFFFF"/>
        <w:spacing w:after="0" w:line="240" w:lineRule="auto"/>
        <w:jc w:val="center"/>
        <w:rPr>
          <w:lang w:val="de-DE"/>
        </w:rPr>
      </w:pPr>
      <w:bookmarkStart w:id="0" w:name="_GoBack"/>
      <w:bookmarkEnd w:id="0"/>
      <w:r w:rsidRPr="003D1D63">
        <w:rPr>
          <w:b/>
          <w:bCs/>
          <w:lang w:val="de-DE"/>
        </w:rPr>
        <w:t>YESHIVAT HAR ETZION</w:t>
      </w:r>
    </w:p>
    <w:p w14:paraId="7774C840" w14:textId="77777777" w:rsidR="00E24E1E" w:rsidRPr="003D1D63" w:rsidRDefault="00E24E1E" w:rsidP="00601AB4">
      <w:pPr>
        <w:shd w:val="clear" w:color="auto" w:fill="FFFFFF"/>
        <w:spacing w:after="0" w:line="240" w:lineRule="auto"/>
        <w:jc w:val="center"/>
        <w:rPr>
          <w:lang w:val="de-DE"/>
        </w:rPr>
      </w:pPr>
      <w:r w:rsidRPr="003D1D63">
        <w:rPr>
          <w:b/>
          <w:bCs/>
          <w:lang w:val="x-none"/>
        </w:rPr>
        <w:t>ISRAEL KOSCHITZKY VIRTUAL BEIT MIDRASH (VBM)</w:t>
      </w:r>
    </w:p>
    <w:p w14:paraId="56333676" w14:textId="77777777" w:rsidR="00E24E1E" w:rsidRPr="003D1D63" w:rsidRDefault="00E24E1E" w:rsidP="00601AB4">
      <w:pPr>
        <w:shd w:val="clear" w:color="auto" w:fill="FFFFFF"/>
        <w:spacing w:after="0" w:line="240" w:lineRule="auto"/>
        <w:jc w:val="center"/>
      </w:pPr>
      <w:r w:rsidRPr="003D1D63">
        <w:rPr>
          <w:b/>
          <w:bCs/>
          <w:lang w:val="x-none"/>
        </w:rPr>
        <w:t>*********************************************************</w:t>
      </w:r>
    </w:p>
    <w:p w14:paraId="05BD2669" w14:textId="77777777" w:rsidR="00E24E1E" w:rsidRPr="003D1D63" w:rsidRDefault="00E24E1E" w:rsidP="00601AB4">
      <w:pPr>
        <w:spacing w:after="0" w:line="240" w:lineRule="auto"/>
        <w:jc w:val="center"/>
        <w:rPr>
          <w:b/>
          <w:bCs/>
        </w:rPr>
      </w:pPr>
    </w:p>
    <w:p w14:paraId="44773FF1" w14:textId="77777777" w:rsidR="00E24E1E" w:rsidRPr="003D1D63" w:rsidRDefault="00E24E1E" w:rsidP="00601AB4">
      <w:pPr>
        <w:spacing w:after="0" w:line="240" w:lineRule="auto"/>
        <w:jc w:val="center"/>
        <w:rPr>
          <w:b/>
          <w:bCs/>
        </w:rPr>
      </w:pPr>
      <w:r w:rsidRPr="003D1D63">
        <w:rPr>
          <w:b/>
          <w:bCs/>
        </w:rPr>
        <w:t>Deracheha: Women and</w:t>
      </w:r>
      <w:r>
        <w:rPr>
          <w:b/>
          <w:bCs/>
        </w:rPr>
        <w:t xml:space="preserve"> M</w:t>
      </w:r>
      <w:r w:rsidRPr="00844508">
        <w:rPr>
          <w:b/>
          <w:bCs/>
        </w:rPr>
        <w:t>itzvot</w:t>
      </w:r>
    </w:p>
    <w:p w14:paraId="2DDCEA6D" w14:textId="77777777" w:rsidR="00E24E1E" w:rsidRPr="003D1D63" w:rsidRDefault="00E24E1E" w:rsidP="00601AB4">
      <w:pPr>
        <w:spacing w:after="0" w:line="240" w:lineRule="auto"/>
        <w:jc w:val="center"/>
        <w:rPr>
          <w:b/>
          <w:bCs/>
        </w:rPr>
      </w:pPr>
    </w:p>
    <w:p w14:paraId="4026218F" w14:textId="77777777" w:rsidR="00E24E1E" w:rsidRPr="003D1D63" w:rsidRDefault="00E24E1E" w:rsidP="00601AB4">
      <w:pPr>
        <w:pStyle w:val="Title"/>
        <w:rPr>
          <w:b/>
          <w:bCs/>
          <w:sz w:val="24"/>
          <w:szCs w:val="24"/>
        </w:rPr>
      </w:pPr>
      <w:r w:rsidRPr="003D1D63">
        <w:rPr>
          <w:b/>
          <w:bCs/>
          <w:sz w:val="24"/>
          <w:szCs w:val="24"/>
        </w:rPr>
        <w:t>Learning Torah</w:t>
      </w:r>
      <w:r>
        <w:rPr>
          <w:b/>
          <w:bCs/>
          <w:sz w:val="24"/>
          <w:szCs w:val="24"/>
        </w:rPr>
        <w:t xml:space="preserve"> II: Obligation</w:t>
      </w:r>
    </w:p>
    <w:p w14:paraId="11E244CB" w14:textId="77777777" w:rsidR="00E24E1E" w:rsidRPr="003D1D63" w:rsidRDefault="00E24E1E" w:rsidP="00601AB4">
      <w:pPr>
        <w:spacing w:after="0" w:line="240" w:lineRule="auto"/>
        <w:jc w:val="center"/>
      </w:pPr>
    </w:p>
    <w:p w14:paraId="3075CB0E" w14:textId="77777777" w:rsidR="00E24E1E" w:rsidRPr="003D1D63" w:rsidRDefault="00E24E1E" w:rsidP="00601AB4">
      <w:pPr>
        <w:spacing w:after="0" w:line="240" w:lineRule="auto"/>
        <w:jc w:val="center"/>
        <w:rPr>
          <w:b/>
          <w:bCs/>
        </w:rPr>
      </w:pPr>
      <w:r w:rsidRPr="003D1D63">
        <w:rPr>
          <w:rFonts w:eastAsia="Times New Roman"/>
          <w:b/>
          <w:bCs/>
        </w:rPr>
        <w:t>By Deracheha Staff; Laurie Novick, Director</w:t>
      </w:r>
    </w:p>
    <w:p w14:paraId="31FBB17A" w14:textId="77777777" w:rsidR="00E24E1E" w:rsidRPr="003D1D63" w:rsidRDefault="00E24E1E" w:rsidP="00601AB4">
      <w:pPr>
        <w:spacing w:after="0" w:line="240" w:lineRule="auto"/>
        <w:contextualSpacing/>
        <w:jc w:val="center"/>
      </w:pPr>
    </w:p>
    <w:p w14:paraId="1FD4638C" w14:textId="37AD3FD7" w:rsidR="00E24E1E" w:rsidRPr="003D1D63" w:rsidRDefault="00E24E1E" w:rsidP="00601AB4">
      <w:pPr>
        <w:spacing w:after="0" w:line="240" w:lineRule="auto"/>
        <w:jc w:val="center"/>
        <w:rPr>
          <w:b/>
          <w:bCs/>
        </w:rPr>
      </w:pPr>
      <w:r>
        <w:rPr>
          <w:b/>
          <w:bCs/>
        </w:rPr>
        <w:t xml:space="preserve">Why are women exempt from laying </w:t>
      </w:r>
      <w:r w:rsidRPr="00E24E1E">
        <w:rPr>
          <w:b/>
          <w:bCs/>
          <w:i/>
          <w:iCs/>
        </w:rPr>
        <w:t>tefillin</w:t>
      </w:r>
      <w:r w:rsidRPr="003D1D63">
        <w:rPr>
          <w:b/>
          <w:bCs/>
        </w:rPr>
        <w:t>?</w:t>
      </w:r>
    </w:p>
    <w:p w14:paraId="31FBBD9D" w14:textId="77777777" w:rsidR="00E24E1E" w:rsidRPr="003D1D63" w:rsidRDefault="00E24E1E" w:rsidP="00601AB4">
      <w:pPr>
        <w:spacing w:after="0" w:line="240" w:lineRule="auto"/>
        <w:jc w:val="center"/>
        <w:rPr>
          <w:b/>
          <w:bCs/>
        </w:rPr>
      </w:pPr>
    </w:p>
    <w:p w14:paraId="21A5FC04" w14:textId="374EBCEF" w:rsidR="00E24E1E" w:rsidRPr="003D1D63" w:rsidRDefault="00273D99" w:rsidP="00601AB4">
      <w:pPr>
        <w:spacing w:after="0" w:line="240" w:lineRule="auto"/>
        <w:jc w:val="center"/>
        <w:rPr>
          <w:rFonts w:eastAsia="Times New Roman"/>
        </w:rPr>
      </w:pPr>
      <w:hyperlink r:id="rId9" w:history="1">
        <w:r w:rsidR="00E24E1E" w:rsidRPr="003D1D63">
          <w:rPr>
            <w:rStyle w:val="Hyperlink"/>
            <w:rFonts w:eastAsia="Times New Roman"/>
          </w:rPr>
          <w:t>Click here</w:t>
        </w:r>
      </w:hyperlink>
      <w:r w:rsidR="00E24E1E" w:rsidRPr="003D1D63">
        <w:rPr>
          <w:rFonts w:eastAsia="Times New Roman"/>
        </w:rPr>
        <w:t xml:space="preserve"> to view this shiur with additional features </w:t>
      </w:r>
      <w:r w:rsidR="00E24E1E" w:rsidRPr="003D1D63">
        <w:rPr>
          <w:rFonts w:eastAsia="Times New Roman"/>
        </w:rPr>
        <w:br/>
        <w:t>on the Deracheha website.</w:t>
      </w:r>
    </w:p>
    <w:p w14:paraId="77C1DFF8" w14:textId="77777777" w:rsidR="00E24E1E" w:rsidRPr="003D1D63" w:rsidRDefault="00E24E1E" w:rsidP="00601AB4">
      <w:pPr>
        <w:spacing w:after="0" w:line="240" w:lineRule="auto"/>
        <w:jc w:val="center"/>
        <w:rPr>
          <w:rFonts w:eastAsia="Times New Roman"/>
        </w:rPr>
      </w:pPr>
    </w:p>
    <w:p w14:paraId="63BA27F9" w14:textId="77777777" w:rsidR="00E24E1E" w:rsidRPr="003D1D63" w:rsidRDefault="00E24E1E" w:rsidP="00601AB4">
      <w:pPr>
        <w:spacing w:after="0" w:line="240" w:lineRule="auto"/>
        <w:jc w:val="center"/>
        <w:rPr>
          <w:rFonts w:eastAsia="Times New Roman"/>
        </w:rPr>
      </w:pPr>
      <w:r w:rsidRPr="003D1D63">
        <w:rPr>
          <w:rFonts w:eastAsia="Times New Roman"/>
        </w:rPr>
        <w:t xml:space="preserve">Please share your feedback with us </w:t>
      </w:r>
      <w:hyperlink r:id="rId10" w:history="1">
        <w:r w:rsidRPr="003D1D63">
          <w:rPr>
            <w:rStyle w:val="Hyperlink"/>
            <w:rFonts w:eastAsia="Times New Roman"/>
          </w:rPr>
          <w:t>here.</w:t>
        </w:r>
      </w:hyperlink>
    </w:p>
    <w:p w14:paraId="478C468D" w14:textId="77777777" w:rsidR="00E24E1E" w:rsidRDefault="00E24E1E" w:rsidP="00601AB4">
      <w:pPr>
        <w:pStyle w:val="Title"/>
      </w:pPr>
    </w:p>
    <w:p w14:paraId="17684ECD" w14:textId="77777777" w:rsidR="00C65B23" w:rsidRDefault="00C65B23" w:rsidP="00601AB4">
      <w:pPr>
        <w:pStyle w:val="Title"/>
      </w:pPr>
      <w:r w:rsidRPr="009A7649">
        <w:t>Tefillin I: Exemption</w:t>
      </w:r>
    </w:p>
    <w:p w14:paraId="51300907" w14:textId="77777777" w:rsidR="00601AB4" w:rsidRPr="00601AB4" w:rsidRDefault="00601AB4" w:rsidP="00AB71A9">
      <w:pPr>
        <w:spacing w:after="0" w:line="240" w:lineRule="auto"/>
        <w:jc w:val="center"/>
      </w:pPr>
    </w:p>
    <w:p w14:paraId="01FDC5D0" w14:textId="77777777" w:rsidR="00C65B23" w:rsidRDefault="00C65B23" w:rsidP="00601AB4">
      <w:pPr>
        <w:pStyle w:val="Heading2"/>
        <w:spacing w:before="0" w:line="240" w:lineRule="auto"/>
        <w:jc w:val="center"/>
        <w:rPr>
          <w:rStyle w:val="Heading3Char"/>
          <w:rFonts w:asciiTheme="majorHAnsi" w:hAnsiTheme="majorHAnsi"/>
          <w:sz w:val="26"/>
          <w:szCs w:val="26"/>
          <w:u w:val="none"/>
        </w:rPr>
      </w:pPr>
      <w:r w:rsidRPr="009A7649">
        <w:t xml:space="preserve">● </w:t>
      </w:r>
      <w:proofErr w:type="gramStart"/>
      <w:r w:rsidRPr="009A7649">
        <w:rPr>
          <w:rStyle w:val="Heading3Char"/>
          <w:rFonts w:asciiTheme="majorHAnsi" w:hAnsiTheme="majorHAnsi"/>
          <w:sz w:val="26"/>
          <w:szCs w:val="26"/>
          <w:u w:val="none"/>
        </w:rPr>
        <w:t>Why</w:t>
      </w:r>
      <w:proofErr w:type="gramEnd"/>
      <w:r w:rsidRPr="009A7649">
        <w:rPr>
          <w:rStyle w:val="Heading3Char"/>
          <w:rFonts w:asciiTheme="majorHAnsi" w:hAnsiTheme="majorHAnsi"/>
          <w:sz w:val="26"/>
          <w:szCs w:val="26"/>
          <w:u w:val="none"/>
        </w:rPr>
        <w:t xml:space="preserve"> should we discuss this?</w:t>
      </w:r>
    </w:p>
    <w:p w14:paraId="3AD739D8" w14:textId="77777777" w:rsidR="00601AB4" w:rsidRPr="00601AB4" w:rsidRDefault="00601AB4" w:rsidP="00601AB4">
      <w:pPr>
        <w:spacing w:after="0" w:line="240" w:lineRule="auto"/>
        <w:jc w:val="center"/>
      </w:pPr>
    </w:p>
    <w:p w14:paraId="47F36635" w14:textId="77777777" w:rsidR="00B06890" w:rsidRDefault="00B06890" w:rsidP="00601AB4">
      <w:pPr>
        <w:pStyle w:val="Heading2"/>
        <w:spacing w:before="0" w:line="240" w:lineRule="auto"/>
        <w:jc w:val="both"/>
        <w:rPr>
          <w:rStyle w:val="SubtleEmphasis"/>
        </w:rPr>
      </w:pPr>
      <w:r>
        <w:rPr>
          <w:rStyle w:val="SubtleEmphasis"/>
        </w:rPr>
        <w:t xml:space="preserve">On Deracheha, we are committed to exploring questions concerning women and mitzva observance as comprehensively as possible. </w:t>
      </w:r>
    </w:p>
    <w:p w14:paraId="6DD2E750" w14:textId="77777777" w:rsidR="00601AB4" w:rsidRPr="00601AB4" w:rsidRDefault="00601AB4" w:rsidP="00601AB4">
      <w:pPr>
        <w:spacing w:after="0" w:line="240" w:lineRule="auto"/>
        <w:jc w:val="both"/>
      </w:pPr>
    </w:p>
    <w:p w14:paraId="48BD9827" w14:textId="03B89D3A" w:rsidR="00B06890" w:rsidRDefault="00B06890" w:rsidP="00601AB4">
      <w:pPr>
        <w:pStyle w:val="Heading2"/>
        <w:spacing w:before="0" w:line="240" w:lineRule="auto"/>
        <w:jc w:val="both"/>
        <w:rPr>
          <w:rStyle w:val="SubtleEmphasis"/>
        </w:rPr>
      </w:pPr>
      <w:r>
        <w:rPr>
          <w:rStyle w:val="SubtleEmphasis"/>
        </w:rPr>
        <w:t>We will see that, for a few reasons,</w:t>
      </w:r>
      <w:r w:rsidR="00AB220C">
        <w:rPr>
          <w:rStyle w:val="SubtleEmphasis"/>
        </w:rPr>
        <w:t xml:space="preserve"> the many</w:t>
      </w:r>
      <w:r>
        <w:rPr>
          <w:rStyle w:val="SubtleEmphasis"/>
        </w:rPr>
        <w:t xml:space="preserve"> halachic authorities prohibit women from fulfilling the mitzva of </w:t>
      </w:r>
      <w:r>
        <w:rPr>
          <w:rStyle w:val="SubtleEmphasis"/>
          <w:i/>
          <w:iCs/>
        </w:rPr>
        <w:t xml:space="preserve">tefillin. </w:t>
      </w:r>
      <w:r>
        <w:rPr>
          <w:rStyle w:val="SubtleEmphasis"/>
        </w:rPr>
        <w:t xml:space="preserve">Additionally, </w:t>
      </w:r>
      <w:r w:rsidR="00094813">
        <w:rPr>
          <w:rStyle w:val="SubtleEmphasis"/>
        </w:rPr>
        <w:t xml:space="preserve">and perhaps </w:t>
      </w:r>
      <w:r w:rsidR="00476A4D">
        <w:rPr>
          <w:rStyle w:val="SubtleEmphasis"/>
        </w:rPr>
        <w:t xml:space="preserve">largely </w:t>
      </w:r>
      <w:r w:rsidR="00094813">
        <w:rPr>
          <w:rStyle w:val="SubtleEmphasis"/>
        </w:rPr>
        <w:t>as a result</w:t>
      </w:r>
      <w:r w:rsidR="00476A4D">
        <w:rPr>
          <w:rStyle w:val="SubtleEmphasis"/>
        </w:rPr>
        <w:t xml:space="preserve"> of these prohibitions</w:t>
      </w:r>
      <w:r w:rsidR="00F16F3E">
        <w:rPr>
          <w:rStyle w:val="SubtleEmphasis"/>
        </w:rPr>
        <w:t xml:space="preserve">, </w:t>
      </w:r>
      <w:r>
        <w:rPr>
          <w:rStyle w:val="SubtleEmphasis"/>
        </w:rPr>
        <w:t xml:space="preserve">most Orthodox women seem to show little to no interest in fulfilling the mitzva. </w:t>
      </w:r>
    </w:p>
    <w:p w14:paraId="4F00CBB7" w14:textId="77777777" w:rsidR="00601AB4" w:rsidRPr="00601AB4" w:rsidRDefault="00601AB4" w:rsidP="00601AB4">
      <w:pPr>
        <w:spacing w:after="0" w:line="240" w:lineRule="auto"/>
        <w:jc w:val="both"/>
      </w:pPr>
    </w:p>
    <w:p w14:paraId="530833DA" w14:textId="4A7051C7" w:rsidR="002F5D05" w:rsidRDefault="00B06890" w:rsidP="00601AB4">
      <w:pPr>
        <w:spacing w:after="0" w:line="240" w:lineRule="auto"/>
        <w:jc w:val="both"/>
        <w:rPr>
          <w:rStyle w:val="SubtleEmphasis"/>
        </w:rPr>
      </w:pPr>
      <w:r>
        <w:rPr>
          <w:rStyle w:val="SubtleEmphasis"/>
        </w:rPr>
        <w:t xml:space="preserve">Still, there are some religiously-observant women who </w:t>
      </w:r>
      <w:r w:rsidRPr="00322DEF">
        <w:rPr>
          <w:rStyle w:val="SubtleEmphasis"/>
          <w:b/>
          <w:bCs/>
        </w:rPr>
        <w:t>are</w:t>
      </w:r>
      <w:r>
        <w:rPr>
          <w:rStyle w:val="SubtleEmphasis"/>
        </w:rPr>
        <w:t xml:space="preserve"> interested in exploring whether it is permissible to observe this mitzva voluntarily, the same way a woman may choose to perform other </w:t>
      </w:r>
      <w:r w:rsidRPr="0045344A">
        <w:rPr>
          <w:rStyle w:val="SubtleEmphasis"/>
          <w:i/>
          <w:iCs/>
        </w:rPr>
        <w:t>mitzvot</w:t>
      </w:r>
      <w:r>
        <w:rPr>
          <w:rStyle w:val="SubtleEmphasis"/>
        </w:rPr>
        <w:t xml:space="preserve"> from which she is exempt.</w:t>
      </w:r>
    </w:p>
    <w:p w14:paraId="6C941BCC" w14:textId="77777777" w:rsidR="00601AB4" w:rsidRPr="00647A64" w:rsidRDefault="00601AB4" w:rsidP="00601AB4">
      <w:pPr>
        <w:spacing w:after="0" w:line="240" w:lineRule="auto"/>
        <w:jc w:val="both"/>
      </w:pPr>
    </w:p>
    <w:p w14:paraId="3588FE33" w14:textId="034EEA0A" w:rsidR="00B06890" w:rsidRDefault="00B06890" w:rsidP="00601AB4">
      <w:pPr>
        <w:spacing w:after="0" w:line="240" w:lineRule="auto"/>
        <w:jc w:val="both"/>
        <w:rPr>
          <w:rStyle w:val="SubtleEmphasis"/>
        </w:rPr>
      </w:pPr>
      <w:r>
        <w:rPr>
          <w:rStyle w:val="SubtleEmphasis"/>
        </w:rPr>
        <w:t xml:space="preserve">Even if a woman has no personal interest in performing the mitzva of </w:t>
      </w:r>
      <w:r>
        <w:rPr>
          <w:rStyle w:val="SubtleEmphasis"/>
          <w:i/>
          <w:iCs/>
        </w:rPr>
        <w:t>t</w:t>
      </w:r>
      <w:r w:rsidR="00F16F3E">
        <w:rPr>
          <w:rStyle w:val="SubtleEmphasis"/>
          <w:i/>
          <w:iCs/>
        </w:rPr>
        <w:t>efillin</w:t>
      </w:r>
      <w:r>
        <w:rPr>
          <w:rStyle w:val="SubtleEmphasis"/>
        </w:rPr>
        <w:t>, she should understand its significance and why women have not traditionally observed it. Learning about the mitzva can also give her insight into other women who might feel differently, a</w:t>
      </w:r>
      <w:r w:rsidR="00F16F3E">
        <w:rPr>
          <w:rStyle w:val="SubtleEmphasis"/>
        </w:rPr>
        <w:t>s well as</w:t>
      </w:r>
      <w:r>
        <w:rPr>
          <w:rStyle w:val="SubtleEmphasis"/>
        </w:rPr>
        <w:t xml:space="preserve"> greater understanding of rabbinic responses to</w:t>
      </w:r>
      <w:r w:rsidR="00AB220C">
        <w:rPr>
          <w:rStyle w:val="SubtleEmphasis"/>
        </w:rPr>
        <w:t xml:space="preserve"> those women</w:t>
      </w:r>
      <w:r>
        <w:rPr>
          <w:rStyle w:val="SubtleEmphasis"/>
        </w:rPr>
        <w:t>.</w:t>
      </w:r>
    </w:p>
    <w:p w14:paraId="08FB45AB" w14:textId="77777777" w:rsidR="00601AB4" w:rsidRPr="00711097" w:rsidRDefault="00601AB4" w:rsidP="00601AB4">
      <w:pPr>
        <w:spacing w:after="0" w:line="240" w:lineRule="auto"/>
        <w:jc w:val="both"/>
        <w:rPr>
          <w:rStyle w:val="SubtleEmphasis"/>
        </w:rPr>
      </w:pPr>
    </w:p>
    <w:p w14:paraId="5FA83FAF" w14:textId="25C36986" w:rsidR="00F16F3E" w:rsidRDefault="00B06890" w:rsidP="00601AB4">
      <w:pPr>
        <w:spacing w:after="0" w:line="240" w:lineRule="auto"/>
        <w:jc w:val="both"/>
        <w:rPr>
          <w:rStyle w:val="SubtleEmphasis"/>
          <w:sz w:val="24"/>
          <w:szCs w:val="24"/>
        </w:rPr>
      </w:pPr>
      <w:r>
        <w:rPr>
          <w:rStyle w:val="SubtleEmphasis"/>
          <w:sz w:val="24"/>
          <w:szCs w:val="24"/>
        </w:rPr>
        <w:t xml:space="preserve">Additionally, this issue has made waves within recent years. </w:t>
      </w:r>
      <w:r w:rsidR="00C65B23" w:rsidRPr="001F055A">
        <w:rPr>
          <w:rStyle w:val="SubtleEmphasis"/>
          <w:sz w:val="24"/>
          <w:szCs w:val="24"/>
        </w:rPr>
        <w:t xml:space="preserve">In the winter of 5774, the principal of a coeducational modern Orthodox high school in New York permitted two female students to lay </w:t>
      </w:r>
      <w:r w:rsidR="00C65B23" w:rsidRPr="001F055A">
        <w:rPr>
          <w:rStyle w:val="SubtleEmphasis"/>
          <w:i/>
          <w:iCs/>
          <w:sz w:val="24"/>
          <w:szCs w:val="24"/>
        </w:rPr>
        <w:t>tefillin</w:t>
      </w:r>
      <w:r w:rsidR="00C65B23" w:rsidRPr="001F055A">
        <w:rPr>
          <w:rStyle w:val="SubtleEmphasis"/>
          <w:sz w:val="24"/>
          <w:szCs w:val="24"/>
        </w:rPr>
        <w:t xml:space="preserve"> at the school's daily women's prayer group. A yeshiva high school newspaper picked up the story, and it quickly made the rounds of the Jewish internet, spawning articles, opinion pieces, and blogposts that debated the propriety of the principal's decision and of women laying </w:t>
      </w:r>
      <w:r w:rsidR="00C65B23" w:rsidRPr="001F055A">
        <w:rPr>
          <w:rStyle w:val="SubtleEmphasis"/>
          <w:i/>
          <w:iCs/>
          <w:sz w:val="24"/>
          <w:szCs w:val="24"/>
        </w:rPr>
        <w:t>tefillin</w:t>
      </w:r>
      <w:r w:rsidR="00C65B23" w:rsidRPr="001F055A">
        <w:rPr>
          <w:rStyle w:val="SubtleEmphasis"/>
          <w:sz w:val="24"/>
          <w:szCs w:val="24"/>
        </w:rPr>
        <w:t xml:space="preserve"> in general. The principal soon clarified that the two girls in question came from Conservative homes and had been laying </w:t>
      </w:r>
      <w:r w:rsidR="00C65B23" w:rsidRPr="001F055A">
        <w:rPr>
          <w:rStyle w:val="SubtleEmphasis"/>
          <w:i/>
          <w:iCs/>
          <w:sz w:val="24"/>
          <w:szCs w:val="24"/>
        </w:rPr>
        <w:t>tefillin</w:t>
      </w:r>
      <w:r w:rsidR="00C65B23" w:rsidRPr="001F055A">
        <w:rPr>
          <w:rStyle w:val="SubtleEmphasis"/>
          <w:sz w:val="24"/>
          <w:szCs w:val="24"/>
        </w:rPr>
        <w:t xml:space="preserve"> daily at home since their bat mitzvas. That clarification contextualized his decision, but did little to quell debate.</w:t>
      </w:r>
    </w:p>
    <w:p w14:paraId="5453FE79" w14:textId="77777777" w:rsidR="00601AB4" w:rsidRPr="001F055A" w:rsidRDefault="00601AB4" w:rsidP="00601AB4">
      <w:pPr>
        <w:spacing w:after="0" w:line="240" w:lineRule="auto"/>
        <w:jc w:val="both"/>
        <w:rPr>
          <w:rStyle w:val="SubtleEmphasis"/>
          <w:sz w:val="24"/>
          <w:szCs w:val="24"/>
        </w:rPr>
      </w:pPr>
    </w:p>
    <w:p w14:paraId="634D3B5B" w14:textId="7B723121" w:rsidR="00C65B23" w:rsidRDefault="00C65B23" w:rsidP="00601AB4">
      <w:pPr>
        <w:spacing w:after="0" w:line="240" w:lineRule="auto"/>
        <w:jc w:val="both"/>
        <w:rPr>
          <w:rStyle w:val="SubtleEmphasis"/>
          <w:sz w:val="24"/>
          <w:szCs w:val="24"/>
        </w:rPr>
      </w:pPr>
      <w:r w:rsidRPr="001F055A">
        <w:rPr>
          <w:rStyle w:val="SubtleEmphasis"/>
          <w:sz w:val="24"/>
          <w:szCs w:val="24"/>
        </w:rPr>
        <w:t>A typical headline, from "The Times of Israel</w:t>
      </w:r>
      <w:r w:rsidR="005703B2">
        <w:rPr>
          <w:rStyle w:val="SubtleEmphasis"/>
          <w:sz w:val="24"/>
          <w:szCs w:val="24"/>
        </w:rPr>
        <w:t>,</w:t>
      </w:r>
      <w:r w:rsidRPr="001F055A">
        <w:rPr>
          <w:rStyle w:val="SubtleEmphasis"/>
          <w:sz w:val="24"/>
          <w:szCs w:val="24"/>
        </w:rPr>
        <w:t xml:space="preserve">" </w:t>
      </w:r>
      <w:r w:rsidR="009E2366" w:rsidRPr="001F055A">
        <w:rPr>
          <w:rStyle w:val="SubtleEmphasis"/>
          <w:sz w:val="24"/>
          <w:szCs w:val="24"/>
        </w:rPr>
        <w:t xml:space="preserve">January </w:t>
      </w:r>
      <w:r w:rsidRPr="001F055A">
        <w:rPr>
          <w:rStyle w:val="SubtleEmphasis"/>
          <w:sz w:val="24"/>
          <w:szCs w:val="24"/>
        </w:rPr>
        <w:t xml:space="preserve">21 of that year, reads: "Orthodox Girls Fight for the Right to Don </w:t>
      </w:r>
      <w:r w:rsidRPr="00F67A19">
        <w:rPr>
          <w:rStyle w:val="SubtleEmphasis"/>
        </w:rPr>
        <w:t>T</w:t>
      </w:r>
      <w:r w:rsidRPr="008642B2">
        <w:rPr>
          <w:rStyle w:val="SubtleEmphasis"/>
          <w:sz w:val="24"/>
          <w:szCs w:val="24"/>
        </w:rPr>
        <w:t>efillin</w:t>
      </w:r>
      <w:r w:rsidRPr="001F055A">
        <w:rPr>
          <w:rStyle w:val="SubtleEmphasis"/>
          <w:sz w:val="24"/>
          <w:szCs w:val="24"/>
        </w:rPr>
        <w:t xml:space="preserve">." This media treatment (and others like it) views the question of women wearing </w:t>
      </w:r>
      <w:r w:rsidRPr="001F055A">
        <w:rPr>
          <w:rStyle w:val="SubtleEmphasis"/>
          <w:i/>
          <w:iCs/>
          <w:sz w:val="24"/>
          <w:szCs w:val="24"/>
        </w:rPr>
        <w:t>tefillin</w:t>
      </w:r>
      <w:r w:rsidRPr="001F055A">
        <w:rPr>
          <w:rStyle w:val="SubtleEmphasis"/>
          <w:sz w:val="24"/>
          <w:szCs w:val="24"/>
        </w:rPr>
        <w:t xml:space="preserve"> through a civil rights prism: </w:t>
      </w:r>
      <w:r w:rsidRPr="001F055A">
        <w:rPr>
          <w:rStyle w:val="SubtleEmphasis"/>
        </w:rPr>
        <w:t xml:space="preserve">the suggestion is that </w:t>
      </w:r>
      <w:r w:rsidRPr="001F055A">
        <w:rPr>
          <w:rStyle w:val="SubtleEmphasis"/>
          <w:sz w:val="24"/>
          <w:szCs w:val="24"/>
        </w:rPr>
        <w:t>oppressed women with spiritual aspirations confront a misogynistic, or at least short-sighted, Orthodox rabbinate.</w:t>
      </w:r>
    </w:p>
    <w:p w14:paraId="35565B1F" w14:textId="77777777" w:rsidR="00601AB4" w:rsidRPr="001F055A" w:rsidRDefault="00601AB4" w:rsidP="00601AB4">
      <w:pPr>
        <w:spacing w:after="0" w:line="240" w:lineRule="auto"/>
        <w:jc w:val="both"/>
        <w:rPr>
          <w:rStyle w:val="SubtleEmphasis"/>
          <w:sz w:val="24"/>
          <w:szCs w:val="24"/>
        </w:rPr>
      </w:pPr>
    </w:p>
    <w:p w14:paraId="24EB04C7" w14:textId="6FD0B5FC" w:rsidR="00C65B23" w:rsidRDefault="009A7649" w:rsidP="00601AB4">
      <w:pPr>
        <w:spacing w:after="0" w:line="240" w:lineRule="auto"/>
        <w:jc w:val="both"/>
        <w:rPr>
          <w:rStyle w:val="SubtleEmphasis"/>
          <w:sz w:val="24"/>
          <w:szCs w:val="24"/>
        </w:rPr>
      </w:pPr>
      <w:r w:rsidRPr="001F055A">
        <w:rPr>
          <w:rStyle w:val="SubtleEmphasis"/>
          <w:sz w:val="24"/>
          <w:szCs w:val="24"/>
        </w:rPr>
        <w:t>This narrative is simplistic</w:t>
      </w:r>
      <w:r w:rsidR="00C65B23" w:rsidRPr="001F055A">
        <w:rPr>
          <w:rStyle w:val="SubtleEmphasis"/>
          <w:sz w:val="24"/>
          <w:szCs w:val="24"/>
        </w:rPr>
        <w:t xml:space="preserve">. </w:t>
      </w:r>
      <w:r w:rsidRPr="001F055A">
        <w:rPr>
          <w:rStyle w:val="SubtleEmphasis"/>
          <w:sz w:val="24"/>
          <w:szCs w:val="24"/>
        </w:rPr>
        <w:t xml:space="preserve">From a halachic perspective, </w:t>
      </w:r>
      <w:r w:rsidRPr="00BB78CA">
        <w:rPr>
          <w:rStyle w:val="SubtleEmphasis"/>
          <w:i/>
          <w:iCs/>
          <w:sz w:val="24"/>
          <w:szCs w:val="24"/>
        </w:rPr>
        <w:t>mitzv</w:t>
      </w:r>
      <w:r w:rsidR="00BB78CA" w:rsidRPr="001F055A">
        <w:rPr>
          <w:rStyle w:val="SubtleEmphasis"/>
          <w:i/>
          <w:iCs/>
          <w:sz w:val="24"/>
          <w:szCs w:val="24"/>
        </w:rPr>
        <w:t>ot</w:t>
      </w:r>
      <w:r w:rsidRPr="001F055A">
        <w:rPr>
          <w:rStyle w:val="SubtleEmphasis"/>
          <w:sz w:val="24"/>
          <w:szCs w:val="24"/>
        </w:rPr>
        <w:t xml:space="preserve"> are religious obligations, not </w:t>
      </w:r>
      <w:r w:rsidRPr="001F055A">
        <w:rPr>
          <w:rStyle w:val="SubtleEmphasis"/>
        </w:rPr>
        <w:t xml:space="preserve">civil </w:t>
      </w:r>
      <w:r w:rsidRPr="001F055A">
        <w:rPr>
          <w:rStyle w:val="SubtleEmphasis"/>
          <w:sz w:val="24"/>
          <w:szCs w:val="24"/>
        </w:rPr>
        <w:t xml:space="preserve">rights. </w:t>
      </w:r>
      <w:r w:rsidR="00C65B23" w:rsidRPr="001F055A">
        <w:rPr>
          <w:rStyle w:val="SubtleEmphasis"/>
          <w:sz w:val="24"/>
          <w:szCs w:val="24"/>
        </w:rPr>
        <w:t xml:space="preserve">Both spiritual aspirations and rabbinic rulings must be attentive to Halacha. </w:t>
      </w:r>
    </w:p>
    <w:p w14:paraId="4CF29512" w14:textId="77777777" w:rsidR="00601AB4" w:rsidRPr="001F055A" w:rsidRDefault="00601AB4" w:rsidP="00601AB4">
      <w:pPr>
        <w:spacing w:after="0" w:line="240" w:lineRule="auto"/>
        <w:jc w:val="both"/>
        <w:rPr>
          <w:rStyle w:val="SubtleEmphasis"/>
          <w:sz w:val="24"/>
          <w:szCs w:val="24"/>
        </w:rPr>
      </w:pPr>
    </w:p>
    <w:p w14:paraId="6722FD4A" w14:textId="77777777" w:rsidR="00C65B23" w:rsidRDefault="00C65B23" w:rsidP="00601AB4">
      <w:pPr>
        <w:spacing w:after="0" w:line="240" w:lineRule="auto"/>
        <w:jc w:val="both"/>
        <w:rPr>
          <w:rStyle w:val="SubtleEmphasis"/>
          <w:sz w:val="24"/>
          <w:szCs w:val="24"/>
        </w:rPr>
      </w:pPr>
      <w:r w:rsidRPr="001F055A">
        <w:rPr>
          <w:rStyle w:val="SubtleEmphasis"/>
        </w:rPr>
        <w:t>Here we look</w:t>
      </w:r>
      <w:r w:rsidRPr="001F055A">
        <w:rPr>
          <w:rStyle w:val="SubtleEmphasis"/>
          <w:sz w:val="24"/>
          <w:szCs w:val="24"/>
        </w:rPr>
        <w:t xml:space="preserve"> at halachic sources and their interaction with traditional practice to investigate the question of women laying </w:t>
      </w:r>
      <w:r w:rsidRPr="00BB78CA">
        <w:rPr>
          <w:rStyle w:val="SubtleEmphasis"/>
          <w:i/>
          <w:iCs/>
          <w:sz w:val="24"/>
          <w:szCs w:val="24"/>
        </w:rPr>
        <w:t>tefillin</w:t>
      </w:r>
      <w:r w:rsidRPr="001F055A">
        <w:rPr>
          <w:rStyle w:val="SubtleEmphasis"/>
          <w:sz w:val="24"/>
          <w:szCs w:val="24"/>
        </w:rPr>
        <w:t xml:space="preserve"> in halachic terms. </w:t>
      </w:r>
    </w:p>
    <w:p w14:paraId="114DA118" w14:textId="77777777" w:rsidR="00601AB4" w:rsidRPr="001F055A" w:rsidRDefault="00601AB4" w:rsidP="00601AB4">
      <w:pPr>
        <w:spacing w:after="0" w:line="240" w:lineRule="auto"/>
        <w:jc w:val="both"/>
        <w:rPr>
          <w:rStyle w:val="SubtleEmphasis"/>
          <w:sz w:val="24"/>
          <w:szCs w:val="24"/>
        </w:rPr>
      </w:pPr>
    </w:p>
    <w:p w14:paraId="445BE629" w14:textId="77777777" w:rsidR="00C65B23" w:rsidRDefault="00C65B23" w:rsidP="00601AB4">
      <w:pPr>
        <w:pStyle w:val="Heading1"/>
        <w:spacing w:before="0" w:line="240" w:lineRule="auto"/>
        <w:jc w:val="both"/>
        <w:rPr>
          <w:rFonts w:ascii="Arial" w:hAnsi="Arial" w:cs="Arial"/>
        </w:rPr>
      </w:pPr>
      <w:bookmarkStart w:id="1" w:name="_Background:_The_Mitzvah"/>
      <w:bookmarkEnd w:id="1"/>
      <w:r w:rsidRPr="00B51179">
        <w:rPr>
          <w:rFonts w:ascii="Arial" w:hAnsi="Arial" w:cs="Arial"/>
        </w:rPr>
        <w:t xml:space="preserve">Background: The Mitzva of </w:t>
      </w:r>
      <w:r w:rsidRPr="00B51179">
        <w:rPr>
          <w:rFonts w:ascii="Arial" w:hAnsi="Arial" w:cs="Arial"/>
          <w:i/>
        </w:rPr>
        <w:t>Tefillin</w:t>
      </w:r>
    </w:p>
    <w:p w14:paraId="291964B8" w14:textId="77777777" w:rsidR="009A7649" w:rsidRPr="009A7649" w:rsidRDefault="009A7649" w:rsidP="00601AB4">
      <w:pPr>
        <w:spacing w:after="0" w:line="240" w:lineRule="auto"/>
        <w:jc w:val="both"/>
      </w:pPr>
    </w:p>
    <w:p w14:paraId="14998A6A" w14:textId="49DCFD9E" w:rsidR="005703B2" w:rsidRDefault="009A7649" w:rsidP="00601AB4">
      <w:pPr>
        <w:spacing w:after="0" w:line="240" w:lineRule="auto"/>
        <w:jc w:val="both"/>
        <w:rPr>
          <w:color w:val="252525"/>
        </w:rPr>
      </w:pPr>
      <w:r w:rsidRPr="009A7649">
        <w:rPr>
          <w:b/>
          <w:bCs/>
        </w:rPr>
        <w:t>In the Torah</w:t>
      </w:r>
      <w:r>
        <w:t xml:space="preserve"> </w:t>
      </w:r>
      <w:r w:rsidR="00C65FCA">
        <w:t xml:space="preserve">Where does this mitzva come from? </w:t>
      </w:r>
      <w:r w:rsidR="00C65B23" w:rsidRPr="00B51179">
        <w:t xml:space="preserve">In four passages, the Torah commands </w:t>
      </w:r>
      <w:r w:rsidR="00C479FA">
        <w:t>placing</w:t>
      </w:r>
      <w:r w:rsidR="00C479FA" w:rsidRPr="00B51179">
        <w:t xml:space="preserve"> </w:t>
      </w:r>
      <w:r w:rsidR="00C65B23" w:rsidRPr="00B51179">
        <w:t xml:space="preserve">a sign on the hand and </w:t>
      </w:r>
      <w:r w:rsidR="00D12ABB">
        <w:t>a remembrance</w:t>
      </w:r>
      <w:r w:rsidR="00D12ABB" w:rsidRPr="00B51179">
        <w:t xml:space="preserve"> </w:t>
      </w:r>
      <w:r w:rsidR="00C65B23" w:rsidRPr="00B51179">
        <w:t>between the eyes, known as laying (</w:t>
      </w:r>
      <w:r w:rsidR="00C65B23" w:rsidRPr="00B51179">
        <w:rPr>
          <w:i/>
          <w:iCs/>
        </w:rPr>
        <w:t>hanachat</w:t>
      </w:r>
      <w:r w:rsidR="00C65B23" w:rsidRPr="00B51179">
        <w:t xml:space="preserve">) </w:t>
      </w:r>
      <w:r w:rsidR="00C65B23" w:rsidRPr="00B51179">
        <w:rPr>
          <w:i/>
        </w:rPr>
        <w:t>tefillin</w:t>
      </w:r>
      <w:r w:rsidR="005703B2">
        <w:t>.</w:t>
      </w:r>
      <w:r w:rsidR="00C65B23" w:rsidRPr="00B51179">
        <w:rPr>
          <w:rStyle w:val="EndnoteReference"/>
          <w:color w:val="252525"/>
        </w:rPr>
        <w:t xml:space="preserve"> </w:t>
      </w:r>
      <w:r w:rsidR="005703B2" w:rsidRPr="00B51179">
        <w:rPr>
          <w:rStyle w:val="FootnoteReference"/>
          <w:color w:val="252525"/>
        </w:rPr>
        <w:footnoteReference w:id="1"/>
      </w:r>
      <w:r w:rsidR="005703B2" w:rsidRPr="00B51179">
        <w:t xml:space="preserve"> The first two </w:t>
      </w:r>
      <w:r w:rsidR="005703B2">
        <w:t>commands</w:t>
      </w:r>
      <w:r w:rsidR="005703B2" w:rsidRPr="00B51179">
        <w:t xml:space="preserve">, </w:t>
      </w:r>
      <w:r w:rsidR="005703B2" w:rsidRPr="001F055A">
        <w:rPr>
          <w:i/>
          <w:iCs/>
        </w:rPr>
        <w:t>Shemot</w:t>
      </w:r>
      <w:r w:rsidR="005703B2" w:rsidRPr="00B51179">
        <w:t xml:space="preserve"> 13:1-10 and 11-16, </w:t>
      </w:r>
      <w:r w:rsidR="005703B2">
        <w:t xml:space="preserve">are given in Egypt, just before the exodus. </w:t>
      </w:r>
      <w:r w:rsidR="005703B2" w:rsidRPr="00B51179">
        <w:rPr>
          <w:i/>
        </w:rPr>
        <w:t>Tefillin</w:t>
      </w:r>
      <w:r w:rsidR="005703B2" w:rsidRPr="00B51179">
        <w:rPr>
          <w:color w:val="252525"/>
        </w:rPr>
        <w:t xml:space="preserve"> </w:t>
      </w:r>
      <w:r w:rsidR="005703B2" w:rsidRPr="00B51179">
        <w:t>appear at the conclusion of each portion, linked</w:t>
      </w:r>
      <w:r w:rsidR="005703B2" w:rsidRPr="00B51179">
        <w:rPr>
          <w:color w:val="252525"/>
        </w:rPr>
        <w:t xml:space="preserve"> both with Torah as a whole and with the </w:t>
      </w:r>
      <w:r w:rsidR="005703B2">
        <w:rPr>
          <w:color w:val="252525"/>
        </w:rPr>
        <w:t xml:space="preserve">imperative to remember the </w:t>
      </w:r>
      <w:r w:rsidR="005703B2" w:rsidRPr="00B51179">
        <w:rPr>
          <w:color w:val="252525"/>
        </w:rPr>
        <w:t>deliverance from Egypt:</w:t>
      </w:r>
    </w:p>
    <w:p w14:paraId="6A29C91E" w14:textId="77777777" w:rsidR="00601AB4" w:rsidRPr="00B51179" w:rsidRDefault="00601AB4" w:rsidP="00601AB4">
      <w:pPr>
        <w:spacing w:after="0" w:line="240" w:lineRule="auto"/>
        <w:jc w:val="both"/>
      </w:pPr>
    </w:p>
    <w:p w14:paraId="1BD624FD" w14:textId="656B8E7E" w:rsidR="005703B2" w:rsidRPr="009A7649" w:rsidRDefault="005703B2" w:rsidP="00601AB4">
      <w:pPr>
        <w:autoSpaceDE w:val="0"/>
        <w:autoSpaceDN w:val="0"/>
        <w:adjustRightInd w:val="0"/>
        <w:spacing w:after="0" w:line="240" w:lineRule="auto"/>
        <w:jc w:val="both"/>
        <w:rPr>
          <w:rStyle w:val="BookTitle"/>
        </w:rPr>
      </w:pPr>
      <w:r w:rsidRPr="001F055A">
        <w:rPr>
          <w:rStyle w:val="BookTitle"/>
          <w:i/>
          <w:iCs/>
        </w:rPr>
        <w:t>Shemot</w:t>
      </w:r>
      <w:r w:rsidRPr="009A7649">
        <w:rPr>
          <w:rStyle w:val="BookTitle"/>
        </w:rPr>
        <w:t xml:space="preserve"> 13</w:t>
      </w:r>
      <w:r>
        <w:rPr>
          <w:rStyle w:val="BookTitle"/>
        </w:rPr>
        <w:t>:9-10</w:t>
      </w:r>
    </w:p>
    <w:p w14:paraId="0155C3BF" w14:textId="33CA6FB0" w:rsidR="005703B2" w:rsidRDefault="005703B2" w:rsidP="00601AB4">
      <w:pPr>
        <w:pStyle w:val="Quote"/>
        <w:spacing w:after="0" w:line="240" w:lineRule="auto"/>
      </w:pPr>
      <w:r w:rsidRPr="00B51179">
        <w:t xml:space="preserve">It </w:t>
      </w:r>
      <w:r>
        <w:t>shall</w:t>
      </w:r>
      <w:r w:rsidRPr="00B51179">
        <w:t xml:space="preserve"> be for a sign </w:t>
      </w:r>
      <w:r>
        <w:t>for</w:t>
      </w:r>
      <w:r w:rsidRPr="00B51179">
        <w:t xml:space="preserve"> you on your hand and for a remembrance between your eyes in order that God's Torah </w:t>
      </w:r>
      <w:proofErr w:type="gramStart"/>
      <w:r w:rsidRPr="00B51179">
        <w:t>be</w:t>
      </w:r>
      <w:proofErr w:type="gramEnd"/>
      <w:r w:rsidRPr="00B51179">
        <w:t xml:space="preserve"> in your mouth because God took you out from</w:t>
      </w:r>
      <w:r>
        <w:t xml:space="preserve"> Egypt with a strong hand. </w:t>
      </w:r>
      <w:r w:rsidRPr="00B51179">
        <w:t xml:space="preserve">You </w:t>
      </w:r>
      <w:r>
        <w:t>shall</w:t>
      </w:r>
      <w:r w:rsidRPr="00B51179">
        <w:t xml:space="preserve"> keep this ordinance </w:t>
      </w:r>
      <w:r>
        <w:t>in</w:t>
      </w:r>
      <w:r w:rsidRPr="00B51179">
        <w:t xml:space="preserve"> its appointed time from year to year</w:t>
      </w:r>
      <w:r>
        <w:t>.</w:t>
      </w:r>
      <w:r w:rsidRPr="00B51179">
        <w:t xml:space="preserve"> </w:t>
      </w:r>
    </w:p>
    <w:p w14:paraId="6A466FE2" w14:textId="77777777" w:rsidR="00601AB4" w:rsidRPr="00601AB4" w:rsidRDefault="00601AB4" w:rsidP="00601AB4">
      <w:pPr>
        <w:spacing w:after="0" w:line="240" w:lineRule="auto"/>
      </w:pPr>
    </w:p>
    <w:p w14:paraId="12A0A3F5" w14:textId="36FBD8B7" w:rsidR="005703B2" w:rsidRPr="009A7649" w:rsidRDefault="005703B2" w:rsidP="00601AB4">
      <w:pPr>
        <w:autoSpaceDE w:val="0"/>
        <w:autoSpaceDN w:val="0"/>
        <w:adjustRightInd w:val="0"/>
        <w:spacing w:after="0" w:line="240" w:lineRule="auto"/>
        <w:jc w:val="both"/>
        <w:rPr>
          <w:rStyle w:val="BookTitle"/>
        </w:rPr>
      </w:pPr>
      <w:r w:rsidRPr="001F055A">
        <w:rPr>
          <w:rStyle w:val="BookTitle"/>
          <w:i/>
          <w:iCs/>
        </w:rPr>
        <w:t>Shemot</w:t>
      </w:r>
      <w:r w:rsidRPr="009A7649">
        <w:rPr>
          <w:rStyle w:val="BookTitle"/>
        </w:rPr>
        <w:t xml:space="preserve"> 13</w:t>
      </w:r>
      <w:r>
        <w:rPr>
          <w:rStyle w:val="BookTitle"/>
        </w:rPr>
        <w:t>:16</w:t>
      </w:r>
      <w:r w:rsidRPr="009A7649">
        <w:rPr>
          <w:rStyle w:val="BookTitle"/>
        </w:rPr>
        <w:t xml:space="preserve"> </w:t>
      </w:r>
    </w:p>
    <w:p w14:paraId="775341D1" w14:textId="09CDE5ED" w:rsidR="005703B2" w:rsidRDefault="005703B2" w:rsidP="00601AB4">
      <w:pPr>
        <w:pStyle w:val="Quote"/>
        <w:spacing w:after="0" w:line="240" w:lineRule="auto"/>
      </w:pPr>
      <w:r w:rsidRPr="00B51179">
        <w:t xml:space="preserve">It </w:t>
      </w:r>
      <w:r>
        <w:t>shall</w:t>
      </w:r>
      <w:r w:rsidRPr="00B51179">
        <w:t xml:space="preserve"> be for a sign on your hand and for </w:t>
      </w:r>
      <w:r w:rsidRPr="001F055A">
        <w:rPr>
          <w:i/>
          <w:iCs/>
        </w:rPr>
        <w:t>totafot</w:t>
      </w:r>
      <w:r>
        <w:rPr>
          <w:rStyle w:val="FootnoteReference"/>
          <w:i/>
          <w:iCs/>
        </w:rPr>
        <w:footnoteReference w:id="2"/>
      </w:r>
      <w:r w:rsidRPr="00B51179">
        <w:t xml:space="preserve"> between your eyes because God took us out from Egypt with </w:t>
      </w:r>
      <w:r>
        <w:t>a strong</w:t>
      </w:r>
      <w:r w:rsidRPr="00B51179">
        <w:t xml:space="preserve"> hand</w:t>
      </w:r>
      <w:r>
        <w:t>.</w:t>
      </w:r>
    </w:p>
    <w:p w14:paraId="2B3F1176" w14:textId="77777777" w:rsidR="00601AB4" w:rsidRPr="00601AB4" w:rsidRDefault="00601AB4" w:rsidP="00601AB4">
      <w:pPr>
        <w:spacing w:after="0" w:line="240" w:lineRule="auto"/>
      </w:pPr>
    </w:p>
    <w:p w14:paraId="5010D7AD" w14:textId="32DB48F7" w:rsidR="005703B2" w:rsidRDefault="005703B2" w:rsidP="00601AB4">
      <w:pPr>
        <w:autoSpaceDE w:val="0"/>
        <w:autoSpaceDN w:val="0"/>
        <w:adjustRightInd w:val="0"/>
        <w:spacing w:after="0" w:line="240" w:lineRule="auto"/>
        <w:jc w:val="both"/>
        <w:rPr>
          <w:color w:val="252525"/>
        </w:rPr>
      </w:pPr>
      <w:r w:rsidRPr="00B51179">
        <w:rPr>
          <w:i/>
          <w:color w:val="252525"/>
        </w:rPr>
        <w:t>Tefillin</w:t>
      </w:r>
      <w:r w:rsidRPr="00B51179">
        <w:rPr>
          <w:color w:val="252525"/>
        </w:rPr>
        <w:t xml:space="preserve"> </w:t>
      </w:r>
      <w:r>
        <w:rPr>
          <w:color w:val="252525"/>
        </w:rPr>
        <w:t>remind us of the exodus, a critical moment in our national relationship with God</w:t>
      </w:r>
      <w:r w:rsidRPr="00B51179">
        <w:rPr>
          <w:color w:val="252525"/>
        </w:rPr>
        <w:t>.</w:t>
      </w:r>
    </w:p>
    <w:p w14:paraId="2D8DA5F9" w14:textId="77777777" w:rsidR="00601AB4" w:rsidRPr="00B51179" w:rsidRDefault="00601AB4" w:rsidP="00601AB4">
      <w:pPr>
        <w:autoSpaceDE w:val="0"/>
        <w:autoSpaceDN w:val="0"/>
        <w:adjustRightInd w:val="0"/>
        <w:spacing w:after="0" w:line="240" w:lineRule="auto"/>
        <w:jc w:val="both"/>
        <w:rPr>
          <w:color w:val="252525"/>
        </w:rPr>
      </w:pPr>
    </w:p>
    <w:p w14:paraId="312EDF4A" w14:textId="4E6286CB" w:rsidR="005703B2" w:rsidRDefault="005703B2" w:rsidP="00601AB4">
      <w:pPr>
        <w:autoSpaceDE w:val="0"/>
        <w:autoSpaceDN w:val="0"/>
        <w:adjustRightInd w:val="0"/>
        <w:spacing w:after="0" w:line="240" w:lineRule="auto"/>
        <w:jc w:val="both"/>
        <w:rPr>
          <w:color w:val="252525"/>
        </w:rPr>
      </w:pPr>
      <w:r w:rsidRPr="00B51179">
        <w:rPr>
          <w:color w:val="252525"/>
        </w:rPr>
        <w:t xml:space="preserve">The third and fourth portions, </w:t>
      </w:r>
      <w:r w:rsidRPr="00B51179">
        <w:rPr>
          <w:i/>
          <w:iCs/>
          <w:color w:val="252525"/>
        </w:rPr>
        <w:t>Devarim</w:t>
      </w:r>
      <w:r w:rsidRPr="00B51179">
        <w:rPr>
          <w:color w:val="252525"/>
        </w:rPr>
        <w:t xml:space="preserve"> 6:4-9 and 11:13-21, familiar to us as sections of </w:t>
      </w:r>
      <w:r>
        <w:rPr>
          <w:i/>
          <w:iCs/>
          <w:color w:val="252525"/>
        </w:rPr>
        <w:t>S</w:t>
      </w:r>
      <w:r w:rsidRPr="00B51179">
        <w:rPr>
          <w:i/>
          <w:iCs/>
          <w:color w:val="252525"/>
        </w:rPr>
        <w:t>hema</w:t>
      </w:r>
      <w:r w:rsidRPr="00B51179">
        <w:rPr>
          <w:color w:val="252525"/>
        </w:rPr>
        <w:t xml:space="preserve">, command us to proclaim God's oneness and to love Him, to internalize, teach, and speak of these words (at minimum through the </w:t>
      </w:r>
      <w:r w:rsidRPr="00B51179">
        <w:rPr>
          <w:color w:val="252525"/>
        </w:rPr>
        <w:lastRenderedPageBreak/>
        <w:t xml:space="preserve">recitation of </w:t>
      </w:r>
      <w:r>
        <w:rPr>
          <w:rFonts w:hint="cs"/>
          <w:i/>
          <w:iCs/>
          <w:color w:val="252525"/>
        </w:rPr>
        <w:t>S</w:t>
      </w:r>
      <w:r w:rsidRPr="00B51179">
        <w:rPr>
          <w:i/>
          <w:iCs/>
          <w:color w:val="252525"/>
        </w:rPr>
        <w:t>hema</w:t>
      </w:r>
      <w:r w:rsidRPr="00B51179">
        <w:rPr>
          <w:color w:val="252525"/>
        </w:rPr>
        <w:t xml:space="preserve">), and, finally, to incorporate them into our </w:t>
      </w:r>
      <w:r w:rsidRPr="00B51179">
        <w:rPr>
          <w:i/>
          <w:color w:val="252525"/>
        </w:rPr>
        <w:t>tefillin</w:t>
      </w:r>
      <w:r w:rsidRPr="00B51179">
        <w:rPr>
          <w:color w:val="252525"/>
        </w:rPr>
        <w:t xml:space="preserve"> and </w:t>
      </w:r>
      <w:r w:rsidRPr="00B71E47">
        <w:rPr>
          <w:i/>
          <w:iCs/>
          <w:color w:val="252525"/>
        </w:rPr>
        <w:t>mezuzot</w:t>
      </w:r>
      <w:r w:rsidRPr="00B51179">
        <w:rPr>
          <w:color w:val="252525"/>
        </w:rPr>
        <w:t xml:space="preserve"> (doorposts): </w:t>
      </w:r>
    </w:p>
    <w:p w14:paraId="2E250D96" w14:textId="77777777" w:rsidR="00601AB4" w:rsidRPr="00B51179" w:rsidRDefault="00601AB4" w:rsidP="00601AB4">
      <w:pPr>
        <w:autoSpaceDE w:val="0"/>
        <w:autoSpaceDN w:val="0"/>
        <w:adjustRightInd w:val="0"/>
        <w:spacing w:after="0" w:line="240" w:lineRule="auto"/>
        <w:jc w:val="both"/>
        <w:rPr>
          <w:color w:val="252525"/>
        </w:rPr>
      </w:pPr>
    </w:p>
    <w:p w14:paraId="6C7DAA29" w14:textId="1835890B" w:rsidR="005703B2" w:rsidRPr="009A7649" w:rsidRDefault="005703B2" w:rsidP="00601AB4">
      <w:pPr>
        <w:autoSpaceDE w:val="0"/>
        <w:autoSpaceDN w:val="0"/>
        <w:adjustRightInd w:val="0"/>
        <w:spacing w:after="0" w:line="240" w:lineRule="auto"/>
        <w:jc w:val="both"/>
        <w:rPr>
          <w:rStyle w:val="BookTitle"/>
        </w:rPr>
      </w:pPr>
      <w:r w:rsidRPr="001F055A">
        <w:rPr>
          <w:rStyle w:val="BookTitle"/>
          <w:i/>
          <w:iCs/>
        </w:rPr>
        <w:t>Devarim</w:t>
      </w:r>
      <w:r w:rsidRPr="009A7649">
        <w:rPr>
          <w:rStyle w:val="BookTitle"/>
        </w:rPr>
        <w:t xml:space="preserve"> 6:8</w:t>
      </w:r>
    </w:p>
    <w:p w14:paraId="19C57390" w14:textId="34D9FB87" w:rsidR="005703B2" w:rsidRDefault="005703B2" w:rsidP="00601AB4">
      <w:pPr>
        <w:pStyle w:val="Quote"/>
        <w:spacing w:after="0" w:line="240" w:lineRule="auto"/>
      </w:pPr>
      <w:r w:rsidRPr="00B51179">
        <w:t xml:space="preserve">You </w:t>
      </w:r>
      <w:r>
        <w:t>shall</w:t>
      </w:r>
      <w:r w:rsidRPr="00B51179">
        <w:t xml:space="preserve"> </w:t>
      </w:r>
      <w:r>
        <w:t>bind</w:t>
      </w:r>
      <w:r w:rsidRPr="00B51179">
        <w:t xml:space="preserve"> them for a sign on your hand and they </w:t>
      </w:r>
      <w:r>
        <w:t>shall</w:t>
      </w:r>
      <w:r w:rsidRPr="00B51179">
        <w:t xml:space="preserve"> be for </w:t>
      </w:r>
      <w:r w:rsidRPr="001F055A">
        <w:rPr>
          <w:i/>
          <w:iCs/>
        </w:rPr>
        <w:t>totafot</w:t>
      </w:r>
      <w:r w:rsidRPr="00B51179">
        <w:t xml:space="preserve"> between </w:t>
      </w:r>
      <w:r>
        <w:t>your</w:t>
      </w:r>
      <w:r w:rsidRPr="00B51179">
        <w:t xml:space="preserve"> eyes</w:t>
      </w:r>
      <w:r>
        <w:t>.</w:t>
      </w:r>
    </w:p>
    <w:p w14:paraId="5E86FBF2" w14:textId="77777777" w:rsidR="00601AB4" w:rsidRPr="00601AB4" w:rsidRDefault="00601AB4" w:rsidP="00601AB4">
      <w:pPr>
        <w:spacing w:after="0" w:line="240" w:lineRule="auto"/>
      </w:pPr>
    </w:p>
    <w:p w14:paraId="27E51E90" w14:textId="0B79D584" w:rsidR="005703B2" w:rsidRPr="009A7649" w:rsidRDefault="005703B2" w:rsidP="00601AB4">
      <w:pPr>
        <w:spacing w:after="0" w:line="240" w:lineRule="auto"/>
        <w:jc w:val="both"/>
        <w:rPr>
          <w:rStyle w:val="BookTitle"/>
        </w:rPr>
      </w:pPr>
      <w:r w:rsidRPr="001F055A">
        <w:rPr>
          <w:rStyle w:val="BookTitle"/>
          <w:i/>
          <w:iCs/>
        </w:rPr>
        <w:t>Devarim</w:t>
      </w:r>
      <w:r w:rsidRPr="009A7649">
        <w:rPr>
          <w:rStyle w:val="BookTitle"/>
        </w:rPr>
        <w:t xml:space="preserve"> 11</w:t>
      </w:r>
      <w:r>
        <w:rPr>
          <w:rStyle w:val="BookTitle"/>
        </w:rPr>
        <w:t>:18</w:t>
      </w:r>
    </w:p>
    <w:p w14:paraId="5E505372" w14:textId="29934575" w:rsidR="005703B2" w:rsidRDefault="005703B2" w:rsidP="00601AB4">
      <w:pPr>
        <w:pStyle w:val="Quote"/>
        <w:spacing w:after="0" w:line="240" w:lineRule="auto"/>
      </w:pPr>
      <w:r w:rsidRPr="00B51179">
        <w:t xml:space="preserve">You </w:t>
      </w:r>
      <w:r>
        <w:t>shall</w:t>
      </w:r>
      <w:r w:rsidRPr="00B51179">
        <w:t xml:space="preserve"> </w:t>
      </w:r>
      <w:r>
        <w:t>place</w:t>
      </w:r>
      <w:r w:rsidRPr="00B51179">
        <w:t xml:space="preserve"> these words of </w:t>
      </w:r>
      <w:proofErr w:type="gramStart"/>
      <w:r>
        <w:t>M</w:t>
      </w:r>
      <w:r w:rsidRPr="00B51179">
        <w:t>ine</w:t>
      </w:r>
      <w:proofErr w:type="gramEnd"/>
      <w:r w:rsidRPr="00B51179">
        <w:t xml:space="preserve"> on your hearts and on your souls and </w:t>
      </w:r>
      <w:r>
        <w:t>bind</w:t>
      </w:r>
      <w:r w:rsidRPr="00B51179">
        <w:t xml:space="preserve"> them for a sign on your hand and they </w:t>
      </w:r>
      <w:r>
        <w:t>shall</w:t>
      </w:r>
      <w:r w:rsidRPr="00B51179">
        <w:t xml:space="preserve"> be </w:t>
      </w:r>
      <w:r w:rsidRPr="001F055A">
        <w:rPr>
          <w:i/>
          <w:iCs/>
        </w:rPr>
        <w:t>totafot</w:t>
      </w:r>
      <w:r w:rsidRPr="00B51179">
        <w:t xml:space="preserve"> between your eyes</w:t>
      </w:r>
      <w:r>
        <w:t>.</w:t>
      </w:r>
    </w:p>
    <w:p w14:paraId="7B7C658D" w14:textId="77777777" w:rsidR="00601AB4" w:rsidRPr="00601AB4" w:rsidRDefault="00601AB4" w:rsidP="00601AB4">
      <w:pPr>
        <w:spacing w:after="0" w:line="240" w:lineRule="auto"/>
      </w:pPr>
    </w:p>
    <w:p w14:paraId="4ADF4E12" w14:textId="48BCA877" w:rsidR="005703B2" w:rsidRDefault="005703B2" w:rsidP="00601AB4">
      <w:pPr>
        <w:spacing w:after="0" w:line="240" w:lineRule="auto"/>
        <w:jc w:val="both"/>
        <w:rPr>
          <w:color w:val="252525"/>
        </w:rPr>
      </w:pPr>
      <w:r w:rsidRPr="00B51179">
        <w:rPr>
          <w:color w:val="252525"/>
        </w:rPr>
        <w:t xml:space="preserve">The passages in </w:t>
      </w:r>
      <w:r w:rsidRPr="00B51179">
        <w:rPr>
          <w:i/>
          <w:iCs/>
          <w:color w:val="252525"/>
        </w:rPr>
        <w:t>Devarim</w:t>
      </w:r>
      <w:r w:rsidRPr="00B51179">
        <w:rPr>
          <w:color w:val="252525"/>
        </w:rPr>
        <w:t xml:space="preserve"> emphasize </w:t>
      </w:r>
      <w:r>
        <w:rPr>
          <w:color w:val="252525"/>
        </w:rPr>
        <w:t>our personal responsibility</w:t>
      </w:r>
      <w:r w:rsidRPr="00B51179">
        <w:rPr>
          <w:color w:val="252525"/>
        </w:rPr>
        <w:t xml:space="preserve"> </w:t>
      </w:r>
      <w:r>
        <w:rPr>
          <w:color w:val="252525"/>
        </w:rPr>
        <w:t>to internalize God's message and follow</w:t>
      </w:r>
      <w:r w:rsidRPr="00B51179">
        <w:rPr>
          <w:color w:val="252525"/>
        </w:rPr>
        <w:t xml:space="preserve"> </w:t>
      </w:r>
      <w:r w:rsidRPr="00B51179">
        <w:rPr>
          <w:i/>
          <w:color w:val="252525"/>
        </w:rPr>
        <w:t>mitzvot</w:t>
      </w:r>
      <w:r w:rsidRPr="00B51179">
        <w:rPr>
          <w:color w:val="252525"/>
        </w:rPr>
        <w:t>.</w:t>
      </w:r>
      <w:r>
        <w:rPr>
          <w:color w:val="252525"/>
        </w:rPr>
        <w:t xml:space="preserve"> Tefillin provide a concrete way of demonstrating commitment to God. </w:t>
      </w:r>
    </w:p>
    <w:p w14:paraId="6E50CEFA" w14:textId="77777777" w:rsidR="00601AB4" w:rsidRDefault="00601AB4" w:rsidP="00601AB4">
      <w:pPr>
        <w:spacing w:after="0" w:line="240" w:lineRule="auto"/>
        <w:jc w:val="both"/>
        <w:rPr>
          <w:i/>
          <w:color w:val="252525"/>
        </w:rPr>
      </w:pPr>
    </w:p>
    <w:p w14:paraId="4A9E31D4" w14:textId="7A5052F4" w:rsidR="005703B2" w:rsidRDefault="005703B2" w:rsidP="00601AB4">
      <w:pPr>
        <w:spacing w:after="0" w:line="240" w:lineRule="auto"/>
        <w:jc w:val="both"/>
      </w:pPr>
      <w:r w:rsidRPr="004238B6">
        <w:rPr>
          <w:b/>
          <w:bCs/>
          <w:iCs/>
          <w:color w:val="252525"/>
        </w:rPr>
        <w:t>Construction</w:t>
      </w:r>
      <w:r>
        <w:rPr>
          <w:iCs/>
          <w:color w:val="252525"/>
        </w:rPr>
        <w:t xml:space="preserve"> </w:t>
      </w:r>
      <w:r>
        <w:rPr>
          <w:i/>
          <w:color w:val="252525"/>
        </w:rPr>
        <w:t>T</w:t>
      </w:r>
      <w:r w:rsidRPr="00B51179">
        <w:rPr>
          <w:i/>
          <w:color w:val="252525"/>
        </w:rPr>
        <w:t>efillin</w:t>
      </w:r>
      <w:r w:rsidRPr="00B51179">
        <w:rPr>
          <w:color w:val="252525"/>
        </w:rPr>
        <w:t xml:space="preserve"> bind the messages of national and personal connection and commitment to God directly to the flesh</w:t>
      </w:r>
      <w:r>
        <w:rPr>
          <w:color w:val="252525"/>
        </w:rPr>
        <w:t>.</w:t>
      </w:r>
      <w:r w:rsidR="00AB220C">
        <w:rPr>
          <w:color w:val="252525"/>
        </w:rPr>
        <w:t xml:space="preserve"> </w:t>
      </w:r>
      <w:r>
        <w:rPr>
          <w:color w:val="252525"/>
        </w:rPr>
        <w:t xml:space="preserve">Indeed, </w:t>
      </w:r>
      <w:r>
        <w:t>n</w:t>
      </w:r>
      <w:r w:rsidRPr="00B51179">
        <w:t xml:space="preserve">othing should separate between the </w:t>
      </w:r>
      <w:r w:rsidRPr="00B51179">
        <w:rPr>
          <w:i/>
        </w:rPr>
        <w:t>tefillin</w:t>
      </w:r>
      <w:r w:rsidRPr="00B51179">
        <w:t xml:space="preserve"> compartments (</w:t>
      </w:r>
      <w:r w:rsidRPr="00B51179">
        <w:rPr>
          <w:i/>
          <w:iCs/>
        </w:rPr>
        <w:t>batim</w:t>
      </w:r>
      <w:r w:rsidRPr="00B51179">
        <w:t>) and straps (</w:t>
      </w:r>
      <w:r w:rsidRPr="00B51179">
        <w:rPr>
          <w:i/>
          <w:iCs/>
        </w:rPr>
        <w:t>retzu</w:t>
      </w:r>
      <w:r>
        <w:rPr>
          <w:i/>
          <w:iCs/>
        </w:rPr>
        <w:t>’</w:t>
      </w:r>
      <w:r w:rsidRPr="00B51179">
        <w:rPr>
          <w:i/>
          <w:iCs/>
        </w:rPr>
        <w:t>ot</w:t>
      </w:r>
      <w:r w:rsidRPr="00B51179">
        <w:t>) and the body, as the verse says "</w:t>
      </w:r>
      <w:r w:rsidRPr="00B51179">
        <w:rPr>
          <w:i/>
          <w:iCs/>
        </w:rPr>
        <w:t>al yadecha</w:t>
      </w:r>
      <w:r w:rsidR="00467300">
        <w:t>,</w:t>
      </w:r>
      <w:r w:rsidRPr="00B51179">
        <w:t>" directly on the hand.</w:t>
      </w:r>
      <w:r w:rsidRPr="00B51179">
        <w:rPr>
          <w:rStyle w:val="FootnoteReference"/>
        </w:rPr>
        <w:footnoteReference w:id="3"/>
      </w:r>
    </w:p>
    <w:p w14:paraId="2D21374B" w14:textId="77777777" w:rsidR="00601AB4" w:rsidRPr="00B51179" w:rsidRDefault="00601AB4" w:rsidP="00601AB4">
      <w:pPr>
        <w:spacing w:after="0" w:line="240" w:lineRule="auto"/>
        <w:jc w:val="both"/>
        <w:rPr>
          <w:color w:val="252525"/>
        </w:rPr>
      </w:pPr>
    </w:p>
    <w:p w14:paraId="31EA5DB2" w14:textId="7970176D" w:rsidR="005703B2" w:rsidRDefault="005703B2" w:rsidP="00601AB4">
      <w:pPr>
        <w:spacing w:after="0" w:line="240" w:lineRule="auto"/>
        <w:jc w:val="both"/>
      </w:pPr>
      <w:r w:rsidRPr="00B51179">
        <w:t xml:space="preserve">Laying the </w:t>
      </w:r>
      <w:r w:rsidRPr="00B51179">
        <w:rPr>
          <w:i/>
          <w:iCs/>
        </w:rPr>
        <w:t>tefilla shel rosh</w:t>
      </w:r>
      <w:r w:rsidRPr="00B51179">
        <w:t xml:space="preserve"> (of the head) and laying the </w:t>
      </w:r>
      <w:r w:rsidRPr="00B51179">
        <w:rPr>
          <w:i/>
          <w:iCs/>
        </w:rPr>
        <w:t>tefilla shel yad</w:t>
      </w:r>
      <w:r w:rsidRPr="00B51179">
        <w:t xml:space="preserve"> (of the hand) are two distinct </w:t>
      </w:r>
      <w:r w:rsidRPr="00B51179">
        <w:rPr>
          <w:i/>
        </w:rPr>
        <w:t>mitzvot</w:t>
      </w:r>
      <w:r w:rsidRPr="00B51179">
        <w:t>.</w:t>
      </w:r>
      <w:r w:rsidRPr="00B51179">
        <w:rPr>
          <w:rStyle w:val="FootnoteReference"/>
        </w:rPr>
        <w:footnoteReference w:id="4"/>
      </w:r>
      <w:r w:rsidRPr="00B51179">
        <w:t xml:space="preserve"> Each set of </w:t>
      </w:r>
      <w:r w:rsidRPr="00B51179">
        <w:rPr>
          <w:i/>
        </w:rPr>
        <w:t>tefillin</w:t>
      </w:r>
      <w:r w:rsidRPr="00B51179">
        <w:t xml:space="preserve"> contains all four portions listed above. On the head</w:t>
      </w:r>
      <w:r>
        <w:t>,</w:t>
      </w:r>
      <w:r w:rsidRPr="00B51179">
        <w:t xml:space="preserve"> the portions are split up into four smaller scrolls, placed into four distinct </w:t>
      </w:r>
      <w:r w:rsidRPr="00B51179">
        <w:rPr>
          <w:i/>
          <w:iCs/>
        </w:rPr>
        <w:t>batim</w:t>
      </w:r>
      <w:r w:rsidRPr="00B51179">
        <w:t xml:space="preserve"> (compartments), whereas on the hand they are all written on the same scroll and placed in a single compartment.</w:t>
      </w:r>
      <w:r w:rsidRPr="00B51179">
        <w:rPr>
          <w:rStyle w:val="FootnoteReference"/>
        </w:rPr>
        <w:footnoteReference w:id="5"/>
      </w:r>
      <w:r w:rsidRPr="00B51179">
        <w:t xml:space="preserve"> Predominant custom, in accordance with the viewpoint of Rashi, places the portions in order of their appearance in the Torah. Some supplement this custom by wearing </w:t>
      </w:r>
      <w:r w:rsidRPr="00B51179">
        <w:rPr>
          <w:i/>
        </w:rPr>
        <w:t>tefillin</w:t>
      </w:r>
      <w:r w:rsidRPr="00B51179">
        <w:t xml:space="preserve"> with the portions in a different order, in accordance with the viewpoint of Rabbeinu Tam.</w:t>
      </w:r>
      <w:r w:rsidRPr="00B51179">
        <w:rPr>
          <w:rStyle w:val="FootnoteReference"/>
        </w:rPr>
        <w:footnoteReference w:id="6"/>
      </w:r>
    </w:p>
    <w:p w14:paraId="6E53166E" w14:textId="77777777" w:rsidR="00601AB4" w:rsidRPr="00B51179" w:rsidRDefault="00601AB4" w:rsidP="00601AB4">
      <w:pPr>
        <w:spacing w:after="0" w:line="240" w:lineRule="auto"/>
        <w:jc w:val="both"/>
        <w:rPr>
          <w:color w:val="252525"/>
        </w:rPr>
      </w:pPr>
    </w:p>
    <w:p w14:paraId="07193AAD" w14:textId="0E3F33D4" w:rsidR="005703B2" w:rsidRDefault="005703B2" w:rsidP="00601AB4">
      <w:pPr>
        <w:spacing w:after="0" w:line="240" w:lineRule="auto"/>
        <w:jc w:val="both"/>
      </w:pPr>
      <w:r w:rsidRPr="00B51179">
        <w:t xml:space="preserve">The </w:t>
      </w:r>
      <w:r w:rsidRPr="00B51179">
        <w:rPr>
          <w:i/>
          <w:iCs/>
        </w:rPr>
        <w:t>shel yad</w:t>
      </w:r>
      <w:r w:rsidRPr="00B51179">
        <w:t xml:space="preserve"> encircles the </w:t>
      </w:r>
      <w:r>
        <w:t>non-dominant</w:t>
      </w:r>
      <w:r w:rsidRPr="00B51179">
        <w:t xml:space="preserve"> hand, while the </w:t>
      </w:r>
      <w:r>
        <w:t>dominant</w:t>
      </w:r>
      <w:r w:rsidRPr="00B51179">
        <w:t xml:space="preserve"> hand performs the command to tie the</w:t>
      </w:r>
      <w:r w:rsidRPr="00B51179">
        <w:rPr>
          <w:i/>
        </w:rPr>
        <w:t xml:space="preserve"> tefillin</w:t>
      </w:r>
      <w:r w:rsidRPr="00B51179">
        <w:t>.</w:t>
      </w:r>
      <w:r w:rsidRPr="00B51179">
        <w:rPr>
          <w:rStyle w:val="FootnoteReference"/>
        </w:rPr>
        <w:footnoteReference w:id="7"/>
      </w:r>
      <w:r w:rsidRPr="00B51179">
        <w:t xml:space="preserve"> </w:t>
      </w:r>
    </w:p>
    <w:p w14:paraId="0490602B" w14:textId="77777777" w:rsidR="00601AB4" w:rsidRDefault="00601AB4" w:rsidP="00601AB4">
      <w:pPr>
        <w:spacing w:after="0" w:line="240" w:lineRule="auto"/>
        <w:jc w:val="both"/>
      </w:pPr>
    </w:p>
    <w:p w14:paraId="6DECBD7C" w14:textId="44412035" w:rsidR="005703B2" w:rsidRDefault="005703B2" w:rsidP="00601AB4">
      <w:pPr>
        <w:spacing w:after="0" w:line="240" w:lineRule="auto"/>
        <w:jc w:val="both"/>
      </w:pPr>
      <w:r>
        <w:rPr>
          <w:b/>
          <w:bCs/>
        </w:rPr>
        <w:t xml:space="preserve">Timing </w:t>
      </w:r>
      <w:r w:rsidRPr="001F055A">
        <w:rPr>
          <w:i/>
          <w:iCs/>
        </w:rPr>
        <w:t>Tefillin</w:t>
      </w:r>
      <w:r>
        <w:t xml:space="preserve"> were originally worn </w:t>
      </w:r>
      <w:r w:rsidRPr="00B51179">
        <w:t>all day long.</w:t>
      </w:r>
      <w:r w:rsidRPr="00B51179">
        <w:rPr>
          <w:rStyle w:val="FootnoteReference"/>
        </w:rPr>
        <w:footnoteReference w:id="8"/>
      </w:r>
      <w:r w:rsidRPr="00B51179">
        <w:t xml:space="preserve"> </w:t>
      </w:r>
      <w:r>
        <w:t xml:space="preserve">When they are worn for a more limited time, as today, they should </w:t>
      </w:r>
      <w:r w:rsidRPr="00B51179">
        <w:t xml:space="preserve">at least be </w:t>
      </w:r>
      <w:r>
        <w:t>in place</w:t>
      </w:r>
      <w:r w:rsidRPr="00B51179">
        <w:t xml:space="preserve"> for the recitation of </w:t>
      </w:r>
      <w:r w:rsidRPr="00B51179">
        <w:rPr>
          <w:i/>
          <w:iCs/>
        </w:rPr>
        <w:t>Shema</w:t>
      </w:r>
      <w:r w:rsidRPr="00B51179">
        <w:t xml:space="preserve">. </w:t>
      </w:r>
      <w:r>
        <w:t xml:space="preserve">Why? The passages of </w:t>
      </w:r>
      <w:r w:rsidRPr="001F055A">
        <w:rPr>
          <w:i/>
          <w:iCs/>
        </w:rPr>
        <w:t>Shema</w:t>
      </w:r>
      <w:r>
        <w:t xml:space="preserve"> include the mitzva of </w:t>
      </w:r>
      <w:r w:rsidRPr="001F055A">
        <w:rPr>
          <w:i/>
          <w:iCs/>
        </w:rPr>
        <w:t>tefillin</w:t>
      </w:r>
      <w:r>
        <w:t xml:space="preserve">. By reciting </w:t>
      </w:r>
      <w:r w:rsidRPr="001F055A">
        <w:rPr>
          <w:i/>
          <w:iCs/>
        </w:rPr>
        <w:t>Shema</w:t>
      </w:r>
      <w:r>
        <w:t xml:space="preserve"> without wearing </w:t>
      </w:r>
      <w:r w:rsidRPr="001F055A">
        <w:rPr>
          <w:i/>
          <w:iCs/>
        </w:rPr>
        <w:t>tefillin</w:t>
      </w:r>
      <w:r>
        <w:t xml:space="preserve">, </w:t>
      </w:r>
      <w:r w:rsidRPr="00B51179">
        <w:t>one would bear false witness: proclaiming a mitzva while shirking it.</w:t>
      </w:r>
      <w:r w:rsidRPr="00B51179">
        <w:rPr>
          <w:rStyle w:val="FootnoteReference"/>
        </w:rPr>
        <w:footnoteReference w:id="9"/>
      </w:r>
      <w:r w:rsidRPr="00B51179">
        <w:t xml:space="preserve"> </w:t>
      </w:r>
    </w:p>
    <w:p w14:paraId="31C5FBCF" w14:textId="77777777" w:rsidR="00601AB4" w:rsidRPr="00B51179" w:rsidRDefault="00601AB4" w:rsidP="00601AB4">
      <w:pPr>
        <w:spacing w:after="0" w:line="240" w:lineRule="auto"/>
        <w:jc w:val="both"/>
      </w:pPr>
    </w:p>
    <w:p w14:paraId="2E2E388E" w14:textId="77777777" w:rsidR="005703B2" w:rsidRDefault="005703B2" w:rsidP="00601AB4">
      <w:pPr>
        <w:pStyle w:val="Heading1"/>
        <w:spacing w:before="0" w:line="240" w:lineRule="auto"/>
        <w:jc w:val="both"/>
      </w:pPr>
      <w:r w:rsidRPr="00B51179">
        <w:t>Women's Exemption</w:t>
      </w:r>
    </w:p>
    <w:p w14:paraId="1359F1CB" w14:textId="77777777" w:rsidR="00601AB4" w:rsidRPr="00601AB4" w:rsidRDefault="00601AB4" w:rsidP="00601AB4">
      <w:pPr>
        <w:spacing w:after="0" w:line="240" w:lineRule="auto"/>
      </w:pPr>
    </w:p>
    <w:p w14:paraId="3E3C78D3" w14:textId="0A562489" w:rsidR="005703B2" w:rsidRDefault="005703B2" w:rsidP="00601AB4">
      <w:pPr>
        <w:spacing w:after="0" w:line="240" w:lineRule="auto"/>
        <w:jc w:val="both"/>
      </w:pPr>
      <w:r w:rsidRPr="00B51179">
        <w:t xml:space="preserve">The </w:t>
      </w:r>
      <w:proofErr w:type="gramStart"/>
      <w:r>
        <w:t>m</w:t>
      </w:r>
      <w:r w:rsidRPr="00B51179">
        <w:t>ishna</w:t>
      </w:r>
      <w:proofErr w:type="gramEnd"/>
      <w:r w:rsidRPr="00B51179">
        <w:t xml:space="preserve"> in </w:t>
      </w:r>
      <w:r w:rsidRPr="001F055A">
        <w:rPr>
          <w:i/>
          <w:iCs/>
        </w:rPr>
        <w:t>Berachot</w:t>
      </w:r>
      <w:r w:rsidRPr="00B51179">
        <w:t xml:space="preserve"> </w:t>
      </w:r>
      <w:r>
        <w:t xml:space="preserve">states that women are exempt from two </w:t>
      </w:r>
      <w:r w:rsidRPr="001F055A">
        <w:rPr>
          <w:i/>
          <w:iCs/>
        </w:rPr>
        <w:t>mitzvot</w:t>
      </w:r>
      <w:r>
        <w:t xml:space="preserve">: </w:t>
      </w:r>
      <w:r w:rsidRPr="00B51179">
        <w:t xml:space="preserve"> </w:t>
      </w:r>
      <w:r w:rsidRPr="00B51179">
        <w:rPr>
          <w:i/>
        </w:rPr>
        <w:t>tefillin</w:t>
      </w:r>
      <w:r w:rsidRPr="00B51179">
        <w:t xml:space="preserve"> and the recitation of </w:t>
      </w:r>
      <w:r>
        <w:rPr>
          <w:i/>
          <w:iCs/>
        </w:rPr>
        <w:t>S</w:t>
      </w:r>
      <w:r w:rsidRPr="00B51179">
        <w:rPr>
          <w:i/>
          <w:iCs/>
        </w:rPr>
        <w:t>hema</w:t>
      </w:r>
      <w:r>
        <w:t xml:space="preserve">. However, the </w:t>
      </w:r>
      <w:proofErr w:type="gramStart"/>
      <w:r>
        <w:t>mishna</w:t>
      </w:r>
      <w:proofErr w:type="gramEnd"/>
      <w:r>
        <w:t xml:space="preserve"> doesn’t explain </w:t>
      </w:r>
      <w:r w:rsidRPr="00B51179">
        <w:t>the exemption:</w:t>
      </w:r>
    </w:p>
    <w:p w14:paraId="7C9DB80F" w14:textId="77777777" w:rsidR="00601AB4" w:rsidRPr="00B51179" w:rsidRDefault="00601AB4" w:rsidP="00601AB4">
      <w:pPr>
        <w:spacing w:after="0" w:line="240" w:lineRule="auto"/>
        <w:jc w:val="both"/>
      </w:pPr>
    </w:p>
    <w:p w14:paraId="32DB4406" w14:textId="77777777" w:rsidR="005703B2" w:rsidRPr="004238B6" w:rsidRDefault="005703B2" w:rsidP="00601AB4">
      <w:pPr>
        <w:spacing w:after="0" w:line="240" w:lineRule="auto"/>
        <w:jc w:val="both"/>
        <w:rPr>
          <w:rStyle w:val="BookTitle"/>
        </w:rPr>
      </w:pPr>
      <w:r w:rsidRPr="004238B6">
        <w:rPr>
          <w:rStyle w:val="BookTitle"/>
        </w:rPr>
        <w:t xml:space="preserve">Mishna </w:t>
      </w:r>
      <w:r w:rsidRPr="001F055A">
        <w:rPr>
          <w:rStyle w:val="BookTitle"/>
          <w:i/>
          <w:iCs/>
        </w:rPr>
        <w:t>Berachot</w:t>
      </w:r>
      <w:r w:rsidRPr="004238B6">
        <w:rPr>
          <w:rStyle w:val="BookTitle"/>
        </w:rPr>
        <w:t xml:space="preserve"> 3:3 </w:t>
      </w:r>
    </w:p>
    <w:p w14:paraId="20150D55" w14:textId="6F5485A2" w:rsidR="005703B2" w:rsidRDefault="005703B2" w:rsidP="00601AB4">
      <w:pPr>
        <w:pStyle w:val="Quote"/>
        <w:spacing w:after="0" w:line="240" w:lineRule="auto"/>
        <w:rPr>
          <w:i/>
        </w:rPr>
      </w:pPr>
      <w:r w:rsidRPr="00B51179">
        <w:t xml:space="preserve">Women and bondsmen and minors—are exempt from recitation of </w:t>
      </w:r>
      <w:r w:rsidRPr="001F055A">
        <w:rPr>
          <w:i/>
          <w:iCs/>
        </w:rPr>
        <w:t>Shema</w:t>
      </w:r>
      <w:r w:rsidRPr="00B51179">
        <w:t xml:space="preserve"> and from </w:t>
      </w:r>
      <w:r w:rsidRPr="00B51179">
        <w:rPr>
          <w:i/>
        </w:rPr>
        <w:t>tefillin</w:t>
      </w:r>
      <w:r w:rsidR="00467300">
        <w:rPr>
          <w:i/>
        </w:rPr>
        <w:t>.</w:t>
      </w:r>
    </w:p>
    <w:p w14:paraId="49AB03F2" w14:textId="77777777" w:rsidR="00601AB4" w:rsidRPr="00601AB4" w:rsidRDefault="00601AB4" w:rsidP="00601AB4">
      <w:pPr>
        <w:spacing w:after="0" w:line="240" w:lineRule="auto"/>
      </w:pPr>
    </w:p>
    <w:p w14:paraId="00727C06" w14:textId="1F6FE0EC" w:rsidR="005703B2" w:rsidRDefault="005703B2" w:rsidP="00601AB4">
      <w:pPr>
        <w:spacing w:after="0" w:line="240" w:lineRule="auto"/>
        <w:jc w:val="both"/>
      </w:pPr>
      <w:r>
        <w:t xml:space="preserve">Let's look at the two explanations given in traditional sources for women's exemption: </w:t>
      </w:r>
    </w:p>
    <w:p w14:paraId="40C3355A" w14:textId="77777777" w:rsidR="00601AB4" w:rsidRDefault="00601AB4" w:rsidP="00601AB4">
      <w:pPr>
        <w:spacing w:after="0" w:line="240" w:lineRule="auto"/>
        <w:jc w:val="both"/>
      </w:pPr>
    </w:p>
    <w:p w14:paraId="62AD411B" w14:textId="3C362EB0" w:rsidR="005703B2" w:rsidRDefault="005703B2" w:rsidP="00601AB4">
      <w:pPr>
        <w:spacing w:after="0" w:line="240" w:lineRule="auto"/>
        <w:jc w:val="both"/>
      </w:pPr>
      <w:r w:rsidRPr="009A1480">
        <w:rPr>
          <w:b/>
          <w:bCs/>
        </w:rPr>
        <w:t>I. Time</w:t>
      </w:r>
      <w:r>
        <w:rPr>
          <w:b/>
          <w:bCs/>
        </w:rPr>
        <w:t>-</w:t>
      </w:r>
      <w:r w:rsidRPr="009A1480">
        <w:rPr>
          <w:b/>
          <w:bCs/>
        </w:rPr>
        <w:t>Bound</w:t>
      </w:r>
      <w:r>
        <w:t xml:space="preserve"> Women are generally exempt from positive time-bound </w:t>
      </w:r>
      <w:r w:rsidRPr="001F055A">
        <w:rPr>
          <w:i/>
          <w:iCs/>
        </w:rPr>
        <w:t>mitzvot</w:t>
      </w:r>
      <w:r>
        <w:t xml:space="preserve"> (see </w:t>
      </w:r>
      <w:hyperlink r:id="rId11" w:history="1">
        <w:r w:rsidRPr="007C6EA7">
          <w:rPr>
            <w:rStyle w:val="Hyperlink"/>
          </w:rPr>
          <w:t>here</w:t>
        </w:r>
      </w:hyperlink>
      <w:r>
        <w:t xml:space="preserve"> for a detailed discussion of this rule). </w:t>
      </w:r>
      <w:r w:rsidRPr="00B51179">
        <w:t xml:space="preserve">The Tosefta </w:t>
      </w:r>
      <w:r>
        <w:t xml:space="preserve">lists several such </w:t>
      </w:r>
      <w:r w:rsidRPr="001F055A">
        <w:rPr>
          <w:i/>
          <w:iCs/>
        </w:rPr>
        <w:t>mitzvot</w:t>
      </w:r>
      <w:r>
        <w:t xml:space="preserve">, including </w:t>
      </w:r>
      <w:r w:rsidRPr="001F055A">
        <w:rPr>
          <w:i/>
          <w:iCs/>
        </w:rPr>
        <w:t>tefillin</w:t>
      </w:r>
      <w:r w:rsidRPr="00B51179">
        <w:t xml:space="preserve">: </w:t>
      </w:r>
    </w:p>
    <w:p w14:paraId="1BE2A0C1" w14:textId="77777777" w:rsidR="00601AB4" w:rsidRPr="00B51179" w:rsidRDefault="00601AB4" w:rsidP="00601AB4">
      <w:pPr>
        <w:spacing w:after="0" w:line="240" w:lineRule="auto"/>
        <w:jc w:val="both"/>
      </w:pPr>
    </w:p>
    <w:p w14:paraId="31A061A1" w14:textId="77777777" w:rsidR="005703B2" w:rsidRPr="004238B6" w:rsidRDefault="005703B2" w:rsidP="00601AB4">
      <w:pPr>
        <w:spacing w:after="0" w:line="240" w:lineRule="auto"/>
        <w:jc w:val="both"/>
        <w:rPr>
          <w:rStyle w:val="BookTitle"/>
        </w:rPr>
      </w:pPr>
      <w:r w:rsidRPr="004238B6">
        <w:rPr>
          <w:rStyle w:val="BookTitle"/>
        </w:rPr>
        <w:t xml:space="preserve">Tosefta </w:t>
      </w:r>
      <w:r w:rsidRPr="001F055A">
        <w:rPr>
          <w:rStyle w:val="BookTitle"/>
          <w:i/>
          <w:iCs/>
        </w:rPr>
        <w:t>Kiddushin</w:t>
      </w:r>
      <w:r w:rsidRPr="004238B6">
        <w:rPr>
          <w:rStyle w:val="BookTitle"/>
        </w:rPr>
        <w:t xml:space="preserve"> 1:8 </w:t>
      </w:r>
    </w:p>
    <w:p w14:paraId="566853AA" w14:textId="70CE38F9" w:rsidR="005703B2" w:rsidRPr="00B51179" w:rsidRDefault="005703B2" w:rsidP="00601AB4">
      <w:pPr>
        <w:pStyle w:val="Quote"/>
        <w:spacing w:after="0" w:line="240" w:lineRule="auto"/>
      </w:pPr>
      <w:r w:rsidRPr="00B51179">
        <w:t xml:space="preserve">What is a positive time-bound commandment? </w:t>
      </w:r>
      <w:proofErr w:type="gramStart"/>
      <w:r w:rsidRPr="00B51179">
        <w:t xml:space="preserve">Such as </w:t>
      </w:r>
      <w:r w:rsidRPr="004238B6">
        <w:rPr>
          <w:i/>
          <w:iCs/>
        </w:rPr>
        <w:t>sukka</w:t>
      </w:r>
      <w:r w:rsidRPr="00B51179">
        <w:t xml:space="preserve"> and </w:t>
      </w:r>
      <w:r w:rsidRPr="004238B6">
        <w:rPr>
          <w:i/>
          <w:iCs/>
        </w:rPr>
        <w:t>lulav</w:t>
      </w:r>
      <w:r w:rsidRPr="00B51179">
        <w:t xml:space="preserve"> and </w:t>
      </w:r>
      <w:r w:rsidRPr="00B51179">
        <w:rPr>
          <w:i/>
        </w:rPr>
        <w:t>tefillin</w:t>
      </w:r>
      <w:r w:rsidRPr="00B51179">
        <w:t>.</w:t>
      </w:r>
      <w:proofErr w:type="gramEnd"/>
    </w:p>
    <w:p w14:paraId="4D7BBE21" w14:textId="77777777" w:rsidR="00601AB4" w:rsidRDefault="00601AB4" w:rsidP="00601AB4">
      <w:pPr>
        <w:spacing w:after="0" w:line="240" w:lineRule="auto"/>
        <w:jc w:val="both"/>
        <w:rPr>
          <w:i/>
        </w:rPr>
      </w:pPr>
    </w:p>
    <w:p w14:paraId="6C695E7F" w14:textId="7EF09335" w:rsidR="005703B2" w:rsidRDefault="005703B2" w:rsidP="00601AB4">
      <w:pPr>
        <w:spacing w:after="0" w:line="240" w:lineRule="auto"/>
        <w:jc w:val="both"/>
      </w:pPr>
      <w:r w:rsidRPr="001F055A">
        <w:rPr>
          <w:i/>
        </w:rPr>
        <w:t>Sukka</w:t>
      </w:r>
      <w:r>
        <w:rPr>
          <w:iCs/>
        </w:rPr>
        <w:t xml:space="preserve"> and </w:t>
      </w:r>
      <w:r w:rsidRPr="001F055A">
        <w:rPr>
          <w:i/>
        </w:rPr>
        <w:t>lulav</w:t>
      </w:r>
      <w:r>
        <w:rPr>
          <w:iCs/>
        </w:rPr>
        <w:t xml:space="preserve"> are clearly time-bound: they are performed only on </w:t>
      </w:r>
      <w:r w:rsidRPr="001F055A">
        <w:rPr>
          <w:i/>
        </w:rPr>
        <w:t>Sukkot</w:t>
      </w:r>
      <w:r>
        <w:rPr>
          <w:iCs/>
        </w:rPr>
        <w:t xml:space="preserve">. How are </w:t>
      </w:r>
      <w:r>
        <w:rPr>
          <w:i/>
        </w:rPr>
        <w:t xml:space="preserve">tefillin </w:t>
      </w:r>
      <w:r>
        <w:rPr>
          <w:iCs/>
        </w:rPr>
        <w:t xml:space="preserve">time-bound? </w:t>
      </w:r>
      <w:r w:rsidR="00673ABB">
        <w:t xml:space="preserve">The </w:t>
      </w:r>
      <w:proofErr w:type="gramStart"/>
      <w:r w:rsidR="00673ABB">
        <w:t>talmud</w:t>
      </w:r>
      <w:proofErr w:type="gramEnd"/>
      <w:r w:rsidR="00673ABB">
        <w:t xml:space="preserve"> addresses this question:</w:t>
      </w:r>
      <w:r w:rsidRPr="00B51179">
        <w:t xml:space="preserve"> </w:t>
      </w:r>
    </w:p>
    <w:p w14:paraId="1F39C5B1" w14:textId="77777777" w:rsidR="00601AB4" w:rsidRDefault="00601AB4" w:rsidP="00601AB4">
      <w:pPr>
        <w:spacing w:after="0" w:line="240" w:lineRule="auto"/>
        <w:jc w:val="both"/>
        <w:rPr>
          <w:i/>
        </w:rPr>
      </w:pPr>
    </w:p>
    <w:p w14:paraId="3CF57DC4" w14:textId="2EA8B314" w:rsidR="005703B2" w:rsidRPr="00673ABB" w:rsidRDefault="00673ABB" w:rsidP="00601AB4">
      <w:pPr>
        <w:pStyle w:val="FootnoteText"/>
        <w:ind w:left="720"/>
        <w:jc w:val="both"/>
        <w:rPr>
          <w:sz w:val="24"/>
          <w:szCs w:val="24"/>
        </w:rPr>
      </w:pPr>
      <w:r w:rsidRPr="00673ABB">
        <w:rPr>
          <w:sz w:val="24"/>
          <w:szCs w:val="24"/>
        </w:rPr>
        <w:t>Shabbat and festival days have the status of</w:t>
      </w:r>
      <w:r>
        <w:rPr>
          <w:sz w:val="24"/>
          <w:szCs w:val="24"/>
        </w:rPr>
        <w:t xml:space="preserve"> a sign,</w:t>
      </w:r>
      <w:r w:rsidRPr="00673ABB">
        <w:rPr>
          <w:sz w:val="24"/>
          <w:szCs w:val="24"/>
        </w:rPr>
        <w:t xml:space="preserve"> </w:t>
      </w:r>
      <w:proofErr w:type="gramStart"/>
      <w:r w:rsidRPr="00673ABB">
        <w:rPr>
          <w:i/>
          <w:iCs/>
          <w:sz w:val="24"/>
          <w:szCs w:val="24"/>
        </w:rPr>
        <w:t>ot</w:t>
      </w:r>
      <w:proofErr w:type="gramEnd"/>
      <w:r w:rsidRPr="00673ABB">
        <w:rPr>
          <w:sz w:val="24"/>
          <w:szCs w:val="24"/>
        </w:rPr>
        <w:t>,</w:t>
      </w:r>
      <w:r w:rsidRPr="00673ABB">
        <w:rPr>
          <w:rStyle w:val="FootnoteReference"/>
          <w:sz w:val="24"/>
          <w:szCs w:val="24"/>
        </w:rPr>
        <w:footnoteReference w:id="10"/>
      </w:r>
      <w:r w:rsidRPr="00673ABB">
        <w:rPr>
          <w:sz w:val="24"/>
          <w:szCs w:val="24"/>
        </w:rPr>
        <w:t xml:space="preserve"> making the additional </w:t>
      </w:r>
      <w:r w:rsidRPr="00673ABB">
        <w:rPr>
          <w:i/>
          <w:iCs/>
          <w:sz w:val="24"/>
          <w:szCs w:val="24"/>
        </w:rPr>
        <w:t>ot</w:t>
      </w:r>
      <w:r w:rsidRPr="00673ABB">
        <w:rPr>
          <w:sz w:val="24"/>
          <w:szCs w:val="24"/>
        </w:rPr>
        <w:t xml:space="preserve"> of </w:t>
      </w:r>
      <w:r w:rsidRPr="00673ABB">
        <w:rPr>
          <w:i/>
          <w:sz w:val="24"/>
          <w:szCs w:val="24"/>
        </w:rPr>
        <w:t>tefillin</w:t>
      </w:r>
      <w:r w:rsidRPr="00673ABB">
        <w:rPr>
          <w:sz w:val="24"/>
          <w:szCs w:val="24"/>
        </w:rPr>
        <w:t xml:space="preserve"> superfluous.</w:t>
      </w:r>
      <w:r w:rsidR="00605306">
        <w:rPr>
          <w:rStyle w:val="FootnoteReference"/>
          <w:sz w:val="24"/>
          <w:szCs w:val="24"/>
        </w:rPr>
        <w:footnoteReference w:id="11"/>
      </w:r>
      <w:r w:rsidRPr="00673ABB">
        <w:rPr>
          <w:sz w:val="24"/>
          <w:szCs w:val="24"/>
        </w:rPr>
        <w:t xml:space="preserve"> </w:t>
      </w:r>
      <w:r w:rsidR="005703B2" w:rsidRPr="00673ABB">
        <w:rPr>
          <w:sz w:val="24"/>
          <w:szCs w:val="24"/>
        </w:rPr>
        <w:t xml:space="preserve">Since </w:t>
      </w:r>
      <w:r w:rsidR="005703B2" w:rsidRPr="00673ABB">
        <w:rPr>
          <w:i/>
          <w:sz w:val="24"/>
          <w:szCs w:val="24"/>
        </w:rPr>
        <w:t>tefillin</w:t>
      </w:r>
      <w:r w:rsidR="005703B2" w:rsidRPr="00673ABB">
        <w:rPr>
          <w:sz w:val="24"/>
          <w:szCs w:val="24"/>
        </w:rPr>
        <w:t xml:space="preserve"> are worn only on workdays, they are time-bound, and women are exempt.</w:t>
      </w:r>
      <w:r w:rsidRPr="00673ABB">
        <w:rPr>
          <w:rStyle w:val="FootnoteReference"/>
          <w:sz w:val="24"/>
          <w:szCs w:val="24"/>
        </w:rPr>
        <w:footnoteReference w:id="12"/>
      </w:r>
      <w:r w:rsidR="005703B2" w:rsidRPr="00673ABB">
        <w:rPr>
          <w:sz w:val="24"/>
          <w:szCs w:val="24"/>
        </w:rPr>
        <w:t xml:space="preserve"> </w:t>
      </w:r>
    </w:p>
    <w:p w14:paraId="0661D8A4" w14:textId="77777777" w:rsidR="00601AB4" w:rsidRDefault="00601AB4" w:rsidP="00601AB4">
      <w:pPr>
        <w:spacing w:after="0" w:line="240" w:lineRule="auto"/>
        <w:jc w:val="both"/>
      </w:pPr>
    </w:p>
    <w:p w14:paraId="258CF7D7" w14:textId="07ABE52F" w:rsidR="005703B2" w:rsidRDefault="005703B2" w:rsidP="00601AB4">
      <w:pPr>
        <w:spacing w:after="0" w:line="240" w:lineRule="auto"/>
        <w:jc w:val="both"/>
      </w:pPr>
      <w:r>
        <w:t xml:space="preserve">In the </w:t>
      </w:r>
      <w:proofErr w:type="gramStart"/>
      <w:r>
        <w:t>gemara</w:t>
      </w:r>
      <w:proofErr w:type="gramEnd"/>
      <w:r>
        <w:t xml:space="preserve"> in </w:t>
      </w:r>
      <w:r w:rsidRPr="001F055A">
        <w:rPr>
          <w:i/>
          <w:iCs/>
        </w:rPr>
        <w:t>Eiruvin</w:t>
      </w:r>
      <w:r>
        <w:t>,</w:t>
      </w:r>
      <w:r w:rsidRPr="00B51179">
        <w:t xml:space="preserve"> </w:t>
      </w:r>
      <w:r>
        <w:t xml:space="preserve">Rabbi Yehuda and Rabbi Meir permit a woman to wear </w:t>
      </w:r>
      <w:r w:rsidRPr="001F055A">
        <w:rPr>
          <w:i/>
          <w:iCs/>
        </w:rPr>
        <w:t>tefillin</w:t>
      </w:r>
      <w:r>
        <w:t xml:space="preserve"> if there is an urgent need to transport them on Shabbat. The </w:t>
      </w:r>
      <w:proofErr w:type="gramStart"/>
      <w:r>
        <w:t>gemara</w:t>
      </w:r>
      <w:proofErr w:type="gramEnd"/>
      <w:r>
        <w:t xml:space="preserve"> deduces that Rabbi Yehuda and Rabbi Meir dispute</w:t>
      </w:r>
      <w:r w:rsidRPr="00B51179">
        <w:t xml:space="preserve"> the status of </w:t>
      </w:r>
      <w:r w:rsidRPr="00B51179">
        <w:rPr>
          <w:i/>
        </w:rPr>
        <w:t>tefillin</w:t>
      </w:r>
      <w:r w:rsidRPr="00B51179">
        <w:t xml:space="preserve"> as time</w:t>
      </w:r>
      <w:r>
        <w:t>-</w:t>
      </w:r>
      <w:r w:rsidRPr="00B51179">
        <w:t>bo</w:t>
      </w:r>
      <w:r>
        <w:t>und, and thus they believe women are obligated in tefillin.</w:t>
      </w:r>
      <w:r w:rsidRPr="00B51179">
        <w:rPr>
          <w:rStyle w:val="FootnoteReference"/>
        </w:rPr>
        <w:footnoteReference w:id="13"/>
      </w:r>
      <w:r w:rsidRPr="00B51179">
        <w:t xml:space="preserve"> </w:t>
      </w:r>
      <w:r>
        <w:t xml:space="preserve">However, </w:t>
      </w:r>
      <w:r w:rsidRPr="00B51179">
        <w:t xml:space="preserve">that position </w:t>
      </w:r>
      <w:r>
        <w:t xml:space="preserve">contradicts the </w:t>
      </w:r>
      <w:proofErr w:type="gramStart"/>
      <w:r>
        <w:t>mishna</w:t>
      </w:r>
      <w:proofErr w:type="gramEnd"/>
      <w:r>
        <w:t xml:space="preserve"> in </w:t>
      </w:r>
      <w:r w:rsidRPr="001F055A">
        <w:rPr>
          <w:i/>
          <w:iCs/>
        </w:rPr>
        <w:t xml:space="preserve">Berachot </w:t>
      </w:r>
      <w:r>
        <w:t xml:space="preserve">and </w:t>
      </w:r>
      <w:r w:rsidRPr="00B51179">
        <w:t>is not accepted</w:t>
      </w:r>
      <w:r>
        <w:t xml:space="preserve"> as Halacha</w:t>
      </w:r>
      <w:r w:rsidRPr="00B51179">
        <w:t xml:space="preserve">. </w:t>
      </w:r>
    </w:p>
    <w:p w14:paraId="3AAA4A92" w14:textId="77777777" w:rsidR="00601AB4" w:rsidRDefault="00601AB4" w:rsidP="00601AB4">
      <w:pPr>
        <w:spacing w:after="0" w:line="240" w:lineRule="auto"/>
        <w:jc w:val="both"/>
      </w:pPr>
    </w:p>
    <w:p w14:paraId="66C2B7FA" w14:textId="3A694913" w:rsidR="005703B2" w:rsidRDefault="005703B2" w:rsidP="00601AB4">
      <w:pPr>
        <w:spacing w:after="0" w:line="240" w:lineRule="auto"/>
        <w:jc w:val="both"/>
      </w:pPr>
      <w:r>
        <w:rPr>
          <w:b/>
          <w:bCs/>
        </w:rPr>
        <w:t xml:space="preserve">II. </w:t>
      </w:r>
      <w:r w:rsidRPr="009A1480">
        <w:rPr>
          <w:b/>
          <w:bCs/>
        </w:rPr>
        <w:t>Learning Torah</w:t>
      </w:r>
      <w:r>
        <w:t xml:space="preserve"> </w:t>
      </w:r>
      <w:r w:rsidR="00467300">
        <w:t xml:space="preserve">As we have seen, the </w:t>
      </w:r>
      <w:r>
        <w:t xml:space="preserve">Tosefta in </w:t>
      </w:r>
      <w:r w:rsidRPr="001F055A">
        <w:rPr>
          <w:i/>
          <w:iCs/>
        </w:rPr>
        <w:t>Kiddushin</w:t>
      </w:r>
      <w:r>
        <w:t xml:space="preserve"> and the </w:t>
      </w:r>
      <w:proofErr w:type="gramStart"/>
      <w:r>
        <w:t>gemara</w:t>
      </w:r>
      <w:proofErr w:type="gramEnd"/>
      <w:r>
        <w:t xml:space="preserve"> in </w:t>
      </w:r>
      <w:r w:rsidRPr="001F055A">
        <w:rPr>
          <w:i/>
          <w:iCs/>
        </w:rPr>
        <w:t>Eiruvin</w:t>
      </w:r>
      <w:r>
        <w:t xml:space="preserve"> classify </w:t>
      </w:r>
      <w:r w:rsidRPr="001F055A">
        <w:rPr>
          <w:i/>
          <w:iCs/>
        </w:rPr>
        <w:t>tefillin</w:t>
      </w:r>
      <w:r>
        <w:t xml:space="preserve"> as a positive time-bound mitzva.</w:t>
      </w:r>
    </w:p>
    <w:p w14:paraId="31FB9A8E" w14:textId="77777777" w:rsidR="00601AB4" w:rsidRDefault="00601AB4" w:rsidP="00601AB4">
      <w:pPr>
        <w:spacing w:after="0" w:line="240" w:lineRule="auto"/>
        <w:jc w:val="both"/>
      </w:pPr>
    </w:p>
    <w:p w14:paraId="694EF32B" w14:textId="1665363F" w:rsidR="005703B2" w:rsidRDefault="005703B2" w:rsidP="00601AB4">
      <w:pPr>
        <w:spacing w:after="0" w:line="240" w:lineRule="auto"/>
        <w:jc w:val="both"/>
      </w:pPr>
      <w:r>
        <w:t xml:space="preserve">The </w:t>
      </w:r>
      <w:proofErr w:type="gramStart"/>
      <w:r>
        <w:t>gemara</w:t>
      </w:r>
      <w:proofErr w:type="gramEnd"/>
      <w:r>
        <w:t xml:space="preserve"> in </w:t>
      </w:r>
      <w:r w:rsidRPr="001F055A">
        <w:rPr>
          <w:i/>
          <w:iCs/>
        </w:rPr>
        <w:t>Kiddushin</w:t>
      </w:r>
      <w:r>
        <w:t xml:space="preserve"> goes further and defines</w:t>
      </w:r>
      <w:r w:rsidRPr="00B51179">
        <w:t xml:space="preserve"> </w:t>
      </w:r>
      <w:r w:rsidRPr="00B51179">
        <w:rPr>
          <w:i/>
        </w:rPr>
        <w:t>tefillin</w:t>
      </w:r>
      <w:r w:rsidRPr="00B51179">
        <w:t xml:space="preserve"> as the archetypal mitzva from which to derive </w:t>
      </w:r>
      <w:r>
        <w:t>women’s</w:t>
      </w:r>
      <w:r w:rsidRPr="00B51179">
        <w:t xml:space="preserve"> overall exemption from positive time-bound </w:t>
      </w:r>
      <w:r w:rsidRPr="00B51179">
        <w:rPr>
          <w:i/>
        </w:rPr>
        <w:t>mitzvot</w:t>
      </w:r>
      <w:r w:rsidRPr="00B51179">
        <w:t xml:space="preserve">. In so doing, it provides </w:t>
      </w:r>
      <w:r>
        <w:t>an additional</w:t>
      </w:r>
      <w:r w:rsidRPr="00B51179">
        <w:t xml:space="preserve"> explana</w:t>
      </w:r>
      <w:r>
        <w:t>tion for the exemption</w:t>
      </w:r>
      <w:r w:rsidRPr="00B51179">
        <w:t xml:space="preserve">: </w:t>
      </w:r>
    </w:p>
    <w:p w14:paraId="1C65196C" w14:textId="77777777" w:rsidR="00601AB4" w:rsidRPr="00B51179" w:rsidRDefault="00601AB4" w:rsidP="00601AB4">
      <w:pPr>
        <w:spacing w:after="0" w:line="240" w:lineRule="auto"/>
        <w:jc w:val="both"/>
      </w:pPr>
    </w:p>
    <w:p w14:paraId="23637E2B" w14:textId="77777777" w:rsidR="005703B2" w:rsidRPr="009A1480" w:rsidRDefault="005703B2" w:rsidP="00601AB4">
      <w:pPr>
        <w:spacing w:after="0" w:line="240" w:lineRule="auto"/>
        <w:jc w:val="both"/>
        <w:rPr>
          <w:rStyle w:val="BookTitle"/>
        </w:rPr>
      </w:pPr>
      <w:r w:rsidRPr="001F055A">
        <w:rPr>
          <w:rStyle w:val="BookTitle"/>
          <w:i/>
          <w:iCs/>
        </w:rPr>
        <w:t>Kiddushin</w:t>
      </w:r>
      <w:r w:rsidRPr="009A1480">
        <w:rPr>
          <w:rStyle w:val="BookTitle"/>
        </w:rPr>
        <w:t xml:space="preserve"> 34a</w:t>
      </w:r>
    </w:p>
    <w:p w14:paraId="16C88676" w14:textId="6883EA28" w:rsidR="005703B2" w:rsidRDefault="005703B2" w:rsidP="00601AB4">
      <w:pPr>
        <w:pStyle w:val="Quote"/>
        <w:spacing w:after="0" w:line="240" w:lineRule="auto"/>
      </w:pPr>
      <w:r w:rsidRPr="00B51179">
        <w:t xml:space="preserve">Whence do we know [that women are exempt from positive time-bound </w:t>
      </w:r>
      <w:r w:rsidRPr="001F055A">
        <w:rPr>
          <w:i/>
          <w:iCs/>
        </w:rPr>
        <w:t>mitzvot</w:t>
      </w:r>
      <w:r w:rsidRPr="00B51179">
        <w:t xml:space="preserve">]? Learn from </w:t>
      </w:r>
      <w:r w:rsidRPr="00B51179">
        <w:rPr>
          <w:i/>
        </w:rPr>
        <w:t>tefillin</w:t>
      </w:r>
      <w:r w:rsidRPr="00B51179">
        <w:t xml:space="preserve">: just as women are exempt from </w:t>
      </w:r>
      <w:r w:rsidRPr="00B51179">
        <w:rPr>
          <w:i/>
        </w:rPr>
        <w:t>tefillin</w:t>
      </w:r>
      <w:r w:rsidRPr="00B51179">
        <w:t xml:space="preserve">, so too women are exempt from all positive time-bound commandments. And learn </w:t>
      </w:r>
      <w:r w:rsidRPr="00B51179">
        <w:rPr>
          <w:i/>
        </w:rPr>
        <w:t>tefillin</w:t>
      </w:r>
      <w:r w:rsidRPr="00B51179">
        <w:t xml:space="preserve"> from Talmud Torah: just as women are exempt from Talmud Torah, </w:t>
      </w:r>
      <w:r w:rsidRPr="00B51179">
        <w:lastRenderedPageBreak/>
        <w:t xml:space="preserve">so too women are exempt from </w:t>
      </w:r>
      <w:r w:rsidRPr="00B51179">
        <w:rPr>
          <w:i/>
        </w:rPr>
        <w:t>tefillin</w:t>
      </w:r>
      <w:r w:rsidRPr="00B51179">
        <w:t xml:space="preserve">. </w:t>
      </w:r>
      <w:r>
        <w:t>L</w:t>
      </w:r>
      <w:r w:rsidRPr="00B51179">
        <w:t xml:space="preserve">et's compare </w:t>
      </w:r>
      <w:r w:rsidRPr="00B51179">
        <w:rPr>
          <w:i/>
        </w:rPr>
        <w:t>tefillin</w:t>
      </w:r>
      <w:r w:rsidRPr="00B51179">
        <w:t xml:space="preserve"> to </w:t>
      </w:r>
      <w:r w:rsidRPr="001F055A">
        <w:rPr>
          <w:i/>
          <w:iCs/>
        </w:rPr>
        <w:t>mezuza</w:t>
      </w:r>
      <w:r w:rsidRPr="00B51179">
        <w:t xml:space="preserve"> [in which women are obligated]! </w:t>
      </w:r>
      <w:r>
        <w:rPr>
          <w:i/>
        </w:rPr>
        <w:t>T</w:t>
      </w:r>
      <w:r w:rsidRPr="00B51179">
        <w:rPr>
          <w:i/>
        </w:rPr>
        <w:t>efillin</w:t>
      </w:r>
      <w:r w:rsidRPr="00B51179">
        <w:t xml:space="preserve"> is juxtaposed with Talmud Torah, both in the first and second portion [</w:t>
      </w:r>
      <w:r>
        <w:t xml:space="preserve">of </w:t>
      </w:r>
      <w:r w:rsidRPr="009A1480">
        <w:rPr>
          <w:i/>
          <w:iCs/>
        </w:rPr>
        <w:t>Shema</w:t>
      </w:r>
      <w:r w:rsidRPr="00B51179">
        <w:t>—</w:t>
      </w:r>
      <w:r w:rsidRPr="009A1480">
        <w:rPr>
          <w:i/>
          <w:iCs/>
        </w:rPr>
        <w:t>Devarim</w:t>
      </w:r>
      <w:r w:rsidRPr="00B51179">
        <w:t xml:space="preserve"> 6:7-8 and 11:18-19]; </w:t>
      </w:r>
      <w:r w:rsidRPr="00B51179">
        <w:rPr>
          <w:i/>
        </w:rPr>
        <w:t>tefillin</w:t>
      </w:r>
      <w:r w:rsidRPr="00B51179">
        <w:t xml:space="preserve"> is not juxtaposed with </w:t>
      </w:r>
      <w:r w:rsidRPr="001F055A">
        <w:rPr>
          <w:i/>
          <w:iCs/>
        </w:rPr>
        <w:t>mezuza</w:t>
      </w:r>
      <w:r w:rsidRPr="00B51179">
        <w:t xml:space="preserve"> in the second portion [of </w:t>
      </w:r>
      <w:r>
        <w:rPr>
          <w:i/>
          <w:iCs/>
        </w:rPr>
        <w:t>S</w:t>
      </w:r>
      <w:r w:rsidRPr="009A1480">
        <w:rPr>
          <w:i/>
          <w:iCs/>
        </w:rPr>
        <w:t>hema</w:t>
      </w:r>
      <w:r w:rsidRPr="00B51179">
        <w:t>—</w:t>
      </w:r>
      <w:r w:rsidRPr="009A1480">
        <w:rPr>
          <w:i/>
          <w:iCs/>
        </w:rPr>
        <w:t>Devarim</w:t>
      </w:r>
      <w:r w:rsidRPr="00B51179">
        <w:t xml:space="preserve"> 11:19 comes between them].</w:t>
      </w:r>
    </w:p>
    <w:p w14:paraId="6D8D03EC" w14:textId="77777777" w:rsidR="00601AB4" w:rsidRPr="00601AB4" w:rsidRDefault="00601AB4" w:rsidP="00601AB4">
      <w:pPr>
        <w:spacing w:after="0" w:line="240" w:lineRule="auto"/>
      </w:pPr>
    </w:p>
    <w:p w14:paraId="25DB1105" w14:textId="19E3FDB4" w:rsidR="005703B2" w:rsidRDefault="005703B2" w:rsidP="00601AB4">
      <w:pPr>
        <w:spacing w:after="0" w:line="240" w:lineRule="auto"/>
        <w:jc w:val="both"/>
      </w:pPr>
      <w:r w:rsidRPr="00B51179">
        <w:t xml:space="preserve">The </w:t>
      </w:r>
      <w:r w:rsidRPr="00B51179">
        <w:rPr>
          <w:i/>
        </w:rPr>
        <w:t>tefillin</w:t>
      </w:r>
      <w:r w:rsidRPr="00B51179">
        <w:t xml:space="preserve"> passages in </w:t>
      </w:r>
      <w:r w:rsidRPr="009A1480">
        <w:rPr>
          <w:i/>
          <w:iCs/>
        </w:rPr>
        <w:t>Devarim</w:t>
      </w:r>
      <w:r w:rsidRPr="00B51179">
        <w:t xml:space="preserve"> stress the </w:t>
      </w:r>
      <w:r>
        <w:t>connection</w:t>
      </w:r>
      <w:r w:rsidRPr="00B51179">
        <w:t xml:space="preserve"> between </w:t>
      </w:r>
      <w:r w:rsidRPr="00B51179">
        <w:rPr>
          <w:i/>
        </w:rPr>
        <w:t>tefillin</w:t>
      </w:r>
      <w:r w:rsidRPr="00B51179">
        <w:t xml:space="preserve"> and the mitzva of learning Torah. These passages link </w:t>
      </w:r>
      <w:r w:rsidRPr="00B51179">
        <w:rPr>
          <w:i/>
        </w:rPr>
        <w:t>tefillin</w:t>
      </w:r>
      <w:r w:rsidRPr="00B51179">
        <w:t xml:space="preserve"> more closely to </w:t>
      </w:r>
      <w:r>
        <w:t xml:space="preserve">the formal mitzva of </w:t>
      </w:r>
      <w:r w:rsidRPr="00B51179">
        <w:t>Torah study</w:t>
      </w:r>
      <w:r>
        <w:t>, from which women are exempt (</w:t>
      </w:r>
      <w:r w:rsidRPr="00B51179">
        <w:t xml:space="preserve">more </w:t>
      </w:r>
      <w:hyperlink r:id="rId12" w:history="1">
        <w:r w:rsidRPr="009A1480">
          <w:rPr>
            <w:rStyle w:val="Hyperlink"/>
          </w:rPr>
          <w:t>here</w:t>
        </w:r>
      </w:hyperlink>
      <w:r w:rsidRPr="00B51179">
        <w:t>)</w:t>
      </w:r>
      <w:r>
        <w:t>,</w:t>
      </w:r>
      <w:r w:rsidRPr="00B51179">
        <w:t xml:space="preserve"> than to </w:t>
      </w:r>
      <w:r w:rsidRPr="00B71E47">
        <w:rPr>
          <w:i/>
          <w:iCs/>
        </w:rPr>
        <w:t>mezuza</w:t>
      </w:r>
      <w:r w:rsidRPr="00B51179">
        <w:t xml:space="preserve">, which applies equally to </w:t>
      </w:r>
      <w:r>
        <w:t xml:space="preserve">everyone's </w:t>
      </w:r>
      <w:r w:rsidRPr="00B51179">
        <w:t xml:space="preserve">dwellings. </w:t>
      </w:r>
      <w:r>
        <w:t xml:space="preserve">According to this passage, the strong link between </w:t>
      </w:r>
      <w:r w:rsidRPr="00B51179">
        <w:t xml:space="preserve">learning Torah </w:t>
      </w:r>
      <w:r>
        <w:t>and</w:t>
      </w:r>
      <w:r w:rsidRPr="00B51179">
        <w:t xml:space="preserve"> </w:t>
      </w:r>
      <w:r w:rsidRPr="00B51179">
        <w:rPr>
          <w:i/>
        </w:rPr>
        <w:t>tefillin</w:t>
      </w:r>
      <w:r w:rsidRPr="00B51179">
        <w:t xml:space="preserve"> leads to </w:t>
      </w:r>
      <w:r>
        <w:t>women’s</w:t>
      </w:r>
      <w:r w:rsidRPr="00B51179">
        <w:t xml:space="preserve"> exemption from </w:t>
      </w:r>
      <w:r w:rsidRPr="00B51179">
        <w:rPr>
          <w:i/>
        </w:rPr>
        <w:t>tefillin</w:t>
      </w:r>
      <w:r w:rsidRPr="00B51179">
        <w:t>.</w:t>
      </w:r>
      <w:r w:rsidRPr="00B51179">
        <w:rPr>
          <w:rStyle w:val="FootnoteReference"/>
        </w:rPr>
        <w:footnoteReference w:id="14"/>
      </w:r>
      <w:r w:rsidRPr="00B51179">
        <w:t xml:space="preserve"> </w:t>
      </w:r>
    </w:p>
    <w:p w14:paraId="55DC5DB5" w14:textId="77777777" w:rsidR="00601AB4" w:rsidRDefault="00601AB4" w:rsidP="00601AB4">
      <w:pPr>
        <w:spacing w:after="0" w:line="240" w:lineRule="auto"/>
        <w:jc w:val="both"/>
      </w:pPr>
    </w:p>
    <w:p w14:paraId="6028B07A" w14:textId="34AA3A85" w:rsidR="005703B2" w:rsidRDefault="005703B2" w:rsidP="00601AB4">
      <w:pPr>
        <w:pStyle w:val="Heading2"/>
        <w:spacing w:before="0" w:line="240" w:lineRule="auto"/>
        <w:jc w:val="both"/>
      </w:pPr>
      <w:r>
        <w:rPr>
          <w:rFonts w:ascii="Times New Roman" w:hAnsi="Times New Roman" w:cs="Times New Roman"/>
        </w:rPr>
        <w:t>●</w:t>
      </w:r>
      <w:r>
        <w:t xml:space="preserve"> Now that learning Torah from texts is more open to women, should the exemption from </w:t>
      </w:r>
      <w:r w:rsidRPr="001F055A">
        <w:rPr>
          <w:i/>
          <w:iCs/>
        </w:rPr>
        <w:t>tefillin</w:t>
      </w:r>
      <w:r>
        <w:t xml:space="preserve"> remain in place?</w:t>
      </w:r>
    </w:p>
    <w:p w14:paraId="0203D508" w14:textId="77777777" w:rsidR="00601AB4" w:rsidRPr="00601AB4" w:rsidRDefault="00601AB4" w:rsidP="00601AB4">
      <w:pPr>
        <w:spacing w:after="0" w:line="240" w:lineRule="auto"/>
      </w:pPr>
    </w:p>
    <w:p w14:paraId="6EE57BC7" w14:textId="77CE78E6" w:rsidR="005703B2" w:rsidRDefault="005703B2" w:rsidP="00601AB4">
      <w:pPr>
        <w:spacing w:after="0" w:line="240" w:lineRule="auto"/>
        <w:jc w:val="both"/>
        <w:rPr>
          <w:rStyle w:val="SubtleEmphasis"/>
          <w:i/>
          <w:iCs/>
        </w:rPr>
      </w:pPr>
      <w:r>
        <w:rPr>
          <w:rStyle w:val="SubtleEmphasis"/>
        </w:rPr>
        <w:t xml:space="preserve">Women’s exemption from laying </w:t>
      </w:r>
      <w:r>
        <w:rPr>
          <w:rStyle w:val="SubtleEmphasis"/>
          <w:i/>
          <w:iCs/>
        </w:rPr>
        <w:t xml:space="preserve">tefillin </w:t>
      </w:r>
      <w:r>
        <w:rPr>
          <w:rStyle w:val="SubtleEmphasis"/>
        </w:rPr>
        <w:t xml:space="preserve">is based on the exemption of women from the formal mitzva of learning Torah, but women learn more Torah texts nowadays than ever before. Some modern rabbinic voices even tell us that text learning has become an obligatory form of </w:t>
      </w:r>
      <w:r>
        <w:rPr>
          <w:rStyle w:val="SubtleEmphasis"/>
          <w:i/>
          <w:iCs/>
        </w:rPr>
        <w:t xml:space="preserve">avodat Hashem </w:t>
      </w:r>
      <w:r>
        <w:rPr>
          <w:rStyle w:val="SubtleEmphasis"/>
        </w:rPr>
        <w:t>for women</w:t>
      </w:r>
      <w:r>
        <w:rPr>
          <w:rStyle w:val="SubtleEmphasis"/>
          <w:i/>
          <w:iCs/>
        </w:rPr>
        <w:t xml:space="preserve">. </w:t>
      </w:r>
      <w:r>
        <w:rPr>
          <w:rStyle w:val="SubtleEmphasis"/>
        </w:rPr>
        <w:t xml:space="preserve">(See more </w:t>
      </w:r>
      <w:hyperlink r:id="rId13" w:history="1">
        <w:r w:rsidRPr="009527C6">
          <w:rPr>
            <w:rStyle w:val="Hyperlink"/>
            <w:sz w:val="23"/>
            <w:szCs w:val="23"/>
          </w:rPr>
          <w:t>here</w:t>
        </w:r>
      </w:hyperlink>
      <w:r>
        <w:rPr>
          <w:rStyle w:val="SubtleEmphasis"/>
        </w:rPr>
        <w:t xml:space="preserve">.) Does this have any effect on women's relationship to the mitzva of </w:t>
      </w:r>
      <w:r>
        <w:rPr>
          <w:rStyle w:val="SubtleEmphasis"/>
          <w:i/>
          <w:iCs/>
        </w:rPr>
        <w:t>tefillin?</w:t>
      </w:r>
    </w:p>
    <w:p w14:paraId="68103313" w14:textId="77777777" w:rsidR="00601AB4" w:rsidRDefault="00601AB4" w:rsidP="00601AB4">
      <w:pPr>
        <w:spacing w:after="0" w:line="240" w:lineRule="auto"/>
        <w:jc w:val="both"/>
        <w:rPr>
          <w:rStyle w:val="SubtleEmphasis"/>
          <w:i/>
          <w:iCs/>
        </w:rPr>
      </w:pPr>
    </w:p>
    <w:p w14:paraId="7FA37313" w14:textId="44A954DF" w:rsidR="005703B2" w:rsidRDefault="005703B2" w:rsidP="00601AB4">
      <w:pPr>
        <w:spacing w:after="0" w:line="240" w:lineRule="auto"/>
        <w:jc w:val="both"/>
        <w:rPr>
          <w:rStyle w:val="SubtleEmphasis"/>
          <w:i/>
          <w:iCs/>
        </w:rPr>
      </w:pPr>
      <w:proofErr w:type="gramStart"/>
      <w:r>
        <w:rPr>
          <w:rStyle w:val="SubtleEmphasis"/>
        </w:rPr>
        <w:t>Although there are many reasons why a woman may be obligated to learn Torah, women's exemption from the formal mitzva of Talmud Torah remains in place.</w:t>
      </w:r>
      <w:proofErr w:type="gramEnd"/>
      <w:r>
        <w:rPr>
          <w:rStyle w:val="SubtleEmphasis"/>
        </w:rPr>
        <w:t xml:space="preserve"> It is that formal exemption that leads to the exemption from the mitzva of </w:t>
      </w:r>
      <w:r>
        <w:rPr>
          <w:rStyle w:val="SubtleEmphasis"/>
          <w:i/>
          <w:iCs/>
        </w:rPr>
        <w:t xml:space="preserve">tefillin. </w:t>
      </w:r>
      <w:r>
        <w:rPr>
          <w:rStyle w:val="SubtleEmphasis"/>
        </w:rPr>
        <w:t xml:space="preserve">For example, women have always been obligated in learning practical Halacha, which can be described as a form of learning Torah. That did not change the original formulation of exemption from </w:t>
      </w:r>
      <w:r>
        <w:rPr>
          <w:rStyle w:val="SubtleEmphasis"/>
          <w:i/>
          <w:iCs/>
        </w:rPr>
        <w:t xml:space="preserve">tefillin. </w:t>
      </w:r>
      <w:r>
        <w:rPr>
          <w:rStyle w:val="SubtleEmphasis"/>
        </w:rPr>
        <w:t xml:space="preserve">So too, increased imperatives for women to learn Torah and the real halachic significance of women fulfilling the mitzva of learning Torah through text study do not change the exemption from </w:t>
      </w:r>
      <w:r>
        <w:rPr>
          <w:rStyle w:val="SubtleEmphasis"/>
          <w:i/>
          <w:iCs/>
        </w:rPr>
        <w:t>tefillin.</w:t>
      </w:r>
    </w:p>
    <w:p w14:paraId="50844F53" w14:textId="77777777" w:rsidR="00601AB4" w:rsidRPr="009527C6" w:rsidRDefault="00601AB4" w:rsidP="00601AB4">
      <w:pPr>
        <w:spacing w:after="0" w:line="240" w:lineRule="auto"/>
        <w:jc w:val="both"/>
        <w:rPr>
          <w:rStyle w:val="SubtleEmphasis"/>
          <w:i/>
          <w:iCs/>
        </w:rPr>
      </w:pPr>
    </w:p>
    <w:p w14:paraId="2E046083" w14:textId="36E26037" w:rsidR="005703B2" w:rsidRDefault="005703B2" w:rsidP="00601AB4">
      <w:pPr>
        <w:spacing w:after="0" w:line="240" w:lineRule="auto"/>
        <w:jc w:val="both"/>
        <w:rPr>
          <w:rStyle w:val="SubtleEmphasis"/>
        </w:rPr>
      </w:pPr>
      <w:r>
        <w:rPr>
          <w:rStyle w:val="SubtleEmphasis"/>
        </w:rPr>
        <w:t xml:space="preserve">That being said, we might expect communities in which women's text study is seen as an imperative to encourage women to fulfill the mitzva of </w:t>
      </w:r>
      <w:r>
        <w:rPr>
          <w:rStyle w:val="SubtleEmphasis"/>
          <w:i/>
          <w:iCs/>
        </w:rPr>
        <w:t xml:space="preserve">tefillin </w:t>
      </w:r>
      <w:r>
        <w:rPr>
          <w:rStyle w:val="SubtleEmphasis"/>
        </w:rPr>
        <w:t xml:space="preserve">voluntarily. Why don't they? </w:t>
      </w:r>
    </w:p>
    <w:p w14:paraId="2591E278" w14:textId="198F9397" w:rsidR="005703B2" w:rsidRPr="00193D54" w:rsidRDefault="005703B2" w:rsidP="00601AB4">
      <w:pPr>
        <w:spacing w:after="0" w:line="240" w:lineRule="auto"/>
        <w:jc w:val="both"/>
        <w:rPr>
          <w:rStyle w:val="SubtleEmphasis"/>
        </w:rPr>
      </w:pPr>
      <w:r>
        <w:rPr>
          <w:rStyle w:val="SubtleEmphasis"/>
        </w:rPr>
        <w:t xml:space="preserve">As compelling as the idea may be for a woman who learns Torah to bind it to her flesh, there are other halachic factors at stake that militate against voluntary </w:t>
      </w:r>
      <w:r>
        <w:rPr>
          <w:rStyle w:val="SubtleEmphasis"/>
        </w:rPr>
        <w:lastRenderedPageBreak/>
        <w:t xml:space="preserve">performance of the mitzva of </w:t>
      </w:r>
      <w:r>
        <w:rPr>
          <w:rStyle w:val="SubtleEmphasis"/>
          <w:i/>
          <w:iCs/>
        </w:rPr>
        <w:t xml:space="preserve">tefillin. </w:t>
      </w:r>
      <w:r>
        <w:rPr>
          <w:rStyle w:val="SubtleEmphasis"/>
        </w:rPr>
        <w:t xml:space="preserve">We discuss these in the next installments of this series. If there were no other halachic impediment, we imagine that many women would take an interest in fulfilling the mitzva of </w:t>
      </w:r>
      <w:r>
        <w:rPr>
          <w:rStyle w:val="SubtleEmphasis"/>
          <w:i/>
          <w:iCs/>
        </w:rPr>
        <w:t xml:space="preserve">tefillin </w:t>
      </w:r>
      <w:r>
        <w:rPr>
          <w:rStyle w:val="SubtleEmphasis"/>
        </w:rPr>
        <w:t>and many more religious women throughout history would have done so</w:t>
      </w:r>
      <w:r>
        <w:rPr>
          <w:rStyle w:val="SubtleEmphasis"/>
          <w:i/>
          <w:iCs/>
        </w:rPr>
        <w:t xml:space="preserve">, </w:t>
      </w:r>
      <w:r>
        <w:rPr>
          <w:rStyle w:val="SubtleEmphasis"/>
        </w:rPr>
        <w:t>creating a more substantial precedent than the single example of Michal (see below)</w:t>
      </w:r>
      <w:r>
        <w:rPr>
          <w:rStyle w:val="SubtleEmphasis"/>
          <w:i/>
          <w:iCs/>
        </w:rPr>
        <w:t>.</w:t>
      </w:r>
      <w:r>
        <w:rPr>
          <w:rStyle w:val="SubtleEmphasis"/>
        </w:rPr>
        <w:t xml:space="preserve"> But those halachic impediments make and have made a difference to the majority of women who are most devoted to learning Torah.</w:t>
      </w:r>
    </w:p>
    <w:p w14:paraId="32FF4315" w14:textId="77777777" w:rsidR="005703B2" w:rsidRPr="004850C7" w:rsidRDefault="005703B2" w:rsidP="00601AB4">
      <w:pPr>
        <w:spacing w:after="0" w:line="240" w:lineRule="auto"/>
        <w:jc w:val="both"/>
        <w:rPr>
          <w:rStyle w:val="SubtleEmphasis"/>
        </w:rPr>
      </w:pPr>
    </w:p>
    <w:p w14:paraId="6E701F24" w14:textId="734A0B00" w:rsidR="005703B2" w:rsidRDefault="005703B2" w:rsidP="00601AB4">
      <w:pPr>
        <w:spacing w:after="0" w:line="240" w:lineRule="auto"/>
        <w:jc w:val="both"/>
      </w:pPr>
      <w:r w:rsidRPr="001F055A">
        <w:rPr>
          <w:b/>
          <w:bCs/>
        </w:rPr>
        <w:t>Halachic Ruling</w:t>
      </w:r>
      <w:r>
        <w:t xml:space="preserve"> Shulchan Aruch rules in line with what we have seen</w:t>
      </w:r>
      <w:r w:rsidRPr="00B51179">
        <w:t>:</w:t>
      </w:r>
    </w:p>
    <w:p w14:paraId="09B2C1DD" w14:textId="77777777" w:rsidR="00601AB4" w:rsidRPr="00B51179" w:rsidRDefault="00601AB4" w:rsidP="00601AB4">
      <w:pPr>
        <w:spacing w:after="0" w:line="240" w:lineRule="auto"/>
        <w:jc w:val="both"/>
      </w:pPr>
    </w:p>
    <w:p w14:paraId="600C1CD8" w14:textId="172C206C" w:rsidR="005703B2" w:rsidRPr="006210D5" w:rsidRDefault="005703B2" w:rsidP="00601AB4">
      <w:pPr>
        <w:spacing w:after="0" w:line="240" w:lineRule="auto"/>
        <w:jc w:val="both"/>
        <w:rPr>
          <w:rStyle w:val="BookTitle"/>
        </w:rPr>
      </w:pPr>
      <w:r w:rsidRPr="001F055A">
        <w:rPr>
          <w:rStyle w:val="BookTitle"/>
          <w:i/>
          <w:iCs/>
        </w:rPr>
        <w:t>Shulchan Aruch</w:t>
      </w:r>
      <w:r w:rsidRPr="006210D5">
        <w:rPr>
          <w:rStyle w:val="BookTitle"/>
        </w:rPr>
        <w:t xml:space="preserve"> OC 38:3 </w:t>
      </w:r>
    </w:p>
    <w:p w14:paraId="489310A2" w14:textId="4BBB7936" w:rsidR="005703B2" w:rsidRPr="00B51179" w:rsidRDefault="005703B2" w:rsidP="00601AB4">
      <w:pPr>
        <w:pStyle w:val="Quote"/>
        <w:spacing w:after="0" w:line="240" w:lineRule="auto"/>
      </w:pPr>
      <w:r w:rsidRPr="00B51179">
        <w:t xml:space="preserve">Women and bondsmen are exempt from </w:t>
      </w:r>
      <w:r w:rsidRPr="00B51179">
        <w:rPr>
          <w:i/>
        </w:rPr>
        <w:t>tefillin</w:t>
      </w:r>
      <w:r w:rsidRPr="00B51179">
        <w:t xml:space="preserve"> because it is a positive time-bound commandment.</w:t>
      </w:r>
    </w:p>
    <w:p w14:paraId="4CF1E23B" w14:textId="77777777" w:rsidR="005703B2" w:rsidRPr="00B51179" w:rsidRDefault="005703B2" w:rsidP="00601AB4">
      <w:pPr>
        <w:spacing w:after="0" w:line="240" w:lineRule="auto"/>
        <w:jc w:val="both"/>
      </w:pPr>
    </w:p>
    <w:p w14:paraId="7680C0EE" w14:textId="77777777" w:rsidR="005703B2" w:rsidRPr="00B51179" w:rsidRDefault="005703B2" w:rsidP="00601AB4">
      <w:pPr>
        <w:pStyle w:val="Heading1"/>
        <w:spacing w:before="0" w:line="240" w:lineRule="auto"/>
        <w:jc w:val="both"/>
      </w:pPr>
      <w:r w:rsidRPr="00B51179">
        <w:t>Voluntary Performance</w:t>
      </w:r>
    </w:p>
    <w:p w14:paraId="29C40325" w14:textId="77777777" w:rsidR="00601AB4" w:rsidRDefault="00601AB4" w:rsidP="00601AB4">
      <w:pPr>
        <w:spacing w:after="0" w:line="240" w:lineRule="auto"/>
        <w:jc w:val="both"/>
      </w:pPr>
    </w:p>
    <w:p w14:paraId="44765FF3" w14:textId="12E48DE1" w:rsidR="005703B2" w:rsidRDefault="005703B2" w:rsidP="00601AB4">
      <w:pPr>
        <w:spacing w:after="0" w:line="240" w:lineRule="auto"/>
        <w:jc w:val="both"/>
        <w:rPr>
          <w:rFonts w:eastAsia="Times New Roman"/>
          <w:color w:val="252525"/>
        </w:rPr>
      </w:pPr>
      <w:r>
        <w:t>May</w:t>
      </w:r>
      <w:r>
        <w:rPr>
          <w:rFonts w:eastAsia="Times New Roman"/>
          <w:color w:val="252525"/>
        </w:rPr>
        <w:t xml:space="preserve"> a woman </w:t>
      </w:r>
      <w:r w:rsidRPr="00B51179">
        <w:rPr>
          <w:rFonts w:eastAsia="Times New Roman"/>
          <w:color w:val="252525"/>
        </w:rPr>
        <w:t xml:space="preserve">choose to lay </w:t>
      </w:r>
      <w:r w:rsidRPr="00B51179">
        <w:rPr>
          <w:rFonts w:eastAsia="Times New Roman"/>
          <w:i/>
          <w:color w:val="252525"/>
        </w:rPr>
        <w:t>tefillin</w:t>
      </w:r>
      <w:r>
        <w:rPr>
          <w:rFonts w:eastAsia="Times New Roman"/>
          <w:color w:val="252525"/>
        </w:rPr>
        <w:t xml:space="preserve"> voluntarily</w:t>
      </w:r>
      <w:r w:rsidRPr="00B51179">
        <w:rPr>
          <w:rFonts w:eastAsia="Times New Roman"/>
          <w:color w:val="252525"/>
        </w:rPr>
        <w:t>, just as she can choose to perform other p</w:t>
      </w:r>
      <w:r>
        <w:rPr>
          <w:rFonts w:eastAsia="Times New Roman"/>
          <w:color w:val="252525"/>
        </w:rPr>
        <w:t xml:space="preserve">ositive time-bound </w:t>
      </w:r>
      <w:r w:rsidRPr="001F055A">
        <w:rPr>
          <w:rFonts w:eastAsia="Times New Roman"/>
          <w:i/>
          <w:iCs/>
          <w:color w:val="252525"/>
        </w:rPr>
        <w:t>mitzvot</w:t>
      </w:r>
      <w:r>
        <w:rPr>
          <w:rFonts w:eastAsia="Times New Roman"/>
          <w:color w:val="252525"/>
        </w:rPr>
        <w:t>?</w:t>
      </w:r>
      <w:r w:rsidRPr="00B51179">
        <w:rPr>
          <w:rFonts w:eastAsia="Times New Roman"/>
          <w:color w:val="252525"/>
        </w:rPr>
        <w:t xml:space="preserve"> </w:t>
      </w:r>
    </w:p>
    <w:p w14:paraId="653E7D3D" w14:textId="77777777" w:rsidR="00601AB4" w:rsidRPr="00B51179" w:rsidRDefault="00601AB4" w:rsidP="00601AB4">
      <w:pPr>
        <w:spacing w:after="0" w:line="240" w:lineRule="auto"/>
        <w:jc w:val="both"/>
      </w:pPr>
    </w:p>
    <w:p w14:paraId="0488876F" w14:textId="74252A1A" w:rsidR="0004022F" w:rsidRDefault="005703B2" w:rsidP="00601AB4">
      <w:pPr>
        <w:spacing w:after="0" w:line="240" w:lineRule="auto"/>
        <w:jc w:val="both"/>
      </w:pPr>
      <w:r>
        <w:t>T</w:t>
      </w:r>
      <w:r w:rsidRPr="00B51179">
        <w:t xml:space="preserve">he Talmud Bavli suggests that </w:t>
      </w:r>
      <w:r>
        <w:t>she may</w:t>
      </w:r>
      <w:r w:rsidRPr="00B51179">
        <w:t>:</w:t>
      </w:r>
    </w:p>
    <w:p w14:paraId="5FB95D55" w14:textId="77777777" w:rsidR="00601AB4" w:rsidRDefault="00601AB4" w:rsidP="00601AB4">
      <w:pPr>
        <w:spacing w:after="0" w:line="240" w:lineRule="auto"/>
        <w:jc w:val="both"/>
      </w:pPr>
    </w:p>
    <w:p w14:paraId="09CAAD01" w14:textId="04C06C6C" w:rsidR="005703B2" w:rsidRPr="00EA0526" w:rsidRDefault="005703B2" w:rsidP="00601AB4">
      <w:pPr>
        <w:spacing w:after="0" w:line="240" w:lineRule="auto"/>
        <w:jc w:val="both"/>
        <w:rPr>
          <w:rStyle w:val="BookTitle"/>
        </w:rPr>
      </w:pPr>
      <w:r w:rsidRPr="001A525E">
        <w:rPr>
          <w:rStyle w:val="BookTitle"/>
          <w:i/>
          <w:iCs/>
        </w:rPr>
        <w:t>E</w:t>
      </w:r>
      <w:r w:rsidRPr="007E0F78">
        <w:rPr>
          <w:rStyle w:val="BookTitle"/>
          <w:i/>
          <w:iCs/>
        </w:rPr>
        <w:t>ir</w:t>
      </w:r>
      <w:r w:rsidRPr="001A525E">
        <w:rPr>
          <w:rStyle w:val="BookTitle"/>
          <w:i/>
          <w:iCs/>
        </w:rPr>
        <w:t>uvin</w:t>
      </w:r>
      <w:r w:rsidRPr="00EA0526">
        <w:rPr>
          <w:rStyle w:val="BookTitle"/>
        </w:rPr>
        <w:t xml:space="preserve"> 96a-b </w:t>
      </w:r>
    </w:p>
    <w:p w14:paraId="3A4F53ED" w14:textId="27BAE634" w:rsidR="005703B2" w:rsidRDefault="005703B2" w:rsidP="00601AB4">
      <w:pPr>
        <w:pStyle w:val="Quote"/>
        <w:spacing w:after="0" w:line="240" w:lineRule="auto"/>
      </w:pPr>
      <w:proofErr w:type="gramStart"/>
      <w:r w:rsidRPr="00B51179">
        <w:t xml:space="preserve">As is taught </w:t>
      </w:r>
      <w:r>
        <w:t>[</w:t>
      </w:r>
      <w:r w:rsidRPr="00B51179">
        <w:t xml:space="preserve">in a </w:t>
      </w:r>
      <w:r w:rsidRPr="001F055A">
        <w:rPr>
          <w:i/>
          <w:iCs/>
        </w:rPr>
        <w:t>baraita</w:t>
      </w:r>
      <w:r>
        <w:t>]</w:t>
      </w:r>
      <w:r w:rsidRPr="00B51179">
        <w:t xml:space="preserve">: Michal the daughter of Kushi [Shaul] would lay </w:t>
      </w:r>
      <w:r w:rsidRPr="00B51179">
        <w:rPr>
          <w:i/>
        </w:rPr>
        <w:t>tefillin</w:t>
      </w:r>
      <w:r w:rsidRPr="00B51179">
        <w:t xml:space="preserve"> and the sages did not protest.</w:t>
      </w:r>
      <w:proofErr w:type="gramEnd"/>
      <w:r w:rsidRPr="00B51179">
        <w:t xml:space="preserve"> And the wife of Yona [the prophet] would make a festive pilgrimage [to Jerusalem] and the sages did not protest…We can derive from their non-protest that…</w:t>
      </w:r>
      <w:r>
        <w:rPr>
          <w:rFonts w:hint="cs"/>
        </w:rPr>
        <w:t>H</w:t>
      </w:r>
      <w:r>
        <w:t>e thinks</w:t>
      </w:r>
      <w:r w:rsidRPr="00B51179">
        <w:t xml:space="preserve"> that [pilgrimage] was voluntary [performance of a positive time-bound </w:t>
      </w:r>
      <w:r>
        <w:t>mitzva</w:t>
      </w:r>
      <w:r w:rsidRPr="00B51179">
        <w:t>], here too [Michal's</w:t>
      </w:r>
      <w:r>
        <w:t xml:space="preserve"> wearing</w:t>
      </w:r>
      <w:r w:rsidRPr="00B51179">
        <w:t xml:space="preserve"> </w:t>
      </w:r>
      <w:r w:rsidRPr="00B51179">
        <w:rPr>
          <w:i/>
        </w:rPr>
        <w:t>tefillin</w:t>
      </w:r>
      <w:r w:rsidRPr="00B51179">
        <w:t xml:space="preserve">] is voluntary [performance of a positive time-bound </w:t>
      </w:r>
      <w:r>
        <w:t>mitzva</w:t>
      </w:r>
      <w:r w:rsidRPr="00B51179">
        <w:t>].</w:t>
      </w:r>
    </w:p>
    <w:p w14:paraId="29577490" w14:textId="77777777" w:rsidR="00601AB4" w:rsidRPr="00601AB4" w:rsidRDefault="00601AB4" w:rsidP="00601AB4">
      <w:pPr>
        <w:spacing w:after="0" w:line="240" w:lineRule="auto"/>
      </w:pPr>
    </w:p>
    <w:p w14:paraId="10537BB9" w14:textId="444E9E00" w:rsidR="005703B2" w:rsidRDefault="005703B2" w:rsidP="00601AB4">
      <w:pPr>
        <w:spacing w:after="0" w:line="240" w:lineRule="auto"/>
        <w:jc w:val="both"/>
      </w:pPr>
      <w:r w:rsidRPr="00B51179">
        <w:t>The Talmud relates that Michal, King S</w:t>
      </w:r>
      <w:r>
        <w:t>h</w:t>
      </w:r>
      <w:r w:rsidRPr="00B51179">
        <w:t xml:space="preserve">aul's daughter, wore </w:t>
      </w:r>
      <w:r w:rsidRPr="00B51179">
        <w:rPr>
          <w:i/>
        </w:rPr>
        <w:t>tefillin</w:t>
      </w:r>
      <w:r>
        <w:t>,</w:t>
      </w:r>
      <w:r w:rsidRPr="00B51179">
        <w:t xml:space="preserve"> and that </w:t>
      </w:r>
      <w:r>
        <w:t xml:space="preserve">the wife of the prophet </w:t>
      </w:r>
      <w:r w:rsidRPr="00B51179">
        <w:t>Yona</w:t>
      </w:r>
      <w:r>
        <w:t xml:space="preserve"> </w:t>
      </w:r>
      <w:r w:rsidRPr="00B51179">
        <w:t>made a festive pilgrimage.</w:t>
      </w:r>
      <w:r w:rsidRPr="00B51179">
        <w:rPr>
          <w:rStyle w:val="FootnoteReference"/>
        </w:rPr>
        <w:footnoteReference w:id="15"/>
      </w:r>
      <w:r w:rsidRPr="00B51179">
        <w:t xml:space="preserve"> The sages did not protest either act. </w:t>
      </w:r>
      <w:r>
        <w:t>N</w:t>
      </w:r>
      <w:r w:rsidRPr="00B51179">
        <w:t xml:space="preserve">aming these specific women may suggest that they were </w:t>
      </w:r>
      <w:r>
        <w:t>unique. However</w:t>
      </w:r>
      <w:r w:rsidRPr="00B51179">
        <w:t>, the Talmud concludes that Michal's laying</w:t>
      </w:r>
      <w:r>
        <w:t xml:space="preserve"> </w:t>
      </w:r>
      <w:r w:rsidRPr="00B51179">
        <w:rPr>
          <w:i/>
        </w:rPr>
        <w:t>tefillin</w:t>
      </w:r>
      <w:r w:rsidRPr="00B51179">
        <w:t xml:space="preserve"> </w:t>
      </w:r>
      <w:r>
        <w:t>w</w:t>
      </w:r>
      <w:r w:rsidRPr="00B51179">
        <w:t>as a standard case of voluntary performance of a mitzva from which women are exempt</w:t>
      </w:r>
      <w:r>
        <w:t xml:space="preserve"> but not prohibited</w:t>
      </w:r>
      <w:r w:rsidRPr="00B51179">
        <w:t xml:space="preserve">, and thus </w:t>
      </w:r>
      <w:r>
        <w:t xml:space="preserve">was </w:t>
      </w:r>
      <w:r w:rsidRPr="00B51179">
        <w:t xml:space="preserve">not protested. </w:t>
      </w:r>
    </w:p>
    <w:p w14:paraId="1B1F8544" w14:textId="77777777" w:rsidR="00601AB4" w:rsidRPr="00B51179" w:rsidRDefault="00601AB4" w:rsidP="00601AB4">
      <w:pPr>
        <w:spacing w:after="0" w:line="240" w:lineRule="auto"/>
        <w:jc w:val="both"/>
      </w:pPr>
    </w:p>
    <w:p w14:paraId="6DBE2CC4" w14:textId="62CB0477" w:rsidR="005703B2" w:rsidRDefault="005703B2" w:rsidP="00601AB4">
      <w:pPr>
        <w:spacing w:after="0" w:line="240" w:lineRule="auto"/>
        <w:jc w:val="both"/>
      </w:pPr>
      <w:r w:rsidRPr="00B51179">
        <w:t>In contrast, the Talmud</w:t>
      </w:r>
      <w:r>
        <w:t xml:space="preserve"> Yerushalmi</w:t>
      </w:r>
      <w:r w:rsidRPr="00B51179">
        <w:rPr>
          <w:rStyle w:val="FootnoteReference"/>
        </w:rPr>
        <w:footnoteReference w:id="16"/>
      </w:r>
      <w:r w:rsidRPr="00B51179">
        <w:t xml:space="preserve"> </w:t>
      </w:r>
      <w:r>
        <w:t>cites a view asserting</w:t>
      </w:r>
      <w:r w:rsidRPr="00B51179">
        <w:t xml:space="preserve"> that the sages </w:t>
      </w:r>
      <w:r w:rsidRPr="00B51179">
        <w:rPr>
          <w:i/>
          <w:iCs/>
        </w:rPr>
        <w:t>did</w:t>
      </w:r>
      <w:r w:rsidRPr="00B51179">
        <w:t xml:space="preserve"> protest Michal's wearing of </w:t>
      </w:r>
      <w:r w:rsidRPr="00B51179">
        <w:rPr>
          <w:i/>
        </w:rPr>
        <w:t>tefillin</w:t>
      </w:r>
      <w:r w:rsidRPr="00B51179">
        <w:t>:</w:t>
      </w:r>
    </w:p>
    <w:p w14:paraId="23484A16" w14:textId="77777777" w:rsidR="00601AB4" w:rsidRPr="00B51179" w:rsidRDefault="00601AB4" w:rsidP="00601AB4">
      <w:pPr>
        <w:spacing w:after="0" w:line="240" w:lineRule="auto"/>
        <w:jc w:val="both"/>
      </w:pPr>
    </w:p>
    <w:p w14:paraId="740DA514" w14:textId="29631CB3" w:rsidR="005703B2" w:rsidRPr="00EA0526" w:rsidRDefault="005703B2" w:rsidP="00601AB4">
      <w:pPr>
        <w:spacing w:after="0" w:line="240" w:lineRule="auto"/>
        <w:jc w:val="both"/>
        <w:rPr>
          <w:rStyle w:val="BookTitle"/>
        </w:rPr>
      </w:pPr>
      <w:r>
        <w:rPr>
          <w:rStyle w:val="BookTitle"/>
        </w:rPr>
        <w:t xml:space="preserve">Yerushalmi </w:t>
      </w:r>
      <w:r w:rsidRPr="001F055A">
        <w:rPr>
          <w:rStyle w:val="BookTitle"/>
          <w:i/>
          <w:iCs/>
        </w:rPr>
        <w:t>Eiruvin</w:t>
      </w:r>
      <w:r>
        <w:rPr>
          <w:rStyle w:val="BookTitle"/>
        </w:rPr>
        <w:t xml:space="preserve"> 10:</w:t>
      </w:r>
      <w:r w:rsidRPr="00EA0526">
        <w:rPr>
          <w:rStyle w:val="BookTitle"/>
        </w:rPr>
        <w:t xml:space="preserve">1 </w:t>
      </w:r>
    </w:p>
    <w:p w14:paraId="23CFCB80" w14:textId="145A2700" w:rsidR="005703B2" w:rsidRDefault="005703B2" w:rsidP="00601AB4">
      <w:pPr>
        <w:pStyle w:val="Quote"/>
        <w:spacing w:after="0" w:line="240" w:lineRule="auto"/>
      </w:pPr>
      <w:r w:rsidRPr="00B51179">
        <w:t>Behold</w:t>
      </w:r>
      <w:r w:rsidR="0004022F">
        <w:t>,</w:t>
      </w:r>
      <w:r w:rsidRPr="00B51179">
        <w:t xml:space="preserve"> Michal, the daughter of Shaul, would wear </w:t>
      </w:r>
      <w:r w:rsidRPr="00B51179">
        <w:rPr>
          <w:i/>
        </w:rPr>
        <w:t>tefillin</w:t>
      </w:r>
      <w:r>
        <w:t xml:space="preserve">, </w:t>
      </w:r>
      <w:r w:rsidR="0004022F">
        <w:t xml:space="preserve">and </w:t>
      </w:r>
      <w:r>
        <w:t>t</w:t>
      </w:r>
      <w:r w:rsidRPr="00B51179">
        <w:t>he wife of Yona would make a festive pilgrimage</w:t>
      </w:r>
      <w:r>
        <w:t>,</w:t>
      </w:r>
      <w:r w:rsidRPr="00B51179">
        <w:t xml:space="preserve"> and the sages did not protest them. Rabbi </w:t>
      </w:r>
      <w:r>
        <w:t>Ch</w:t>
      </w:r>
      <w:r w:rsidRPr="00B51179">
        <w:t>izkiya in the name of Rabbi Abahu [said]: The wife of Yona</w:t>
      </w:r>
      <w:r w:rsidR="00F81C49">
        <w:t xml:space="preserve"> turned</w:t>
      </w:r>
      <w:r w:rsidRPr="00B51179">
        <w:t xml:space="preserve"> back; Michal, the daughter of Shaul, the sages protested</w:t>
      </w:r>
      <w:r>
        <w:t xml:space="preserve"> against her</w:t>
      </w:r>
      <w:r w:rsidRPr="00B51179">
        <w:t>.</w:t>
      </w:r>
    </w:p>
    <w:p w14:paraId="274EF34D" w14:textId="77777777" w:rsidR="00601AB4" w:rsidRPr="00601AB4" w:rsidRDefault="00601AB4" w:rsidP="00601AB4">
      <w:pPr>
        <w:spacing w:after="0" w:line="240" w:lineRule="auto"/>
      </w:pPr>
    </w:p>
    <w:p w14:paraId="18306451" w14:textId="34637DA9" w:rsidR="005703B2" w:rsidRDefault="005703B2" w:rsidP="00601AB4">
      <w:pPr>
        <w:spacing w:after="0" w:line="240" w:lineRule="auto"/>
        <w:jc w:val="both"/>
      </w:pPr>
      <w:r w:rsidRPr="00B51179">
        <w:lastRenderedPageBreak/>
        <w:t xml:space="preserve">Typically, when the </w:t>
      </w:r>
      <w:r>
        <w:t>Bavli and the Yerushalmi</w:t>
      </w:r>
      <w:r w:rsidRPr="00B51179">
        <w:t xml:space="preserve"> di</w:t>
      </w:r>
      <w:r>
        <w:t>sagree, H</w:t>
      </w:r>
      <w:r w:rsidRPr="00B51179">
        <w:t>alacha follows the Talmud</w:t>
      </w:r>
      <w:r>
        <w:t xml:space="preserve"> Bavli</w:t>
      </w:r>
      <w:r w:rsidRPr="00B51179">
        <w:t xml:space="preserve">. So the </w:t>
      </w:r>
      <w:r>
        <w:t>Bavli</w:t>
      </w:r>
      <w:r w:rsidRPr="00B51179">
        <w:t xml:space="preserve">'s </w:t>
      </w:r>
      <w:r>
        <w:t>position that the rabbis did not protest</w:t>
      </w:r>
      <w:r w:rsidRPr="00B51179">
        <w:t xml:space="preserve"> Michal's</w:t>
      </w:r>
      <w:r>
        <w:t xml:space="preserve"> wearing</w:t>
      </w:r>
      <w:r w:rsidRPr="00B51179">
        <w:t xml:space="preserve"> </w:t>
      </w:r>
      <w:r w:rsidRPr="00B51179">
        <w:rPr>
          <w:i/>
        </w:rPr>
        <w:t>tefillin</w:t>
      </w:r>
      <w:r w:rsidRPr="00B51179">
        <w:t xml:space="preserve"> provide</w:t>
      </w:r>
      <w:r>
        <w:t>s</w:t>
      </w:r>
      <w:r w:rsidRPr="00B51179">
        <w:t xml:space="preserve"> a </w:t>
      </w:r>
      <w:r>
        <w:t xml:space="preserve">strong </w:t>
      </w:r>
      <w:r w:rsidRPr="00B51179">
        <w:t xml:space="preserve">basis </w:t>
      </w:r>
      <w:r>
        <w:t>to permit women to wear</w:t>
      </w:r>
      <w:r w:rsidRPr="00B51179">
        <w:t xml:space="preserve"> </w:t>
      </w:r>
      <w:r w:rsidRPr="00B51179">
        <w:rPr>
          <w:i/>
        </w:rPr>
        <w:t>tefillin</w:t>
      </w:r>
      <w:r>
        <w:rPr>
          <w:iCs/>
        </w:rPr>
        <w:t xml:space="preserve"> voluntarily</w:t>
      </w:r>
      <w:r w:rsidRPr="00B51179">
        <w:t xml:space="preserve">, notwithstanding the dissenting position found in the </w:t>
      </w:r>
      <w:r>
        <w:t>Yerushalmi</w:t>
      </w:r>
      <w:r w:rsidRPr="00B51179">
        <w:t>.</w:t>
      </w:r>
      <w:r w:rsidRPr="00B51179">
        <w:rPr>
          <w:rStyle w:val="FootnoteReference"/>
        </w:rPr>
        <w:footnoteReference w:id="17"/>
      </w:r>
      <w:r w:rsidRPr="00B51179">
        <w:t xml:space="preserve"> </w:t>
      </w:r>
    </w:p>
    <w:p w14:paraId="1AD8AB7D" w14:textId="77777777" w:rsidR="00601AB4" w:rsidRDefault="00601AB4" w:rsidP="00601AB4">
      <w:pPr>
        <w:spacing w:after="0" w:line="240" w:lineRule="auto"/>
        <w:jc w:val="both"/>
      </w:pPr>
    </w:p>
    <w:p w14:paraId="75BEABFD" w14:textId="67D8922F" w:rsidR="005703B2" w:rsidRDefault="005703B2" w:rsidP="00601AB4">
      <w:pPr>
        <w:spacing w:after="0" w:line="240" w:lineRule="auto"/>
        <w:jc w:val="both"/>
      </w:pPr>
      <w:r w:rsidRPr="00B51179">
        <w:t xml:space="preserve">Early halachic authorities, </w:t>
      </w:r>
      <w:r>
        <w:t xml:space="preserve">including </w:t>
      </w:r>
      <w:r w:rsidRPr="00EA0526">
        <w:rPr>
          <w:i/>
          <w:iCs/>
        </w:rPr>
        <w:t>Sefer Ha-</w:t>
      </w:r>
      <w:r>
        <w:rPr>
          <w:i/>
          <w:iCs/>
        </w:rPr>
        <w:t>c</w:t>
      </w:r>
      <w:r w:rsidRPr="00EA0526">
        <w:rPr>
          <w:i/>
          <w:iCs/>
        </w:rPr>
        <w:t>hinuch</w:t>
      </w:r>
      <w:r>
        <w:t>, rule accordingly</w:t>
      </w:r>
      <w:r w:rsidRPr="00B51179">
        <w:t>:</w:t>
      </w:r>
    </w:p>
    <w:p w14:paraId="05379E13" w14:textId="77777777" w:rsidR="00601AB4" w:rsidRPr="00B51179" w:rsidRDefault="00601AB4" w:rsidP="00601AB4">
      <w:pPr>
        <w:spacing w:after="0" w:line="240" w:lineRule="auto"/>
        <w:jc w:val="both"/>
      </w:pPr>
    </w:p>
    <w:p w14:paraId="3268E746" w14:textId="7A6D1473" w:rsidR="005703B2" w:rsidRPr="00EA0526" w:rsidRDefault="005703B2" w:rsidP="00601AB4">
      <w:pPr>
        <w:spacing w:after="0" w:line="240" w:lineRule="auto"/>
        <w:jc w:val="both"/>
        <w:rPr>
          <w:rStyle w:val="BookTitle"/>
        </w:rPr>
      </w:pPr>
      <w:r w:rsidRPr="001F055A">
        <w:rPr>
          <w:rStyle w:val="BookTitle"/>
          <w:i/>
          <w:iCs/>
        </w:rPr>
        <w:t>Sefer Ha-chinuch</w:t>
      </w:r>
      <w:r w:rsidRPr="00EA0526">
        <w:rPr>
          <w:rStyle w:val="BookTitle"/>
        </w:rPr>
        <w:t xml:space="preserve"> Mitzva 421 </w:t>
      </w:r>
    </w:p>
    <w:p w14:paraId="544E512A" w14:textId="6A0F361F" w:rsidR="005703B2" w:rsidRDefault="005703B2" w:rsidP="00601AB4">
      <w:pPr>
        <w:pStyle w:val="Quote"/>
        <w:spacing w:after="0" w:line="240" w:lineRule="auto"/>
      </w:pPr>
      <w:r>
        <w:t>T</w:t>
      </w:r>
      <w:r w:rsidRPr="00B51179">
        <w:t xml:space="preserve">his mitzva </w:t>
      </w:r>
      <w:r>
        <w:t>applies</w:t>
      </w:r>
      <w:r w:rsidRPr="00B51179">
        <w:t xml:space="preserve"> </w:t>
      </w:r>
      <w:r>
        <w:t>in all places</w:t>
      </w:r>
      <w:r w:rsidRPr="00B51179">
        <w:t xml:space="preserve"> and at all times, among males but not among females, since it is a positive time-bound commandment</w:t>
      </w:r>
      <w:r>
        <w:t>. Still</w:t>
      </w:r>
      <w:r w:rsidRPr="00B51179">
        <w:t xml:space="preserve"> if they [females] want to lay </w:t>
      </w:r>
      <w:r w:rsidRPr="00B51179">
        <w:rPr>
          <w:i/>
        </w:rPr>
        <w:t>tefillin</w:t>
      </w:r>
      <w:r w:rsidRPr="00B51179">
        <w:t xml:space="preserve"> we do</w:t>
      </w:r>
      <w:r w:rsidR="0004022F">
        <w:t xml:space="preserve"> </w:t>
      </w:r>
      <w:r w:rsidR="0004022F" w:rsidRPr="00B51179">
        <w:t>n</w:t>
      </w:r>
      <w:r w:rsidR="0004022F">
        <w:t>o</w:t>
      </w:r>
      <w:r w:rsidR="0004022F" w:rsidRPr="00B51179">
        <w:t xml:space="preserve">t </w:t>
      </w:r>
      <w:r w:rsidRPr="00B51179">
        <w:t xml:space="preserve">protest and they have a reward, but not like the man's reward, for the reward of one who is commanded and </w:t>
      </w:r>
      <w:r>
        <w:t>performs</w:t>
      </w:r>
      <w:r w:rsidRPr="00B51179">
        <w:t xml:space="preserve"> is not like the reward of one who </w:t>
      </w:r>
      <w:r>
        <w:t>is not commanded and performs. I</w:t>
      </w:r>
      <w:r w:rsidRPr="00B51179">
        <w:t xml:space="preserve">n </w:t>
      </w:r>
      <w:r>
        <w:t>T</w:t>
      </w:r>
      <w:r w:rsidRPr="00B51179">
        <w:t xml:space="preserve">ractate </w:t>
      </w:r>
      <w:r w:rsidRPr="001F055A">
        <w:rPr>
          <w:i/>
          <w:iCs/>
        </w:rPr>
        <w:t>Eiruvin</w:t>
      </w:r>
      <w:r>
        <w:t>,</w:t>
      </w:r>
      <w:r w:rsidRPr="00B51179">
        <w:t xml:space="preserve"> in the beginning of chapter "He </w:t>
      </w:r>
      <w:r>
        <w:t>w</w:t>
      </w:r>
      <w:r w:rsidRPr="00B51179">
        <w:t xml:space="preserve">ho </w:t>
      </w:r>
      <w:r>
        <w:t>f</w:t>
      </w:r>
      <w:r w:rsidRPr="00B51179">
        <w:t xml:space="preserve">inds </w:t>
      </w:r>
      <w:r w:rsidRPr="00B51179">
        <w:rPr>
          <w:i/>
        </w:rPr>
        <w:t>tefillin</w:t>
      </w:r>
      <w:r>
        <w:rPr>
          <w:iCs/>
        </w:rPr>
        <w:t>,</w:t>
      </w:r>
      <w:r w:rsidRPr="00B51179">
        <w:t xml:space="preserve">" </w:t>
      </w:r>
      <w:r>
        <w:t>[</w:t>
      </w:r>
      <w:r w:rsidRPr="00B51179">
        <w:t>the</w:t>
      </w:r>
      <w:r>
        <w:t xml:space="preserve"> sages]</w:t>
      </w:r>
      <w:r w:rsidRPr="00B51179">
        <w:t xml:space="preserve"> of blessed memory said that Michal daughter of Kushi [Shaul] would lay </w:t>
      </w:r>
      <w:r w:rsidRPr="00B51179">
        <w:rPr>
          <w:i/>
        </w:rPr>
        <w:t>tefillin</w:t>
      </w:r>
      <w:r w:rsidRPr="00B51179">
        <w:t xml:space="preserve"> and the sages did not protest. </w:t>
      </w:r>
    </w:p>
    <w:p w14:paraId="41B7F334" w14:textId="77777777" w:rsidR="00601AB4" w:rsidRPr="00601AB4" w:rsidRDefault="00601AB4" w:rsidP="00601AB4">
      <w:pPr>
        <w:spacing w:after="0" w:line="240" w:lineRule="auto"/>
      </w:pPr>
    </w:p>
    <w:p w14:paraId="5B8C9E29" w14:textId="649C286A" w:rsidR="005703B2" w:rsidRDefault="005703B2" w:rsidP="00601AB4">
      <w:pPr>
        <w:autoSpaceDE w:val="0"/>
        <w:autoSpaceDN w:val="0"/>
        <w:adjustRightInd w:val="0"/>
        <w:spacing w:after="0" w:line="240" w:lineRule="auto"/>
        <w:jc w:val="both"/>
      </w:pPr>
      <w:r w:rsidRPr="00B51179">
        <w:t xml:space="preserve">Rashba, </w:t>
      </w:r>
      <w:r w:rsidR="0004022F" w:rsidRPr="00B51179">
        <w:t>thirteenth</w:t>
      </w:r>
      <w:r w:rsidR="0004022F">
        <w:t>-</w:t>
      </w:r>
      <w:r w:rsidRPr="00B51179">
        <w:t xml:space="preserve">century leader of Sephardic Jewry, also permits women to lay </w:t>
      </w:r>
      <w:r w:rsidRPr="00B51179">
        <w:rPr>
          <w:i/>
        </w:rPr>
        <w:t>tefillin</w:t>
      </w:r>
      <w:r w:rsidRPr="00B51179">
        <w:t xml:space="preserve"> voluntarily. He </w:t>
      </w:r>
      <w:r>
        <w:t>us</w:t>
      </w:r>
      <w:r w:rsidRPr="00B51179">
        <w:t xml:space="preserve">es the case of Michal as proof for his broader position that women can choose to perform </w:t>
      </w:r>
      <w:r w:rsidRPr="00B51179">
        <w:rPr>
          <w:i/>
        </w:rPr>
        <w:t>mitzvot</w:t>
      </w:r>
      <w:r w:rsidRPr="00B51179">
        <w:t xml:space="preserve"> voluntarily and make a blessing on them.</w:t>
      </w:r>
      <w:r w:rsidRPr="00B51179">
        <w:rPr>
          <w:rStyle w:val="FootnoteReference"/>
        </w:rPr>
        <w:footnoteReference w:id="18"/>
      </w:r>
    </w:p>
    <w:p w14:paraId="48F9E37D" w14:textId="77777777" w:rsidR="00601AB4" w:rsidRPr="00B51179" w:rsidRDefault="00601AB4" w:rsidP="00601AB4">
      <w:pPr>
        <w:autoSpaceDE w:val="0"/>
        <w:autoSpaceDN w:val="0"/>
        <w:adjustRightInd w:val="0"/>
        <w:spacing w:after="0" w:line="240" w:lineRule="auto"/>
        <w:jc w:val="both"/>
      </w:pPr>
    </w:p>
    <w:p w14:paraId="5922F00E" w14:textId="77777777" w:rsidR="005703B2" w:rsidRPr="00EA0526" w:rsidRDefault="005703B2" w:rsidP="00601AB4">
      <w:pPr>
        <w:pStyle w:val="Quote"/>
        <w:spacing w:after="0" w:line="240" w:lineRule="auto"/>
        <w:ind w:left="0"/>
        <w:rPr>
          <w:rStyle w:val="BookTitle"/>
        </w:rPr>
      </w:pPr>
      <w:r w:rsidRPr="00EA0526">
        <w:rPr>
          <w:rStyle w:val="BookTitle"/>
        </w:rPr>
        <w:t>Responsa Rashba I</w:t>
      </w:r>
      <w:proofErr w:type="gramStart"/>
      <w:r w:rsidRPr="00EA0526">
        <w:rPr>
          <w:rStyle w:val="BookTitle"/>
        </w:rPr>
        <w:t>:123</w:t>
      </w:r>
      <w:proofErr w:type="gramEnd"/>
      <w:r w:rsidRPr="00EA0526">
        <w:rPr>
          <w:rStyle w:val="BookTitle"/>
        </w:rPr>
        <w:t xml:space="preserve"> </w:t>
      </w:r>
    </w:p>
    <w:p w14:paraId="56FF4FE6" w14:textId="322032D2" w:rsidR="005703B2" w:rsidRDefault="005703B2" w:rsidP="00601AB4">
      <w:pPr>
        <w:pStyle w:val="Quote"/>
        <w:spacing w:after="0" w:line="240" w:lineRule="auto"/>
      </w:pPr>
      <w:r w:rsidRPr="00B51179">
        <w:t>I agreed with the words of he who says that if they [women] want</w:t>
      </w:r>
      <w:r>
        <w:t>,</w:t>
      </w:r>
      <w:r w:rsidRPr="00B51179">
        <w:t xml:space="preserve"> they can do every positive mitzva and make a blessing, based on the deed of Michal bat Shaul who would wear </w:t>
      </w:r>
      <w:r w:rsidRPr="00B51179">
        <w:rPr>
          <w:i/>
        </w:rPr>
        <w:t>tefillin</w:t>
      </w:r>
      <w:r w:rsidRPr="00B51179">
        <w:t>. That they didn't protest her</w:t>
      </w:r>
      <w:r>
        <w:t>,</w:t>
      </w:r>
      <w:r w:rsidRPr="00B51179">
        <w:t xml:space="preserve"> but she acted in accordance with the will of the sages</w:t>
      </w:r>
      <w:r>
        <w:t>,</w:t>
      </w:r>
      <w:r w:rsidRPr="00B51179">
        <w:t xml:space="preserve"> and presumably if she laid </w:t>
      </w:r>
      <w:r w:rsidRPr="00B51179">
        <w:rPr>
          <w:i/>
        </w:rPr>
        <w:t>tefillin</w:t>
      </w:r>
      <w:r w:rsidRPr="00B51179">
        <w:t>, she made a blessing.</w:t>
      </w:r>
    </w:p>
    <w:p w14:paraId="359904D5" w14:textId="77777777" w:rsidR="00601AB4" w:rsidRPr="00601AB4" w:rsidRDefault="00601AB4" w:rsidP="00601AB4">
      <w:pPr>
        <w:spacing w:after="0" w:line="240" w:lineRule="auto"/>
      </w:pPr>
    </w:p>
    <w:p w14:paraId="1BA90EBD" w14:textId="77777777" w:rsidR="005703B2" w:rsidRDefault="005703B2" w:rsidP="00601AB4">
      <w:pPr>
        <w:shd w:val="clear" w:color="auto" w:fill="FFFFFF"/>
        <w:spacing w:after="0" w:line="240" w:lineRule="auto"/>
        <w:jc w:val="both"/>
        <w:rPr>
          <w:rFonts w:eastAsia="Times New Roman"/>
          <w:color w:val="252525"/>
        </w:rPr>
      </w:pPr>
      <w:r w:rsidRPr="00B51179">
        <w:rPr>
          <w:rFonts w:eastAsia="Times New Roman"/>
          <w:color w:val="252525"/>
        </w:rPr>
        <w:t xml:space="preserve">Furthermore, </w:t>
      </w:r>
      <w:r w:rsidRPr="001F055A">
        <w:rPr>
          <w:rFonts w:eastAsia="Times New Roman"/>
          <w:color w:val="252525"/>
        </w:rPr>
        <w:t>Shulchan Aruch</w:t>
      </w:r>
      <w:r w:rsidRPr="00B51179">
        <w:rPr>
          <w:rFonts w:eastAsia="Times New Roman"/>
          <w:color w:val="252525"/>
        </w:rPr>
        <w:t xml:space="preserve"> (quoted above) does not indicate that there is any unique aspect to the relationship of women to the mitzva of </w:t>
      </w:r>
      <w:r w:rsidRPr="00B51179">
        <w:rPr>
          <w:rFonts w:eastAsia="Times New Roman"/>
          <w:i/>
          <w:color w:val="252525"/>
        </w:rPr>
        <w:t>tefillin</w:t>
      </w:r>
      <w:r w:rsidRPr="00B51179">
        <w:rPr>
          <w:rFonts w:eastAsia="Times New Roman"/>
          <w:color w:val="252525"/>
        </w:rPr>
        <w:t xml:space="preserve">, as opposed to other time-bound </w:t>
      </w:r>
      <w:r w:rsidRPr="00B51179">
        <w:rPr>
          <w:rFonts w:eastAsia="Times New Roman"/>
          <w:i/>
          <w:color w:val="252525"/>
        </w:rPr>
        <w:t>mitzvot</w:t>
      </w:r>
      <w:r w:rsidRPr="00B51179">
        <w:rPr>
          <w:rFonts w:eastAsia="Times New Roman"/>
          <w:color w:val="252525"/>
        </w:rPr>
        <w:t xml:space="preserve">. By extension, a woman who customarily makes blessings on positive, time-bound commandments could choose to lay </w:t>
      </w:r>
      <w:r w:rsidRPr="00B51179">
        <w:rPr>
          <w:rFonts w:eastAsia="Times New Roman"/>
          <w:i/>
          <w:color w:val="252525"/>
        </w:rPr>
        <w:t>tefillin</w:t>
      </w:r>
      <w:r w:rsidRPr="00B51179">
        <w:rPr>
          <w:rFonts w:eastAsia="Times New Roman"/>
          <w:color w:val="252525"/>
        </w:rPr>
        <w:t xml:space="preserve"> and to make a blessing. </w:t>
      </w:r>
    </w:p>
    <w:p w14:paraId="4A5B31BA" w14:textId="77777777" w:rsidR="00601AB4" w:rsidRDefault="00601AB4" w:rsidP="00601AB4">
      <w:pPr>
        <w:shd w:val="clear" w:color="auto" w:fill="FFFFFF"/>
        <w:spacing w:after="0" w:line="240" w:lineRule="auto"/>
        <w:jc w:val="both"/>
        <w:rPr>
          <w:rFonts w:eastAsia="Times New Roman"/>
          <w:color w:val="252525"/>
        </w:rPr>
      </w:pPr>
    </w:p>
    <w:p w14:paraId="3FA71684" w14:textId="5695625F" w:rsidR="005703B2" w:rsidRPr="00B51179" w:rsidRDefault="005703B2" w:rsidP="00601AB4">
      <w:pPr>
        <w:shd w:val="clear" w:color="auto" w:fill="FFFFFF"/>
        <w:spacing w:after="0" w:line="240" w:lineRule="auto"/>
        <w:jc w:val="both"/>
        <w:rPr>
          <w:rFonts w:eastAsia="Times New Roman"/>
          <w:color w:val="252525"/>
        </w:rPr>
      </w:pPr>
      <w:r>
        <w:rPr>
          <w:rFonts w:eastAsia="Times New Roman"/>
          <w:color w:val="252525"/>
        </w:rPr>
        <w:t>We will see, however, in our next installment, that there is more to the story.</w:t>
      </w:r>
    </w:p>
    <w:p w14:paraId="0817A617" w14:textId="77777777" w:rsidR="005703B2" w:rsidRPr="00B51179" w:rsidRDefault="005703B2" w:rsidP="00601AB4">
      <w:pPr>
        <w:shd w:val="clear" w:color="auto" w:fill="FFFFFF"/>
        <w:spacing w:after="0" w:line="240" w:lineRule="auto"/>
        <w:jc w:val="both"/>
        <w:rPr>
          <w:rFonts w:eastAsia="Times New Roman"/>
          <w:color w:val="252525"/>
        </w:rPr>
      </w:pPr>
    </w:p>
    <w:p w14:paraId="0E4B758F" w14:textId="4576DE9C" w:rsidR="005703B2" w:rsidRPr="00EA0526" w:rsidRDefault="005703B2" w:rsidP="00601AB4">
      <w:pPr>
        <w:pStyle w:val="Heading2"/>
        <w:spacing w:before="0" w:line="240" w:lineRule="auto"/>
        <w:jc w:val="both"/>
        <w:rPr>
          <w:rFonts w:asciiTheme="minorBidi" w:hAnsiTheme="minorBidi" w:cstheme="minorBidi"/>
        </w:rPr>
      </w:pPr>
      <w:r w:rsidRPr="00EA0526">
        <w:rPr>
          <w:rFonts w:asciiTheme="minorBidi" w:hAnsiTheme="minorBidi" w:cstheme="minorBidi"/>
        </w:rPr>
        <w:lastRenderedPageBreak/>
        <w:t xml:space="preserve">● </w:t>
      </w:r>
      <w:proofErr w:type="gramStart"/>
      <w:r w:rsidRPr="00EA0526">
        <w:rPr>
          <w:rFonts w:asciiTheme="minorBidi" w:hAnsiTheme="minorBidi" w:cstheme="minorBidi"/>
        </w:rPr>
        <w:t>Did</w:t>
      </w:r>
      <w:proofErr w:type="gramEnd"/>
      <w:r w:rsidRPr="00EA0526">
        <w:rPr>
          <w:rFonts w:asciiTheme="minorBidi" w:hAnsiTheme="minorBidi" w:cstheme="minorBidi"/>
        </w:rPr>
        <w:t xml:space="preserve"> </w:t>
      </w:r>
      <w:r>
        <w:rPr>
          <w:rFonts w:asciiTheme="minorBidi" w:hAnsiTheme="minorBidi" w:cstheme="minorBidi"/>
        </w:rPr>
        <w:t>m</w:t>
      </w:r>
      <w:r w:rsidRPr="00EA0526">
        <w:rPr>
          <w:rFonts w:asciiTheme="minorBidi" w:hAnsiTheme="minorBidi" w:cstheme="minorBidi"/>
        </w:rPr>
        <w:t xml:space="preserve">edieval </w:t>
      </w:r>
      <w:r>
        <w:rPr>
          <w:rFonts w:asciiTheme="minorBidi" w:hAnsiTheme="minorBidi" w:cstheme="minorBidi"/>
        </w:rPr>
        <w:t>w</w:t>
      </w:r>
      <w:r w:rsidRPr="00EA0526">
        <w:rPr>
          <w:rFonts w:asciiTheme="minorBidi" w:hAnsiTheme="minorBidi" w:cstheme="minorBidi"/>
        </w:rPr>
        <w:t xml:space="preserve">omen </w:t>
      </w:r>
      <w:r>
        <w:rPr>
          <w:rFonts w:asciiTheme="minorBidi" w:hAnsiTheme="minorBidi" w:cstheme="minorBidi"/>
        </w:rPr>
        <w:t>l</w:t>
      </w:r>
      <w:r w:rsidRPr="00EA0526">
        <w:rPr>
          <w:rFonts w:asciiTheme="minorBidi" w:hAnsiTheme="minorBidi" w:cstheme="minorBidi"/>
        </w:rPr>
        <w:t xml:space="preserve">ay tefillin? What </w:t>
      </w:r>
      <w:r>
        <w:rPr>
          <w:rFonts w:asciiTheme="minorBidi" w:hAnsiTheme="minorBidi" w:cstheme="minorBidi"/>
        </w:rPr>
        <w:t>a</w:t>
      </w:r>
      <w:r w:rsidRPr="00EA0526">
        <w:rPr>
          <w:rFonts w:asciiTheme="minorBidi" w:hAnsiTheme="minorBidi" w:cstheme="minorBidi"/>
        </w:rPr>
        <w:t xml:space="preserve">bout Rashi's </w:t>
      </w:r>
      <w:r>
        <w:rPr>
          <w:rFonts w:asciiTheme="minorBidi" w:hAnsiTheme="minorBidi" w:cstheme="minorBidi"/>
        </w:rPr>
        <w:t>d</w:t>
      </w:r>
      <w:r w:rsidRPr="00EA0526">
        <w:rPr>
          <w:rFonts w:asciiTheme="minorBidi" w:hAnsiTheme="minorBidi" w:cstheme="minorBidi"/>
        </w:rPr>
        <w:t>aughters?</w:t>
      </w:r>
    </w:p>
    <w:p w14:paraId="7999BD9C" w14:textId="7C46DF62" w:rsidR="005703B2" w:rsidRDefault="005703B2" w:rsidP="00601AB4">
      <w:pPr>
        <w:shd w:val="clear" w:color="auto" w:fill="FFFFFF"/>
        <w:spacing w:after="0" w:line="240" w:lineRule="auto"/>
        <w:jc w:val="both"/>
        <w:rPr>
          <w:rStyle w:val="SubtleEmphasis"/>
          <w:vertAlign w:val="superscript"/>
        </w:rPr>
      </w:pPr>
      <w:r w:rsidRPr="00EA0526">
        <w:rPr>
          <w:rStyle w:val="SubtleEmphasis"/>
        </w:rPr>
        <w:t xml:space="preserve">We have almost no record of </w:t>
      </w:r>
      <w:r>
        <w:rPr>
          <w:rStyle w:val="SubtleEmphasis"/>
        </w:rPr>
        <w:t xml:space="preserve">medieval </w:t>
      </w:r>
      <w:r w:rsidRPr="00EA0526">
        <w:rPr>
          <w:rStyle w:val="SubtleEmphasis"/>
        </w:rPr>
        <w:t xml:space="preserve">women laying </w:t>
      </w:r>
      <w:r w:rsidRPr="00EA0526">
        <w:rPr>
          <w:rStyle w:val="SubtleEmphasis"/>
          <w:i/>
          <w:iCs/>
        </w:rPr>
        <w:t>tefillin</w:t>
      </w:r>
      <w:r>
        <w:rPr>
          <w:rStyle w:val="SubtleEmphasis"/>
        </w:rPr>
        <w:t xml:space="preserve"> in practice. There is one</w:t>
      </w:r>
      <w:r w:rsidRPr="00EA0526">
        <w:rPr>
          <w:rStyle w:val="SubtleEmphasis"/>
        </w:rPr>
        <w:t xml:space="preserve"> report of a few righteous thirteenth century women laying </w:t>
      </w:r>
      <w:r w:rsidRPr="00EA0526">
        <w:rPr>
          <w:rStyle w:val="SubtleEmphasis"/>
          <w:i/>
          <w:iCs/>
        </w:rPr>
        <w:t>tefillin</w:t>
      </w:r>
      <w:r w:rsidRPr="00EA0526">
        <w:rPr>
          <w:rStyle w:val="SubtleEmphasis"/>
        </w:rPr>
        <w:t xml:space="preserve"> in the area of Vienna.</w:t>
      </w:r>
      <w:r w:rsidRPr="00C3447C">
        <w:rPr>
          <w:rStyle w:val="SubtleEmphasis"/>
          <w:vertAlign w:val="superscript"/>
        </w:rPr>
        <w:footnoteReference w:id="19"/>
      </w:r>
      <w:r w:rsidRPr="00C3447C">
        <w:rPr>
          <w:rStyle w:val="SubtleEmphasis"/>
          <w:vertAlign w:val="superscript"/>
        </w:rPr>
        <w:t xml:space="preserve"> </w:t>
      </w:r>
    </w:p>
    <w:p w14:paraId="278F77F3" w14:textId="77777777" w:rsidR="00601AB4" w:rsidRDefault="00601AB4" w:rsidP="00601AB4">
      <w:pPr>
        <w:shd w:val="clear" w:color="auto" w:fill="FFFFFF"/>
        <w:spacing w:after="0" w:line="240" w:lineRule="auto"/>
        <w:jc w:val="both"/>
        <w:rPr>
          <w:rStyle w:val="SubtleEmphasis"/>
        </w:rPr>
      </w:pPr>
    </w:p>
    <w:p w14:paraId="459F37BF" w14:textId="77777777" w:rsidR="005703B2" w:rsidRPr="002A6440" w:rsidRDefault="005703B2" w:rsidP="00601AB4">
      <w:pPr>
        <w:shd w:val="clear" w:color="auto" w:fill="FFFFFF"/>
        <w:spacing w:after="0" w:line="240" w:lineRule="auto"/>
        <w:jc w:val="both"/>
        <w:rPr>
          <w:rStyle w:val="BookTitle"/>
        </w:rPr>
      </w:pPr>
      <w:r w:rsidRPr="002A6440">
        <w:rPr>
          <w:rStyle w:val="BookTitle"/>
        </w:rPr>
        <w:t>Rav Avigdor Tzarfati, Sefer Peirushim Upsakim al Ha-Torah</w:t>
      </w:r>
    </w:p>
    <w:p w14:paraId="36E33619" w14:textId="458D4E9F" w:rsidR="005703B2" w:rsidRDefault="005703B2" w:rsidP="00601AB4">
      <w:pPr>
        <w:pStyle w:val="Quote"/>
        <w:spacing w:after="0" w:line="240" w:lineRule="auto"/>
        <w:rPr>
          <w:i/>
          <w:iCs/>
        </w:rPr>
      </w:pPr>
      <w:r>
        <w:t xml:space="preserve">Some righteous women were accustomed to lay </w:t>
      </w:r>
      <w:r w:rsidRPr="00C3447C">
        <w:rPr>
          <w:i/>
          <w:iCs/>
        </w:rPr>
        <w:t>tefillin</w:t>
      </w:r>
      <w:r>
        <w:t xml:space="preserve"> and recite a </w:t>
      </w:r>
      <w:r w:rsidRPr="00C3447C">
        <w:rPr>
          <w:i/>
          <w:iCs/>
        </w:rPr>
        <w:t>beracha</w:t>
      </w:r>
      <w:r>
        <w:rPr>
          <w:i/>
          <w:iCs/>
        </w:rPr>
        <w:t>.</w:t>
      </w:r>
    </w:p>
    <w:p w14:paraId="45F974C7" w14:textId="77777777" w:rsidR="00601AB4" w:rsidRPr="00601AB4" w:rsidRDefault="00601AB4" w:rsidP="00601AB4">
      <w:pPr>
        <w:spacing w:after="0" w:line="240" w:lineRule="auto"/>
      </w:pPr>
    </w:p>
    <w:p w14:paraId="7FE9A113" w14:textId="7FDD5F20" w:rsidR="005703B2" w:rsidRDefault="005703B2" w:rsidP="00601AB4">
      <w:pPr>
        <w:shd w:val="clear" w:color="auto" w:fill="FFFFFF"/>
        <w:spacing w:after="0" w:line="240" w:lineRule="auto"/>
        <w:jc w:val="both"/>
        <w:rPr>
          <w:rStyle w:val="SubtleEmphasis"/>
        </w:rPr>
      </w:pPr>
      <w:r>
        <w:rPr>
          <w:rStyle w:val="SubtleEmphasis"/>
        </w:rPr>
        <w:t>Despite their lenient rulings, t</w:t>
      </w:r>
      <w:r w:rsidRPr="00EA0526">
        <w:rPr>
          <w:rStyle w:val="SubtleEmphasis"/>
        </w:rPr>
        <w:t>here is no indication that women in Rashba</w:t>
      </w:r>
      <w:r>
        <w:rPr>
          <w:rStyle w:val="SubtleEmphasis"/>
        </w:rPr>
        <w:t xml:space="preserve">'s or </w:t>
      </w:r>
      <w:r w:rsidRPr="00EA0526">
        <w:rPr>
          <w:rStyle w:val="SubtleEmphasis"/>
        </w:rPr>
        <w:t>Sefer Ha-</w:t>
      </w:r>
      <w:r>
        <w:rPr>
          <w:rStyle w:val="SubtleEmphasis"/>
        </w:rPr>
        <w:t>c</w:t>
      </w:r>
      <w:r w:rsidRPr="00EA0526">
        <w:rPr>
          <w:rStyle w:val="SubtleEmphasis"/>
        </w:rPr>
        <w:t xml:space="preserve">hinuch's </w:t>
      </w:r>
      <w:r>
        <w:rPr>
          <w:rStyle w:val="SubtleEmphasis"/>
        </w:rPr>
        <w:t>milieu</w:t>
      </w:r>
      <w:r w:rsidRPr="00EA0526">
        <w:rPr>
          <w:rStyle w:val="SubtleEmphasis"/>
        </w:rPr>
        <w:t xml:space="preserve"> actually laid </w:t>
      </w:r>
      <w:r w:rsidRPr="004850C7">
        <w:rPr>
          <w:rStyle w:val="SubtleEmphasis"/>
          <w:i/>
          <w:iCs/>
        </w:rPr>
        <w:t>tefillin</w:t>
      </w:r>
      <w:r w:rsidRPr="00EA0526">
        <w:rPr>
          <w:rStyle w:val="SubtleEmphasis"/>
        </w:rPr>
        <w:t xml:space="preserve">. </w:t>
      </w:r>
    </w:p>
    <w:p w14:paraId="0E01C56C" w14:textId="77777777" w:rsidR="00601AB4" w:rsidRPr="00EA0526" w:rsidRDefault="00601AB4" w:rsidP="00601AB4">
      <w:pPr>
        <w:shd w:val="clear" w:color="auto" w:fill="FFFFFF"/>
        <w:spacing w:after="0" w:line="240" w:lineRule="auto"/>
        <w:jc w:val="both"/>
        <w:rPr>
          <w:rStyle w:val="SubtleEmphasis"/>
        </w:rPr>
      </w:pPr>
    </w:p>
    <w:p w14:paraId="40D54399" w14:textId="77777777" w:rsidR="005703B2" w:rsidRDefault="005703B2" w:rsidP="00601AB4">
      <w:pPr>
        <w:shd w:val="clear" w:color="auto" w:fill="FFFFFF"/>
        <w:spacing w:after="0" w:line="240" w:lineRule="auto"/>
        <w:jc w:val="both"/>
        <w:rPr>
          <w:rStyle w:val="SubtleEmphasis"/>
        </w:rPr>
      </w:pPr>
      <w:r w:rsidRPr="00EA0526">
        <w:rPr>
          <w:rStyle w:val="SubtleEmphasis"/>
        </w:rPr>
        <w:t xml:space="preserve">Halachic permissions do not always lead to halachic practice. </w:t>
      </w:r>
    </w:p>
    <w:p w14:paraId="74FF6C84" w14:textId="77777777" w:rsidR="00601AB4" w:rsidRPr="00EA0526" w:rsidRDefault="00601AB4" w:rsidP="00601AB4">
      <w:pPr>
        <w:shd w:val="clear" w:color="auto" w:fill="FFFFFF"/>
        <w:spacing w:after="0" w:line="240" w:lineRule="auto"/>
        <w:jc w:val="both"/>
        <w:rPr>
          <w:rStyle w:val="SubtleEmphasis"/>
        </w:rPr>
      </w:pPr>
    </w:p>
    <w:p w14:paraId="508F1B6C" w14:textId="74B9564A" w:rsidR="00C65B23" w:rsidRPr="00EA0526" w:rsidRDefault="005703B2" w:rsidP="00601AB4">
      <w:pPr>
        <w:shd w:val="clear" w:color="auto" w:fill="FFFFFF"/>
        <w:spacing w:after="0" w:line="240" w:lineRule="auto"/>
        <w:jc w:val="both"/>
        <w:rPr>
          <w:rStyle w:val="SubtleEmphasis"/>
        </w:rPr>
      </w:pPr>
      <w:r w:rsidRPr="00EA0526">
        <w:rPr>
          <w:rStyle w:val="SubtleEmphasis"/>
        </w:rPr>
        <w:t xml:space="preserve">The popular claim that Rashi's daughters laid </w:t>
      </w:r>
      <w:r w:rsidRPr="004850C7">
        <w:rPr>
          <w:rStyle w:val="SubtleEmphasis"/>
          <w:i/>
          <w:iCs/>
        </w:rPr>
        <w:t>tefillin</w:t>
      </w:r>
      <w:r w:rsidRPr="00EA0526">
        <w:rPr>
          <w:rStyle w:val="SubtleEmphasis"/>
        </w:rPr>
        <w:t xml:space="preserve"> has no historical record to support it.</w:t>
      </w:r>
      <w:r w:rsidRPr="004850C7">
        <w:rPr>
          <w:rStyle w:val="SubtleEmphasis"/>
          <w:vertAlign w:val="superscript"/>
        </w:rPr>
        <w:footnoteReference w:id="20"/>
      </w:r>
      <w:r w:rsidRPr="00EA0526">
        <w:rPr>
          <w:rStyle w:val="SubtleEmphasis"/>
        </w:rPr>
        <w:t xml:space="preserve"> </w:t>
      </w:r>
      <w:r>
        <w:rPr>
          <w:rStyle w:val="SubtleEmphasis"/>
        </w:rPr>
        <w:t xml:space="preserve">Where did it come from? </w:t>
      </w:r>
      <w:r w:rsidRPr="00EA0526">
        <w:rPr>
          <w:rStyle w:val="SubtleEmphasis"/>
        </w:rPr>
        <w:t>Rabbeinu Tam's mother was one of Rashi's daughters</w:t>
      </w:r>
      <w:r>
        <w:rPr>
          <w:rStyle w:val="SubtleEmphasis"/>
        </w:rPr>
        <w:t>, and Rabbeinu Tam is one of the authorities who do</w:t>
      </w:r>
      <w:r w:rsidRPr="00EA0526">
        <w:rPr>
          <w:rStyle w:val="SubtleEmphasis"/>
        </w:rPr>
        <w:t xml:space="preserve"> not differentiate between women laying </w:t>
      </w:r>
      <w:r w:rsidRPr="004850C7">
        <w:rPr>
          <w:rStyle w:val="SubtleEmphasis"/>
          <w:i/>
          <w:iCs/>
        </w:rPr>
        <w:t>tefillin</w:t>
      </w:r>
      <w:r w:rsidRPr="00EA0526">
        <w:rPr>
          <w:rStyle w:val="SubtleEmphasis"/>
        </w:rPr>
        <w:t xml:space="preserve"> and other volunt</w:t>
      </w:r>
      <w:r>
        <w:rPr>
          <w:rStyle w:val="SubtleEmphasis"/>
        </w:rPr>
        <w:t>ary mitzva performance by women.</w:t>
      </w:r>
      <w:r w:rsidRPr="00EA0526">
        <w:rPr>
          <w:rStyle w:val="SubtleEmphasis"/>
        </w:rPr>
        <w:t xml:space="preserve"> </w:t>
      </w:r>
      <w:r w:rsidR="004850C7">
        <w:rPr>
          <w:rStyle w:val="SubtleEmphasis"/>
        </w:rPr>
        <w:t xml:space="preserve">Perhaps Rabbeinu Tam's </w:t>
      </w:r>
      <w:r w:rsidR="00C65B23" w:rsidRPr="00EA0526">
        <w:rPr>
          <w:rStyle w:val="SubtleEmphasis"/>
        </w:rPr>
        <w:t xml:space="preserve">halachic position </w:t>
      </w:r>
      <w:r w:rsidR="004850C7">
        <w:rPr>
          <w:rStyle w:val="SubtleEmphasis"/>
        </w:rPr>
        <w:t>was</w:t>
      </w:r>
      <w:r w:rsidR="00C65B23" w:rsidRPr="00EA0526">
        <w:rPr>
          <w:rStyle w:val="SubtleEmphasis"/>
        </w:rPr>
        <w:t xml:space="preserve"> mistaken for a historical attestation about his </w:t>
      </w:r>
      <w:r w:rsidR="004850C7">
        <w:rPr>
          <w:rStyle w:val="SubtleEmphasis"/>
        </w:rPr>
        <w:t xml:space="preserve">own </w:t>
      </w:r>
      <w:r w:rsidR="00C65B23" w:rsidRPr="00EA0526">
        <w:rPr>
          <w:rStyle w:val="SubtleEmphasis"/>
        </w:rPr>
        <w:t>mother's practice</w:t>
      </w:r>
      <w:r w:rsidR="004850C7">
        <w:rPr>
          <w:rStyle w:val="SubtleEmphasis"/>
        </w:rPr>
        <w:t xml:space="preserve"> and that gave rise to the popular myth</w:t>
      </w:r>
      <w:r w:rsidR="00C65B23" w:rsidRPr="00EA0526">
        <w:rPr>
          <w:rStyle w:val="SubtleEmphasis"/>
        </w:rPr>
        <w:t xml:space="preserve">. </w:t>
      </w:r>
    </w:p>
    <w:p w14:paraId="1D1BEC15" w14:textId="77777777" w:rsidR="00C65B23" w:rsidRPr="00B51179" w:rsidRDefault="00C65B23" w:rsidP="00601AB4">
      <w:pPr>
        <w:spacing w:after="0" w:line="240" w:lineRule="auto"/>
        <w:jc w:val="both"/>
      </w:pPr>
    </w:p>
    <w:sectPr w:rsidR="00C65B23" w:rsidRPr="00B51179" w:rsidSect="001D0A61">
      <w:footerReference w:type="default" r:id="rId14"/>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7976ED" w16cid:durableId="20505FFD"/>
  <w16cid:commentId w16cid:paraId="64CE9886" w16cid:durableId="204A9342"/>
  <w16cid:commentId w16cid:paraId="76FB6512" w16cid:durableId="205082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E093B" w14:textId="77777777" w:rsidR="00051EE9" w:rsidRDefault="00051EE9" w:rsidP="00E15942">
      <w:pPr>
        <w:spacing w:after="0" w:line="240" w:lineRule="auto"/>
      </w:pPr>
      <w:r>
        <w:separator/>
      </w:r>
    </w:p>
  </w:endnote>
  <w:endnote w:type="continuationSeparator" w:id="0">
    <w:p w14:paraId="2FC43723" w14:textId="77777777" w:rsidR="00051EE9" w:rsidRDefault="00051EE9" w:rsidP="00E1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Merriweather Sans ExtraBold">
    <w:charset w:val="00"/>
    <w:family w:val="auto"/>
    <w:pitch w:val="variable"/>
    <w:sig w:usb0="20000007" w:usb1="00000000" w:usb2="00000000" w:usb3="00000000" w:csb0="00000193" w:csb1="00000000"/>
  </w:font>
  <w:font w:name="Merriweather Light">
    <w:altName w:val="Courier New"/>
    <w:charset w:val="00"/>
    <w:family w:val="auto"/>
    <w:pitch w:val="variable"/>
    <w:sig w:usb0="00000001" w:usb1="00000000"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font447">
    <w:altName w:val="Cambria"/>
    <w:charset w:val="00"/>
    <w:family w:val="roman"/>
    <w:pitch w:val="variable"/>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753422"/>
      <w:docPartObj>
        <w:docPartGallery w:val="Page Numbers (Bottom of Page)"/>
        <w:docPartUnique/>
      </w:docPartObj>
    </w:sdtPr>
    <w:sdtEndPr>
      <w:rPr>
        <w:noProof/>
      </w:rPr>
    </w:sdtEndPr>
    <w:sdtContent>
      <w:p w14:paraId="4ACF5C79" w14:textId="07C2BF44" w:rsidR="00601AB4" w:rsidRDefault="00601AB4">
        <w:pPr>
          <w:pStyle w:val="Footer"/>
          <w:jc w:val="center"/>
        </w:pPr>
        <w:r>
          <w:fldChar w:fldCharType="begin"/>
        </w:r>
        <w:r>
          <w:instrText xml:space="preserve"> PAGE   \* MERGEFORMAT </w:instrText>
        </w:r>
        <w:r>
          <w:fldChar w:fldCharType="separate"/>
        </w:r>
        <w:r w:rsidR="00AB71A9">
          <w:rPr>
            <w:noProof/>
          </w:rPr>
          <w:t>1</w:t>
        </w:r>
        <w:r>
          <w:rPr>
            <w:noProof/>
          </w:rPr>
          <w:fldChar w:fldCharType="end"/>
        </w:r>
      </w:p>
    </w:sdtContent>
  </w:sdt>
  <w:p w14:paraId="7DF1EE74" w14:textId="77777777" w:rsidR="00601AB4" w:rsidRDefault="00601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4198C" w14:textId="77777777" w:rsidR="00051EE9" w:rsidRDefault="00051EE9" w:rsidP="00E15942">
      <w:pPr>
        <w:spacing w:after="0" w:line="240" w:lineRule="auto"/>
      </w:pPr>
      <w:r>
        <w:separator/>
      </w:r>
    </w:p>
  </w:footnote>
  <w:footnote w:type="continuationSeparator" w:id="0">
    <w:p w14:paraId="22C3CF94" w14:textId="77777777" w:rsidR="00051EE9" w:rsidRDefault="00051EE9" w:rsidP="00E15942">
      <w:pPr>
        <w:spacing w:after="0" w:line="240" w:lineRule="auto"/>
      </w:pPr>
      <w:r>
        <w:continuationSeparator/>
      </w:r>
    </w:p>
  </w:footnote>
  <w:footnote w:id="1">
    <w:p w14:paraId="57D4AB99" w14:textId="6705FEAF" w:rsidR="005703B2" w:rsidRPr="00C50E77" w:rsidRDefault="005703B2" w:rsidP="00601AB4">
      <w:pPr>
        <w:spacing w:after="0" w:line="240" w:lineRule="auto"/>
        <w:jc w:val="both"/>
        <w:rPr>
          <w:sz w:val="20"/>
          <w:szCs w:val="20"/>
        </w:rPr>
      </w:pPr>
      <w:r w:rsidRPr="00C50E77">
        <w:rPr>
          <w:rStyle w:val="FootnoteReference"/>
          <w:sz w:val="20"/>
          <w:szCs w:val="20"/>
        </w:rPr>
        <w:footnoteRef/>
      </w:r>
      <w:r w:rsidRPr="00C50E77">
        <w:rPr>
          <w:sz w:val="20"/>
          <w:szCs w:val="20"/>
        </w:rPr>
        <w:t xml:space="preserve"> Although the word </w:t>
      </w:r>
      <w:r w:rsidRPr="00C50E77">
        <w:rPr>
          <w:i/>
          <w:iCs/>
          <w:sz w:val="20"/>
          <w:szCs w:val="20"/>
        </w:rPr>
        <w:t>'tefillin'</w:t>
      </w:r>
      <w:r w:rsidRPr="00C50E77">
        <w:rPr>
          <w:sz w:val="20"/>
          <w:szCs w:val="20"/>
        </w:rPr>
        <w:t xml:space="preserve"> (singular, </w:t>
      </w:r>
      <w:r w:rsidRPr="00C50E77">
        <w:rPr>
          <w:i/>
          <w:iCs/>
          <w:sz w:val="20"/>
          <w:szCs w:val="20"/>
        </w:rPr>
        <w:t>tefilla</w:t>
      </w:r>
      <w:r w:rsidRPr="00C50E77">
        <w:rPr>
          <w:sz w:val="20"/>
          <w:szCs w:val="20"/>
        </w:rPr>
        <w:t xml:space="preserve">) does not appear in the Torah, it appears in Mishna and </w:t>
      </w:r>
      <w:r w:rsidRPr="00C50E77">
        <w:rPr>
          <w:i/>
          <w:iCs/>
          <w:sz w:val="20"/>
          <w:szCs w:val="20"/>
        </w:rPr>
        <w:t>Midrash Halacha</w:t>
      </w:r>
      <w:r w:rsidRPr="00C50E77">
        <w:rPr>
          <w:sz w:val="20"/>
          <w:szCs w:val="20"/>
        </w:rPr>
        <w:t>. Rosh (</w:t>
      </w:r>
      <w:r w:rsidRPr="00C50E77">
        <w:rPr>
          <w:i/>
          <w:iCs/>
          <w:sz w:val="20"/>
          <w:szCs w:val="20"/>
        </w:rPr>
        <w:t>Hilchot Tefillin</w:t>
      </w:r>
      <w:r w:rsidRPr="00C50E77">
        <w:rPr>
          <w:sz w:val="20"/>
          <w:szCs w:val="20"/>
        </w:rPr>
        <w:t xml:space="preserve"> 2, followed by Tur 25) explains that it is related to the word </w:t>
      </w:r>
      <w:r w:rsidRPr="00C50E77">
        <w:rPr>
          <w:i/>
          <w:iCs/>
          <w:sz w:val="20"/>
          <w:szCs w:val="20"/>
        </w:rPr>
        <w:t>pelila</w:t>
      </w:r>
      <w:r w:rsidRPr="00C50E77">
        <w:rPr>
          <w:sz w:val="20"/>
          <w:szCs w:val="20"/>
        </w:rPr>
        <w:t xml:space="preserve">, judging (also the root for our word for prayer, </w:t>
      </w:r>
      <w:r w:rsidRPr="00C50E77">
        <w:rPr>
          <w:i/>
          <w:iCs/>
          <w:sz w:val="20"/>
          <w:szCs w:val="20"/>
        </w:rPr>
        <w:t>tefilla</w:t>
      </w:r>
      <w:r w:rsidRPr="00C50E77">
        <w:rPr>
          <w:sz w:val="20"/>
          <w:szCs w:val="20"/>
        </w:rPr>
        <w:t xml:space="preserve">), as </w:t>
      </w:r>
      <w:r w:rsidRPr="00C50E77">
        <w:rPr>
          <w:i/>
          <w:iCs/>
          <w:sz w:val="20"/>
          <w:szCs w:val="20"/>
        </w:rPr>
        <w:t>tefillin</w:t>
      </w:r>
      <w:r w:rsidRPr="00C50E77">
        <w:rPr>
          <w:sz w:val="20"/>
          <w:szCs w:val="20"/>
        </w:rPr>
        <w:t xml:space="preserve"> testify to the Divine Presence among us. </w:t>
      </w:r>
    </w:p>
    <w:p w14:paraId="59C7AA8A" w14:textId="77777777" w:rsidR="00673ABB" w:rsidRDefault="005703B2" w:rsidP="00601AB4">
      <w:pPr>
        <w:spacing w:after="0" w:line="240" w:lineRule="auto"/>
        <w:jc w:val="both"/>
        <w:rPr>
          <w:sz w:val="20"/>
          <w:szCs w:val="20"/>
        </w:rPr>
      </w:pPr>
      <w:r w:rsidRPr="00C50E77">
        <w:rPr>
          <w:sz w:val="20"/>
          <w:szCs w:val="20"/>
          <w:u w:val="single"/>
        </w:rPr>
        <w:t xml:space="preserve">Rosh, Laws of </w:t>
      </w:r>
      <w:r w:rsidRPr="00C50E77">
        <w:rPr>
          <w:i/>
          <w:iCs/>
          <w:sz w:val="20"/>
          <w:szCs w:val="20"/>
          <w:u w:val="single"/>
        </w:rPr>
        <w:t>Tefillin</w:t>
      </w:r>
      <w:r w:rsidRPr="00C50E77">
        <w:rPr>
          <w:sz w:val="20"/>
          <w:szCs w:val="20"/>
          <w:u w:val="single"/>
        </w:rPr>
        <w:t xml:space="preserve"> 2</w:t>
      </w:r>
      <w:r w:rsidRPr="00C50E77">
        <w:rPr>
          <w:sz w:val="20"/>
          <w:szCs w:val="20"/>
        </w:rPr>
        <w:t xml:space="preserve"> </w:t>
      </w:r>
    </w:p>
    <w:p w14:paraId="14C7F21D" w14:textId="192F941A" w:rsidR="005703B2" w:rsidRPr="00C50E77" w:rsidRDefault="005703B2" w:rsidP="00601AB4">
      <w:pPr>
        <w:spacing w:after="0" w:line="240" w:lineRule="auto"/>
        <w:ind w:left="284"/>
        <w:jc w:val="both"/>
        <w:rPr>
          <w:sz w:val="20"/>
          <w:szCs w:val="20"/>
          <w:rtl/>
        </w:rPr>
      </w:pPr>
      <w:r w:rsidRPr="00C50E77">
        <w:rPr>
          <w:sz w:val="20"/>
          <w:szCs w:val="20"/>
        </w:rPr>
        <w:t>'</w:t>
      </w:r>
      <w:r w:rsidR="00673ABB">
        <w:rPr>
          <w:i/>
          <w:iCs/>
          <w:sz w:val="20"/>
          <w:szCs w:val="20"/>
        </w:rPr>
        <w:t>T</w:t>
      </w:r>
      <w:r w:rsidRPr="00C50E77">
        <w:rPr>
          <w:i/>
          <w:iCs/>
          <w:sz w:val="20"/>
          <w:szCs w:val="20"/>
        </w:rPr>
        <w:t>efillin</w:t>
      </w:r>
      <w:r w:rsidRPr="00C50E77">
        <w:rPr>
          <w:sz w:val="20"/>
          <w:szCs w:val="20"/>
        </w:rPr>
        <w:t>' is the language of judgment, for it is a sign and a proof to all that see us that the Divine presence dwells upon us.</w:t>
      </w:r>
    </w:p>
  </w:footnote>
  <w:footnote w:id="2">
    <w:p w14:paraId="435EEA58" w14:textId="7888AF43" w:rsidR="005703B2" w:rsidRPr="00C50E77" w:rsidRDefault="005703B2" w:rsidP="00601AB4">
      <w:pPr>
        <w:pStyle w:val="FootnoteText"/>
        <w:jc w:val="both"/>
      </w:pPr>
      <w:r w:rsidRPr="00C50E77">
        <w:rPr>
          <w:rStyle w:val="FootnoteReference"/>
        </w:rPr>
        <w:footnoteRef/>
      </w:r>
      <w:r w:rsidRPr="00C50E77">
        <w:t xml:space="preserve"> The term </w:t>
      </w:r>
      <w:r w:rsidRPr="00C50E77">
        <w:rPr>
          <w:i/>
          <w:iCs/>
        </w:rPr>
        <w:t xml:space="preserve">totafot </w:t>
      </w:r>
      <w:r w:rsidRPr="00C50E77">
        <w:t xml:space="preserve">appears in the Tanach only to denote the </w:t>
      </w:r>
      <w:r w:rsidRPr="00C50E77">
        <w:rPr>
          <w:i/>
          <w:iCs/>
        </w:rPr>
        <w:t xml:space="preserve">tefillin </w:t>
      </w:r>
      <w:r w:rsidRPr="00C50E77">
        <w:t xml:space="preserve">worn on the head. Commentators suggest a variety of meanings, including remembrance, adornment, or a cryptic reference to the number four (the number of portions of the Torah included in the </w:t>
      </w:r>
      <w:r w:rsidRPr="00C50E77">
        <w:rPr>
          <w:i/>
          <w:iCs/>
        </w:rPr>
        <w:t>tefillin</w:t>
      </w:r>
      <w:r w:rsidRPr="00C50E77">
        <w:t>).</w:t>
      </w:r>
    </w:p>
  </w:footnote>
  <w:footnote w:id="3">
    <w:p w14:paraId="20304AC1" w14:textId="77777777" w:rsidR="00673ABB" w:rsidRPr="00C50E77" w:rsidRDefault="005703B2" w:rsidP="00601AB4">
      <w:pPr>
        <w:pStyle w:val="FootnoteText"/>
        <w:jc w:val="both"/>
      </w:pPr>
      <w:r w:rsidRPr="00C50E77">
        <w:rPr>
          <w:rStyle w:val="FootnoteReference"/>
        </w:rPr>
        <w:footnoteRef/>
      </w:r>
      <w:r w:rsidR="00467300" w:rsidRPr="00C50E77">
        <w:rPr>
          <w:u w:val="single"/>
        </w:rPr>
        <w:t xml:space="preserve"> </w:t>
      </w:r>
      <w:r w:rsidRPr="00C50E77">
        <w:rPr>
          <w:u w:val="single"/>
        </w:rPr>
        <w:t xml:space="preserve">Rosh, </w:t>
      </w:r>
      <w:r w:rsidRPr="00C50E77">
        <w:rPr>
          <w:i/>
          <w:iCs/>
          <w:u w:val="single"/>
        </w:rPr>
        <w:t>Hilchot Tefillin</w:t>
      </w:r>
      <w:r w:rsidRPr="00C50E77">
        <w:rPr>
          <w:u w:val="single"/>
        </w:rPr>
        <w:t>, 18</w:t>
      </w:r>
      <w:r w:rsidRPr="00C50E77">
        <w:t xml:space="preserve"> </w:t>
      </w:r>
    </w:p>
    <w:p w14:paraId="7DFEC844" w14:textId="77B0A40E" w:rsidR="005703B2" w:rsidRPr="00C50E77" w:rsidRDefault="005703B2" w:rsidP="00601AB4">
      <w:pPr>
        <w:pStyle w:val="FootnoteText"/>
        <w:ind w:left="284"/>
        <w:jc w:val="both"/>
      </w:pPr>
      <w:r w:rsidRPr="00C50E77">
        <w:t xml:space="preserve">That he also lays </w:t>
      </w:r>
      <w:r w:rsidRPr="00C50E77">
        <w:rPr>
          <w:i/>
          <w:iCs/>
        </w:rPr>
        <w:t>tefillin</w:t>
      </w:r>
      <w:r w:rsidRPr="00C50E77">
        <w:t xml:space="preserve"> on his flesh without a barrier (</w:t>
      </w:r>
      <w:r w:rsidRPr="00C50E77">
        <w:rPr>
          <w:i/>
          <w:iCs/>
        </w:rPr>
        <w:t>chatzitza</w:t>
      </w:r>
      <w:r w:rsidRPr="00C50E77">
        <w:t>).</w:t>
      </w:r>
    </w:p>
  </w:footnote>
  <w:footnote w:id="4">
    <w:p w14:paraId="4E929409" w14:textId="77777777" w:rsidR="00673ABB" w:rsidRPr="00C50E77" w:rsidRDefault="005703B2" w:rsidP="00601AB4">
      <w:pPr>
        <w:pStyle w:val="FootnoteText"/>
        <w:jc w:val="both"/>
      </w:pPr>
      <w:r w:rsidRPr="00C50E77">
        <w:rPr>
          <w:rStyle w:val="FootnoteReference"/>
        </w:rPr>
        <w:footnoteRef/>
      </w:r>
      <w:r w:rsidR="00467300" w:rsidRPr="00C50E77">
        <w:rPr>
          <w:i/>
          <w:iCs/>
        </w:rPr>
        <w:t xml:space="preserve"> </w:t>
      </w:r>
      <w:r w:rsidRPr="00C50E77">
        <w:rPr>
          <w:i/>
          <w:iCs/>
          <w:u w:val="single"/>
        </w:rPr>
        <w:t>Menachot</w:t>
      </w:r>
      <w:r w:rsidRPr="00C50E77">
        <w:rPr>
          <w:u w:val="single"/>
        </w:rPr>
        <w:t xml:space="preserve"> 44a</w:t>
      </w:r>
      <w:r w:rsidRPr="00C50E77">
        <w:t xml:space="preserve"> </w:t>
      </w:r>
    </w:p>
    <w:p w14:paraId="54E9AB2A" w14:textId="77777777" w:rsidR="00673ABB" w:rsidRPr="00C50E77" w:rsidRDefault="005703B2" w:rsidP="00601AB4">
      <w:pPr>
        <w:pStyle w:val="FootnoteText"/>
        <w:ind w:left="284"/>
        <w:jc w:val="both"/>
        <w:rPr>
          <w:color w:val="000000"/>
          <w:u w:val="single"/>
        </w:rPr>
      </w:pPr>
      <w:r w:rsidRPr="00C50E77">
        <w:t xml:space="preserve">Rav Sheshet said: Anyone </w:t>
      </w:r>
      <w:r w:rsidR="00467300" w:rsidRPr="00C50E77">
        <w:t xml:space="preserve">who </w:t>
      </w:r>
      <w:r w:rsidRPr="00C50E77">
        <w:t xml:space="preserve">does not lay </w:t>
      </w:r>
      <w:r w:rsidRPr="00C50E77">
        <w:rPr>
          <w:i/>
          <w:iCs/>
        </w:rPr>
        <w:t>tefillin</w:t>
      </w:r>
      <w:r w:rsidRPr="00C50E77">
        <w:t xml:space="preserve"> transgresses eight positive commandments</w:t>
      </w:r>
      <w:r w:rsidRPr="00C50E77">
        <w:rPr>
          <w:rStyle w:val="five"/>
          <w:color w:val="000000"/>
        </w:rPr>
        <w:t>. </w:t>
      </w:r>
    </w:p>
    <w:p w14:paraId="62789890" w14:textId="235855C8" w:rsidR="00673ABB" w:rsidRPr="00C50E77" w:rsidRDefault="005703B2" w:rsidP="00601AB4">
      <w:pPr>
        <w:pStyle w:val="FootnoteText"/>
        <w:jc w:val="both"/>
        <w:rPr>
          <w:color w:val="000000"/>
        </w:rPr>
      </w:pPr>
      <w:proofErr w:type="gramStart"/>
      <w:r w:rsidRPr="00C50E77">
        <w:rPr>
          <w:color w:val="000000"/>
          <w:u w:val="single"/>
        </w:rPr>
        <w:t>Rashi ad loc</w:t>
      </w:r>
      <w:r w:rsidR="00467300" w:rsidRPr="00C50E77">
        <w:rPr>
          <w:color w:val="000000"/>
          <w:u w:val="single"/>
        </w:rPr>
        <w:t>.</w:t>
      </w:r>
      <w:proofErr w:type="gramEnd"/>
      <w:r w:rsidRPr="00C50E77">
        <w:rPr>
          <w:color w:val="000000"/>
        </w:rPr>
        <w:t xml:space="preserve"> </w:t>
      </w:r>
    </w:p>
    <w:p w14:paraId="1C755C59" w14:textId="4781AD7F" w:rsidR="005703B2" w:rsidRPr="00C50E77" w:rsidRDefault="005703B2" w:rsidP="00601AB4">
      <w:pPr>
        <w:pStyle w:val="FootnoteText"/>
        <w:ind w:left="284"/>
        <w:jc w:val="both"/>
        <w:rPr>
          <w:color w:val="000000"/>
        </w:rPr>
      </w:pPr>
      <w:r w:rsidRPr="00C50E77">
        <w:rPr>
          <w:color w:val="000000"/>
        </w:rPr>
        <w:t>There are four passages in them and with each one they fulfill two positive commands…</w:t>
      </w:r>
    </w:p>
  </w:footnote>
  <w:footnote w:id="5">
    <w:p w14:paraId="0EDFA63C" w14:textId="77777777" w:rsidR="00673ABB" w:rsidRPr="00C50E77" w:rsidRDefault="005703B2" w:rsidP="00601AB4">
      <w:pPr>
        <w:pStyle w:val="FootnoteText"/>
        <w:jc w:val="both"/>
      </w:pPr>
      <w:r w:rsidRPr="00C50E77">
        <w:rPr>
          <w:rStyle w:val="FootnoteReference"/>
        </w:rPr>
        <w:footnoteRef/>
      </w:r>
      <w:r w:rsidR="00467300" w:rsidRPr="00C50E77">
        <w:rPr>
          <w:i/>
          <w:iCs/>
        </w:rPr>
        <w:t xml:space="preserve"> </w:t>
      </w:r>
      <w:r w:rsidRPr="00C50E77">
        <w:rPr>
          <w:i/>
          <w:iCs/>
          <w:u w:val="single"/>
        </w:rPr>
        <w:t>Menachot</w:t>
      </w:r>
      <w:r w:rsidRPr="00C50E77">
        <w:rPr>
          <w:u w:val="single"/>
        </w:rPr>
        <w:t xml:space="preserve"> 34b</w:t>
      </w:r>
      <w:r w:rsidRPr="00C50E77">
        <w:t xml:space="preserve"> </w:t>
      </w:r>
    </w:p>
    <w:p w14:paraId="7341A9C6" w14:textId="34F917B3" w:rsidR="005703B2" w:rsidRPr="00C50E77" w:rsidRDefault="005703B2" w:rsidP="00601AB4">
      <w:pPr>
        <w:pStyle w:val="FootnoteText"/>
        <w:ind w:left="284"/>
        <w:jc w:val="both"/>
        <w:rPr>
          <w:rtl/>
        </w:rPr>
      </w:pPr>
      <w:proofErr w:type="gramStart"/>
      <w:r w:rsidRPr="00C50E77">
        <w:t>"And as a remembrance between your eyes".</w:t>
      </w:r>
      <w:proofErr w:type="gramEnd"/>
      <w:r w:rsidRPr="00C50E77">
        <w:t xml:space="preserve"> How is that? One writes them on four parchments and places them in four compartments of one hide…Our rabbis taught: How does one write the </w:t>
      </w:r>
      <w:r w:rsidRPr="00C50E77">
        <w:rPr>
          <w:i/>
          <w:iCs/>
        </w:rPr>
        <w:t>tefilla</w:t>
      </w:r>
      <w:r w:rsidRPr="00C50E77">
        <w:t xml:space="preserve"> of the hand? He writes it on one parchment.</w:t>
      </w:r>
    </w:p>
  </w:footnote>
  <w:footnote w:id="6">
    <w:p w14:paraId="530F07F1" w14:textId="77777777" w:rsidR="00673ABB" w:rsidRPr="00C50E77" w:rsidRDefault="005703B2" w:rsidP="00601AB4">
      <w:pPr>
        <w:pStyle w:val="FootnoteText"/>
        <w:jc w:val="both"/>
        <w:rPr>
          <w:color w:val="000000"/>
        </w:rPr>
      </w:pPr>
      <w:r w:rsidRPr="00C50E77">
        <w:rPr>
          <w:rStyle w:val="FootnoteReference"/>
        </w:rPr>
        <w:footnoteRef/>
      </w:r>
      <w:r w:rsidRPr="00C50E77">
        <w:rPr>
          <w:rtl/>
        </w:rPr>
        <w:t xml:space="preserve"> </w:t>
      </w:r>
      <w:r w:rsidRPr="00C50E77">
        <w:rPr>
          <w:color w:val="000000"/>
          <w:u w:val="single"/>
        </w:rPr>
        <w:t xml:space="preserve">Rashi </w:t>
      </w:r>
      <w:r w:rsidRPr="00C50E77">
        <w:rPr>
          <w:i/>
          <w:iCs/>
          <w:color w:val="000000"/>
          <w:u w:val="single"/>
        </w:rPr>
        <w:t xml:space="preserve">Menachot </w:t>
      </w:r>
      <w:r w:rsidRPr="00C50E77">
        <w:rPr>
          <w:color w:val="000000"/>
          <w:u w:val="single"/>
        </w:rPr>
        <w:t>34b</w:t>
      </w:r>
      <w:r w:rsidRPr="00C50E77">
        <w:rPr>
          <w:color w:val="000000"/>
        </w:rPr>
        <w:t xml:space="preserve"> </w:t>
      </w:r>
    </w:p>
    <w:p w14:paraId="5A4866E5" w14:textId="02B08132" w:rsidR="005703B2" w:rsidRPr="00C50E77" w:rsidRDefault="005703B2" w:rsidP="00601AB4">
      <w:pPr>
        <w:pStyle w:val="FootnoteText"/>
        <w:ind w:left="284"/>
        <w:jc w:val="both"/>
        <w:rPr>
          <w:color w:val="000000"/>
        </w:rPr>
      </w:pPr>
      <w:proofErr w:type="gramStart"/>
      <w:r w:rsidRPr="00C50E77">
        <w:rPr>
          <w:color w:val="000000"/>
        </w:rPr>
        <w:t>In the order that they are written in the Torah</w:t>
      </w:r>
      <w:r w:rsidR="00467300" w:rsidRPr="00C50E77">
        <w:rPr>
          <w:color w:val="000000"/>
        </w:rPr>
        <w:t>.</w:t>
      </w:r>
      <w:proofErr w:type="gramEnd"/>
    </w:p>
    <w:p w14:paraId="746E99E7" w14:textId="77777777" w:rsidR="00C50E77" w:rsidRPr="00C50E77" w:rsidRDefault="005703B2" w:rsidP="00601AB4">
      <w:pPr>
        <w:pStyle w:val="FootnoteText"/>
        <w:jc w:val="both"/>
        <w:rPr>
          <w:color w:val="000000"/>
        </w:rPr>
      </w:pPr>
      <w:r w:rsidRPr="00C50E77">
        <w:rPr>
          <w:color w:val="000000"/>
          <w:u w:val="single"/>
        </w:rPr>
        <w:t xml:space="preserve">Tosafot s.v. </w:t>
      </w:r>
      <w:r w:rsidRPr="00C50E77">
        <w:rPr>
          <w:i/>
          <w:iCs/>
          <w:color w:val="000000"/>
          <w:u w:val="single"/>
        </w:rPr>
        <w:t>Ve-hakoreh</w:t>
      </w:r>
      <w:r w:rsidRPr="00C50E77">
        <w:rPr>
          <w:color w:val="000000"/>
        </w:rPr>
        <w:t xml:space="preserve"> </w:t>
      </w:r>
    </w:p>
    <w:p w14:paraId="6BAA5A39" w14:textId="52132076" w:rsidR="005703B2" w:rsidRPr="00C50E77" w:rsidRDefault="005703B2" w:rsidP="00601AB4">
      <w:pPr>
        <w:pStyle w:val="FootnoteText"/>
        <w:ind w:left="284"/>
        <w:jc w:val="both"/>
      </w:pPr>
      <w:r w:rsidRPr="00C50E77">
        <w:rPr>
          <w:color w:val="000000"/>
        </w:rPr>
        <w:t xml:space="preserve">Rabbeinu Tam explained… in the order that they are placed in the </w:t>
      </w:r>
      <w:r w:rsidRPr="00C50E77">
        <w:rPr>
          <w:i/>
          <w:iCs/>
          <w:color w:val="000000"/>
        </w:rPr>
        <w:t>tefillin</w:t>
      </w:r>
      <w:r w:rsidRPr="00C50E77">
        <w:rPr>
          <w:color w:val="000000"/>
        </w:rPr>
        <w:t xml:space="preserve"> from right to left, which is "</w:t>
      </w:r>
      <w:r w:rsidRPr="00C50E77">
        <w:rPr>
          <w:i/>
          <w:iCs/>
          <w:color w:val="000000"/>
        </w:rPr>
        <w:t>Kadesh</w:t>
      </w:r>
      <w:r w:rsidRPr="00C50E77">
        <w:rPr>
          <w:color w:val="000000"/>
        </w:rPr>
        <w:t>" "</w:t>
      </w:r>
      <w:r w:rsidRPr="00C50E77">
        <w:rPr>
          <w:i/>
          <w:iCs/>
          <w:color w:val="000000"/>
        </w:rPr>
        <w:t>Ve-haya ki yevi'acha</w:t>
      </w:r>
      <w:r w:rsidRPr="00C50E77">
        <w:rPr>
          <w:color w:val="000000"/>
        </w:rPr>
        <w:t>" "</w:t>
      </w:r>
      <w:r w:rsidRPr="00C50E77">
        <w:rPr>
          <w:i/>
          <w:iCs/>
          <w:color w:val="000000"/>
        </w:rPr>
        <w:t>Ve-haya im shamo'a</w:t>
      </w:r>
      <w:r w:rsidRPr="00C50E77">
        <w:rPr>
          <w:color w:val="000000"/>
        </w:rPr>
        <w:t xml:space="preserve">" </w:t>
      </w:r>
      <w:r w:rsidRPr="00C50E77">
        <w:rPr>
          <w:i/>
          <w:iCs/>
          <w:color w:val="000000"/>
        </w:rPr>
        <w:t>Shema</w:t>
      </w:r>
      <w:r w:rsidRPr="00C50E77">
        <w:rPr>
          <w:color w:val="000000"/>
        </w:rPr>
        <w:t xml:space="preserve">" </w:t>
      </w:r>
    </w:p>
  </w:footnote>
  <w:footnote w:id="7">
    <w:p w14:paraId="42D13E49" w14:textId="77777777" w:rsidR="00C50E77" w:rsidRPr="00C50E77" w:rsidRDefault="005703B2" w:rsidP="00601AB4">
      <w:pPr>
        <w:pStyle w:val="FootnoteText"/>
        <w:jc w:val="both"/>
        <w:rPr>
          <w:color w:val="000000"/>
        </w:rPr>
      </w:pPr>
      <w:r w:rsidRPr="00C50E77">
        <w:rPr>
          <w:rStyle w:val="FootnoteReference"/>
        </w:rPr>
        <w:footnoteRef/>
      </w:r>
      <w:r w:rsidRPr="00C50E77">
        <w:rPr>
          <w:rtl/>
        </w:rPr>
        <w:t xml:space="preserve"> </w:t>
      </w:r>
      <w:r w:rsidRPr="00C50E77">
        <w:rPr>
          <w:i/>
          <w:iCs/>
          <w:color w:val="000000"/>
          <w:u w:val="single"/>
        </w:rPr>
        <w:t>Menachot</w:t>
      </w:r>
      <w:r w:rsidRPr="00C50E77">
        <w:rPr>
          <w:color w:val="000000"/>
          <w:u w:val="single"/>
        </w:rPr>
        <w:t xml:space="preserve"> 37a</w:t>
      </w:r>
      <w:r w:rsidRPr="00C50E77">
        <w:rPr>
          <w:color w:val="000000"/>
        </w:rPr>
        <w:t xml:space="preserve"> </w:t>
      </w:r>
    </w:p>
    <w:p w14:paraId="14F707BF" w14:textId="60449BC0" w:rsidR="005703B2" w:rsidRPr="00C50E77" w:rsidRDefault="005703B2" w:rsidP="00601AB4">
      <w:pPr>
        <w:pStyle w:val="FootnoteText"/>
        <w:ind w:left="284"/>
        <w:jc w:val="both"/>
      </w:pPr>
      <w:r w:rsidRPr="00C50E77">
        <w:rPr>
          <w:color w:val="000000"/>
        </w:rPr>
        <w:t>R</w:t>
      </w:r>
      <w:r w:rsidR="00C50E77" w:rsidRPr="00C50E77">
        <w:rPr>
          <w:color w:val="000000"/>
        </w:rPr>
        <w:t>.</w:t>
      </w:r>
      <w:r w:rsidRPr="00C50E77">
        <w:rPr>
          <w:color w:val="000000"/>
        </w:rPr>
        <w:t xml:space="preserve"> Natan says: …For it says "and tie them" "and write them." </w:t>
      </w:r>
      <w:proofErr w:type="gramStart"/>
      <w:r w:rsidRPr="00C50E77">
        <w:rPr>
          <w:color w:val="000000"/>
        </w:rPr>
        <w:t>Just as writing is with the right hand, so too tying is with the right hand.</w:t>
      </w:r>
      <w:proofErr w:type="gramEnd"/>
    </w:p>
  </w:footnote>
  <w:footnote w:id="8">
    <w:p w14:paraId="4467689C" w14:textId="3C29BB98" w:rsidR="00F81C49" w:rsidRPr="00C50E77" w:rsidRDefault="005703B2" w:rsidP="00601AB4">
      <w:pPr>
        <w:spacing w:after="0"/>
        <w:jc w:val="both"/>
        <w:rPr>
          <w:sz w:val="20"/>
          <w:szCs w:val="20"/>
          <w:u w:val="single"/>
        </w:rPr>
      </w:pPr>
      <w:r w:rsidRPr="00C50E77">
        <w:rPr>
          <w:rStyle w:val="FootnoteReference"/>
          <w:sz w:val="20"/>
          <w:szCs w:val="20"/>
        </w:rPr>
        <w:footnoteRef/>
      </w:r>
      <w:r w:rsidRPr="00C50E77">
        <w:rPr>
          <w:sz w:val="20"/>
          <w:szCs w:val="20"/>
          <w:rtl/>
        </w:rPr>
        <w:t xml:space="preserve"> </w:t>
      </w:r>
      <w:r w:rsidRPr="00C50E77">
        <w:rPr>
          <w:sz w:val="20"/>
          <w:szCs w:val="20"/>
        </w:rPr>
        <w:t xml:space="preserve">There is debate as to whether the Torah permits wearing </w:t>
      </w:r>
      <w:r w:rsidRPr="00C50E77">
        <w:rPr>
          <w:i/>
          <w:iCs/>
          <w:sz w:val="20"/>
          <w:szCs w:val="20"/>
        </w:rPr>
        <w:t>tefillin</w:t>
      </w:r>
      <w:r w:rsidRPr="00C50E77">
        <w:rPr>
          <w:sz w:val="20"/>
          <w:szCs w:val="20"/>
        </w:rPr>
        <w:t xml:space="preserve"> at night. </w:t>
      </w:r>
      <w:r w:rsidR="00F81C49" w:rsidRPr="00C50E77">
        <w:rPr>
          <w:sz w:val="20"/>
          <w:szCs w:val="20"/>
        </w:rPr>
        <w:t xml:space="preserve">Halacha follows Rabbi Akiva's view that on a Torah level, </w:t>
      </w:r>
      <w:r w:rsidR="00F81C49" w:rsidRPr="00C50E77">
        <w:rPr>
          <w:i/>
          <w:iCs/>
          <w:sz w:val="20"/>
          <w:szCs w:val="20"/>
        </w:rPr>
        <w:t>tefillin</w:t>
      </w:r>
      <w:r w:rsidR="00F81C49" w:rsidRPr="00C50E77">
        <w:rPr>
          <w:sz w:val="20"/>
          <w:szCs w:val="20"/>
        </w:rPr>
        <w:t xml:space="preserve"> should be worn also at night.</w:t>
      </w:r>
      <w:r w:rsidR="00F81C49" w:rsidRPr="00C50E77">
        <w:rPr>
          <w:sz w:val="20"/>
          <w:szCs w:val="20"/>
          <w:u w:val="single"/>
        </w:rPr>
        <w:t xml:space="preserve"> </w:t>
      </w:r>
      <w:r w:rsidR="00C50E77" w:rsidRPr="00C50E77">
        <w:rPr>
          <w:sz w:val="20"/>
          <w:szCs w:val="20"/>
          <w:u w:val="single"/>
        </w:rPr>
        <w:t>E</w:t>
      </w:r>
      <w:r w:rsidR="00F81C49" w:rsidRPr="00C50E77">
        <w:rPr>
          <w:sz w:val="20"/>
          <w:szCs w:val="20"/>
          <w:u w:val="single"/>
        </w:rPr>
        <w:t xml:space="preserve">iruvin 96a </w:t>
      </w:r>
    </w:p>
    <w:p w14:paraId="4E24EEBB" w14:textId="77777777" w:rsidR="00F81C49" w:rsidRPr="00C50E77" w:rsidRDefault="00F81C49" w:rsidP="00601AB4">
      <w:pPr>
        <w:pStyle w:val="FootnoteText"/>
        <w:ind w:left="284"/>
        <w:jc w:val="both"/>
      </w:pPr>
      <w:r w:rsidRPr="00C50E77">
        <w:t xml:space="preserve">We heard that Rabbi Akiva said: Night is a time for </w:t>
      </w:r>
      <w:proofErr w:type="gramStart"/>
      <w:r w:rsidRPr="00C50E77">
        <w:rPr>
          <w:i/>
          <w:iCs/>
        </w:rPr>
        <w:t>tefillin,</w:t>
      </w:r>
      <w:proofErr w:type="gramEnd"/>
      <w:r w:rsidRPr="00C50E77">
        <w:rPr>
          <w:i/>
          <w:iCs/>
        </w:rPr>
        <w:t xml:space="preserve"> </w:t>
      </w:r>
      <w:r w:rsidRPr="00C50E77">
        <w:t xml:space="preserve">Shabbat is not a time for </w:t>
      </w:r>
      <w:r w:rsidRPr="00C50E77">
        <w:rPr>
          <w:i/>
          <w:iCs/>
        </w:rPr>
        <w:t>tefillin</w:t>
      </w:r>
      <w:r w:rsidRPr="00C50E77">
        <w:t>.</w:t>
      </w:r>
    </w:p>
    <w:p w14:paraId="79E74F67" w14:textId="77777777" w:rsidR="00F81C49" w:rsidRPr="00C50E77" w:rsidRDefault="00F81C49" w:rsidP="00601AB4">
      <w:pPr>
        <w:pStyle w:val="FootnoteText"/>
        <w:jc w:val="both"/>
      </w:pPr>
      <w:r w:rsidRPr="00C50E77">
        <w:t xml:space="preserve">A rabbinic edict, however, prohibits laying </w:t>
      </w:r>
      <w:r w:rsidRPr="00C50E77">
        <w:rPr>
          <w:i/>
          <w:iCs/>
        </w:rPr>
        <w:t>tefillin</w:t>
      </w:r>
      <w:r w:rsidRPr="00C50E77">
        <w:t xml:space="preserve"> at night, lest one fall asleep and then not be able to be careful about bodily cleanliness. </w:t>
      </w:r>
    </w:p>
    <w:p w14:paraId="4317EDEA" w14:textId="77777777" w:rsidR="00C50E77" w:rsidRPr="00C50E77" w:rsidRDefault="005703B2" w:rsidP="00601AB4">
      <w:pPr>
        <w:pStyle w:val="FootnoteText"/>
        <w:jc w:val="both"/>
      </w:pPr>
      <w:r w:rsidRPr="00C50E77">
        <w:rPr>
          <w:i/>
          <w:iCs/>
          <w:u w:val="single"/>
        </w:rPr>
        <w:t>Shulchan Aruch</w:t>
      </w:r>
      <w:r w:rsidRPr="00C50E77">
        <w:rPr>
          <w:u w:val="single"/>
        </w:rPr>
        <w:t xml:space="preserve"> OC 30:2</w:t>
      </w:r>
      <w:r w:rsidRPr="00C50E77">
        <w:t xml:space="preserve"> </w:t>
      </w:r>
    </w:p>
    <w:p w14:paraId="3B489571" w14:textId="080F09B2" w:rsidR="005703B2" w:rsidRPr="00C50E77" w:rsidRDefault="005703B2" w:rsidP="00601AB4">
      <w:pPr>
        <w:pStyle w:val="FootnoteText"/>
        <w:ind w:left="284"/>
        <w:jc w:val="both"/>
      </w:pPr>
      <w:r w:rsidRPr="00C50E77">
        <w:t xml:space="preserve">It is prohibited to lay </w:t>
      </w:r>
      <w:r w:rsidRPr="00C50E77">
        <w:rPr>
          <w:i/>
          <w:iCs/>
        </w:rPr>
        <w:t>tefillin</w:t>
      </w:r>
      <w:r w:rsidRPr="00C50E77">
        <w:t xml:space="preserve"> at night, lest he forget them and sleep in them</w:t>
      </w:r>
      <w:r w:rsidR="00467300" w:rsidRPr="00C50E77">
        <w:t>.</w:t>
      </w:r>
    </w:p>
  </w:footnote>
  <w:footnote w:id="9">
    <w:p w14:paraId="43F3A36B" w14:textId="77777777" w:rsidR="00C50E77" w:rsidRPr="00C50E77" w:rsidRDefault="005703B2" w:rsidP="00601AB4">
      <w:pPr>
        <w:pStyle w:val="FootnoteText"/>
        <w:jc w:val="both"/>
      </w:pPr>
      <w:r w:rsidRPr="00C50E77">
        <w:rPr>
          <w:rStyle w:val="FootnoteReference"/>
        </w:rPr>
        <w:footnoteRef/>
      </w:r>
      <w:r w:rsidRPr="00C50E77">
        <w:rPr>
          <w:rtl/>
        </w:rPr>
        <w:t xml:space="preserve"> </w:t>
      </w:r>
      <w:r w:rsidRPr="00C50E77">
        <w:rPr>
          <w:i/>
          <w:iCs/>
          <w:u w:val="single"/>
        </w:rPr>
        <w:t>Berachot</w:t>
      </w:r>
      <w:r w:rsidRPr="00C50E77">
        <w:rPr>
          <w:u w:val="single"/>
        </w:rPr>
        <w:t xml:space="preserve"> 14b</w:t>
      </w:r>
      <w:r w:rsidRPr="00C50E77">
        <w:t xml:space="preserve"> </w:t>
      </w:r>
    </w:p>
    <w:p w14:paraId="2C4A318A" w14:textId="74D10AB9" w:rsidR="005703B2" w:rsidRPr="005703B2" w:rsidRDefault="005703B2" w:rsidP="00601AB4">
      <w:pPr>
        <w:pStyle w:val="FootnoteText"/>
        <w:ind w:left="284"/>
        <w:jc w:val="both"/>
        <w:rPr>
          <w:sz w:val="22"/>
          <w:szCs w:val="22"/>
        </w:rPr>
      </w:pPr>
      <w:r w:rsidRPr="00C50E77">
        <w:t xml:space="preserve">Ulla said: Anyone who recites </w:t>
      </w:r>
      <w:r w:rsidRPr="00C50E77">
        <w:rPr>
          <w:i/>
          <w:iCs/>
        </w:rPr>
        <w:t>Shema</w:t>
      </w:r>
      <w:r w:rsidRPr="00C50E77">
        <w:t xml:space="preserve"> without </w:t>
      </w:r>
      <w:r w:rsidRPr="00C50E77">
        <w:rPr>
          <w:i/>
          <w:iCs/>
        </w:rPr>
        <w:t>tefillin</w:t>
      </w:r>
      <w:r w:rsidRPr="00C50E77">
        <w:t xml:space="preserve"> is as though he testifies falsely about himself</w:t>
      </w:r>
      <w:r w:rsidR="00467300" w:rsidRPr="00C50E77">
        <w:t>.</w:t>
      </w:r>
    </w:p>
  </w:footnote>
  <w:footnote w:id="10">
    <w:p w14:paraId="2719AEC3" w14:textId="77777777" w:rsidR="00673ABB" w:rsidRPr="00C50E77" w:rsidRDefault="00673ABB" w:rsidP="00601AB4">
      <w:pPr>
        <w:pStyle w:val="FootnoteText"/>
        <w:jc w:val="both"/>
      </w:pPr>
      <w:r w:rsidRPr="00C50E77">
        <w:rPr>
          <w:rStyle w:val="FootnoteReference"/>
        </w:rPr>
        <w:footnoteRef/>
      </w:r>
      <w:r w:rsidRPr="00C50E77">
        <w:t xml:space="preserve"> </w:t>
      </w:r>
      <w:r w:rsidRPr="00C50E77">
        <w:rPr>
          <w:i/>
          <w:iCs/>
          <w:u w:val="single"/>
        </w:rPr>
        <w:t>Shemot</w:t>
      </w:r>
      <w:r w:rsidRPr="00C50E77">
        <w:rPr>
          <w:u w:val="single"/>
        </w:rPr>
        <w:t xml:space="preserve"> 31:13</w:t>
      </w:r>
    </w:p>
    <w:p w14:paraId="1F52466F" w14:textId="77777777" w:rsidR="00673ABB" w:rsidRPr="00C50E77" w:rsidRDefault="00673ABB" w:rsidP="00601AB4">
      <w:pPr>
        <w:pStyle w:val="FootnoteText"/>
        <w:ind w:left="284"/>
        <w:jc w:val="both"/>
      </w:pPr>
      <w:r w:rsidRPr="00C50E77">
        <w:t xml:space="preserve">You, speak to the children of Israel saying: You shall observe my </w:t>
      </w:r>
      <w:r w:rsidRPr="00C50E77">
        <w:rPr>
          <w:i/>
          <w:iCs/>
        </w:rPr>
        <w:t>Shabbatot</w:t>
      </w:r>
      <w:r w:rsidRPr="00C50E77">
        <w:t xml:space="preserve"> for they are a </w:t>
      </w:r>
      <w:r w:rsidRPr="00C50E77">
        <w:rPr>
          <w:b/>
          <w:bCs/>
        </w:rPr>
        <w:t>sign</w:t>
      </w:r>
      <w:r w:rsidRPr="00C50E77">
        <w:t xml:space="preserve"> between me and you for all your generations, to know that I am God who sanctifies you.</w:t>
      </w:r>
    </w:p>
  </w:footnote>
  <w:footnote w:id="11">
    <w:p w14:paraId="13936171" w14:textId="77777777" w:rsidR="00605306" w:rsidRPr="00605306" w:rsidRDefault="00605306" w:rsidP="00601AB4">
      <w:pPr>
        <w:pStyle w:val="FootnoteText"/>
        <w:jc w:val="both"/>
        <w:rPr>
          <w:rStyle w:val="BookTitle"/>
        </w:rPr>
      </w:pPr>
      <w:r>
        <w:rPr>
          <w:rStyle w:val="FootnoteReference"/>
        </w:rPr>
        <w:footnoteRef/>
      </w:r>
      <w:r>
        <w:t xml:space="preserve"> </w:t>
      </w:r>
      <w:r w:rsidRPr="00605306">
        <w:rPr>
          <w:rStyle w:val="BookTitle"/>
          <w:i/>
          <w:iCs/>
        </w:rPr>
        <w:t>Menachot</w:t>
      </w:r>
      <w:r w:rsidRPr="00605306">
        <w:rPr>
          <w:rStyle w:val="BookTitle"/>
        </w:rPr>
        <w:t xml:space="preserve"> 36b </w:t>
      </w:r>
    </w:p>
    <w:p w14:paraId="18EACD60" w14:textId="044E24DA" w:rsidR="00605306" w:rsidRPr="00601AB4" w:rsidRDefault="00605306" w:rsidP="00601AB4">
      <w:pPr>
        <w:pStyle w:val="Quote"/>
        <w:spacing w:after="0" w:line="240" w:lineRule="auto"/>
        <w:rPr>
          <w:sz w:val="20"/>
          <w:szCs w:val="20"/>
        </w:rPr>
      </w:pPr>
      <w:r w:rsidRPr="00605306">
        <w:rPr>
          <w:rFonts w:ascii="Arial" w:hAnsi="Arial" w:cs="Arial"/>
          <w:color w:val="000000"/>
          <w:sz w:val="20"/>
          <w:szCs w:val="20"/>
        </w:rPr>
        <w:t xml:space="preserve">For it is taught in a </w:t>
      </w:r>
      <w:r w:rsidRPr="00605306">
        <w:rPr>
          <w:rFonts w:ascii="Arial" w:hAnsi="Arial" w:cs="Arial"/>
          <w:i/>
          <w:iCs/>
          <w:color w:val="000000"/>
          <w:sz w:val="20"/>
          <w:szCs w:val="20"/>
        </w:rPr>
        <w:t>baraita</w:t>
      </w:r>
      <w:r w:rsidRPr="00605306">
        <w:rPr>
          <w:rFonts w:ascii="Arial" w:hAnsi="Arial" w:cs="Arial"/>
          <w:color w:val="000000"/>
          <w:sz w:val="20"/>
          <w:szCs w:val="20"/>
        </w:rPr>
        <w:t>, Rabbi</w:t>
      </w:r>
      <w:r w:rsidRPr="00605306">
        <w:rPr>
          <w:sz w:val="20"/>
          <w:szCs w:val="20"/>
        </w:rPr>
        <w:t xml:space="preserve"> Akiva says: Is it possible that a person would lay </w:t>
      </w:r>
      <w:r w:rsidRPr="00605306">
        <w:rPr>
          <w:i/>
          <w:iCs/>
          <w:sz w:val="20"/>
          <w:szCs w:val="20"/>
        </w:rPr>
        <w:t>tefillin</w:t>
      </w:r>
      <w:r w:rsidRPr="00605306">
        <w:rPr>
          <w:sz w:val="20"/>
          <w:szCs w:val="20"/>
        </w:rPr>
        <w:t xml:space="preserve"> on </w:t>
      </w:r>
      <w:r w:rsidRPr="00605306">
        <w:rPr>
          <w:i/>
          <w:iCs/>
          <w:sz w:val="20"/>
          <w:szCs w:val="20"/>
        </w:rPr>
        <w:t>Shabbatot</w:t>
      </w:r>
      <w:r w:rsidRPr="00605306">
        <w:rPr>
          <w:sz w:val="20"/>
          <w:szCs w:val="20"/>
        </w:rPr>
        <w:t xml:space="preserve"> and festival days? The verse teaches us, "It shall be for you a sign on your hand and </w:t>
      </w:r>
      <w:r w:rsidRPr="00605306">
        <w:rPr>
          <w:i/>
          <w:iCs/>
          <w:sz w:val="20"/>
          <w:szCs w:val="20"/>
        </w:rPr>
        <w:t>totafot</w:t>
      </w:r>
      <w:r w:rsidRPr="00605306">
        <w:rPr>
          <w:sz w:val="20"/>
          <w:szCs w:val="20"/>
        </w:rPr>
        <w:t xml:space="preserve"> between your eyes." [The obligation applies to] whoever needs a sign. </w:t>
      </w:r>
      <w:r w:rsidRPr="00605306">
        <w:rPr>
          <w:i/>
          <w:iCs/>
          <w:sz w:val="20"/>
          <w:szCs w:val="20"/>
        </w:rPr>
        <w:t>Shabbatot</w:t>
      </w:r>
      <w:r w:rsidRPr="00605306">
        <w:rPr>
          <w:sz w:val="20"/>
          <w:szCs w:val="20"/>
        </w:rPr>
        <w:t xml:space="preserve"> and festival days are excluded [from that category], for they are themselves a sign.</w:t>
      </w:r>
    </w:p>
  </w:footnote>
  <w:footnote w:id="12">
    <w:p w14:paraId="63241711" w14:textId="77777777" w:rsidR="00673ABB" w:rsidRPr="00C50E77" w:rsidRDefault="00673ABB" w:rsidP="00601AB4">
      <w:pPr>
        <w:spacing w:after="0" w:line="240" w:lineRule="auto"/>
        <w:jc w:val="both"/>
        <w:rPr>
          <w:sz w:val="20"/>
          <w:szCs w:val="20"/>
        </w:rPr>
      </w:pPr>
      <w:r w:rsidRPr="00C50E77">
        <w:rPr>
          <w:rStyle w:val="FootnoteReference"/>
          <w:sz w:val="20"/>
          <w:szCs w:val="20"/>
        </w:rPr>
        <w:footnoteRef/>
      </w:r>
      <w:r w:rsidRPr="00C50E77">
        <w:rPr>
          <w:sz w:val="20"/>
          <w:szCs w:val="20"/>
        </w:rPr>
        <w:t xml:space="preserve"> The rejected view that </w:t>
      </w:r>
      <w:r w:rsidRPr="00C50E77">
        <w:rPr>
          <w:i/>
          <w:iCs/>
          <w:sz w:val="20"/>
          <w:szCs w:val="20"/>
        </w:rPr>
        <w:t>tefillin</w:t>
      </w:r>
      <w:r w:rsidRPr="00C50E77">
        <w:rPr>
          <w:sz w:val="20"/>
          <w:szCs w:val="20"/>
        </w:rPr>
        <w:t xml:space="preserve"> are not worn at night could be an alternative explanation of </w:t>
      </w:r>
      <w:r w:rsidRPr="00C50E77">
        <w:rPr>
          <w:i/>
          <w:iCs/>
          <w:sz w:val="20"/>
          <w:szCs w:val="20"/>
        </w:rPr>
        <w:t>tefillin</w:t>
      </w:r>
      <w:r w:rsidRPr="00C50E77">
        <w:rPr>
          <w:sz w:val="20"/>
          <w:szCs w:val="20"/>
        </w:rPr>
        <w:t xml:space="preserve"> as a time-bound mitzva. (This is derived from </w:t>
      </w:r>
      <w:r w:rsidRPr="00C50E77">
        <w:rPr>
          <w:i/>
          <w:iCs/>
          <w:sz w:val="20"/>
          <w:szCs w:val="20"/>
        </w:rPr>
        <w:t>Shemot</w:t>
      </w:r>
      <w:r w:rsidRPr="00C50E77">
        <w:rPr>
          <w:sz w:val="20"/>
          <w:szCs w:val="20"/>
        </w:rPr>
        <w:t xml:space="preserve"> 13:10, which uses the expression “</w:t>
      </w:r>
      <w:r w:rsidRPr="00C50E77">
        <w:rPr>
          <w:i/>
          <w:iCs/>
          <w:sz w:val="20"/>
          <w:szCs w:val="20"/>
        </w:rPr>
        <w:t>miyamim yamima.</w:t>
      </w:r>
      <w:r w:rsidRPr="00C50E77">
        <w:rPr>
          <w:sz w:val="20"/>
          <w:szCs w:val="20"/>
        </w:rPr>
        <w:t xml:space="preserve">” Idiomatically, this means “from year to year” and refers to the annual observance of Pesach. But literally, it means “from days to days” and can be taken to refer to </w:t>
      </w:r>
      <w:r w:rsidRPr="00C50E77">
        <w:rPr>
          <w:i/>
          <w:iCs/>
          <w:sz w:val="20"/>
          <w:szCs w:val="20"/>
        </w:rPr>
        <w:t>tefillin</w:t>
      </w:r>
      <w:r w:rsidRPr="00C50E77">
        <w:rPr>
          <w:sz w:val="20"/>
          <w:szCs w:val="20"/>
        </w:rPr>
        <w:t xml:space="preserve">.) </w:t>
      </w:r>
    </w:p>
  </w:footnote>
  <w:footnote w:id="13">
    <w:p w14:paraId="7BD1D528" w14:textId="513BE2F5" w:rsidR="005703B2" w:rsidRPr="00C50E77" w:rsidRDefault="005703B2" w:rsidP="00601AB4">
      <w:pPr>
        <w:autoSpaceDE w:val="0"/>
        <w:autoSpaceDN w:val="0"/>
        <w:adjustRightInd w:val="0"/>
        <w:spacing w:after="0" w:line="240" w:lineRule="auto"/>
        <w:jc w:val="both"/>
        <w:rPr>
          <w:sz w:val="20"/>
          <w:szCs w:val="20"/>
        </w:rPr>
      </w:pPr>
      <w:r w:rsidRPr="00C50E77">
        <w:rPr>
          <w:rStyle w:val="FootnoteReference"/>
          <w:sz w:val="20"/>
          <w:szCs w:val="20"/>
        </w:rPr>
        <w:footnoteRef/>
      </w:r>
      <w:r w:rsidRPr="00C50E77">
        <w:rPr>
          <w:sz w:val="20"/>
          <w:szCs w:val="20"/>
          <w:rtl/>
        </w:rPr>
        <w:t xml:space="preserve"> </w:t>
      </w:r>
      <w:r w:rsidRPr="00C50E77">
        <w:rPr>
          <w:color w:val="252525"/>
          <w:sz w:val="20"/>
          <w:szCs w:val="20"/>
          <w:u w:val="single"/>
        </w:rPr>
        <w:t xml:space="preserve"> </w:t>
      </w:r>
      <w:r w:rsidRPr="00C50E77">
        <w:rPr>
          <w:i/>
          <w:iCs/>
          <w:sz w:val="20"/>
          <w:szCs w:val="20"/>
          <w:u w:val="single"/>
        </w:rPr>
        <w:t>Eiruvin</w:t>
      </w:r>
      <w:r w:rsidRPr="00C50E77">
        <w:rPr>
          <w:sz w:val="20"/>
          <w:szCs w:val="20"/>
          <w:u w:val="single"/>
        </w:rPr>
        <w:t xml:space="preserve"> 96b:</w:t>
      </w:r>
      <w:r w:rsidRPr="00C50E77">
        <w:rPr>
          <w:sz w:val="20"/>
          <w:szCs w:val="20"/>
        </w:rPr>
        <w:t xml:space="preserve"> </w:t>
      </w:r>
    </w:p>
    <w:p w14:paraId="322BB663" w14:textId="6E0BB526" w:rsidR="005703B2" w:rsidRPr="00C50E77" w:rsidRDefault="005703B2" w:rsidP="00601AB4">
      <w:pPr>
        <w:spacing w:after="0" w:line="240" w:lineRule="auto"/>
        <w:ind w:left="284"/>
        <w:jc w:val="both"/>
        <w:rPr>
          <w:sz w:val="20"/>
          <w:szCs w:val="20"/>
        </w:rPr>
      </w:pPr>
      <w:proofErr w:type="gramStart"/>
      <w:r w:rsidRPr="00C50E77">
        <w:rPr>
          <w:sz w:val="20"/>
          <w:szCs w:val="20"/>
        </w:rPr>
        <w:t xml:space="preserve">As is taught [in a </w:t>
      </w:r>
      <w:r w:rsidRPr="00C50E77">
        <w:rPr>
          <w:i/>
          <w:iCs/>
          <w:sz w:val="20"/>
          <w:szCs w:val="20"/>
        </w:rPr>
        <w:t>baraita</w:t>
      </w:r>
      <w:r w:rsidRPr="00C50E77">
        <w:rPr>
          <w:sz w:val="20"/>
          <w:szCs w:val="20"/>
        </w:rPr>
        <w:t xml:space="preserve">]: One who finds </w:t>
      </w:r>
      <w:r w:rsidRPr="00C50E77">
        <w:rPr>
          <w:i/>
          <w:iCs/>
          <w:sz w:val="20"/>
          <w:szCs w:val="20"/>
        </w:rPr>
        <w:t>tefillin</w:t>
      </w:r>
      <w:r w:rsidRPr="00C50E77">
        <w:rPr>
          <w:sz w:val="20"/>
          <w:szCs w:val="20"/>
        </w:rPr>
        <w:t xml:space="preserve"> [vulnerable in the public domain, on Shabbat] brings them inside one pair at a time [by wearing them], whether [the finder is] a man or a woman, whether they [the </w:t>
      </w:r>
      <w:r w:rsidRPr="00C50E77">
        <w:rPr>
          <w:i/>
          <w:iCs/>
          <w:sz w:val="20"/>
          <w:szCs w:val="20"/>
        </w:rPr>
        <w:t>tefillin</w:t>
      </w:r>
      <w:r w:rsidRPr="00C50E77">
        <w:rPr>
          <w:sz w:val="20"/>
          <w:szCs w:val="20"/>
        </w:rPr>
        <w:t>] are new or old, the words of Rabbi Meir.</w:t>
      </w:r>
      <w:proofErr w:type="gramEnd"/>
      <w:r w:rsidRPr="00C50E77">
        <w:rPr>
          <w:sz w:val="20"/>
          <w:szCs w:val="20"/>
        </w:rPr>
        <w:t xml:space="preserve"> Rabbi Yehuda prohibits with new </w:t>
      </w:r>
      <w:r w:rsidRPr="00C50E77">
        <w:rPr>
          <w:i/>
          <w:iCs/>
          <w:sz w:val="20"/>
          <w:szCs w:val="20"/>
        </w:rPr>
        <w:t xml:space="preserve">tefillin </w:t>
      </w:r>
      <w:r w:rsidRPr="00C50E77">
        <w:rPr>
          <w:sz w:val="20"/>
          <w:szCs w:val="20"/>
        </w:rPr>
        <w:t xml:space="preserve">and permits with old ones. They only disagree regarding new and old, but they do not disagree about a woman. Learn from this that </w:t>
      </w:r>
      <w:r w:rsidRPr="00C50E77">
        <w:rPr>
          <w:i/>
          <w:iCs/>
          <w:sz w:val="20"/>
          <w:szCs w:val="20"/>
        </w:rPr>
        <w:t>tefillin</w:t>
      </w:r>
      <w:r w:rsidRPr="00C50E77">
        <w:rPr>
          <w:sz w:val="20"/>
          <w:szCs w:val="20"/>
        </w:rPr>
        <w:t xml:space="preserve"> </w:t>
      </w:r>
      <w:proofErr w:type="gramStart"/>
      <w:r w:rsidRPr="00C50E77">
        <w:rPr>
          <w:sz w:val="20"/>
          <w:szCs w:val="20"/>
        </w:rPr>
        <w:t>is</w:t>
      </w:r>
      <w:proofErr w:type="gramEnd"/>
      <w:r w:rsidRPr="00C50E77">
        <w:rPr>
          <w:sz w:val="20"/>
          <w:szCs w:val="20"/>
        </w:rPr>
        <w:t xml:space="preserve"> a positive commandment that is not time-bound. Women are obligated in any positive commandment that is not time-bound. Perhaps they think like Rabbi Yosei, who said 'Women can lean on a sacrifice voluntarily?' [Here too a woman could wear </w:t>
      </w:r>
      <w:r w:rsidRPr="00C50E77">
        <w:rPr>
          <w:i/>
          <w:iCs/>
          <w:sz w:val="20"/>
          <w:szCs w:val="20"/>
        </w:rPr>
        <w:t>tefillin</w:t>
      </w:r>
      <w:r w:rsidRPr="00C50E77">
        <w:rPr>
          <w:sz w:val="20"/>
          <w:szCs w:val="20"/>
        </w:rPr>
        <w:t xml:space="preserve"> voluntarily.] You couldn't think so because neither Rabbi Yehuda nor Rabbi Meir agrees with Rabbi Yosei.</w:t>
      </w:r>
    </w:p>
    <w:p w14:paraId="340805EE" w14:textId="61A5D0D7" w:rsidR="005703B2" w:rsidRPr="00C50E77" w:rsidRDefault="005703B2" w:rsidP="00601AB4">
      <w:pPr>
        <w:spacing w:after="0" w:line="240" w:lineRule="auto"/>
        <w:jc w:val="both"/>
        <w:rPr>
          <w:sz w:val="20"/>
          <w:szCs w:val="20"/>
        </w:rPr>
      </w:pPr>
      <w:r w:rsidRPr="00C50E77">
        <w:rPr>
          <w:sz w:val="20"/>
          <w:szCs w:val="20"/>
        </w:rPr>
        <w:t xml:space="preserve">Men and women are not permitted to carry articles in the public domain on Shabbat, but may wear them. Rabbi Meir and Rabbi Yehuda permit women to wear </w:t>
      </w:r>
      <w:r w:rsidRPr="00C50E77">
        <w:rPr>
          <w:i/>
          <w:iCs/>
          <w:sz w:val="20"/>
          <w:szCs w:val="20"/>
        </w:rPr>
        <w:t>tefillin</w:t>
      </w:r>
      <w:r w:rsidRPr="00C50E77">
        <w:rPr>
          <w:sz w:val="20"/>
          <w:szCs w:val="20"/>
        </w:rPr>
        <w:t xml:space="preserve"> on Shabbat in order to bring the </w:t>
      </w:r>
      <w:r w:rsidRPr="00C50E77">
        <w:rPr>
          <w:i/>
          <w:iCs/>
          <w:sz w:val="20"/>
          <w:szCs w:val="20"/>
        </w:rPr>
        <w:t>tefillin</w:t>
      </w:r>
      <w:r w:rsidRPr="00C50E77">
        <w:rPr>
          <w:sz w:val="20"/>
          <w:szCs w:val="20"/>
        </w:rPr>
        <w:t xml:space="preserve"> inside and protect them from the precarious, damage-prone public domain. </w:t>
      </w:r>
    </w:p>
    <w:p w14:paraId="2E33B4D4" w14:textId="52315E53" w:rsidR="005703B2" w:rsidRPr="00C50E77" w:rsidRDefault="005703B2" w:rsidP="00601AB4">
      <w:pPr>
        <w:spacing w:after="0" w:line="240" w:lineRule="auto"/>
        <w:jc w:val="both"/>
        <w:rPr>
          <w:sz w:val="20"/>
          <w:szCs w:val="20"/>
        </w:rPr>
      </w:pPr>
      <w:r w:rsidRPr="00C50E77">
        <w:rPr>
          <w:sz w:val="20"/>
          <w:szCs w:val="20"/>
        </w:rPr>
        <w:t xml:space="preserve">The Talmud maintains that since neither Rabbi Yehuda nor Rabbi Meir permit women to fulfill </w:t>
      </w:r>
      <w:r w:rsidRPr="00C50E77">
        <w:rPr>
          <w:i/>
          <w:iCs/>
          <w:sz w:val="20"/>
          <w:szCs w:val="20"/>
        </w:rPr>
        <w:t xml:space="preserve">mitzvot </w:t>
      </w:r>
      <w:r w:rsidRPr="00C50E77">
        <w:rPr>
          <w:sz w:val="20"/>
          <w:szCs w:val="20"/>
        </w:rPr>
        <w:t xml:space="preserve">voluntarily, they must consider the mitzva of </w:t>
      </w:r>
      <w:r w:rsidRPr="00C50E77">
        <w:rPr>
          <w:i/>
          <w:iCs/>
          <w:sz w:val="20"/>
          <w:szCs w:val="20"/>
        </w:rPr>
        <w:t>tefillin</w:t>
      </w:r>
      <w:r w:rsidRPr="00C50E77">
        <w:rPr>
          <w:sz w:val="20"/>
          <w:szCs w:val="20"/>
        </w:rPr>
        <w:t xml:space="preserve"> not time-bound and thus obligatory for women. </w:t>
      </w:r>
    </w:p>
    <w:p w14:paraId="5200C1AA" w14:textId="7AA2ECF2" w:rsidR="005703B2" w:rsidRPr="00C50E77" w:rsidRDefault="005703B2" w:rsidP="00601AB4">
      <w:pPr>
        <w:spacing w:after="0" w:line="240" w:lineRule="auto"/>
        <w:jc w:val="both"/>
        <w:rPr>
          <w:sz w:val="20"/>
          <w:szCs w:val="20"/>
        </w:rPr>
      </w:pPr>
      <w:r w:rsidRPr="00C50E77">
        <w:rPr>
          <w:sz w:val="20"/>
          <w:szCs w:val="20"/>
        </w:rPr>
        <w:t xml:space="preserve">See, however, </w:t>
      </w:r>
      <w:r w:rsidRPr="00C50E77">
        <w:rPr>
          <w:i/>
          <w:iCs/>
          <w:sz w:val="20"/>
          <w:szCs w:val="20"/>
        </w:rPr>
        <w:t>Or Same’ach</w:t>
      </w:r>
      <w:r w:rsidRPr="00C50E77">
        <w:rPr>
          <w:sz w:val="20"/>
          <w:szCs w:val="20"/>
        </w:rPr>
        <w:t xml:space="preserve">, </w:t>
      </w:r>
      <w:r w:rsidRPr="00C50E77">
        <w:rPr>
          <w:i/>
          <w:iCs/>
          <w:sz w:val="20"/>
          <w:szCs w:val="20"/>
        </w:rPr>
        <w:t>Talmud Torah</w:t>
      </w:r>
      <w:r w:rsidRPr="00C50E77">
        <w:rPr>
          <w:sz w:val="20"/>
          <w:szCs w:val="20"/>
        </w:rPr>
        <w:t xml:space="preserve"> 1:2, who </w:t>
      </w:r>
      <w:proofErr w:type="gramStart"/>
      <w:r w:rsidRPr="00C50E77">
        <w:rPr>
          <w:sz w:val="20"/>
          <w:szCs w:val="20"/>
        </w:rPr>
        <w:t>argues</w:t>
      </w:r>
      <w:proofErr w:type="gramEnd"/>
      <w:r w:rsidRPr="00C50E77">
        <w:rPr>
          <w:sz w:val="20"/>
          <w:szCs w:val="20"/>
        </w:rPr>
        <w:t xml:space="preserve"> that even if they don't consider the mitzva of tefillin to be time-bound, Rabbi Yehuda and Rabbi Meir would still consider women exempt from </w:t>
      </w:r>
      <w:r w:rsidRPr="00C50E77">
        <w:rPr>
          <w:i/>
          <w:iCs/>
          <w:sz w:val="20"/>
          <w:szCs w:val="20"/>
        </w:rPr>
        <w:t>tefillin</w:t>
      </w:r>
      <w:r w:rsidRPr="00C50E77">
        <w:rPr>
          <w:sz w:val="20"/>
          <w:szCs w:val="20"/>
        </w:rPr>
        <w:t xml:space="preserve"> because of the exemption from the mitzva of learning Torah (see below). At the same time, though they generally prohibit voluntary mitzva performance, they allow for it in the case of learning Torah or, by extension, laying </w:t>
      </w:r>
      <w:r w:rsidRPr="00C50E77">
        <w:rPr>
          <w:i/>
          <w:iCs/>
          <w:sz w:val="20"/>
          <w:szCs w:val="20"/>
        </w:rPr>
        <w:t>tefillin</w:t>
      </w:r>
      <w:r w:rsidRPr="00C50E77">
        <w:rPr>
          <w:sz w:val="20"/>
          <w:szCs w:val="20"/>
        </w:rPr>
        <w:t>:</w:t>
      </w:r>
    </w:p>
    <w:p w14:paraId="72EA99C8" w14:textId="77777777" w:rsidR="005703B2" w:rsidRPr="00C50E77" w:rsidRDefault="005703B2" w:rsidP="00601AB4">
      <w:pPr>
        <w:spacing w:after="0" w:line="240" w:lineRule="auto"/>
        <w:jc w:val="both"/>
        <w:rPr>
          <w:sz w:val="20"/>
          <w:szCs w:val="20"/>
        </w:rPr>
      </w:pPr>
      <w:r w:rsidRPr="00C50E77">
        <w:rPr>
          <w:i/>
          <w:iCs/>
          <w:sz w:val="20"/>
          <w:szCs w:val="20"/>
          <w:u w:val="single"/>
        </w:rPr>
        <w:t>Or Same'ach</w:t>
      </w:r>
      <w:r w:rsidRPr="00C50E77">
        <w:rPr>
          <w:sz w:val="20"/>
          <w:szCs w:val="20"/>
          <w:u w:val="single"/>
        </w:rPr>
        <w:t>, Laws of Learning Torah, 1:2</w:t>
      </w:r>
      <w:r w:rsidRPr="00C50E77">
        <w:rPr>
          <w:sz w:val="20"/>
          <w:szCs w:val="20"/>
        </w:rPr>
        <w:t xml:space="preserve"> </w:t>
      </w:r>
    </w:p>
    <w:p w14:paraId="43796FC7" w14:textId="5D1139C7" w:rsidR="005703B2" w:rsidRPr="00C50E77" w:rsidRDefault="005703B2" w:rsidP="00601AB4">
      <w:pPr>
        <w:spacing w:after="0" w:line="240" w:lineRule="auto"/>
        <w:ind w:left="284"/>
        <w:jc w:val="both"/>
        <w:rPr>
          <w:sz w:val="20"/>
          <w:szCs w:val="20"/>
        </w:rPr>
      </w:pPr>
      <w:r w:rsidRPr="00C50E77">
        <w:rPr>
          <w:sz w:val="20"/>
          <w:szCs w:val="20"/>
        </w:rPr>
        <w:t>If so the Talmud proves well that Rabbi Meir and Rabbi Yehuda think that it is not a positive, time-bound commandment. If so, "in order that God's Torah will be in your mouth" refers to learning Torah, and they uprooted it [</w:t>
      </w:r>
      <w:r w:rsidRPr="00C50E77">
        <w:rPr>
          <w:i/>
          <w:iCs/>
          <w:sz w:val="20"/>
          <w:szCs w:val="20"/>
        </w:rPr>
        <w:t xml:space="preserve">tefillin </w:t>
      </w:r>
      <w:r w:rsidRPr="00C50E77">
        <w:rPr>
          <w:sz w:val="20"/>
          <w:szCs w:val="20"/>
        </w:rPr>
        <w:t xml:space="preserve">from women] just because of Torah…but women are not obligated in </w:t>
      </w:r>
      <w:r w:rsidRPr="00C50E77">
        <w:rPr>
          <w:i/>
          <w:iCs/>
          <w:sz w:val="20"/>
          <w:szCs w:val="20"/>
        </w:rPr>
        <w:t>tefillin</w:t>
      </w:r>
      <w:r w:rsidRPr="00C50E77">
        <w:rPr>
          <w:sz w:val="20"/>
          <w:szCs w:val="20"/>
        </w:rPr>
        <w:t xml:space="preserve"> according to any Tanna and that is correct.</w:t>
      </w:r>
    </w:p>
  </w:footnote>
  <w:footnote w:id="14">
    <w:p w14:paraId="6499F985" w14:textId="280E7F47" w:rsidR="005703B2" w:rsidRPr="00C50E77" w:rsidRDefault="005703B2" w:rsidP="00601AB4">
      <w:pPr>
        <w:spacing w:after="0" w:line="240" w:lineRule="auto"/>
        <w:jc w:val="both"/>
        <w:rPr>
          <w:sz w:val="20"/>
          <w:szCs w:val="20"/>
        </w:rPr>
      </w:pPr>
      <w:r w:rsidRPr="00C50E77">
        <w:rPr>
          <w:rStyle w:val="FootnoteReference"/>
          <w:sz w:val="20"/>
          <w:szCs w:val="20"/>
        </w:rPr>
        <w:footnoteRef/>
      </w:r>
      <w:r w:rsidRPr="00C50E77">
        <w:rPr>
          <w:sz w:val="20"/>
          <w:szCs w:val="20"/>
          <w:rtl/>
        </w:rPr>
        <w:t xml:space="preserve"> </w:t>
      </w:r>
      <w:r w:rsidRPr="00C50E77">
        <w:rPr>
          <w:sz w:val="20"/>
          <w:szCs w:val="20"/>
        </w:rPr>
        <w:t xml:space="preserve">A parallel midrash halacha in </w:t>
      </w:r>
      <w:r w:rsidRPr="00C50E77">
        <w:rPr>
          <w:i/>
          <w:iCs/>
          <w:sz w:val="20"/>
          <w:szCs w:val="20"/>
        </w:rPr>
        <w:t xml:space="preserve">Mechilta </w:t>
      </w:r>
      <w:r w:rsidR="00673ABB" w:rsidRPr="00C50E77">
        <w:rPr>
          <w:i/>
          <w:iCs/>
          <w:sz w:val="20"/>
          <w:szCs w:val="20"/>
        </w:rPr>
        <w:t xml:space="preserve">Bo </w:t>
      </w:r>
      <w:r w:rsidR="00AB220C" w:rsidRPr="00C50E77">
        <w:rPr>
          <w:i/>
          <w:iCs/>
          <w:sz w:val="20"/>
          <w:szCs w:val="20"/>
        </w:rPr>
        <w:t>Masechta De-</w:t>
      </w:r>
      <w:r w:rsidRPr="00C50E77">
        <w:rPr>
          <w:i/>
          <w:iCs/>
          <w:sz w:val="20"/>
          <w:szCs w:val="20"/>
        </w:rPr>
        <w:t>Pischa</w:t>
      </w:r>
      <w:r w:rsidRPr="00C50E77">
        <w:rPr>
          <w:sz w:val="20"/>
          <w:szCs w:val="20"/>
        </w:rPr>
        <w:t xml:space="preserve"> 17 (quoted in Yerushalmi </w:t>
      </w:r>
      <w:r w:rsidRPr="00C50E77">
        <w:rPr>
          <w:i/>
          <w:iCs/>
          <w:sz w:val="20"/>
          <w:szCs w:val="20"/>
        </w:rPr>
        <w:t>Eiruvin</w:t>
      </w:r>
      <w:r w:rsidRPr="00C50E77">
        <w:rPr>
          <w:sz w:val="20"/>
          <w:szCs w:val="20"/>
        </w:rPr>
        <w:t xml:space="preserve"> 10</w:t>
      </w:r>
      <w:r w:rsidR="00F81C49" w:rsidRPr="00C50E77">
        <w:rPr>
          <w:sz w:val="20"/>
          <w:szCs w:val="20"/>
        </w:rPr>
        <w:t>:</w:t>
      </w:r>
      <w:r w:rsidRPr="00C50E77">
        <w:rPr>
          <w:sz w:val="20"/>
          <w:szCs w:val="20"/>
        </w:rPr>
        <w:t xml:space="preserve">1) also bases women's exemption from </w:t>
      </w:r>
      <w:r w:rsidRPr="00C50E77">
        <w:rPr>
          <w:i/>
          <w:iCs/>
          <w:sz w:val="20"/>
          <w:szCs w:val="20"/>
        </w:rPr>
        <w:t>tefillin</w:t>
      </w:r>
      <w:r w:rsidRPr="00C50E77">
        <w:rPr>
          <w:sz w:val="20"/>
          <w:szCs w:val="20"/>
        </w:rPr>
        <w:t xml:space="preserve"> on women's exemption for learning Torah, employing the verse</w:t>
      </w:r>
      <w:r w:rsidR="00F81C49" w:rsidRPr="00C50E77">
        <w:rPr>
          <w:sz w:val="20"/>
          <w:szCs w:val="20"/>
        </w:rPr>
        <w:t xml:space="preserve"> "</w:t>
      </w:r>
      <w:r w:rsidR="00F81C49" w:rsidRPr="00C50E77">
        <w:rPr>
          <w:i/>
          <w:iCs/>
          <w:sz w:val="20"/>
          <w:szCs w:val="20"/>
        </w:rPr>
        <w:t>lema'an tihiye Torat Ha-shem be-ficha</w:t>
      </w:r>
      <w:r w:rsidR="00F81C49" w:rsidRPr="00C50E77">
        <w:rPr>
          <w:sz w:val="20"/>
          <w:szCs w:val="20"/>
        </w:rPr>
        <w:t>"</w:t>
      </w:r>
      <w:r w:rsidRPr="00C50E77">
        <w:rPr>
          <w:sz w:val="20"/>
          <w:szCs w:val="20"/>
        </w:rPr>
        <w:t xml:space="preserve"> (</w:t>
      </w:r>
      <w:r w:rsidRPr="00C50E77">
        <w:rPr>
          <w:i/>
          <w:iCs/>
          <w:sz w:val="20"/>
          <w:szCs w:val="20"/>
        </w:rPr>
        <w:t>Shemot</w:t>
      </w:r>
      <w:r w:rsidRPr="00C50E77">
        <w:rPr>
          <w:sz w:val="20"/>
          <w:szCs w:val="20"/>
        </w:rPr>
        <w:t xml:space="preserve"> 13:9, used differently in </w:t>
      </w:r>
      <w:r w:rsidRPr="00C50E77">
        <w:rPr>
          <w:i/>
          <w:iCs/>
          <w:sz w:val="20"/>
          <w:szCs w:val="20"/>
        </w:rPr>
        <w:t>Kiddushin</w:t>
      </w:r>
      <w:r w:rsidRPr="00C50E77">
        <w:rPr>
          <w:sz w:val="20"/>
          <w:szCs w:val="20"/>
        </w:rPr>
        <w:t xml:space="preserve"> 35a).  </w:t>
      </w:r>
    </w:p>
    <w:p w14:paraId="49E48EF0" w14:textId="4FDCF216" w:rsidR="005703B2" w:rsidRPr="00C50E77" w:rsidRDefault="005703B2" w:rsidP="00601AB4">
      <w:pPr>
        <w:spacing w:after="0" w:line="240" w:lineRule="auto"/>
        <w:jc w:val="both"/>
        <w:rPr>
          <w:sz w:val="20"/>
          <w:szCs w:val="20"/>
        </w:rPr>
      </w:pPr>
      <w:r w:rsidRPr="00C50E77">
        <w:rPr>
          <w:sz w:val="20"/>
          <w:szCs w:val="20"/>
          <w:u w:val="single"/>
        </w:rPr>
        <w:t xml:space="preserve">Mechilta of Rabbi Yishmael, </w:t>
      </w:r>
      <w:r w:rsidR="00673ABB" w:rsidRPr="00C50E77">
        <w:rPr>
          <w:i/>
          <w:iCs/>
          <w:sz w:val="20"/>
          <w:szCs w:val="20"/>
          <w:u w:val="single"/>
        </w:rPr>
        <w:t xml:space="preserve">Bo </w:t>
      </w:r>
      <w:r w:rsidRPr="00C50E77">
        <w:rPr>
          <w:i/>
          <w:iCs/>
          <w:sz w:val="20"/>
          <w:szCs w:val="20"/>
          <w:u w:val="single"/>
        </w:rPr>
        <w:t xml:space="preserve">Masechta </w:t>
      </w:r>
      <w:r w:rsidR="00AB220C" w:rsidRPr="00C50E77">
        <w:rPr>
          <w:i/>
          <w:iCs/>
          <w:sz w:val="20"/>
          <w:szCs w:val="20"/>
          <w:u w:val="single"/>
        </w:rPr>
        <w:t>D</w:t>
      </w:r>
      <w:r w:rsidRPr="00C50E77">
        <w:rPr>
          <w:i/>
          <w:iCs/>
          <w:sz w:val="20"/>
          <w:szCs w:val="20"/>
          <w:u w:val="single"/>
        </w:rPr>
        <w:t>e</w:t>
      </w:r>
      <w:r w:rsidR="00AB220C" w:rsidRPr="00C50E77">
        <w:rPr>
          <w:i/>
          <w:iCs/>
          <w:sz w:val="20"/>
          <w:szCs w:val="20"/>
          <w:u w:val="single"/>
        </w:rPr>
        <w:t>-</w:t>
      </w:r>
      <w:r w:rsidRPr="00C50E77">
        <w:rPr>
          <w:i/>
          <w:iCs/>
          <w:sz w:val="20"/>
          <w:szCs w:val="20"/>
          <w:u w:val="single"/>
        </w:rPr>
        <w:t>P</w:t>
      </w:r>
      <w:r w:rsidR="00AB220C" w:rsidRPr="00C50E77">
        <w:rPr>
          <w:i/>
          <w:iCs/>
          <w:sz w:val="20"/>
          <w:szCs w:val="20"/>
          <w:u w:val="single"/>
        </w:rPr>
        <w:t>i</w:t>
      </w:r>
      <w:r w:rsidRPr="00C50E77">
        <w:rPr>
          <w:i/>
          <w:iCs/>
          <w:sz w:val="20"/>
          <w:szCs w:val="20"/>
          <w:u w:val="single"/>
        </w:rPr>
        <w:t>s</w:t>
      </w:r>
      <w:r w:rsidR="00AB220C" w:rsidRPr="00C50E77">
        <w:rPr>
          <w:i/>
          <w:iCs/>
          <w:sz w:val="20"/>
          <w:szCs w:val="20"/>
          <w:u w:val="single"/>
        </w:rPr>
        <w:t>c</w:t>
      </w:r>
      <w:r w:rsidRPr="00C50E77">
        <w:rPr>
          <w:i/>
          <w:iCs/>
          <w:sz w:val="20"/>
          <w:szCs w:val="20"/>
          <w:u w:val="single"/>
        </w:rPr>
        <w:t>ha</w:t>
      </w:r>
      <w:r w:rsidRPr="00C50E77">
        <w:rPr>
          <w:sz w:val="20"/>
          <w:szCs w:val="20"/>
          <w:u w:val="single"/>
        </w:rPr>
        <w:t xml:space="preserve"> 17</w:t>
      </w:r>
      <w:r w:rsidRPr="00C50E77">
        <w:rPr>
          <w:sz w:val="20"/>
          <w:szCs w:val="20"/>
        </w:rPr>
        <w:t xml:space="preserve"> </w:t>
      </w:r>
    </w:p>
    <w:p w14:paraId="175E7C19" w14:textId="7EE3F173" w:rsidR="005703B2" w:rsidRPr="00C50E77" w:rsidRDefault="005703B2" w:rsidP="00601AB4">
      <w:pPr>
        <w:spacing w:after="0" w:line="240" w:lineRule="auto"/>
        <w:ind w:left="284"/>
        <w:jc w:val="both"/>
        <w:rPr>
          <w:sz w:val="20"/>
          <w:szCs w:val="20"/>
        </w:rPr>
      </w:pPr>
      <w:r w:rsidRPr="00C50E77">
        <w:rPr>
          <w:sz w:val="20"/>
          <w:szCs w:val="20"/>
        </w:rPr>
        <w:t xml:space="preserve">Because it was said "And it will be for you a sign" I understand that this also refers to women. And logic leads [to this]: since </w:t>
      </w:r>
      <w:r w:rsidRPr="00C50E77">
        <w:rPr>
          <w:i/>
          <w:iCs/>
          <w:sz w:val="20"/>
          <w:szCs w:val="20"/>
        </w:rPr>
        <w:t>mezuza</w:t>
      </w:r>
      <w:r w:rsidRPr="00C50E77">
        <w:rPr>
          <w:sz w:val="20"/>
          <w:szCs w:val="20"/>
        </w:rPr>
        <w:t xml:space="preserve"> is a positive mitzva and </w:t>
      </w:r>
      <w:r w:rsidRPr="00C50E77">
        <w:rPr>
          <w:i/>
          <w:iCs/>
          <w:sz w:val="20"/>
          <w:szCs w:val="20"/>
        </w:rPr>
        <w:t>tefillin</w:t>
      </w:r>
      <w:r w:rsidRPr="00C50E77">
        <w:rPr>
          <w:sz w:val="20"/>
          <w:szCs w:val="20"/>
        </w:rPr>
        <w:t xml:space="preserve"> </w:t>
      </w:r>
      <w:proofErr w:type="gramStart"/>
      <w:r w:rsidRPr="00C50E77">
        <w:rPr>
          <w:sz w:val="20"/>
          <w:szCs w:val="20"/>
        </w:rPr>
        <w:t>is</w:t>
      </w:r>
      <w:proofErr w:type="gramEnd"/>
      <w:r w:rsidRPr="00C50E77">
        <w:rPr>
          <w:sz w:val="20"/>
          <w:szCs w:val="20"/>
        </w:rPr>
        <w:t xml:space="preserve"> a positive mitzva, if you learned about </w:t>
      </w:r>
      <w:r w:rsidRPr="00C50E77">
        <w:rPr>
          <w:i/>
          <w:iCs/>
          <w:sz w:val="20"/>
          <w:szCs w:val="20"/>
        </w:rPr>
        <w:t>mezuza</w:t>
      </w:r>
      <w:r w:rsidRPr="00C50E77">
        <w:rPr>
          <w:sz w:val="20"/>
          <w:szCs w:val="20"/>
        </w:rPr>
        <w:t xml:space="preserve"> that applies to women as to men, it could be that </w:t>
      </w:r>
      <w:r w:rsidRPr="00C50E77">
        <w:rPr>
          <w:i/>
          <w:iCs/>
          <w:sz w:val="20"/>
          <w:szCs w:val="20"/>
        </w:rPr>
        <w:t>tefillin</w:t>
      </w:r>
      <w:r w:rsidRPr="00C50E77">
        <w:rPr>
          <w:sz w:val="20"/>
          <w:szCs w:val="20"/>
        </w:rPr>
        <w:t xml:space="preserve"> should apply to women as to men. The verse comes to teach us "In order that God's Torah will be in your mouth."</w:t>
      </w:r>
      <w:r w:rsidRPr="00C50E77">
        <w:rPr>
          <w:sz w:val="20"/>
          <w:szCs w:val="20"/>
          <w:rtl/>
        </w:rPr>
        <w:t xml:space="preserve"> </w:t>
      </w:r>
      <w:r w:rsidRPr="00C50E77">
        <w:rPr>
          <w:sz w:val="20"/>
          <w:szCs w:val="20"/>
        </w:rPr>
        <w:t xml:space="preserve">I only said regarding one who is obligated in learning Torah. From here they said that all are obligated in </w:t>
      </w:r>
      <w:r w:rsidRPr="00C50E77">
        <w:rPr>
          <w:i/>
          <w:iCs/>
          <w:sz w:val="20"/>
          <w:szCs w:val="20"/>
        </w:rPr>
        <w:t>tefillin</w:t>
      </w:r>
      <w:r w:rsidRPr="00C50E77">
        <w:rPr>
          <w:sz w:val="20"/>
          <w:szCs w:val="20"/>
        </w:rPr>
        <w:t xml:space="preserve"> except for women and bondsmen.</w:t>
      </w:r>
    </w:p>
    <w:p w14:paraId="1ECB847B" w14:textId="3FFA6DC6" w:rsidR="005703B2" w:rsidRPr="005703B2" w:rsidRDefault="005703B2" w:rsidP="00601AB4">
      <w:pPr>
        <w:spacing w:after="0" w:line="240" w:lineRule="auto"/>
        <w:jc w:val="both"/>
        <w:rPr>
          <w:sz w:val="22"/>
          <w:szCs w:val="22"/>
        </w:rPr>
      </w:pPr>
      <w:r w:rsidRPr="00C50E77">
        <w:rPr>
          <w:sz w:val="20"/>
          <w:szCs w:val="20"/>
        </w:rPr>
        <w:t xml:space="preserve">The </w:t>
      </w:r>
      <w:r w:rsidRPr="00C50E77">
        <w:rPr>
          <w:i/>
          <w:iCs/>
          <w:sz w:val="20"/>
          <w:szCs w:val="20"/>
        </w:rPr>
        <w:t>Mechilta</w:t>
      </w:r>
      <w:r w:rsidRPr="00C50E77">
        <w:rPr>
          <w:sz w:val="20"/>
          <w:szCs w:val="20"/>
        </w:rPr>
        <w:t xml:space="preserve"> does not even raise the issue of positive time bound commandments, grounding woman's exemption from </w:t>
      </w:r>
      <w:r w:rsidRPr="00C50E77">
        <w:rPr>
          <w:i/>
          <w:iCs/>
          <w:sz w:val="20"/>
          <w:szCs w:val="20"/>
        </w:rPr>
        <w:t>tefillin</w:t>
      </w:r>
      <w:r w:rsidRPr="00C50E77">
        <w:rPr>
          <w:sz w:val="20"/>
          <w:szCs w:val="20"/>
        </w:rPr>
        <w:t xml:space="preserve"> solely in the exemption from Torah study. It is not clear if Rabbi Yehuda and Rabbi Meir rejected this rationale for exempting women for </w:t>
      </w:r>
      <w:r w:rsidRPr="00C50E77">
        <w:rPr>
          <w:i/>
          <w:iCs/>
          <w:sz w:val="20"/>
          <w:szCs w:val="20"/>
        </w:rPr>
        <w:t>tefillin</w:t>
      </w:r>
      <w:r w:rsidRPr="00C50E77">
        <w:rPr>
          <w:sz w:val="20"/>
          <w:szCs w:val="20"/>
        </w:rPr>
        <w:t xml:space="preserve"> as well as the time-bound rationale. See </w:t>
      </w:r>
      <w:r w:rsidRPr="00C50E77">
        <w:rPr>
          <w:i/>
          <w:iCs/>
          <w:sz w:val="20"/>
          <w:szCs w:val="20"/>
        </w:rPr>
        <w:t>Or Same’ach</w:t>
      </w:r>
      <w:r w:rsidRPr="00C50E77">
        <w:rPr>
          <w:sz w:val="20"/>
          <w:szCs w:val="20"/>
        </w:rPr>
        <w:t xml:space="preserve">, </w:t>
      </w:r>
      <w:r w:rsidRPr="00C50E77">
        <w:rPr>
          <w:i/>
          <w:iCs/>
          <w:sz w:val="20"/>
          <w:szCs w:val="20"/>
        </w:rPr>
        <w:t>supra</w:t>
      </w:r>
      <w:r w:rsidRPr="00C50E77">
        <w:rPr>
          <w:sz w:val="20"/>
          <w:szCs w:val="20"/>
        </w:rPr>
        <w:t xml:space="preserve"> note </w:t>
      </w:r>
      <w:r w:rsidR="00605306" w:rsidRPr="00C50E77">
        <w:rPr>
          <w:sz w:val="20"/>
          <w:szCs w:val="20"/>
        </w:rPr>
        <w:t>1</w:t>
      </w:r>
      <w:r w:rsidR="00605306">
        <w:rPr>
          <w:sz w:val="20"/>
          <w:szCs w:val="20"/>
        </w:rPr>
        <w:t>3</w:t>
      </w:r>
      <w:r w:rsidRPr="00C50E77">
        <w:rPr>
          <w:sz w:val="20"/>
          <w:szCs w:val="20"/>
        </w:rPr>
        <w:t>.</w:t>
      </w:r>
    </w:p>
  </w:footnote>
  <w:footnote w:id="15">
    <w:p w14:paraId="185BF09A" w14:textId="77777777" w:rsidR="005703B2" w:rsidRPr="00C50E77" w:rsidRDefault="005703B2" w:rsidP="00601AB4">
      <w:pPr>
        <w:pStyle w:val="FootnoteText"/>
        <w:jc w:val="both"/>
      </w:pPr>
      <w:r w:rsidRPr="00C50E77">
        <w:rPr>
          <w:rStyle w:val="FootnoteReference"/>
        </w:rPr>
        <w:footnoteRef/>
      </w:r>
      <w:r w:rsidRPr="00C50E77">
        <w:rPr>
          <w:rtl/>
        </w:rPr>
        <w:t xml:space="preserve"> </w:t>
      </w:r>
      <w:r w:rsidRPr="00C50E77">
        <w:t xml:space="preserve">Note also the parallel in </w:t>
      </w:r>
      <w:r w:rsidRPr="00C50E77">
        <w:rPr>
          <w:i/>
          <w:iCs/>
        </w:rPr>
        <w:t>Mechilta</w:t>
      </w:r>
      <w:r w:rsidRPr="00C50E77">
        <w:t xml:space="preserve"> which likewise brings no opposing viewpoint:</w:t>
      </w:r>
    </w:p>
    <w:p w14:paraId="64B394CF" w14:textId="74C54B0C" w:rsidR="005703B2" w:rsidRPr="00C50E77" w:rsidRDefault="005703B2" w:rsidP="00601AB4">
      <w:pPr>
        <w:pStyle w:val="FootnoteText"/>
        <w:jc w:val="both"/>
      </w:pPr>
      <w:r w:rsidRPr="00C50E77">
        <w:rPr>
          <w:i/>
          <w:iCs/>
          <w:u w:val="single"/>
        </w:rPr>
        <w:t>Mechilta</w:t>
      </w:r>
      <w:r w:rsidRPr="00C50E77">
        <w:rPr>
          <w:u w:val="single"/>
        </w:rPr>
        <w:t xml:space="preserve"> of Rabbi Yishmael, </w:t>
      </w:r>
      <w:r w:rsidR="00673ABB" w:rsidRPr="00C50E77">
        <w:rPr>
          <w:i/>
          <w:iCs/>
          <w:u w:val="single"/>
        </w:rPr>
        <w:t xml:space="preserve">Bo </w:t>
      </w:r>
      <w:r w:rsidRPr="00C50E77">
        <w:rPr>
          <w:i/>
          <w:iCs/>
          <w:u w:val="single"/>
        </w:rPr>
        <w:t xml:space="preserve">Masechta </w:t>
      </w:r>
      <w:r w:rsidR="00AB220C" w:rsidRPr="00C50E77">
        <w:rPr>
          <w:i/>
          <w:iCs/>
          <w:u w:val="single"/>
        </w:rPr>
        <w:t>D</w:t>
      </w:r>
      <w:r w:rsidRPr="00C50E77">
        <w:rPr>
          <w:i/>
          <w:iCs/>
          <w:u w:val="single"/>
        </w:rPr>
        <w:t>e</w:t>
      </w:r>
      <w:r w:rsidR="00AB220C" w:rsidRPr="00C50E77">
        <w:rPr>
          <w:i/>
          <w:iCs/>
          <w:u w:val="single"/>
        </w:rPr>
        <w:t>-</w:t>
      </w:r>
      <w:r w:rsidRPr="00C50E77">
        <w:rPr>
          <w:i/>
          <w:iCs/>
          <w:u w:val="single"/>
        </w:rPr>
        <w:t>P</w:t>
      </w:r>
      <w:r w:rsidR="00AB220C" w:rsidRPr="00C50E77">
        <w:rPr>
          <w:i/>
          <w:iCs/>
          <w:u w:val="single"/>
        </w:rPr>
        <w:t>i</w:t>
      </w:r>
      <w:r w:rsidRPr="00C50E77">
        <w:rPr>
          <w:i/>
          <w:iCs/>
          <w:u w:val="single"/>
        </w:rPr>
        <w:t>s</w:t>
      </w:r>
      <w:r w:rsidR="00AB220C" w:rsidRPr="00C50E77">
        <w:rPr>
          <w:i/>
          <w:iCs/>
          <w:u w:val="single"/>
        </w:rPr>
        <w:t>c</w:t>
      </w:r>
      <w:r w:rsidRPr="00C50E77">
        <w:rPr>
          <w:i/>
          <w:iCs/>
          <w:u w:val="single"/>
        </w:rPr>
        <w:t>ha</w:t>
      </w:r>
      <w:r w:rsidRPr="00C50E77">
        <w:rPr>
          <w:u w:val="single"/>
        </w:rPr>
        <w:t xml:space="preserve"> 17</w:t>
      </w:r>
      <w:r w:rsidRPr="00C50E77">
        <w:t xml:space="preserve"> </w:t>
      </w:r>
    </w:p>
    <w:p w14:paraId="5860C428" w14:textId="77777777" w:rsidR="005703B2" w:rsidRPr="00C50E77" w:rsidRDefault="005703B2" w:rsidP="00601AB4">
      <w:pPr>
        <w:pStyle w:val="FootnoteText"/>
        <w:ind w:left="284"/>
        <w:jc w:val="both"/>
      </w:pPr>
      <w:r w:rsidRPr="00C50E77">
        <w:t>Michal daughter of Kushi [Shaul] would lay</w:t>
      </w:r>
      <w:r w:rsidRPr="00C50E77">
        <w:rPr>
          <w:i/>
          <w:iCs/>
        </w:rPr>
        <w:t xml:space="preserve"> tefillin</w:t>
      </w:r>
      <w:r w:rsidRPr="00C50E77">
        <w:t>.</w:t>
      </w:r>
    </w:p>
  </w:footnote>
  <w:footnote w:id="16">
    <w:p w14:paraId="3164AC36" w14:textId="7F39E8B5" w:rsidR="005703B2" w:rsidRPr="005703B2" w:rsidRDefault="005703B2" w:rsidP="00601AB4">
      <w:pPr>
        <w:pStyle w:val="FootnoteText"/>
        <w:jc w:val="both"/>
        <w:rPr>
          <w:sz w:val="22"/>
          <w:szCs w:val="22"/>
        </w:rPr>
      </w:pPr>
      <w:r w:rsidRPr="00C50E77">
        <w:rPr>
          <w:rStyle w:val="FootnoteReference"/>
        </w:rPr>
        <w:footnoteRef/>
      </w:r>
      <w:proofErr w:type="gramStart"/>
      <w:r w:rsidRPr="00C50E77">
        <w:t xml:space="preserve">Also </w:t>
      </w:r>
      <w:r w:rsidRPr="00C50E77">
        <w:rPr>
          <w:i/>
          <w:iCs/>
        </w:rPr>
        <w:t>Pesikta Rabbati</w:t>
      </w:r>
      <w:r w:rsidRPr="00C50E77">
        <w:t xml:space="preserve"> 25.</w:t>
      </w:r>
      <w:proofErr w:type="gramEnd"/>
    </w:p>
  </w:footnote>
  <w:footnote w:id="17">
    <w:p w14:paraId="7E2F5507" w14:textId="44F895ED" w:rsidR="005703B2" w:rsidRPr="00C50E77" w:rsidRDefault="005703B2" w:rsidP="00601AB4">
      <w:pPr>
        <w:pStyle w:val="FootnoteText"/>
        <w:jc w:val="both"/>
      </w:pPr>
      <w:r w:rsidRPr="00C50E77">
        <w:rPr>
          <w:rStyle w:val="FootnoteReference"/>
        </w:rPr>
        <w:footnoteRef/>
      </w:r>
      <w:r w:rsidRPr="00C50E77">
        <w:rPr>
          <w:rtl/>
        </w:rPr>
        <w:t xml:space="preserve"> </w:t>
      </w:r>
      <w:r w:rsidRPr="00C50E77">
        <w:t xml:space="preserve">Notably, Gra seems to have understood the Bavli passage differently, concluding that its discussion did not present the Talmudic consensus, but only the specific viewpoint of Rabbi Meir and Rabbi Yehuda. </w:t>
      </w:r>
    </w:p>
    <w:p w14:paraId="2FBA3E0A" w14:textId="77777777" w:rsidR="00C50E77" w:rsidRPr="00C50E77" w:rsidRDefault="005703B2" w:rsidP="00601AB4">
      <w:pPr>
        <w:pStyle w:val="FootnoteText"/>
        <w:jc w:val="both"/>
      </w:pPr>
      <w:r w:rsidRPr="00C50E77">
        <w:rPr>
          <w:i/>
          <w:iCs/>
          <w:u w:val="single"/>
        </w:rPr>
        <w:t>Be'ur Ha-Gra</w:t>
      </w:r>
      <w:r w:rsidRPr="00C50E77">
        <w:rPr>
          <w:u w:val="single"/>
        </w:rPr>
        <w:t xml:space="preserve"> OC 38:3</w:t>
      </w:r>
      <w:r w:rsidRPr="00C50E77">
        <w:t>…</w:t>
      </w:r>
    </w:p>
    <w:p w14:paraId="72810661" w14:textId="16EAD0A4" w:rsidR="005703B2" w:rsidRPr="00C50E77" w:rsidRDefault="005703B2" w:rsidP="00601AB4">
      <w:pPr>
        <w:pStyle w:val="FootnoteText"/>
        <w:ind w:left="284"/>
        <w:jc w:val="both"/>
      </w:pPr>
      <w:r w:rsidRPr="00C50E77">
        <w:t>And one can say that also the Talmud [Bavli] thought so [like the Yerushalmi] but they only had to cite it [Michal’s story] according to the one who said women are obligated [Rabbi Yehuda and Rabbi Meir]</w:t>
      </w:r>
      <w:r w:rsidR="0004022F" w:rsidRPr="00C50E77">
        <w:t>.</w:t>
      </w:r>
      <w:r w:rsidRPr="00C50E77">
        <w:t xml:space="preserve"> </w:t>
      </w:r>
    </w:p>
  </w:footnote>
  <w:footnote w:id="18">
    <w:p w14:paraId="5ADEA4DB" w14:textId="7D833739" w:rsidR="005703B2" w:rsidRPr="005703B2" w:rsidRDefault="005703B2" w:rsidP="00601AB4">
      <w:pPr>
        <w:pStyle w:val="FootnoteText"/>
        <w:jc w:val="both"/>
        <w:rPr>
          <w:sz w:val="22"/>
          <w:szCs w:val="22"/>
        </w:rPr>
      </w:pPr>
      <w:r w:rsidRPr="00C50E77">
        <w:rPr>
          <w:rStyle w:val="FootnoteReference"/>
        </w:rPr>
        <w:footnoteRef/>
      </w:r>
      <w:r w:rsidRPr="00C50E77">
        <w:rPr>
          <w:rtl/>
        </w:rPr>
        <w:t xml:space="preserve"> </w:t>
      </w:r>
      <w:r w:rsidRPr="00C50E77">
        <w:t xml:space="preserve">In this he presumably follows Rabbeinu Tam, as recorded in Tosafot </w:t>
      </w:r>
      <w:r w:rsidRPr="00C50E77">
        <w:rPr>
          <w:i/>
          <w:iCs/>
        </w:rPr>
        <w:t>Rosh Ha-shana</w:t>
      </w:r>
      <w:r w:rsidRPr="00C50E77">
        <w:t xml:space="preserve"> 33a s.v. </w:t>
      </w:r>
      <w:r w:rsidRPr="00C50E77">
        <w:rPr>
          <w:i/>
          <w:iCs/>
        </w:rPr>
        <w:t>Ha Rabbi Yehuda</w:t>
      </w:r>
      <w:r w:rsidRPr="00C50E77">
        <w:t xml:space="preserve">. Rabbeinu Tam does not explicitly permit a woman to make a blessing over </w:t>
      </w:r>
      <w:r w:rsidRPr="00C50E77">
        <w:rPr>
          <w:i/>
          <w:iCs/>
        </w:rPr>
        <w:t>tefillin</w:t>
      </w:r>
      <w:r w:rsidRPr="00C50E77">
        <w:t xml:space="preserve">, but </w:t>
      </w:r>
      <w:r w:rsidRPr="00C50E77">
        <w:rPr>
          <w:i/>
          <w:iCs/>
        </w:rPr>
        <w:t>tefillin</w:t>
      </w:r>
      <w:r w:rsidRPr="00C50E77">
        <w:t xml:space="preserve"> is one of the examples he brings regarding his proof from the blind man and he does not at any point retract it.</w:t>
      </w:r>
    </w:p>
  </w:footnote>
  <w:footnote w:id="19">
    <w:p w14:paraId="5A3C4C95" w14:textId="03E39629" w:rsidR="005703B2" w:rsidRPr="00C50E77" w:rsidRDefault="005703B2" w:rsidP="00601AB4">
      <w:pPr>
        <w:pStyle w:val="FootnoteText"/>
        <w:jc w:val="both"/>
        <w:rPr>
          <w:rtl/>
        </w:rPr>
      </w:pPr>
      <w:r w:rsidRPr="00C50E77">
        <w:rPr>
          <w:rStyle w:val="FootnoteReference"/>
        </w:rPr>
        <w:footnoteRef/>
      </w:r>
      <w:r w:rsidRPr="00C50E77">
        <w:rPr>
          <w:rtl/>
        </w:rPr>
        <w:t xml:space="preserve"> </w:t>
      </w:r>
      <w:r w:rsidRPr="00C50E77">
        <w:t>Quoted</w:t>
      </w:r>
      <w:r w:rsidR="00367F64" w:rsidRPr="00C50E77">
        <w:t xml:space="preserve"> by</w:t>
      </w:r>
      <w:r w:rsidRPr="00C50E77">
        <w:t xml:space="preserve"> Avraham Grossman, </w:t>
      </w:r>
      <w:r w:rsidRPr="00C50E77">
        <w:rPr>
          <w:i/>
          <w:iCs/>
        </w:rPr>
        <w:t>Ve-hu Yimshol Bach</w:t>
      </w:r>
      <w:r w:rsidRPr="00C50E77">
        <w:t xml:space="preserve">, </w:t>
      </w:r>
      <w:proofErr w:type="gramStart"/>
      <w:r w:rsidRPr="00C50E77">
        <w:t>Jerusalem</w:t>
      </w:r>
      <w:proofErr w:type="gramEnd"/>
      <w:r w:rsidRPr="00C50E77">
        <w:t>: Merkaz Zalman Shazar, 2010, p. 318.</w:t>
      </w:r>
    </w:p>
  </w:footnote>
  <w:footnote w:id="20">
    <w:p w14:paraId="5652D069" w14:textId="41F0F5E4" w:rsidR="005703B2" w:rsidRPr="00C50E77" w:rsidRDefault="005703B2" w:rsidP="00601AB4">
      <w:pPr>
        <w:pStyle w:val="FootnoteText"/>
        <w:jc w:val="both"/>
      </w:pPr>
      <w:r w:rsidRPr="00C50E77">
        <w:rPr>
          <w:rStyle w:val="FootnoteReference"/>
        </w:rPr>
        <w:footnoteRef/>
      </w:r>
      <w:r w:rsidRPr="00C50E77">
        <w:rPr>
          <w:rtl/>
        </w:rPr>
        <w:t xml:space="preserve"> </w:t>
      </w:r>
      <w:r w:rsidRPr="00C50E77">
        <w:t xml:space="preserve">See Ari Z. Zivotofsky, "What's the Truth About Rashi's Daughters?" </w:t>
      </w:r>
      <w:r w:rsidRPr="00C50E77">
        <w:rPr>
          <w:i/>
          <w:iCs/>
        </w:rPr>
        <w:t>Jewish Action</w:t>
      </w:r>
      <w:r w:rsidRPr="00C50E77">
        <w:t xml:space="preserve">, </w:t>
      </w:r>
      <w:proofErr w:type="gramStart"/>
      <w:r w:rsidRPr="00C50E77">
        <w:t>Summer</w:t>
      </w:r>
      <w:proofErr w:type="gramEnd"/>
      <w:r w:rsidRPr="00C50E77">
        <w:t xml:space="preserve">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17815F39"/>
    <w:multiLevelType w:val="hybridMultilevel"/>
    <w:tmpl w:val="982AE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3A7C1B"/>
    <w:multiLevelType w:val="hybridMultilevel"/>
    <w:tmpl w:val="BA224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7E0B5A"/>
    <w:multiLevelType w:val="hybridMultilevel"/>
    <w:tmpl w:val="62C8F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42"/>
    <w:rsid w:val="0000618B"/>
    <w:rsid w:val="00006CC3"/>
    <w:rsid w:val="00032B58"/>
    <w:rsid w:val="00032BFF"/>
    <w:rsid w:val="00036E1F"/>
    <w:rsid w:val="0004022F"/>
    <w:rsid w:val="0004061A"/>
    <w:rsid w:val="00050CBC"/>
    <w:rsid w:val="00050D04"/>
    <w:rsid w:val="00051D4D"/>
    <w:rsid w:val="00051EE9"/>
    <w:rsid w:val="00053DE6"/>
    <w:rsid w:val="000558BC"/>
    <w:rsid w:val="00056C7B"/>
    <w:rsid w:val="000722C7"/>
    <w:rsid w:val="00080657"/>
    <w:rsid w:val="000816DE"/>
    <w:rsid w:val="00082584"/>
    <w:rsid w:val="00087FF3"/>
    <w:rsid w:val="0009257C"/>
    <w:rsid w:val="00094813"/>
    <w:rsid w:val="000A7A60"/>
    <w:rsid w:val="000B2DD4"/>
    <w:rsid w:val="000C24B5"/>
    <w:rsid w:val="000E6558"/>
    <w:rsid w:val="000F18A7"/>
    <w:rsid w:val="000F4779"/>
    <w:rsid w:val="000F4D60"/>
    <w:rsid w:val="00100F88"/>
    <w:rsid w:val="0010719E"/>
    <w:rsid w:val="00107A77"/>
    <w:rsid w:val="00110F33"/>
    <w:rsid w:val="00114287"/>
    <w:rsid w:val="0014104D"/>
    <w:rsid w:val="00141967"/>
    <w:rsid w:val="0014329A"/>
    <w:rsid w:val="00143592"/>
    <w:rsid w:val="001550AE"/>
    <w:rsid w:val="001637E9"/>
    <w:rsid w:val="001649C2"/>
    <w:rsid w:val="0017247C"/>
    <w:rsid w:val="00181192"/>
    <w:rsid w:val="00181E0B"/>
    <w:rsid w:val="0019106C"/>
    <w:rsid w:val="00193D54"/>
    <w:rsid w:val="001A1947"/>
    <w:rsid w:val="001A525E"/>
    <w:rsid w:val="001B53B4"/>
    <w:rsid w:val="001B7E9B"/>
    <w:rsid w:val="001C1FEF"/>
    <w:rsid w:val="001D0A61"/>
    <w:rsid w:val="001D2271"/>
    <w:rsid w:val="001D4805"/>
    <w:rsid w:val="001D65DC"/>
    <w:rsid w:val="001E5A00"/>
    <w:rsid w:val="001F055A"/>
    <w:rsid w:val="001F419E"/>
    <w:rsid w:val="001F7C3C"/>
    <w:rsid w:val="0020080B"/>
    <w:rsid w:val="00203B61"/>
    <w:rsid w:val="00204786"/>
    <w:rsid w:val="00215E2B"/>
    <w:rsid w:val="00230239"/>
    <w:rsid w:val="00240C57"/>
    <w:rsid w:val="0024308F"/>
    <w:rsid w:val="002437DE"/>
    <w:rsid w:val="00254DFA"/>
    <w:rsid w:val="00267294"/>
    <w:rsid w:val="00270768"/>
    <w:rsid w:val="00274888"/>
    <w:rsid w:val="00276AEE"/>
    <w:rsid w:val="0028528B"/>
    <w:rsid w:val="00286224"/>
    <w:rsid w:val="0029327B"/>
    <w:rsid w:val="002A0C97"/>
    <w:rsid w:val="002A5A5E"/>
    <w:rsid w:val="002C2377"/>
    <w:rsid w:val="002C47F0"/>
    <w:rsid w:val="002D4259"/>
    <w:rsid w:val="002D7D67"/>
    <w:rsid w:val="002E08DE"/>
    <w:rsid w:val="002F02D9"/>
    <w:rsid w:val="002F24A7"/>
    <w:rsid w:val="002F5D05"/>
    <w:rsid w:val="00321B49"/>
    <w:rsid w:val="00322DEF"/>
    <w:rsid w:val="003230D7"/>
    <w:rsid w:val="0032693B"/>
    <w:rsid w:val="0033045E"/>
    <w:rsid w:val="00331116"/>
    <w:rsid w:val="00332060"/>
    <w:rsid w:val="00361039"/>
    <w:rsid w:val="0036105B"/>
    <w:rsid w:val="00367F64"/>
    <w:rsid w:val="003720FB"/>
    <w:rsid w:val="00376440"/>
    <w:rsid w:val="00393795"/>
    <w:rsid w:val="003A3C61"/>
    <w:rsid w:val="003B7E1D"/>
    <w:rsid w:val="003C26AA"/>
    <w:rsid w:val="003D066C"/>
    <w:rsid w:val="003F3080"/>
    <w:rsid w:val="00403C18"/>
    <w:rsid w:val="00411C8A"/>
    <w:rsid w:val="0041320C"/>
    <w:rsid w:val="004238B6"/>
    <w:rsid w:val="00435FCE"/>
    <w:rsid w:val="00444A2A"/>
    <w:rsid w:val="00445C67"/>
    <w:rsid w:val="0045344A"/>
    <w:rsid w:val="004535F7"/>
    <w:rsid w:val="00461EBC"/>
    <w:rsid w:val="00467300"/>
    <w:rsid w:val="00476A4D"/>
    <w:rsid w:val="004850C7"/>
    <w:rsid w:val="00486A38"/>
    <w:rsid w:val="004878FA"/>
    <w:rsid w:val="004A3D47"/>
    <w:rsid w:val="004A4432"/>
    <w:rsid w:val="004B0469"/>
    <w:rsid w:val="004B1554"/>
    <w:rsid w:val="004B4102"/>
    <w:rsid w:val="004B5CA1"/>
    <w:rsid w:val="004C0A74"/>
    <w:rsid w:val="0050097C"/>
    <w:rsid w:val="005031A2"/>
    <w:rsid w:val="00511F84"/>
    <w:rsid w:val="00515A6B"/>
    <w:rsid w:val="00517AEF"/>
    <w:rsid w:val="00537D3F"/>
    <w:rsid w:val="00562902"/>
    <w:rsid w:val="00565154"/>
    <w:rsid w:val="005703B2"/>
    <w:rsid w:val="005813F6"/>
    <w:rsid w:val="0059368E"/>
    <w:rsid w:val="005969A5"/>
    <w:rsid w:val="005A15A1"/>
    <w:rsid w:val="005B6597"/>
    <w:rsid w:val="005D06A1"/>
    <w:rsid w:val="005D7E2B"/>
    <w:rsid w:val="00601AB4"/>
    <w:rsid w:val="00602ABF"/>
    <w:rsid w:val="00605306"/>
    <w:rsid w:val="0061544D"/>
    <w:rsid w:val="006165D7"/>
    <w:rsid w:val="006210D5"/>
    <w:rsid w:val="006277B1"/>
    <w:rsid w:val="00640115"/>
    <w:rsid w:val="00642BA0"/>
    <w:rsid w:val="006437B8"/>
    <w:rsid w:val="00654013"/>
    <w:rsid w:val="0065661C"/>
    <w:rsid w:val="006603B2"/>
    <w:rsid w:val="0066266C"/>
    <w:rsid w:val="006644F8"/>
    <w:rsid w:val="00673ABB"/>
    <w:rsid w:val="00677577"/>
    <w:rsid w:val="00677A7E"/>
    <w:rsid w:val="006819F9"/>
    <w:rsid w:val="00686FCC"/>
    <w:rsid w:val="006970C6"/>
    <w:rsid w:val="006A069C"/>
    <w:rsid w:val="006A075C"/>
    <w:rsid w:val="006A18A2"/>
    <w:rsid w:val="006B2DA3"/>
    <w:rsid w:val="006C7FD3"/>
    <w:rsid w:val="006D6C85"/>
    <w:rsid w:val="006E6E23"/>
    <w:rsid w:val="006F78B2"/>
    <w:rsid w:val="00706514"/>
    <w:rsid w:val="00711097"/>
    <w:rsid w:val="00711D4C"/>
    <w:rsid w:val="007232E3"/>
    <w:rsid w:val="007319E8"/>
    <w:rsid w:val="007424CD"/>
    <w:rsid w:val="00746EF9"/>
    <w:rsid w:val="0075528D"/>
    <w:rsid w:val="00776F7C"/>
    <w:rsid w:val="007817AE"/>
    <w:rsid w:val="007824AB"/>
    <w:rsid w:val="00786E89"/>
    <w:rsid w:val="00790AD0"/>
    <w:rsid w:val="007A16C6"/>
    <w:rsid w:val="007A5A43"/>
    <w:rsid w:val="007A795A"/>
    <w:rsid w:val="007C213B"/>
    <w:rsid w:val="007C6EA7"/>
    <w:rsid w:val="007D135B"/>
    <w:rsid w:val="007D238D"/>
    <w:rsid w:val="007E0F78"/>
    <w:rsid w:val="008115FA"/>
    <w:rsid w:val="00824B70"/>
    <w:rsid w:val="0082614D"/>
    <w:rsid w:val="0085263F"/>
    <w:rsid w:val="00862F76"/>
    <w:rsid w:val="008642B2"/>
    <w:rsid w:val="0086442D"/>
    <w:rsid w:val="008652AC"/>
    <w:rsid w:val="008C0E13"/>
    <w:rsid w:val="008C7877"/>
    <w:rsid w:val="008D08DF"/>
    <w:rsid w:val="008D0C22"/>
    <w:rsid w:val="008E00A4"/>
    <w:rsid w:val="008E02B5"/>
    <w:rsid w:val="008F4FCC"/>
    <w:rsid w:val="00906388"/>
    <w:rsid w:val="00917293"/>
    <w:rsid w:val="00926955"/>
    <w:rsid w:val="009353CE"/>
    <w:rsid w:val="009527C6"/>
    <w:rsid w:val="00992B76"/>
    <w:rsid w:val="009A1480"/>
    <w:rsid w:val="009A211E"/>
    <w:rsid w:val="009A7649"/>
    <w:rsid w:val="009B1D19"/>
    <w:rsid w:val="009C1D16"/>
    <w:rsid w:val="009C3833"/>
    <w:rsid w:val="009C5195"/>
    <w:rsid w:val="009C5369"/>
    <w:rsid w:val="009E2366"/>
    <w:rsid w:val="00A02CC0"/>
    <w:rsid w:val="00A1166E"/>
    <w:rsid w:val="00A11B62"/>
    <w:rsid w:val="00A1433C"/>
    <w:rsid w:val="00A15B30"/>
    <w:rsid w:val="00A30D6E"/>
    <w:rsid w:val="00A34187"/>
    <w:rsid w:val="00A4726E"/>
    <w:rsid w:val="00A47274"/>
    <w:rsid w:val="00A50DDC"/>
    <w:rsid w:val="00A61BCC"/>
    <w:rsid w:val="00A7158C"/>
    <w:rsid w:val="00A72AF2"/>
    <w:rsid w:val="00A730E5"/>
    <w:rsid w:val="00A73E8B"/>
    <w:rsid w:val="00A8236E"/>
    <w:rsid w:val="00A823B6"/>
    <w:rsid w:val="00A8326D"/>
    <w:rsid w:val="00A90962"/>
    <w:rsid w:val="00AA3048"/>
    <w:rsid w:val="00AA40E1"/>
    <w:rsid w:val="00AB220C"/>
    <w:rsid w:val="00AB71A9"/>
    <w:rsid w:val="00AB7C44"/>
    <w:rsid w:val="00AC4874"/>
    <w:rsid w:val="00AC6CDF"/>
    <w:rsid w:val="00AE6BF6"/>
    <w:rsid w:val="00AF6134"/>
    <w:rsid w:val="00B032A8"/>
    <w:rsid w:val="00B06890"/>
    <w:rsid w:val="00B079C0"/>
    <w:rsid w:val="00B101B3"/>
    <w:rsid w:val="00B10CEB"/>
    <w:rsid w:val="00B14C9D"/>
    <w:rsid w:val="00B17B44"/>
    <w:rsid w:val="00B24557"/>
    <w:rsid w:val="00B301B9"/>
    <w:rsid w:val="00B40156"/>
    <w:rsid w:val="00B6662B"/>
    <w:rsid w:val="00B7398B"/>
    <w:rsid w:val="00B74F33"/>
    <w:rsid w:val="00B77346"/>
    <w:rsid w:val="00B94A4A"/>
    <w:rsid w:val="00BA1299"/>
    <w:rsid w:val="00BB2DA8"/>
    <w:rsid w:val="00BB5278"/>
    <w:rsid w:val="00BB78CA"/>
    <w:rsid w:val="00BC43E3"/>
    <w:rsid w:val="00BD45CC"/>
    <w:rsid w:val="00BE4B9F"/>
    <w:rsid w:val="00C16EE1"/>
    <w:rsid w:val="00C1702F"/>
    <w:rsid w:val="00C3447C"/>
    <w:rsid w:val="00C41D2C"/>
    <w:rsid w:val="00C43A98"/>
    <w:rsid w:val="00C479FA"/>
    <w:rsid w:val="00C50346"/>
    <w:rsid w:val="00C50E77"/>
    <w:rsid w:val="00C517D0"/>
    <w:rsid w:val="00C520B8"/>
    <w:rsid w:val="00C65B23"/>
    <w:rsid w:val="00C65FCA"/>
    <w:rsid w:val="00C7294C"/>
    <w:rsid w:val="00C74F7E"/>
    <w:rsid w:val="00C80383"/>
    <w:rsid w:val="00CA3181"/>
    <w:rsid w:val="00CB3F28"/>
    <w:rsid w:val="00CB7EE1"/>
    <w:rsid w:val="00CB7FE0"/>
    <w:rsid w:val="00CC48E0"/>
    <w:rsid w:val="00CD01A8"/>
    <w:rsid w:val="00CD400F"/>
    <w:rsid w:val="00CD7435"/>
    <w:rsid w:val="00CE4F07"/>
    <w:rsid w:val="00CF0198"/>
    <w:rsid w:val="00D04C74"/>
    <w:rsid w:val="00D06AA8"/>
    <w:rsid w:val="00D12ABB"/>
    <w:rsid w:val="00D26515"/>
    <w:rsid w:val="00D30A51"/>
    <w:rsid w:val="00D322D8"/>
    <w:rsid w:val="00D40C93"/>
    <w:rsid w:val="00D46813"/>
    <w:rsid w:val="00D8275F"/>
    <w:rsid w:val="00D8482C"/>
    <w:rsid w:val="00D903CD"/>
    <w:rsid w:val="00D91C59"/>
    <w:rsid w:val="00DB01C1"/>
    <w:rsid w:val="00DD68E7"/>
    <w:rsid w:val="00DF0F76"/>
    <w:rsid w:val="00E117B1"/>
    <w:rsid w:val="00E15942"/>
    <w:rsid w:val="00E22563"/>
    <w:rsid w:val="00E24E1E"/>
    <w:rsid w:val="00E25EF8"/>
    <w:rsid w:val="00E27461"/>
    <w:rsid w:val="00E434ED"/>
    <w:rsid w:val="00E51701"/>
    <w:rsid w:val="00E555B0"/>
    <w:rsid w:val="00E559EE"/>
    <w:rsid w:val="00E62CC0"/>
    <w:rsid w:val="00E66659"/>
    <w:rsid w:val="00E7219C"/>
    <w:rsid w:val="00E76427"/>
    <w:rsid w:val="00E84271"/>
    <w:rsid w:val="00E924D8"/>
    <w:rsid w:val="00E9302E"/>
    <w:rsid w:val="00E97658"/>
    <w:rsid w:val="00EA0526"/>
    <w:rsid w:val="00EB4D34"/>
    <w:rsid w:val="00EB5C75"/>
    <w:rsid w:val="00EC53DA"/>
    <w:rsid w:val="00EC6FB7"/>
    <w:rsid w:val="00ED2129"/>
    <w:rsid w:val="00ED29DF"/>
    <w:rsid w:val="00ED6515"/>
    <w:rsid w:val="00EF0E84"/>
    <w:rsid w:val="00EF2120"/>
    <w:rsid w:val="00F11798"/>
    <w:rsid w:val="00F1320E"/>
    <w:rsid w:val="00F16F3E"/>
    <w:rsid w:val="00F2703A"/>
    <w:rsid w:val="00F31BB0"/>
    <w:rsid w:val="00F379CE"/>
    <w:rsid w:val="00F43808"/>
    <w:rsid w:val="00F52F12"/>
    <w:rsid w:val="00F53F4E"/>
    <w:rsid w:val="00F564C2"/>
    <w:rsid w:val="00F67A19"/>
    <w:rsid w:val="00F71B00"/>
    <w:rsid w:val="00F725E0"/>
    <w:rsid w:val="00F81C49"/>
    <w:rsid w:val="00F87291"/>
    <w:rsid w:val="00FB0126"/>
    <w:rsid w:val="00FB1450"/>
    <w:rsid w:val="00FE7016"/>
    <w:rsid w:val="00FF4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tionText"/>
    <w:qFormat/>
    <w:rsid w:val="00E15942"/>
    <w:rPr>
      <w:rFonts w:asciiTheme="minorBidi" w:hAnsiTheme="minorBidi"/>
      <w:sz w:val="24"/>
      <w:szCs w:val="24"/>
    </w:rPr>
  </w:style>
  <w:style w:type="paragraph" w:styleId="Heading1">
    <w:name w:val="heading 1"/>
    <w:aliases w:val="sectionTitle"/>
    <w:basedOn w:val="Normal"/>
    <w:next w:val="Normal"/>
    <w:link w:val="Heading1Char"/>
    <w:qFormat/>
    <w:rsid w:val="00E15942"/>
    <w:pPr>
      <w:keepNext/>
      <w:keepLines/>
      <w:spacing w:before="240" w:after="0"/>
      <w:outlineLvl w:val="0"/>
    </w:pPr>
    <w:rPr>
      <w:rFonts w:eastAsiaTheme="majorEastAsia"/>
      <w:b/>
      <w:bCs/>
      <w:sz w:val="28"/>
      <w:szCs w:val="28"/>
    </w:rPr>
  </w:style>
  <w:style w:type="paragraph" w:styleId="Heading2">
    <w:name w:val="heading 2"/>
    <w:aliases w:val="hashkafahTitle"/>
    <w:basedOn w:val="Normal"/>
    <w:next w:val="Normal"/>
    <w:link w:val="Heading2Char"/>
    <w:uiPriority w:val="9"/>
    <w:unhideWhenUsed/>
    <w:qFormat/>
    <w:rsid w:val="00E15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ote-bookTitle"/>
    <w:basedOn w:val="Normal"/>
    <w:next w:val="Normal"/>
    <w:link w:val="Heading3Char"/>
    <w:uiPriority w:val="9"/>
    <w:unhideWhenUsed/>
    <w:qFormat/>
    <w:rsid w:val="005D7E2B"/>
    <w:pPr>
      <w:spacing w:after="0" w:line="240" w:lineRule="auto"/>
      <w:ind w:left="284"/>
      <w:outlineLvl w:val="2"/>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rsid w:val="001D4805"/>
    <w:rPr>
      <w:rFonts w:cs="Merriweather Sans ExtraBold"/>
      <w:szCs w:val="32"/>
    </w:rPr>
  </w:style>
  <w:style w:type="character" w:customStyle="1" w:styleId="areaChar">
    <w:name w:val="area Char"/>
    <w:basedOn w:val="DefaultParagraphFont"/>
    <w:link w:val="area"/>
    <w:rsid w:val="001D4805"/>
    <w:rPr>
      <w:rFonts w:cs="Merriweather Sans ExtraBold"/>
      <w:szCs w:val="32"/>
    </w:rPr>
  </w:style>
  <w:style w:type="paragraph" w:styleId="Title">
    <w:name w:val="Title"/>
    <w:aliases w:val="articleTitle"/>
    <w:basedOn w:val="Normal"/>
    <w:next w:val="Normal"/>
    <w:link w:val="TitleChar"/>
    <w:uiPriority w:val="10"/>
    <w:qFormat/>
    <w:rsid w:val="00E15942"/>
    <w:pPr>
      <w:spacing w:after="0" w:line="240" w:lineRule="auto"/>
      <w:contextualSpacing/>
      <w:jc w:val="center"/>
    </w:pPr>
    <w:rPr>
      <w:rFonts w:eastAsiaTheme="majorEastAsia"/>
      <w:spacing w:val="-10"/>
      <w:kern w:val="28"/>
      <w:sz w:val="48"/>
      <w:szCs w:val="48"/>
    </w:rPr>
  </w:style>
  <w:style w:type="character" w:customStyle="1" w:styleId="TitleChar">
    <w:name w:val="Title Char"/>
    <w:aliases w:val="articleTitle Char"/>
    <w:basedOn w:val="DefaultParagraphFont"/>
    <w:link w:val="Title"/>
    <w:uiPriority w:val="10"/>
    <w:rsid w:val="00E15942"/>
    <w:rPr>
      <w:rFonts w:asciiTheme="minorBidi" w:eastAsiaTheme="majorEastAsia" w:hAnsiTheme="minorBidi"/>
      <w:spacing w:val="-10"/>
      <w:kern w:val="28"/>
      <w:sz w:val="48"/>
      <w:szCs w:val="48"/>
    </w:rPr>
  </w:style>
  <w:style w:type="paragraph" w:styleId="Subtitle">
    <w:name w:val="Subtitle"/>
    <w:aliases w:val="briefAbstract"/>
    <w:basedOn w:val="Normal"/>
    <w:next w:val="Normal"/>
    <w:link w:val="SubtitleChar"/>
    <w:qFormat/>
    <w:rsid w:val="00E15942"/>
    <w:pPr>
      <w:numPr>
        <w:ilvl w:val="1"/>
      </w:numPr>
    </w:pPr>
    <w:rPr>
      <w:rFonts w:ascii="Arial" w:eastAsiaTheme="minorEastAsia" w:hAnsi="Arial" w:cs="Arial"/>
      <w:caps/>
      <w:color w:val="5A5A5A" w:themeColor="text1" w:themeTint="A5"/>
      <w:spacing w:val="15"/>
    </w:rPr>
  </w:style>
  <w:style w:type="character" w:customStyle="1" w:styleId="SubtitleChar">
    <w:name w:val="Subtitle Char"/>
    <w:aliases w:val="briefAbstract Char"/>
    <w:basedOn w:val="DefaultParagraphFont"/>
    <w:link w:val="Subtitle"/>
    <w:uiPriority w:val="11"/>
    <w:rsid w:val="00E15942"/>
    <w:rPr>
      <w:rFonts w:ascii="Arial" w:eastAsiaTheme="minorEastAsia" w:hAnsi="Arial" w:cs="Arial"/>
      <w:caps/>
      <w:color w:val="5A5A5A" w:themeColor="text1" w:themeTint="A5"/>
      <w:spacing w:val="15"/>
      <w:sz w:val="24"/>
      <w:szCs w:val="24"/>
    </w:rPr>
  </w:style>
  <w:style w:type="character" w:customStyle="1" w:styleId="Heading1Char">
    <w:name w:val="Heading 1 Char"/>
    <w:aliases w:val="sectionTitle Char"/>
    <w:basedOn w:val="DefaultParagraphFont"/>
    <w:link w:val="Heading1"/>
    <w:uiPriority w:val="9"/>
    <w:rsid w:val="00E15942"/>
    <w:rPr>
      <w:rFonts w:asciiTheme="minorBidi" w:eastAsiaTheme="majorEastAsia" w:hAnsiTheme="minorBidi"/>
      <w:b/>
      <w:bCs/>
      <w:sz w:val="28"/>
      <w:szCs w:val="28"/>
    </w:rPr>
  </w:style>
  <w:style w:type="character" w:styleId="BookTitle">
    <w:name w:val="Book Title"/>
    <w:uiPriority w:val="33"/>
    <w:qFormat/>
    <w:rsid w:val="005B6597"/>
    <w:rPr>
      <w:u w:val="single"/>
    </w:rPr>
  </w:style>
  <w:style w:type="paragraph" w:styleId="Quote">
    <w:name w:val="Quote"/>
    <w:aliases w:val="sourceText"/>
    <w:basedOn w:val="Normal"/>
    <w:next w:val="Normal"/>
    <w:link w:val="QuoteChar"/>
    <w:uiPriority w:val="29"/>
    <w:qFormat/>
    <w:rsid w:val="00E15942"/>
    <w:pPr>
      <w:ind w:left="284"/>
      <w:jc w:val="both"/>
    </w:pPr>
  </w:style>
  <w:style w:type="character" w:customStyle="1" w:styleId="QuoteChar">
    <w:name w:val="Quote Char"/>
    <w:aliases w:val="sourceText Char"/>
    <w:basedOn w:val="DefaultParagraphFont"/>
    <w:link w:val="Quote"/>
    <w:uiPriority w:val="29"/>
    <w:rsid w:val="00E15942"/>
    <w:rPr>
      <w:rFonts w:asciiTheme="minorBidi" w:hAnsiTheme="minorBidi"/>
      <w:sz w:val="24"/>
      <w:szCs w:val="24"/>
    </w:rPr>
  </w:style>
  <w:style w:type="paragraph" w:styleId="FootnoteText">
    <w:name w:val="footnote text"/>
    <w:basedOn w:val="Normal"/>
    <w:link w:val="FootnoteTextChar"/>
    <w:uiPriority w:val="99"/>
    <w:unhideWhenUsed/>
    <w:rsid w:val="00E15942"/>
    <w:pPr>
      <w:spacing w:after="0" w:line="240" w:lineRule="auto"/>
    </w:pPr>
    <w:rPr>
      <w:sz w:val="20"/>
      <w:szCs w:val="20"/>
    </w:rPr>
  </w:style>
  <w:style w:type="character" w:customStyle="1" w:styleId="FootnoteTextChar">
    <w:name w:val="Footnote Text Char"/>
    <w:basedOn w:val="DefaultParagraphFont"/>
    <w:link w:val="FootnoteText"/>
    <w:uiPriority w:val="99"/>
    <w:rsid w:val="00E15942"/>
    <w:rPr>
      <w:rFonts w:asciiTheme="minorBidi" w:hAnsiTheme="minorBidi"/>
      <w:sz w:val="20"/>
      <w:szCs w:val="20"/>
    </w:rPr>
  </w:style>
  <w:style w:type="character" w:styleId="FootnoteReference">
    <w:name w:val="footnote reference"/>
    <w:basedOn w:val="DefaultParagraphFont"/>
    <w:uiPriority w:val="99"/>
    <w:unhideWhenUsed/>
    <w:rsid w:val="00E15942"/>
    <w:rPr>
      <w:vertAlign w:val="superscript"/>
    </w:rPr>
  </w:style>
  <w:style w:type="character" w:customStyle="1" w:styleId="Heading2Char">
    <w:name w:val="Heading 2 Char"/>
    <w:aliases w:val="hashkafahTitle Char"/>
    <w:basedOn w:val="DefaultParagraphFont"/>
    <w:link w:val="Heading2"/>
    <w:uiPriority w:val="9"/>
    <w:rsid w:val="00E15942"/>
    <w:rPr>
      <w:rFonts w:asciiTheme="majorHAnsi" w:eastAsiaTheme="majorEastAsia" w:hAnsiTheme="majorHAnsi" w:cstheme="majorBidi"/>
      <w:color w:val="2E74B5" w:themeColor="accent1" w:themeShade="BF"/>
      <w:sz w:val="26"/>
      <w:szCs w:val="26"/>
    </w:rPr>
  </w:style>
  <w:style w:type="character" w:styleId="SubtleEmphasis">
    <w:name w:val="Subtle Emphasis"/>
    <w:aliases w:val="hashkafahText"/>
    <w:basedOn w:val="DefaultParagraphFont"/>
    <w:uiPriority w:val="19"/>
    <w:qFormat/>
    <w:rsid w:val="005D7E2B"/>
    <w:rPr>
      <w:rFonts w:asciiTheme="minorBidi" w:hAnsiTheme="minorBidi" w:cstheme="minorBidi"/>
      <w:color w:val="767171" w:themeColor="background2" w:themeShade="80"/>
      <w:sz w:val="23"/>
      <w:szCs w:val="23"/>
    </w:rPr>
  </w:style>
  <w:style w:type="character" w:styleId="SubtleReference">
    <w:name w:val="Subtle Reference"/>
    <w:aliases w:val="noteText"/>
    <w:uiPriority w:val="31"/>
    <w:qFormat/>
    <w:rsid w:val="005D7E2B"/>
    <w:rPr>
      <w:sz w:val="20"/>
      <w:szCs w:val="20"/>
    </w:rPr>
  </w:style>
  <w:style w:type="paragraph" w:styleId="EndnoteText">
    <w:name w:val="endnote text"/>
    <w:basedOn w:val="Normal"/>
    <w:link w:val="EndnoteTextChar"/>
    <w:uiPriority w:val="99"/>
    <w:unhideWhenUsed/>
    <w:rsid w:val="00F31BB0"/>
    <w:pPr>
      <w:spacing w:after="0" w:line="240" w:lineRule="auto"/>
    </w:pPr>
    <w:rPr>
      <w:sz w:val="20"/>
      <w:szCs w:val="20"/>
    </w:rPr>
  </w:style>
  <w:style w:type="character" w:customStyle="1" w:styleId="EndnoteTextChar">
    <w:name w:val="Endnote Text Char"/>
    <w:basedOn w:val="DefaultParagraphFont"/>
    <w:link w:val="EndnoteText"/>
    <w:uiPriority w:val="99"/>
    <w:rsid w:val="00F31BB0"/>
    <w:rPr>
      <w:rFonts w:asciiTheme="minorBidi" w:hAnsiTheme="minorBidi"/>
      <w:sz w:val="20"/>
      <w:szCs w:val="20"/>
    </w:rPr>
  </w:style>
  <w:style w:type="character" w:styleId="EndnoteReference">
    <w:name w:val="endnote reference"/>
    <w:basedOn w:val="DefaultParagraphFont"/>
    <w:uiPriority w:val="99"/>
    <w:semiHidden/>
    <w:unhideWhenUsed/>
    <w:rsid w:val="00F31BB0"/>
    <w:rPr>
      <w:vertAlign w:val="superscript"/>
    </w:rPr>
  </w:style>
  <w:style w:type="paragraph" w:styleId="NoSpacing">
    <w:name w:val="No Spacing"/>
    <w:aliases w:val="text2"/>
    <w:basedOn w:val="Normal"/>
    <w:uiPriority w:val="1"/>
    <w:rsid w:val="00DB01C1"/>
  </w:style>
  <w:style w:type="character" w:styleId="Hyperlink">
    <w:name w:val="Hyperlink"/>
    <w:rsid w:val="000A7A60"/>
    <w:rPr>
      <w:color w:val="0000FF"/>
      <w:u w:val="single"/>
    </w:rPr>
  </w:style>
  <w:style w:type="character" w:customStyle="1" w:styleId="EndnoteReference1">
    <w:name w:val="Endnote Reference1"/>
    <w:rsid w:val="000A7A60"/>
    <w:rPr>
      <w:vertAlign w:val="superscript"/>
    </w:rPr>
  </w:style>
  <w:style w:type="character" w:customStyle="1" w:styleId="EndnoteCharacters">
    <w:name w:val="Endnote Characters"/>
    <w:rsid w:val="000A7A60"/>
  </w:style>
  <w:style w:type="paragraph" w:styleId="ListParagraph">
    <w:name w:val="List Paragraph"/>
    <w:basedOn w:val="Normal"/>
    <w:qFormat/>
    <w:rsid w:val="000A7A60"/>
    <w:pPr>
      <w:suppressAutoHyphens/>
      <w:spacing w:line="256" w:lineRule="auto"/>
      <w:ind w:left="720"/>
    </w:pPr>
    <w:rPr>
      <w:rFonts w:ascii="Merriweather Light" w:eastAsia="SimSun" w:hAnsi="Merriweather Light" w:cs="font447"/>
      <w:sz w:val="22"/>
      <w:szCs w:val="22"/>
      <w:lang w:eastAsia="he-IL"/>
    </w:rPr>
  </w:style>
  <w:style w:type="paragraph" w:customStyle="1" w:styleId="EndnoteText1">
    <w:name w:val="Endnote Text1"/>
    <w:basedOn w:val="Normal"/>
    <w:rsid w:val="000A7A60"/>
    <w:pPr>
      <w:suppressAutoHyphens/>
      <w:spacing w:after="0" w:line="100" w:lineRule="atLeast"/>
    </w:pPr>
    <w:rPr>
      <w:rFonts w:ascii="Merriweather Light" w:eastAsia="SimSun" w:hAnsi="Merriweather Light" w:cs="font447"/>
      <w:sz w:val="20"/>
      <w:szCs w:val="20"/>
      <w:lang w:eastAsia="he-IL"/>
    </w:rPr>
  </w:style>
  <w:style w:type="paragraph" w:styleId="BalloonText">
    <w:name w:val="Balloon Text"/>
    <w:basedOn w:val="Normal"/>
    <w:link w:val="BalloonTextChar"/>
    <w:uiPriority w:val="99"/>
    <w:semiHidden/>
    <w:unhideWhenUsed/>
    <w:rsid w:val="000A7A60"/>
    <w:pPr>
      <w:suppressAutoHyphens/>
      <w:spacing w:after="0" w:line="240" w:lineRule="auto"/>
    </w:pPr>
    <w:rPr>
      <w:rFonts w:ascii="Segoe UI" w:eastAsia="SimSun" w:hAnsi="Segoe UI" w:cs="Segoe UI"/>
      <w:sz w:val="18"/>
      <w:szCs w:val="18"/>
      <w:lang w:eastAsia="he-IL"/>
    </w:rPr>
  </w:style>
  <w:style w:type="character" w:customStyle="1" w:styleId="BalloonTextChar">
    <w:name w:val="Balloon Text Char"/>
    <w:basedOn w:val="DefaultParagraphFont"/>
    <w:link w:val="BalloonText"/>
    <w:uiPriority w:val="99"/>
    <w:semiHidden/>
    <w:rsid w:val="000A7A60"/>
    <w:rPr>
      <w:rFonts w:ascii="Segoe UI" w:eastAsia="SimSun" w:hAnsi="Segoe UI" w:cs="Segoe UI"/>
      <w:sz w:val="18"/>
      <w:szCs w:val="18"/>
      <w:lang w:eastAsia="he-IL"/>
    </w:rPr>
  </w:style>
  <w:style w:type="character" w:customStyle="1" w:styleId="five">
    <w:name w:val="five"/>
    <w:basedOn w:val="DefaultParagraphFont"/>
    <w:rsid w:val="000A7A60"/>
  </w:style>
  <w:style w:type="character" w:customStyle="1" w:styleId="FootnoteTextChar1">
    <w:name w:val="Footnote Text Char1"/>
    <w:basedOn w:val="DefaultParagraphFont"/>
    <w:uiPriority w:val="99"/>
    <w:semiHidden/>
    <w:rsid w:val="000A7A60"/>
    <w:rPr>
      <w:rFonts w:ascii="Merriweather Light" w:eastAsia="SimSun" w:hAnsi="Merriweather Light" w:cs="font447"/>
      <w:sz w:val="20"/>
      <w:szCs w:val="20"/>
      <w:lang w:eastAsia="he-IL"/>
    </w:rPr>
  </w:style>
  <w:style w:type="character" w:customStyle="1" w:styleId="Heading3Char">
    <w:name w:val="Heading 3 Char"/>
    <w:aliases w:val="note-bookTitle Char"/>
    <w:basedOn w:val="DefaultParagraphFont"/>
    <w:link w:val="Heading3"/>
    <w:uiPriority w:val="9"/>
    <w:rsid w:val="005D7E2B"/>
    <w:rPr>
      <w:rFonts w:asciiTheme="minorBidi" w:hAnsiTheme="minorBidi"/>
      <w:sz w:val="20"/>
      <w:szCs w:val="20"/>
      <w:u w:val="single"/>
    </w:rPr>
  </w:style>
  <w:style w:type="character" w:customStyle="1" w:styleId="apple-converted-space">
    <w:name w:val="apple-converted-space"/>
    <w:basedOn w:val="DefaultParagraphFont"/>
    <w:rsid w:val="00332060"/>
    <w:rPr>
      <w:rFonts w:cs="Times New Roman"/>
    </w:rPr>
  </w:style>
  <w:style w:type="character" w:customStyle="1" w:styleId="mareimakom">
    <w:name w:val="mareimakom"/>
    <w:basedOn w:val="DefaultParagraphFont"/>
    <w:rsid w:val="00776F7C"/>
  </w:style>
  <w:style w:type="character" w:styleId="CommentReference">
    <w:name w:val="annotation reference"/>
    <w:basedOn w:val="DefaultParagraphFont"/>
    <w:uiPriority w:val="99"/>
    <w:semiHidden/>
    <w:rsid w:val="001C1FEF"/>
    <w:rPr>
      <w:rFonts w:cs="Times New Roman"/>
      <w:sz w:val="16"/>
      <w:szCs w:val="16"/>
    </w:rPr>
  </w:style>
  <w:style w:type="paragraph" w:styleId="CommentText">
    <w:name w:val="annotation text"/>
    <w:basedOn w:val="Normal"/>
    <w:link w:val="CommentTextChar"/>
    <w:uiPriority w:val="99"/>
    <w:semiHidden/>
    <w:rsid w:val="001C1FEF"/>
    <w:pPr>
      <w:bidi/>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1C1FEF"/>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C43A98"/>
    <w:pPr>
      <w:bidi w:val="0"/>
      <w:spacing w:line="240" w:lineRule="auto"/>
    </w:pPr>
    <w:rPr>
      <w:rFonts w:asciiTheme="minorBidi" w:eastAsiaTheme="minorHAnsi" w:hAnsiTheme="minorBidi" w:cstheme="minorBidi"/>
      <w:b/>
      <w:bCs/>
    </w:rPr>
  </w:style>
  <w:style w:type="character" w:customStyle="1" w:styleId="CommentSubjectChar">
    <w:name w:val="Comment Subject Char"/>
    <w:basedOn w:val="CommentTextChar"/>
    <w:link w:val="CommentSubject"/>
    <w:uiPriority w:val="99"/>
    <w:semiHidden/>
    <w:rsid w:val="00C43A98"/>
    <w:rPr>
      <w:rFonts w:asciiTheme="minorBidi" w:eastAsia="Calibri" w:hAnsiTheme="minorBidi" w:cs="Arial"/>
      <w:b/>
      <w:bCs/>
      <w:sz w:val="20"/>
      <w:szCs w:val="20"/>
    </w:rPr>
  </w:style>
  <w:style w:type="character" w:customStyle="1" w:styleId="UnresolvedMention1">
    <w:name w:val="Unresolved Mention1"/>
    <w:basedOn w:val="DefaultParagraphFont"/>
    <w:uiPriority w:val="99"/>
    <w:semiHidden/>
    <w:unhideWhenUsed/>
    <w:rsid w:val="00C520B8"/>
    <w:rPr>
      <w:color w:val="605E5C"/>
      <w:shd w:val="clear" w:color="auto" w:fill="E1DFDD"/>
    </w:rPr>
  </w:style>
  <w:style w:type="character" w:styleId="FollowedHyperlink">
    <w:name w:val="FollowedHyperlink"/>
    <w:basedOn w:val="DefaultParagraphFont"/>
    <w:uiPriority w:val="99"/>
    <w:semiHidden/>
    <w:unhideWhenUsed/>
    <w:rsid w:val="00032BFF"/>
    <w:rPr>
      <w:color w:val="954F72" w:themeColor="followedHyperlink"/>
      <w:u w:val="single"/>
    </w:rPr>
  </w:style>
  <w:style w:type="paragraph" w:styleId="NormalWeb">
    <w:name w:val="Normal (Web)"/>
    <w:basedOn w:val="Normal"/>
    <w:uiPriority w:val="99"/>
    <w:unhideWhenUsed/>
    <w:rsid w:val="00C65B23"/>
    <w:pPr>
      <w:spacing w:before="100" w:beforeAutospacing="1" w:after="100" w:afterAutospacing="1" w:line="240" w:lineRule="auto"/>
      <w:jc w:val="right"/>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7C6EA7"/>
    <w:rPr>
      <w:color w:val="605E5C"/>
      <w:shd w:val="clear" w:color="auto" w:fill="E1DFDD"/>
    </w:rPr>
  </w:style>
  <w:style w:type="paragraph" w:styleId="Revision">
    <w:name w:val="Revision"/>
    <w:hidden/>
    <w:uiPriority w:val="99"/>
    <w:semiHidden/>
    <w:rsid w:val="005703B2"/>
    <w:pPr>
      <w:spacing w:after="0" w:line="240" w:lineRule="auto"/>
    </w:pPr>
    <w:rPr>
      <w:rFonts w:asciiTheme="minorBidi" w:hAnsiTheme="minorBidi"/>
      <w:sz w:val="24"/>
      <w:szCs w:val="24"/>
    </w:rPr>
  </w:style>
  <w:style w:type="paragraph" w:styleId="Header">
    <w:name w:val="header"/>
    <w:basedOn w:val="Normal"/>
    <w:link w:val="HeaderChar"/>
    <w:uiPriority w:val="99"/>
    <w:unhideWhenUsed/>
    <w:rsid w:val="00601A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1AB4"/>
    <w:rPr>
      <w:rFonts w:asciiTheme="minorBidi" w:hAnsiTheme="minorBidi"/>
      <w:sz w:val="24"/>
      <w:szCs w:val="24"/>
    </w:rPr>
  </w:style>
  <w:style w:type="paragraph" w:styleId="Footer">
    <w:name w:val="footer"/>
    <w:basedOn w:val="Normal"/>
    <w:link w:val="FooterChar"/>
    <w:uiPriority w:val="99"/>
    <w:unhideWhenUsed/>
    <w:rsid w:val="00601A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1AB4"/>
    <w:rPr>
      <w:rFonts w:asciiTheme="minorBidi" w:hAnsi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tionText"/>
    <w:qFormat/>
    <w:rsid w:val="00E15942"/>
    <w:rPr>
      <w:rFonts w:asciiTheme="minorBidi" w:hAnsiTheme="minorBidi"/>
      <w:sz w:val="24"/>
      <w:szCs w:val="24"/>
    </w:rPr>
  </w:style>
  <w:style w:type="paragraph" w:styleId="Heading1">
    <w:name w:val="heading 1"/>
    <w:aliases w:val="sectionTitle"/>
    <w:basedOn w:val="Normal"/>
    <w:next w:val="Normal"/>
    <w:link w:val="Heading1Char"/>
    <w:qFormat/>
    <w:rsid w:val="00E15942"/>
    <w:pPr>
      <w:keepNext/>
      <w:keepLines/>
      <w:spacing w:before="240" w:after="0"/>
      <w:outlineLvl w:val="0"/>
    </w:pPr>
    <w:rPr>
      <w:rFonts w:eastAsiaTheme="majorEastAsia"/>
      <w:b/>
      <w:bCs/>
      <w:sz w:val="28"/>
      <w:szCs w:val="28"/>
    </w:rPr>
  </w:style>
  <w:style w:type="paragraph" w:styleId="Heading2">
    <w:name w:val="heading 2"/>
    <w:aliases w:val="hashkafahTitle"/>
    <w:basedOn w:val="Normal"/>
    <w:next w:val="Normal"/>
    <w:link w:val="Heading2Char"/>
    <w:uiPriority w:val="9"/>
    <w:unhideWhenUsed/>
    <w:qFormat/>
    <w:rsid w:val="00E15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ote-bookTitle"/>
    <w:basedOn w:val="Normal"/>
    <w:next w:val="Normal"/>
    <w:link w:val="Heading3Char"/>
    <w:uiPriority w:val="9"/>
    <w:unhideWhenUsed/>
    <w:qFormat/>
    <w:rsid w:val="005D7E2B"/>
    <w:pPr>
      <w:spacing w:after="0" w:line="240" w:lineRule="auto"/>
      <w:ind w:left="284"/>
      <w:outlineLvl w:val="2"/>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rsid w:val="001D4805"/>
    <w:rPr>
      <w:rFonts w:cs="Merriweather Sans ExtraBold"/>
      <w:szCs w:val="32"/>
    </w:rPr>
  </w:style>
  <w:style w:type="character" w:customStyle="1" w:styleId="areaChar">
    <w:name w:val="area Char"/>
    <w:basedOn w:val="DefaultParagraphFont"/>
    <w:link w:val="area"/>
    <w:rsid w:val="001D4805"/>
    <w:rPr>
      <w:rFonts w:cs="Merriweather Sans ExtraBold"/>
      <w:szCs w:val="32"/>
    </w:rPr>
  </w:style>
  <w:style w:type="paragraph" w:styleId="Title">
    <w:name w:val="Title"/>
    <w:aliases w:val="articleTitle"/>
    <w:basedOn w:val="Normal"/>
    <w:next w:val="Normal"/>
    <w:link w:val="TitleChar"/>
    <w:uiPriority w:val="10"/>
    <w:qFormat/>
    <w:rsid w:val="00E15942"/>
    <w:pPr>
      <w:spacing w:after="0" w:line="240" w:lineRule="auto"/>
      <w:contextualSpacing/>
      <w:jc w:val="center"/>
    </w:pPr>
    <w:rPr>
      <w:rFonts w:eastAsiaTheme="majorEastAsia"/>
      <w:spacing w:val="-10"/>
      <w:kern w:val="28"/>
      <w:sz w:val="48"/>
      <w:szCs w:val="48"/>
    </w:rPr>
  </w:style>
  <w:style w:type="character" w:customStyle="1" w:styleId="TitleChar">
    <w:name w:val="Title Char"/>
    <w:aliases w:val="articleTitle Char"/>
    <w:basedOn w:val="DefaultParagraphFont"/>
    <w:link w:val="Title"/>
    <w:uiPriority w:val="10"/>
    <w:rsid w:val="00E15942"/>
    <w:rPr>
      <w:rFonts w:asciiTheme="minorBidi" w:eastAsiaTheme="majorEastAsia" w:hAnsiTheme="minorBidi"/>
      <w:spacing w:val="-10"/>
      <w:kern w:val="28"/>
      <w:sz w:val="48"/>
      <w:szCs w:val="48"/>
    </w:rPr>
  </w:style>
  <w:style w:type="paragraph" w:styleId="Subtitle">
    <w:name w:val="Subtitle"/>
    <w:aliases w:val="briefAbstract"/>
    <w:basedOn w:val="Normal"/>
    <w:next w:val="Normal"/>
    <w:link w:val="SubtitleChar"/>
    <w:qFormat/>
    <w:rsid w:val="00E15942"/>
    <w:pPr>
      <w:numPr>
        <w:ilvl w:val="1"/>
      </w:numPr>
    </w:pPr>
    <w:rPr>
      <w:rFonts w:ascii="Arial" w:eastAsiaTheme="minorEastAsia" w:hAnsi="Arial" w:cs="Arial"/>
      <w:caps/>
      <w:color w:val="5A5A5A" w:themeColor="text1" w:themeTint="A5"/>
      <w:spacing w:val="15"/>
    </w:rPr>
  </w:style>
  <w:style w:type="character" w:customStyle="1" w:styleId="SubtitleChar">
    <w:name w:val="Subtitle Char"/>
    <w:aliases w:val="briefAbstract Char"/>
    <w:basedOn w:val="DefaultParagraphFont"/>
    <w:link w:val="Subtitle"/>
    <w:uiPriority w:val="11"/>
    <w:rsid w:val="00E15942"/>
    <w:rPr>
      <w:rFonts w:ascii="Arial" w:eastAsiaTheme="minorEastAsia" w:hAnsi="Arial" w:cs="Arial"/>
      <w:caps/>
      <w:color w:val="5A5A5A" w:themeColor="text1" w:themeTint="A5"/>
      <w:spacing w:val="15"/>
      <w:sz w:val="24"/>
      <w:szCs w:val="24"/>
    </w:rPr>
  </w:style>
  <w:style w:type="character" w:customStyle="1" w:styleId="Heading1Char">
    <w:name w:val="Heading 1 Char"/>
    <w:aliases w:val="sectionTitle Char"/>
    <w:basedOn w:val="DefaultParagraphFont"/>
    <w:link w:val="Heading1"/>
    <w:uiPriority w:val="9"/>
    <w:rsid w:val="00E15942"/>
    <w:rPr>
      <w:rFonts w:asciiTheme="minorBidi" w:eastAsiaTheme="majorEastAsia" w:hAnsiTheme="minorBidi"/>
      <w:b/>
      <w:bCs/>
      <w:sz w:val="28"/>
      <w:szCs w:val="28"/>
    </w:rPr>
  </w:style>
  <w:style w:type="character" w:styleId="BookTitle">
    <w:name w:val="Book Title"/>
    <w:uiPriority w:val="33"/>
    <w:qFormat/>
    <w:rsid w:val="005B6597"/>
    <w:rPr>
      <w:u w:val="single"/>
    </w:rPr>
  </w:style>
  <w:style w:type="paragraph" w:styleId="Quote">
    <w:name w:val="Quote"/>
    <w:aliases w:val="sourceText"/>
    <w:basedOn w:val="Normal"/>
    <w:next w:val="Normal"/>
    <w:link w:val="QuoteChar"/>
    <w:uiPriority w:val="29"/>
    <w:qFormat/>
    <w:rsid w:val="00E15942"/>
    <w:pPr>
      <w:ind w:left="284"/>
      <w:jc w:val="both"/>
    </w:pPr>
  </w:style>
  <w:style w:type="character" w:customStyle="1" w:styleId="QuoteChar">
    <w:name w:val="Quote Char"/>
    <w:aliases w:val="sourceText Char"/>
    <w:basedOn w:val="DefaultParagraphFont"/>
    <w:link w:val="Quote"/>
    <w:uiPriority w:val="29"/>
    <w:rsid w:val="00E15942"/>
    <w:rPr>
      <w:rFonts w:asciiTheme="minorBidi" w:hAnsiTheme="minorBidi"/>
      <w:sz w:val="24"/>
      <w:szCs w:val="24"/>
    </w:rPr>
  </w:style>
  <w:style w:type="paragraph" w:styleId="FootnoteText">
    <w:name w:val="footnote text"/>
    <w:basedOn w:val="Normal"/>
    <w:link w:val="FootnoteTextChar"/>
    <w:uiPriority w:val="99"/>
    <w:unhideWhenUsed/>
    <w:rsid w:val="00E15942"/>
    <w:pPr>
      <w:spacing w:after="0" w:line="240" w:lineRule="auto"/>
    </w:pPr>
    <w:rPr>
      <w:sz w:val="20"/>
      <w:szCs w:val="20"/>
    </w:rPr>
  </w:style>
  <w:style w:type="character" w:customStyle="1" w:styleId="FootnoteTextChar">
    <w:name w:val="Footnote Text Char"/>
    <w:basedOn w:val="DefaultParagraphFont"/>
    <w:link w:val="FootnoteText"/>
    <w:uiPriority w:val="99"/>
    <w:rsid w:val="00E15942"/>
    <w:rPr>
      <w:rFonts w:asciiTheme="minorBidi" w:hAnsiTheme="minorBidi"/>
      <w:sz w:val="20"/>
      <w:szCs w:val="20"/>
    </w:rPr>
  </w:style>
  <w:style w:type="character" w:styleId="FootnoteReference">
    <w:name w:val="footnote reference"/>
    <w:basedOn w:val="DefaultParagraphFont"/>
    <w:uiPriority w:val="99"/>
    <w:unhideWhenUsed/>
    <w:rsid w:val="00E15942"/>
    <w:rPr>
      <w:vertAlign w:val="superscript"/>
    </w:rPr>
  </w:style>
  <w:style w:type="character" w:customStyle="1" w:styleId="Heading2Char">
    <w:name w:val="Heading 2 Char"/>
    <w:aliases w:val="hashkafahTitle Char"/>
    <w:basedOn w:val="DefaultParagraphFont"/>
    <w:link w:val="Heading2"/>
    <w:uiPriority w:val="9"/>
    <w:rsid w:val="00E15942"/>
    <w:rPr>
      <w:rFonts w:asciiTheme="majorHAnsi" w:eastAsiaTheme="majorEastAsia" w:hAnsiTheme="majorHAnsi" w:cstheme="majorBidi"/>
      <w:color w:val="2E74B5" w:themeColor="accent1" w:themeShade="BF"/>
      <w:sz w:val="26"/>
      <w:szCs w:val="26"/>
    </w:rPr>
  </w:style>
  <w:style w:type="character" w:styleId="SubtleEmphasis">
    <w:name w:val="Subtle Emphasis"/>
    <w:aliases w:val="hashkafahText"/>
    <w:basedOn w:val="DefaultParagraphFont"/>
    <w:uiPriority w:val="19"/>
    <w:qFormat/>
    <w:rsid w:val="005D7E2B"/>
    <w:rPr>
      <w:rFonts w:asciiTheme="minorBidi" w:hAnsiTheme="minorBidi" w:cstheme="minorBidi"/>
      <w:color w:val="767171" w:themeColor="background2" w:themeShade="80"/>
      <w:sz w:val="23"/>
      <w:szCs w:val="23"/>
    </w:rPr>
  </w:style>
  <w:style w:type="character" w:styleId="SubtleReference">
    <w:name w:val="Subtle Reference"/>
    <w:aliases w:val="noteText"/>
    <w:uiPriority w:val="31"/>
    <w:qFormat/>
    <w:rsid w:val="005D7E2B"/>
    <w:rPr>
      <w:sz w:val="20"/>
      <w:szCs w:val="20"/>
    </w:rPr>
  </w:style>
  <w:style w:type="paragraph" w:styleId="EndnoteText">
    <w:name w:val="endnote text"/>
    <w:basedOn w:val="Normal"/>
    <w:link w:val="EndnoteTextChar"/>
    <w:uiPriority w:val="99"/>
    <w:unhideWhenUsed/>
    <w:rsid w:val="00F31BB0"/>
    <w:pPr>
      <w:spacing w:after="0" w:line="240" w:lineRule="auto"/>
    </w:pPr>
    <w:rPr>
      <w:sz w:val="20"/>
      <w:szCs w:val="20"/>
    </w:rPr>
  </w:style>
  <w:style w:type="character" w:customStyle="1" w:styleId="EndnoteTextChar">
    <w:name w:val="Endnote Text Char"/>
    <w:basedOn w:val="DefaultParagraphFont"/>
    <w:link w:val="EndnoteText"/>
    <w:uiPriority w:val="99"/>
    <w:rsid w:val="00F31BB0"/>
    <w:rPr>
      <w:rFonts w:asciiTheme="minorBidi" w:hAnsiTheme="minorBidi"/>
      <w:sz w:val="20"/>
      <w:szCs w:val="20"/>
    </w:rPr>
  </w:style>
  <w:style w:type="character" w:styleId="EndnoteReference">
    <w:name w:val="endnote reference"/>
    <w:basedOn w:val="DefaultParagraphFont"/>
    <w:uiPriority w:val="99"/>
    <w:semiHidden/>
    <w:unhideWhenUsed/>
    <w:rsid w:val="00F31BB0"/>
    <w:rPr>
      <w:vertAlign w:val="superscript"/>
    </w:rPr>
  </w:style>
  <w:style w:type="paragraph" w:styleId="NoSpacing">
    <w:name w:val="No Spacing"/>
    <w:aliases w:val="text2"/>
    <w:basedOn w:val="Normal"/>
    <w:uiPriority w:val="1"/>
    <w:rsid w:val="00DB01C1"/>
  </w:style>
  <w:style w:type="character" w:styleId="Hyperlink">
    <w:name w:val="Hyperlink"/>
    <w:rsid w:val="000A7A60"/>
    <w:rPr>
      <w:color w:val="0000FF"/>
      <w:u w:val="single"/>
    </w:rPr>
  </w:style>
  <w:style w:type="character" w:customStyle="1" w:styleId="EndnoteReference1">
    <w:name w:val="Endnote Reference1"/>
    <w:rsid w:val="000A7A60"/>
    <w:rPr>
      <w:vertAlign w:val="superscript"/>
    </w:rPr>
  </w:style>
  <w:style w:type="character" w:customStyle="1" w:styleId="EndnoteCharacters">
    <w:name w:val="Endnote Characters"/>
    <w:rsid w:val="000A7A60"/>
  </w:style>
  <w:style w:type="paragraph" w:styleId="ListParagraph">
    <w:name w:val="List Paragraph"/>
    <w:basedOn w:val="Normal"/>
    <w:qFormat/>
    <w:rsid w:val="000A7A60"/>
    <w:pPr>
      <w:suppressAutoHyphens/>
      <w:spacing w:line="256" w:lineRule="auto"/>
      <w:ind w:left="720"/>
    </w:pPr>
    <w:rPr>
      <w:rFonts w:ascii="Merriweather Light" w:eastAsia="SimSun" w:hAnsi="Merriweather Light" w:cs="font447"/>
      <w:sz w:val="22"/>
      <w:szCs w:val="22"/>
      <w:lang w:eastAsia="he-IL"/>
    </w:rPr>
  </w:style>
  <w:style w:type="paragraph" w:customStyle="1" w:styleId="EndnoteText1">
    <w:name w:val="Endnote Text1"/>
    <w:basedOn w:val="Normal"/>
    <w:rsid w:val="000A7A60"/>
    <w:pPr>
      <w:suppressAutoHyphens/>
      <w:spacing w:after="0" w:line="100" w:lineRule="atLeast"/>
    </w:pPr>
    <w:rPr>
      <w:rFonts w:ascii="Merriweather Light" w:eastAsia="SimSun" w:hAnsi="Merriweather Light" w:cs="font447"/>
      <w:sz w:val="20"/>
      <w:szCs w:val="20"/>
      <w:lang w:eastAsia="he-IL"/>
    </w:rPr>
  </w:style>
  <w:style w:type="paragraph" w:styleId="BalloonText">
    <w:name w:val="Balloon Text"/>
    <w:basedOn w:val="Normal"/>
    <w:link w:val="BalloonTextChar"/>
    <w:uiPriority w:val="99"/>
    <w:semiHidden/>
    <w:unhideWhenUsed/>
    <w:rsid w:val="000A7A60"/>
    <w:pPr>
      <w:suppressAutoHyphens/>
      <w:spacing w:after="0" w:line="240" w:lineRule="auto"/>
    </w:pPr>
    <w:rPr>
      <w:rFonts w:ascii="Segoe UI" w:eastAsia="SimSun" w:hAnsi="Segoe UI" w:cs="Segoe UI"/>
      <w:sz w:val="18"/>
      <w:szCs w:val="18"/>
      <w:lang w:eastAsia="he-IL"/>
    </w:rPr>
  </w:style>
  <w:style w:type="character" w:customStyle="1" w:styleId="BalloonTextChar">
    <w:name w:val="Balloon Text Char"/>
    <w:basedOn w:val="DefaultParagraphFont"/>
    <w:link w:val="BalloonText"/>
    <w:uiPriority w:val="99"/>
    <w:semiHidden/>
    <w:rsid w:val="000A7A60"/>
    <w:rPr>
      <w:rFonts w:ascii="Segoe UI" w:eastAsia="SimSun" w:hAnsi="Segoe UI" w:cs="Segoe UI"/>
      <w:sz w:val="18"/>
      <w:szCs w:val="18"/>
      <w:lang w:eastAsia="he-IL"/>
    </w:rPr>
  </w:style>
  <w:style w:type="character" w:customStyle="1" w:styleId="five">
    <w:name w:val="five"/>
    <w:basedOn w:val="DefaultParagraphFont"/>
    <w:rsid w:val="000A7A60"/>
  </w:style>
  <w:style w:type="character" w:customStyle="1" w:styleId="FootnoteTextChar1">
    <w:name w:val="Footnote Text Char1"/>
    <w:basedOn w:val="DefaultParagraphFont"/>
    <w:uiPriority w:val="99"/>
    <w:semiHidden/>
    <w:rsid w:val="000A7A60"/>
    <w:rPr>
      <w:rFonts w:ascii="Merriweather Light" w:eastAsia="SimSun" w:hAnsi="Merriweather Light" w:cs="font447"/>
      <w:sz w:val="20"/>
      <w:szCs w:val="20"/>
      <w:lang w:eastAsia="he-IL"/>
    </w:rPr>
  </w:style>
  <w:style w:type="character" w:customStyle="1" w:styleId="Heading3Char">
    <w:name w:val="Heading 3 Char"/>
    <w:aliases w:val="note-bookTitle Char"/>
    <w:basedOn w:val="DefaultParagraphFont"/>
    <w:link w:val="Heading3"/>
    <w:uiPriority w:val="9"/>
    <w:rsid w:val="005D7E2B"/>
    <w:rPr>
      <w:rFonts w:asciiTheme="minorBidi" w:hAnsiTheme="minorBidi"/>
      <w:sz w:val="20"/>
      <w:szCs w:val="20"/>
      <w:u w:val="single"/>
    </w:rPr>
  </w:style>
  <w:style w:type="character" w:customStyle="1" w:styleId="apple-converted-space">
    <w:name w:val="apple-converted-space"/>
    <w:basedOn w:val="DefaultParagraphFont"/>
    <w:rsid w:val="00332060"/>
    <w:rPr>
      <w:rFonts w:cs="Times New Roman"/>
    </w:rPr>
  </w:style>
  <w:style w:type="character" w:customStyle="1" w:styleId="mareimakom">
    <w:name w:val="mareimakom"/>
    <w:basedOn w:val="DefaultParagraphFont"/>
    <w:rsid w:val="00776F7C"/>
  </w:style>
  <w:style w:type="character" w:styleId="CommentReference">
    <w:name w:val="annotation reference"/>
    <w:basedOn w:val="DefaultParagraphFont"/>
    <w:uiPriority w:val="99"/>
    <w:semiHidden/>
    <w:rsid w:val="001C1FEF"/>
    <w:rPr>
      <w:rFonts w:cs="Times New Roman"/>
      <w:sz w:val="16"/>
      <w:szCs w:val="16"/>
    </w:rPr>
  </w:style>
  <w:style w:type="paragraph" w:styleId="CommentText">
    <w:name w:val="annotation text"/>
    <w:basedOn w:val="Normal"/>
    <w:link w:val="CommentTextChar"/>
    <w:uiPriority w:val="99"/>
    <w:semiHidden/>
    <w:rsid w:val="001C1FEF"/>
    <w:pPr>
      <w:bidi/>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1C1FEF"/>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C43A98"/>
    <w:pPr>
      <w:bidi w:val="0"/>
      <w:spacing w:line="240" w:lineRule="auto"/>
    </w:pPr>
    <w:rPr>
      <w:rFonts w:asciiTheme="minorBidi" w:eastAsiaTheme="minorHAnsi" w:hAnsiTheme="minorBidi" w:cstheme="minorBidi"/>
      <w:b/>
      <w:bCs/>
    </w:rPr>
  </w:style>
  <w:style w:type="character" w:customStyle="1" w:styleId="CommentSubjectChar">
    <w:name w:val="Comment Subject Char"/>
    <w:basedOn w:val="CommentTextChar"/>
    <w:link w:val="CommentSubject"/>
    <w:uiPriority w:val="99"/>
    <w:semiHidden/>
    <w:rsid w:val="00C43A98"/>
    <w:rPr>
      <w:rFonts w:asciiTheme="minorBidi" w:eastAsia="Calibri" w:hAnsiTheme="minorBidi" w:cs="Arial"/>
      <w:b/>
      <w:bCs/>
      <w:sz w:val="20"/>
      <w:szCs w:val="20"/>
    </w:rPr>
  </w:style>
  <w:style w:type="character" w:customStyle="1" w:styleId="UnresolvedMention1">
    <w:name w:val="Unresolved Mention1"/>
    <w:basedOn w:val="DefaultParagraphFont"/>
    <w:uiPriority w:val="99"/>
    <w:semiHidden/>
    <w:unhideWhenUsed/>
    <w:rsid w:val="00C520B8"/>
    <w:rPr>
      <w:color w:val="605E5C"/>
      <w:shd w:val="clear" w:color="auto" w:fill="E1DFDD"/>
    </w:rPr>
  </w:style>
  <w:style w:type="character" w:styleId="FollowedHyperlink">
    <w:name w:val="FollowedHyperlink"/>
    <w:basedOn w:val="DefaultParagraphFont"/>
    <w:uiPriority w:val="99"/>
    <w:semiHidden/>
    <w:unhideWhenUsed/>
    <w:rsid w:val="00032BFF"/>
    <w:rPr>
      <w:color w:val="954F72" w:themeColor="followedHyperlink"/>
      <w:u w:val="single"/>
    </w:rPr>
  </w:style>
  <w:style w:type="paragraph" w:styleId="NormalWeb">
    <w:name w:val="Normal (Web)"/>
    <w:basedOn w:val="Normal"/>
    <w:uiPriority w:val="99"/>
    <w:unhideWhenUsed/>
    <w:rsid w:val="00C65B23"/>
    <w:pPr>
      <w:spacing w:before="100" w:beforeAutospacing="1" w:after="100" w:afterAutospacing="1" w:line="240" w:lineRule="auto"/>
      <w:jc w:val="right"/>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7C6EA7"/>
    <w:rPr>
      <w:color w:val="605E5C"/>
      <w:shd w:val="clear" w:color="auto" w:fill="E1DFDD"/>
    </w:rPr>
  </w:style>
  <w:style w:type="paragraph" w:styleId="Revision">
    <w:name w:val="Revision"/>
    <w:hidden/>
    <w:uiPriority w:val="99"/>
    <w:semiHidden/>
    <w:rsid w:val="005703B2"/>
    <w:pPr>
      <w:spacing w:after="0" w:line="240" w:lineRule="auto"/>
    </w:pPr>
    <w:rPr>
      <w:rFonts w:asciiTheme="minorBidi" w:hAnsiTheme="minorBidi"/>
      <w:sz w:val="24"/>
      <w:szCs w:val="24"/>
    </w:rPr>
  </w:style>
  <w:style w:type="paragraph" w:styleId="Header">
    <w:name w:val="header"/>
    <w:basedOn w:val="Normal"/>
    <w:link w:val="HeaderChar"/>
    <w:uiPriority w:val="99"/>
    <w:unhideWhenUsed/>
    <w:rsid w:val="00601A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1AB4"/>
    <w:rPr>
      <w:rFonts w:asciiTheme="minorBidi" w:hAnsiTheme="minorBidi"/>
      <w:sz w:val="24"/>
      <w:szCs w:val="24"/>
    </w:rPr>
  </w:style>
  <w:style w:type="paragraph" w:styleId="Footer">
    <w:name w:val="footer"/>
    <w:basedOn w:val="Normal"/>
    <w:link w:val="FooterChar"/>
    <w:uiPriority w:val="99"/>
    <w:unhideWhenUsed/>
    <w:rsid w:val="00601A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1AB4"/>
    <w:rPr>
      <w:rFonts w:asciiTheme="minorBidi" w:hAnsi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racheha.org/learning-torah-4-what-to-stud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racheha.org/learning-torah"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racheha.org/positive-time-bound-mitzvo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oo.gl/forms/JMoMGSSxr68hnsLB2" TargetMode="External"/><Relationship Id="rId4" Type="http://schemas.microsoft.com/office/2007/relationships/stylesWithEffects" Target="stylesWithEffects.xml"/><Relationship Id="rId9" Type="http://schemas.openxmlformats.org/officeDocument/2006/relationships/hyperlink" Target="http://www.deracheha.org/tefillin-1-exemp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998C-6CC2-46FE-AB20-15F17BB9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2376</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2</cp:revision>
  <dcterms:created xsi:type="dcterms:W3CDTF">2019-05-08T07:44:00Z</dcterms:created>
  <dcterms:modified xsi:type="dcterms:W3CDTF">2019-05-08T07:44:00Z</dcterms:modified>
</cp:coreProperties>
</file>