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2D962FE7" w:rsidR="004D422D" w:rsidRDefault="004D422D" w:rsidP="00615148">
      <w:pPr>
        <w:pStyle w:val="ad"/>
        <w:rPr>
          <w:sz w:val="26"/>
          <w:szCs w:val="26"/>
        </w:rPr>
      </w:pPr>
      <w:bookmarkStart w:id="0" w:name="_GoBack"/>
      <w:r>
        <w:rPr>
          <w:sz w:val="26"/>
          <w:szCs w:val="26"/>
          <w:rtl/>
        </w:rPr>
        <w:t>הרב</w:t>
      </w:r>
      <w:r>
        <w:rPr>
          <w:rFonts w:hint="cs"/>
          <w:sz w:val="26"/>
          <w:szCs w:val="26"/>
          <w:rtl/>
        </w:rPr>
        <w:t xml:space="preserve"> </w:t>
      </w:r>
      <w:r w:rsidR="00C9267B">
        <w:rPr>
          <w:rFonts w:hint="cs"/>
          <w:sz w:val="26"/>
          <w:szCs w:val="26"/>
          <w:rtl/>
        </w:rPr>
        <w:t>יעקב מדן</w:t>
      </w:r>
      <w:r w:rsidR="00615148">
        <w:rPr>
          <w:rFonts w:hint="cs"/>
          <w:sz w:val="26"/>
          <w:szCs w:val="26"/>
          <w:rtl/>
        </w:rPr>
        <w:t xml:space="preserve"> </w:t>
      </w:r>
      <w:proofErr w:type="spellStart"/>
      <w:r w:rsidR="00615148">
        <w:rPr>
          <w:rFonts w:hint="cs"/>
          <w:sz w:val="26"/>
          <w:szCs w:val="26"/>
          <w:rtl/>
        </w:rPr>
        <w:t>שליט"א</w:t>
      </w:r>
      <w:proofErr w:type="spellEnd"/>
    </w:p>
    <w:p w14:paraId="154FC35B" w14:textId="00F88318" w:rsidR="00891BB3" w:rsidRDefault="00781A2D" w:rsidP="00C9267B">
      <w:pPr>
        <w:pStyle w:val="ad"/>
        <w:rPr>
          <w:sz w:val="26"/>
          <w:szCs w:val="26"/>
          <w:rtl/>
        </w:rPr>
      </w:pPr>
      <w:r>
        <w:rPr>
          <w:sz w:val="26"/>
          <w:szCs w:val="26"/>
          <w:rtl/>
        </w:rPr>
        <w:t>שיחה לפרשת</w:t>
      </w:r>
      <w:r w:rsidR="00615148">
        <w:rPr>
          <w:rFonts w:hint="cs"/>
          <w:sz w:val="26"/>
          <w:szCs w:val="26"/>
          <w:rtl/>
        </w:rPr>
        <w:t xml:space="preserve"> </w:t>
      </w:r>
      <w:r w:rsidR="00C9267B">
        <w:rPr>
          <w:rFonts w:hint="cs"/>
          <w:sz w:val="26"/>
          <w:szCs w:val="26"/>
          <w:rtl/>
        </w:rPr>
        <w:t>אחרי מות-קדושים</w:t>
      </w:r>
    </w:p>
    <w:p w14:paraId="79F0B865" w14:textId="61A94310" w:rsidR="008131C8" w:rsidRPr="00761263" w:rsidRDefault="00C9267B" w:rsidP="0013147C">
      <w:pPr>
        <w:pStyle w:val="1"/>
        <w:rPr>
          <w:sz w:val="22"/>
          <w:szCs w:val="46"/>
        </w:rPr>
      </w:pPr>
      <w:bookmarkStart w:id="1" w:name="OLE_LINK1"/>
      <w:r>
        <w:rPr>
          <w:rFonts w:hint="cs"/>
          <w:sz w:val="38"/>
          <w:szCs w:val="38"/>
          <w:rtl/>
        </w:rPr>
        <w:t>הוכח תוכיח את עמיתך</w:t>
      </w:r>
      <w:r w:rsidR="008131C8">
        <w:rPr>
          <w:rStyle w:val="aa"/>
          <w:rFonts w:eastAsiaTheme="majorEastAsia" w:hint="cs"/>
          <w:szCs w:val="20"/>
          <w:rtl/>
        </w:rPr>
        <w:footnoteReference w:customMarkFollows="1" w:id="1"/>
        <w:t>*</w:t>
      </w:r>
    </w:p>
    <w:bookmarkEnd w:id="1"/>
    <w:p w14:paraId="6BCA96AE" w14:textId="77777777" w:rsidR="00C9267B" w:rsidRDefault="00C9267B" w:rsidP="00C9267B">
      <w:pPr>
        <w:rPr>
          <w:rtl/>
        </w:rPr>
      </w:pPr>
      <w:r>
        <w:rPr>
          <w:rFonts w:hint="cs"/>
          <w:rtl/>
        </w:rPr>
        <w:t>בבוקר יום שישי נסעתי לשיעור שהתעדתי להעביר בנתניה. במהלך הנסיעה על כבישי איילון הריקים הבחנתי בזווית העין בפרסומת עצומה, שהשתרעה על כארבעים קומות, ובה אישה לבושה בצורה לא צנועה. המראה החריד אותי, ונזכרתי בכל הפסלים של האלות הכנעניות העירומות, אותן תועבות שמפניהן הזהיר אותנו הקב"ה. לאחר הזעזוע הראשוני – תהיתי לעצמי באשמת מי זה מתאפשר? האם גם לנו יש חלק בזה?</w:t>
      </w:r>
    </w:p>
    <w:p w14:paraId="65E9FD23" w14:textId="77777777" w:rsidR="00586BD8" w:rsidRDefault="00C9267B" w:rsidP="00C9267B">
      <w:pPr>
        <w:rPr>
          <w:rtl/>
        </w:rPr>
      </w:pPr>
      <w:r>
        <w:rPr>
          <w:rFonts w:hint="cs"/>
          <w:rtl/>
        </w:rPr>
        <w:t>בפרשת השבוע מתואר ציווי התוכחה: "</w:t>
      </w:r>
      <w:r>
        <w:rPr>
          <w:rtl/>
        </w:rPr>
        <w:t xml:space="preserve">לֹא תִשְׂנָא אֶת אָחִיךָ בִּלְבָבֶךָ הוֹכֵחַ תּוֹכִיחַ אֶת עֲמִיתֶךָ וְלֹא </w:t>
      </w:r>
      <w:proofErr w:type="spellStart"/>
      <w:r>
        <w:rPr>
          <w:rtl/>
        </w:rPr>
        <w:t>תִשָּׂא</w:t>
      </w:r>
      <w:proofErr w:type="spellEnd"/>
      <w:r>
        <w:rPr>
          <w:rtl/>
        </w:rPr>
        <w:t xml:space="preserve"> עָלָיו חֵטְא</w:t>
      </w:r>
      <w:r>
        <w:rPr>
          <w:rFonts w:hint="cs"/>
          <w:rtl/>
        </w:rPr>
        <w:t xml:space="preserve">". מעלות גדולות נודעו למידת השתיקה, שהרי זו יכולה למנוע את הרעות הרבות שיכולות לנבוע מדיבור </w:t>
      </w:r>
      <w:r>
        <w:rPr>
          <w:rtl/>
        </w:rPr>
        <w:t>–</w:t>
      </w:r>
      <w:r>
        <w:rPr>
          <w:rFonts w:hint="cs"/>
          <w:rtl/>
        </w:rPr>
        <w:t xml:space="preserve"> לשון הרע, נ</w:t>
      </w:r>
      <w:r w:rsidR="00586BD8">
        <w:rPr>
          <w:rFonts w:hint="cs"/>
          <w:rtl/>
        </w:rPr>
        <w:t xml:space="preserve">יבולי פה, דיבורי הבל ועוד. </w:t>
      </w:r>
    </w:p>
    <w:p w14:paraId="56038F64" w14:textId="5CA10E97" w:rsidR="00C9267B" w:rsidRDefault="00586BD8" w:rsidP="00C9267B">
      <w:pPr>
        <w:rPr>
          <w:rtl/>
        </w:rPr>
      </w:pPr>
      <w:r>
        <w:rPr>
          <w:rFonts w:hint="cs"/>
          <w:rtl/>
        </w:rPr>
        <w:t>אולם</w:t>
      </w:r>
      <w:r w:rsidR="00C9267B">
        <w:rPr>
          <w:rFonts w:hint="cs"/>
          <w:rtl/>
        </w:rPr>
        <w:t xml:space="preserve"> לעתים השתיקה יכולה להוביל לבעיות חמורות; כך למשל, בנוגע לסיפור יוסף והאחים – נאמר שהתנהגותו ויחסו של יעקב ליוסף </w:t>
      </w:r>
      <w:r>
        <w:rPr>
          <w:rFonts w:hint="cs"/>
          <w:rtl/>
        </w:rPr>
        <w:t xml:space="preserve">גרמו </w:t>
      </w:r>
      <w:r w:rsidR="00C9267B">
        <w:rPr>
          <w:rFonts w:hint="cs"/>
          <w:rtl/>
        </w:rPr>
        <w:t xml:space="preserve">שנאה כל כך גדולה עד ש"לא יכלו דברו לשלום". נתאר לעצמנו מה יכול היה לקרות אם רק היו מנהלים שיח על תחושותיהם ועל טענותיהם </w:t>
      </w:r>
      <w:r w:rsidR="00C9267B">
        <w:rPr>
          <w:rtl/>
        </w:rPr>
        <w:t>–</w:t>
      </w:r>
      <w:r w:rsidR="00C9267B">
        <w:rPr>
          <w:rFonts w:hint="cs"/>
          <w:rtl/>
        </w:rPr>
        <w:t xml:space="preserve"> האם מופרך לחשוב ששיחה כזו יכולה הייתה למנוע את שהתרחש בסוף? בהסתכלותנו על העולם כולנו נגועים בסובייקטיביות שמובילה לחוסר הבנה, אך הדיבור והתוכחה יכולים לגשר על הפערים ולמנוע חיכוכים מיותרים. </w:t>
      </w:r>
    </w:p>
    <w:p w14:paraId="29B99FC2" w14:textId="3380B49B" w:rsidR="00586BD8" w:rsidRDefault="00C9267B" w:rsidP="00586BD8">
      <w:pPr>
        <w:rPr>
          <w:rtl/>
        </w:rPr>
      </w:pPr>
      <w:r>
        <w:rPr>
          <w:rFonts w:hint="cs"/>
          <w:rtl/>
        </w:rPr>
        <w:t xml:space="preserve">אם כן, בקריאה פשוטה נראה שפשט הפסוק מכוון לתוכחה של יהודי אחד כלפי חברו שפגע בו במישור האישי, תוכחה שמטרתה הבנה ופתרון בעיות. אולם, חז"ל הבינו שהכוונה לתוכחה על עבירות. בעולמנו ובהשקפתנו, קשה לנו להבין כיצד אפשר לקרוא כך את הפסוק, ובמיוחד </w:t>
      </w:r>
      <w:r>
        <w:rPr>
          <w:rtl/>
        </w:rPr>
        <w:t>–</w:t>
      </w:r>
      <w:r>
        <w:rPr>
          <w:rFonts w:hint="cs"/>
          <w:rtl/>
        </w:rPr>
        <w:t xml:space="preserve"> כיצד אפשר להגיע לשנאה על דבר עבירה. אך נראה שעולמם של חז"ל היה שלם משלנו, והם אכן קראו כך את המציאות, מה שמתבטא בדבריהם אודות הפסוק "</w:t>
      </w:r>
      <w:r>
        <w:rPr>
          <w:rtl/>
        </w:rPr>
        <w:t xml:space="preserve">כִּי תִרְאֶה חֲמוֹר שֹׂנַאֲךָ רֹבֵץ תַּחַת מַשָּׂאוֹ וְחָדַלְתָּ </w:t>
      </w:r>
      <w:proofErr w:type="spellStart"/>
      <w:r>
        <w:rPr>
          <w:rtl/>
        </w:rPr>
        <w:t>מֵעֲזֹב</w:t>
      </w:r>
      <w:proofErr w:type="spellEnd"/>
      <w:r>
        <w:rPr>
          <w:rtl/>
        </w:rPr>
        <w:t xml:space="preserve"> לוֹ עָזֹב </w:t>
      </w:r>
      <w:proofErr w:type="spellStart"/>
      <w:r>
        <w:rPr>
          <w:rtl/>
        </w:rPr>
        <w:t>תַּעֲזֹב</w:t>
      </w:r>
      <w:proofErr w:type="spellEnd"/>
      <w:r>
        <w:rPr>
          <w:rtl/>
        </w:rPr>
        <w:t xml:space="preserve"> עִמּוֹ</w:t>
      </w:r>
      <w:r>
        <w:rPr>
          <w:rFonts w:hint="cs"/>
          <w:rtl/>
        </w:rPr>
        <w:t xml:space="preserve">": כיצד יתכן שישנו אדם שנוא אם התורה מצווה שלא נשנא את אחינו בלבבנו? אלא, שמדובר באדם עובר עבירות שאותו מותר לשנוא, וכדברי הפסוקים </w:t>
      </w:r>
      <w:r w:rsidR="00586BD8">
        <w:rPr>
          <w:rFonts w:hint="cs"/>
          <w:rtl/>
        </w:rPr>
        <w:t>בתהילים:</w:t>
      </w:r>
      <w:r>
        <w:rPr>
          <w:rFonts w:hint="cs"/>
          <w:rtl/>
        </w:rPr>
        <w:t xml:space="preserve"> </w:t>
      </w:r>
    </w:p>
    <w:p w14:paraId="425D3726" w14:textId="77777777" w:rsidR="00586BD8" w:rsidRDefault="00C9267B" w:rsidP="00586BD8">
      <w:pPr>
        <w:pStyle w:val="a4"/>
        <w:rPr>
          <w:rtl/>
        </w:rPr>
      </w:pPr>
      <w:r>
        <w:rPr>
          <w:rFonts w:hint="cs"/>
          <w:rtl/>
        </w:rPr>
        <w:t>"</w:t>
      </w:r>
      <w:r>
        <w:rPr>
          <w:rtl/>
        </w:rPr>
        <w:t xml:space="preserve">הֲלוֹא </w:t>
      </w:r>
      <w:proofErr w:type="spellStart"/>
      <w:r>
        <w:rPr>
          <w:rtl/>
        </w:rPr>
        <w:t>מְשַׂנְאֶיך</w:t>
      </w:r>
      <w:proofErr w:type="spellEnd"/>
      <w:r>
        <w:rPr>
          <w:rtl/>
        </w:rPr>
        <w:t xml:space="preserve">ָ ה' אֶשְׂנָא </w:t>
      </w:r>
      <w:proofErr w:type="spellStart"/>
      <w:r>
        <w:rPr>
          <w:rtl/>
        </w:rPr>
        <w:t>וּבִתְקוֹמְמֶיך</w:t>
      </w:r>
      <w:proofErr w:type="spellEnd"/>
      <w:r>
        <w:rPr>
          <w:rtl/>
        </w:rPr>
        <w:t>ָ אֶתְקוֹטָט: תַּכְלִית שִׂנְאָה שְׂנֵאתִים לְאוֹיְבִים הָיוּ לִי</w:t>
      </w:r>
      <w:r>
        <w:rPr>
          <w:rFonts w:hint="cs"/>
          <w:rtl/>
        </w:rPr>
        <w:t>".</w:t>
      </w:r>
    </w:p>
    <w:p w14:paraId="1C71B6A8" w14:textId="0A901AF3" w:rsidR="00586BD8" w:rsidRDefault="00586BD8" w:rsidP="00586BD8">
      <w:pPr>
        <w:pStyle w:val="a4"/>
        <w:jc w:val="right"/>
        <w:rPr>
          <w:rtl/>
        </w:rPr>
      </w:pPr>
      <w:r>
        <w:rPr>
          <w:rFonts w:hint="cs"/>
          <w:rtl/>
        </w:rPr>
        <w:t xml:space="preserve">(תהילים קי"ט, </w:t>
      </w:r>
      <w:proofErr w:type="spellStart"/>
      <w:r>
        <w:rPr>
          <w:rFonts w:hint="cs"/>
          <w:rtl/>
        </w:rPr>
        <w:t>כא-כב</w:t>
      </w:r>
      <w:proofErr w:type="spellEnd"/>
      <w:r>
        <w:rPr>
          <w:rFonts w:hint="cs"/>
          <w:rtl/>
        </w:rPr>
        <w:t>)</w:t>
      </w:r>
      <w:r w:rsidR="00C9267B">
        <w:rPr>
          <w:rFonts w:hint="cs"/>
          <w:rtl/>
        </w:rPr>
        <w:t xml:space="preserve"> </w:t>
      </w:r>
    </w:p>
    <w:p w14:paraId="61A0C4AB" w14:textId="517917D5" w:rsidR="00C9267B" w:rsidRDefault="00C9267B" w:rsidP="00C9267B">
      <w:pPr>
        <w:rPr>
          <w:rtl/>
        </w:rPr>
      </w:pPr>
      <w:r>
        <w:rPr>
          <w:rFonts w:hint="cs"/>
          <w:rtl/>
        </w:rPr>
        <w:t>ההבנה שהאדם החוטא איננו עושה זאת ברשותו הפרטית בלבד אלא פגיעתו היא פגיעה באומה כולה היא זו שמובילה את חז"ל לקו המחשבה שלהם, והיא זו שצריכה לעמוד בראש מעייננו.</w:t>
      </w:r>
    </w:p>
    <w:p w14:paraId="6FA5D00D" w14:textId="4BC247D6" w:rsidR="00C9267B" w:rsidRDefault="00C9267B" w:rsidP="00586BD8">
      <w:pPr>
        <w:rPr>
          <w:rtl/>
        </w:rPr>
      </w:pPr>
      <w:r>
        <w:rPr>
          <w:rFonts w:hint="cs"/>
          <w:rtl/>
        </w:rPr>
        <w:t>אלא שהד</w:t>
      </w:r>
      <w:r w:rsidR="00586BD8">
        <w:rPr>
          <w:rFonts w:hint="cs"/>
          <w:rtl/>
        </w:rPr>
        <w:t xml:space="preserve">ברים אינם כה </w:t>
      </w:r>
      <w:proofErr w:type="spellStart"/>
      <w:r w:rsidR="00586BD8">
        <w:rPr>
          <w:rFonts w:hint="cs"/>
          <w:rtl/>
        </w:rPr>
        <w:t>חד־ערכיים</w:t>
      </w:r>
      <w:proofErr w:type="spellEnd"/>
      <w:r w:rsidR="00586BD8">
        <w:rPr>
          <w:rFonts w:hint="cs"/>
          <w:rtl/>
        </w:rPr>
        <w:t xml:space="preserve">. </w:t>
      </w:r>
      <w:proofErr w:type="spellStart"/>
      <w:r w:rsidR="00586BD8">
        <w:rPr>
          <w:rFonts w:hint="cs"/>
          <w:rtl/>
        </w:rPr>
        <w:t>החזו"א</w:t>
      </w:r>
      <w:proofErr w:type="spellEnd"/>
      <w:r>
        <w:rPr>
          <w:rFonts w:hint="cs"/>
          <w:rtl/>
        </w:rPr>
        <w:t xml:space="preserve"> בדיונו לגבי סוגיה סבוכה בדיני יבמות (בנוגע לשאלות הצורך </w:t>
      </w:r>
      <w:proofErr w:type="spellStart"/>
      <w:r>
        <w:rPr>
          <w:rFonts w:hint="cs"/>
          <w:rtl/>
        </w:rPr>
        <w:t>ביבום</w:t>
      </w:r>
      <w:proofErr w:type="spellEnd"/>
      <w:r>
        <w:rPr>
          <w:rFonts w:hint="cs"/>
          <w:rtl/>
        </w:rPr>
        <w:t xml:space="preserve"> אשת אח מומר), חותם את דבריו בדברים הבאים:</w:t>
      </w:r>
    </w:p>
    <w:p w14:paraId="472B6D32" w14:textId="77777777" w:rsidR="00C9267B" w:rsidRDefault="00C9267B" w:rsidP="00C9267B">
      <w:pPr>
        <w:pStyle w:val="a4"/>
        <w:rPr>
          <w:rtl/>
        </w:rPr>
      </w:pPr>
      <w:proofErr w:type="spellStart"/>
      <w:r>
        <w:rPr>
          <w:rFonts w:hint="cs"/>
          <w:rtl/>
        </w:rPr>
        <w:t>ובהגה"מ</w:t>
      </w:r>
      <w:proofErr w:type="spellEnd"/>
      <w:r>
        <w:rPr>
          <w:rFonts w:hint="cs"/>
          <w:rtl/>
        </w:rPr>
        <w:t xml:space="preserve">... כתב </w:t>
      </w:r>
      <w:proofErr w:type="spellStart"/>
      <w:r>
        <w:rPr>
          <w:rFonts w:hint="cs"/>
          <w:rtl/>
        </w:rPr>
        <w:t>דאין</w:t>
      </w:r>
      <w:proofErr w:type="spellEnd"/>
      <w:r>
        <w:rPr>
          <w:rFonts w:hint="cs"/>
          <w:rtl/>
        </w:rPr>
        <w:t xml:space="preserve"> רשאים </w:t>
      </w:r>
      <w:proofErr w:type="spellStart"/>
      <w:r>
        <w:rPr>
          <w:rFonts w:hint="cs"/>
          <w:rtl/>
        </w:rPr>
        <w:t>לשנאותו</w:t>
      </w:r>
      <w:proofErr w:type="spellEnd"/>
      <w:r>
        <w:rPr>
          <w:rFonts w:hint="cs"/>
          <w:rtl/>
        </w:rPr>
        <w:t xml:space="preserve"> אלא אחר שאינו מקבל תוכחה... והביא כן מתשובת </w:t>
      </w:r>
      <w:proofErr w:type="spellStart"/>
      <w:r>
        <w:rPr>
          <w:rFonts w:hint="cs"/>
          <w:rtl/>
        </w:rPr>
        <w:t>מהרמ"ם</w:t>
      </w:r>
      <w:proofErr w:type="spellEnd"/>
      <w:r>
        <w:rPr>
          <w:rFonts w:hint="cs"/>
          <w:rtl/>
        </w:rPr>
        <w:t xml:space="preserve"> לובלין כי אצלנו הוא קודם תוכחה שאין אנו יודעים להוכיח, </w:t>
      </w:r>
      <w:proofErr w:type="spellStart"/>
      <w:r>
        <w:rPr>
          <w:rFonts w:hint="cs"/>
          <w:rtl/>
        </w:rPr>
        <w:t>ודיינינן</w:t>
      </w:r>
      <w:proofErr w:type="spellEnd"/>
      <w:r>
        <w:rPr>
          <w:rFonts w:hint="cs"/>
          <w:rtl/>
        </w:rPr>
        <w:t xml:space="preserve"> להו </w:t>
      </w:r>
      <w:proofErr w:type="spellStart"/>
      <w:r>
        <w:rPr>
          <w:rFonts w:hint="cs"/>
          <w:rtl/>
        </w:rPr>
        <w:t>כאנוסין</w:t>
      </w:r>
      <w:proofErr w:type="spellEnd"/>
      <w:r>
        <w:rPr>
          <w:rFonts w:hint="cs"/>
          <w:rtl/>
        </w:rPr>
        <w:t>...</w:t>
      </w:r>
    </w:p>
    <w:p w14:paraId="774ABC33" w14:textId="247AB354" w:rsidR="00586BD8" w:rsidRDefault="00586BD8" w:rsidP="00586BD8">
      <w:pPr>
        <w:pStyle w:val="a4"/>
        <w:jc w:val="right"/>
        <w:rPr>
          <w:rtl/>
        </w:rPr>
      </w:pPr>
      <w:r>
        <w:rPr>
          <w:rFonts w:hint="cs"/>
          <w:rtl/>
        </w:rPr>
        <w:t>(</w:t>
      </w:r>
      <w:proofErr w:type="spellStart"/>
      <w:r>
        <w:rPr>
          <w:rFonts w:hint="cs"/>
          <w:rtl/>
        </w:rPr>
        <w:t>חזו"א</w:t>
      </w:r>
      <w:proofErr w:type="spellEnd"/>
      <w:r>
        <w:rPr>
          <w:rFonts w:hint="cs"/>
          <w:rtl/>
        </w:rPr>
        <w:t xml:space="preserve"> הלכות </w:t>
      </w:r>
      <w:proofErr w:type="spellStart"/>
      <w:r>
        <w:rPr>
          <w:rFonts w:hint="cs"/>
          <w:rtl/>
        </w:rPr>
        <w:t>יבום</w:t>
      </w:r>
      <w:proofErr w:type="spellEnd"/>
      <w:r>
        <w:rPr>
          <w:rFonts w:hint="cs"/>
          <w:rtl/>
        </w:rPr>
        <w:t xml:space="preserve"> סי' </w:t>
      </w:r>
      <w:proofErr w:type="spellStart"/>
      <w:r>
        <w:rPr>
          <w:rFonts w:hint="cs"/>
          <w:rtl/>
        </w:rPr>
        <w:t>קיח</w:t>
      </w:r>
      <w:proofErr w:type="spellEnd"/>
      <w:r>
        <w:rPr>
          <w:rFonts w:hint="cs"/>
          <w:rtl/>
        </w:rPr>
        <w:t xml:space="preserve"> אות ו)</w:t>
      </w:r>
    </w:p>
    <w:p w14:paraId="6808F559" w14:textId="77777777" w:rsidR="00C9267B" w:rsidRPr="000D56F1" w:rsidRDefault="00C9267B" w:rsidP="00C9267B">
      <w:r>
        <w:rPr>
          <w:rFonts w:hint="cs"/>
          <w:rtl/>
        </w:rPr>
        <w:t xml:space="preserve">אנחנו איננו יודעים להוכיח, ויש שיאמרו שאין גם מי שיכול לקבל תוכחה, ועל כן אין לנו את הרשות לשנוא אף אחד. האם זה מקנה לנו את הרשות לפתח אדישות לנעשה סביבנו? ממש לא. עלינו להרגיש בכאב על כל חטא ולהבין שהפגיעה היא פגיעה אנושה באומה כולה. מתוך תחושת כאב כזו עלינו לגשת, להביט לאותם אנשים בעיניים ויחד איתם לטכס עצה </w:t>
      </w:r>
      <w:r>
        <w:rPr>
          <w:rtl/>
        </w:rPr>
        <w:t>–</w:t>
      </w:r>
      <w:r>
        <w:rPr>
          <w:rFonts w:hint="cs"/>
          <w:rtl/>
        </w:rPr>
        <w:t xml:space="preserve"> כיצד כולנו יכולים לעלות, שלובי ידיים, למקום טוב יותר. לא רק מקומות כמו תל אביב הם המקומות הבעייתיים; גם שכנתה של תל אביב, בני ברק, מלאה ב'שגעונות' משלה ושתי הערים הללו מזינות זו את זו במאבק המתמשך. האחריות והאחדות </w:t>
      </w:r>
      <w:r>
        <w:rPr>
          <w:rtl/>
        </w:rPr>
        <w:t>–</w:t>
      </w:r>
      <w:r>
        <w:rPr>
          <w:rFonts w:hint="cs"/>
          <w:rtl/>
        </w:rPr>
        <w:t xml:space="preserve"> ולא העליונות </w:t>
      </w:r>
      <w:r>
        <w:rPr>
          <w:rtl/>
        </w:rPr>
        <w:t>–</w:t>
      </w:r>
      <w:r>
        <w:rPr>
          <w:rFonts w:hint="cs"/>
          <w:rtl/>
        </w:rPr>
        <w:t xml:space="preserve"> הן התחושות שצריכות להוביל אותנו לאותו שיח, הן אלה שצריכות לקדם את כולנו לרמות מוסריות גבוהות יותר, לקרבה </w:t>
      </w:r>
      <w:proofErr w:type="spellStart"/>
      <w:r>
        <w:rPr>
          <w:rFonts w:hint="cs"/>
          <w:rtl/>
        </w:rPr>
        <w:t>לרבונו</w:t>
      </w:r>
      <w:proofErr w:type="spellEnd"/>
      <w:r>
        <w:rPr>
          <w:rFonts w:hint="cs"/>
          <w:rtl/>
        </w:rPr>
        <w:t xml:space="preserve"> של עולם. </w:t>
      </w:r>
    </w:p>
    <w:p w14:paraId="42973F8B" w14:textId="4C2231F5" w:rsidR="00615148" w:rsidRDefault="00615148" w:rsidP="007B261F">
      <w:pPr>
        <w:rPr>
          <w:rFonts w:eastAsiaTheme="majorEastAsia"/>
          <w:rtl/>
        </w:rPr>
      </w:pPr>
    </w:p>
    <w:p w14:paraId="756B8481" w14:textId="77777777" w:rsidR="00164E12" w:rsidRDefault="00164E12" w:rsidP="007B261F">
      <w:pPr>
        <w:rPr>
          <w:rFonts w:eastAsiaTheme="majorEastAsia"/>
          <w:rtl/>
        </w:rPr>
      </w:pPr>
    </w:p>
    <w:p w14:paraId="38C72FBE" w14:textId="77777777" w:rsidR="00164E12" w:rsidRDefault="00164E12" w:rsidP="007B261F">
      <w:pPr>
        <w:rPr>
          <w:rFonts w:eastAsiaTheme="majorEastAsia"/>
          <w:rtl/>
        </w:rPr>
      </w:pPr>
    </w:p>
    <w:p w14:paraId="4C7F4EA2" w14:textId="77777777" w:rsidR="00164E12" w:rsidRDefault="00164E12" w:rsidP="007B261F">
      <w:pPr>
        <w:rPr>
          <w:rFonts w:eastAsiaTheme="majorEastAsia"/>
          <w:rtl/>
        </w:rPr>
      </w:pPr>
    </w:p>
    <w:p w14:paraId="4AF8890C" w14:textId="77777777" w:rsidR="00164E12" w:rsidRPr="00C9267B" w:rsidRDefault="00164E12" w:rsidP="007B261F">
      <w:pPr>
        <w:rPr>
          <w:rFonts w:eastAsiaTheme="majorEastAsia"/>
        </w:rPr>
      </w:pPr>
    </w:p>
    <w:p w14:paraId="34461680" w14:textId="5AF21644" w:rsidR="0013147C" w:rsidRPr="00615148" w:rsidRDefault="0013147C" w:rsidP="0013147C">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0A677239" w:rsidR="006C7B79" w:rsidRDefault="00781A2D" w:rsidP="00A61622">
            <w:pPr>
              <w:pStyle w:val="ae"/>
              <w:rPr>
                <w:noProof w:val="0"/>
              </w:rPr>
            </w:pPr>
            <w:r>
              <w:rPr>
                <w:rtl/>
              </w:rPr>
              <w:tab/>
            </w:r>
            <w:r>
              <w:rPr>
                <w:rtl/>
              </w:rPr>
              <w:tab/>
            </w:r>
            <w:r>
              <w:rPr>
                <w:rtl/>
              </w:rPr>
              <w:tab/>
            </w: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32B56EE1" w:rsidR="006C7B79" w:rsidRDefault="006C7B79" w:rsidP="00164E12">
            <w:pPr>
              <w:pStyle w:val="ae"/>
              <w:rPr>
                <w:noProof w:val="0"/>
                <w:rtl/>
              </w:rPr>
            </w:pPr>
            <w:r>
              <w:rPr>
                <w:noProof w:val="0"/>
                <w:rtl/>
              </w:rPr>
              <w:t>כל הזכויות שמורות לישיבת הר עציון</w:t>
            </w:r>
            <w:r w:rsidR="00534CA4">
              <w:rPr>
                <w:rFonts w:hint="cs"/>
                <w:noProof w:val="0"/>
                <w:rtl/>
              </w:rPr>
              <w:t xml:space="preserve"> </w:t>
            </w:r>
            <w:r w:rsidR="00164E12">
              <w:rPr>
                <w:rFonts w:hint="cs"/>
                <w:noProof w:val="0"/>
                <w:rtl/>
              </w:rPr>
              <w:t>ולרב יעקב מדן</w:t>
            </w:r>
          </w:p>
          <w:p w14:paraId="218A477B" w14:textId="77777777" w:rsidR="007938CE" w:rsidRDefault="007938CE" w:rsidP="007938CE">
            <w:pPr>
              <w:pStyle w:val="ae"/>
              <w:rPr>
                <w:noProof w:val="0"/>
                <w:rtl/>
              </w:rPr>
            </w:pPr>
          </w:p>
          <w:p w14:paraId="52993572" w14:textId="77777777" w:rsidR="006C7B79" w:rsidRPr="00C5614D" w:rsidRDefault="006C7B79" w:rsidP="00A61622">
            <w:pPr>
              <w:pStyle w:val="ae"/>
              <w:rPr>
                <w:rFonts w:ascii="Times New Roman" w:hAnsi="Times New Roman" w:cs="Times New Roman"/>
                <w:noProof w:val="0"/>
                <w:rtl/>
              </w:rPr>
            </w:pPr>
            <w:r>
              <w:rPr>
                <w:rFonts w:hint="cs"/>
                <w:noProof w:val="0"/>
                <w:rtl/>
              </w:rPr>
              <w:t>עורכת: הודיה אורון, תש"פ</w:t>
            </w:r>
          </w:p>
          <w:p w14:paraId="5AA42B88" w14:textId="77777777" w:rsidR="006C7B79" w:rsidRDefault="006C7B79" w:rsidP="00A61622">
            <w:pPr>
              <w:pStyle w:val="ae"/>
              <w:rPr>
                <w:noProof w:val="0"/>
                <w:rtl/>
              </w:rPr>
            </w:pPr>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CD651D"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tl/>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bookmarkEnd w:id="0"/>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35AA4" w14:textId="77777777" w:rsidR="00CD651D" w:rsidRDefault="00CD651D" w:rsidP="005F7985">
      <w:pPr>
        <w:spacing w:after="0" w:line="240" w:lineRule="auto"/>
      </w:pPr>
      <w:r>
        <w:separator/>
      </w:r>
    </w:p>
  </w:endnote>
  <w:endnote w:type="continuationSeparator" w:id="0">
    <w:p w14:paraId="2EEB980F" w14:textId="77777777" w:rsidR="00CD651D" w:rsidRDefault="00CD651D"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altName w:val="Segoe UI Semilight"/>
    <w:charset w:val="B1"/>
    <w:family w:val="auto"/>
    <w:pitch w:val="variable"/>
    <w:sig w:usb0="00000800"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05DD7" w14:textId="77777777" w:rsidR="00CD651D" w:rsidRDefault="00CD651D" w:rsidP="005F7985">
      <w:pPr>
        <w:spacing w:after="0" w:line="240" w:lineRule="auto"/>
      </w:pPr>
      <w:r>
        <w:separator/>
      </w:r>
    </w:p>
  </w:footnote>
  <w:footnote w:type="continuationSeparator" w:id="0">
    <w:p w14:paraId="738483C3" w14:textId="77777777" w:rsidR="00CD651D" w:rsidRDefault="00CD651D" w:rsidP="005F7985">
      <w:pPr>
        <w:spacing w:after="0" w:line="240" w:lineRule="auto"/>
      </w:pPr>
      <w:r>
        <w:continuationSeparator/>
      </w:r>
    </w:p>
  </w:footnote>
  <w:footnote w:id="1">
    <w:p w14:paraId="42879234" w14:textId="38FA1968" w:rsidR="00A47392" w:rsidRPr="009A0FB2" w:rsidRDefault="00A47392" w:rsidP="00586BD8">
      <w:pPr>
        <w:pStyle w:val="a8"/>
        <w:rPr>
          <w:rtl/>
        </w:rPr>
      </w:pPr>
      <w:r>
        <w:rPr>
          <w:rStyle w:val="aa"/>
          <w:rFonts w:hint="cs"/>
          <w:rtl/>
        </w:rPr>
        <w:t>*</w:t>
      </w:r>
      <w:r>
        <w:rPr>
          <w:rtl/>
        </w:rPr>
        <w:t xml:space="preserve"> </w:t>
      </w:r>
      <w:bookmarkStart w:id="2" w:name="_ftn1"/>
      <w:bookmarkEnd w:id="2"/>
      <w:r>
        <w:rPr>
          <w:rtl/>
        </w:rPr>
        <w:tab/>
      </w:r>
      <w:r w:rsidR="00615148">
        <w:rPr>
          <w:rFonts w:hint="cs"/>
          <w:rtl/>
        </w:rPr>
        <w:t>השיחה נאמרה בערב שבת</w:t>
      </w:r>
      <w:r w:rsidR="00586BD8">
        <w:rPr>
          <w:rFonts w:hint="cs"/>
          <w:rtl/>
        </w:rPr>
        <w:t xml:space="preserve"> אחרי מות </w:t>
      </w:r>
      <w:proofErr w:type="spellStart"/>
      <w:r w:rsidR="00586BD8">
        <w:rPr>
          <w:rFonts w:hint="cs"/>
          <w:rtl/>
        </w:rPr>
        <w:t>קדשוים</w:t>
      </w:r>
      <w:proofErr w:type="spellEnd"/>
      <w:r w:rsidR="00586BD8">
        <w:rPr>
          <w:rFonts w:hint="cs"/>
          <w:rtl/>
        </w:rPr>
        <w:t xml:space="preserve"> תשע"ז, וסוכמה ע"י איתי דניאל הרמן</w:t>
      </w:r>
      <w:r w:rsidR="00615148">
        <w:rPr>
          <w:rFonts w:hint="cs"/>
          <w:rtl/>
        </w:rPr>
        <w:t>. סיכום השיחה לא עבר את ביקורת הרב.</w:t>
      </w:r>
      <w:r>
        <w:rPr>
          <w:rFonts w:hint="cs"/>
          <w:rtl/>
        </w:rPr>
        <w:t>.</w:t>
      </w:r>
    </w:p>
    <w:p w14:paraId="22DEE8EA" w14:textId="5BF78A75" w:rsidR="00A47392" w:rsidRDefault="00A47392" w:rsidP="007361F0">
      <w:pPr>
        <w:pStyle w:val="a8"/>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A47392" w:rsidRDefault="00A47392">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164E12">
      <w:rPr>
        <w:b/>
        <w:bCs/>
        <w:noProof/>
        <w:sz w:val="21"/>
        <w:rtl/>
      </w:rPr>
      <w:t>2</w:t>
    </w:r>
    <w:r>
      <w:rPr>
        <w:b/>
        <w:bCs/>
        <w:sz w:val="21"/>
        <w:rtl/>
      </w:rPr>
      <w:fldChar w:fldCharType="end"/>
    </w:r>
    <w:r>
      <w:rPr>
        <w:b/>
        <w:bCs/>
        <w:sz w:val="21"/>
        <w:rtl/>
      </w:rPr>
      <w:t xml:space="preserve"> -</w:t>
    </w:r>
  </w:p>
  <w:p w14:paraId="59122D54" w14:textId="77777777" w:rsidR="00A47392" w:rsidRDefault="00A47392"/>
  <w:p w14:paraId="2961C22A" w14:textId="77777777" w:rsidR="00A47392" w:rsidRDefault="00A47392"/>
  <w:p w14:paraId="26628626" w14:textId="77777777" w:rsidR="00A47392" w:rsidRDefault="00A473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A47392" w14:paraId="06B7EE42" w14:textId="77777777">
      <w:tc>
        <w:tcPr>
          <w:tcW w:w="4927" w:type="dxa"/>
          <w:tcBorders>
            <w:top w:val="nil"/>
            <w:left w:val="nil"/>
            <w:bottom w:val="double" w:sz="4" w:space="0" w:color="auto"/>
            <w:right w:val="nil"/>
          </w:tcBorders>
        </w:tcPr>
        <w:p w14:paraId="07C82EEA" w14:textId="77777777" w:rsidR="00A47392" w:rsidRDefault="00A47392">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A47392" w:rsidRDefault="00A47392">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A47392" w:rsidRDefault="00A47392">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A47392" w:rsidRDefault="00A47392"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A47392" w:rsidRDefault="00A47392">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2"/>
  </w:num>
  <w:num w:numId="3">
    <w:abstractNumId w:val="3"/>
  </w:num>
  <w:num w:numId="4">
    <w:abstractNumId w:val="2"/>
  </w:num>
  <w:num w:numId="5">
    <w:abstractNumId w:val="7"/>
  </w:num>
  <w:num w:numId="6">
    <w:abstractNumId w:val="0"/>
  </w:num>
  <w:num w:numId="7">
    <w:abstractNumId w:val="1"/>
  </w:num>
  <w:num w:numId="8">
    <w:abstractNumId w:val="11"/>
  </w:num>
  <w:num w:numId="9">
    <w:abstractNumId w:val="5"/>
  </w:num>
  <w:num w:numId="10">
    <w:abstractNumId w:val="16"/>
  </w:num>
  <w:num w:numId="11">
    <w:abstractNumId w:val="4"/>
  </w:num>
  <w:num w:numId="12">
    <w:abstractNumId w:val="15"/>
  </w:num>
  <w:num w:numId="13">
    <w:abstractNumId w:val="9"/>
  </w:num>
  <w:num w:numId="14">
    <w:abstractNumId w:val="14"/>
  </w:num>
  <w:num w:numId="15">
    <w:abstractNumId w:val="1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17C"/>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3296"/>
    <w:rsid w:val="000E5AFD"/>
    <w:rsid w:val="000F4C66"/>
    <w:rsid w:val="000F632C"/>
    <w:rsid w:val="00100BF7"/>
    <w:rsid w:val="0011400B"/>
    <w:rsid w:val="00116430"/>
    <w:rsid w:val="00117DF5"/>
    <w:rsid w:val="0013147C"/>
    <w:rsid w:val="00136612"/>
    <w:rsid w:val="001502DB"/>
    <w:rsid w:val="00164E12"/>
    <w:rsid w:val="00171AE8"/>
    <w:rsid w:val="0017470E"/>
    <w:rsid w:val="001748C6"/>
    <w:rsid w:val="00177B59"/>
    <w:rsid w:val="00196065"/>
    <w:rsid w:val="001A0F71"/>
    <w:rsid w:val="001A37F7"/>
    <w:rsid w:val="001A67B0"/>
    <w:rsid w:val="001A70D5"/>
    <w:rsid w:val="001B007D"/>
    <w:rsid w:val="001B02B6"/>
    <w:rsid w:val="001C08DD"/>
    <w:rsid w:val="001C19FA"/>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4ACE"/>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18DD"/>
    <w:rsid w:val="002D3217"/>
    <w:rsid w:val="002E05FB"/>
    <w:rsid w:val="002E1482"/>
    <w:rsid w:val="002E206A"/>
    <w:rsid w:val="002E32BC"/>
    <w:rsid w:val="002E5F98"/>
    <w:rsid w:val="002F0491"/>
    <w:rsid w:val="002F79BE"/>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1DC6"/>
    <w:rsid w:val="003B253E"/>
    <w:rsid w:val="003B5ED9"/>
    <w:rsid w:val="003B5FD0"/>
    <w:rsid w:val="003C5E39"/>
    <w:rsid w:val="003D3A46"/>
    <w:rsid w:val="003D4813"/>
    <w:rsid w:val="003D76BA"/>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24943"/>
    <w:rsid w:val="00530587"/>
    <w:rsid w:val="00533E88"/>
    <w:rsid w:val="005340F6"/>
    <w:rsid w:val="00534CA4"/>
    <w:rsid w:val="00543BFF"/>
    <w:rsid w:val="00544704"/>
    <w:rsid w:val="00552A2B"/>
    <w:rsid w:val="00553804"/>
    <w:rsid w:val="00556D4D"/>
    <w:rsid w:val="005647CD"/>
    <w:rsid w:val="00564B9B"/>
    <w:rsid w:val="00577317"/>
    <w:rsid w:val="00586435"/>
    <w:rsid w:val="00586BD8"/>
    <w:rsid w:val="0059716D"/>
    <w:rsid w:val="005A3716"/>
    <w:rsid w:val="005A6DA7"/>
    <w:rsid w:val="005B0EF7"/>
    <w:rsid w:val="005B76C2"/>
    <w:rsid w:val="005D314E"/>
    <w:rsid w:val="005D48CE"/>
    <w:rsid w:val="005D6110"/>
    <w:rsid w:val="005E1B28"/>
    <w:rsid w:val="005E44BA"/>
    <w:rsid w:val="005F4A21"/>
    <w:rsid w:val="005F7985"/>
    <w:rsid w:val="006031AD"/>
    <w:rsid w:val="00604F95"/>
    <w:rsid w:val="006064E4"/>
    <w:rsid w:val="00610134"/>
    <w:rsid w:val="00613A7B"/>
    <w:rsid w:val="00615148"/>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6F3E20"/>
    <w:rsid w:val="0070000E"/>
    <w:rsid w:val="00702C02"/>
    <w:rsid w:val="00704261"/>
    <w:rsid w:val="00707A86"/>
    <w:rsid w:val="007176D1"/>
    <w:rsid w:val="0072687E"/>
    <w:rsid w:val="007361F0"/>
    <w:rsid w:val="007569DC"/>
    <w:rsid w:val="00757250"/>
    <w:rsid w:val="007611E7"/>
    <w:rsid w:val="00761263"/>
    <w:rsid w:val="0077023A"/>
    <w:rsid w:val="0077090A"/>
    <w:rsid w:val="00771641"/>
    <w:rsid w:val="00773F69"/>
    <w:rsid w:val="00781A2D"/>
    <w:rsid w:val="00786FDD"/>
    <w:rsid w:val="007873C0"/>
    <w:rsid w:val="00790A2F"/>
    <w:rsid w:val="00791356"/>
    <w:rsid w:val="00791790"/>
    <w:rsid w:val="00792C2B"/>
    <w:rsid w:val="007938CE"/>
    <w:rsid w:val="007A3054"/>
    <w:rsid w:val="007A44B4"/>
    <w:rsid w:val="007A6AB1"/>
    <w:rsid w:val="007B261F"/>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126"/>
    <w:rsid w:val="0080092E"/>
    <w:rsid w:val="00804639"/>
    <w:rsid w:val="00807830"/>
    <w:rsid w:val="00812012"/>
    <w:rsid w:val="008131C8"/>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15D70"/>
    <w:rsid w:val="00920E57"/>
    <w:rsid w:val="009215D9"/>
    <w:rsid w:val="009245EF"/>
    <w:rsid w:val="0092575B"/>
    <w:rsid w:val="0093325C"/>
    <w:rsid w:val="00935B08"/>
    <w:rsid w:val="00940DE0"/>
    <w:rsid w:val="00942ABC"/>
    <w:rsid w:val="0094454D"/>
    <w:rsid w:val="0095334F"/>
    <w:rsid w:val="00954200"/>
    <w:rsid w:val="00955226"/>
    <w:rsid w:val="00955961"/>
    <w:rsid w:val="00957A09"/>
    <w:rsid w:val="00960B61"/>
    <w:rsid w:val="00970825"/>
    <w:rsid w:val="00975E80"/>
    <w:rsid w:val="009775CC"/>
    <w:rsid w:val="0098126F"/>
    <w:rsid w:val="00985D80"/>
    <w:rsid w:val="0099286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47392"/>
    <w:rsid w:val="00A51F2D"/>
    <w:rsid w:val="00A55913"/>
    <w:rsid w:val="00A562F4"/>
    <w:rsid w:val="00A61622"/>
    <w:rsid w:val="00A623E1"/>
    <w:rsid w:val="00A67BCC"/>
    <w:rsid w:val="00A84C56"/>
    <w:rsid w:val="00A9321B"/>
    <w:rsid w:val="00A97382"/>
    <w:rsid w:val="00A97713"/>
    <w:rsid w:val="00AB11ED"/>
    <w:rsid w:val="00AB54EB"/>
    <w:rsid w:val="00AC4207"/>
    <w:rsid w:val="00AD12E5"/>
    <w:rsid w:val="00AD3AF5"/>
    <w:rsid w:val="00AD4303"/>
    <w:rsid w:val="00AD521A"/>
    <w:rsid w:val="00AE1BD0"/>
    <w:rsid w:val="00AE2FA2"/>
    <w:rsid w:val="00AE33CD"/>
    <w:rsid w:val="00AF78D0"/>
    <w:rsid w:val="00B2236F"/>
    <w:rsid w:val="00B243F4"/>
    <w:rsid w:val="00B24B5A"/>
    <w:rsid w:val="00B2571E"/>
    <w:rsid w:val="00B33C9F"/>
    <w:rsid w:val="00B40D5E"/>
    <w:rsid w:val="00B4556D"/>
    <w:rsid w:val="00B47D28"/>
    <w:rsid w:val="00B5602D"/>
    <w:rsid w:val="00B56C92"/>
    <w:rsid w:val="00B62012"/>
    <w:rsid w:val="00B65700"/>
    <w:rsid w:val="00B65D5E"/>
    <w:rsid w:val="00B7243D"/>
    <w:rsid w:val="00B77C82"/>
    <w:rsid w:val="00B82F13"/>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07D76"/>
    <w:rsid w:val="00C129E3"/>
    <w:rsid w:val="00C143D2"/>
    <w:rsid w:val="00C148D7"/>
    <w:rsid w:val="00C14C5A"/>
    <w:rsid w:val="00C22ED5"/>
    <w:rsid w:val="00C25383"/>
    <w:rsid w:val="00C26A04"/>
    <w:rsid w:val="00C42983"/>
    <w:rsid w:val="00C4453E"/>
    <w:rsid w:val="00C53107"/>
    <w:rsid w:val="00C640F0"/>
    <w:rsid w:val="00C65157"/>
    <w:rsid w:val="00C66FF3"/>
    <w:rsid w:val="00C9267B"/>
    <w:rsid w:val="00C94D76"/>
    <w:rsid w:val="00C955E8"/>
    <w:rsid w:val="00CA3B41"/>
    <w:rsid w:val="00CA66C7"/>
    <w:rsid w:val="00CA7F1E"/>
    <w:rsid w:val="00CB11E4"/>
    <w:rsid w:val="00CB2527"/>
    <w:rsid w:val="00CB45FD"/>
    <w:rsid w:val="00CB5419"/>
    <w:rsid w:val="00CB73CC"/>
    <w:rsid w:val="00CC12A9"/>
    <w:rsid w:val="00CC778C"/>
    <w:rsid w:val="00CD651D"/>
    <w:rsid w:val="00CD78AB"/>
    <w:rsid w:val="00CE05E0"/>
    <w:rsid w:val="00CF363C"/>
    <w:rsid w:val="00D02D6A"/>
    <w:rsid w:val="00D0672F"/>
    <w:rsid w:val="00D12B5C"/>
    <w:rsid w:val="00D14D30"/>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D6CA3"/>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C5839"/>
    <w:rsid w:val="00ED42F9"/>
    <w:rsid w:val="00ED4A9E"/>
    <w:rsid w:val="00ED4AE0"/>
    <w:rsid w:val="00EE1D24"/>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94454D"/>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94454D"/>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qFormat/>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3020</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4</cp:revision>
  <dcterms:created xsi:type="dcterms:W3CDTF">2020-04-30T09:01:00Z</dcterms:created>
  <dcterms:modified xsi:type="dcterms:W3CDTF">2020-04-30T10:00:00Z</dcterms:modified>
</cp:coreProperties>
</file>