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1E7660BB" w14:textId="424A5B15" w:rsidR="00BD0D01" w:rsidRDefault="00057E89" w:rsidP="00E10606">
      <w:pPr>
        <w:pStyle w:val="1"/>
        <w:contextualSpacing/>
        <w:rPr>
          <w:rtl/>
        </w:rPr>
      </w:pPr>
      <w:r>
        <w:rPr>
          <w:rFonts w:hint="cs"/>
          <w:rtl/>
        </w:rPr>
        <w:t>24 קורבן חטאת</w:t>
      </w:r>
      <w:r w:rsidR="00C17716">
        <w:rPr>
          <w:rFonts w:hint="cs"/>
          <w:rtl/>
        </w:rPr>
        <w:t xml:space="preserve"> (פרק ד')</w:t>
      </w:r>
    </w:p>
    <w:p w14:paraId="41D6E121" w14:textId="77777777" w:rsidR="00437A07" w:rsidRDefault="00437A07" w:rsidP="00C12029">
      <w:pPr>
        <w:rPr>
          <w:rtl/>
        </w:rPr>
      </w:pPr>
    </w:p>
    <w:p w14:paraId="2FD693E1" w14:textId="1952CE02" w:rsidR="00C17716" w:rsidRDefault="00C17716" w:rsidP="009C213F">
      <w:pPr>
        <w:rPr>
          <w:rFonts w:ascii="Calibri" w:hAnsi="Calibri" w:cs="David"/>
          <w:sz w:val="22"/>
        </w:rPr>
      </w:pPr>
      <w:r>
        <w:rPr>
          <w:rtl/>
        </w:rPr>
        <w:t xml:space="preserve">בשיעורנו אנו מתחילים את החטיבה השנייה שבפרשת ויקרא – קורבנות החובה אשר פותחים בדיבור חדש: "וַיְדַבֵּר ה' אֶל משֶׁה </w:t>
      </w:r>
      <w:proofErr w:type="spellStart"/>
      <w:r>
        <w:rPr>
          <w:rtl/>
        </w:rPr>
        <w:t>לֵּאמֹר</w:t>
      </w:r>
      <w:proofErr w:type="spellEnd"/>
      <w:r>
        <w:rPr>
          <w:rtl/>
        </w:rPr>
        <w:t xml:space="preserve">. דַּבֵּר אֶל בְּנֵי יִשְׂרָאֵל </w:t>
      </w:r>
      <w:proofErr w:type="spellStart"/>
      <w:r>
        <w:rPr>
          <w:rtl/>
        </w:rPr>
        <w:t>לֵאמֹר</w:t>
      </w:r>
      <w:proofErr w:type="spellEnd"/>
      <w:r>
        <w:rPr>
          <w:rtl/>
        </w:rPr>
        <w:t xml:space="preserve">" </w:t>
      </w:r>
      <w:r w:rsidRPr="00C17716">
        <w:rPr>
          <w:sz w:val="20"/>
          <w:szCs w:val="20"/>
          <w:rtl/>
        </w:rPr>
        <w:t>(ד', א-ב)</w:t>
      </w:r>
      <w:r>
        <w:rPr>
          <w:rtl/>
        </w:rPr>
        <w:t xml:space="preserve">. קורבנות החובה מניחים תודעה דתית שונה לחלוטין מזו שליוותה אותנו בשיעורים עד כה. מעתה השאלה איננה מה האדם מבקש להביע לפני קונו ומהי החוויה הדתית שמשתקפת מבעד לקורבן, אלא כיצד יש בכוחו של הקורבן לכפר על החטא </w:t>
      </w:r>
      <w:r w:rsidR="009C213F">
        <w:rPr>
          <w:rFonts w:hint="cs"/>
          <w:rtl/>
        </w:rPr>
        <w:t>ו</w:t>
      </w:r>
      <w:r>
        <w:rPr>
          <w:rtl/>
        </w:rPr>
        <w:t>כיצד פועלים הקורבנות השונים שיש בכוחם להביא נחמה ופיוס בין אדם לא</w:t>
      </w:r>
      <w:r w:rsidR="009C213F">
        <w:rPr>
          <w:rFonts w:hint="cs"/>
          <w:rtl/>
        </w:rPr>
        <w:t>-</w:t>
      </w:r>
      <w:proofErr w:type="spellStart"/>
      <w:r>
        <w:rPr>
          <w:rtl/>
        </w:rPr>
        <w:t>לוהיו</w:t>
      </w:r>
      <w:proofErr w:type="spellEnd"/>
      <w:r>
        <w:rPr>
          <w:rtl/>
        </w:rPr>
        <w:t xml:space="preserve"> ובין אדם למצפונו הרועש. קורבן החובה המרכזי הוא קורבן החטאת</w:t>
      </w:r>
      <w:r w:rsidR="009C213F">
        <w:rPr>
          <w:rFonts w:hint="cs"/>
          <w:rtl/>
        </w:rPr>
        <w:t>,</w:t>
      </w:r>
      <w:r>
        <w:rPr>
          <w:rtl/>
        </w:rPr>
        <w:t xml:space="preserve"> </w:t>
      </w:r>
      <w:r w:rsidR="009C213F">
        <w:rPr>
          <w:rFonts w:hint="cs"/>
          <w:rtl/>
        </w:rPr>
        <w:t>ו</w:t>
      </w:r>
      <w:r w:rsidR="00AA424B">
        <w:rPr>
          <w:rtl/>
        </w:rPr>
        <w:t>למהותו נקדיש את שיעורנו היום.</w:t>
      </w:r>
      <w:bookmarkStart w:id="0" w:name="_GoBack"/>
      <w:bookmarkEnd w:id="0"/>
    </w:p>
    <w:p w14:paraId="778C3222" w14:textId="77777777" w:rsidR="00C17716" w:rsidRDefault="00C17716" w:rsidP="00C17716">
      <w:pPr>
        <w:rPr>
          <w:rtl/>
        </w:rPr>
      </w:pPr>
      <w:bookmarkStart w:id="1" w:name="_Toc478423265"/>
    </w:p>
    <w:p w14:paraId="55F3E8EB" w14:textId="77777777" w:rsidR="00C17716" w:rsidRDefault="00C17716" w:rsidP="00C17716">
      <w:pPr>
        <w:pStyle w:val="2"/>
        <w:rPr>
          <w:rtl/>
        </w:rPr>
      </w:pPr>
      <w:r>
        <w:rPr>
          <w:rtl/>
        </w:rPr>
        <w:t>משמעות המונח 'חטאת'</w:t>
      </w:r>
      <w:bookmarkEnd w:id="1"/>
    </w:p>
    <w:p w14:paraId="093B5278" w14:textId="032A38D8" w:rsidR="00C17716" w:rsidRDefault="00C17716" w:rsidP="009C213F">
      <w:pPr>
        <w:rPr>
          <w:rFonts w:ascii="David" w:hAnsi="David"/>
          <w:rtl/>
        </w:rPr>
      </w:pPr>
      <w:r>
        <w:rPr>
          <w:rFonts w:ascii="David" w:hAnsi="David"/>
          <w:rtl/>
        </w:rPr>
        <w:t>לפני שנדון בפרטי דיני החטאת נבקש לעמוד על אופיו ועל אופן הכפרה שלו. רק אעיר – ועוד נדון במשמעות הדבר בהרחבה – שיש שני סוגי חטאות: חטאת חיצונית שדמה ניתן על המזבח החיצון (במקרה שהנשיא חטא או כל יחיד בישראל), וחטאת פנימית ש</w:t>
      </w:r>
      <w:r w:rsidR="009C213F">
        <w:rPr>
          <w:rFonts w:ascii="David" w:hAnsi="David" w:hint="cs"/>
          <w:rtl/>
        </w:rPr>
        <w:t>דמה</w:t>
      </w:r>
      <w:r>
        <w:rPr>
          <w:rFonts w:ascii="David" w:hAnsi="David"/>
          <w:rtl/>
        </w:rPr>
        <w:t xml:space="preserve"> </w:t>
      </w:r>
      <w:r w:rsidR="009C213F">
        <w:rPr>
          <w:rFonts w:ascii="David" w:hAnsi="David" w:hint="cs"/>
          <w:rtl/>
        </w:rPr>
        <w:t xml:space="preserve">מוכנס </w:t>
      </w:r>
      <w:r>
        <w:rPr>
          <w:rFonts w:ascii="David" w:hAnsi="David"/>
          <w:rtl/>
        </w:rPr>
        <w:t>לתוך אוהל מועד ומוזה מול הפרוכת (במקרה שהכהן המשיח חטא או כל העדה). חלוקה זו בסיסית ביותר בפרק וכל טיעון מתייחס במישרין או בעקיפין לפיצול זה, ועל כן יש לזכור זאת כרקע לדיון.</w:t>
      </w:r>
    </w:p>
    <w:p w14:paraId="43D789EE" w14:textId="73D102BB" w:rsidR="00C17716" w:rsidRDefault="00C17716" w:rsidP="009C213F">
      <w:pPr>
        <w:rPr>
          <w:rFonts w:ascii="David" w:hAnsi="David"/>
          <w:rtl/>
        </w:rPr>
      </w:pPr>
      <w:r>
        <w:rPr>
          <w:rFonts w:ascii="David" w:hAnsi="David"/>
          <w:rtl/>
        </w:rPr>
        <w:t>בק</w:t>
      </w:r>
      <w:r w:rsidR="009C213F">
        <w:rPr>
          <w:rFonts w:ascii="David" w:hAnsi="David" w:hint="cs"/>
          <w:rtl/>
        </w:rPr>
        <w:t>ו</w:t>
      </w:r>
      <w:r>
        <w:rPr>
          <w:rFonts w:ascii="David" w:hAnsi="David"/>
          <w:rtl/>
        </w:rPr>
        <w:t xml:space="preserve">רבן החטאת יש תופעה מיוחדת במינה </w:t>
      </w:r>
      <w:r w:rsidR="009C213F">
        <w:rPr>
          <w:rFonts w:ascii="David" w:hAnsi="David" w:hint="cs"/>
          <w:rtl/>
        </w:rPr>
        <w:t xml:space="preserve">המאפשרת </w:t>
      </w:r>
      <w:r>
        <w:rPr>
          <w:rFonts w:ascii="David" w:hAnsi="David"/>
          <w:rtl/>
        </w:rPr>
        <w:t xml:space="preserve">חלון הצצה נוח </w:t>
      </w:r>
      <w:r w:rsidR="009C213F">
        <w:rPr>
          <w:rFonts w:ascii="David" w:hAnsi="David" w:hint="cs"/>
          <w:rtl/>
        </w:rPr>
        <w:t xml:space="preserve">לבירור </w:t>
      </w:r>
      <w:r>
        <w:rPr>
          <w:rFonts w:ascii="David" w:hAnsi="David"/>
          <w:rtl/>
        </w:rPr>
        <w:t>עניינו המיוחד של ק</w:t>
      </w:r>
      <w:r w:rsidR="009C213F">
        <w:rPr>
          <w:rFonts w:ascii="David" w:hAnsi="David" w:hint="cs"/>
          <w:rtl/>
        </w:rPr>
        <w:t>ו</w:t>
      </w:r>
      <w:r>
        <w:rPr>
          <w:rFonts w:ascii="David" w:hAnsi="David"/>
          <w:rtl/>
        </w:rPr>
        <w:t xml:space="preserve">רבן זה – עבודת דם ייחודית. המעמד המיוחד שיש לדם החטאת בולט בחטאות הפנימיות, כלומר באותן חטאות שמזים את דמן בתוך המשכן עצמו. במקרים אלו, דם הקורבן כלל אינו מוקרב על גבי מזבח אלא מוזה </w:t>
      </w:r>
      <w:r w:rsidR="009C213F">
        <w:rPr>
          <w:rFonts w:ascii="David" w:hAnsi="David" w:hint="cs"/>
          <w:rtl/>
        </w:rPr>
        <w:t xml:space="preserve">על רצפת המשכן </w:t>
      </w:r>
      <w:r>
        <w:rPr>
          <w:rFonts w:ascii="David" w:hAnsi="David"/>
          <w:rtl/>
        </w:rPr>
        <w:t>מול הפרוכת ועל מזבח הקטורת (שגם הוא אינו מקבל ק</w:t>
      </w:r>
      <w:r w:rsidR="009C213F">
        <w:rPr>
          <w:rFonts w:ascii="David" w:hAnsi="David" w:hint="cs"/>
          <w:rtl/>
        </w:rPr>
        <w:t>ו</w:t>
      </w:r>
      <w:r>
        <w:rPr>
          <w:rFonts w:ascii="David" w:hAnsi="David"/>
          <w:rtl/>
        </w:rPr>
        <w:t xml:space="preserve">רבנות, אלא הוא רק מקום לקטורת). נתון מפתיע זה כבר מלמד שלפנינו קורבן ייחודי, ושעבודת הדם שלו דורשת הסבר אחר מההסבר הרגיל המבאר הקרבת דמים. </w:t>
      </w:r>
    </w:p>
    <w:p w14:paraId="3ED33C1D" w14:textId="3462C874" w:rsidR="00C17716" w:rsidRDefault="00C17716" w:rsidP="009C213F">
      <w:pPr>
        <w:rPr>
          <w:rFonts w:ascii="David" w:hAnsi="David"/>
          <w:rtl/>
        </w:rPr>
      </w:pPr>
      <w:r>
        <w:rPr>
          <w:rFonts w:ascii="David" w:hAnsi="David"/>
          <w:rtl/>
        </w:rPr>
        <w:t xml:space="preserve">לא רק בחטאות הפנימיות </w:t>
      </w:r>
      <w:r w:rsidR="009C213F">
        <w:rPr>
          <w:rFonts w:ascii="David" w:hAnsi="David"/>
          <w:rtl/>
        </w:rPr>
        <w:t xml:space="preserve">באה לידי ביטוי </w:t>
      </w:r>
      <w:r>
        <w:rPr>
          <w:rFonts w:ascii="David" w:hAnsi="David"/>
          <w:rtl/>
        </w:rPr>
        <w:t>ייחודיות עבודת הדם של החטאת. גם בחטאות החיצוניות עבודת הדם ייחודית. א</w:t>
      </w:r>
      <w:r w:rsidR="00C04274">
        <w:rPr>
          <w:rFonts w:ascii="David" w:hAnsi="David" w:hint="cs"/>
          <w:rtl/>
        </w:rPr>
        <w:t>ו</w:t>
      </w:r>
      <w:r>
        <w:rPr>
          <w:rFonts w:ascii="David" w:hAnsi="David"/>
          <w:rtl/>
        </w:rPr>
        <w:t>מנם במקרים אלו דם הק</w:t>
      </w:r>
      <w:r w:rsidR="009C213F">
        <w:rPr>
          <w:rFonts w:ascii="David" w:hAnsi="David" w:hint="cs"/>
          <w:rtl/>
        </w:rPr>
        <w:t>ו</w:t>
      </w:r>
      <w:r>
        <w:rPr>
          <w:rFonts w:ascii="David" w:hAnsi="David"/>
          <w:rtl/>
        </w:rPr>
        <w:t>רבן מגיע למזבח העולה שבחצר המשכן – כמו בעולה, בזבח שלמים ובאשם – אולם התורה נעזרת בפועל אחר לעבודת הדם בק</w:t>
      </w:r>
      <w:r w:rsidR="00CF71F8">
        <w:rPr>
          <w:rFonts w:ascii="David" w:hAnsi="David" w:hint="cs"/>
          <w:rtl/>
        </w:rPr>
        <w:t>ו</w:t>
      </w:r>
      <w:r>
        <w:rPr>
          <w:rFonts w:ascii="David" w:hAnsi="David"/>
          <w:rtl/>
        </w:rPr>
        <w:t xml:space="preserve">רבן זה. בכל שאר הקורבנות הפועל הוא "לזרוק" את הדם על המזבח סביב; ואילו בחטאת </w:t>
      </w:r>
      <w:r>
        <w:rPr>
          <w:rFonts w:ascii="David" w:hAnsi="David"/>
          <w:rtl/>
        </w:rPr>
        <w:t xml:space="preserve">הפועל הוא 'לתת' את הדם: "וְלָקַח הַכֹּהֵן מִדַּם הַחַטָּאת בְּאֶצְבָּעוֹ וְנָתַן עַל קַרְנֹת מִזְבַּח הָעֹלָה" </w:t>
      </w:r>
      <w:r w:rsidRPr="00C17716">
        <w:rPr>
          <w:rFonts w:ascii="David" w:hAnsi="David"/>
          <w:sz w:val="20"/>
          <w:szCs w:val="20"/>
          <w:rtl/>
        </w:rPr>
        <w:t>(ד', כה)</w:t>
      </w:r>
      <w:r>
        <w:rPr>
          <w:rFonts w:ascii="David" w:hAnsi="David"/>
          <w:rtl/>
        </w:rPr>
        <w:t xml:space="preserve">; "וְלָקַח הַכֹּהֵן מִדָּמָהּ בְּאֶצְבָּעוֹ וְנָתַן עַל קַרְנֹת מִזְבַּח הָעֹלָה" </w:t>
      </w:r>
      <w:r w:rsidRPr="00C17716">
        <w:rPr>
          <w:rFonts w:ascii="David" w:hAnsi="David"/>
          <w:sz w:val="20"/>
          <w:szCs w:val="20"/>
          <w:rtl/>
        </w:rPr>
        <w:t>(ד', ל)</w:t>
      </w:r>
      <w:r>
        <w:rPr>
          <w:rFonts w:ascii="David" w:hAnsi="David"/>
          <w:rtl/>
        </w:rPr>
        <w:t>.</w:t>
      </w:r>
    </w:p>
    <w:p w14:paraId="48B5F768" w14:textId="647742A2" w:rsidR="00C17716" w:rsidRDefault="00C17716" w:rsidP="009C213F">
      <w:pPr>
        <w:rPr>
          <w:rFonts w:ascii="David" w:hAnsi="David"/>
          <w:rtl/>
        </w:rPr>
      </w:pPr>
      <w:r>
        <w:rPr>
          <w:rFonts w:ascii="David" w:hAnsi="David"/>
          <w:rtl/>
        </w:rPr>
        <w:t>השינוי בפועל מוביל להבדל הלכתי של ממש. לפי חז"ל, באותם הק</w:t>
      </w:r>
      <w:r w:rsidR="009C213F">
        <w:rPr>
          <w:rFonts w:ascii="David" w:hAnsi="David" w:hint="cs"/>
          <w:rtl/>
        </w:rPr>
        <w:t>ו</w:t>
      </w:r>
      <w:r>
        <w:rPr>
          <w:rFonts w:ascii="David" w:hAnsi="David"/>
          <w:rtl/>
        </w:rPr>
        <w:t>רבנות שנאמר בהם "וזרקו את הדם" יש לזרוק סך הכול פעמיים, על הקרנות האלכסוניות של המזבח</w:t>
      </w:r>
      <w:r w:rsidR="009C213F">
        <w:rPr>
          <w:rFonts w:ascii="David" w:hAnsi="David" w:hint="cs"/>
          <w:rtl/>
        </w:rPr>
        <w:t>,</w:t>
      </w:r>
      <w:r>
        <w:rPr>
          <w:rFonts w:ascii="David" w:hAnsi="David"/>
          <w:rtl/>
        </w:rPr>
        <w:t xml:space="preserve"> </w:t>
      </w:r>
      <w:r w:rsidR="009C213F">
        <w:rPr>
          <w:rFonts w:ascii="David" w:hAnsi="David" w:hint="cs"/>
          <w:rtl/>
        </w:rPr>
        <w:t>ו</w:t>
      </w:r>
      <w:r>
        <w:rPr>
          <w:rFonts w:ascii="David" w:hAnsi="David"/>
          <w:rtl/>
        </w:rPr>
        <w:t>כך בשתי הזריקות הללו דם הק</w:t>
      </w:r>
      <w:r w:rsidR="009C213F">
        <w:rPr>
          <w:rFonts w:ascii="David" w:hAnsi="David" w:hint="cs"/>
          <w:rtl/>
        </w:rPr>
        <w:t>ו</w:t>
      </w:r>
      <w:r>
        <w:rPr>
          <w:rFonts w:ascii="David" w:hAnsi="David"/>
          <w:rtl/>
        </w:rPr>
        <w:t>רבן יגיע לארבע קירות המזבח (</w:t>
      </w:r>
      <w:r w:rsidR="009C213F">
        <w:rPr>
          <w:rFonts w:ascii="David" w:hAnsi="David" w:hint="cs"/>
          <w:rtl/>
        </w:rPr>
        <w:t>שתי</w:t>
      </w:r>
      <w:r>
        <w:rPr>
          <w:rFonts w:ascii="David" w:hAnsi="David"/>
          <w:rtl/>
        </w:rPr>
        <w:t xml:space="preserve"> מתנות שהן </w:t>
      </w:r>
      <w:r w:rsidR="009C213F">
        <w:rPr>
          <w:rFonts w:ascii="David" w:hAnsi="David" w:hint="cs"/>
          <w:rtl/>
        </w:rPr>
        <w:t>ארבע</w:t>
      </w:r>
      <w:r>
        <w:rPr>
          <w:rFonts w:ascii="David" w:hAnsi="David"/>
          <w:rtl/>
        </w:rPr>
        <w:t>). אולם בקורבן חטאת שכתוב בו "ונתן את הדם" יש לתת ארבע מתנות על כל קרנות המזבח, כלומר, הכהן שקיבל את הדם בכלי, עולה בכבש המזבח, פונה לימינו, עומד בקרן דרומית-מזרחית, טובל אצבעו בדם, ומושח את חוד קרן המזבח; פונה לימינו ומושח בדומה את קרן צפונית-מזרחית; פונה לקרן צפונית-מערבית ושוב עושה כך, וכן בקרן האחרונה: הקרן הדרומית-מערבית. בכך הוא 'נותן' דם על כל קרנות המזבח בארבע מתנות. גם אם תיאור זה הוא משל חז"ל, הוא נעתר כאמור לחומרים המצויים בכתוב עצמו, כלומר לשינוי הפועל בעבודת הדם.</w:t>
      </w:r>
    </w:p>
    <w:p w14:paraId="07E12694" w14:textId="647B5F88" w:rsidR="00C17716" w:rsidRDefault="00C17716" w:rsidP="00C17716">
      <w:pPr>
        <w:rPr>
          <w:rFonts w:ascii="David" w:hAnsi="David"/>
          <w:rtl/>
        </w:rPr>
      </w:pPr>
      <w:r>
        <w:rPr>
          <w:rFonts w:ascii="David" w:hAnsi="David"/>
          <w:rtl/>
        </w:rPr>
        <w:t>כדי להבין את משמעות עבודת הדם הייחודית בק</w:t>
      </w:r>
      <w:r w:rsidR="00D355A5">
        <w:rPr>
          <w:rFonts w:ascii="David" w:hAnsi="David" w:hint="cs"/>
          <w:rtl/>
        </w:rPr>
        <w:t>ו</w:t>
      </w:r>
      <w:r>
        <w:rPr>
          <w:rFonts w:ascii="David" w:hAnsi="David"/>
          <w:rtl/>
        </w:rPr>
        <w:t xml:space="preserve">רבן החטאת, צריך להקדים ולברר מה משמעות הלשון 'חטאת'? </w:t>
      </w:r>
    </w:p>
    <w:p w14:paraId="6391AE6A" w14:textId="3C4DCA61" w:rsidR="00C17716" w:rsidRDefault="00C17716" w:rsidP="00C17716">
      <w:pPr>
        <w:rPr>
          <w:rFonts w:ascii="David" w:hAnsi="David"/>
          <w:rtl/>
        </w:rPr>
      </w:pPr>
      <w:r>
        <w:rPr>
          <w:rFonts w:ascii="David" w:hAnsi="David"/>
          <w:rtl/>
        </w:rPr>
        <w:t>פרשנים רבים מבארים ש'חטאת' בא מלשון 'חטא'. כך למשל כתב רמב"ן</w:t>
      </w:r>
      <w:r w:rsidR="0030742C">
        <w:rPr>
          <w:rFonts w:ascii="David" w:hAnsi="David" w:hint="cs"/>
          <w:rtl/>
        </w:rPr>
        <w:t>, בדבריו על קורבן האשם</w:t>
      </w:r>
      <w:r>
        <w:rPr>
          <w:rFonts w:ascii="David" w:hAnsi="David"/>
          <w:rtl/>
        </w:rPr>
        <w:t>:</w:t>
      </w:r>
    </w:p>
    <w:p w14:paraId="66DD109E" w14:textId="0AEEC4D6" w:rsidR="00C17716" w:rsidRDefault="00C17716" w:rsidP="00C17716">
      <w:pPr>
        <w:ind w:left="720"/>
        <w:rPr>
          <w:rFonts w:ascii="David" w:hAnsi="David"/>
          <w:rtl/>
        </w:rPr>
      </w:pPr>
      <w:r>
        <w:rPr>
          <w:rFonts w:ascii="David" w:hAnsi="David" w:hint="cs"/>
          <w:rtl/>
        </w:rPr>
        <w:t>"</w:t>
      </w:r>
      <w:r>
        <w:rPr>
          <w:rFonts w:ascii="David" w:hAnsi="David"/>
          <w:rtl/>
        </w:rPr>
        <w:t xml:space="preserve">ולא </w:t>
      </w:r>
      <w:proofErr w:type="spellStart"/>
      <w:r>
        <w:rPr>
          <w:rFonts w:ascii="David" w:hAnsi="David"/>
          <w:rtl/>
        </w:rPr>
        <w:t>נתברר</w:t>
      </w:r>
      <w:proofErr w:type="spellEnd"/>
      <w:r>
        <w:rPr>
          <w:rFonts w:ascii="David" w:hAnsi="David"/>
          <w:rtl/>
        </w:rPr>
        <w:t xml:space="preserve"> מה טעם יהיה שם הקרבן האחד 'חטאת' ושם האחד 'אשם', וכולן יבאו על חטא. ולא נוכל לומר בעבור שהחטאת נקבה, כי יש חטאת זכר, שעירים ופרים. ואין לומר שיהא מפני חומר החטא, כי הנה המצורע מביא שני קרבנות, שם האחד חטאת והשני אשם.</w:t>
      </w:r>
    </w:p>
    <w:p w14:paraId="49D35DC2" w14:textId="02ED164D" w:rsidR="00C17716" w:rsidRDefault="00C17716" w:rsidP="00C17716">
      <w:pPr>
        <w:ind w:left="720"/>
        <w:rPr>
          <w:rFonts w:ascii="David" w:hAnsi="David"/>
        </w:rPr>
      </w:pPr>
      <w:r>
        <w:rPr>
          <w:rFonts w:ascii="David" w:hAnsi="David" w:hint="cs"/>
          <w:rtl/>
        </w:rPr>
        <w:t>"</w:t>
      </w:r>
      <w:r>
        <w:rPr>
          <w:rFonts w:ascii="David" w:hAnsi="David"/>
          <w:rtl/>
        </w:rPr>
        <w:t xml:space="preserve">והנראה בעיני, כי שם אשם מורה על דבר גדול אשר </w:t>
      </w:r>
      <w:proofErr w:type="spellStart"/>
      <w:r>
        <w:rPr>
          <w:rFonts w:ascii="David" w:hAnsi="David"/>
          <w:rtl/>
        </w:rPr>
        <w:t>העושו</w:t>
      </w:r>
      <w:proofErr w:type="spellEnd"/>
      <w:r>
        <w:rPr>
          <w:rFonts w:ascii="David" w:hAnsi="David"/>
          <w:rtl/>
        </w:rPr>
        <w:t xml:space="preserve"> יתחייב להיות שמם ואבד בו, מלשון 'האשימם א</w:t>
      </w:r>
      <w:r w:rsidR="0030742C">
        <w:rPr>
          <w:rFonts w:ascii="David" w:hAnsi="David" w:hint="cs"/>
          <w:rtl/>
        </w:rPr>
        <w:t>-</w:t>
      </w:r>
      <w:r>
        <w:rPr>
          <w:rFonts w:ascii="David" w:hAnsi="David"/>
          <w:rtl/>
        </w:rPr>
        <w:t>להים'; 'ויאשמו נאות מדבר'; וכן 'תאשם שומרון כי מרתה בא</w:t>
      </w:r>
      <w:r w:rsidR="0030742C">
        <w:rPr>
          <w:rFonts w:ascii="David" w:hAnsi="David" w:hint="cs"/>
          <w:rtl/>
        </w:rPr>
        <w:t>-</w:t>
      </w:r>
      <w:proofErr w:type="spellStart"/>
      <w:r>
        <w:rPr>
          <w:rFonts w:ascii="David" w:hAnsi="David"/>
          <w:rtl/>
        </w:rPr>
        <w:t>להיה</w:t>
      </w:r>
      <w:proofErr w:type="spellEnd"/>
      <w:r>
        <w:rPr>
          <w:rFonts w:ascii="David" w:hAnsi="David"/>
          <w:rtl/>
        </w:rPr>
        <w:t>'; וכן 'אשמים אנחנו' – נענשים. ו'חטאת' מורה על דבר נטה בו מן הדרך, מלשון 'אל השערה ולא יחטיא'</w:t>
      </w:r>
      <w:r>
        <w:rPr>
          <w:rFonts w:ascii="David" w:hAnsi="David" w:hint="cs"/>
          <w:rtl/>
        </w:rPr>
        <w:t>"</w:t>
      </w:r>
      <w:r>
        <w:rPr>
          <w:rFonts w:ascii="David" w:hAnsi="David"/>
          <w:rtl/>
        </w:rPr>
        <w:tab/>
      </w:r>
      <w:r w:rsidRPr="00C17716">
        <w:rPr>
          <w:rFonts w:ascii="David" w:hAnsi="David"/>
          <w:sz w:val="20"/>
          <w:szCs w:val="20"/>
          <w:rtl/>
        </w:rPr>
        <w:t>(רמב"ן ויקרא ה', טו)</w:t>
      </w:r>
      <w:r>
        <w:rPr>
          <w:rFonts w:ascii="David" w:hAnsi="David"/>
          <w:rtl/>
        </w:rPr>
        <w:t>.</w:t>
      </w:r>
    </w:p>
    <w:p w14:paraId="4CC0A595" w14:textId="09255F45" w:rsidR="00C17716" w:rsidRDefault="00C17716" w:rsidP="00AF27F3">
      <w:pPr>
        <w:rPr>
          <w:rFonts w:asciiTheme="minorHAnsi" w:hAnsiTheme="minorHAnsi"/>
          <w:rtl/>
        </w:rPr>
      </w:pPr>
      <w:r>
        <w:rPr>
          <w:rFonts w:ascii="David" w:hAnsi="David"/>
          <w:rtl/>
        </w:rPr>
        <w:t>רמב"ן חוקר מה פשר הבדל השם בין ק</w:t>
      </w:r>
      <w:r w:rsidR="0030742C">
        <w:rPr>
          <w:rFonts w:ascii="David" w:hAnsi="David" w:hint="cs"/>
          <w:rtl/>
        </w:rPr>
        <w:t>ו</w:t>
      </w:r>
      <w:r>
        <w:rPr>
          <w:rFonts w:ascii="David" w:hAnsi="David"/>
          <w:rtl/>
        </w:rPr>
        <w:t>רבן חטאת לק</w:t>
      </w:r>
      <w:r w:rsidR="0030742C">
        <w:rPr>
          <w:rFonts w:ascii="David" w:hAnsi="David" w:hint="cs"/>
          <w:rtl/>
        </w:rPr>
        <w:t>ו</w:t>
      </w:r>
      <w:r>
        <w:rPr>
          <w:rFonts w:ascii="David" w:hAnsi="David"/>
          <w:rtl/>
        </w:rPr>
        <w:t xml:space="preserve">רבן אשם: הרי גם זה וגם זה באים על עבירות. יותר מכך, מצאנו לשונות של 'חטא' ושל 'אשם' מתחלפים באותו ההקשר עצמו, כמו למשל בחטאת נשיא: "אֲשֶׁר נָשִׂיא </w:t>
      </w:r>
      <w:r>
        <w:rPr>
          <w:rFonts w:ascii="David" w:hAnsi="David"/>
          <w:b/>
          <w:bCs/>
          <w:rtl/>
        </w:rPr>
        <w:t>יֶחֱטָא</w:t>
      </w:r>
      <w:r>
        <w:rPr>
          <w:rFonts w:ascii="David" w:hAnsi="David"/>
          <w:rtl/>
        </w:rPr>
        <w:t xml:space="preserve"> וְעָשָׂה אַחַת מִכָּל מִצְוֹת ה' </w:t>
      </w:r>
      <w:proofErr w:type="spellStart"/>
      <w:r>
        <w:rPr>
          <w:rFonts w:ascii="David" w:hAnsi="David"/>
          <w:rtl/>
        </w:rPr>
        <w:t>אֱ</w:t>
      </w:r>
      <w:r>
        <w:rPr>
          <w:rFonts w:ascii="David" w:hAnsi="David" w:hint="cs"/>
          <w:rtl/>
        </w:rPr>
        <w:t>-</w:t>
      </w:r>
      <w:r>
        <w:rPr>
          <w:rFonts w:ascii="David" w:hAnsi="David"/>
          <w:rtl/>
        </w:rPr>
        <w:t>לֹהָיו</w:t>
      </w:r>
      <w:proofErr w:type="spellEnd"/>
      <w:r>
        <w:rPr>
          <w:rFonts w:ascii="David" w:hAnsi="David"/>
          <w:rtl/>
        </w:rPr>
        <w:t xml:space="preserve"> אֲשֶׁר לֹא תֵעָשֶׂינָה בִּשְׁגָגָה </w:t>
      </w:r>
      <w:r>
        <w:rPr>
          <w:rFonts w:ascii="David" w:hAnsi="David"/>
          <w:b/>
          <w:bCs/>
          <w:rtl/>
        </w:rPr>
        <w:t>וְאָשֵׁם</w:t>
      </w:r>
      <w:r>
        <w:rPr>
          <w:rFonts w:ascii="David" w:hAnsi="David"/>
          <w:rtl/>
        </w:rPr>
        <w:t xml:space="preserve">" </w:t>
      </w:r>
      <w:r w:rsidRPr="00C17716">
        <w:rPr>
          <w:rFonts w:ascii="David" w:hAnsi="David"/>
          <w:sz w:val="20"/>
          <w:szCs w:val="20"/>
          <w:rtl/>
        </w:rPr>
        <w:t xml:space="preserve">(ד', </w:t>
      </w:r>
      <w:proofErr w:type="spellStart"/>
      <w:r w:rsidRPr="00C17716">
        <w:rPr>
          <w:rFonts w:ascii="David" w:hAnsi="David"/>
          <w:sz w:val="20"/>
          <w:szCs w:val="20"/>
          <w:rtl/>
        </w:rPr>
        <w:t>כב</w:t>
      </w:r>
      <w:proofErr w:type="spellEnd"/>
      <w:r w:rsidRPr="00C17716">
        <w:rPr>
          <w:rFonts w:ascii="David" w:hAnsi="David"/>
          <w:sz w:val="20"/>
          <w:szCs w:val="20"/>
          <w:rtl/>
        </w:rPr>
        <w:t>)</w:t>
      </w:r>
      <w:r>
        <w:rPr>
          <w:rFonts w:ascii="David" w:hAnsi="David"/>
          <w:rtl/>
        </w:rPr>
        <w:t>. האתגר להבין את שינוי השם של שני ק</w:t>
      </w:r>
      <w:r w:rsidR="0030742C">
        <w:rPr>
          <w:rFonts w:ascii="David" w:hAnsi="David" w:hint="cs"/>
          <w:rtl/>
        </w:rPr>
        <w:t>ו</w:t>
      </w:r>
      <w:r>
        <w:rPr>
          <w:rFonts w:ascii="David" w:hAnsi="David"/>
          <w:rtl/>
        </w:rPr>
        <w:t xml:space="preserve">רבנות החובה קשור כנראה בטבורו באופי המייחד כל קורבן, אך זהו נושא מורכב למדי. לדעתו של רמב"ן מדובר ברמת אחריות שונה. לשון </w:t>
      </w:r>
      <w:r>
        <w:rPr>
          <w:rFonts w:ascii="David" w:hAnsi="David"/>
          <w:rtl/>
        </w:rPr>
        <w:lastRenderedPageBreak/>
        <w:t xml:space="preserve">'אשם' מורה על אשמה גדולה ועל עונש שממה חמור </w:t>
      </w:r>
      <w:r w:rsidR="0030742C">
        <w:rPr>
          <w:rFonts w:ascii="David" w:hAnsi="David" w:hint="cs"/>
          <w:rtl/>
        </w:rPr>
        <w:t>ה</w:t>
      </w:r>
      <w:r>
        <w:rPr>
          <w:rFonts w:ascii="David" w:hAnsi="David"/>
          <w:rtl/>
        </w:rPr>
        <w:t xml:space="preserve">מאיים על החוטא-האשם, לעומת הלשון של 'חטאת' </w:t>
      </w:r>
      <w:r w:rsidR="0030742C">
        <w:rPr>
          <w:rFonts w:ascii="David" w:hAnsi="David" w:hint="cs"/>
          <w:rtl/>
        </w:rPr>
        <w:t>ה</w:t>
      </w:r>
      <w:r>
        <w:rPr>
          <w:rFonts w:ascii="David" w:hAnsi="David"/>
          <w:rtl/>
        </w:rPr>
        <w:t>מורה על חטא שנעשה בשוגג ובטעות, 'דבר נטה בו מן הדרך'. דבריו חשובים גם להבנת עניינו של ק</w:t>
      </w:r>
      <w:r w:rsidR="00CF71F8">
        <w:rPr>
          <w:rFonts w:ascii="David" w:hAnsi="David" w:hint="cs"/>
          <w:rtl/>
        </w:rPr>
        <w:t>ו</w:t>
      </w:r>
      <w:r>
        <w:rPr>
          <w:rFonts w:ascii="David" w:hAnsi="David"/>
          <w:rtl/>
        </w:rPr>
        <w:t>רבן האשם ועוד נשוב לדבריו להלן, אך לענייננו כעת, ברור שהוא גזר את שם 'חטאת' מלשון 'חטא'. כיוון זה הוא המקובל בקרב מתרגמים רבים שתרגמו את שם הק</w:t>
      </w:r>
      <w:r w:rsidR="00AF27F3">
        <w:rPr>
          <w:rFonts w:ascii="David" w:hAnsi="David" w:hint="cs"/>
          <w:rtl/>
        </w:rPr>
        <w:t>ו</w:t>
      </w:r>
      <w:r>
        <w:rPr>
          <w:rFonts w:ascii="David" w:hAnsi="David"/>
          <w:rtl/>
        </w:rPr>
        <w:t xml:space="preserve">רבן לאנגלית: </w:t>
      </w:r>
      <w:r w:rsidR="00AF27F3">
        <w:rPr>
          <w:rFonts w:ascii="David" w:hAnsi="David" w:hint="cs"/>
          <w:rtl/>
        </w:rPr>
        <w:t>"</w:t>
      </w:r>
      <w:r>
        <w:rPr>
          <w:rFonts w:asciiTheme="minorHAnsi" w:hAnsiTheme="minorHAnsi"/>
        </w:rPr>
        <w:t>sin offering</w:t>
      </w:r>
      <w:r w:rsidR="00AF27F3">
        <w:rPr>
          <w:rFonts w:asciiTheme="minorHAnsi" w:hAnsiTheme="minorHAnsi" w:hint="cs"/>
          <w:rtl/>
        </w:rPr>
        <w:t>"</w:t>
      </w:r>
      <w:r>
        <w:rPr>
          <w:rFonts w:asciiTheme="minorHAnsi" w:hAnsiTheme="minorHAnsi" w:hint="cs"/>
          <w:rtl/>
        </w:rPr>
        <w:t>.</w:t>
      </w:r>
    </w:p>
    <w:p w14:paraId="159D1142" w14:textId="79C48D17" w:rsidR="00C17716" w:rsidRDefault="006705DE" w:rsidP="00C17716">
      <w:pPr>
        <w:rPr>
          <w:rFonts w:ascii="David" w:hAnsi="David"/>
          <w:rtl/>
        </w:rPr>
      </w:pPr>
      <w:r>
        <w:rPr>
          <w:rFonts w:ascii="David" w:hAnsi="David" w:hint="cs"/>
          <w:rtl/>
        </w:rPr>
        <w:t>ברם אפשר</w:t>
      </w:r>
      <w:r w:rsidR="00C17716">
        <w:rPr>
          <w:rFonts w:ascii="David" w:hAnsi="David"/>
          <w:rtl/>
        </w:rPr>
        <w:t xml:space="preserve"> ללכת בכיוון אחר לגמרי, ולראות את </w:t>
      </w:r>
      <w:r>
        <w:rPr>
          <w:rFonts w:ascii="David" w:hAnsi="David" w:hint="cs"/>
          <w:rtl/>
        </w:rPr>
        <w:t xml:space="preserve">המילה </w:t>
      </w:r>
      <w:r w:rsidR="00C17716">
        <w:rPr>
          <w:rFonts w:ascii="David" w:hAnsi="David"/>
          <w:rtl/>
        </w:rPr>
        <w:t>'חטאת' שבשם הק</w:t>
      </w:r>
      <w:r>
        <w:rPr>
          <w:rFonts w:ascii="David" w:hAnsi="David" w:hint="cs"/>
          <w:rtl/>
        </w:rPr>
        <w:t>ו</w:t>
      </w:r>
      <w:r w:rsidR="00C17716">
        <w:rPr>
          <w:rFonts w:ascii="David" w:hAnsi="David"/>
          <w:rtl/>
        </w:rPr>
        <w:t>רבן כנגזר</w:t>
      </w:r>
      <w:r>
        <w:rPr>
          <w:rFonts w:ascii="David" w:hAnsi="David" w:hint="cs"/>
          <w:rtl/>
        </w:rPr>
        <w:t>ת</w:t>
      </w:r>
      <w:r w:rsidR="00C17716">
        <w:rPr>
          <w:rFonts w:ascii="David" w:hAnsi="David"/>
          <w:rtl/>
        </w:rPr>
        <w:t xml:space="preserve"> מלשון 'חיטוי' ולא מלשון 'חטא'. כיוון זה הוצע בין היתר על ידי </w:t>
      </w:r>
      <w:proofErr w:type="spellStart"/>
      <w:r w:rsidR="00C17716">
        <w:rPr>
          <w:rFonts w:ascii="David" w:hAnsi="David"/>
          <w:rtl/>
        </w:rPr>
        <w:t>שד"ל</w:t>
      </w:r>
      <w:proofErr w:type="spellEnd"/>
      <w:r w:rsidR="00C17716">
        <w:rPr>
          <w:rFonts w:ascii="David" w:hAnsi="David"/>
          <w:rtl/>
        </w:rPr>
        <w:t xml:space="preserve"> שכתב כך:</w:t>
      </w:r>
    </w:p>
    <w:p w14:paraId="45ABD96F" w14:textId="68F9CEDA" w:rsidR="00C17716" w:rsidRDefault="00C17716" w:rsidP="00C17716">
      <w:pPr>
        <w:ind w:left="720"/>
        <w:rPr>
          <w:rFonts w:ascii="David" w:hAnsi="David"/>
          <w:rtl/>
        </w:rPr>
      </w:pPr>
      <w:r>
        <w:rPr>
          <w:rFonts w:ascii="David" w:hAnsi="David" w:hint="cs"/>
          <w:rtl/>
        </w:rPr>
        <w:t>"</w:t>
      </w:r>
      <w:r>
        <w:rPr>
          <w:rFonts w:ascii="David" w:hAnsi="David"/>
          <w:rtl/>
        </w:rPr>
        <w:t xml:space="preserve">אך נקרא חטאת </w:t>
      </w:r>
      <w:proofErr w:type="spellStart"/>
      <w:r>
        <w:rPr>
          <w:rFonts w:ascii="David" w:hAnsi="David"/>
          <w:rtl/>
        </w:rPr>
        <w:t>כשעושין</w:t>
      </w:r>
      <w:proofErr w:type="spellEnd"/>
      <w:r>
        <w:rPr>
          <w:rFonts w:ascii="David" w:hAnsi="David"/>
          <w:rtl/>
        </w:rPr>
        <w:t xml:space="preserve"> בו חיטוי על קרנות המזבח, ומפני שקוראים </w:t>
      </w:r>
      <w:proofErr w:type="spellStart"/>
      <w:r>
        <w:rPr>
          <w:rFonts w:ascii="David" w:hAnsi="David"/>
          <w:rtl/>
        </w:rPr>
        <w:t>להזהה</w:t>
      </w:r>
      <w:proofErr w:type="spellEnd"/>
      <w:r>
        <w:rPr>
          <w:rFonts w:ascii="David" w:hAnsi="David"/>
          <w:rtl/>
        </w:rPr>
        <w:t xml:space="preserve"> חיטוי כדברי הקרא: '</w:t>
      </w:r>
      <w:proofErr w:type="spellStart"/>
      <w:r>
        <w:rPr>
          <w:rFonts w:ascii="David" w:hAnsi="David"/>
          <w:rtl/>
        </w:rPr>
        <w:t>תחטאני</w:t>
      </w:r>
      <w:proofErr w:type="spellEnd"/>
      <w:r>
        <w:rPr>
          <w:rFonts w:ascii="David" w:hAnsi="David"/>
          <w:rtl/>
        </w:rPr>
        <w:t xml:space="preserve"> באזוב' </w:t>
      </w:r>
      <w:r w:rsidRPr="006705DE">
        <w:rPr>
          <w:rFonts w:ascii="David" w:hAnsi="David"/>
          <w:sz w:val="20"/>
          <w:szCs w:val="20"/>
          <w:rtl/>
        </w:rPr>
        <w:t>(תהלים נ"א, ט)</w:t>
      </w:r>
      <w:r>
        <w:rPr>
          <w:rFonts w:ascii="David" w:hAnsi="David"/>
          <w:rtl/>
        </w:rPr>
        <w:t>, על כן נקרא הקרבן הזה חטאת, לא מפני שבא על חטא</w:t>
      </w:r>
      <w:r>
        <w:rPr>
          <w:rFonts w:ascii="David" w:hAnsi="David" w:hint="cs"/>
          <w:rtl/>
        </w:rPr>
        <w:t>"</w:t>
      </w:r>
      <w:r>
        <w:rPr>
          <w:rFonts w:ascii="David" w:hAnsi="David"/>
          <w:rtl/>
        </w:rPr>
        <w:t>.</w:t>
      </w:r>
      <w:r>
        <w:rPr>
          <w:rStyle w:val="a5"/>
          <w:rFonts w:ascii="David" w:hAnsi="David"/>
          <w:rtl/>
        </w:rPr>
        <w:footnoteReference w:id="1"/>
      </w:r>
    </w:p>
    <w:p w14:paraId="6CC14399" w14:textId="77777777" w:rsidR="00C17716" w:rsidRDefault="00C17716" w:rsidP="00C17716">
      <w:pPr>
        <w:rPr>
          <w:rFonts w:ascii="David" w:hAnsi="David"/>
          <w:rtl/>
        </w:rPr>
      </w:pPr>
      <w:r>
        <w:rPr>
          <w:rFonts w:ascii="David" w:hAnsi="David"/>
          <w:rtl/>
        </w:rPr>
        <w:t xml:space="preserve">באופן דומה התנסח גם יחזקאל </w:t>
      </w:r>
      <w:proofErr w:type="spellStart"/>
      <w:r>
        <w:rPr>
          <w:rFonts w:ascii="David" w:hAnsi="David"/>
          <w:rtl/>
        </w:rPr>
        <w:t>קויפמן</w:t>
      </w:r>
      <w:proofErr w:type="spellEnd"/>
      <w:r>
        <w:rPr>
          <w:rFonts w:ascii="David" w:hAnsi="David"/>
          <w:rtl/>
        </w:rPr>
        <w:t>:</w:t>
      </w:r>
    </w:p>
    <w:p w14:paraId="4D4B4156" w14:textId="495FE4FE" w:rsidR="00C17716" w:rsidRDefault="00C17716" w:rsidP="00C17716">
      <w:pPr>
        <w:ind w:left="720"/>
        <w:rPr>
          <w:rFonts w:ascii="David" w:hAnsi="David"/>
          <w:rtl/>
        </w:rPr>
      </w:pPr>
      <w:r>
        <w:rPr>
          <w:rFonts w:ascii="David" w:hAnsi="David" w:hint="cs"/>
          <w:rtl/>
        </w:rPr>
        <w:t>"</w:t>
      </w:r>
      <w:r>
        <w:rPr>
          <w:rFonts w:ascii="David" w:hAnsi="David"/>
          <w:rtl/>
        </w:rPr>
        <w:t xml:space="preserve">אם נבחן את החטאת נראה, שבעיקרה היא באה לחטא מן הטומאה או שקשורה היא קשר שורש ברשות הטומאה. היא מחטאה כלים ומקדשת אותם </w:t>
      </w:r>
      <w:r w:rsidRPr="006705DE">
        <w:rPr>
          <w:rFonts w:ascii="David" w:hAnsi="David"/>
          <w:sz w:val="20"/>
          <w:szCs w:val="20"/>
          <w:rtl/>
        </w:rPr>
        <w:t xml:space="preserve">(ויקרא ט"ז, </w:t>
      </w:r>
      <w:proofErr w:type="spellStart"/>
      <w:r w:rsidRPr="006705DE">
        <w:rPr>
          <w:rFonts w:ascii="David" w:hAnsi="David"/>
          <w:sz w:val="20"/>
          <w:szCs w:val="20"/>
          <w:rtl/>
        </w:rPr>
        <w:t>טז</w:t>
      </w:r>
      <w:proofErr w:type="spellEnd"/>
      <w:r w:rsidRPr="006705DE">
        <w:rPr>
          <w:rFonts w:ascii="David" w:hAnsi="David"/>
          <w:sz w:val="20"/>
          <w:szCs w:val="20"/>
          <w:rtl/>
        </w:rPr>
        <w:t xml:space="preserve">, </w:t>
      </w:r>
      <w:proofErr w:type="spellStart"/>
      <w:r w:rsidRPr="006705DE">
        <w:rPr>
          <w:rFonts w:ascii="David" w:hAnsi="David"/>
          <w:sz w:val="20"/>
          <w:szCs w:val="20"/>
          <w:rtl/>
        </w:rPr>
        <w:t>יח</w:t>
      </w:r>
      <w:proofErr w:type="spellEnd"/>
      <w:r w:rsidRPr="006705DE">
        <w:rPr>
          <w:rFonts w:ascii="David" w:hAnsi="David"/>
          <w:sz w:val="20"/>
          <w:szCs w:val="20"/>
          <w:rtl/>
        </w:rPr>
        <w:t>-כ, לג)</w:t>
      </w:r>
      <w:r>
        <w:rPr>
          <w:rFonts w:ascii="David" w:hAnsi="David"/>
          <w:rtl/>
        </w:rPr>
        <w:t xml:space="preserve">, ולא רק כלים שכבר שמשו בהם בקודש, אלא גם כלים שלא שמשו בהם עוד ולא יכלו אפוא לחטוא בהם </w:t>
      </w:r>
      <w:r w:rsidRPr="006705DE">
        <w:rPr>
          <w:rFonts w:ascii="David" w:hAnsi="David"/>
          <w:sz w:val="20"/>
          <w:szCs w:val="20"/>
          <w:rtl/>
        </w:rPr>
        <w:t>(שמות כ"ט, לו-</w:t>
      </w:r>
      <w:proofErr w:type="spellStart"/>
      <w:r w:rsidRPr="006705DE">
        <w:rPr>
          <w:rFonts w:ascii="David" w:hAnsi="David"/>
          <w:sz w:val="20"/>
          <w:szCs w:val="20"/>
          <w:rtl/>
        </w:rPr>
        <w:t>לז</w:t>
      </w:r>
      <w:proofErr w:type="spellEnd"/>
      <w:r w:rsidRPr="006705DE">
        <w:rPr>
          <w:rFonts w:ascii="David" w:hAnsi="David"/>
          <w:sz w:val="20"/>
          <w:szCs w:val="20"/>
          <w:rtl/>
        </w:rPr>
        <w:t>)</w:t>
      </w:r>
      <w:r>
        <w:rPr>
          <w:rFonts w:ascii="David" w:hAnsi="David" w:hint="cs"/>
          <w:rtl/>
        </w:rPr>
        <w:t>"</w:t>
      </w:r>
      <w:r>
        <w:rPr>
          <w:rFonts w:ascii="David" w:hAnsi="David"/>
          <w:rtl/>
        </w:rPr>
        <w:t>.</w:t>
      </w:r>
      <w:r>
        <w:rPr>
          <w:rStyle w:val="a5"/>
          <w:rFonts w:ascii="David" w:hAnsi="David"/>
          <w:rtl/>
        </w:rPr>
        <w:footnoteReference w:id="2"/>
      </w:r>
    </w:p>
    <w:p w14:paraId="5B166AB7" w14:textId="79564122" w:rsidR="00C17716" w:rsidRDefault="00C17716" w:rsidP="00F4714D">
      <w:pPr>
        <w:rPr>
          <w:rFonts w:ascii="David" w:hAnsi="David"/>
          <w:rtl/>
        </w:rPr>
      </w:pPr>
      <w:r>
        <w:rPr>
          <w:rFonts w:ascii="David" w:hAnsi="David"/>
          <w:rtl/>
        </w:rPr>
        <w:t xml:space="preserve">כיוון זה הורחב במיוחד על ידי יעקב </w:t>
      </w:r>
      <w:proofErr w:type="spellStart"/>
      <w:r>
        <w:rPr>
          <w:rFonts w:ascii="David" w:hAnsi="David"/>
          <w:rtl/>
        </w:rPr>
        <w:t>מילגרום</w:t>
      </w:r>
      <w:proofErr w:type="spellEnd"/>
      <w:r>
        <w:rPr>
          <w:rFonts w:ascii="David" w:hAnsi="David"/>
          <w:rtl/>
        </w:rPr>
        <w:t>,</w:t>
      </w:r>
      <w:r>
        <w:rPr>
          <w:rStyle w:val="a5"/>
          <w:rFonts w:ascii="David" w:hAnsi="David"/>
          <w:rtl/>
        </w:rPr>
        <w:footnoteReference w:id="3"/>
      </w:r>
      <w:r>
        <w:rPr>
          <w:rFonts w:ascii="David" w:hAnsi="David"/>
          <w:rtl/>
        </w:rPr>
        <w:t xml:space="preserve"> והוא אומץ על ידי חוקרים נוספים.</w:t>
      </w:r>
      <w:r>
        <w:rPr>
          <w:rStyle w:val="a5"/>
          <w:rFonts w:ascii="David" w:hAnsi="David"/>
          <w:rtl/>
        </w:rPr>
        <w:footnoteReference w:id="4"/>
      </w:r>
      <w:r>
        <w:rPr>
          <w:rFonts w:ascii="David" w:hAnsi="David"/>
          <w:rtl/>
        </w:rPr>
        <w:t xml:space="preserve"> לדבריהם עולה מהמקרא במקומות מספר, שהביטוי 'חטאת' נגזר מלשון חיטוי. ראיה טובה יש במצוות אפר פרה אדומה, שם נאמר: "וְאָסַף אִישׁ טָהוֹר אֵת אֵפֶר הַפָּרָה וְהִנִּיחַ מִחוּץ לַמַּחֲנֶה בְּמָקוֹם טָהוֹר </w:t>
      </w:r>
      <w:proofErr w:type="spellStart"/>
      <w:r>
        <w:rPr>
          <w:rFonts w:ascii="David" w:hAnsi="David"/>
          <w:rtl/>
        </w:rPr>
        <w:t>וְהָיְתָה</w:t>
      </w:r>
      <w:proofErr w:type="spellEnd"/>
      <w:r>
        <w:rPr>
          <w:rFonts w:ascii="David" w:hAnsi="David"/>
          <w:rtl/>
        </w:rPr>
        <w:t xml:space="preserve"> לַעֲדַת בְּנֵי יִשְׂרָאֵל לְמִשְׁמֶרֶת לְמֵי נִדָּה חַטָּאת הִוא" </w:t>
      </w:r>
      <w:r w:rsidRPr="00C17716">
        <w:rPr>
          <w:rFonts w:ascii="David" w:hAnsi="David"/>
          <w:sz w:val="20"/>
          <w:szCs w:val="20"/>
          <w:rtl/>
        </w:rPr>
        <w:t>(במדבר י"ט, ט)</w:t>
      </w:r>
      <w:r>
        <w:rPr>
          <w:rFonts w:ascii="David" w:hAnsi="David"/>
          <w:rtl/>
        </w:rPr>
        <w:t xml:space="preserve">. באיזה מובן תערובת </w:t>
      </w:r>
      <w:r>
        <w:rPr>
          <w:rFonts w:ascii="David" w:hAnsi="David"/>
          <w:rtl/>
        </w:rPr>
        <w:t xml:space="preserve">המים עם אפר הפרה זה חטאת? אם 'חטאת' נגזר מלשון 'חטא' כמעט שאין מובן לפסוק זה. ברור שכאן הכוונה היא שתפקיד האפר של הפרה הוא 'לחטא' את הטמאים מטומאתם, לטהר: "חטאת הוא – לשון </w:t>
      </w:r>
      <w:proofErr w:type="spellStart"/>
      <w:r>
        <w:rPr>
          <w:rFonts w:ascii="David" w:hAnsi="David"/>
          <w:rtl/>
        </w:rPr>
        <w:t>חטוי</w:t>
      </w:r>
      <w:proofErr w:type="spellEnd"/>
      <w:r>
        <w:rPr>
          <w:rFonts w:ascii="David" w:hAnsi="David"/>
          <w:rtl/>
        </w:rPr>
        <w:t xml:space="preserve"> כפשוטו" </w:t>
      </w:r>
      <w:r w:rsidRPr="00F4714D">
        <w:rPr>
          <w:rFonts w:ascii="David" w:hAnsi="David"/>
          <w:sz w:val="20"/>
          <w:szCs w:val="20"/>
          <w:rtl/>
        </w:rPr>
        <w:t>(רש"י על אתר)</w:t>
      </w:r>
      <w:r>
        <w:rPr>
          <w:rFonts w:ascii="David" w:hAnsi="David"/>
          <w:rtl/>
        </w:rPr>
        <w:t>.</w:t>
      </w:r>
      <w:r>
        <w:rPr>
          <w:rStyle w:val="a5"/>
          <w:rFonts w:ascii="David" w:hAnsi="David"/>
          <w:rtl/>
        </w:rPr>
        <w:footnoteReference w:id="5"/>
      </w:r>
      <w:r>
        <w:rPr>
          <w:rFonts w:ascii="David" w:hAnsi="David"/>
          <w:rtl/>
        </w:rPr>
        <w:t xml:space="preserve"> כלומר, בעזרת 'מי חטאת', 'מחטאים' טמאים. לאור כך משתנה באחת כל תפקיד החטאת: עיקר תפקיד ק</w:t>
      </w:r>
      <w:r w:rsidR="00F4714D">
        <w:rPr>
          <w:rFonts w:ascii="David" w:hAnsi="David" w:hint="cs"/>
          <w:rtl/>
        </w:rPr>
        <w:t>ו</w:t>
      </w:r>
      <w:r>
        <w:rPr>
          <w:rFonts w:ascii="David" w:hAnsi="David"/>
          <w:rtl/>
        </w:rPr>
        <w:t xml:space="preserve">רבן זה איננו מתנה לה' אלא </w:t>
      </w:r>
      <w:r w:rsidR="00F4714D">
        <w:rPr>
          <w:rFonts w:ascii="David" w:hAnsi="David" w:hint="cs"/>
          <w:rtl/>
        </w:rPr>
        <w:t xml:space="preserve">חיטוי </w:t>
      </w:r>
      <w:r>
        <w:rPr>
          <w:rFonts w:ascii="David" w:hAnsi="David"/>
          <w:rtl/>
        </w:rPr>
        <w:t>המשכן או המזבח. מיד ניגש לבירור עניין זה, אך יש לציין שאלו שאימצו עמדה זו תרגמו את שם הק</w:t>
      </w:r>
      <w:r w:rsidR="00F4714D">
        <w:rPr>
          <w:rFonts w:ascii="David" w:hAnsi="David" w:hint="cs"/>
          <w:rtl/>
        </w:rPr>
        <w:t>ו</w:t>
      </w:r>
      <w:r>
        <w:rPr>
          <w:rFonts w:ascii="David" w:hAnsi="David"/>
          <w:rtl/>
        </w:rPr>
        <w:t xml:space="preserve">רבן באופן שיתאים להוראת החיטוי: </w:t>
      </w:r>
      <w:r w:rsidR="00F4714D">
        <w:rPr>
          <w:rFonts w:ascii="David" w:hAnsi="David" w:hint="cs"/>
          <w:rtl/>
        </w:rPr>
        <w:t>"</w:t>
      </w:r>
      <w:r>
        <w:rPr>
          <w:rFonts w:asciiTheme="minorHAnsi" w:hAnsiTheme="minorHAnsi"/>
        </w:rPr>
        <w:t>purification offering</w:t>
      </w:r>
      <w:r w:rsidR="00F4714D">
        <w:rPr>
          <w:rFonts w:asciiTheme="minorHAnsi" w:hAnsiTheme="minorHAnsi" w:hint="cs"/>
          <w:rtl/>
        </w:rPr>
        <w:t>"</w:t>
      </w:r>
      <w:r>
        <w:rPr>
          <w:rFonts w:asciiTheme="minorHAnsi" w:hAnsiTheme="minorHAnsi"/>
          <w:rtl/>
        </w:rPr>
        <w:t>.</w:t>
      </w:r>
      <w:r>
        <w:rPr>
          <w:rStyle w:val="a5"/>
          <w:rFonts w:asciiTheme="minorHAnsi" w:hAnsiTheme="minorHAnsi"/>
          <w:rtl/>
        </w:rPr>
        <w:footnoteReference w:id="6"/>
      </w:r>
    </w:p>
    <w:p w14:paraId="0608CC98" w14:textId="77777777" w:rsidR="00C17716" w:rsidRDefault="00C17716" w:rsidP="00C17716">
      <w:pPr>
        <w:rPr>
          <w:rFonts w:ascii="David" w:hAnsi="David"/>
          <w:rtl/>
        </w:rPr>
      </w:pPr>
      <w:r>
        <w:rPr>
          <w:rFonts w:ascii="David" w:hAnsi="David"/>
          <w:rtl/>
        </w:rPr>
        <w:t>כדי להבין מדוע החוטא בשגגה צריך להביא קורבן חיטוי, יש לפתוח בדיון קצר ביחס התורה לטומאה.</w:t>
      </w:r>
    </w:p>
    <w:p w14:paraId="413E67C7" w14:textId="77777777" w:rsidR="00F4714D" w:rsidRDefault="00F4714D" w:rsidP="00C17716">
      <w:pPr>
        <w:rPr>
          <w:rtl/>
        </w:rPr>
      </w:pPr>
      <w:bookmarkStart w:id="2" w:name="_Toc478423266"/>
    </w:p>
    <w:p w14:paraId="1A9D9C18" w14:textId="77777777" w:rsidR="00C17716" w:rsidRDefault="00C17716" w:rsidP="00F4714D">
      <w:pPr>
        <w:pStyle w:val="2"/>
        <w:rPr>
          <w:rFonts w:ascii="Calibri Light" w:hAnsi="Calibri Light"/>
          <w:sz w:val="28"/>
          <w:rtl/>
        </w:rPr>
      </w:pPr>
      <w:r>
        <w:rPr>
          <w:rtl/>
        </w:rPr>
        <w:t>תפיסת הטומאה בתורה</w:t>
      </w:r>
      <w:bookmarkEnd w:id="2"/>
    </w:p>
    <w:p w14:paraId="2B79F307" w14:textId="324D455F" w:rsidR="00C17716" w:rsidRDefault="00C17716" w:rsidP="001D0845">
      <w:pPr>
        <w:rPr>
          <w:rFonts w:ascii="David" w:hAnsi="David"/>
          <w:rtl/>
        </w:rPr>
      </w:pPr>
      <w:r>
        <w:rPr>
          <w:rFonts w:ascii="David" w:hAnsi="David"/>
          <w:rtl/>
        </w:rPr>
        <w:t>בחשיבה ההלכתית שבה אנו מורגלים, אין כל איסור לאדם להיות טמא, ואדרב</w:t>
      </w:r>
      <w:r w:rsidR="00F4714D">
        <w:rPr>
          <w:rFonts w:ascii="David" w:hAnsi="David" w:hint="cs"/>
          <w:rtl/>
        </w:rPr>
        <w:t>ה</w:t>
      </w:r>
      <w:r>
        <w:rPr>
          <w:rFonts w:ascii="David" w:hAnsi="David"/>
          <w:rtl/>
        </w:rPr>
        <w:t xml:space="preserve"> – לעתים אף ראוי שיהיה טמא, כמו </w:t>
      </w:r>
      <w:r w:rsidR="00F4714D">
        <w:rPr>
          <w:rFonts w:ascii="David" w:hAnsi="David" w:hint="cs"/>
          <w:rtl/>
        </w:rPr>
        <w:t xml:space="preserve">יולדת או להבדיל </w:t>
      </w:r>
      <w:r>
        <w:rPr>
          <w:rFonts w:ascii="David" w:hAnsi="David"/>
          <w:rtl/>
        </w:rPr>
        <w:t xml:space="preserve">מי שקובר מת. עצם מצב הטומאה </w:t>
      </w:r>
      <w:r w:rsidR="00F4714D">
        <w:rPr>
          <w:rFonts w:ascii="David" w:hAnsi="David" w:hint="cs"/>
          <w:rtl/>
        </w:rPr>
        <w:t xml:space="preserve">אינו בעייתי ורק </w:t>
      </w:r>
      <w:r>
        <w:rPr>
          <w:rFonts w:ascii="David" w:hAnsi="David"/>
          <w:rtl/>
        </w:rPr>
        <w:t xml:space="preserve">יש לדבר השלכות משפטיות. האיסור שיש לאדם טמא, הוא לבוא במגע עם הקודש – אל לו להיכנס למקדש או לאכול דברי קודש. אבל אם בחר אדם שלא לבוא למקדש או לאכול קודש, </w:t>
      </w:r>
      <w:r w:rsidR="001D0845">
        <w:rPr>
          <w:rFonts w:ascii="David" w:hAnsi="David" w:hint="cs"/>
          <w:rtl/>
        </w:rPr>
        <w:t xml:space="preserve">אין כל בעיה אם יוותר בטומאתו </w:t>
      </w:r>
      <w:r>
        <w:rPr>
          <w:rFonts w:ascii="David" w:hAnsi="David"/>
          <w:rtl/>
        </w:rPr>
        <w:t>כמה שירצה. יתר על כן: כולנו היום טמאי מתים, ובזכות החשיבה ההלכתית הנזכרת, איננו רואים בכך פגם מהותי בחיינו הדתיים. דברים אלו נכונים להלכה, אך יש מקום לבחון האם כך עולה גם מתוך פשטי המקראות; האומנם אין בעיה בעצם ההיטמאות, אלא רק במגע עם הקודש למי שבמצב של טומאה.</w:t>
      </w:r>
      <w:r>
        <w:rPr>
          <w:rStyle w:val="a5"/>
          <w:rFonts w:ascii="David" w:hAnsi="David"/>
          <w:rtl/>
        </w:rPr>
        <w:footnoteReference w:id="7"/>
      </w:r>
      <w:r>
        <w:rPr>
          <w:rFonts w:ascii="David" w:hAnsi="David"/>
          <w:rtl/>
        </w:rPr>
        <w:t xml:space="preserve"> </w:t>
      </w:r>
    </w:p>
    <w:p w14:paraId="006D10C3" w14:textId="46776E01" w:rsidR="00C17716" w:rsidRDefault="00C17716" w:rsidP="00E3757F">
      <w:pPr>
        <w:rPr>
          <w:rFonts w:ascii="David" w:hAnsi="David"/>
        </w:rPr>
      </w:pPr>
      <w:r>
        <w:rPr>
          <w:rFonts w:ascii="David" w:hAnsi="David"/>
          <w:rtl/>
        </w:rPr>
        <w:t>נצעד בעקבות מאמר מרתק שכתב יוחנן ברויאר ו</w:t>
      </w:r>
      <w:r w:rsidR="00E3757F">
        <w:rPr>
          <w:rFonts w:ascii="David" w:hAnsi="David" w:hint="cs"/>
          <w:rtl/>
        </w:rPr>
        <w:t xml:space="preserve">בו הציע </w:t>
      </w:r>
      <w:r>
        <w:rPr>
          <w:rFonts w:ascii="David" w:hAnsi="David"/>
          <w:rtl/>
        </w:rPr>
        <w:t>שאכן מפשטי המקראות עולה שיש בעיה בעצם מצב הטומאה.</w:t>
      </w:r>
      <w:r w:rsidR="00E3757F">
        <w:rPr>
          <w:rStyle w:val="a5"/>
          <w:rtl/>
        </w:rPr>
        <w:footnoteReference w:id="8"/>
      </w:r>
      <w:r>
        <w:rPr>
          <w:rFonts w:ascii="David" w:hAnsi="David"/>
          <w:rtl/>
        </w:rPr>
        <w:t xml:space="preserve"> נתחיל את הבירור במקום הראשון שיש </w:t>
      </w:r>
      <w:r>
        <w:rPr>
          <w:rFonts w:ascii="David" w:hAnsi="David"/>
          <w:rtl/>
        </w:rPr>
        <w:lastRenderedPageBreak/>
        <w:t>אזכור בתורה של בעיית הטומאה, בדין ק</w:t>
      </w:r>
      <w:r w:rsidR="005E4A92">
        <w:rPr>
          <w:rFonts w:ascii="David" w:hAnsi="David" w:hint="cs"/>
          <w:rtl/>
        </w:rPr>
        <w:t>ו</w:t>
      </w:r>
      <w:r>
        <w:rPr>
          <w:rFonts w:ascii="David" w:hAnsi="David"/>
          <w:rtl/>
        </w:rPr>
        <w:t>רבן עולה ויורד. מובאים שם מקרים שבהם מתחייבים בחטאת עולה ויורד, נתמקד במקרה השני:</w:t>
      </w:r>
    </w:p>
    <w:p w14:paraId="7328CBAC" w14:textId="0C204920" w:rsidR="00C17716" w:rsidRDefault="007E58A0" w:rsidP="007E58A0">
      <w:pPr>
        <w:ind w:left="720"/>
        <w:rPr>
          <w:rFonts w:ascii="David" w:hAnsi="David"/>
          <w:rtl/>
        </w:rPr>
      </w:pPr>
      <w:r>
        <w:rPr>
          <w:rFonts w:ascii="David" w:hAnsi="David" w:hint="cs"/>
          <w:rtl/>
        </w:rPr>
        <w:t>"</w:t>
      </w:r>
      <w:r w:rsidR="00C17716">
        <w:rPr>
          <w:rFonts w:ascii="David" w:hAnsi="David"/>
          <w:rtl/>
        </w:rPr>
        <w:t xml:space="preserve">אוֹ נֶפֶשׁ אֲשֶׁר </w:t>
      </w:r>
      <w:proofErr w:type="spellStart"/>
      <w:r w:rsidR="00C17716">
        <w:rPr>
          <w:rFonts w:ascii="David" w:hAnsi="David"/>
          <w:rtl/>
        </w:rPr>
        <w:t>תִּגַּע</w:t>
      </w:r>
      <w:proofErr w:type="spellEnd"/>
      <w:r w:rsidR="00C17716">
        <w:rPr>
          <w:rFonts w:ascii="David" w:hAnsi="David"/>
          <w:rtl/>
        </w:rPr>
        <w:t xml:space="preserve"> בְּכָל דָּבָר טָמֵא אוֹ בְנִבְלַת חַיָּה טְמֵאָה אוֹ בְּנִבְלַת בְּהֵמָה טְמֵאָה אוֹ בְּנִבְלַת שֶׁרֶץ טָמֵא וְנֶעְלַם מִמֶּנּוּ וְהוּא טָמֵא וְאָשֵׁם. אוֹ כִי יִגַּע </w:t>
      </w:r>
      <w:proofErr w:type="spellStart"/>
      <w:r w:rsidR="00C17716">
        <w:rPr>
          <w:rFonts w:ascii="David" w:hAnsi="David"/>
          <w:rtl/>
        </w:rPr>
        <w:t>בְּטֻמְאַת</w:t>
      </w:r>
      <w:proofErr w:type="spellEnd"/>
      <w:r w:rsidR="00C17716">
        <w:rPr>
          <w:rFonts w:ascii="David" w:hAnsi="David"/>
          <w:rtl/>
        </w:rPr>
        <w:t xml:space="preserve"> אָדָם לְכֹל </w:t>
      </w:r>
      <w:proofErr w:type="spellStart"/>
      <w:r w:rsidR="00C17716">
        <w:rPr>
          <w:rFonts w:ascii="David" w:hAnsi="David"/>
          <w:rtl/>
        </w:rPr>
        <w:t>טֻמְאָתו</w:t>
      </w:r>
      <w:proofErr w:type="spellEnd"/>
      <w:r w:rsidR="00C17716">
        <w:rPr>
          <w:rFonts w:ascii="David" w:hAnsi="David"/>
          <w:rtl/>
        </w:rPr>
        <w:t>ֹ אֲשֶׁר יִטְמָא בָּהּ וְנֶעְלַם מִמֶּנּוּ וְהוּא יָדַע וְאָשֵׁם</w:t>
      </w:r>
      <w:r>
        <w:rPr>
          <w:rFonts w:ascii="David" w:hAnsi="David" w:hint="cs"/>
          <w:rtl/>
        </w:rPr>
        <w:t>"</w:t>
      </w:r>
      <w:r w:rsidR="00C17716">
        <w:rPr>
          <w:rFonts w:ascii="David" w:hAnsi="David"/>
          <w:rtl/>
        </w:rPr>
        <w:t xml:space="preserve"> </w:t>
      </w:r>
      <w:r>
        <w:rPr>
          <w:rFonts w:ascii="David" w:hAnsi="David"/>
          <w:rtl/>
        </w:rPr>
        <w:tab/>
      </w:r>
      <w:r w:rsidR="00C17716" w:rsidRPr="007E58A0">
        <w:rPr>
          <w:rFonts w:ascii="David" w:hAnsi="David"/>
          <w:sz w:val="20"/>
          <w:szCs w:val="20"/>
          <w:rtl/>
        </w:rPr>
        <w:t>(ויקרא ה', א-ג)</w:t>
      </w:r>
      <w:r w:rsidR="00C17716">
        <w:rPr>
          <w:rFonts w:ascii="David" w:hAnsi="David"/>
          <w:rtl/>
        </w:rPr>
        <w:t>.</w:t>
      </w:r>
    </w:p>
    <w:p w14:paraId="7F1A8695" w14:textId="6C703597" w:rsidR="00C17716" w:rsidRDefault="00C17716" w:rsidP="00D343D2">
      <w:pPr>
        <w:rPr>
          <w:rFonts w:ascii="David" w:hAnsi="David"/>
          <w:rtl/>
        </w:rPr>
      </w:pPr>
      <w:r>
        <w:rPr>
          <w:rFonts w:ascii="David" w:hAnsi="David"/>
          <w:rtl/>
        </w:rPr>
        <w:t xml:space="preserve">החוק עוסק באדם שנטמא ושכח מכך, אבל הוא "טָמֵא וְאָשֵׁם". מדרש ההלכה הוסיף נתון נוסף על עצם הטומאה. האשמה איננה נגררת בשל עצם הטומאה אלא רק אם נכנס למקדש, כדברי רש"י במקום: "ואשם – באכילת קדש או בביאת מקדש". תוספת זו הכרחית בחשיבה ההלכתית, שהרי לולא כן אין כל רע בעצם </w:t>
      </w:r>
      <w:r w:rsidR="00D343D2">
        <w:rPr>
          <w:rFonts w:ascii="David" w:hAnsi="David" w:hint="cs"/>
          <w:rtl/>
        </w:rPr>
        <w:t xml:space="preserve">שכחתו </w:t>
      </w:r>
      <w:r>
        <w:rPr>
          <w:rFonts w:ascii="David" w:hAnsi="David"/>
          <w:rtl/>
        </w:rPr>
        <w:t xml:space="preserve">של אותו טמא. אולם יש לשים לב לכך שבפשטי </w:t>
      </w:r>
      <w:r w:rsidR="00D343D2">
        <w:rPr>
          <w:rFonts w:ascii="David" w:hAnsi="David" w:hint="cs"/>
          <w:rtl/>
        </w:rPr>
        <w:t>ה</w:t>
      </w:r>
      <w:r>
        <w:rPr>
          <w:rFonts w:ascii="David" w:hAnsi="David"/>
          <w:rtl/>
        </w:rPr>
        <w:t>מקראות הכניסה אל הקודש לא הוזכרה.</w:t>
      </w:r>
    </w:p>
    <w:p w14:paraId="37AA0CAC" w14:textId="5B0890AD" w:rsidR="00C17716" w:rsidRDefault="00C17716" w:rsidP="00C17716">
      <w:pPr>
        <w:rPr>
          <w:rFonts w:ascii="David" w:hAnsi="David"/>
          <w:rtl/>
        </w:rPr>
      </w:pPr>
      <w:r>
        <w:rPr>
          <w:rFonts w:ascii="David" w:hAnsi="David"/>
          <w:rtl/>
        </w:rPr>
        <w:t xml:space="preserve">פסוק נוסף שיכול לשפוך אור על ההתלבטות שלנו נזכר בדין איסור אכילת בעלי חיים מסוימים, שם משולבים גם ענייני טומאה: "מִבְּשָׂרָם לֹא תֹאכֵלוּ </w:t>
      </w:r>
      <w:proofErr w:type="spellStart"/>
      <w:r>
        <w:rPr>
          <w:rFonts w:ascii="David" w:hAnsi="David"/>
          <w:rtl/>
        </w:rPr>
        <w:t>וּבְנִבְלָתָם</w:t>
      </w:r>
      <w:proofErr w:type="spellEnd"/>
      <w:r>
        <w:rPr>
          <w:rFonts w:ascii="David" w:hAnsi="David"/>
          <w:rtl/>
        </w:rPr>
        <w:t xml:space="preserve"> לֹא תִגָּעוּ טְמֵאִים הֵם לָכֶם" </w:t>
      </w:r>
      <w:r w:rsidRPr="007E58A0">
        <w:rPr>
          <w:rFonts w:ascii="David" w:hAnsi="David"/>
          <w:sz w:val="20"/>
          <w:szCs w:val="20"/>
          <w:rtl/>
        </w:rPr>
        <w:t>(ויקרא י"א, ח)</w:t>
      </w:r>
      <w:r>
        <w:rPr>
          <w:rFonts w:ascii="David" w:hAnsi="David"/>
          <w:rtl/>
        </w:rPr>
        <w:t>. קריאה פשוטה של הפסוק תגיע למסקנה שכשם שאסור לאכול את בשרם של בעלי חיים</w:t>
      </w:r>
      <w:r w:rsidR="007E58A0">
        <w:rPr>
          <w:rFonts w:ascii="David" w:hAnsi="David"/>
          <w:rtl/>
        </w:rPr>
        <w:t xml:space="preserve"> אסורים אלו, כך גם אסור לגעת </w:t>
      </w:r>
      <w:proofErr w:type="spellStart"/>
      <w:r w:rsidR="007E58A0">
        <w:rPr>
          <w:rFonts w:ascii="David" w:hAnsi="David"/>
          <w:rtl/>
        </w:rPr>
        <w:t>בנ</w:t>
      </w:r>
      <w:r>
        <w:rPr>
          <w:rFonts w:ascii="David" w:hAnsi="David"/>
          <w:rtl/>
        </w:rPr>
        <w:t>בלתם</w:t>
      </w:r>
      <w:proofErr w:type="spellEnd"/>
      <w:r>
        <w:rPr>
          <w:rFonts w:ascii="David" w:hAnsi="David"/>
          <w:rtl/>
        </w:rPr>
        <w:t xml:space="preserve"> מפני שהם טמאים. גם כאן, מדרש ההלכה לא יכול לקבל זאת, ושוב נראה את הדברים מתוך פירוש רש"י במקום (הנוסח על פי כתב יד לייפציג 1):</w:t>
      </w:r>
    </w:p>
    <w:p w14:paraId="11B4F6C8" w14:textId="79282763" w:rsidR="00C17716" w:rsidRDefault="007E58A0" w:rsidP="007E58A0">
      <w:pPr>
        <w:ind w:left="720"/>
        <w:rPr>
          <w:rFonts w:ascii="David" w:hAnsi="David"/>
          <w:rtl/>
        </w:rPr>
      </w:pPr>
      <w:r>
        <w:rPr>
          <w:rFonts w:ascii="David" w:hAnsi="David" w:hint="cs"/>
          <w:rtl/>
        </w:rPr>
        <w:t>"</w:t>
      </w:r>
      <w:r w:rsidR="00C17716">
        <w:rPr>
          <w:rFonts w:ascii="David" w:hAnsi="David"/>
          <w:rtl/>
        </w:rPr>
        <w:t>'</w:t>
      </w:r>
      <w:proofErr w:type="spellStart"/>
      <w:r w:rsidR="00C17716">
        <w:rPr>
          <w:rFonts w:ascii="David" w:hAnsi="David"/>
          <w:rtl/>
        </w:rPr>
        <w:t>ובנבלתם</w:t>
      </w:r>
      <w:proofErr w:type="spellEnd"/>
      <w:r w:rsidR="00C17716">
        <w:rPr>
          <w:rFonts w:ascii="David" w:hAnsi="David"/>
          <w:rtl/>
        </w:rPr>
        <w:t xml:space="preserve"> לא תגעו': יכול </w:t>
      </w:r>
      <w:proofErr w:type="spellStart"/>
      <w:r w:rsidR="00C17716">
        <w:rPr>
          <w:rFonts w:ascii="David" w:hAnsi="David"/>
          <w:rtl/>
        </w:rPr>
        <w:t>יהו</w:t>
      </w:r>
      <w:proofErr w:type="spellEnd"/>
      <w:r w:rsidR="00C17716">
        <w:rPr>
          <w:rFonts w:ascii="David" w:hAnsi="David"/>
          <w:rtl/>
        </w:rPr>
        <w:t xml:space="preserve"> ישראל מוזהרים על מגע נבלה? תלמוד לומר 'אמור אל </w:t>
      </w:r>
      <w:proofErr w:type="spellStart"/>
      <w:r w:rsidR="00C17716">
        <w:rPr>
          <w:rFonts w:ascii="David" w:hAnsi="David"/>
          <w:rtl/>
        </w:rPr>
        <w:t>הכהנים</w:t>
      </w:r>
      <w:proofErr w:type="spellEnd"/>
      <w:r w:rsidR="00C17716">
        <w:rPr>
          <w:rFonts w:ascii="David" w:hAnsi="David"/>
          <w:rtl/>
        </w:rPr>
        <w:t xml:space="preserve"> וגו' – </w:t>
      </w:r>
      <w:proofErr w:type="spellStart"/>
      <w:r w:rsidR="00C17716">
        <w:rPr>
          <w:rFonts w:ascii="David" w:hAnsi="David"/>
          <w:rtl/>
        </w:rPr>
        <w:t>כהנים</w:t>
      </w:r>
      <w:proofErr w:type="spellEnd"/>
      <w:r w:rsidR="00C17716">
        <w:rPr>
          <w:rFonts w:ascii="David" w:hAnsi="David"/>
          <w:rtl/>
        </w:rPr>
        <w:t xml:space="preserve"> </w:t>
      </w:r>
      <w:proofErr w:type="spellStart"/>
      <w:r w:rsidR="00C17716">
        <w:rPr>
          <w:rFonts w:ascii="David" w:hAnsi="David"/>
          <w:rtl/>
        </w:rPr>
        <w:t>מוזהרין</w:t>
      </w:r>
      <w:proofErr w:type="spellEnd"/>
      <w:r w:rsidR="00C17716">
        <w:rPr>
          <w:rFonts w:ascii="David" w:hAnsi="David"/>
          <w:rtl/>
        </w:rPr>
        <w:t xml:space="preserve"> ואין ישראל </w:t>
      </w:r>
      <w:proofErr w:type="spellStart"/>
      <w:r w:rsidR="00C17716">
        <w:rPr>
          <w:rFonts w:ascii="David" w:hAnsi="David"/>
          <w:rtl/>
        </w:rPr>
        <w:t>מוזהרין</w:t>
      </w:r>
      <w:proofErr w:type="spellEnd"/>
      <w:r w:rsidR="00C17716">
        <w:rPr>
          <w:rFonts w:ascii="David" w:hAnsi="David"/>
          <w:rtl/>
        </w:rPr>
        <w:t xml:space="preserve">. קל וחומר מעתה ומה טומאת המת חמורה, לא הזהיר בה אלא </w:t>
      </w:r>
      <w:proofErr w:type="spellStart"/>
      <w:r w:rsidR="00C17716">
        <w:rPr>
          <w:rFonts w:ascii="David" w:hAnsi="David"/>
          <w:rtl/>
        </w:rPr>
        <w:t>כהנים</w:t>
      </w:r>
      <w:proofErr w:type="spellEnd"/>
      <w:r w:rsidR="00C17716">
        <w:rPr>
          <w:rFonts w:ascii="David" w:hAnsi="David"/>
          <w:rtl/>
        </w:rPr>
        <w:t>, טומאת נבלות קלה לא כל שכן? מה תלמוד 'לא תגעו' – ברגל (זהו שאמרו חייב אדם לטהר עצמו ברגל)</w:t>
      </w:r>
      <w:r>
        <w:rPr>
          <w:rFonts w:ascii="David" w:hAnsi="David" w:hint="cs"/>
          <w:rtl/>
        </w:rPr>
        <w:t>"</w:t>
      </w:r>
      <w:r w:rsidR="00C17716">
        <w:rPr>
          <w:rFonts w:ascii="David" w:hAnsi="David"/>
          <w:rtl/>
        </w:rPr>
        <w:t>.</w:t>
      </w:r>
    </w:p>
    <w:p w14:paraId="666C1764" w14:textId="28A33320" w:rsidR="00C17716" w:rsidRDefault="00C17716" w:rsidP="00D24BE1">
      <w:pPr>
        <w:rPr>
          <w:rFonts w:ascii="David" w:hAnsi="David"/>
          <w:rtl/>
        </w:rPr>
      </w:pPr>
      <w:r>
        <w:rPr>
          <w:rFonts w:ascii="David" w:hAnsi="David"/>
          <w:rtl/>
        </w:rPr>
        <w:t xml:space="preserve">רש"י, בעקבות חז"ל, מצמצם את </w:t>
      </w:r>
      <w:r w:rsidR="00D24BE1">
        <w:rPr>
          <w:rFonts w:ascii="David" w:hAnsi="David" w:hint="cs"/>
          <w:rtl/>
        </w:rPr>
        <w:t xml:space="preserve">מועד תחולת האיסור </w:t>
      </w:r>
      <w:r>
        <w:rPr>
          <w:rFonts w:ascii="David" w:hAnsi="David"/>
          <w:rtl/>
        </w:rPr>
        <w:t xml:space="preserve">על </w:t>
      </w:r>
      <w:r w:rsidR="00D24BE1">
        <w:rPr>
          <w:rFonts w:ascii="David" w:hAnsi="David" w:hint="cs"/>
          <w:rtl/>
        </w:rPr>
        <w:t>מגע ב</w:t>
      </w:r>
      <w:r>
        <w:rPr>
          <w:rFonts w:ascii="David" w:hAnsi="David"/>
          <w:rtl/>
        </w:rPr>
        <w:t>נב</w:t>
      </w:r>
      <w:r w:rsidR="00D24BE1">
        <w:rPr>
          <w:rFonts w:ascii="David" w:hAnsi="David" w:hint="cs"/>
          <w:rtl/>
        </w:rPr>
        <w:t>י</w:t>
      </w:r>
      <w:r>
        <w:rPr>
          <w:rFonts w:ascii="David" w:hAnsi="David"/>
          <w:rtl/>
        </w:rPr>
        <w:t xml:space="preserve">לה לתקופת הרגלים. כאשר עולים לרגל יש איסור לגעת בנבילות, שהרי בימים אלו האדם נכנס למקדש ואוכל קודש, אבל סתם כך ביום של חול אין בעיה שאדם ייגע בנבילה. ניסוח שאלתו של רש"י מלמד הרבה על אופי השאלה שאנו אוחזים בה: "יכול </w:t>
      </w:r>
      <w:proofErr w:type="spellStart"/>
      <w:r>
        <w:rPr>
          <w:rFonts w:ascii="David" w:hAnsi="David"/>
          <w:rtl/>
        </w:rPr>
        <w:t>יהו</w:t>
      </w:r>
      <w:proofErr w:type="spellEnd"/>
      <w:r>
        <w:rPr>
          <w:rFonts w:ascii="David" w:hAnsi="David"/>
          <w:rtl/>
        </w:rPr>
        <w:t xml:space="preserve"> ישראל מוזהרים על מגע נבלה?!" גם אם דבר זה עולה מפשטי המקראות (שישראל למעשה מוזהרים על כך), הדבר רחוק מהחשיבה ההלכתית של חז"ל.</w:t>
      </w:r>
    </w:p>
    <w:p w14:paraId="5BCA5522" w14:textId="609CB4C8" w:rsidR="00C17716" w:rsidRDefault="007E58A0" w:rsidP="00C17716">
      <w:pPr>
        <w:rPr>
          <w:rFonts w:ascii="David" w:hAnsi="David"/>
          <w:rtl/>
        </w:rPr>
      </w:pPr>
      <w:r>
        <w:rPr>
          <w:rFonts w:ascii="David" w:hAnsi="David"/>
          <w:rtl/>
        </w:rPr>
        <w:t>דוגמ</w:t>
      </w:r>
      <w:r>
        <w:rPr>
          <w:rFonts w:ascii="David" w:hAnsi="David" w:hint="cs"/>
          <w:rtl/>
        </w:rPr>
        <w:t>ה</w:t>
      </w:r>
      <w:r w:rsidR="00C17716">
        <w:rPr>
          <w:rFonts w:ascii="David" w:hAnsi="David"/>
          <w:rtl/>
        </w:rPr>
        <w:t xml:space="preserve"> נוספת שגם היא קשורה לענייני נבילה</w:t>
      </w:r>
      <w:r w:rsidR="00D24BE1">
        <w:rPr>
          <w:rFonts w:ascii="David" w:hAnsi="David" w:hint="cs"/>
          <w:rtl/>
        </w:rPr>
        <w:t>,</w:t>
      </w:r>
      <w:r w:rsidR="00C17716">
        <w:rPr>
          <w:rFonts w:ascii="David" w:hAnsi="David"/>
          <w:rtl/>
        </w:rPr>
        <w:t xml:space="preserve"> תבהיר נקודה זו בבהירות רבה: </w:t>
      </w:r>
    </w:p>
    <w:p w14:paraId="1C666714" w14:textId="77777777" w:rsidR="007E58A0" w:rsidRDefault="007E58A0" w:rsidP="007E58A0">
      <w:pPr>
        <w:ind w:left="720"/>
        <w:rPr>
          <w:rFonts w:ascii="David" w:hAnsi="David"/>
          <w:rtl/>
        </w:rPr>
      </w:pPr>
      <w:r>
        <w:rPr>
          <w:rFonts w:ascii="David" w:hAnsi="David" w:hint="cs"/>
          <w:rtl/>
        </w:rPr>
        <w:t>"</w:t>
      </w:r>
      <w:r w:rsidR="00C17716">
        <w:rPr>
          <w:rFonts w:ascii="David" w:hAnsi="David"/>
          <w:rtl/>
        </w:rPr>
        <w:t>וְכָל נֶפֶשׁ אֲשֶׁר תֹּאכַל נְבֵלָה וּטְרֵפָה בָּאֶזְרָח וּבַגֵּר וְכִבֶּס בְּגָדָיו וְרָחַץ בַּמַּיִם וְטָמֵא עַד הָעֶרֶב וְטָהֵר. וְאִם לֹא יְכַבֵּס וּבְשָׂרוֹ לֹא יִרְחָץ וְנָשָׂא עֲוֹנוֹ</w:t>
      </w:r>
      <w:r>
        <w:rPr>
          <w:rFonts w:ascii="David" w:hAnsi="David" w:hint="cs"/>
          <w:rtl/>
        </w:rPr>
        <w:t>"</w:t>
      </w:r>
    </w:p>
    <w:p w14:paraId="7C30D237" w14:textId="0444CD7E" w:rsidR="00C17716" w:rsidRDefault="007E58A0" w:rsidP="007E58A0">
      <w:pPr>
        <w:ind w:left="720"/>
        <w:rPr>
          <w:rFonts w:ascii="David" w:hAnsi="David"/>
          <w:rtl/>
        </w:rPr>
      </w:pPr>
      <w:r>
        <w:rPr>
          <w:rFonts w:ascii="David" w:hAnsi="David"/>
          <w:rtl/>
        </w:rPr>
        <w:tab/>
      </w:r>
      <w:r w:rsidR="00C17716">
        <w:rPr>
          <w:rFonts w:ascii="David" w:hAnsi="David"/>
          <w:rtl/>
        </w:rPr>
        <w:t xml:space="preserve"> </w:t>
      </w:r>
      <w:r w:rsidR="00C17716" w:rsidRPr="007E58A0">
        <w:rPr>
          <w:rFonts w:ascii="David" w:hAnsi="David"/>
          <w:sz w:val="20"/>
          <w:szCs w:val="20"/>
          <w:rtl/>
        </w:rPr>
        <w:t>(ויקרא י"ז, טו-</w:t>
      </w:r>
      <w:proofErr w:type="spellStart"/>
      <w:r w:rsidR="00C17716" w:rsidRPr="007E58A0">
        <w:rPr>
          <w:rFonts w:ascii="David" w:hAnsi="David"/>
          <w:sz w:val="20"/>
          <w:szCs w:val="20"/>
          <w:rtl/>
        </w:rPr>
        <w:t>טז</w:t>
      </w:r>
      <w:proofErr w:type="spellEnd"/>
      <w:r w:rsidR="00C17716" w:rsidRPr="007E58A0">
        <w:rPr>
          <w:rFonts w:ascii="David" w:hAnsi="David"/>
          <w:sz w:val="20"/>
          <w:szCs w:val="20"/>
          <w:rtl/>
        </w:rPr>
        <w:t>)</w:t>
      </w:r>
      <w:r w:rsidR="00C17716">
        <w:rPr>
          <w:rFonts w:ascii="David" w:hAnsi="David"/>
          <w:rtl/>
        </w:rPr>
        <w:t>.</w:t>
      </w:r>
    </w:p>
    <w:p w14:paraId="77FD7227" w14:textId="6E5DDB5A" w:rsidR="00C17716" w:rsidRDefault="00C17716" w:rsidP="00D24BE1">
      <w:pPr>
        <w:rPr>
          <w:rFonts w:ascii="David" w:hAnsi="David"/>
          <w:rtl/>
        </w:rPr>
      </w:pPr>
      <w:r>
        <w:rPr>
          <w:rFonts w:ascii="David" w:hAnsi="David"/>
          <w:rtl/>
        </w:rPr>
        <w:t xml:space="preserve">גם כאן הביטוי 'ונשא עונו' מורה שהאדם שנטמא באכילת נבלה או טרפה ולא נטהר, עובר בכך על החוק. </w:t>
      </w:r>
      <w:r w:rsidR="00D24BE1">
        <w:rPr>
          <w:rFonts w:ascii="David" w:hAnsi="David" w:hint="cs"/>
          <w:rtl/>
        </w:rPr>
        <w:t>ו</w:t>
      </w:r>
      <w:r>
        <w:rPr>
          <w:rFonts w:ascii="David" w:hAnsi="David"/>
          <w:rtl/>
        </w:rPr>
        <w:t xml:space="preserve">רש"י </w:t>
      </w:r>
      <w:r w:rsidR="00D24BE1">
        <w:rPr>
          <w:rFonts w:ascii="David" w:hAnsi="David" w:hint="cs"/>
          <w:rtl/>
        </w:rPr>
        <w:t>על אתר מוסיף</w:t>
      </w:r>
      <w:r>
        <w:rPr>
          <w:rFonts w:ascii="David" w:hAnsi="David"/>
          <w:rtl/>
        </w:rPr>
        <w:t xml:space="preserve"> בעקבות חז"ל: </w:t>
      </w:r>
    </w:p>
    <w:p w14:paraId="51112AD8" w14:textId="415BDF36" w:rsidR="00C17716" w:rsidRDefault="007E58A0" w:rsidP="007E58A0">
      <w:pPr>
        <w:ind w:left="720"/>
        <w:rPr>
          <w:rFonts w:ascii="David" w:hAnsi="David"/>
          <w:rtl/>
        </w:rPr>
      </w:pPr>
      <w:r>
        <w:rPr>
          <w:rFonts w:ascii="David" w:hAnsi="David" w:hint="cs"/>
          <w:rtl/>
        </w:rPr>
        <w:t>"</w:t>
      </w:r>
      <w:r w:rsidR="00C17716">
        <w:rPr>
          <w:rFonts w:ascii="David" w:hAnsi="David"/>
          <w:rtl/>
        </w:rPr>
        <w:t>'ונשא עונו' – אם יאכל קדש או יכנס למקדש ח</w:t>
      </w:r>
      <w:r>
        <w:rPr>
          <w:rFonts w:ascii="David" w:hAnsi="David"/>
          <w:rtl/>
        </w:rPr>
        <w:t>ייב על טומאה זו ככל שאר טומאות</w:t>
      </w:r>
      <w:r>
        <w:rPr>
          <w:rFonts w:ascii="David" w:hAnsi="David" w:hint="cs"/>
          <w:rtl/>
        </w:rPr>
        <w:t>".</w:t>
      </w:r>
    </w:p>
    <w:p w14:paraId="1AA570DF" w14:textId="063802FE" w:rsidR="00C17716" w:rsidRDefault="00C17716" w:rsidP="00D24BE1">
      <w:pPr>
        <w:rPr>
          <w:rFonts w:ascii="David" w:hAnsi="David"/>
          <w:rtl/>
        </w:rPr>
      </w:pPr>
      <w:r>
        <w:rPr>
          <w:rFonts w:ascii="David" w:hAnsi="David"/>
          <w:rtl/>
        </w:rPr>
        <w:t xml:space="preserve">כמובן לא מקרי שבכל הדוגמאות הללו נאלץ רש"י להוסיף פרט הלכתי שלא נזכר בכתובים </w:t>
      </w:r>
      <w:r w:rsidR="00D24BE1">
        <w:rPr>
          <w:rFonts w:ascii="David" w:hAnsi="David" w:hint="cs"/>
          <w:rtl/>
        </w:rPr>
        <w:t xml:space="preserve">אף </w:t>
      </w:r>
      <w:r>
        <w:rPr>
          <w:rFonts w:ascii="David" w:hAnsi="David"/>
          <w:rtl/>
        </w:rPr>
        <w:t xml:space="preserve">שהוא מהותי לאיסור – הכניסה למקדש, או הזמן המיוחד שאליו מתייחס החוק, כלומר לתקופת הרגלים. נתונים אלו לא נזכרו בפירוש בכתובים כי ככל הנראה לפי פשטי </w:t>
      </w:r>
      <w:r w:rsidR="00D24BE1">
        <w:rPr>
          <w:rFonts w:ascii="David" w:hAnsi="David" w:hint="cs"/>
          <w:rtl/>
        </w:rPr>
        <w:t>ה</w:t>
      </w:r>
      <w:r>
        <w:rPr>
          <w:rFonts w:ascii="David" w:hAnsi="David"/>
          <w:rtl/>
        </w:rPr>
        <w:t xml:space="preserve">מקראות יש רצון לצמצם ככל </w:t>
      </w:r>
      <w:r w:rsidR="00D24BE1">
        <w:rPr>
          <w:rFonts w:ascii="David" w:hAnsi="David" w:hint="cs"/>
          <w:rtl/>
        </w:rPr>
        <w:t xml:space="preserve">האפשר </w:t>
      </w:r>
      <w:r>
        <w:rPr>
          <w:rFonts w:ascii="David" w:hAnsi="David"/>
          <w:rtl/>
        </w:rPr>
        <w:t>בטומאה, גם בלי בעיית הכניסה לקודש. יש איסור לגעת בנב</w:t>
      </w:r>
      <w:r w:rsidR="00D24BE1">
        <w:rPr>
          <w:rFonts w:ascii="David" w:hAnsi="David" w:hint="cs"/>
          <w:rtl/>
        </w:rPr>
        <w:t>י</w:t>
      </w:r>
      <w:r>
        <w:rPr>
          <w:rFonts w:ascii="David" w:hAnsi="David"/>
          <w:rtl/>
        </w:rPr>
        <w:t>לה בידיים ולהיטמא; מי שנטמא ושכח, ועל כן לא נטהר, צריך להביא ק</w:t>
      </w:r>
      <w:r w:rsidR="00D24BE1">
        <w:rPr>
          <w:rFonts w:ascii="David" w:hAnsi="David" w:hint="cs"/>
          <w:rtl/>
        </w:rPr>
        <w:t>ו</w:t>
      </w:r>
      <w:r>
        <w:rPr>
          <w:rFonts w:ascii="David" w:hAnsi="David"/>
          <w:rtl/>
        </w:rPr>
        <w:t>רבן כ</w:t>
      </w:r>
      <w:r w:rsidR="00D24BE1">
        <w:rPr>
          <w:rFonts w:ascii="David" w:hAnsi="David" w:hint="cs"/>
          <w:rtl/>
        </w:rPr>
        <w:t xml:space="preserve">אשר </w:t>
      </w:r>
      <w:r>
        <w:rPr>
          <w:rFonts w:ascii="David" w:hAnsi="David"/>
          <w:rtl/>
        </w:rPr>
        <w:t>ייזכר בכך, ומי שאכל בהמה מתה ונטמא צריך להיטהר.</w:t>
      </w:r>
      <w:r w:rsidR="00D24BE1">
        <w:rPr>
          <w:rFonts w:ascii="David" w:hAnsi="David" w:hint="cs"/>
          <w:rtl/>
        </w:rPr>
        <w:t xml:space="preserve"> </w:t>
      </w:r>
      <w:r>
        <w:rPr>
          <w:rFonts w:ascii="David" w:hAnsi="David"/>
          <w:rtl/>
        </w:rPr>
        <w:t>אם לא יעשה כ</w:t>
      </w:r>
      <w:r w:rsidR="00D24BE1">
        <w:rPr>
          <w:rFonts w:ascii="David" w:hAnsi="David" w:hint="cs"/>
          <w:rtl/>
        </w:rPr>
        <w:t>ן</w:t>
      </w:r>
      <w:r>
        <w:rPr>
          <w:rFonts w:ascii="David" w:hAnsi="David"/>
          <w:rtl/>
        </w:rPr>
        <w:t xml:space="preserve"> – הוא יישא את עוונו! </w:t>
      </w:r>
    </w:p>
    <w:p w14:paraId="57E7CAAA" w14:textId="5032F9E8" w:rsidR="00C17716" w:rsidRDefault="00C17716" w:rsidP="00F0339C">
      <w:pPr>
        <w:rPr>
          <w:rFonts w:ascii="David" w:hAnsi="David"/>
          <w:rtl/>
        </w:rPr>
      </w:pPr>
      <w:r>
        <w:rPr>
          <w:rFonts w:ascii="David" w:hAnsi="David"/>
          <w:rtl/>
        </w:rPr>
        <w:t>ברור שהמקרא אינו אוסר באיסור רגיל את ההיטמאות</w:t>
      </w:r>
      <w:r w:rsidR="00D24BE1">
        <w:rPr>
          <w:rFonts w:ascii="David" w:hAnsi="David" w:hint="cs"/>
          <w:rtl/>
        </w:rPr>
        <w:t xml:space="preserve">, שהרי </w:t>
      </w:r>
      <w:r>
        <w:rPr>
          <w:rFonts w:ascii="David" w:hAnsi="David"/>
          <w:rtl/>
        </w:rPr>
        <w:t xml:space="preserve">דבר </w:t>
      </w:r>
      <w:r w:rsidR="00D24BE1">
        <w:rPr>
          <w:rFonts w:ascii="David" w:hAnsi="David" w:hint="cs"/>
          <w:rtl/>
        </w:rPr>
        <w:t xml:space="preserve">זה </w:t>
      </w:r>
      <w:r>
        <w:rPr>
          <w:rFonts w:ascii="David" w:hAnsi="David"/>
          <w:rtl/>
        </w:rPr>
        <w:t xml:space="preserve">אינו תמיד בידיו של אדם. לא יעלה על הדעת שאישה עוברת איסור בכל חודש בשעת וסתה; </w:t>
      </w:r>
      <w:r w:rsidR="00F0339C">
        <w:rPr>
          <w:rFonts w:ascii="David" w:hAnsi="David" w:hint="cs"/>
          <w:rtl/>
        </w:rPr>
        <w:t>ו</w:t>
      </w:r>
      <w:r>
        <w:rPr>
          <w:rFonts w:ascii="David" w:hAnsi="David"/>
          <w:rtl/>
        </w:rPr>
        <w:t xml:space="preserve">לא יעלה על הדעת שאדם שקבר מת ועשה עמו חסד של אמת, ייחשב באותו רגע כמי שעבר על איסור. מסתבר שיש בעיה בהימצאות במצב של טומאה ומי שיכול צריך להימנע מכך, ואם הדבר אינו תלוי בו והוא נטמא – עליו להיטהר ברגע הראשון שיוכל. בניסוח הלכתי </w:t>
      </w:r>
      <w:r w:rsidR="00F0339C">
        <w:rPr>
          <w:rFonts w:ascii="David" w:hAnsi="David" w:hint="cs"/>
          <w:rtl/>
        </w:rPr>
        <w:t xml:space="preserve">אפשר </w:t>
      </w:r>
      <w:r>
        <w:rPr>
          <w:rFonts w:ascii="David" w:hAnsi="David"/>
          <w:rtl/>
        </w:rPr>
        <w:t xml:space="preserve">לומר שהעולה מהפסוקים הנידונים לעיל הוא </w:t>
      </w:r>
      <w:r w:rsidR="00F0339C">
        <w:rPr>
          <w:rFonts w:ascii="David" w:hAnsi="David" w:hint="cs"/>
          <w:rtl/>
        </w:rPr>
        <w:t xml:space="preserve">הכלל </w:t>
      </w:r>
      <w:r>
        <w:rPr>
          <w:rFonts w:ascii="David" w:hAnsi="David"/>
          <w:rtl/>
        </w:rPr>
        <w:t xml:space="preserve">'טבילה בזמנה מצוה'. מדוע יש רגישות כה גדולה לענייני טומאה? לכאורה, החשיבה הפשוטה מובילה לעמדת חז"ל שהבעיה היא רק בכניסה אל הקודש. לולא כן, מה הבעיה בהיות אדם טמא? </w:t>
      </w:r>
    </w:p>
    <w:p w14:paraId="7256C9AD" w14:textId="77777777" w:rsidR="00C17716" w:rsidRDefault="00C17716" w:rsidP="00C17716">
      <w:pPr>
        <w:rPr>
          <w:rFonts w:ascii="David" w:hAnsi="David"/>
          <w:rtl/>
        </w:rPr>
      </w:pPr>
      <w:r>
        <w:rPr>
          <w:rFonts w:ascii="David" w:hAnsi="David"/>
          <w:rtl/>
        </w:rPr>
        <w:t xml:space="preserve">הדבר מתברר </w:t>
      </w:r>
      <w:proofErr w:type="spellStart"/>
      <w:r>
        <w:rPr>
          <w:rFonts w:ascii="David" w:hAnsi="David"/>
          <w:rtl/>
        </w:rPr>
        <w:t>בויקרא</w:t>
      </w:r>
      <w:proofErr w:type="spellEnd"/>
      <w:r>
        <w:rPr>
          <w:rFonts w:ascii="David" w:hAnsi="David"/>
          <w:rtl/>
        </w:rPr>
        <w:t xml:space="preserve"> ט"ז, תוך כדי תיאור עבודת טיהור המשכן ביום הכיפורים: </w:t>
      </w:r>
    </w:p>
    <w:p w14:paraId="0683DD99" w14:textId="655B4987" w:rsidR="00C17716" w:rsidRDefault="007E58A0" w:rsidP="007E58A0">
      <w:pPr>
        <w:ind w:left="720"/>
        <w:rPr>
          <w:rFonts w:ascii="David" w:hAnsi="David"/>
          <w:rtl/>
        </w:rPr>
      </w:pPr>
      <w:r>
        <w:rPr>
          <w:rFonts w:ascii="David" w:hAnsi="David" w:hint="cs"/>
          <w:rtl/>
        </w:rPr>
        <w:t>"</w:t>
      </w:r>
      <w:r w:rsidR="00C17716">
        <w:rPr>
          <w:rFonts w:ascii="David" w:hAnsi="David"/>
          <w:rtl/>
        </w:rPr>
        <w:t>וְכִפֶּר עַל הַקֹּדֶשׁ מִטֻּמְאֹת בְּנֵי יִשְׂרָאֵל וּמִפִּשְׁעֵיהֶם לְכָל חַטֹּאתָם וְכֵן יַעֲשֶׂה לְאֹהֶל מוֹעֵד הַשּ</w:t>
      </w:r>
      <w:r>
        <w:rPr>
          <w:rFonts w:ascii="David" w:hAnsi="David"/>
          <w:rtl/>
        </w:rPr>
        <w:t xml:space="preserve">ֹׁכֵן אִתָּם בְּתוֹךְ </w:t>
      </w:r>
      <w:proofErr w:type="spellStart"/>
      <w:r>
        <w:rPr>
          <w:rFonts w:ascii="David" w:hAnsi="David"/>
          <w:rtl/>
        </w:rPr>
        <w:t>טֻמְאֹתָם</w:t>
      </w:r>
      <w:proofErr w:type="spellEnd"/>
      <w:r>
        <w:rPr>
          <w:rFonts w:ascii="David" w:hAnsi="David" w:hint="cs"/>
          <w:rtl/>
        </w:rPr>
        <w:t>"</w:t>
      </w:r>
      <w:r>
        <w:rPr>
          <w:rFonts w:ascii="David" w:hAnsi="David"/>
          <w:rtl/>
        </w:rPr>
        <w:tab/>
      </w:r>
      <w:r w:rsidR="00C17716" w:rsidRPr="007E58A0">
        <w:rPr>
          <w:rFonts w:ascii="David" w:hAnsi="David"/>
          <w:sz w:val="20"/>
          <w:szCs w:val="20"/>
          <w:rtl/>
        </w:rPr>
        <w:t xml:space="preserve">(ויקרא ט"ז, </w:t>
      </w:r>
      <w:proofErr w:type="spellStart"/>
      <w:r w:rsidR="00C17716" w:rsidRPr="007E58A0">
        <w:rPr>
          <w:rFonts w:ascii="David" w:hAnsi="David"/>
          <w:sz w:val="20"/>
          <w:szCs w:val="20"/>
          <w:rtl/>
        </w:rPr>
        <w:t>טז</w:t>
      </w:r>
      <w:proofErr w:type="spellEnd"/>
      <w:r w:rsidR="00C17716" w:rsidRPr="007E58A0">
        <w:rPr>
          <w:rFonts w:ascii="David" w:hAnsi="David"/>
          <w:sz w:val="20"/>
          <w:szCs w:val="20"/>
          <w:rtl/>
        </w:rPr>
        <w:t>)</w:t>
      </w:r>
      <w:r>
        <w:rPr>
          <w:rFonts w:ascii="David" w:hAnsi="David" w:hint="cs"/>
          <w:rtl/>
        </w:rPr>
        <w:t>.</w:t>
      </w:r>
    </w:p>
    <w:p w14:paraId="0BD8F1DB" w14:textId="72798370" w:rsidR="00C17716" w:rsidRDefault="00C17716" w:rsidP="00F0339C">
      <w:pPr>
        <w:rPr>
          <w:rFonts w:ascii="David" w:hAnsi="David"/>
          <w:rtl/>
        </w:rPr>
      </w:pPr>
      <w:r>
        <w:rPr>
          <w:rFonts w:ascii="David" w:hAnsi="David"/>
          <w:rtl/>
        </w:rPr>
        <w:t xml:space="preserve">יש לכפר על הקודש מטומאות בני ישראל ומפשעיהם לכל חטאתם בכל שנה. הכתוב אינו מצמצם את הטומאות שמפניהם יש לכפר על הקודש דווקא לאלו שפרצו לתוך הקודש פנימה. נראה יותר שמדובר בעצם היות טומאה במחנה, ויש בכוחה לסכן את טהרת המשכן, את השראת השכינה אשר בו. מתברר שהטמאים </w:t>
      </w:r>
      <w:r w:rsidR="00F0339C">
        <w:rPr>
          <w:rFonts w:ascii="David" w:hAnsi="David" w:hint="cs"/>
          <w:rtl/>
        </w:rPr>
        <w:t>ה</w:t>
      </w:r>
      <w:r>
        <w:rPr>
          <w:rFonts w:ascii="David" w:hAnsi="David"/>
          <w:rtl/>
        </w:rPr>
        <w:t>יושבים במחנה כולו – טמאים או פושעים – פוגעים במשכן שבמרכז המחנה. א</w:t>
      </w:r>
      <w:r w:rsidR="00C04274">
        <w:rPr>
          <w:rFonts w:ascii="David" w:hAnsi="David" w:hint="cs"/>
          <w:rtl/>
        </w:rPr>
        <w:t>ו</w:t>
      </w:r>
      <w:r>
        <w:rPr>
          <w:rFonts w:ascii="David" w:hAnsi="David"/>
          <w:rtl/>
        </w:rPr>
        <w:t xml:space="preserve">מנם שכינה שוכנת עם ישראל "בתוך </w:t>
      </w:r>
      <w:proofErr w:type="spellStart"/>
      <w:r>
        <w:rPr>
          <w:rFonts w:ascii="David" w:hAnsi="David"/>
          <w:rtl/>
        </w:rPr>
        <w:t>טמאתם</w:t>
      </w:r>
      <w:proofErr w:type="spellEnd"/>
      <w:r>
        <w:rPr>
          <w:rFonts w:ascii="David" w:hAnsi="David"/>
          <w:rtl/>
        </w:rPr>
        <w:t xml:space="preserve">", אך פעם אחת בשנה יש לחטא את ביתה ולטהרו מפני הטומאות ומפני הפשעים. </w:t>
      </w:r>
    </w:p>
    <w:p w14:paraId="1CC305AC" w14:textId="77777777" w:rsidR="00C17716" w:rsidRDefault="00C17716" w:rsidP="00C17716">
      <w:pPr>
        <w:rPr>
          <w:rFonts w:ascii="David" w:hAnsi="David"/>
          <w:rtl/>
        </w:rPr>
      </w:pPr>
      <w:r>
        <w:rPr>
          <w:rFonts w:ascii="David" w:hAnsi="David"/>
          <w:rtl/>
        </w:rPr>
        <w:lastRenderedPageBreak/>
        <w:t>דבר זה בולט גם בדין פרה אדומה:</w:t>
      </w:r>
    </w:p>
    <w:p w14:paraId="00BD6A49" w14:textId="52801763" w:rsidR="00C17716" w:rsidRDefault="007E58A0" w:rsidP="007E58A0">
      <w:pPr>
        <w:ind w:left="720"/>
        <w:rPr>
          <w:rFonts w:ascii="David" w:hAnsi="David"/>
          <w:rtl/>
        </w:rPr>
      </w:pPr>
      <w:r>
        <w:rPr>
          <w:rFonts w:ascii="David" w:hAnsi="David" w:hint="cs"/>
          <w:rtl/>
        </w:rPr>
        <w:t>"</w:t>
      </w:r>
      <w:r w:rsidR="00C17716">
        <w:rPr>
          <w:rFonts w:ascii="David" w:hAnsi="David"/>
          <w:rtl/>
        </w:rPr>
        <w:t xml:space="preserve">הַנֹּגֵעַ בְּמֵת לְכָל נֶפֶשׁ אָדָם וְטָמֵא שִׁבְעַת יָמִים. הוּא יִתְחַטָּא בוֹ בַּיּוֹם הַשְּׁלִישִׁי וּבַיּוֹם הַשְּׁבִיעִי יִטְהָר וְאִם לֹא יִתְחַטָּא בַּיּוֹם הַשְּׁלִישִׁי וּבַיּוֹם הַשְּׁבִיעִי לֹא יִטְהָר. כָּל הַנֹּגֵעַ בְּמֵת בְּנֶפֶשׁ הָאָדָם אֲשֶׁר יָמוּת וְלֹא יִתְחַטָּא אֶת מִשְׁכַּן ה' טִמֵּא וְנִכְרְתָה הַנֶּפֶשׁ הַהִוא מִיִּשְׂרָאֵל כִּי מֵי נִדָּה לֹא זֹרַק עָלָיו טָמֵא יִהְיֶה עוֹד </w:t>
      </w:r>
      <w:proofErr w:type="spellStart"/>
      <w:r w:rsidR="00C17716">
        <w:rPr>
          <w:rFonts w:ascii="David" w:hAnsi="David"/>
          <w:rtl/>
        </w:rPr>
        <w:t>טֻמְאָתו</w:t>
      </w:r>
      <w:proofErr w:type="spellEnd"/>
      <w:r w:rsidR="00C17716">
        <w:rPr>
          <w:rFonts w:ascii="David" w:hAnsi="David"/>
          <w:rtl/>
        </w:rPr>
        <w:t>ֹ בוֹ... וְאִישׁ אֲשֶׁר יִטְמָא וְלֹא יִתְחַטָּא וְנִכְרְתָה הַנֶּפֶשׁ הַהִוא מִתּוֹךְ הַקָּהָל כִּי אֶת מִקְדַּשׁ ה' טִמֵּא מֵי נִדָּה לֹא זֹרַ</w:t>
      </w:r>
      <w:r>
        <w:rPr>
          <w:rFonts w:ascii="David" w:hAnsi="David"/>
          <w:rtl/>
        </w:rPr>
        <w:t>ק עָלָיו טָמֵא הוּא</w:t>
      </w:r>
      <w:r>
        <w:rPr>
          <w:rFonts w:ascii="David" w:hAnsi="David" w:hint="cs"/>
          <w:rtl/>
        </w:rPr>
        <w:t>"</w:t>
      </w:r>
      <w:r>
        <w:rPr>
          <w:rFonts w:ascii="David" w:hAnsi="David"/>
          <w:rtl/>
        </w:rPr>
        <w:tab/>
      </w:r>
      <w:r w:rsidR="00C17716" w:rsidRPr="007E58A0">
        <w:rPr>
          <w:rFonts w:ascii="David" w:hAnsi="David"/>
          <w:sz w:val="20"/>
          <w:szCs w:val="20"/>
          <w:rtl/>
        </w:rPr>
        <w:t>(במדבר י"ט, יא-כ)</w:t>
      </w:r>
      <w:r w:rsidR="00C17716">
        <w:rPr>
          <w:rFonts w:ascii="David" w:hAnsi="David"/>
          <w:rtl/>
        </w:rPr>
        <w:t>.</w:t>
      </w:r>
    </w:p>
    <w:p w14:paraId="7DA31AFA" w14:textId="35D7F3AE" w:rsidR="00C17716" w:rsidRDefault="00C17716" w:rsidP="00F0339C">
      <w:pPr>
        <w:rPr>
          <w:rFonts w:ascii="David" w:hAnsi="David"/>
          <w:b/>
          <w:bCs/>
          <w:rtl/>
        </w:rPr>
      </w:pPr>
      <w:r>
        <w:rPr>
          <w:rFonts w:ascii="David" w:hAnsi="David"/>
          <w:rtl/>
        </w:rPr>
        <w:t>לא נאמר בפסוקים הללו שרק אם הטמא נכנס אל הקודש הוא פוגע בו, אלא שעצם העובדה שהוא טמא מת והוא מתהלך במחנה ישראל, גורמת להיטמאות המשכן שמצוי בתוך מחנה ישראל; עוון כה חמור שעונשו כרת!</w:t>
      </w:r>
    </w:p>
    <w:p w14:paraId="754EEC51" w14:textId="77777777" w:rsidR="00C17716" w:rsidRDefault="00C17716" w:rsidP="00C17716">
      <w:pPr>
        <w:rPr>
          <w:rFonts w:ascii="David" w:hAnsi="David"/>
          <w:rtl/>
        </w:rPr>
      </w:pPr>
      <w:r>
        <w:rPr>
          <w:rFonts w:ascii="David" w:hAnsi="David"/>
          <w:rtl/>
        </w:rPr>
        <w:t>התפיסה שמשתקפת בכתובים אלו היא שהואיל ושכינת ה' שורה בישראל, יש לשמור על טהרה במחנה כולו ולא רק בתוך גבולות המשכן. למעשה, הדברים מפורשים במצוות שילוח טמאים:</w:t>
      </w:r>
    </w:p>
    <w:p w14:paraId="6FCCE2C6" w14:textId="634129CA" w:rsidR="00C17716" w:rsidRDefault="007E58A0" w:rsidP="007E58A0">
      <w:pPr>
        <w:ind w:left="720"/>
        <w:rPr>
          <w:rFonts w:ascii="David" w:hAnsi="David"/>
          <w:rtl/>
        </w:rPr>
      </w:pPr>
      <w:r>
        <w:rPr>
          <w:rFonts w:ascii="David" w:hAnsi="David" w:hint="cs"/>
          <w:rtl/>
        </w:rPr>
        <w:t>"</w:t>
      </w:r>
      <w:r w:rsidR="00C17716">
        <w:rPr>
          <w:rFonts w:ascii="David" w:hAnsi="David"/>
          <w:rtl/>
        </w:rPr>
        <w:t xml:space="preserve">וַיְדַבֵּר ה' אֶל מֹשֶׁה </w:t>
      </w:r>
      <w:proofErr w:type="spellStart"/>
      <w:r w:rsidR="00C17716">
        <w:rPr>
          <w:rFonts w:ascii="David" w:hAnsi="David"/>
          <w:rtl/>
        </w:rPr>
        <w:t>לֵּאמֹר</w:t>
      </w:r>
      <w:proofErr w:type="spellEnd"/>
      <w:r w:rsidR="00C17716">
        <w:rPr>
          <w:rFonts w:ascii="David" w:hAnsi="David"/>
          <w:rtl/>
        </w:rPr>
        <w:t xml:space="preserve">. צַו אֶת בְּנֵי יִשְׂרָאֵל וִישַׁלְּחוּ מִן הַמַּחֲנֶה כָּל צָרוּעַ וְכָל זָב וְכֹל טָמֵא לָנָפֶשׁ. מִזָּכָר עַד נְקֵבָה תְּשַׁלֵּחוּ אֶל מִחוּץ לַמַּחֲנֶה תְּשַׁלְּחוּם וְלֹא יְטַמְּאוּ אֶת </w:t>
      </w:r>
      <w:proofErr w:type="spellStart"/>
      <w:r w:rsidR="00C17716">
        <w:rPr>
          <w:rFonts w:ascii="David" w:hAnsi="David"/>
          <w:rtl/>
        </w:rPr>
        <w:t>מַחֲנֵיהֶם</w:t>
      </w:r>
      <w:proofErr w:type="spellEnd"/>
      <w:r w:rsidR="00C17716">
        <w:rPr>
          <w:rFonts w:ascii="David" w:hAnsi="David"/>
          <w:rtl/>
        </w:rPr>
        <w:t xml:space="preserve"> אֲשֶׁר אֲנִי שֹׁכֵן בְּתוֹכָם</w:t>
      </w:r>
      <w:r>
        <w:rPr>
          <w:rFonts w:ascii="David" w:hAnsi="David" w:hint="cs"/>
          <w:rtl/>
        </w:rPr>
        <w:t>"</w:t>
      </w:r>
      <w:r>
        <w:rPr>
          <w:rFonts w:ascii="David" w:hAnsi="David"/>
          <w:rtl/>
        </w:rPr>
        <w:tab/>
      </w:r>
      <w:r w:rsidR="00C17716" w:rsidRPr="007E58A0">
        <w:rPr>
          <w:rFonts w:ascii="David" w:hAnsi="David"/>
          <w:sz w:val="20"/>
          <w:szCs w:val="20"/>
          <w:rtl/>
        </w:rPr>
        <w:t>(במדבר ה', א-ג)</w:t>
      </w:r>
      <w:r w:rsidR="00C17716">
        <w:rPr>
          <w:rFonts w:ascii="David" w:hAnsi="David"/>
          <w:rtl/>
        </w:rPr>
        <w:t>.</w:t>
      </w:r>
    </w:p>
    <w:p w14:paraId="2224AFCE" w14:textId="77777777" w:rsidR="00C17716" w:rsidRDefault="00C17716" w:rsidP="00C17716">
      <w:pPr>
        <w:rPr>
          <w:rFonts w:ascii="David" w:hAnsi="David"/>
          <w:rtl/>
        </w:rPr>
      </w:pPr>
      <w:r>
        <w:rPr>
          <w:rFonts w:ascii="David" w:hAnsi="David"/>
          <w:rtl/>
        </w:rPr>
        <w:t>גם כאן חז"ל צמצמו את ההוראה לשלח את הטמאים, וביארו שאין הכוונה למחנה ישראל כולו (מלבד המצורע), אך מפשטי המקראות עולה שיש לשלח מהמחנה את כל הטמאים החמורים.</w:t>
      </w:r>
    </w:p>
    <w:p w14:paraId="74793EA2" w14:textId="53C509FD" w:rsidR="00C17716" w:rsidRDefault="00C17716" w:rsidP="0048106F">
      <w:pPr>
        <w:rPr>
          <w:rFonts w:ascii="David" w:hAnsi="David"/>
          <w:rtl/>
        </w:rPr>
      </w:pPr>
      <w:r>
        <w:rPr>
          <w:rFonts w:ascii="David" w:hAnsi="David"/>
          <w:rtl/>
        </w:rPr>
        <w:t xml:space="preserve">כבדרך אגב ברצוני להעיר שניתן לפענח את העמדה של חז"ל בשתי אפשרויות. ייתכן שבדבר זה באה לידי ביטוי תפיסתם של חז"ל את הטומאה, שאיננה כוח דימוני בעל יכולות מאגיות הרסניות, אלא </w:t>
      </w:r>
      <w:r w:rsidR="0048106F">
        <w:rPr>
          <w:rFonts w:ascii="David" w:hAnsi="David" w:hint="cs"/>
          <w:rtl/>
        </w:rPr>
        <w:t xml:space="preserve">מעמד אישי </w:t>
      </w:r>
      <w:r>
        <w:rPr>
          <w:rFonts w:ascii="David" w:hAnsi="David"/>
          <w:rtl/>
        </w:rPr>
        <w:t>שיש לו השלכות הנוגעות בתחום ההלכתי-הדתי ותו לא.</w:t>
      </w:r>
      <w:r>
        <w:rPr>
          <w:rStyle w:val="a5"/>
          <w:rFonts w:ascii="David" w:hAnsi="David"/>
          <w:rtl/>
        </w:rPr>
        <w:footnoteReference w:id="9"/>
      </w:r>
      <w:r>
        <w:rPr>
          <w:rFonts w:ascii="David" w:hAnsi="David"/>
          <w:rtl/>
        </w:rPr>
        <w:t xml:space="preserve"> טענה זו א</w:t>
      </w:r>
      <w:r w:rsidR="00C04274">
        <w:rPr>
          <w:rFonts w:ascii="David" w:hAnsi="David" w:hint="cs"/>
          <w:rtl/>
        </w:rPr>
        <w:t>ו</w:t>
      </w:r>
      <w:r>
        <w:rPr>
          <w:rFonts w:ascii="David" w:hAnsi="David"/>
          <w:rtl/>
        </w:rPr>
        <w:t>מנם מורכבת יותר, וככל הנראה אצל התנאים יש גם עמדות שרואות בטומאה דבר מה ממשי,</w:t>
      </w:r>
      <w:r>
        <w:rPr>
          <w:rStyle w:val="a5"/>
          <w:rFonts w:ascii="David" w:hAnsi="David"/>
          <w:rtl/>
        </w:rPr>
        <w:footnoteReference w:id="10"/>
      </w:r>
      <w:r>
        <w:rPr>
          <w:rFonts w:ascii="David" w:hAnsi="David"/>
          <w:rtl/>
        </w:rPr>
        <w:t xml:space="preserve"> אך לפחות מבחינת הפרספקטיבה שאנו דנים בה כעת, יש מקום להבחנה זו: אצל חז"ל ניטל האיסור מעצם מצב הטומאה.</w:t>
      </w:r>
    </w:p>
    <w:p w14:paraId="6A64D405" w14:textId="3A49C869" w:rsidR="00C17716" w:rsidRDefault="00C17716" w:rsidP="0048106F">
      <w:pPr>
        <w:rPr>
          <w:rFonts w:ascii="David" w:hAnsi="David"/>
          <w:rtl/>
        </w:rPr>
      </w:pPr>
      <w:r>
        <w:rPr>
          <w:rFonts w:ascii="David" w:hAnsi="David"/>
          <w:rtl/>
        </w:rPr>
        <w:tab/>
        <w:t xml:space="preserve">לחילופין, ייתכן שעמדתם של חז"ל נובעת מרצונם לדרוש את הפסוקים שיחולו גם על המקדש ולא רק על המשכן. הואיל ואחרי דור המדבר עם ישראל עובר </w:t>
      </w:r>
      <w:r>
        <w:rPr>
          <w:rFonts w:ascii="David" w:hAnsi="David"/>
          <w:rtl/>
        </w:rPr>
        <w:t xml:space="preserve">ממשכן ארעי ונודד למשכן קבע, ועם ישראל כבר אינו חונה באופן תמידי סביב המשכן אלא מפוזר </w:t>
      </w:r>
      <w:r w:rsidR="0048106F">
        <w:rPr>
          <w:rFonts w:ascii="David" w:hAnsi="David"/>
          <w:rtl/>
        </w:rPr>
        <w:t xml:space="preserve">בנחלותיו </w:t>
      </w:r>
      <w:r>
        <w:rPr>
          <w:rFonts w:ascii="David" w:hAnsi="David"/>
          <w:rtl/>
        </w:rPr>
        <w:t>בכל רחבי ארץ ישראל, הרי שהגדרת "מחנה ישראל" משתנה לבלי הכר. כאשר המשכן שוכן ממש בקרב המחנה, וכל עם ישראל שוכן סביבו, יש דרישה גבוהה לטהרה במחנה כולו, כך שהמשכן יוכל לשכון בתוכו. לעומת זאת, למקדש הקבוע והיציב שאחרי הכניסה לארץ, יש גבולות ברורים יותר, ולא כל ישראל נמצאים 'סביבו' באופן מתמשך וקבוע, וממילא גדרים של מחנה טהור משתנה. מעתה הטהרה רלוונטית דווקא בכניסה פיסית לתחום המקדש, או להר הבית, שהם המחליפים את 'מחנה ישראל' שבתקופת המדבר.</w:t>
      </w:r>
    </w:p>
    <w:p w14:paraId="3926B7BB" w14:textId="77777777" w:rsidR="00C17716" w:rsidRDefault="00C17716" w:rsidP="00C17716">
      <w:pPr>
        <w:rPr>
          <w:rFonts w:ascii="David" w:hAnsi="David"/>
          <w:rtl/>
        </w:rPr>
      </w:pPr>
    </w:p>
    <w:p w14:paraId="1D635AB3" w14:textId="03F9E1BF" w:rsidR="00C17716" w:rsidRDefault="00C17716" w:rsidP="00C17716">
      <w:pPr>
        <w:rPr>
          <w:rFonts w:ascii="David" w:hAnsi="David"/>
          <w:rtl/>
        </w:rPr>
      </w:pPr>
      <w:r>
        <w:rPr>
          <w:rFonts w:ascii="David" w:hAnsi="David"/>
          <w:rtl/>
        </w:rPr>
        <w:t>על רקע כל האמור לעיל, נוכל להבין את המשמעות של ק</w:t>
      </w:r>
      <w:r w:rsidR="0048106F">
        <w:rPr>
          <w:rFonts w:ascii="David" w:hAnsi="David" w:hint="cs"/>
          <w:rtl/>
        </w:rPr>
        <w:t>ו</w:t>
      </w:r>
      <w:r>
        <w:rPr>
          <w:rFonts w:ascii="David" w:hAnsi="David"/>
          <w:rtl/>
        </w:rPr>
        <w:t>רבן החטאת כק</w:t>
      </w:r>
      <w:r w:rsidR="0048106F">
        <w:rPr>
          <w:rFonts w:ascii="David" w:hAnsi="David" w:hint="cs"/>
          <w:rtl/>
        </w:rPr>
        <w:t>ו</w:t>
      </w:r>
      <w:r>
        <w:rPr>
          <w:rFonts w:ascii="David" w:hAnsi="David"/>
          <w:rtl/>
        </w:rPr>
        <w:t>רבן מְחַטֵּא. ק</w:t>
      </w:r>
      <w:r w:rsidR="0048106F">
        <w:rPr>
          <w:rFonts w:ascii="David" w:hAnsi="David" w:hint="cs"/>
          <w:rtl/>
        </w:rPr>
        <w:t>ו</w:t>
      </w:r>
      <w:r>
        <w:rPr>
          <w:rFonts w:ascii="David" w:hAnsi="David"/>
          <w:rtl/>
        </w:rPr>
        <w:t>רבן חטאת בא בתורה בעיקר בשלושה הקשרים:</w:t>
      </w:r>
    </w:p>
    <w:p w14:paraId="079B4FBC" w14:textId="0604A340" w:rsidR="00C17716" w:rsidRDefault="007E58A0" w:rsidP="00C17716">
      <w:pPr>
        <w:rPr>
          <w:rFonts w:ascii="David" w:hAnsi="David"/>
          <w:rtl/>
        </w:rPr>
      </w:pPr>
      <w:r w:rsidRPr="007E58A0">
        <w:rPr>
          <w:rFonts w:ascii="David" w:hAnsi="David" w:hint="cs"/>
          <w:b/>
          <w:bCs/>
          <w:rtl/>
        </w:rPr>
        <w:t>א.</w:t>
      </w:r>
      <w:r>
        <w:rPr>
          <w:rFonts w:ascii="David" w:hAnsi="David" w:hint="cs"/>
          <w:rtl/>
        </w:rPr>
        <w:t xml:space="preserve"> </w:t>
      </w:r>
      <w:r w:rsidR="00C17716">
        <w:rPr>
          <w:rFonts w:ascii="David" w:hAnsi="David"/>
          <w:rtl/>
        </w:rPr>
        <w:t xml:space="preserve">במשך שבעת ימי המילואים עת חנכו את המשכן וקידשו את כליו, קורבן החטאת הוא שחיטא את המזבח: "וּפַר חַטָּאת תַּעֲשֶׂה לַיּוֹם עַל הַכִּפֻּרִים וְחִטֵּאתָ עַל הַמִּזְבֵּחַ בְּכַפֶּרְךָ עָלָיו וּמָשַׁחְתָּ אֹתוֹ לְקַדְּשׁוֹ" </w:t>
      </w:r>
      <w:r w:rsidR="00C17716" w:rsidRPr="007E58A0">
        <w:rPr>
          <w:rFonts w:ascii="David" w:hAnsi="David"/>
          <w:sz w:val="20"/>
          <w:szCs w:val="20"/>
          <w:rtl/>
        </w:rPr>
        <w:t>(שמות כ"ט, לו)</w:t>
      </w:r>
      <w:r w:rsidR="00C17716">
        <w:rPr>
          <w:rFonts w:ascii="David" w:hAnsi="David"/>
          <w:rtl/>
        </w:rPr>
        <w:t>. יושם לב לדיוק הפסוק: אין בכוחו של קורבן החטאת לקדש את המזבח. לשם כך יש למשוח את המזבח בשמן המשחה, אולם החטאת המקדימה את המשיחה, מאפשרת למזבח להיות מחוטא ומכופר.</w:t>
      </w:r>
    </w:p>
    <w:p w14:paraId="6C4E9671" w14:textId="4D40A0B3" w:rsidR="00C17716" w:rsidRDefault="007E58A0" w:rsidP="00C17716">
      <w:pPr>
        <w:rPr>
          <w:rFonts w:ascii="David" w:hAnsi="David"/>
          <w:rtl/>
        </w:rPr>
      </w:pPr>
      <w:r w:rsidRPr="007E58A0">
        <w:rPr>
          <w:rFonts w:ascii="David" w:hAnsi="David" w:hint="cs"/>
          <w:b/>
          <w:bCs/>
          <w:rtl/>
        </w:rPr>
        <w:t>ב.</w:t>
      </w:r>
      <w:r>
        <w:rPr>
          <w:rFonts w:ascii="David" w:hAnsi="David" w:hint="cs"/>
          <w:rtl/>
        </w:rPr>
        <w:t xml:space="preserve"> </w:t>
      </w:r>
      <w:r w:rsidR="00C17716">
        <w:rPr>
          <w:rFonts w:ascii="David" w:hAnsi="David"/>
          <w:rtl/>
        </w:rPr>
        <w:t xml:space="preserve">חטא שנעשה בשגגה: "נֶפֶשׁ כִּי תֶחֱטָא בִשְׁגָגָה מִכֹּל מִצְוֹת ה' אֲשֶׁר לֹא תֵעָשֶׂינָה וְעָשָׂה מֵאַחַת מֵהֵנָּה" </w:t>
      </w:r>
      <w:r w:rsidR="00C17716" w:rsidRPr="007E58A0">
        <w:rPr>
          <w:rFonts w:ascii="David" w:hAnsi="David"/>
          <w:sz w:val="20"/>
          <w:szCs w:val="20"/>
          <w:rtl/>
        </w:rPr>
        <w:t>(ד</w:t>
      </w:r>
      <w:r>
        <w:rPr>
          <w:rFonts w:ascii="David" w:hAnsi="David" w:hint="cs"/>
          <w:sz w:val="20"/>
          <w:szCs w:val="20"/>
          <w:rtl/>
        </w:rPr>
        <w:t>'</w:t>
      </w:r>
      <w:r w:rsidR="00C17716" w:rsidRPr="007E58A0">
        <w:rPr>
          <w:rFonts w:ascii="David" w:hAnsi="David"/>
          <w:sz w:val="20"/>
          <w:szCs w:val="20"/>
          <w:rtl/>
        </w:rPr>
        <w:t>, ב)</w:t>
      </w:r>
      <w:r w:rsidR="00C17716">
        <w:rPr>
          <w:rFonts w:ascii="David" w:hAnsi="David"/>
          <w:rtl/>
        </w:rPr>
        <w:t>. לפי העולה מפסוקים אלו, כל עבירה (מצוות לא תעשה) שאדם עשה בשוגג מחייבת אותו בקורבן חטאת. א</w:t>
      </w:r>
      <w:r w:rsidR="00C04274">
        <w:rPr>
          <w:rFonts w:ascii="David" w:hAnsi="David" w:hint="cs"/>
          <w:rtl/>
        </w:rPr>
        <w:t>ו</w:t>
      </w:r>
      <w:r w:rsidR="00C17716">
        <w:rPr>
          <w:rFonts w:ascii="David" w:hAnsi="David"/>
          <w:rtl/>
        </w:rPr>
        <w:t>מנם בשל פסוקים מקבילים בבמדבר</w:t>
      </w:r>
      <w:r w:rsidR="0048106F">
        <w:rPr>
          <w:rFonts w:ascii="David" w:hAnsi="David" w:hint="cs"/>
          <w:rtl/>
        </w:rPr>
        <w:t>,</w:t>
      </w:r>
      <w:r w:rsidR="00C17716">
        <w:rPr>
          <w:rFonts w:ascii="David" w:hAnsi="David"/>
          <w:rtl/>
        </w:rPr>
        <w:t xml:space="preserve"> חז"ל הגבילו את סוג העבירות </w:t>
      </w:r>
      <w:r w:rsidR="0048106F">
        <w:rPr>
          <w:rFonts w:ascii="David" w:hAnsi="David" w:hint="cs"/>
          <w:rtl/>
        </w:rPr>
        <w:t>ש</w:t>
      </w:r>
      <w:r w:rsidR="00C17716">
        <w:rPr>
          <w:rFonts w:ascii="David" w:hAnsi="David"/>
          <w:rtl/>
        </w:rPr>
        <w:t>עליהן מדובר כאן רק לכאלו שלוּ האדם היה עושה במזיד הוא היה מתחייב מיתה, אך עקרונית, הניסוח הכללי של הפסוק נותן את הרושם של ק</w:t>
      </w:r>
      <w:r w:rsidR="00CF71F8">
        <w:rPr>
          <w:rFonts w:ascii="David" w:hAnsi="David" w:hint="cs"/>
          <w:rtl/>
        </w:rPr>
        <w:t>ו</w:t>
      </w:r>
      <w:r w:rsidR="00C17716">
        <w:rPr>
          <w:rFonts w:ascii="David" w:hAnsi="David"/>
          <w:rtl/>
        </w:rPr>
        <w:t>רבן שבא על "כֹּל מִצְוֹת ה' אֲשֶׁר לֹא תֵעָשֶׂינָה".</w:t>
      </w:r>
    </w:p>
    <w:p w14:paraId="1DEE6144" w14:textId="4361C97F" w:rsidR="00C17716" w:rsidRDefault="007E58A0" w:rsidP="00C17716">
      <w:pPr>
        <w:rPr>
          <w:rFonts w:ascii="David" w:hAnsi="David"/>
        </w:rPr>
      </w:pPr>
      <w:r w:rsidRPr="007E58A0">
        <w:rPr>
          <w:rFonts w:ascii="David" w:hAnsi="David" w:hint="cs"/>
          <w:b/>
          <w:bCs/>
          <w:rtl/>
        </w:rPr>
        <w:t>ג.</w:t>
      </w:r>
      <w:r>
        <w:rPr>
          <w:rFonts w:ascii="David" w:hAnsi="David" w:hint="cs"/>
          <w:rtl/>
        </w:rPr>
        <w:t xml:space="preserve"> </w:t>
      </w:r>
      <w:r w:rsidR="00C17716">
        <w:rPr>
          <w:rFonts w:ascii="David" w:hAnsi="David"/>
          <w:rtl/>
        </w:rPr>
        <w:t>לאחר טומאה חמורה שהאדם נטמא בה לשבעה ימים לפחות, עליו להביא בתום ספירת ימי טהרתו ק</w:t>
      </w:r>
      <w:r w:rsidR="00CF71F8">
        <w:rPr>
          <w:rFonts w:ascii="David" w:hAnsi="David" w:hint="cs"/>
          <w:rtl/>
        </w:rPr>
        <w:t>ו</w:t>
      </w:r>
      <w:r w:rsidR="00C17716">
        <w:rPr>
          <w:rFonts w:ascii="David" w:hAnsi="David"/>
          <w:rtl/>
        </w:rPr>
        <w:t xml:space="preserve">רבן חטאת למשכן. כך זב וזבה או נזיר שנטמא למשל – לאחר </w:t>
      </w:r>
      <w:proofErr w:type="spellStart"/>
      <w:r w:rsidR="00C17716">
        <w:rPr>
          <w:rFonts w:ascii="David" w:hAnsi="David"/>
          <w:rtl/>
        </w:rPr>
        <w:t>שנטהרו</w:t>
      </w:r>
      <w:proofErr w:type="spellEnd"/>
      <w:r w:rsidR="00C17716">
        <w:rPr>
          <w:rFonts w:ascii="David" w:hAnsi="David"/>
          <w:rtl/>
        </w:rPr>
        <w:t xml:space="preserve"> מטומאתם וספרו שבעה ימים צריכים להביא ביום השמיני חטאת (לצד עולה).</w:t>
      </w:r>
    </w:p>
    <w:p w14:paraId="5D163D0D" w14:textId="0F8D7301" w:rsidR="00C17716" w:rsidRDefault="00C17716" w:rsidP="00600B35">
      <w:pPr>
        <w:rPr>
          <w:rFonts w:ascii="David" w:hAnsi="David"/>
        </w:rPr>
      </w:pPr>
      <w:r>
        <w:rPr>
          <w:rFonts w:ascii="David" w:hAnsi="David"/>
          <w:rtl/>
        </w:rPr>
        <w:t>מאחר שק</w:t>
      </w:r>
      <w:r w:rsidR="000B528C">
        <w:rPr>
          <w:rFonts w:ascii="David" w:hAnsi="David" w:hint="cs"/>
          <w:rtl/>
        </w:rPr>
        <w:t>ו</w:t>
      </w:r>
      <w:r>
        <w:rPr>
          <w:rFonts w:ascii="David" w:hAnsi="David"/>
          <w:rtl/>
        </w:rPr>
        <w:t>רבן חטאת הוא ק</w:t>
      </w:r>
      <w:r w:rsidR="00CF71F8">
        <w:rPr>
          <w:rFonts w:ascii="David" w:hAnsi="David" w:hint="cs"/>
          <w:rtl/>
        </w:rPr>
        <w:t>ו</w:t>
      </w:r>
      <w:r>
        <w:rPr>
          <w:rFonts w:ascii="David" w:hAnsi="David"/>
          <w:rtl/>
        </w:rPr>
        <w:t>רבן חיטוי – טהרה מטומאה – הרי שהמקום ה'טבעי' למצוא אותו הוא בתהליך הכשרת המזבח לראשונה או בהקשרי טומאה. ק</w:t>
      </w:r>
      <w:r w:rsidR="000B528C">
        <w:rPr>
          <w:rFonts w:ascii="David" w:hAnsi="David" w:hint="cs"/>
          <w:rtl/>
        </w:rPr>
        <w:t>ו</w:t>
      </w:r>
      <w:r>
        <w:rPr>
          <w:rFonts w:ascii="David" w:hAnsi="David"/>
          <w:rtl/>
        </w:rPr>
        <w:t xml:space="preserve">רבן החטאת אצל היולדת, אצל הזב והזבה, אצל המצורע או אצל הנזיר שנטמא, ברור לגמרי. עליהם </w:t>
      </w:r>
      <w:r>
        <w:rPr>
          <w:rFonts w:ascii="David" w:hAnsi="David"/>
          <w:rtl/>
        </w:rPr>
        <w:lastRenderedPageBreak/>
        <w:t>לחטֵא את המשכן מפני הטומאה שהם הוסיפו לו. רבים שואלים מדוע היולדת צריכה להביא ק</w:t>
      </w:r>
      <w:r w:rsidR="00600B35">
        <w:rPr>
          <w:rFonts w:ascii="David" w:hAnsi="David" w:hint="cs"/>
          <w:rtl/>
        </w:rPr>
        <w:t>ו</w:t>
      </w:r>
      <w:r>
        <w:rPr>
          <w:rFonts w:ascii="David" w:hAnsi="David"/>
          <w:rtl/>
        </w:rPr>
        <w:t>רבן חטאת? במה היא חטאה? אלא שלדברינו התמונה ממש הפוכה: ברור למה היולדת מביאה חטאת</w:t>
      </w:r>
      <w:r w:rsidR="00600B35">
        <w:rPr>
          <w:rFonts w:ascii="David" w:hAnsi="David" w:hint="cs"/>
          <w:rtl/>
        </w:rPr>
        <w:t xml:space="preserve"> </w:t>
      </w:r>
      <w:r w:rsidR="00600B35">
        <w:rPr>
          <w:rFonts w:ascii="David" w:hAnsi="David"/>
          <w:rtl/>
        </w:rPr>
        <w:t>–</w:t>
      </w:r>
      <w:r>
        <w:rPr>
          <w:rFonts w:ascii="David" w:hAnsi="David"/>
          <w:rtl/>
        </w:rPr>
        <w:t xml:space="preserve"> מאחר שהיא טמאה זמן רב</w:t>
      </w:r>
      <w:r w:rsidR="00600B35">
        <w:rPr>
          <w:rFonts w:ascii="David" w:hAnsi="David" w:hint="cs"/>
          <w:rtl/>
        </w:rPr>
        <w:t>,</w:t>
      </w:r>
      <w:r>
        <w:rPr>
          <w:rFonts w:ascii="David" w:hAnsi="David"/>
          <w:rtl/>
        </w:rPr>
        <w:t xml:space="preserve"> היא צריכה לחטא את המזבח וכך לכפר על טומאתה. אדרבה, הדבר שדורש בירור רחב יותר הוא מדוע החוטא בשגגה מביא 'חטאת'? מה הקשר בין חטאו לבין הצורך בחיטוי המשכן?</w:t>
      </w:r>
    </w:p>
    <w:p w14:paraId="39310346" w14:textId="4081B658" w:rsidR="00C17716" w:rsidRDefault="00C17716" w:rsidP="00C17716">
      <w:pPr>
        <w:rPr>
          <w:rFonts w:ascii="David" w:hAnsi="David"/>
          <w:rtl/>
        </w:rPr>
      </w:pPr>
      <w:r>
        <w:rPr>
          <w:rFonts w:ascii="David" w:hAnsi="David"/>
          <w:rtl/>
        </w:rPr>
        <w:t>ביאור העניין קשור בפסוק שהוזכר לעיל מעבודת יום הכיפורים. שם נאמר שהכהן מכפר על הקודש "מִטֻּמְאֹת בְּנֵי יִשְׂרָאֵל וּמִפִּשְׁעֵיהֶם לְכָל חַטֹּאתָם". מסתבר שלא רק מפני טומאה ממשית יש לחטא את הקודש, אלא גם מפני טומאה מופשטת שנגרמת עקב חטאים ופשעים. גם הם פוגעים בטהרת המשכן ועל כן גם הם מזקיקים חיטוי:</w:t>
      </w:r>
    </w:p>
    <w:p w14:paraId="28576F52" w14:textId="6C9EE93B" w:rsidR="00C17716" w:rsidRDefault="00600B35" w:rsidP="00600B35">
      <w:pPr>
        <w:ind w:left="720"/>
        <w:rPr>
          <w:rFonts w:ascii="David" w:hAnsi="David"/>
          <w:rtl/>
        </w:rPr>
      </w:pPr>
      <w:r>
        <w:rPr>
          <w:rFonts w:ascii="David" w:hAnsi="David" w:hint="cs"/>
          <w:rtl/>
        </w:rPr>
        <w:t>"</w:t>
      </w:r>
      <w:r w:rsidR="00C17716">
        <w:rPr>
          <w:rFonts w:ascii="David" w:hAnsi="David"/>
          <w:rtl/>
        </w:rPr>
        <w:t>חטא לא רק מכעיס את א</w:t>
      </w:r>
      <w:r>
        <w:rPr>
          <w:rFonts w:ascii="David" w:hAnsi="David" w:hint="cs"/>
          <w:rtl/>
        </w:rPr>
        <w:t>-</w:t>
      </w:r>
      <w:proofErr w:type="spellStart"/>
      <w:r w:rsidR="00C17716">
        <w:rPr>
          <w:rFonts w:ascii="David" w:hAnsi="David"/>
          <w:rtl/>
        </w:rPr>
        <w:t>לוהים</w:t>
      </w:r>
      <w:proofErr w:type="spellEnd"/>
      <w:r w:rsidR="00C17716">
        <w:rPr>
          <w:rFonts w:ascii="David" w:hAnsi="David"/>
          <w:rtl/>
        </w:rPr>
        <w:t xml:space="preserve"> ומונע ממנו את המגיע לו, אלא הוא גורם גם למשכנו להיות טמא. הא</w:t>
      </w:r>
      <w:r>
        <w:rPr>
          <w:rFonts w:ascii="David" w:hAnsi="David" w:hint="cs"/>
          <w:rtl/>
        </w:rPr>
        <w:t>-</w:t>
      </w:r>
      <w:r w:rsidR="00C17716">
        <w:rPr>
          <w:rFonts w:ascii="David" w:hAnsi="David"/>
          <w:rtl/>
        </w:rPr>
        <w:t>ל הקדוש אינו יכול לשכון בתוך הטומאה</w:t>
      </w:r>
      <w:r>
        <w:rPr>
          <w:rFonts w:ascii="David" w:hAnsi="David" w:hint="cs"/>
          <w:rtl/>
        </w:rPr>
        <w:t>"</w:t>
      </w:r>
      <w:r w:rsidR="00C17716">
        <w:rPr>
          <w:rFonts w:ascii="David" w:hAnsi="David"/>
          <w:rtl/>
        </w:rPr>
        <w:t>.</w:t>
      </w:r>
      <w:r w:rsidR="00C17716">
        <w:rPr>
          <w:rStyle w:val="a5"/>
          <w:rFonts w:ascii="David" w:hAnsi="David"/>
          <w:rtl/>
        </w:rPr>
        <w:footnoteReference w:id="11"/>
      </w:r>
    </w:p>
    <w:p w14:paraId="3D565CEE" w14:textId="6C8767F4" w:rsidR="00C17716" w:rsidRDefault="00C17716" w:rsidP="00600B35">
      <w:pPr>
        <w:rPr>
          <w:rFonts w:ascii="David" w:hAnsi="David"/>
          <w:rtl/>
        </w:rPr>
      </w:pPr>
      <w:r>
        <w:rPr>
          <w:rFonts w:ascii="David" w:hAnsi="David"/>
          <w:rtl/>
        </w:rPr>
        <w:t>כל מעשה עוון שאדם מישראל עושה, יוצר טומאה שעלולה לפגוע בהשראת השכינה בישראל; ק</w:t>
      </w:r>
      <w:r w:rsidR="00600B35">
        <w:rPr>
          <w:rFonts w:ascii="David" w:hAnsi="David" w:hint="cs"/>
          <w:rtl/>
        </w:rPr>
        <w:t>ו</w:t>
      </w:r>
      <w:r>
        <w:rPr>
          <w:rFonts w:ascii="David" w:hAnsi="David"/>
          <w:rtl/>
        </w:rPr>
        <w:t xml:space="preserve">רבן החטאת מחטא את הבית ומאפשר לשכינה להמשיך ולנכוח בתוך מחנה ישראל. יש להדגיש עוד את הנקודה האחרונה: דם החטאת אינו ניתן על האדם החוטא אלא על המשכן שנפגע בעקבות עשיית החטא. לפיכך, צודק </w:t>
      </w:r>
      <w:proofErr w:type="spellStart"/>
      <w:r>
        <w:rPr>
          <w:rFonts w:ascii="David" w:hAnsi="David"/>
          <w:rtl/>
        </w:rPr>
        <w:t>מילגרום</w:t>
      </w:r>
      <w:proofErr w:type="spellEnd"/>
      <w:r>
        <w:rPr>
          <w:rFonts w:ascii="David" w:hAnsi="David"/>
          <w:rtl/>
        </w:rPr>
        <w:t xml:space="preserve"> בטענתו שלא נראה שתפקיד החטאת לכפר על האדם, או – כפי שלעתים מתנסחים – להפריד בין החוטא </w:t>
      </w:r>
      <w:r w:rsidR="00600B35">
        <w:rPr>
          <w:rFonts w:ascii="David" w:hAnsi="David" w:hint="cs"/>
          <w:rtl/>
        </w:rPr>
        <w:t>ו</w:t>
      </w:r>
      <w:r>
        <w:rPr>
          <w:rFonts w:ascii="David" w:hAnsi="David"/>
          <w:rtl/>
        </w:rPr>
        <w:t xml:space="preserve">בין חטאו. עיקר מגמת החטאת לחטא את </w:t>
      </w:r>
      <w:r>
        <w:rPr>
          <w:rFonts w:ascii="David" w:hAnsi="David"/>
          <w:b/>
          <w:bCs/>
          <w:rtl/>
        </w:rPr>
        <w:t>המזבח</w:t>
      </w:r>
      <w:r>
        <w:rPr>
          <w:rFonts w:ascii="David" w:hAnsi="David"/>
          <w:rtl/>
        </w:rPr>
        <w:t>, וממילא יכופר לאדם שפגם בו.</w:t>
      </w:r>
      <w:r>
        <w:rPr>
          <w:rStyle w:val="a5"/>
          <w:rFonts w:ascii="David" w:hAnsi="David"/>
          <w:rtl/>
        </w:rPr>
        <w:footnoteReference w:id="12"/>
      </w:r>
    </w:p>
    <w:p w14:paraId="3537DC85" w14:textId="75062B94" w:rsidR="00C17716" w:rsidRDefault="00C17716" w:rsidP="0075670F">
      <w:pPr>
        <w:rPr>
          <w:rFonts w:ascii="David" w:hAnsi="David"/>
          <w:rtl/>
        </w:rPr>
      </w:pPr>
      <w:r>
        <w:rPr>
          <w:rFonts w:ascii="David" w:hAnsi="David"/>
          <w:rtl/>
        </w:rPr>
        <w:tab/>
        <w:t xml:space="preserve">לאור כך ניתן לחזור לסוגיה שהטרידה אותנו לפני כמה שיעורים: מדוע הצירוף 'אשי ה'' אינו נזכר בקורבנות החטאת אלא רק בכל שאר הקורבנות. כפי שכבר הערתי, וכעת </w:t>
      </w:r>
      <w:r w:rsidR="00600B35">
        <w:rPr>
          <w:rFonts w:ascii="David" w:hAnsi="David" w:hint="cs"/>
          <w:rtl/>
        </w:rPr>
        <w:t>ל</w:t>
      </w:r>
      <w:r>
        <w:rPr>
          <w:rFonts w:ascii="David" w:hAnsi="David"/>
          <w:rtl/>
        </w:rPr>
        <w:t xml:space="preserve">רעיון </w:t>
      </w:r>
      <w:r w:rsidR="00600B35">
        <w:rPr>
          <w:rFonts w:ascii="David" w:hAnsi="David" w:hint="cs"/>
          <w:rtl/>
        </w:rPr>
        <w:t>תימוכין רחבים</w:t>
      </w:r>
      <w:r>
        <w:rPr>
          <w:rFonts w:ascii="David" w:hAnsi="David"/>
          <w:rtl/>
        </w:rPr>
        <w:t xml:space="preserve"> יותר – עיקרו של קורבן החטאת לא בא לאש המז</w:t>
      </w:r>
      <w:r w:rsidR="00600B35">
        <w:rPr>
          <w:rFonts w:ascii="David" w:hAnsi="David" w:hint="cs"/>
          <w:rtl/>
        </w:rPr>
        <w:t>ב</w:t>
      </w:r>
      <w:r>
        <w:rPr>
          <w:rFonts w:ascii="David" w:hAnsi="David"/>
          <w:rtl/>
        </w:rPr>
        <w:t xml:space="preserve">ח אלא לחיטוי המזבח. האש </w:t>
      </w:r>
      <w:r w:rsidR="0075670F">
        <w:rPr>
          <w:rFonts w:ascii="David" w:hAnsi="David" w:hint="cs"/>
          <w:rtl/>
        </w:rPr>
        <w:t xml:space="preserve">אוכלת </w:t>
      </w:r>
      <w:r>
        <w:rPr>
          <w:rFonts w:ascii="David" w:hAnsi="David"/>
          <w:rtl/>
        </w:rPr>
        <w:t xml:space="preserve">את הקורבנות, </w:t>
      </w:r>
      <w:r w:rsidR="0075670F">
        <w:rPr>
          <w:rFonts w:ascii="David" w:hAnsi="David" w:hint="cs"/>
          <w:rtl/>
        </w:rPr>
        <w:t>ו</w:t>
      </w:r>
      <w:r>
        <w:rPr>
          <w:rFonts w:ascii="David" w:hAnsi="David"/>
          <w:rtl/>
        </w:rPr>
        <w:t xml:space="preserve">דבר זה </w:t>
      </w:r>
      <w:r w:rsidR="00600B35">
        <w:rPr>
          <w:rFonts w:ascii="David" w:hAnsi="David" w:hint="cs"/>
          <w:rtl/>
        </w:rPr>
        <w:t xml:space="preserve">מבטא </w:t>
      </w:r>
      <w:r w:rsidR="0075670F">
        <w:rPr>
          <w:rFonts w:ascii="David" w:hAnsi="David" w:hint="cs"/>
          <w:rtl/>
        </w:rPr>
        <w:t xml:space="preserve">גם </w:t>
      </w:r>
      <w:r w:rsidR="00600B35">
        <w:rPr>
          <w:rFonts w:ascii="David" w:hAnsi="David" w:hint="cs"/>
          <w:rtl/>
        </w:rPr>
        <w:t xml:space="preserve">את </w:t>
      </w:r>
      <w:r>
        <w:rPr>
          <w:rFonts w:ascii="David" w:hAnsi="David"/>
          <w:rtl/>
        </w:rPr>
        <w:t xml:space="preserve">מגמת שאר הקורבנות: הם באים כמזון למזבח, גם אם מזון סמלי. </w:t>
      </w:r>
      <w:r w:rsidR="00600B35">
        <w:rPr>
          <w:rFonts w:ascii="David" w:hAnsi="David" w:hint="cs"/>
          <w:rtl/>
        </w:rPr>
        <w:t>ברם</w:t>
      </w:r>
      <w:r w:rsidR="00600B35">
        <w:rPr>
          <w:rFonts w:ascii="David" w:hAnsi="David"/>
          <w:rtl/>
        </w:rPr>
        <w:t xml:space="preserve"> </w:t>
      </w:r>
      <w:r>
        <w:rPr>
          <w:rFonts w:ascii="David" w:hAnsi="David"/>
          <w:rtl/>
        </w:rPr>
        <w:t>קורבן החטאת בא בעיקר כדי לנקות את המזבח מהזוהמה שדבקה זו, ועל כן הוא איננו מיועד לאש המזבח.</w:t>
      </w:r>
    </w:p>
    <w:p w14:paraId="5FF6D896" w14:textId="77777777" w:rsidR="007E58A0" w:rsidRDefault="007E58A0" w:rsidP="00C17716">
      <w:pPr>
        <w:rPr>
          <w:rtl/>
        </w:rPr>
      </w:pPr>
    </w:p>
    <w:p w14:paraId="3B13ADCA" w14:textId="77777777" w:rsidR="00C17716" w:rsidRDefault="00C17716" w:rsidP="007E58A0">
      <w:pPr>
        <w:pStyle w:val="2"/>
        <w:rPr>
          <w:rFonts w:ascii="Calibri Light" w:hAnsi="Calibri Light"/>
          <w:sz w:val="28"/>
          <w:rtl/>
        </w:rPr>
      </w:pPr>
      <w:r>
        <w:rPr>
          <w:rtl/>
        </w:rPr>
        <w:t>מעגלי חיטוי</w:t>
      </w:r>
    </w:p>
    <w:p w14:paraId="7CFEDF31" w14:textId="7E509CEC" w:rsidR="00C17716" w:rsidRDefault="00C17716" w:rsidP="00600B35">
      <w:pPr>
        <w:rPr>
          <w:rFonts w:ascii="David" w:hAnsi="David"/>
          <w:rtl/>
        </w:rPr>
      </w:pPr>
      <w:r>
        <w:rPr>
          <w:rFonts w:ascii="David" w:hAnsi="David"/>
          <w:rtl/>
        </w:rPr>
        <w:t xml:space="preserve">לאור תפיסת החטאת כבאה לחטא את המשכן, </w:t>
      </w:r>
      <w:r w:rsidR="00600B35">
        <w:rPr>
          <w:rFonts w:ascii="David" w:hAnsi="David" w:hint="cs"/>
          <w:rtl/>
        </w:rPr>
        <w:t xml:space="preserve">אפשר </w:t>
      </w:r>
      <w:r>
        <w:rPr>
          <w:rFonts w:ascii="David" w:hAnsi="David"/>
          <w:rtl/>
        </w:rPr>
        <w:t>לצייר שלושה מעגלי קדושה או חיטוי:</w:t>
      </w:r>
      <w:r>
        <w:rPr>
          <w:rStyle w:val="a5"/>
          <w:rFonts w:ascii="David" w:hAnsi="David"/>
          <w:rtl/>
        </w:rPr>
        <w:footnoteReference w:id="13"/>
      </w:r>
    </w:p>
    <w:p w14:paraId="58C55F93" w14:textId="77777777" w:rsidR="00C17716" w:rsidRDefault="00C17716" w:rsidP="00C17716">
      <w:pPr>
        <w:rPr>
          <w:rFonts w:ascii="David" w:hAnsi="David"/>
          <w:rtl/>
        </w:rPr>
      </w:pPr>
      <w:r>
        <w:rPr>
          <w:rFonts w:ascii="David" w:hAnsi="David"/>
          <w:rtl/>
        </w:rPr>
        <w:t xml:space="preserve">א. חצר המשכן ובו המזבח החיצון. </w:t>
      </w:r>
    </w:p>
    <w:p w14:paraId="26F05F26" w14:textId="77777777" w:rsidR="00C17716" w:rsidRDefault="00C17716" w:rsidP="00C17716">
      <w:pPr>
        <w:rPr>
          <w:rFonts w:ascii="David" w:hAnsi="David"/>
          <w:rtl/>
        </w:rPr>
      </w:pPr>
      <w:r>
        <w:rPr>
          <w:rFonts w:ascii="David" w:hAnsi="David"/>
          <w:rtl/>
        </w:rPr>
        <w:t xml:space="preserve">ב. הקודש ובו מזבח הזהב. </w:t>
      </w:r>
    </w:p>
    <w:p w14:paraId="6E7EF8FD" w14:textId="77777777" w:rsidR="00C17716" w:rsidRDefault="00C17716" w:rsidP="00C17716">
      <w:pPr>
        <w:rPr>
          <w:rFonts w:ascii="David" w:hAnsi="David"/>
          <w:rtl/>
        </w:rPr>
      </w:pPr>
      <w:r>
        <w:rPr>
          <w:rFonts w:ascii="David" w:hAnsi="David"/>
          <w:rtl/>
        </w:rPr>
        <w:t xml:space="preserve">ג. קודש הקודשים ובו הארון והכרובים. </w:t>
      </w:r>
    </w:p>
    <w:p w14:paraId="1822E6FE" w14:textId="59EFB8E2" w:rsidR="00C17716" w:rsidRDefault="00C17716" w:rsidP="005C6A97">
      <w:pPr>
        <w:rPr>
          <w:rFonts w:ascii="David" w:hAnsi="David"/>
          <w:rtl/>
        </w:rPr>
      </w:pPr>
      <w:r>
        <w:rPr>
          <w:rFonts w:ascii="David" w:hAnsi="David"/>
          <w:rtl/>
        </w:rPr>
        <w:t xml:space="preserve">ככל שהפגיעה בקדושת המשכן חמורה יותר, נדרש חיטוי במקום פנימי יותר, בהתאם לעוצמת הפגיעה. לכן אם אדם יחיד חטא, הפגיעה בקודש קטנה יחסית, וממילא עליו לחטא-לטהר את המזבח שבחוץ בלבד (בנתינת דם על ארבע קרנות המזבח). עד לשם הגיעה פגיעתו ותו לא. זוהי 'חטאת חיצונית'. </w:t>
      </w:r>
    </w:p>
    <w:p w14:paraId="0E04531A" w14:textId="4E9311FC" w:rsidR="00C17716" w:rsidRDefault="00C17716" w:rsidP="005C6A97">
      <w:pPr>
        <w:rPr>
          <w:rFonts w:ascii="David" w:hAnsi="David"/>
          <w:rtl/>
        </w:rPr>
      </w:pPr>
      <w:r>
        <w:rPr>
          <w:rFonts w:ascii="David" w:hAnsi="David"/>
          <w:rtl/>
        </w:rPr>
        <w:t>יש שני חוטאים שאם הם חטאו בשגגה, הם פגעו במקום פנימי יותר ומקודש יותר במשכן: א. הכהן המשיח ב. כל עדת ישראל. עוד ננתח את חטאם ואת פגיעתם בקודש, אך לעת עתה די להצביע על כך שבמצבים אלו – מפאת גודל הפגיעה – יש להביא 'חטאת פנימית' כלומר, להתחיל לחטא את הבית מבפנים: מול הפרוכת המסתירה את ארון העדות וסביב מזבח הקטורת (</w:t>
      </w:r>
      <w:r w:rsidR="005C6A97">
        <w:rPr>
          <w:rFonts w:ascii="David" w:hAnsi="David" w:hint="cs"/>
          <w:rtl/>
        </w:rPr>
        <w:t xml:space="preserve">להלן נדון </w:t>
      </w:r>
      <w:r>
        <w:rPr>
          <w:rFonts w:ascii="David" w:hAnsi="David"/>
          <w:rtl/>
        </w:rPr>
        <w:t>מדוע החיטוי נעשה דווקא בשני מקומות אלו). לשון אחר, גם החטאת הפנימית וגם החטאת החיצונה תפקידם לחטא. ההבדל ביניהם איננו בתכלית הק</w:t>
      </w:r>
      <w:r w:rsidR="002E0462">
        <w:rPr>
          <w:rFonts w:ascii="David" w:hAnsi="David" w:hint="cs"/>
          <w:rtl/>
        </w:rPr>
        <w:t>ו</w:t>
      </w:r>
      <w:r>
        <w:rPr>
          <w:rFonts w:ascii="David" w:hAnsi="David"/>
          <w:rtl/>
        </w:rPr>
        <w:t>רבן או באופיו, אלא בדרגת החיטוי הנדרש.</w:t>
      </w:r>
    </w:p>
    <w:p w14:paraId="56F4C218" w14:textId="7D0A4254" w:rsidR="00C17716" w:rsidRDefault="00C17716" w:rsidP="002E0462">
      <w:pPr>
        <w:rPr>
          <w:rFonts w:ascii="David" w:hAnsi="David"/>
          <w:rtl/>
        </w:rPr>
      </w:pPr>
      <w:r>
        <w:rPr>
          <w:rFonts w:ascii="David" w:hAnsi="David"/>
          <w:rtl/>
        </w:rPr>
        <w:t>מעבר לשני מעגלים אלו, יש חיטוי פנימי עוד יותר שנעשה רק פעם אחת בשנה והוא כולל את 'ניקיון' הבית כולו. ביום הכיפורים נכנס הכהן עם דם החטאות פנימה, לק</w:t>
      </w:r>
      <w:r w:rsidR="002E0462">
        <w:rPr>
          <w:rFonts w:ascii="David" w:hAnsi="David" w:hint="cs"/>
          <w:rtl/>
        </w:rPr>
        <w:t>ו</w:t>
      </w:r>
      <w:r>
        <w:rPr>
          <w:rFonts w:ascii="David" w:hAnsi="David"/>
          <w:rtl/>
        </w:rPr>
        <w:t>דש הק</w:t>
      </w:r>
      <w:r w:rsidR="002E0462">
        <w:rPr>
          <w:rFonts w:ascii="David" w:hAnsi="David" w:hint="cs"/>
          <w:rtl/>
        </w:rPr>
        <w:t>ו</w:t>
      </w:r>
      <w:r>
        <w:rPr>
          <w:rFonts w:ascii="David" w:hAnsi="David"/>
          <w:rtl/>
        </w:rPr>
        <w:t xml:space="preserve">דשים. הוא לא נעצר מול הפרוכת המבדילה בינו </w:t>
      </w:r>
      <w:r w:rsidR="002E0462">
        <w:rPr>
          <w:rFonts w:ascii="David" w:hAnsi="David" w:hint="cs"/>
          <w:rtl/>
        </w:rPr>
        <w:t>ו</w:t>
      </w:r>
      <w:r>
        <w:rPr>
          <w:rFonts w:ascii="David" w:hAnsi="David"/>
          <w:rtl/>
        </w:rPr>
        <w:t>בין הכרובים, אלא נכנס אל מקום הכרובים, ומתחיל את הזיות הדם משם.</w:t>
      </w:r>
    </w:p>
    <w:p w14:paraId="06C6EEA9" w14:textId="5BA03C31" w:rsidR="00C17716" w:rsidRDefault="00C17716" w:rsidP="00E970F7">
      <w:pPr>
        <w:rPr>
          <w:rFonts w:ascii="David" w:hAnsi="David"/>
          <w:rtl/>
        </w:rPr>
      </w:pPr>
      <w:r>
        <w:rPr>
          <w:rFonts w:ascii="David" w:hAnsi="David"/>
          <w:rtl/>
        </w:rPr>
        <w:t>אם א</w:t>
      </w:r>
      <w:r w:rsidR="002E0462">
        <w:rPr>
          <w:rFonts w:ascii="David" w:hAnsi="David" w:hint="cs"/>
          <w:rtl/>
        </w:rPr>
        <w:t>ו</w:t>
      </w:r>
      <w:r>
        <w:rPr>
          <w:rFonts w:ascii="David" w:hAnsi="David"/>
          <w:rtl/>
        </w:rPr>
        <w:t>מנם לדם החטאת תפקיד ייחודי</w:t>
      </w:r>
      <w:r w:rsidR="002E0462">
        <w:rPr>
          <w:rFonts w:ascii="David" w:hAnsi="David" w:hint="cs"/>
          <w:rtl/>
        </w:rPr>
        <w:t>,</w:t>
      </w:r>
      <w:r>
        <w:rPr>
          <w:rFonts w:ascii="David" w:hAnsi="David"/>
          <w:rtl/>
        </w:rPr>
        <w:t xml:space="preserve"> </w:t>
      </w:r>
      <w:r w:rsidR="002E0462">
        <w:rPr>
          <w:rFonts w:ascii="David" w:hAnsi="David" w:hint="cs"/>
          <w:rtl/>
        </w:rPr>
        <w:t xml:space="preserve">אפשר </w:t>
      </w:r>
      <w:r>
        <w:rPr>
          <w:rFonts w:ascii="David" w:hAnsi="David"/>
          <w:rtl/>
        </w:rPr>
        <w:t>להבין את פשר החטאות הפנימיות ואת פשר הפועל 'לתת' שמחליף את הפועל 'לזרוק'. בק</w:t>
      </w:r>
      <w:r w:rsidR="002E0462">
        <w:rPr>
          <w:rFonts w:ascii="David" w:hAnsi="David" w:hint="cs"/>
          <w:rtl/>
        </w:rPr>
        <w:t>ו</w:t>
      </w:r>
      <w:r>
        <w:rPr>
          <w:rFonts w:ascii="David" w:hAnsi="David"/>
          <w:rtl/>
        </w:rPr>
        <w:t>רבנות אחרים שבהם הדם ניתן כמתנה לגבוה – יש לזרוק את הדם על המזבח החיצון. שם נמצאת האש האוכלת את הק</w:t>
      </w:r>
      <w:r w:rsidR="00E970F7">
        <w:rPr>
          <w:rFonts w:ascii="David" w:hAnsi="David" w:hint="cs"/>
          <w:rtl/>
        </w:rPr>
        <w:t>ו</w:t>
      </w:r>
      <w:r>
        <w:rPr>
          <w:rFonts w:ascii="David" w:hAnsi="David"/>
          <w:rtl/>
        </w:rPr>
        <w:t>רבנות בשם ה', ולשם יש להעביר את הדם של הק</w:t>
      </w:r>
      <w:r w:rsidR="00E970F7">
        <w:rPr>
          <w:rFonts w:ascii="David" w:hAnsi="David" w:hint="cs"/>
          <w:rtl/>
        </w:rPr>
        <w:t>ו</w:t>
      </w:r>
      <w:r>
        <w:rPr>
          <w:rFonts w:ascii="David" w:hAnsi="David"/>
          <w:rtl/>
        </w:rPr>
        <w:t xml:space="preserve">רבן. אולם אם הדם משמש מעין חומר ניקוי מחטא, הרי שניתן לשים אותו בכל מקום שבו יש טומאה </w:t>
      </w:r>
      <w:r w:rsidR="00E970F7">
        <w:rPr>
          <w:rFonts w:ascii="David" w:hAnsi="David" w:hint="cs"/>
          <w:rtl/>
        </w:rPr>
        <w:t>וממילא</w:t>
      </w:r>
      <w:r>
        <w:rPr>
          <w:rFonts w:ascii="David" w:hAnsi="David"/>
          <w:rtl/>
        </w:rPr>
        <w:t xml:space="preserve"> צורך בחיטוי. הדם שמוזה מול הפרוכת (בחטאות פנימיות) אינו ניתן כמתנה לגבוה אלא מחטא את הקודש; גם הדם שניתן על ארבע קרנות מזבח העולה (בחטאות חיצוניות) אינו </w:t>
      </w:r>
      <w:r>
        <w:rPr>
          <w:rFonts w:ascii="David" w:hAnsi="David"/>
          <w:rtl/>
        </w:rPr>
        <w:lastRenderedPageBreak/>
        <w:t>ניתן כמתנה למזבח אלא פועל על המזבח, הוא מטהר אותו מפני הטומאה שאותו אדם שחטא הוסיף למחנה ישראל.</w:t>
      </w:r>
      <w:r>
        <w:rPr>
          <w:rStyle w:val="a5"/>
          <w:rFonts w:ascii="David" w:hAnsi="David"/>
          <w:rtl/>
        </w:rPr>
        <w:footnoteReference w:id="14"/>
      </w:r>
    </w:p>
    <w:p w14:paraId="18BE7801" w14:textId="77777777" w:rsidR="00C17716" w:rsidRDefault="00C17716" w:rsidP="00C17716">
      <w:pPr>
        <w:rPr>
          <w:rFonts w:ascii="Times New Roman" w:eastAsiaTheme="minorHAnsi" w:hAnsi="Times New Roman" w:cs="Times New Roman"/>
          <w:rtl/>
        </w:rPr>
      </w:pPr>
      <w:r>
        <w:rPr>
          <w:rFonts w:ascii="David" w:hAnsi="David"/>
          <w:rtl/>
        </w:rPr>
        <w:t>כעת נותר לברר מדוע לעתים הפגיעה בקודש דורשת חיטוי פנימי ולעתים די בחיטוי של המזבח החיצון. לכך נקדיש את שיעורנו הבא.</w:t>
      </w:r>
      <w:r>
        <w:rPr>
          <w:rFonts w:ascii="Times New Roman" w:eastAsiaTheme="minorHAnsi" w:hAnsi="Times New Roman" w:cs="Times New Roman"/>
          <w:rtl/>
        </w:rPr>
        <w:t xml:space="preserve"> </w:t>
      </w:r>
    </w:p>
    <w:p w14:paraId="0327334E" w14:textId="77777777" w:rsidR="00697343" w:rsidRPr="00437A07" w:rsidRDefault="00697343" w:rsidP="00697343">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4C79A" w14:textId="77777777" w:rsidR="00FD568E" w:rsidRDefault="00FD568E" w:rsidP="00405665">
      <w:r>
        <w:separator/>
      </w:r>
    </w:p>
  </w:endnote>
  <w:endnote w:type="continuationSeparator" w:id="0">
    <w:p w14:paraId="084A2A86" w14:textId="77777777" w:rsidR="00FD568E" w:rsidRDefault="00FD568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921D6" w14:textId="77777777" w:rsidR="00FD568E" w:rsidRDefault="00FD568E" w:rsidP="00405665">
      <w:r>
        <w:separator/>
      </w:r>
    </w:p>
  </w:footnote>
  <w:footnote w:type="continuationSeparator" w:id="0">
    <w:p w14:paraId="05199C6B" w14:textId="77777777" w:rsidR="00FD568E" w:rsidRDefault="00FD568E" w:rsidP="00405665">
      <w:r>
        <w:continuationSeparator/>
      </w:r>
    </w:p>
  </w:footnote>
  <w:footnote w:id="1">
    <w:p w14:paraId="5E0E7117" w14:textId="05AE39D6" w:rsidR="00C17716" w:rsidRPr="00C17716" w:rsidRDefault="00C17716" w:rsidP="00C17716">
      <w:pPr>
        <w:pStyle w:val="a3"/>
      </w:pPr>
      <w:r w:rsidRPr="00C17716">
        <w:rPr>
          <w:rStyle w:val="a5"/>
          <w:rFonts w:eastAsia="Narkisim"/>
        </w:rPr>
        <w:footnoteRef/>
      </w:r>
      <w:r w:rsidRPr="00C17716">
        <w:rPr>
          <w:rtl/>
        </w:rPr>
        <w:t xml:space="preserve"> </w:t>
      </w:r>
      <w:r w:rsidRPr="00C17716">
        <w:rPr>
          <w:rtl/>
        </w:rPr>
        <w:tab/>
      </w:r>
      <w:proofErr w:type="spellStart"/>
      <w:r w:rsidRPr="00C17716">
        <w:rPr>
          <w:rtl/>
        </w:rPr>
        <w:t>שד"ל</w:t>
      </w:r>
      <w:proofErr w:type="spellEnd"/>
      <w:r w:rsidRPr="00C17716">
        <w:rPr>
          <w:rtl/>
        </w:rPr>
        <w:t xml:space="preserve"> בפירושו על ויקרא ד', ג.</w:t>
      </w:r>
    </w:p>
  </w:footnote>
  <w:footnote w:id="2">
    <w:p w14:paraId="6B155811" w14:textId="0BC7A915" w:rsidR="00C17716" w:rsidRPr="00C17716" w:rsidRDefault="00C17716" w:rsidP="00C17716">
      <w:pPr>
        <w:pStyle w:val="a3"/>
        <w:rPr>
          <w:rtl/>
        </w:rPr>
      </w:pPr>
      <w:r w:rsidRPr="00C17716">
        <w:rPr>
          <w:rStyle w:val="a5"/>
          <w:rFonts w:eastAsia="Narkisim"/>
        </w:rPr>
        <w:footnoteRef/>
      </w:r>
      <w:r w:rsidRPr="00C17716">
        <w:rPr>
          <w:rtl/>
        </w:rPr>
        <w:t xml:space="preserve"> </w:t>
      </w:r>
      <w:r w:rsidRPr="00C17716">
        <w:rPr>
          <w:rtl/>
        </w:rPr>
        <w:tab/>
      </w:r>
      <w:r w:rsidRPr="006A6A7E">
        <w:rPr>
          <w:rFonts w:hint="cs"/>
          <w:b/>
          <w:bCs/>
          <w:rtl/>
        </w:rPr>
        <w:t>תולדות האמונה הישראלית</w:t>
      </w:r>
      <w:r w:rsidRPr="00C17716">
        <w:rPr>
          <w:rFonts w:hint="cs"/>
          <w:rtl/>
        </w:rPr>
        <w:t>, חלק א, עמ' 567.</w:t>
      </w:r>
    </w:p>
  </w:footnote>
  <w:footnote w:id="3">
    <w:p w14:paraId="2CE086C7" w14:textId="37D1EEEC" w:rsidR="00C17716" w:rsidRPr="00C17716" w:rsidRDefault="00C17716" w:rsidP="00C17716">
      <w:pPr>
        <w:pStyle w:val="a3"/>
        <w:rPr>
          <w:rtl/>
        </w:rPr>
      </w:pPr>
      <w:r w:rsidRPr="00C17716">
        <w:rPr>
          <w:rStyle w:val="a5"/>
          <w:rFonts w:eastAsia="Narkisim"/>
        </w:rPr>
        <w:footnoteRef/>
      </w:r>
      <w:r w:rsidRPr="00C17716">
        <w:rPr>
          <w:rtl/>
        </w:rPr>
        <w:t xml:space="preserve"> </w:t>
      </w:r>
      <w:r w:rsidRPr="00C17716">
        <w:rPr>
          <w:rtl/>
        </w:rPr>
        <w:tab/>
      </w:r>
      <w:proofErr w:type="spellStart"/>
      <w:r w:rsidRPr="00C17716">
        <w:rPr>
          <w:rtl/>
        </w:rPr>
        <w:t>מילגרום</w:t>
      </w:r>
      <w:proofErr w:type="spellEnd"/>
      <w:r w:rsidRPr="00C17716">
        <w:rPr>
          <w:rtl/>
        </w:rPr>
        <w:t xml:space="preserve">, </w:t>
      </w:r>
      <w:r w:rsidRPr="006A6A7E">
        <w:rPr>
          <w:b/>
          <w:bCs/>
          <w:rtl/>
        </w:rPr>
        <w:t>ויקרא</w:t>
      </w:r>
      <w:r w:rsidRPr="00C17716">
        <w:rPr>
          <w:rtl/>
        </w:rPr>
        <w:t xml:space="preserve">, חלק א, עמ' 253 ואילך. </w:t>
      </w:r>
    </w:p>
  </w:footnote>
  <w:footnote w:id="4">
    <w:p w14:paraId="46073668" w14:textId="02B697E9" w:rsidR="00C17716" w:rsidRPr="00C17716" w:rsidRDefault="00C17716" w:rsidP="00CD0E5C">
      <w:pPr>
        <w:pStyle w:val="a3"/>
        <w:rPr>
          <w:rtl/>
        </w:rPr>
      </w:pPr>
      <w:r w:rsidRPr="00C17716">
        <w:rPr>
          <w:rStyle w:val="a5"/>
          <w:rFonts w:eastAsia="Narkisim"/>
        </w:rPr>
        <w:footnoteRef/>
      </w:r>
      <w:r w:rsidRPr="00C17716">
        <w:rPr>
          <w:rtl/>
        </w:rPr>
        <w:t xml:space="preserve"> </w:t>
      </w:r>
      <w:r>
        <w:rPr>
          <w:rtl/>
        </w:rPr>
        <w:tab/>
      </w:r>
      <w:r w:rsidRPr="00C17716">
        <w:rPr>
          <w:rtl/>
        </w:rPr>
        <w:t xml:space="preserve">לדעתי, ביאור זה עדיף על פני התפיסה שהציע מרקס, </w:t>
      </w:r>
      <w:r w:rsidR="002B01BE">
        <w:rPr>
          <w:rFonts w:hint="cs"/>
          <w:rtl/>
        </w:rPr>
        <w:t>ש</w:t>
      </w:r>
      <w:r w:rsidRPr="00C17716">
        <w:rPr>
          <w:rtl/>
        </w:rPr>
        <w:t xml:space="preserve">על פיה </w:t>
      </w:r>
      <w:r w:rsidR="002B01BE">
        <w:rPr>
          <w:rFonts w:hint="cs"/>
          <w:rtl/>
        </w:rPr>
        <w:t xml:space="preserve">הקרבת </w:t>
      </w:r>
      <w:r w:rsidRPr="00C17716">
        <w:rPr>
          <w:rtl/>
        </w:rPr>
        <w:t xml:space="preserve">החטאת </w:t>
      </w:r>
      <w:r w:rsidR="002B01BE">
        <w:rPr>
          <w:rFonts w:hint="cs"/>
          <w:rtl/>
        </w:rPr>
        <w:t xml:space="preserve">היא </w:t>
      </w:r>
      <w:r w:rsidRPr="00C17716">
        <w:rPr>
          <w:rtl/>
        </w:rPr>
        <w:t xml:space="preserve">טקס מעבר בסטטוס של אדם או של תקופה; הלכתי או מהותי. הוא תולה את דבריו במיוחד בחטאת הנזיר שבתום ימי נזירותו מביא חטאת </w:t>
      </w:r>
      <w:r w:rsidR="002B01BE">
        <w:rPr>
          <w:rFonts w:hint="cs"/>
          <w:rtl/>
        </w:rPr>
        <w:t xml:space="preserve">אף </w:t>
      </w:r>
      <w:r w:rsidRPr="00C17716">
        <w:rPr>
          <w:rtl/>
        </w:rPr>
        <w:t>שלא חטא כלל, כמו גם החטאות בימי המילואים, שתפקידן להעיד על שינוי המעמד שחל במביא הק</w:t>
      </w:r>
      <w:r w:rsidR="002B01BE">
        <w:rPr>
          <w:rFonts w:hint="cs"/>
          <w:rtl/>
        </w:rPr>
        <w:t>ו</w:t>
      </w:r>
      <w:r w:rsidRPr="00C17716">
        <w:rPr>
          <w:rtl/>
        </w:rPr>
        <w:t>רבן (</w:t>
      </w:r>
      <w:r w:rsidRPr="00C17716">
        <w:t xml:space="preserve">A. Marx, "Sacrifice de reparation et rites de levee de sanction", </w:t>
      </w:r>
      <w:r w:rsidRPr="00022775">
        <w:rPr>
          <w:i/>
          <w:iCs/>
        </w:rPr>
        <w:t>ZAW</w:t>
      </w:r>
      <w:r w:rsidRPr="00C17716">
        <w:t xml:space="preserve"> 100 (1988): 183-198</w:t>
      </w:r>
      <w:r w:rsidRPr="00C17716">
        <w:rPr>
          <w:rtl/>
        </w:rPr>
        <w:t>). לא כולם מאמצים את התפיסה שדם החטאת נועד לחיטוי המזבח והמשכן. המעוניינים בביקורת רחבה על שיטה זו (במיוחד על התפיסה שכל החטאות מתפקדות באותו האופן) ראו:</w:t>
      </w:r>
      <w:r w:rsidR="00CD0E5C">
        <w:rPr>
          <w:rFonts w:hint="cs"/>
          <w:rtl/>
        </w:rPr>
        <w:t xml:space="preserve"> </w:t>
      </w:r>
      <w:r w:rsidRPr="00C17716">
        <w:t xml:space="preserve">C. </w:t>
      </w:r>
      <w:proofErr w:type="spellStart"/>
      <w:r w:rsidRPr="00C17716">
        <w:t>Nihan</w:t>
      </w:r>
      <w:proofErr w:type="spellEnd"/>
      <w:r w:rsidRPr="00C17716">
        <w:t xml:space="preserve">, "The </w:t>
      </w:r>
      <w:proofErr w:type="spellStart"/>
      <w:r w:rsidRPr="00C17716">
        <w:t>Templization</w:t>
      </w:r>
      <w:proofErr w:type="spellEnd"/>
      <w:r w:rsidRPr="00C17716">
        <w:t xml:space="preserve"> of Israel in Leviticus: Some Remarks on Blood Disposal and Kipper in Leviticus 4", in: </w:t>
      </w:r>
      <w:r w:rsidRPr="00022775">
        <w:rPr>
          <w:i/>
          <w:iCs/>
        </w:rPr>
        <w:t>Text, Time, and Temple: Literary, Historical and Ritual Studies in Leviticus</w:t>
      </w:r>
      <w:r w:rsidRPr="00C17716">
        <w:t>, Sheffield 2015, pp. 94-130.</w:t>
      </w:r>
    </w:p>
  </w:footnote>
  <w:footnote w:id="5">
    <w:p w14:paraId="1DBF09E0" w14:textId="5C24962D" w:rsidR="00C17716" w:rsidRPr="00C17716" w:rsidRDefault="00C17716" w:rsidP="00C17716">
      <w:pPr>
        <w:pStyle w:val="a3"/>
      </w:pPr>
      <w:r w:rsidRPr="00C17716">
        <w:rPr>
          <w:rStyle w:val="a5"/>
          <w:rFonts w:eastAsia="Narkisim"/>
        </w:rPr>
        <w:footnoteRef/>
      </w:r>
      <w:r w:rsidRPr="00C17716">
        <w:rPr>
          <w:rtl/>
        </w:rPr>
        <w:t xml:space="preserve"> </w:t>
      </w:r>
      <w:r w:rsidRPr="00C17716">
        <w:rPr>
          <w:rtl/>
        </w:rPr>
        <w:tab/>
      </w:r>
      <w:r w:rsidRPr="00C17716">
        <w:rPr>
          <w:rFonts w:hint="cs"/>
          <w:rtl/>
        </w:rPr>
        <w:t xml:space="preserve">השוו גם לדברי רש"י על פר החטאת של שבעת ימי המילואים שמחטא את המזבח: "וְחִטֵּאתָ – </w:t>
      </w:r>
      <w:proofErr w:type="spellStart"/>
      <w:r w:rsidRPr="00C17716">
        <w:rPr>
          <w:rFonts w:hint="cs"/>
          <w:rtl/>
        </w:rPr>
        <w:t>ותדכי</w:t>
      </w:r>
      <w:proofErr w:type="spellEnd"/>
      <w:r w:rsidRPr="00C17716">
        <w:rPr>
          <w:rFonts w:hint="cs"/>
          <w:rtl/>
        </w:rPr>
        <w:t xml:space="preserve">, לשון מתנת דמים </w:t>
      </w:r>
      <w:r w:rsidR="006A6A7E">
        <w:rPr>
          <w:rFonts w:hint="cs"/>
          <w:rtl/>
        </w:rPr>
        <w:t xml:space="preserve">הנתונים באצבע קרוי </w:t>
      </w:r>
      <w:proofErr w:type="spellStart"/>
      <w:r w:rsidR="006A6A7E">
        <w:rPr>
          <w:rFonts w:hint="cs"/>
          <w:rtl/>
        </w:rPr>
        <w:t>חטוי</w:t>
      </w:r>
      <w:proofErr w:type="spellEnd"/>
      <w:r w:rsidR="006A6A7E">
        <w:rPr>
          <w:rFonts w:hint="cs"/>
          <w:rtl/>
        </w:rPr>
        <w:t xml:space="preserve">" </w:t>
      </w:r>
      <w:r w:rsidR="006A6A7E" w:rsidRPr="00CD0E5C">
        <w:rPr>
          <w:rFonts w:hint="cs"/>
          <w:sz w:val="16"/>
          <w:szCs w:val="16"/>
          <w:rtl/>
        </w:rPr>
        <w:t xml:space="preserve">(רש"י </w:t>
      </w:r>
      <w:r w:rsidRPr="00CD0E5C">
        <w:rPr>
          <w:rFonts w:hint="cs"/>
          <w:sz w:val="16"/>
          <w:szCs w:val="16"/>
          <w:rtl/>
        </w:rPr>
        <w:t>שמות כ"ט, לו)</w:t>
      </w:r>
      <w:r w:rsidRPr="00C17716">
        <w:rPr>
          <w:rFonts w:hint="cs"/>
          <w:rtl/>
        </w:rPr>
        <w:t>.</w:t>
      </w:r>
    </w:p>
  </w:footnote>
  <w:footnote w:id="6">
    <w:p w14:paraId="44EAA4E6" w14:textId="596B13DE" w:rsidR="00C17716" w:rsidRPr="00C17716" w:rsidRDefault="00C17716" w:rsidP="00CD0E5C">
      <w:pPr>
        <w:pStyle w:val="a3"/>
        <w:rPr>
          <w:rtl/>
        </w:rPr>
      </w:pPr>
      <w:r w:rsidRPr="00C17716">
        <w:rPr>
          <w:rStyle w:val="a5"/>
          <w:rFonts w:eastAsia="Narkisim"/>
        </w:rPr>
        <w:footnoteRef/>
      </w:r>
      <w:r w:rsidRPr="00C17716">
        <w:rPr>
          <w:rtl/>
        </w:rPr>
        <w:t xml:space="preserve"> </w:t>
      </w:r>
      <w:r w:rsidRPr="00C17716">
        <w:rPr>
          <w:rtl/>
        </w:rPr>
        <w:tab/>
      </w:r>
      <w:proofErr w:type="spellStart"/>
      <w:r w:rsidRPr="00C17716">
        <w:rPr>
          <w:rtl/>
        </w:rPr>
        <w:t>ונהאם</w:t>
      </w:r>
      <w:proofErr w:type="spellEnd"/>
      <w:r w:rsidRPr="00C17716">
        <w:rPr>
          <w:rtl/>
        </w:rPr>
        <w:t xml:space="preserve"> – שהעדיף תרגום זה על פני 'ק</w:t>
      </w:r>
      <w:r w:rsidR="00CD0E5C">
        <w:rPr>
          <w:rFonts w:hint="cs"/>
          <w:rtl/>
        </w:rPr>
        <w:t>ו</w:t>
      </w:r>
      <w:r w:rsidRPr="00C17716">
        <w:rPr>
          <w:rtl/>
        </w:rPr>
        <w:t>רבן חטא' – הצדיק את בחירתו בכך שיש עוד ק</w:t>
      </w:r>
      <w:r w:rsidR="00CD0E5C">
        <w:rPr>
          <w:rFonts w:hint="cs"/>
          <w:rtl/>
        </w:rPr>
        <w:t>ו</w:t>
      </w:r>
      <w:r w:rsidRPr="00C17716">
        <w:rPr>
          <w:rtl/>
        </w:rPr>
        <w:t xml:space="preserve">רבנות שבאים על חטאים, </w:t>
      </w:r>
      <w:r w:rsidR="00CD0E5C">
        <w:rPr>
          <w:rFonts w:hint="cs"/>
          <w:rtl/>
        </w:rPr>
        <w:t xml:space="preserve">וממילא </w:t>
      </w:r>
      <w:r w:rsidRPr="00C17716">
        <w:rPr>
          <w:rtl/>
        </w:rPr>
        <w:t>קשה להניח שהתורה תכנה דווקא ק</w:t>
      </w:r>
      <w:r w:rsidR="00CD0E5C">
        <w:rPr>
          <w:rFonts w:hint="cs"/>
          <w:rtl/>
        </w:rPr>
        <w:t>ו</w:t>
      </w:r>
      <w:r w:rsidRPr="00C17716">
        <w:rPr>
          <w:rtl/>
        </w:rPr>
        <w:t>רבן זה על שום הבאתו בעקבות חטא (</w:t>
      </w:r>
      <w:proofErr w:type="spellStart"/>
      <w:r w:rsidRPr="00C17716">
        <w:rPr>
          <w:rtl/>
        </w:rPr>
        <w:t>ונהאם</w:t>
      </w:r>
      <w:proofErr w:type="spellEnd"/>
      <w:r w:rsidRPr="00C17716">
        <w:rPr>
          <w:rtl/>
        </w:rPr>
        <w:t xml:space="preserve">, פירושו </w:t>
      </w:r>
      <w:proofErr w:type="spellStart"/>
      <w:r w:rsidRPr="00C17716">
        <w:rPr>
          <w:rtl/>
        </w:rPr>
        <w:t>לויקרא</w:t>
      </w:r>
      <w:proofErr w:type="spellEnd"/>
      <w:r w:rsidRPr="00C17716">
        <w:rPr>
          <w:rtl/>
        </w:rPr>
        <w:t xml:space="preserve">, סדרת </w:t>
      </w:r>
      <w:r w:rsidRPr="00C17716">
        <w:t>WBC</w:t>
      </w:r>
      <w:r w:rsidRPr="00C17716">
        <w:rPr>
          <w:rtl/>
        </w:rPr>
        <w:t>, עמ' 88).</w:t>
      </w:r>
    </w:p>
  </w:footnote>
  <w:footnote w:id="7">
    <w:p w14:paraId="78C4F32D" w14:textId="6E4A2413" w:rsidR="00C17716" w:rsidRPr="00C17716" w:rsidRDefault="00C17716" w:rsidP="00C04274">
      <w:pPr>
        <w:pStyle w:val="a3"/>
        <w:rPr>
          <w:rtl/>
        </w:rPr>
      </w:pPr>
      <w:r w:rsidRPr="00C17716">
        <w:rPr>
          <w:rStyle w:val="a5"/>
          <w:rFonts w:eastAsia="Narkisim"/>
        </w:rPr>
        <w:footnoteRef/>
      </w:r>
      <w:r w:rsidRPr="00C17716">
        <w:rPr>
          <w:rtl/>
        </w:rPr>
        <w:t xml:space="preserve"> </w:t>
      </w:r>
      <w:r w:rsidRPr="00C17716">
        <w:rPr>
          <w:rtl/>
        </w:rPr>
        <w:tab/>
      </w:r>
      <w:r w:rsidR="004648F4">
        <w:rPr>
          <w:rtl/>
        </w:rPr>
        <w:t>הרב אהר</w:t>
      </w:r>
      <w:r w:rsidRPr="00C17716">
        <w:rPr>
          <w:rtl/>
        </w:rPr>
        <w:t>ן ליכטנשטיין זצ"ל (</w:t>
      </w:r>
      <w:r w:rsidR="006A6A7E">
        <w:rPr>
          <w:rFonts w:hint="cs"/>
          <w:b/>
          <w:bCs/>
          <w:rtl/>
        </w:rPr>
        <w:t xml:space="preserve">שיעורי </w:t>
      </w:r>
      <w:proofErr w:type="spellStart"/>
      <w:r w:rsidR="006A6A7E">
        <w:rPr>
          <w:rFonts w:hint="cs"/>
          <w:b/>
          <w:bCs/>
          <w:rtl/>
        </w:rPr>
        <w:t>הרא"ל</w:t>
      </w:r>
      <w:proofErr w:type="spellEnd"/>
      <w:r w:rsidR="006A6A7E">
        <w:rPr>
          <w:rFonts w:hint="cs"/>
          <w:b/>
          <w:bCs/>
          <w:rtl/>
        </w:rPr>
        <w:t xml:space="preserve"> </w:t>
      </w:r>
      <w:r w:rsidRPr="006A6A7E">
        <w:rPr>
          <w:b/>
          <w:bCs/>
          <w:rtl/>
        </w:rPr>
        <w:t>על טהרות</w:t>
      </w:r>
      <w:r w:rsidRPr="00C17716">
        <w:rPr>
          <w:rtl/>
        </w:rPr>
        <w:t>, עמ' 9</w:t>
      </w:r>
      <w:r w:rsidRPr="00C17716">
        <w:rPr>
          <w:rtl/>
        </w:rPr>
        <w:softHyphen/>
        <w:t>-14) הראה שגם בתוך עולמם של חז"ל יש הת</w:t>
      </w:r>
      <w:r w:rsidR="00C04274">
        <w:rPr>
          <w:rFonts w:hint="cs"/>
          <w:rtl/>
        </w:rPr>
        <w:t>ח</w:t>
      </w:r>
      <w:r w:rsidRPr="00C17716">
        <w:rPr>
          <w:rtl/>
        </w:rPr>
        <w:t xml:space="preserve">בטות </w:t>
      </w:r>
      <w:r w:rsidR="00C04274">
        <w:rPr>
          <w:rFonts w:hint="cs"/>
          <w:rtl/>
        </w:rPr>
        <w:t xml:space="preserve">בנושא זה, </w:t>
      </w:r>
      <w:r w:rsidRPr="00C17716">
        <w:rPr>
          <w:rtl/>
        </w:rPr>
        <w:t>והתמונה שציירתי למעלה היא א</w:t>
      </w:r>
      <w:r w:rsidR="00C04274">
        <w:rPr>
          <w:rFonts w:hint="cs"/>
          <w:rtl/>
        </w:rPr>
        <w:t>ו</w:t>
      </w:r>
      <w:r w:rsidRPr="00C17716">
        <w:rPr>
          <w:rtl/>
        </w:rPr>
        <w:t xml:space="preserve">מנם מסקנת הדיונים ההלכתיים אך </w:t>
      </w:r>
      <w:r w:rsidR="00C04274">
        <w:rPr>
          <w:rFonts w:hint="cs"/>
          <w:rtl/>
        </w:rPr>
        <w:t xml:space="preserve">אפשר </w:t>
      </w:r>
      <w:r w:rsidRPr="00C17716">
        <w:rPr>
          <w:rtl/>
        </w:rPr>
        <w:t xml:space="preserve">למצוא התלבטויות </w:t>
      </w:r>
      <w:r w:rsidR="00C04274">
        <w:rPr>
          <w:rFonts w:hint="cs"/>
          <w:rtl/>
        </w:rPr>
        <w:t>ה</w:t>
      </w:r>
      <w:r w:rsidRPr="00C17716">
        <w:rPr>
          <w:rtl/>
        </w:rPr>
        <w:t xml:space="preserve">מסגירות את האפשרות שיהיה איסור להיטמא גם ללא מפגש עם הקודש. ראו על כך גם אצל ורד נעם, </w:t>
      </w:r>
      <w:r w:rsidRPr="004648F4">
        <w:rPr>
          <w:b/>
          <w:bCs/>
          <w:rtl/>
        </w:rPr>
        <w:t>מקומראן למהפכה התנאית:</w:t>
      </w:r>
      <w:r w:rsidRPr="00C17716">
        <w:rPr>
          <w:rtl/>
        </w:rPr>
        <w:t xml:space="preserve"> </w:t>
      </w:r>
      <w:r w:rsidRPr="006A6A7E">
        <w:rPr>
          <w:b/>
          <w:bCs/>
          <w:rtl/>
        </w:rPr>
        <w:t>היבטים בתפיסת הטומאה</w:t>
      </w:r>
      <w:r w:rsidRPr="00C17716">
        <w:rPr>
          <w:rtl/>
        </w:rPr>
        <w:t>, ירושלים תש"ע</w:t>
      </w:r>
      <w:r w:rsidR="006A6A7E">
        <w:rPr>
          <w:rFonts w:hint="cs"/>
          <w:rtl/>
        </w:rPr>
        <w:t>, עמ'</w:t>
      </w:r>
      <w:r w:rsidRPr="00C17716">
        <w:rPr>
          <w:rtl/>
        </w:rPr>
        <w:t xml:space="preserve"> 27</w:t>
      </w:r>
      <w:r w:rsidRPr="00C17716">
        <w:rPr>
          <w:rtl/>
        </w:rPr>
        <w:softHyphen/>
        <w:t>-33.</w:t>
      </w:r>
    </w:p>
  </w:footnote>
  <w:footnote w:id="8">
    <w:p w14:paraId="494C9502" w14:textId="35172398" w:rsidR="00E3757F" w:rsidRDefault="00E3757F" w:rsidP="00E3757F">
      <w:pPr>
        <w:pStyle w:val="a3"/>
      </w:pPr>
      <w:r>
        <w:rPr>
          <w:rStyle w:val="a5"/>
          <w:rFonts w:eastAsia="Narkisim"/>
        </w:rPr>
        <w:footnoteRef/>
      </w:r>
      <w:r>
        <w:rPr>
          <w:rtl/>
        </w:rPr>
        <w:t xml:space="preserve"> </w:t>
      </w:r>
      <w:r>
        <w:rPr>
          <w:rtl/>
        </w:rPr>
        <w:tab/>
      </w:r>
      <w:r>
        <w:rPr>
          <w:rFonts w:hint="cs"/>
          <w:rtl/>
        </w:rPr>
        <w:t>יוחנן ברויאר, "</w:t>
      </w:r>
      <w:r w:rsidRPr="00E3757F">
        <w:rPr>
          <w:rtl/>
        </w:rPr>
        <w:t>איסור טומאה בתורה</w:t>
      </w:r>
      <w:r>
        <w:rPr>
          <w:rFonts w:hint="cs"/>
          <w:rtl/>
        </w:rPr>
        <w:t>",</w:t>
      </w:r>
      <w:r w:rsidRPr="00E3757F">
        <w:rPr>
          <w:rtl/>
        </w:rPr>
        <w:t xml:space="preserve"> </w:t>
      </w:r>
      <w:r w:rsidRPr="00E3757F">
        <w:rPr>
          <w:b/>
          <w:bCs/>
          <w:rtl/>
        </w:rPr>
        <w:t>מגדים</w:t>
      </w:r>
      <w:r w:rsidRPr="00E3757F">
        <w:rPr>
          <w:rtl/>
        </w:rPr>
        <w:t xml:space="preserve"> ב (תשמ</w:t>
      </w:r>
      <w:r>
        <w:rPr>
          <w:rFonts w:hint="cs"/>
          <w:rtl/>
        </w:rPr>
        <w:t>"</w:t>
      </w:r>
      <w:r w:rsidRPr="00E3757F">
        <w:rPr>
          <w:rtl/>
        </w:rPr>
        <w:t>ו)</w:t>
      </w:r>
      <w:r>
        <w:rPr>
          <w:rFonts w:hint="cs"/>
          <w:rtl/>
        </w:rPr>
        <w:t>, עמ'</w:t>
      </w:r>
      <w:r w:rsidRPr="00E3757F">
        <w:rPr>
          <w:rtl/>
        </w:rPr>
        <w:t xml:space="preserve"> 45-53</w:t>
      </w:r>
      <w:r>
        <w:rPr>
          <w:rFonts w:hint="cs"/>
          <w:rtl/>
        </w:rPr>
        <w:t>.</w:t>
      </w:r>
      <w:r w:rsidR="00525B5E">
        <w:rPr>
          <w:rFonts w:hint="cs"/>
          <w:rtl/>
        </w:rPr>
        <w:t xml:space="preserve"> [</w:t>
      </w:r>
      <w:hyperlink r:id="rId1" w:history="1">
        <w:r w:rsidR="00525B5E" w:rsidRPr="00525B5E">
          <w:rPr>
            <w:rStyle w:val="Hyperlink"/>
            <w:rFonts w:hint="cs"/>
            <w:rtl/>
          </w:rPr>
          <w:t>קישור</w:t>
        </w:r>
      </w:hyperlink>
      <w:r w:rsidR="00525B5E">
        <w:rPr>
          <w:rFonts w:hint="cs"/>
          <w:rtl/>
        </w:rPr>
        <w:t>]</w:t>
      </w:r>
    </w:p>
  </w:footnote>
  <w:footnote w:id="9">
    <w:p w14:paraId="36B20D91" w14:textId="47736126" w:rsidR="00C17716" w:rsidRPr="00C17716" w:rsidRDefault="00C17716" w:rsidP="007E58A0">
      <w:pPr>
        <w:pStyle w:val="a3"/>
        <w:rPr>
          <w:rtl/>
        </w:rPr>
      </w:pPr>
      <w:r w:rsidRPr="00C17716">
        <w:rPr>
          <w:rStyle w:val="a5"/>
          <w:rFonts w:eastAsia="Narkisim"/>
        </w:rPr>
        <w:footnoteRef/>
      </w:r>
      <w:r w:rsidRPr="00C17716">
        <w:rPr>
          <w:rtl/>
        </w:rPr>
        <w:t xml:space="preserve"> </w:t>
      </w:r>
      <w:r w:rsidR="007E58A0">
        <w:rPr>
          <w:rtl/>
        </w:rPr>
        <w:tab/>
      </w:r>
      <w:r w:rsidRPr="00C17716">
        <w:rPr>
          <w:rFonts w:hint="cs"/>
          <w:rtl/>
        </w:rPr>
        <w:t xml:space="preserve">ראו למשל אצל א"א אורבך, </w:t>
      </w:r>
      <w:r w:rsidRPr="007E58A0">
        <w:rPr>
          <w:rFonts w:hint="cs"/>
          <w:b/>
          <w:bCs/>
          <w:rtl/>
        </w:rPr>
        <w:t>חז"ל: פרקי אמונות ודעות</w:t>
      </w:r>
      <w:r w:rsidRPr="00C17716">
        <w:rPr>
          <w:rFonts w:hint="cs"/>
          <w:rtl/>
        </w:rPr>
        <w:t>, ירושלים תשל"א, עמ' 83</w:t>
      </w:r>
      <w:r w:rsidRPr="00C17716">
        <w:rPr>
          <w:rFonts w:hint="cs"/>
          <w:rtl/>
        </w:rPr>
        <w:softHyphen/>
        <w:t>-84, 329</w:t>
      </w:r>
      <w:r w:rsidRPr="00C17716">
        <w:rPr>
          <w:rFonts w:hint="cs"/>
          <w:rtl/>
        </w:rPr>
        <w:softHyphen/>
        <w:t xml:space="preserve">-330; </w:t>
      </w:r>
      <w:r w:rsidRPr="00C17716">
        <w:t xml:space="preserve">J. </w:t>
      </w:r>
      <w:proofErr w:type="spellStart"/>
      <w:r w:rsidRPr="00C17716">
        <w:t>Neusner</w:t>
      </w:r>
      <w:proofErr w:type="spellEnd"/>
      <w:r w:rsidRPr="00C17716">
        <w:t xml:space="preserve">, </w:t>
      </w:r>
      <w:proofErr w:type="gramStart"/>
      <w:r w:rsidRPr="007E58A0">
        <w:rPr>
          <w:i/>
          <w:iCs/>
        </w:rPr>
        <w:t>The</w:t>
      </w:r>
      <w:proofErr w:type="gramEnd"/>
      <w:r w:rsidRPr="007E58A0">
        <w:rPr>
          <w:i/>
          <w:iCs/>
        </w:rPr>
        <w:t xml:space="preserve"> Idea of Purity in Ancient Judaism</w:t>
      </w:r>
      <w:r w:rsidRPr="00C17716">
        <w:t>, Leiden 1973.</w:t>
      </w:r>
    </w:p>
  </w:footnote>
  <w:footnote w:id="10">
    <w:p w14:paraId="67BF5634" w14:textId="57201CFB" w:rsidR="00C17716" w:rsidRPr="00C17716" w:rsidRDefault="00C17716" w:rsidP="007E58A0">
      <w:pPr>
        <w:pStyle w:val="a3"/>
        <w:rPr>
          <w:rtl/>
        </w:rPr>
      </w:pPr>
      <w:r w:rsidRPr="00C17716">
        <w:rPr>
          <w:rStyle w:val="a5"/>
          <w:rFonts w:eastAsia="Narkisim"/>
        </w:rPr>
        <w:footnoteRef/>
      </w:r>
      <w:r w:rsidRPr="00C17716">
        <w:rPr>
          <w:rtl/>
        </w:rPr>
        <w:t xml:space="preserve"> </w:t>
      </w:r>
      <w:r w:rsidR="007E58A0">
        <w:rPr>
          <w:rtl/>
        </w:rPr>
        <w:tab/>
      </w:r>
      <w:r w:rsidRPr="00C17716">
        <w:rPr>
          <w:rtl/>
        </w:rPr>
        <w:t>ראו על כך אצל ורד נעם שהוזכרה לעיל, עמ' 220</w:t>
      </w:r>
      <w:r w:rsidRPr="00C17716">
        <w:rPr>
          <w:rtl/>
        </w:rPr>
        <w:softHyphen/>
        <w:t>-318.</w:t>
      </w:r>
    </w:p>
  </w:footnote>
  <w:footnote w:id="11">
    <w:p w14:paraId="325B03A0" w14:textId="7CF90964" w:rsidR="00C17716" w:rsidRPr="00C17716" w:rsidRDefault="00C17716" w:rsidP="00C17716">
      <w:pPr>
        <w:pStyle w:val="a3"/>
        <w:rPr>
          <w:rtl/>
        </w:rPr>
      </w:pPr>
      <w:r w:rsidRPr="00C17716">
        <w:rPr>
          <w:rStyle w:val="a5"/>
          <w:rFonts w:eastAsia="Narkisim"/>
        </w:rPr>
        <w:footnoteRef/>
      </w:r>
      <w:r w:rsidRPr="00C17716">
        <w:rPr>
          <w:rtl/>
        </w:rPr>
        <w:t xml:space="preserve"> </w:t>
      </w:r>
      <w:r w:rsidR="007E58A0">
        <w:rPr>
          <w:rtl/>
        </w:rPr>
        <w:tab/>
      </w:r>
      <w:proofErr w:type="spellStart"/>
      <w:r w:rsidRPr="00C17716">
        <w:rPr>
          <w:rtl/>
        </w:rPr>
        <w:t>ונהאם</w:t>
      </w:r>
      <w:proofErr w:type="spellEnd"/>
      <w:r w:rsidRPr="00C17716">
        <w:rPr>
          <w:rtl/>
        </w:rPr>
        <w:t xml:space="preserve">, </w:t>
      </w:r>
      <w:r w:rsidRPr="007E58A0">
        <w:rPr>
          <w:b/>
          <w:bCs/>
          <w:rtl/>
        </w:rPr>
        <w:t>ויקרא</w:t>
      </w:r>
      <w:r w:rsidRPr="00C17716">
        <w:rPr>
          <w:rtl/>
        </w:rPr>
        <w:t>, עמ' 89.</w:t>
      </w:r>
    </w:p>
  </w:footnote>
  <w:footnote w:id="12">
    <w:p w14:paraId="68A6D8D4" w14:textId="746C6203" w:rsidR="00C17716" w:rsidRPr="00C17716" w:rsidRDefault="00C17716" w:rsidP="007E58A0">
      <w:pPr>
        <w:pStyle w:val="a3"/>
        <w:rPr>
          <w:rtl/>
        </w:rPr>
      </w:pPr>
      <w:r w:rsidRPr="00C17716">
        <w:rPr>
          <w:rStyle w:val="a5"/>
          <w:rFonts w:eastAsia="Narkisim"/>
        </w:rPr>
        <w:footnoteRef/>
      </w:r>
      <w:r w:rsidR="007E58A0">
        <w:rPr>
          <w:rtl/>
        </w:rPr>
        <w:tab/>
      </w:r>
      <w:proofErr w:type="spellStart"/>
      <w:r w:rsidRPr="00C17716">
        <w:rPr>
          <w:rtl/>
        </w:rPr>
        <w:t>מילגרום</w:t>
      </w:r>
      <w:proofErr w:type="spellEnd"/>
      <w:r w:rsidRPr="00C17716">
        <w:rPr>
          <w:rtl/>
        </w:rPr>
        <w:t xml:space="preserve"> חוזר על רעיון זה בכמה ממחקריו. ראו כדוגמה מייצגת: י' </w:t>
      </w:r>
      <w:proofErr w:type="spellStart"/>
      <w:r w:rsidRPr="00C17716">
        <w:rPr>
          <w:rtl/>
        </w:rPr>
        <w:t>מילגרום</w:t>
      </w:r>
      <w:proofErr w:type="spellEnd"/>
      <w:r w:rsidRPr="00C17716">
        <w:rPr>
          <w:rtl/>
        </w:rPr>
        <w:t xml:space="preserve">, "תפקיד קרבן החטאת", </w:t>
      </w:r>
      <w:r w:rsidRPr="00600B35">
        <w:rPr>
          <w:b/>
          <w:bCs/>
          <w:rtl/>
        </w:rPr>
        <w:t>תרביץ</w:t>
      </w:r>
      <w:r w:rsidRPr="00C17716">
        <w:rPr>
          <w:rtl/>
        </w:rPr>
        <w:t xml:space="preserve"> מ (תשל"א), עמ' 8-1.</w:t>
      </w:r>
    </w:p>
  </w:footnote>
  <w:footnote w:id="13">
    <w:p w14:paraId="63D936B3" w14:textId="78EA4EB7" w:rsidR="00C17716" w:rsidRPr="00C17716" w:rsidRDefault="00C17716" w:rsidP="00C17716">
      <w:pPr>
        <w:pStyle w:val="a3"/>
        <w:rPr>
          <w:rtl/>
        </w:rPr>
      </w:pPr>
      <w:r w:rsidRPr="00C17716">
        <w:rPr>
          <w:rStyle w:val="a5"/>
          <w:rFonts w:eastAsia="Narkisim"/>
        </w:rPr>
        <w:footnoteRef/>
      </w:r>
      <w:r w:rsidRPr="00C17716">
        <w:rPr>
          <w:rtl/>
        </w:rPr>
        <w:t xml:space="preserve"> </w:t>
      </w:r>
      <w:r w:rsidR="007E58A0">
        <w:rPr>
          <w:rtl/>
        </w:rPr>
        <w:tab/>
      </w:r>
      <w:proofErr w:type="spellStart"/>
      <w:r w:rsidRPr="00C17716">
        <w:rPr>
          <w:rtl/>
        </w:rPr>
        <w:t>מילגרום</w:t>
      </w:r>
      <w:proofErr w:type="spellEnd"/>
      <w:r w:rsidRPr="00C17716">
        <w:rPr>
          <w:rtl/>
        </w:rPr>
        <w:t xml:space="preserve"> (במאמר הנזכר בהערה הקודמת), עמ' 6.</w:t>
      </w:r>
    </w:p>
  </w:footnote>
  <w:footnote w:id="14">
    <w:p w14:paraId="1F144A45" w14:textId="77BEF916" w:rsidR="00C17716" w:rsidRPr="00C17716" w:rsidRDefault="00C17716" w:rsidP="007E58A0">
      <w:pPr>
        <w:pStyle w:val="a3"/>
        <w:rPr>
          <w:rtl/>
        </w:rPr>
      </w:pPr>
      <w:r w:rsidRPr="00C17716">
        <w:rPr>
          <w:rStyle w:val="a5"/>
          <w:rFonts w:eastAsia="Narkisim"/>
        </w:rPr>
        <w:footnoteRef/>
      </w:r>
      <w:r w:rsidR="007E58A0">
        <w:rPr>
          <w:rtl/>
        </w:rPr>
        <w:tab/>
      </w:r>
      <w:r w:rsidRPr="00C17716">
        <w:rPr>
          <w:rFonts w:hint="cs"/>
          <w:rtl/>
        </w:rPr>
        <w:t>"החטאת היא בשורשה הקדמון לא קרבן ממש, היינו: לא מנחה לא</w:t>
      </w:r>
      <w:r w:rsidR="00CF71F8">
        <w:rPr>
          <w:rFonts w:hint="cs"/>
          <w:rtl/>
        </w:rPr>
        <w:t>-</w:t>
      </w:r>
      <w:proofErr w:type="spellStart"/>
      <w:r w:rsidRPr="00C17716">
        <w:rPr>
          <w:rFonts w:hint="cs"/>
          <w:rtl/>
        </w:rPr>
        <w:t>לוהים</w:t>
      </w:r>
      <w:proofErr w:type="spellEnd"/>
      <w:r w:rsidRPr="00C17716">
        <w:rPr>
          <w:rFonts w:hint="cs"/>
          <w:rtl/>
        </w:rPr>
        <w:t xml:space="preserve"> לשם ריצוי ופיוס אלא מסוג אותם קרבנות השילוח והשמירה" (</w:t>
      </w:r>
      <w:proofErr w:type="spellStart"/>
      <w:r w:rsidRPr="00C17716">
        <w:rPr>
          <w:rFonts w:hint="cs"/>
          <w:rtl/>
        </w:rPr>
        <w:t>קויפמן</w:t>
      </w:r>
      <w:proofErr w:type="spellEnd"/>
      <w:r w:rsidRPr="00C17716">
        <w:rPr>
          <w:rFonts w:hint="cs"/>
          <w:rtl/>
        </w:rPr>
        <w:t xml:space="preserve">, </w:t>
      </w:r>
      <w:r w:rsidRPr="007E58A0">
        <w:rPr>
          <w:rFonts w:hint="cs"/>
          <w:b/>
          <w:bCs/>
          <w:rtl/>
        </w:rPr>
        <w:t>תולדות האמונה הישראלית</w:t>
      </w:r>
      <w:r w:rsidRPr="007E58A0">
        <w:rPr>
          <w:rFonts w:hint="cs"/>
          <w:rtl/>
        </w:rPr>
        <w:t xml:space="preserve">, </w:t>
      </w:r>
      <w:r w:rsidRPr="00C17716">
        <w:rPr>
          <w:rFonts w:hint="cs"/>
          <w:rtl/>
        </w:rPr>
        <w:t>חלק א, עמ' 569).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AA424B">
      <w:rPr>
        <w:noProof/>
        <w:rtl/>
      </w:rPr>
      <w:t>4</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7"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5"/>
  </w:num>
  <w:num w:numId="4">
    <w:abstractNumId w:val="6"/>
  </w:num>
  <w:num w:numId="5">
    <w:abstractNumId w:val="34"/>
  </w:num>
  <w:num w:numId="6">
    <w:abstractNumId w:val="26"/>
  </w:num>
  <w:num w:numId="7">
    <w:abstractNumId w:val="12"/>
  </w:num>
  <w:num w:numId="8">
    <w:abstractNumId w:val="23"/>
  </w:num>
  <w:num w:numId="9">
    <w:abstractNumId w:val="31"/>
  </w:num>
  <w:num w:numId="10">
    <w:abstractNumId w:val="16"/>
  </w:num>
  <w:num w:numId="11">
    <w:abstractNumId w:val="39"/>
  </w:num>
  <w:num w:numId="12">
    <w:abstractNumId w:val="30"/>
  </w:num>
  <w:num w:numId="13">
    <w:abstractNumId w:val="1"/>
  </w:num>
  <w:num w:numId="14">
    <w:abstractNumId w:val="27"/>
  </w:num>
  <w:num w:numId="15">
    <w:abstractNumId w:val="14"/>
  </w:num>
  <w:num w:numId="16">
    <w:abstractNumId w:val="37"/>
  </w:num>
  <w:num w:numId="17">
    <w:abstractNumId w:val="29"/>
  </w:num>
  <w:num w:numId="18">
    <w:abstractNumId w:val="18"/>
  </w:num>
  <w:num w:numId="19">
    <w:abstractNumId w:val="3"/>
  </w:num>
  <w:num w:numId="20">
    <w:abstractNumId w:val="9"/>
  </w:num>
  <w:num w:numId="21">
    <w:abstractNumId w:val="44"/>
  </w:num>
  <w:num w:numId="22">
    <w:abstractNumId w:val="20"/>
  </w:num>
  <w:num w:numId="23">
    <w:abstractNumId w:val="11"/>
  </w:num>
  <w:num w:numId="24">
    <w:abstractNumId w:val="38"/>
  </w:num>
  <w:num w:numId="25">
    <w:abstractNumId w:val="35"/>
  </w:num>
  <w:num w:numId="26">
    <w:abstractNumId w:val="10"/>
  </w:num>
  <w:num w:numId="27">
    <w:abstractNumId w:val="41"/>
  </w:num>
  <w:num w:numId="28">
    <w:abstractNumId w:val="40"/>
  </w:num>
  <w:num w:numId="29">
    <w:abstractNumId w:val="19"/>
  </w:num>
  <w:num w:numId="30">
    <w:abstractNumId w:val="17"/>
  </w:num>
  <w:num w:numId="31">
    <w:abstractNumId w:val="13"/>
  </w:num>
  <w:num w:numId="32">
    <w:abstractNumId w:val="2"/>
  </w:num>
  <w:num w:numId="33">
    <w:abstractNumId w:val="43"/>
  </w:num>
  <w:num w:numId="34">
    <w:abstractNumId w:val="25"/>
  </w:num>
  <w:num w:numId="35">
    <w:abstractNumId w:val="21"/>
  </w:num>
  <w:num w:numId="36">
    <w:abstractNumId w:val="22"/>
  </w:num>
  <w:num w:numId="37">
    <w:abstractNumId w:val="36"/>
  </w:num>
  <w:num w:numId="38">
    <w:abstractNumId w:val="5"/>
  </w:num>
  <w:num w:numId="39">
    <w:abstractNumId w:val="32"/>
  </w:num>
  <w:num w:numId="40">
    <w:abstractNumId w:val="15"/>
  </w:num>
  <w:num w:numId="41">
    <w:abstractNumId w:val="8"/>
  </w:num>
  <w:num w:numId="42">
    <w:abstractNumId w:val="42"/>
  </w:num>
  <w:num w:numId="43">
    <w:abstractNumId w:val="28"/>
  </w:num>
  <w:num w:numId="44">
    <w:abstractNumId w:val="33"/>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21ADE"/>
    <w:rsid w:val="00022775"/>
    <w:rsid w:val="00022A1A"/>
    <w:rsid w:val="00026734"/>
    <w:rsid w:val="000268F4"/>
    <w:rsid w:val="00031797"/>
    <w:rsid w:val="00032E49"/>
    <w:rsid w:val="00034C35"/>
    <w:rsid w:val="00040A12"/>
    <w:rsid w:val="00043F83"/>
    <w:rsid w:val="00056413"/>
    <w:rsid w:val="00057741"/>
    <w:rsid w:val="00057E89"/>
    <w:rsid w:val="00062C83"/>
    <w:rsid w:val="0006305C"/>
    <w:rsid w:val="00066C50"/>
    <w:rsid w:val="00072052"/>
    <w:rsid w:val="000720B2"/>
    <w:rsid w:val="00074142"/>
    <w:rsid w:val="00075E70"/>
    <w:rsid w:val="00076337"/>
    <w:rsid w:val="0007734B"/>
    <w:rsid w:val="000773F4"/>
    <w:rsid w:val="00083EDB"/>
    <w:rsid w:val="000845ED"/>
    <w:rsid w:val="00084B00"/>
    <w:rsid w:val="00086970"/>
    <w:rsid w:val="000963EF"/>
    <w:rsid w:val="000A1BE6"/>
    <w:rsid w:val="000A56FC"/>
    <w:rsid w:val="000A5D16"/>
    <w:rsid w:val="000A7A3E"/>
    <w:rsid w:val="000B18D3"/>
    <w:rsid w:val="000B528C"/>
    <w:rsid w:val="000B59A2"/>
    <w:rsid w:val="000C5EDE"/>
    <w:rsid w:val="000D150D"/>
    <w:rsid w:val="000D25BF"/>
    <w:rsid w:val="000D2F68"/>
    <w:rsid w:val="000D4260"/>
    <w:rsid w:val="000E2322"/>
    <w:rsid w:val="000E3B5A"/>
    <w:rsid w:val="000E6C3C"/>
    <w:rsid w:val="000F6308"/>
    <w:rsid w:val="000F641A"/>
    <w:rsid w:val="000F6479"/>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71247"/>
    <w:rsid w:val="00172891"/>
    <w:rsid w:val="00175D42"/>
    <w:rsid w:val="001771DB"/>
    <w:rsid w:val="001820F1"/>
    <w:rsid w:val="001852B1"/>
    <w:rsid w:val="0018776A"/>
    <w:rsid w:val="00190FEA"/>
    <w:rsid w:val="001935D9"/>
    <w:rsid w:val="001A160E"/>
    <w:rsid w:val="001A5C79"/>
    <w:rsid w:val="001A6573"/>
    <w:rsid w:val="001B0107"/>
    <w:rsid w:val="001B7F24"/>
    <w:rsid w:val="001C1CAA"/>
    <w:rsid w:val="001C4E63"/>
    <w:rsid w:val="001C6C39"/>
    <w:rsid w:val="001D0845"/>
    <w:rsid w:val="001E11C3"/>
    <w:rsid w:val="001E1D48"/>
    <w:rsid w:val="001E3883"/>
    <w:rsid w:val="00203453"/>
    <w:rsid w:val="002115E2"/>
    <w:rsid w:val="00211DA7"/>
    <w:rsid w:val="00214428"/>
    <w:rsid w:val="00214D2D"/>
    <w:rsid w:val="0022042F"/>
    <w:rsid w:val="00220D4A"/>
    <w:rsid w:val="00223CEC"/>
    <w:rsid w:val="002314D2"/>
    <w:rsid w:val="002338A7"/>
    <w:rsid w:val="00233E7F"/>
    <w:rsid w:val="00235575"/>
    <w:rsid w:val="00251114"/>
    <w:rsid w:val="0025188F"/>
    <w:rsid w:val="00252934"/>
    <w:rsid w:val="002548F1"/>
    <w:rsid w:val="00254CCB"/>
    <w:rsid w:val="00260AA2"/>
    <w:rsid w:val="002635D1"/>
    <w:rsid w:val="00265A4B"/>
    <w:rsid w:val="00267C22"/>
    <w:rsid w:val="00270BA3"/>
    <w:rsid w:val="00270E17"/>
    <w:rsid w:val="002744D7"/>
    <w:rsid w:val="00275739"/>
    <w:rsid w:val="00275B17"/>
    <w:rsid w:val="00281070"/>
    <w:rsid w:val="00282163"/>
    <w:rsid w:val="002826F7"/>
    <w:rsid w:val="00284937"/>
    <w:rsid w:val="00293BED"/>
    <w:rsid w:val="0029412F"/>
    <w:rsid w:val="002A26CA"/>
    <w:rsid w:val="002A300A"/>
    <w:rsid w:val="002A7264"/>
    <w:rsid w:val="002B01BE"/>
    <w:rsid w:val="002B33FB"/>
    <w:rsid w:val="002B3B0F"/>
    <w:rsid w:val="002B4D51"/>
    <w:rsid w:val="002B6CA6"/>
    <w:rsid w:val="002C12A6"/>
    <w:rsid w:val="002C33E6"/>
    <w:rsid w:val="002C3C5F"/>
    <w:rsid w:val="002D22C4"/>
    <w:rsid w:val="002E0462"/>
    <w:rsid w:val="002E0589"/>
    <w:rsid w:val="002E098C"/>
    <w:rsid w:val="002E0D3F"/>
    <w:rsid w:val="002E417E"/>
    <w:rsid w:val="002E65D7"/>
    <w:rsid w:val="002F2680"/>
    <w:rsid w:val="002F7C51"/>
    <w:rsid w:val="00304682"/>
    <w:rsid w:val="003060D9"/>
    <w:rsid w:val="00307245"/>
    <w:rsid w:val="0030742C"/>
    <w:rsid w:val="003116C3"/>
    <w:rsid w:val="003128B3"/>
    <w:rsid w:val="00315888"/>
    <w:rsid w:val="00323FBD"/>
    <w:rsid w:val="00324177"/>
    <w:rsid w:val="00324B44"/>
    <w:rsid w:val="00324BEF"/>
    <w:rsid w:val="00332A56"/>
    <w:rsid w:val="003403F3"/>
    <w:rsid w:val="00340D7F"/>
    <w:rsid w:val="00343750"/>
    <w:rsid w:val="0034550A"/>
    <w:rsid w:val="00346874"/>
    <w:rsid w:val="00351974"/>
    <w:rsid w:val="003531FA"/>
    <w:rsid w:val="00356341"/>
    <w:rsid w:val="00367299"/>
    <w:rsid w:val="0037776B"/>
    <w:rsid w:val="0038000A"/>
    <w:rsid w:val="003814BA"/>
    <w:rsid w:val="003825B9"/>
    <w:rsid w:val="003828F1"/>
    <w:rsid w:val="003833E1"/>
    <w:rsid w:val="00383BEA"/>
    <w:rsid w:val="003858FE"/>
    <w:rsid w:val="00386EC8"/>
    <w:rsid w:val="00393D29"/>
    <w:rsid w:val="003A57E9"/>
    <w:rsid w:val="003A67F4"/>
    <w:rsid w:val="003B10E1"/>
    <w:rsid w:val="003B38FF"/>
    <w:rsid w:val="003B480F"/>
    <w:rsid w:val="003B482F"/>
    <w:rsid w:val="003B5490"/>
    <w:rsid w:val="003C07F9"/>
    <w:rsid w:val="003C1DF2"/>
    <w:rsid w:val="003C1F10"/>
    <w:rsid w:val="003C27DE"/>
    <w:rsid w:val="003C32D1"/>
    <w:rsid w:val="003C47FD"/>
    <w:rsid w:val="003C65D7"/>
    <w:rsid w:val="003D7E06"/>
    <w:rsid w:val="003E3654"/>
    <w:rsid w:val="003E6B7E"/>
    <w:rsid w:val="003E7DF7"/>
    <w:rsid w:val="003F0F92"/>
    <w:rsid w:val="004007E7"/>
    <w:rsid w:val="00405665"/>
    <w:rsid w:val="00413028"/>
    <w:rsid w:val="004148C3"/>
    <w:rsid w:val="00420307"/>
    <w:rsid w:val="00421EAB"/>
    <w:rsid w:val="00422C44"/>
    <w:rsid w:val="00431FA5"/>
    <w:rsid w:val="00432922"/>
    <w:rsid w:val="00432A7E"/>
    <w:rsid w:val="004353C9"/>
    <w:rsid w:val="00437A07"/>
    <w:rsid w:val="00440618"/>
    <w:rsid w:val="00440B94"/>
    <w:rsid w:val="00441895"/>
    <w:rsid w:val="00443A27"/>
    <w:rsid w:val="00451C66"/>
    <w:rsid w:val="0045432D"/>
    <w:rsid w:val="00460362"/>
    <w:rsid w:val="00460E6D"/>
    <w:rsid w:val="004648F4"/>
    <w:rsid w:val="00464F58"/>
    <w:rsid w:val="00475741"/>
    <w:rsid w:val="00476985"/>
    <w:rsid w:val="00476D9D"/>
    <w:rsid w:val="00477C74"/>
    <w:rsid w:val="00481042"/>
    <w:rsid w:val="0048106F"/>
    <w:rsid w:val="0048350A"/>
    <w:rsid w:val="00484DA1"/>
    <w:rsid w:val="00486E88"/>
    <w:rsid w:val="0049613D"/>
    <w:rsid w:val="00497938"/>
    <w:rsid w:val="004A1673"/>
    <w:rsid w:val="004A2571"/>
    <w:rsid w:val="004A4A66"/>
    <w:rsid w:val="004B0420"/>
    <w:rsid w:val="004B34E9"/>
    <w:rsid w:val="004B64A8"/>
    <w:rsid w:val="004C6137"/>
    <w:rsid w:val="004C6B5D"/>
    <w:rsid w:val="004D0C20"/>
    <w:rsid w:val="004D31E2"/>
    <w:rsid w:val="004D47F3"/>
    <w:rsid w:val="004E37D0"/>
    <w:rsid w:val="004F0D92"/>
    <w:rsid w:val="004F1BA9"/>
    <w:rsid w:val="004F25D6"/>
    <w:rsid w:val="004F2997"/>
    <w:rsid w:val="004F3587"/>
    <w:rsid w:val="004F5AC8"/>
    <w:rsid w:val="004F7707"/>
    <w:rsid w:val="00504931"/>
    <w:rsid w:val="00506D17"/>
    <w:rsid w:val="005141A4"/>
    <w:rsid w:val="005160F8"/>
    <w:rsid w:val="00521C86"/>
    <w:rsid w:val="005221B7"/>
    <w:rsid w:val="00525B5E"/>
    <w:rsid w:val="00526F83"/>
    <w:rsid w:val="00527203"/>
    <w:rsid w:val="005342F8"/>
    <w:rsid w:val="00537C4E"/>
    <w:rsid w:val="005427CB"/>
    <w:rsid w:val="005515D3"/>
    <w:rsid w:val="00556775"/>
    <w:rsid w:val="00557B56"/>
    <w:rsid w:val="00560304"/>
    <w:rsid w:val="005615C3"/>
    <w:rsid w:val="00563D4C"/>
    <w:rsid w:val="0057194E"/>
    <w:rsid w:val="00573B7B"/>
    <w:rsid w:val="00575C0F"/>
    <w:rsid w:val="00576198"/>
    <w:rsid w:val="00576A9E"/>
    <w:rsid w:val="005847F6"/>
    <w:rsid w:val="00587EE2"/>
    <w:rsid w:val="005932A1"/>
    <w:rsid w:val="005946FD"/>
    <w:rsid w:val="00594DAB"/>
    <w:rsid w:val="005964B2"/>
    <w:rsid w:val="0059787B"/>
    <w:rsid w:val="005A0904"/>
    <w:rsid w:val="005A4E5A"/>
    <w:rsid w:val="005A5215"/>
    <w:rsid w:val="005B08DB"/>
    <w:rsid w:val="005B11E9"/>
    <w:rsid w:val="005B6383"/>
    <w:rsid w:val="005C06E5"/>
    <w:rsid w:val="005C0C87"/>
    <w:rsid w:val="005C53F3"/>
    <w:rsid w:val="005C5B0A"/>
    <w:rsid w:val="005C6015"/>
    <w:rsid w:val="005C6A97"/>
    <w:rsid w:val="005D120F"/>
    <w:rsid w:val="005D3CF2"/>
    <w:rsid w:val="005D4972"/>
    <w:rsid w:val="005D5801"/>
    <w:rsid w:val="005D5DBD"/>
    <w:rsid w:val="005E4A92"/>
    <w:rsid w:val="005E50E0"/>
    <w:rsid w:val="005E65BE"/>
    <w:rsid w:val="005F4985"/>
    <w:rsid w:val="005F7954"/>
    <w:rsid w:val="00600B35"/>
    <w:rsid w:val="00603920"/>
    <w:rsid w:val="00605B50"/>
    <w:rsid w:val="00607423"/>
    <w:rsid w:val="006101DF"/>
    <w:rsid w:val="006126F5"/>
    <w:rsid w:val="00612A40"/>
    <w:rsid w:val="00615999"/>
    <w:rsid w:val="006216C9"/>
    <w:rsid w:val="0062196F"/>
    <w:rsid w:val="00621C68"/>
    <w:rsid w:val="00622528"/>
    <w:rsid w:val="00624354"/>
    <w:rsid w:val="0062477E"/>
    <w:rsid w:val="00625DC3"/>
    <w:rsid w:val="00632DE8"/>
    <w:rsid w:val="0063413D"/>
    <w:rsid w:val="0063660F"/>
    <w:rsid w:val="00640ED2"/>
    <w:rsid w:val="0064335B"/>
    <w:rsid w:val="00643B0D"/>
    <w:rsid w:val="00644A0E"/>
    <w:rsid w:val="0065284D"/>
    <w:rsid w:val="00656260"/>
    <w:rsid w:val="00657B50"/>
    <w:rsid w:val="00660BD6"/>
    <w:rsid w:val="00663423"/>
    <w:rsid w:val="00664FE2"/>
    <w:rsid w:val="00665F8F"/>
    <w:rsid w:val="00666CEB"/>
    <w:rsid w:val="00670555"/>
    <w:rsid w:val="006705DE"/>
    <w:rsid w:val="00670F7F"/>
    <w:rsid w:val="00680CBB"/>
    <w:rsid w:val="00681BC7"/>
    <w:rsid w:val="006860DF"/>
    <w:rsid w:val="006901D9"/>
    <w:rsid w:val="00692B3F"/>
    <w:rsid w:val="00695BCE"/>
    <w:rsid w:val="00697343"/>
    <w:rsid w:val="006A086B"/>
    <w:rsid w:val="006A4F72"/>
    <w:rsid w:val="006A58EE"/>
    <w:rsid w:val="006A6A7E"/>
    <w:rsid w:val="006B09D1"/>
    <w:rsid w:val="006B1A58"/>
    <w:rsid w:val="006B4964"/>
    <w:rsid w:val="006B57AF"/>
    <w:rsid w:val="006B57DE"/>
    <w:rsid w:val="006B648A"/>
    <w:rsid w:val="006C157A"/>
    <w:rsid w:val="006C1C74"/>
    <w:rsid w:val="006C330B"/>
    <w:rsid w:val="006D74BE"/>
    <w:rsid w:val="006E3F9D"/>
    <w:rsid w:val="006F016B"/>
    <w:rsid w:val="006F20BC"/>
    <w:rsid w:val="006F77DB"/>
    <w:rsid w:val="006F7B26"/>
    <w:rsid w:val="00701021"/>
    <w:rsid w:val="00701DF9"/>
    <w:rsid w:val="00706365"/>
    <w:rsid w:val="007071A9"/>
    <w:rsid w:val="00711334"/>
    <w:rsid w:val="007115F7"/>
    <w:rsid w:val="0072125D"/>
    <w:rsid w:val="00731FFA"/>
    <w:rsid w:val="00732736"/>
    <w:rsid w:val="00737519"/>
    <w:rsid w:val="00743AC7"/>
    <w:rsid w:val="0074567B"/>
    <w:rsid w:val="0075670F"/>
    <w:rsid w:val="00760C49"/>
    <w:rsid w:val="007653C9"/>
    <w:rsid w:val="007738DC"/>
    <w:rsid w:val="00773907"/>
    <w:rsid w:val="007763BC"/>
    <w:rsid w:val="007769B1"/>
    <w:rsid w:val="0077787E"/>
    <w:rsid w:val="00781669"/>
    <w:rsid w:val="00782136"/>
    <w:rsid w:val="00785703"/>
    <w:rsid w:val="007908FE"/>
    <w:rsid w:val="0079116D"/>
    <w:rsid w:val="007915D4"/>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5680"/>
    <w:rsid w:val="007E58A0"/>
    <w:rsid w:val="007E73F1"/>
    <w:rsid w:val="007E7BBB"/>
    <w:rsid w:val="007E7DC2"/>
    <w:rsid w:val="007F0B79"/>
    <w:rsid w:val="007F2116"/>
    <w:rsid w:val="007F719A"/>
    <w:rsid w:val="007F769C"/>
    <w:rsid w:val="00810D7F"/>
    <w:rsid w:val="00820E72"/>
    <w:rsid w:val="00827253"/>
    <w:rsid w:val="00827967"/>
    <w:rsid w:val="008309A4"/>
    <w:rsid w:val="008329EF"/>
    <w:rsid w:val="00832F1E"/>
    <w:rsid w:val="00834286"/>
    <w:rsid w:val="00836815"/>
    <w:rsid w:val="00853097"/>
    <w:rsid w:val="00855513"/>
    <w:rsid w:val="00856FE3"/>
    <w:rsid w:val="00863B49"/>
    <w:rsid w:val="008657A6"/>
    <w:rsid w:val="008779E6"/>
    <w:rsid w:val="00880F6C"/>
    <w:rsid w:val="008829C2"/>
    <w:rsid w:val="00890769"/>
    <w:rsid w:val="0089145F"/>
    <w:rsid w:val="00895B8B"/>
    <w:rsid w:val="00896063"/>
    <w:rsid w:val="00897D94"/>
    <w:rsid w:val="008A0C18"/>
    <w:rsid w:val="008A1CA1"/>
    <w:rsid w:val="008A253C"/>
    <w:rsid w:val="008A37C4"/>
    <w:rsid w:val="008A5995"/>
    <w:rsid w:val="008A5B88"/>
    <w:rsid w:val="008A7B5C"/>
    <w:rsid w:val="008B1AFC"/>
    <w:rsid w:val="008C0A08"/>
    <w:rsid w:val="008C169E"/>
    <w:rsid w:val="008C1C3B"/>
    <w:rsid w:val="008C677E"/>
    <w:rsid w:val="008C7D5D"/>
    <w:rsid w:val="008D059F"/>
    <w:rsid w:val="008D1AC0"/>
    <w:rsid w:val="008E2357"/>
    <w:rsid w:val="008E5674"/>
    <w:rsid w:val="008E644F"/>
    <w:rsid w:val="008E6EB2"/>
    <w:rsid w:val="008F0E76"/>
    <w:rsid w:val="008F153C"/>
    <w:rsid w:val="008F1D1E"/>
    <w:rsid w:val="008F20B2"/>
    <w:rsid w:val="008F3E4C"/>
    <w:rsid w:val="008F503B"/>
    <w:rsid w:val="008F62ED"/>
    <w:rsid w:val="008F7B09"/>
    <w:rsid w:val="00901EEB"/>
    <w:rsid w:val="009038BC"/>
    <w:rsid w:val="00904182"/>
    <w:rsid w:val="009078BC"/>
    <w:rsid w:val="0091527C"/>
    <w:rsid w:val="009179AD"/>
    <w:rsid w:val="0092030C"/>
    <w:rsid w:val="00922523"/>
    <w:rsid w:val="00922FDE"/>
    <w:rsid w:val="00926A5D"/>
    <w:rsid w:val="0093096E"/>
    <w:rsid w:val="00932900"/>
    <w:rsid w:val="00933CB5"/>
    <w:rsid w:val="00942486"/>
    <w:rsid w:val="00944737"/>
    <w:rsid w:val="0094617E"/>
    <w:rsid w:val="009464C8"/>
    <w:rsid w:val="00950244"/>
    <w:rsid w:val="009561EC"/>
    <w:rsid w:val="0095654A"/>
    <w:rsid w:val="009565EF"/>
    <w:rsid w:val="009608C5"/>
    <w:rsid w:val="00960A84"/>
    <w:rsid w:val="009611B3"/>
    <w:rsid w:val="009652AE"/>
    <w:rsid w:val="009737F2"/>
    <w:rsid w:val="009757AF"/>
    <w:rsid w:val="009769CF"/>
    <w:rsid w:val="009850FB"/>
    <w:rsid w:val="0098577E"/>
    <w:rsid w:val="0099229A"/>
    <w:rsid w:val="009929C4"/>
    <w:rsid w:val="009978F6"/>
    <w:rsid w:val="009A0FB2"/>
    <w:rsid w:val="009A1BFD"/>
    <w:rsid w:val="009A3A51"/>
    <w:rsid w:val="009B1EE6"/>
    <w:rsid w:val="009B292D"/>
    <w:rsid w:val="009B2B8D"/>
    <w:rsid w:val="009B416F"/>
    <w:rsid w:val="009B723D"/>
    <w:rsid w:val="009C15BC"/>
    <w:rsid w:val="009C213F"/>
    <w:rsid w:val="009C33C3"/>
    <w:rsid w:val="009C3C36"/>
    <w:rsid w:val="009C78DC"/>
    <w:rsid w:val="009C7DF2"/>
    <w:rsid w:val="009D18C3"/>
    <w:rsid w:val="009D49AE"/>
    <w:rsid w:val="009D5EF8"/>
    <w:rsid w:val="009D72D0"/>
    <w:rsid w:val="009F2C29"/>
    <w:rsid w:val="009F4718"/>
    <w:rsid w:val="009F61BF"/>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7682"/>
    <w:rsid w:val="00A61CC1"/>
    <w:rsid w:val="00A65685"/>
    <w:rsid w:val="00A67CE0"/>
    <w:rsid w:val="00A7069D"/>
    <w:rsid w:val="00A70ABB"/>
    <w:rsid w:val="00A7465C"/>
    <w:rsid w:val="00A74AB1"/>
    <w:rsid w:val="00A828AD"/>
    <w:rsid w:val="00A837BF"/>
    <w:rsid w:val="00A86F24"/>
    <w:rsid w:val="00A92C0A"/>
    <w:rsid w:val="00A95BD5"/>
    <w:rsid w:val="00A96885"/>
    <w:rsid w:val="00AA284F"/>
    <w:rsid w:val="00AA2E53"/>
    <w:rsid w:val="00AA424B"/>
    <w:rsid w:val="00AA4FCC"/>
    <w:rsid w:val="00AA6B58"/>
    <w:rsid w:val="00AB17BF"/>
    <w:rsid w:val="00AB39B7"/>
    <w:rsid w:val="00AB415E"/>
    <w:rsid w:val="00AB6820"/>
    <w:rsid w:val="00AC13F4"/>
    <w:rsid w:val="00AC2A83"/>
    <w:rsid w:val="00AC2DE1"/>
    <w:rsid w:val="00AC641C"/>
    <w:rsid w:val="00AD10A8"/>
    <w:rsid w:val="00AE1049"/>
    <w:rsid w:val="00AF27F3"/>
    <w:rsid w:val="00AF2A9C"/>
    <w:rsid w:val="00AF38C2"/>
    <w:rsid w:val="00AF3EDA"/>
    <w:rsid w:val="00AF4646"/>
    <w:rsid w:val="00AF4F8B"/>
    <w:rsid w:val="00AF573F"/>
    <w:rsid w:val="00AF65BD"/>
    <w:rsid w:val="00B01054"/>
    <w:rsid w:val="00B01A63"/>
    <w:rsid w:val="00B02FBA"/>
    <w:rsid w:val="00B034CE"/>
    <w:rsid w:val="00B048C7"/>
    <w:rsid w:val="00B06009"/>
    <w:rsid w:val="00B13A6F"/>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4C6C"/>
    <w:rsid w:val="00B5550A"/>
    <w:rsid w:val="00B602E5"/>
    <w:rsid w:val="00B6457B"/>
    <w:rsid w:val="00B66196"/>
    <w:rsid w:val="00B66A50"/>
    <w:rsid w:val="00B66BAE"/>
    <w:rsid w:val="00B74501"/>
    <w:rsid w:val="00B768C2"/>
    <w:rsid w:val="00B879AC"/>
    <w:rsid w:val="00B948EF"/>
    <w:rsid w:val="00B94A1E"/>
    <w:rsid w:val="00B96F8B"/>
    <w:rsid w:val="00BA0A20"/>
    <w:rsid w:val="00BA5C53"/>
    <w:rsid w:val="00BB179E"/>
    <w:rsid w:val="00BB1BB6"/>
    <w:rsid w:val="00BB2FA9"/>
    <w:rsid w:val="00BB34C2"/>
    <w:rsid w:val="00BB3B92"/>
    <w:rsid w:val="00BB52ED"/>
    <w:rsid w:val="00BC5418"/>
    <w:rsid w:val="00BD0D01"/>
    <w:rsid w:val="00BD4185"/>
    <w:rsid w:val="00BD5546"/>
    <w:rsid w:val="00BD5842"/>
    <w:rsid w:val="00BD7EC0"/>
    <w:rsid w:val="00BE0E97"/>
    <w:rsid w:val="00BF08BD"/>
    <w:rsid w:val="00BF251F"/>
    <w:rsid w:val="00BF58B6"/>
    <w:rsid w:val="00C00364"/>
    <w:rsid w:val="00C028C7"/>
    <w:rsid w:val="00C02AD6"/>
    <w:rsid w:val="00C02D94"/>
    <w:rsid w:val="00C03545"/>
    <w:rsid w:val="00C04274"/>
    <w:rsid w:val="00C1023C"/>
    <w:rsid w:val="00C12029"/>
    <w:rsid w:val="00C17716"/>
    <w:rsid w:val="00C20987"/>
    <w:rsid w:val="00C26085"/>
    <w:rsid w:val="00C320DF"/>
    <w:rsid w:val="00C354A3"/>
    <w:rsid w:val="00C36DAD"/>
    <w:rsid w:val="00C52156"/>
    <w:rsid w:val="00C5501D"/>
    <w:rsid w:val="00C55677"/>
    <w:rsid w:val="00C5614D"/>
    <w:rsid w:val="00C568B6"/>
    <w:rsid w:val="00C571D9"/>
    <w:rsid w:val="00C6058B"/>
    <w:rsid w:val="00C610A7"/>
    <w:rsid w:val="00C61D4C"/>
    <w:rsid w:val="00C61DE6"/>
    <w:rsid w:val="00C72129"/>
    <w:rsid w:val="00C73BAB"/>
    <w:rsid w:val="00C83636"/>
    <w:rsid w:val="00C8748C"/>
    <w:rsid w:val="00C91B83"/>
    <w:rsid w:val="00C91E73"/>
    <w:rsid w:val="00C96E9D"/>
    <w:rsid w:val="00C9772B"/>
    <w:rsid w:val="00C97E38"/>
    <w:rsid w:val="00CA437A"/>
    <w:rsid w:val="00CB1E2B"/>
    <w:rsid w:val="00CB2FAC"/>
    <w:rsid w:val="00CB57A1"/>
    <w:rsid w:val="00CC0FCC"/>
    <w:rsid w:val="00CC46FB"/>
    <w:rsid w:val="00CC5DA5"/>
    <w:rsid w:val="00CD0E5C"/>
    <w:rsid w:val="00CD5CB8"/>
    <w:rsid w:val="00CD6003"/>
    <w:rsid w:val="00CD7181"/>
    <w:rsid w:val="00CE2AB3"/>
    <w:rsid w:val="00CE2C48"/>
    <w:rsid w:val="00CE33CD"/>
    <w:rsid w:val="00CE4D47"/>
    <w:rsid w:val="00CE657E"/>
    <w:rsid w:val="00CE7E7C"/>
    <w:rsid w:val="00CF054B"/>
    <w:rsid w:val="00CF0678"/>
    <w:rsid w:val="00CF3213"/>
    <w:rsid w:val="00CF39C7"/>
    <w:rsid w:val="00CF67A5"/>
    <w:rsid w:val="00CF71F8"/>
    <w:rsid w:val="00D02643"/>
    <w:rsid w:val="00D037D3"/>
    <w:rsid w:val="00D0716C"/>
    <w:rsid w:val="00D10B8A"/>
    <w:rsid w:val="00D139EF"/>
    <w:rsid w:val="00D24BE1"/>
    <w:rsid w:val="00D25526"/>
    <w:rsid w:val="00D31DEC"/>
    <w:rsid w:val="00D343D2"/>
    <w:rsid w:val="00D347EF"/>
    <w:rsid w:val="00D355A5"/>
    <w:rsid w:val="00D356BC"/>
    <w:rsid w:val="00D4379E"/>
    <w:rsid w:val="00D47C2F"/>
    <w:rsid w:val="00D51713"/>
    <w:rsid w:val="00D537E3"/>
    <w:rsid w:val="00D5679B"/>
    <w:rsid w:val="00D56E36"/>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9632B"/>
    <w:rsid w:val="00DA0136"/>
    <w:rsid w:val="00DA07D3"/>
    <w:rsid w:val="00DB0322"/>
    <w:rsid w:val="00DB4C71"/>
    <w:rsid w:val="00DB6C23"/>
    <w:rsid w:val="00DB71CD"/>
    <w:rsid w:val="00DB7921"/>
    <w:rsid w:val="00DC6B71"/>
    <w:rsid w:val="00DC775F"/>
    <w:rsid w:val="00DD08BF"/>
    <w:rsid w:val="00DD1649"/>
    <w:rsid w:val="00DD18A7"/>
    <w:rsid w:val="00DD2471"/>
    <w:rsid w:val="00DD30A2"/>
    <w:rsid w:val="00DD4BCD"/>
    <w:rsid w:val="00DD56DF"/>
    <w:rsid w:val="00DE1653"/>
    <w:rsid w:val="00DE73FF"/>
    <w:rsid w:val="00DF4FF7"/>
    <w:rsid w:val="00DF5A0E"/>
    <w:rsid w:val="00E00BC5"/>
    <w:rsid w:val="00E011B4"/>
    <w:rsid w:val="00E06C60"/>
    <w:rsid w:val="00E06D13"/>
    <w:rsid w:val="00E10606"/>
    <w:rsid w:val="00E10C99"/>
    <w:rsid w:val="00E10E63"/>
    <w:rsid w:val="00E17D16"/>
    <w:rsid w:val="00E25294"/>
    <w:rsid w:val="00E33C36"/>
    <w:rsid w:val="00E3757F"/>
    <w:rsid w:val="00E413D7"/>
    <w:rsid w:val="00E4366C"/>
    <w:rsid w:val="00E439D4"/>
    <w:rsid w:val="00E44E5C"/>
    <w:rsid w:val="00E4747F"/>
    <w:rsid w:val="00E5181D"/>
    <w:rsid w:val="00E52009"/>
    <w:rsid w:val="00E5289B"/>
    <w:rsid w:val="00E52CB4"/>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081B"/>
    <w:rsid w:val="00E938A1"/>
    <w:rsid w:val="00E9649B"/>
    <w:rsid w:val="00E970F7"/>
    <w:rsid w:val="00EA0709"/>
    <w:rsid w:val="00EA4D37"/>
    <w:rsid w:val="00EB058B"/>
    <w:rsid w:val="00EB5DCB"/>
    <w:rsid w:val="00EB70DE"/>
    <w:rsid w:val="00EC4BD1"/>
    <w:rsid w:val="00EC4F4D"/>
    <w:rsid w:val="00EC5515"/>
    <w:rsid w:val="00ED250F"/>
    <w:rsid w:val="00ED45FA"/>
    <w:rsid w:val="00ED5420"/>
    <w:rsid w:val="00ED6810"/>
    <w:rsid w:val="00ED7E69"/>
    <w:rsid w:val="00ED7E8E"/>
    <w:rsid w:val="00EE3D1F"/>
    <w:rsid w:val="00EE5353"/>
    <w:rsid w:val="00EE53A2"/>
    <w:rsid w:val="00EE65AA"/>
    <w:rsid w:val="00EE6BA8"/>
    <w:rsid w:val="00EE6ECE"/>
    <w:rsid w:val="00EF1289"/>
    <w:rsid w:val="00EF2B3D"/>
    <w:rsid w:val="00EF3ADE"/>
    <w:rsid w:val="00EF5DED"/>
    <w:rsid w:val="00EF6C74"/>
    <w:rsid w:val="00F0339C"/>
    <w:rsid w:val="00F06356"/>
    <w:rsid w:val="00F12266"/>
    <w:rsid w:val="00F13F33"/>
    <w:rsid w:val="00F20EA0"/>
    <w:rsid w:val="00F21F5D"/>
    <w:rsid w:val="00F303F2"/>
    <w:rsid w:val="00F3055D"/>
    <w:rsid w:val="00F3187A"/>
    <w:rsid w:val="00F34CEF"/>
    <w:rsid w:val="00F3664E"/>
    <w:rsid w:val="00F428AE"/>
    <w:rsid w:val="00F4695F"/>
    <w:rsid w:val="00F4714D"/>
    <w:rsid w:val="00F47E02"/>
    <w:rsid w:val="00F55D24"/>
    <w:rsid w:val="00F57159"/>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75F5"/>
    <w:rsid w:val="00FD0DE4"/>
    <w:rsid w:val="00FD568E"/>
    <w:rsid w:val="00FD5983"/>
    <w:rsid w:val="00FD765F"/>
    <w:rsid w:val="00FD7FCE"/>
    <w:rsid w:val="00FE203F"/>
    <w:rsid w:val="00FE652F"/>
    <w:rsid w:val="00FF16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6782">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old.herzog.ac.il/tvunot/fulltext/mega2_ybroyer.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F773E-5F95-4CFE-933F-961F70BC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3097</Words>
  <Characters>15490</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18550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4</cp:revision>
  <cp:lastPrinted>2001-10-24T10:13:00Z</cp:lastPrinted>
  <dcterms:created xsi:type="dcterms:W3CDTF">2018-04-02T20:20:00Z</dcterms:created>
  <dcterms:modified xsi:type="dcterms:W3CDTF">2018-04-03T10:10:00Z</dcterms:modified>
</cp:coreProperties>
</file>