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2A40A2" w14:textId="77777777" w:rsidR="00EE670D" w:rsidRDefault="00EE670D" w:rsidP="00DE04D8">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caps/>
          <w:color w:val="222222"/>
          <w:sz w:val="24"/>
          <w:szCs w:val="24"/>
          <w:lang w:val="en-GB" w:bidi="he-IL"/>
        </w:rPr>
        <w:t>YESHIVAT HAR ETZION</w:t>
      </w:r>
    </w:p>
    <w:p w14:paraId="65FE80C2" w14:textId="77777777" w:rsidR="00EE670D" w:rsidRDefault="00EE670D" w:rsidP="00DE04D8">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caps/>
          <w:color w:val="222222"/>
          <w:sz w:val="24"/>
          <w:szCs w:val="24"/>
          <w:lang w:val="en-GB" w:bidi="he-IL"/>
        </w:rPr>
        <w:t>ISRAEL KOSCHITZKY VIRTUAL BEIT MIDRASH (VBM)</w:t>
      </w:r>
    </w:p>
    <w:p w14:paraId="6F9E80B2" w14:textId="77777777" w:rsidR="00EE670D" w:rsidRDefault="00EE670D" w:rsidP="00DE04D8">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caps/>
          <w:color w:val="222222"/>
          <w:sz w:val="24"/>
          <w:szCs w:val="24"/>
          <w:lang w:val="en-GB" w:bidi="he-IL"/>
        </w:rPr>
        <w:t>*********************************************************</w:t>
      </w:r>
    </w:p>
    <w:p w14:paraId="2EBC0DEC" w14:textId="77777777" w:rsidR="00EE670D" w:rsidRDefault="00EE670D" w:rsidP="00DE04D8">
      <w:pPr>
        <w:shd w:val="clear" w:color="auto" w:fill="FFFFFF"/>
        <w:spacing w:line="240" w:lineRule="auto"/>
        <w:jc w:val="center"/>
        <w:rPr>
          <w:rFonts w:asciiTheme="minorBidi" w:eastAsia="Times New Roman" w:hAnsiTheme="minorBidi" w:cstheme="minorBidi"/>
          <w:color w:val="222222"/>
          <w:sz w:val="24"/>
          <w:szCs w:val="24"/>
          <w:lang w:bidi="he-IL"/>
        </w:rPr>
      </w:pPr>
    </w:p>
    <w:p w14:paraId="7F6EE7E1" w14:textId="77777777" w:rsidR="00EE670D" w:rsidRDefault="00EE670D" w:rsidP="00DE04D8">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b/>
          <w:bCs/>
          <w:i/>
          <w:iCs/>
          <w:caps/>
          <w:color w:val="222222"/>
          <w:sz w:val="24"/>
          <w:szCs w:val="24"/>
          <w:lang w:bidi="he-IL"/>
        </w:rPr>
        <w:t>SHIVAT TZION</w:t>
      </w:r>
      <w:r>
        <w:rPr>
          <w:rFonts w:asciiTheme="minorBidi" w:eastAsia="Times New Roman" w:hAnsiTheme="minorBidi" w:cstheme="minorBidi"/>
          <w:b/>
          <w:bCs/>
          <w:caps/>
          <w:color w:val="222222"/>
          <w:sz w:val="24"/>
          <w:szCs w:val="24"/>
          <w:lang w:bidi="he-IL"/>
        </w:rPr>
        <w:t>:</w:t>
      </w:r>
    </w:p>
    <w:p w14:paraId="5CC29813" w14:textId="77777777" w:rsidR="00EE670D" w:rsidRDefault="00EE670D" w:rsidP="00DE04D8">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b/>
          <w:bCs/>
          <w:caps/>
          <w:color w:val="222222"/>
          <w:sz w:val="24"/>
          <w:szCs w:val="24"/>
          <w:lang w:bidi="he-IL"/>
        </w:rPr>
        <w:t>INTRODUCTION TO THE PROPHETS OF THE RETURN TO ZION</w:t>
      </w:r>
    </w:p>
    <w:p w14:paraId="3050FC20" w14:textId="77777777" w:rsidR="00EE670D" w:rsidRDefault="00EE670D" w:rsidP="00DE04D8">
      <w:pPr>
        <w:shd w:val="clear" w:color="auto" w:fill="FFFFFF"/>
        <w:spacing w:line="240" w:lineRule="auto"/>
        <w:jc w:val="center"/>
        <w:rPr>
          <w:rFonts w:asciiTheme="minorBidi" w:eastAsia="Times New Roman" w:hAnsiTheme="minorBidi" w:cstheme="minorBidi"/>
          <w:b/>
          <w:bCs/>
          <w:color w:val="222222"/>
          <w:sz w:val="24"/>
          <w:szCs w:val="24"/>
          <w:lang w:bidi="he-IL"/>
        </w:rPr>
      </w:pPr>
      <w:r>
        <w:rPr>
          <w:rFonts w:asciiTheme="minorBidi" w:eastAsia="Times New Roman" w:hAnsiTheme="minorBidi" w:cstheme="minorBidi"/>
          <w:b/>
          <w:bCs/>
          <w:color w:val="222222"/>
          <w:sz w:val="24"/>
          <w:szCs w:val="24"/>
          <w:lang w:bidi="he-IL"/>
        </w:rPr>
        <w:t>By Rav Tzvi Sinensky</w:t>
      </w:r>
    </w:p>
    <w:p w14:paraId="2DE52EB1" w14:textId="77777777" w:rsidR="00EE670D" w:rsidRDefault="00EE670D" w:rsidP="00DE04D8">
      <w:pPr>
        <w:pStyle w:val="Normal1"/>
        <w:spacing w:line="240" w:lineRule="auto"/>
        <w:jc w:val="both"/>
        <w:rPr>
          <w:b/>
          <w:sz w:val="24"/>
          <w:szCs w:val="24"/>
        </w:rPr>
      </w:pPr>
    </w:p>
    <w:p w14:paraId="453AEFAC" w14:textId="77777777" w:rsidR="00CF48F5" w:rsidRPr="00EE670D" w:rsidRDefault="00CF48F5" w:rsidP="00DE04D8">
      <w:pPr>
        <w:pStyle w:val="Normal1"/>
        <w:spacing w:line="240" w:lineRule="auto"/>
        <w:jc w:val="both"/>
        <w:rPr>
          <w:b/>
          <w:sz w:val="24"/>
          <w:szCs w:val="24"/>
          <w:u w:val="single"/>
        </w:rPr>
      </w:pPr>
    </w:p>
    <w:p w14:paraId="73B772AA" w14:textId="505B191A" w:rsidR="00CF48F5" w:rsidRDefault="00EE670D" w:rsidP="00DE04D8">
      <w:pPr>
        <w:pStyle w:val="Normal1"/>
        <w:spacing w:line="240" w:lineRule="auto"/>
        <w:jc w:val="center"/>
        <w:rPr>
          <w:b/>
          <w:color w:val="222222"/>
          <w:sz w:val="24"/>
          <w:szCs w:val="24"/>
          <w:shd w:val="clear" w:color="auto" w:fill="FFFFFF"/>
        </w:rPr>
      </w:pPr>
      <w:r w:rsidRPr="00DE04D8">
        <w:rPr>
          <w:b/>
          <w:sz w:val="24"/>
          <w:szCs w:val="24"/>
        </w:rPr>
        <w:t>Shiur</w:t>
      </w:r>
      <w:r>
        <w:rPr>
          <w:b/>
          <w:sz w:val="24"/>
          <w:szCs w:val="24"/>
        </w:rPr>
        <w:t xml:space="preserve"> </w:t>
      </w:r>
      <w:r w:rsidR="00CF48F5" w:rsidRPr="00EE670D">
        <w:rPr>
          <w:b/>
          <w:sz w:val="24"/>
          <w:szCs w:val="24"/>
        </w:rPr>
        <w:t>#24:</w:t>
      </w:r>
      <w:r w:rsidR="00CF48F5" w:rsidRPr="00EE670D">
        <w:rPr>
          <w:b/>
          <w:color w:val="222222"/>
          <w:sz w:val="24"/>
          <w:szCs w:val="24"/>
          <w:shd w:val="clear" w:color="auto" w:fill="FFFFFF"/>
        </w:rPr>
        <w:t xml:space="preserve"> The Great Prayer and Confession (</w:t>
      </w:r>
      <w:r w:rsidR="00CF48F5" w:rsidRPr="0004111F">
        <w:rPr>
          <w:b/>
          <w:i/>
          <w:iCs/>
          <w:color w:val="222222"/>
          <w:sz w:val="24"/>
          <w:szCs w:val="24"/>
          <w:shd w:val="clear" w:color="auto" w:fill="FFFFFF"/>
        </w:rPr>
        <w:t>Nech</w:t>
      </w:r>
      <w:r w:rsidR="0004111F" w:rsidRPr="0004111F">
        <w:rPr>
          <w:b/>
          <w:i/>
          <w:iCs/>
          <w:color w:val="222222"/>
          <w:sz w:val="24"/>
          <w:szCs w:val="24"/>
          <w:shd w:val="clear" w:color="auto" w:fill="FFFFFF"/>
        </w:rPr>
        <w:t>emia</w:t>
      </w:r>
      <w:r w:rsidR="00CF48F5" w:rsidRPr="00EE670D">
        <w:rPr>
          <w:b/>
          <w:color w:val="222222"/>
          <w:sz w:val="24"/>
          <w:szCs w:val="24"/>
          <w:shd w:val="clear" w:color="auto" w:fill="FFFFFF"/>
        </w:rPr>
        <w:t xml:space="preserve"> chap. 9)</w:t>
      </w:r>
    </w:p>
    <w:p w14:paraId="2959936C" w14:textId="77777777" w:rsidR="00EE670D" w:rsidRDefault="00EE670D" w:rsidP="00DE04D8">
      <w:pPr>
        <w:pStyle w:val="Normal1"/>
        <w:spacing w:line="240" w:lineRule="auto"/>
        <w:jc w:val="center"/>
        <w:rPr>
          <w:b/>
          <w:color w:val="222222"/>
          <w:sz w:val="24"/>
          <w:szCs w:val="24"/>
          <w:shd w:val="clear" w:color="auto" w:fill="FFFFFF"/>
        </w:rPr>
      </w:pPr>
    </w:p>
    <w:p w14:paraId="6C797132" w14:textId="77777777" w:rsidR="00EE670D" w:rsidRPr="00EE670D" w:rsidRDefault="00EE670D" w:rsidP="00DE04D8">
      <w:pPr>
        <w:pStyle w:val="Normal1"/>
        <w:spacing w:line="240" w:lineRule="auto"/>
        <w:jc w:val="center"/>
        <w:rPr>
          <w:b/>
          <w:sz w:val="24"/>
          <w:szCs w:val="24"/>
        </w:rPr>
      </w:pPr>
    </w:p>
    <w:p w14:paraId="01D3E16F" w14:textId="5FB6DAD1" w:rsidR="00E21592" w:rsidRPr="00EE670D" w:rsidRDefault="00E472F6" w:rsidP="00DE04D8">
      <w:pPr>
        <w:pStyle w:val="Normal1"/>
        <w:spacing w:line="240" w:lineRule="auto"/>
        <w:jc w:val="both"/>
        <w:rPr>
          <w:sz w:val="24"/>
          <w:szCs w:val="24"/>
        </w:rPr>
      </w:pPr>
      <w:r w:rsidRPr="00EE670D">
        <w:rPr>
          <w:b/>
          <w:sz w:val="24"/>
          <w:szCs w:val="24"/>
        </w:rPr>
        <w:t>Summary</w:t>
      </w:r>
    </w:p>
    <w:p w14:paraId="493FD6E2" w14:textId="77777777" w:rsidR="00EE670D" w:rsidRDefault="00EE670D" w:rsidP="00DE04D8">
      <w:pPr>
        <w:pStyle w:val="Normal1"/>
        <w:spacing w:line="240" w:lineRule="auto"/>
        <w:jc w:val="both"/>
        <w:rPr>
          <w:sz w:val="24"/>
          <w:szCs w:val="24"/>
        </w:rPr>
      </w:pPr>
    </w:p>
    <w:p w14:paraId="387BFF9E" w14:textId="3A739A6C" w:rsidR="00E21592" w:rsidRPr="00EE670D" w:rsidRDefault="00E472F6" w:rsidP="00DE04D8">
      <w:pPr>
        <w:pStyle w:val="Normal1"/>
        <w:spacing w:line="240" w:lineRule="auto"/>
        <w:ind w:firstLine="720"/>
        <w:jc w:val="both"/>
        <w:rPr>
          <w:sz w:val="24"/>
          <w:szCs w:val="24"/>
        </w:rPr>
      </w:pPr>
      <w:r w:rsidRPr="00EE670D">
        <w:rPr>
          <w:sz w:val="24"/>
          <w:szCs w:val="24"/>
        </w:rPr>
        <w:t>After reading the Torah and celebrating Sukkot in spectacular fashion, the people might have been expected to return to their homes. Instead, beginning on the twenty-fourth of Tishrei, they remain behind, mourning and fasting for their sins. Those who had intermarried separate from their foreign spouses, and the community recites confession. Standing in place, they read the Torah for a quarter of the day, and engage in confession and prostration for another quarter. The Levites then lead the community in an extended prayer-confession, which opens, “Rise, bless the Lord your God who is from eternity to eternity: ‘May Your glorious name be blessed, exalted though it is above every blessing and praise!’”</w:t>
      </w:r>
      <w:r w:rsidR="0004111F">
        <w:rPr>
          <w:sz w:val="24"/>
          <w:szCs w:val="24"/>
        </w:rPr>
        <w:t xml:space="preserve"> </w:t>
      </w:r>
      <w:r w:rsidR="0004111F" w:rsidRPr="00EE670D">
        <w:rPr>
          <w:sz w:val="24"/>
          <w:szCs w:val="24"/>
        </w:rPr>
        <w:t>(9:5).</w:t>
      </w:r>
      <w:r w:rsidRPr="00EE670D">
        <w:rPr>
          <w:sz w:val="24"/>
          <w:szCs w:val="24"/>
        </w:rPr>
        <w:t xml:space="preserve"> </w:t>
      </w:r>
    </w:p>
    <w:p w14:paraId="080A3542" w14:textId="77777777" w:rsidR="00E21592" w:rsidRPr="00EE670D" w:rsidRDefault="00E21592" w:rsidP="00DE04D8">
      <w:pPr>
        <w:pStyle w:val="Normal1"/>
        <w:spacing w:line="240" w:lineRule="auto"/>
        <w:jc w:val="both"/>
        <w:rPr>
          <w:sz w:val="24"/>
          <w:szCs w:val="24"/>
        </w:rPr>
      </w:pPr>
    </w:p>
    <w:p w14:paraId="0AA9DBD4" w14:textId="554A52DC" w:rsidR="00E21592" w:rsidRPr="00EE670D" w:rsidRDefault="00E472F6" w:rsidP="00DE04D8">
      <w:pPr>
        <w:pStyle w:val="Normal1"/>
        <w:spacing w:line="240" w:lineRule="auto"/>
        <w:ind w:firstLine="720"/>
        <w:jc w:val="both"/>
        <w:rPr>
          <w:sz w:val="24"/>
          <w:szCs w:val="24"/>
        </w:rPr>
      </w:pPr>
      <w:r w:rsidRPr="00EE670D">
        <w:rPr>
          <w:sz w:val="24"/>
          <w:szCs w:val="24"/>
        </w:rPr>
        <w:t>The Levites procee</w:t>
      </w:r>
      <w:r w:rsidR="0004111F">
        <w:rPr>
          <w:sz w:val="24"/>
          <w:szCs w:val="24"/>
        </w:rPr>
        <w:t>d to offer a whirlwind tour of B</w:t>
      </w:r>
      <w:r w:rsidRPr="00EE670D">
        <w:rPr>
          <w:sz w:val="24"/>
          <w:szCs w:val="24"/>
        </w:rPr>
        <w:t xml:space="preserve">iblical history, beginning with creation and proceeding to a series of kindnesses performed </w:t>
      </w:r>
      <w:r w:rsidR="0004111F">
        <w:rPr>
          <w:sz w:val="24"/>
          <w:szCs w:val="24"/>
        </w:rPr>
        <w:t>by God on behalf of the Jewish P</w:t>
      </w:r>
      <w:r w:rsidRPr="00EE670D">
        <w:rPr>
          <w:sz w:val="24"/>
          <w:szCs w:val="24"/>
        </w:rPr>
        <w:t>eople: the selection of Avraham, miracles of the Exodus, mira</w:t>
      </w:r>
      <w:r w:rsidR="00EA0E0C" w:rsidRPr="00EE670D">
        <w:rPr>
          <w:sz w:val="24"/>
          <w:szCs w:val="24"/>
        </w:rPr>
        <w:t>culous protection in the desert</w:t>
      </w:r>
      <w:r w:rsidR="0004111F">
        <w:rPr>
          <w:sz w:val="24"/>
          <w:szCs w:val="24"/>
        </w:rPr>
        <w:t>,</w:t>
      </w:r>
      <w:r w:rsidRPr="00EE670D">
        <w:rPr>
          <w:sz w:val="24"/>
          <w:szCs w:val="24"/>
        </w:rPr>
        <w:t xml:space="preserve"> and Revelation at Sinai. D</w:t>
      </w:r>
      <w:r w:rsidR="0004111F">
        <w:rPr>
          <w:sz w:val="24"/>
          <w:szCs w:val="24"/>
        </w:rPr>
        <w:t>espite being the recipients of D</w:t>
      </w:r>
      <w:r w:rsidRPr="00EE670D">
        <w:rPr>
          <w:sz w:val="24"/>
          <w:szCs w:val="24"/>
        </w:rPr>
        <w:t>ivine benevolence, the Jews consistently rebel against God, appointing a leader to return them to Egypt and wors</w:t>
      </w:r>
      <w:r w:rsidR="00EA0E0C" w:rsidRPr="00EE670D">
        <w:rPr>
          <w:sz w:val="24"/>
          <w:szCs w:val="24"/>
        </w:rPr>
        <w:t>hipping the Golden Calf. Notwithstanding</w:t>
      </w:r>
      <w:r w:rsidRPr="00EE670D">
        <w:rPr>
          <w:sz w:val="24"/>
          <w:szCs w:val="24"/>
        </w:rPr>
        <w:t xml:space="preserve"> the Jews’ unfaithful behavior, God remains compassionate and continues to provide for their desert journey, even bequeathing to them the land of the seven nations. Once the Jews inhabit the land, however, they become satiated and once again rebel. They cast the Torah behind their backs and murder the prophets bearing God’s message. </w:t>
      </w:r>
    </w:p>
    <w:p w14:paraId="316305FE" w14:textId="77777777" w:rsidR="00E21592" w:rsidRPr="00EE670D" w:rsidRDefault="00E21592" w:rsidP="00DE04D8">
      <w:pPr>
        <w:pStyle w:val="Normal1"/>
        <w:spacing w:line="240" w:lineRule="auto"/>
        <w:jc w:val="both"/>
        <w:rPr>
          <w:sz w:val="24"/>
          <w:szCs w:val="24"/>
        </w:rPr>
      </w:pPr>
    </w:p>
    <w:p w14:paraId="3EE9C108" w14:textId="77777777" w:rsidR="00E21592" w:rsidRPr="00EE670D" w:rsidRDefault="00E472F6" w:rsidP="00DE04D8">
      <w:pPr>
        <w:pStyle w:val="Normal1"/>
        <w:spacing w:line="240" w:lineRule="auto"/>
        <w:ind w:firstLine="720"/>
        <w:jc w:val="both"/>
        <w:rPr>
          <w:sz w:val="24"/>
          <w:szCs w:val="24"/>
        </w:rPr>
      </w:pPr>
      <w:r w:rsidRPr="00EE670D">
        <w:rPr>
          <w:sz w:val="24"/>
          <w:szCs w:val="24"/>
        </w:rPr>
        <w:t xml:space="preserve">As a punishment, God delivers the Jews into the hands of the oppressors, and yet He still does not allow the enemies to completely annihilate the nation. In light of God’s ongoing compassion, the Levites declare: </w:t>
      </w:r>
    </w:p>
    <w:p w14:paraId="289F2EFE" w14:textId="77777777" w:rsidR="00E21592" w:rsidRPr="00EE670D" w:rsidRDefault="00E21592" w:rsidP="00DE04D8">
      <w:pPr>
        <w:pStyle w:val="Normal1"/>
        <w:spacing w:line="240" w:lineRule="auto"/>
        <w:jc w:val="both"/>
        <w:rPr>
          <w:sz w:val="24"/>
          <w:szCs w:val="24"/>
        </w:rPr>
      </w:pPr>
    </w:p>
    <w:p w14:paraId="7DDA8D01" w14:textId="474D1850" w:rsidR="00E21592" w:rsidRPr="00EE670D" w:rsidRDefault="00E472F6" w:rsidP="00DE04D8">
      <w:pPr>
        <w:pStyle w:val="Normal1"/>
        <w:spacing w:line="240" w:lineRule="auto"/>
        <w:ind w:left="720"/>
        <w:jc w:val="both"/>
        <w:rPr>
          <w:sz w:val="24"/>
          <w:szCs w:val="24"/>
        </w:rPr>
      </w:pPr>
      <w:r w:rsidRPr="00EE670D">
        <w:rPr>
          <w:sz w:val="24"/>
          <w:szCs w:val="24"/>
        </w:rPr>
        <w:t>And now, our God, great, mighty, and awesome God, who stays faithful to His covenant, do not treat lightly all the suffering that has overtaken us</w:t>
      </w:r>
      <w:r w:rsidR="0004111F">
        <w:rPr>
          <w:sz w:val="24"/>
          <w:szCs w:val="24"/>
        </w:rPr>
        <w:t xml:space="preserve"> – </w:t>
      </w:r>
      <w:r w:rsidRPr="00EE670D">
        <w:rPr>
          <w:sz w:val="24"/>
          <w:szCs w:val="24"/>
        </w:rPr>
        <w:t>our kings, our officers, our priests, our prophets, our fathers and all Your people</w:t>
      </w:r>
      <w:r w:rsidR="0004111F">
        <w:rPr>
          <w:sz w:val="24"/>
          <w:szCs w:val="24"/>
        </w:rPr>
        <w:t xml:space="preserve"> – </w:t>
      </w:r>
      <w:r w:rsidRPr="00EE670D">
        <w:rPr>
          <w:sz w:val="24"/>
          <w:szCs w:val="24"/>
        </w:rPr>
        <w:t>from the time of the Assyrian kings to this day. (9:33)</w:t>
      </w:r>
    </w:p>
    <w:p w14:paraId="31EBA3DF" w14:textId="77777777" w:rsidR="0004111F" w:rsidRDefault="0004111F" w:rsidP="00DE04D8">
      <w:pPr>
        <w:pStyle w:val="Normal1"/>
        <w:spacing w:line="240" w:lineRule="auto"/>
        <w:jc w:val="both"/>
        <w:rPr>
          <w:sz w:val="24"/>
          <w:szCs w:val="24"/>
        </w:rPr>
      </w:pPr>
    </w:p>
    <w:p w14:paraId="44604B2F" w14:textId="1CEA48D7" w:rsidR="00E21592" w:rsidRPr="00EE670D" w:rsidRDefault="00E472F6" w:rsidP="00DE04D8">
      <w:pPr>
        <w:pStyle w:val="Normal1"/>
        <w:spacing w:line="240" w:lineRule="auto"/>
        <w:jc w:val="both"/>
        <w:rPr>
          <w:sz w:val="24"/>
          <w:szCs w:val="24"/>
        </w:rPr>
      </w:pPr>
      <w:r w:rsidRPr="00EE670D">
        <w:rPr>
          <w:sz w:val="24"/>
          <w:szCs w:val="24"/>
        </w:rPr>
        <w:lastRenderedPageBreak/>
        <w:t>The Levites conclude by once again confessing their sins, with which they account for their contemporary predicament. The kings, priests</w:t>
      </w:r>
      <w:r w:rsidR="0004111F">
        <w:rPr>
          <w:sz w:val="24"/>
          <w:szCs w:val="24"/>
        </w:rPr>
        <w:t>,</w:t>
      </w:r>
      <w:r w:rsidRPr="00EE670D">
        <w:rPr>
          <w:sz w:val="24"/>
          <w:szCs w:val="24"/>
        </w:rPr>
        <w:t xml:space="preserve"> and officers have defied God’s teachings. As a result, the Jews are no longer autonomous</w:t>
      </w:r>
      <w:r w:rsidR="0004111F">
        <w:rPr>
          <w:sz w:val="24"/>
          <w:szCs w:val="24"/>
        </w:rPr>
        <w:t>,</w:t>
      </w:r>
      <w:r w:rsidRPr="00EE670D">
        <w:rPr>
          <w:sz w:val="24"/>
          <w:szCs w:val="24"/>
        </w:rPr>
        <w:t xml:space="preserve"> but are servants to foreign rulers on the very same land God gave to our forefathers. </w:t>
      </w:r>
    </w:p>
    <w:p w14:paraId="3D31329A" w14:textId="77777777" w:rsidR="00E21592" w:rsidRPr="00EE670D" w:rsidRDefault="00E21592" w:rsidP="00DE04D8">
      <w:pPr>
        <w:pStyle w:val="Normal1"/>
        <w:spacing w:line="240" w:lineRule="auto"/>
        <w:jc w:val="both"/>
        <w:rPr>
          <w:sz w:val="24"/>
          <w:szCs w:val="24"/>
        </w:rPr>
      </w:pPr>
    </w:p>
    <w:p w14:paraId="236F0055" w14:textId="77777777" w:rsidR="00E21592" w:rsidRPr="00EE670D" w:rsidRDefault="00E472F6" w:rsidP="00DE04D8">
      <w:pPr>
        <w:pStyle w:val="Normal1"/>
        <w:spacing w:line="240" w:lineRule="auto"/>
        <w:jc w:val="both"/>
        <w:rPr>
          <w:sz w:val="24"/>
          <w:szCs w:val="24"/>
        </w:rPr>
      </w:pPr>
      <w:r w:rsidRPr="00EE670D">
        <w:rPr>
          <w:b/>
          <w:sz w:val="24"/>
          <w:szCs w:val="24"/>
        </w:rPr>
        <w:t>Separating From Foreign Spouses</w:t>
      </w:r>
    </w:p>
    <w:p w14:paraId="31237BA3" w14:textId="77777777" w:rsidR="00EE670D" w:rsidRDefault="00EE670D" w:rsidP="00DE04D8">
      <w:pPr>
        <w:pStyle w:val="Normal1"/>
        <w:spacing w:line="240" w:lineRule="auto"/>
        <w:jc w:val="both"/>
        <w:rPr>
          <w:sz w:val="24"/>
          <w:szCs w:val="24"/>
        </w:rPr>
      </w:pPr>
    </w:p>
    <w:p w14:paraId="746C942B" w14:textId="62F91587" w:rsidR="00E21592" w:rsidRPr="00EE670D" w:rsidRDefault="00E472F6" w:rsidP="00DE04D8">
      <w:pPr>
        <w:pStyle w:val="Normal1"/>
        <w:spacing w:line="240" w:lineRule="auto"/>
        <w:ind w:firstLine="720"/>
        <w:jc w:val="both"/>
        <w:rPr>
          <w:sz w:val="24"/>
          <w:szCs w:val="24"/>
        </w:rPr>
      </w:pPr>
      <w:r w:rsidRPr="00EE670D">
        <w:rPr>
          <w:sz w:val="24"/>
          <w:szCs w:val="24"/>
        </w:rPr>
        <w:t>In light of Ezra’s attempts to eliminate intermarriage, it is not surprising that the people separate from their wives shortly after listening to the Torah and renewing their religious commitment. What is noteworthy is that for all of Ezra’s efforts, the problem remains. Ralbag (9:1</w:t>
      </w:r>
      <w:r w:rsidR="0004111F">
        <w:rPr>
          <w:sz w:val="24"/>
          <w:szCs w:val="24"/>
        </w:rPr>
        <w:t>,</w:t>
      </w:r>
      <w:r w:rsidRPr="00EE670D">
        <w:rPr>
          <w:sz w:val="24"/>
          <w:szCs w:val="24"/>
        </w:rPr>
        <w:t xml:space="preserve"> s.v. </w:t>
      </w:r>
      <w:r w:rsidRPr="00EE670D">
        <w:rPr>
          <w:i/>
          <w:sz w:val="24"/>
          <w:szCs w:val="24"/>
        </w:rPr>
        <w:t>ne’esfu</w:t>
      </w:r>
      <w:r w:rsidRPr="00EE670D">
        <w:rPr>
          <w:sz w:val="24"/>
          <w:szCs w:val="24"/>
        </w:rPr>
        <w:t xml:space="preserve">) suggests that subsequent to Ezra’s activities, additional </w:t>
      </w:r>
      <w:r w:rsidRPr="00EE670D">
        <w:rPr>
          <w:i/>
          <w:sz w:val="24"/>
          <w:szCs w:val="24"/>
        </w:rPr>
        <w:t xml:space="preserve">olim </w:t>
      </w:r>
      <w:r w:rsidRPr="00EE670D">
        <w:rPr>
          <w:sz w:val="24"/>
          <w:szCs w:val="24"/>
        </w:rPr>
        <w:t>arrived and intermarried. More likely is the argument of R. Zer-Kavod (</w:t>
      </w:r>
      <w:r w:rsidRPr="00EE670D">
        <w:rPr>
          <w:i/>
          <w:sz w:val="24"/>
          <w:szCs w:val="24"/>
        </w:rPr>
        <w:t>Da’at Mikra</w:t>
      </w:r>
      <w:r w:rsidR="00D12F7C" w:rsidRPr="00EE670D">
        <w:rPr>
          <w:sz w:val="24"/>
          <w:szCs w:val="24"/>
        </w:rPr>
        <w:t>, p</w:t>
      </w:r>
      <w:r w:rsidRPr="00EE670D">
        <w:rPr>
          <w:sz w:val="24"/>
          <w:szCs w:val="24"/>
        </w:rPr>
        <w:t>. 109) that this demonstrates Ezra’s limited success in attempting to stem the tide of intermarriage.</w:t>
      </w:r>
      <w:r w:rsidR="00D12F7C" w:rsidRPr="00EE670D">
        <w:rPr>
          <w:sz w:val="24"/>
          <w:szCs w:val="24"/>
        </w:rPr>
        <w:t xml:space="preserve"> I</w:t>
      </w:r>
      <w:r w:rsidRPr="00EE670D">
        <w:rPr>
          <w:sz w:val="24"/>
          <w:szCs w:val="24"/>
        </w:rPr>
        <w:t xml:space="preserve">t is quite possible that even those who had separated from their wives had been reunited. </w:t>
      </w:r>
    </w:p>
    <w:p w14:paraId="08BBC971" w14:textId="77777777" w:rsidR="0004111F" w:rsidRDefault="0004111F" w:rsidP="00DE04D8">
      <w:pPr>
        <w:pStyle w:val="Normal1"/>
        <w:spacing w:line="240" w:lineRule="auto"/>
        <w:jc w:val="both"/>
        <w:rPr>
          <w:b/>
          <w:sz w:val="24"/>
          <w:szCs w:val="24"/>
        </w:rPr>
      </w:pPr>
    </w:p>
    <w:p w14:paraId="047D26EB" w14:textId="77777777" w:rsidR="00E21592" w:rsidRPr="00EE670D" w:rsidRDefault="00E472F6" w:rsidP="00DE04D8">
      <w:pPr>
        <w:pStyle w:val="Normal1"/>
        <w:spacing w:line="240" w:lineRule="auto"/>
        <w:jc w:val="both"/>
        <w:rPr>
          <w:sz w:val="24"/>
          <w:szCs w:val="24"/>
        </w:rPr>
      </w:pPr>
      <w:r w:rsidRPr="00EE670D">
        <w:rPr>
          <w:b/>
          <w:sz w:val="24"/>
          <w:szCs w:val="24"/>
        </w:rPr>
        <w:t>Holidays and Fasting</w:t>
      </w:r>
    </w:p>
    <w:p w14:paraId="504AAB0F" w14:textId="77777777" w:rsidR="00E21592" w:rsidRPr="00EE670D" w:rsidRDefault="00E21592" w:rsidP="00DE04D8">
      <w:pPr>
        <w:pStyle w:val="Normal1"/>
        <w:spacing w:line="240" w:lineRule="auto"/>
        <w:jc w:val="both"/>
        <w:rPr>
          <w:sz w:val="24"/>
          <w:szCs w:val="24"/>
        </w:rPr>
      </w:pPr>
    </w:p>
    <w:p w14:paraId="5B91464C" w14:textId="176A27D0" w:rsidR="00E21592" w:rsidRPr="00EE670D" w:rsidRDefault="00E472F6" w:rsidP="00DE04D8">
      <w:pPr>
        <w:pStyle w:val="Normal1"/>
        <w:spacing w:line="240" w:lineRule="auto"/>
        <w:ind w:firstLine="720"/>
        <w:jc w:val="both"/>
        <w:rPr>
          <w:sz w:val="24"/>
          <w:szCs w:val="24"/>
        </w:rPr>
      </w:pPr>
      <w:r w:rsidRPr="00EE670D">
        <w:rPr>
          <w:sz w:val="24"/>
          <w:szCs w:val="24"/>
        </w:rPr>
        <w:t xml:space="preserve">In our discussion of chapter </w:t>
      </w:r>
      <w:r w:rsidR="0004111F">
        <w:rPr>
          <w:sz w:val="24"/>
          <w:szCs w:val="24"/>
        </w:rPr>
        <w:t>8,</w:t>
      </w:r>
      <w:r w:rsidRPr="00EE670D">
        <w:rPr>
          <w:sz w:val="24"/>
          <w:szCs w:val="24"/>
        </w:rPr>
        <w:t xml:space="preserve"> we poi</w:t>
      </w:r>
      <w:r w:rsidR="0004111F">
        <w:rPr>
          <w:sz w:val="24"/>
          <w:szCs w:val="24"/>
        </w:rPr>
        <w:t>nted out that the R</w:t>
      </w:r>
      <w:r w:rsidR="00D12F7C" w:rsidRPr="00EE670D">
        <w:rPr>
          <w:sz w:val="24"/>
          <w:szCs w:val="24"/>
        </w:rPr>
        <w:t>abbis derive</w:t>
      </w:r>
      <w:r w:rsidRPr="00EE670D">
        <w:rPr>
          <w:sz w:val="24"/>
          <w:szCs w:val="24"/>
        </w:rPr>
        <w:t xml:space="preserve"> numerous </w:t>
      </w:r>
      <w:r w:rsidRPr="00EE670D">
        <w:rPr>
          <w:i/>
          <w:sz w:val="24"/>
          <w:szCs w:val="24"/>
        </w:rPr>
        <w:t>halakhot</w:t>
      </w:r>
      <w:r w:rsidRPr="00EE670D">
        <w:rPr>
          <w:sz w:val="24"/>
          <w:szCs w:val="24"/>
        </w:rPr>
        <w:t xml:space="preserve"> from the Torah</w:t>
      </w:r>
      <w:r w:rsidR="0004111F">
        <w:rPr>
          <w:sz w:val="24"/>
          <w:szCs w:val="24"/>
        </w:rPr>
        <w:t>-</w:t>
      </w:r>
      <w:r w:rsidRPr="00EE670D">
        <w:rPr>
          <w:sz w:val="24"/>
          <w:szCs w:val="24"/>
        </w:rPr>
        <w:t>reading ceremony. It is similarly noteworthy that our chapter seems to allude to two additional laws. First, the peop</w:t>
      </w:r>
      <w:r w:rsidR="00D12F7C" w:rsidRPr="00EE670D">
        <w:rPr>
          <w:sz w:val="24"/>
          <w:szCs w:val="24"/>
        </w:rPr>
        <w:t>le do not begin fasting until 24</w:t>
      </w:r>
      <w:r w:rsidRPr="00EE670D">
        <w:rPr>
          <w:sz w:val="24"/>
          <w:szCs w:val="24"/>
        </w:rPr>
        <w:t xml:space="preserve"> Tishrei, two days after Sh</w:t>
      </w:r>
      <w:r w:rsidR="00EE670D">
        <w:rPr>
          <w:sz w:val="24"/>
          <w:szCs w:val="24"/>
        </w:rPr>
        <w:t>e</w:t>
      </w:r>
      <w:r w:rsidRPr="00EE670D">
        <w:rPr>
          <w:sz w:val="24"/>
          <w:szCs w:val="24"/>
        </w:rPr>
        <w:t>mini Atzeret. Why not begin mourning on the twenty-third? Malbim (9:1</w:t>
      </w:r>
      <w:r w:rsidR="0004111F">
        <w:rPr>
          <w:sz w:val="24"/>
          <w:szCs w:val="24"/>
        </w:rPr>
        <w:t>,</w:t>
      </w:r>
      <w:r w:rsidRPr="00EE670D">
        <w:rPr>
          <w:sz w:val="24"/>
          <w:szCs w:val="24"/>
        </w:rPr>
        <w:t xml:space="preserve"> s.v. </w:t>
      </w:r>
      <w:r w:rsidRPr="00EE670D">
        <w:rPr>
          <w:i/>
          <w:sz w:val="24"/>
          <w:szCs w:val="24"/>
        </w:rPr>
        <w:t>u-veyom</w:t>
      </w:r>
      <w:r w:rsidRPr="00EE670D">
        <w:rPr>
          <w:sz w:val="24"/>
          <w:szCs w:val="24"/>
        </w:rPr>
        <w:t>) suggests that our verse serves</w:t>
      </w:r>
      <w:r w:rsidR="0004111F">
        <w:rPr>
          <w:sz w:val="24"/>
          <w:szCs w:val="24"/>
        </w:rPr>
        <w:t xml:space="preserve"> as a scriptural basis for the R</w:t>
      </w:r>
      <w:r w:rsidRPr="00EE670D">
        <w:rPr>
          <w:sz w:val="24"/>
          <w:szCs w:val="24"/>
        </w:rPr>
        <w:t xml:space="preserve">abbinic precept of </w:t>
      </w:r>
      <w:r w:rsidRPr="00EE670D">
        <w:rPr>
          <w:i/>
          <w:sz w:val="24"/>
          <w:szCs w:val="24"/>
        </w:rPr>
        <w:t>isru chag</w:t>
      </w:r>
      <w:r w:rsidRPr="00EE670D">
        <w:rPr>
          <w:sz w:val="24"/>
          <w:szCs w:val="24"/>
        </w:rPr>
        <w:t>, which teaches that the day following a major holiday is invested with some degree of joy.</w:t>
      </w:r>
      <w:r w:rsidR="00DD61B6">
        <w:rPr>
          <w:rStyle w:val="FootnoteReference"/>
          <w:sz w:val="24"/>
          <w:szCs w:val="24"/>
        </w:rPr>
        <w:footnoteReference w:id="1"/>
      </w:r>
      <w:r w:rsidRPr="00EE670D">
        <w:rPr>
          <w:sz w:val="24"/>
          <w:szCs w:val="24"/>
        </w:rPr>
        <w:t xml:space="preserve">  </w:t>
      </w:r>
    </w:p>
    <w:p w14:paraId="6F42C85E" w14:textId="77777777" w:rsidR="00E21592" w:rsidRPr="00EE670D" w:rsidRDefault="00E21592" w:rsidP="00DE04D8">
      <w:pPr>
        <w:pStyle w:val="Normal1"/>
        <w:spacing w:line="240" w:lineRule="auto"/>
        <w:jc w:val="both"/>
        <w:rPr>
          <w:sz w:val="24"/>
          <w:szCs w:val="24"/>
        </w:rPr>
      </w:pPr>
    </w:p>
    <w:p w14:paraId="700DBA87" w14:textId="5D0E1559" w:rsidR="00E21592" w:rsidRPr="00EE670D" w:rsidRDefault="00E472F6" w:rsidP="00DE04D8">
      <w:pPr>
        <w:pStyle w:val="Normal1"/>
        <w:spacing w:line="240" w:lineRule="auto"/>
        <w:ind w:firstLine="720"/>
        <w:jc w:val="both"/>
        <w:rPr>
          <w:sz w:val="24"/>
          <w:szCs w:val="24"/>
        </w:rPr>
      </w:pPr>
      <w:r w:rsidRPr="00EE670D">
        <w:rPr>
          <w:sz w:val="24"/>
          <w:szCs w:val="24"/>
        </w:rPr>
        <w:t>Transitioning from joy to mourning, the rabbis also pick up on the division of the day int</w:t>
      </w:r>
      <w:r w:rsidR="0004111F">
        <w:rPr>
          <w:sz w:val="24"/>
          <w:szCs w:val="24"/>
        </w:rPr>
        <w:t>o quarters. On this basis, the R</w:t>
      </w:r>
      <w:r w:rsidRPr="00EE670D">
        <w:rPr>
          <w:sz w:val="24"/>
          <w:szCs w:val="24"/>
        </w:rPr>
        <w:t xml:space="preserve">abbis carve fast days into </w:t>
      </w:r>
      <w:r w:rsidR="0004111F">
        <w:rPr>
          <w:sz w:val="24"/>
          <w:szCs w:val="24"/>
        </w:rPr>
        <w:t>four parts</w:t>
      </w:r>
      <w:r w:rsidRPr="00EE670D">
        <w:rPr>
          <w:sz w:val="24"/>
          <w:szCs w:val="24"/>
        </w:rPr>
        <w:t>. Ralbag (9:3</w:t>
      </w:r>
      <w:r w:rsidR="0004111F">
        <w:rPr>
          <w:sz w:val="24"/>
          <w:szCs w:val="24"/>
        </w:rPr>
        <w:t>,</w:t>
      </w:r>
      <w:r w:rsidRPr="00EE670D">
        <w:rPr>
          <w:sz w:val="24"/>
          <w:szCs w:val="24"/>
        </w:rPr>
        <w:t xml:space="preserve"> s.v. </w:t>
      </w:r>
      <w:proofErr w:type="spellStart"/>
      <w:r w:rsidR="0004111F">
        <w:rPr>
          <w:i/>
          <w:sz w:val="24"/>
          <w:szCs w:val="24"/>
        </w:rPr>
        <w:t>v</w:t>
      </w:r>
      <w:r w:rsidRPr="00EE670D">
        <w:rPr>
          <w:i/>
          <w:sz w:val="24"/>
          <w:szCs w:val="24"/>
        </w:rPr>
        <w:t>a-yikreu</w:t>
      </w:r>
      <w:proofErr w:type="spellEnd"/>
      <w:r w:rsidRPr="00EE670D">
        <w:rPr>
          <w:sz w:val="24"/>
          <w:szCs w:val="24"/>
        </w:rPr>
        <w:t>), for example,</w:t>
      </w:r>
      <w:r w:rsidR="003B36D7">
        <w:rPr>
          <w:sz w:val="24"/>
          <w:szCs w:val="24"/>
        </w:rPr>
        <w:t xml:space="preserve"> </w:t>
      </w:r>
      <w:r w:rsidR="003B36D7" w:rsidRPr="003B36D7">
        <w:rPr>
          <w:color w:val="222222"/>
          <w:sz w:val="24"/>
          <w:szCs w:val="24"/>
          <w:shd w:val="clear" w:color="auto" w:fill="FFFFFF"/>
        </w:rPr>
        <w:t xml:space="preserve">following </w:t>
      </w:r>
      <w:proofErr w:type="spellStart"/>
      <w:r w:rsidR="003B36D7" w:rsidRPr="003B36D7">
        <w:rPr>
          <w:color w:val="222222"/>
          <w:sz w:val="24"/>
          <w:szCs w:val="24"/>
          <w:shd w:val="clear" w:color="auto" w:fill="FFFFFF"/>
        </w:rPr>
        <w:t>Megilla</w:t>
      </w:r>
      <w:proofErr w:type="spellEnd"/>
      <w:r w:rsidR="003B36D7" w:rsidRPr="003B36D7">
        <w:rPr>
          <w:color w:val="222222"/>
          <w:sz w:val="24"/>
          <w:szCs w:val="24"/>
          <w:shd w:val="clear" w:color="auto" w:fill="FFFFFF"/>
        </w:rPr>
        <w:t xml:space="preserve"> 30b</w:t>
      </w:r>
      <w:r w:rsidR="003B36D7">
        <w:rPr>
          <w:color w:val="222222"/>
          <w:sz w:val="19"/>
          <w:szCs w:val="19"/>
          <w:shd w:val="clear" w:color="auto" w:fill="FFFFFF"/>
        </w:rPr>
        <w:t>,</w:t>
      </w:r>
      <w:r w:rsidRPr="00EE670D">
        <w:rPr>
          <w:sz w:val="24"/>
          <w:szCs w:val="24"/>
        </w:rPr>
        <w:t xml:space="preserve"> maintains that one should read the Torah during the first quarter of the day, engage in repentance for the middle half, and engage in confession and prostration during the final quarter. Once again, </w:t>
      </w:r>
      <w:r w:rsidRPr="00EE670D">
        <w:rPr>
          <w:i/>
          <w:sz w:val="24"/>
          <w:szCs w:val="24"/>
        </w:rPr>
        <w:t xml:space="preserve">Ezra-Nechemia </w:t>
      </w:r>
      <w:r w:rsidRPr="00EE670D">
        <w:rPr>
          <w:sz w:val="24"/>
          <w:szCs w:val="24"/>
        </w:rPr>
        <w:t>tellingl</w:t>
      </w:r>
      <w:r w:rsidR="0004111F">
        <w:rPr>
          <w:sz w:val="24"/>
          <w:szCs w:val="24"/>
        </w:rPr>
        <w:t>y serves as a major source for R</w:t>
      </w:r>
      <w:r w:rsidRPr="00EE670D">
        <w:rPr>
          <w:sz w:val="24"/>
          <w:szCs w:val="24"/>
        </w:rPr>
        <w:t xml:space="preserve">abbinic law. </w:t>
      </w:r>
    </w:p>
    <w:p w14:paraId="59B9BAF6" w14:textId="77777777" w:rsidR="00E21592" w:rsidRPr="00EE670D" w:rsidRDefault="00E21592" w:rsidP="00DE04D8">
      <w:pPr>
        <w:pStyle w:val="Normal1"/>
        <w:spacing w:line="240" w:lineRule="auto"/>
        <w:jc w:val="both"/>
        <w:rPr>
          <w:sz w:val="24"/>
          <w:szCs w:val="24"/>
        </w:rPr>
      </w:pPr>
    </w:p>
    <w:p w14:paraId="45465B30" w14:textId="77777777" w:rsidR="00E21592" w:rsidRPr="00EE670D" w:rsidRDefault="00E472F6" w:rsidP="00DE04D8">
      <w:pPr>
        <w:pStyle w:val="Normal1"/>
        <w:spacing w:line="240" w:lineRule="auto"/>
        <w:jc w:val="both"/>
        <w:rPr>
          <w:sz w:val="24"/>
          <w:szCs w:val="24"/>
        </w:rPr>
      </w:pPr>
      <w:r w:rsidRPr="00EE670D">
        <w:rPr>
          <w:b/>
          <w:sz w:val="24"/>
          <w:szCs w:val="24"/>
        </w:rPr>
        <w:t>Biblical Sources for the Levites’ Pr</w:t>
      </w:r>
      <w:bookmarkStart w:id="0" w:name="_GoBack"/>
      <w:bookmarkEnd w:id="0"/>
      <w:r w:rsidRPr="00EE670D">
        <w:rPr>
          <w:b/>
          <w:sz w:val="24"/>
          <w:szCs w:val="24"/>
        </w:rPr>
        <w:t>ayer</w:t>
      </w:r>
    </w:p>
    <w:p w14:paraId="097583CA" w14:textId="77777777" w:rsidR="00EE670D" w:rsidRDefault="00EE670D" w:rsidP="00DE04D8">
      <w:pPr>
        <w:pStyle w:val="Normal1"/>
        <w:spacing w:line="240" w:lineRule="auto"/>
        <w:jc w:val="both"/>
        <w:rPr>
          <w:sz w:val="24"/>
          <w:szCs w:val="24"/>
        </w:rPr>
      </w:pPr>
    </w:p>
    <w:p w14:paraId="372528E3" w14:textId="603460A2" w:rsidR="00E21592" w:rsidRPr="00EE670D" w:rsidRDefault="003E3183" w:rsidP="00DE04D8">
      <w:pPr>
        <w:pStyle w:val="Normal1"/>
        <w:spacing w:line="240" w:lineRule="auto"/>
        <w:ind w:firstLine="720"/>
        <w:jc w:val="both"/>
        <w:rPr>
          <w:sz w:val="24"/>
          <w:szCs w:val="24"/>
        </w:rPr>
      </w:pPr>
      <w:r w:rsidRPr="00EE670D">
        <w:rPr>
          <w:sz w:val="24"/>
          <w:szCs w:val="24"/>
        </w:rPr>
        <w:t xml:space="preserve">Perhaps the most conspicuous aspect of the prayer is </w:t>
      </w:r>
      <w:r w:rsidR="00E472F6" w:rsidRPr="00EE670D">
        <w:rPr>
          <w:sz w:val="24"/>
          <w:szCs w:val="24"/>
        </w:rPr>
        <w:t xml:space="preserve">the extent to which the </w:t>
      </w:r>
      <w:r w:rsidRPr="00EE670D">
        <w:rPr>
          <w:sz w:val="24"/>
          <w:szCs w:val="24"/>
        </w:rPr>
        <w:t>Levites draw</w:t>
      </w:r>
      <w:r w:rsidR="00E472F6" w:rsidRPr="00EE670D">
        <w:rPr>
          <w:sz w:val="24"/>
          <w:szCs w:val="24"/>
        </w:rPr>
        <w:t xml:space="preserve"> upon earlier scriptural sources, including phrases such as</w:t>
      </w:r>
      <w:r w:rsidR="0004111F">
        <w:rPr>
          <w:sz w:val="24"/>
          <w:szCs w:val="24"/>
        </w:rPr>
        <w:t>,</w:t>
      </w:r>
      <w:r w:rsidR="00E472F6" w:rsidRPr="00EE670D">
        <w:rPr>
          <w:sz w:val="24"/>
          <w:szCs w:val="24"/>
        </w:rPr>
        <w:t xml:space="preserve"> “You saw the suffering of our forefathers” (</w:t>
      </w:r>
      <w:r w:rsidR="00E472F6" w:rsidRPr="00EE670D">
        <w:rPr>
          <w:i/>
          <w:sz w:val="24"/>
          <w:szCs w:val="24"/>
        </w:rPr>
        <w:t>Nech</w:t>
      </w:r>
      <w:r w:rsidR="0004111F">
        <w:rPr>
          <w:i/>
          <w:sz w:val="24"/>
          <w:szCs w:val="24"/>
        </w:rPr>
        <w:t>emia</w:t>
      </w:r>
      <w:r w:rsidR="00E472F6" w:rsidRPr="00EE670D">
        <w:rPr>
          <w:sz w:val="24"/>
          <w:szCs w:val="24"/>
        </w:rPr>
        <w:t xml:space="preserve"> 9:9, </w:t>
      </w:r>
      <w:r w:rsidR="00E472F6" w:rsidRPr="00EE670D">
        <w:rPr>
          <w:i/>
          <w:sz w:val="24"/>
          <w:szCs w:val="24"/>
        </w:rPr>
        <w:t>Shemot</w:t>
      </w:r>
      <w:r w:rsidR="00E472F6" w:rsidRPr="00EE670D">
        <w:rPr>
          <w:sz w:val="24"/>
          <w:szCs w:val="24"/>
        </w:rPr>
        <w:t xml:space="preserve"> 3:7), “dry land” (</w:t>
      </w:r>
      <w:r w:rsidR="0004111F">
        <w:rPr>
          <w:i/>
          <w:sz w:val="24"/>
          <w:szCs w:val="24"/>
        </w:rPr>
        <w:t>Nechemia</w:t>
      </w:r>
      <w:r w:rsidR="00E472F6" w:rsidRPr="00EE670D">
        <w:rPr>
          <w:sz w:val="24"/>
          <w:szCs w:val="24"/>
        </w:rPr>
        <w:t xml:space="preserve"> 9:11, </w:t>
      </w:r>
      <w:r w:rsidR="00E472F6" w:rsidRPr="00EE670D">
        <w:rPr>
          <w:i/>
          <w:sz w:val="24"/>
          <w:szCs w:val="24"/>
        </w:rPr>
        <w:t>Shemot</w:t>
      </w:r>
      <w:r w:rsidR="00E472F6" w:rsidRPr="00EE670D">
        <w:rPr>
          <w:sz w:val="24"/>
          <w:szCs w:val="24"/>
        </w:rPr>
        <w:t xml:space="preserve"> 14:29), “like a stone” (</w:t>
      </w:r>
      <w:r w:rsidR="00E472F6" w:rsidRPr="00EE670D">
        <w:rPr>
          <w:i/>
          <w:sz w:val="24"/>
          <w:szCs w:val="24"/>
        </w:rPr>
        <w:t>Nech</w:t>
      </w:r>
      <w:r w:rsidR="0004111F">
        <w:rPr>
          <w:i/>
          <w:sz w:val="24"/>
          <w:szCs w:val="24"/>
        </w:rPr>
        <w:t>emia</w:t>
      </w:r>
      <w:r w:rsidR="00E472F6" w:rsidRPr="00EE670D">
        <w:rPr>
          <w:sz w:val="24"/>
          <w:szCs w:val="24"/>
        </w:rPr>
        <w:t xml:space="preserve"> 9:11,</w:t>
      </w:r>
      <w:r w:rsidR="00E472F6" w:rsidRPr="00EE670D">
        <w:rPr>
          <w:i/>
          <w:sz w:val="24"/>
          <w:szCs w:val="24"/>
        </w:rPr>
        <w:t xml:space="preserve"> Shemot</w:t>
      </w:r>
      <w:r w:rsidR="00E472F6" w:rsidRPr="00EE670D">
        <w:rPr>
          <w:sz w:val="24"/>
          <w:szCs w:val="24"/>
        </w:rPr>
        <w:t xml:space="preserve"> 15:5), </w:t>
      </w:r>
      <w:r w:rsidR="00B97046" w:rsidRPr="00EE670D">
        <w:rPr>
          <w:sz w:val="24"/>
          <w:szCs w:val="24"/>
        </w:rPr>
        <w:t>“</w:t>
      </w:r>
      <w:r w:rsidR="00E472F6" w:rsidRPr="00EE670D">
        <w:rPr>
          <w:sz w:val="24"/>
          <w:szCs w:val="24"/>
        </w:rPr>
        <w:t>a pillar of cloud</w:t>
      </w:r>
      <w:r w:rsidR="00B97046" w:rsidRPr="00EE670D">
        <w:rPr>
          <w:sz w:val="24"/>
          <w:szCs w:val="24"/>
        </w:rPr>
        <w:t>”</w:t>
      </w:r>
      <w:r w:rsidR="00E472F6" w:rsidRPr="00EE670D">
        <w:rPr>
          <w:sz w:val="24"/>
          <w:szCs w:val="24"/>
        </w:rPr>
        <w:t xml:space="preserve"> (</w:t>
      </w:r>
      <w:r w:rsidR="00E472F6" w:rsidRPr="00EE670D">
        <w:rPr>
          <w:i/>
          <w:sz w:val="24"/>
          <w:szCs w:val="24"/>
        </w:rPr>
        <w:t>Nech</w:t>
      </w:r>
      <w:r w:rsidR="0004111F">
        <w:rPr>
          <w:i/>
          <w:sz w:val="24"/>
          <w:szCs w:val="24"/>
        </w:rPr>
        <w:t>emia</w:t>
      </w:r>
      <w:r w:rsidR="00E472F6" w:rsidRPr="00EE670D">
        <w:rPr>
          <w:sz w:val="24"/>
          <w:szCs w:val="24"/>
        </w:rPr>
        <w:t xml:space="preserve"> 9:12,19,</w:t>
      </w:r>
      <w:r w:rsidR="00E472F6" w:rsidRPr="00EE670D">
        <w:rPr>
          <w:i/>
          <w:sz w:val="24"/>
          <w:szCs w:val="24"/>
        </w:rPr>
        <w:t xml:space="preserve"> Shemot</w:t>
      </w:r>
      <w:r w:rsidR="00E472F6" w:rsidRPr="00EE670D">
        <w:rPr>
          <w:sz w:val="24"/>
          <w:szCs w:val="24"/>
        </w:rPr>
        <w:t xml:space="preserve"> 13:21), “they stiffened their neck” (</w:t>
      </w:r>
      <w:r w:rsidR="00E472F6" w:rsidRPr="00EE670D">
        <w:rPr>
          <w:i/>
          <w:sz w:val="24"/>
          <w:szCs w:val="24"/>
        </w:rPr>
        <w:t>Nech</w:t>
      </w:r>
      <w:r w:rsidR="0004111F">
        <w:rPr>
          <w:i/>
          <w:sz w:val="24"/>
          <w:szCs w:val="24"/>
        </w:rPr>
        <w:t>emia</w:t>
      </w:r>
      <w:r w:rsidR="00E472F6" w:rsidRPr="00EE670D">
        <w:rPr>
          <w:sz w:val="24"/>
          <w:szCs w:val="24"/>
        </w:rPr>
        <w:t xml:space="preserve"> 9:17,</w:t>
      </w:r>
      <w:r w:rsidR="00E472F6" w:rsidRPr="00EE670D">
        <w:rPr>
          <w:i/>
          <w:sz w:val="24"/>
          <w:szCs w:val="24"/>
        </w:rPr>
        <w:t xml:space="preserve"> Shemot</w:t>
      </w:r>
      <w:r w:rsidR="00E472F6" w:rsidRPr="00EE670D">
        <w:rPr>
          <w:sz w:val="24"/>
          <w:szCs w:val="24"/>
        </w:rPr>
        <w:t xml:space="preserve"> 34:9), “they appointed a leader to return to Egypt” (</w:t>
      </w:r>
      <w:r w:rsidR="00E472F6" w:rsidRPr="00EE670D">
        <w:rPr>
          <w:i/>
          <w:sz w:val="24"/>
          <w:szCs w:val="24"/>
        </w:rPr>
        <w:t>Nech</w:t>
      </w:r>
      <w:r w:rsidR="0004111F">
        <w:rPr>
          <w:i/>
          <w:sz w:val="24"/>
          <w:szCs w:val="24"/>
        </w:rPr>
        <w:t>emia</w:t>
      </w:r>
      <w:r w:rsidR="00E472F6" w:rsidRPr="00EE670D">
        <w:rPr>
          <w:sz w:val="24"/>
          <w:szCs w:val="24"/>
        </w:rPr>
        <w:t xml:space="preserve"> 9:17,</w:t>
      </w:r>
      <w:r w:rsidR="00E472F6" w:rsidRPr="00EE670D">
        <w:rPr>
          <w:i/>
          <w:sz w:val="24"/>
          <w:szCs w:val="24"/>
        </w:rPr>
        <w:t xml:space="preserve"> Bamidbar</w:t>
      </w:r>
      <w:r w:rsidR="00E472F6" w:rsidRPr="00EE670D">
        <w:rPr>
          <w:sz w:val="24"/>
          <w:szCs w:val="24"/>
        </w:rPr>
        <w:t xml:space="preserve"> 14:4), “a forgiving God, gracious and compassionate, long-suffering and abounding in faithfulness” (</w:t>
      </w:r>
      <w:r w:rsidR="00E472F6" w:rsidRPr="00EE670D">
        <w:rPr>
          <w:i/>
          <w:sz w:val="24"/>
          <w:szCs w:val="24"/>
        </w:rPr>
        <w:t>Nech</w:t>
      </w:r>
      <w:r w:rsidR="0004111F">
        <w:rPr>
          <w:i/>
          <w:sz w:val="24"/>
          <w:szCs w:val="24"/>
        </w:rPr>
        <w:t>emia</w:t>
      </w:r>
      <w:r w:rsidR="00E472F6" w:rsidRPr="00EE670D">
        <w:rPr>
          <w:sz w:val="24"/>
          <w:szCs w:val="24"/>
        </w:rPr>
        <w:t xml:space="preserve"> 9:17,</w:t>
      </w:r>
      <w:r w:rsidR="00E472F6" w:rsidRPr="00EE670D">
        <w:rPr>
          <w:i/>
          <w:sz w:val="24"/>
          <w:szCs w:val="24"/>
        </w:rPr>
        <w:t xml:space="preserve"> Shemot</w:t>
      </w:r>
      <w:r w:rsidR="00E472F6" w:rsidRPr="00EE670D">
        <w:rPr>
          <w:sz w:val="24"/>
          <w:szCs w:val="24"/>
        </w:rPr>
        <w:t xml:space="preserve"> 34:6), </w:t>
      </w:r>
      <w:r w:rsidR="00E472F6" w:rsidRPr="00EE670D">
        <w:rPr>
          <w:sz w:val="24"/>
          <w:szCs w:val="24"/>
        </w:rPr>
        <w:lastRenderedPageBreak/>
        <w:t>“they made themselves a molten calf and said, ‘This is your God who brought you out of Egypt’” (</w:t>
      </w:r>
      <w:r w:rsidR="00E472F6" w:rsidRPr="00EE670D">
        <w:rPr>
          <w:i/>
          <w:sz w:val="24"/>
          <w:szCs w:val="24"/>
        </w:rPr>
        <w:t>Nech</w:t>
      </w:r>
      <w:r w:rsidR="0004111F">
        <w:rPr>
          <w:i/>
          <w:sz w:val="24"/>
          <w:szCs w:val="24"/>
        </w:rPr>
        <w:t>emia</w:t>
      </w:r>
      <w:r w:rsidR="00E472F6" w:rsidRPr="00EE670D">
        <w:rPr>
          <w:sz w:val="24"/>
          <w:szCs w:val="24"/>
        </w:rPr>
        <w:t xml:space="preserve"> 9:18,</w:t>
      </w:r>
      <w:r w:rsidR="00E472F6" w:rsidRPr="00EE670D">
        <w:rPr>
          <w:i/>
          <w:sz w:val="24"/>
          <w:szCs w:val="24"/>
        </w:rPr>
        <w:t xml:space="preserve"> Shemot</w:t>
      </w:r>
      <w:r w:rsidR="00E472F6" w:rsidRPr="00EE670D">
        <w:rPr>
          <w:sz w:val="24"/>
          <w:szCs w:val="24"/>
        </w:rPr>
        <w:t xml:space="preserve"> 32:8), “their clothes did not wear out and their feet did not swell” (</w:t>
      </w:r>
      <w:r w:rsidR="00E472F6" w:rsidRPr="00EE670D">
        <w:rPr>
          <w:i/>
          <w:sz w:val="24"/>
          <w:szCs w:val="24"/>
        </w:rPr>
        <w:t>Nech</w:t>
      </w:r>
      <w:r w:rsidR="0004111F">
        <w:rPr>
          <w:i/>
          <w:sz w:val="24"/>
          <w:szCs w:val="24"/>
        </w:rPr>
        <w:t>emia</w:t>
      </w:r>
      <w:r w:rsidR="00E472F6" w:rsidRPr="00EE670D">
        <w:rPr>
          <w:sz w:val="24"/>
          <w:szCs w:val="24"/>
        </w:rPr>
        <w:t xml:space="preserve"> 9:21,</w:t>
      </w:r>
      <w:r w:rsidR="00E472F6" w:rsidRPr="00EE670D">
        <w:rPr>
          <w:i/>
          <w:sz w:val="24"/>
          <w:szCs w:val="24"/>
        </w:rPr>
        <w:t xml:space="preserve"> Devarim</w:t>
      </w:r>
      <w:r w:rsidR="00E472F6" w:rsidRPr="00EE670D">
        <w:rPr>
          <w:sz w:val="24"/>
          <w:szCs w:val="24"/>
        </w:rPr>
        <w:t xml:space="preserve"> 29:4), “houses filled with every good thing” (</w:t>
      </w:r>
      <w:r w:rsidR="00E472F6" w:rsidRPr="00EE670D">
        <w:rPr>
          <w:i/>
          <w:sz w:val="24"/>
          <w:szCs w:val="24"/>
        </w:rPr>
        <w:t>Nech</w:t>
      </w:r>
      <w:r w:rsidR="0004111F">
        <w:rPr>
          <w:i/>
          <w:sz w:val="24"/>
          <w:szCs w:val="24"/>
        </w:rPr>
        <w:t>emia</w:t>
      </w:r>
      <w:r w:rsidR="00E472F6" w:rsidRPr="00EE670D">
        <w:rPr>
          <w:sz w:val="24"/>
          <w:szCs w:val="24"/>
        </w:rPr>
        <w:t xml:space="preserve"> 9:21,</w:t>
      </w:r>
      <w:r w:rsidR="00E472F6" w:rsidRPr="00EE670D">
        <w:rPr>
          <w:i/>
          <w:sz w:val="24"/>
          <w:szCs w:val="24"/>
        </w:rPr>
        <w:t xml:space="preserve"> Devarim</w:t>
      </w:r>
      <w:r w:rsidR="00E472F6" w:rsidRPr="00EE670D">
        <w:rPr>
          <w:sz w:val="24"/>
          <w:szCs w:val="24"/>
        </w:rPr>
        <w:t xml:space="preserve"> 6:11), “they grew fat” (</w:t>
      </w:r>
      <w:r w:rsidR="00E472F6" w:rsidRPr="00EE670D">
        <w:rPr>
          <w:i/>
          <w:sz w:val="24"/>
          <w:szCs w:val="24"/>
        </w:rPr>
        <w:t>Nech</w:t>
      </w:r>
      <w:r w:rsidR="0004111F">
        <w:rPr>
          <w:i/>
          <w:sz w:val="24"/>
          <w:szCs w:val="24"/>
        </w:rPr>
        <w:t>emia</w:t>
      </w:r>
      <w:r w:rsidR="00E472F6" w:rsidRPr="00EE670D">
        <w:rPr>
          <w:sz w:val="24"/>
          <w:szCs w:val="24"/>
        </w:rPr>
        <w:t xml:space="preserve"> 9:25,</w:t>
      </w:r>
      <w:r w:rsidR="00E472F6" w:rsidRPr="00EE670D">
        <w:rPr>
          <w:i/>
          <w:sz w:val="24"/>
          <w:szCs w:val="24"/>
        </w:rPr>
        <w:t xml:space="preserve"> Devarim</w:t>
      </w:r>
      <w:r w:rsidR="00E472F6" w:rsidRPr="00EE670D">
        <w:rPr>
          <w:sz w:val="24"/>
          <w:szCs w:val="24"/>
        </w:rPr>
        <w:t xml:space="preserve"> 32:15), and “</w:t>
      </w:r>
      <w:r w:rsidR="004931B7" w:rsidRPr="00EE670D">
        <w:rPr>
          <w:sz w:val="24"/>
          <w:szCs w:val="24"/>
        </w:rPr>
        <w:t>great, mighty</w:t>
      </w:r>
      <w:r w:rsidR="0004111F">
        <w:rPr>
          <w:sz w:val="24"/>
          <w:szCs w:val="24"/>
        </w:rPr>
        <w:t>,</w:t>
      </w:r>
      <w:r w:rsidR="004931B7" w:rsidRPr="00EE670D">
        <w:rPr>
          <w:sz w:val="24"/>
          <w:szCs w:val="24"/>
        </w:rPr>
        <w:t xml:space="preserve"> and awesome God</w:t>
      </w:r>
      <w:r w:rsidR="00E472F6" w:rsidRPr="00EE670D">
        <w:rPr>
          <w:sz w:val="24"/>
          <w:szCs w:val="24"/>
        </w:rPr>
        <w:t>” (</w:t>
      </w:r>
      <w:r w:rsidR="00E472F6" w:rsidRPr="00EE670D">
        <w:rPr>
          <w:i/>
          <w:sz w:val="24"/>
          <w:szCs w:val="24"/>
        </w:rPr>
        <w:t>Nech</w:t>
      </w:r>
      <w:r w:rsidR="0004111F">
        <w:rPr>
          <w:i/>
          <w:sz w:val="24"/>
          <w:szCs w:val="24"/>
        </w:rPr>
        <w:t>emia</w:t>
      </w:r>
      <w:r w:rsidR="00E472F6" w:rsidRPr="00EE670D">
        <w:rPr>
          <w:sz w:val="24"/>
          <w:szCs w:val="24"/>
        </w:rPr>
        <w:t xml:space="preserve"> 9:32, </w:t>
      </w:r>
      <w:r w:rsidR="00E472F6" w:rsidRPr="00EE670D">
        <w:rPr>
          <w:i/>
          <w:sz w:val="24"/>
          <w:szCs w:val="24"/>
        </w:rPr>
        <w:t>Devarim</w:t>
      </w:r>
      <w:r w:rsidR="00E472F6" w:rsidRPr="00EE670D">
        <w:rPr>
          <w:sz w:val="24"/>
          <w:szCs w:val="24"/>
        </w:rPr>
        <w:t xml:space="preserve"> 10:17). </w:t>
      </w:r>
      <w:r w:rsidR="00B20CCB">
        <w:rPr>
          <w:sz w:val="24"/>
          <w:szCs w:val="24"/>
        </w:rPr>
        <w:t>We can add to t</w:t>
      </w:r>
      <w:r w:rsidR="00E472F6" w:rsidRPr="00EE670D">
        <w:rPr>
          <w:sz w:val="24"/>
          <w:szCs w:val="24"/>
        </w:rPr>
        <w:t xml:space="preserve">his </w:t>
      </w:r>
      <w:r w:rsidR="00C02B9C">
        <w:rPr>
          <w:sz w:val="24"/>
          <w:szCs w:val="24"/>
        </w:rPr>
        <w:t>already-</w:t>
      </w:r>
      <w:r w:rsidR="00E472F6" w:rsidRPr="00EE670D">
        <w:rPr>
          <w:sz w:val="24"/>
          <w:szCs w:val="24"/>
        </w:rPr>
        <w:t xml:space="preserve">extensive list the many allusions between the prayer and other </w:t>
      </w:r>
      <w:r w:rsidR="0004111F">
        <w:rPr>
          <w:sz w:val="24"/>
          <w:szCs w:val="24"/>
        </w:rPr>
        <w:t>B</w:t>
      </w:r>
      <w:r w:rsidR="00E472F6" w:rsidRPr="00EE670D">
        <w:rPr>
          <w:sz w:val="24"/>
          <w:szCs w:val="24"/>
        </w:rPr>
        <w:t>iblical works</w:t>
      </w:r>
      <w:r w:rsidR="0004111F">
        <w:rPr>
          <w:sz w:val="24"/>
          <w:szCs w:val="24"/>
        </w:rPr>
        <w:t>,</w:t>
      </w:r>
      <w:r w:rsidR="00E472F6" w:rsidRPr="00EE670D">
        <w:rPr>
          <w:sz w:val="24"/>
          <w:szCs w:val="24"/>
        </w:rPr>
        <w:t xml:space="preserve"> such as </w:t>
      </w:r>
      <w:r w:rsidR="00E472F6" w:rsidRPr="00EE670D">
        <w:rPr>
          <w:i/>
          <w:sz w:val="24"/>
          <w:szCs w:val="24"/>
        </w:rPr>
        <w:t>Tehil</w:t>
      </w:r>
      <w:r w:rsidR="0004111F">
        <w:rPr>
          <w:i/>
          <w:sz w:val="24"/>
          <w:szCs w:val="24"/>
        </w:rPr>
        <w:t>l</w:t>
      </w:r>
      <w:r w:rsidR="00E472F6" w:rsidRPr="00EE670D">
        <w:rPr>
          <w:i/>
          <w:sz w:val="24"/>
          <w:szCs w:val="24"/>
        </w:rPr>
        <w:t>im</w:t>
      </w:r>
      <w:r w:rsidR="00E472F6" w:rsidRPr="00EE670D">
        <w:rPr>
          <w:sz w:val="24"/>
          <w:szCs w:val="24"/>
        </w:rPr>
        <w:t xml:space="preserve"> and</w:t>
      </w:r>
      <w:r w:rsidR="00E472F6" w:rsidRPr="00EE670D">
        <w:rPr>
          <w:i/>
          <w:sz w:val="24"/>
          <w:szCs w:val="24"/>
        </w:rPr>
        <w:t xml:space="preserve"> Divrei Ha</w:t>
      </w:r>
      <w:r w:rsidR="0004111F">
        <w:rPr>
          <w:i/>
          <w:sz w:val="24"/>
          <w:szCs w:val="24"/>
        </w:rPr>
        <w:t>-Y</w:t>
      </w:r>
      <w:r w:rsidR="00E472F6" w:rsidRPr="00EE670D">
        <w:rPr>
          <w:i/>
          <w:sz w:val="24"/>
          <w:szCs w:val="24"/>
        </w:rPr>
        <w:t>amim</w:t>
      </w:r>
      <w:r w:rsidR="00E472F6" w:rsidRPr="00EE670D">
        <w:rPr>
          <w:sz w:val="24"/>
          <w:szCs w:val="24"/>
        </w:rPr>
        <w:t xml:space="preserve">. </w:t>
      </w:r>
    </w:p>
    <w:p w14:paraId="279E6E40" w14:textId="77777777" w:rsidR="00E21592" w:rsidRPr="00EE670D" w:rsidRDefault="00E21592" w:rsidP="00DE04D8">
      <w:pPr>
        <w:pStyle w:val="Normal1"/>
        <w:spacing w:line="240" w:lineRule="auto"/>
        <w:jc w:val="both"/>
        <w:rPr>
          <w:sz w:val="24"/>
          <w:szCs w:val="24"/>
        </w:rPr>
      </w:pPr>
    </w:p>
    <w:p w14:paraId="03F8424E" w14:textId="01DF98C4" w:rsidR="00E21592" w:rsidRPr="00EE670D" w:rsidRDefault="0004111F" w:rsidP="00DE04D8">
      <w:pPr>
        <w:pStyle w:val="Normal1"/>
        <w:spacing w:line="240" w:lineRule="auto"/>
        <w:ind w:firstLine="720"/>
        <w:jc w:val="both"/>
        <w:rPr>
          <w:sz w:val="24"/>
          <w:szCs w:val="24"/>
        </w:rPr>
      </w:pPr>
      <w:r>
        <w:rPr>
          <w:sz w:val="24"/>
          <w:szCs w:val="24"/>
        </w:rPr>
        <w:t>M</w:t>
      </w:r>
      <w:r w:rsidR="00E472F6" w:rsidRPr="00EE670D">
        <w:rPr>
          <w:sz w:val="24"/>
          <w:szCs w:val="24"/>
        </w:rPr>
        <w:t>ore</w:t>
      </w:r>
      <w:r>
        <w:rPr>
          <w:sz w:val="24"/>
          <w:szCs w:val="24"/>
        </w:rPr>
        <w:t>over</w:t>
      </w:r>
      <w:r w:rsidR="00E472F6" w:rsidRPr="00EE670D">
        <w:rPr>
          <w:sz w:val="24"/>
          <w:szCs w:val="24"/>
        </w:rPr>
        <w:t>, there are</w:t>
      </w:r>
      <w:r w:rsidR="00B017CF" w:rsidRPr="00EE670D">
        <w:rPr>
          <w:sz w:val="24"/>
          <w:szCs w:val="24"/>
        </w:rPr>
        <w:t xml:space="preserve"> a</w:t>
      </w:r>
      <w:r w:rsidR="00E472F6" w:rsidRPr="00EE670D">
        <w:rPr>
          <w:sz w:val="24"/>
          <w:szCs w:val="24"/>
        </w:rPr>
        <w:t xml:space="preserve"> few references that closely mirror Ezra’s prayer in chapter </w:t>
      </w:r>
      <w:r>
        <w:rPr>
          <w:sz w:val="24"/>
          <w:szCs w:val="24"/>
        </w:rPr>
        <w:t>9</w:t>
      </w:r>
      <w:r w:rsidR="00E472F6" w:rsidRPr="00EE670D">
        <w:rPr>
          <w:sz w:val="24"/>
          <w:szCs w:val="24"/>
        </w:rPr>
        <w:t xml:space="preserve"> of his book. Ezra also emphasizes the sins of the kings, priests</w:t>
      </w:r>
      <w:r>
        <w:rPr>
          <w:sz w:val="24"/>
          <w:szCs w:val="24"/>
        </w:rPr>
        <w:t>,</w:t>
      </w:r>
      <w:r w:rsidR="00E472F6" w:rsidRPr="00EE670D">
        <w:rPr>
          <w:sz w:val="24"/>
          <w:szCs w:val="24"/>
        </w:rPr>
        <w:t xml:space="preserve"> and leadership (</w:t>
      </w:r>
      <w:r w:rsidR="00E472F6" w:rsidRPr="00EE670D">
        <w:rPr>
          <w:i/>
          <w:sz w:val="24"/>
          <w:szCs w:val="24"/>
        </w:rPr>
        <w:t>Ezra</w:t>
      </w:r>
      <w:r w:rsidR="00E472F6" w:rsidRPr="00EE670D">
        <w:rPr>
          <w:sz w:val="24"/>
          <w:szCs w:val="24"/>
        </w:rPr>
        <w:t xml:space="preserve"> 9:7) and had similarly stressed that the Jews remained en</w:t>
      </w:r>
      <w:r>
        <w:rPr>
          <w:sz w:val="24"/>
          <w:szCs w:val="24"/>
        </w:rPr>
        <w:t>slaved in their homeland (ibid.</w:t>
      </w:r>
      <w:r w:rsidR="00E472F6" w:rsidRPr="00EE670D">
        <w:rPr>
          <w:sz w:val="24"/>
          <w:szCs w:val="24"/>
        </w:rPr>
        <w:t xml:space="preserve"> 9:9). Both chapters address intermarriage as well, and </w:t>
      </w:r>
      <w:r>
        <w:rPr>
          <w:sz w:val="24"/>
          <w:szCs w:val="24"/>
        </w:rPr>
        <w:t xml:space="preserve">both </w:t>
      </w:r>
      <w:r w:rsidR="00E472F6" w:rsidRPr="00EE670D">
        <w:rPr>
          <w:sz w:val="24"/>
          <w:szCs w:val="24"/>
        </w:rPr>
        <w:t>are constructed along the lines of similar arguments: despite God’s manifold kindnesses</w:t>
      </w:r>
      <w:r w:rsidR="0099532F" w:rsidRPr="00EE670D">
        <w:rPr>
          <w:sz w:val="24"/>
          <w:szCs w:val="24"/>
        </w:rPr>
        <w:t>,</w:t>
      </w:r>
      <w:r w:rsidR="00E472F6" w:rsidRPr="00EE670D">
        <w:rPr>
          <w:sz w:val="24"/>
          <w:szCs w:val="24"/>
        </w:rPr>
        <w:t xml:space="preserve"> we have sinned. </w:t>
      </w:r>
    </w:p>
    <w:p w14:paraId="66144E86" w14:textId="77777777" w:rsidR="00E21592" w:rsidRPr="00EE670D" w:rsidRDefault="00E21592" w:rsidP="00DE04D8">
      <w:pPr>
        <w:pStyle w:val="Normal1"/>
        <w:spacing w:line="240" w:lineRule="auto"/>
        <w:jc w:val="both"/>
        <w:rPr>
          <w:sz w:val="24"/>
          <w:szCs w:val="24"/>
        </w:rPr>
      </w:pPr>
    </w:p>
    <w:p w14:paraId="3415609E" w14:textId="2028A740" w:rsidR="00E21592" w:rsidRPr="00EE670D" w:rsidRDefault="00E472F6" w:rsidP="00DE04D8">
      <w:pPr>
        <w:pStyle w:val="Normal1"/>
        <w:spacing w:line="240" w:lineRule="auto"/>
        <w:ind w:firstLine="720"/>
        <w:jc w:val="both"/>
        <w:rPr>
          <w:sz w:val="24"/>
          <w:szCs w:val="24"/>
        </w:rPr>
      </w:pPr>
      <w:r w:rsidRPr="00EE670D">
        <w:rPr>
          <w:sz w:val="24"/>
          <w:szCs w:val="24"/>
        </w:rPr>
        <w:t>The larger point of the Levites seems to reinforce everything the people have been working</w:t>
      </w:r>
      <w:r w:rsidR="0004111F">
        <w:rPr>
          <w:sz w:val="24"/>
          <w:szCs w:val="24"/>
        </w:rPr>
        <w:t xml:space="preserve"> toward over the previous weeks.</w:t>
      </w:r>
      <w:r w:rsidRPr="00EE670D">
        <w:rPr>
          <w:sz w:val="24"/>
          <w:szCs w:val="24"/>
        </w:rPr>
        <w:t xml:space="preserve"> </w:t>
      </w:r>
      <w:r w:rsidR="0004111F">
        <w:rPr>
          <w:sz w:val="24"/>
          <w:szCs w:val="24"/>
        </w:rPr>
        <w:t>T</w:t>
      </w:r>
      <w:r w:rsidRPr="00EE670D">
        <w:rPr>
          <w:sz w:val="24"/>
          <w:szCs w:val="24"/>
        </w:rPr>
        <w:t xml:space="preserve">he ideal is to anchor our prayers, as our actions, in those of the outstanding scholars of the current and previous generations. The prayer exemplifies the key role played by religious commitment born of deep understanding. As the curtain closes on the prophetic period, a new emphasis on the Torah tradition rises to the fore. </w:t>
      </w:r>
    </w:p>
    <w:p w14:paraId="3328637E" w14:textId="77777777" w:rsidR="00E21592" w:rsidRPr="00EE670D" w:rsidRDefault="00E21592" w:rsidP="00DE04D8">
      <w:pPr>
        <w:pStyle w:val="Normal1"/>
        <w:spacing w:line="240" w:lineRule="auto"/>
        <w:jc w:val="both"/>
        <w:rPr>
          <w:sz w:val="24"/>
          <w:szCs w:val="24"/>
        </w:rPr>
      </w:pPr>
    </w:p>
    <w:p w14:paraId="2F7DA74D" w14:textId="77777777" w:rsidR="00E21592" w:rsidRPr="00EE670D" w:rsidRDefault="00E472F6" w:rsidP="00DE04D8">
      <w:pPr>
        <w:pStyle w:val="Normal1"/>
        <w:spacing w:line="240" w:lineRule="auto"/>
        <w:jc w:val="both"/>
        <w:rPr>
          <w:sz w:val="24"/>
          <w:szCs w:val="24"/>
        </w:rPr>
      </w:pPr>
      <w:r w:rsidRPr="00EE670D">
        <w:rPr>
          <w:b/>
          <w:sz w:val="24"/>
          <w:szCs w:val="24"/>
        </w:rPr>
        <w:t>The Daily Prayer Service</w:t>
      </w:r>
    </w:p>
    <w:p w14:paraId="7C4DA0B7" w14:textId="77777777" w:rsidR="00EE670D" w:rsidRDefault="00EE670D" w:rsidP="00DE04D8">
      <w:pPr>
        <w:pStyle w:val="Normal1"/>
        <w:spacing w:line="240" w:lineRule="auto"/>
        <w:ind w:firstLine="720"/>
        <w:jc w:val="both"/>
        <w:rPr>
          <w:sz w:val="24"/>
          <w:szCs w:val="24"/>
        </w:rPr>
      </w:pPr>
    </w:p>
    <w:p w14:paraId="0287F63D" w14:textId="20E62A8B" w:rsidR="00E21592" w:rsidRPr="00EE670D" w:rsidRDefault="00E472F6" w:rsidP="00DE04D8">
      <w:pPr>
        <w:pStyle w:val="Normal1"/>
        <w:spacing w:line="240" w:lineRule="auto"/>
        <w:ind w:firstLine="720"/>
        <w:jc w:val="both"/>
        <w:rPr>
          <w:sz w:val="24"/>
          <w:szCs w:val="24"/>
        </w:rPr>
      </w:pPr>
      <w:r w:rsidRPr="00EE670D">
        <w:rPr>
          <w:sz w:val="24"/>
          <w:szCs w:val="24"/>
        </w:rPr>
        <w:t xml:space="preserve">The new emphasis on rootedness in tradition dovetails nicely with the </w:t>
      </w:r>
      <w:r w:rsidR="0004111F">
        <w:rPr>
          <w:sz w:val="24"/>
          <w:szCs w:val="24"/>
        </w:rPr>
        <w:t>R</w:t>
      </w:r>
      <w:r w:rsidRPr="00EE670D">
        <w:rPr>
          <w:sz w:val="24"/>
          <w:szCs w:val="24"/>
        </w:rPr>
        <w:t>abbis’ treatment of the phrase “great, mighty, and awesome God” (</w:t>
      </w:r>
      <w:r w:rsidR="002A39F5" w:rsidRPr="00EE670D">
        <w:rPr>
          <w:i/>
          <w:sz w:val="24"/>
          <w:szCs w:val="24"/>
        </w:rPr>
        <w:t xml:space="preserve">Nechemia </w:t>
      </w:r>
      <w:r w:rsidRPr="00EE670D">
        <w:rPr>
          <w:sz w:val="24"/>
          <w:szCs w:val="24"/>
        </w:rPr>
        <w:t xml:space="preserve">9:32): </w:t>
      </w:r>
    </w:p>
    <w:p w14:paraId="34FE3DA7" w14:textId="77777777" w:rsidR="00E21592" w:rsidRPr="00EE670D" w:rsidRDefault="00E21592" w:rsidP="00DE04D8">
      <w:pPr>
        <w:pStyle w:val="Normal1"/>
        <w:spacing w:line="240" w:lineRule="auto"/>
        <w:jc w:val="both"/>
        <w:rPr>
          <w:sz w:val="24"/>
          <w:szCs w:val="24"/>
        </w:rPr>
      </w:pPr>
    </w:p>
    <w:p w14:paraId="1890120E" w14:textId="37D5B981" w:rsidR="00E21592" w:rsidRPr="00EE670D" w:rsidRDefault="00E472F6" w:rsidP="00DE04D8">
      <w:pPr>
        <w:pStyle w:val="Normal1"/>
        <w:spacing w:line="240" w:lineRule="auto"/>
        <w:ind w:left="720"/>
        <w:jc w:val="both"/>
        <w:rPr>
          <w:sz w:val="24"/>
          <w:szCs w:val="24"/>
        </w:rPr>
      </w:pPr>
      <w:r w:rsidRPr="00EE670D">
        <w:rPr>
          <w:sz w:val="24"/>
          <w:szCs w:val="24"/>
        </w:rPr>
        <w:t>R. Joshua b. Levi said: Why were they called men of the Great Assembly? Because t</w:t>
      </w:r>
      <w:r w:rsidR="0004111F">
        <w:rPr>
          <w:sz w:val="24"/>
          <w:szCs w:val="24"/>
        </w:rPr>
        <w:t>hey restored the crown of the D</w:t>
      </w:r>
      <w:r w:rsidRPr="00EE670D">
        <w:rPr>
          <w:sz w:val="24"/>
          <w:szCs w:val="24"/>
        </w:rPr>
        <w:t xml:space="preserve">ivine attributes to its ancient completeness. [For] Moshe had come and said: </w:t>
      </w:r>
      <w:r w:rsidR="0004111F">
        <w:rPr>
          <w:sz w:val="24"/>
          <w:szCs w:val="24"/>
        </w:rPr>
        <w:t>“</w:t>
      </w:r>
      <w:r w:rsidRPr="00EE670D">
        <w:rPr>
          <w:sz w:val="24"/>
          <w:szCs w:val="24"/>
        </w:rPr>
        <w:t>The great God, the mighty, and the aw</w:t>
      </w:r>
      <w:r w:rsidR="0004111F">
        <w:rPr>
          <w:sz w:val="24"/>
          <w:szCs w:val="24"/>
        </w:rPr>
        <w:t>esome</w:t>
      </w:r>
      <w:r w:rsidRPr="00EE670D">
        <w:rPr>
          <w:sz w:val="24"/>
          <w:szCs w:val="24"/>
        </w:rPr>
        <w:t>.</w:t>
      </w:r>
      <w:r w:rsidR="0004111F">
        <w:rPr>
          <w:sz w:val="24"/>
          <w:szCs w:val="24"/>
        </w:rPr>
        <w:t>”</w:t>
      </w:r>
      <w:r w:rsidRPr="00EE670D">
        <w:rPr>
          <w:sz w:val="24"/>
          <w:szCs w:val="24"/>
        </w:rPr>
        <w:t xml:space="preserve"> Then Yirmiya came and said: </w:t>
      </w:r>
      <w:r w:rsidR="0004111F">
        <w:rPr>
          <w:sz w:val="24"/>
          <w:szCs w:val="24"/>
        </w:rPr>
        <w:t>Foreigners</w:t>
      </w:r>
      <w:r w:rsidRPr="00EE670D">
        <w:rPr>
          <w:sz w:val="24"/>
          <w:szCs w:val="24"/>
        </w:rPr>
        <w:t xml:space="preserve"> are destroying His Temple. Where are, then, His aw</w:t>
      </w:r>
      <w:r w:rsidR="0004111F">
        <w:rPr>
          <w:sz w:val="24"/>
          <w:szCs w:val="24"/>
        </w:rPr>
        <w:t>esome</w:t>
      </w:r>
      <w:r w:rsidRPr="00EE670D">
        <w:rPr>
          <w:sz w:val="24"/>
          <w:szCs w:val="24"/>
        </w:rPr>
        <w:t xml:space="preserve"> deeds? Hence he o</w:t>
      </w:r>
      <w:r w:rsidR="0004111F">
        <w:rPr>
          <w:sz w:val="24"/>
          <w:szCs w:val="24"/>
        </w:rPr>
        <w:t>mitted [the attribute] “the awesome</w:t>
      </w:r>
      <w:r w:rsidRPr="00EE670D">
        <w:rPr>
          <w:sz w:val="24"/>
          <w:szCs w:val="24"/>
        </w:rPr>
        <w:t>.</w:t>
      </w:r>
      <w:r w:rsidR="0004111F">
        <w:rPr>
          <w:sz w:val="24"/>
          <w:szCs w:val="24"/>
        </w:rPr>
        <w:t>”</w:t>
      </w:r>
      <w:r w:rsidRPr="00EE670D">
        <w:rPr>
          <w:sz w:val="24"/>
          <w:szCs w:val="24"/>
        </w:rPr>
        <w:t xml:space="preserve"> Daniel came and said: </w:t>
      </w:r>
      <w:r w:rsidR="0004111F">
        <w:rPr>
          <w:sz w:val="24"/>
          <w:szCs w:val="24"/>
        </w:rPr>
        <w:t>Foreigners</w:t>
      </w:r>
      <w:r w:rsidRPr="00EE670D">
        <w:rPr>
          <w:sz w:val="24"/>
          <w:szCs w:val="24"/>
        </w:rPr>
        <w:t xml:space="preserve"> are enslaving his sons. Where are His mighty de</w:t>
      </w:r>
      <w:r w:rsidR="0004111F">
        <w:rPr>
          <w:sz w:val="24"/>
          <w:szCs w:val="24"/>
        </w:rPr>
        <w:t>eds? Hence he omitted the word “mighty</w:t>
      </w:r>
      <w:r w:rsidRPr="00EE670D">
        <w:rPr>
          <w:sz w:val="24"/>
          <w:szCs w:val="24"/>
        </w:rPr>
        <w:t>.</w:t>
      </w:r>
      <w:r w:rsidR="0004111F">
        <w:rPr>
          <w:sz w:val="24"/>
          <w:szCs w:val="24"/>
        </w:rPr>
        <w:t>”</w:t>
      </w:r>
      <w:r w:rsidRPr="00EE670D">
        <w:rPr>
          <w:sz w:val="24"/>
          <w:szCs w:val="24"/>
        </w:rPr>
        <w:t xml:space="preserve"> But they came and said: On the contrary! Therein lie His mighty deeds</w:t>
      </w:r>
      <w:r w:rsidR="0004111F">
        <w:rPr>
          <w:sz w:val="24"/>
          <w:szCs w:val="24"/>
        </w:rPr>
        <w:t xml:space="preserve"> – that He suppresses His wrath</w:t>
      </w:r>
      <w:r w:rsidRPr="00EE670D">
        <w:rPr>
          <w:sz w:val="24"/>
          <w:szCs w:val="24"/>
        </w:rPr>
        <w:t xml:space="preserve"> that He extends long-suffering to the wicked. (</w:t>
      </w:r>
      <w:r w:rsidRPr="00EE670D">
        <w:rPr>
          <w:i/>
          <w:sz w:val="24"/>
          <w:szCs w:val="24"/>
        </w:rPr>
        <w:t xml:space="preserve">Yoma </w:t>
      </w:r>
      <w:r w:rsidRPr="00EE670D">
        <w:rPr>
          <w:sz w:val="24"/>
          <w:szCs w:val="24"/>
        </w:rPr>
        <w:t xml:space="preserve">69b) </w:t>
      </w:r>
    </w:p>
    <w:p w14:paraId="6A115A28" w14:textId="77777777" w:rsidR="00E21592" w:rsidRPr="00EE670D" w:rsidRDefault="00E21592" w:rsidP="00DE04D8">
      <w:pPr>
        <w:pStyle w:val="Normal1"/>
        <w:spacing w:line="240" w:lineRule="auto"/>
        <w:jc w:val="both"/>
        <w:rPr>
          <w:sz w:val="24"/>
          <w:szCs w:val="24"/>
        </w:rPr>
      </w:pPr>
    </w:p>
    <w:p w14:paraId="1624E8A9" w14:textId="751BDF51" w:rsidR="0004111F" w:rsidRDefault="0004111F" w:rsidP="00DE04D8">
      <w:pPr>
        <w:pStyle w:val="Normal1"/>
        <w:spacing w:line="240" w:lineRule="auto"/>
        <w:jc w:val="both"/>
        <w:rPr>
          <w:sz w:val="24"/>
          <w:szCs w:val="24"/>
        </w:rPr>
      </w:pPr>
      <w:r>
        <w:rPr>
          <w:sz w:val="24"/>
          <w:szCs w:val="24"/>
        </w:rPr>
        <w:t>The men of the Great Assembly –</w:t>
      </w:r>
      <w:r w:rsidR="00E472F6" w:rsidRPr="00EE670D">
        <w:rPr>
          <w:sz w:val="24"/>
          <w:szCs w:val="24"/>
        </w:rPr>
        <w:t xml:space="preserve"> </w:t>
      </w:r>
      <w:r>
        <w:rPr>
          <w:sz w:val="24"/>
          <w:szCs w:val="24"/>
        </w:rPr>
        <w:t>among whom</w:t>
      </w:r>
      <w:r w:rsidR="00E472F6" w:rsidRPr="00EE670D">
        <w:rPr>
          <w:sz w:val="24"/>
          <w:szCs w:val="24"/>
        </w:rPr>
        <w:t xml:space="preserve"> the </w:t>
      </w:r>
      <w:r>
        <w:rPr>
          <w:sz w:val="24"/>
          <w:szCs w:val="24"/>
        </w:rPr>
        <w:t>R</w:t>
      </w:r>
      <w:r w:rsidR="00E472F6" w:rsidRPr="00EE670D">
        <w:rPr>
          <w:sz w:val="24"/>
          <w:szCs w:val="24"/>
        </w:rPr>
        <w:t xml:space="preserve">abbis </w:t>
      </w:r>
      <w:r w:rsidR="002A39F5" w:rsidRPr="00EE670D">
        <w:rPr>
          <w:sz w:val="24"/>
          <w:szCs w:val="24"/>
        </w:rPr>
        <w:t xml:space="preserve">count </w:t>
      </w:r>
      <w:r w:rsidR="00E472F6" w:rsidRPr="00EE670D">
        <w:rPr>
          <w:sz w:val="24"/>
          <w:szCs w:val="24"/>
        </w:rPr>
        <w:t>Mordek</w:t>
      </w:r>
      <w:r>
        <w:rPr>
          <w:sz w:val="24"/>
          <w:szCs w:val="24"/>
        </w:rPr>
        <w:t>hai, Ezra, Nechemia, Chagai, Zek</w:t>
      </w:r>
      <w:r w:rsidR="00E472F6" w:rsidRPr="00EE670D">
        <w:rPr>
          <w:sz w:val="24"/>
          <w:szCs w:val="24"/>
        </w:rPr>
        <w:t>haria</w:t>
      </w:r>
      <w:r>
        <w:rPr>
          <w:sz w:val="24"/>
          <w:szCs w:val="24"/>
        </w:rPr>
        <w:t>, and Malakhi –</w:t>
      </w:r>
      <w:r w:rsidR="00E472F6" w:rsidRPr="00EE670D">
        <w:rPr>
          <w:sz w:val="24"/>
          <w:szCs w:val="24"/>
        </w:rPr>
        <w:t xml:space="preserve"> restored the full language of Moshe, who had praised God with the terms </w:t>
      </w:r>
      <w:r w:rsidR="00E472F6" w:rsidRPr="00EE670D">
        <w:rPr>
          <w:i/>
          <w:sz w:val="24"/>
          <w:szCs w:val="24"/>
        </w:rPr>
        <w:t>gadol</w:t>
      </w:r>
      <w:r w:rsidR="00E472F6" w:rsidRPr="00EE670D">
        <w:rPr>
          <w:sz w:val="24"/>
          <w:szCs w:val="24"/>
        </w:rPr>
        <w:t xml:space="preserve"> (great), </w:t>
      </w:r>
      <w:r w:rsidR="00E472F6" w:rsidRPr="00EE670D">
        <w:rPr>
          <w:i/>
          <w:sz w:val="24"/>
          <w:szCs w:val="24"/>
        </w:rPr>
        <w:t xml:space="preserve">gibbor </w:t>
      </w:r>
      <w:r w:rsidR="00E472F6" w:rsidRPr="00EE670D">
        <w:rPr>
          <w:sz w:val="24"/>
          <w:szCs w:val="24"/>
        </w:rPr>
        <w:t>(</w:t>
      </w:r>
      <w:r>
        <w:rPr>
          <w:sz w:val="24"/>
          <w:szCs w:val="24"/>
        </w:rPr>
        <w:t>mighty</w:t>
      </w:r>
      <w:r w:rsidR="00E472F6" w:rsidRPr="00EE670D">
        <w:rPr>
          <w:sz w:val="24"/>
          <w:szCs w:val="24"/>
        </w:rPr>
        <w:t>)</w:t>
      </w:r>
      <w:r>
        <w:rPr>
          <w:sz w:val="24"/>
          <w:szCs w:val="24"/>
        </w:rPr>
        <w:t>,</w:t>
      </w:r>
      <w:r w:rsidR="00E472F6" w:rsidRPr="00EE670D">
        <w:rPr>
          <w:sz w:val="24"/>
          <w:szCs w:val="24"/>
        </w:rPr>
        <w:t xml:space="preserve"> and </w:t>
      </w:r>
      <w:r w:rsidR="00E472F6" w:rsidRPr="00EE670D">
        <w:rPr>
          <w:i/>
          <w:sz w:val="24"/>
          <w:szCs w:val="24"/>
        </w:rPr>
        <w:t xml:space="preserve">nora </w:t>
      </w:r>
      <w:r w:rsidR="00E472F6" w:rsidRPr="00EE670D">
        <w:rPr>
          <w:sz w:val="24"/>
          <w:szCs w:val="24"/>
        </w:rPr>
        <w:t xml:space="preserve">(awesome). Whereas previous generations had not invoked all three appellations, the Men of the Great Assembly were the first to do so since the time of Moshe. This is consistent with the emphasis on returning to the Torah of </w:t>
      </w:r>
      <w:r w:rsidR="00E472F6" w:rsidRPr="00EE670D">
        <w:rPr>
          <w:sz w:val="24"/>
          <w:szCs w:val="24"/>
        </w:rPr>
        <w:lastRenderedPageBreak/>
        <w:t xml:space="preserve">Moshe that we have seen throughout </w:t>
      </w:r>
      <w:r w:rsidR="00E472F6" w:rsidRPr="00EE670D">
        <w:rPr>
          <w:i/>
          <w:sz w:val="24"/>
          <w:szCs w:val="24"/>
        </w:rPr>
        <w:t>Ezra-Nechemia</w:t>
      </w:r>
      <w:r w:rsidR="00E472F6" w:rsidRPr="00EE670D">
        <w:rPr>
          <w:sz w:val="24"/>
          <w:szCs w:val="24"/>
        </w:rPr>
        <w:t>, including this chapter, in which the Levites note that God “ordained for [the Jews] laws, commandm</w:t>
      </w:r>
      <w:r w:rsidR="002A39F5" w:rsidRPr="00EE670D">
        <w:rPr>
          <w:sz w:val="24"/>
          <w:szCs w:val="24"/>
        </w:rPr>
        <w:t>ents and Teaching, through Moshe</w:t>
      </w:r>
      <w:r w:rsidR="00E472F6" w:rsidRPr="00EE670D">
        <w:rPr>
          <w:sz w:val="24"/>
          <w:szCs w:val="24"/>
        </w:rPr>
        <w:t xml:space="preserve"> Your servant” (9:14). </w:t>
      </w:r>
    </w:p>
    <w:p w14:paraId="588342E8" w14:textId="77777777" w:rsidR="0004111F" w:rsidRDefault="0004111F" w:rsidP="00DE04D8">
      <w:pPr>
        <w:pStyle w:val="Normal1"/>
        <w:spacing w:line="240" w:lineRule="auto"/>
        <w:jc w:val="both"/>
        <w:rPr>
          <w:sz w:val="24"/>
          <w:szCs w:val="24"/>
        </w:rPr>
      </w:pPr>
    </w:p>
    <w:p w14:paraId="2014812E" w14:textId="276DB0B3" w:rsidR="0004111F" w:rsidRDefault="00E472F6" w:rsidP="00DE04D8">
      <w:pPr>
        <w:pStyle w:val="Normal1"/>
        <w:spacing w:line="240" w:lineRule="auto"/>
        <w:ind w:firstLine="720"/>
        <w:jc w:val="both"/>
        <w:rPr>
          <w:sz w:val="24"/>
          <w:szCs w:val="24"/>
        </w:rPr>
      </w:pPr>
      <w:r w:rsidRPr="00EE670D">
        <w:rPr>
          <w:sz w:val="24"/>
          <w:szCs w:val="24"/>
        </w:rPr>
        <w:t xml:space="preserve">This motif is also evident in our daily prayers. </w:t>
      </w:r>
      <w:r w:rsidR="0004111F">
        <w:rPr>
          <w:sz w:val="24"/>
          <w:szCs w:val="24"/>
        </w:rPr>
        <w:t>The R</w:t>
      </w:r>
      <w:r w:rsidRPr="00EE670D">
        <w:rPr>
          <w:sz w:val="24"/>
          <w:szCs w:val="24"/>
        </w:rPr>
        <w:t>abbis attribute our text of prayer to the men of the Great Assembly</w:t>
      </w:r>
      <w:r w:rsidR="0004111F">
        <w:rPr>
          <w:sz w:val="24"/>
          <w:szCs w:val="24"/>
        </w:rPr>
        <w:t xml:space="preserve"> (</w:t>
      </w:r>
      <w:r w:rsidR="0004111F">
        <w:rPr>
          <w:i/>
          <w:iCs/>
          <w:sz w:val="24"/>
          <w:szCs w:val="24"/>
        </w:rPr>
        <w:t xml:space="preserve">Berakhot </w:t>
      </w:r>
      <w:r w:rsidR="0004111F">
        <w:rPr>
          <w:sz w:val="24"/>
          <w:szCs w:val="24"/>
        </w:rPr>
        <w:t>33a)</w:t>
      </w:r>
      <w:r w:rsidRPr="00EE670D">
        <w:rPr>
          <w:sz w:val="24"/>
          <w:szCs w:val="24"/>
        </w:rPr>
        <w:t>.</w:t>
      </w:r>
      <w:r w:rsidR="00EE670D" w:rsidRPr="00EE670D">
        <w:rPr>
          <w:sz w:val="24"/>
          <w:szCs w:val="24"/>
        </w:rPr>
        <w:t xml:space="preserve"> </w:t>
      </w:r>
      <w:r w:rsidRPr="00EE670D">
        <w:rPr>
          <w:sz w:val="24"/>
          <w:szCs w:val="24"/>
        </w:rPr>
        <w:t>In light of the above Talmudic passage, it is not surprising that the phrase “</w:t>
      </w:r>
      <w:r w:rsidR="0004111F">
        <w:rPr>
          <w:i/>
          <w:sz w:val="24"/>
          <w:szCs w:val="24"/>
        </w:rPr>
        <w:t>ha-K</w:t>
      </w:r>
      <w:r w:rsidRPr="00EE670D">
        <w:rPr>
          <w:i/>
          <w:sz w:val="24"/>
          <w:szCs w:val="24"/>
        </w:rPr>
        <w:t>el ha-gadol ha-gibbor ve-hanora</w:t>
      </w:r>
      <w:r w:rsidRPr="00EE670D">
        <w:rPr>
          <w:sz w:val="24"/>
          <w:szCs w:val="24"/>
        </w:rPr>
        <w:t xml:space="preserve">” appears in the opening blessing of the </w:t>
      </w:r>
      <w:r w:rsidRPr="0004111F">
        <w:rPr>
          <w:i/>
          <w:iCs/>
          <w:sz w:val="24"/>
          <w:szCs w:val="24"/>
        </w:rPr>
        <w:t>Amida</w:t>
      </w:r>
      <w:r w:rsidRPr="00EE670D">
        <w:rPr>
          <w:sz w:val="24"/>
          <w:szCs w:val="24"/>
        </w:rPr>
        <w:t xml:space="preserve">. </w:t>
      </w:r>
    </w:p>
    <w:p w14:paraId="702BF529" w14:textId="77777777" w:rsidR="0004111F" w:rsidRDefault="0004111F" w:rsidP="00DE04D8">
      <w:pPr>
        <w:pStyle w:val="Normal1"/>
        <w:spacing w:line="240" w:lineRule="auto"/>
        <w:ind w:firstLine="720"/>
        <w:jc w:val="both"/>
        <w:rPr>
          <w:sz w:val="24"/>
          <w:szCs w:val="24"/>
        </w:rPr>
      </w:pPr>
    </w:p>
    <w:p w14:paraId="36BC9DC7" w14:textId="4DAC9063" w:rsidR="00E21592" w:rsidRPr="00EE670D" w:rsidRDefault="00E472F6" w:rsidP="00DE04D8">
      <w:pPr>
        <w:pStyle w:val="Normal1"/>
        <w:spacing w:line="240" w:lineRule="auto"/>
        <w:ind w:firstLine="720"/>
        <w:jc w:val="both"/>
        <w:rPr>
          <w:sz w:val="24"/>
          <w:szCs w:val="24"/>
        </w:rPr>
      </w:pPr>
      <w:r w:rsidRPr="00EE670D">
        <w:rPr>
          <w:sz w:val="24"/>
          <w:szCs w:val="24"/>
        </w:rPr>
        <w:t xml:space="preserve">It was the leadership of the </w:t>
      </w:r>
      <w:r w:rsidR="002A39F5" w:rsidRPr="00EE670D">
        <w:rPr>
          <w:i/>
          <w:sz w:val="24"/>
          <w:szCs w:val="24"/>
        </w:rPr>
        <w:t>Shivat Tzi</w:t>
      </w:r>
      <w:r w:rsidRPr="00EE670D">
        <w:rPr>
          <w:i/>
          <w:sz w:val="24"/>
          <w:szCs w:val="24"/>
        </w:rPr>
        <w:t>on</w:t>
      </w:r>
      <w:r w:rsidRPr="00EE670D">
        <w:rPr>
          <w:sz w:val="24"/>
          <w:szCs w:val="24"/>
        </w:rPr>
        <w:t xml:space="preserve"> community that helped to renew the community’s commitment to Mosaic law as the touchstone for Jewish life and Jewish learning. Above all, this is the legacy of </w:t>
      </w:r>
      <w:r w:rsidRPr="00EE670D">
        <w:rPr>
          <w:i/>
          <w:sz w:val="24"/>
          <w:szCs w:val="24"/>
        </w:rPr>
        <w:t>Ezra-Nechemia</w:t>
      </w:r>
      <w:r w:rsidRPr="00EE670D">
        <w:rPr>
          <w:sz w:val="24"/>
          <w:szCs w:val="24"/>
        </w:rPr>
        <w:t xml:space="preserve">. </w:t>
      </w:r>
    </w:p>
    <w:p w14:paraId="7CFDAEAF" w14:textId="77777777" w:rsidR="00E21592" w:rsidRPr="00EE670D" w:rsidRDefault="00E21592" w:rsidP="00DE04D8">
      <w:pPr>
        <w:pStyle w:val="Normal1"/>
        <w:spacing w:line="240" w:lineRule="auto"/>
        <w:jc w:val="both"/>
        <w:rPr>
          <w:sz w:val="24"/>
          <w:szCs w:val="24"/>
        </w:rPr>
      </w:pPr>
    </w:p>
    <w:p w14:paraId="2B237626" w14:textId="08546176" w:rsidR="00E21592" w:rsidRPr="00EE670D" w:rsidRDefault="00E472F6" w:rsidP="00DE04D8">
      <w:pPr>
        <w:pStyle w:val="Normal1"/>
        <w:spacing w:line="240" w:lineRule="auto"/>
        <w:ind w:firstLine="720"/>
        <w:jc w:val="both"/>
        <w:rPr>
          <w:sz w:val="24"/>
          <w:szCs w:val="24"/>
        </w:rPr>
      </w:pPr>
      <w:r w:rsidRPr="00EE670D">
        <w:rPr>
          <w:sz w:val="24"/>
          <w:szCs w:val="24"/>
        </w:rPr>
        <w:t xml:space="preserve">It is worth noting that a section of chapter </w:t>
      </w:r>
      <w:r w:rsidR="0004111F">
        <w:rPr>
          <w:sz w:val="24"/>
          <w:szCs w:val="24"/>
        </w:rPr>
        <w:t>9</w:t>
      </w:r>
      <w:r w:rsidRPr="00EE670D">
        <w:rPr>
          <w:sz w:val="24"/>
          <w:szCs w:val="24"/>
        </w:rPr>
        <w:t>, in particular the part reviewing the miracles of the Exodus, is incorporated into the daily prayer service. At first glance</w:t>
      </w:r>
      <w:r w:rsidR="0004111F">
        <w:rPr>
          <w:sz w:val="24"/>
          <w:szCs w:val="24"/>
        </w:rPr>
        <w:t>,</w:t>
      </w:r>
      <w:r w:rsidRPr="00EE670D">
        <w:rPr>
          <w:sz w:val="24"/>
          <w:szCs w:val="24"/>
        </w:rPr>
        <w:t xml:space="preserve"> it is not clear why these verses were added to</w:t>
      </w:r>
      <w:r w:rsidR="0004111F">
        <w:rPr>
          <w:i/>
          <w:sz w:val="24"/>
          <w:szCs w:val="24"/>
        </w:rPr>
        <w:t xml:space="preserve"> Pesukei De-Z</w:t>
      </w:r>
      <w:r w:rsidRPr="00EE670D">
        <w:rPr>
          <w:i/>
          <w:sz w:val="24"/>
          <w:szCs w:val="24"/>
        </w:rPr>
        <w:t>imra</w:t>
      </w:r>
      <w:r w:rsidRPr="00EE670D">
        <w:rPr>
          <w:sz w:val="24"/>
          <w:szCs w:val="24"/>
        </w:rPr>
        <w:t xml:space="preserve">. After all, our prayers go on to cite directly from the verses in </w:t>
      </w:r>
      <w:r w:rsidRPr="00EE670D">
        <w:rPr>
          <w:i/>
          <w:sz w:val="24"/>
          <w:szCs w:val="24"/>
        </w:rPr>
        <w:t xml:space="preserve">Sefer Shemot </w:t>
      </w:r>
      <w:r w:rsidR="0004111F">
        <w:rPr>
          <w:sz w:val="24"/>
          <w:szCs w:val="24"/>
        </w:rPr>
        <w:t>regarding</w:t>
      </w:r>
      <w:r w:rsidRPr="00EE670D">
        <w:rPr>
          <w:sz w:val="24"/>
          <w:szCs w:val="24"/>
        </w:rPr>
        <w:t xml:space="preserve"> the Song of the Sea. What could our verses possibly add that does not appear in</w:t>
      </w:r>
      <w:r w:rsidR="002A39F5" w:rsidRPr="00EE670D">
        <w:rPr>
          <w:sz w:val="24"/>
          <w:szCs w:val="24"/>
        </w:rPr>
        <w:t xml:space="preserve"> </w:t>
      </w:r>
      <w:r w:rsidR="0004111F">
        <w:rPr>
          <w:i/>
          <w:iCs/>
          <w:sz w:val="24"/>
          <w:szCs w:val="24"/>
        </w:rPr>
        <w:t>Sefer Shemot</w:t>
      </w:r>
      <w:r w:rsidRPr="00EE670D">
        <w:rPr>
          <w:sz w:val="24"/>
          <w:szCs w:val="24"/>
        </w:rPr>
        <w:t xml:space="preserve">? </w:t>
      </w:r>
    </w:p>
    <w:p w14:paraId="0A784BFA" w14:textId="77777777" w:rsidR="00E21592" w:rsidRPr="00EE670D" w:rsidRDefault="00E21592" w:rsidP="00DE04D8">
      <w:pPr>
        <w:pStyle w:val="Normal1"/>
        <w:spacing w:line="240" w:lineRule="auto"/>
        <w:jc w:val="both"/>
        <w:rPr>
          <w:sz w:val="24"/>
          <w:szCs w:val="24"/>
        </w:rPr>
      </w:pPr>
    </w:p>
    <w:p w14:paraId="440763D4" w14:textId="741EFD43" w:rsidR="00E21592" w:rsidRPr="00EE670D" w:rsidRDefault="00E472F6" w:rsidP="00DE04D8">
      <w:pPr>
        <w:pStyle w:val="Normal1"/>
        <w:spacing w:line="240" w:lineRule="auto"/>
        <w:ind w:firstLine="720"/>
        <w:jc w:val="both"/>
        <w:rPr>
          <w:sz w:val="24"/>
          <w:szCs w:val="24"/>
        </w:rPr>
      </w:pPr>
      <w:r w:rsidRPr="00EE670D">
        <w:rPr>
          <w:sz w:val="24"/>
          <w:szCs w:val="24"/>
        </w:rPr>
        <w:t xml:space="preserve">Two explanations may be offered. First, just as during the </w:t>
      </w:r>
      <w:r w:rsidR="0004111F">
        <w:rPr>
          <w:i/>
          <w:sz w:val="24"/>
          <w:szCs w:val="24"/>
        </w:rPr>
        <w:t>s</w:t>
      </w:r>
      <w:r w:rsidRPr="00EE670D">
        <w:rPr>
          <w:i/>
          <w:sz w:val="24"/>
          <w:szCs w:val="24"/>
        </w:rPr>
        <w:t>eder</w:t>
      </w:r>
      <w:r w:rsidRPr="00EE670D">
        <w:rPr>
          <w:sz w:val="24"/>
          <w:szCs w:val="24"/>
        </w:rPr>
        <w:t xml:space="preserve"> night we go out of our way to cite the farmer’s recounting of</w:t>
      </w:r>
      <w:r w:rsidR="0004111F">
        <w:rPr>
          <w:sz w:val="24"/>
          <w:szCs w:val="24"/>
        </w:rPr>
        <w:t xml:space="preserve"> the e</w:t>
      </w:r>
      <w:r w:rsidRPr="00EE670D">
        <w:rPr>
          <w:sz w:val="24"/>
          <w:szCs w:val="24"/>
        </w:rPr>
        <w:t xml:space="preserve">xodus as a way of demonstrating that later generations can remain profoundly connected to the events of a prior age, so too it is particularly powerful to quote the Levites’ historical summary. If they, living nearly a thousand years later, are still able to offer a compelling </w:t>
      </w:r>
      <w:r w:rsidR="0004111F">
        <w:rPr>
          <w:sz w:val="24"/>
          <w:szCs w:val="24"/>
        </w:rPr>
        <w:t>account of the miracles of the e</w:t>
      </w:r>
      <w:r w:rsidRPr="00EE670D">
        <w:rPr>
          <w:sz w:val="24"/>
          <w:szCs w:val="24"/>
        </w:rPr>
        <w:t xml:space="preserve">xodus, we too can find inspiration in these events during our daily prayers. Second, as our summary demonstrates, </w:t>
      </w:r>
      <w:r w:rsidR="0004111F">
        <w:rPr>
          <w:sz w:val="24"/>
          <w:szCs w:val="24"/>
        </w:rPr>
        <w:t>the Levites’ recounting of the e</w:t>
      </w:r>
      <w:r w:rsidRPr="00EE670D">
        <w:rPr>
          <w:sz w:val="24"/>
          <w:szCs w:val="24"/>
        </w:rPr>
        <w:t xml:space="preserve">xodus is presented as part of a wider narrative arc of Jewish history. Our invocation of </w:t>
      </w:r>
      <w:r w:rsidRPr="00EE670D">
        <w:rPr>
          <w:i/>
          <w:sz w:val="24"/>
          <w:szCs w:val="24"/>
        </w:rPr>
        <w:t>Nechemia</w:t>
      </w:r>
      <w:r w:rsidRPr="00EE670D">
        <w:rPr>
          <w:sz w:val="24"/>
          <w:szCs w:val="24"/>
        </w:rPr>
        <w:t xml:space="preserve"> during our daily prayers hints to the larger</w:t>
      </w:r>
      <w:r w:rsidR="0004111F">
        <w:rPr>
          <w:sz w:val="24"/>
          <w:szCs w:val="24"/>
        </w:rPr>
        <w:t xml:space="preserve"> idea that the miracles of the e</w:t>
      </w:r>
      <w:r w:rsidRPr="00EE670D">
        <w:rPr>
          <w:sz w:val="24"/>
          <w:szCs w:val="24"/>
        </w:rPr>
        <w:t>xodus are not isolated events</w:t>
      </w:r>
      <w:r w:rsidR="0004111F">
        <w:rPr>
          <w:sz w:val="24"/>
          <w:szCs w:val="24"/>
        </w:rPr>
        <w:t>,</w:t>
      </w:r>
      <w:r w:rsidRPr="00EE670D">
        <w:rPr>
          <w:sz w:val="24"/>
          <w:szCs w:val="24"/>
        </w:rPr>
        <w:t xml:space="preserve"> but are but one piece of the compassion with which God graced His people throughout the course of history. </w:t>
      </w:r>
    </w:p>
    <w:p w14:paraId="6A8D83B8" w14:textId="77777777" w:rsidR="00E21592" w:rsidRPr="00EE670D" w:rsidRDefault="00E21592" w:rsidP="00DE04D8">
      <w:pPr>
        <w:pStyle w:val="Normal1"/>
        <w:spacing w:line="240" w:lineRule="auto"/>
        <w:jc w:val="both"/>
        <w:rPr>
          <w:sz w:val="24"/>
          <w:szCs w:val="24"/>
        </w:rPr>
      </w:pPr>
    </w:p>
    <w:p w14:paraId="52032387" w14:textId="6E2FCAE2" w:rsidR="00E21592" w:rsidRPr="00EE670D" w:rsidRDefault="00E472F6" w:rsidP="00DE04D8">
      <w:pPr>
        <w:pStyle w:val="Normal1"/>
        <w:spacing w:line="240" w:lineRule="auto"/>
        <w:ind w:firstLine="720"/>
        <w:jc w:val="both"/>
        <w:rPr>
          <w:sz w:val="24"/>
          <w:szCs w:val="24"/>
        </w:rPr>
      </w:pPr>
      <w:r w:rsidRPr="00EE670D">
        <w:rPr>
          <w:sz w:val="24"/>
          <w:szCs w:val="24"/>
        </w:rPr>
        <w:t xml:space="preserve">In closing, a final note is in order. As part of </w:t>
      </w:r>
      <w:r w:rsidR="0004111F">
        <w:rPr>
          <w:i/>
          <w:sz w:val="24"/>
          <w:szCs w:val="24"/>
        </w:rPr>
        <w:t>Pesukei De-Z</w:t>
      </w:r>
      <w:r w:rsidRPr="00EE670D">
        <w:rPr>
          <w:i/>
          <w:sz w:val="24"/>
          <w:szCs w:val="24"/>
        </w:rPr>
        <w:t>imra</w:t>
      </w:r>
      <w:r w:rsidRPr="00EE670D">
        <w:rPr>
          <w:sz w:val="24"/>
          <w:szCs w:val="24"/>
        </w:rPr>
        <w:t xml:space="preserve">, immediately prior to reciting the verses from </w:t>
      </w:r>
      <w:r w:rsidRPr="00EE670D">
        <w:rPr>
          <w:i/>
          <w:sz w:val="24"/>
          <w:szCs w:val="24"/>
        </w:rPr>
        <w:t>Nechemia</w:t>
      </w:r>
      <w:r w:rsidRPr="00EE670D">
        <w:rPr>
          <w:sz w:val="24"/>
          <w:szCs w:val="24"/>
        </w:rPr>
        <w:t>, it is customary to first say the verses from</w:t>
      </w:r>
      <w:r w:rsidR="00F722D8" w:rsidRPr="00EE670D">
        <w:rPr>
          <w:sz w:val="24"/>
          <w:szCs w:val="24"/>
        </w:rPr>
        <w:t xml:space="preserve"> </w:t>
      </w:r>
      <w:r w:rsidRPr="00EE670D">
        <w:rPr>
          <w:i/>
          <w:sz w:val="24"/>
          <w:szCs w:val="24"/>
        </w:rPr>
        <w:t>Divrei Ha</w:t>
      </w:r>
      <w:r w:rsidR="00EE670D">
        <w:rPr>
          <w:i/>
          <w:sz w:val="24"/>
          <w:szCs w:val="24"/>
        </w:rPr>
        <w:t>-</w:t>
      </w:r>
      <w:r w:rsidR="0004111F">
        <w:rPr>
          <w:i/>
          <w:sz w:val="24"/>
          <w:szCs w:val="24"/>
        </w:rPr>
        <w:t>Y</w:t>
      </w:r>
      <w:r w:rsidRPr="00EE670D">
        <w:rPr>
          <w:i/>
          <w:sz w:val="24"/>
          <w:szCs w:val="24"/>
        </w:rPr>
        <w:t>amim</w:t>
      </w:r>
      <w:r w:rsidRPr="00EE670D">
        <w:rPr>
          <w:sz w:val="24"/>
          <w:szCs w:val="24"/>
        </w:rPr>
        <w:t>, which begin</w:t>
      </w:r>
      <w:r w:rsidR="00F722D8" w:rsidRPr="00EE670D">
        <w:rPr>
          <w:sz w:val="24"/>
          <w:szCs w:val="24"/>
        </w:rPr>
        <w:t>:</w:t>
      </w:r>
    </w:p>
    <w:p w14:paraId="5D76CB48" w14:textId="77777777" w:rsidR="00E21592" w:rsidRPr="00EE670D" w:rsidRDefault="00E21592" w:rsidP="00DE04D8">
      <w:pPr>
        <w:pStyle w:val="Normal1"/>
        <w:spacing w:line="240" w:lineRule="auto"/>
        <w:jc w:val="both"/>
        <w:rPr>
          <w:sz w:val="24"/>
          <w:szCs w:val="24"/>
        </w:rPr>
      </w:pPr>
    </w:p>
    <w:p w14:paraId="31616FCF" w14:textId="7075F0C5" w:rsidR="00E21592" w:rsidRPr="00EE670D" w:rsidRDefault="00E472F6" w:rsidP="00DE04D8">
      <w:pPr>
        <w:pStyle w:val="Normal1"/>
        <w:spacing w:line="240" w:lineRule="auto"/>
        <w:ind w:left="720"/>
        <w:jc w:val="both"/>
        <w:rPr>
          <w:sz w:val="24"/>
          <w:szCs w:val="24"/>
        </w:rPr>
      </w:pPr>
      <w:r w:rsidRPr="00EE670D">
        <w:rPr>
          <w:sz w:val="24"/>
          <w:szCs w:val="24"/>
        </w:rPr>
        <w:t>David blessed the Lord in front of all the assemblage; David said, “Blessed are You, Lord, God of Israel our father, from eternity to eternity.”</w:t>
      </w:r>
      <w:r w:rsidR="00F722D8" w:rsidRPr="00EE670D">
        <w:rPr>
          <w:sz w:val="24"/>
          <w:szCs w:val="24"/>
        </w:rPr>
        <w:t xml:space="preserve"> (I</w:t>
      </w:r>
      <w:r w:rsidR="00F722D8" w:rsidRPr="00EE670D">
        <w:rPr>
          <w:i/>
          <w:sz w:val="24"/>
          <w:szCs w:val="24"/>
        </w:rPr>
        <w:t xml:space="preserve"> Divrei Ha</w:t>
      </w:r>
      <w:r w:rsidR="00EE670D">
        <w:rPr>
          <w:i/>
          <w:sz w:val="24"/>
          <w:szCs w:val="24"/>
        </w:rPr>
        <w:t>-</w:t>
      </w:r>
      <w:r w:rsidR="0004111F">
        <w:rPr>
          <w:i/>
          <w:sz w:val="24"/>
          <w:szCs w:val="24"/>
        </w:rPr>
        <w:t>Y</w:t>
      </w:r>
      <w:r w:rsidR="00F722D8" w:rsidRPr="00EE670D">
        <w:rPr>
          <w:i/>
          <w:sz w:val="24"/>
          <w:szCs w:val="24"/>
        </w:rPr>
        <w:t>amim</w:t>
      </w:r>
      <w:r w:rsidR="00F722D8" w:rsidRPr="00EE670D">
        <w:rPr>
          <w:sz w:val="24"/>
          <w:szCs w:val="24"/>
        </w:rPr>
        <w:t xml:space="preserve"> 29:10-13)</w:t>
      </w:r>
    </w:p>
    <w:p w14:paraId="020B2C33" w14:textId="77777777" w:rsidR="00E21592" w:rsidRPr="00EE670D" w:rsidRDefault="00E21592" w:rsidP="00DE04D8">
      <w:pPr>
        <w:pStyle w:val="Normal1"/>
        <w:spacing w:line="240" w:lineRule="auto"/>
        <w:ind w:left="720"/>
        <w:jc w:val="both"/>
        <w:rPr>
          <w:sz w:val="24"/>
          <w:szCs w:val="24"/>
        </w:rPr>
      </w:pPr>
    </w:p>
    <w:p w14:paraId="25768E58" w14:textId="77777777" w:rsidR="0004111F" w:rsidRDefault="00E472F6" w:rsidP="00DE04D8">
      <w:pPr>
        <w:pStyle w:val="Normal1"/>
        <w:spacing w:line="240" w:lineRule="auto"/>
        <w:jc w:val="both"/>
        <w:rPr>
          <w:sz w:val="24"/>
          <w:szCs w:val="24"/>
        </w:rPr>
      </w:pPr>
      <w:r w:rsidRPr="00EE670D">
        <w:rPr>
          <w:sz w:val="24"/>
          <w:szCs w:val="24"/>
        </w:rPr>
        <w:t>The idiom “from eternity to eternity” is identical to the phrase that appears in the Levites’ prayer (9:5) immediately preceding the section we cite in</w:t>
      </w:r>
      <w:r w:rsidRPr="00EE670D">
        <w:rPr>
          <w:i/>
          <w:sz w:val="24"/>
          <w:szCs w:val="24"/>
        </w:rPr>
        <w:t xml:space="preserve"> Pesukei De-</w:t>
      </w:r>
      <w:r w:rsidR="0004111F">
        <w:rPr>
          <w:i/>
          <w:sz w:val="24"/>
          <w:szCs w:val="24"/>
        </w:rPr>
        <w:t>Z</w:t>
      </w:r>
      <w:r w:rsidRPr="00EE670D">
        <w:rPr>
          <w:i/>
          <w:sz w:val="24"/>
          <w:szCs w:val="24"/>
        </w:rPr>
        <w:t>imra</w:t>
      </w:r>
      <w:r w:rsidRPr="00EE670D">
        <w:rPr>
          <w:sz w:val="24"/>
          <w:szCs w:val="24"/>
        </w:rPr>
        <w:t xml:space="preserve">. This connection helps to explain the inclusion of the verses from </w:t>
      </w:r>
      <w:r w:rsidRPr="00EE670D">
        <w:rPr>
          <w:i/>
          <w:sz w:val="24"/>
          <w:szCs w:val="24"/>
        </w:rPr>
        <w:t>Divrei Ha</w:t>
      </w:r>
      <w:r w:rsidR="0004111F">
        <w:rPr>
          <w:i/>
          <w:sz w:val="24"/>
          <w:szCs w:val="24"/>
        </w:rPr>
        <w:t>-Y</w:t>
      </w:r>
      <w:r w:rsidRPr="00EE670D">
        <w:rPr>
          <w:i/>
          <w:sz w:val="24"/>
          <w:szCs w:val="24"/>
        </w:rPr>
        <w:t xml:space="preserve">amim </w:t>
      </w:r>
      <w:r w:rsidRPr="00EE670D">
        <w:rPr>
          <w:sz w:val="24"/>
          <w:szCs w:val="24"/>
        </w:rPr>
        <w:t xml:space="preserve">in the daily prayers. By adding this passage, we demonstrate that the verses in </w:t>
      </w:r>
      <w:r w:rsidRPr="00EE670D">
        <w:rPr>
          <w:i/>
          <w:sz w:val="24"/>
          <w:szCs w:val="24"/>
        </w:rPr>
        <w:t xml:space="preserve">Nechemia </w:t>
      </w:r>
      <w:r w:rsidRPr="00EE670D">
        <w:rPr>
          <w:sz w:val="24"/>
          <w:szCs w:val="24"/>
        </w:rPr>
        <w:t xml:space="preserve">drew directly upon those of King David. The Levites were </w:t>
      </w:r>
      <w:r w:rsidRPr="00EE670D">
        <w:rPr>
          <w:sz w:val="24"/>
          <w:szCs w:val="24"/>
        </w:rPr>
        <w:lastRenderedPageBreak/>
        <w:t>actualizing the mission of</w:t>
      </w:r>
      <w:r w:rsidR="0004111F">
        <w:rPr>
          <w:i/>
          <w:sz w:val="24"/>
          <w:szCs w:val="24"/>
        </w:rPr>
        <w:t xml:space="preserve"> Pesukei De-Z</w:t>
      </w:r>
      <w:r w:rsidRPr="00EE670D">
        <w:rPr>
          <w:i/>
          <w:sz w:val="24"/>
          <w:szCs w:val="24"/>
        </w:rPr>
        <w:t>imra</w:t>
      </w:r>
      <w:r w:rsidRPr="00EE670D">
        <w:rPr>
          <w:sz w:val="24"/>
          <w:szCs w:val="24"/>
        </w:rPr>
        <w:t xml:space="preserve">, which is to praise </w:t>
      </w:r>
      <w:r w:rsidR="0004111F">
        <w:rPr>
          <w:sz w:val="24"/>
          <w:szCs w:val="24"/>
        </w:rPr>
        <w:t>G</w:t>
      </w:r>
      <w:r w:rsidRPr="00EE670D">
        <w:rPr>
          <w:sz w:val="24"/>
          <w:szCs w:val="24"/>
        </w:rPr>
        <w:t xml:space="preserve">od with King David’s songs. By juxtaposing the two sections, we implicitly situate ourselves in the same tradition. Just as the Levites invoked King David’s language in their praise of God, </w:t>
      </w:r>
      <w:r w:rsidR="0004111F">
        <w:rPr>
          <w:sz w:val="24"/>
          <w:szCs w:val="24"/>
        </w:rPr>
        <w:t>we do the same</w:t>
      </w:r>
      <w:r w:rsidRPr="00EE670D">
        <w:rPr>
          <w:sz w:val="24"/>
          <w:szCs w:val="24"/>
        </w:rPr>
        <w:t xml:space="preserve"> throughout </w:t>
      </w:r>
      <w:r w:rsidR="0004111F">
        <w:rPr>
          <w:i/>
          <w:sz w:val="24"/>
          <w:szCs w:val="24"/>
        </w:rPr>
        <w:t>Pesukei De-Z</w:t>
      </w:r>
      <w:r w:rsidRPr="00EE670D">
        <w:rPr>
          <w:i/>
          <w:sz w:val="24"/>
          <w:szCs w:val="24"/>
        </w:rPr>
        <w:t>imra</w:t>
      </w:r>
      <w:r w:rsidRPr="00EE670D">
        <w:rPr>
          <w:sz w:val="24"/>
          <w:szCs w:val="24"/>
        </w:rPr>
        <w:t xml:space="preserve">. </w:t>
      </w:r>
    </w:p>
    <w:p w14:paraId="2EB8555D" w14:textId="77777777" w:rsidR="0004111F" w:rsidRDefault="0004111F" w:rsidP="00DE04D8">
      <w:pPr>
        <w:pStyle w:val="Normal1"/>
        <w:spacing w:line="240" w:lineRule="auto"/>
        <w:jc w:val="both"/>
        <w:rPr>
          <w:sz w:val="24"/>
          <w:szCs w:val="24"/>
        </w:rPr>
      </w:pPr>
    </w:p>
    <w:p w14:paraId="01AB4565" w14:textId="70AF93B2" w:rsidR="00E21592" w:rsidRPr="00EE670D" w:rsidRDefault="00E472F6" w:rsidP="00DE04D8">
      <w:pPr>
        <w:pStyle w:val="Normal1"/>
        <w:spacing w:line="240" w:lineRule="auto"/>
        <w:ind w:firstLine="720"/>
        <w:jc w:val="both"/>
        <w:rPr>
          <w:sz w:val="24"/>
          <w:szCs w:val="24"/>
        </w:rPr>
      </w:pPr>
      <w:r w:rsidRPr="00EE670D">
        <w:rPr>
          <w:sz w:val="24"/>
          <w:szCs w:val="24"/>
        </w:rPr>
        <w:t xml:space="preserve">This also fits perfectly with the theme we have explored in relation to the confession. Just as the Levites anchored their prayers in the words of Moshe and David, we also root our daily praises of God in those of David. In the world of </w:t>
      </w:r>
      <w:r w:rsidRPr="00EE670D">
        <w:rPr>
          <w:i/>
          <w:sz w:val="24"/>
          <w:szCs w:val="24"/>
        </w:rPr>
        <w:t>Shivat Tzion</w:t>
      </w:r>
      <w:r w:rsidRPr="00EE670D">
        <w:rPr>
          <w:sz w:val="24"/>
          <w:szCs w:val="24"/>
        </w:rPr>
        <w:t xml:space="preserve">, in which </w:t>
      </w:r>
      <w:r w:rsidRPr="0004111F">
        <w:rPr>
          <w:iCs/>
          <w:sz w:val="24"/>
          <w:szCs w:val="24"/>
        </w:rPr>
        <w:t>halakhic</w:t>
      </w:r>
      <w:r w:rsidRPr="00EE670D">
        <w:rPr>
          <w:i/>
          <w:sz w:val="24"/>
          <w:szCs w:val="24"/>
        </w:rPr>
        <w:t xml:space="preserve"> </w:t>
      </w:r>
      <w:r w:rsidRPr="00EE670D">
        <w:rPr>
          <w:sz w:val="24"/>
          <w:szCs w:val="24"/>
        </w:rPr>
        <w:t xml:space="preserve">innovation thrives alongside deep-seated traditionalism, no greater praise could be possible. </w:t>
      </w:r>
    </w:p>
    <w:p w14:paraId="2291F542" w14:textId="77777777" w:rsidR="00E21592" w:rsidRPr="00EE670D" w:rsidRDefault="00E21592" w:rsidP="00DE04D8">
      <w:pPr>
        <w:pStyle w:val="Normal1"/>
        <w:spacing w:line="240" w:lineRule="auto"/>
        <w:jc w:val="both"/>
        <w:rPr>
          <w:sz w:val="24"/>
          <w:szCs w:val="24"/>
        </w:rPr>
      </w:pPr>
    </w:p>
    <w:sectPr w:rsidR="00E21592" w:rsidRPr="00EE670D" w:rsidSect="00DE04D8">
      <w:footnotePr>
        <w:pos w:val="beneathText"/>
      </w:footnotePr>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FA382" w14:textId="77777777" w:rsidR="00016B38" w:rsidRDefault="00E472F6">
      <w:pPr>
        <w:spacing w:line="240" w:lineRule="auto"/>
      </w:pPr>
      <w:r>
        <w:separator/>
      </w:r>
    </w:p>
  </w:endnote>
  <w:endnote w:type="continuationSeparator" w:id="0">
    <w:p w14:paraId="62194B7E" w14:textId="77777777" w:rsidR="00016B38" w:rsidRDefault="00E472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AACFA" w14:textId="77777777" w:rsidR="00016B38" w:rsidRDefault="00E472F6">
      <w:pPr>
        <w:spacing w:line="240" w:lineRule="auto"/>
      </w:pPr>
      <w:r>
        <w:separator/>
      </w:r>
    </w:p>
  </w:footnote>
  <w:footnote w:type="continuationSeparator" w:id="0">
    <w:p w14:paraId="2FA84967" w14:textId="77777777" w:rsidR="00016B38" w:rsidRDefault="00E472F6">
      <w:pPr>
        <w:spacing w:line="240" w:lineRule="auto"/>
      </w:pPr>
      <w:r>
        <w:continuationSeparator/>
      </w:r>
    </w:p>
  </w:footnote>
  <w:footnote w:id="1">
    <w:p w14:paraId="5E860BE9" w14:textId="317856FF" w:rsidR="00DD61B6" w:rsidRPr="00C02B9C" w:rsidRDefault="00DD61B6">
      <w:pPr>
        <w:pStyle w:val="FootnoteText"/>
        <w:rPr>
          <w:sz w:val="20"/>
          <w:szCs w:val="20"/>
        </w:rPr>
      </w:pPr>
      <w:r w:rsidRPr="00C02B9C">
        <w:rPr>
          <w:rStyle w:val="FootnoteReference"/>
          <w:sz w:val="20"/>
          <w:szCs w:val="20"/>
        </w:rPr>
        <w:footnoteRef/>
      </w:r>
      <w:r w:rsidRPr="00C02B9C">
        <w:rPr>
          <w:sz w:val="20"/>
          <w:szCs w:val="20"/>
        </w:rPr>
        <w:t xml:space="preserve"> See also </w:t>
      </w:r>
      <w:r w:rsidRPr="00C02B9C">
        <w:rPr>
          <w:i/>
          <w:sz w:val="20"/>
          <w:szCs w:val="20"/>
        </w:rPr>
        <w:t xml:space="preserve">Yerushalmi Avoda Zara </w:t>
      </w:r>
      <w:r w:rsidRPr="00C02B9C">
        <w:rPr>
          <w:sz w:val="20"/>
          <w:szCs w:val="20"/>
        </w:rPr>
        <w:t>1:1, which, while not using the term “</w:t>
      </w:r>
      <w:r w:rsidRPr="00C02B9C">
        <w:rPr>
          <w:i/>
          <w:sz w:val="20"/>
          <w:szCs w:val="20"/>
        </w:rPr>
        <w:t>isru chag</w:t>
      </w:r>
      <w:r w:rsidRPr="00C02B9C">
        <w:rPr>
          <w:sz w:val="20"/>
          <w:szCs w:val="20"/>
        </w:rPr>
        <w:t xml:space="preserve">,” cites our verse to similar effect.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92"/>
    <w:rsid w:val="00016B38"/>
    <w:rsid w:val="0004111F"/>
    <w:rsid w:val="000C389F"/>
    <w:rsid w:val="002A39F5"/>
    <w:rsid w:val="003047DF"/>
    <w:rsid w:val="003B36D7"/>
    <w:rsid w:val="003E3183"/>
    <w:rsid w:val="004931B7"/>
    <w:rsid w:val="0087733F"/>
    <w:rsid w:val="008C7A8C"/>
    <w:rsid w:val="008F2B4F"/>
    <w:rsid w:val="0099532F"/>
    <w:rsid w:val="00B017CF"/>
    <w:rsid w:val="00B20CCB"/>
    <w:rsid w:val="00B92B01"/>
    <w:rsid w:val="00B97046"/>
    <w:rsid w:val="00C02B9C"/>
    <w:rsid w:val="00C87886"/>
    <w:rsid w:val="00CF48F5"/>
    <w:rsid w:val="00D12F7C"/>
    <w:rsid w:val="00DD61B6"/>
    <w:rsid w:val="00DE04D8"/>
    <w:rsid w:val="00E21592"/>
    <w:rsid w:val="00E472F6"/>
    <w:rsid w:val="00EA0E0C"/>
    <w:rsid w:val="00EE670D"/>
    <w:rsid w:val="00F722D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1D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semiHidden/>
    <w:unhideWhenUsed/>
    <w:rsid w:val="00D12F7C"/>
    <w:pPr>
      <w:spacing w:line="240" w:lineRule="auto"/>
    </w:pPr>
    <w:rPr>
      <w:sz w:val="24"/>
      <w:szCs w:val="24"/>
    </w:rPr>
  </w:style>
  <w:style w:type="character" w:customStyle="1" w:styleId="EndnoteTextChar">
    <w:name w:val="Endnote Text Char"/>
    <w:basedOn w:val="DefaultParagraphFont"/>
    <w:link w:val="EndnoteText"/>
    <w:uiPriority w:val="99"/>
    <w:semiHidden/>
    <w:rsid w:val="00D12F7C"/>
    <w:rPr>
      <w:sz w:val="24"/>
      <w:szCs w:val="24"/>
    </w:rPr>
  </w:style>
  <w:style w:type="paragraph" w:styleId="FootnoteText">
    <w:name w:val="footnote text"/>
    <w:basedOn w:val="Normal"/>
    <w:link w:val="FootnoteTextChar"/>
    <w:uiPriority w:val="99"/>
    <w:unhideWhenUsed/>
    <w:rsid w:val="00D12F7C"/>
    <w:pPr>
      <w:spacing w:line="240" w:lineRule="auto"/>
    </w:pPr>
    <w:rPr>
      <w:sz w:val="24"/>
      <w:szCs w:val="24"/>
    </w:rPr>
  </w:style>
  <w:style w:type="character" w:customStyle="1" w:styleId="FootnoteTextChar">
    <w:name w:val="Footnote Text Char"/>
    <w:basedOn w:val="DefaultParagraphFont"/>
    <w:link w:val="FootnoteText"/>
    <w:uiPriority w:val="99"/>
    <w:rsid w:val="00D12F7C"/>
    <w:rPr>
      <w:sz w:val="24"/>
      <w:szCs w:val="24"/>
    </w:rPr>
  </w:style>
  <w:style w:type="character" w:styleId="EndnoteReference">
    <w:name w:val="endnote reference"/>
    <w:basedOn w:val="DefaultParagraphFont"/>
    <w:uiPriority w:val="99"/>
    <w:semiHidden/>
    <w:unhideWhenUsed/>
    <w:rsid w:val="00D12F7C"/>
    <w:rPr>
      <w:vertAlign w:val="superscript"/>
    </w:rPr>
  </w:style>
  <w:style w:type="character" w:styleId="FootnoteReference">
    <w:name w:val="footnote reference"/>
    <w:basedOn w:val="DefaultParagraphFont"/>
    <w:uiPriority w:val="99"/>
    <w:unhideWhenUsed/>
    <w:rsid w:val="00D12F7C"/>
    <w:rPr>
      <w:vertAlign w:val="superscript"/>
    </w:rPr>
  </w:style>
  <w:style w:type="character" w:customStyle="1" w:styleId="apple-converted-space">
    <w:name w:val="apple-converted-space"/>
    <w:basedOn w:val="DefaultParagraphFont"/>
    <w:rsid w:val="00CF48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semiHidden/>
    <w:unhideWhenUsed/>
    <w:rsid w:val="00D12F7C"/>
    <w:pPr>
      <w:spacing w:line="240" w:lineRule="auto"/>
    </w:pPr>
    <w:rPr>
      <w:sz w:val="24"/>
      <w:szCs w:val="24"/>
    </w:rPr>
  </w:style>
  <w:style w:type="character" w:customStyle="1" w:styleId="EndnoteTextChar">
    <w:name w:val="Endnote Text Char"/>
    <w:basedOn w:val="DefaultParagraphFont"/>
    <w:link w:val="EndnoteText"/>
    <w:uiPriority w:val="99"/>
    <w:semiHidden/>
    <w:rsid w:val="00D12F7C"/>
    <w:rPr>
      <w:sz w:val="24"/>
      <w:szCs w:val="24"/>
    </w:rPr>
  </w:style>
  <w:style w:type="paragraph" w:styleId="FootnoteText">
    <w:name w:val="footnote text"/>
    <w:basedOn w:val="Normal"/>
    <w:link w:val="FootnoteTextChar"/>
    <w:uiPriority w:val="99"/>
    <w:unhideWhenUsed/>
    <w:rsid w:val="00D12F7C"/>
    <w:pPr>
      <w:spacing w:line="240" w:lineRule="auto"/>
    </w:pPr>
    <w:rPr>
      <w:sz w:val="24"/>
      <w:szCs w:val="24"/>
    </w:rPr>
  </w:style>
  <w:style w:type="character" w:customStyle="1" w:styleId="FootnoteTextChar">
    <w:name w:val="Footnote Text Char"/>
    <w:basedOn w:val="DefaultParagraphFont"/>
    <w:link w:val="FootnoteText"/>
    <w:uiPriority w:val="99"/>
    <w:rsid w:val="00D12F7C"/>
    <w:rPr>
      <w:sz w:val="24"/>
      <w:szCs w:val="24"/>
    </w:rPr>
  </w:style>
  <w:style w:type="character" w:styleId="EndnoteReference">
    <w:name w:val="endnote reference"/>
    <w:basedOn w:val="DefaultParagraphFont"/>
    <w:uiPriority w:val="99"/>
    <w:semiHidden/>
    <w:unhideWhenUsed/>
    <w:rsid w:val="00D12F7C"/>
    <w:rPr>
      <w:vertAlign w:val="superscript"/>
    </w:rPr>
  </w:style>
  <w:style w:type="character" w:styleId="FootnoteReference">
    <w:name w:val="footnote reference"/>
    <w:basedOn w:val="DefaultParagraphFont"/>
    <w:uiPriority w:val="99"/>
    <w:unhideWhenUsed/>
    <w:rsid w:val="00D12F7C"/>
    <w:rPr>
      <w:vertAlign w:val="superscript"/>
    </w:rPr>
  </w:style>
  <w:style w:type="character" w:customStyle="1" w:styleId="apple-converted-space">
    <w:name w:val="apple-converted-space"/>
    <w:basedOn w:val="DefaultParagraphFont"/>
    <w:rsid w:val="00CF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1D453-1C2D-44B7-AD86-039F371C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dc:creator>
  <cp:lastModifiedBy>tmpUser</cp:lastModifiedBy>
  <cp:revision>4</cp:revision>
  <dcterms:created xsi:type="dcterms:W3CDTF">2017-04-23T07:23:00Z</dcterms:created>
  <dcterms:modified xsi:type="dcterms:W3CDTF">2017-08-22T07:41:00Z</dcterms:modified>
</cp:coreProperties>
</file>