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0B" w:rsidRDefault="007D510B" w:rsidP="007D510B">
      <w:pPr>
        <w:pStyle w:val="Heading1"/>
        <w:spacing w:after="0"/>
        <w:rPr>
          <w:rtl/>
        </w:rPr>
      </w:pPr>
      <w:bookmarkStart w:id="0" w:name="_GoBack"/>
      <w:bookmarkEnd w:id="0"/>
      <w:r>
        <w:rPr>
          <w:rFonts w:hint="cs"/>
          <w:rtl/>
        </w:rPr>
        <w:t>מזמור פ"ב (</w:t>
      </w:r>
      <w:r>
        <w:rPr>
          <w:rtl/>
        </w:rPr>
        <w:t>–</w:t>
      </w:r>
      <w:r>
        <w:rPr>
          <w:rFonts w:hint="cs"/>
          <w:rtl/>
        </w:rPr>
        <w:t xml:space="preserve"> המשך)</w:t>
      </w:r>
    </w:p>
    <w:p w:rsidR="007D510B" w:rsidRDefault="007D510B" w:rsidP="007D510B">
      <w:pPr>
        <w:pStyle w:val="Heading1"/>
        <w:spacing w:before="0"/>
        <w:rPr>
          <w:rtl/>
        </w:rPr>
      </w:pPr>
      <w:r>
        <w:rPr>
          <w:rFonts w:hint="cs"/>
          <w:rtl/>
        </w:rPr>
        <w:t>"</w:t>
      </w:r>
      <w:r w:rsidRPr="00A3639B">
        <w:rPr>
          <w:rtl/>
        </w:rPr>
        <w:t>עַד מָתַי תִּשְׁפְּטוּ עָוֶל</w:t>
      </w:r>
      <w:r>
        <w:rPr>
          <w:rFonts w:hint="cs"/>
          <w:rtl/>
        </w:rPr>
        <w:t xml:space="preserve">... </w:t>
      </w:r>
      <w:r w:rsidRPr="00A3639B">
        <w:rPr>
          <w:rtl/>
        </w:rPr>
        <w:t>יִמּוֹטוּ כָּל מוֹסְדֵי אָרֶץ</w:t>
      </w:r>
      <w:r>
        <w:rPr>
          <w:rFonts w:hint="cs"/>
          <w:rtl/>
        </w:rPr>
        <w:t>" (ב; ה)</w:t>
      </w:r>
      <w:r>
        <w:rPr>
          <w:rFonts w:hint="cs"/>
          <w:rtl/>
        </w:rPr>
        <w:tab/>
      </w:r>
    </w:p>
    <w:p w:rsidR="00650F1A" w:rsidRDefault="00650F1A" w:rsidP="00650F1A">
      <w:pPr>
        <w:pStyle w:val="Heading3"/>
        <w:rPr>
          <w:rtl/>
        </w:rPr>
      </w:pPr>
    </w:p>
    <w:p w:rsidR="004B4F46" w:rsidRDefault="00190F2F" w:rsidP="007E1FAC">
      <w:pPr>
        <w:pStyle w:val="Heading3"/>
        <w:rPr>
          <w:rtl/>
        </w:rPr>
      </w:pPr>
      <w:r>
        <w:rPr>
          <w:rFonts w:hint="cs"/>
          <w:rtl/>
        </w:rPr>
        <w:t>נספח ש</w:t>
      </w:r>
      <w:r w:rsidR="007D510B">
        <w:rPr>
          <w:rFonts w:hint="cs"/>
          <w:rtl/>
        </w:rPr>
        <w:t>נ</w:t>
      </w:r>
      <w:r>
        <w:rPr>
          <w:rFonts w:hint="cs"/>
          <w:rtl/>
        </w:rPr>
        <w:t>י</w:t>
      </w:r>
      <w:r w:rsidR="00B360AF">
        <w:rPr>
          <w:rFonts w:hint="cs"/>
          <w:rtl/>
        </w:rPr>
        <w:t>:</w:t>
      </w:r>
      <w:r w:rsidR="007D510B">
        <w:rPr>
          <w:rFonts w:hint="cs"/>
          <w:rtl/>
        </w:rPr>
        <w:t xml:space="preserve"> </w:t>
      </w:r>
      <w:r w:rsidR="007E1FAC">
        <w:rPr>
          <w:rFonts w:hint="cs"/>
          <w:rtl/>
        </w:rPr>
        <w:t>הוויכוח בפרשנות החדשה על פירוש מזמורנו</w:t>
      </w:r>
    </w:p>
    <w:p w:rsidR="00B84B85" w:rsidRPr="00B84B85" w:rsidRDefault="00B84B85" w:rsidP="007E1FAC">
      <w:pPr>
        <w:pStyle w:val="Heading4"/>
        <w:rPr>
          <w:rtl/>
        </w:rPr>
      </w:pPr>
      <w:r>
        <w:rPr>
          <w:rFonts w:hint="cs"/>
          <w:rtl/>
        </w:rPr>
        <w:t xml:space="preserve">1. </w:t>
      </w:r>
      <w:r w:rsidR="007E1FAC">
        <w:rPr>
          <w:rFonts w:hint="cs"/>
          <w:rtl/>
        </w:rPr>
        <w:t>א-לוהים שופט את שרי האומות</w:t>
      </w:r>
    </w:p>
    <w:p w:rsidR="00B360AF" w:rsidRPr="00B360AF" w:rsidRDefault="00B360AF" w:rsidP="007E1FAC">
      <w:pPr>
        <w:rPr>
          <w:rtl/>
        </w:rPr>
      </w:pPr>
      <w:r>
        <w:rPr>
          <w:rFonts w:hint="cs"/>
          <w:rtl/>
        </w:rPr>
        <w:t xml:space="preserve">אחדים </w:t>
      </w:r>
      <w:r w:rsidR="007D510B">
        <w:rPr>
          <w:rFonts w:hint="cs"/>
          <w:rtl/>
        </w:rPr>
        <w:t xml:space="preserve">מבין הפרשנים החדשים הציעו למזמורנו פירוש </w:t>
      </w:r>
      <w:r>
        <w:rPr>
          <w:rFonts w:hint="cs"/>
          <w:rtl/>
        </w:rPr>
        <w:t xml:space="preserve">חדש ונועז: </w:t>
      </w:r>
      <w:r w:rsidR="007D510B">
        <w:rPr>
          <w:rFonts w:hint="cs"/>
          <w:rtl/>
        </w:rPr>
        <w:t xml:space="preserve">לדבריהם </w:t>
      </w:r>
      <w:r>
        <w:rPr>
          <w:rFonts w:hint="cs"/>
          <w:rtl/>
        </w:rPr>
        <w:t>"</w:t>
      </w:r>
      <w:r w:rsidRPr="00B360AF">
        <w:rPr>
          <w:rtl/>
        </w:rPr>
        <w:t>עֲדַת אֵל</w:t>
      </w:r>
      <w:r>
        <w:rPr>
          <w:rFonts w:hint="cs"/>
          <w:rtl/>
        </w:rPr>
        <w:t>", "</w:t>
      </w:r>
      <w:proofErr w:type="spellStart"/>
      <w:r>
        <w:rPr>
          <w:rtl/>
        </w:rPr>
        <w:t>אֱלֹהִים</w:t>
      </w:r>
      <w:proofErr w:type="spellEnd"/>
      <w:r>
        <w:rPr>
          <w:rFonts w:hint="cs"/>
          <w:rtl/>
        </w:rPr>
        <w:t xml:space="preserve">" </w:t>
      </w:r>
      <w:proofErr w:type="spellStart"/>
      <w:r>
        <w:rPr>
          <w:rFonts w:hint="cs"/>
          <w:rtl/>
        </w:rPr>
        <w:t>ו"</w:t>
      </w:r>
      <w:r w:rsidRPr="00B360AF">
        <w:rPr>
          <w:rtl/>
        </w:rPr>
        <w:t>בְנֵי</w:t>
      </w:r>
      <w:proofErr w:type="spellEnd"/>
      <w:r w:rsidRPr="00B360AF">
        <w:rPr>
          <w:rtl/>
        </w:rPr>
        <w:t xml:space="preserve"> עֶלְיוֹן</w:t>
      </w:r>
      <w:r>
        <w:rPr>
          <w:rFonts w:hint="cs"/>
          <w:rtl/>
        </w:rPr>
        <w:t>" שבהם מדבר המזמור, אינם שופטים אנוש</w:t>
      </w:r>
      <w:r w:rsidR="007D510B">
        <w:rPr>
          <w:rFonts w:hint="cs"/>
          <w:rtl/>
        </w:rPr>
        <w:t>י</w:t>
      </w:r>
      <w:r>
        <w:rPr>
          <w:rFonts w:hint="cs"/>
          <w:rtl/>
        </w:rPr>
        <w:t xml:space="preserve">ים, המכונים בדרך השאלה בכינוייהם של מלאכי שמים, אלא הם </w:t>
      </w:r>
      <w:r w:rsidRPr="007D510B">
        <w:rPr>
          <w:rFonts w:hint="cs"/>
          <w:b/>
          <w:bCs/>
          <w:rtl/>
        </w:rPr>
        <w:t>מלאכים ממש</w:t>
      </w:r>
      <w:r w:rsidR="00D908E1" w:rsidRPr="00D908E1">
        <w:rPr>
          <w:rFonts w:hint="cs"/>
          <w:rtl/>
        </w:rPr>
        <w:t xml:space="preserve"> </w:t>
      </w:r>
      <w:proofErr w:type="spellStart"/>
      <w:r w:rsidR="007E1FAC">
        <w:rPr>
          <w:rFonts w:hint="cs"/>
          <w:rtl/>
        </w:rPr>
        <w:t>ו</w:t>
      </w:r>
      <w:r w:rsidR="00D908E1">
        <w:rPr>
          <w:rFonts w:hint="cs"/>
          <w:rtl/>
        </w:rPr>
        <w:t>א-לוהים</w:t>
      </w:r>
      <w:proofErr w:type="spellEnd"/>
      <w:r w:rsidR="00D908E1">
        <w:rPr>
          <w:rFonts w:hint="cs"/>
          <w:rtl/>
        </w:rPr>
        <w:t xml:space="preserve"> </w:t>
      </w:r>
      <w:r w:rsidR="007E1FAC">
        <w:rPr>
          <w:rFonts w:hint="cs"/>
          <w:rtl/>
        </w:rPr>
        <w:t>ה</w:t>
      </w:r>
      <w:r w:rsidR="00D908E1">
        <w:rPr>
          <w:rFonts w:hint="cs"/>
          <w:rtl/>
        </w:rPr>
        <w:t>ניצב בקרבם</w:t>
      </w:r>
      <w:r w:rsidR="007E1FAC">
        <w:rPr>
          <w:rFonts w:hint="cs"/>
          <w:rtl/>
        </w:rPr>
        <w:t xml:space="preserve"> 'לשפוט', לשפוט אותם עצמם הוא בא!</w:t>
      </w:r>
      <w:r w:rsidR="00D908E1">
        <w:rPr>
          <w:rStyle w:val="FootnoteReference"/>
          <w:rtl/>
        </w:rPr>
        <w:footnoteReference w:id="1"/>
      </w:r>
    </w:p>
    <w:p w:rsidR="00996BD0" w:rsidRDefault="00B360AF" w:rsidP="00650F1A">
      <w:pPr>
        <w:rPr>
          <w:rtl/>
        </w:rPr>
      </w:pPr>
      <w:r>
        <w:rPr>
          <w:rFonts w:hint="cs"/>
          <w:rtl/>
        </w:rPr>
        <w:t>ועל מה שופט א-לוהים את מלאכיו? דבר זה מפורש בנאום התוכחה בבתים ב</w:t>
      </w:r>
      <w:r>
        <w:rPr>
          <w:rFonts w:hint="cs"/>
        </w:rPr>
        <w:sym w:font="Symbol" w:char="F02D"/>
      </w:r>
      <w:r>
        <w:rPr>
          <w:rFonts w:hint="cs"/>
          <w:rtl/>
        </w:rPr>
        <w:t>ג במזמורנו (פסוקים ב</w:t>
      </w:r>
      <w:r>
        <w:rPr>
          <w:rFonts w:hint="cs"/>
        </w:rPr>
        <w:sym w:font="Symbol" w:char="F02D"/>
      </w:r>
      <w:r>
        <w:rPr>
          <w:rFonts w:hint="cs"/>
          <w:rtl/>
        </w:rPr>
        <w:t xml:space="preserve">ד), </w:t>
      </w:r>
      <w:r w:rsidR="00650F1A">
        <w:rPr>
          <w:rFonts w:hint="cs"/>
          <w:rtl/>
        </w:rPr>
        <w:t>המתפרש</w:t>
      </w:r>
      <w:r w:rsidR="007E1FAC">
        <w:rPr>
          <w:rFonts w:hint="cs"/>
          <w:rtl/>
        </w:rPr>
        <w:t xml:space="preserve"> עתה בהכרח</w:t>
      </w:r>
      <w:r>
        <w:rPr>
          <w:rFonts w:hint="cs"/>
          <w:b/>
          <w:bCs/>
          <w:rtl/>
        </w:rPr>
        <w:t xml:space="preserve"> </w:t>
      </w:r>
      <w:r w:rsidR="00650F1A">
        <w:rPr>
          <w:rFonts w:hint="cs"/>
          <w:b/>
          <w:bCs/>
          <w:rtl/>
        </w:rPr>
        <w:t>כדבר</w:t>
      </w:r>
      <w:r>
        <w:rPr>
          <w:rFonts w:hint="cs"/>
          <w:b/>
          <w:bCs/>
          <w:rtl/>
        </w:rPr>
        <w:t xml:space="preserve"> ה'</w:t>
      </w:r>
      <w:r w:rsidR="00650F1A">
        <w:rPr>
          <w:rFonts w:hint="cs"/>
          <w:b/>
          <w:bCs/>
          <w:rtl/>
        </w:rPr>
        <w:t xml:space="preserve"> למלאכים</w:t>
      </w:r>
      <w:r>
        <w:rPr>
          <w:rFonts w:hint="cs"/>
          <w:rtl/>
        </w:rPr>
        <w:t>: "</w:t>
      </w:r>
      <w:r w:rsidRPr="00B360AF">
        <w:rPr>
          <w:rtl/>
        </w:rPr>
        <w:t>עַד מָתַי תִּשְׁפְּטוּ עָוֶל</w:t>
      </w:r>
      <w:r>
        <w:rPr>
          <w:rFonts w:hint="cs"/>
          <w:rtl/>
        </w:rPr>
        <w:t>...</w:t>
      </w:r>
      <w:r w:rsidRPr="00B360AF">
        <w:rPr>
          <w:rtl/>
        </w:rPr>
        <w:t>שִׁפְטוּ דַל וְיָתוֹם</w:t>
      </w:r>
      <w:r>
        <w:rPr>
          <w:rFonts w:hint="cs"/>
          <w:rtl/>
        </w:rPr>
        <w:t>...".</w:t>
      </w:r>
    </w:p>
    <w:p w:rsidR="00B360AF" w:rsidRDefault="00B360AF" w:rsidP="007E1FAC">
      <w:pPr>
        <w:rPr>
          <w:rtl/>
        </w:rPr>
      </w:pPr>
      <w:r>
        <w:rPr>
          <w:rFonts w:hint="cs"/>
          <w:rtl/>
        </w:rPr>
        <w:t>מ' בובר</w:t>
      </w:r>
      <w:r w:rsidR="003C3E8D">
        <w:rPr>
          <w:rFonts w:hint="cs"/>
          <w:rtl/>
        </w:rPr>
        <w:t xml:space="preserve"> נמנה עם אותם</w:t>
      </w:r>
      <w:r w:rsidR="0080101E">
        <w:rPr>
          <w:rFonts w:hint="cs"/>
          <w:rtl/>
        </w:rPr>
        <w:t xml:space="preserve"> פרשנים חדשים המפרשים </w:t>
      </w:r>
      <w:r w:rsidR="00650F1A">
        <w:rPr>
          <w:rFonts w:hint="cs"/>
          <w:rtl/>
        </w:rPr>
        <w:t>כי</w:t>
      </w:r>
      <w:r w:rsidR="0080101E">
        <w:rPr>
          <w:rFonts w:hint="cs"/>
          <w:rtl/>
        </w:rPr>
        <w:t xml:space="preserve"> </w:t>
      </w:r>
      <w:r w:rsidR="007E1FAC">
        <w:rPr>
          <w:rFonts w:hint="cs"/>
          <w:rtl/>
        </w:rPr>
        <w:t xml:space="preserve">נושאר </w:t>
      </w:r>
      <w:r w:rsidR="0080101E">
        <w:rPr>
          <w:rFonts w:hint="cs"/>
          <w:rtl/>
        </w:rPr>
        <w:t>מזמורנו</w:t>
      </w:r>
      <w:r w:rsidR="007E1FAC">
        <w:rPr>
          <w:rFonts w:hint="cs"/>
          <w:rtl/>
        </w:rPr>
        <w:t xml:space="preserve"> הוא משפט</w:t>
      </w:r>
      <w:r w:rsidR="0080101E">
        <w:rPr>
          <w:rFonts w:hint="cs"/>
          <w:rtl/>
        </w:rPr>
        <w:t xml:space="preserve"> המלאכים</w:t>
      </w:r>
      <w:r>
        <w:rPr>
          <w:rFonts w:hint="cs"/>
          <w:rtl/>
        </w:rPr>
        <w:t xml:space="preserve"> (ראה ציון דבריו בהערה 1)</w:t>
      </w:r>
      <w:r w:rsidR="003C3E8D">
        <w:rPr>
          <w:rFonts w:hint="cs"/>
          <w:rtl/>
        </w:rPr>
        <w:t>.</w:t>
      </w:r>
      <w:r>
        <w:rPr>
          <w:rFonts w:hint="cs"/>
          <w:rtl/>
        </w:rPr>
        <w:t xml:space="preserve"> </w:t>
      </w:r>
      <w:r w:rsidR="003C3E8D">
        <w:rPr>
          <w:rFonts w:hint="cs"/>
          <w:rtl/>
        </w:rPr>
        <w:t xml:space="preserve">לאור פירוש חדש זה הבהיר את </w:t>
      </w:r>
      <w:r>
        <w:rPr>
          <w:rFonts w:hint="cs"/>
          <w:rtl/>
        </w:rPr>
        <w:t xml:space="preserve">מבנה המזמור ומהלכו, ואף </w:t>
      </w:r>
      <w:r w:rsidR="003C3E8D">
        <w:rPr>
          <w:rFonts w:hint="cs"/>
          <w:rtl/>
        </w:rPr>
        <w:t xml:space="preserve">את </w:t>
      </w:r>
      <w:r>
        <w:rPr>
          <w:rFonts w:hint="cs"/>
          <w:rtl/>
        </w:rPr>
        <w:t xml:space="preserve">ייחודו </w:t>
      </w:r>
      <w:r w:rsidR="003C3E8D">
        <w:rPr>
          <w:rFonts w:hint="cs"/>
          <w:rtl/>
        </w:rPr>
        <w:t>הדרמטי</w:t>
      </w:r>
      <w:r w:rsidR="0080101E">
        <w:rPr>
          <w:rFonts w:hint="cs"/>
          <w:rtl/>
        </w:rPr>
        <w:t>:</w:t>
      </w:r>
    </w:p>
    <w:p w:rsidR="00B360AF" w:rsidRDefault="00B360AF" w:rsidP="007E1FAC">
      <w:pPr>
        <w:ind w:left="720" w:firstLine="2"/>
        <w:rPr>
          <w:rtl/>
        </w:rPr>
      </w:pPr>
      <w:r>
        <w:rPr>
          <w:rFonts w:hint="cs"/>
          <w:rtl/>
        </w:rPr>
        <w:t>מזמור זה נשתנה מרובם הגדול של שאר המזמורים שבספר תהילים, שהללו מביעים רגש, והוא מתאר מהווה</w:t>
      </w:r>
      <w:r w:rsidR="007E1FAC">
        <w:rPr>
          <w:rFonts w:hint="cs"/>
          <w:rtl/>
        </w:rPr>
        <w:t>.</w:t>
      </w:r>
      <w:r w:rsidR="0080101E">
        <w:rPr>
          <w:rFonts w:hint="cs"/>
          <w:rtl/>
        </w:rPr>
        <w:t xml:space="preserve"> </w:t>
      </w:r>
      <w:r w:rsidR="00F37C42">
        <w:rPr>
          <w:rFonts w:hint="cs"/>
          <w:b/>
          <w:bCs/>
          <w:rtl/>
        </w:rPr>
        <w:t>המהווה הוא מעשה שבדמיון או שבחזיון</w:t>
      </w:r>
      <w:r w:rsidR="00F37C42">
        <w:rPr>
          <w:rFonts w:hint="cs"/>
          <w:rtl/>
        </w:rPr>
        <w:t xml:space="preserve">, ובמרכזו עומדים </w:t>
      </w:r>
      <w:r w:rsidR="00F37C42" w:rsidRPr="0080101E">
        <w:rPr>
          <w:rFonts w:hint="cs"/>
          <w:b/>
          <w:bCs/>
          <w:rtl/>
        </w:rPr>
        <w:t>שני</w:t>
      </w:r>
      <w:r w:rsidR="00F37C42">
        <w:rPr>
          <w:rFonts w:hint="cs"/>
          <w:rtl/>
        </w:rPr>
        <w:t xml:space="preserve"> </w:t>
      </w:r>
      <w:r w:rsidR="00F37C42">
        <w:rPr>
          <w:rFonts w:hint="cs"/>
          <w:b/>
          <w:bCs/>
          <w:rtl/>
        </w:rPr>
        <w:t>נאומי א-לוהים</w:t>
      </w:r>
      <w:r w:rsidR="00F37C42">
        <w:rPr>
          <w:rFonts w:hint="cs"/>
          <w:rtl/>
        </w:rPr>
        <w:t xml:space="preserve">, הנאמרים בשני שלבים שונים, והם מוסגרים </w:t>
      </w:r>
      <w:r w:rsidR="00F37C42" w:rsidRPr="0080101E">
        <w:rPr>
          <w:rFonts w:hint="cs"/>
          <w:b/>
          <w:bCs/>
          <w:rtl/>
        </w:rPr>
        <w:t>בשלוש</w:t>
      </w:r>
      <w:r w:rsidR="00F37C42">
        <w:rPr>
          <w:rFonts w:hint="cs"/>
          <w:rtl/>
        </w:rPr>
        <w:t xml:space="preserve"> </w:t>
      </w:r>
      <w:r w:rsidR="00F37C42">
        <w:rPr>
          <w:rFonts w:hint="cs"/>
          <w:b/>
          <w:bCs/>
          <w:rtl/>
        </w:rPr>
        <w:t>אמרות של בעל המזמור</w:t>
      </w:r>
      <w:r w:rsidR="00F37C42">
        <w:rPr>
          <w:rFonts w:hint="cs"/>
          <w:rtl/>
        </w:rPr>
        <w:t>.</w:t>
      </w:r>
    </w:p>
    <w:p w:rsidR="00F37C42" w:rsidRDefault="00F37C42" w:rsidP="00650F1A">
      <w:pPr>
        <w:ind w:left="720" w:firstLine="2"/>
        <w:rPr>
          <w:rtl/>
        </w:rPr>
      </w:pPr>
      <w:r>
        <w:rPr>
          <w:rFonts w:hint="cs"/>
          <w:rtl/>
        </w:rPr>
        <w:t>האמרה הראשונה (פסוק א</w:t>
      </w:r>
      <w:r w:rsidR="00650F1A">
        <w:rPr>
          <w:rFonts w:hint="cs"/>
          <w:rtl/>
        </w:rPr>
        <w:t>: "</w:t>
      </w:r>
      <w:r w:rsidR="00650F1A" w:rsidRPr="00650F1A">
        <w:rPr>
          <w:rtl/>
        </w:rPr>
        <w:t>אֱ</w:t>
      </w:r>
      <w:r w:rsidR="00650F1A" w:rsidRPr="00650F1A">
        <w:rPr>
          <w:rFonts w:hint="cs"/>
          <w:rtl/>
        </w:rPr>
        <w:t>-</w:t>
      </w:r>
      <w:r w:rsidR="00650F1A" w:rsidRPr="00650F1A">
        <w:rPr>
          <w:rFonts w:ascii="Arial" w:hAnsi="Arial" w:cs="Arial" w:hint="cs"/>
          <w:rtl/>
        </w:rPr>
        <w:t>‍</w:t>
      </w:r>
      <w:r w:rsidR="00650F1A" w:rsidRPr="00650F1A">
        <w:rPr>
          <w:rFonts w:hint="cs"/>
          <w:rtl/>
        </w:rPr>
        <w:t>לֹהִים</w:t>
      </w:r>
      <w:r w:rsidR="00650F1A" w:rsidRPr="00650F1A">
        <w:rPr>
          <w:rtl/>
        </w:rPr>
        <w:t xml:space="preserve"> </w:t>
      </w:r>
      <w:r w:rsidR="00650F1A" w:rsidRPr="00650F1A">
        <w:rPr>
          <w:rFonts w:hint="cs"/>
          <w:rtl/>
        </w:rPr>
        <w:t>נִצָּב</w:t>
      </w:r>
      <w:r w:rsidR="00650F1A" w:rsidRPr="00650F1A">
        <w:rPr>
          <w:rtl/>
        </w:rPr>
        <w:t xml:space="preserve"> </w:t>
      </w:r>
      <w:r w:rsidR="00650F1A" w:rsidRPr="00650F1A">
        <w:rPr>
          <w:rFonts w:hint="cs"/>
          <w:rtl/>
        </w:rPr>
        <w:t>בַּעֲדַת</w:t>
      </w:r>
      <w:r w:rsidR="00650F1A" w:rsidRPr="00650F1A">
        <w:rPr>
          <w:rtl/>
        </w:rPr>
        <w:t xml:space="preserve"> </w:t>
      </w:r>
      <w:r w:rsidR="00650F1A" w:rsidRPr="00650F1A">
        <w:rPr>
          <w:rFonts w:hint="cs"/>
          <w:rtl/>
        </w:rPr>
        <w:t>אֵל</w:t>
      </w:r>
      <w:r w:rsidR="00650F1A">
        <w:rPr>
          <w:rFonts w:hint="cs"/>
          <w:rtl/>
        </w:rPr>
        <w:t xml:space="preserve"> </w:t>
      </w:r>
      <w:r w:rsidR="00650F1A" w:rsidRPr="00650F1A">
        <w:rPr>
          <w:rtl/>
        </w:rPr>
        <w:t>בְּקֶרֶב אֱלֹהִים יִשְׁפֹּט</w:t>
      </w:r>
      <w:r w:rsidR="00650F1A">
        <w:rPr>
          <w:rFonts w:hint="cs"/>
          <w:rtl/>
        </w:rPr>
        <w:t>"</w:t>
      </w:r>
      <w:r>
        <w:rPr>
          <w:rFonts w:hint="cs"/>
          <w:rtl/>
        </w:rPr>
        <w:t xml:space="preserve">) </w:t>
      </w:r>
      <w:r w:rsidR="000831D2">
        <w:rPr>
          <w:rtl/>
        </w:rPr>
        <w:t>–</w:t>
      </w:r>
      <w:r>
        <w:rPr>
          <w:rFonts w:hint="cs"/>
          <w:rtl/>
        </w:rPr>
        <w:t xml:space="preserve"> </w:t>
      </w:r>
      <w:r w:rsidR="000831D2">
        <w:rPr>
          <w:rFonts w:hint="cs"/>
          <w:rtl/>
        </w:rPr>
        <w:t>מורה על המצב שבו מתרחש המהווה;</w:t>
      </w:r>
    </w:p>
    <w:p w:rsidR="000831D2" w:rsidRDefault="000831D2" w:rsidP="00650F1A">
      <w:pPr>
        <w:ind w:left="720" w:firstLine="2"/>
        <w:rPr>
          <w:rtl/>
        </w:rPr>
      </w:pPr>
      <w:r>
        <w:rPr>
          <w:rFonts w:hint="cs"/>
          <w:rtl/>
        </w:rPr>
        <w:t>האמרה השנייה (פסוק ה</w:t>
      </w:r>
      <w:r w:rsidR="00650F1A">
        <w:rPr>
          <w:rFonts w:hint="cs"/>
          <w:rtl/>
        </w:rPr>
        <w:t>: "</w:t>
      </w:r>
      <w:r w:rsidR="00650F1A">
        <w:rPr>
          <w:rtl/>
        </w:rPr>
        <w:t>לֹא יָדְעוּ וְלֹא יָבִינוּ</w:t>
      </w:r>
      <w:r w:rsidR="00650F1A">
        <w:rPr>
          <w:rFonts w:hint="cs"/>
          <w:rtl/>
        </w:rPr>
        <w:t>...")</w:t>
      </w:r>
      <w:r>
        <w:rPr>
          <w:rFonts w:hint="cs"/>
          <w:rtl/>
        </w:rPr>
        <w:t xml:space="preserve"> </w:t>
      </w:r>
      <w:r>
        <w:rPr>
          <w:rtl/>
        </w:rPr>
        <w:t>–</w:t>
      </w:r>
      <w:r>
        <w:rPr>
          <w:rFonts w:hint="cs"/>
          <w:rtl/>
        </w:rPr>
        <w:t xml:space="preserve"> היא המעבר משלבו הראשון של המהווה אל השני (- מנאומו הראשון של א-לוהים אל נאומו השני); </w:t>
      </w:r>
    </w:p>
    <w:p w:rsidR="000831D2" w:rsidRDefault="000831D2" w:rsidP="00650F1A">
      <w:pPr>
        <w:ind w:left="720" w:firstLine="2"/>
        <w:rPr>
          <w:rtl/>
        </w:rPr>
      </w:pPr>
      <w:r>
        <w:rPr>
          <w:rFonts w:hint="cs"/>
          <w:rtl/>
        </w:rPr>
        <w:t>ואילו האמרה השליש</w:t>
      </w:r>
      <w:r w:rsidR="0080101E">
        <w:rPr>
          <w:rFonts w:hint="cs"/>
          <w:rtl/>
        </w:rPr>
        <w:t>ית, שבה מסתיים המזמור (פסוק ח</w:t>
      </w:r>
      <w:r w:rsidR="00650F1A">
        <w:rPr>
          <w:rFonts w:hint="cs"/>
          <w:rtl/>
        </w:rPr>
        <w:t>: "</w:t>
      </w:r>
      <w:r w:rsidR="00650F1A" w:rsidRPr="00650F1A">
        <w:rPr>
          <w:rtl/>
        </w:rPr>
        <w:t>קוּמָה אֱ</w:t>
      </w:r>
      <w:r w:rsidR="00650F1A" w:rsidRPr="00650F1A">
        <w:rPr>
          <w:rFonts w:hint="cs"/>
          <w:rtl/>
        </w:rPr>
        <w:t>-</w:t>
      </w:r>
      <w:r w:rsidR="00650F1A" w:rsidRPr="00650F1A">
        <w:rPr>
          <w:rtl/>
        </w:rPr>
        <w:t>לֹהִים שָׁפְטָה הָאָרֶץ</w:t>
      </w:r>
      <w:r w:rsidR="00650F1A">
        <w:rPr>
          <w:rFonts w:hint="cs"/>
          <w:rtl/>
        </w:rPr>
        <w:t>..."</w:t>
      </w:r>
      <w:r w:rsidR="0080101E">
        <w:rPr>
          <w:rFonts w:hint="cs"/>
          <w:rtl/>
        </w:rPr>
        <w:t xml:space="preserve">) </w:t>
      </w:r>
      <w:r w:rsidR="0080101E">
        <w:rPr>
          <w:rtl/>
        </w:rPr>
        <w:t>–</w:t>
      </w:r>
      <w:r w:rsidR="0080101E">
        <w:rPr>
          <w:rFonts w:hint="cs"/>
          <w:rtl/>
        </w:rPr>
        <w:t xml:space="preserve"> </w:t>
      </w:r>
      <w:r>
        <w:rPr>
          <w:rFonts w:hint="cs"/>
          <w:rtl/>
        </w:rPr>
        <w:t xml:space="preserve">היא כעין מסקנה שמסיק בעל המזמור מן המהווה שבחיזיון, וצורתה </w:t>
      </w:r>
      <w:r>
        <w:rPr>
          <w:rtl/>
        </w:rPr>
        <w:t>–</w:t>
      </w:r>
      <w:r>
        <w:rPr>
          <w:rFonts w:hint="cs"/>
          <w:rtl/>
        </w:rPr>
        <w:t xml:space="preserve"> קריאה לא-ל שפעל בו במהווה זה...</w:t>
      </w:r>
    </w:p>
    <w:p w:rsidR="0010314F" w:rsidRDefault="000831D2" w:rsidP="003C3E8D">
      <w:pPr>
        <w:ind w:left="720" w:firstLine="2"/>
        <w:rPr>
          <w:rtl/>
        </w:rPr>
      </w:pPr>
      <w:r>
        <w:rPr>
          <w:rFonts w:hint="cs"/>
          <w:rtl/>
        </w:rPr>
        <w:t>המצב הנחזה שהמזמור פותח בציורו הוא, שא-לוהים 'ניצב' בתוך 'עדה' של יצורים...</w:t>
      </w:r>
      <w:r w:rsidR="0080101E">
        <w:rPr>
          <w:rFonts w:hint="cs"/>
          <w:rtl/>
        </w:rPr>
        <w:t xml:space="preserve"> </w:t>
      </w:r>
      <w:r>
        <w:rPr>
          <w:rFonts w:hint="cs"/>
          <w:rtl/>
        </w:rPr>
        <w:t>חֶבֶר שנקהל...</w:t>
      </w:r>
      <w:r w:rsidR="0080101E">
        <w:rPr>
          <w:rFonts w:hint="cs"/>
          <w:rtl/>
        </w:rPr>
        <w:t xml:space="preserve"> </w:t>
      </w:r>
      <w:r>
        <w:rPr>
          <w:rFonts w:hint="cs"/>
          <w:rtl/>
        </w:rPr>
        <w:t>על פי קריאה מיוחדת...</w:t>
      </w:r>
      <w:r w:rsidR="0080101E">
        <w:rPr>
          <w:rFonts w:hint="cs"/>
          <w:rtl/>
        </w:rPr>
        <w:t xml:space="preserve"> </w:t>
      </w:r>
      <w:r>
        <w:rPr>
          <w:rFonts w:hint="cs"/>
          <w:rtl/>
        </w:rPr>
        <w:t>הוא הקהיל את העדה כדי לשפוט את הנקהלים.</w:t>
      </w:r>
      <w:r w:rsidR="007F187C">
        <w:rPr>
          <w:rFonts w:hint="cs"/>
          <w:rtl/>
        </w:rPr>
        <w:t>..</w:t>
      </w:r>
      <w:r>
        <w:rPr>
          <w:rFonts w:hint="cs"/>
          <w:rtl/>
        </w:rPr>
        <w:t xml:space="preserve"> </w:t>
      </w:r>
    </w:p>
    <w:p w:rsidR="0010314F" w:rsidRDefault="007E1FAC" w:rsidP="007E1FAC">
      <w:pPr>
        <w:rPr>
          <w:rtl/>
        </w:rPr>
      </w:pPr>
      <w:r>
        <w:rPr>
          <w:rFonts w:hint="cs"/>
          <w:rtl/>
        </w:rPr>
        <w:t>ומיהם הל</w:t>
      </w:r>
      <w:r w:rsidR="0010314F">
        <w:rPr>
          <w:rFonts w:hint="cs"/>
          <w:rtl/>
        </w:rPr>
        <w:t>לו שנקהל</w:t>
      </w:r>
      <w:r>
        <w:rPr>
          <w:rFonts w:hint="cs"/>
          <w:rtl/>
        </w:rPr>
        <w:t>ו לקריאתו של ה' כדי לעמוד למשפטו</w:t>
      </w:r>
      <w:r w:rsidR="0010314F">
        <w:rPr>
          <w:rFonts w:hint="cs"/>
          <w:rtl/>
        </w:rPr>
        <w:t xml:space="preserve"> </w:t>
      </w:r>
      <w:r w:rsidR="003C3E8D">
        <w:rPr>
          <w:rFonts w:hint="cs"/>
          <w:rtl/>
        </w:rPr>
        <w:t>לדעת בובר</w:t>
      </w:r>
      <w:r w:rsidR="0010314F">
        <w:rPr>
          <w:rFonts w:hint="cs"/>
          <w:rtl/>
        </w:rPr>
        <w:t>?</w:t>
      </w:r>
    </w:p>
    <w:p w:rsidR="000831D2" w:rsidRDefault="007F187C" w:rsidP="0010314F">
      <w:pPr>
        <w:ind w:left="720" w:firstLine="2"/>
        <w:rPr>
          <w:rtl/>
        </w:rPr>
      </w:pPr>
      <w:r w:rsidRPr="007F187C">
        <w:rPr>
          <w:rFonts w:hint="cs"/>
          <w:rtl/>
        </w:rPr>
        <w:t>[אלו הם]</w:t>
      </w:r>
      <w:r>
        <w:rPr>
          <w:rFonts w:hint="cs"/>
          <w:b/>
          <w:bCs/>
          <w:rtl/>
        </w:rPr>
        <w:t xml:space="preserve"> </w:t>
      </w:r>
      <w:r w:rsidRPr="007F187C">
        <w:rPr>
          <w:rFonts w:hint="cs"/>
          <w:b/>
          <w:bCs/>
          <w:rtl/>
        </w:rPr>
        <w:t>שרי העמים</w:t>
      </w:r>
      <w:r>
        <w:rPr>
          <w:rFonts w:hint="cs"/>
          <w:rtl/>
        </w:rPr>
        <w:t xml:space="preserve"> שבשמים, והוא ניצב עליהם לשופטם.</w:t>
      </w:r>
      <w:r w:rsidR="0010314F">
        <w:rPr>
          <w:rFonts w:hint="cs"/>
          <w:rtl/>
        </w:rPr>
        <w:t xml:space="preserve">.. </w:t>
      </w:r>
      <w:r w:rsidR="0010314F" w:rsidRPr="0010314F">
        <w:rPr>
          <w:rFonts w:hint="cs"/>
          <w:rtl/>
        </w:rPr>
        <w:t>אין זה אותו החוג הקוסמי של צבא השמיים, שלפי החזון הנבואי (</w:t>
      </w:r>
      <w:proofErr w:type="spellStart"/>
      <w:r w:rsidR="0010314F" w:rsidRPr="0010314F">
        <w:rPr>
          <w:rFonts w:hint="cs"/>
          <w:rtl/>
        </w:rPr>
        <w:t>מלכ"א</w:t>
      </w:r>
      <w:proofErr w:type="spellEnd"/>
      <w:r w:rsidR="0010314F" w:rsidRPr="0010314F">
        <w:rPr>
          <w:rFonts w:hint="cs"/>
          <w:rtl/>
        </w:rPr>
        <w:t xml:space="preserve"> כ"ב, </w:t>
      </w:r>
      <w:proofErr w:type="spellStart"/>
      <w:r w:rsidR="0010314F" w:rsidRPr="0010314F">
        <w:rPr>
          <w:rFonts w:hint="cs"/>
          <w:rtl/>
        </w:rPr>
        <w:t>יט</w:t>
      </w:r>
      <w:proofErr w:type="spellEnd"/>
      <w:r w:rsidR="0010314F" w:rsidRPr="0010314F">
        <w:rPr>
          <w:rFonts w:hint="cs"/>
          <w:rtl/>
        </w:rPr>
        <w:t>) הוא עומד סביב לכיסא העליון... יצורי הכוח שבמזמור זה אינם כוחות קוסמיים, אלא בבחינת כוחות היסטוריים, כפי שידועים הם לנו מספר דניאל.</w:t>
      </w:r>
    </w:p>
    <w:p w:rsidR="000831D2" w:rsidRDefault="00BB245D" w:rsidP="007E1FAC">
      <w:pPr>
        <w:rPr>
          <w:rtl/>
        </w:rPr>
      </w:pPr>
      <w:r>
        <w:rPr>
          <w:rFonts w:hint="cs"/>
          <w:rtl/>
        </w:rPr>
        <w:t>ל</w:t>
      </w:r>
      <w:r w:rsidR="0080101E">
        <w:rPr>
          <w:rFonts w:hint="cs"/>
          <w:rtl/>
        </w:rPr>
        <w:t>ד</w:t>
      </w:r>
      <w:r>
        <w:rPr>
          <w:rFonts w:hint="cs"/>
          <w:rtl/>
        </w:rPr>
        <w:t xml:space="preserve">עתו של בובר (וכן של </w:t>
      </w:r>
      <w:r w:rsidR="007F187C">
        <w:rPr>
          <w:rFonts w:hint="cs"/>
          <w:rtl/>
        </w:rPr>
        <w:t>פרשנים נוספים לפניו</w:t>
      </w:r>
      <w:r>
        <w:rPr>
          <w:rFonts w:hint="cs"/>
          <w:rtl/>
        </w:rPr>
        <w:t xml:space="preserve">) </w:t>
      </w:r>
      <w:r w:rsidR="000F4A7F">
        <w:rPr>
          <w:rFonts w:hint="cs"/>
          <w:rtl/>
        </w:rPr>
        <w:t>נקהלים</w:t>
      </w:r>
      <w:r>
        <w:rPr>
          <w:rFonts w:hint="cs"/>
          <w:rtl/>
        </w:rPr>
        <w:t xml:space="preserve"> אל</w:t>
      </w:r>
      <w:r w:rsidR="007F187C">
        <w:rPr>
          <w:rFonts w:hint="cs"/>
          <w:rtl/>
        </w:rPr>
        <w:t xml:space="preserve"> א-לוהים</w:t>
      </w:r>
      <w:r w:rsidR="000F4A7F">
        <w:rPr>
          <w:rFonts w:hint="cs"/>
          <w:rtl/>
        </w:rPr>
        <w:t xml:space="preserve"> למשפט</w:t>
      </w:r>
      <w:r>
        <w:rPr>
          <w:rFonts w:hint="cs"/>
          <w:rtl/>
        </w:rPr>
        <w:t xml:space="preserve"> </w:t>
      </w:r>
      <w:r w:rsidR="007F187C">
        <w:rPr>
          <w:rFonts w:hint="cs"/>
          <w:rtl/>
        </w:rPr>
        <w:t>'</w:t>
      </w:r>
      <w:r>
        <w:rPr>
          <w:rFonts w:hint="cs"/>
          <w:rtl/>
        </w:rPr>
        <w:t>שרי העמים'</w:t>
      </w:r>
      <w:r w:rsidR="007F187C">
        <w:rPr>
          <w:rFonts w:hint="cs"/>
          <w:rtl/>
        </w:rPr>
        <w:t>.</w:t>
      </w:r>
      <w:r w:rsidR="000F4A7F">
        <w:rPr>
          <w:rFonts w:hint="cs"/>
          <w:rtl/>
        </w:rPr>
        <w:t xml:space="preserve"> </w:t>
      </w:r>
      <w:r w:rsidR="007F187C">
        <w:rPr>
          <w:rFonts w:hint="cs"/>
          <w:rtl/>
        </w:rPr>
        <w:t xml:space="preserve">דמויות </w:t>
      </w:r>
      <w:r w:rsidR="00650F1A">
        <w:rPr>
          <w:rFonts w:hint="cs"/>
          <w:rtl/>
        </w:rPr>
        <w:t xml:space="preserve">שמיימיות </w:t>
      </w:r>
      <w:r w:rsidR="007F187C">
        <w:rPr>
          <w:rFonts w:hint="cs"/>
          <w:rtl/>
        </w:rPr>
        <w:t xml:space="preserve">אלה </w:t>
      </w:r>
      <w:r w:rsidR="0010314F">
        <w:rPr>
          <w:rFonts w:hint="cs"/>
          <w:rtl/>
        </w:rPr>
        <w:t>נזכרות פעם אחת ויחידה</w:t>
      </w:r>
      <w:r w:rsidR="007E1FAC">
        <w:rPr>
          <w:rFonts w:hint="cs"/>
          <w:rtl/>
        </w:rPr>
        <w:t xml:space="preserve"> במקרא</w:t>
      </w:r>
      <w:r w:rsidR="0010314F">
        <w:rPr>
          <w:rFonts w:hint="cs"/>
          <w:rtl/>
        </w:rPr>
        <w:t xml:space="preserve"> ב</w:t>
      </w:r>
      <w:r w:rsidR="007E1FAC">
        <w:rPr>
          <w:rFonts w:hint="cs"/>
          <w:rtl/>
        </w:rPr>
        <w:t xml:space="preserve">ספר דניאל בחלקו העברי (שלדעת רבים הוא </w:t>
      </w:r>
      <w:r>
        <w:rPr>
          <w:rFonts w:hint="cs"/>
          <w:rtl/>
        </w:rPr>
        <w:t>המאוחר בספרי המקרא</w:t>
      </w:r>
      <w:r w:rsidR="007E1FAC">
        <w:rPr>
          <w:rFonts w:hint="cs"/>
          <w:rtl/>
        </w:rPr>
        <w:t>)</w:t>
      </w:r>
      <w:r>
        <w:rPr>
          <w:rFonts w:hint="cs"/>
          <w:rtl/>
        </w:rPr>
        <w:t xml:space="preserve">. בפרק י בספר דניאל </w:t>
      </w:r>
      <w:r w:rsidR="000F4A7F">
        <w:rPr>
          <w:rFonts w:hint="cs"/>
          <w:rtl/>
        </w:rPr>
        <w:t xml:space="preserve">מתוארים </w:t>
      </w:r>
      <w:r>
        <w:rPr>
          <w:rFonts w:hint="cs"/>
          <w:rtl/>
        </w:rPr>
        <w:t>מלאכים</w:t>
      </w:r>
      <w:r w:rsidR="007E1FAC">
        <w:rPr>
          <w:rFonts w:hint="cs"/>
          <w:rtl/>
        </w:rPr>
        <w:t>,</w:t>
      </w:r>
      <w:r>
        <w:rPr>
          <w:rFonts w:hint="cs"/>
          <w:rtl/>
        </w:rPr>
        <w:t xml:space="preserve"> שאחד מהם הוא "</w:t>
      </w:r>
      <w:r w:rsidRPr="00BB245D">
        <w:rPr>
          <w:rtl/>
        </w:rPr>
        <w:t>שַׂר מַלְכוּת פָּרַס</w:t>
      </w:r>
      <w:r>
        <w:rPr>
          <w:rFonts w:hint="cs"/>
          <w:rtl/>
        </w:rPr>
        <w:t>" והאחר הוא "</w:t>
      </w:r>
      <w:r w:rsidRPr="00BB245D">
        <w:rPr>
          <w:rtl/>
        </w:rPr>
        <w:t>שַׂר יָוָן</w:t>
      </w:r>
      <w:r>
        <w:rPr>
          <w:rFonts w:hint="cs"/>
          <w:rtl/>
        </w:rPr>
        <w:t>". ובכן, מדוע נאלצו בו</w:t>
      </w:r>
      <w:r w:rsidR="000F4A7F">
        <w:rPr>
          <w:rFonts w:hint="cs"/>
          <w:rtl/>
        </w:rPr>
        <w:t>ב</w:t>
      </w:r>
      <w:r>
        <w:rPr>
          <w:rFonts w:hint="cs"/>
          <w:rtl/>
        </w:rPr>
        <w:t xml:space="preserve">ר וקודמיו </w:t>
      </w:r>
      <w:r w:rsidR="000F4A7F">
        <w:rPr>
          <w:rFonts w:hint="cs"/>
          <w:rtl/>
        </w:rPr>
        <w:t xml:space="preserve">לפרש כי </w:t>
      </w:r>
      <w:r>
        <w:rPr>
          <w:rFonts w:hint="cs"/>
          <w:rtl/>
        </w:rPr>
        <w:t xml:space="preserve">מזמורנו </w:t>
      </w:r>
      <w:r w:rsidR="000F4A7F">
        <w:rPr>
          <w:rFonts w:hint="cs"/>
          <w:rtl/>
        </w:rPr>
        <w:t xml:space="preserve">נסוב </w:t>
      </w:r>
      <w:r w:rsidR="003C3E8D">
        <w:rPr>
          <w:rFonts w:hint="cs"/>
          <w:rtl/>
        </w:rPr>
        <w:t>ד</w:t>
      </w:r>
      <w:r w:rsidR="0010314F">
        <w:rPr>
          <w:rFonts w:hint="cs"/>
          <w:rtl/>
        </w:rPr>
        <w:t>ווקא</w:t>
      </w:r>
      <w:r w:rsidR="003C3E8D">
        <w:rPr>
          <w:rFonts w:hint="cs"/>
          <w:rtl/>
        </w:rPr>
        <w:t xml:space="preserve"> על מלאכים מסוג זה</w:t>
      </w:r>
      <w:r w:rsidR="007E1FAC">
        <w:rPr>
          <w:rFonts w:hint="cs"/>
          <w:rtl/>
        </w:rPr>
        <w:t>, על</w:t>
      </w:r>
      <w:r w:rsidR="0010314F">
        <w:rPr>
          <w:rFonts w:hint="cs"/>
          <w:rtl/>
        </w:rPr>
        <w:t xml:space="preserve"> </w:t>
      </w:r>
      <w:r w:rsidR="00261568">
        <w:rPr>
          <w:rFonts w:hint="cs"/>
          <w:rtl/>
        </w:rPr>
        <w:t>'שרי או</w:t>
      </w:r>
      <w:r>
        <w:rPr>
          <w:rFonts w:hint="cs"/>
          <w:rtl/>
        </w:rPr>
        <w:t>מות'</w:t>
      </w:r>
      <w:r w:rsidR="0010314F">
        <w:rPr>
          <w:rFonts w:hint="cs"/>
          <w:rtl/>
        </w:rPr>
        <w:t>, שאזכורן המקראי היחיד כה מאוחר</w:t>
      </w:r>
      <w:r>
        <w:rPr>
          <w:rFonts w:hint="cs"/>
          <w:rtl/>
        </w:rPr>
        <w:t>? הרי במזמורנו אין לכך כל רמז! הנה תשובתו של בובר:</w:t>
      </w:r>
    </w:p>
    <w:p w:rsidR="00BB245D" w:rsidRDefault="00261568" w:rsidP="0010314F">
      <w:pPr>
        <w:ind w:left="720" w:firstLine="2"/>
        <w:rPr>
          <w:rtl/>
        </w:rPr>
      </w:pPr>
      <w:r>
        <w:rPr>
          <w:rFonts w:hint="cs"/>
          <w:rtl/>
        </w:rPr>
        <w:lastRenderedPageBreak/>
        <w:t xml:space="preserve">דבר זה </w:t>
      </w:r>
      <w:r w:rsidR="0010314F">
        <w:rPr>
          <w:rFonts w:hint="cs"/>
          <w:rtl/>
        </w:rPr>
        <w:t>(</w:t>
      </w:r>
      <w:r w:rsidR="0010314F">
        <w:rPr>
          <w:rtl/>
        </w:rPr>
        <w:t>–</w:t>
      </w:r>
      <w:r w:rsidR="0010314F">
        <w:rPr>
          <w:rFonts w:hint="cs"/>
          <w:rtl/>
        </w:rPr>
        <w:t xml:space="preserve"> שאין מדובר במלאכים רגילים אלא ב'שרי העמים') </w:t>
      </w:r>
      <w:r>
        <w:rPr>
          <w:rFonts w:hint="cs"/>
          <w:rtl/>
        </w:rPr>
        <w:t>מתברר ב</w:t>
      </w:r>
      <w:r w:rsidR="00BB245D">
        <w:rPr>
          <w:rFonts w:hint="cs"/>
          <w:rtl/>
        </w:rPr>
        <w:t>נאום הא-לוהים הראשון</w:t>
      </w:r>
      <w:r w:rsidR="0010314F">
        <w:rPr>
          <w:rFonts w:hint="cs"/>
          <w:rtl/>
        </w:rPr>
        <w:t xml:space="preserve"> (</w:t>
      </w:r>
      <w:r w:rsidR="0010314F">
        <w:rPr>
          <w:rtl/>
        </w:rPr>
        <w:t>–</w:t>
      </w:r>
      <w:r>
        <w:rPr>
          <w:rFonts w:hint="cs"/>
          <w:rtl/>
        </w:rPr>
        <w:t xml:space="preserve"> בפסוקים ב</w:t>
      </w:r>
      <w:r>
        <w:rPr>
          <w:rFonts w:hint="cs"/>
        </w:rPr>
        <w:sym w:font="Symbol" w:char="F02D"/>
      </w:r>
      <w:r>
        <w:rPr>
          <w:rFonts w:hint="cs"/>
          <w:rtl/>
        </w:rPr>
        <w:t xml:space="preserve">ד). </w:t>
      </w:r>
      <w:r>
        <w:rPr>
          <w:rFonts w:hint="cs"/>
          <w:b/>
          <w:bCs/>
          <w:rtl/>
        </w:rPr>
        <w:t>התפקיד העיקרי שהוטל עליהם הוא לשפוט עלי אדמות</w:t>
      </w:r>
      <w:r>
        <w:rPr>
          <w:rFonts w:hint="cs"/>
          <w:rtl/>
        </w:rPr>
        <w:t>, וברי שאין הם שופטים בחבורה, אלא שנתחלק התפקיד ביניהם, וכל אחד מהם הופקד על ארץ מסוימת ועל עם מסוים.</w:t>
      </w:r>
    </w:p>
    <w:p w:rsidR="00261568" w:rsidRDefault="00261568" w:rsidP="007E1FAC">
      <w:pPr>
        <w:rPr>
          <w:rtl/>
        </w:rPr>
      </w:pPr>
      <w:r>
        <w:rPr>
          <w:rFonts w:hint="cs"/>
          <w:rtl/>
        </w:rPr>
        <w:t xml:space="preserve">אלא שבספר </w:t>
      </w:r>
      <w:r w:rsidR="00650F1A">
        <w:rPr>
          <w:rFonts w:hint="cs"/>
          <w:rtl/>
        </w:rPr>
        <w:t>דניאל</w:t>
      </w:r>
      <w:r>
        <w:rPr>
          <w:rFonts w:hint="cs"/>
          <w:rtl/>
        </w:rPr>
        <w:t xml:space="preserve">, תפקידם של </w:t>
      </w:r>
      <w:r w:rsidR="00BF1893">
        <w:rPr>
          <w:rFonts w:hint="cs"/>
          <w:rtl/>
        </w:rPr>
        <w:t>'ש</w:t>
      </w:r>
      <w:r>
        <w:rPr>
          <w:rFonts w:hint="cs"/>
          <w:rtl/>
        </w:rPr>
        <w:t>ר פרס</w:t>
      </w:r>
      <w:r w:rsidR="00BF1893">
        <w:rPr>
          <w:rFonts w:hint="cs"/>
          <w:rtl/>
        </w:rPr>
        <w:t>'</w:t>
      </w:r>
      <w:r>
        <w:rPr>
          <w:rFonts w:hint="cs"/>
          <w:rtl/>
        </w:rPr>
        <w:t xml:space="preserve"> ו</w:t>
      </w:r>
      <w:r w:rsidR="00BF1893">
        <w:rPr>
          <w:rFonts w:hint="cs"/>
          <w:rtl/>
        </w:rPr>
        <w:t>'</w:t>
      </w:r>
      <w:r>
        <w:rPr>
          <w:rFonts w:hint="cs"/>
          <w:rtl/>
        </w:rPr>
        <w:t>שר יון</w:t>
      </w:r>
      <w:r w:rsidR="00BF1893">
        <w:rPr>
          <w:rFonts w:hint="cs"/>
          <w:rtl/>
        </w:rPr>
        <w:t>'</w:t>
      </w:r>
      <w:r>
        <w:rPr>
          <w:rFonts w:hint="cs"/>
          <w:rtl/>
        </w:rPr>
        <w:t xml:space="preserve"> הוא להעניק ל</w:t>
      </w:r>
      <w:r w:rsidR="007E1FAC">
        <w:rPr>
          <w:rFonts w:hint="cs"/>
          <w:rtl/>
        </w:rPr>
        <w:t xml:space="preserve">כל עם </w:t>
      </w:r>
      <w:r w:rsidR="00BF1893">
        <w:rPr>
          <w:rFonts w:hint="cs"/>
          <w:rtl/>
        </w:rPr>
        <w:t>שהם ממונים עלי</w:t>
      </w:r>
      <w:r w:rsidR="007E1FAC">
        <w:rPr>
          <w:rFonts w:hint="cs"/>
          <w:rtl/>
        </w:rPr>
        <w:t>ו</w:t>
      </w:r>
      <w:r w:rsidR="00BF1893">
        <w:rPr>
          <w:rFonts w:hint="cs"/>
          <w:rtl/>
        </w:rPr>
        <w:t xml:space="preserve"> </w:t>
      </w:r>
      <w:r>
        <w:rPr>
          <w:rFonts w:hint="cs"/>
          <w:rtl/>
        </w:rPr>
        <w:t>כ</w:t>
      </w:r>
      <w:r w:rsidR="00BF1893">
        <w:rPr>
          <w:rFonts w:hint="cs"/>
          <w:rtl/>
        </w:rPr>
        <w:t>ו</w:t>
      </w:r>
      <w:r>
        <w:rPr>
          <w:rFonts w:hint="cs"/>
          <w:rtl/>
        </w:rPr>
        <w:t xml:space="preserve">ח ועצמה כלפי חוץ, ולא לשפוט </w:t>
      </w:r>
      <w:r w:rsidR="007E1FAC">
        <w:rPr>
          <w:rFonts w:hint="cs"/>
          <w:rtl/>
        </w:rPr>
        <w:t>בין בני אותו עם עצמו</w:t>
      </w:r>
      <w:r>
        <w:rPr>
          <w:rFonts w:hint="cs"/>
          <w:rtl/>
        </w:rPr>
        <w:t xml:space="preserve"> כלפי פנים. דבר זה אינו מפריע ל</w:t>
      </w:r>
      <w:r w:rsidR="00BF1893">
        <w:rPr>
          <w:rFonts w:hint="cs"/>
          <w:rtl/>
        </w:rPr>
        <w:t>ב</w:t>
      </w:r>
      <w:r>
        <w:rPr>
          <w:rFonts w:hint="cs"/>
          <w:rtl/>
        </w:rPr>
        <w:t>ובר 'לפשר' בין מזמורנו לבין ספר דניאל:</w:t>
      </w:r>
    </w:p>
    <w:p w:rsidR="00261568" w:rsidRDefault="00261568" w:rsidP="00BF1893">
      <w:pPr>
        <w:ind w:left="720" w:firstLine="2"/>
        <w:rPr>
          <w:rtl/>
        </w:rPr>
      </w:pPr>
      <w:r>
        <w:rPr>
          <w:rFonts w:hint="cs"/>
          <w:rtl/>
        </w:rPr>
        <w:t>כל אחד מהם (</w:t>
      </w:r>
      <w:r w:rsidR="00BF1893">
        <w:rPr>
          <w:rtl/>
        </w:rPr>
        <w:t>–</w:t>
      </w:r>
      <w:r w:rsidR="00BF1893">
        <w:rPr>
          <w:rFonts w:hint="cs"/>
          <w:rtl/>
        </w:rPr>
        <w:t xml:space="preserve"> </w:t>
      </w:r>
      <w:r>
        <w:rPr>
          <w:rFonts w:hint="cs"/>
          <w:rtl/>
        </w:rPr>
        <w:t xml:space="preserve">משרי האומות במזמורנו) הוא נציבו של ה', וודאי קרוא הוא לשפוט את עמו מבפנים, כלומר לעשות בו משפט, </w:t>
      </w:r>
      <w:r>
        <w:rPr>
          <w:rFonts w:hint="cs"/>
          <w:b/>
          <w:bCs/>
          <w:rtl/>
        </w:rPr>
        <w:t>וגם</w:t>
      </w:r>
      <w:r>
        <w:rPr>
          <w:rFonts w:hint="cs"/>
          <w:rtl/>
        </w:rPr>
        <w:t xml:space="preserve"> לשפטו כלפי חוץ, כלומר להוציא את משפטו לאור.</w:t>
      </w:r>
    </w:p>
    <w:p w:rsidR="00261568" w:rsidRDefault="00261568" w:rsidP="00261568">
      <w:pPr>
        <w:ind w:left="720" w:firstLine="2"/>
        <w:rPr>
          <w:rtl/>
        </w:rPr>
      </w:pPr>
      <w:r>
        <w:rPr>
          <w:rFonts w:hint="cs"/>
          <w:rtl/>
        </w:rPr>
        <w:t>...</w:t>
      </w:r>
      <w:r w:rsidR="00BF1893">
        <w:rPr>
          <w:rFonts w:hint="cs"/>
          <w:rtl/>
        </w:rPr>
        <w:t xml:space="preserve"> </w:t>
      </w:r>
      <w:r>
        <w:rPr>
          <w:rFonts w:hint="cs"/>
          <w:rtl/>
        </w:rPr>
        <w:t xml:space="preserve">מה שמאשימם בו ה' </w:t>
      </w:r>
      <w:r w:rsidR="00BF1893">
        <w:rPr>
          <w:rFonts w:hint="cs"/>
          <w:rtl/>
        </w:rPr>
        <w:t>(</w:t>
      </w:r>
      <w:r w:rsidR="00BF1893">
        <w:rPr>
          <w:rtl/>
        </w:rPr>
        <w:t>–</w:t>
      </w:r>
      <w:r w:rsidR="00BF1893">
        <w:rPr>
          <w:rFonts w:hint="cs"/>
          <w:rtl/>
        </w:rPr>
        <w:t xml:space="preserve"> במזמורנו) </w:t>
      </w:r>
      <w:r>
        <w:rPr>
          <w:rFonts w:hint="cs"/>
          <w:rtl/>
        </w:rPr>
        <w:t>הוא העוול הפנימי, ביתר דיוק: כ</w:t>
      </w:r>
      <w:r w:rsidR="00BF1893">
        <w:rPr>
          <w:rFonts w:hint="cs"/>
          <w:rtl/>
        </w:rPr>
        <w:t>י</w:t>
      </w:r>
      <w:r>
        <w:rPr>
          <w:rFonts w:hint="cs"/>
          <w:rtl/>
        </w:rPr>
        <w:t>שלונם ביחס לעוול הסוציאלי הנעשה בארצם. במקום לריב, כפי שהוטל עליהם, את ריבו...</w:t>
      </w:r>
      <w:r w:rsidR="00BF1893">
        <w:rPr>
          <w:rFonts w:hint="cs"/>
          <w:rtl/>
        </w:rPr>
        <w:t xml:space="preserve"> </w:t>
      </w:r>
      <w:r>
        <w:rPr>
          <w:rFonts w:hint="cs"/>
          <w:rtl/>
        </w:rPr>
        <w:t>של הדל, של העני, של היתום מיד עושקו, נשאו את פני העושֵק, משום שתקיף הוא, והשלימו את חפצו.</w:t>
      </w:r>
    </w:p>
    <w:p w:rsidR="00BF1893" w:rsidRDefault="007E1FAC" w:rsidP="00A63978">
      <w:pPr>
        <w:rPr>
          <w:rtl/>
        </w:rPr>
      </w:pPr>
      <w:r>
        <w:rPr>
          <w:rFonts w:hint="cs"/>
          <w:rtl/>
        </w:rPr>
        <w:t>וכך</w:t>
      </w:r>
      <w:r w:rsidR="00650F1A">
        <w:rPr>
          <w:rFonts w:hint="cs"/>
          <w:rtl/>
        </w:rPr>
        <w:t>, באמצעות דרשה מפותלת ומפולפלת</w:t>
      </w:r>
      <w:r>
        <w:rPr>
          <w:rFonts w:hint="cs"/>
          <w:rtl/>
        </w:rPr>
        <w:t xml:space="preserve">, ויש לומר </w:t>
      </w:r>
      <w:r>
        <w:rPr>
          <w:rtl/>
        </w:rPr>
        <w:t>–</w:t>
      </w:r>
      <w:r>
        <w:rPr>
          <w:rFonts w:hint="cs"/>
          <w:rtl/>
        </w:rPr>
        <w:t xml:space="preserve"> מוזרה ביותר,</w:t>
      </w:r>
      <w:r w:rsidR="00650F1A">
        <w:rPr>
          <w:rFonts w:hint="cs"/>
          <w:rtl/>
        </w:rPr>
        <w:t xml:space="preserve"> הגענו ל</w:t>
      </w:r>
      <w:r w:rsidR="00A63978">
        <w:rPr>
          <w:rFonts w:hint="cs"/>
          <w:rtl/>
        </w:rPr>
        <w:t>'מה שהיה להוכיח' בזיקה ל</w:t>
      </w:r>
      <w:r w:rsidR="00650F1A">
        <w:rPr>
          <w:rFonts w:hint="cs"/>
          <w:rtl/>
        </w:rPr>
        <w:t xml:space="preserve">ספר דניאל. </w:t>
      </w:r>
      <w:r w:rsidR="00261568">
        <w:rPr>
          <w:rFonts w:hint="cs"/>
          <w:rtl/>
        </w:rPr>
        <w:t>האם פירוש כזה או מעין זה למזמורנו, יכול להתקבל כפשט המזמור?</w:t>
      </w:r>
      <w:r w:rsidR="006E1679">
        <w:rPr>
          <w:rFonts w:hint="cs"/>
          <w:rtl/>
        </w:rPr>
        <w:t xml:space="preserve"> </w:t>
      </w:r>
    </w:p>
    <w:p w:rsidR="00BF1893" w:rsidRDefault="00BF1893" w:rsidP="00261568">
      <w:pPr>
        <w:ind w:firstLine="0"/>
        <w:rPr>
          <w:rtl/>
        </w:rPr>
      </w:pPr>
    </w:p>
    <w:p w:rsidR="00261568" w:rsidRDefault="00BF1893" w:rsidP="00650F1A">
      <w:pPr>
        <w:rPr>
          <w:rtl/>
        </w:rPr>
      </w:pPr>
      <w:r>
        <w:rPr>
          <w:rFonts w:hint="cs"/>
          <w:rtl/>
        </w:rPr>
        <w:t xml:space="preserve">רעיון זה שה' שופט את מלאכיו </w:t>
      </w:r>
      <w:r w:rsidR="00A63978">
        <w:rPr>
          <w:rFonts w:hint="cs"/>
          <w:rtl/>
        </w:rPr>
        <w:t xml:space="preserve">אמנם </w:t>
      </w:r>
      <w:r>
        <w:rPr>
          <w:rFonts w:hint="cs"/>
          <w:rtl/>
        </w:rPr>
        <w:t xml:space="preserve">מופיע </w:t>
      </w:r>
      <w:r w:rsidR="006E1679">
        <w:rPr>
          <w:rFonts w:hint="cs"/>
          <w:rtl/>
        </w:rPr>
        <w:t>בשני מקומות במקרא בלשון פיוטית</w:t>
      </w:r>
      <w:r w:rsidR="000B1F22">
        <w:rPr>
          <w:rFonts w:hint="cs"/>
          <w:rtl/>
        </w:rPr>
        <w:t xml:space="preserve"> וקצרה</w:t>
      </w:r>
      <w:r w:rsidR="006E1679">
        <w:rPr>
          <w:rFonts w:hint="cs"/>
          <w:rtl/>
        </w:rPr>
        <w:t>:</w:t>
      </w:r>
      <w:r w:rsidR="00650F1A">
        <w:rPr>
          <w:rStyle w:val="FootnoteReference"/>
          <w:rtl/>
        </w:rPr>
        <w:footnoteReference w:id="2"/>
      </w:r>
    </w:p>
    <w:p w:rsidR="006E1679" w:rsidRDefault="006E1679" w:rsidP="00BF1893">
      <w:pPr>
        <w:spacing w:after="0"/>
        <w:ind w:firstLine="0"/>
        <w:rPr>
          <w:rtl/>
        </w:rPr>
      </w:pPr>
      <w:r>
        <w:rPr>
          <w:rFonts w:hint="cs"/>
          <w:rtl/>
        </w:rPr>
        <w:tab/>
        <w:t xml:space="preserve">ישעיהו כ"ד, </w:t>
      </w:r>
      <w:proofErr w:type="spellStart"/>
      <w:r>
        <w:rPr>
          <w:rFonts w:hint="cs"/>
          <w:rtl/>
        </w:rPr>
        <w:t>כא</w:t>
      </w:r>
      <w:proofErr w:type="spellEnd"/>
      <w:r>
        <w:rPr>
          <w:rFonts w:hint="cs"/>
          <w:rtl/>
        </w:rPr>
        <w:tab/>
      </w:r>
      <w:r w:rsidRPr="006E1679">
        <w:rPr>
          <w:rtl/>
        </w:rPr>
        <w:t xml:space="preserve">וְהָיָה בַּיּוֹם הַהוּא יִפְקֹד </w:t>
      </w:r>
      <w:r w:rsidR="00244017">
        <w:rPr>
          <w:rtl/>
        </w:rPr>
        <w:t>ה'</w:t>
      </w:r>
      <w:r w:rsidRPr="006E1679">
        <w:rPr>
          <w:rtl/>
        </w:rPr>
        <w:t xml:space="preserve"> עַל צְבָא הַמָּרוֹם בַּמָּרוֹם </w:t>
      </w:r>
    </w:p>
    <w:p w:rsidR="006E1679" w:rsidRDefault="006E1679" w:rsidP="00BF1893">
      <w:pPr>
        <w:ind w:left="1440" w:firstLine="720"/>
        <w:rPr>
          <w:rtl/>
        </w:rPr>
      </w:pPr>
      <w:r w:rsidRPr="006E1679">
        <w:rPr>
          <w:rtl/>
        </w:rPr>
        <w:t>וְעַל מַלְכֵי הָאֲדָמָה עַל הָאֲדָמָה</w:t>
      </w:r>
      <w:r w:rsidR="00BF1893">
        <w:rPr>
          <w:rFonts w:hint="cs"/>
          <w:rtl/>
        </w:rPr>
        <w:t>.</w:t>
      </w:r>
      <w:r w:rsidR="00BF1893">
        <w:rPr>
          <w:rStyle w:val="FootnoteReference"/>
          <w:rtl/>
        </w:rPr>
        <w:footnoteReference w:id="3"/>
      </w:r>
    </w:p>
    <w:p w:rsidR="006E1679" w:rsidRDefault="006E1679" w:rsidP="006E1679">
      <w:pPr>
        <w:ind w:left="720" w:firstLine="2"/>
        <w:rPr>
          <w:rtl/>
        </w:rPr>
      </w:pPr>
      <w:r>
        <w:rPr>
          <w:rFonts w:hint="cs"/>
          <w:rtl/>
        </w:rPr>
        <w:t xml:space="preserve">איוב ד', </w:t>
      </w:r>
      <w:proofErr w:type="spellStart"/>
      <w:r>
        <w:rPr>
          <w:rFonts w:hint="cs"/>
          <w:rtl/>
        </w:rPr>
        <w:t>יח</w:t>
      </w:r>
      <w:proofErr w:type="spellEnd"/>
      <w:r>
        <w:rPr>
          <w:rFonts w:hint="cs"/>
          <w:rtl/>
        </w:rPr>
        <w:tab/>
      </w:r>
      <w:r w:rsidRPr="006E1679">
        <w:rPr>
          <w:rtl/>
        </w:rPr>
        <w:t xml:space="preserve">הֵן בַּעֲבָדָיו לֹא יַאֲמִין </w:t>
      </w:r>
      <w:r>
        <w:rPr>
          <w:rFonts w:hint="cs"/>
          <w:rtl/>
        </w:rPr>
        <w:t xml:space="preserve">/ </w:t>
      </w:r>
      <w:r w:rsidRPr="006E1679">
        <w:rPr>
          <w:rtl/>
        </w:rPr>
        <w:t xml:space="preserve">וּבְמַלְאָכָיו יָשִׂים </w:t>
      </w:r>
      <w:proofErr w:type="spellStart"/>
      <w:r w:rsidRPr="006E1679">
        <w:rPr>
          <w:rtl/>
        </w:rPr>
        <w:t>תָּהֳלָה</w:t>
      </w:r>
      <w:proofErr w:type="spellEnd"/>
      <w:r>
        <w:rPr>
          <w:rFonts w:hint="cs"/>
          <w:rtl/>
        </w:rPr>
        <w:t>.</w:t>
      </w:r>
      <w:r>
        <w:rPr>
          <w:rStyle w:val="FootnoteReference"/>
          <w:rtl/>
        </w:rPr>
        <w:footnoteReference w:id="4"/>
      </w:r>
    </w:p>
    <w:p w:rsidR="006E1679" w:rsidRDefault="006E1679" w:rsidP="00A63978">
      <w:pPr>
        <w:rPr>
          <w:rtl/>
        </w:rPr>
      </w:pPr>
      <w:r>
        <w:rPr>
          <w:rFonts w:hint="cs"/>
          <w:rtl/>
        </w:rPr>
        <w:t xml:space="preserve">ברם במקורות אלו לא נאמר </w:t>
      </w:r>
      <w:r>
        <w:rPr>
          <w:rFonts w:hint="cs"/>
          <w:b/>
          <w:bCs/>
          <w:rtl/>
        </w:rPr>
        <w:t>על מה</w:t>
      </w:r>
      <w:r>
        <w:rPr>
          <w:rFonts w:hint="cs"/>
          <w:rtl/>
        </w:rPr>
        <w:t xml:space="preserve"> יפקוד ה' על צבא המרום, </w:t>
      </w:r>
      <w:r>
        <w:rPr>
          <w:rFonts w:hint="cs"/>
          <w:b/>
          <w:bCs/>
          <w:rtl/>
        </w:rPr>
        <w:t>ומהי</w:t>
      </w:r>
      <w:r w:rsidR="00650F1A">
        <w:rPr>
          <w:rFonts w:hint="cs"/>
          <w:rtl/>
        </w:rPr>
        <w:t xml:space="preserve"> אותה '</w:t>
      </w:r>
      <w:proofErr w:type="spellStart"/>
      <w:r>
        <w:rPr>
          <w:rFonts w:hint="cs"/>
          <w:rtl/>
        </w:rPr>
        <w:t>תהלה</w:t>
      </w:r>
      <w:proofErr w:type="spellEnd"/>
      <w:r>
        <w:rPr>
          <w:rFonts w:hint="cs"/>
          <w:rtl/>
        </w:rPr>
        <w:t>' שאותה ישים במלאכיו</w:t>
      </w:r>
      <w:r w:rsidR="000B1F22">
        <w:rPr>
          <w:rFonts w:hint="cs"/>
          <w:rtl/>
        </w:rPr>
        <w:t>.</w:t>
      </w:r>
      <w:r>
        <w:rPr>
          <w:rFonts w:hint="cs"/>
          <w:rtl/>
        </w:rPr>
        <w:t xml:space="preserve"> ספק אם כתובים אלו התכוונו לחטאים ממשיים של המלאכים</w:t>
      </w:r>
      <w:r w:rsidR="00A63978">
        <w:rPr>
          <w:rFonts w:hint="cs"/>
          <w:rtl/>
        </w:rPr>
        <w:t xml:space="preserve">. </w:t>
      </w:r>
      <w:r>
        <w:rPr>
          <w:rFonts w:hint="cs"/>
          <w:rtl/>
        </w:rPr>
        <w:t xml:space="preserve"> </w:t>
      </w:r>
      <w:r w:rsidR="00A63978">
        <w:rPr>
          <w:rFonts w:hint="cs"/>
          <w:rtl/>
        </w:rPr>
        <w:t xml:space="preserve">מהקשרם של פסוקים אלו </w:t>
      </w:r>
      <w:r>
        <w:rPr>
          <w:rFonts w:hint="cs"/>
          <w:rtl/>
        </w:rPr>
        <w:t>נראה ש</w:t>
      </w:r>
      <w:r w:rsidR="000B1F22">
        <w:rPr>
          <w:rFonts w:hint="cs"/>
          <w:rtl/>
        </w:rPr>
        <w:t xml:space="preserve">הם </w:t>
      </w:r>
      <w:r>
        <w:rPr>
          <w:rFonts w:hint="cs"/>
          <w:rtl/>
        </w:rPr>
        <w:t xml:space="preserve">נאמרו רק </w:t>
      </w:r>
      <w:r w:rsidR="00650F1A">
        <w:rPr>
          <w:rFonts w:hint="cs"/>
          <w:rtl/>
        </w:rPr>
        <w:t>כ</w:t>
      </w:r>
      <w:r>
        <w:rPr>
          <w:rFonts w:hint="cs"/>
          <w:rtl/>
        </w:rPr>
        <w:t>מליצ</w:t>
      </w:r>
      <w:r w:rsidR="00A63978">
        <w:rPr>
          <w:rFonts w:hint="cs"/>
          <w:rtl/>
        </w:rPr>
        <w:t>ה</w:t>
      </w:r>
      <w:r w:rsidR="00A63978" w:rsidRPr="00A63978">
        <w:rPr>
          <w:rFonts w:hint="cs"/>
          <w:rtl/>
        </w:rPr>
        <w:t xml:space="preserve"> </w:t>
      </w:r>
      <w:r w:rsidR="00A63978">
        <w:rPr>
          <w:rFonts w:hint="cs"/>
          <w:rtl/>
        </w:rPr>
        <w:t>(ראה הערות 4</w:t>
      </w:r>
      <w:r w:rsidR="00A63978">
        <w:rPr>
          <w:rFonts w:hint="cs"/>
        </w:rPr>
        <w:sym w:font="Symbol" w:char="F02D"/>
      </w:r>
      <w:r w:rsidR="00A63978">
        <w:rPr>
          <w:rFonts w:hint="cs"/>
          <w:rtl/>
        </w:rPr>
        <w:t>3).</w:t>
      </w:r>
    </w:p>
    <w:p w:rsidR="00BC5371" w:rsidRDefault="006E1679" w:rsidP="00A63978">
      <w:pPr>
        <w:rPr>
          <w:rtl/>
        </w:rPr>
      </w:pPr>
      <w:r>
        <w:rPr>
          <w:rFonts w:hint="cs"/>
          <w:rtl/>
        </w:rPr>
        <w:t>אולם</w:t>
      </w:r>
      <w:r w:rsidR="000B1F22">
        <w:rPr>
          <w:rFonts w:hint="cs"/>
          <w:rtl/>
        </w:rPr>
        <w:t xml:space="preserve"> </w:t>
      </w:r>
      <w:r>
        <w:rPr>
          <w:rFonts w:hint="cs"/>
          <w:rtl/>
        </w:rPr>
        <w:t xml:space="preserve">על פי פירושם של המפרשים החדשים </w:t>
      </w:r>
      <w:r w:rsidR="000B1F22">
        <w:rPr>
          <w:rFonts w:hint="cs"/>
          <w:rtl/>
        </w:rPr>
        <w:t>למזמורנו</w:t>
      </w:r>
      <w:r>
        <w:rPr>
          <w:rFonts w:hint="cs"/>
          <w:rtl/>
        </w:rPr>
        <w:t xml:space="preserve">, לא זו בלבד </w:t>
      </w:r>
      <w:r w:rsidR="000B1F22">
        <w:rPr>
          <w:rFonts w:hint="cs"/>
          <w:rtl/>
        </w:rPr>
        <w:t>שמתואר כאן בהרחבה יחידה מסוגה במקרא</w:t>
      </w:r>
      <w:r>
        <w:rPr>
          <w:rFonts w:hint="cs"/>
          <w:rtl/>
        </w:rPr>
        <w:t xml:space="preserve"> </w:t>
      </w:r>
      <w:r w:rsidR="000B1F22">
        <w:rPr>
          <w:rFonts w:hint="cs"/>
          <w:rtl/>
        </w:rPr>
        <w:t>משפטם</w:t>
      </w:r>
      <w:r>
        <w:rPr>
          <w:rFonts w:hint="cs"/>
          <w:rtl/>
        </w:rPr>
        <w:t xml:space="preserve"> </w:t>
      </w:r>
      <w:r w:rsidR="00A63978">
        <w:rPr>
          <w:rFonts w:hint="cs"/>
          <w:rtl/>
        </w:rPr>
        <w:t xml:space="preserve"> של מלאכי שמים, אלא שהם נשפטים על חטא</w:t>
      </w:r>
      <w:r>
        <w:rPr>
          <w:rFonts w:hint="cs"/>
          <w:rtl/>
        </w:rPr>
        <w:t xml:space="preserve"> </w:t>
      </w:r>
      <w:r w:rsidR="00A63978">
        <w:rPr>
          <w:rFonts w:hint="cs"/>
          <w:rtl/>
        </w:rPr>
        <w:t>מסוים</w:t>
      </w:r>
      <w:r w:rsidR="000B1F22">
        <w:rPr>
          <w:rFonts w:hint="cs"/>
          <w:rtl/>
        </w:rPr>
        <w:t xml:space="preserve">, </w:t>
      </w:r>
      <w:r w:rsidR="00A63978">
        <w:rPr>
          <w:rFonts w:hint="cs"/>
          <w:rtl/>
        </w:rPr>
        <w:t xml:space="preserve">וחטא זה, למרבה הפליאה, </w:t>
      </w:r>
      <w:r>
        <w:rPr>
          <w:rFonts w:hint="cs"/>
          <w:rtl/>
        </w:rPr>
        <w:t>הוא עיוות משפטם של דל ויתום ונשיאת פני הרשעים.</w:t>
      </w:r>
    </w:p>
    <w:p w:rsidR="00BC5371" w:rsidRDefault="00BC5371" w:rsidP="000B1F22">
      <w:pPr>
        <w:rPr>
          <w:rtl/>
        </w:rPr>
      </w:pPr>
    </w:p>
    <w:p w:rsidR="00B84B85" w:rsidRDefault="00B84B85" w:rsidP="00B84B85">
      <w:pPr>
        <w:pStyle w:val="Heading4"/>
        <w:rPr>
          <w:rtl/>
        </w:rPr>
      </w:pPr>
      <w:r>
        <w:rPr>
          <w:rFonts w:hint="cs"/>
          <w:rtl/>
        </w:rPr>
        <w:t>2. מה למלאכי השמים במשפט ה</w:t>
      </w:r>
      <w:r w:rsidR="00A63978">
        <w:rPr>
          <w:rFonts w:hint="cs"/>
          <w:rtl/>
        </w:rPr>
        <w:t>ארצי</w:t>
      </w:r>
    </w:p>
    <w:p w:rsidR="006E1679" w:rsidRDefault="006E1679" w:rsidP="000B1F22">
      <w:pPr>
        <w:rPr>
          <w:rtl/>
        </w:rPr>
      </w:pPr>
      <w:r>
        <w:rPr>
          <w:rFonts w:hint="cs"/>
          <w:rtl/>
        </w:rPr>
        <w:t xml:space="preserve">הקורא דברים אלו תמה: היכן </w:t>
      </w:r>
      <w:r w:rsidR="000B1F22">
        <w:rPr>
          <w:rFonts w:hint="cs"/>
          <w:rtl/>
        </w:rPr>
        <w:t>מצינו</w:t>
      </w:r>
      <w:r>
        <w:rPr>
          <w:rFonts w:hint="cs"/>
          <w:rtl/>
        </w:rPr>
        <w:t xml:space="preserve"> </w:t>
      </w:r>
      <w:r w:rsidR="000B1F22">
        <w:rPr>
          <w:rFonts w:hint="cs"/>
          <w:rtl/>
        </w:rPr>
        <w:t xml:space="preserve">כי </w:t>
      </w:r>
      <w:r>
        <w:rPr>
          <w:rFonts w:hint="cs"/>
          <w:rtl/>
        </w:rPr>
        <w:t xml:space="preserve">מלאכי שמים, שרי האומות, </w:t>
      </w:r>
      <w:r w:rsidR="00A63978">
        <w:rPr>
          <w:rFonts w:hint="cs"/>
          <w:rtl/>
        </w:rPr>
        <w:t xml:space="preserve">או אפילו אלוהי הגויים, </w:t>
      </w:r>
      <w:r w:rsidR="000B1F22">
        <w:rPr>
          <w:rFonts w:hint="cs"/>
          <w:rtl/>
        </w:rPr>
        <w:t xml:space="preserve">מעורבים </w:t>
      </w:r>
      <w:r>
        <w:rPr>
          <w:rFonts w:hint="cs"/>
          <w:rtl/>
        </w:rPr>
        <w:t>בסכסוכיהם האנושיים של בני האדם? האם אין כאן ערבוב רשויות משונה, שאין לו כל בסיס ב</w:t>
      </w:r>
      <w:r w:rsidR="000B1F22">
        <w:rPr>
          <w:rFonts w:hint="cs"/>
          <w:rtl/>
        </w:rPr>
        <w:t>מקרא ו</w:t>
      </w:r>
      <w:r w:rsidR="00A63978">
        <w:rPr>
          <w:rFonts w:hint="cs"/>
          <w:rtl/>
        </w:rPr>
        <w:t xml:space="preserve">לא </w:t>
      </w:r>
      <w:r w:rsidR="000B1F22">
        <w:rPr>
          <w:rFonts w:hint="cs"/>
          <w:rtl/>
        </w:rPr>
        <w:t>ב</w:t>
      </w:r>
      <w:r>
        <w:rPr>
          <w:rFonts w:hint="cs"/>
          <w:rtl/>
        </w:rPr>
        <w:t>חווייה האנושית?</w:t>
      </w:r>
    </w:p>
    <w:p w:rsidR="006E1679" w:rsidRDefault="006E1679" w:rsidP="00A63978">
      <w:pPr>
        <w:rPr>
          <w:rtl/>
        </w:rPr>
      </w:pPr>
      <w:r>
        <w:rPr>
          <w:rFonts w:hint="cs"/>
          <w:rtl/>
        </w:rPr>
        <w:t xml:space="preserve">וכבר שלל יחזקאל </w:t>
      </w:r>
      <w:proofErr w:type="spellStart"/>
      <w:r>
        <w:rPr>
          <w:rFonts w:hint="cs"/>
          <w:rtl/>
        </w:rPr>
        <w:t>קויפמן</w:t>
      </w:r>
      <w:proofErr w:type="spellEnd"/>
      <w:r>
        <w:rPr>
          <w:rFonts w:hint="cs"/>
          <w:rtl/>
        </w:rPr>
        <w:t xml:space="preserve"> דעתם של פרשנים אלו בחריפות רבה.</w:t>
      </w:r>
      <w:r>
        <w:rPr>
          <w:rStyle w:val="FootnoteReference"/>
          <w:rtl/>
        </w:rPr>
        <w:footnoteReference w:id="5"/>
      </w:r>
      <w:r>
        <w:rPr>
          <w:rFonts w:hint="cs"/>
          <w:rtl/>
        </w:rPr>
        <w:t xml:space="preserve"> הוא מתייחס לדעה הרווחת בין הפרשנים הללו, כי 'שרי האומות' אינם אלא גלגולם של האלים שבהם האמינו אותן אומות, </w:t>
      </w:r>
      <w:r w:rsidR="004B354F">
        <w:rPr>
          <w:rFonts w:hint="cs"/>
          <w:rtl/>
        </w:rPr>
        <w:t>(ו</w:t>
      </w:r>
      <w:r>
        <w:rPr>
          <w:rFonts w:hint="cs"/>
          <w:rtl/>
        </w:rPr>
        <w:t>ראה הערה 1</w:t>
      </w:r>
      <w:r w:rsidR="004B354F">
        <w:rPr>
          <w:rFonts w:hint="cs"/>
          <w:rtl/>
        </w:rPr>
        <w:t xml:space="preserve">), </w:t>
      </w:r>
      <w:r>
        <w:rPr>
          <w:rFonts w:hint="cs"/>
          <w:rtl/>
        </w:rPr>
        <w:t>הנחה שאות</w:t>
      </w:r>
      <w:r w:rsidR="004B354F">
        <w:rPr>
          <w:rFonts w:hint="cs"/>
          <w:rtl/>
        </w:rPr>
        <w:t>ה</w:t>
      </w:r>
      <w:r w:rsidR="00A63978">
        <w:rPr>
          <w:rFonts w:hint="cs"/>
          <w:rtl/>
        </w:rPr>
        <w:t xml:space="preserve"> כשלעצמה</w:t>
      </w:r>
      <w:r>
        <w:rPr>
          <w:rFonts w:hint="cs"/>
          <w:rtl/>
        </w:rPr>
        <w:t xml:space="preserve"> שלל </w:t>
      </w:r>
      <w:proofErr w:type="spellStart"/>
      <w:r>
        <w:rPr>
          <w:rFonts w:hint="cs"/>
          <w:rtl/>
        </w:rPr>
        <w:t>קויפמן</w:t>
      </w:r>
      <w:proofErr w:type="spellEnd"/>
      <w:r>
        <w:rPr>
          <w:rFonts w:hint="cs"/>
          <w:rtl/>
        </w:rPr>
        <w:t xml:space="preserve"> מכל וכול</w:t>
      </w:r>
      <w:r w:rsidR="00A63978">
        <w:rPr>
          <w:rFonts w:hint="cs"/>
          <w:rtl/>
        </w:rPr>
        <w:t xml:space="preserve"> (</w:t>
      </w:r>
      <w:r>
        <w:rPr>
          <w:rFonts w:hint="cs"/>
          <w:rtl/>
        </w:rPr>
        <w:t>שכן לד</w:t>
      </w:r>
      <w:r w:rsidR="004B354F">
        <w:rPr>
          <w:rFonts w:hint="cs"/>
          <w:rtl/>
        </w:rPr>
        <w:t>עתו "השרים הם מלאכים ממשרתי ה'"</w:t>
      </w:r>
      <w:r w:rsidR="00A63978">
        <w:rPr>
          <w:rFonts w:hint="cs"/>
          <w:rtl/>
        </w:rPr>
        <w:t>)</w:t>
      </w:r>
      <w:r>
        <w:rPr>
          <w:rFonts w:hint="cs"/>
          <w:rtl/>
        </w:rPr>
        <w:t>:</w:t>
      </w:r>
    </w:p>
    <w:p w:rsidR="006E1679" w:rsidRDefault="006E1679" w:rsidP="00A63978">
      <w:pPr>
        <w:ind w:left="720" w:firstLine="2"/>
        <w:rPr>
          <w:rtl/>
        </w:rPr>
      </w:pPr>
      <w:r>
        <w:rPr>
          <w:rFonts w:hint="cs"/>
          <w:rtl/>
        </w:rPr>
        <w:lastRenderedPageBreak/>
        <w:t xml:space="preserve">בכל רחבי הספרות המקראית אין רמז לדבר שאלוהי הגויים הם </w:t>
      </w:r>
      <w:r>
        <w:rPr>
          <w:rFonts w:hint="cs"/>
          <w:b/>
          <w:bCs/>
          <w:rtl/>
        </w:rPr>
        <w:t>אל</w:t>
      </w:r>
      <w:r w:rsidR="004B354F">
        <w:rPr>
          <w:rFonts w:hint="cs"/>
          <w:b/>
          <w:bCs/>
          <w:rtl/>
        </w:rPr>
        <w:t>ו</w:t>
      </w:r>
      <w:r>
        <w:rPr>
          <w:rFonts w:hint="cs"/>
          <w:b/>
          <w:bCs/>
          <w:rtl/>
        </w:rPr>
        <w:t>הי המשפט</w:t>
      </w:r>
      <w:r>
        <w:rPr>
          <w:rFonts w:hint="cs"/>
          <w:rtl/>
        </w:rPr>
        <w:t>, ואחראים לחמס ולרשע. אמונה זו לא נפקדה אף כאמונה של עובדי האלילים</w:t>
      </w:r>
      <w:r w:rsidR="007F7207">
        <w:rPr>
          <w:rFonts w:hint="cs"/>
          <w:rtl/>
        </w:rPr>
        <w:t>. לאלילים מייחסים עובדיהם תפקידים טבעיים...אבל הם לא נזכרו כשרי המשפט. כל שכן שאין זו אמונת סופרי המקרא עצמם...</w:t>
      </w:r>
      <w:r w:rsidR="004B354F">
        <w:rPr>
          <w:rFonts w:hint="cs"/>
          <w:rtl/>
        </w:rPr>
        <w:t xml:space="preserve"> </w:t>
      </w:r>
      <w:r w:rsidR="007F7207">
        <w:rPr>
          <w:rFonts w:hint="cs"/>
          <w:rtl/>
        </w:rPr>
        <w:t xml:space="preserve">כבר טען </w:t>
      </w:r>
      <w:proofErr w:type="spellStart"/>
      <w:r w:rsidR="007F7207">
        <w:rPr>
          <w:rFonts w:hint="cs"/>
          <w:rtl/>
        </w:rPr>
        <w:t>קיטל</w:t>
      </w:r>
      <w:proofErr w:type="spellEnd"/>
      <w:r w:rsidR="007F7207">
        <w:rPr>
          <w:rFonts w:hint="cs"/>
          <w:rtl/>
        </w:rPr>
        <w:t xml:space="preserve"> (בביאורו למזמורנו) בצדק, שבשום מקום לא נרמז </w:t>
      </w:r>
      <w:r w:rsidR="007F7207">
        <w:rPr>
          <w:rFonts w:hint="cs"/>
          <w:b/>
          <w:bCs/>
          <w:rtl/>
        </w:rPr>
        <w:t>שהמשפט</w:t>
      </w:r>
      <w:r w:rsidR="007F7207">
        <w:rPr>
          <w:rFonts w:hint="cs"/>
          <w:rtl/>
        </w:rPr>
        <w:t xml:space="preserve"> הוא בידי שרי הגוי</w:t>
      </w:r>
      <w:r w:rsidR="004B354F">
        <w:rPr>
          <w:rFonts w:hint="cs"/>
          <w:rtl/>
        </w:rPr>
        <w:t>י</w:t>
      </w:r>
      <w:r w:rsidR="007F7207">
        <w:rPr>
          <w:rFonts w:hint="cs"/>
          <w:rtl/>
        </w:rPr>
        <w:t>ם (</w:t>
      </w:r>
      <w:r w:rsidR="00A63978">
        <w:rPr>
          <w:rtl/>
        </w:rPr>
        <w:t>–</w:t>
      </w:r>
      <w:r w:rsidR="007F7207">
        <w:rPr>
          <w:rFonts w:hint="cs"/>
          <w:rtl/>
        </w:rPr>
        <w:t xml:space="preserve"> </w:t>
      </w:r>
      <w:r w:rsidR="00A63978">
        <w:rPr>
          <w:rFonts w:hint="cs"/>
          <w:rtl/>
        </w:rPr>
        <w:t xml:space="preserve">הם </w:t>
      </w:r>
      <w:r w:rsidR="007F7207">
        <w:rPr>
          <w:rFonts w:hint="cs"/>
          <w:rtl/>
        </w:rPr>
        <w:t>המלאכים שרי האומות) ושהם עצמם מעו</w:t>
      </w:r>
      <w:r w:rsidR="004B354F">
        <w:rPr>
          <w:rFonts w:hint="cs"/>
          <w:rtl/>
        </w:rPr>
        <w:t>ו</w:t>
      </w:r>
      <w:r w:rsidR="007F7207">
        <w:rPr>
          <w:rFonts w:hint="cs"/>
          <w:rtl/>
        </w:rPr>
        <w:t>תים דין.</w:t>
      </w:r>
    </w:p>
    <w:p w:rsidR="004B354F" w:rsidRPr="004B354F" w:rsidRDefault="004B354F" w:rsidP="00A63978">
      <w:pPr>
        <w:rPr>
          <w:rtl/>
        </w:rPr>
      </w:pPr>
      <w:r w:rsidRPr="004B354F">
        <w:rPr>
          <w:rFonts w:hint="cs"/>
          <w:rtl/>
        </w:rPr>
        <w:t xml:space="preserve">אף </w:t>
      </w:r>
      <w:proofErr w:type="spellStart"/>
      <w:r w:rsidRPr="004B354F">
        <w:rPr>
          <w:rFonts w:hint="cs"/>
          <w:rtl/>
        </w:rPr>
        <w:t>י"מ</w:t>
      </w:r>
      <w:proofErr w:type="spellEnd"/>
      <w:r w:rsidRPr="004B354F">
        <w:rPr>
          <w:rFonts w:hint="cs"/>
          <w:rtl/>
        </w:rPr>
        <w:t xml:space="preserve"> </w:t>
      </w:r>
      <w:proofErr w:type="spellStart"/>
      <w:r w:rsidRPr="004B354F">
        <w:rPr>
          <w:rFonts w:hint="cs"/>
          <w:rtl/>
        </w:rPr>
        <w:t>גרינץ</w:t>
      </w:r>
      <w:proofErr w:type="spellEnd"/>
      <w:r w:rsidRPr="004B354F">
        <w:rPr>
          <w:rFonts w:hint="cs"/>
          <w:rtl/>
        </w:rPr>
        <w:t>, בספרו 'מוצאי דורות'</w:t>
      </w:r>
      <w:r w:rsidR="00A63978">
        <w:rPr>
          <w:rStyle w:val="FootnoteReference"/>
          <w:rtl/>
        </w:rPr>
        <w:footnoteReference w:id="6"/>
      </w:r>
      <w:r w:rsidRPr="004B354F">
        <w:rPr>
          <w:rFonts w:hint="cs"/>
          <w:rtl/>
        </w:rPr>
        <w:t xml:space="preserve"> מפרש את מזמורנו בעקבות </w:t>
      </w:r>
      <w:proofErr w:type="spellStart"/>
      <w:r w:rsidRPr="004B354F">
        <w:rPr>
          <w:rFonts w:hint="cs"/>
          <w:rtl/>
        </w:rPr>
        <w:t>קויפמן</w:t>
      </w:r>
      <w:proofErr w:type="spellEnd"/>
      <w:r w:rsidRPr="004B354F">
        <w:rPr>
          <w:rFonts w:hint="cs"/>
          <w:rtl/>
        </w:rPr>
        <w:t xml:space="preserve"> ובדומה לו:</w:t>
      </w:r>
    </w:p>
    <w:p w:rsidR="004B354F" w:rsidRPr="004B354F" w:rsidRDefault="00BC5371" w:rsidP="00BC5371">
      <w:pPr>
        <w:pStyle w:val="Quote"/>
      </w:pPr>
      <w:r>
        <w:rPr>
          <w:rFonts w:hint="cs"/>
          <w:rtl/>
        </w:rPr>
        <w:t xml:space="preserve">כל הפירוש הזה של </w:t>
      </w:r>
      <w:proofErr w:type="spellStart"/>
      <w:r>
        <w:rPr>
          <w:rFonts w:hint="cs"/>
          <w:rtl/>
        </w:rPr>
        <w:t>גונקל</w:t>
      </w:r>
      <w:proofErr w:type="spellEnd"/>
      <w:r>
        <w:rPr>
          <w:rFonts w:hint="cs"/>
          <w:rtl/>
        </w:rPr>
        <w:t xml:space="preserve"> וחבריו (</w:t>
      </w:r>
      <w:r>
        <w:rPr>
          <w:rtl/>
        </w:rPr>
        <w:t>–</w:t>
      </w:r>
      <w:r>
        <w:rPr>
          <w:rFonts w:hint="cs"/>
          <w:rtl/>
        </w:rPr>
        <w:t xml:space="preserve"> </w:t>
      </w:r>
      <w:r w:rsidR="004B354F" w:rsidRPr="004B354F">
        <w:rPr>
          <w:rFonts w:hint="cs"/>
          <w:rtl/>
        </w:rPr>
        <w:t xml:space="preserve">למזמורנו), כי ידובר פה במשפט על אלים, בטל הוא מיסודו... במזמור שלפנינו ניצב ה' למשפט שופטי הארץ... וביתר בירור </w:t>
      </w:r>
      <w:r w:rsidR="004B354F" w:rsidRPr="004B354F">
        <w:rPr>
          <w:rtl/>
        </w:rPr>
        <w:t>–</w:t>
      </w:r>
      <w:r w:rsidR="004B354F" w:rsidRPr="004B354F">
        <w:rPr>
          <w:rFonts w:hint="cs"/>
          <w:rtl/>
        </w:rPr>
        <w:t xml:space="preserve"> שליטי הארץ... "</w:t>
      </w:r>
      <w:r w:rsidR="004B354F" w:rsidRPr="004B354F">
        <w:rPr>
          <w:rtl/>
        </w:rPr>
        <w:t>שִׁפְטוּ דַל וְיָתוֹם</w:t>
      </w:r>
      <w:r w:rsidR="004B354F" w:rsidRPr="004B354F">
        <w:rPr>
          <w:rFonts w:hint="cs"/>
          <w:rtl/>
        </w:rPr>
        <w:t xml:space="preserve">" וגומר הם דברים שהם מחובתו הראשונה של כל שליט... ואילו שרי האומות של ספר דניאל, תפקידם הוא מדיני </w:t>
      </w:r>
      <w:r w:rsidR="004B354F" w:rsidRPr="004B354F">
        <w:rPr>
          <w:rtl/>
        </w:rPr>
        <w:t>–</w:t>
      </w:r>
      <w:r w:rsidR="004B354F" w:rsidRPr="004B354F">
        <w:rPr>
          <w:rFonts w:hint="cs"/>
          <w:rtl/>
        </w:rPr>
        <w:t xml:space="preserve"> לשלוט על שלום אומותיהם וניצחונותיהן, ודבר אין להם וליחידים הנזקקים לסעד כלכלי.</w:t>
      </w:r>
    </w:p>
    <w:p w:rsidR="004B354F" w:rsidRPr="004B354F" w:rsidRDefault="004B354F" w:rsidP="0061676F">
      <w:pPr>
        <w:rPr>
          <w:rtl/>
        </w:rPr>
      </w:pPr>
    </w:p>
    <w:p w:rsidR="00BC5371" w:rsidRDefault="007F7207" w:rsidP="00A63978">
      <w:pPr>
        <w:rPr>
          <w:rtl/>
        </w:rPr>
      </w:pPr>
      <w:r>
        <w:rPr>
          <w:rFonts w:hint="cs"/>
          <w:rtl/>
        </w:rPr>
        <w:t>העובדה שלא מצאנו בשום מקום במקרא ייחוס של המשפט הנהוג בפועל בין בני האדם למלאכי</w:t>
      </w:r>
      <w:r w:rsidR="00A63978">
        <w:rPr>
          <w:rFonts w:hint="cs"/>
          <w:rtl/>
        </w:rPr>
        <w:t xml:space="preserve"> שמי</w:t>
      </w:r>
      <w:r>
        <w:rPr>
          <w:rFonts w:hint="cs"/>
          <w:rtl/>
        </w:rPr>
        <w:t xml:space="preserve">ם, לשרי האומות או אפילו לאל עצמו, אינה מקרית: האדם המאמין בהשגחת האל </w:t>
      </w:r>
      <w:r w:rsidR="004B354F">
        <w:rPr>
          <w:rFonts w:hint="cs"/>
          <w:rtl/>
        </w:rPr>
        <w:t>חש כי היא פ</w:t>
      </w:r>
      <w:r>
        <w:rPr>
          <w:rFonts w:hint="cs"/>
          <w:rtl/>
        </w:rPr>
        <w:t xml:space="preserve">ועלת בשינוי עונות השנה, בברכת היבול, </w:t>
      </w:r>
      <w:r w:rsidR="004B354F">
        <w:rPr>
          <w:rFonts w:hint="cs"/>
          <w:rtl/>
        </w:rPr>
        <w:t>ב</w:t>
      </w:r>
      <w:r>
        <w:rPr>
          <w:rFonts w:hint="cs"/>
          <w:rtl/>
        </w:rPr>
        <w:t xml:space="preserve">אירועי חייו הפרטיים והלאומיים וכדומה. אך בבואו לדין עם חברו בתביעת ממון או בכל תביעה אחרת, הוא </w:t>
      </w:r>
      <w:r w:rsidR="004B354F">
        <w:rPr>
          <w:rFonts w:hint="cs"/>
          <w:rtl/>
        </w:rPr>
        <w:t>פונה לבי</w:t>
      </w:r>
      <w:r>
        <w:rPr>
          <w:rFonts w:hint="cs"/>
          <w:rtl/>
        </w:rPr>
        <w:t>ת דין אנושי שפ</w:t>
      </w:r>
      <w:r w:rsidR="004B354F">
        <w:rPr>
          <w:rFonts w:hint="cs"/>
          <w:rtl/>
        </w:rPr>
        <w:t>ו</w:t>
      </w:r>
      <w:r>
        <w:rPr>
          <w:rFonts w:hint="cs"/>
          <w:rtl/>
        </w:rPr>
        <w:t xml:space="preserve">על בדרך אנושית </w:t>
      </w:r>
      <w:proofErr w:type="spellStart"/>
      <w:r>
        <w:rPr>
          <w:rFonts w:hint="cs"/>
          <w:rtl/>
        </w:rPr>
        <w:t>לטב</w:t>
      </w:r>
      <w:proofErr w:type="spellEnd"/>
      <w:r>
        <w:rPr>
          <w:rFonts w:hint="cs"/>
          <w:rtl/>
        </w:rPr>
        <w:t xml:space="preserve"> או למוטב.</w:t>
      </w:r>
      <w:r w:rsidR="0061676F">
        <w:rPr>
          <w:rFonts w:hint="cs"/>
          <w:rtl/>
        </w:rPr>
        <w:t xml:space="preserve"> אם </w:t>
      </w:r>
      <w:r w:rsidR="00A63978">
        <w:rPr>
          <w:rFonts w:hint="cs"/>
          <w:rtl/>
        </w:rPr>
        <w:t>הוא חש ש</w:t>
      </w:r>
      <w:r w:rsidR="0061676F">
        <w:rPr>
          <w:rFonts w:hint="cs"/>
          <w:rtl/>
        </w:rPr>
        <w:t xml:space="preserve">נעשה לו עוול במשפט, הכתובת </w:t>
      </w:r>
      <w:r w:rsidR="004B354F">
        <w:rPr>
          <w:rFonts w:hint="cs"/>
          <w:rtl/>
        </w:rPr>
        <w:t>ל</w:t>
      </w:r>
      <w:r w:rsidR="00A63978">
        <w:rPr>
          <w:rFonts w:hint="cs"/>
          <w:rtl/>
        </w:rPr>
        <w:t>טענתו</w:t>
      </w:r>
      <w:r w:rsidR="004B354F">
        <w:rPr>
          <w:rFonts w:hint="cs"/>
          <w:rtl/>
        </w:rPr>
        <w:t xml:space="preserve"> היא </w:t>
      </w:r>
      <w:r w:rsidR="0061676F">
        <w:rPr>
          <w:rFonts w:hint="cs"/>
          <w:rtl/>
        </w:rPr>
        <w:t>בהכ</w:t>
      </w:r>
      <w:r w:rsidR="00A63978">
        <w:rPr>
          <w:rFonts w:hint="cs"/>
          <w:rtl/>
        </w:rPr>
        <w:t>רעתם של השופטים האנושיים, ולא ב</w:t>
      </w:r>
      <w:r w:rsidR="0061676F">
        <w:rPr>
          <w:rFonts w:hint="cs"/>
          <w:rtl/>
        </w:rPr>
        <w:t>פעולה של גורם שמיימי.</w:t>
      </w:r>
      <w:r w:rsidR="0061676F">
        <w:rPr>
          <w:rStyle w:val="FootnoteReference"/>
          <w:rtl/>
        </w:rPr>
        <w:footnoteReference w:id="7"/>
      </w:r>
      <w:r w:rsidR="0061676F">
        <w:rPr>
          <w:rFonts w:hint="cs"/>
          <w:rtl/>
        </w:rPr>
        <w:t xml:space="preserve"> </w:t>
      </w:r>
    </w:p>
    <w:p w:rsidR="007F7207" w:rsidRDefault="004B354F" w:rsidP="00BC5371">
      <w:pPr>
        <w:rPr>
          <w:rtl/>
        </w:rPr>
      </w:pPr>
      <w:r>
        <w:rPr>
          <w:rFonts w:hint="cs"/>
          <w:rtl/>
        </w:rPr>
        <w:t>אם כן,</w:t>
      </w:r>
      <w:r w:rsidR="0061676F">
        <w:rPr>
          <w:rFonts w:hint="cs"/>
          <w:rtl/>
        </w:rPr>
        <w:t xml:space="preserve"> </w:t>
      </w:r>
      <w:r>
        <w:rPr>
          <w:rFonts w:hint="cs"/>
          <w:rtl/>
        </w:rPr>
        <w:t xml:space="preserve">פירושם של המפרשים החדשים למזמורנו מבוסס על </w:t>
      </w:r>
      <w:r w:rsidR="00BC5371">
        <w:rPr>
          <w:rFonts w:hint="cs"/>
          <w:rtl/>
        </w:rPr>
        <w:t>תפיסה שאין לה אחיזה במקרא ואינה מתיישבת עם ה</w:t>
      </w:r>
      <w:r w:rsidR="0061676F">
        <w:rPr>
          <w:rFonts w:hint="cs"/>
          <w:rtl/>
        </w:rPr>
        <w:t xml:space="preserve">חווייה </w:t>
      </w:r>
      <w:r w:rsidR="00BC5371">
        <w:rPr>
          <w:rFonts w:hint="cs"/>
          <w:rtl/>
        </w:rPr>
        <w:t>ה</w:t>
      </w:r>
      <w:r w:rsidR="0061676F">
        <w:rPr>
          <w:rFonts w:hint="cs"/>
          <w:rtl/>
        </w:rPr>
        <w:t xml:space="preserve">אנושית </w:t>
      </w:r>
      <w:r w:rsidR="00BC5371">
        <w:rPr>
          <w:rFonts w:hint="cs"/>
          <w:rtl/>
        </w:rPr>
        <w:t>ה</w:t>
      </w:r>
      <w:r w:rsidR="0061676F">
        <w:rPr>
          <w:rFonts w:hint="cs"/>
          <w:rtl/>
        </w:rPr>
        <w:t>מוכרת</w:t>
      </w:r>
      <w:r w:rsidR="00BC5371">
        <w:rPr>
          <w:rFonts w:hint="cs"/>
          <w:rtl/>
        </w:rPr>
        <w:t>, ו</w:t>
      </w:r>
      <w:r w:rsidR="0061676F">
        <w:rPr>
          <w:rFonts w:hint="cs"/>
          <w:rtl/>
        </w:rPr>
        <w:t>הקורא הנפגש עם תביעת ה' כלפי שרי האומות (כביכול</w:t>
      </w:r>
      <w:r w:rsidR="00BC5371">
        <w:rPr>
          <w:rFonts w:hint="cs"/>
          <w:rtl/>
        </w:rPr>
        <w:t>) "עַד</w:t>
      </w:r>
      <w:r w:rsidR="0061676F" w:rsidRPr="0061676F">
        <w:rPr>
          <w:rtl/>
        </w:rPr>
        <w:t xml:space="preserve"> מָתַי תִּשְׁפְּטוּ עָוֶל</w:t>
      </w:r>
      <w:r w:rsidR="0061676F">
        <w:rPr>
          <w:rFonts w:hint="cs"/>
          <w:rtl/>
        </w:rPr>
        <w:t>,</w:t>
      </w:r>
      <w:r w:rsidR="0061676F" w:rsidRPr="0061676F">
        <w:rPr>
          <w:rtl/>
        </w:rPr>
        <w:t xml:space="preserve"> וּפְנֵי רְשָׁעִים תִּשְׂאוּ</w:t>
      </w:r>
      <w:r w:rsidR="0061676F">
        <w:rPr>
          <w:rFonts w:hint="cs"/>
          <w:rtl/>
        </w:rPr>
        <w:t xml:space="preserve">" אינו מבין </w:t>
      </w:r>
      <w:r w:rsidR="00A63978">
        <w:rPr>
          <w:rFonts w:hint="cs"/>
          <w:rtl/>
        </w:rPr>
        <w:t xml:space="preserve">על </w:t>
      </w:r>
      <w:r w:rsidR="0061676F">
        <w:rPr>
          <w:rFonts w:hint="cs"/>
          <w:rtl/>
        </w:rPr>
        <w:t>מה שח המזמור.</w:t>
      </w:r>
    </w:p>
    <w:p w:rsidR="00B84B85" w:rsidRDefault="00B84B85" w:rsidP="00BC5371">
      <w:pPr>
        <w:rPr>
          <w:rtl/>
        </w:rPr>
      </w:pPr>
    </w:p>
    <w:p w:rsidR="00B84B85" w:rsidRDefault="00B84B85" w:rsidP="00A63978">
      <w:pPr>
        <w:pStyle w:val="Heading4"/>
        <w:rPr>
          <w:rtl/>
        </w:rPr>
      </w:pPr>
      <w:r>
        <w:rPr>
          <w:rFonts w:hint="cs"/>
          <w:rtl/>
        </w:rPr>
        <w:t xml:space="preserve">3. </w:t>
      </w:r>
      <w:r w:rsidR="00A63978">
        <w:rPr>
          <w:rFonts w:hint="cs"/>
          <w:rtl/>
        </w:rPr>
        <w:t xml:space="preserve">המגמה העומדת </w:t>
      </w:r>
      <w:proofErr w:type="spellStart"/>
      <w:r w:rsidR="00A63978">
        <w:rPr>
          <w:rFonts w:hint="cs"/>
          <w:rtl/>
        </w:rPr>
        <w:t>מאחרי</w:t>
      </w:r>
      <w:proofErr w:type="spellEnd"/>
      <w:r w:rsidR="00A63978">
        <w:rPr>
          <w:rFonts w:hint="cs"/>
          <w:rtl/>
        </w:rPr>
        <w:t xml:space="preserve"> ה</w:t>
      </w:r>
      <w:r>
        <w:rPr>
          <w:rFonts w:hint="cs"/>
          <w:rtl/>
        </w:rPr>
        <w:t>פרשנות החדשה</w:t>
      </w:r>
    </w:p>
    <w:p w:rsidR="002A5546" w:rsidRDefault="0061676F" w:rsidP="003B705C">
      <w:pPr>
        <w:rPr>
          <w:rtl/>
        </w:rPr>
      </w:pPr>
      <w:r>
        <w:rPr>
          <w:rFonts w:hint="cs"/>
          <w:rtl/>
        </w:rPr>
        <w:t xml:space="preserve">הפרשנות החדשה מתיימרת לגשת אל </w:t>
      </w:r>
      <w:r w:rsidR="003B705C">
        <w:rPr>
          <w:rFonts w:hint="cs"/>
          <w:rtl/>
        </w:rPr>
        <w:t>פירוש</w:t>
      </w:r>
      <w:r>
        <w:rPr>
          <w:rFonts w:hint="cs"/>
          <w:rtl/>
        </w:rPr>
        <w:t xml:space="preserve"> המקרא ללא 'דעות מוקדמות', הכובלות את הפרשן ומאלצות אותו לסטות מן המשמעות הפשוטה </w:t>
      </w:r>
      <w:r w:rsidR="00BC5371">
        <w:rPr>
          <w:rFonts w:hint="cs"/>
          <w:rtl/>
        </w:rPr>
        <w:t xml:space="preserve">והראשונית </w:t>
      </w:r>
      <w:r>
        <w:rPr>
          <w:rFonts w:hint="cs"/>
          <w:rtl/>
        </w:rPr>
        <w:t xml:space="preserve">של הטקסט. לפנינו דוגמה מרהיבה לריקנותה של היומרה הזאת: הפרשנות שהוצגה בנספח זה, </w:t>
      </w:r>
      <w:r w:rsidR="00BC5371">
        <w:rPr>
          <w:rFonts w:hint="cs"/>
          <w:rtl/>
        </w:rPr>
        <w:t>מבוססת</w:t>
      </w:r>
      <w:r>
        <w:rPr>
          <w:rFonts w:hint="cs"/>
          <w:rtl/>
        </w:rPr>
        <w:t xml:space="preserve"> לכאורה </w:t>
      </w:r>
      <w:r w:rsidR="00BC5371">
        <w:rPr>
          <w:rFonts w:hint="cs"/>
          <w:rtl/>
        </w:rPr>
        <w:t>על</w:t>
      </w:r>
      <w:r>
        <w:rPr>
          <w:rFonts w:hint="cs"/>
          <w:rtl/>
        </w:rPr>
        <w:t xml:space="preserve"> </w:t>
      </w:r>
      <w:r w:rsidR="00BC5371">
        <w:rPr>
          <w:rFonts w:hint="cs"/>
          <w:rtl/>
        </w:rPr>
        <w:t>היצמדות לפשוטן של</w:t>
      </w:r>
      <w:r>
        <w:rPr>
          <w:rFonts w:hint="cs"/>
          <w:rtl/>
        </w:rPr>
        <w:t xml:space="preserve"> מילות המזמור: 'ע</w:t>
      </w:r>
      <w:r w:rsidR="002A5546">
        <w:rPr>
          <w:rFonts w:hint="cs"/>
          <w:rtl/>
        </w:rPr>
        <w:t>ֲ</w:t>
      </w:r>
      <w:r>
        <w:rPr>
          <w:rFonts w:hint="cs"/>
          <w:rtl/>
        </w:rPr>
        <w:t>ד</w:t>
      </w:r>
      <w:r w:rsidR="002A5546">
        <w:rPr>
          <w:rFonts w:hint="cs"/>
          <w:rtl/>
        </w:rPr>
        <w:t>ַ</w:t>
      </w:r>
      <w:r>
        <w:rPr>
          <w:rFonts w:hint="cs"/>
          <w:rtl/>
        </w:rPr>
        <w:t>ת א</w:t>
      </w:r>
      <w:r w:rsidR="002A5546">
        <w:rPr>
          <w:rFonts w:hint="cs"/>
          <w:rtl/>
        </w:rPr>
        <w:t>ֵ</w:t>
      </w:r>
      <w:r>
        <w:rPr>
          <w:rFonts w:hint="cs"/>
          <w:rtl/>
        </w:rPr>
        <w:t>ל' '</w:t>
      </w:r>
      <w:proofErr w:type="spellStart"/>
      <w:r>
        <w:rPr>
          <w:rFonts w:hint="cs"/>
          <w:rtl/>
        </w:rPr>
        <w:t>א</w:t>
      </w:r>
      <w:r w:rsidR="002A5546">
        <w:rPr>
          <w:rFonts w:hint="cs"/>
          <w:rtl/>
        </w:rPr>
        <w:t>ֱ</w:t>
      </w:r>
      <w:r>
        <w:rPr>
          <w:rFonts w:hint="cs"/>
          <w:rtl/>
        </w:rPr>
        <w:t>ל</w:t>
      </w:r>
      <w:r w:rsidR="002A5546">
        <w:rPr>
          <w:rFonts w:hint="cs"/>
          <w:rtl/>
        </w:rPr>
        <w:t>ֹ</w:t>
      </w:r>
      <w:r>
        <w:rPr>
          <w:rFonts w:hint="cs"/>
          <w:rtl/>
        </w:rPr>
        <w:t>ה</w:t>
      </w:r>
      <w:r w:rsidR="002A5546">
        <w:rPr>
          <w:rFonts w:hint="cs"/>
          <w:rtl/>
        </w:rPr>
        <w:t>ִ</w:t>
      </w:r>
      <w:r>
        <w:rPr>
          <w:rFonts w:hint="cs"/>
          <w:rtl/>
        </w:rPr>
        <w:t>ים</w:t>
      </w:r>
      <w:proofErr w:type="spellEnd"/>
      <w:r>
        <w:rPr>
          <w:rFonts w:hint="cs"/>
          <w:rtl/>
        </w:rPr>
        <w:t xml:space="preserve">' </w:t>
      </w:r>
      <w:proofErr w:type="spellStart"/>
      <w:r>
        <w:rPr>
          <w:rFonts w:hint="cs"/>
          <w:rtl/>
        </w:rPr>
        <w:t>ו'ב</w:t>
      </w:r>
      <w:r w:rsidR="002A5546">
        <w:rPr>
          <w:rFonts w:hint="cs"/>
          <w:rtl/>
        </w:rPr>
        <w:t>ְ</w:t>
      </w:r>
      <w:r>
        <w:rPr>
          <w:rFonts w:hint="cs"/>
          <w:rtl/>
        </w:rPr>
        <w:t>נ</w:t>
      </w:r>
      <w:r w:rsidR="002A5546">
        <w:rPr>
          <w:rFonts w:hint="cs"/>
          <w:rtl/>
        </w:rPr>
        <w:t>ֵ</w:t>
      </w:r>
      <w:r>
        <w:rPr>
          <w:rFonts w:hint="cs"/>
          <w:rtl/>
        </w:rPr>
        <w:t>י</w:t>
      </w:r>
      <w:proofErr w:type="spellEnd"/>
      <w:r>
        <w:rPr>
          <w:rFonts w:hint="cs"/>
          <w:rtl/>
        </w:rPr>
        <w:t xml:space="preserve"> ע</w:t>
      </w:r>
      <w:r w:rsidR="002A5546">
        <w:rPr>
          <w:rFonts w:hint="cs"/>
          <w:rtl/>
        </w:rPr>
        <w:t>ֶ</w:t>
      </w:r>
      <w:r>
        <w:rPr>
          <w:rFonts w:hint="cs"/>
          <w:rtl/>
        </w:rPr>
        <w:t>ל</w:t>
      </w:r>
      <w:r w:rsidR="002A5546">
        <w:rPr>
          <w:rFonts w:hint="cs"/>
          <w:rtl/>
        </w:rPr>
        <w:t>ְ</w:t>
      </w:r>
      <w:r>
        <w:rPr>
          <w:rFonts w:hint="cs"/>
          <w:rtl/>
        </w:rPr>
        <w:t>יו</w:t>
      </w:r>
      <w:r w:rsidR="002A5546">
        <w:rPr>
          <w:rFonts w:hint="cs"/>
          <w:rtl/>
        </w:rPr>
        <w:t>ֹ</w:t>
      </w:r>
      <w:r>
        <w:rPr>
          <w:rFonts w:hint="cs"/>
          <w:rtl/>
        </w:rPr>
        <w:t>ן' הם ישים שמיימיים כאלה או אחרים, ואם כן התוכחה בעיקרו של המזמור</w:t>
      </w:r>
      <w:r w:rsidR="002A5546" w:rsidRPr="002A5546">
        <w:rPr>
          <w:rFonts w:hint="cs"/>
          <w:rtl/>
        </w:rPr>
        <w:t xml:space="preserve"> </w:t>
      </w:r>
      <w:r w:rsidR="002A5546">
        <w:rPr>
          <w:rFonts w:hint="cs"/>
          <w:rtl/>
        </w:rPr>
        <w:t>מכוונת כלפיהם</w:t>
      </w:r>
      <w:r>
        <w:rPr>
          <w:rFonts w:hint="cs"/>
          <w:rtl/>
        </w:rPr>
        <w:t xml:space="preserve">, והמוכיח אותם הוא בהכרח ה' בעצמו. </w:t>
      </w:r>
    </w:p>
    <w:p w:rsidR="0061676F" w:rsidRDefault="0061676F" w:rsidP="003B705C">
      <w:pPr>
        <w:rPr>
          <w:rtl/>
        </w:rPr>
      </w:pPr>
      <w:r>
        <w:rPr>
          <w:rFonts w:hint="cs"/>
          <w:rtl/>
        </w:rPr>
        <w:t xml:space="preserve">אלא שכדי לקיים את המהלך </w:t>
      </w:r>
      <w:r w:rsidR="003B705C">
        <w:rPr>
          <w:rFonts w:hint="cs"/>
          <w:rtl/>
        </w:rPr>
        <w:t>הפשוט</w:t>
      </w:r>
      <w:r>
        <w:rPr>
          <w:rFonts w:hint="cs"/>
          <w:rtl/>
        </w:rPr>
        <w:t xml:space="preserve"> לכאורה הזה, יש להניח כמה הנחות יסוד, שאף הן 'דעות מוקדמות' שעמן באים המפרשים הללו אל פרשנות </w:t>
      </w:r>
      <w:r w:rsidR="002A5546">
        <w:rPr>
          <w:rFonts w:hint="cs"/>
          <w:rtl/>
        </w:rPr>
        <w:t>המזמור. הנחות יסוד אלה מתבררות כ</w:t>
      </w:r>
      <w:r>
        <w:rPr>
          <w:rFonts w:hint="cs"/>
          <w:rtl/>
        </w:rPr>
        <w:t>דרשות משונות, שכמותן מצאנו בדברי בובר (ולא הבאנו מדבריו אלא מקצת דרשות שדרש).</w:t>
      </w:r>
    </w:p>
    <w:p w:rsidR="00B84B85" w:rsidRDefault="002A5546" w:rsidP="00B84B85">
      <w:pPr>
        <w:rPr>
          <w:rtl/>
        </w:rPr>
      </w:pPr>
      <w:r>
        <w:rPr>
          <w:rFonts w:hint="cs"/>
          <w:rtl/>
        </w:rPr>
        <w:t>נראה כי</w:t>
      </w:r>
      <w:r w:rsidR="0061676F">
        <w:rPr>
          <w:rFonts w:hint="cs"/>
          <w:rtl/>
        </w:rPr>
        <w:t xml:space="preserve"> לא בידיים נקיות הגיעו הפרשנים הללו לפירוש זה של המזמור, אלא מתוך מגמה. כדי לזהות מגמה זו די לקרוא את שורות המבוא שכתב פרופסור אלכסנדר רופא לביאור מזמורנו: </w:t>
      </w:r>
    </w:p>
    <w:p w:rsidR="00B84B85" w:rsidRDefault="0061676F" w:rsidP="00B84B85">
      <w:pPr>
        <w:pStyle w:val="Quote"/>
        <w:spacing w:after="60"/>
        <w:rPr>
          <w:rtl/>
        </w:rPr>
      </w:pPr>
      <w:r>
        <w:rPr>
          <w:rFonts w:hint="cs"/>
          <w:rtl/>
        </w:rPr>
        <w:t xml:space="preserve">את קיומו של השלב המיתי-אלילי באמונה הישראלית </w:t>
      </w:r>
      <w:r w:rsidR="003B705C">
        <w:rPr>
          <w:rFonts w:hint="cs"/>
          <w:rtl/>
        </w:rPr>
        <w:t xml:space="preserve">(!) </w:t>
      </w:r>
      <w:r>
        <w:rPr>
          <w:rFonts w:hint="cs"/>
          <w:rtl/>
        </w:rPr>
        <w:t>מאשר תהילים פ"ב...</w:t>
      </w:r>
      <w:r w:rsidR="00B84B85">
        <w:rPr>
          <w:rFonts w:hint="cs"/>
          <w:rtl/>
        </w:rPr>
        <w:t xml:space="preserve"> </w:t>
      </w:r>
      <w:r>
        <w:rPr>
          <w:rFonts w:hint="cs"/>
          <w:rtl/>
        </w:rPr>
        <w:t>עם זאת...</w:t>
      </w:r>
      <w:r w:rsidR="00B84B85">
        <w:rPr>
          <w:rFonts w:hint="cs"/>
          <w:rtl/>
        </w:rPr>
        <w:t xml:space="preserve"> </w:t>
      </w:r>
      <w:r>
        <w:rPr>
          <w:rFonts w:hint="cs"/>
          <w:rtl/>
        </w:rPr>
        <w:t>[זהו] כבר שלב חדש, שלב התמודדות ומאבק רעיוני עם התפיסות הפוליתאיסטיות שהונחלו לישראל</w:t>
      </w:r>
      <w:r w:rsidR="003B705C">
        <w:rPr>
          <w:rFonts w:hint="cs"/>
          <w:rtl/>
        </w:rPr>
        <w:t xml:space="preserve"> (!)</w:t>
      </w:r>
      <w:r>
        <w:rPr>
          <w:rFonts w:hint="cs"/>
          <w:rtl/>
        </w:rPr>
        <w:t xml:space="preserve">. </w:t>
      </w:r>
    </w:p>
    <w:p w:rsidR="0061676F" w:rsidRDefault="003B705C" w:rsidP="003B705C">
      <w:pPr>
        <w:rPr>
          <w:rtl/>
        </w:rPr>
      </w:pPr>
      <w:r>
        <w:rPr>
          <w:rFonts w:hint="cs"/>
          <w:rtl/>
        </w:rPr>
        <w:t>את 'השלב המיתי-אלילי' הזה הטמינו</w:t>
      </w:r>
      <w:r w:rsidR="00B84B85">
        <w:rPr>
          <w:rFonts w:hint="cs"/>
          <w:rtl/>
        </w:rPr>
        <w:t xml:space="preserve"> הפרשנים </w:t>
      </w:r>
      <w:r>
        <w:rPr>
          <w:rFonts w:hint="cs"/>
          <w:rtl/>
        </w:rPr>
        <w:t>הללו</w:t>
      </w:r>
      <w:r w:rsidR="00B84B85">
        <w:rPr>
          <w:rFonts w:hint="cs"/>
          <w:rtl/>
        </w:rPr>
        <w:t xml:space="preserve"> </w:t>
      </w:r>
      <w:r>
        <w:rPr>
          <w:rFonts w:hint="cs"/>
          <w:rtl/>
        </w:rPr>
        <w:t>במזמור פ"ב</w:t>
      </w:r>
      <w:r w:rsidR="0061676F">
        <w:rPr>
          <w:rFonts w:hint="cs"/>
          <w:rtl/>
        </w:rPr>
        <w:t xml:space="preserve"> </w:t>
      </w:r>
      <w:r>
        <w:rPr>
          <w:rFonts w:hint="cs"/>
          <w:rtl/>
        </w:rPr>
        <w:t>באמצעות דרשנות עקומה</w:t>
      </w:r>
      <w:r w:rsidR="0061676F">
        <w:rPr>
          <w:rFonts w:hint="cs"/>
          <w:rtl/>
        </w:rPr>
        <w:t xml:space="preserve">, </w:t>
      </w:r>
      <w:r>
        <w:rPr>
          <w:rFonts w:hint="cs"/>
          <w:rtl/>
        </w:rPr>
        <w:t xml:space="preserve">ואחר כך טענו </w:t>
      </w:r>
      <w:r w:rsidR="00B84B85">
        <w:rPr>
          <w:rFonts w:hint="cs"/>
          <w:rtl/>
        </w:rPr>
        <w:t>ש</w:t>
      </w:r>
      <w:r>
        <w:rPr>
          <w:rFonts w:hint="cs"/>
          <w:rtl/>
        </w:rPr>
        <w:t xml:space="preserve">הנה מצאו אותו </w:t>
      </w:r>
      <w:r w:rsidR="0061676F">
        <w:rPr>
          <w:rFonts w:hint="cs"/>
          <w:rtl/>
        </w:rPr>
        <w:t>מפורש במקרא.</w:t>
      </w:r>
    </w:p>
    <w:p w:rsidR="0061676F" w:rsidRDefault="0061676F" w:rsidP="0061676F">
      <w:pPr>
        <w:rPr>
          <w:rtl/>
        </w:rPr>
      </w:pPr>
    </w:p>
    <w:p w:rsidR="00FC2972" w:rsidRDefault="00FC2972" w:rsidP="0061676F">
      <w:pPr>
        <w:rPr>
          <w:rtl/>
        </w:rPr>
      </w:pPr>
    </w:p>
    <w:p w:rsidR="00FC2972" w:rsidRDefault="00FC2972" w:rsidP="0061676F">
      <w:pPr>
        <w:rPr>
          <w:rtl/>
        </w:rPr>
      </w:pPr>
    </w:p>
    <w:p w:rsidR="00FC2972" w:rsidRDefault="00FC2972" w:rsidP="0061676F">
      <w:pPr>
        <w:rPr>
          <w:rtl/>
        </w:rPr>
      </w:pPr>
    </w:p>
    <w:p w:rsidR="0061676F" w:rsidRDefault="00B84B85" w:rsidP="00D651F0">
      <w:pPr>
        <w:pStyle w:val="Heading4"/>
        <w:rPr>
          <w:rtl/>
        </w:rPr>
      </w:pPr>
      <w:r>
        <w:rPr>
          <w:rFonts w:hint="cs"/>
          <w:rtl/>
        </w:rPr>
        <w:lastRenderedPageBreak/>
        <w:t>4. השפעת</w:t>
      </w:r>
      <w:r w:rsidR="00FC2972">
        <w:rPr>
          <w:rFonts w:hint="cs"/>
          <w:rtl/>
        </w:rPr>
        <w:t>ה</w:t>
      </w:r>
      <w:r>
        <w:rPr>
          <w:rFonts w:hint="cs"/>
          <w:rtl/>
        </w:rPr>
        <w:t xml:space="preserve"> </w:t>
      </w:r>
      <w:r w:rsidR="00FC2972">
        <w:rPr>
          <w:rFonts w:hint="cs"/>
          <w:rtl/>
        </w:rPr>
        <w:t xml:space="preserve">של </w:t>
      </w:r>
      <w:r w:rsidR="003B705C">
        <w:rPr>
          <w:rFonts w:hint="cs"/>
          <w:rtl/>
        </w:rPr>
        <w:t>ה</w:t>
      </w:r>
      <w:r>
        <w:rPr>
          <w:rFonts w:hint="cs"/>
          <w:rtl/>
        </w:rPr>
        <w:t xml:space="preserve">פרשנות </w:t>
      </w:r>
      <w:r w:rsidR="003B705C">
        <w:rPr>
          <w:rFonts w:hint="cs"/>
          <w:rtl/>
        </w:rPr>
        <w:t xml:space="preserve">החדשה </w:t>
      </w:r>
      <w:r w:rsidR="00D651F0">
        <w:rPr>
          <w:rFonts w:hint="cs"/>
          <w:rtl/>
        </w:rPr>
        <w:t>על מתנגדיה</w:t>
      </w:r>
    </w:p>
    <w:p w:rsidR="0061676F" w:rsidRDefault="006517B4" w:rsidP="00D651F0">
      <w:pPr>
        <w:rPr>
          <w:rtl/>
        </w:rPr>
      </w:pPr>
      <w:r>
        <w:rPr>
          <w:rFonts w:hint="cs"/>
          <w:rtl/>
        </w:rPr>
        <w:t xml:space="preserve">בין הפרשנים החדשים ישנם לא מעטים, שהתנגדו לפירושו של </w:t>
      </w:r>
      <w:proofErr w:type="spellStart"/>
      <w:r>
        <w:rPr>
          <w:rFonts w:hint="cs"/>
          <w:rtl/>
        </w:rPr>
        <w:t>גונקל</w:t>
      </w:r>
      <w:proofErr w:type="spellEnd"/>
      <w:r>
        <w:rPr>
          <w:rFonts w:hint="cs"/>
          <w:rtl/>
        </w:rPr>
        <w:t xml:space="preserve"> וממשיכיו למזמורנו, ופירשו אותו כ</w:t>
      </w:r>
      <w:r w:rsidR="00FC2972">
        <w:rPr>
          <w:rFonts w:hint="cs"/>
          <w:rtl/>
        </w:rPr>
        <w:t>פרשנים המסורתיים</w:t>
      </w:r>
      <w:r>
        <w:rPr>
          <w:rFonts w:hint="cs"/>
          <w:rtl/>
        </w:rPr>
        <w:t xml:space="preserve"> </w:t>
      </w:r>
      <w:r>
        <w:rPr>
          <w:rtl/>
        </w:rPr>
        <w:t>–</w:t>
      </w:r>
      <w:r>
        <w:rPr>
          <w:rFonts w:hint="cs"/>
          <w:rtl/>
        </w:rPr>
        <w:t xml:space="preserve"> כתוכחה לבני אדם, המעוותים את משפטם של דל ויתום ונושאים פנים לרשעים.</w:t>
      </w:r>
      <w:r>
        <w:rPr>
          <w:rStyle w:val="FootnoteReference"/>
          <w:rtl/>
        </w:rPr>
        <w:footnoteReference w:id="8"/>
      </w:r>
      <w:r>
        <w:rPr>
          <w:rFonts w:hint="cs"/>
          <w:rtl/>
        </w:rPr>
        <w:t xml:space="preserve"> אחדים מפרשנים אלו </w:t>
      </w:r>
      <w:r w:rsidR="006A7B2B">
        <w:rPr>
          <w:rFonts w:hint="cs"/>
          <w:rtl/>
        </w:rPr>
        <w:t xml:space="preserve">כבר </w:t>
      </w:r>
      <w:r>
        <w:rPr>
          <w:rFonts w:hint="cs"/>
          <w:rtl/>
        </w:rPr>
        <w:t>הוזכרו לעיל.</w:t>
      </w:r>
      <w:r w:rsidR="00FC2972" w:rsidRPr="00FC2972">
        <w:rPr>
          <w:rFonts w:hint="cs"/>
          <w:rtl/>
        </w:rPr>
        <w:t xml:space="preserve"> </w:t>
      </w:r>
    </w:p>
    <w:p w:rsidR="0044171E" w:rsidRDefault="006517B4" w:rsidP="00D651F0">
      <w:pPr>
        <w:rPr>
          <w:rtl/>
        </w:rPr>
      </w:pPr>
      <w:r>
        <w:rPr>
          <w:rFonts w:hint="cs"/>
          <w:rtl/>
        </w:rPr>
        <w:t>אף על פי</w:t>
      </w:r>
      <w:r w:rsidR="00F35FB1">
        <w:rPr>
          <w:rFonts w:hint="cs"/>
          <w:rtl/>
        </w:rPr>
        <w:t xml:space="preserve"> </w:t>
      </w:r>
      <w:r>
        <w:rPr>
          <w:rFonts w:hint="cs"/>
          <w:rtl/>
        </w:rPr>
        <w:t xml:space="preserve">כן, הושפעו הללו במידת מה מן הפירוש של </w:t>
      </w:r>
      <w:proofErr w:type="spellStart"/>
      <w:r>
        <w:rPr>
          <w:rFonts w:hint="cs"/>
          <w:rtl/>
        </w:rPr>
        <w:t>גונקל</w:t>
      </w:r>
      <w:proofErr w:type="spellEnd"/>
      <w:r>
        <w:rPr>
          <w:rFonts w:hint="cs"/>
          <w:rtl/>
        </w:rPr>
        <w:t xml:space="preserve">, ובגללו סטו </w:t>
      </w:r>
      <w:r w:rsidR="006A7B2B">
        <w:rPr>
          <w:rFonts w:hint="cs"/>
          <w:rtl/>
        </w:rPr>
        <w:t>בפירושו של פסוק</w:t>
      </w:r>
      <w:r>
        <w:rPr>
          <w:rFonts w:hint="cs"/>
          <w:rtl/>
        </w:rPr>
        <w:t xml:space="preserve"> אחד מן הפירוש המסורתי ההולך למישרין, וסטייתם זו לא היטיבה עם פירושם למזמור.</w:t>
      </w:r>
      <w:r w:rsidR="00D651F0">
        <w:rPr>
          <w:rFonts w:hint="cs"/>
          <w:rtl/>
        </w:rPr>
        <w:t xml:space="preserve"> </w:t>
      </w:r>
      <w:r>
        <w:rPr>
          <w:rFonts w:hint="cs"/>
          <w:rtl/>
        </w:rPr>
        <w:t xml:space="preserve">כוונתנו לפסוק א במזמור: </w:t>
      </w:r>
      <w:r w:rsidR="00F35FB1">
        <w:rPr>
          <w:rFonts w:hint="cs"/>
          <w:rtl/>
        </w:rPr>
        <w:t>"</w:t>
      </w:r>
      <w:r w:rsidR="00F35FB1" w:rsidRPr="00F35FB1">
        <w:rPr>
          <w:rtl/>
        </w:rPr>
        <w:t>אֱ‍</w:t>
      </w:r>
      <w:r w:rsidR="00F35FB1">
        <w:rPr>
          <w:rFonts w:hint="cs"/>
          <w:rtl/>
        </w:rPr>
        <w:t>-</w:t>
      </w:r>
      <w:r w:rsidR="00F35FB1" w:rsidRPr="00F35FB1">
        <w:rPr>
          <w:rtl/>
        </w:rPr>
        <w:t xml:space="preserve">לֹהִים נִצָּב בַּעֲדַת אֵל </w:t>
      </w:r>
      <w:r w:rsidR="00F35FB1">
        <w:rPr>
          <w:rFonts w:hint="cs"/>
          <w:rtl/>
        </w:rPr>
        <w:t xml:space="preserve">/ </w:t>
      </w:r>
      <w:r w:rsidR="00F35FB1" w:rsidRPr="00F35FB1">
        <w:rPr>
          <w:rtl/>
        </w:rPr>
        <w:t>בְּקֶרֶב אֱלֹהִים יִשְׁפֹּט</w:t>
      </w:r>
      <w:r w:rsidR="00F35FB1">
        <w:rPr>
          <w:rFonts w:hint="cs"/>
          <w:rtl/>
        </w:rPr>
        <w:t>"</w:t>
      </w:r>
      <w:r w:rsidR="0044171E">
        <w:rPr>
          <w:rFonts w:hint="cs"/>
          <w:rtl/>
        </w:rPr>
        <w:t>.</w:t>
      </w:r>
      <w:r w:rsidR="006A7B2B">
        <w:rPr>
          <w:rFonts w:hint="cs"/>
          <w:rtl/>
        </w:rPr>
        <w:t xml:space="preserve"> פסוק זה</w:t>
      </w:r>
      <w:r w:rsidR="0044171E">
        <w:rPr>
          <w:rFonts w:hint="cs"/>
          <w:rtl/>
        </w:rPr>
        <w:t xml:space="preserve"> </w:t>
      </w:r>
      <w:r w:rsidR="006A7B2B">
        <w:rPr>
          <w:rFonts w:hint="cs"/>
          <w:rtl/>
        </w:rPr>
        <w:t xml:space="preserve">בלבד מבאר </w:t>
      </w:r>
      <w:r w:rsidR="0044171E">
        <w:rPr>
          <w:rFonts w:hint="cs"/>
          <w:rtl/>
        </w:rPr>
        <w:t xml:space="preserve">יחזקאל </w:t>
      </w:r>
      <w:proofErr w:type="spellStart"/>
      <w:r w:rsidR="0044171E">
        <w:rPr>
          <w:rFonts w:hint="cs"/>
          <w:rtl/>
        </w:rPr>
        <w:t>קויפמן</w:t>
      </w:r>
      <w:proofErr w:type="spellEnd"/>
      <w:r w:rsidR="0044171E">
        <w:rPr>
          <w:rFonts w:hint="cs"/>
          <w:rtl/>
        </w:rPr>
        <w:t xml:space="preserve"> </w:t>
      </w:r>
      <w:r w:rsidR="006A7B2B">
        <w:rPr>
          <w:rFonts w:hint="cs"/>
          <w:rtl/>
        </w:rPr>
        <w:t xml:space="preserve">כמדבר על מלאכי השמים </w:t>
      </w:r>
      <w:r w:rsidR="0044171E">
        <w:rPr>
          <w:rFonts w:hint="cs"/>
          <w:rtl/>
        </w:rPr>
        <w:t>(כרך ב, עמוד 707):</w:t>
      </w:r>
    </w:p>
    <w:p w:rsidR="0044171E" w:rsidRDefault="0044171E" w:rsidP="00D651F0">
      <w:pPr>
        <w:ind w:left="720" w:firstLine="2"/>
        <w:rPr>
          <w:rtl/>
        </w:rPr>
      </w:pPr>
      <w:r w:rsidRPr="00D651F0">
        <w:rPr>
          <w:rFonts w:hint="cs"/>
          <w:rtl/>
        </w:rPr>
        <w:t>א-להים "</w:t>
      </w:r>
      <w:r w:rsidRPr="00D651F0">
        <w:rPr>
          <w:rtl/>
        </w:rPr>
        <w:t>נִצָּב בַּעֲדַת אֵל</w:t>
      </w:r>
      <w:r w:rsidR="006A7B2B" w:rsidRPr="00D651F0">
        <w:rPr>
          <w:rFonts w:hint="cs"/>
          <w:rtl/>
        </w:rPr>
        <w:t>"</w:t>
      </w:r>
      <w:r w:rsidR="002132FD">
        <w:rPr>
          <w:rFonts w:hint="cs"/>
          <w:rtl/>
        </w:rPr>
        <w:t xml:space="preserve"> </w:t>
      </w:r>
      <w:r w:rsidR="006A7B2B">
        <w:rPr>
          <w:rFonts w:hint="cs"/>
          <w:rtl/>
        </w:rPr>
        <w:t>ושופט את המושלים (</w:t>
      </w:r>
      <w:r w:rsidR="006A7B2B">
        <w:rPr>
          <w:rtl/>
        </w:rPr>
        <w:t>–</w:t>
      </w:r>
      <w:r w:rsidR="006A7B2B">
        <w:rPr>
          <w:rFonts w:hint="cs"/>
          <w:rtl/>
        </w:rPr>
        <w:t xml:space="preserve"> שבארץ)</w:t>
      </w:r>
      <w:r w:rsidR="00D651F0">
        <w:rPr>
          <w:rFonts w:hint="cs"/>
          <w:rtl/>
        </w:rPr>
        <w:t xml:space="preserve">, </w:t>
      </w:r>
      <w:proofErr w:type="spellStart"/>
      <w:r w:rsidR="00D651F0">
        <w:rPr>
          <w:rFonts w:hint="cs"/>
          <w:rtl/>
        </w:rPr>
        <w:t>בעומדו</w:t>
      </w:r>
      <w:proofErr w:type="spellEnd"/>
      <w:r w:rsidR="00D651F0">
        <w:rPr>
          <w:rFonts w:hint="cs"/>
          <w:rtl/>
        </w:rPr>
        <w:t xml:space="preserve"> "</w:t>
      </w:r>
      <w:r w:rsidR="00D651F0" w:rsidRPr="00D651F0">
        <w:rPr>
          <w:rFonts w:hint="cs"/>
          <w:rtl/>
        </w:rPr>
        <w:t xml:space="preserve">'בְּקֶרֶב </w:t>
      </w:r>
      <w:proofErr w:type="spellStart"/>
      <w:r w:rsidR="00D651F0" w:rsidRPr="00D651F0">
        <w:rPr>
          <w:rFonts w:hint="cs"/>
          <w:rtl/>
        </w:rPr>
        <w:t>אֱלֹהִים</w:t>
      </w:r>
      <w:proofErr w:type="spellEnd"/>
      <w:r w:rsidR="00D651F0">
        <w:rPr>
          <w:rFonts w:hint="cs"/>
          <w:rtl/>
        </w:rPr>
        <w:t xml:space="preserve">" </w:t>
      </w:r>
      <w:r w:rsidR="00D651F0">
        <w:rPr>
          <w:rtl/>
        </w:rPr>
        <w:t>–</w:t>
      </w:r>
      <w:r w:rsidR="00D651F0">
        <w:rPr>
          <w:rFonts w:hint="cs"/>
          <w:rtl/>
        </w:rPr>
        <w:t xml:space="preserve"> </w:t>
      </w:r>
      <w:r w:rsidR="00D651F0" w:rsidRPr="00D651F0">
        <w:rPr>
          <w:rFonts w:hint="cs"/>
          <w:b/>
          <w:bCs/>
          <w:rtl/>
        </w:rPr>
        <w:t>היא פמליה של מעלה</w:t>
      </w:r>
      <w:r w:rsidR="006A7B2B">
        <w:rPr>
          <w:rFonts w:hint="cs"/>
          <w:rtl/>
        </w:rPr>
        <w:t>.</w:t>
      </w:r>
      <w:r>
        <w:rPr>
          <w:rFonts w:hint="cs"/>
          <w:rtl/>
        </w:rPr>
        <w:t xml:space="preserve"> הנשפטים הם לא 'ע</w:t>
      </w:r>
      <w:r w:rsidR="006A7B2B">
        <w:rPr>
          <w:rFonts w:hint="cs"/>
          <w:rtl/>
        </w:rPr>
        <w:t>ֲ</w:t>
      </w:r>
      <w:r>
        <w:rPr>
          <w:rFonts w:hint="cs"/>
          <w:rtl/>
        </w:rPr>
        <w:t>ד</w:t>
      </w:r>
      <w:r w:rsidR="006A7B2B">
        <w:rPr>
          <w:rFonts w:hint="cs"/>
          <w:rtl/>
        </w:rPr>
        <w:t>ַ</w:t>
      </w:r>
      <w:r>
        <w:rPr>
          <w:rFonts w:hint="cs"/>
          <w:rtl/>
        </w:rPr>
        <w:t>ת א</w:t>
      </w:r>
      <w:r w:rsidR="006A7B2B">
        <w:rPr>
          <w:rFonts w:hint="cs"/>
          <w:rtl/>
        </w:rPr>
        <w:t>ֵ</w:t>
      </w:r>
      <w:r>
        <w:rPr>
          <w:rFonts w:hint="cs"/>
          <w:rtl/>
        </w:rPr>
        <w:t xml:space="preserve">ל' </w:t>
      </w:r>
      <w:proofErr w:type="spellStart"/>
      <w:r>
        <w:rPr>
          <w:rFonts w:hint="cs"/>
          <w:rtl/>
        </w:rPr>
        <w:t>וה'א</w:t>
      </w:r>
      <w:r w:rsidR="006A7B2B">
        <w:rPr>
          <w:rFonts w:hint="cs"/>
          <w:rtl/>
        </w:rPr>
        <w:t>ֱ</w:t>
      </w:r>
      <w:r>
        <w:rPr>
          <w:rFonts w:hint="cs"/>
          <w:rtl/>
        </w:rPr>
        <w:t>ל</w:t>
      </w:r>
      <w:r w:rsidR="006A7B2B">
        <w:rPr>
          <w:rFonts w:hint="cs"/>
          <w:rtl/>
        </w:rPr>
        <w:t>ֹ</w:t>
      </w:r>
      <w:r>
        <w:rPr>
          <w:rFonts w:hint="cs"/>
          <w:rtl/>
        </w:rPr>
        <w:t>ה</w:t>
      </w:r>
      <w:r w:rsidR="006A7B2B">
        <w:rPr>
          <w:rFonts w:hint="cs"/>
          <w:rtl/>
        </w:rPr>
        <w:t>ִ</w:t>
      </w:r>
      <w:r>
        <w:rPr>
          <w:rFonts w:hint="cs"/>
          <w:rtl/>
        </w:rPr>
        <w:t>ים</w:t>
      </w:r>
      <w:proofErr w:type="spellEnd"/>
      <w:r>
        <w:rPr>
          <w:rFonts w:hint="cs"/>
          <w:rtl/>
        </w:rPr>
        <w:t xml:space="preserve">', אלא המושלים בארץ, כי בכל מקום שאנו מוצאים במקרא ציורים כאלה, הנידונים הם בני האדם, עיין </w:t>
      </w:r>
      <w:proofErr w:type="spellStart"/>
      <w:r>
        <w:rPr>
          <w:rFonts w:hint="cs"/>
          <w:rtl/>
        </w:rPr>
        <w:t>מלכ"א</w:t>
      </w:r>
      <w:proofErr w:type="spellEnd"/>
      <w:r>
        <w:rPr>
          <w:rFonts w:hint="cs"/>
          <w:rtl/>
        </w:rPr>
        <w:t xml:space="preserve"> כ"ב, </w:t>
      </w:r>
      <w:proofErr w:type="spellStart"/>
      <w:r>
        <w:rPr>
          <w:rFonts w:hint="cs"/>
          <w:rtl/>
        </w:rPr>
        <w:t>יט</w:t>
      </w:r>
      <w:proofErr w:type="spellEnd"/>
      <w:r>
        <w:rPr>
          <w:rFonts w:hint="cs"/>
        </w:rPr>
        <w:sym w:font="Symbol" w:char="F02D"/>
      </w:r>
      <w:proofErr w:type="spellStart"/>
      <w:r>
        <w:rPr>
          <w:rFonts w:hint="cs"/>
          <w:rtl/>
        </w:rPr>
        <w:t>כג</w:t>
      </w:r>
      <w:proofErr w:type="spellEnd"/>
      <w:r>
        <w:rPr>
          <w:rFonts w:hint="cs"/>
          <w:rtl/>
        </w:rPr>
        <w:t>; ישעיהו ו', א</w:t>
      </w:r>
      <w:r>
        <w:rPr>
          <w:rFonts w:hint="cs"/>
        </w:rPr>
        <w:sym w:font="Symbol" w:char="F02D"/>
      </w:r>
      <w:proofErr w:type="spellStart"/>
      <w:r>
        <w:rPr>
          <w:rFonts w:hint="cs"/>
          <w:rtl/>
        </w:rPr>
        <w:t>יג</w:t>
      </w:r>
      <w:proofErr w:type="spellEnd"/>
      <w:r>
        <w:rPr>
          <w:rFonts w:hint="cs"/>
          <w:rtl/>
        </w:rPr>
        <w:t>; איוב א', ו</w:t>
      </w:r>
      <w:r>
        <w:rPr>
          <w:rFonts w:hint="cs"/>
        </w:rPr>
        <w:sym w:font="Symbol" w:char="F02D"/>
      </w:r>
      <w:proofErr w:type="spellStart"/>
      <w:r>
        <w:rPr>
          <w:rFonts w:hint="cs"/>
          <w:rtl/>
        </w:rPr>
        <w:t>יב</w:t>
      </w:r>
      <w:proofErr w:type="spellEnd"/>
      <w:r>
        <w:rPr>
          <w:rFonts w:hint="cs"/>
          <w:rtl/>
        </w:rPr>
        <w:t>; שם ב', א</w:t>
      </w:r>
      <w:r>
        <w:rPr>
          <w:rFonts w:hint="cs"/>
        </w:rPr>
        <w:sym w:font="Symbol" w:char="F02D"/>
      </w:r>
      <w:r>
        <w:rPr>
          <w:rFonts w:hint="cs"/>
          <w:rtl/>
        </w:rPr>
        <w:t>ו; דניאל ז', י.</w:t>
      </w:r>
    </w:p>
    <w:p w:rsidR="0044171E" w:rsidRDefault="0044171E" w:rsidP="0044171E">
      <w:pPr>
        <w:rPr>
          <w:rtl/>
        </w:rPr>
      </w:pPr>
      <w:r>
        <w:rPr>
          <w:rFonts w:hint="cs"/>
          <w:rtl/>
        </w:rPr>
        <w:t xml:space="preserve">החרה החזיק אחריו </w:t>
      </w:r>
      <w:proofErr w:type="spellStart"/>
      <w:r>
        <w:rPr>
          <w:rFonts w:hint="cs"/>
          <w:rtl/>
        </w:rPr>
        <w:t>י"מ</w:t>
      </w:r>
      <w:proofErr w:type="spellEnd"/>
      <w:r>
        <w:rPr>
          <w:rFonts w:hint="cs"/>
          <w:rtl/>
        </w:rPr>
        <w:t xml:space="preserve"> </w:t>
      </w:r>
      <w:proofErr w:type="spellStart"/>
      <w:r>
        <w:rPr>
          <w:rFonts w:hint="cs"/>
          <w:rtl/>
        </w:rPr>
        <w:t>גרינץ</w:t>
      </w:r>
      <w:proofErr w:type="spellEnd"/>
      <w:r>
        <w:rPr>
          <w:rFonts w:hint="cs"/>
          <w:rtl/>
        </w:rPr>
        <w:t xml:space="preserve"> (מוצאי דורות עמוד 254):</w:t>
      </w:r>
    </w:p>
    <w:p w:rsidR="0044171E" w:rsidRDefault="003C4926" w:rsidP="003C4926">
      <w:pPr>
        <w:ind w:left="720" w:firstLine="2"/>
        <w:rPr>
          <w:rtl/>
        </w:rPr>
      </w:pPr>
      <w:r>
        <w:rPr>
          <w:rFonts w:hint="cs"/>
          <w:rtl/>
        </w:rPr>
        <w:t>במזמור שלפנינו ניצב ה' למשפט שופטי הארץ...</w:t>
      </w:r>
      <w:r w:rsidR="006A7B2B">
        <w:rPr>
          <w:rFonts w:hint="cs"/>
          <w:rtl/>
        </w:rPr>
        <w:t xml:space="preserve"> </w:t>
      </w:r>
      <w:r>
        <w:rPr>
          <w:rFonts w:hint="cs"/>
          <w:rtl/>
        </w:rPr>
        <w:t>וביתר בירור שליטי הארץ...</w:t>
      </w:r>
      <w:r w:rsidR="006A7B2B">
        <w:rPr>
          <w:rFonts w:hint="cs"/>
          <w:rtl/>
        </w:rPr>
        <w:t xml:space="preserve"> המשפט גופו שבו מדובר במזמור, </w:t>
      </w:r>
      <w:r>
        <w:rPr>
          <w:rFonts w:hint="cs"/>
          <w:rtl/>
        </w:rPr>
        <w:t xml:space="preserve">מתנהל (כמו </w:t>
      </w:r>
      <w:proofErr w:type="spellStart"/>
      <w:r>
        <w:rPr>
          <w:rFonts w:hint="cs"/>
          <w:rtl/>
        </w:rPr>
        <w:t>במלכ"א</w:t>
      </w:r>
      <w:proofErr w:type="spellEnd"/>
      <w:r>
        <w:rPr>
          <w:rFonts w:hint="cs"/>
          <w:rtl/>
        </w:rPr>
        <w:t xml:space="preserve"> כ"ב, </w:t>
      </w:r>
      <w:proofErr w:type="spellStart"/>
      <w:r>
        <w:rPr>
          <w:rFonts w:hint="cs"/>
          <w:rtl/>
        </w:rPr>
        <w:t>יט</w:t>
      </w:r>
      <w:proofErr w:type="spellEnd"/>
      <w:r>
        <w:rPr>
          <w:rFonts w:hint="cs"/>
          <w:rtl/>
        </w:rPr>
        <w:t xml:space="preserve">) </w:t>
      </w:r>
      <w:r w:rsidRPr="002132FD">
        <w:rPr>
          <w:rFonts w:hint="cs"/>
          <w:b/>
          <w:bCs/>
          <w:rtl/>
        </w:rPr>
        <w:t>בקרב הפמליה של מעלה</w:t>
      </w:r>
      <w:r>
        <w:rPr>
          <w:rFonts w:hint="cs"/>
          <w:rtl/>
        </w:rPr>
        <w:t>... ואילו המילים (בפסוק ו) "</w:t>
      </w:r>
      <w:proofErr w:type="spellStart"/>
      <w:r w:rsidRPr="003C4926">
        <w:rPr>
          <w:rtl/>
        </w:rPr>
        <w:t>אֲ‍נִי</w:t>
      </w:r>
      <w:proofErr w:type="spellEnd"/>
      <w:r w:rsidRPr="003C4926">
        <w:rPr>
          <w:rtl/>
        </w:rPr>
        <w:t xml:space="preserve"> אָמַרְתִּי </w:t>
      </w:r>
      <w:proofErr w:type="spellStart"/>
      <w:r w:rsidRPr="003C4926">
        <w:rPr>
          <w:rtl/>
        </w:rPr>
        <w:t>אֱלֹהִים</w:t>
      </w:r>
      <w:proofErr w:type="spellEnd"/>
      <w:r w:rsidRPr="003C4926">
        <w:rPr>
          <w:rtl/>
        </w:rPr>
        <w:t xml:space="preserve"> אַתֶּם</w:t>
      </w:r>
      <w:r>
        <w:rPr>
          <w:rFonts w:hint="cs"/>
          <w:rtl/>
        </w:rPr>
        <w:t xml:space="preserve">" וגומר, הם דברי לעג בפי המשורר כלפי שליטי האומות, שכרגיל </w:t>
      </w:r>
      <w:proofErr w:type="spellStart"/>
      <w:r>
        <w:rPr>
          <w:rFonts w:hint="cs"/>
          <w:rtl/>
        </w:rPr>
        <w:t>נת</w:t>
      </w:r>
      <w:r w:rsidR="006A7B2B">
        <w:rPr>
          <w:rFonts w:hint="cs"/>
          <w:rtl/>
        </w:rPr>
        <w:t>י</w:t>
      </w:r>
      <w:r>
        <w:rPr>
          <w:rFonts w:hint="cs"/>
          <w:rtl/>
        </w:rPr>
        <w:t>יחסו</w:t>
      </w:r>
      <w:proofErr w:type="spellEnd"/>
      <w:r>
        <w:rPr>
          <w:rFonts w:hint="cs"/>
          <w:rtl/>
        </w:rPr>
        <w:t xml:space="preserve"> במוצאם לאלים...</w:t>
      </w:r>
    </w:p>
    <w:p w:rsidR="003C4926" w:rsidRDefault="003C4926" w:rsidP="003C4926">
      <w:pPr>
        <w:rPr>
          <w:rtl/>
        </w:rPr>
      </w:pPr>
      <w:r>
        <w:rPr>
          <w:rFonts w:hint="cs"/>
          <w:rtl/>
        </w:rPr>
        <w:t>ובעקבות שניהם פירש עמוס חכם כאן:</w:t>
      </w:r>
    </w:p>
    <w:p w:rsidR="003C4926" w:rsidRDefault="003C4926" w:rsidP="003C4926">
      <w:pPr>
        <w:ind w:left="720" w:firstLine="2"/>
        <w:rPr>
          <w:rtl/>
        </w:rPr>
      </w:pPr>
      <w:r>
        <w:rPr>
          <w:rFonts w:hint="cs"/>
          <w:rtl/>
        </w:rPr>
        <w:t xml:space="preserve">פתח המשורר את דבריו בדימוי, כאילו א-להים כביכול קם ממקומו, והנה הוא ניצב </w:t>
      </w:r>
      <w:r w:rsidRPr="002132FD">
        <w:rPr>
          <w:rFonts w:hint="cs"/>
          <w:b/>
          <w:bCs/>
          <w:rtl/>
        </w:rPr>
        <w:t xml:space="preserve">בתוך </w:t>
      </w:r>
      <w:proofErr w:type="spellStart"/>
      <w:r w:rsidRPr="002132FD">
        <w:rPr>
          <w:rFonts w:hint="cs"/>
          <w:b/>
          <w:bCs/>
          <w:rtl/>
        </w:rPr>
        <w:t>פמליא</w:t>
      </w:r>
      <w:proofErr w:type="spellEnd"/>
      <w:r w:rsidRPr="002132FD">
        <w:rPr>
          <w:rFonts w:hint="cs"/>
          <w:b/>
          <w:bCs/>
          <w:rtl/>
        </w:rPr>
        <w:t xml:space="preserve"> של מעלה</w:t>
      </w:r>
      <w:r>
        <w:rPr>
          <w:rFonts w:hint="cs"/>
          <w:rtl/>
        </w:rPr>
        <w:t>, כדי לעשות דין ברשעים... 'ע</w:t>
      </w:r>
      <w:r w:rsidR="002132FD">
        <w:rPr>
          <w:rFonts w:hint="cs"/>
          <w:rtl/>
        </w:rPr>
        <w:t>ֲ</w:t>
      </w:r>
      <w:r>
        <w:rPr>
          <w:rFonts w:hint="cs"/>
          <w:rtl/>
        </w:rPr>
        <w:t>ד</w:t>
      </w:r>
      <w:r w:rsidR="002132FD">
        <w:rPr>
          <w:rFonts w:hint="cs"/>
          <w:rtl/>
        </w:rPr>
        <w:t>ַ</w:t>
      </w:r>
      <w:r>
        <w:rPr>
          <w:rFonts w:hint="cs"/>
          <w:rtl/>
        </w:rPr>
        <w:t>ת א</w:t>
      </w:r>
      <w:r w:rsidR="002132FD">
        <w:rPr>
          <w:rFonts w:hint="cs"/>
          <w:rtl/>
        </w:rPr>
        <w:t>ֵ</w:t>
      </w:r>
      <w:r>
        <w:rPr>
          <w:rFonts w:hint="cs"/>
          <w:rtl/>
        </w:rPr>
        <w:t>ל' הוא מה שקרוי בלשון חז"ל '</w:t>
      </w:r>
      <w:proofErr w:type="spellStart"/>
      <w:r>
        <w:rPr>
          <w:rFonts w:hint="cs"/>
          <w:rtl/>
        </w:rPr>
        <w:t>פמליא</w:t>
      </w:r>
      <w:proofErr w:type="spellEnd"/>
      <w:r>
        <w:rPr>
          <w:rFonts w:hint="cs"/>
          <w:rtl/>
        </w:rPr>
        <w:t xml:space="preserve"> של מעלה' או 'בית דין של מעלה'.</w:t>
      </w:r>
      <w:r w:rsidR="00D651F0">
        <w:rPr>
          <w:rStyle w:val="FootnoteReference"/>
          <w:rtl/>
        </w:rPr>
        <w:footnoteReference w:id="9"/>
      </w:r>
    </w:p>
    <w:p w:rsidR="006B2C0F" w:rsidRDefault="006B2C0F" w:rsidP="00D651F0">
      <w:pPr>
        <w:rPr>
          <w:rtl/>
        </w:rPr>
      </w:pPr>
      <w:r>
        <w:rPr>
          <w:rFonts w:hint="cs"/>
          <w:rtl/>
        </w:rPr>
        <w:t xml:space="preserve">פרשנים </w:t>
      </w:r>
      <w:r w:rsidR="00D651F0">
        <w:rPr>
          <w:rFonts w:hint="cs"/>
          <w:rtl/>
        </w:rPr>
        <w:t xml:space="preserve">אלו </w:t>
      </w:r>
      <w:r>
        <w:rPr>
          <w:rFonts w:hint="cs"/>
          <w:rtl/>
        </w:rPr>
        <w:t xml:space="preserve">מודים </w:t>
      </w:r>
      <w:proofErr w:type="spellStart"/>
      <w:r>
        <w:rPr>
          <w:rFonts w:hint="cs"/>
          <w:rtl/>
        </w:rPr>
        <w:t>לגונקל</w:t>
      </w:r>
      <w:proofErr w:type="spellEnd"/>
      <w:r>
        <w:rPr>
          <w:rFonts w:hint="cs"/>
          <w:rtl/>
        </w:rPr>
        <w:t xml:space="preserve"> וחבריו כי בפסוק א מתואר </w:t>
      </w:r>
      <w:r w:rsidRPr="002132FD">
        <w:rPr>
          <w:rFonts w:hint="cs"/>
          <w:b/>
          <w:bCs/>
          <w:rtl/>
        </w:rPr>
        <w:t>מחזה</w:t>
      </w:r>
      <w:r>
        <w:rPr>
          <w:rFonts w:hint="cs"/>
          <w:rtl/>
        </w:rPr>
        <w:t xml:space="preserve"> </w:t>
      </w:r>
      <w:r>
        <w:rPr>
          <w:rFonts w:hint="cs"/>
          <w:b/>
          <w:bCs/>
          <w:rtl/>
        </w:rPr>
        <w:t>שמיימי</w:t>
      </w:r>
      <w:r>
        <w:rPr>
          <w:rFonts w:hint="cs"/>
          <w:rtl/>
        </w:rPr>
        <w:t xml:space="preserve">, </w:t>
      </w:r>
      <w:r w:rsidRPr="002132FD">
        <w:rPr>
          <w:rFonts w:hint="cs"/>
          <w:rtl/>
        </w:rPr>
        <w:t>"חזון שהמשורר חוזה</w:t>
      </w:r>
      <w:r w:rsidRPr="002132FD">
        <w:rPr>
          <w:rFonts w:hint="cs"/>
          <w:b/>
          <w:bCs/>
          <w:rtl/>
        </w:rPr>
        <w:t>,</w:t>
      </w:r>
      <w:r>
        <w:rPr>
          <w:rFonts w:hint="cs"/>
          <w:rtl/>
        </w:rPr>
        <w:t xml:space="preserve"> שהנה ה' בא </w:t>
      </w:r>
      <w:r w:rsidRPr="002132FD">
        <w:rPr>
          <w:rFonts w:hint="cs"/>
          <w:b/>
          <w:bCs/>
          <w:rtl/>
        </w:rPr>
        <w:t xml:space="preserve">עם </w:t>
      </w:r>
      <w:proofErr w:type="spellStart"/>
      <w:r w:rsidRPr="002132FD">
        <w:rPr>
          <w:rFonts w:hint="cs"/>
          <w:b/>
          <w:bCs/>
          <w:rtl/>
        </w:rPr>
        <w:t>פמליא</w:t>
      </w:r>
      <w:proofErr w:type="spellEnd"/>
      <w:r w:rsidRPr="002132FD">
        <w:rPr>
          <w:rFonts w:hint="cs"/>
          <w:b/>
          <w:bCs/>
          <w:rtl/>
        </w:rPr>
        <w:t xml:space="preserve"> שלו</w:t>
      </w:r>
      <w:r>
        <w:rPr>
          <w:rFonts w:hint="cs"/>
          <w:rtl/>
        </w:rPr>
        <w:t xml:space="preserve"> לעשות שפטים ברשעים" (עמוס חכם). מודים הם אפוא </w:t>
      </w:r>
      <w:proofErr w:type="spellStart"/>
      <w:r>
        <w:rPr>
          <w:rFonts w:hint="cs"/>
          <w:rtl/>
        </w:rPr>
        <w:t>ש'ע</w:t>
      </w:r>
      <w:r w:rsidR="002132FD">
        <w:rPr>
          <w:rFonts w:hint="cs"/>
          <w:rtl/>
        </w:rPr>
        <w:t>ֲ</w:t>
      </w:r>
      <w:r>
        <w:rPr>
          <w:rFonts w:hint="cs"/>
          <w:rtl/>
        </w:rPr>
        <w:t>ד</w:t>
      </w:r>
      <w:r w:rsidR="002132FD">
        <w:rPr>
          <w:rFonts w:hint="cs"/>
          <w:rtl/>
        </w:rPr>
        <w:t>ַ</w:t>
      </w:r>
      <w:r>
        <w:rPr>
          <w:rFonts w:hint="cs"/>
          <w:rtl/>
        </w:rPr>
        <w:t>ת</w:t>
      </w:r>
      <w:proofErr w:type="spellEnd"/>
      <w:r>
        <w:rPr>
          <w:rFonts w:hint="cs"/>
          <w:rtl/>
        </w:rPr>
        <w:t xml:space="preserve"> א</w:t>
      </w:r>
      <w:r w:rsidR="002132FD">
        <w:rPr>
          <w:rFonts w:hint="cs"/>
          <w:rtl/>
        </w:rPr>
        <w:t>ֵ</w:t>
      </w:r>
      <w:r>
        <w:rPr>
          <w:rFonts w:hint="cs"/>
          <w:rtl/>
        </w:rPr>
        <w:t xml:space="preserve">ל' </w:t>
      </w:r>
      <w:proofErr w:type="spellStart"/>
      <w:r>
        <w:rPr>
          <w:rFonts w:hint="cs"/>
          <w:rtl/>
        </w:rPr>
        <w:t>ו'א</w:t>
      </w:r>
      <w:r w:rsidR="002132FD">
        <w:rPr>
          <w:rFonts w:hint="cs"/>
          <w:rtl/>
        </w:rPr>
        <w:t>ֱ</w:t>
      </w:r>
      <w:r>
        <w:rPr>
          <w:rFonts w:hint="cs"/>
          <w:rtl/>
        </w:rPr>
        <w:t>ל</w:t>
      </w:r>
      <w:r w:rsidR="002132FD">
        <w:rPr>
          <w:rFonts w:hint="cs"/>
          <w:rtl/>
        </w:rPr>
        <w:t>ֹ</w:t>
      </w:r>
      <w:r>
        <w:rPr>
          <w:rFonts w:hint="cs"/>
          <w:rtl/>
        </w:rPr>
        <w:t>ה</w:t>
      </w:r>
      <w:r w:rsidR="002132FD">
        <w:rPr>
          <w:rFonts w:hint="cs"/>
          <w:rtl/>
        </w:rPr>
        <w:t>ִ</w:t>
      </w:r>
      <w:r>
        <w:rPr>
          <w:rFonts w:hint="cs"/>
          <w:rtl/>
        </w:rPr>
        <w:t>ים</w:t>
      </w:r>
      <w:proofErr w:type="spellEnd"/>
      <w:r>
        <w:rPr>
          <w:rFonts w:hint="cs"/>
          <w:rtl/>
        </w:rPr>
        <w:t>' בפסוק זה, אינם כינויים מושאלים לשופטים האנושיים, כפי שנתפרש הדבר בפרשנות המסורתית, אלא אלו הם מלאכים ממש. ועוד מודים הם, כי פירוש המילה "</w:t>
      </w:r>
      <w:r w:rsidRPr="006B2C0F">
        <w:rPr>
          <w:rtl/>
        </w:rPr>
        <w:t>יִשְׁפֹּט</w:t>
      </w:r>
      <w:r>
        <w:rPr>
          <w:rFonts w:hint="cs"/>
          <w:rtl/>
        </w:rPr>
        <w:t xml:space="preserve">" הוא 'יבוא לשפוט את החוטאים', כפירוש </w:t>
      </w:r>
      <w:proofErr w:type="spellStart"/>
      <w:r>
        <w:rPr>
          <w:rFonts w:hint="cs"/>
          <w:rtl/>
        </w:rPr>
        <w:t>גונקל</w:t>
      </w:r>
      <w:proofErr w:type="spellEnd"/>
      <w:r>
        <w:rPr>
          <w:rFonts w:hint="cs"/>
          <w:rtl/>
        </w:rPr>
        <w:t xml:space="preserve"> וחבריו, ולא: 'ידון בקרבם' כפרשנות המסורתית (בזרם העיקרי שלה).</w:t>
      </w:r>
      <w:r w:rsidR="006B0C83">
        <w:rPr>
          <w:rStyle w:val="FootnoteReference"/>
          <w:rtl/>
        </w:rPr>
        <w:footnoteReference w:id="10"/>
      </w:r>
      <w:r w:rsidR="006B0C83">
        <w:rPr>
          <w:rFonts w:hint="cs"/>
          <w:rtl/>
        </w:rPr>
        <w:t xml:space="preserve"> אלא שהם נחלקו על </w:t>
      </w:r>
      <w:proofErr w:type="spellStart"/>
      <w:r w:rsidR="00040308">
        <w:rPr>
          <w:rFonts w:hint="cs"/>
          <w:rtl/>
        </w:rPr>
        <w:t>ג</w:t>
      </w:r>
      <w:r w:rsidR="006B0C83">
        <w:rPr>
          <w:rFonts w:hint="cs"/>
          <w:rtl/>
        </w:rPr>
        <w:t>ונקל</w:t>
      </w:r>
      <w:proofErr w:type="spellEnd"/>
      <w:r w:rsidR="006B0C83">
        <w:rPr>
          <w:rFonts w:hint="cs"/>
          <w:rtl/>
        </w:rPr>
        <w:t xml:space="preserve"> </w:t>
      </w:r>
      <w:r w:rsidR="00040308">
        <w:rPr>
          <w:rFonts w:hint="cs"/>
          <w:rtl/>
        </w:rPr>
        <w:t>בפרשנות</w:t>
      </w:r>
      <w:r w:rsidR="00D651F0">
        <w:rPr>
          <w:rFonts w:hint="cs"/>
          <w:rtl/>
        </w:rPr>
        <w:t xml:space="preserve"> הדבר העיקרי ב</w:t>
      </w:r>
      <w:r w:rsidR="00040308">
        <w:rPr>
          <w:rFonts w:hint="cs"/>
          <w:rtl/>
        </w:rPr>
        <w:t>מזמור</w:t>
      </w:r>
      <w:r w:rsidR="006B0C83">
        <w:rPr>
          <w:rFonts w:hint="cs"/>
          <w:rtl/>
        </w:rPr>
        <w:t xml:space="preserve">: </w:t>
      </w:r>
      <w:r w:rsidR="00040308">
        <w:rPr>
          <w:rFonts w:hint="cs"/>
          <w:rtl/>
        </w:rPr>
        <w:t>לדעתם ה</w:t>
      </w:r>
      <w:r w:rsidR="006B0C83">
        <w:rPr>
          <w:rFonts w:hint="cs"/>
          <w:rtl/>
        </w:rPr>
        <w:t xml:space="preserve">מלאכים שמדובר בהם בפסוק </w:t>
      </w:r>
      <w:r w:rsidR="00040308">
        <w:rPr>
          <w:rFonts w:hint="cs"/>
          <w:rtl/>
        </w:rPr>
        <w:t xml:space="preserve">א </w:t>
      </w:r>
      <w:r w:rsidR="006B0C83">
        <w:rPr>
          <w:rFonts w:hint="cs"/>
          <w:rtl/>
        </w:rPr>
        <w:t>אינם אלו שאותם שופט ה', ולא הם החוטאים</w:t>
      </w:r>
      <w:r w:rsidR="00040308">
        <w:rPr>
          <w:rFonts w:hint="cs"/>
          <w:rtl/>
        </w:rPr>
        <w:t xml:space="preserve"> שזוכים לתוכחה בהמשך המזמור</w:t>
      </w:r>
      <w:r w:rsidR="006B0C83">
        <w:rPr>
          <w:rFonts w:hint="cs"/>
          <w:rtl/>
        </w:rPr>
        <w:t xml:space="preserve">, אלא הם אך 'תפאורה' להופעת ה' לשפוט את </w:t>
      </w:r>
      <w:r w:rsidR="006B0C83" w:rsidRPr="00040308">
        <w:rPr>
          <w:rFonts w:hint="cs"/>
          <w:b/>
          <w:bCs/>
          <w:rtl/>
        </w:rPr>
        <w:t>שופטי</w:t>
      </w:r>
      <w:r w:rsidR="006B0C83">
        <w:rPr>
          <w:rFonts w:hint="cs"/>
          <w:rtl/>
        </w:rPr>
        <w:t xml:space="preserve"> </w:t>
      </w:r>
      <w:r w:rsidR="006B0C83">
        <w:rPr>
          <w:rFonts w:hint="cs"/>
          <w:b/>
          <w:bCs/>
          <w:rtl/>
        </w:rPr>
        <w:t>הארץ</w:t>
      </w:r>
      <w:r w:rsidR="006B0C83">
        <w:rPr>
          <w:rFonts w:hint="cs"/>
          <w:rtl/>
        </w:rPr>
        <w:t>.</w:t>
      </w:r>
    </w:p>
    <w:p w:rsidR="006B0C83" w:rsidRDefault="006B0C83" w:rsidP="00D651F0">
      <w:pPr>
        <w:rPr>
          <w:rtl/>
        </w:rPr>
      </w:pPr>
      <w:r>
        <w:rPr>
          <w:rFonts w:hint="cs"/>
          <w:rtl/>
        </w:rPr>
        <w:t>פירוש זה לפסוק א אינו מוצלח, ושני טעמים לדבר, שניהם תולדת ההקשר שבו מצוי הפסוק. טעם אחד נובע מן ההקשר המי</w:t>
      </w:r>
      <w:r w:rsidR="00D651F0">
        <w:rPr>
          <w:rFonts w:hint="cs"/>
          <w:rtl/>
        </w:rPr>
        <w:t>י</w:t>
      </w:r>
      <w:r>
        <w:rPr>
          <w:rFonts w:hint="cs"/>
          <w:rtl/>
        </w:rPr>
        <w:t>די</w:t>
      </w:r>
      <w:r w:rsidR="00040308">
        <w:rPr>
          <w:rFonts w:hint="cs"/>
          <w:rtl/>
        </w:rPr>
        <w:t>:</w:t>
      </w:r>
      <w:r>
        <w:rPr>
          <w:rFonts w:hint="cs"/>
          <w:rtl/>
        </w:rPr>
        <w:t xml:space="preserve"> </w:t>
      </w:r>
      <w:r w:rsidR="00040308">
        <w:rPr>
          <w:rFonts w:hint="cs"/>
          <w:rtl/>
        </w:rPr>
        <w:t xml:space="preserve">מהו </w:t>
      </w:r>
      <w:r>
        <w:rPr>
          <w:rFonts w:hint="cs"/>
          <w:rtl/>
        </w:rPr>
        <w:t>הקשר שבין פסוק א לפסוק ב</w:t>
      </w:r>
      <w:r w:rsidR="00040308">
        <w:rPr>
          <w:rFonts w:hint="cs"/>
          <w:rtl/>
        </w:rPr>
        <w:t>?</w:t>
      </w:r>
      <w:r>
        <w:rPr>
          <w:rFonts w:hint="cs"/>
          <w:rtl/>
        </w:rPr>
        <w:t xml:space="preserve"> שאלת התוכחה בפסוק ב "</w:t>
      </w:r>
      <w:r w:rsidRPr="006B0C83">
        <w:rPr>
          <w:rtl/>
        </w:rPr>
        <w:t>עַד מָתַי תִּשְׁפְּטוּ עָוֶל</w:t>
      </w:r>
      <w:r>
        <w:rPr>
          <w:rFonts w:hint="cs"/>
          <w:rtl/>
        </w:rPr>
        <w:t>", אל מי היא מופנית? תשובה על כך לא ניתנ</w:t>
      </w:r>
      <w:r w:rsidR="00040308">
        <w:rPr>
          <w:rFonts w:hint="cs"/>
          <w:rtl/>
        </w:rPr>
        <w:t>ת</w:t>
      </w:r>
      <w:r>
        <w:rPr>
          <w:rFonts w:hint="cs"/>
          <w:rtl/>
        </w:rPr>
        <w:t xml:space="preserve"> במזמור</w:t>
      </w:r>
      <w:r w:rsidR="00D651F0">
        <w:rPr>
          <w:rFonts w:hint="cs"/>
          <w:rtl/>
        </w:rPr>
        <w:t xml:space="preserve"> על פי פירושם של הללו</w:t>
      </w:r>
      <w:r>
        <w:rPr>
          <w:rFonts w:hint="cs"/>
          <w:rtl/>
        </w:rPr>
        <w:t xml:space="preserve">, ועל המעיין במזמור להסיק אותה מתוכנו של נאום התוכחה עצמו, ההולך ונמשך עד פסוק ד. </w:t>
      </w:r>
      <w:r w:rsidR="00B12DC5">
        <w:rPr>
          <w:rFonts w:hint="cs"/>
          <w:rtl/>
        </w:rPr>
        <w:t>נאום התוכחה בפסוקים ב</w:t>
      </w:r>
      <w:r w:rsidR="00B12DC5">
        <w:rPr>
          <w:rFonts w:hint="cs"/>
        </w:rPr>
        <w:sym w:font="Symbol" w:char="F02D"/>
      </w:r>
      <w:r w:rsidR="00B12DC5">
        <w:rPr>
          <w:rFonts w:hint="cs"/>
          <w:rtl/>
        </w:rPr>
        <w:t>ד מתחיל בפתאומיות, בלא שניתנה לנו כל הכנה מוקדמת לדעת אל מי הוא פונה בעצם. פסוק א, על פי הפירוש הנידון כעת, לא הודיע לנו אלא זאת, שא-להים עומד לשפוט גורם כלשהו, שזהותו עלומה מעמנו, וגם לא תתברר באופן ודאי בהמשך.</w:t>
      </w:r>
    </w:p>
    <w:p w:rsidR="0076654C" w:rsidRDefault="0045254F" w:rsidP="0076654C">
      <w:pPr>
        <w:rPr>
          <w:rtl/>
        </w:rPr>
      </w:pPr>
      <w:r>
        <w:rPr>
          <w:rFonts w:hint="cs"/>
          <w:rtl/>
        </w:rPr>
        <w:t xml:space="preserve">לא כך הדבר על פי הפרשנות המסורתית: פסוק א מהווה הקדמה לפסוק ב, הן מן הבחינה המהותית-דתית, שעליה עמדנו בסעיף ג, אך גם מבחינה אינפורמטיבית, הוא מודיע לנו מראש, מי הם אלו </w:t>
      </w:r>
      <w:r w:rsidR="00040308">
        <w:rPr>
          <w:rFonts w:hint="cs"/>
          <w:rtl/>
        </w:rPr>
        <w:t>ש</w:t>
      </w:r>
      <w:r>
        <w:rPr>
          <w:rFonts w:hint="cs"/>
          <w:rtl/>
        </w:rPr>
        <w:t xml:space="preserve">אליהם תופנה התוכחה בפסוק ב: אלו הם </w:t>
      </w:r>
      <w:r>
        <w:rPr>
          <w:rFonts w:hint="cs"/>
          <w:rtl/>
        </w:rPr>
        <w:lastRenderedPageBreak/>
        <w:t>השופטים הקרויים 'עדת אל' ו'אלהים'. הם הנתבעים לשפוט בצדק ולא לשאת פני רשעים, מחמת נוכחות ה' בקרבם בעת עשיית המשפט.</w:t>
      </w:r>
      <w:r w:rsidR="0076654C" w:rsidRPr="0076654C">
        <w:rPr>
          <w:rStyle w:val="FootnoteReference"/>
          <w:rtl/>
        </w:rPr>
        <w:footnoteReference w:id="11"/>
      </w:r>
      <w:r>
        <w:rPr>
          <w:rFonts w:hint="cs"/>
          <w:rtl/>
        </w:rPr>
        <w:t xml:space="preserve"> </w:t>
      </w:r>
    </w:p>
    <w:p w:rsidR="0045254F" w:rsidRDefault="0045254F" w:rsidP="0076654C">
      <w:pPr>
        <w:rPr>
          <w:rtl/>
        </w:rPr>
      </w:pPr>
      <w:r>
        <w:rPr>
          <w:rFonts w:hint="cs"/>
          <w:rtl/>
        </w:rPr>
        <w:t>הטעם האחר להסתייגותנו מן הפירוש הנידון לפסוק א הוא ההקשר הרחב יותר: כיצד מפרשים שלושת הפרשנים שדבריהם הובאו לעיל את פסוק ו "</w:t>
      </w:r>
      <w:proofErr w:type="spellStart"/>
      <w:r w:rsidRPr="0045254F">
        <w:rPr>
          <w:rtl/>
        </w:rPr>
        <w:t>אֲ‍נִי</w:t>
      </w:r>
      <w:proofErr w:type="spellEnd"/>
      <w:r w:rsidRPr="0045254F">
        <w:rPr>
          <w:rtl/>
        </w:rPr>
        <w:t xml:space="preserve"> אָמַרְתִּי </w:t>
      </w:r>
      <w:proofErr w:type="spellStart"/>
      <w:r w:rsidRPr="0045254F">
        <w:rPr>
          <w:rtl/>
        </w:rPr>
        <w:t>אֱלֹהִים</w:t>
      </w:r>
      <w:proofErr w:type="spellEnd"/>
      <w:r w:rsidRPr="0045254F">
        <w:rPr>
          <w:rtl/>
        </w:rPr>
        <w:t xml:space="preserve"> אַתֶּם</w:t>
      </w:r>
      <w:r>
        <w:rPr>
          <w:rFonts w:hint="cs"/>
          <w:rtl/>
        </w:rPr>
        <w:t>,</w:t>
      </w:r>
      <w:r w:rsidRPr="0045254F">
        <w:rPr>
          <w:rtl/>
        </w:rPr>
        <w:t xml:space="preserve"> וּבְנֵי עֶלְיוֹן כֻּלְּכֶם</w:t>
      </w:r>
      <w:r>
        <w:rPr>
          <w:rFonts w:hint="cs"/>
          <w:rtl/>
        </w:rPr>
        <w:t xml:space="preserve">"? הנה דברי </w:t>
      </w:r>
      <w:proofErr w:type="spellStart"/>
      <w:r>
        <w:rPr>
          <w:rFonts w:hint="cs"/>
          <w:rtl/>
        </w:rPr>
        <w:t>קויפמן</w:t>
      </w:r>
      <w:proofErr w:type="spellEnd"/>
      <w:r>
        <w:rPr>
          <w:rFonts w:hint="cs"/>
          <w:rtl/>
        </w:rPr>
        <w:t>:</w:t>
      </w:r>
    </w:p>
    <w:p w:rsidR="0045254F" w:rsidRDefault="0045254F" w:rsidP="0045254F">
      <w:pPr>
        <w:rPr>
          <w:rtl/>
        </w:rPr>
      </w:pPr>
      <w:r>
        <w:rPr>
          <w:rFonts w:hint="cs"/>
          <w:rtl/>
        </w:rPr>
        <w:tab/>
        <w:t>אני אמרתי כי אתם '</w:t>
      </w:r>
      <w:proofErr w:type="spellStart"/>
      <w:r>
        <w:rPr>
          <w:rFonts w:hint="cs"/>
          <w:rtl/>
        </w:rPr>
        <w:t>א</w:t>
      </w:r>
      <w:r w:rsidR="00040308">
        <w:rPr>
          <w:rFonts w:hint="cs"/>
          <w:rtl/>
        </w:rPr>
        <w:t>ֱ</w:t>
      </w:r>
      <w:r>
        <w:rPr>
          <w:rFonts w:hint="cs"/>
          <w:rtl/>
        </w:rPr>
        <w:t>ל</w:t>
      </w:r>
      <w:r w:rsidR="00040308">
        <w:rPr>
          <w:rFonts w:hint="cs"/>
          <w:rtl/>
        </w:rPr>
        <w:t>ֹ</w:t>
      </w:r>
      <w:r>
        <w:rPr>
          <w:rFonts w:hint="cs"/>
          <w:rtl/>
        </w:rPr>
        <w:t>ה</w:t>
      </w:r>
      <w:r w:rsidR="00040308">
        <w:rPr>
          <w:rFonts w:hint="cs"/>
          <w:rtl/>
        </w:rPr>
        <w:t>ִ</w:t>
      </w:r>
      <w:r>
        <w:rPr>
          <w:rFonts w:hint="cs"/>
          <w:rtl/>
        </w:rPr>
        <w:t>ים</w:t>
      </w:r>
      <w:proofErr w:type="spellEnd"/>
      <w:r>
        <w:rPr>
          <w:rFonts w:hint="cs"/>
          <w:rtl/>
        </w:rPr>
        <w:t xml:space="preserve">' </w:t>
      </w:r>
      <w:proofErr w:type="spellStart"/>
      <w:r>
        <w:rPr>
          <w:rFonts w:hint="cs"/>
          <w:rtl/>
        </w:rPr>
        <w:t>ו'ב</w:t>
      </w:r>
      <w:r w:rsidR="00040308">
        <w:rPr>
          <w:rFonts w:hint="cs"/>
          <w:rtl/>
        </w:rPr>
        <w:t>ְ</w:t>
      </w:r>
      <w:r>
        <w:rPr>
          <w:rFonts w:hint="cs"/>
          <w:rtl/>
        </w:rPr>
        <w:t>נ</w:t>
      </w:r>
      <w:r w:rsidR="00040308">
        <w:rPr>
          <w:rFonts w:hint="cs"/>
          <w:rtl/>
        </w:rPr>
        <w:t>ֵ</w:t>
      </w:r>
      <w:r>
        <w:rPr>
          <w:rFonts w:hint="cs"/>
          <w:rtl/>
        </w:rPr>
        <w:t>י</w:t>
      </w:r>
      <w:proofErr w:type="spellEnd"/>
      <w:r>
        <w:rPr>
          <w:rFonts w:hint="cs"/>
          <w:rtl/>
        </w:rPr>
        <w:t xml:space="preserve"> ע</w:t>
      </w:r>
      <w:r w:rsidR="00040308">
        <w:rPr>
          <w:rFonts w:hint="cs"/>
          <w:rtl/>
        </w:rPr>
        <w:t>ֶ</w:t>
      </w:r>
      <w:r>
        <w:rPr>
          <w:rFonts w:hint="cs"/>
          <w:rtl/>
        </w:rPr>
        <w:t>ל</w:t>
      </w:r>
      <w:r w:rsidR="00040308">
        <w:rPr>
          <w:rFonts w:hint="cs"/>
          <w:rtl/>
        </w:rPr>
        <w:t>ְ</w:t>
      </w:r>
      <w:r>
        <w:rPr>
          <w:rFonts w:hint="cs"/>
          <w:rtl/>
        </w:rPr>
        <w:t>יו</w:t>
      </w:r>
      <w:r w:rsidR="00040308">
        <w:rPr>
          <w:rFonts w:hint="cs"/>
          <w:rtl/>
        </w:rPr>
        <w:t>ֹ</w:t>
      </w:r>
      <w:r>
        <w:rPr>
          <w:rFonts w:hint="cs"/>
          <w:rtl/>
        </w:rPr>
        <w:t>ן', כלומר נעלים מבני אדם, אכן בפשעיכם תמותו כאחד האדם...</w:t>
      </w:r>
    </w:p>
    <w:p w:rsidR="0045254F" w:rsidRDefault="0045254F" w:rsidP="0045254F">
      <w:pPr>
        <w:rPr>
          <w:rtl/>
        </w:rPr>
      </w:pPr>
      <w:r>
        <w:rPr>
          <w:rFonts w:hint="cs"/>
          <w:rtl/>
        </w:rPr>
        <w:t xml:space="preserve">והנה דברי </w:t>
      </w:r>
      <w:proofErr w:type="spellStart"/>
      <w:r>
        <w:rPr>
          <w:rFonts w:hint="cs"/>
          <w:rtl/>
        </w:rPr>
        <w:t>גרינץ</w:t>
      </w:r>
      <w:proofErr w:type="spellEnd"/>
      <w:r>
        <w:rPr>
          <w:rFonts w:hint="cs"/>
          <w:rtl/>
        </w:rPr>
        <w:t>:</w:t>
      </w:r>
    </w:p>
    <w:p w:rsidR="0045254F" w:rsidRDefault="0045254F" w:rsidP="0045254F">
      <w:pPr>
        <w:rPr>
          <w:rtl/>
        </w:rPr>
      </w:pPr>
      <w:r>
        <w:rPr>
          <w:rFonts w:hint="cs"/>
          <w:rtl/>
        </w:rPr>
        <w:tab/>
        <w:t>המילים "</w:t>
      </w:r>
      <w:proofErr w:type="spellStart"/>
      <w:r w:rsidRPr="0045254F">
        <w:rPr>
          <w:rtl/>
        </w:rPr>
        <w:t>אֲ‍נִי</w:t>
      </w:r>
      <w:proofErr w:type="spellEnd"/>
      <w:r w:rsidRPr="0045254F">
        <w:rPr>
          <w:rtl/>
        </w:rPr>
        <w:t xml:space="preserve"> אָמַרְתִּי </w:t>
      </w:r>
      <w:proofErr w:type="spellStart"/>
      <w:r w:rsidRPr="0045254F">
        <w:rPr>
          <w:rtl/>
        </w:rPr>
        <w:t>אֱלֹה</w:t>
      </w:r>
      <w:r>
        <w:rPr>
          <w:rtl/>
        </w:rPr>
        <w:t>ִים</w:t>
      </w:r>
      <w:proofErr w:type="spellEnd"/>
      <w:r>
        <w:rPr>
          <w:rtl/>
        </w:rPr>
        <w:t xml:space="preserve"> אַתֶּם</w:t>
      </w:r>
      <w:r>
        <w:rPr>
          <w:rFonts w:hint="cs"/>
          <w:rtl/>
        </w:rPr>
        <w:t>" וגומר הם דברי לעג בפי המשורר כלפי שליטי האומות...</w:t>
      </w:r>
    </w:p>
    <w:p w:rsidR="0045254F" w:rsidRDefault="0045254F" w:rsidP="0045254F">
      <w:pPr>
        <w:rPr>
          <w:rtl/>
        </w:rPr>
      </w:pPr>
      <w:r>
        <w:rPr>
          <w:rFonts w:hint="cs"/>
          <w:rtl/>
        </w:rPr>
        <w:t>ונחתום בדברי עמוס חכם:</w:t>
      </w:r>
    </w:p>
    <w:p w:rsidR="0045254F" w:rsidRDefault="0045254F" w:rsidP="0045254F">
      <w:pPr>
        <w:rPr>
          <w:rtl/>
        </w:rPr>
      </w:pPr>
      <w:r>
        <w:rPr>
          <w:rFonts w:hint="cs"/>
          <w:rtl/>
        </w:rPr>
        <w:tab/>
        <w:t>א</w:t>
      </w:r>
      <w:r w:rsidR="00040308">
        <w:rPr>
          <w:rFonts w:hint="cs"/>
          <w:rtl/>
        </w:rPr>
        <w:t>ֲ</w:t>
      </w:r>
      <w:r>
        <w:rPr>
          <w:rFonts w:hint="cs"/>
          <w:rtl/>
        </w:rPr>
        <w:t>נ</w:t>
      </w:r>
      <w:r w:rsidR="00040308">
        <w:rPr>
          <w:rFonts w:hint="cs"/>
          <w:rtl/>
        </w:rPr>
        <w:t>ִ</w:t>
      </w:r>
      <w:r>
        <w:rPr>
          <w:rFonts w:hint="cs"/>
          <w:rtl/>
        </w:rPr>
        <w:t>י א</w:t>
      </w:r>
      <w:r w:rsidR="00040308">
        <w:rPr>
          <w:rFonts w:hint="cs"/>
          <w:rtl/>
        </w:rPr>
        <w:t>ָ</w:t>
      </w:r>
      <w:r>
        <w:rPr>
          <w:rFonts w:hint="cs"/>
          <w:rtl/>
        </w:rPr>
        <w:t>מ</w:t>
      </w:r>
      <w:r w:rsidR="00040308">
        <w:rPr>
          <w:rFonts w:hint="cs"/>
          <w:rtl/>
        </w:rPr>
        <w:t>ַ</w:t>
      </w:r>
      <w:r>
        <w:rPr>
          <w:rFonts w:hint="cs"/>
          <w:rtl/>
        </w:rPr>
        <w:t>ר</w:t>
      </w:r>
      <w:r w:rsidR="00040308">
        <w:rPr>
          <w:rFonts w:hint="cs"/>
          <w:rtl/>
        </w:rPr>
        <w:t>ְ</w:t>
      </w:r>
      <w:r>
        <w:rPr>
          <w:rFonts w:hint="cs"/>
          <w:rtl/>
        </w:rPr>
        <w:t>ת</w:t>
      </w:r>
      <w:r w:rsidR="00040308">
        <w:rPr>
          <w:rFonts w:hint="cs"/>
          <w:rtl/>
        </w:rPr>
        <w:t>ִּ</w:t>
      </w:r>
      <w:r>
        <w:rPr>
          <w:rFonts w:hint="cs"/>
          <w:rtl/>
        </w:rPr>
        <w:t xml:space="preserve">י... </w:t>
      </w:r>
      <w:r>
        <w:rPr>
          <w:rtl/>
        </w:rPr>
        <w:t>–</w:t>
      </w:r>
      <w:r>
        <w:rPr>
          <w:rFonts w:hint="cs"/>
          <w:rtl/>
        </w:rPr>
        <w:t xml:space="preserve"> אלו דברי לעג שהמשורר אומר לדיינים הרשעים...</w:t>
      </w:r>
    </w:p>
    <w:p w:rsidR="0076654C" w:rsidRDefault="0045254F" w:rsidP="0076654C">
      <w:pPr>
        <w:rPr>
          <w:rtl/>
        </w:rPr>
      </w:pPr>
      <w:r>
        <w:rPr>
          <w:rFonts w:hint="cs"/>
          <w:rtl/>
        </w:rPr>
        <w:t>שלושתם מנתקים אפוא את פסוק א מפסוק ו: 'א</w:t>
      </w:r>
      <w:r w:rsidR="00AC2E99">
        <w:rPr>
          <w:rFonts w:hint="cs"/>
          <w:rtl/>
        </w:rPr>
        <w:t>ֱ</w:t>
      </w:r>
      <w:r>
        <w:rPr>
          <w:rFonts w:hint="cs"/>
          <w:rtl/>
        </w:rPr>
        <w:t>ל</w:t>
      </w:r>
      <w:r w:rsidR="00AC2E99">
        <w:rPr>
          <w:rFonts w:hint="cs"/>
          <w:rtl/>
        </w:rPr>
        <w:t>ֹ</w:t>
      </w:r>
      <w:r>
        <w:rPr>
          <w:rFonts w:hint="cs"/>
          <w:rtl/>
        </w:rPr>
        <w:t>ה</w:t>
      </w:r>
      <w:r w:rsidR="00AC2E99">
        <w:rPr>
          <w:rFonts w:hint="cs"/>
          <w:rtl/>
        </w:rPr>
        <w:t>ִ</w:t>
      </w:r>
      <w:r>
        <w:rPr>
          <w:rFonts w:hint="cs"/>
          <w:rtl/>
        </w:rPr>
        <w:t xml:space="preserve">ים' בפסוק א פירושו מלאכים, ואילו אותו כינוי בא בפסוק ו לבני אדם </w:t>
      </w:r>
      <w:r>
        <w:rPr>
          <w:rtl/>
        </w:rPr>
        <w:t>–</w:t>
      </w:r>
      <w:r>
        <w:rPr>
          <w:rFonts w:hint="cs"/>
          <w:rtl/>
        </w:rPr>
        <w:t xml:space="preserve"> שליטי האומות או הדיינים, ואין כל זיקה בין השימוש בכינוי זה בפסוק א לשימוש שנעשה בו בפסוק ו!</w:t>
      </w:r>
      <w:r w:rsidR="0076654C">
        <w:rPr>
          <w:rFonts w:hint="cs"/>
          <w:rtl/>
        </w:rPr>
        <w:t xml:space="preserve"> אך באמת לא ניתן לנתק בין שני הפסוקים הללו, על הקשר הברור בין שני</w:t>
      </w:r>
      <w:r>
        <w:rPr>
          <w:rFonts w:hint="cs"/>
          <w:rtl/>
        </w:rPr>
        <w:t xml:space="preserve">הם עמדנו בראש סעיף ד. </w:t>
      </w:r>
    </w:p>
    <w:p w:rsidR="0045254F" w:rsidRDefault="0045254F" w:rsidP="0076654C">
      <w:pPr>
        <w:rPr>
          <w:rtl/>
        </w:rPr>
      </w:pPr>
      <w:r>
        <w:rPr>
          <w:rFonts w:hint="cs"/>
          <w:rtl/>
        </w:rPr>
        <w:t>גם המבנה הספרותי של מזמורנו, כפי שתיארנו אותו בסוף סעיף ו, חלוקתו לשתי מחציות המקבילות ביניהן בהקבלה כיאסטית ניגודית, גם מבנה ברור זה תלוי בקשר בין פסוק א לפסוקים ו</w:t>
      </w:r>
      <w:r>
        <w:rPr>
          <w:rFonts w:hint="cs"/>
        </w:rPr>
        <w:sym w:font="Symbol" w:char="F02D"/>
      </w:r>
      <w:r>
        <w:rPr>
          <w:rFonts w:hint="cs"/>
          <w:rtl/>
        </w:rPr>
        <w:t xml:space="preserve">ז, </w:t>
      </w:r>
      <w:r w:rsidR="007D0CAF">
        <w:rPr>
          <w:rFonts w:hint="cs"/>
          <w:rtl/>
        </w:rPr>
        <w:t>והוא בטל ומבוטל לפי פירושם של המפרשים שדבריהם נידונו עתה.</w:t>
      </w:r>
    </w:p>
    <w:p w:rsidR="0076654C" w:rsidRDefault="0076654C" w:rsidP="0076654C">
      <w:pPr>
        <w:pStyle w:val="Heading3"/>
        <w:rPr>
          <w:rtl/>
        </w:rPr>
      </w:pPr>
    </w:p>
    <w:p w:rsidR="0076654C" w:rsidRPr="0076654C" w:rsidRDefault="0076654C" w:rsidP="0076654C">
      <w:pPr>
        <w:pStyle w:val="Heading3"/>
      </w:pPr>
      <w:r w:rsidRPr="0076654C">
        <w:rPr>
          <w:rFonts w:hint="cs"/>
          <w:rtl/>
        </w:rPr>
        <w:t>נספח שלישי</w:t>
      </w:r>
      <w:r>
        <w:rPr>
          <w:rFonts w:hint="cs"/>
          <w:rtl/>
        </w:rPr>
        <w:t>: מזמורנו ו'הפילוסופיה של המשפט'</w:t>
      </w:r>
    </w:p>
    <w:p w:rsidR="0076654C" w:rsidRPr="0076654C" w:rsidRDefault="0076654C" w:rsidP="0076654C">
      <w:pPr>
        <w:rPr>
          <w:rtl/>
        </w:rPr>
      </w:pPr>
      <w:r w:rsidRPr="0076654C">
        <w:rPr>
          <w:rFonts w:hint="cs"/>
          <w:rtl/>
        </w:rPr>
        <w:t xml:space="preserve">בסעיפים הקודמים של עיוננו הגדרנו את מזמור פ"ב כמזמור הגותי אוניברסאלי, שתחום ההגות שלו הוא: טיבה של מערכת המשפט האנושית. </w:t>
      </w:r>
      <w:r>
        <w:rPr>
          <w:rFonts w:hint="cs"/>
          <w:rtl/>
        </w:rPr>
        <w:t>ב</w:t>
      </w:r>
      <w:r w:rsidRPr="0076654C">
        <w:rPr>
          <w:rFonts w:hint="cs"/>
          <w:rtl/>
        </w:rPr>
        <w:t>תור שכזה, מקיים מזמורנו נקודות מגע אחדות עם תחומה של פילוסופיית המשפט. אלא שזו האחרונה עוסק</w:t>
      </w:r>
      <w:r>
        <w:rPr>
          <w:rFonts w:hint="cs"/>
          <w:rtl/>
        </w:rPr>
        <w:t>ת בעיקר בשאלות 'מהו המשפט' עצמו</w:t>
      </w:r>
      <w:r w:rsidRPr="0076654C">
        <w:rPr>
          <w:rFonts w:hint="cs"/>
          <w:rtl/>
        </w:rPr>
        <w:t xml:space="preserve">, </w:t>
      </w:r>
      <w:r>
        <w:rPr>
          <w:rFonts w:hint="cs"/>
          <w:rtl/>
        </w:rPr>
        <w:t xml:space="preserve">מהו </w:t>
      </w:r>
      <w:r w:rsidRPr="0076654C">
        <w:rPr>
          <w:rFonts w:hint="cs"/>
          <w:rtl/>
        </w:rPr>
        <w:t>מקור הלגיטימיות שלו ומ</w:t>
      </w:r>
      <w:r>
        <w:rPr>
          <w:rFonts w:hint="cs"/>
          <w:rtl/>
        </w:rPr>
        <w:t>ה מ</w:t>
      </w:r>
      <w:r w:rsidRPr="0076654C">
        <w:rPr>
          <w:rFonts w:hint="cs"/>
          <w:rtl/>
        </w:rPr>
        <w:t xml:space="preserve">קור סמכותו. מזמורנו, לעומת זאת, מתמקד לא </w:t>
      </w:r>
      <w:r w:rsidRPr="0076654C">
        <w:rPr>
          <w:rFonts w:hint="cs"/>
          <w:b/>
          <w:bCs/>
          <w:rtl/>
        </w:rPr>
        <w:t>בחוקים</w:t>
      </w:r>
      <w:r w:rsidRPr="0076654C">
        <w:rPr>
          <w:rFonts w:hint="cs"/>
          <w:rtl/>
        </w:rPr>
        <w:t xml:space="preserve"> המצויים בבסיס המערכת המשפטית האנושית, אלא </w:t>
      </w:r>
      <w:r w:rsidRPr="0076654C">
        <w:rPr>
          <w:rFonts w:hint="cs"/>
          <w:b/>
          <w:bCs/>
          <w:rtl/>
        </w:rPr>
        <w:t>באישים</w:t>
      </w:r>
      <w:r w:rsidRPr="0076654C">
        <w:rPr>
          <w:rFonts w:hint="cs"/>
          <w:rtl/>
        </w:rPr>
        <w:t xml:space="preserve"> האחראים על מימוש המשפט, קרי בשופטים. אכזבתו של משורר מזמורנו ממערכת המשפט האנושית, אינה נובעת מחוקי רשע, אלא משופטי עוול. אפשר שהחוקים המהווים תשתית של מערכת המשפט האנושית ראויים הם, אך המימוש של חוקים אלו בידי השופטים עצמם מעוות את הצדק ומשחית את החברה.</w:t>
      </w:r>
    </w:p>
    <w:p w:rsidR="0076654C" w:rsidRPr="0076654C" w:rsidRDefault="0076654C" w:rsidP="0076654C">
      <w:pPr>
        <w:rPr>
          <w:rtl/>
        </w:rPr>
      </w:pPr>
      <w:r w:rsidRPr="0076654C">
        <w:rPr>
          <w:rFonts w:hint="cs"/>
          <w:rtl/>
        </w:rPr>
        <w:t>אם באנו לסכם את 'ההגות המשפטית' הנפרשת במזמורנו, נוכל לדון בארבעה תחומים הנידונים בו, מהם בפירוש ובהרחבה ומהם בקיצור וברמז:</w:t>
      </w:r>
    </w:p>
    <w:p w:rsidR="0076654C" w:rsidRPr="0076654C" w:rsidRDefault="0076654C" w:rsidP="0076654C">
      <w:pPr>
        <w:numPr>
          <w:ilvl w:val="0"/>
          <w:numId w:val="11"/>
        </w:numPr>
        <w:rPr>
          <w:rtl/>
        </w:rPr>
      </w:pPr>
      <w:r w:rsidRPr="0076654C">
        <w:rPr>
          <w:rFonts w:hint="cs"/>
          <w:rtl/>
        </w:rPr>
        <w:t>תפקידם של השופטים בחברה</w:t>
      </w:r>
    </w:p>
    <w:p w:rsidR="0076654C" w:rsidRPr="0076654C" w:rsidRDefault="0076654C" w:rsidP="0076654C">
      <w:pPr>
        <w:numPr>
          <w:ilvl w:val="0"/>
          <w:numId w:val="11"/>
        </w:numPr>
      </w:pPr>
      <w:r w:rsidRPr="0076654C">
        <w:rPr>
          <w:rFonts w:hint="cs"/>
          <w:rtl/>
        </w:rPr>
        <w:t>הזיקה בין א-לוהים לתהליך המשפטי</w:t>
      </w:r>
    </w:p>
    <w:p w:rsidR="0076654C" w:rsidRPr="0076654C" w:rsidRDefault="0076654C" w:rsidP="0076654C">
      <w:pPr>
        <w:numPr>
          <w:ilvl w:val="0"/>
          <w:numId w:val="11"/>
        </w:numPr>
      </w:pPr>
      <w:r w:rsidRPr="0076654C">
        <w:rPr>
          <w:rFonts w:hint="cs"/>
          <w:rtl/>
        </w:rPr>
        <w:t>הזיקה בין המשפט לעולם</w:t>
      </w:r>
    </w:p>
    <w:p w:rsidR="0076654C" w:rsidRPr="0076654C" w:rsidRDefault="0076654C" w:rsidP="0076654C">
      <w:pPr>
        <w:numPr>
          <w:ilvl w:val="0"/>
          <w:numId w:val="11"/>
        </w:numPr>
      </w:pPr>
      <w:r w:rsidRPr="0076654C">
        <w:rPr>
          <w:rFonts w:hint="cs"/>
          <w:rtl/>
        </w:rPr>
        <w:t>מעמדם המיוחד של השופטים</w:t>
      </w:r>
    </w:p>
    <w:p w:rsidR="0076654C" w:rsidRPr="0076654C" w:rsidRDefault="0076654C" w:rsidP="0076654C">
      <w:r w:rsidRPr="0076654C">
        <w:rPr>
          <w:rFonts w:hint="cs"/>
          <w:rtl/>
        </w:rPr>
        <w:t>בדברינו הבאים נקדיש מילים אחדות ל</w:t>
      </w:r>
      <w:r>
        <w:rPr>
          <w:rFonts w:hint="cs"/>
          <w:rtl/>
        </w:rPr>
        <w:t>תפיסת מזמורנו ביחס ל</w:t>
      </w:r>
      <w:r w:rsidRPr="0076654C">
        <w:rPr>
          <w:rFonts w:hint="cs"/>
          <w:rtl/>
        </w:rPr>
        <w:t>כל אחד מתחומים אלו.</w:t>
      </w:r>
    </w:p>
    <w:p w:rsidR="0076654C" w:rsidRPr="0076654C" w:rsidRDefault="0076654C" w:rsidP="0076654C">
      <w:pPr>
        <w:rPr>
          <w:rtl/>
        </w:rPr>
      </w:pPr>
    </w:p>
    <w:p w:rsidR="0076654C" w:rsidRPr="0076654C" w:rsidRDefault="0076654C" w:rsidP="0076654C">
      <w:pPr>
        <w:pStyle w:val="Heading4"/>
        <w:rPr>
          <w:rtl/>
        </w:rPr>
      </w:pPr>
      <w:r>
        <w:rPr>
          <w:rFonts w:hint="cs"/>
          <w:rtl/>
        </w:rPr>
        <w:t xml:space="preserve">א. </w:t>
      </w:r>
      <w:r w:rsidRPr="0076654C">
        <w:rPr>
          <w:rFonts w:hint="cs"/>
          <w:rtl/>
        </w:rPr>
        <w:t>תפקידם של השופטים בחברה</w:t>
      </w:r>
    </w:p>
    <w:p w:rsidR="0076654C" w:rsidRPr="0076654C" w:rsidRDefault="0076654C" w:rsidP="005509E0">
      <w:r w:rsidRPr="0076654C">
        <w:rPr>
          <w:rFonts w:hint="cs"/>
          <w:rtl/>
        </w:rPr>
        <w:t xml:space="preserve">בחברה 'בריאה' (אם יש כזאת), תפקידם של השופטים הוא לשפוט בצדק, בלא נטייה לקוטב זה או זה שבחברה: "לֹא תִשָּׂא פְנֵי דָל, וְלֹא תֶהְדַּר פְּנֵי גָדוֹל" (ויקרא י"ט, טו). אולם בחברה המוכרת למשורר מזמורנו, ידם של הרשעים על העליונה, </w:t>
      </w:r>
      <w:r w:rsidRPr="0076654C">
        <w:rPr>
          <w:rFonts w:hint="cs"/>
          <w:rtl/>
        </w:rPr>
        <w:lastRenderedPageBreak/>
        <w:t>ו</w:t>
      </w:r>
      <w:r>
        <w:rPr>
          <w:rFonts w:hint="cs"/>
          <w:rtl/>
        </w:rPr>
        <w:t>ה</w:t>
      </w:r>
      <w:r w:rsidRPr="0076654C">
        <w:rPr>
          <w:rFonts w:hint="cs"/>
          <w:rtl/>
        </w:rPr>
        <w:t>ם מנצלים ועושקים את החלשים והעניים. בחברה כזאת, תפקידם של השופטים הוא להגן על הדל ועל היתום, על העני ועל הרש מתגרת ידם של הרשעים</w:t>
      </w:r>
      <w:r w:rsidR="005509E0">
        <w:rPr>
          <w:rFonts w:hint="cs"/>
          <w:rtl/>
        </w:rPr>
        <w:t>, ועל כן המזמור מדגיש:</w:t>
      </w:r>
      <w:r w:rsidRPr="0076654C">
        <w:rPr>
          <w:rFonts w:hint="cs"/>
          <w:rtl/>
        </w:rPr>
        <w:t xml:space="preserve"> "שִׁפְטוּ...הַצְדִּיקוּ...פַּלְּטוּ...הַצִּילוּ" את החלשים הללו מיד הרשעים!</w:t>
      </w:r>
    </w:p>
    <w:p w:rsidR="0076654C" w:rsidRPr="0076654C" w:rsidRDefault="0076654C" w:rsidP="005509E0">
      <w:pPr>
        <w:rPr>
          <w:rtl/>
        </w:rPr>
      </w:pPr>
      <w:r w:rsidRPr="0076654C">
        <w:rPr>
          <w:rFonts w:hint="cs"/>
          <w:rtl/>
        </w:rPr>
        <w:t>בחברה כזאת לא תיתכן נייטרליות של השופטים בין הקצוות החברתיים-כלכליים המצויים בכל חברה: עליהם 'לקחת צד' ולשמש חומת מגן למקופחים, ולעמוד כחומה בצורה אל מול הרשעים. ואין זו הטיית משפט, אלא שימוש בו ל</w:t>
      </w:r>
      <w:r w:rsidR="005509E0">
        <w:rPr>
          <w:rFonts w:hint="cs"/>
          <w:rtl/>
        </w:rPr>
        <w:t>שם קיום מטרתו ה</w:t>
      </w:r>
      <w:r w:rsidRPr="0076654C">
        <w:rPr>
          <w:rFonts w:hint="cs"/>
          <w:rtl/>
        </w:rPr>
        <w:t>מהות</w:t>
      </w:r>
      <w:r w:rsidR="005509E0">
        <w:rPr>
          <w:rFonts w:hint="cs"/>
          <w:rtl/>
        </w:rPr>
        <w:t>ית</w:t>
      </w:r>
      <w:r w:rsidRPr="0076654C">
        <w:rPr>
          <w:rFonts w:hint="cs"/>
          <w:rtl/>
        </w:rPr>
        <w:t>: תיקון החברה כדי שישרור בה צדק.</w:t>
      </w:r>
    </w:p>
    <w:p w:rsidR="0076654C" w:rsidRPr="0076654C" w:rsidRDefault="0076654C" w:rsidP="0076654C">
      <w:pPr>
        <w:rPr>
          <w:rtl/>
        </w:rPr>
      </w:pPr>
    </w:p>
    <w:p w:rsidR="0076654C" w:rsidRPr="0076654C" w:rsidRDefault="005509E0" w:rsidP="005509E0">
      <w:pPr>
        <w:pStyle w:val="Heading4"/>
        <w:rPr>
          <w:rtl/>
        </w:rPr>
      </w:pPr>
      <w:r>
        <w:rPr>
          <w:rFonts w:hint="cs"/>
          <w:rtl/>
        </w:rPr>
        <w:t xml:space="preserve">ב. </w:t>
      </w:r>
      <w:r w:rsidR="0076654C" w:rsidRPr="0076654C">
        <w:rPr>
          <w:rFonts w:hint="cs"/>
          <w:rtl/>
        </w:rPr>
        <w:t>הזיקה בין א-לוהים לתהליך המשפטי</w:t>
      </w:r>
    </w:p>
    <w:p w:rsidR="0076654C" w:rsidRPr="0076654C" w:rsidRDefault="0076654C" w:rsidP="005509E0">
      <w:r w:rsidRPr="0076654C">
        <w:rPr>
          <w:rFonts w:hint="cs"/>
          <w:rtl/>
        </w:rPr>
        <w:t xml:space="preserve">החידוש החשוב של מזמורנו מצוי כבר בפסוק הראשון שלו, המשמש נקודת מוצא לכל מה שנאמר בהמשכו: א-לוהים נוכח בתהליך המשפט האנושי! קביעה זו משייכת את מזמורנו לכאורה לתפיסות בפילוסופיה של המשפט המכונות 'המשפט הטבעי'. "המשפט – לא-לוהים הוא!" ותפקידם של השופטים הוא להוציא מן הכוח אל הפועל את עקרונות הצדק </w:t>
      </w:r>
      <w:r w:rsidR="005509E0">
        <w:rPr>
          <w:rFonts w:hint="cs"/>
          <w:rtl/>
        </w:rPr>
        <w:t>המוחלט</w:t>
      </w:r>
      <w:r w:rsidRPr="0076654C">
        <w:rPr>
          <w:rFonts w:hint="cs"/>
          <w:rtl/>
        </w:rPr>
        <w:t>.</w:t>
      </w:r>
    </w:p>
    <w:p w:rsidR="0076654C" w:rsidRPr="0076654C" w:rsidRDefault="0076654C" w:rsidP="0076654C">
      <w:pPr>
        <w:rPr>
          <w:rtl/>
        </w:rPr>
      </w:pPr>
      <w:r w:rsidRPr="0076654C">
        <w:rPr>
          <w:rFonts w:hint="cs"/>
          <w:rtl/>
        </w:rPr>
        <w:t xml:space="preserve">אף שסביר לייחס למקרא תפיסה </w:t>
      </w:r>
      <w:r w:rsidR="005509E0">
        <w:rPr>
          <w:rFonts w:hint="cs"/>
          <w:rtl/>
        </w:rPr>
        <w:t>כ</w:t>
      </w:r>
      <w:r w:rsidRPr="0076654C">
        <w:rPr>
          <w:rFonts w:hint="cs"/>
          <w:rtl/>
        </w:rPr>
        <w:t>זו של המשפט האנושי, ולא את השקפות הפוזיטיביזם המשפטי המודרני, לא זה הדבר המובע במזמורנו: א-להים ניצב בעדת אל, ובקרב אלהים ישפוט, לא מפני שהוא מכתיב לשופטים את הכרעתם המשפטית, ואף לא מפני שהוא מקור המשפט והחוק שעל פיו דנים השופטים.</w:t>
      </w:r>
    </w:p>
    <w:p w:rsidR="0076654C" w:rsidRPr="0076654C" w:rsidRDefault="0076654C" w:rsidP="0076654C">
      <w:pPr>
        <w:rPr>
          <w:rtl/>
        </w:rPr>
      </w:pPr>
      <w:r w:rsidRPr="0076654C">
        <w:rPr>
          <w:rFonts w:hint="cs"/>
          <w:rtl/>
        </w:rPr>
        <w:t>החוק שמדובר בו במזמורנו האוניברסאלי הוא יצירתם של בני אדם! החברה האנושית לא נצטוותה על פי תפיסת המקרא ועל פי תפיסתם של חז"ל לקיים את חוקי תורת ה'. אך היא נצטוותה (כאחת משבע מצוות בני נח על פי הגדרתם של חז"ל) על "הדינים" – על יצירת מערכת חוקים מעשה בני אדם, ועל הושבת שופטים שידונו בצדק על פי חוקים אלו.</w:t>
      </w:r>
    </w:p>
    <w:p w:rsidR="0076654C" w:rsidRPr="0076654C" w:rsidRDefault="0076654C" w:rsidP="0076654C">
      <w:pPr>
        <w:rPr>
          <w:rtl/>
        </w:rPr>
      </w:pPr>
      <w:r w:rsidRPr="0076654C">
        <w:rPr>
          <w:rFonts w:hint="cs"/>
          <w:rtl/>
        </w:rPr>
        <w:t>אף ההכרעה המשפטית בדיון הנעשה על ידי השופטים – כולה פרי השכל האנושי של השופט השם מגמת פניו לעשיית צדק.</w:t>
      </w:r>
    </w:p>
    <w:p w:rsidR="0076654C" w:rsidRPr="0076654C" w:rsidRDefault="0076654C" w:rsidP="0076654C">
      <w:pPr>
        <w:rPr>
          <w:rtl/>
        </w:rPr>
      </w:pPr>
      <w:r w:rsidRPr="0076654C">
        <w:rPr>
          <w:rFonts w:hint="cs"/>
          <w:rtl/>
        </w:rPr>
        <w:t>מהו אפוא מקומו של א-לוהים בתהליך המשפטי, מקום שעליו מעיד מזמורנו</w:t>
      </w:r>
      <w:r w:rsidR="005509E0">
        <w:rPr>
          <w:rFonts w:hint="cs"/>
          <w:rtl/>
        </w:rPr>
        <w:t>:</w:t>
      </w:r>
      <w:r w:rsidRPr="0076654C">
        <w:rPr>
          <w:rFonts w:hint="cs"/>
          <w:rtl/>
        </w:rPr>
        <w:t xml:space="preserve"> "בְּקֶרֶב אֱלֹהִים יִשְׁפֹּט"?</w:t>
      </w:r>
    </w:p>
    <w:p w:rsidR="0076654C" w:rsidRPr="0076654C" w:rsidRDefault="0076654C" w:rsidP="005509E0">
      <w:pPr>
        <w:rPr>
          <w:rtl/>
        </w:rPr>
      </w:pPr>
      <w:r w:rsidRPr="0076654C">
        <w:rPr>
          <w:rFonts w:hint="cs"/>
          <w:rtl/>
        </w:rPr>
        <w:t xml:space="preserve">מקום זה הוא מקום שנועד </w:t>
      </w:r>
      <w:r w:rsidRPr="0076654C">
        <w:rPr>
          <w:rFonts w:hint="cs"/>
          <w:b/>
          <w:bCs/>
          <w:rtl/>
        </w:rPr>
        <w:t>לכבד</w:t>
      </w:r>
      <w:r w:rsidRPr="0076654C">
        <w:rPr>
          <w:rFonts w:hint="cs"/>
          <w:rtl/>
        </w:rPr>
        <w:t xml:space="preserve"> את המשפט האנושי, ולהפוך את מעשה השופטים למעשה דתי, למעשה א-</w:t>
      </w:r>
      <w:proofErr w:type="spellStart"/>
      <w:r w:rsidRPr="0076654C">
        <w:rPr>
          <w:rFonts w:hint="cs"/>
          <w:rtl/>
        </w:rPr>
        <w:t>לוהי</w:t>
      </w:r>
      <w:proofErr w:type="spellEnd"/>
      <w:r w:rsidRPr="0076654C">
        <w:rPr>
          <w:rFonts w:hint="cs"/>
          <w:rtl/>
        </w:rPr>
        <w:t xml:space="preserve">! המשפט האנושי הוא שותפות האדם עם ה' בקיום העולם על יסודות של צדק ומשפט. וזכות הבכורה בשותפות זו – לאדם! זו הסיבה שהשופטים יושבים בעת התהליך המשפטי, ואילו א-לוהים </w:t>
      </w:r>
      <w:r w:rsidR="008C2A1D">
        <w:rPr>
          <w:rFonts w:hint="cs"/>
          <w:rtl/>
        </w:rPr>
        <w:t>מתואר כ</w:t>
      </w:r>
      <w:r w:rsidRPr="0076654C">
        <w:rPr>
          <w:rFonts w:hint="cs"/>
          <w:rtl/>
        </w:rPr>
        <w:t xml:space="preserve">עומד בקרבם (ראה סעיף </w:t>
      </w:r>
      <w:r w:rsidR="005509E0">
        <w:rPr>
          <w:rFonts w:hint="cs"/>
          <w:rtl/>
        </w:rPr>
        <w:t xml:space="preserve">ד </w:t>
      </w:r>
      <w:r w:rsidRPr="0076654C">
        <w:rPr>
          <w:rFonts w:hint="cs"/>
          <w:rtl/>
        </w:rPr>
        <w:t>הערה</w:t>
      </w:r>
      <w:r w:rsidR="005509E0">
        <w:rPr>
          <w:rFonts w:hint="cs"/>
          <w:rtl/>
        </w:rPr>
        <w:t xml:space="preserve"> 5</w:t>
      </w:r>
      <w:r w:rsidRPr="0076654C">
        <w:rPr>
          <w:rFonts w:hint="cs"/>
          <w:rtl/>
        </w:rPr>
        <w:t>). כביכול, לא הם המשרתים אותו בעת עשיית המשפט, אלא הוא העומד לשירותם באותה שעה.</w:t>
      </w:r>
    </w:p>
    <w:p w:rsidR="0076654C" w:rsidRPr="0076654C" w:rsidRDefault="0076654C" w:rsidP="008C2A1D">
      <w:pPr>
        <w:rPr>
          <w:rtl/>
        </w:rPr>
      </w:pPr>
      <w:r w:rsidRPr="0076654C">
        <w:rPr>
          <w:rFonts w:hint="cs"/>
          <w:rtl/>
        </w:rPr>
        <w:t xml:space="preserve">על האמביוולנטיות הזאת של התהליך המשפטי, </w:t>
      </w:r>
      <w:r w:rsidR="008C2A1D">
        <w:rPr>
          <w:rFonts w:hint="cs"/>
          <w:rtl/>
        </w:rPr>
        <w:t>ש</w:t>
      </w:r>
      <w:r w:rsidR="008C2A1D" w:rsidRPr="0076654C">
        <w:rPr>
          <w:rFonts w:hint="cs"/>
          <w:rtl/>
        </w:rPr>
        <w:t>הוא כולו אנושי מחד</w:t>
      </w:r>
      <w:r w:rsidR="008C2A1D">
        <w:rPr>
          <w:rFonts w:hint="cs"/>
          <w:rtl/>
        </w:rPr>
        <w:t>, ו</w:t>
      </w:r>
      <w:r w:rsidR="008C2A1D" w:rsidRPr="0076654C">
        <w:rPr>
          <w:rFonts w:hint="cs"/>
          <w:rtl/>
        </w:rPr>
        <w:t xml:space="preserve">מאידך </w:t>
      </w:r>
      <w:r w:rsidRPr="0076654C">
        <w:rPr>
          <w:rFonts w:hint="cs"/>
          <w:rtl/>
        </w:rPr>
        <w:t>א-לוהים נוכח בו, עומד המדרש הבא (סנהדרין ו ע"ב):</w:t>
      </w:r>
    </w:p>
    <w:p w:rsidR="008C2A1D" w:rsidRDefault="008C2A1D" w:rsidP="008C2A1D">
      <w:pPr>
        <w:pStyle w:val="Quote"/>
        <w:rPr>
          <w:rtl/>
        </w:rPr>
      </w:pPr>
      <w:proofErr w:type="spellStart"/>
      <w:r>
        <w:rPr>
          <w:rFonts w:hint="cs"/>
          <w:rtl/>
        </w:rPr>
        <w:t>ויה</w:t>
      </w:r>
      <w:r w:rsidR="0076654C" w:rsidRPr="0076654C">
        <w:rPr>
          <w:rFonts w:hint="cs"/>
          <w:rtl/>
        </w:rPr>
        <w:t>ו</w:t>
      </w:r>
      <w:proofErr w:type="spellEnd"/>
      <w:r w:rsidR="0076654C" w:rsidRPr="0076654C">
        <w:rPr>
          <w:rFonts w:hint="cs"/>
          <w:rtl/>
        </w:rPr>
        <w:t xml:space="preserve"> </w:t>
      </w:r>
      <w:proofErr w:type="spellStart"/>
      <w:r w:rsidR="0076654C" w:rsidRPr="0076654C">
        <w:rPr>
          <w:rFonts w:hint="cs"/>
          <w:rtl/>
        </w:rPr>
        <w:t>הדיינין</w:t>
      </w:r>
      <w:proofErr w:type="spellEnd"/>
      <w:r w:rsidR="0076654C" w:rsidRPr="0076654C">
        <w:rPr>
          <w:rFonts w:hint="cs"/>
          <w:rtl/>
        </w:rPr>
        <w:t xml:space="preserve"> יודעין את מי הם דני</w:t>
      </w:r>
      <w:r>
        <w:rPr>
          <w:rFonts w:hint="cs"/>
          <w:rtl/>
        </w:rPr>
        <w:t>ם</w:t>
      </w:r>
      <w:r w:rsidR="0076654C" w:rsidRPr="0076654C">
        <w:rPr>
          <w:rFonts w:hint="cs"/>
          <w:rtl/>
        </w:rPr>
        <w:t xml:space="preserve"> ולפני מי הם </w:t>
      </w:r>
      <w:proofErr w:type="spellStart"/>
      <w:r w:rsidR="0076654C" w:rsidRPr="0076654C">
        <w:rPr>
          <w:rFonts w:hint="cs"/>
          <w:rtl/>
        </w:rPr>
        <w:t>דני</w:t>
      </w:r>
      <w:r>
        <w:rPr>
          <w:rFonts w:hint="cs"/>
          <w:rtl/>
        </w:rPr>
        <w:t>ן</w:t>
      </w:r>
      <w:proofErr w:type="spellEnd"/>
      <w:r w:rsidR="0076654C" w:rsidRPr="0076654C">
        <w:rPr>
          <w:rFonts w:hint="cs"/>
          <w:rtl/>
        </w:rPr>
        <w:t xml:space="preserve"> ומי עתיד להיפרע מהן, שנאמר "</w:t>
      </w:r>
      <w:proofErr w:type="spellStart"/>
      <w:r w:rsidR="0076654C" w:rsidRPr="0076654C">
        <w:rPr>
          <w:rFonts w:hint="cs"/>
          <w:rtl/>
        </w:rPr>
        <w:t>אֱ</w:t>
      </w:r>
      <w:r w:rsidR="0076654C" w:rsidRPr="0076654C">
        <w:rPr>
          <w:rFonts w:ascii="Arial" w:hAnsi="Arial" w:cs="Arial" w:hint="cs"/>
          <w:rtl/>
        </w:rPr>
        <w:t>‍</w:t>
      </w:r>
      <w:r w:rsidR="0076654C" w:rsidRPr="0076654C">
        <w:rPr>
          <w:rFonts w:hint="cs"/>
          <w:rtl/>
        </w:rPr>
        <w:t>לֹהִים</w:t>
      </w:r>
      <w:proofErr w:type="spellEnd"/>
      <w:r w:rsidR="0076654C" w:rsidRPr="0076654C">
        <w:rPr>
          <w:rFonts w:hint="cs"/>
          <w:rtl/>
        </w:rPr>
        <w:t xml:space="preserve"> </w:t>
      </w:r>
      <w:proofErr w:type="spellStart"/>
      <w:r w:rsidR="0076654C" w:rsidRPr="0076654C">
        <w:rPr>
          <w:rFonts w:hint="cs"/>
          <w:rtl/>
        </w:rPr>
        <w:t>נִצָּב</w:t>
      </w:r>
      <w:proofErr w:type="spellEnd"/>
      <w:r w:rsidR="0076654C" w:rsidRPr="0076654C">
        <w:rPr>
          <w:rFonts w:hint="cs"/>
          <w:rtl/>
        </w:rPr>
        <w:t xml:space="preserve"> בַּעֲדַת אֵל", וכן ביהושפט הוא אומר "וַיֹּאמֶר אֶל הַשֹּׁפְטִים: רְאוּ מָה אַתֶּם עֹשִׂים כִּי לֹא לְאָדָם תִּשְׁפְּטוּ, כִּי לַה</w:t>
      </w:r>
      <w:r>
        <w:rPr>
          <w:rFonts w:hint="cs"/>
          <w:rtl/>
        </w:rPr>
        <w:t>'</w:t>
      </w:r>
      <w:r w:rsidR="0076654C" w:rsidRPr="008C2A1D">
        <w:rPr>
          <w:rFonts w:hint="cs"/>
          <w:spacing w:val="20"/>
          <w:rtl/>
        </w:rPr>
        <w:t>"</w:t>
      </w:r>
      <w:r w:rsidR="0076654C" w:rsidRPr="0076654C">
        <w:rPr>
          <w:rFonts w:hint="cs"/>
          <w:rtl/>
        </w:rPr>
        <w:t xml:space="preserve"> (דהי"ב י"ט, ו). </w:t>
      </w:r>
    </w:p>
    <w:p w:rsidR="0076654C" w:rsidRPr="0076654C" w:rsidRDefault="0076654C" w:rsidP="008C2A1D">
      <w:pPr>
        <w:pStyle w:val="Quote"/>
        <w:rPr>
          <w:rtl/>
        </w:rPr>
      </w:pPr>
      <w:r w:rsidRPr="0076654C">
        <w:rPr>
          <w:rFonts w:hint="cs"/>
          <w:rtl/>
        </w:rPr>
        <w:t>שמא יאמר הדיין: מה לי בצער הזה (רש"י: שאם אטעה איענש). תלמוד לומר: "ו</w:t>
      </w:r>
      <w:r w:rsidR="008C2A1D">
        <w:rPr>
          <w:rFonts w:hint="cs"/>
          <w:rtl/>
        </w:rPr>
        <w:t>ְ</w:t>
      </w:r>
      <w:r w:rsidRPr="0076654C">
        <w:rPr>
          <w:rFonts w:hint="cs"/>
          <w:rtl/>
        </w:rPr>
        <w:t>ע</w:t>
      </w:r>
      <w:r w:rsidR="008C2A1D">
        <w:rPr>
          <w:rFonts w:hint="cs"/>
          <w:rtl/>
        </w:rPr>
        <w:t>ִ</w:t>
      </w:r>
      <w:r w:rsidRPr="0076654C">
        <w:rPr>
          <w:rFonts w:hint="cs"/>
          <w:rtl/>
        </w:rPr>
        <w:t>מ</w:t>
      </w:r>
      <w:r w:rsidR="008C2A1D">
        <w:rPr>
          <w:rFonts w:hint="cs"/>
          <w:rtl/>
        </w:rPr>
        <w:t>ָּ</w:t>
      </w:r>
      <w:r w:rsidRPr="0076654C">
        <w:rPr>
          <w:rFonts w:hint="cs"/>
          <w:rtl/>
        </w:rPr>
        <w:t>כ</w:t>
      </w:r>
      <w:r w:rsidR="008C2A1D">
        <w:rPr>
          <w:rFonts w:hint="cs"/>
          <w:rtl/>
        </w:rPr>
        <w:t>ֶ</w:t>
      </w:r>
      <w:r w:rsidRPr="0076654C">
        <w:rPr>
          <w:rFonts w:hint="cs"/>
          <w:rtl/>
        </w:rPr>
        <w:t>ם ב</w:t>
      </w:r>
      <w:r w:rsidR="008C2A1D">
        <w:rPr>
          <w:rFonts w:hint="cs"/>
          <w:rtl/>
        </w:rPr>
        <w:t>ִּ</w:t>
      </w:r>
      <w:r w:rsidRPr="0076654C">
        <w:rPr>
          <w:rFonts w:hint="cs"/>
          <w:rtl/>
        </w:rPr>
        <w:t>ד</w:t>
      </w:r>
      <w:r w:rsidR="008C2A1D">
        <w:rPr>
          <w:rFonts w:hint="cs"/>
          <w:rtl/>
        </w:rPr>
        <w:t>ְ</w:t>
      </w:r>
      <w:r w:rsidRPr="0076654C">
        <w:rPr>
          <w:rFonts w:hint="cs"/>
          <w:rtl/>
        </w:rPr>
        <w:t>ב</w:t>
      </w:r>
      <w:r w:rsidR="008C2A1D">
        <w:rPr>
          <w:rFonts w:hint="cs"/>
          <w:rtl/>
        </w:rPr>
        <w:t>ַ</w:t>
      </w:r>
      <w:r w:rsidRPr="0076654C">
        <w:rPr>
          <w:rFonts w:hint="cs"/>
          <w:rtl/>
        </w:rPr>
        <w:t>ר ה</w:t>
      </w:r>
      <w:r w:rsidR="008C2A1D">
        <w:rPr>
          <w:rFonts w:hint="cs"/>
          <w:rtl/>
        </w:rPr>
        <w:t>ַ</w:t>
      </w:r>
      <w:r w:rsidRPr="0076654C">
        <w:rPr>
          <w:rFonts w:hint="cs"/>
          <w:rtl/>
        </w:rPr>
        <w:t>מ</w:t>
      </w:r>
      <w:r w:rsidR="008C2A1D">
        <w:rPr>
          <w:rFonts w:hint="cs"/>
          <w:rtl/>
        </w:rPr>
        <w:t>ִּ</w:t>
      </w:r>
      <w:r w:rsidRPr="0076654C">
        <w:rPr>
          <w:rFonts w:hint="cs"/>
          <w:rtl/>
        </w:rPr>
        <w:t>ש</w:t>
      </w:r>
      <w:r w:rsidR="008C2A1D">
        <w:rPr>
          <w:rFonts w:hint="cs"/>
          <w:rtl/>
        </w:rPr>
        <w:t>ְׁ</w:t>
      </w:r>
      <w:r w:rsidRPr="0076654C">
        <w:rPr>
          <w:rFonts w:hint="cs"/>
          <w:rtl/>
        </w:rPr>
        <w:t>פ</w:t>
      </w:r>
      <w:r w:rsidR="008C2A1D">
        <w:rPr>
          <w:rFonts w:hint="cs"/>
          <w:rtl/>
        </w:rPr>
        <w:t>ָּ</w:t>
      </w:r>
      <w:r w:rsidRPr="0076654C">
        <w:rPr>
          <w:rFonts w:hint="cs"/>
          <w:rtl/>
        </w:rPr>
        <w:t>ט</w:t>
      </w:r>
      <w:r w:rsidR="008C2A1D">
        <w:rPr>
          <w:rFonts w:hint="cs"/>
          <w:rtl/>
        </w:rPr>
        <w:t>"</w:t>
      </w:r>
      <w:r w:rsidRPr="0076654C">
        <w:rPr>
          <w:rFonts w:hint="cs"/>
          <w:rtl/>
        </w:rPr>
        <w:t xml:space="preserve"> (רש"י: לפי מה שעם לבבכם, שלבבכם נוטה בדבר) </w:t>
      </w:r>
      <w:r w:rsidRPr="0076654C">
        <w:rPr>
          <w:rFonts w:hint="cs"/>
          <w:b/>
          <w:bCs/>
          <w:rtl/>
        </w:rPr>
        <w:t>אין לו לדיין אלא מה שעיניו רואות</w:t>
      </w:r>
      <w:r w:rsidRPr="0076654C">
        <w:rPr>
          <w:rFonts w:hint="cs"/>
          <w:rtl/>
        </w:rPr>
        <w:t xml:space="preserve"> (רש"י: ויתכוון להוציא הדין לצדקו ולאמיתו).</w:t>
      </w:r>
    </w:p>
    <w:p w:rsidR="0076654C" w:rsidRPr="0076654C" w:rsidRDefault="0076654C" w:rsidP="0076654C">
      <w:pPr>
        <w:rPr>
          <w:rtl/>
        </w:rPr>
      </w:pPr>
    </w:p>
    <w:p w:rsidR="0076654C" w:rsidRPr="0076654C" w:rsidRDefault="008C2A1D" w:rsidP="008C2A1D">
      <w:pPr>
        <w:pStyle w:val="Heading4"/>
        <w:rPr>
          <w:rtl/>
        </w:rPr>
      </w:pPr>
      <w:r>
        <w:rPr>
          <w:rFonts w:hint="cs"/>
          <w:rtl/>
        </w:rPr>
        <w:t xml:space="preserve">ג. </w:t>
      </w:r>
      <w:r w:rsidR="0076654C" w:rsidRPr="0076654C">
        <w:rPr>
          <w:rFonts w:hint="cs"/>
          <w:rtl/>
        </w:rPr>
        <w:t>הזיקה בין המשפט לעולם</w:t>
      </w:r>
    </w:p>
    <w:p w:rsidR="0076654C" w:rsidRPr="0076654C" w:rsidRDefault="0076654C" w:rsidP="008C2A1D">
      <w:r w:rsidRPr="0076654C">
        <w:rPr>
          <w:rFonts w:hint="cs"/>
          <w:rtl/>
        </w:rPr>
        <w:t>השותפות שנידונה בסעיף הקודם בין א-לוהים לבין השופטים, המתרחשת בעת עשיית המשפט, והנוגעת לתהליך המשפטי עצמו, מהווה גם שותפות נוספת ביניהם: "כל דיין שדן דין אמת לאמיתו...</w:t>
      </w:r>
      <w:r w:rsidR="008C2A1D">
        <w:rPr>
          <w:rFonts w:hint="cs"/>
          <w:rtl/>
        </w:rPr>
        <w:t xml:space="preserve"> </w:t>
      </w:r>
      <w:r w:rsidRPr="0076654C">
        <w:rPr>
          <w:rFonts w:hint="cs"/>
          <w:rtl/>
        </w:rPr>
        <w:t xml:space="preserve">כאילו נעשה שותף לקב"ה במעשה בראשית" (שבת י ע"א). משפט הצדק שעושים השופטים מקיים את העולם שברא הקב"ה! השקפה זו מובעת במזמורנו ברמיזה ועל דרך ההיפוך: שופטי העוול המתהלכים בחשכה, ואינם נותנים לבם לתוכחה על מעשיהם, יביאו לידי כך </w:t>
      </w:r>
      <w:proofErr w:type="spellStart"/>
      <w:r w:rsidRPr="0076654C">
        <w:rPr>
          <w:rFonts w:hint="cs"/>
          <w:rtl/>
        </w:rPr>
        <w:t>ש"יִמּוֹטו</w:t>
      </w:r>
      <w:proofErr w:type="spellEnd"/>
      <w:r w:rsidRPr="0076654C">
        <w:rPr>
          <w:rFonts w:hint="cs"/>
          <w:rtl/>
        </w:rPr>
        <w:t>ּ כָּל מוֹסְדֵי אָרֶץ". וכבר הארכנו לדון שבנושא זה בסעיף ב של עיוננו.</w:t>
      </w:r>
    </w:p>
    <w:p w:rsidR="0076654C" w:rsidRPr="0076654C" w:rsidRDefault="0076654C" w:rsidP="008C2A1D">
      <w:pPr>
        <w:rPr>
          <w:rtl/>
        </w:rPr>
      </w:pPr>
      <w:r w:rsidRPr="0076654C">
        <w:rPr>
          <w:rFonts w:hint="cs"/>
          <w:rtl/>
        </w:rPr>
        <w:t xml:space="preserve">שתי 'השותפויות' הללו בין השופטים לבין הקב"ה אינן דומות זו לזו: </w:t>
      </w:r>
      <w:r w:rsidR="008C2A1D">
        <w:rPr>
          <w:rFonts w:hint="cs"/>
          <w:rtl/>
        </w:rPr>
        <w:t>ב</w:t>
      </w:r>
      <w:r w:rsidRPr="0076654C">
        <w:rPr>
          <w:rFonts w:hint="cs"/>
          <w:rtl/>
        </w:rPr>
        <w:t xml:space="preserve">שותפות בהליך המשפטי עצמו, </w:t>
      </w:r>
      <w:r w:rsidR="008C2A1D">
        <w:rPr>
          <w:rFonts w:hint="cs"/>
          <w:rtl/>
        </w:rPr>
        <w:t>ה</w:t>
      </w:r>
      <w:r w:rsidRPr="0076654C">
        <w:rPr>
          <w:rFonts w:hint="cs"/>
          <w:rtl/>
        </w:rPr>
        <w:t xml:space="preserve">מעשה </w:t>
      </w:r>
      <w:r w:rsidR="008C2A1D">
        <w:rPr>
          <w:rFonts w:hint="cs"/>
          <w:rtl/>
        </w:rPr>
        <w:t xml:space="preserve">האנושי של </w:t>
      </w:r>
      <w:r w:rsidRPr="0076654C">
        <w:rPr>
          <w:rFonts w:hint="cs"/>
          <w:rtl/>
        </w:rPr>
        <w:t>השופטים עיקר, ואילו א-לוהים 'מרכין' עצמו מלמעלה למטה להיות ניצב בע</w:t>
      </w:r>
      <w:r w:rsidR="008C2A1D">
        <w:rPr>
          <w:rFonts w:hint="cs"/>
          <w:rtl/>
        </w:rPr>
        <w:t>ד</w:t>
      </w:r>
      <w:r w:rsidRPr="0076654C">
        <w:rPr>
          <w:rFonts w:hint="cs"/>
          <w:rtl/>
        </w:rPr>
        <w:t xml:space="preserve">ת אל ולשפוט בקרב השופטים. אולם במה שנוגע לשותפות בקיום העולם, 'מעשה בראשית' – מעשה א-לוהים </w:t>
      </w:r>
      <w:r w:rsidR="008C2A1D">
        <w:rPr>
          <w:rFonts w:hint="cs"/>
          <w:rtl/>
        </w:rPr>
        <w:t>הוא ה</w:t>
      </w:r>
      <w:r w:rsidRPr="0076654C">
        <w:rPr>
          <w:rFonts w:hint="cs"/>
          <w:rtl/>
        </w:rPr>
        <w:t xml:space="preserve">עיקר, ואילו השופטים </w:t>
      </w:r>
      <w:r w:rsidRPr="0076654C">
        <w:rPr>
          <w:rFonts w:hint="cs"/>
          <w:b/>
          <w:bCs/>
          <w:rtl/>
        </w:rPr>
        <w:t>מתרוממים</w:t>
      </w:r>
      <w:r w:rsidRPr="0076654C">
        <w:rPr>
          <w:rFonts w:hint="cs"/>
          <w:rtl/>
        </w:rPr>
        <w:t xml:space="preserve"> על ידי מעשה המשפט (כאשר הוא דין אמת) להיות שותפים לבורא עולם באחריות לקיום עולמו שלו.</w:t>
      </w:r>
    </w:p>
    <w:p w:rsidR="0076654C" w:rsidRDefault="0076654C" w:rsidP="008C2A1D">
      <w:pPr>
        <w:rPr>
          <w:rtl/>
        </w:rPr>
      </w:pPr>
      <w:r w:rsidRPr="0076654C">
        <w:rPr>
          <w:rFonts w:hint="cs"/>
          <w:rtl/>
        </w:rPr>
        <w:t>על כל פנים, נוכל להוסיף לדברי המדרש שהבאנו בסעיף הקודם</w:t>
      </w:r>
      <w:r w:rsidR="008C2A1D">
        <w:rPr>
          <w:rFonts w:hint="cs"/>
          <w:rtl/>
        </w:rPr>
        <w:t xml:space="preserve"> את הדברים הבאים: </w:t>
      </w:r>
      <w:proofErr w:type="spellStart"/>
      <w:r w:rsidR="008C2A1D">
        <w:rPr>
          <w:rFonts w:hint="cs"/>
          <w:rtl/>
        </w:rPr>
        <w:t>ויה</w:t>
      </w:r>
      <w:r w:rsidRPr="0076654C">
        <w:rPr>
          <w:rFonts w:hint="cs"/>
          <w:rtl/>
        </w:rPr>
        <w:t>ו</w:t>
      </w:r>
      <w:proofErr w:type="spellEnd"/>
      <w:r w:rsidRPr="0076654C">
        <w:rPr>
          <w:rFonts w:hint="cs"/>
          <w:rtl/>
        </w:rPr>
        <w:t xml:space="preserve"> </w:t>
      </w:r>
      <w:proofErr w:type="spellStart"/>
      <w:r w:rsidRPr="0076654C">
        <w:rPr>
          <w:rFonts w:hint="cs"/>
          <w:rtl/>
        </w:rPr>
        <w:t>הדיינין</w:t>
      </w:r>
      <w:proofErr w:type="spellEnd"/>
      <w:r w:rsidRPr="0076654C">
        <w:rPr>
          <w:rFonts w:hint="cs"/>
          <w:rtl/>
        </w:rPr>
        <w:t xml:space="preserve"> יודעין מה מונח על כף המאזניים בבואם לשפוט בני אדם – קיומם של "מוֹסְדֵי אָרֶץ" תלו</w:t>
      </w:r>
      <w:r w:rsidR="008C2A1D">
        <w:rPr>
          <w:rFonts w:hint="cs"/>
          <w:rtl/>
        </w:rPr>
        <w:t xml:space="preserve">י </w:t>
      </w:r>
      <w:r w:rsidRPr="0076654C">
        <w:rPr>
          <w:rFonts w:hint="cs"/>
          <w:rtl/>
        </w:rPr>
        <w:t>במעשיהם!</w:t>
      </w:r>
    </w:p>
    <w:p w:rsidR="008C2A1D" w:rsidRDefault="008C2A1D" w:rsidP="008C2A1D">
      <w:pPr>
        <w:rPr>
          <w:rtl/>
        </w:rPr>
      </w:pPr>
    </w:p>
    <w:p w:rsidR="008C2A1D" w:rsidRDefault="008C2A1D" w:rsidP="008C2A1D">
      <w:pPr>
        <w:pStyle w:val="Heading4"/>
        <w:rPr>
          <w:rtl/>
        </w:rPr>
      </w:pPr>
      <w:r>
        <w:rPr>
          <w:rFonts w:hint="cs"/>
          <w:rtl/>
        </w:rPr>
        <w:lastRenderedPageBreak/>
        <w:t>ד. מעמדם המיוחד של השופטים</w:t>
      </w:r>
    </w:p>
    <w:p w:rsidR="008C2A1D" w:rsidRDefault="008C2A1D" w:rsidP="008C2A1D">
      <w:pPr>
        <w:rPr>
          <w:rtl/>
        </w:rPr>
      </w:pPr>
      <w:r>
        <w:rPr>
          <w:rFonts w:hint="cs"/>
          <w:rtl/>
        </w:rPr>
        <w:t xml:space="preserve">השופטים זוכים למעמד חברתי מכובד בכל חברה אנושית מתוקנת. אולם במזמורנו הם זוכים לכינויים המופלגים: 'עדת אל', 'אלוהים' ו'בני עליון', כינויים המשותפים להם ולמלאכי שמים. בסעיף ד בעיוננו הרחבנו בהסבר הדבר, וכאן נקצר ונאמר: היחס אל השופטים </w:t>
      </w:r>
      <w:r w:rsidR="00DB5BE4">
        <w:rPr>
          <w:rFonts w:hint="cs"/>
          <w:rtl/>
        </w:rPr>
        <w:t>כבני אדם שדבקה בהם תכונה א-</w:t>
      </w:r>
      <w:proofErr w:type="spellStart"/>
      <w:r w:rsidR="00DB5BE4">
        <w:rPr>
          <w:rFonts w:hint="cs"/>
          <w:rtl/>
        </w:rPr>
        <w:t>לוהית</w:t>
      </w:r>
      <w:proofErr w:type="spellEnd"/>
      <w:r w:rsidR="00DB5BE4">
        <w:rPr>
          <w:rFonts w:hint="cs"/>
          <w:rtl/>
        </w:rPr>
        <w:t xml:space="preserve">, ושאינם כשאר הבריות, יחס זה מתחייב מתפיסת המשפט האנושי בשני הסעיפים הקודמים: אם השופטים הם שותפיו של ה' בעצם עשיית המשפט, והם שותפיו באחריות לקיומו המתמשך של העולם </w:t>
      </w:r>
      <w:r w:rsidR="00DB5BE4">
        <w:rPr>
          <w:rtl/>
        </w:rPr>
        <w:t>–</w:t>
      </w:r>
      <w:r w:rsidR="00DB5BE4">
        <w:rPr>
          <w:rFonts w:hint="cs"/>
          <w:rtl/>
        </w:rPr>
        <w:t xml:space="preserve"> אין הם בני אדם 'רגילים'. הם מתפקדים כחלק מפמלייתו של ה' בעולם האנושי!</w:t>
      </w:r>
    </w:p>
    <w:p w:rsidR="00DB5BE4" w:rsidRDefault="00DB5BE4" w:rsidP="008C2A1D">
      <w:pPr>
        <w:rPr>
          <w:rtl/>
        </w:rPr>
      </w:pPr>
    </w:p>
    <w:p w:rsidR="00DB5BE4" w:rsidRDefault="00DB5BE4" w:rsidP="00DB5BE4">
      <w:pPr>
        <w:jc w:val="center"/>
        <w:rPr>
          <w:rtl/>
        </w:rPr>
      </w:pPr>
      <w:r>
        <w:rPr>
          <w:rFonts w:hint="cs"/>
          <w:rtl/>
        </w:rPr>
        <w:t>***</w:t>
      </w:r>
    </w:p>
    <w:p w:rsidR="00531298" w:rsidRDefault="00DB5BE4" w:rsidP="00531298">
      <w:pPr>
        <w:rPr>
          <w:rtl/>
        </w:rPr>
      </w:pPr>
      <w:r>
        <w:rPr>
          <w:rFonts w:hint="cs"/>
          <w:rtl/>
        </w:rPr>
        <w:t>ההגות המשפטית האידאלית הזאת העולה ממזמורנו, מצויה כמובן במסגרת של ביטוי אכזבה מרה וייאוש מהמימוש של עקרונות נעלים אלו במציאות ה</w:t>
      </w:r>
      <w:r w:rsidR="00531298">
        <w:rPr>
          <w:rFonts w:hint="cs"/>
          <w:rtl/>
        </w:rPr>
        <w:t>חברתית</w:t>
      </w:r>
      <w:r>
        <w:rPr>
          <w:rFonts w:hint="cs"/>
          <w:rtl/>
        </w:rPr>
        <w:t>.</w:t>
      </w:r>
      <w:r w:rsidR="00531298">
        <w:rPr>
          <w:rFonts w:hint="cs"/>
          <w:rtl/>
        </w:rPr>
        <w:t xml:space="preserve"> המשורר ברוב ייאושו פונה אל ה' שיקבל לידיו את האחריות שניתנה לבני האדם.</w:t>
      </w:r>
    </w:p>
    <w:p w:rsidR="004930D1" w:rsidRDefault="00531298" w:rsidP="004930D1">
      <w:pPr>
        <w:rPr>
          <w:rtl/>
        </w:rPr>
      </w:pPr>
      <w:r>
        <w:rPr>
          <w:rFonts w:hint="cs"/>
          <w:rtl/>
        </w:rPr>
        <w:t xml:space="preserve">הבה נסיים את עיוננו בהרהור אופטימי: האם המציאות העכורה המתוארת במזמורנו מתאימה למערכת המשפטית האנושית המתקיימת בארצות הדמוקרטיות בעולם של היום? נראה שהחברה האנושית המתוקנת השכילה לעצב מערכות משפט עצמאיות, הפועלות במגמה של עשיית צדק בחברה. אמנם המערכת המשפטית רחוקה משלמות, ואחת הרעות החולות בה, המנציחה פערים בין עשירים לעניים, היא השפעתם של עורכי דין יקרים על תוצאות המשפט, ואף על פי כן, נראה שהתקדמנו מאז הטיח משורר מזמורנו בשופטים את תוכחתו החמורה. </w:t>
      </w:r>
      <w:r w:rsidR="004930D1">
        <w:rPr>
          <w:rFonts w:hint="cs"/>
          <w:rtl/>
        </w:rPr>
        <w:t xml:space="preserve">שמא התקדמות זו של האנושות המתוקנת היא המענה הנסתר לקריאתו של משורר מזמורנו: </w:t>
      </w:r>
    </w:p>
    <w:p w:rsidR="004930D1" w:rsidRDefault="004930D1" w:rsidP="004930D1">
      <w:pPr>
        <w:spacing w:after="0"/>
        <w:ind w:left="2880" w:firstLine="720"/>
        <w:rPr>
          <w:rtl/>
        </w:rPr>
      </w:pPr>
      <w:r w:rsidRPr="004930D1">
        <w:rPr>
          <w:rtl/>
        </w:rPr>
        <w:t>קוּמָה אֱ</w:t>
      </w:r>
      <w:r w:rsidRPr="004930D1">
        <w:rPr>
          <w:rFonts w:hint="cs"/>
          <w:rtl/>
        </w:rPr>
        <w:t>-</w:t>
      </w:r>
      <w:r w:rsidRPr="004930D1">
        <w:rPr>
          <w:rtl/>
        </w:rPr>
        <w:t>לֹהִים</w:t>
      </w:r>
      <w:r w:rsidRPr="004930D1">
        <w:rPr>
          <w:rFonts w:hint="cs"/>
          <w:rtl/>
        </w:rPr>
        <w:t>,</w:t>
      </w:r>
      <w:r w:rsidRPr="004930D1">
        <w:rPr>
          <w:rtl/>
        </w:rPr>
        <w:t xml:space="preserve"> שָׁפְטָה הָאָרֶץ</w:t>
      </w:r>
      <w:r>
        <w:rPr>
          <w:rFonts w:hint="cs"/>
          <w:rtl/>
        </w:rPr>
        <w:tab/>
      </w:r>
    </w:p>
    <w:p w:rsidR="00DB5BE4" w:rsidRPr="008C2A1D" w:rsidRDefault="004930D1" w:rsidP="004930D1">
      <w:pPr>
        <w:ind w:left="2880" w:firstLine="720"/>
        <w:rPr>
          <w:rtl/>
        </w:rPr>
      </w:pPr>
      <w:r w:rsidRPr="004930D1">
        <w:rPr>
          <w:rtl/>
        </w:rPr>
        <w:t>כִּי אַתָּה תִנְחַל בְּכָל הַגּוֹיִם</w:t>
      </w:r>
      <w:r w:rsidRPr="004930D1">
        <w:rPr>
          <w:rFonts w:hint="cs"/>
          <w:rtl/>
        </w:rPr>
        <w:t>!</w:t>
      </w:r>
    </w:p>
    <w:p w:rsidR="0076654C" w:rsidRPr="0045254F" w:rsidRDefault="0076654C" w:rsidP="0076654C">
      <w:pPr>
        <w:rPr>
          <w:rtl/>
        </w:rPr>
      </w:pPr>
    </w:p>
    <w:sectPr w:rsidR="0076654C" w:rsidRPr="0045254F"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15" w:rsidRDefault="002B1915" w:rsidP="0072464C">
      <w:r>
        <w:separator/>
      </w:r>
    </w:p>
  </w:endnote>
  <w:endnote w:type="continuationSeparator" w:id="0">
    <w:p w:rsidR="002B1915" w:rsidRDefault="002B191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15" w:rsidRDefault="002B1915" w:rsidP="0072464C">
      <w:r>
        <w:separator/>
      </w:r>
    </w:p>
  </w:footnote>
  <w:footnote w:type="continuationSeparator" w:id="0">
    <w:p w:rsidR="002B1915" w:rsidRDefault="002B1915" w:rsidP="0072464C">
      <w:r>
        <w:continuationSeparator/>
      </w:r>
    </w:p>
  </w:footnote>
  <w:footnote w:id="1">
    <w:p w:rsidR="0076654C" w:rsidRDefault="0076654C" w:rsidP="00D908E1">
      <w:pPr>
        <w:pStyle w:val="FootnoteText"/>
        <w:rPr>
          <w:rtl/>
        </w:rPr>
      </w:pPr>
      <w:r>
        <w:rPr>
          <w:rStyle w:val="FootnoteReference"/>
        </w:rPr>
        <w:footnoteRef/>
      </w:r>
      <w:r>
        <w:rPr>
          <w:rtl/>
        </w:rPr>
        <w:t xml:space="preserve"> </w:t>
      </w:r>
      <w:r>
        <w:rPr>
          <w:rFonts w:hint="cs"/>
          <w:rtl/>
        </w:rPr>
        <w:t xml:space="preserve">הפרשנים ההולכים בדרך זו הם: </w:t>
      </w:r>
      <w:proofErr w:type="spellStart"/>
      <w:r>
        <w:rPr>
          <w:rFonts w:hint="cs"/>
          <w:rtl/>
        </w:rPr>
        <w:t>גונקל</w:t>
      </w:r>
      <w:proofErr w:type="spellEnd"/>
      <w:r>
        <w:rPr>
          <w:rFonts w:hint="cs"/>
          <w:rtl/>
        </w:rPr>
        <w:t xml:space="preserve">, </w:t>
      </w:r>
      <w:proofErr w:type="spellStart"/>
      <w:r>
        <w:rPr>
          <w:rFonts w:hint="cs"/>
          <w:rtl/>
        </w:rPr>
        <w:t>ולהויזן</w:t>
      </w:r>
      <w:proofErr w:type="spellEnd"/>
      <w:r>
        <w:rPr>
          <w:rFonts w:hint="cs"/>
          <w:rtl/>
        </w:rPr>
        <w:t xml:space="preserve">, </w:t>
      </w:r>
      <w:proofErr w:type="spellStart"/>
      <w:r>
        <w:rPr>
          <w:rFonts w:hint="cs"/>
          <w:rtl/>
        </w:rPr>
        <w:t>שמידט</w:t>
      </w:r>
      <w:proofErr w:type="spellEnd"/>
      <w:r>
        <w:rPr>
          <w:rFonts w:hint="cs"/>
          <w:rtl/>
        </w:rPr>
        <w:t xml:space="preserve">, </w:t>
      </w:r>
      <w:proofErr w:type="spellStart"/>
      <w:r>
        <w:rPr>
          <w:rFonts w:hint="cs"/>
          <w:rtl/>
        </w:rPr>
        <w:t>אסטרלי</w:t>
      </w:r>
      <w:proofErr w:type="spellEnd"/>
      <w:r>
        <w:rPr>
          <w:rFonts w:hint="cs"/>
          <w:rtl/>
        </w:rPr>
        <w:t xml:space="preserve"> ומאוחר יותר </w:t>
      </w:r>
      <w:proofErr w:type="spellStart"/>
      <w:r>
        <w:rPr>
          <w:rFonts w:hint="cs"/>
          <w:rtl/>
        </w:rPr>
        <w:t>רייט</w:t>
      </w:r>
      <w:proofErr w:type="spellEnd"/>
      <w:r>
        <w:rPr>
          <w:rFonts w:hint="cs"/>
          <w:rtl/>
        </w:rPr>
        <w:t>. בין המפרשים העבריים שהלכו בדרכם יש להזכיר את מ' בובר במאמרו 'הצדק והעוול על פי צרור מזמורי תהילים' בספרו 'דרכו של מקרא', ירושלים תשכ"ד, עמודים 157</w:t>
      </w:r>
      <w:r>
        <w:rPr>
          <w:rFonts w:hint="cs"/>
        </w:rPr>
        <w:sym w:font="Symbol" w:char="F02D"/>
      </w:r>
      <w:r>
        <w:rPr>
          <w:rFonts w:hint="cs"/>
          <w:rtl/>
        </w:rPr>
        <w:t xml:space="preserve">162; א"ש </w:t>
      </w:r>
      <w:proofErr w:type="spellStart"/>
      <w:r>
        <w:rPr>
          <w:rFonts w:hint="cs"/>
          <w:rtl/>
        </w:rPr>
        <w:t>לוינשטם</w:t>
      </w:r>
      <w:proofErr w:type="spellEnd"/>
      <w:r>
        <w:rPr>
          <w:rFonts w:hint="cs"/>
          <w:rtl/>
        </w:rPr>
        <w:t>, פרסומי החברה לחקר המקרא ספר ה, תשי"ח, עמוד 120 ואילך; א' רופא 'מלאכים במקרא', ירושלים תשע"ב, עמודים 62</w:t>
      </w:r>
      <w:r>
        <w:rPr>
          <w:rFonts w:hint="cs"/>
        </w:rPr>
        <w:sym w:font="Symbol" w:char="F02D"/>
      </w:r>
      <w:r>
        <w:rPr>
          <w:rFonts w:hint="cs"/>
          <w:rtl/>
        </w:rPr>
        <w:t>64.</w:t>
      </w:r>
      <w:r w:rsidRPr="00D908E1">
        <w:rPr>
          <w:rFonts w:hint="cs"/>
          <w:rtl/>
        </w:rPr>
        <w:t xml:space="preserve"> </w:t>
      </w:r>
      <w:r>
        <w:rPr>
          <w:rFonts w:hint="cs"/>
          <w:rtl/>
        </w:rPr>
        <w:t xml:space="preserve">בין המפרשים הללו מצוי גם הפירוש כי מדובר לא במלאכים, אלא באלים ממש </w:t>
      </w:r>
      <w:r>
        <w:rPr>
          <w:rtl/>
        </w:rPr>
        <w:t>–</w:t>
      </w:r>
      <w:r>
        <w:rPr>
          <w:rFonts w:hint="cs"/>
          <w:rtl/>
        </w:rPr>
        <w:t xml:space="preserve"> אלוהי הגויים.</w:t>
      </w:r>
    </w:p>
    <w:p w:rsidR="0076654C" w:rsidRPr="00C80957" w:rsidRDefault="0076654C" w:rsidP="00D908E1">
      <w:pPr>
        <w:pStyle w:val="FootnoteText"/>
      </w:pPr>
      <w:r>
        <w:rPr>
          <w:rFonts w:hint="cs"/>
          <w:rtl/>
        </w:rPr>
        <w:t xml:space="preserve">ראוי לציין כי גם בפרשנות המסורתית, הרואה </w:t>
      </w:r>
      <w:proofErr w:type="spellStart"/>
      <w:r>
        <w:rPr>
          <w:rFonts w:hint="cs"/>
          <w:rtl/>
        </w:rPr>
        <w:t>ב'עֲדַת</w:t>
      </w:r>
      <w:proofErr w:type="spellEnd"/>
      <w:r>
        <w:rPr>
          <w:rFonts w:hint="cs"/>
          <w:rtl/>
        </w:rPr>
        <w:t xml:space="preserve"> אֵל' </w:t>
      </w:r>
      <w:proofErr w:type="spellStart"/>
      <w:r>
        <w:rPr>
          <w:rFonts w:hint="cs"/>
          <w:rtl/>
        </w:rPr>
        <w:t>וב'אֱלֹהִים</w:t>
      </w:r>
      <w:proofErr w:type="spellEnd"/>
      <w:r>
        <w:rPr>
          <w:rFonts w:hint="cs"/>
          <w:rtl/>
        </w:rPr>
        <w:t>' כינויים לשופטים בשר ודם, מצוי הפירוש כי א-לוהים ניצב בקרבם כדי לשפוט אותם עצמם, אם הם שופטי צדק או שופטי עוול, ראה סעיף ג לעיל, הערה 22.</w:t>
      </w:r>
    </w:p>
  </w:footnote>
  <w:footnote w:id="2">
    <w:p w:rsidR="0076654C" w:rsidRDefault="0076654C" w:rsidP="00650F1A">
      <w:pPr>
        <w:pStyle w:val="FootnoteText"/>
        <w:rPr>
          <w:rtl/>
        </w:rPr>
      </w:pPr>
      <w:r>
        <w:rPr>
          <w:rStyle w:val="FootnoteReference"/>
        </w:rPr>
        <w:footnoteRef/>
      </w:r>
      <w:r>
        <w:rPr>
          <w:rtl/>
        </w:rPr>
        <w:t xml:space="preserve"> </w:t>
      </w:r>
      <w:r w:rsidRPr="00650F1A">
        <w:rPr>
          <w:rFonts w:hint="cs"/>
          <w:rtl/>
        </w:rPr>
        <w:t>בעקבות מקומות אלו במקרא מופיע הרעיון גם במקורות בתר-מקראיים.</w:t>
      </w:r>
      <w:r>
        <w:rPr>
          <w:rFonts w:hint="cs"/>
          <w:rtl/>
        </w:rPr>
        <w:t xml:space="preserve"> מקור מוכר לרבים הוא בפיוט "ונתנה תוקף", שבו נאמר כי יום הדין לישראל (ראש השנה) הוא גם יום הדין למלאכים:</w:t>
      </w:r>
    </w:p>
    <w:p w:rsidR="0076654C" w:rsidRDefault="0076654C" w:rsidP="00650F1A">
      <w:pPr>
        <w:pStyle w:val="FootnoteText"/>
        <w:rPr>
          <w:rtl/>
        </w:rPr>
      </w:pPr>
      <w:r>
        <w:rPr>
          <w:rFonts w:hint="cs"/>
          <w:rtl/>
        </w:rPr>
        <w:tab/>
        <w:t xml:space="preserve">ומלאכים </w:t>
      </w:r>
      <w:proofErr w:type="spellStart"/>
      <w:r>
        <w:rPr>
          <w:rFonts w:hint="cs"/>
          <w:rtl/>
        </w:rPr>
        <w:t>יחפזון</w:t>
      </w:r>
      <w:proofErr w:type="spellEnd"/>
      <w:r>
        <w:rPr>
          <w:rFonts w:hint="cs"/>
          <w:rtl/>
        </w:rPr>
        <w:t xml:space="preserve"> / וחיל ורעדה יאחזון</w:t>
      </w:r>
    </w:p>
    <w:p w:rsidR="0076654C" w:rsidRDefault="0076654C" w:rsidP="00650F1A">
      <w:pPr>
        <w:pStyle w:val="FootnoteText"/>
      </w:pPr>
      <w:r>
        <w:rPr>
          <w:rFonts w:hint="cs"/>
          <w:rtl/>
        </w:rPr>
        <w:tab/>
        <w:t>ויאמרו: הנה יום הדין / לפקוד על צבא מרום בדין / כי לא יזכו בעיניך בדין.</w:t>
      </w:r>
    </w:p>
  </w:footnote>
  <w:footnote w:id="3">
    <w:p w:rsidR="0076654C" w:rsidRDefault="0076654C">
      <w:pPr>
        <w:pStyle w:val="FootnoteText"/>
      </w:pPr>
      <w:r>
        <w:rPr>
          <w:rStyle w:val="FootnoteReference"/>
        </w:rPr>
        <w:footnoteRef/>
      </w:r>
      <w:r>
        <w:rPr>
          <w:rtl/>
        </w:rPr>
        <w:t xml:space="preserve"> </w:t>
      </w:r>
      <w:r>
        <w:rPr>
          <w:rFonts w:hint="cs"/>
          <w:rtl/>
        </w:rPr>
        <w:t>מהמשך הנבואה שני פסוקים אחר כך נראה, כי "</w:t>
      </w:r>
      <w:r w:rsidRPr="008408E1">
        <w:rPr>
          <w:rtl/>
        </w:rPr>
        <w:t>צְבָא הַמָּרוֹם</w:t>
      </w:r>
      <w:r>
        <w:rPr>
          <w:rFonts w:hint="cs"/>
          <w:rtl/>
        </w:rPr>
        <w:t>" הם הלבנה והחמה: "</w:t>
      </w:r>
      <w:r w:rsidRPr="008408E1">
        <w:rPr>
          <w:rtl/>
        </w:rPr>
        <w:t>וְחָפְרָה הַלְּבָנָה</w:t>
      </w:r>
      <w:r>
        <w:rPr>
          <w:rFonts w:hint="cs"/>
          <w:rtl/>
        </w:rPr>
        <w:t>,</w:t>
      </w:r>
      <w:r w:rsidRPr="008408E1">
        <w:rPr>
          <w:rtl/>
        </w:rPr>
        <w:t xml:space="preserve"> וּבוֹשָׁה הַחַמָּה</w:t>
      </w:r>
      <w:r>
        <w:rPr>
          <w:rFonts w:hint="cs"/>
          <w:rtl/>
        </w:rPr>
        <w:t>,</w:t>
      </w:r>
      <w:r w:rsidRPr="008408E1">
        <w:rPr>
          <w:rtl/>
        </w:rPr>
        <w:t xml:space="preserve"> כִּי מָלַךְ </w:t>
      </w:r>
      <w:r>
        <w:rPr>
          <w:rtl/>
        </w:rPr>
        <w:t>ה'</w:t>
      </w:r>
      <w:r w:rsidRPr="008408E1">
        <w:rPr>
          <w:rtl/>
        </w:rPr>
        <w:t xml:space="preserve"> צְבָאוֹת בְּהַר צִיּוֹן </w:t>
      </w:r>
      <w:proofErr w:type="spellStart"/>
      <w:r w:rsidRPr="008408E1">
        <w:rPr>
          <w:rtl/>
        </w:rPr>
        <w:t>וּבִירוּשָׁלַ‍ִם</w:t>
      </w:r>
      <w:proofErr w:type="spellEnd"/>
      <w:r>
        <w:rPr>
          <w:rFonts w:hint="cs"/>
          <w:rtl/>
        </w:rPr>
        <w:t xml:space="preserve">" (שם פסוק </w:t>
      </w:r>
      <w:proofErr w:type="spellStart"/>
      <w:r>
        <w:rPr>
          <w:rFonts w:hint="cs"/>
          <w:rtl/>
        </w:rPr>
        <w:t>כג</w:t>
      </w:r>
      <w:proofErr w:type="spellEnd"/>
      <w:r>
        <w:rPr>
          <w:rFonts w:hint="cs"/>
          <w:rtl/>
        </w:rPr>
        <w:t xml:space="preserve">, והשווה לישעיהו ס', </w:t>
      </w:r>
      <w:proofErr w:type="spellStart"/>
      <w:r>
        <w:rPr>
          <w:rFonts w:hint="cs"/>
          <w:rtl/>
        </w:rPr>
        <w:t>יט</w:t>
      </w:r>
      <w:proofErr w:type="spellEnd"/>
      <w:r>
        <w:rPr>
          <w:rFonts w:hint="cs"/>
        </w:rPr>
        <w:sym w:font="Symbol" w:char="F02D"/>
      </w:r>
      <w:r>
        <w:rPr>
          <w:rFonts w:hint="cs"/>
          <w:rtl/>
        </w:rPr>
        <w:t xml:space="preserve">כ). אם אכן זו כוונת פסוק </w:t>
      </w:r>
      <w:proofErr w:type="spellStart"/>
      <w:r>
        <w:rPr>
          <w:rFonts w:hint="cs"/>
          <w:rtl/>
        </w:rPr>
        <w:t>כא</w:t>
      </w:r>
      <w:proofErr w:type="spellEnd"/>
      <w:r>
        <w:rPr>
          <w:rFonts w:hint="cs"/>
          <w:rtl/>
        </w:rPr>
        <w:t>, אין כאן אלא ביטוי פיוטי להופעת כבוד ה' "</w:t>
      </w:r>
      <w:r w:rsidRPr="008E138D">
        <w:rPr>
          <w:rtl/>
        </w:rPr>
        <w:t>בַּיּוֹם הַהוּא</w:t>
      </w:r>
      <w:r>
        <w:rPr>
          <w:rFonts w:hint="cs"/>
          <w:rtl/>
        </w:rPr>
        <w:t>", בדרך שאור הלבנה ואור החמה יחווירו לעומת אורו שלו, ואין פסוק זה נוגע לענייננו.</w:t>
      </w:r>
    </w:p>
  </w:footnote>
  <w:footnote w:id="4">
    <w:p w:rsidR="0076654C" w:rsidRDefault="0076654C" w:rsidP="00650F1A">
      <w:pPr>
        <w:pStyle w:val="FootnoteText"/>
      </w:pPr>
      <w:r>
        <w:rPr>
          <w:rStyle w:val="FootnoteReference"/>
        </w:rPr>
        <w:footnoteRef/>
      </w:r>
      <w:r>
        <w:rPr>
          <w:rtl/>
        </w:rPr>
        <w:t xml:space="preserve"> </w:t>
      </w:r>
      <w:r>
        <w:rPr>
          <w:rFonts w:hint="cs"/>
          <w:rtl/>
        </w:rPr>
        <w:t>'</w:t>
      </w:r>
      <w:proofErr w:type="spellStart"/>
      <w:r>
        <w:rPr>
          <w:rFonts w:hint="cs"/>
          <w:rtl/>
        </w:rPr>
        <w:t>תָּהֳלָה</w:t>
      </w:r>
      <w:proofErr w:type="spellEnd"/>
      <w:r>
        <w:rPr>
          <w:rFonts w:hint="cs"/>
          <w:rtl/>
        </w:rPr>
        <w:t>' היא מילה יחידאית, ופירושה המשוער על פי העניין הוא חטא, דופי. הפסוק מובא בתוך קל וחומר: אם במלאכיו מוצא ה' דופי, קל וחומר שהוא מוצא באדם שיסודו בעפר חטא ועוון.</w:t>
      </w:r>
    </w:p>
  </w:footnote>
  <w:footnote w:id="5">
    <w:p w:rsidR="0076654C" w:rsidRPr="006D4EBA" w:rsidRDefault="0076654C" w:rsidP="004B354F">
      <w:pPr>
        <w:pStyle w:val="FootnoteText"/>
      </w:pPr>
      <w:r>
        <w:rPr>
          <w:rStyle w:val="FootnoteReference"/>
        </w:rPr>
        <w:footnoteRef/>
      </w:r>
      <w:r>
        <w:rPr>
          <w:rtl/>
        </w:rPr>
        <w:t xml:space="preserve"> </w:t>
      </w:r>
      <w:r>
        <w:rPr>
          <w:rFonts w:hint="cs"/>
          <w:rtl/>
        </w:rPr>
        <w:t>תולדות האמונה הישראלית כרך ב עמודים 652</w:t>
      </w:r>
      <w:r>
        <w:rPr>
          <w:rFonts w:hint="cs"/>
        </w:rPr>
        <w:sym w:font="Symbol" w:char="F02D"/>
      </w:r>
      <w:r>
        <w:rPr>
          <w:rFonts w:hint="cs"/>
          <w:rtl/>
        </w:rPr>
        <w:t>653 בהערה 17. משם יבוא הציטוט שלהלן. בעמודים 707</w:t>
      </w:r>
      <w:r>
        <w:rPr>
          <w:rFonts w:hint="cs"/>
        </w:rPr>
        <w:sym w:font="Symbol" w:char="F02D"/>
      </w:r>
      <w:r>
        <w:rPr>
          <w:rFonts w:hint="cs"/>
          <w:rtl/>
        </w:rPr>
        <w:t xml:space="preserve">708 בהערה 90 דן </w:t>
      </w:r>
      <w:proofErr w:type="spellStart"/>
      <w:r>
        <w:rPr>
          <w:rFonts w:hint="cs"/>
          <w:rtl/>
        </w:rPr>
        <w:t>קויפמן</w:t>
      </w:r>
      <w:proofErr w:type="spellEnd"/>
      <w:r>
        <w:rPr>
          <w:rFonts w:hint="cs"/>
          <w:rtl/>
        </w:rPr>
        <w:t xml:space="preserve"> במזמורנו ומבארו בדרך קרובה לפרשנות המסורתית. לדעתו השופטים שאותם מוכיח בעל המזמור </w:t>
      </w:r>
      <w:r>
        <w:rPr>
          <w:rtl/>
        </w:rPr>
        <w:t>–</w:t>
      </w:r>
      <w:r>
        <w:rPr>
          <w:rFonts w:hint="cs"/>
          <w:rtl/>
        </w:rPr>
        <w:t xml:space="preserve"> הם המושלים בארץ.</w:t>
      </w:r>
    </w:p>
  </w:footnote>
  <w:footnote w:id="6">
    <w:p w:rsidR="0076654C" w:rsidRDefault="0076654C" w:rsidP="00A63978">
      <w:pPr>
        <w:pStyle w:val="FootnoteText"/>
      </w:pPr>
      <w:r>
        <w:rPr>
          <w:rStyle w:val="FootnoteReference"/>
        </w:rPr>
        <w:footnoteRef/>
      </w:r>
      <w:r>
        <w:rPr>
          <w:rtl/>
        </w:rPr>
        <w:t xml:space="preserve"> </w:t>
      </w:r>
      <w:r>
        <w:rPr>
          <w:rFonts w:hint="cs"/>
          <w:rtl/>
        </w:rPr>
        <w:t>הקיבוץ המאוחד תשכ"ט,</w:t>
      </w:r>
      <w:r w:rsidRPr="00A63978">
        <w:rPr>
          <w:rFonts w:hint="cs"/>
          <w:rtl/>
        </w:rPr>
        <w:t xml:space="preserve"> עמודים 253</w:t>
      </w:r>
      <w:r w:rsidRPr="00A63978">
        <w:rPr>
          <w:rFonts w:hint="cs"/>
        </w:rPr>
        <w:sym w:font="Symbol" w:char="F02D"/>
      </w:r>
      <w:r w:rsidRPr="00A63978">
        <w:rPr>
          <w:rFonts w:hint="cs"/>
          <w:rtl/>
        </w:rPr>
        <w:t>254 בהערה 41</w:t>
      </w:r>
      <w:r>
        <w:rPr>
          <w:rFonts w:hint="cs"/>
          <w:rtl/>
        </w:rPr>
        <w:t>.</w:t>
      </w:r>
    </w:p>
  </w:footnote>
  <w:footnote w:id="7">
    <w:p w:rsidR="0076654C" w:rsidRPr="008E138D" w:rsidRDefault="0076654C" w:rsidP="00FC2972">
      <w:pPr>
        <w:pStyle w:val="FootnoteText"/>
      </w:pPr>
      <w:r>
        <w:rPr>
          <w:rStyle w:val="FootnoteReference"/>
        </w:rPr>
        <w:footnoteRef/>
      </w:r>
      <w:r>
        <w:rPr>
          <w:rtl/>
        </w:rPr>
        <w:t xml:space="preserve"> </w:t>
      </w:r>
      <w:r>
        <w:rPr>
          <w:rFonts w:hint="cs"/>
          <w:rtl/>
        </w:rPr>
        <w:t>ואין לטעות בתפיסה המקראית שהוצגה בהרחבה בסעיף ג של עיוננו "</w:t>
      </w:r>
      <w:r w:rsidRPr="008E138D">
        <w:rPr>
          <w:rtl/>
        </w:rPr>
        <w:t>כִּי הַמִּשְׁפָּט לֵאלֹהִים הוּא</w:t>
      </w:r>
      <w:r>
        <w:rPr>
          <w:rFonts w:hint="cs"/>
          <w:rtl/>
        </w:rPr>
        <w:t xml:space="preserve">" (דברים א', </w:t>
      </w:r>
      <w:proofErr w:type="spellStart"/>
      <w:r>
        <w:rPr>
          <w:rFonts w:hint="cs"/>
          <w:rtl/>
        </w:rPr>
        <w:t>יז</w:t>
      </w:r>
      <w:proofErr w:type="spellEnd"/>
      <w:r>
        <w:rPr>
          <w:rFonts w:hint="cs"/>
          <w:rtl/>
        </w:rPr>
        <w:t xml:space="preserve">). התפיסה המובעת בפסוק זה ודומיו (בספר דברים ובספר דהי"ב י"ט, בראש מזמורנו, ובכינוי החוזר בספר שמות של השופטים 'אֱלֹהִים') היא </w:t>
      </w:r>
      <w:r w:rsidRPr="00FC2972">
        <w:rPr>
          <w:rFonts w:hint="cs"/>
          <w:rtl/>
        </w:rPr>
        <w:t>שהמעשה האנושי של</w:t>
      </w:r>
      <w:r>
        <w:rPr>
          <w:rFonts w:hint="cs"/>
          <w:rtl/>
        </w:rPr>
        <w:t xml:space="preserve"> עשיית </w:t>
      </w:r>
      <w:r>
        <w:rPr>
          <w:rFonts w:hint="cs"/>
          <w:b/>
          <w:bCs/>
          <w:rtl/>
        </w:rPr>
        <w:t>משפט צדק</w:t>
      </w:r>
      <w:r w:rsidRPr="00FC2972">
        <w:rPr>
          <w:rFonts w:hint="cs"/>
          <w:rtl/>
        </w:rPr>
        <w:t xml:space="preserve"> </w:t>
      </w:r>
      <w:r w:rsidRPr="00FC2972">
        <w:rPr>
          <w:rFonts w:hint="cs"/>
          <w:b/>
          <w:bCs/>
          <w:rtl/>
        </w:rPr>
        <w:t>בכלים אנושיים</w:t>
      </w:r>
      <w:r>
        <w:rPr>
          <w:rFonts w:hint="cs"/>
          <w:rtl/>
        </w:rPr>
        <w:t xml:space="preserve">, הוא פעולה דתית שבה שותף ה', אולם לא כמי שמשפיע על הכרעת המשפט, אלא כמי שמשרה את שכינתו במקום שבו </w:t>
      </w:r>
      <w:r w:rsidRPr="00FC2972">
        <w:rPr>
          <w:rFonts w:hint="cs"/>
          <w:b/>
          <w:bCs/>
          <w:rtl/>
        </w:rPr>
        <w:t>בני אדם</w:t>
      </w:r>
      <w:r>
        <w:rPr>
          <w:rFonts w:hint="cs"/>
          <w:rtl/>
        </w:rPr>
        <w:t xml:space="preserve"> עושים צדק.</w:t>
      </w:r>
    </w:p>
  </w:footnote>
  <w:footnote w:id="8">
    <w:p w:rsidR="0076654C" w:rsidRDefault="0076654C" w:rsidP="00D651F0">
      <w:pPr>
        <w:pStyle w:val="FootnoteText"/>
      </w:pPr>
      <w:r>
        <w:rPr>
          <w:rStyle w:val="FootnoteReference"/>
        </w:rPr>
        <w:footnoteRef/>
      </w:r>
      <w:r>
        <w:rPr>
          <w:rtl/>
        </w:rPr>
        <w:t xml:space="preserve"> </w:t>
      </w:r>
      <w:r>
        <w:rPr>
          <w:rFonts w:hint="cs"/>
          <w:rtl/>
        </w:rPr>
        <w:t>בשאלה מי הם בני אדם אלו, האם הם השופטים או שמא שליטי הארצות, נאמרו דעות שונות בין הפרשנים הללו, וראה הערה 11 להלן.</w:t>
      </w:r>
    </w:p>
  </w:footnote>
  <w:footnote w:id="9">
    <w:p w:rsidR="0076654C" w:rsidRPr="00D651F0" w:rsidRDefault="0076654C" w:rsidP="00D651F0">
      <w:pPr>
        <w:pStyle w:val="FootnoteText"/>
        <w:rPr>
          <w:rtl/>
        </w:rPr>
      </w:pPr>
      <w:r>
        <w:rPr>
          <w:rStyle w:val="FootnoteReference"/>
        </w:rPr>
        <w:footnoteRef/>
      </w:r>
      <w:r>
        <w:rPr>
          <w:rtl/>
        </w:rPr>
        <w:t xml:space="preserve"> </w:t>
      </w:r>
      <w:r w:rsidRPr="00D651F0">
        <w:rPr>
          <w:rFonts w:hint="cs"/>
          <w:rtl/>
        </w:rPr>
        <w:t xml:space="preserve">קדם לכולם בפירוש זה לפסוק א </w:t>
      </w:r>
      <w:proofErr w:type="spellStart"/>
      <w:r w:rsidRPr="00D651F0">
        <w:rPr>
          <w:rFonts w:hint="cs"/>
          <w:rtl/>
        </w:rPr>
        <w:t>בממזורנו</w:t>
      </w:r>
      <w:proofErr w:type="spellEnd"/>
      <w:r w:rsidRPr="00D651F0">
        <w:rPr>
          <w:rFonts w:hint="cs"/>
          <w:rtl/>
        </w:rPr>
        <w:t xml:space="preserve"> </w:t>
      </w:r>
      <w:proofErr w:type="spellStart"/>
      <w:r w:rsidRPr="00D651F0">
        <w:rPr>
          <w:rFonts w:hint="cs"/>
          <w:rtl/>
        </w:rPr>
        <w:t>ראב"ע</w:t>
      </w:r>
      <w:proofErr w:type="spellEnd"/>
      <w:r w:rsidRPr="00D651F0">
        <w:rPr>
          <w:rFonts w:hint="cs"/>
          <w:rtl/>
        </w:rPr>
        <w:t>, שהעלה אפשרות פרשנית זו  בפירושו הראשון לפסוק א (</w:t>
      </w:r>
      <w:proofErr w:type="spellStart"/>
      <w:r w:rsidRPr="00D651F0">
        <w:rPr>
          <w:rFonts w:hint="cs"/>
          <w:rtl/>
        </w:rPr>
        <w:t>וגרינץ</w:t>
      </w:r>
      <w:proofErr w:type="spellEnd"/>
      <w:r w:rsidRPr="00D651F0">
        <w:rPr>
          <w:rFonts w:hint="cs"/>
          <w:rtl/>
        </w:rPr>
        <w:t xml:space="preserve"> אף הזכירו):</w:t>
      </w:r>
    </w:p>
    <w:p w:rsidR="0076654C" w:rsidRPr="00D651F0" w:rsidRDefault="0076654C" w:rsidP="00D651F0">
      <w:pPr>
        <w:pStyle w:val="FootnoteText"/>
        <w:ind w:left="720"/>
        <w:rPr>
          <w:rtl/>
        </w:rPr>
      </w:pPr>
      <w:r w:rsidRPr="00D651F0">
        <w:rPr>
          <w:rFonts w:hint="cs"/>
          <w:rtl/>
        </w:rPr>
        <w:t xml:space="preserve">'בְּקֶרֶב אֱלֹהִים' </w:t>
      </w:r>
      <w:r w:rsidRPr="00D651F0">
        <w:rPr>
          <w:rtl/>
        </w:rPr>
        <w:t>–</w:t>
      </w:r>
      <w:r w:rsidRPr="00D651F0">
        <w:rPr>
          <w:rFonts w:hint="cs"/>
          <w:rtl/>
        </w:rPr>
        <w:t xml:space="preserve"> הם המלאכים, שהם '</w:t>
      </w:r>
      <w:proofErr w:type="spellStart"/>
      <w:r w:rsidRPr="00D651F0">
        <w:rPr>
          <w:rFonts w:hint="cs"/>
          <w:rtl/>
        </w:rPr>
        <w:t>הָאֱלֹהִים</w:t>
      </w:r>
      <w:proofErr w:type="spellEnd"/>
      <w:r w:rsidRPr="00D651F0">
        <w:rPr>
          <w:rFonts w:hint="cs"/>
          <w:rtl/>
        </w:rPr>
        <w:t xml:space="preserve">' </w:t>
      </w:r>
      <w:proofErr w:type="spellStart"/>
      <w:r w:rsidRPr="00D651F0">
        <w:rPr>
          <w:rFonts w:hint="cs"/>
          <w:rtl/>
        </w:rPr>
        <w:t>ו'צְבָא</w:t>
      </w:r>
      <w:proofErr w:type="spellEnd"/>
      <w:r w:rsidRPr="00D651F0">
        <w:rPr>
          <w:rFonts w:hint="cs"/>
          <w:rtl/>
        </w:rPr>
        <w:t xml:space="preserve"> הַשָּׁמַיִם' (</w:t>
      </w:r>
      <w:proofErr w:type="spellStart"/>
      <w:r w:rsidRPr="00D651F0">
        <w:rPr>
          <w:rFonts w:hint="cs"/>
          <w:rtl/>
        </w:rPr>
        <w:t>מלכ"ב</w:t>
      </w:r>
      <w:proofErr w:type="spellEnd"/>
      <w:r w:rsidRPr="00D651F0">
        <w:rPr>
          <w:rFonts w:hint="cs"/>
          <w:rtl/>
        </w:rPr>
        <w:t xml:space="preserve"> כ"ב, </w:t>
      </w:r>
      <w:proofErr w:type="spellStart"/>
      <w:r w:rsidRPr="00D651F0">
        <w:rPr>
          <w:rFonts w:hint="cs"/>
          <w:rtl/>
        </w:rPr>
        <w:t>יט</w:t>
      </w:r>
      <w:proofErr w:type="spellEnd"/>
      <w:r w:rsidRPr="00D651F0">
        <w:rPr>
          <w:rFonts w:hint="cs"/>
          <w:rtl/>
        </w:rPr>
        <w:t xml:space="preserve">) 'בְּנֵי </w:t>
      </w:r>
      <w:proofErr w:type="spellStart"/>
      <w:r w:rsidRPr="00D651F0">
        <w:rPr>
          <w:rFonts w:hint="cs"/>
          <w:rtl/>
        </w:rPr>
        <w:t>הָאֱלֹהִים</w:t>
      </w:r>
      <w:proofErr w:type="spellEnd"/>
      <w:r w:rsidRPr="00D651F0">
        <w:rPr>
          <w:rFonts w:hint="cs"/>
          <w:rtl/>
        </w:rPr>
        <w:t>' (איוב א', ו). כי על ידי המלאכים הם כל משפט א-להים בארץ.</w:t>
      </w:r>
    </w:p>
    <w:p w:rsidR="0076654C" w:rsidRPr="00D651F0" w:rsidRDefault="0076654C" w:rsidP="00D651F0">
      <w:pPr>
        <w:pStyle w:val="FootnoteText"/>
        <w:rPr>
          <w:rtl/>
        </w:rPr>
      </w:pPr>
      <w:r w:rsidRPr="00D651F0">
        <w:rPr>
          <w:rFonts w:hint="cs"/>
          <w:rtl/>
        </w:rPr>
        <w:t xml:space="preserve">אלא </w:t>
      </w:r>
      <w:proofErr w:type="spellStart"/>
      <w:r w:rsidRPr="00D651F0">
        <w:rPr>
          <w:rFonts w:hint="cs"/>
          <w:rtl/>
        </w:rPr>
        <w:t>שראב"ע</w:t>
      </w:r>
      <w:proofErr w:type="spellEnd"/>
      <w:r w:rsidRPr="00D651F0">
        <w:rPr>
          <w:rFonts w:hint="cs"/>
          <w:rtl/>
        </w:rPr>
        <w:t xml:space="preserve"> ממשיך מיד לפירוש האחר</w:t>
      </w:r>
      <w:r>
        <w:rPr>
          <w:rFonts w:hint="cs"/>
          <w:rtl/>
        </w:rPr>
        <w:t>, שהוא פירושם של חז"ל ושל הפרשנות המסורתית לדורותיה</w:t>
      </w:r>
      <w:r w:rsidRPr="00D651F0">
        <w:rPr>
          <w:rFonts w:hint="cs"/>
          <w:rtl/>
        </w:rPr>
        <w:t>:</w:t>
      </w:r>
    </w:p>
    <w:p w:rsidR="0076654C" w:rsidRPr="00D651F0" w:rsidRDefault="0076654C" w:rsidP="00D651F0">
      <w:pPr>
        <w:pStyle w:val="FootnoteText"/>
        <w:ind w:left="720"/>
        <w:rPr>
          <w:rtl/>
        </w:rPr>
      </w:pPr>
      <w:r w:rsidRPr="00D651F0">
        <w:rPr>
          <w:rFonts w:hint="cs"/>
          <w:rtl/>
        </w:rPr>
        <w:t>ויש אומרים, כי 'בְּקֶרֶב אֱלֹהִים' כמו "</w:t>
      </w:r>
      <w:r w:rsidRPr="00D651F0">
        <w:rPr>
          <w:rtl/>
        </w:rPr>
        <w:t>אֱלֹהִים לֹא תְקַלֵּל</w:t>
      </w:r>
      <w:r w:rsidRPr="00D651F0">
        <w:rPr>
          <w:rFonts w:hint="cs"/>
          <w:rtl/>
        </w:rPr>
        <w:t xml:space="preserve">" (שמות כ"ב, </w:t>
      </w:r>
      <w:proofErr w:type="spellStart"/>
      <w:r w:rsidRPr="00D651F0">
        <w:rPr>
          <w:rFonts w:hint="cs"/>
          <w:rtl/>
        </w:rPr>
        <w:t>כז</w:t>
      </w:r>
      <w:proofErr w:type="spellEnd"/>
      <w:r w:rsidRPr="00D651F0">
        <w:rPr>
          <w:rFonts w:hint="cs"/>
          <w:rtl/>
        </w:rPr>
        <w:t xml:space="preserve">). והטעם </w:t>
      </w:r>
      <w:r w:rsidRPr="00D651F0">
        <w:rPr>
          <w:rtl/>
        </w:rPr>
        <w:t>–</w:t>
      </w:r>
      <w:r w:rsidRPr="00D651F0">
        <w:rPr>
          <w:rFonts w:hint="cs"/>
          <w:rtl/>
        </w:rPr>
        <w:t xml:space="preserve"> כי הוא בקרבם, ויש להם להישמר שלא ישפטו עוול.</w:t>
      </w:r>
    </w:p>
    <w:p w:rsidR="0076654C" w:rsidRPr="00D651F0" w:rsidRDefault="0076654C" w:rsidP="00D651F0">
      <w:pPr>
        <w:pStyle w:val="FootnoteText"/>
        <w:rPr>
          <w:rtl/>
        </w:rPr>
      </w:pPr>
      <w:r w:rsidRPr="00D651F0">
        <w:rPr>
          <w:rFonts w:hint="cs"/>
          <w:rtl/>
        </w:rPr>
        <w:t xml:space="preserve">ועל פי פירושו השני הזה דווקא, המשיך לפרש את המזמור בפסוק ב </w:t>
      </w:r>
      <w:r w:rsidRPr="00D651F0">
        <w:rPr>
          <w:rtl/>
        </w:rPr>
        <w:t>–</w:t>
      </w:r>
      <w:r w:rsidRPr="00D651F0">
        <w:rPr>
          <w:rFonts w:hint="cs"/>
          <w:rtl/>
        </w:rPr>
        <w:t xml:space="preserve"> </w:t>
      </w:r>
    </w:p>
    <w:p w:rsidR="0076654C" w:rsidRDefault="0076654C" w:rsidP="00D651F0">
      <w:pPr>
        <w:pStyle w:val="FootnoteText"/>
        <w:rPr>
          <w:rtl/>
        </w:rPr>
      </w:pPr>
      <w:r w:rsidRPr="00D651F0">
        <w:rPr>
          <w:rFonts w:hint="cs"/>
          <w:rtl/>
        </w:rPr>
        <w:tab/>
        <w:t xml:space="preserve">עַד מָתַי </w:t>
      </w:r>
      <w:r w:rsidRPr="00D651F0">
        <w:rPr>
          <w:rtl/>
        </w:rPr>
        <w:t>–</w:t>
      </w:r>
      <w:r w:rsidRPr="00D651F0">
        <w:rPr>
          <w:rFonts w:hint="cs"/>
          <w:rtl/>
        </w:rPr>
        <w:t xml:space="preserve"> עתה יוכיח השופטים, </w:t>
      </w:r>
      <w:r w:rsidRPr="00D651F0">
        <w:rPr>
          <w:rFonts w:hint="cs"/>
          <w:b/>
          <w:bCs/>
          <w:rtl/>
        </w:rPr>
        <w:t>שהם 'אֱלֹהִים'</w:t>
      </w:r>
      <w:r w:rsidRPr="00D651F0">
        <w:rPr>
          <w:rFonts w:hint="cs"/>
          <w:rtl/>
        </w:rPr>
        <w:t>.</w:t>
      </w:r>
    </w:p>
  </w:footnote>
  <w:footnote w:id="10">
    <w:p w:rsidR="0076654C" w:rsidRDefault="0076654C">
      <w:pPr>
        <w:pStyle w:val="FootnoteText"/>
      </w:pPr>
      <w:r>
        <w:rPr>
          <w:rStyle w:val="FootnoteReference"/>
        </w:rPr>
        <w:footnoteRef/>
      </w:r>
      <w:r>
        <w:rPr>
          <w:rtl/>
        </w:rPr>
        <w:t xml:space="preserve"> </w:t>
      </w:r>
      <w:r>
        <w:rPr>
          <w:rFonts w:hint="cs"/>
          <w:rtl/>
        </w:rPr>
        <w:t>ראה סעיף ג והערה 22, ובסוף הערה 1 בנספח זה.</w:t>
      </w:r>
    </w:p>
  </w:footnote>
  <w:footnote w:id="11">
    <w:p w:rsidR="0076654C" w:rsidRDefault="0076654C" w:rsidP="0076654C">
      <w:pPr>
        <w:pStyle w:val="FootnoteText"/>
      </w:pPr>
      <w:r>
        <w:rPr>
          <w:rStyle w:val="FootnoteReference"/>
        </w:rPr>
        <w:footnoteRef/>
      </w:r>
      <w:r>
        <w:rPr>
          <w:rtl/>
        </w:rPr>
        <w:t xml:space="preserve"> </w:t>
      </w:r>
      <w:r>
        <w:rPr>
          <w:rFonts w:hint="cs"/>
          <w:rtl/>
        </w:rPr>
        <w:t xml:space="preserve">אפשר כי הכרעתם של </w:t>
      </w:r>
      <w:proofErr w:type="spellStart"/>
      <w:r>
        <w:rPr>
          <w:rFonts w:hint="cs"/>
          <w:rtl/>
        </w:rPr>
        <w:t>קויפמן</w:t>
      </w:r>
      <w:proofErr w:type="spellEnd"/>
      <w:r>
        <w:rPr>
          <w:rFonts w:hint="cs"/>
          <w:rtl/>
        </w:rPr>
        <w:t xml:space="preserve"> </w:t>
      </w:r>
      <w:proofErr w:type="spellStart"/>
      <w:r>
        <w:rPr>
          <w:rFonts w:hint="cs"/>
          <w:rtl/>
        </w:rPr>
        <w:t>וגרינץ</w:t>
      </w:r>
      <w:proofErr w:type="spellEnd"/>
      <w:r>
        <w:rPr>
          <w:rFonts w:hint="cs"/>
          <w:rtl/>
        </w:rPr>
        <w:t xml:space="preserve"> לפרש את התוכחה כמופנית לשליטי הארצות, ולא לחבר השופטים שבקרבם ניצב ה' להיות שותף במשפטם, היא שגרמה להם לפרש את פסוק א כפי שפירשוהו. ברם נראה כי אף הכרעה פרשנית זו הושפעה מפירושם של </w:t>
      </w:r>
      <w:proofErr w:type="spellStart"/>
      <w:r>
        <w:rPr>
          <w:rFonts w:hint="cs"/>
          <w:rtl/>
        </w:rPr>
        <w:t>גונקל</w:t>
      </w:r>
      <w:proofErr w:type="spellEnd"/>
      <w:r>
        <w:rPr>
          <w:rFonts w:hint="cs"/>
          <w:rtl/>
        </w:rPr>
        <w:t xml:space="preserve"> וחבריו: </w:t>
      </w:r>
      <w:proofErr w:type="spellStart"/>
      <w:r>
        <w:rPr>
          <w:rFonts w:hint="cs"/>
          <w:rtl/>
        </w:rPr>
        <w:t>גונקל</w:t>
      </w:r>
      <w:proofErr w:type="spellEnd"/>
      <w:r>
        <w:rPr>
          <w:rFonts w:hint="cs"/>
          <w:rtl/>
        </w:rPr>
        <w:t xml:space="preserve"> מפרש כי מושאֵי התוכחה הם שרי האומות </w:t>
      </w:r>
      <w:proofErr w:type="spellStart"/>
      <w:r>
        <w:rPr>
          <w:rFonts w:hint="cs"/>
          <w:rtl/>
        </w:rPr>
        <w:t>השמיימיים</w:t>
      </w:r>
      <w:proofErr w:type="spellEnd"/>
      <w:r>
        <w:rPr>
          <w:rFonts w:hint="cs"/>
          <w:rtl/>
        </w:rPr>
        <w:t xml:space="preserve">, ואילו </w:t>
      </w:r>
      <w:proofErr w:type="spellStart"/>
      <w:r>
        <w:rPr>
          <w:rFonts w:hint="cs"/>
          <w:rtl/>
        </w:rPr>
        <w:t>קויפמן</w:t>
      </w:r>
      <w:proofErr w:type="spellEnd"/>
      <w:r>
        <w:rPr>
          <w:rFonts w:hint="cs"/>
          <w:rtl/>
        </w:rPr>
        <w:t xml:space="preserve"> </w:t>
      </w:r>
      <w:proofErr w:type="spellStart"/>
      <w:r>
        <w:rPr>
          <w:rFonts w:hint="cs"/>
          <w:rtl/>
        </w:rPr>
        <w:t>וגרינץ</w:t>
      </w:r>
      <w:proofErr w:type="spellEnd"/>
      <w:r>
        <w:rPr>
          <w:rFonts w:hint="cs"/>
          <w:rtl/>
        </w:rPr>
        <w:t xml:space="preserve"> הֵמירו אותם בשרי האומות הארציים </w:t>
      </w:r>
      <w:r>
        <w:rPr>
          <w:rtl/>
        </w:rPr>
        <w:t>–</w:t>
      </w:r>
      <w:r>
        <w:rPr>
          <w:rFonts w:hint="cs"/>
          <w:rtl/>
        </w:rPr>
        <w:t xml:space="preserve"> שליטי המדינות.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76654C" w:rsidRPr="00BC4313" w:rsidRDefault="0076654C">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46513" w:rsidRPr="00146513">
          <w:rPr>
            <w:b/>
            <w:bCs/>
            <w:noProof/>
            <w:sz w:val="24"/>
            <w:szCs w:val="24"/>
            <w:rtl/>
            <w:lang w:val="he-IL"/>
          </w:rPr>
          <w:t>2</w:t>
        </w:r>
        <w:r w:rsidRPr="00BC4313">
          <w:rPr>
            <w:b/>
            <w:bCs/>
            <w:sz w:val="24"/>
            <w:szCs w:val="24"/>
          </w:rPr>
          <w:fldChar w:fldCharType="end"/>
        </w:r>
      </w:p>
    </w:sdtContent>
  </w:sdt>
  <w:p w:rsidR="0076654C" w:rsidRDefault="00766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76654C" w:rsidRPr="00BC4313" w:rsidTr="00D8576D">
      <w:tc>
        <w:tcPr>
          <w:tcW w:w="4927" w:type="dxa"/>
          <w:tcBorders>
            <w:top w:val="nil"/>
            <w:left w:val="nil"/>
            <w:bottom w:val="double" w:sz="4" w:space="0" w:color="auto"/>
            <w:right w:val="nil"/>
          </w:tcBorders>
        </w:tcPr>
        <w:p w:rsidR="0076654C" w:rsidRPr="00BC4313" w:rsidRDefault="0076654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76654C" w:rsidRPr="00BC4313" w:rsidRDefault="0076654C" w:rsidP="007D510B">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27</w:t>
          </w:r>
        </w:p>
        <w:p w:rsidR="0076654C" w:rsidRPr="00BC4313" w:rsidRDefault="0076654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76654C" w:rsidRPr="00BC4313" w:rsidRDefault="0076654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76654C" w:rsidRPr="00BC4313" w:rsidRDefault="00766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087"/>
    <w:multiLevelType w:val="hybridMultilevel"/>
    <w:tmpl w:val="FC889D80"/>
    <w:lvl w:ilvl="0" w:tplc="21065CB4">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2FD2BA8"/>
    <w:multiLevelType w:val="hybridMultilevel"/>
    <w:tmpl w:val="7FE6FE86"/>
    <w:lvl w:ilvl="0" w:tplc="EBCEE8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13C6449D"/>
    <w:multiLevelType w:val="hybridMultilevel"/>
    <w:tmpl w:val="7BC80540"/>
    <w:lvl w:ilvl="0" w:tplc="14D47D5A">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BB659F1"/>
    <w:multiLevelType w:val="hybridMultilevel"/>
    <w:tmpl w:val="88D03A36"/>
    <w:lvl w:ilvl="0" w:tplc="792CF40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38FC5414"/>
    <w:multiLevelType w:val="hybridMultilevel"/>
    <w:tmpl w:val="E68AD58A"/>
    <w:lvl w:ilvl="0" w:tplc="BDFCDDD6">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7">
    <w:nsid w:val="46B138C3"/>
    <w:multiLevelType w:val="hybridMultilevel"/>
    <w:tmpl w:val="2C984F60"/>
    <w:lvl w:ilvl="0" w:tplc="2EA4994A">
      <w:start w:val="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nsid w:val="476834B2"/>
    <w:multiLevelType w:val="hybridMultilevel"/>
    <w:tmpl w:val="0E3C596C"/>
    <w:lvl w:ilvl="0" w:tplc="F7B809E6">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65622224"/>
    <w:multiLevelType w:val="hybridMultilevel"/>
    <w:tmpl w:val="561ABDA6"/>
    <w:lvl w:ilvl="0" w:tplc="5DC24A72">
      <w:start w:val="1"/>
      <w:numFmt w:val="hebrew1"/>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19">
      <w:start w:val="1"/>
      <w:numFmt w:val="lowerLetter"/>
      <w:lvlText w:val="%5."/>
      <w:lvlJc w:val="left"/>
      <w:pPr>
        <w:ind w:left="3467" w:hanging="360"/>
      </w:pPr>
    </w:lvl>
    <w:lvl w:ilvl="5" w:tplc="0409001B">
      <w:start w:val="1"/>
      <w:numFmt w:val="lowerRoman"/>
      <w:lvlText w:val="%6."/>
      <w:lvlJc w:val="right"/>
      <w:pPr>
        <w:ind w:left="4187" w:hanging="180"/>
      </w:pPr>
    </w:lvl>
    <w:lvl w:ilvl="6" w:tplc="0409000F">
      <w:start w:val="1"/>
      <w:numFmt w:val="decimal"/>
      <w:lvlText w:val="%7."/>
      <w:lvlJc w:val="left"/>
      <w:pPr>
        <w:ind w:left="4907" w:hanging="360"/>
      </w:pPr>
    </w:lvl>
    <w:lvl w:ilvl="7" w:tplc="04090019">
      <w:start w:val="1"/>
      <w:numFmt w:val="lowerLetter"/>
      <w:lvlText w:val="%8."/>
      <w:lvlJc w:val="left"/>
      <w:pPr>
        <w:ind w:left="5627" w:hanging="360"/>
      </w:pPr>
    </w:lvl>
    <w:lvl w:ilvl="8" w:tplc="0409001B">
      <w:start w:val="1"/>
      <w:numFmt w:val="lowerRoman"/>
      <w:lvlText w:val="%9."/>
      <w:lvlJc w:val="right"/>
      <w:pPr>
        <w:ind w:left="6347" w:hanging="180"/>
      </w:pPr>
    </w:lvl>
  </w:abstractNum>
  <w:abstractNum w:abstractNumId="10">
    <w:nsid w:val="682F11B5"/>
    <w:multiLevelType w:val="hybridMultilevel"/>
    <w:tmpl w:val="78EC5114"/>
    <w:lvl w:ilvl="0" w:tplc="E5E4FEBE">
      <w:start w:val="1"/>
      <w:numFmt w:val="hebrew1"/>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7A00149D"/>
    <w:multiLevelType w:val="hybridMultilevel"/>
    <w:tmpl w:val="90627D9C"/>
    <w:lvl w:ilvl="0" w:tplc="1B78168E">
      <w:start w:val="1"/>
      <w:numFmt w:val="hebrew1"/>
      <w:lvlText w:val="%1."/>
      <w:lvlJc w:val="left"/>
      <w:pPr>
        <w:ind w:left="587" w:hanging="360"/>
      </w:p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start w:val="1"/>
      <w:numFmt w:val="decimal"/>
      <w:lvlText w:val="%4."/>
      <w:lvlJc w:val="left"/>
      <w:pPr>
        <w:ind w:left="2747" w:hanging="360"/>
      </w:pPr>
    </w:lvl>
    <w:lvl w:ilvl="4" w:tplc="04090019">
      <w:start w:val="1"/>
      <w:numFmt w:val="lowerLetter"/>
      <w:lvlText w:val="%5."/>
      <w:lvlJc w:val="left"/>
      <w:pPr>
        <w:ind w:left="3467" w:hanging="360"/>
      </w:pPr>
    </w:lvl>
    <w:lvl w:ilvl="5" w:tplc="0409001B">
      <w:start w:val="1"/>
      <w:numFmt w:val="lowerRoman"/>
      <w:lvlText w:val="%6."/>
      <w:lvlJc w:val="right"/>
      <w:pPr>
        <w:ind w:left="4187" w:hanging="180"/>
      </w:pPr>
    </w:lvl>
    <w:lvl w:ilvl="6" w:tplc="0409000F">
      <w:start w:val="1"/>
      <w:numFmt w:val="decimal"/>
      <w:lvlText w:val="%7."/>
      <w:lvlJc w:val="left"/>
      <w:pPr>
        <w:ind w:left="4907" w:hanging="360"/>
      </w:pPr>
    </w:lvl>
    <w:lvl w:ilvl="7" w:tplc="04090019">
      <w:start w:val="1"/>
      <w:numFmt w:val="lowerLetter"/>
      <w:lvlText w:val="%8."/>
      <w:lvlJc w:val="left"/>
      <w:pPr>
        <w:ind w:left="5627" w:hanging="360"/>
      </w:pPr>
    </w:lvl>
    <w:lvl w:ilvl="8" w:tplc="0409001B">
      <w:start w:val="1"/>
      <w:numFmt w:val="lowerRoman"/>
      <w:lvlText w:val="%9."/>
      <w:lvlJc w:val="right"/>
      <w:pPr>
        <w:ind w:left="6347" w:hanging="180"/>
      </w:pPr>
    </w:lvl>
  </w:abstractNum>
  <w:num w:numId="1">
    <w:abstractNumId w:val="5"/>
  </w:num>
  <w:num w:numId="2">
    <w:abstractNumId w:val="1"/>
  </w:num>
  <w:num w:numId="3">
    <w:abstractNumId w:val="2"/>
  </w:num>
  <w:num w:numId="4">
    <w:abstractNumId w:val="4"/>
  </w:num>
  <w:num w:numId="5">
    <w:abstractNumId w:val="3"/>
  </w:num>
  <w:num w:numId="6">
    <w:abstractNumId w:val="10"/>
  </w:num>
  <w:num w:numId="7">
    <w:abstractNumId w:val="6"/>
  </w:num>
  <w:num w:numId="8">
    <w:abstractNumId w:val="8"/>
  </w:num>
  <w:num w:numId="9">
    <w:abstractNumId w:val="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58FD"/>
    <w:rsid w:val="00023665"/>
    <w:rsid w:val="00032245"/>
    <w:rsid w:val="00040308"/>
    <w:rsid w:val="00047F88"/>
    <w:rsid w:val="00056CE9"/>
    <w:rsid w:val="000570F2"/>
    <w:rsid w:val="0006279B"/>
    <w:rsid w:val="00082CEB"/>
    <w:rsid w:val="000831D2"/>
    <w:rsid w:val="000B1F22"/>
    <w:rsid w:val="000B32C4"/>
    <w:rsid w:val="000B41C7"/>
    <w:rsid w:val="000E60F9"/>
    <w:rsid w:val="000E69D6"/>
    <w:rsid w:val="000F14A8"/>
    <w:rsid w:val="000F4A7F"/>
    <w:rsid w:val="001028F4"/>
    <w:rsid w:val="0010314F"/>
    <w:rsid w:val="0011641A"/>
    <w:rsid w:val="001272E7"/>
    <w:rsid w:val="00131912"/>
    <w:rsid w:val="00146513"/>
    <w:rsid w:val="001473D6"/>
    <w:rsid w:val="00155D05"/>
    <w:rsid w:val="00161C65"/>
    <w:rsid w:val="00185B15"/>
    <w:rsid w:val="00186DB6"/>
    <w:rsid w:val="00187350"/>
    <w:rsid w:val="00190F2F"/>
    <w:rsid w:val="001A7F6E"/>
    <w:rsid w:val="001B2116"/>
    <w:rsid w:val="001B5CD2"/>
    <w:rsid w:val="001C0A04"/>
    <w:rsid w:val="001C7A22"/>
    <w:rsid w:val="001F5A2E"/>
    <w:rsid w:val="002046B8"/>
    <w:rsid w:val="002132FD"/>
    <w:rsid w:val="00243B3D"/>
    <w:rsid w:val="00244017"/>
    <w:rsid w:val="002523DD"/>
    <w:rsid w:val="002556C7"/>
    <w:rsid w:val="00261568"/>
    <w:rsid w:val="00277589"/>
    <w:rsid w:val="00277F6A"/>
    <w:rsid w:val="00283021"/>
    <w:rsid w:val="00287ACD"/>
    <w:rsid w:val="002A497A"/>
    <w:rsid w:val="002A5546"/>
    <w:rsid w:val="002B1915"/>
    <w:rsid w:val="002B61C6"/>
    <w:rsid w:val="002E12EE"/>
    <w:rsid w:val="002F30A1"/>
    <w:rsid w:val="003052F3"/>
    <w:rsid w:val="00340ED8"/>
    <w:rsid w:val="0034274E"/>
    <w:rsid w:val="003657FF"/>
    <w:rsid w:val="0037672F"/>
    <w:rsid w:val="003B705C"/>
    <w:rsid w:val="003C13C5"/>
    <w:rsid w:val="003C3985"/>
    <w:rsid w:val="003C3E8D"/>
    <w:rsid w:val="003C4926"/>
    <w:rsid w:val="003D011F"/>
    <w:rsid w:val="00430D18"/>
    <w:rsid w:val="00432FD6"/>
    <w:rsid w:val="0044171E"/>
    <w:rsid w:val="00451A76"/>
    <w:rsid w:val="0045254F"/>
    <w:rsid w:val="004528EE"/>
    <w:rsid w:val="00483336"/>
    <w:rsid w:val="004930D1"/>
    <w:rsid w:val="004B354F"/>
    <w:rsid w:val="004B4F46"/>
    <w:rsid w:val="004B5948"/>
    <w:rsid w:val="004F254E"/>
    <w:rsid w:val="005113C1"/>
    <w:rsid w:val="00513EE1"/>
    <w:rsid w:val="00524FEE"/>
    <w:rsid w:val="00531298"/>
    <w:rsid w:val="005509E0"/>
    <w:rsid w:val="005521DE"/>
    <w:rsid w:val="00552822"/>
    <w:rsid w:val="0055407B"/>
    <w:rsid w:val="00564A2E"/>
    <w:rsid w:val="00567A85"/>
    <w:rsid w:val="00594488"/>
    <w:rsid w:val="005B11D7"/>
    <w:rsid w:val="005B2E98"/>
    <w:rsid w:val="005D1FAF"/>
    <w:rsid w:val="005E11BF"/>
    <w:rsid w:val="005F3715"/>
    <w:rsid w:val="00600256"/>
    <w:rsid w:val="0061676F"/>
    <w:rsid w:val="00624B56"/>
    <w:rsid w:val="006266B3"/>
    <w:rsid w:val="00643F6F"/>
    <w:rsid w:val="00644BEA"/>
    <w:rsid w:val="00650F1A"/>
    <w:rsid w:val="006517B4"/>
    <w:rsid w:val="00663A7F"/>
    <w:rsid w:val="00673D22"/>
    <w:rsid w:val="006A7B2B"/>
    <w:rsid w:val="006B0C83"/>
    <w:rsid w:val="006B2C0F"/>
    <w:rsid w:val="006B33A0"/>
    <w:rsid w:val="006C0AF5"/>
    <w:rsid w:val="006C21D6"/>
    <w:rsid w:val="006C5AD2"/>
    <w:rsid w:val="006D3B2A"/>
    <w:rsid w:val="006D4EBA"/>
    <w:rsid w:val="006E1679"/>
    <w:rsid w:val="00710122"/>
    <w:rsid w:val="0072464C"/>
    <w:rsid w:val="00737D23"/>
    <w:rsid w:val="007518E5"/>
    <w:rsid w:val="0076296A"/>
    <w:rsid w:val="0076654C"/>
    <w:rsid w:val="007B51A7"/>
    <w:rsid w:val="007B79B5"/>
    <w:rsid w:val="007D0CAF"/>
    <w:rsid w:val="007D35BB"/>
    <w:rsid w:val="007D510B"/>
    <w:rsid w:val="007E1FAC"/>
    <w:rsid w:val="007F187C"/>
    <w:rsid w:val="007F4E80"/>
    <w:rsid w:val="007F7207"/>
    <w:rsid w:val="007F79F2"/>
    <w:rsid w:val="0080101E"/>
    <w:rsid w:val="008173D1"/>
    <w:rsid w:val="00820D58"/>
    <w:rsid w:val="0082683D"/>
    <w:rsid w:val="008408E1"/>
    <w:rsid w:val="00846C54"/>
    <w:rsid w:val="008669E0"/>
    <w:rsid w:val="00867844"/>
    <w:rsid w:val="0087166D"/>
    <w:rsid w:val="008779C5"/>
    <w:rsid w:val="008833FA"/>
    <w:rsid w:val="008849D2"/>
    <w:rsid w:val="00896E5E"/>
    <w:rsid w:val="008A7F68"/>
    <w:rsid w:val="008B052F"/>
    <w:rsid w:val="008C2A1D"/>
    <w:rsid w:val="008D4D36"/>
    <w:rsid w:val="008E138D"/>
    <w:rsid w:val="009105B0"/>
    <w:rsid w:val="009230CB"/>
    <w:rsid w:val="009330FB"/>
    <w:rsid w:val="00937F00"/>
    <w:rsid w:val="00942502"/>
    <w:rsid w:val="00962E30"/>
    <w:rsid w:val="00980CDD"/>
    <w:rsid w:val="0098711C"/>
    <w:rsid w:val="00996BD0"/>
    <w:rsid w:val="009B3B8C"/>
    <w:rsid w:val="009B752B"/>
    <w:rsid w:val="009C0565"/>
    <w:rsid w:val="009C2623"/>
    <w:rsid w:val="009E34B2"/>
    <w:rsid w:val="009E69F3"/>
    <w:rsid w:val="009F35D1"/>
    <w:rsid w:val="009F3F98"/>
    <w:rsid w:val="00A006F0"/>
    <w:rsid w:val="00A11453"/>
    <w:rsid w:val="00A135D8"/>
    <w:rsid w:val="00A17F78"/>
    <w:rsid w:val="00A216B8"/>
    <w:rsid w:val="00A30B6B"/>
    <w:rsid w:val="00A3639B"/>
    <w:rsid w:val="00A50F84"/>
    <w:rsid w:val="00A512DE"/>
    <w:rsid w:val="00A5447D"/>
    <w:rsid w:val="00A60B8C"/>
    <w:rsid w:val="00A63978"/>
    <w:rsid w:val="00A973E9"/>
    <w:rsid w:val="00AC2E99"/>
    <w:rsid w:val="00AE080A"/>
    <w:rsid w:val="00AE7AF2"/>
    <w:rsid w:val="00B042E0"/>
    <w:rsid w:val="00B12DC5"/>
    <w:rsid w:val="00B22752"/>
    <w:rsid w:val="00B360AF"/>
    <w:rsid w:val="00B376C1"/>
    <w:rsid w:val="00B602A6"/>
    <w:rsid w:val="00B84B85"/>
    <w:rsid w:val="00BA1D6B"/>
    <w:rsid w:val="00BA24BB"/>
    <w:rsid w:val="00BB245D"/>
    <w:rsid w:val="00BB2A49"/>
    <w:rsid w:val="00BB5C13"/>
    <w:rsid w:val="00BC4313"/>
    <w:rsid w:val="00BC5371"/>
    <w:rsid w:val="00BC6D96"/>
    <w:rsid w:val="00BC7648"/>
    <w:rsid w:val="00BE647B"/>
    <w:rsid w:val="00BF1893"/>
    <w:rsid w:val="00BF26E8"/>
    <w:rsid w:val="00C06748"/>
    <w:rsid w:val="00C278D4"/>
    <w:rsid w:val="00C27A0F"/>
    <w:rsid w:val="00C305C1"/>
    <w:rsid w:val="00C56858"/>
    <w:rsid w:val="00C56BCA"/>
    <w:rsid w:val="00C70BAC"/>
    <w:rsid w:val="00C70F67"/>
    <w:rsid w:val="00C80957"/>
    <w:rsid w:val="00C81ED9"/>
    <w:rsid w:val="00C90B6F"/>
    <w:rsid w:val="00C9281D"/>
    <w:rsid w:val="00CA1716"/>
    <w:rsid w:val="00CA3BF0"/>
    <w:rsid w:val="00CA46FD"/>
    <w:rsid w:val="00CA6954"/>
    <w:rsid w:val="00CB2C7E"/>
    <w:rsid w:val="00CB59BA"/>
    <w:rsid w:val="00CC31F6"/>
    <w:rsid w:val="00CF6FCA"/>
    <w:rsid w:val="00D0322F"/>
    <w:rsid w:val="00D05A23"/>
    <w:rsid w:val="00D13394"/>
    <w:rsid w:val="00D50B8A"/>
    <w:rsid w:val="00D651F0"/>
    <w:rsid w:val="00D660CA"/>
    <w:rsid w:val="00D8576D"/>
    <w:rsid w:val="00D908E1"/>
    <w:rsid w:val="00D92F89"/>
    <w:rsid w:val="00D953F5"/>
    <w:rsid w:val="00DB0B96"/>
    <w:rsid w:val="00DB5BE4"/>
    <w:rsid w:val="00DC0D80"/>
    <w:rsid w:val="00DC5654"/>
    <w:rsid w:val="00DF619A"/>
    <w:rsid w:val="00E03454"/>
    <w:rsid w:val="00E0361A"/>
    <w:rsid w:val="00E05E89"/>
    <w:rsid w:val="00E150AC"/>
    <w:rsid w:val="00E16EC5"/>
    <w:rsid w:val="00E2606D"/>
    <w:rsid w:val="00E26A0C"/>
    <w:rsid w:val="00E30D3B"/>
    <w:rsid w:val="00E33380"/>
    <w:rsid w:val="00E76C14"/>
    <w:rsid w:val="00E773CD"/>
    <w:rsid w:val="00E77457"/>
    <w:rsid w:val="00EA4C94"/>
    <w:rsid w:val="00EB1645"/>
    <w:rsid w:val="00EB54F2"/>
    <w:rsid w:val="00EC33B2"/>
    <w:rsid w:val="00EC3C79"/>
    <w:rsid w:val="00ED3109"/>
    <w:rsid w:val="00ED48D2"/>
    <w:rsid w:val="00EF49FA"/>
    <w:rsid w:val="00F05112"/>
    <w:rsid w:val="00F06840"/>
    <w:rsid w:val="00F12F67"/>
    <w:rsid w:val="00F35FB1"/>
    <w:rsid w:val="00F36929"/>
    <w:rsid w:val="00F37C42"/>
    <w:rsid w:val="00F37E1C"/>
    <w:rsid w:val="00F5780B"/>
    <w:rsid w:val="00F71E53"/>
    <w:rsid w:val="00F93AD5"/>
    <w:rsid w:val="00FA5658"/>
    <w:rsid w:val="00FB724C"/>
    <w:rsid w:val="00FC1529"/>
    <w:rsid w:val="00FC1DBE"/>
    <w:rsid w:val="00FC227B"/>
    <w:rsid w:val="00FC2972"/>
    <w:rsid w:val="00FE26A3"/>
    <w:rsid w:val="00FE2D59"/>
    <w:rsid w:val="00FE5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character" w:styleId="Hyperlink">
    <w:name w:val="Hyperlink"/>
    <w:basedOn w:val="DefaultParagraphFont"/>
    <w:uiPriority w:val="99"/>
    <w:unhideWhenUsed/>
    <w:rsid w:val="00E773CD"/>
    <w:rPr>
      <w:color w:val="0000FF" w:themeColor="hyperlink"/>
      <w:u w:val="single"/>
    </w:rPr>
  </w:style>
  <w:style w:type="paragraph" w:styleId="NoSpacing">
    <w:name w:val="No Spacing"/>
    <w:uiPriority w:val="1"/>
    <w:qFormat/>
    <w:rsid w:val="00451A76"/>
    <w:pPr>
      <w:bidi/>
      <w:spacing w:after="0" w:line="240" w:lineRule="auto"/>
      <w:ind w:firstLine="227"/>
      <w:jc w:val="both"/>
    </w:pPr>
    <w:rPr>
      <w:rFonts w:ascii="Calibri" w:eastAsia="Calibri" w:hAnsi="Calibri" w:cs="David"/>
    </w:rPr>
  </w:style>
  <w:style w:type="character" w:styleId="CommentReference">
    <w:name w:val="annotation reference"/>
    <w:basedOn w:val="DefaultParagraphFont"/>
    <w:uiPriority w:val="99"/>
    <w:semiHidden/>
    <w:unhideWhenUsed/>
    <w:rsid w:val="00BB245D"/>
    <w:rPr>
      <w:sz w:val="16"/>
      <w:szCs w:val="16"/>
    </w:rPr>
  </w:style>
  <w:style w:type="paragraph" w:styleId="CommentText">
    <w:name w:val="annotation text"/>
    <w:basedOn w:val="Normal"/>
    <w:link w:val="CommentTextChar"/>
    <w:uiPriority w:val="99"/>
    <w:semiHidden/>
    <w:unhideWhenUsed/>
    <w:rsid w:val="00BB245D"/>
    <w:pPr>
      <w:spacing w:line="240" w:lineRule="auto"/>
    </w:pPr>
    <w:rPr>
      <w:sz w:val="20"/>
      <w:szCs w:val="20"/>
    </w:rPr>
  </w:style>
  <w:style w:type="character" w:customStyle="1" w:styleId="CommentTextChar">
    <w:name w:val="Comment Text Char"/>
    <w:basedOn w:val="DefaultParagraphFont"/>
    <w:link w:val="CommentText"/>
    <w:uiPriority w:val="99"/>
    <w:semiHidden/>
    <w:rsid w:val="00BB245D"/>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B245D"/>
    <w:rPr>
      <w:b/>
      <w:bCs/>
    </w:rPr>
  </w:style>
  <w:style w:type="character" w:customStyle="1" w:styleId="CommentSubjectChar">
    <w:name w:val="Comment Subject Char"/>
    <w:basedOn w:val="CommentTextChar"/>
    <w:link w:val="CommentSubject"/>
    <w:uiPriority w:val="99"/>
    <w:semiHidden/>
    <w:rsid w:val="00BB245D"/>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B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table" w:styleId="TableGrid">
    <w:name w:val="Table Grid"/>
    <w:basedOn w:val="TableNormal"/>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3380"/>
    <w:rPr>
      <w:rFonts w:ascii="Times New Roman" w:hAnsi="Times New Roman" w:cs="Times New Roman"/>
      <w:sz w:val="24"/>
      <w:szCs w:val="24"/>
    </w:rPr>
  </w:style>
  <w:style w:type="character" w:styleId="Hyperlink">
    <w:name w:val="Hyperlink"/>
    <w:basedOn w:val="DefaultParagraphFont"/>
    <w:uiPriority w:val="99"/>
    <w:unhideWhenUsed/>
    <w:rsid w:val="00E773CD"/>
    <w:rPr>
      <w:color w:val="0000FF" w:themeColor="hyperlink"/>
      <w:u w:val="single"/>
    </w:rPr>
  </w:style>
  <w:style w:type="paragraph" w:styleId="NoSpacing">
    <w:name w:val="No Spacing"/>
    <w:uiPriority w:val="1"/>
    <w:qFormat/>
    <w:rsid w:val="00451A76"/>
    <w:pPr>
      <w:bidi/>
      <w:spacing w:after="0" w:line="240" w:lineRule="auto"/>
      <w:ind w:firstLine="227"/>
      <w:jc w:val="both"/>
    </w:pPr>
    <w:rPr>
      <w:rFonts w:ascii="Calibri" w:eastAsia="Calibri" w:hAnsi="Calibri" w:cs="David"/>
    </w:rPr>
  </w:style>
  <w:style w:type="character" w:styleId="CommentReference">
    <w:name w:val="annotation reference"/>
    <w:basedOn w:val="DefaultParagraphFont"/>
    <w:uiPriority w:val="99"/>
    <w:semiHidden/>
    <w:unhideWhenUsed/>
    <w:rsid w:val="00BB245D"/>
    <w:rPr>
      <w:sz w:val="16"/>
      <w:szCs w:val="16"/>
    </w:rPr>
  </w:style>
  <w:style w:type="paragraph" w:styleId="CommentText">
    <w:name w:val="annotation text"/>
    <w:basedOn w:val="Normal"/>
    <w:link w:val="CommentTextChar"/>
    <w:uiPriority w:val="99"/>
    <w:semiHidden/>
    <w:unhideWhenUsed/>
    <w:rsid w:val="00BB245D"/>
    <w:pPr>
      <w:spacing w:line="240" w:lineRule="auto"/>
    </w:pPr>
    <w:rPr>
      <w:sz w:val="20"/>
      <w:szCs w:val="20"/>
    </w:rPr>
  </w:style>
  <w:style w:type="character" w:customStyle="1" w:styleId="CommentTextChar">
    <w:name w:val="Comment Text Char"/>
    <w:basedOn w:val="DefaultParagraphFont"/>
    <w:link w:val="CommentText"/>
    <w:uiPriority w:val="99"/>
    <w:semiHidden/>
    <w:rsid w:val="00BB245D"/>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BB245D"/>
    <w:rPr>
      <w:b/>
      <w:bCs/>
    </w:rPr>
  </w:style>
  <w:style w:type="character" w:customStyle="1" w:styleId="CommentSubjectChar">
    <w:name w:val="Comment Subject Char"/>
    <w:basedOn w:val="CommentTextChar"/>
    <w:link w:val="CommentSubject"/>
    <w:uiPriority w:val="99"/>
    <w:semiHidden/>
    <w:rsid w:val="00BB245D"/>
    <w:rPr>
      <w:rFonts w:ascii="Calibri" w:eastAsia="Calibri" w:hAnsi="Calibri" w:cs="David"/>
      <w:b/>
      <w:bCs/>
      <w:sz w:val="20"/>
      <w:szCs w:val="20"/>
    </w:rPr>
  </w:style>
  <w:style w:type="paragraph" w:styleId="BalloonText">
    <w:name w:val="Balloon Text"/>
    <w:basedOn w:val="Normal"/>
    <w:link w:val="BalloonTextChar"/>
    <w:uiPriority w:val="99"/>
    <w:semiHidden/>
    <w:unhideWhenUsed/>
    <w:rsid w:val="00BB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4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23869">
      <w:bodyDiv w:val="1"/>
      <w:marLeft w:val="0"/>
      <w:marRight w:val="0"/>
      <w:marTop w:val="0"/>
      <w:marBottom w:val="0"/>
      <w:divBdr>
        <w:top w:val="none" w:sz="0" w:space="0" w:color="auto"/>
        <w:left w:val="none" w:sz="0" w:space="0" w:color="auto"/>
        <w:bottom w:val="none" w:sz="0" w:space="0" w:color="auto"/>
        <w:right w:val="none" w:sz="0" w:space="0" w:color="auto"/>
      </w:divBdr>
      <w:divsChild>
        <w:div w:id="68424340">
          <w:marLeft w:val="0"/>
          <w:marRight w:val="0"/>
          <w:marTop w:val="0"/>
          <w:marBottom w:val="0"/>
          <w:divBdr>
            <w:top w:val="none" w:sz="0" w:space="0" w:color="auto"/>
            <w:left w:val="none" w:sz="0" w:space="0" w:color="auto"/>
            <w:bottom w:val="none" w:sz="0" w:space="0" w:color="auto"/>
            <w:right w:val="none" w:sz="0" w:space="0" w:color="auto"/>
          </w:divBdr>
        </w:div>
        <w:div w:id="993753344">
          <w:marLeft w:val="0"/>
          <w:marRight w:val="0"/>
          <w:marTop w:val="0"/>
          <w:marBottom w:val="0"/>
          <w:divBdr>
            <w:top w:val="none" w:sz="0" w:space="0" w:color="auto"/>
            <w:left w:val="none" w:sz="0" w:space="0" w:color="auto"/>
            <w:bottom w:val="none" w:sz="0" w:space="0" w:color="auto"/>
            <w:right w:val="none" w:sz="0" w:space="0" w:color="auto"/>
          </w:divBdr>
        </w:div>
      </w:divsChild>
    </w:div>
    <w:div w:id="873269890">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25766110">
      <w:bodyDiv w:val="1"/>
      <w:marLeft w:val="0"/>
      <w:marRight w:val="0"/>
      <w:marTop w:val="0"/>
      <w:marBottom w:val="0"/>
      <w:divBdr>
        <w:top w:val="none" w:sz="0" w:space="0" w:color="auto"/>
        <w:left w:val="none" w:sz="0" w:space="0" w:color="auto"/>
        <w:bottom w:val="none" w:sz="0" w:space="0" w:color="auto"/>
        <w:right w:val="none" w:sz="0" w:space="0" w:color="auto"/>
      </w:divBdr>
      <w:divsChild>
        <w:div w:id="1617984051">
          <w:marLeft w:val="0"/>
          <w:marRight w:val="0"/>
          <w:marTop w:val="0"/>
          <w:marBottom w:val="0"/>
          <w:divBdr>
            <w:top w:val="none" w:sz="0" w:space="0" w:color="auto"/>
            <w:left w:val="none" w:sz="0" w:space="0" w:color="auto"/>
            <w:bottom w:val="none" w:sz="0" w:space="0" w:color="auto"/>
            <w:right w:val="none" w:sz="0" w:space="0" w:color="auto"/>
          </w:divBdr>
        </w:div>
        <w:div w:id="376778164">
          <w:marLeft w:val="0"/>
          <w:marRight w:val="0"/>
          <w:marTop w:val="0"/>
          <w:marBottom w:val="0"/>
          <w:divBdr>
            <w:top w:val="none" w:sz="0" w:space="0" w:color="auto"/>
            <w:left w:val="none" w:sz="0" w:space="0" w:color="auto"/>
            <w:bottom w:val="none" w:sz="0" w:space="0" w:color="auto"/>
            <w:right w:val="none" w:sz="0" w:space="0" w:color="auto"/>
          </w:divBdr>
        </w:div>
      </w:divsChild>
    </w:div>
    <w:div w:id="1851067831">
      <w:bodyDiv w:val="1"/>
      <w:marLeft w:val="0"/>
      <w:marRight w:val="0"/>
      <w:marTop w:val="0"/>
      <w:marBottom w:val="0"/>
      <w:divBdr>
        <w:top w:val="none" w:sz="0" w:space="0" w:color="auto"/>
        <w:left w:val="none" w:sz="0" w:space="0" w:color="auto"/>
        <w:bottom w:val="none" w:sz="0" w:space="0" w:color="auto"/>
        <w:right w:val="none" w:sz="0" w:space="0" w:color="auto"/>
      </w:divBdr>
      <w:divsChild>
        <w:div w:id="830029146">
          <w:marLeft w:val="0"/>
          <w:marRight w:val="0"/>
          <w:marTop w:val="0"/>
          <w:marBottom w:val="0"/>
          <w:divBdr>
            <w:top w:val="none" w:sz="0" w:space="0" w:color="auto"/>
            <w:left w:val="none" w:sz="0" w:space="0" w:color="auto"/>
            <w:bottom w:val="none" w:sz="0" w:space="0" w:color="auto"/>
            <w:right w:val="none" w:sz="0" w:space="0" w:color="auto"/>
          </w:divBdr>
        </w:div>
        <w:div w:id="1023820811">
          <w:marLeft w:val="0"/>
          <w:marRight w:val="0"/>
          <w:marTop w:val="0"/>
          <w:marBottom w:val="0"/>
          <w:divBdr>
            <w:top w:val="none" w:sz="0" w:space="0" w:color="auto"/>
            <w:left w:val="none" w:sz="0" w:space="0" w:color="auto"/>
            <w:bottom w:val="none" w:sz="0" w:space="0" w:color="auto"/>
            <w:right w:val="none" w:sz="0" w:space="0" w:color="auto"/>
          </w:divBdr>
        </w:div>
      </w:divsChild>
    </w:div>
    <w:div w:id="2004896123">
      <w:bodyDiv w:val="1"/>
      <w:marLeft w:val="0"/>
      <w:marRight w:val="0"/>
      <w:marTop w:val="0"/>
      <w:marBottom w:val="0"/>
      <w:divBdr>
        <w:top w:val="none" w:sz="0" w:space="0" w:color="auto"/>
        <w:left w:val="none" w:sz="0" w:space="0" w:color="auto"/>
        <w:bottom w:val="none" w:sz="0" w:space="0" w:color="auto"/>
        <w:right w:val="none" w:sz="0" w:space="0" w:color="auto"/>
      </w:divBdr>
      <w:divsChild>
        <w:div w:id="1422530381">
          <w:marLeft w:val="0"/>
          <w:marRight w:val="0"/>
          <w:marTop w:val="0"/>
          <w:marBottom w:val="0"/>
          <w:divBdr>
            <w:top w:val="none" w:sz="0" w:space="0" w:color="auto"/>
            <w:left w:val="none" w:sz="0" w:space="0" w:color="auto"/>
            <w:bottom w:val="none" w:sz="0" w:space="0" w:color="auto"/>
            <w:right w:val="none" w:sz="0" w:space="0" w:color="auto"/>
          </w:divBdr>
        </w:div>
        <w:div w:id="4989054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2FEF17-5B51-41CB-B649-9D4EF2EA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7</Pages>
  <Words>2594</Words>
  <Characters>14789</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2016-06-19T06:37:00Z</dcterms:created>
  <dcterms:modified xsi:type="dcterms:W3CDTF">2016-06-19T06:37:00Z</dcterms:modified>
</cp:coreProperties>
</file>