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DB294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  <w:r w:rsidRPr="00D33616">
        <w:rPr>
          <w:rFonts w:asciiTheme="minorBidi" w:eastAsia="Times New Roman" w:hAnsiTheme="minorBidi"/>
          <w:caps/>
          <w:color w:val="222222"/>
          <w:lang w:val="en-GB" w:bidi="he-IL"/>
        </w:rPr>
        <w:t>YESHIVAT HAR ETZION</w:t>
      </w:r>
    </w:p>
    <w:p w14:paraId="2BF8D07A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  <w:r w:rsidRPr="00D33616">
        <w:rPr>
          <w:rFonts w:asciiTheme="minorBidi" w:eastAsia="Times New Roman" w:hAnsiTheme="minorBidi"/>
          <w:caps/>
          <w:color w:val="222222"/>
          <w:lang w:val="en-GB" w:bidi="he-IL"/>
        </w:rPr>
        <w:t>ISRAEL KOSCHITZKY VIRTUAL BEIT MIDRASH (VBM)</w:t>
      </w:r>
    </w:p>
    <w:p w14:paraId="0362A3C7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  <w:r w:rsidRPr="00D33616">
        <w:rPr>
          <w:rFonts w:asciiTheme="minorBidi" w:eastAsia="Times New Roman" w:hAnsiTheme="minorBidi"/>
          <w:caps/>
          <w:color w:val="222222"/>
          <w:lang w:val="en-GB" w:bidi="he-IL"/>
        </w:rPr>
        <w:t>*********************************************************</w:t>
      </w:r>
    </w:p>
    <w:p w14:paraId="7A31B965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</w:p>
    <w:p w14:paraId="60A2490E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  <w:r w:rsidRPr="00D33616">
        <w:rPr>
          <w:rFonts w:asciiTheme="minorBidi" w:eastAsia="Times New Roman" w:hAnsiTheme="minorBidi"/>
          <w:b/>
          <w:bCs/>
          <w:i/>
          <w:iCs/>
          <w:caps/>
          <w:color w:val="222222"/>
          <w:lang w:bidi="he-IL"/>
        </w:rPr>
        <w:t>SHIVAT TZION</w:t>
      </w:r>
      <w:r w:rsidRPr="00D33616">
        <w:rPr>
          <w:rFonts w:asciiTheme="minorBidi" w:eastAsia="Times New Roman" w:hAnsiTheme="minorBidi"/>
          <w:b/>
          <w:bCs/>
          <w:caps/>
          <w:color w:val="222222"/>
          <w:lang w:bidi="he-IL"/>
        </w:rPr>
        <w:t>:</w:t>
      </w:r>
    </w:p>
    <w:p w14:paraId="4CD9978B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color w:val="222222"/>
          <w:lang w:bidi="he-IL"/>
        </w:rPr>
      </w:pPr>
      <w:r w:rsidRPr="00D33616">
        <w:rPr>
          <w:rFonts w:asciiTheme="minorBidi" w:eastAsia="Times New Roman" w:hAnsiTheme="minorBidi"/>
          <w:b/>
          <w:bCs/>
          <w:caps/>
          <w:color w:val="222222"/>
          <w:lang w:bidi="he-IL"/>
        </w:rPr>
        <w:t>INTRODUCTION TO THE PROPHETS OF THE RETURN TO ZION</w:t>
      </w:r>
    </w:p>
    <w:p w14:paraId="52979A31" w14:textId="77777777" w:rsidR="00D33616" w:rsidRPr="00D33616" w:rsidRDefault="00D33616" w:rsidP="00D0118F">
      <w:pPr>
        <w:shd w:val="clear" w:color="auto" w:fill="FFFFFF"/>
        <w:tabs>
          <w:tab w:val="left" w:pos="720"/>
        </w:tabs>
        <w:jc w:val="center"/>
        <w:rPr>
          <w:rFonts w:asciiTheme="minorBidi" w:eastAsia="Times New Roman" w:hAnsiTheme="minorBidi"/>
          <w:b/>
          <w:bCs/>
          <w:color w:val="222222"/>
          <w:lang w:bidi="he-IL"/>
        </w:rPr>
      </w:pPr>
      <w:r w:rsidRPr="00D33616">
        <w:rPr>
          <w:rFonts w:asciiTheme="minorBidi" w:eastAsia="Times New Roman" w:hAnsiTheme="minorBidi"/>
          <w:b/>
          <w:bCs/>
          <w:color w:val="222222"/>
          <w:lang w:bidi="he-IL"/>
        </w:rPr>
        <w:t>By Rav Tzvi Sinensky</w:t>
      </w:r>
    </w:p>
    <w:p w14:paraId="1D033CD1" w14:textId="77777777" w:rsidR="00D33616" w:rsidRPr="00D33616" w:rsidRDefault="00D33616" w:rsidP="00D0118F">
      <w:pPr>
        <w:pStyle w:val="Normal1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2040F0CC" w14:textId="77777777" w:rsidR="00D33616" w:rsidRPr="00D33616" w:rsidRDefault="00D33616" w:rsidP="00D0118F">
      <w:pPr>
        <w:pStyle w:val="Normal1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22EABD9D" w14:textId="303A2EF9" w:rsidR="00B05DBF" w:rsidRPr="00D33616" w:rsidRDefault="00D33616" w:rsidP="00D0118F">
      <w:pPr>
        <w:pStyle w:val="Normal1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GoBack"/>
      <w:r w:rsidRPr="00D0118F">
        <w:rPr>
          <w:rFonts w:asciiTheme="minorBidi" w:hAnsiTheme="minorBidi" w:cstheme="minorBidi"/>
          <w:b/>
          <w:sz w:val="24"/>
          <w:szCs w:val="24"/>
        </w:rPr>
        <w:t>Shiur</w:t>
      </w:r>
      <w:r w:rsidRPr="00D33616">
        <w:rPr>
          <w:rFonts w:asciiTheme="minorBidi" w:hAnsiTheme="minorBidi" w:cstheme="minorBidi"/>
          <w:b/>
          <w:sz w:val="24"/>
          <w:szCs w:val="24"/>
        </w:rPr>
        <w:t xml:space="preserve"> #26: </w:t>
      </w:r>
      <w:r w:rsidR="00B05DBF" w:rsidRPr="00D33616">
        <w:rPr>
          <w:rFonts w:asciiTheme="minorBidi" w:hAnsiTheme="minorBidi" w:cstheme="minorBidi"/>
          <w:b/>
          <w:sz w:val="24"/>
          <w:szCs w:val="24"/>
        </w:rPr>
        <w:t xml:space="preserve">The End of </w:t>
      </w:r>
      <w:r w:rsidR="00B05DBF" w:rsidRPr="00D33616">
        <w:rPr>
          <w:rFonts w:asciiTheme="minorBidi" w:hAnsiTheme="minorBidi" w:cstheme="minorBidi"/>
          <w:b/>
          <w:i/>
          <w:sz w:val="24"/>
          <w:szCs w:val="24"/>
        </w:rPr>
        <w:t>Nechemia</w:t>
      </w:r>
    </w:p>
    <w:bookmarkEnd w:id="0"/>
    <w:p w14:paraId="4DCA6BD6" w14:textId="77777777" w:rsidR="00D33616" w:rsidRPr="00D33616" w:rsidRDefault="00D33616" w:rsidP="00D0118F">
      <w:pPr>
        <w:jc w:val="center"/>
        <w:rPr>
          <w:rFonts w:asciiTheme="minorBidi" w:hAnsiTheme="minorBidi"/>
        </w:rPr>
      </w:pPr>
    </w:p>
    <w:p w14:paraId="6997DE49" w14:textId="77777777" w:rsidR="00D33616" w:rsidRPr="00D33616" w:rsidRDefault="00D33616" w:rsidP="00D0118F">
      <w:pPr>
        <w:jc w:val="center"/>
        <w:rPr>
          <w:rFonts w:asciiTheme="minorBidi" w:hAnsiTheme="minorBidi"/>
        </w:rPr>
      </w:pPr>
    </w:p>
    <w:p w14:paraId="18FC8D4D" w14:textId="5D4A86AC" w:rsidR="00075769" w:rsidRPr="00D33616" w:rsidRDefault="00075769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In this </w:t>
      </w:r>
      <w:r w:rsidRPr="00D33616">
        <w:rPr>
          <w:rFonts w:asciiTheme="minorBidi" w:hAnsiTheme="minorBidi"/>
          <w:i/>
        </w:rPr>
        <w:t>shiur</w:t>
      </w:r>
      <w:r w:rsidR="005F0FD9">
        <w:rPr>
          <w:rFonts w:asciiTheme="minorBidi" w:hAnsiTheme="minorBidi"/>
          <w:iCs/>
        </w:rPr>
        <w:t>,</w:t>
      </w:r>
      <w:r w:rsidRPr="00D33616">
        <w:rPr>
          <w:rFonts w:asciiTheme="minorBidi" w:hAnsiTheme="minorBidi"/>
        </w:rPr>
        <w:t xml:space="preserve"> we will </w:t>
      </w:r>
      <w:r w:rsidR="00BD4421" w:rsidRPr="00D33616">
        <w:rPr>
          <w:rFonts w:asciiTheme="minorBidi" w:hAnsiTheme="minorBidi"/>
        </w:rPr>
        <w:t xml:space="preserve">briefly </w:t>
      </w:r>
      <w:r w:rsidRPr="00D33616">
        <w:rPr>
          <w:rFonts w:asciiTheme="minorBidi" w:hAnsiTheme="minorBidi"/>
        </w:rPr>
        <w:t xml:space="preserve">review the final three chapters of </w:t>
      </w:r>
      <w:r w:rsidRPr="00D33616">
        <w:rPr>
          <w:rFonts w:asciiTheme="minorBidi" w:hAnsiTheme="minorBidi"/>
          <w:i/>
        </w:rPr>
        <w:t>Sefer Nechemia</w:t>
      </w:r>
      <w:r w:rsidRPr="00D33616">
        <w:rPr>
          <w:rFonts w:asciiTheme="minorBidi" w:hAnsiTheme="minorBidi"/>
        </w:rPr>
        <w:t xml:space="preserve">. </w:t>
      </w:r>
    </w:p>
    <w:p w14:paraId="427E859F" w14:textId="77777777" w:rsidR="00075769" w:rsidRPr="00D33616" w:rsidRDefault="00075769" w:rsidP="00D0118F">
      <w:pPr>
        <w:jc w:val="both"/>
        <w:rPr>
          <w:rFonts w:asciiTheme="minorBidi" w:hAnsiTheme="minorBidi"/>
        </w:rPr>
      </w:pPr>
    </w:p>
    <w:p w14:paraId="081DDB86" w14:textId="7C7B5F52" w:rsidR="00D0118F" w:rsidRPr="00D33616" w:rsidRDefault="001F2129" w:rsidP="00D0118F">
      <w:pPr>
        <w:jc w:val="both"/>
        <w:rPr>
          <w:rFonts w:asciiTheme="minorBidi" w:hAnsiTheme="minorBidi"/>
          <w:b/>
        </w:rPr>
      </w:pPr>
      <w:r w:rsidRPr="00D33616">
        <w:rPr>
          <w:rFonts w:asciiTheme="minorBidi" w:hAnsiTheme="minorBidi"/>
          <w:b/>
        </w:rPr>
        <w:t>Chapter 11</w:t>
      </w:r>
    </w:p>
    <w:p w14:paraId="4F84941D" w14:textId="280BC650" w:rsidR="004D73F6" w:rsidRPr="00D33616" w:rsidRDefault="00075769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Chapter</w:t>
      </w:r>
      <w:r w:rsidR="002B1D9B">
        <w:rPr>
          <w:rFonts w:asciiTheme="minorBidi" w:hAnsiTheme="minorBidi"/>
        </w:rPr>
        <w:t xml:space="preserve"> </w:t>
      </w:r>
      <w:r w:rsidR="005F0FD9">
        <w:rPr>
          <w:rFonts w:asciiTheme="minorBidi" w:hAnsiTheme="minorBidi"/>
        </w:rPr>
        <w:t>11</w:t>
      </w:r>
      <w:r w:rsidRPr="00D33616">
        <w:rPr>
          <w:rFonts w:asciiTheme="minorBidi" w:hAnsiTheme="minorBidi"/>
        </w:rPr>
        <w:t xml:space="preserve"> reports that a tenth of the</w:t>
      </w:r>
      <w:r w:rsidR="00085AF3" w:rsidRPr="00D33616">
        <w:rPr>
          <w:rFonts w:asciiTheme="minorBidi" w:hAnsiTheme="minorBidi"/>
        </w:rPr>
        <w:t xml:space="preserve"> Jewish population of Judea was</w:t>
      </w:r>
      <w:r w:rsidRPr="00D33616">
        <w:rPr>
          <w:rFonts w:asciiTheme="minorBidi" w:hAnsiTheme="minorBidi"/>
        </w:rPr>
        <w:t xml:space="preserve"> selected by lottery to live in Jerusalem, with an eye toward ensuring the city’s ongoing security. The bulk of the chapter </w:t>
      </w:r>
      <w:r w:rsidR="00085AF3" w:rsidRPr="00D33616">
        <w:rPr>
          <w:rFonts w:asciiTheme="minorBidi" w:hAnsiTheme="minorBidi"/>
        </w:rPr>
        <w:t>reviews</w:t>
      </w:r>
      <w:r w:rsidR="004D73F6" w:rsidRPr="00D33616">
        <w:rPr>
          <w:rFonts w:asciiTheme="minorBidi" w:hAnsiTheme="minorBidi"/>
        </w:rPr>
        <w:t xml:space="preserve"> the list of those who settled in Jerusalem. </w:t>
      </w:r>
    </w:p>
    <w:p w14:paraId="3D80EBC0" w14:textId="77777777" w:rsidR="004D73F6" w:rsidRPr="00D33616" w:rsidRDefault="004D73F6" w:rsidP="00D0118F">
      <w:pPr>
        <w:jc w:val="both"/>
        <w:rPr>
          <w:rFonts w:asciiTheme="minorBidi" w:hAnsiTheme="minorBidi"/>
        </w:rPr>
      </w:pPr>
    </w:p>
    <w:p w14:paraId="0AD8F4DD" w14:textId="008BA940" w:rsidR="00075769" w:rsidRPr="00D33616" w:rsidRDefault="004D73F6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Two elements in this highly unusual </w:t>
      </w:r>
      <w:r w:rsidR="00085AF3" w:rsidRPr="00D33616">
        <w:rPr>
          <w:rFonts w:asciiTheme="minorBidi" w:hAnsiTheme="minorBidi"/>
        </w:rPr>
        <w:t xml:space="preserve">chapter </w:t>
      </w:r>
      <w:r w:rsidRPr="00D33616">
        <w:rPr>
          <w:rFonts w:asciiTheme="minorBidi" w:hAnsiTheme="minorBidi"/>
        </w:rPr>
        <w:t xml:space="preserve">are worthy of </w:t>
      </w:r>
      <w:r w:rsidR="00085AF3" w:rsidRPr="00D33616">
        <w:rPr>
          <w:rFonts w:asciiTheme="minorBidi" w:hAnsiTheme="minorBidi"/>
        </w:rPr>
        <w:t xml:space="preserve">brief </w:t>
      </w:r>
      <w:r w:rsidRPr="00D33616">
        <w:rPr>
          <w:rFonts w:asciiTheme="minorBidi" w:hAnsiTheme="minorBidi"/>
        </w:rPr>
        <w:t xml:space="preserve">note. First, the </w:t>
      </w:r>
      <w:r w:rsidR="00085AF3" w:rsidRPr="00D33616">
        <w:rPr>
          <w:rFonts w:asciiTheme="minorBidi" w:hAnsiTheme="minorBidi"/>
        </w:rPr>
        <w:t xml:space="preserve">notion </w:t>
      </w:r>
      <w:r w:rsidRPr="00D33616">
        <w:rPr>
          <w:rFonts w:asciiTheme="minorBidi" w:hAnsiTheme="minorBidi"/>
        </w:rPr>
        <w:t xml:space="preserve">of </w:t>
      </w:r>
      <w:r w:rsidR="00085AF3" w:rsidRPr="00D33616">
        <w:rPr>
          <w:rFonts w:asciiTheme="minorBidi" w:hAnsiTheme="minorBidi"/>
        </w:rPr>
        <w:t xml:space="preserve">separating </w:t>
      </w:r>
      <w:r w:rsidRPr="00D33616">
        <w:rPr>
          <w:rFonts w:asciiTheme="minorBidi" w:hAnsiTheme="minorBidi"/>
        </w:rPr>
        <w:t xml:space="preserve">a “human tithe” is striking and arguably without precedent. </w:t>
      </w:r>
      <w:r w:rsidR="002C087F" w:rsidRPr="00D33616">
        <w:rPr>
          <w:rFonts w:asciiTheme="minorBidi" w:hAnsiTheme="minorBidi"/>
        </w:rPr>
        <w:t xml:space="preserve">Produce and animal tithes, of course, are </w:t>
      </w:r>
      <w:r w:rsidRPr="00D33616">
        <w:rPr>
          <w:rFonts w:asciiTheme="minorBidi" w:hAnsiTheme="minorBidi"/>
        </w:rPr>
        <w:t xml:space="preserve">the subject of considerable attention in </w:t>
      </w:r>
      <w:r w:rsidRPr="00D33616">
        <w:rPr>
          <w:rFonts w:asciiTheme="minorBidi" w:hAnsiTheme="minorBidi"/>
          <w:i/>
        </w:rPr>
        <w:t>Nechemia</w:t>
      </w:r>
      <w:r w:rsidRPr="00D33616">
        <w:rPr>
          <w:rFonts w:asciiTheme="minorBidi" w:hAnsiTheme="minorBidi"/>
        </w:rPr>
        <w:t xml:space="preserve">. </w:t>
      </w:r>
      <w:r w:rsidR="00610360" w:rsidRPr="00D33616">
        <w:rPr>
          <w:rFonts w:asciiTheme="minorBidi" w:hAnsiTheme="minorBidi"/>
        </w:rPr>
        <w:t xml:space="preserve">On the basis of the precedent of Yaakov, </w:t>
      </w:r>
      <w:r w:rsidR="00085AF3" w:rsidRPr="00D33616">
        <w:rPr>
          <w:rFonts w:asciiTheme="minorBidi" w:hAnsiTheme="minorBidi"/>
        </w:rPr>
        <w:t xml:space="preserve">moreover, </w:t>
      </w:r>
      <w:r w:rsidR="00610360" w:rsidRPr="00D33616">
        <w:rPr>
          <w:rFonts w:asciiTheme="minorBidi" w:hAnsiTheme="minorBidi"/>
        </w:rPr>
        <w:t xml:space="preserve">many separate a tenth of their income to charity; according to </w:t>
      </w:r>
      <w:r w:rsidR="005F0FD9">
        <w:rPr>
          <w:rFonts w:asciiTheme="minorBidi" w:hAnsiTheme="minorBidi"/>
        </w:rPr>
        <w:t>some views, this obligation is B</w:t>
      </w:r>
      <w:r w:rsidR="00610360" w:rsidRPr="00D33616">
        <w:rPr>
          <w:rFonts w:asciiTheme="minorBidi" w:hAnsiTheme="minorBidi"/>
        </w:rPr>
        <w:t xml:space="preserve">iblical. </w:t>
      </w:r>
      <w:r w:rsidRPr="00D33616">
        <w:rPr>
          <w:rFonts w:asciiTheme="minorBidi" w:hAnsiTheme="minorBidi"/>
        </w:rPr>
        <w:t>Still, a human tithe would appear</w:t>
      </w:r>
      <w:r w:rsidR="00EB7A92" w:rsidRPr="00D33616">
        <w:rPr>
          <w:rFonts w:asciiTheme="minorBidi" w:hAnsiTheme="minorBidi"/>
        </w:rPr>
        <w:t xml:space="preserve"> to be something else entirely. We will return to this odd feature </w:t>
      </w:r>
      <w:r w:rsidR="005F0FD9">
        <w:rPr>
          <w:rFonts w:asciiTheme="minorBidi" w:hAnsiTheme="minorBidi"/>
        </w:rPr>
        <w:t>below</w:t>
      </w:r>
      <w:r w:rsidR="00EB7A92" w:rsidRPr="00D33616">
        <w:rPr>
          <w:rFonts w:asciiTheme="minorBidi" w:hAnsiTheme="minorBidi"/>
        </w:rPr>
        <w:t xml:space="preserve">. </w:t>
      </w:r>
    </w:p>
    <w:p w14:paraId="6613FE90" w14:textId="77777777" w:rsidR="00E23F8E" w:rsidRPr="00D33616" w:rsidRDefault="00E23F8E" w:rsidP="00D0118F">
      <w:pPr>
        <w:jc w:val="both"/>
        <w:rPr>
          <w:rFonts w:asciiTheme="minorBidi" w:hAnsiTheme="minorBidi"/>
        </w:rPr>
      </w:pPr>
    </w:p>
    <w:p w14:paraId="2819BB46" w14:textId="7D323CEF" w:rsidR="00E23F8E" w:rsidRPr="00D33616" w:rsidRDefault="00E23F8E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Second, the emphasis</w:t>
      </w:r>
      <w:r w:rsidR="00475CE7" w:rsidRPr="00D33616">
        <w:rPr>
          <w:rFonts w:asciiTheme="minorBidi" w:hAnsiTheme="minorBidi"/>
        </w:rPr>
        <w:t xml:space="preserve"> on the lottery</w:t>
      </w:r>
      <w:r w:rsidRPr="00D33616">
        <w:rPr>
          <w:rFonts w:asciiTheme="minorBidi" w:hAnsiTheme="minorBidi"/>
        </w:rPr>
        <w:t xml:space="preserve"> is significant. The </w:t>
      </w:r>
      <w:r w:rsidR="00475CE7" w:rsidRPr="00D33616">
        <w:rPr>
          <w:rFonts w:asciiTheme="minorBidi" w:hAnsiTheme="minorBidi"/>
        </w:rPr>
        <w:t xml:space="preserve">term </w:t>
      </w:r>
      <w:r w:rsidRPr="00D33616">
        <w:rPr>
          <w:rFonts w:asciiTheme="minorBidi" w:hAnsiTheme="minorBidi"/>
        </w:rPr>
        <w:t>“</w:t>
      </w:r>
      <w:r w:rsidRPr="00D33616">
        <w:rPr>
          <w:rFonts w:asciiTheme="minorBidi" w:hAnsiTheme="minorBidi"/>
          <w:i/>
        </w:rPr>
        <w:t>goralot</w:t>
      </w:r>
      <w:r w:rsidR="00475CE7" w:rsidRPr="00D33616">
        <w:rPr>
          <w:rFonts w:asciiTheme="minorBidi" w:hAnsiTheme="minorBidi"/>
        </w:rPr>
        <w:t>,</w:t>
      </w:r>
      <w:r w:rsidR="005F0FD9">
        <w:rPr>
          <w:rFonts w:asciiTheme="minorBidi" w:hAnsiTheme="minorBidi"/>
        </w:rPr>
        <w:t>”</w:t>
      </w:r>
      <w:r w:rsidR="00475CE7" w:rsidRPr="00D33616">
        <w:rPr>
          <w:rFonts w:asciiTheme="minorBidi" w:hAnsiTheme="minorBidi"/>
        </w:rPr>
        <w:t xml:space="preserve"> </w:t>
      </w:r>
      <w:r w:rsidR="005F0FD9">
        <w:rPr>
          <w:rFonts w:asciiTheme="minorBidi" w:hAnsiTheme="minorBidi"/>
        </w:rPr>
        <w:t>“</w:t>
      </w:r>
      <w:r w:rsidR="00475CE7" w:rsidRPr="00D33616">
        <w:rPr>
          <w:rFonts w:asciiTheme="minorBidi" w:hAnsiTheme="minorBidi"/>
        </w:rPr>
        <w:t>lots</w:t>
      </w:r>
      <w:r w:rsidR="005F0FD9">
        <w:rPr>
          <w:rFonts w:asciiTheme="minorBidi" w:hAnsiTheme="minorBidi"/>
        </w:rPr>
        <w:t>,</w:t>
      </w:r>
      <w:r w:rsidR="00475CE7" w:rsidRPr="00D33616">
        <w:rPr>
          <w:rFonts w:asciiTheme="minorBidi" w:hAnsiTheme="minorBidi"/>
        </w:rPr>
        <w:t>” appears</w:t>
      </w:r>
      <w:r w:rsidRPr="00D33616">
        <w:rPr>
          <w:rFonts w:asciiTheme="minorBidi" w:hAnsiTheme="minorBidi"/>
        </w:rPr>
        <w:t xml:space="preserve"> in chapter </w:t>
      </w:r>
      <w:r w:rsidR="005F0FD9">
        <w:rPr>
          <w:rFonts w:asciiTheme="minorBidi" w:hAnsiTheme="minorBidi"/>
        </w:rPr>
        <w:t>9</w:t>
      </w:r>
      <w:r w:rsidR="00475CE7" w:rsidRPr="00D33616">
        <w:rPr>
          <w:rFonts w:asciiTheme="minorBidi" w:hAnsiTheme="minorBidi"/>
        </w:rPr>
        <w:t xml:space="preserve"> </w:t>
      </w:r>
      <w:r w:rsidRPr="00D33616">
        <w:rPr>
          <w:rFonts w:asciiTheme="minorBidi" w:hAnsiTheme="minorBidi"/>
        </w:rPr>
        <w:t>concerning the allotment of wood sacrifices, itself an unusual institutio</w:t>
      </w:r>
      <w:r w:rsidR="00475CE7" w:rsidRPr="00D33616">
        <w:rPr>
          <w:rFonts w:asciiTheme="minorBidi" w:hAnsiTheme="minorBidi"/>
        </w:rPr>
        <w:t xml:space="preserve">n. A </w:t>
      </w:r>
      <w:r w:rsidR="00475CE7" w:rsidRPr="00D33616">
        <w:rPr>
          <w:rFonts w:asciiTheme="minorBidi" w:hAnsiTheme="minorBidi"/>
          <w:i/>
        </w:rPr>
        <w:t>goral</w:t>
      </w:r>
      <w:r w:rsidR="004B7517" w:rsidRPr="00D33616">
        <w:rPr>
          <w:rFonts w:asciiTheme="minorBidi" w:hAnsiTheme="minorBidi"/>
        </w:rPr>
        <w:t>,</w:t>
      </w:r>
      <w:r w:rsidR="00475CE7" w:rsidRPr="00D33616">
        <w:rPr>
          <w:rFonts w:asciiTheme="minorBidi" w:hAnsiTheme="minorBidi"/>
        </w:rPr>
        <w:t xml:space="preserve"> of course, also carries echoes of Haman’s lottery</w:t>
      </w:r>
      <w:r w:rsidRPr="00D33616">
        <w:rPr>
          <w:rFonts w:asciiTheme="minorBidi" w:hAnsiTheme="minorBidi"/>
        </w:rPr>
        <w:t xml:space="preserve"> in the book of </w:t>
      </w:r>
      <w:r w:rsidRPr="00D33616">
        <w:rPr>
          <w:rFonts w:asciiTheme="minorBidi" w:hAnsiTheme="minorBidi"/>
          <w:i/>
        </w:rPr>
        <w:t>Esther</w:t>
      </w:r>
      <w:r w:rsidRPr="00D33616">
        <w:rPr>
          <w:rFonts w:asciiTheme="minorBidi" w:hAnsiTheme="minorBidi"/>
        </w:rPr>
        <w:t>.</w:t>
      </w:r>
      <w:r w:rsidR="008120DF" w:rsidRPr="00D33616">
        <w:rPr>
          <w:rFonts w:asciiTheme="minorBidi" w:hAnsiTheme="minorBidi"/>
        </w:rPr>
        <w:t xml:space="preserve"> Possibly, the common denominator between </w:t>
      </w:r>
      <w:r w:rsidR="00475CE7" w:rsidRPr="00D33616">
        <w:rPr>
          <w:rFonts w:asciiTheme="minorBidi" w:hAnsiTheme="minorBidi"/>
          <w:i/>
        </w:rPr>
        <w:t xml:space="preserve">Nechemia </w:t>
      </w:r>
      <w:r w:rsidR="00475CE7" w:rsidRPr="00D33616">
        <w:rPr>
          <w:rFonts w:asciiTheme="minorBidi" w:hAnsiTheme="minorBidi"/>
        </w:rPr>
        <w:t xml:space="preserve">and </w:t>
      </w:r>
      <w:r w:rsidR="00475CE7" w:rsidRPr="00D33616">
        <w:rPr>
          <w:rFonts w:asciiTheme="minorBidi" w:hAnsiTheme="minorBidi"/>
          <w:i/>
        </w:rPr>
        <w:t xml:space="preserve">Esther </w:t>
      </w:r>
      <w:r w:rsidR="008120DF" w:rsidRPr="00D33616">
        <w:rPr>
          <w:rFonts w:asciiTheme="minorBidi" w:hAnsiTheme="minorBidi"/>
        </w:rPr>
        <w:t xml:space="preserve">is that although lots have existed previously in Jewish history (such as in the distribution of portions in the land of </w:t>
      </w:r>
      <w:r w:rsidR="005F0FD9">
        <w:rPr>
          <w:rFonts w:asciiTheme="minorBidi" w:hAnsiTheme="minorBidi"/>
        </w:rPr>
        <w:t>Ca</w:t>
      </w:r>
      <w:r w:rsidR="008120DF" w:rsidRPr="00D33616">
        <w:rPr>
          <w:rFonts w:asciiTheme="minorBidi" w:hAnsiTheme="minorBidi"/>
        </w:rPr>
        <w:t>naan</w:t>
      </w:r>
      <w:r w:rsidR="005F0FD9">
        <w:rPr>
          <w:rFonts w:asciiTheme="minorBidi" w:hAnsiTheme="minorBidi"/>
        </w:rPr>
        <w:t xml:space="preserve"> and</w:t>
      </w:r>
      <w:r w:rsidR="008120DF" w:rsidRPr="00D33616">
        <w:rPr>
          <w:rFonts w:asciiTheme="minorBidi" w:hAnsiTheme="minorBidi"/>
        </w:rPr>
        <w:t xml:space="preserve"> in ascertaining </w:t>
      </w:r>
      <w:r w:rsidR="00D33616">
        <w:rPr>
          <w:rFonts w:asciiTheme="minorBidi" w:hAnsiTheme="minorBidi"/>
        </w:rPr>
        <w:t>whom to throw overboard on Yona</w:t>
      </w:r>
      <w:r w:rsidR="008120DF" w:rsidRPr="00D33616">
        <w:rPr>
          <w:rFonts w:asciiTheme="minorBidi" w:hAnsiTheme="minorBidi"/>
        </w:rPr>
        <w:t>’s ship),</w:t>
      </w:r>
      <w:r w:rsidR="00104D1D" w:rsidRPr="00D33616">
        <w:rPr>
          <w:rFonts w:asciiTheme="minorBidi" w:hAnsiTheme="minorBidi"/>
        </w:rPr>
        <w:t xml:space="preserve"> </w:t>
      </w:r>
      <w:r w:rsidR="00475CE7" w:rsidRPr="00D33616">
        <w:rPr>
          <w:rFonts w:asciiTheme="minorBidi" w:hAnsiTheme="minorBidi"/>
        </w:rPr>
        <w:t xml:space="preserve">during </w:t>
      </w:r>
      <w:r w:rsidR="00475CE7" w:rsidRPr="00D33616">
        <w:rPr>
          <w:rFonts w:asciiTheme="minorBidi" w:hAnsiTheme="minorBidi"/>
          <w:i/>
        </w:rPr>
        <w:t>Shivat Tzion</w:t>
      </w:r>
      <w:r w:rsidR="005F0FD9">
        <w:rPr>
          <w:rFonts w:asciiTheme="minorBidi" w:hAnsiTheme="minorBidi"/>
          <w:iCs/>
        </w:rPr>
        <w:t>,</w:t>
      </w:r>
      <w:r w:rsidR="00475CE7" w:rsidRPr="00D33616">
        <w:rPr>
          <w:rFonts w:asciiTheme="minorBidi" w:hAnsiTheme="minorBidi"/>
        </w:rPr>
        <w:t xml:space="preserve"> </w:t>
      </w:r>
      <w:r w:rsidR="00104D1D" w:rsidRPr="00D33616">
        <w:rPr>
          <w:rFonts w:asciiTheme="minorBidi" w:hAnsiTheme="minorBidi"/>
        </w:rPr>
        <w:t xml:space="preserve">lotteries no longer carry the </w:t>
      </w:r>
      <w:r w:rsidR="005F0FD9">
        <w:rPr>
          <w:rFonts w:asciiTheme="minorBidi" w:hAnsiTheme="minorBidi"/>
        </w:rPr>
        <w:t>D</w:t>
      </w:r>
      <w:r w:rsidR="00104D1D" w:rsidRPr="00D33616">
        <w:rPr>
          <w:rFonts w:asciiTheme="minorBidi" w:hAnsiTheme="minorBidi"/>
        </w:rPr>
        <w:t>ivine impr</w:t>
      </w:r>
      <w:r w:rsidR="004B7517" w:rsidRPr="00D33616">
        <w:rPr>
          <w:rFonts w:asciiTheme="minorBidi" w:hAnsiTheme="minorBidi"/>
        </w:rPr>
        <w:t>imat</w:t>
      </w:r>
      <w:r w:rsidR="00104D1D" w:rsidRPr="00D33616">
        <w:rPr>
          <w:rFonts w:asciiTheme="minorBidi" w:hAnsiTheme="minorBidi"/>
        </w:rPr>
        <w:t>ur.</w:t>
      </w:r>
      <w:r w:rsidR="00AD545E" w:rsidRPr="00D33616">
        <w:rPr>
          <w:rFonts w:asciiTheme="minorBidi" w:hAnsiTheme="minorBidi"/>
        </w:rPr>
        <w:t xml:space="preserve"> The Jerusalem lottery was a random, r</w:t>
      </w:r>
      <w:r w:rsidR="005F0FD9">
        <w:rPr>
          <w:rFonts w:asciiTheme="minorBidi" w:hAnsiTheme="minorBidi"/>
        </w:rPr>
        <w:t>ather than D</w:t>
      </w:r>
      <w:r w:rsidR="004B7517" w:rsidRPr="00D33616">
        <w:rPr>
          <w:rFonts w:asciiTheme="minorBidi" w:hAnsiTheme="minorBidi"/>
        </w:rPr>
        <w:t>ivine</w:t>
      </w:r>
      <w:r w:rsidR="00475CE7" w:rsidRPr="00D33616">
        <w:rPr>
          <w:rFonts w:asciiTheme="minorBidi" w:hAnsiTheme="minorBidi"/>
        </w:rPr>
        <w:t>,</w:t>
      </w:r>
      <w:r w:rsidR="005F0FD9">
        <w:rPr>
          <w:rFonts w:asciiTheme="minorBidi" w:hAnsiTheme="minorBidi"/>
        </w:rPr>
        <w:t xml:space="preserve"> mechanism</w:t>
      </w:r>
      <w:r w:rsidR="004B7517" w:rsidRPr="00D33616">
        <w:rPr>
          <w:rFonts w:asciiTheme="minorBidi" w:hAnsiTheme="minorBidi"/>
        </w:rPr>
        <w:t xml:space="preserve"> for</w:t>
      </w:r>
      <w:r w:rsidR="00AD545E" w:rsidRPr="00D33616">
        <w:rPr>
          <w:rFonts w:asciiTheme="minorBidi" w:hAnsiTheme="minorBidi"/>
        </w:rPr>
        <w:t xml:space="preserve"> determining who was to</w:t>
      </w:r>
      <w:r w:rsidR="004B7517" w:rsidRPr="00D33616">
        <w:rPr>
          <w:rFonts w:asciiTheme="minorBidi" w:hAnsiTheme="minorBidi"/>
        </w:rPr>
        <w:t xml:space="preserve"> live in the holy city. Much the same may be said for Haman’s </w:t>
      </w:r>
      <w:r w:rsidR="00041E33" w:rsidRPr="00D33616">
        <w:rPr>
          <w:rFonts w:asciiTheme="minorBidi" w:hAnsiTheme="minorBidi"/>
        </w:rPr>
        <w:t xml:space="preserve">(heinous) </w:t>
      </w:r>
      <w:r w:rsidR="004B7517" w:rsidRPr="00D33616">
        <w:rPr>
          <w:rFonts w:asciiTheme="minorBidi" w:hAnsiTheme="minorBidi"/>
          <w:i/>
        </w:rPr>
        <w:t>goral</w:t>
      </w:r>
      <w:r w:rsidR="004B7517" w:rsidRPr="00D33616">
        <w:rPr>
          <w:rFonts w:asciiTheme="minorBidi" w:hAnsiTheme="minorBidi"/>
        </w:rPr>
        <w:t xml:space="preserve">. This is consistent with the fact that the determination to choose one-tenth of the population to </w:t>
      </w:r>
      <w:r w:rsidR="002B1D9B">
        <w:rPr>
          <w:rFonts w:asciiTheme="minorBidi" w:hAnsiTheme="minorBidi"/>
        </w:rPr>
        <w:t>remain</w:t>
      </w:r>
      <w:r w:rsidR="00041E33" w:rsidRPr="00D33616">
        <w:rPr>
          <w:rFonts w:asciiTheme="minorBidi" w:hAnsiTheme="minorBidi"/>
        </w:rPr>
        <w:t xml:space="preserve"> behind was not </w:t>
      </w:r>
      <w:r w:rsidR="005F0FD9">
        <w:rPr>
          <w:rFonts w:asciiTheme="minorBidi" w:hAnsiTheme="minorBidi"/>
        </w:rPr>
        <w:t>D</w:t>
      </w:r>
      <w:r w:rsidR="00041E33" w:rsidRPr="00D33616">
        <w:rPr>
          <w:rFonts w:asciiTheme="minorBidi" w:hAnsiTheme="minorBidi"/>
        </w:rPr>
        <w:t xml:space="preserve">ivinely </w:t>
      </w:r>
      <w:r w:rsidR="004B7517" w:rsidRPr="00D33616">
        <w:rPr>
          <w:rFonts w:asciiTheme="minorBidi" w:hAnsiTheme="minorBidi"/>
        </w:rPr>
        <w:t xml:space="preserve">inspired but </w:t>
      </w:r>
      <w:r w:rsidR="00421FE6" w:rsidRPr="00D33616">
        <w:rPr>
          <w:rFonts w:asciiTheme="minorBidi" w:hAnsiTheme="minorBidi"/>
        </w:rPr>
        <w:t>a purely rational human decision. The same appears to be true of the wood</w:t>
      </w:r>
      <w:r w:rsidR="00BE06CA" w:rsidRPr="00D33616">
        <w:rPr>
          <w:rFonts w:asciiTheme="minorBidi" w:hAnsiTheme="minorBidi"/>
        </w:rPr>
        <w:t xml:space="preserve"> offerings. </w:t>
      </w:r>
      <w:r w:rsidR="00803959" w:rsidRPr="00D33616">
        <w:rPr>
          <w:rFonts w:asciiTheme="minorBidi" w:hAnsiTheme="minorBidi"/>
        </w:rPr>
        <w:t>T</w:t>
      </w:r>
      <w:r w:rsidR="005F0FD9">
        <w:rPr>
          <w:rFonts w:asciiTheme="minorBidi" w:hAnsiTheme="minorBidi"/>
        </w:rPr>
        <w:t>he emptying of Divine significance from B</w:t>
      </w:r>
      <w:r w:rsidR="00BE06CA" w:rsidRPr="00D33616">
        <w:rPr>
          <w:rFonts w:asciiTheme="minorBidi" w:hAnsiTheme="minorBidi"/>
        </w:rPr>
        <w:t xml:space="preserve">iblical </w:t>
      </w:r>
      <w:r w:rsidR="001F2129" w:rsidRPr="00D33616">
        <w:rPr>
          <w:rFonts w:asciiTheme="minorBidi" w:hAnsiTheme="minorBidi"/>
        </w:rPr>
        <w:t>lotteries</w:t>
      </w:r>
      <w:r w:rsidR="00803959" w:rsidRPr="00D33616">
        <w:rPr>
          <w:rFonts w:asciiTheme="minorBidi" w:hAnsiTheme="minorBidi"/>
        </w:rPr>
        <w:t>, in other words,</w:t>
      </w:r>
      <w:r w:rsidR="001F2129" w:rsidRPr="00D33616">
        <w:rPr>
          <w:rFonts w:asciiTheme="minorBidi" w:hAnsiTheme="minorBidi"/>
        </w:rPr>
        <w:t xml:space="preserve"> </w:t>
      </w:r>
      <w:r w:rsidR="00B163E8" w:rsidRPr="00D33616">
        <w:rPr>
          <w:rFonts w:asciiTheme="minorBidi" w:hAnsiTheme="minorBidi"/>
        </w:rPr>
        <w:t xml:space="preserve">is consistent with </w:t>
      </w:r>
      <w:r w:rsidR="00421FE6" w:rsidRPr="00D33616">
        <w:rPr>
          <w:rFonts w:asciiTheme="minorBidi" w:hAnsiTheme="minorBidi"/>
        </w:rPr>
        <w:t xml:space="preserve">the </w:t>
      </w:r>
      <w:r w:rsidR="001E3FF0" w:rsidRPr="00D33616">
        <w:rPr>
          <w:rFonts w:asciiTheme="minorBidi" w:hAnsiTheme="minorBidi"/>
        </w:rPr>
        <w:t xml:space="preserve">tenor of </w:t>
      </w:r>
      <w:r w:rsidR="00803959" w:rsidRPr="00D33616">
        <w:rPr>
          <w:rFonts w:asciiTheme="minorBidi" w:hAnsiTheme="minorBidi"/>
        </w:rPr>
        <w:t>desacralization</w:t>
      </w:r>
      <w:r w:rsidR="00BE06CA" w:rsidRPr="00D33616">
        <w:rPr>
          <w:rFonts w:asciiTheme="minorBidi" w:hAnsiTheme="minorBidi"/>
        </w:rPr>
        <w:t xml:space="preserve"> </w:t>
      </w:r>
      <w:r w:rsidR="00BC483E" w:rsidRPr="00D33616">
        <w:rPr>
          <w:rFonts w:asciiTheme="minorBidi" w:hAnsiTheme="minorBidi"/>
        </w:rPr>
        <w:t xml:space="preserve">running </w:t>
      </w:r>
      <w:r w:rsidR="00803959" w:rsidRPr="00D33616">
        <w:rPr>
          <w:rFonts w:asciiTheme="minorBidi" w:hAnsiTheme="minorBidi"/>
        </w:rPr>
        <w:t xml:space="preserve">throughout the period </w:t>
      </w:r>
      <w:r w:rsidR="00BE06CA" w:rsidRPr="00D33616">
        <w:rPr>
          <w:rFonts w:asciiTheme="minorBidi" w:hAnsiTheme="minorBidi"/>
        </w:rPr>
        <w:t xml:space="preserve">of </w:t>
      </w:r>
      <w:r w:rsidR="00BE06CA" w:rsidRPr="00D33616">
        <w:rPr>
          <w:rFonts w:asciiTheme="minorBidi" w:hAnsiTheme="minorBidi"/>
          <w:i/>
        </w:rPr>
        <w:t>Shivat Tzion</w:t>
      </w:r>
      <w:r w:rsidR="00BE06CA" w:rsidRPr="00D33616">
        <w:rPr>
          <w:rFonts w:asciiTheme="minorBidi" w:hAnsiTheme="minorBidi"/>
        </w:rPr>
        <w:t xml:space="preserve">. </w:t>
      </w:r>
    </w:p>
    <w:p w14:paraId="28C5881D" w14:textId="77777777" w:rsidR="00044700" w:rsidRPr="00D33616" w:rsidRDefault="00044700" w:rsidP="00D0118F">
      <w:pPr>
        <w:jc w:val="both"/>
        <w:rPr>
          <w:rFonts w:asciiTheme="minorBidi" w:hAnsiTheme="minorBidi"/>
        </w:rPr>
      </w:pPr>
    </w:p>
    <w:p w14:paraId="10D04182" w14:textId="44EB81AF" w:rsidR="001F2129" w:rsidRPr="00D33616" w:rsidRDefault="003878E5" w:rsidP="00D0118F">
      <w:pPr>
        <w:jc w:val="both"/>
        <w:rPr>
          <w:rFonts w:asciiTheme="minorBidi" w:hAnsiTheme="minorBidi"/>
          <w:b/>
        </w:rPr>
      </w:pPr>
      <w:r w:rsidRPr="00D33616">
        <w:rPr>
          <w:rFonts w:asciiTheme="minorBidi" w:hAnsiTheme="minorBidi"/>
          <w:b/>
        </w:rPr>
        <w:t>Chapter 12</w:t>
      </w:r>
    </w:p>
    <w:p w14:paraId="3D0391C2" w14:textId="6D35C9E2" w:rsidR="00044700" w:rsidRPr="00D33616" w:rsidRDefault="003878E5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lastRenderedPageBreak/>
        <w:t xml:space="preserve">Chapter </w:t>
      </w:r>
      <w:r w:rsidR="005F0FD9">
        <w:rPr>
          <w:rFonts w:asciiTheme="minorBidi" w:hAnsiTheme="minorBidi"/>
        </w:rPr>
        <w:t>12</w:t>
      </w:r>
      <w:r w:rsidRPr="00D33616">
        <w:rPr>
          <w:rFonts w:asciiTheme="minorBidi" w:hAnsiTheme="minorBidi"/>
        </w:rPr>
        <w:t xml:space="preserve"> </w:t>
      </w:r>
      <w:r w:rsidR="00BC483E" w:rsidRPr="00D33616">
        <w:rPr>
          <w:rFonts w:asciiTheme="minorBidi" w:hAnsiTheme="minorBidi"/>
        </w:rPr>
        <w:t xml:space="preserve">enumerates </w:t>
      </w:r>
      <w:r w:rsidRPr="00D33616">
        <w:rPr>
          <w:rFonts w:asciiTheme="minorBidi" w:hAnsiTheme="minorBidi"/>
        </w:rPr>
        <w:t xml:space="preserve">the priests and Levites who settled in Judea at various junctures during </w:t>
      </w:r>
      <w:r w:rsidRPr="00D33616">
        <w:rPr>
          <w:rFonts w:asciiTheme="minorBidi" w:hAnsiTheme="minorBidi"/>
          <w:i/>
        </w:rPr>
        <w:t>Shivat Tzion</w:t>
      </w:r>
      <w:r w:rsidRPr="00D33616">
        <w:rPr>
          <w:rFonts w:asciiTheme="minorBidi" w:hAnsiTheme="minorBidi"/>
        </w:rPr>
        <w:t xml:space="preserve">. While there are numerous difficulties regarding </w:t>
      </w:r>
      <w:r w:rsidR="00BC483E" w:rsidRPr="00D33616">
        <w:rPr>
          <w:rFonts w:asciiTheme="minorBidi" w:hAnsiTheme="minorBidi"/>
        </w:rPr>
        <w:t>this chapter, due to space</w:t>
      </w:r>
      <w:r w:rsidR="00533208" w:rsidRPr="00D33616">
        <w:rPr>
          <w:rFonts w:asciiTheme="minorBidi" w:hAnsiTheme="minorBidi"/>
        </w:rPr>
        <w:t xml:space="preserve"> constraints</w:t>
      </w:r>
      <w:r w:rsidR="00BC483E" w:rsidRPr="00D33616">
        <w:rPr>
          <w:rFonts w:asciiTheme="minorBidi" w:hAnsiTheme="minorBidi"/>
        </w:rPr>
        <w:t xml:space="preserve">, we will limit ourselves </w:t>
      </w:r>
      <w:r w:rsidRPr="00D33616">
        <w:rPr>
          <w:rFonts w:asciiTheme="minorBidi" w:hAnsiTheme="minorBidi"/>
        </w:rPr>
        <w:t xml:space="preserve">to a few observations. </w:t>
      </w:r>
    </w:p>
    <w:p w14:paraId="7B832A16" w14:textId="77777777" w:rsidR="003878E5" w:rsidRPr="00D33616" w:rsidRDefault="003878E5" w:rsidP="00D0118F">
      <w:pPr>
        <w:jc w:val="both"/>
        <w:rPr>
          <w:rFonts w:asciiTheme="minorBidi" w:hAnsiTheme="minorBidi"/>
        </w:rPr>
      </w:pPr>
    </w:p>
    <w:p w14:paraId="0AEDAAB1" w14:textId="1ACDFC49" w:rsidR="007265A4" w:rsidRPr="00D33616" w:rsidRDefault="00777F21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First and foremost, it is not entirely clear why this chapter appears specifically</w:t>
      </w:r>
      <w:r w:rsidR="00533208" w:rsidRPr="00D33616">
        <w:rPr>
          <w:rFonts w:asciiTheme="minorBidi" w:hAnsiTheme="minorBidi"/>
        </w:rPr>
        <w:t xml:space="preserve"> at this juncture of </w:t>
      </w:r>
      <w:r w:rsidR="00533208" w:rsidRPr="00D33616">
        <w:rPr>
          <w:rFonts w:asciiTheme="minorBidi" w:hAnsiTheme="minorBidi"/>
          <w:i/>
        </w:rPr>
        <w:t>Nechemia</w:t>
      </w:r>
      <w:r w:rsidRPr="00D33616">
        <w:rPr>
          <w:rFonts w:asciiTheme="minorBidi" w:hAnsiTheme="minorBidi"/>
        </w:rPr>
        <w:t xml:space="preserve">. </w:t>
      </w:r>
      <w:r w:rsidR="00DF7D29" w:rsidRPr="00D33616">
        <w:rPr>
          <w:rFonts w:asciiTheme="minorBidi" w:hAnsiTheme="minorBidi"/>
        </w:rPr>
        <w:t xml:space="preserve">One possibility – and this applies to chapter </w:t>
      </w:r>
      <w:r w:rsidR="005F0FD9">
        <w:rPr>
          <w:rFonts w:asciiTheme="minorBidi" w:hAnsiTheme="minorBidi"/>
        </w:rPr>
        <w:t>11</w:t>
      </w:r>
      <w:r w:rsidR="00DF7D29" w:rsidRPr="00D33616">
        <w:rPr>
          <w:rFonts w:asciiTheme="minorBidi" w:hAnsiTheme="minorBidi"/>
        </w:rPr>
        <w:t xml:space="preserve"> as well – is simply that these lists don’t have an obvious home. Since, as we will soon see, the details collected in </w:t>
      </w:r>
      <w:r w:rsidR="00DF7D29" w:rsidRPr="00D33616">
        <w:rPr>
          <w:rFonts w:asciiTheme="minorBidi" w:hAnsiTheme="minorBidi"/>
          <w:i/>
        </w:rPr>
        <w:t xml:space="preserve">Nechemia </w:t>
      </w:r>
      <w:r w:rsidR="00DF7D29" w:rsidRPr="00D33616">
        <w:rPr>
          <w:rFonts w:asciiTheme="minorBidi" w:hAnsiTheme="minorBidi"/>
        </w:rPr>
        <w:t xml:space="preserve">chapter 13 are appropriate material with which to conclude the </w:t>
      </w:r>
      <w:r w:rsidR="00DF7D29" w:rsidRPr="00D33616">
        <w:rPr>
          <w:rFonts w:asciiTheme="minorBidi" w:hAnsiTheme="minorBidi"/>
          <w:i/>
        </w:rPr>
        <w:t>sefer</w:t>
      </w:r>
      <w:r w:rsidR="00DF7D29" w:rsidRPr="00D33616">
        <w:rPr>
          <w:rFonts w:asciiTheme="minorBidi" w:hAnsiTheme="minorBidi"/>
        </w:rPr>
        <w:t xml:space="preserve">, </w:t>
      </w:r>
      <w:r w:rsidR="00533208" w:rsidRPr="00D33616">
        <w:rPr>
          <w:rFonts w:asciiTheme="minorBidi" w:hAnsiTheme="minorBidi"/>
        </w:rPr>
        <w:t>the content</w:t>
      </w:r>
      <w:r w:rsidR="008E4145" w:rsidRPr="00D33616">
        <w:rPr>
          <w:rFonts w:asciiTheme="minorBidi" w:hAnsiTheme="minorBidi"/>
        </w:rPr>
        <w:t xml:space="preserve"> o</w:t>
      </w:r>
      <w:r w:rsidR="00533208" w:rsidRPr="00D33616">
        <w:rPr>
          <w:rFonts w:asciiTheme="minorBidi" w:hAnsiTheme="minorBidi"/>
        </w:rPr>
        <w:t xml:space="preserve">f chapters </w:t>
      </w:r>
      <w:r w:rsidR="005F0FD9">
        <w:rPr>
          <w:rFonts w:asciiTheme="minorBidi" w:hAnsiTheme="minorBidi"/>
        </w:rPr>
        <w:t>11 and 12</w:t>
      </w:r>
      <w:r w:rsidR="00533208" w:rsidRPr="00D33616">
        <w:rPr>
          <w:rFonts w:asciiTheme="minorBidi" w:hAnsiTheme="minorBidi"/>
        </w:rPr>
        <w:t xml:space="preserve"> is</w:t>
      </w:r>
      <w:r w:rsidR="008E4145" w:rsidRPr="00D33616">
        <w:rPr>
          <w:rFonts w:asciiTheme="minorBidi" w:hAnsiTheme="minorBidi"/>
        </w:rPr>
        <w:t xml:space="preserve"> placed immediately befor</w:t>
      </w:r>
      <w:r w:rsidR="00533208" w:rsidRPr="00D33616">
        <w:rPr>
          <w:rFonts w:asciiTheme="minorBidi" w:hAnsiTheme="minorBidi"/>
        </w:rPr>
        <w:t>ehand.</w:t>
      </w:r>
      <w:r w:rsidR="00CF3F08" w:rsidRPr="00D33616">
        <w:rPr>
          <w:rFonts w:asciiTheme="minorBidi" w:hAnsiTheme="minorBidi"/>
        </w:rPr>
        <w:t xml:space="preserve"> </w:t>
      </w:r>
      <w:r w:rsidR="00B43A6B" w:rsidRPr="00D33616">
        <w:rPr>
          <w:rFonts w:asciiTheme="minorBidi" w:hAnsiTheme="minorBidi"/>
        </w:rPr>
        <w:t xml:space="preserve">Put differently, lists </w:t>
      </w:r>
      <w:r w:rsidR="00BD4421" w:rsidRPr="00D33616">
        <w:rPr>
          <w:rFonts w:asciiTheme="minorBidi" w:hAnsiTheme="minorBidi"/>
        </w:rPr>
        <w:t xml:space="preserve">play a prominent roles in </w:t>
      </w:r>
      <w:r w:rsidR="00B43A6B" w:rsidRPr="00D33616">
        <w:rPr>
          <w:rFonts w:asciiTheme="minorBidi" w:hAnsiTheme="minorBidi"/>
          <w:i/>
        </w:rPr>
        <w:t>Ezra-Nechemia</w:t>
      </w:r>
      <w:r w:rsidR="00B43A6B" w:rsidRPr="00D33616">
        <w:rPr>
          <w:rFonts w:asciiTheme="minorBidi" w:hAnsiTheme="minorBidi"/>
        </w:rPr>
        <w:t>. Those lists that lack an obvious location, instead of simply being omitted entirely, are placed toward the</w:t>
      </w:r>
      <w:r w:rsidR="007B4098" w:rsidRPr="00D33616">
        <w:rPr>
          <w:rFonts w:asciiTheme="minorBidi" w:hAnsiTheme="minorBidi"/>
        </w:rPr>
        <w:t xml:space="preserve"> work’s end. </w:t>
      </w:r>
      <w:r w:rsidR="00B43A6B" w:rsidRPr="00D33616">
        <w:rPr>
          <w:rFonts w:asciiTheme="minorBidi" w:hAnsiTheme="minorBidi"/>
        </w:rPr>
        <w:t xml:space="preserve"> </w:t>
      </w:r>
    </w:p>
    <w:p w14:paraId="7E50EA9D" w14:textId="77777777" w:rsidR="007265A4" w:rsidRPr="00D33616" w:rsidRDefault="007265A4" w:rsidP="00D0118F">
      <w:pPr>
        <w:jc w:val="both"/>
        <w:rPr>
          <w:rFonts w:asciiTheme="minorBidi" w:hAnsiTheme="minorBidi"/>
        </w:rPr>
      </w:pPr>
    </w:p>
    <w:p w14:paraId="14A727F5" w14:textId="3D2D8361" w:rsidR="00B663A5" w:rsidRPr="00D33616" w:rsidRDefault="00EC6ED4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The second half </w:t>
      </w:r>
      <w:r w:rsidR="007B4098" w:rsidRPr="00D33616">
        <w:rPr>
          <w:rFonts w:asciiTheme="minorBidi" w:hAnsiTheme="minorBidi"/>
        </w:rPr>
        <w:t xml:space="preserve">of the chapter </w:t>
      </w:r>
      <w:r w:rsidR="00006420" w:rsidRPr="00D33616">
        <w:rPr>
          <w:rFonts w:asciiTheme="minorBidi" w:hAnsiTheme="minorBidi"/>
        </w:rPr>
        <w:t xml:space="preserve">details all those who participated in the celebratory dedication of Jerusalem’s walls. </w:t>
      </w:r>
      <w:r w:rsidR="00BD4421" w:rsidRPr="00D33616">
        <w:rPr>
          <w:rFonts w:asciiTheme="minorBidi" w:hAnsiTheme="minorBidi"/>
        </w:rPr>
        <w:t>T</w:t>
      </w:r>
      <w:r w:rsidR="00006420" w:rsidRPr="00D33616">
        <w:rPr>
          <w:rFonts w:asciiTheme="minorBidi" w:hAnsiTheme="minorBidi"/>
        </w:rPr>
        <w:t>he ceremony, which consisted of trumpet-blowing, recitation of Davidic songs</w:t>
      </w:r>
      <w:r w:rsidR="005F0FD9">
        <w:rPr>
          <w:rFonts w:asciiTheme="minorBidi" w:hAnsiTheme="minorBidi"/>
        </w:rPr>
        <w:t>,</w:t>
      </w:r>
      <w:r w:rsidR="00006420" w:rsidRPr="00D33616">
        <w:rPr>
          <w:rFonts w:asciiTheme="minorBidi" w:hAnsiTheme="minorBidi"/>
        </w:rPr>
        <w:t xml:space="preserve"> and marches around the city, closely resembles the celebration in the third chapter of </w:t>
      </w:r>
      <w:r w:rsidR="00006420" w:rsidRPr="005F0FD9">
        <w:rPr>
          <w:rFonts w:asciiTheme="minorBidi" w:hAnsiTheme="minorBidi"/>
          <w:i/>
          <w:iCs/>
        </w:rPr>
        <w:t>Ezra</w:t>
      </w:r>
      <w:r w:rsidR="00006420" w:rsidRPr="00D33616">
        <w:rPr>
          <w:rFonts w:asciiTheme="minorBidi" w:hAnsiTheme="minorBidi"/>
        </w:rPr>
        <w:t xml:space="preserve">. </w:t>
      </w:r>
      <w:r w:rsidR="00BD4421" w:rsidRPr="00D33616">
        <w:rPr>
          <w:rFonts w:asciiTheme="minorBidi" w:hAnsiTheme="minorBidi"/>
        </w:rPr>
        <w:t xml:space="preserve">Buried </w:t>
      </w:r>
      <w:r w:rsidR="00006420" w:rsidRPr="00D33616">
        <w:rPr>
          <w:rFonts w:asciiTheme="minorBidi" w:hAnsiTheme="minorBidi"/>
        </w:rPr>
        <w:t xml:space="preserve">among the many similarities, however, is a basic difference. </w:t>
      </w:r>
      <w:r w:rsidR="00AC0C3D" w:rsidRPr="00D33616">
        <w:rPr>
          <w:rFonts w:asciiTheme="minorBidi" w:hAnsiTheme="minorBidi"/>
        </w:rPr>
        <w:t xml:space="preserve">In </w:t>
      </w:r>
      <w:r w:rsidR="00AC0C3D" w:rsidRPr="00D33616">
        <w:rPr>
          <w:rFonts w:asciiTheme="minorBidi" w:hAnsiTheme="minorBidi"/>
          <w:i/>
        </w:rPr>
        <w:t>Nechemia</w:t>
      </w:r>
      <w:r w:rsidR="00BD4421" w:rsidRPr="00D33616">
        <w:rPr>
          <w:rFonts w:asciiTheme="minorBidi" w:hAnsiTheme="minorBidi"/>
        </w:rPr>
        <w:t>, the joy is unmitigated. I</w:t>
      </w:r>
      <w:r w:rsidR="00AC0C3D" w:rsidRPr="00D33616">
        <w:rPr>
          <w:rFonts w:asciiTheme="minorBidi" w:hAnsiTheme="minorBidi"/>
        </w:rPr>
        <w:t xml:space="preserve">n </w:t>
      </w:r>
      <w:r w:rsidR="00AC0C3D" w:rsidRPr="005F0FD9">
        <w:rPr>
          <w:rFonts w:asciiTheme="minorBidi" w:hAnsiTheme="minorBidi"/>
          <w:i/>
          <w:iCs/>
        </w:rPr>
        <w:t>Ezra</w:t>
      </w:r>
      <w:r w:rsidR="00AC0C3D" w:rsidRPr="00D33616">
        <w:rPr>
          <w:rFonts w:asciiTheme="minorBidi" w:hAnsiTheme="minorBidi"/>
        </w:rPr>
        <w:t xml:space="preserve">, </w:t>
      </w:r>
      <w:r w:rsidR="00BD4421" w:rsidRPr="00D33616">
        <w:rPr>
          <w:rFonts w:asciiTheme="minorBidi" w:hAnsiTheme="minorBidi"/>
        </w:rPr>
        <w:t>as we recall</w:t>
      </w:r>
      <w:r w:rsidR="00A41C4F" w:rsidRPr="00D33616">
        <w:rPr>
          <w:rFonts w:asciiTheme="minorBidi" w:hAnsiTheme="minorBidi"/>
        </w:rPr>
        <w:t xml:space="preserve">, </w:t>
      </w:r>
      <w:r w:rsidR="00AC0C3D" w:rsidRPr="00D33616">
        <w:rPr>
          <w:rFonts w:asciiTheme="minorBidi" w:hAnsiTheme="minorBidi"/>
        </w:rPr>
        <w:t>it is muted by the sobbing of those who</w:t>
      </w:r>
      <w:r w:rsidR="00BD4421" w:rsidRPr="00D33616">
        <w:rPr>
          <w:rFonts w:asciiTheme="minorBidi" w:hAnsiTheme="minorBidi"/>
        </w:rPr>
        <w:t xml:space="preserve"> had witnessed the First Temple’s </w:t>
      </w:r>
      <w:r w:rsidR="00AC0C3D" w:rsidRPr="00D33616">
        <w:rPr>
          <w:rFonts w:asciiTheme="minorBidi" w:hAnsiTheme="minorBidi"/>
        </w:rPr>
        <w:t xml:space="preserve">grandeur. Indeed, the confused emotions clouded Ezra’s </w:t>
      </w:r>
      <w:r w:rsidR="00A41C4F" w:rsidRPr="00D33616">
        <w:rPr>
          <w:rFonts w:asciiTheme="minorBidi" w:hAnsiTheme="minorBidi"/>
        </w:rPr>
        <w:t xml:space="preserve">festivities </w:t>
      </w:r>
      <w:r w:rsidR="00AC0C3D" w:rsidRPr="00D33616">
        <w:rPr>
          <w:rFonts w:asciiTheme="minorBidi" w:hAnsiTheme="minorBidi"/>
        </w:rPr>
        <w:t>to the point that Chagai felt compelled to</w:t>
      </w:r>
      <w:r w:rsidR="00BE2233" w:rsidRPr="00D33616">
        <w:rPr>
          <w:rFonts w:asciiTheme="minorBidi" w:hAnsiTheme="minorBidi"/>
        </w:rPr>
        <w:t xml:space="preserve"> urge the Jews to nonetheless proceed with the rebuilding</w:t>
      </w:r>
      <w:r w:rsidR="00AC0C3D" w:rsidRPr="00D33616">
        <w:rPr>
          <w:rFonts w:asciiTheme="minorBidi" w:hAnsiTheme="minorBidi"/>
        </w:rPr>
        <w:t>. Perhaps underscoring this difference is the number of times the term “</w:t>
      </w:r>
      <w:r w:rsidR="00AC0C3D" w:rsidRPr="00D33616">
        <w:rPr>
          <w:rFonts w:asciiTheme="minorBidi" w:hAnsiTheme="minorBidi"/>
          <w:i/>
        </w:rPr>
        <w:t>simcha</w:t>
      </w:r>
      <w:r w:rsidR="00AC0C3D" w:rsidRPr="00D33616">
        <w:rPr>
          <w:rFonts w:asciiTheme="minorBidi" w:hAnsiTheme="minorBidi"/>
        </w:rPr>
        <w:t>,</w:t>
      </w:r>
      <w:r w:rsidR="005F0FD9">
        <w:rPr>
          <w:rFonts w:asciiTheme="minorBidi" w:hAnsiTheme="minorBidi"/>
        </w:rPr>
        <w:t>”</w:t>
      </w:r>
      <w:r w:rsidR="00AC0C3D" w:rsidRPr="00D33616">
        <w:rPr>
          <w:rFonts w:asciiTheme="minorBidi" w:hAnsiTheme="minorBidi"/>
        </w:rPr>
        <w:t xml:space="preserve"> </w:t>
      </w:r>
      <w:r w:rsidR="005F0FD9">
        <w:rPr>
          <w:rFonts w:asciiTheme="minorBidi" w:hAnsiTheme="minorBidi"/>
        </w:rPr>
        <w:t>“</w:t>
      </w:r>
      <w:r w:rsidR="00AC0C3D" w:rsidRPr="00D33616">
        <w:rPr>
          <w:rFonts w:asciiTheme="minorBidi" w:hAnsiTheme="minorBidi"/>
        </w:rPr>
        <w:t xml:space="preserve">joy” </w:t>
      </w:r>
      <w:r w:rsidR="00900CF3" w:rsidRPr="00D33616">
        <w:rPr>
          <w:rFonts w:asciiTheme="minorBidi" w:hAnsiTheme="minorBidi"/>
        </w:rPr>
        <w:t xml:space="preserve">appears in each context: five times in our chapter in </w:t>
      </w:r>
      <w:r w:rsidR="00900CF3" w:rsidRPr="00D33616">
        <w:rPr>
          <w:rFonts w:asciiTheme="minorBidi" w:hAnsiTheme="minorBidi"/>
          <w:i/>
        </w:rPr>
        <w:t>Nechemia</w:t>
      </w:r>
      <w:r w:rsidR="00900CF3" w:rsidRPr="00D33616">
        <w:rPr>
          <w:rFonts w:asciiTheme="minorBidi" w:hAnsiTheme="minorBidi"/>
        </w:rPr>
        <w:t xml:space="preserve">, </w:t>
      </w:r>
      <w:r w:rsidR="00814DB2" w:rsidRPr="00D33616">
        <w:rPr>
          <w:rFonts w:asciiTheme="minorBidi" w:hAnsiTheme="minorBidi"/>
        </w:rPr>
        <w:t xml:space="preserve">yet </w:t>
      </w:r>
      <w:r w:rsidR="00900CF3" w:rsidRPr="00D33616">
        <w:rPr>
          <w:rFonts w:asciiTheme="minorBidi" w:hAnsiTheme="minorBidi"/>
        </w:rPr>
        <w:t xml:space="preserve">only twice in </w:t>
      </w:r>
      <w:r w:rsidR="00900CF3" w:rsidRPr="00D33616">
        <w:rPr>
          <w:rFonts w:asciiTheme="minorBidi" w:hAnsiTheme="minorBidi"/>
          <w:i/>
        </w:rPr>
        <w:t>Ezra</w:t>
      </w:r>
      <w:r w:rsidR="00900CF3" w:rsidRPr="00D33616">
        <w:rPr>
          <w:rFonts w:asciiTheme="minorBidi" w:hAnsiTheme="minorBidi"/>
        </w:rPr>
        <w:t>.</w:t>
      </w:r>
    </w:p>
    <w:p w14:paraId="0C3E9CB0" w14:textId="77777777" w:rsidR="00B663A5" w:rsidRPr="00D33616" w:rsidRDefault="00B663A5" w:rsidP="00D0118F">
      <w:pPr>
        <w:jc w:val="both"/>
        <w:rPr>
          <w:rFonts w:asciiTheme="minorBidi" w:hAnsiTheme="minorBidi"/>
        </w:rPr>
      </w:pPr>
    </w:p>
    <w:p w14:paraId="74B4A061" w14:textId="6897E7A6" w:rsidR="00EC6ED4" w:rsidRPr="00D33616" w:rsidRDefault="00B663A5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What are we to make of these </w:t>
      </w:r>
      <w:r w:rsidR="00814DB2" w:rsidRPr="00D33616">
        <w:rPr>
          <w:rFonts w:asciiTheme="minorBidi" w:hAnsiTheme="minorBidi"/>
        </w:rPr>
        <w:t xml:space="preserve">sharp </w:t>
      </w:r>
      <w:r w:rsidRPr="00D33616">
        <w:rPr>
          <w:rFonts w:asciiTheme="minorBidi" w:hAnsiTheme="minorBidi"/>
        </w:rPr>
        <w:t xml:space="preserve">differences? We might simply argue that Nechemia succeeded more fully where Ezra did not. In fact, however, an opposite case can be made. In </w:t>
      </w:r>
      <w:r w:rsidR="00B939B0" w:rsidRPr="00D33616">
        <w:rPr>
          <w:rFonts w:asciiTheme="minorBidi" w:hAnsiTheme="minorBidi"/>
        </w:rPr>
        <w:t xml:space="preserve">so </w:t>
      </w:r>
      <w:r w:rsidRPr="00D33616">
        <w:rPr>
          <w:rFonts w:asciiTheme="minorBidi" w:hAnsiTheme="minorBidi"/>
        </w:rPr>
        <w:t>many ways, Nechemia completed Ezra’s work, bringing security to a fledgling community to which Ezra had already given so much.</w:t>
      </w:r>
      <w:r w:rsidR="0093109E" w:rsidRPr="00D33616">
        <w:rPr>
          <w:rFonts w:asciiTheme="minorBidi" w:hAnsiTheme="minorBidi"/>
        </w:rPr>
        <w:t xml:space="preserve"> From this perspective</w:t>
      </w:r>
      <w:r w:rsidRPr="00D33616">
        <w:rPr>
          <w:rFonts w:asciiTheme="minorBidi" w:hAnsiTheme="minorBidi"/>
        </w:rPr>
        <w:t xml:space="preserve">, the similarities may indicate that Nechemia is to be viewed as </w:t>
      </w:r>
      <w:r w:rsidR="0093109E" w:rsidRPr="00D33616">
        <w:rPr>
          <w:rFonts w:asciiTheme="minorBidi" w:hAnsiTheme="minorBidi"/>
        </w:rPr>
        <w:t xml:space="preserve">having brought </w:t>
      </w:r>
      <w:r w:rsidRPr="00D33616">
        <w:rPr>
          <w:rFonts w:asciiTheme="minorBidi" w:hAnsiTheme="minorBidi"/>
        </w:rPr>
        <w:t>Ezra’s work to a point of greater completion.</w:t>
      </w:r>
      <w:r w:rsidR="004E2C13" w:rsidRPr="00D33616">
        <w:rPr>
          <w:rFonts w:asciiTheme="minorBidi" w:hAnsiTheme="minorBidi"/>
        </w:rPr>
        <w:t xml:space="preserve"> </w:t>
      </w:r>
      <w:r w:rsidR="00A116E5" w:rsidRPr="00D33616">
        <w:rPr>
          <w:rFonts w:asciiTheme="minorBidi" w:hAnsiTheme="minorBidi"/>
        </w:rPr>
        <w:t xml:space="preserve">This may also account for the unusual placement of the inauguration ceremony toward the very end of </w:t>
      </w:r>
      <w:r w:rsidR="00A116E5" w:rsidRPr="00D33616">
        <w:rPr>
          <w:rFonts w:asciiTheme="minorBidi" w:hAnsiTheme="minorBidi"/>
          <w:i/>
        </w:rPr>
        <w:t>Nechemia</w:t>
      </w:r>
      <w:r w:rsidR="00A116E5" w:rsidRPr="00D33616">
        <w:rPr>
          <w:rFonts w:asciiTheme="minorBidi" w:hAnsiTheme="minorBidi"/>
        </w:rPr>
        <w:t>. The wall</w:t>
      </w:r>
      <w:r w:rsidR="00E85028" w:rsidRPr="00D33616">
        <w:rPr>
          <w:rFonts w:asciiTheme="minorBidi" w:hAnsiTheme="minorBidi"/>
        </w:rPr>
        <w:t>, after all,</w:t>
      </w:r>
      <w:r w:rsidR="00A116E5" w:rsidRPr="00D33616">
        <w:rPr>
          <w:rFonts w:asciiTheme="minorBidi" w:hAnsiTheme="minorBidi"/>
        </w:rPr>
        <w:t xml:space="preserve"> was completed in </w:t>
      </w:r>
      <w:r w:rsidR="00A116E5" w:rsidRPr="00D33616">
        <w:rPr>
          <w:rFonts w:asciiTheme="minorBidi" w:hAnsiTheme="minorBidi"/>
          <w:i/>
        </w:rPr>
        <w:t xml:space="preserve">Nechemia </w:t>
      </w:r>
      <w:r w:rsidR="00A116E5" w:rsidRPr="00D33616">
        <w:rPr>
          <w:rFonts w:asciiTheme="minorBidi" w:hAnsiTheme="minorBidi"/>
        </w:rPr>
        <w:t xml:space="preserve">chapters </w:t>
      </w:r>
      <w:r w:rsidR="005F0FD9">
        <w:rPr>
          <w:rFonts w:asciiTheme="minorBidi" w:hAnsiTheme="minorBidi"/>
        </w:rPr>
        <w:t>3-4</w:t>
      </w:r>
      <w:r w:rsidR="00A116E5" w:rsidRPr="00D33616">
        <w:rPr>
          <w:rFonts w:asciiTheme="minorBidi" w:hAnsiTheme="minorBidi"/>
        </w:rPr>
        <w:t xml:space="preserve">, which is where we might have expected </w:t>
      </w:r>
      <w:r w:rsidR="00E85028" w:rsidRPr="00D33616">
        <w:rPr>
          <w:rFonts w:asciiTheme="minorBidi" w:hAnsiTheme="minorBidi"/>
        </w:rPr>
        <w:t xml:space="preserve">our chapter </w:t>
      </w:r>
      <w:r w:rsidR="00A116E5" w:rsidRPr="00D33616">
        <w:rPr>
          <w:rFonts w:asciiTheme="minorBidi" w:hAnsiTheme="minorBidi"/>
        </w:rPr>
        <w:t xml:space="preserve">would appear. Why does the celebration only appear in the latter part of </w:t>
      </w:r>
      <w:r w:rsidR="00A116E5" w:rsidRPr="00D33616">
        <w:rPr>
          <w:rFonts w:asciiTheme="minorBidi" w:hAnsiTheme="minorBidi"/>
          <w:i/>
        </w:rPr>
        <w:t>Nechemia</w:t>
      </w:r>
      <w:r w:rsidR="00E85028" w:rsidRPr="00D33616">
        <w:rPr>
          <w:rFonts w:asciiTheme="minorBidi" w:hAnsiTheme="minorBidi"/>
        </w:rPr>
        <w:t>’s penultimate chapter</w:t>
      </w:r>
      <w:r w:rsidR="00A116E5" w:rsidRPr="00D33616">
        <w:rPr>
          <w:rFonts w:asciiTheme="minorBidi" w:hAnsiTheme="minorBidi"/>
        </w:rPr>
        <w:t>? Possi</w:t>
      </w:r>
      <w:r w:rsidR="002A52B4" w:rsidRPr="00D33616">
        <w:rPr>
          <w:rFonts w:asciiTheme="minorBidi" w:hAnsiTheme="minorBidi"/>
        </w:rPr>
        <w:t>bly, the inauguration br</w:t>
      </w:r>
      <w:r w:rsidR="00E85028" w:rsidRPr="00D33616">
        <w:rPr>
          <w:rFonts w:asciiTheme="minorBidi" w:hAnsiTheme="minorBidi"/>
        </w:rPr>
        <w:t xml:space="preserve">ings </w:t>
      </w:r>
      <w:r w:rsidR="00A116E5" w:rsidRPr="00D33616">
        <w:rPr>
          <w:rFonts w:asciiTheme="minorBidi" w:hAnsiTheme="minorBidi"/>
        </w:rPr>
        <w:t>a degr</w:t>
      </w:r>
      <w:r w:rsidR="00183A75" w:rsidRPr="00D33616">
        <w:rPr>
          <w:rFonts w:asciiTheme="minorBidi" w:hAnsiTheme="minorBidi"/>
        </w:rPr>
        <w:t xml:space="preserve">ee of closure to </w:t>
      </w:r>
      <w:r w:rsidR="00183A75" w:rsidRPr="00D33616">
        <w:rPr>
          <w:rFonts w:asciiTheme="minorBidi" w:hAnsiTheme="minorBidi"/>
          <w:i/>
        </w:rPr>
        <w:t xml:space="preserve">Ezra </w:t>
      </w:r>
      <w:r w:rsidR="00183A75" w:rsidRPr="00D33616">
        <w:rPr>
          <w:rFonts w:asciiTheme="minorBidi" w:hAnsiTheme="minorBidi"/>
        </w:rPr>
        <w:t xml:space="preserve">and </w:t>
      </w:r>
      <w:r w:rsidR="00183A75" w:rsidRPr="00D33616">
        <w:rPr>
          <w:rFonts w:asciiTheme="minorBidi" w:hAnsiTheme="minorBidi"/>
          <w:i/>
        </w:rPr>
        <w:t>Nechemia</w:t>
      </w:r>
      <w:r w:rsidR="00183A75" w:rsidRPr="00D33616">
        <w:rPr>
          <w:rFonts w:asciiTheme="minorBidi" w:hAnsiTheme="minorBidi"/>
        </w:rPr>
        <w:t xml:space="preserve">, hinting that we are </w:t>
      </w:r>
      <w:r w:rsidR="00BD4421" w:rsidRPr="00D33616">
        <w:rPr>
          <w:rFonts w:asciiTheme="minorBidi" w:hAnsiTheme="minorBidi"/>
        </w:rPr>
        <w:t xml:space="preserve">intended </w:t>
      </w:r>
      <w:r w:rsidR="00183A75" w:rsidRPr="00D33616">
        <w:rPr>
          <w:rFonts w:asciiTheme="minorBidi" w:hAnsiTheme="minorBidi"/>
        </w:rPr>
        <w:t xml:space="preserve">to </w:t>
      </w:r>
      <w:r w:rsidR="005F0FD9">
        <w:rPr>
          <w:rFonts w:asciiTheme="minorBidi" w:hAnsiTheme="minorBidi"/>
        </w:rPr>
        <w:t>view</w:t>
      </w:r>
      <w:r w:rsidR="00183A75" w:rsidRPr="00D33616">
        <w:rPr>
          <w:rFonts w:asciiTheme="minorBidi" w:hAnsiTheme="minorBidi"/>
        </w:rPr>
        <w:t xml:space="preserve"> </w:t>
      </w:r>
      <w:r w:rsidR="00C62F3B" w:rsidRPr="00D33616">
        <w:rPr>
          <w:rFonts w:asciiTheme="minorBidi" w:hAnsiTheme="minorBidi"/>
        </w:rPr>
        <w:t xml:space="preserve">the two protagonists </w:t>
      </w:r>
      <w:r w:rsidR="00183A75" w:rsidRPr="00D33616">
        <w:rPr>
          <w:rFonts w:asciiTheme="minorBidi" w:hAnsiTheme="minorBidi"/>
        </w:rPr>
        <w:t xml:space="preserve">as having operated on a continuum. </w:t>
      </w:r>
    </w:p>
    <w:p w14:paraId="10DC14D5" w14:textId="77777777" w:rsidR="00521C95" w:rsidRPr="00D33616" w:rsidRDefault="00521C95" w:rsidP="00D0118F">
      <w:pPr>
        <w:jc w:val="both"/>
        <w:rPr>
          <w:rFonts w:asciiTheme="minorBidi" w:hAnsiTheme="minorBidi"/>
        </w:rPr>
      </w:pPr>
    </w:p>
    <w:p w14:paraId="407A59CC" w14:textId="0521E016" w:rsidR="00521C95" w:rsidRPr="00D33616" w:rsidRDefault="00521C95" w:rsidP="00D0118F">
      <w:pPr>
        <w:tabs>
          <w:tab w:val="left" w:pos="2816"/>
        </w:tabs>
        <w:jc w:val="both"/>
        <w:rPr>
          <w:rFonts w:asciiTheme="minorBidi" w:hAnsiTheme="minorBidi"/>
          <w:b/>
        </w:rPr>
      </w:pPr>
      <w:r w:rsidRPr="00D33616">
        <w:rPr>
          <w:rFonts w:asciiTheme="minorBidi" w:hAnsiTheme="minorBidi"/>
          <w:b/>
        </w:rPr>
        <w:t>Chap</w:t>
      </w:r>
      <w:r w:rsidR="00C44B6A" w:rsidRPr="00D33616">
        <w:rPr>
          <w:rFonts w:asciiTheme="minorBidi" w:hAnsiTheme="minorBidi"/>
          <w:b/>
        </w:rPr>
        <w:t>ter</w:t>
      </w:r>
      <w:r w:rsidRPr="00D33616">
        <w:rPr>
          <w:rFonts w:asciiTheme="minorBidi" w:hAnsiTheme="minorBidi"/>
          <w:b/>
        </w:rPr>
        <w:t xml:space="preserve"> 13</w:t>
      </w:r>
    </w:p>
    <w:p w14:paraId="1563D1A1" w14:textId="48A4A43E" w:rsidR="00CA24A0" w:rsidRPr="00D33616" w:rsidRDefault="00EA70FF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Chapter </w:t>
      </w:r>
      <w:r w:rsidR="005F0FD9">
        <w:rPr>
          <w:rFonts w:asciiTheme="minorBidi" w:hAnsiTheme="minorBidi"/>
        </w:rPr>
        <w:t>13</w:t>
      </w:r>
      <w:r w:rsidRPr="00D33616">
        <w:rPr>
          <w:rFonts w:asciiTheme="minorBidi" w:hAnsiTheme="minorBidi"/>
        </w:rPr>
        <w:t xml:space="preserve"> reads almost like Nechemia’s valedictory</w:t>
      </w:r>
      <w:r w:rsidR="005F0FD9">
        <w:rPr>
          <w:rFonts w:asciiTheme="minorBidi" w:hAnsiTheme="minorBidi"/>
        </w:rPr>
        <w:t xml:space="preserve"> address. H</w:t>
      </w:r>
      <w:r w:rsidRPr="00D33616">
        <w:rPr>
          <w:rFonts w:asciiTheme="minorBidi" w:hAnsiTheme="minorBidi"/>
        </w:rPr>
        <w:t xml:space="preserve">e recaps his final activities, </w:t>
      </w:r>
      <w:r w:rsidR="006B2548" w:rsidRPr="00D33616">
        <w:rPr>
          <w:rFonts w:asciiTheme="minorBidi" w:hAnsiTheme="minorBidi"/>
        </w:rPr>
        <w:t xml:space="preserve">each </w:t>
      </w:r>
      <w:r w:rsidRPr="00D33616">
        <w:rPr>
          <w:rFonts w:asciiTheme="minorBidi" w:hAnsiTheme="minorBidi"/>
        </w:rPr>
        <w:t xml:space="preserve">of which </w:t>
      </w:r>
      <w:r w:rsidR="00BD4421" w:rsidRPr="00D33616">
        <w:rPr>
          <w:rFonts w:asciiTheme="minorBidi" w:hAnsiTheme="minorBidi"/>
        </w:rPr>
        <w:t xml:space="preserve">carries echoes of </w:t>
      </w:r>
      <w:r w:rsidRPr="00D33616">
        <w:rPr>
          <w:rFonts w:asciiTheme="minorBidi" w:hAnsiTheme="minorBidi"/>
        </w:rPr>
        <w:t xml:space="preserve">issues </w:t>
      </w:r>
      <w:r w:rsidR="006B2548" w:rsidRPr="00D33616">
        <w:rPr>
          <w:rFonts w:asciiTheme="minorBidi" w:hAnsiTheme="minorBidi"/>
        </w:rPr>
        <w:t xml:space="preserve">with which he </w:t>
      </w:r>
      <w:r w:rsidRPr="00D33616">
        <w:rPr>
          <w:rFonts w:asciiTheme="minorBidi" w:hAnsiTheme="minorBidi"/>
        </w:rPr>
        <w:t>grappled previously.</w:t>
      </w:r>
      <w:r w:rsidR="00893E06" w:rsidRPr="00D33616">
        <w:rPr>
          <w:rFonts w:asciiTheme="minorBidi" w:hAnsiTheme="minorBidi"/>
        </w:rPr>
        <w:t xml:space="preserve"> First, the people read in the Torah that </w:t>
      </w:r>
      <w:r w:rsidR="006B2548" w:rsidRPr="00D33616">
        <w:rPr>
          <w:rFonts w:asciiTheme="minorBidi" w:hAnsiTheme="minorBidi"/>
        </w:rPr>
        <w:t xml:space="preserve">a </w:t>
      </w:r>
      <w:r w:rsidR="00893E06" w:rsidRPr="00D33616">
        <w:rPr>
          <w:rFonts w:asciiTheme="minorBidi" w:hAnsiTheme="minorBidi"/>
        </w:rPr>
        <w:t xml:space="preserve">Jew </w:t>
      </w:r>
      <w:r w:rsidR="005F0FD9">
        <w:rPr>
          <w:rFonts w:asciiTheme="minorBidi" w:hAnsiTheme="minorBidi"/>
        </w:rPr>
        <w:t>may not marry an Amonite or Moav</w:t>
      </w:r>
      <w:r w:rsidR="00893E06" w:rsidRPr="00D33616">
        <w:rPr>
          <w:rFonts w:asciiTheme="minorBidi" w:hAnsiTheme="minorBidi"/>
        </w:rPr>
        <w:t xml:space="preserve">ite. This leads </w:t>
      </w:r>
      <w:r w:rsidR="00CA24A0" w:rsidRPr="00D33616">
        <w:rPr>
          <w:rFonts w:asciiTheme="minorBidi" w:hAnsiTheme="minorBidi"/>
        </w:rPr>
        <w:t>the Jews to (once aga</w:t>
      </w:r>
      <w:r w:rsidR="006B2548" w:rsidRPr="00D33616">
        <w:rPr>
          <w:rFonts w:asciiTheme="minorBidi" w:hAnsiTheme="minorBidi"/>
        </w:rPr>
        <w:t>in) separate from their gentile</w:t>
      </w:r>
      <w:r w:rsidR="00CA24A0" w:rsidRPr="00D33616">
        <w:rPr>
          <w:rFonts w:asciiTheme="minorBidi" w:hAnsiTheme="minorBidi"/>
        </w:rPr>
        <w:t xml:space="preserve"> wives. Next, upon returning from a trip to visit with Artaxerxes, Nechemia </w:t>
      </w:r>
      <w:r w:rsidR="005F0FD9">
        <w:rPr>
          <w:rFonts w:asciiTheme="minorBidi" w:hAnsiTheme="minorBidi"/>
        </w:rPr>
        <w:lastRenderedPageBreak/>
        <w:t>learns that Toviah, an idolate</w:t>
      </w:r>
      <w:r w:rsidR="00CA24A0" w:rsidRPr="00D33616">
        <w:rPr>
          <w:rFonts w:asciiTheme="minorBidi" w:hAnsiTheme="minorBidi"/>
        </w:rPr>
        <w:t>r, has been given an office in t</w:t>
      </w:r>
      <w:r w:rsidR="006B2548" w:rsidRPr="00D33616">
        <w:rPr>
          <w:rFonts w:asciiTheme="minorBidi" w:hAnsiTheme="minorBidi"/>
        </w:rPr>
        <w:t>he T</w:t>
      </w:r>
      <w:r w:rsidR="00BD4421" w:rsidRPr="00D33616">
        <w:rPr>
          <w:rFonts w:asciiTheme="minorBidi" w:hAnsiTheme="minorBidi"/>
        </w:rPr>
        <w:t>emple. Nechemia is outraged; he</w:t>
      </w:r>
      <w:r w:rsidR="006B2548" w:rsidRPr="00D33616">
        <w:rPr>
          <w:rFonts w:asciiTheme="minorBidi" w:hAnsiTheme="minorBidi"/>
        </w:rPr>
        <w:t xml:space="preserve"> expels Toviah and purifies</w:t>
      </w:r>
      <w:r w:rsidR="00CA24A0" w:rsidRPr="00D33616">
        <w:rPr>
          <w:rFonts w:asciiTheme="minorBidi" w:hAnsiTheme="minorBidi"/>
        </w:rPr>
        <w:t xml:space="preserve"> the office. </w:t>
      </w:r>
    </w:p>
    <w:p w14:paraId="02539AA8" w14:textId="77777777" w:rsidR="00D92EB8" w:rsidRPr="00D33616" w:rsidRDefault="00D92EB8" w:rsidP="00D0118F">
      <w:pPr>
        <w:jc w:val="both"/>
        <w:rPr>
          <w:rFonts w:asciiTheme="minorBidi" w:hAnsiTheme="minorBidi"/>
        </w:rPr>
      </w:pPr>
    </w:p>
    <w:p w14:paraId="5C60D115" w14:textId="096BCA24" w:rsidR="00D92EB8" w:rsidRPr="00D33616" w:rsidRDefault="00D92EB8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Nechemia </w:t>
      </w:r>
      <w:r w:rsidR="006B2548" w:rsidRPr="00D33616">
        <w:rPr>
          <w:rFonts w:asciiTheme="minorBidi" w:hAnsiTheme="minorBidi"/>
        </w:rPr>
        <w:t xml:space="preserve">then </w:t>
      </w:r>
      <w:r w:rsidRPr="00D33616">
        <w:rPr>
          <w:rFonts w:asciiTheme="minorBidi" w:hAnsiTheme="minorBidi"/>
        </w:rPr>
        <w:t>hears that the Levites have not been receiving the tithes. Fuming, he castigates the leadership and</w:t>
      </w:r>
      <w:r w:rsidR="005D7F90" w:rsidRPr="00D33616">
        <w:rPr>
          <w:rFonts w:asciiTheme="minorBidi" w:hAnsiTheme="minorBidi"/>
        </w:rPr>
        <w:t xml:space="preserve"> rectifies the situation. He observes that people are treading on winepresses and engaging in comm</w:t>
      </w:r>
      <w:r w:rsidR="006B2548" w:rsidRPr="00D33616">
        <w:rPr>
          <w:rFonts w:asciiTheme="minorBidi" w:hAnsiTheme="minorBidi"/>
        </w:rPr>
        <w:t>ercial activity on Shabbat. Confronting</w:t>
      </w:r>
      <w:r w:rsidR="005D7F90" w:rsidRPr="00D33616">
        <w:rPr>
          <w:rFonts w:asciiTheme="minorBidi" w:hAnsiTheme="minorBidi"/>
        </w:rPr>
        <w:t xml:space="preserve"> the Judean nobles, </w:t>
      </w:r>
      <w:r w:rsidR="006B2548" w:rsidRPr="00D33616">
        <w:rPr>
          <w:rFonts w:asciiTheme="minorBidi" w:hAnsiTheme="minorBidi"/>
        </w:rPr>
        <w:t>he notes</w:t>
      </w:r>
      <w:r w:rsidR="005D7F90" w:rsidRPr="00D33616">
        <w:rPr>
          <w:rFonts w:asciiTheme="minorBidi" w:hAnsiTheme="minorBidi"/>
        </w:rPr>
        <w:t xml:space="preserve"> that the Jews’ forefathers were punished for precisely such sinful behavior. To re</w:t>
      </w:r>
      <w:r w:rsidR="005E1E23" w:rsidRPr="00D33616">
        <w:rPr>
          <w:rFonts w:asciiTheme="minorBidi" w:hAnsiTheme="minorBidi"/>
        </w:rPr>
        <w:t>medy the situation, he stations</w:t>
      </w:r>
      <w:r w:rsidR="005D7F90" w:rsidRPr="00D33616">
        <w:rPr>
          <w:rFonts w:asciiTheme="minorBidi" w:hAnsiTheme="minorBidi"/>
        </w:rPr>
        <w:t xml:space="preserve"> guards outside the city gates t</w:t>
      </w:r>
      <w:r w:rsidR="005E1E23" w:rsidRPr="00D33616">
        <w:rPr>
          <w:rFonts w:asciiTheme="minorBidi" w:hAnsiTheme="minorBidi"/>
        </w:rPr>
        <w:t>o ensure that the gates remain</w:t>
      </w:r>
      <w:r w:rsidR="005D7F90" w:rsidRPr="00D33616">
        <w:rPr>
          <w:rFonts w:asciiTheme="minorBidi" w:hAnsiTheme="minorBidi"/>
        </w:rPr>
        <w:t xml:space="preserve"> closed throughout Shabbat. </w:t>
      </w:r>
      <w:r w:rsidR="005E1E23" w:rsidRPr="00D33616">
        <w:rPr>
          <w:rFonts w:asciiTheme="minorBidi" w:hAnsiTheme="minorBidi"/>
        </w:rPr>
        <w:t>After evicting</w:t>
      </w:r>
      <w:r w:rsidR="005D7F90" w:rsidRPr="00D33616">
        <w:rPr>
          <w:rFonts w:asciiTheme="minorBidi" w:hAnsiTheme="minorBidi"/>
        </w:rPr>
        <w:t xml:space="preserve"> merchants who had been spending Friday night</w:t>
      </w:r>
      <w:r w:rsidR="005E1E23" w:rsidRPr="00D33616">
        <w:rPr>
          <w:rFonts w:asciiTheme="minorBidi" w:hAnsiTheme="minorBidi"/>
        </w:rPr>
        <w:t>s</w:t>
      </w:r>
      <w:r w:rsidR="005D7F90" w:rsidRPr="00D33616">
        <w:rPr>
          <w:rFonts w:asciiTheme="minorBidi" w:hAnsiTheme="minorBidi"/>
        </w:rPr>
        <w:t xml:space="preserve"> near the city gates, </w:t>
      </w:r>
      <w:r w:rsidR="005E1E23" w:rsidRPr="00D33616">
        <w:rPr>
          <w:rFonts w:asciiTheme="minorBidi" w:hAnsiTheme="minorBidi"/>
        </w:rPr>
        <w:t>he appoints</w:t>
      </w:r>
      <w:r w:rsidR="005D7F90" w:rsidRPr="00D33616">
        <w:rPr>
          <w:rFonts w:asciiTheme="minorBidi" w:hAnsiTheme="minorBidi"/>
        </w:rPr>
        <w:t xml:space="preserve"> Levites to purify themselves and assist in guarding the gates. </w:t>
      </w:r>
    </w:p>
    <w:p w14:paraId="1FB11C09" w14:textId="77777777" w:rsidR="005D7F90" w:rsidRPr="00D33616" w:rsidRDefault="005D7F90" w:rsidP="00D0118F">
      <w:pPr>
        <w:jc w:val="both"/>
        <w:rPr>
          <w:rFonts w:asciiTheme="minorBidi" w:hAnsiTheme="minorBidi"/>
        </w:rPr>
      </w:pPr>
    </w:p>
    <w:p w14:paraId="41144C91" w14:textId="541BD793" w:rsidR="00524C6D" w:rsidRPr="00D33616" w:rsidRDefault="005D7F90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He the</w:t>
      </w:r>
      <w:r w:rsidR="008C136B" w:rsidRPr="00D33616">
        <w:rPr>
          <w:rFonts w:asciiTheme="minorBidi" w:hAnsiTheme="minorBidi"/>
        </w:rPr>
        <w:t>n</w:t>
      </w:r>
      <w:r w:rsidR="00BC6884" w:rsidRPr="00D33616">
        <w:rPr>
          <w:rFonts w:asciiTheme="minorBidi" w:hAnsiTheme="minorBidi"/>
        </w:rPr>
        <w:t xml:space="preserve"> encounters</w:t>
      </w:r>
      <w:r w:rsidRPr="00D33616">
        <w:rPr>
          <w:rFonts w:asciiTheme="minorBidi" w:hAnsiTheme="minorBidi"/>
        </w:rPr>
        <w:t xml:space="preserve"> further intermarriage, and </w:t>
      </w:r>
      <w:r w:rsidR="00BC6884" w:rsidRPr="00D33616">
        <w:rPr>
          <w:rFonts w:asciiTheme="minorBidi" w:hAnsiTheme="minorBidi"/>
        </w:rPr>
        <w:t>forcibly separates</w:t>
      </w:r>
      <w:r w:rsidRPr="00D33616">
        <w:rPr>
          <w:rFonts w:asciiTheme="minorBidi" w:hAnsiTheme="minorBidi"/>
        </w:rPr>
        <w:t xml:space="preserve"> the</w:t>
      </w:r>
      <w:r w:rsidR="005F0FD9">
        <w:rPr>
          <w:rFonts w:asciiTheme="minorBidi" w:hAnsiTheme="minorBidi"/>
        </w:rPr>
        <w:t xml:space="preserve"> </w:t>
      </w:r>
      <w:r w:rsidRPr="00D33616">
        <w:rPr>
          <w:rFonts w:asciiTheme="minorBidi" w:hAnsiTheme="minorBidi"/>
        </w:rPr>
        <w:t>m</w:t>
      </w:r>
      <w:r w:rsidR="005F0FD9">
        <w:rPr>
          <w:rFonts w:asciiTheme="minorBidi" w:hAnsiTheme="minorBidi"/>
        </w:rPr>
        <w:t>en</w:t>
      </w:r>
      <w:r w:rsidRPr="00D33616">
        <w:rPr>
          <w:rFonts w:asciiTheme="minorBidi" w:hAnsiTheme="minorBidi"/>
        </w:rPr>
        <w:t xml:space="preserve"> from their foreign wives. </w:t>
      </w:r>
      <w:r w:rsidR="00B77171" w:rsidRPr="00D33616">
        <w:rPr>
          <w:rFonts w:asciiTheme="minorBidi" w:hAnsiTheme="minorBidi"/>
        </w:rPr>
        <w:t>Finally, he establishes</w:t>
      </w:r>
      <w:r w:rsidRPr="00D33616">
        <w:rPr>
          <w:rFonts w:asciiTheme="minorBidi" w:hAnsiTheme="minorBidi"/>
        </w:rPr>
        <w:t xml:space="preserve"> set rotations for the Temple service, wood sacrifices</w:t>
      </w:r>
      <w:r w:rsidR="005F0FD9">
        <w:rPr>
          <w:rFonts w:asciiTheme="minorBidi" w:hAnsiTheme="minorBidi"/>
        </w:rPr>
        <w:t>,</w:t>
      </w:r>
      <w:r w:rsidRPr="00D33616">
        <w:rPr>
          <w:rFonts w:asciiTheme="minorBidi" w:hAnsiTheme="minorBidi"/>
        </w:rPr>
        <w:t xml:space="preserve"> and first fruit. </w:t>
      </w:r>
    </w:p>
    <w:p w14:paraId="17667B87" w14:textId="77777777" w:rsidR="00C960AA" w:rsidRPr="00D33616" w:rsidRDefault="00C960AA" w:rsidP="00D0118F">
      <w:pPr>
        <w:jc w:val="both"/>
        <w:rPr>
          <w:rFonts w:asciiTheme="minorBidi" w:hAnsiTheme="minorBidi"/>
        </w:rPr>
      </w:pPr>
    </w:p>
    <w:p w14:paraId="7ACD23E3" w14:textId="2E97EDA9" w:rsidR="001B25DC" w:rsidRPr="00D33616" w:rsidRDefault="00B77171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A number of items stand out in this final chapter. </w:t>
      </w:r>
    </w:p>
    <w:p w14:paraId="6E0E3FA5" w14:textId="77777777" w:rsidR="001B25DC" w:rsidRPr="00D33616" w:rsidRDefault="001B25DC" w:rsidP="00D0118F">
      <w:pPr>
        <w:jc w:val="both"/>
        <w:rPr>
          <w:rFonts w:asciiTheme="minorBidi" w:hAnsiTheme="minorBidi"/>
        </w:rPr>
      </w:pPr>
    </w:p>
    <w:p w14:paraId="28D968B0" w14:textId="12A0DCAE" w:rsidR="001B25DC" w:rsidRPr="00D33616" w:rsidRDefault="001B25DC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First, the verse describes</w:t>
      </w:r>
      <w:r w:rsidR="0055363C" w:rsidRPr="00D33616">
        <w:rPr>
          <w:rFonts w:asciiTheme="minorBidi" w:hAnsiTheme="minorBidi"/>
        </w:rPr>
        <w:t xml:space="preserve"> Nechemia</w:t>
      </w:r>
      <w:r w:rsidR="00BD4421" w:rsidRPr="00D33616">
        <w:rPr>
          <w:rFonts w:asciiTheme="minorBidi" w:hAnsiTheme="minorBidi"/>
        </w:rPr>
        <w:t>’s</w:t>
      </w:r>
      <w:r w:rsidR="0055363C" w:rsidRPr="00D33616">
        <w:rPr>
          <w:rFonts w:asciiTheme="minorBidi" w:hAnsiTheme="minorBidi"/>
        </w:rPr>
        <w:t xml:space="preserve"> </w:t>
      </w:r>
      <w:r w:rsidR="00AF5B68" w:rsidRPr="00D33616">
        <w:rPr>
          <w:rFonts w:asciiTheme="minorBidi" w:hAnsiTheme="minorBidi"/>
        </w:rPr>
        <w:t xml:space="preserve">having learned </w:t>
      </w:r>
      <w:r w:rsidR="0055363C" w:rsidRPr="00D33616">
        <w:rPr>
          <w:rFonts w:asciiTheme="minorBidi" w:hAnsiTheme="minorBidi"/>
        </w:rPr>
        <w:t>of Toviah’s Temple office with the term “</w:t>
      </w:r>
      <w:r w:rsidR="0055363C" w:rsidRPr="00D33616">
        <w:rPr>
          <w:rFonts w:asciiTheme="minorBidi" w:hAnsiTheme="minorBidi"/>
          <w:i/>
        </w:rPr>
        <w:t>ve-avina</w:t>
      </w:r>
      <w:r w:rsidR="0055363C" w:rsidRPr="00D33616">
        <w:rPr>
          <w:rFonts w:asciiTheme="minorBidi" w:hAnsiTheme="minorBidi"/>
        </w:rPr>
        <w:t>,</w:t>
      </w:r>
      <w:r w:rsidR="005F0FD9">
        <w:rPr>
          <w:rFonts w:asciiTheme="minorBidi" w:hAnsiTheme="minorBidi"/>
        </w:rPr>
        <w:t>”</w:t>
      </w:r>
      <w:r w:rsidR="0055363C" w:rsidRPr="00D33616">
        <w:rPr>
          <w:rFonts w:asciiTheme="minorBidi" w:hAnsiTheme="minorBidi"/>
        </w:rPr>
        <w:t xml:space="preserve"> </w:t>
      </w:r>
      <w:r w:rsidR="005F0FD9">
        <w:rPr>
          <w:rFonts w:asciiTheme="minorBidi" w:hAnsiTheme="minorBidi"/>
        </w:rPr>
        <w:t>“</w:t>
      </w:r>
      <w:r w:rsidR="0055363C" w:rsidRPr="00D33616">
        <w:rPr>
          <w:rFonts w:asciiTheme="minorBidi" w:hAnsiTheme="minorBidi"/>
        </w:rPr>
        <w:t xml:space="preserve">and I understood” (13:7). This is consistent with the use of this root in numerous other contexts in </w:t>
      </w:r>
      <w:r w:rsidR="0055363C" w:rsidRPr="00D33616">
        <w:rPr>
          <w:rFonts w:asciiTheme="minorBidi" w:hAnsiTheme="minorBidi"/>
          <w:i/>
        </w:rPr>
        <w:t>Ezra-Nechemia</w:t>
      </w:r>
      <w:r w:rsidR="0055363C" w:rsidRPr="00D33616">
        <w:rPr>
          <w:rFonts w:asciiTheme="minorBidi" w:hAnsiTheme="minorBidi"/>
        </w:rPr>
        <w:t>, and is consistent with the larger</w:t>
      </w:r>
      <w:r w:rsidR="005C18D0" w:rsidRPr="00D33616">
        <w:rPr>
          <w:rFonts w:asciiTheme="minorBidi" w:hAnsiTheme="minorBidi"/>
        </w:rPr>
        <w:t xml:space="preserve"> migration</w:t>
      </w:r>
      <w:r w:rsidR="0055363C" w:rsidRPr="00D33616">
        <w:rPr>
          <w:rFonts w:asciiTheme="minorBidi" w:hAnsiTheme="minorBidi"/>
        </w:rPr>
        <w:t xml:space="preserve"> </w:t>
      </w:r>
      <w:r w:rsidR="005C18D0" w:rsidRPr="00D33616">
        <w:rPr>
          <w:rFonts w:asciiTheme="minorBidi" w:hAnsiTheme="minorBidi"/>
        </w:rPr>
        <w:t xml:space="preserve">in our books </w:t>
      </w:r>
      <w:r w:rsidR="0055363C" w:rsidRPr="00D33616">
        <w:rPr>
          <w:rFonts w:asciiTheme="minorBidi" w:hAnsiTheme="minorBidi"/>
        </w:rPr>
        <w:t xml:space="preserve">toward scholarly and sophisticated political Jewish leadership. </w:t>
      </w:r>
    </w:p>
    <w:p w14:paraId="3791EA1A" w14:textId="77777777" w:rsidR="001B25DC" w:rsidRPr="00D33616" w:rsidRDefault="001B25DC" w:rsidP="00D0118F">
      <w:pPr>
        <w:jc w:val="both"/>
        <w:rPr>
          <w:rFonts w:asciiTheme="minorBidi" w:hAnsiTheme="minorBidi"/>
        </w:rPr>
      </w:pPr>
    </w:p>
    <w:p w14:paraId="5154E964" w14:textId="403EC4F8" w:rsidR="001B25DC" w:rsidRPr="00D33616" w:rsidRDefault="001B25DC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Second, there is a signi</w:t>
      </w:r>
      <w:r w:rsidR="005C18D0" w:rsidRPr="00D33616">
        <w:rPr>
          <w:rFonts w:asciiTheme="minorBidi" w:hAnsiTheme="minorBidi"/>
        </w:rPr>
        <w:t>ficant emphasis on purity in our</w:t>
      </w:r>
      <w:r w:rsidRPr="00D33616">
        <w:rPr>
          <w:rFonts w:asciiTheme="minorBidi" w:hAnsiTheme="minorBidi"/>
        </w:rPr>
        <w:t xml:space="preserve"> chapter, at times not in connection with the Temple.</w:t>
      </w:r>
      <w:r w:rsidR="00BD4421" w:rsidRPr="00D33616">
        <w:rPr>
          <w:rFonts w:asciiTheme="minorBidi" w:hAnsiTheme="minorBidi"/>
        </w:rPr>
        <w:t xml:space="preserve"> Along similar lines</w:t>
      </w:r>
      <w:r w:rsidRPr="00D33616">
        <w:rPr>
          <w:rFonts w:asciiTheme="minorBidi" w:hAnsiTheme="minorBidi"/>
        </w:rPr>
        <w:t xml:space="preserve">, </w:t>
      </w:r>
      <w:r w:rsidR="005C18D0" w:rsidRPr="00D33616">
        <w:rPr>
          <w:rFonts w:asciiTheme="minorBidi" w:hAnsiTheme="minorBidi"/>
        </w:rPr>
        <w:t xml:space="preserve">in an effort to preserve the sanctity of Shabbat, </w:t>
      </w:r>
      <w:r w:rsidRPr="00D33616">
        <w:rPr>
          <w:rFonts w:asciiTheme="minorBidi" w:hAnsiTheme="minorBidi"/>
        </w:rPr>
        <w:t xml:space="preserve">the Levites are </w:t>
      </w:r>
      <w:r w:rsidR="005C18D0" w:rsidRPr="00D33616">
        <w:rPr>
          <w:rFonts w:asciiTheme="minorBidi" w:hAnsiTheme="minorBidi"/>
        </w:rPr>
        <w:t xml:space="preserve">summoned </w:t>
      </w:r>
      <w:r w:rsidRPr="00D33616">
        <w:rPr>
          <w:rFonts w:asciiTheme="minorBidi" w:hAnsiTheme="minorBidi"/>
        </w:rPr>
        <w:t>to guard not the gates</w:t>
      </w:r>
      <w:r w:rsidR="005C18D0" w:rsidRPr="00D33616">
        <w:rPr>
          <w:rFonts w:asciiTheme="minorBidi" w:hAnsiTheme="minorBidi"/>
        </w:rPr>
        <w:t xml:space="preserve"> of the Temple</w:t>
      </w:r>
      <w:r w:rsidR="005F0FD9">
        <w:rPr>
          <w:rFonts w:asciiTheme="minorBidi" w:hAnsiTheme="minorBidi"/>
        </w:rPr>
        <w:t>,</w:t>
      </w:r>
      <w:r w:rsidR="005C18D0" w:rsidRPr="00D33616">
        <w:rPr>
          <w:rFonts w:asciiTheme="minorBidi" w:hAnsiTheme="minorBidi"/>
        </w:rPr>
        <w:t xml:space="preserve"> but of Jerusalem</w:t>
      </w:r>
      <w:r w:rsidRPr="00D33616">
        <w:rPr>
          <w:rFonts w:asciiTheme="minorBidi" w:hAnsiTheme="minorBidi"/>
        </w:rPr>
        <w:t xml:space="preserve">. The refashioning of traditional categories confirms the shifting emphases in Jewish life at the close of Nechemia’s memoir.  </w:t>
      </w:r>
    </w:p>
    <w:p w14:paraId="0307CF02" w14:textId="77777777" w:rsidR="002758C7" w:rsidRPr="00D33616" w:rsidRDefault="002758C7" w:rsidP="00D0118F">
      <w:pPr>
        <w:jc w:val="both"/>
        <w:rPr>
          <w:rFonts w:asciiTheme="minorBidi" w:hAnsiTheme="minorBidi"/>
        </w:rPr>
      </w:pPr>
    </w:p>
    <w:p w14:paraId="52CCB5CA" w14:textId="0B29F716" w:rsidR="000C30E7" w:rsidRPr="00D33616" w:rsidRDefault="005F0FD9" w:rsidP="00D0118F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It is also interesting that</w:t>
      </w:r>
      <w:r w:rsidR="000C30E7" w:rsidRPr="00D33616">
        <w:rPr>
          <w:rFonts w:asciiTheme="minorBidi" w:hAnsiTheme="minorBidi"/>
        </w:rPr>
        <w:t xml:space="preserve"> in emphasizing the forefathers’ sins and punishments, Nechemia closely parallels Zekharia’s opening admonition that the people not continue the ways of their sinful forefathers (</w:t>
      </w:r>
      <w:r w:rsidR="000C30E7" w:rsidRPr="00D33616">
        <w:rPr>
          <w:rFonts w:asciiTheme="minorBidi" w:hAnsiTheme="minorBidi"/>
          <w:i/>
        </w:rPr>
        <w:t xml:space="preserve">Zekharia </w:t>
      </w:r>
      <w:r w:rsidR="000C30E7" w:rsidRPr="00D33616">
        <w:rPr>
          <w:rFonts w:asciiTheme="minorBidi" w:hAnsiTheme="minorBidi"/>
        </w:rPr>
        <w:t xml:space="preserve">1:3-6). </w:t>
      </w:r>
      <w:r w:rsidR="008C2492" w:rsidRPr="00D33616">
        <w:rPr>
          <w:rFonts w:asciiTheme="minorBidi" w:hAnsiTheme="minorBidi"/>
        </w:rPr>
        <w:t>This serves to counterbalance the sense that things are shifting dramatically durin</w:t>
      </w:r>
      <w:r>
        <w:rPr>
          <w:rFonts w:asciiTheme="minorBidi" w:hAnsiTheme="minorBidi"/>
        </w:rPr>
        <w:t>g the sunset of Nechemia’s book.</w:t>
      </w:r>
      <w:r w:rsidR="008C2492" w:rsidRPr="00D3361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</w:t>
      </w:r>
      <w:r w:rsidR="008C2492" w:rsidRPr="00D33616">
        <w:rPr>
          <w:rFonts w:asciiTheme="minorBidi" w:hAnsiTheme="minorBidi"/>
        </w:rPr>
        <w:t>espite all the changes, in the end, the traditional categories of prophetic reward and punishment remain in force.</w:t>
      </w:r>
    </w:p>
    <w:p w14:paraId="5DFC0AC8" w14:textId="77777777" w:rsidR="000C30E7" w:rsidRPr="00D33616" w:rsidRDefault="000C30E7" w:rsidP="00D0118F">
      <w:pPr>
        <w:jc w:val="both"/>
        <w:rPr>
          <w:rFonts w:asciiTheme="minorBidi" w:hAnsiTheme="minorBidi"/>
        </w:rPr>
      </w:pPr>
    </w:p>
    <w:p w14:paraId="11A181B6" w14:textId="63F8ABC8" w:rsidR="00ED5EC9" w:rsidRPr="00D33616" w:rsidRDefault="00D07F96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Taking a step back, we may observe that Nechemia’s final chapter not only neatly summarizes many of his </w:t>
      </w:r>
      <w:r w:rsidR="00D81AEB" w:rsidRPr="00D33616">
        <w:rPr>
          <w:rFonts w:asciiTheme="minorBidi" w:hAnsiTheme="minorBidi"/>
        </w:rPr>
        <w:t xml:space="preserve">major concerns throughout </w:t>
      </w:r>
      <w:r w:rsidRPr="00D33616">
        <w:rPr>
          <w:rFonts w:asciiTheme="minorBidi" w:hAnsiTheme="minorBidi"/>
        </w:rPr>
        <w:t xml:space="preserve">his </w:t>
      </w:r>
      <w:r w:rsidR="00D81AEB" w:rsidRPr="00D33616">
        <w:rPr>
          <w:rFonts w:asciiTheme="minorBidi" w:hAnsiTheme="minorBidi"/>
        </w:rPr>
        <w:t xml:space="preserve">tenure </w:t>
      </w:r>
      <w:r w:rsidRPr="00D33616">
        <w:rPr>
          <w:rFonts w:asciiTheme="minorBidi" w:hAnsiTheme="minorBidi"/>
        </w:rPr>
        <w:t xml:space="preserve">in Judea, </w:t>
      </w:r>
      <w:r w:rsidR="005F0FD9">
        <w:rPr>
          <w:rFonts w:asciiTheme="minorBidi" w:hAnsiTheme="minorBidi"/>
        </w:rPr>
        <w:t xml:space="preserve">but </w:t>
      </w:r>
      <w:r w:rsidRPr="00D33616">
        <w:rPr>
          <w:rFonts w:asciiTheme="minorBidi" w:hAnsiTheme="minorBidi"/>
        </w:rPr>
        <w:t xml:space="preserve">it also brings his story full circle. Just as at the beginning of his </w:t>
      </w:r>
      <w:r w:rsidRPr="00D33616">
        <w:rPr>
          <w:rFonts w:asciiTheme="minorBidi" w:hAnsiTheme="minorBidi"/>
          <w:i/>
        </w:rPr>
        <w:t>sefer</w:t>
      </w:r>
      <w:r w:rsidRPr="00D33616">
        <w:rPr>
          <w:rFonts w:asciiTheme="minorBidi" w:hAnsiTheme="minorBidi"/>
        </w:rPr>
        <w:t xml:space="preserve">, Nechemia is elsewhere and arrives on the scene with decisive action, so too in </w:t>
      </w:r>
      <w:r w:rsidR="00F05732" w:rsidRPr="00D33616">
        <w:rPr>
          <w:rFonts w:asciiTheme="minorBidi" w:hAnsiTheme="minorBidi"/>
        </w:rPr>
        <w:t xml:space="preserve">our </w:t>
      </w:r>
      <w:r w:rsidRPr="00D33616">
        <w:rPr>
          <w:rFonts w:asciiTheme="minorBidi" w:hAnsiTheme="minorBidi"/>
        </w:rPr>
        <w:t>chapter</w:t>
      </w:r>
      <w:r w:rsidR="00F05732" w:rsidRPr="00D33616">
        <w:rPr>
          <w:rFonts w:asciiTheme="minorBidi" w:hAnsiTheme="minorBidi"/>
        </w:rPr>
        <w:t>,</w:t>
      </w:r>
      <w:r w:rsidRPr="00D33616">
        <w:rPr>
          <w:rFonts w:asciiTheme="minorBidi" w:hAnsiTheme="minorBidi"/>
        </w:rPr>
        <w:t xml:space="preserve"> </w:t>
      </w:r>
      <w:r w:rsidR="00F05732" w:rsidRPr="00D33616">
        <w:rPr>
          <w:rFonts w:asciiTheme="minorBidi" w:hAnsiTheme="minorBidi"/>
        </w:rPr>
        <w:t xml:space="preserve">he arrives on the scene and acts decisively </w:t>
      </w:r>
      <w:r w:rsidRPr="00D33616">
        <w:rPr>
          <w:rFonts w:asciiTheme="minorBidi" w:hAnsiTheme="minorBidi"/>
        </w:rPr>
        <w:t xml:space="preserve">regarding the purity of the Temple offices. </w:t>
      </w:r>
    </w:p>
    <w:p w14:paraId="3D7336D1" w14:textId="77777777" w:rsidR="00ED5EC9" w:rsidRPr="00D33616" w:rsidRDefault="00ED5EC9" w:rsidP="00D0118F">
      <w:pPr>
        <w:jc w:val="both"/>
        <w:rPr>
          <w:rFonts w:asciiTheme="minorBidi" w:hAnsiTheme="minorBidi"/>
        </w:rPr>
      </w:pPr>
    </w:p>
    <w:p w14:paraId="69CF0B3F" w14:textId="5AD57C6F" w:rsidR="00D07F96" w:rsidRPr="00D33616" w:rsidRDefault="00D07F96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lastRenderedPageBreak/>
        <w:t xml:space="preserve">At the same time, the differences between the events of </w:t>
      </w:r>
      <w:r w:rsidR="00ED5EC9" w:rsidRPr="00D33616">
        <w:rPr>
          <w:rFonts w:asciiTheme="minorBidi" w:hAnsiTheme="minorBidi"/>
          <w:i/>
        </w:rPr>
        <w:t xml:space="preserve">Nechemia </w:t>
      </w:r>
      <w:r w:rsidRPr="00D33616">
        <w:rPr>
          <w:rFonts w:asciiTheme="minorBidi" w:hAnsiTheme="minorBidi"/>
        </w:rPr>
        <w:t xml:space="preserve">chapter </w:t>
      </w:r>
      <w:r w:rsidR="005F0FD9">
        <w:rPr>
          <w:rFonts w:asciiTheme="minorBidi" w:hAnsiTheme="minorBidi"/>
        </w:rPr>
        <w:t>1</w:t>
      </w:r>
      <w:r w:rsidRPr="00D33616">
        <w:rPr>
          <w:rFonts w:asciiTheme="minorBidi" w:hAnsiTheme="minorBidi"/>
        </w:rPr>
        <w:t xml:space="preserve"> and chapter </w:t>
      </w:r>
      <w:r w:rsidR="005F0FD9">
        <w:rPr>
          <w:rFonts w:asciiTheme="minorBidi" w:hAnsiTheme="minorBidi"/>
        </w:rPr>
        <w:t>13</w:t>
      </w:r>
      <w:r w:rsidRPr="00D33616">
        <w:rPr>
          <w:rFonts w:asciiTheme="minorBidi" w:hAnsiTheme="minorBidi"/>
        </w:rPr>
        <w:t xml:space="preserve"> </w:t>
      </w:r>
      <w:r w:rsidR="0052329C" w:rsidRPr="00D33616">
        <w:rPr>
          <w:rFonts w:asciiTheme="minorBidi" w:hAnsiTheme="minorBidi"/>
        </w:rPr>
        <w:t xml:space="preserve">neatly capture the enormity of </w:t>
      </w:r>
      <w:r w:rsidR="00ED5EC9" w:rsidRPr="00D33616">
        <w:rPr>
          <w:rFonts w:asciiTheme="minorBidi" w:hAnsiTheme="minorBidi"/>
        </w:rPr>
        <w:t xml:space="preserve">the governor’s </w:t>
      </w:r>
      <w:r w:rsidR="0052329C" w:rsidRPr="00D33616">
        <w:rPr>
          <w:rFonts w:asciiTheme="minorBidi" w:hAnsiTheme="minorBidi"/>
        </w:rPr>
        <w:t xml:space="preserve">achievements. At the book’s opening, there is an existential crisis. The walls of Jerusalem are burnt to the ground, and the community’s survival </w:t>
      </w:r>
      <w:r w:rsidR="00BD4421" w:rsidRPr="00D33616">
        <w:rPr>
          <w:rFonts w:asciiTheme="minorBidi" w:hAnsiTheme="minorBidi"/>
        </w:rPr>
        <w:t xml:space="preserve">is far from assured. By the </w:t>
      </w:r>
      <w:r w:rsidR="00BD4421" w:rsidRPr="00D33616">
        <w:rPr>
          <w:rFonts w:asciiTheme="minorBidi" w:hAnsiTheme="minorBidi"/>
          <w:i/>
        </w:rPr>
        <w:t>sefer</w:t>
      </w:r>
      <w:r w:rsidR="0052329C" w:rsidRPr="00D33616">
        <w:rPr>
          <w:rFonts w:asciiTheme="minorBidi" w:hAnsiTheme="minorBidi"/>
        </w:rPr>
        <w:t xml:space="preserve">’s end, the wall has been completed and the community’s safety secured. </w:t>
      </w:r>
      <w:r w:rsidR="00ED5EC9" w:rsidRPr="00D33616">
        <w:rPr>
          <w:rFonts w:asciiTheme="minorBidi" w:hAnsiTheme="minorBidi"/>
        </w:rPr>
        <w:t xml:space="preserve">Nechemia has turned his attention to </w:t>
      </w:r>
      <w:r w:rsidR="0052329C" w:rsidRPr="00D33616">
        <w:rPr>
          <w:rFonts w:asciiTheme="minorBidi" w:hAnsiTheme="minorBidi"/>
        </w:rPr>
        <w:t>matters of ethics (tithes), the Temple</w:t>
      </w:r>
      <w:r w:rsidR="005F0FD9">
        <w:rPr>
          <w:rFonts w:asciiTheme="minorBidi" w:hAnsiTheme="minorBidi"/>
        </w:rPr>
        <w:t>,</w:t>
      </w:r>
      <w:r w:rsidR="0052329C" w:rsidRPr="00D33616">
        <w:rPr>
          <w:rFonts w:asciiTheme="minorBidi" w:hAnsiTheme="minorBidi"/>
        </w:rPr>
        <w:t xml:space="preserve"> and r</w:t>
      </w:r>
      <w:r w:rsidR="00BD4421" w:rsidRPr="00D33616">
        <w:rPr>
          <w:rFonts w:asciiTheme="minorBidi" w:hAnsiTheme="minorBidi"/>
        </w:rPr>
        <w:t xml:space="preserve">eligious practice (Shabbat and </w:t>
      </w:r>
      <w:r w:rsidR="0052329C" w:rsidRPr="00D33616">
        <w:rPr>
          <w:rFonts w:asciiTheme="minorBidi" w:hAnsiTheme="minorBidi"/>
        </w:rPr>
        <w:t xml:space="preserve">intermarriage). </w:t>
      </w:r>
    </w:p>
    <w:p w14:paraId="2ACD7A9C" w14:textId="77777777" w:rsidR="0052329C" w:rsidRPr="00D33616" w:rsidRDefault="0052329C" w:rsidP="00D0118F">
      <w:pPr>
        <w:jc w:val="both"/>
        <w:rPr>
          <w:rFonts w:asciiTheme="minorBidi" w:hAnsiTheme="minorBidi"/>
        </w:rPr>
      </w:pPr>
    </w:p>
    <w:p w14:paraId="27E57236" w14:textId="3E678E77" w:rsidR="0052329C" w:rsidRPr="00D33616" w:rsidRDefault="0052329C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Also of significance is Nechemia’s repeated insistence that he be “remembered for good” (13:14, 22,</w:t>
      </w:r>
      <w:r w:rsidR="00DE5E51" w:rsidRPr="00D33616">
        <w:rPr>
          <w:rFonts w:asciiTheme="minorBidi" w:hAnsiTheme="minorBidi"/>
        </w:rPr>
        <w:t xml:space="preserve"> 29, 31; see also 5:19). The rabbis (</w:t>
      </w:r>
      <w:r w:rsidR="00DE5E51" w:rsidRPr="00D33616">
        <w:rPr>
          <w:rFonts w:asciiTheme="minorBidi" w:hAnsiTheme="minorBidi"/>
          <w:i/>
        </w:rPr>
        <w:t xml:space="preserve">Sanhedrin </w:t>
      </w:r>
      <w:r w:rsidR="00DE5E51" w:rsidRPr="00D33616">
        <w:rPr>
          <w:rFonts w:asciiTheme="minorBidi" w:hAnsiTheme="minorBidi"/>
        </w:rPr>
        <w:t xml:space="preserve">93b) were critical of </w:t>
      </w:r>
      <w:r w:rsidR="00226E0A" w:rsidRPr="00D33616">
        <w:rPr>
          <w:rFonts w:asciiTheme="minorBidi" w:hAnsiTheme="minorBidi"/>
        </w:rPr>
        <w:t xml:space="preserve">what they saw as </w:t>
      </w:r>
      <w:r w:rsidR="00DE5E51" w:rsidRPr="00D33616">
        <w:rPr>
          <w:rFonts w:asciiTheme="minorBidi" w:hAnsiTheme="minorBidi"/>
        </w:rPr>
        <w:t>Nechemia’s</w:t>
      </w:r>
      <w:r w:rsidR="00226E0A" w:rsidRPr="00D33616">
        <w:rPr>
          <w:rFonts w:asciiTheme="minorBidi" w:hAnsiTheme="minorBidi"/>
        </w:rPr>
        <w:t xml:space="preserve"> boastful expressions</w:t>
      </w:r>
      <w:r w:rsidR="00DE5E51" w:rsidRPr="00D33616">
        <w:rPr>
          <w:rFonts w:asciiTheme="minorBidi" w:hAnsiTheme="minorBidi"/>
        </w:rPr>
        <w:t xml:space="preserve">, critiquing him for </w:t>
      </w:r>
      <w:r w:rsidR="00226E0A" w:rsidRPr="00D33616">
        <w:rPr>
          <w:rFonts w:asciiTheme="minorBidi" w:hAnsiTheme="minorBidi"/>
        </w:rPr>
        <w:t>either inappropriately trumpeting</w:t>
      </w:r>
      <w:r w:rsidR="00DE5E51" w:rsidRPr="00D33616">
        <w:rPr>
          <w:rFonts w:asciiTheme="minorBidi" w:hAnsiTheme="minorBidi"/>
        </w:rPr>
        <w:t xml:space="preserve"> his own actions or</w:t>
      </w:r>
      <w:r w:rsidR="00BD4421" w:rsidRPr="00D33616">
        <w:rPr>
          <w:rFonts w:asciiTheme="minorBidi" w:hAnsiTheme="minorBidi"/>
        </w:rPr>
        <w:t xml:space="preserve"> for</w:t>
      </w:r>
      <w:r w:rsidR="00DE5E51" w:rsidRPr="00D33616">
        <w:rPr>
          <w:rFonts w:asciiTheme="minorBidi" w:hAnsiTheme="minorBidi"/>
        </w:rPr>
        <w:t xml:space="preserve">, in chapter </w:t>
      </w:r>
      <w:r w:rsidR="005F0FD9">
        <w:rPr>
          <w:rFonts w:asciiTheme="minorBidi" w:hAnsiTheme="minorBidi"/>
        </w:rPr>
        <w:t>5</w:t>
      </w:r>
      <w:r w:rsidR="00DE5E51" w:rsidRPr="00D33616">
        <w:rPr>
          <w:rFonts w:asciiTheme="minorBidi" w:hAnsiTheme="minorBidi"/>
        </w:rPr>
        <w:t xml:space="preserve">, having </w:t>
      </w:r>
      <w:r w:rsidR="005F0FD9" w:rsidRPr="00D33616">
        <w:rPr>
          <w:rFonts w:asciiTheme="minorBidi" w:hAnsiTheme="minorBidi"/>
        </w:rPr>
        <w:t>de</w:t>
      </w:r>
      <w:r w:rsidR="005F0FD9">
        <w:rPr>
          <w:rFonts w:asciiTheme="minorBidi" w:hAnsiTheme="minorBidi"/>
        </w:rPr>
        <w:t>ni</w:t>
      </w:r>
      <w:r w:rsidR="005F0FD9" w:rsidRPr="00D33616">
        <w:rPr>
          <w:rFonts w:asciiTheme="minorBidi" w:hAnsiTheme="minorBidi"/>
        </w:rPr>
        <w:t>grated</w:t>
      </w:r>
      <w:r w:rsidR="00DE5E51" w:rsidRPr="00D33616">
        <w:rPr>
          <w:rFonts w:asciiTheme="minorBidi" w:hAnsiTheme="minorBidi"/>
        </w:rPr>
        <w:t xml:space="preserve"> the behavior of past leaders. </w:t>
      </w:r>
    </w:p>
    <w:p w14:paraId="5BEF36A9" w14:textId="77777777" w:rsidR="00DE5E51" w:rsidRPr="00D33616" w:rsidRDefault="00DE5E51" w:rsidP="00D0118F">
      <w:pPr>
        <w:jc w:val="both"/>
        <w:rPr>
          <w:rFonts w:asciiTheme="minorBidi" w:hAnsiTheme="minorBidi"/>
        </w:rPr>
      </w:pPr>
    </w:p>
    <w:p w14:paraId="6EDF30EE" w14:textId="5AD9AB77" w:rsidR="00DE5E51" w:rsidRPr="00D33616" w:rsidRDefault="00DE5E51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Nechemia’s </w:t>
      </w:r>
      <w:r w:rsidR="009A2547" w:rsidRPr="00D33616">
        <w:rPr>
          <w:rFonts w:asciiTheme="minorBidi" w:hAnsiTheme="minorBidi"/>
        </w:rPr>
        <w:t xml:space="preserve">call for recognition </w:t>
      </w:r>
      <w:r w:rsidRPr="00D33616">
        <w:rPr>
          <w:rFonts w:asciiTheme="minorBidi" w:hAnsiTheme="minorBidi"/>
        </w:rPr>
        <w:t>touches on another element of our chapter, namely the emphasis on Shabbat observance. There are a number of striking parallels be</w:t>
      </w:r>
      <w:r w:rsidR="005F0FD9">
        <w:rPr>
          <w:rFonts w:asciiTheme="minorBidi" w:hAnsiTheme="minorBidi"/>
        </w:rPr>
        <w:t>t</w:t>
      </w:r>
      <w:r w:rsidRPr="00D33616">
        <w:rPr>
          <w:rFonts w:asciiTheme="minorBidi" w:hAnsiTheme="minorBidi"/>
        </w:rPr>
        <w:t xml:space="preserve">ween Nechemia’s fight against Shabbat breaches </w:t>
      </w:r>
      <w:r w:rsidR="005F0FD9">
        <w:rPr>
          <w:rFonts w:asciiTheme="minorBidi" w:hAnsiTheme="minorBidi"/>
        </w:rPr>
        <w:t>and</w:t>
      </w:r>
      <w:r w:rsidRPr="00D33616">
        <w:rPr>
          <w:rFonts w:asciiTheme="minorBidi" w:hAnsiTheme="minorBidi"/>
        </w:rPr>
        <w:t xml:space="preserve"> that of </w:t>
      </w:r>
      <w:r w:rsidR="005F0FD9">
        <w:rPr>
          <w:rFonts w:asciiTheme="minorBidi" w:hAnsiTheme="minorBidi"/>
        </w:rPr>
        <w:t>Y</w:t>
      </w:r>
      <w:r w:rsidR="00D0118F">
        <w:rPr>
          <w:rFonts w:asciiTheme="minorBidi" w:hAnsiTheme="minorBidi"/>
        </w:rPr>
        <w:t>i</w:t>
      </w:r>
      <w:r w:rsidRPr="00D33616">
        <w:rPr>
          <w:rFonts w:asciiTheme="minorBidi" w:hAnsiTheme="minorBidi"/>
        </w:rPr>
        <w:t>rmiya</w:t>
      </w:r>
      <w:r w:rsidR="005F0FD9">
        <w:rPr>
          <w:rFonts w:asciiTheme="minorBidi" w:hAnsiTheme="minorBidi"/>
        </w:rPr>
        <w:t>hu</w:t>
      </w:r>
      <w:r w:rsidRPr="00D33616">
        <w:rPr>
          <w:rFonts w:asciiTheme="minorBidi" w:hAnsiTheme="minorBidi"/>
        </w:rPr>
        <w:t xml:space="preserve"> in chapter </w:t>
      </w:r>
      <w:r w:rsidR="005F0FD9">
        <w:rPr>
          <w:rFonts w:asciiTheme="minorBidi" w:hAnsiTheme="minorBidi"/>
        </w:rPr>
        <w:t>17</w:t>
      </w:r>
      <w:r w:rsidRPr="00D33616">
        <w:rPr>
          <w:rFonts w:asciiTheme="minorBidi" w:hAnsiTheme="minorBidi"/>
        </w:rPr>
        <w:t xml:space="preserve"> of his book. </w:t>
      </w:r>
      <w:r w:rsidR="005F0FD9">
        <w:rPr>
          <w:rFonts w:asciiTheme="minorBidi" w:hAnsiTheme="minorBidi"/>
        </w:rPr>
        <w:t>Moreover</w:t>
      </w:r>
      <w:r w:rsidRPr="00D33616">
        <w:rPr>
          <w:rFonts w:asciiTheme="minorBidi" w:hAnsiTheme="minorBidi"/>
        </w:rPr>
        <w:t xml:space="preserve">, in the first part of that same chapter of </w:t>
      </w:r>
      <w:r w:rsidRPr="00D33616">
        <w:rPr>
          <w:rFonts w:asciiTheme="minorBidi" w:hAnsiTheme="minorBidi"/>
          <w:i/>
        </w:rPr>
        <w:t>Yirmiya</w:t>
      </w:r>
      <w:r w:rsidR="005F0FD9">
        <w:rPr>
          <w:rFonts w:asciiTheme="minorBidi" w:hAnsiTheme="minorBidi"/>
          <w:i/>
        </w:rPr>
        <w:t>hu</w:t>
      </w:r>
      <w:r w:rsidRPr="00D33616">
        <w:rPr>
          <w:rFonts w:asciiTheme="minorBidi" w:hAnsiTheme="minorBidi"/>
        </w:rPr>
        <w:t xml:space="preserve">, </w:t>
      </w:r>
      <w:r w:rsidR="00C972BE" w:rsidRPr="00D33616">
        <w:rPr>
          <w:rFonts w:asciiTheme="minorBidi" w:hAnsiTheme="minorBidi"/>
        </w:rPr>
        <w:t xml:space="preserve">the prophet </w:t>
      </w:r>
      <w:r w:rsidR="00D764EE" w:rsidRPr="00D33616">
        <w:rPr>
          <w:rFonts w:asciiTheme="minorBidi" w:hAnsiTheme="minorBidi"/>
        </w:rPr>
        <w:t>explicitly beseeches</w:t>
      </w:r>
      <w:r w:rsidRPr="00D33616">
        <w:rPr>
          <w:rFonts w:asciiTheme="minorBidi" w:hAnsiTheme="minorBidi"/>
        </w:rPr>
        <w:t xml:space="preserve"> God to protect him from his mortal enemies.</w:t>
      </w:r>
      <w:r w:rsidR="008E6719" w:rsidRPr="00D33616">
        <w:rPr>
          <w:rFonts w:asciiTheme="minorBidi" w:hAnsiTheme="minorBidi"/>
        </w:rPr>
        <w:t xml:space="preserve"> Here too, there are unusual similarities between</w:t>
      </w:r>
      <w:r w:rsidR="00176BAB" w:rsidRPr="00D33616">
        <w:rPr>
          <w:rFonts w:asciiTheme="minorBidi" w:hAnsiTheme="minorBidi"/>
        </w:rPr>
        <w:t xml:space="preserve"> Nechemia</w:t>
      </w:r>
      <w:r w:rsidR="008E6719" w:rsidRPr="00D33616">
        <w:rPr>
          <w:rFonts w:asciiTheme="minorBidi" w:hAnsiTheme="minorBidi"/>
        </w:rPr>
        <w:t xml:space="preserve"> and</w:t>
      </w:r>
      <w:r w:rsidR="00C95771" w:rsidRPr="00D33616">
        <w:rPr>
          <w:rFonts w:asciiTheme="minorBidi" w:hAnsiTheme="minorBidi"/>
        </w:rPr>
        <w:t xml:space="preserve"> Yirmiya</w:t>
      </w:r>
      <w:r w:rsidR="005F0FD9">
        <w:rPr>
          <w:rFonts w:asciiTheme="minorBidi" w:hAnsiTheme="minorBidi"/>
        </w:rPr>
        <w:t>hu</w:t>
      </w:r>
      <w:r w:rsidRPr="00D33616">
        <w:rPr>
          <w:rFonts w:asciiTheme="minorBidi" w:hAnsiTheme="minorBidi"/>
        </w:rPr>
        <w:t xml:space="preserve">.  </w:t>
      </w:r>
    </w:p>
    <w:p w14:paraId="2ADAA2BB" w14:textId="77777777" w:rsidR="00DE5E51" w:rsidRPr="00D33616" w:rsidRDefault="00DE5E51" w:rsidP="00D0118F">
      <w:pPr>
        <w:jc w:val="both"/>
        <w:rPr>
          <w:rFonts w:asciiTheme="minorBidi" w:hAnsiTheme="minorBidi"/>
        </w:rPr>
      </w:pPr>
    </w:p>
    <w:p w14:paraId="198FC989" w14:textId="70032E47" w:rsidR="003F1120" w:rsidRPr="00D33616" w:rsidRDefault="00DE5E51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 xml:space="preserve">This leads </w:t>
      </w:r>
      <w:r w:rsidR="00176BAB" w:rsidRPr="00D33616">
        <w:rPr>
          <w:rFonts w:asciiTheme="minorBidi" w:hAnsiTheme="minorBidi"/>
        </w:rPr>
        <w:t xml:space="preserve">us </w:t>
      </w:r>
      <w:r w:rsidRPr="00D33616">
        <w:rPr>
          <w:rFonts w:asciiTheme="minorBidi" w:hAnsiTheme="minorBidi"/>
        </w:rPr>
        <w:t>to a</w:t>
      </w:r>
      <w:r w:rsidR="00176BAB" w:rsidRPr="00D33616">
        <w:rPr>
          <w:rFonts w:asciiTheme="minorBidi" w:hAnsiTheme="minorBidi"/>
        </w:rPr>
        <w:t xml:space="preserve"> novel</w:t>
      </w:r>
      <w:r w:rsidRPr="00D33616">
        <w:rPr>
          <w:rFonts w:asciiTheme="minorBidi" w:hAnsiTheme="minorBidi"/>
        </w:rPr>
        <w:t xml:space="preserve"> understanding of</w:t>
      </w:r>
      <w:r w:rsidR="007A5F5E" w:rsidRPr="00D33616">
        <w:rPr>
          <w:rFonts w:asciiTheme="minorBidi" w:hAnsiTheme="minorBidi"/>
        </w:rPr>
        <w:t xml:space="preserve"> the rabbinic critique of</w:t>
      </w:r>
      <w:r w:rsidR="00176BAB" w:rsidRPr="00D33616">
        <w:rPr>
          <w:rFonts w:asciiTheme="minorBidi" w:hAnsiTheme="minorBidi"/>
        </w:rPr>
        <w:t xml:space="preserve"> Nechemia</w:t>
      </w:r>
      <w:r w:rsidR="007A5F5E" w:rsidRPr="00D33616">
        <w:rPr>
          <w:rFonts w:asciiTheme="minorBidi" w:hAnsiTheme="minorBidi"/>
        </w:rPr>
        <w:t xml:space="preserve">. Possibly, the rabbis understood that </w:t>
      </w:r>
      <w:r w:rsidR="003F1120" w:rsidRPr="00D33616">
        <w:rPr>
          <w:rFonts w:asciiTheme="minorBidi" w:hAnsiTheme="minorBidi"/>
        </w:rPr>
        <w:t xml:space="preserve">Nechemia </w:t>
      </w:r>
      <w:r w:rsidR="007A5F5E" w:rsidRPr="00D33616">
        <w:rPr>
          <w:rFonts w:asciiTheme="minorBidi" w:hAnsiTheme="minorBidi"/>
        </w:rPr>
        <w:t xml:space="preserve">was </w:t>
      </w:r>
      <w:r w:rsidR="003F1120" w:rsidRPr="00D33616">
        <w:rPr>
          <w:rFonts w:asciiTheme="minorBidi" w:hAnsiTheme="minorBidi"/>
        </w:rPr>
        <w:t>implicitly claiming the mantle of Yirmiya</w:t>
      </w:r>
      <w:r w:rsidR="005F0FD9">
        <w:rPr>
          <w:rFonts w:asciiTheme="minorBidi" w:hAnsiTheme="minorBidi"/>
        </w:rPr>
        <w:t>hu</w:t>
      </w:r>
      <w:r w:rsidR="003F1120" w:rsidRPr="00D33616">
        <w:rPr>
          <w:rFonts w:asciiTheme="minorBidi" w:hAnsiTheme="minorBidi"/>
        </w:rPr>
        <w:t xml:space="preserve">, </w:t>
      </w:r>
      <w:r w:rsidR="0011598C" w:rsidRPr="00D33616">
        <w:rPr>
          <w:rFonts w:asciiTheme="minorBidi" w:hAnsiTheme="minorBidi"/>
        </w:rPr>
        <w:t xml:space="preserve">the most reviled </w:t>
      </w:r>
      <w:r w:rsidR="003F1120" w:rsidRPr="00D33616">
        <w:rPr>
          <w:rFonts w:asciiTheme="minorBidi" w:hAnsiTheme="minorBidi"/>
        </w:rPr>
        <w:t xml:space="preserve">of prophets. Nechemia </w:t>
      </w:r>
      <w:r w:rsidR="0011598C" w:rsidRPr="00D33616">
        <w:rPr>
          <w:rFonts w:asciiTheme="minorBidi" w:hAnsiTheme="minorBidi"/>
        </w:rPr>
        <w:t xml:space="preserve">suggests </w:t>
      </w:r>
      <w:r w:rsidR="003F1120" w:rsidRPr="00D33616">
        <w:rPr>
          <w:rFonts w:asciiTheme="minorBidi" w:hAnsiTheme="minorBidi"/>
        </w:rPr>
        <w:t>that like Yirmiya</w:t>
      </w:r>
      <w:r w:rsidR="005F0FD9">
        <w:rPr>
          <w:rFonts w:asciiTheme="minorBidi" w:hAnsiTheme="minorBidi"/>
        </w:rPr>
        <w:t>hu</w:t>
      </w:r>
      <w:r w:rsidR="003F1120" w:rsidRPr="00D33616">
        <w:rPr>
          <w:rFonts w:asciiTheme="minorBidi" w:hAnsiTheme="minorBidi"/>
        </w:rPr>
        <w:t>, he</w:t>
      </w:r>
      <w:r w:rsidR="0011598C" w:rsidRPr="00D33616">
        <w:rPr>
          <w:rFonts w:asciiTheme="minorBidi" w:hAnsiTheme="minorBidi"/>
        </w:rPr>
        <w:t xml:space="preserve"> endured tremendous sacrifices in pressing the people to</w:t>
      </w:r>
      <w:r w:rsidR="00DB266C" w:rsidRPr="00D33616">
        <w:rPr>
          <w:rFonts w:asciiTheme="minorBidi" w:hAnsiTheme="minorBidi"/>
        </w:rPr>
        <w:t xml:space="preserve"> religious obedience</w:t>
      </w:r>
      <w:r w:rsidR="0011598C" w:rsidRPr="00D33616">
        <w:rPr>
          <w:rFonts w:asciiTheme="minorBidi" w:hAnsiTheme="minorBidi"/>
        </w:rPr>
        <w:t>.</w:t>
      </w:r>
      <w:r w:rsidR="00DB266C" w:rsidRPr="00D33616">
        <w:rPr>
          <w:rFonts w:asciiTheme="minorBidi" w:hAnsiTheme="minorBidi"/>
        </w:rPr>
        <w:t xml:space="preserve"> The rabbis, however, viewed Nechemia’s comparison unfavorably. They may have felt that there was no room for comparison. Not only did Yirmiya</w:t>
      </w:r>
      <w:r w:rsidR="005F0FD9">
        <w:rPr>
          <w:rFonts w:asciiTheme="minorBidi" w:hAnsiTheme="minorBidi"/>
        </w:rPr>
        <w:t>hu</w:t>
      </w:r>
      <w:r w:rsidR="00DB266C" w:rsidRPr="00D33616">
        <w:rPr>
          <w:rFonts w:asciiTheme="minorBidi" w:hAnsiTheme="minorBidi"/>
        </w:rPr>
        <w:t xml:space="preserve"> suffer far worse than did Nechemia, but he understood that this was his mission from the outset. As a prophet, Yirmiya</w:t>
      </w:r>
      <w:r w:rsidR="005F0FD9">
        <w:rPr>
          <w:rFonts w:asciiTheme="minorBidi" w:hAnsiTheme="minorBidi"/>
        </w:rPr>
        <w:t>hu</w:t>
      </w:r>
      <w:r w:rsidR="00DB266C" w:rsidRPr="00D33616">
        <w:rPr>
          <w:rFonts w:asciiTheme="minorBidi" w:hAnsiTheme="minorBidi"/>
        </w:rPr>
        <w:t xml:space="preserve"> was charged with speaking truth to power, no matter the</w:t>
      </w:r>
      <w:r w:rsidR="00176BAB" w:rsidRPr="00D33616">
        <w:rPr>
          <w:rFonts w:asciiTheme="minorBidi" w:hAnsiTheme="minorBidi"/>
        </w:rPr>
        <w:t xml:space="preserve"> consequences. By contrast, Nechemia’s mission</w:t>
      </w:r>
      <w:r w:rsidR="00DB266C" w:rsidRPr="00D33616">
        <w:rPr>
          <w:rFonts w:asciiTheme="minorBidi" w:hAnsiTheme="minorBidi"/>
        </w:rPr>
        <w:t xml:space="preserve"> was not mere</w:t>
      </w:r>
      <w:r w:rsidR="003B6B1E" w:rsidRPr="00D33616">
        <w:rPr>
          <w:rFonts w:asciiTheme="minorBidi" w:hAnsiTheme="minorBidi"/>
        </w:rPr>
        <w:t>ly to critique the people for th</w:t>
      </w:r>
      <w:r w:rsidR="00176BAB" w:rsidRPr="00D33616">
        <w:rPr>
          <w:rFonts w:asciiTheme="minorBidi" w:hAnsiTheme="minorBidi"/>
        </w:rPr>
        <w:t>eir shortcomings</w:t>
      </w:r>
      <w:r w:rsidR="005F0FD9">
        <w:rPr>
          <w:rFonts w:asciiTheme="minorBidi" w:hAnsiTheme="minorBidi"/>
        </w:rPr>
        <w:t>,</w:t>
      </w:r>
      <w:r w:rsidR="00176BAB" w:rsidRPr="00D33616">
        <w:rPr>
          <w:rFonts w:asciiTheme="minorBidi" w:hAnsiTheme="minorBidi"/>
        </w:rPr>
        <w:t xml:space="preserve"> but </w:t>
      </w:r>
      <w:r w:rsidR="00DB266C" w:rsidRPr="00D33616">
        <w:rPr>
          <w:rFonts w:asciiTheme="minorBidi" w:hAnsiTheme="minorBidi"/>
        </w:rPr>
        <w:t xml:space="preserve">to move them in a positive direction. </w:t>
      </w:r>
      <w:r w:rsidR="00A1537E" w:rsidRPr="00D33616">
        <w:rPr>
          <w:rFonts w:asciiTheme="minorBidi" w:hAnsiTheme="minorBidi"/>
        </w:rPr>
        <w:t>Thus, the comparison to Yirmiya</w:t>
      </w:r>
      <w:r w:rsidR="005F0FD9">
        <w:rPr>
          <w:rFonts w:asciiTheme="minorBidi" w:hAnsiTheme="minorBidi"/>
        </w:rPr>
        <w:t>hu</w:t>
      </w:r>
      <w:r w:rsidR="003B6B1E" w:rsidRPr="00D33616">
        <w:rPr>
          <w:rFonts w:asciiTheme="minorBidi" w:hAnsiTheme="minorBidi"/>
        </w:rPr>
        <w:t xml:space="preserve"> is off the mark</w:t>
      </w:r>
      <w:r w:rsidR="005F0FD9">
        <w:rPr>
          <w:rFonts w:asciiTheme="minorBidi" w:hAnsiTheme="minorBidi"/>
        </w:rPr>
        <w:t>,</w:t>
      </w:r>
      <w:r w:rsidR="003B6B1E" w:rsidRPr="00D33616">
        <w:rPr>
          <w:rFonts w:asciiTheme="minorBidi" w:hAnsiTheme="minorBidi"/>
        </w:rPr>
        <w:t xml:space="preserve"> and therefore presumptuous. </w:t>
      </w:r>
    </w:p>
    <w:p w14:paraId="18F13498" w14:textId="636A12A8" w:rsidR="00DE5E51" w:rsidRPr="00D33616" w:rsidRDefault="00DE5E51" w:rsidP="00D0118F">
      <w:pPr>
        <w:jc w:val="both"/>
        <w:rPr>
          <w:rFonts w:asciiTheme="minorBidi" w:hAnsiTheme="minorBidi"/>
        </w:rPr>
      </w:pPr>
    </w:p>
    <w:p w14:paraId="355F6A1E" w14:textId="45135CEB" w:rsidR="000E7F20" w:rsidRPr="00D33616" w:rsidRDefault="003B6B1E" w:rsidP="00D0118F">
      <w:pPr>
        <w:ind w:firstLine="720"/>
        <w:jc w:val="both"/>
        <w:rPr>
          <w:rFonts w:asciiTheme="minorBidi" w:hAnsiTheme="minorBidi"/>
        </w:rPr>
      </w:pPr>
      <w:r w:rsidRPr="00D33616">
        <w:rPr>
          <w:rFonts w:asciiTheme="minorBidi" w:hAnsiTheme="minorBidi"/>
        </w:rPr>
        <w:t>While the rabbis’ critique is</w:t>
      </w:r>
      <w:r w:rsidR="00176BAB" w:rsidRPr="00D33616">
        <w:rPr>
          <w:rFonts w:asciiTheme="minorBidi" w:hAnsiTheme="minorBidi"/>
        </w:rPr>
        <w:t xml:space="preserve"> not textually obvious </w:t>
      </w:r>
      <w:r w:rsidRPr="00D33616">
        <w:rPr>
          <w:rFonts w:asciiTheme="minorBidi" w:hAnsiTheme="minorBidi"/>
        </w:rPr>
        <w:t>– after all, there is no hint in the text that Nechemia is censured – they do seem to be p</w:t>
      </w:r>
      <w:r w:rsidR="00176BAB" w:rsidRPr="00D33616">
        <w:rPr>
          <w:rFonts w:asciiTheme="minorBidi" w:hAnsiTheme="minorBidi"/>
        </w:rPr>
        <w:t>icking up on an important motif.</w:t>
      </w:r>
      <w:r w:rsidRPr="00D33616">
        <w:rPr>
          <w:rFonts w:asciiTheme="minorBidi" w:hAnsiTheme="minorBidi"/>
        </w:rPr>
        <w:t xml:space="preserve"> </w:t>
      </w:r>
      <w:r w:rsidR="00176BAB" w:rsidRPr="00D33616">
        <w:rPr>
          <w:rFonts w:asciiTheme="minorBidi" w:hAnsiTheme="minorBidi"/>
        </w:rPr>
        <w:t xml:space="preserve">Despite his stunning successes, if the final chapter is any indication, </w:t>
      </w:r>
      <w:r w:rsidRPr="00D33616">
        <w:rPr>
          <w:rFonts w:asciiTheme="minorBidi" w:hAnsiTheme="minorBidi"/>
        </w:rPr>
        <w:t>Nechemia’s</w:t>
      </w:r>
      <w:r w:rsidR="00176BAB" w:rsidRPr="00D33616">
        <w:rPr>
          <w:rFonts w:asciiTheme="minorBidi" w:hAnsiTheme="minorBidi"/>
        </w:rPr>
        <w:t xml:space="preserve"> ultimate legacy </w:t>
      </w:r>
      <w:r w:rsidRPr="00D33616">
        <w:rPr>
          <w:rFonts w:asciiTheme="minorBidi" w:hAnsiTheme="minorBidi"/>
        </w:rPr>
        <w:t>is ambiguous. Arguably, Nechemia “protesteth too much</w:t>
      </w:r>
      <w:r w:rsidR="00C77DED" w:rsidRPr="00D33616">
        <w:rPr>
          <w:rFonts w:asciiTheme="minorBidi" w:hAnsiTheme="minorBidi"/>
        </w:rPr>
        <w:t>.” I</w:t>
      </w:r>
      <w:r w:rsidRPr="00D33616">
        <w:rPr>
          <w:rFonts w:asciiTheme="minorBidi" w:hAnsiTheme="minorBidi"/>
        </w:rPr>
        <w:t>n the end, it is not clear to what extent he truly succeeds in his efforts</w:t>
      </w:r>
      <w:r w:rsidR="00C77DED" w:rsidRPr="00D33616">
        <w:rPr>
          <w:rFonts w:asciiTheme="minorBidi" w:hAnsiTheme="minorBidi"/>
        </w:rPr>
        <w:t xml:space="preserve"> to address</w:t>
      </w:r>
      <w:r w:rsidRPr="00D33616">
        <w:rPr>
          <w:rFonts w:asciiTheme="minorBidi" w:hAnsiTheme="minorBidi"/>
        </w:rPr>
        <w:t xml:space="preserve"> intermarriage, purity, Shabbat, the tithes</w:t>
      </w:r>
      <w:r w:rsidR="005F0FD9">
        <w:rPr>
          <w:rFonts w:asciiTheme="minorBidi" w:hAnsiTheme="minorBidi"/>
        </w:rPr>
        <w:t>,</w:t>
      </w:r>
      <w:r w:rsidRPr="00D33616">
        <w:rPr>
          <w:rFonts w:asciiTheme="minorBidi" w:hAnsiTheme="minorBidi"/>
        </w:rPr>
        <w:t xml:space="preserve"> and the Temple service. His calls for recognition, in our chapter in particular, seem to mask his lim</w:t>
      </w:r>
      <w:r w:rsidR="00D12DD6" w:rsidRPr="00D33616">
        <w:rPr>
          <w:rFonts w:asciiTheme="minorBidi" w:hAnsiTheme="minorBidi"/>
        </w:rPr>
        <w:t xml:space="preserve">ited success. Given Nechemia’s </w:t>
      </w:r>
      <w:r w:rsidR="00C77DED" w:rsidRPr="00D33616">
        <w:rPr>
          <w:rFonts w:asciiTheme="minorBidi" w:hAnsiTheme="minorBidi"/>
        </w:rPr>
        <w:t xml:space="preserve">remarkable achievements </w:t>
      </w:r>
      <w:r w:rsidR="00D12DD6" w:rsidRPr="00D33616">
        <w:rPr>
          <w:rFonts w:asciiTheme="minorBidi" w:hAnsiTheme="minorBidi"/>
        </w:rPr>
        <w:t>at earlier stages in his book, this is remarkable</w:t>
      </w:r>
      <w:r w:rsidRPr="00D33616">
        <w:rPr>
          <w:rFonts w:asciiTheme="minorBidi" w:hAnsiTheme="minorBidi"/>
        </w:rPr>
        <w:t>.</w:t>
      </w:r>
      <w:r w:rsidR="006B68B0" w:rsidRPr="00D33616">
        <w:rPr>
          <w:rFonts w:asciiTheme="minorBidi" w:hAnsiTheme="minorBidi"/>
        </w:rPr>
        <w:t xml:space="preserve"> For all his</w:t>
      </w:r>
      <w:r w:rsidR="00C77DED" w:rsidRPr="00D33616">
        <w:rPr>
          <w:rFonts w:asciiTheme="minorBidi" w:hAnsiTheme="minorBidi"/>
        </w:rPr>
        <w:t xml:space="preserve"> accomplishments</w:t>
      </w:r>
      <w:r w:rsidR="00DF7311" w:rsidRPr="00D33616">
        <w:rPr>
          <w:rFonts w:asciiTheme="minorBidi" w:hAnsiTheme="minorBidi"/>
        </w:rPr>
        <w:t xml:space="preserve"> and efforts</w:t>
      </w:r>
      <w:r w:rsidR="006B68B0" w:rsidRPr="00D33616">
        <w:rPr>
          <w:rFonts w:asciiTheme="minorBidi" w:hAnsiTheme="minorBidi"/>
        </w:rPr>
        <w:t xml:space="preserve">, Nechemia </w:t>
      </w:r>
      <w:r w:rsidR="00BF1672" w:rsidRPr="00D33616">
        <w:rPr>
          <w:rFonts w:asciiTheme="minorBidi" w:hAnsiTheme="minorBidi"/>
        </w:rPr>
        <w:t xml:space="preserve">concludes </w:t>
      </w:r>
      <w:r w:rsidR="006B68B0" w:rsidRPr="00D33616">
        <w:rPr>
          <w:rFonts w:asciiTheme="minorBidi" w:hAnsiTheme="minorBidi"/>
        </w:rPr>
        <w:t xml:space="preserve">his </w:t>
      </w:r>
      <w:r w:rsidR="006B68B0" w:rsidRPr="00D33616">
        <w:rPr>
          <w:rFonts w:asciiTheme="minorBidi" w:hAnsiTheme="minorBidi"/>
          <w:i/>
        </w:rPr>
        <w:t xml:space="preserve">sefer </w:t>
      </w:r>
      <w:r w:rsidR="006B68B0" w:rsidRPr="00D33616">
        <w:rPr>
          <w:rFonts w:asciiTheme="minorBidi" w:hAnsiTheme="minorBidi"/>
        </w:rPr>
        <w:t xml:space="preserve">with his work </w:t>
      </w:r>
      <w:r w:rsidR="00BF1672" w:rsidRPr="00D33616">
        <w:rPr>
          <w:rFonts w:asciiTheme="minorBidi" w:hAnsiTheme="minorBidi"/>
        </w:rPr>
        <w:t>in</w:t>
      </w:r>
      <w:r w:rsidR="006B68B0" w:rsidRPr="00D33616">
        <w:rPr>
          <w:rFonts w:asciiTheme="minorBidi" w:hAnsiTheme="minorBidi"/>
        </w:rPr>
        <w:t>complete.</w:t>
      </w:r>
      <w:r w:rsidR="00DF7311" w:rsidRPr="00D33616">
        <w:rPr>
          <w:rFonts w:asciiTheme="minorBidi" w:hAnsiTheme="minorBidi"/>
        </w:rPr>
        <w:t xml:space="preserve"> </w:t>
      </w:r>
      <w:r w:rsidR="00AC0136" w:rsidRPr="00D33616">
        <w:rPr>
          <w:rFonts w:asciiTheme="minorBidi" w:hAnsiTheme="minorBidi"/>
        </w:rPr>
        <w:t xml:space="preserve">The battle for the hearts and minds </w:t>
      </w:r>
      <w:r w:rsidR="00AC0136" w:rsidRPr="00D33616">
        <w:rPr>
          <w:rFonts w:asciiTheme="minorBidi" w:hAnsiTheme="minorBidi"/>
        </w:rPr>
        <w:lastRenderedPageBreak/>
        <w:t xml:space="preserve">of the people was destined to continue in </w:t>
      </w:r>
      <w:r w:rsidR="00AC0136" w:rsidRPr="00D33616">
        <w:rPr>
          <w:rFonts w:asciiTheme="minorBidi" w:hAnsiTheme="minorBidi"/>
          <w:i/>
        </w:rPr>
        <w:t>Sefer Malakhi</w:t>
      </w:r>
      <w:r w:rsidR="00AC0136" w:rsidRPr="00D33616">
        <w:rPr>
          <w:rFonts w:asciiTheme="minorBidi" w:hAnsiTheme="minorBidi"/>
        </w:rPr>
        <w:t xml:space="preserve">, </w:t>
      </w:r>
      <w:r w:rsidR="006B68B0" w:rsidRPr="00D33616">
        <w:rPr>
          <w:rFonts w:asciiTheme="minorBidi" w:hAnsiTheme="minorBidi"/>
        </w:rPr>
        <w:t>a work written some years following Ezra and Nechemia’s careers,</w:t>
      </w:r>
      <w:r w:rsidR="00AC0136" w:rsidRPr="00D33616">
        <w:rPr>
          <w:rFonts w:asciiTheme="minorBidi" w:hAnsiTheme="minorBidi"/>
        </w:rPr>
        <w:t xml:space="preserve"> to which we turn next week. </w:t>
      </w:r>
      <w:r w:rsidR="000E7F20" w:rsidRPr="00D33616">
        <w:rPr>
          <w:rFonts w:asciiTheme="minorBidi" w:hAnsiTheme="minorBidi"/>
        </w:rPr>
        <w:t xml:space="preserve"> </w:t>
      </w:r>
    </w:p>
    <w:sectPr w:rsidR="000E7F20" w:rsidRPr="00D33616" w:rsidSect="000B56C8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162E" w14:textId="77777777" w:rsidR="002C087F" w:rsidRDefault="002C087F" w:rsidP="003C590E">
      <w:r>
        <w:separator/>
      </w:r>
    </w:p>
  </w:endnote>
  <w:endnote w:type="continuationSeparator" w:id="0">
    <w:p w14:paraId="1B280ABB" w14:textId="77777777" w:rsidR="002C087F" w:rsidRDefault="002C087F" w:rsidP="003C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ADFC0" w14:textId="77777777" w:rsidR="002C087F" w:rsidRDefault="002C087F" w:rsidP="003C590E">
      <w:r>
        <w:separator/>
      </w:r>
    </w:p>
  </w:footnote>
  <w:footnote w:type="continuationSeparator" w:id="0">
    <w:p w14:paraId="6876C44A" w14:textId="77777777" w:rsidR="002C087F" w:rsidRDefault="002C087F" w:rsidP="003C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6F"/>
    <w:rsid w:val="0000098F"/>
    <w:rsid w:val="00006420"/>
    <w:rsid w:val="00025F6F"/>
    <w:rsid w:val="0003001E"/>
    <w:rsid w:val="00041E33"/>
    <w:rsid w:val="00044700"/>
    <w:rsid w:val="000548B3"/>
    <w:rsid w:val="00075769"/>
    <w:rsid w:val="00085AF3"/>
    <w:rsid w:val="000A5EE5"/>
    <w:rsid w:val="000B56C8"/>
    <w:rsid w:val="000C30E7"/>
    <w:rsid w:val="000C54B1"/>
    <w:rsid w:val="000E7F20"/>
    <w:rsid w:val="000F6664"/>
    <w:rsid w:val="00104D1D"/>
    <w:rsid w:val="0011598C"/>
    <w:rsid w:val="001412CB"/>
    <w:rsid w:val="001440BC"/>
    <w:rsid w:val="001630CF"/>
    <w:rsid w:val="00176BAB"/>
    <w:rsid w:val="00183A75"/>
    <w:rsid w:val="001B25DC"/>
    <w:rsid w:val="001D34D9"/>
    <w:rsid w:val="001E3476"/>
    <w:rsid w:val="001E3FF0"/>
    <w:rsid w:val="001F2129"/>
    <w:rsid w:val="00212AD2"/>
    <w:rsid w:val="00226E0A"/>
    <w:rsid w:val="002758C7"/>
    <w:rsid w:val="00297215"/>
    <w:rsid w:val="002A4808"/>
    <w:rsid w:val="002A52B4"/>
    <w:rsid w:val="002B1D9B"/>
    <w:rsid w:val="002C087F"/>
    <w:rsid w:val="0030170D"/>
    <w:rsid w:val="003878E5"/>
    <w:rsid w:val="003B6B1E"/>
    <w:rsid w:val="003C590E"/>
    <w:rsid w:val="003F1120"/>
    <w:rsid w:val="00421FE6"/>
    <w:rsid w:val="00475CE7"/>
    <w:rsid w:val="004B7517"/>
    <w:rsid w:val="004D73F6"/>
    <w:rsid w:val="004E2C13"/>
    <w:rsid w:val="00510D9F"/>
    <w:rsid w:val="00521C95"/>
    <w:rsid w:val="0052329C"/>
    <w:rsid w:val="00524C6D"/>
    <w:rsid w:val="00533208"/>
    <w:rsid w:val="00551224"/>
    <w:rsid w:val="0055363C"/>
    <w:rsid w:val="005811AA"/>
    <w:rsid w:val="005C18D0"/>
    <w:rsid w:val="005D7F90"/>
    <w:rsid w:val="005E1E23"/>
    <w:rsid w:val="005F0FD9"/>
    <w:rsid w:val="005F7827"/>
    <w:rsid w:val="00610360"/>
    <w:rsid w:val="006B2548"/>
    <w:rsid w:val="006B68B0"/>
    <w:rsid w:val="006C408B"/>
    <w:rsid w:val="007200B9"/>
    <w:rsid w:val="007265A4"/>
    <w:rsid w:val="007479F3"/>
    <w:rsid w:val="007548C4"/>
    <w:rsid w:val="00777F21"/>
    <w:rsid w:val="00787A86"/>
    <w:rsid w:val="007A5F5E"/>
    <w:rsid w:val="007B4098"/>
    <w:rsid w:val="007B65F3"/>
    <w:rsid w:val="00803959"/>
    <w:rsid w:val="00803BD9"/>
    <w:rsid w:val="00807400"/>
    <w:rsid w:val="008120DF"/>
    <w:rsid w:val="00814DB2"/>
    <w:rsid w:val="00864F46"/>
    <w:rsid w:val="00893E06"/>
    <w:rsid w:val="008C136B"/>
    <w:rsid w:val="008C2492"/>
    <w:rsid w:val="008E4145"/>
    <w:rsid w:val="008E6719"/>
    <w:rsid w:val="00900CF3"/>
    <w:rsid w:val="009239AB"/>
    <w:rsid w:val="0093109E"/>
    <w:rsid w:val="00994367"/>
    <w:rsid w:val="009A2547"/>
    <w:rsid w:val="009A57AD"/>
    <w:rsid w:val="009D32D2"/>
    <w:rsid w:val="00A116E5"/>
    <w:rsid w:val="00A1537E"/>
    <w:rsid w:val="00A36E8F"/>
    <w:rsid w:val="00A41C4F"/>
    <w:rsid w:val="00A70764"/>
    <w:rsid w:val="00A77C70"/>
    <w:rsid w:val="00AC0136"/>
    <w:rsid w:val="00AC0C3D"/>
    <w:rsid w:val="00AD545E"/>
    <w:rsid w:val="00AF5B68"/>
    <w:rsid w:val="00AF7E35"/>
    <w:rsid w:val="00B05DBF"/>
    <w:rsid w:val="00B163E8"/>
    <w:rsid w:val="00B34195"/>
    <w:rsid w:val="00B43A6B"/>
    <w:rsid w:val="00B663A5"/>
    <w:rsid w:val="00B77171"/>
    <w:rsid w:val="00B939B0"/>
    <w:rsid w:val="00BA7C03"/>
    <w:rsid w:val="00BC483E"/>
    <w:rsid w:val="00BC6884"/>
    <w:rsid w:val="00BD4421"/>
    <w:rsid w:val="00BE06CA"/>
    <w:rsid w:val="00BE2233"/>
    <w:rsid w:val="00BF1672"/>
    <w:rsid w:val="00C13176"/>
    <w:rsid w:val="00C21C42"/>
    <w:rsid w:val="00C44B6A"/>
    <w:rsid w:val="00C538BD"/>
    <w:rsid w:val="00C62F3B"/>
    <w:rsid w:val="00C74C69"/>
    <w:rsid w:val="00C77DED"/>
    <w:rsid w:val="00C95771"/>
    <w:rsid w:val="00C960AA"/>
    <w:rsid w:val="00C972BE"/>
    <w:rsid w:val="00CA24A0"/>
    <w:rsid w:val="00CF3F08"/>
    <w:rsid w:val="00D0118F"/>
    <w:rsid w:val="00D07F96"/>
    <w:rsid w:val="00D12DD6"/>
    <w:rsid w:val="00D33616"/>
    <w:rsid w:val="00D53550"/>
    <w:rsid w:val="00D764EE"/>
    <w:rsid w:val="00D81AEB"/>
    <w:rsid w:val="00D92EB8"/>
    <w:rsid w:val="00DB20B5"/>
    <w:rsid w:val="00DB266C"/>
    <w:rsid w:val="00DE5E51"/>
    <w:rsid w:val="00DF7311"/>
    <w:rsid w:val="00DF7D29"/>
    <w:rsid w:val="00E23F8E"/>
    <w:rsid w:val="00E85028"/>
    <w:rsid w:val="00EA70FF"/>
    <w:rsid w:val="00EB14B6"/>
    <w:rsid w:val="00EB7A92"/>
    <w:rsid w:val="00EC6ED4"/>
    <w:rsid w:val="00ED5EC9"/>
    <w:rsid w:val="00EF0F56"/>
    <w:rsid w:val="00EF223A"/>
    <w:rsid w:val="00F05732"/>
    <w:rsid w:val="00F15B28"/>
    <w:rsid w:val="00F228BA"/>
    <w:rsid w:val="00F55F9D"/>
    <w:rsid w:val="00F86419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01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C590E"/>
  </w:style>
  <w:style w:type="character" w:customStyle="1" w:styleId="EndnoteTextChar">
    <w:name w:val="Endnote Text Char"/>
    <w:basedOn w:val="DefaultParagraphFont"/>
    <w:link w:val="EndnoteText"/>
    <w:uiPriority w:val="99"/>
    <w:rsid w:val="003C590E"/>
  </w:style>
  <w:style w:type="character" w:styleId="EndnoteReference">
    <w:name w:val="endnote reference"/>
    <w:basedOn w:val="DefaultParagraphFont"/>
    <w:uiPriority w:val="99"/>
    <w:unhideWhenUsed/>
    <w:rsid w:val="003C590E"/>
    <w:rPr>
      <w:vertAlign w:val="superscript"/>
    </w:rPr>
  </w:style>
  <w:style w:type="paragraph" w:customStyle="1" w:styleId="Normal1">
    <w:name w:val="Normal1"/>
    <w:rsid w:val="00D3361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C590E"/>
  </w:style>
  <w:style w:type="character" w:customStyle="1" w:styleId="EndnoteTextChar">
    <w:name w:val="Endnote Text Char"/>
    <w:basedOn w:val="DefaultParagraphFont"/>
    <w:link w:val="EndnoteText"/>
    <w:uiPriority w:val="99"/>
    <w:rsid w:val="003C590E"/>
  </w:style>
  <w:style w:type="character" w:styleId="EndnoteReference">
    <w:name w:val="endnote reference"/>
    <w:basedOn w:val="DefaultParagraphFont"/>
    <w:uiPriority w:val="99"/>
    <w:unhideWhenUsed/>
    <w:rsid w:val="003C590E"/>
    <w:rPr>
      <w:vertAlign w:val="superscript"/>
    </w:rPr>
  </w:style>
  <w:style w:type="paragraph" w:customStyle="1" w:styleId="Normal1">
    <w:name w:val="Normal1"/>
    <w:rsid w:val="00D3361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4C88-80EC-4DD2-B5BC-D3B15607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 Sinensky</dc:creator>
  <cp:lastModifiedBy>tmpUser</cp:lastModifiedBy>
  <cp:revision>2</cp:revision>
  <cp:lastPrinted>2017-01-06T15:42:00Z</cp:lastPrinted>
  <dcterms:created xsi:type="dcterms:W3CDTF">2017-05-16T07:25:00Z</dcterms:created>
  <dcterms:modified xsi:type="dcterms:W3CDTF">2017-05-16T07:25:00Z</dcterms:modified>
</cp:coreProperties>
</file>