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29" w:rsidRDefault="00B61029" w:rsidP="00B61029">
      <w:pPr>
        <w:pStyle w:val="ad"/>
        <w:rPr>
          <w:rtl/>
        </w:rPr>
      </w:pPr>
      <w:r>
        <w:rPr>
          <w:rtl/>
        </w:rPr>
        <w:t xml:space="preserve">הרב </w:t>
      </w:r>
      <w:r>
        <w:rPr>
          <w:rFonts w:hint="cs"/>
          <w:rtl/>
        </w:rPr>
        <w:t xml:space="preserve">משה ליכטנשטיין </w:t>
      </w:r>
      <w:proofErr w:type="spellStart"/>
      <w:r>
        <w:rPr>
          <w:rFonts w:hint="cs"/>
          <w:rtl/>
        </w:rPr>
        <w:t>שליט"א</w:t>
      </w:r>
      <w:proofErr w:type="spellEnd"/>
    </w:p>
    <w:p w:rsidR="00B61029" w:rsidRDefault="00B61029" w:rsidP="00B61029">
      <w:pPr>
        <w:pStyle w:val="ad"/>
        <w:rPr>
          <w:rtl/>
        </w:rPr>
      </w:pPr>
      <w:r>
        <w:rPr>
          <w:rtl/>
        </w:rPr>
        <w:t xml:space="preserve">שיחה </w:t>
      </w:r>
      <w:r>
        <w:rPr>
          <w:rFonts w:hint="cs"/>
          <w:rtl/>
        </w:rPr>
        <w:t>לפרשת אחרי מות</w:t>
      </w:r>
    </w:p>
    <w:p w:rsidR="00B61029" w:rsidRPr="00835E24" w:rsidRDefault="00B61029" w:rsidP="00B61029">
      <w:pPr>
        <w:pStyle w:val="1"/>
        <w:rPr>
          <w:rtl/>
        </w:rPr>
      </w:pPr>
      <w:bookmarkStart w:id="0" w:name="OLE_LINK1"/>
      <w:r>
        <w:rPr>
          <w:rFonts w:hint="cs"/>
          <w:rtl/>
        </w:rPr>
        <w:t>בזאת יבא אל הקדש</w:t>
      </w:r>
      <w:r w:rsidRPr="00835E24">
        <w:rPr>
          <w:rStyle w:val="aa"/>
          <w:rFonts w:eastAsiaTheme="majorEastAsia"/>
          <w:rtl/>
        </w:rPr>
        <w:footnoteReference w:customMarkFollows="1" w:id="1"/>
        <w:t>*</w:t>
      </w:r>
    </w:p>
    <w:p w:rsidR="00B61029" w:rsidRDefault="00B61029" w:rsidP="00B61029">
      <w:pPr>
        <w:pStyle w:val="2"/>
      </w:pPr>
      <w:r>
        <w:rPr>
          <w:rFonts w:hint="cs"/>
          <w:rtl/>
        </w:rPr>
        <w:t>אחרי מות</w:t>
      </w:r>
    </w:p>
    <w:p w:rsidR="00B61029" w:rsidRDefault="00B61029" w:rsidP="00B61029">
      <w:pPr>
        <w:rPr>
          <w:rtl/>
        </w:rPr>
      </w:pPr>
      <w:r>
        <w:rPr>
          <w:rFonts w:hint="cs"/>
          <w:rtl/>
        </w:rPr>
        <w:t xml:space="preserve">בהשוואה לפרשיות אחרות, פרשיות אחרי מות וקדושים מכילות מספר רב מאוד של מצוות. אמירה זו בוודאי נכונה מבחינת מספר המצוות, אך גם מבחינת תפקידן ומהותן. מצוות רבות המופיעות בפרשה מהוות חלק </w:t>
      </w:r>
      <w:r w:rsidR="006F7C19">
        <w:rPr>
          <w:rFonts w:hint="cs"/>
          <w:rtl/>
        </w:rPr>
        <w:t>בסיסי ביותר מן התורה</w:t>
      </w:r>
      <w:r>
        <w:rPr>
          <w:rFonts w:hint="cs"/>
          <w:rtl/>
        </w:rPr>
        <w:t xml:space="preserve"> ומהוראותיה לחיינו.</w:t>
      </w:r>
    </w:p>
    <w:p w:rsidR="00B61029" w:rsidRDefault="00B61029" w:rsidP="00B61029">
      <w:pPr>
        <w:rPr>
          <w:rtl/>
        </w:rPr>
      </w:pPr>
      <w:r>
        <w:rPr>
          <w:rFonts w:hint="cs"/>
          <w:rtl/>
        </w:rPr>
        <w:t xml:space="preserve">למרות אמירה זו, המשותפת לשתי הפרשיות, הרי שיש פער מאוד ברור </w:t>
      </w:r>
      <w:r w:rsidRPr="00C003E1">
        <w:rPr>
          <w:rFonts w:hint="cs"/>
          <w:rtl/>
        </w:rPr>
        <w:t>בין פרשת אחרי מות לבין פרשת קדושים. ננסה</w:t>
      </w:r>
      <w:r>
        <w:rPr>
          <w:rFonts w:hint="cs"/>
          <w:rtl/>
        </w:rPr>
        <w:t xml:space="preserve"> להבהיר את ייחודה של פרשת אחרי מות.</w:t>
      </w:r>
    </w:p>
    <w:p w:rsidR="00B61029" w:rsidRDefault="00B61029" w:rsidP="00B61029">
      <w:pPr>
        <w:rPr>
          <w:rtl/>
        </w:rPr>
      </w:pPr>
      <w:r>
        <w:rPr>
          <w:rFonts w:hint="cs"/>
          <w:rtl/>
        </w:rPr>
        <w:t xml:space="preserve">במהלכם הטבעי של הדברים, מיד לאחר שמונת ימי המילואים, אמורה להתחיל פרשת קדושים. אלא שבאופן לא צפוי, מתרחש אירוע מותם של נדב ואביהו. אירוע זה גורר אחריו את הפרשיות העוסקות בין היתר בפרועי ראש ושתויי יין </w:t>
      </w:r>
      <w:r w:rsidRPr="00976514">
        <w:rPr>
          <w:rFonts w:hint="cs"/>
          <w:sz w:val="14"/>
          <w:szCs w:val="16"/>
          <w:rtl/>
        </w:rPr>
        <w:t>(ויקרא י</w:t>
      </w:r>
      <w:r w:rsidR="002756E2">
        <w:rPr>
          <w:rFonts w:hint="cs"/>
          <w:sz w:val="14"/>
          <w:szCs w:val="16"/>
          <w:rtl/>
        </w:rPr>
        <w:t>'</w:t>
      </w:r>
      <w:r w:rsidRPr="00976514">
        <w:rPr>
          <w:rFonts w:hint="cs"/>
          <w:sz w:val="14"/>
          <w:szCs w:val="16"/>
          <w:rtl/>
        </w:rPr>
        <w:t>, ו-</w:t>
      </w:r>
      <w:r>
        <w:rPr>
          <w:rFonts w:hint="cs"/>
          <w:sz w:val="14"/>
          <w:szCs w:val="16"/>
          <w:rtl/>
        </w:rPr>
        <w:t>יא</w:t>
      </w:r>
      <w:r w:rsidRPr="00976514">
        <w:rPr>
          <w:rFonts w:hint="cs"/>
          <w:sz w:val="14"/>
          <w:szCs w:val="16"/>
          <w:rtl/>
        </w:rPr>
        <w:t>)</w:t>
      </w:r>
      <w:r>
        <w:rPr>
          <w:rFonts w:hint="cs"/>
          <w:rtl/>
        </w:rPr>
        <w:t>, וכן את פרשת אחרי מות.</w:t>
      </w:r>
    </w:p>
    <w:p w:rsidR="00B61029" w:rsidRDefault="00B61029" w:rsidP="00B61029">
      <w:pPr>
        <w:rPr>
          <w:rtl/>
        </w:rPr>
      </w:pPr>
      <w:r>
        <w:rPr>
          <w:rFonts w:hint="cs"/>
          <w:rtl/>
        </w:rPr>
        <w:t>פרשה זו פותחת בהוראת ה' למשה:</w:t>
      </w:r>
    </w:p>
    <w:p w:rsidR="002756E2" w:rsidRDefault="002756E2" w:rsidP="002756E2">
      <w:pPr>
        <w:pStyle w:val="a4"/>
        <w:rPr>
          <w:sz w:val="14"/>
          <w:szCs w:val="16"/>
          <w:rtl/>
        </w:rPr>
      </w:pPr>
      <w:r>
        <w:rPr>
          <w:rFonts w:hint="cs"/>
          <w:rtl/>
        </w:rPr>
        <w:t>"</w:t>
      </w:r>
      <w:r w:rsidR="00B61029">
        <w:rPr>
          <w:rtl/>
        </w:rPr>
        <w:t xml:space="preserve">וַיְדַבֵּר </w:t>
      </w:r>
      <w:r w:rsidR="00B61029" w:rsidRPr="007B75F6">
        <w:rPr>
          <w:rtl/>
        </w:rPr>
        <w:t>ה' אֶל</w:t>
      </w:r>
      <w:r w:rsidR="00B61029">
        <w:rPr>
          <w:rtl/>
        </w:rPr>
        <w:t xml:space="preserve"> מֹשֶׁה אַחֲרֵי מוֹת שְׁנֵי בְּנֵי אַהֲרֹן בְּקָרְבָתָם לִפְנֵי ה' וַיָּמֻתוּ</w:t>
      </w:r>
      <w:r w:rsidR="00B61029">
        <w:rPr>
          <w:rFonts w:hint="cs"/>
          <w:rtl/>
        </w:rPr>
        <w:t xml:space="preserve">. </w:t>
      </w:r>
      <w:r w:rsidR="00B61029">
        <w:rPr>
          <w:rtl/>
        </w:rPr>
        <w:t xml:space="preserve">וַיֹּאמֶר ה' אֶל מֹשֶׁה דַּבֵּר אֶל אַהֲרֹן אָחִיךָ וְאַל יָבֹא בְכָל עֵת אֶל הַקֹּדֶשׁ מִבֵּית לַפָּרֹכֶת אֶל פְּנֵי </w:t>
      </w:r>
      <w:proofErr w:type="spellStart"/>
      <w:r w:rsidR="00B61029">
        <w:rPr>
          <w:rtl/>
        </w:rPr>
        <w:t>הַכַּפֹּרֶת</w:t>
      </w:r>
      <w:proofErr w:type="spellEnd"/>
      <w:r w:rsidR="00B61029">
        <w:rPr>
          <w:rtl/>
        </w:rPr>
        <w:t xml:space="preserve"> אֲשֶׁר עַל </w:t>
      </w:r>
      <w:proofErr w:type="spellStart"/>
      <w:r w:rsidR="00B61029">
        <w:rPr>
          <w:rtl/>
        </w:rPr>
        <w:t>הָאָרֹן</w:t>
      </w:r>
      <w:proofErr w:type="spellEnd"/>
      <w:r w:rsidR="00B61029">
        <w:rPr>
          <w:rtl/>
        </w:rPr>
        <w:t xml:space="preserve"> וְלֹא יָמוּת כִּי בֶּעָנָן אֵרָאֶה עַל </w:t>
      </w:r>
      <w:proofErr w:type="spellStart"/>
      <w:r w:rsidR="00B61029">
        <w:rPr>
          <w:rtl/>
        </w:rPr>
        <w:t>הַכַּפֹּרֶת</w:t>
      </w:r>
      <w:proofErr w:type="spellEnd"/>
      <w:r>
        <w:rPr>
          <w:rFonts w:hint="cs"/>
          <w:rtl/>
        </w:rPr>
        <w:t>."</w:t>
      </w:r>
      <w:r w:rsidR="00B61029">
        <w:rPr>
          <w:rFonts w:hint="cs"/>
          <w:rtl/>
        </w:rPr>
        <w:tab/>
      </w:r>
    </w:p>
    <w:p w:rsidR="00B61029" w:rsidRDefault="00B61029" w:rsidP="002756E2">
      <w:pPr>
        <w:pStyle w:val="a3"/>
        <w:rPr>
          <w:rtl/>
        </w:rPr>
      </w:pPr>
      <w:r w:rsidRPr="00BB5ADD">
        <w:rPr>
          <w:rFonts w:hint="cs"/>
          <w:rtl/>
        </w:rPr>
        <w:t>(ויקרא ט</w:t>
      </w:r>
      <w:r w:rsidR="002756E2">
        <w:rPr>
          <w:rFonts w:hint="cs"/>
          <w:rtl/>
        </w:rPr>
        <w:t>"</w:t>
      </w:r>
      <w:r w:rsidRPr="00BB5ADD">
        <w:rPr>
          <w:rFonts w:hint="cs"/>
          <w:rtl/>
        </w:rPr>
        <w:t>ז, א-ב)</w:t>
      </w:r>
    </w:p>
    <w:p w:rsidR="00B61029" w:rsidRDefault="00B61029" w:rsidP="00B61029">
      <w:r>
        <w:rPr>
          <w:rFonts w:hint="cs"/>
          <w:rtl/>
        </w:rPr>
        <w:t xml:space="preserve">משה פונה לאהרן אחרי מות שני בניו. משה מצווה את אהרן על האופן הנכון שבו עליו להיכנס אל הקודש פנימה. לא בכל עת, ולא בידיים ריקות. ישנו זמן מסוים </w:t>
      </w:r>
      <w:r>
        <w:rPr>
          <w:rFonts w:hint="cs"/>
          <w:rtl/>
        </w:rPr>
        <w:t xml:space="preserve">ואופן מסוים בו עליו, האדם המסוים, להיכנס לפני ולפנים. </w:t>
      </w:r>
    </w:p>
    <w:p w:rsidR="00B61029" w:rsidRDefault="00B61029" w:rsidP="00B61029">
      <w:pPr>
        <w:rPr>
          <w:rtl/>
        </w:rPr>
      </w:pPr>
      <w:r>
        <w:rPr>
          <w:rFonts w:hint="cs"/>
          <w:rtl/>
        </w:rPr>
        <w:t>כיצד חש אהרן בשמעו דברים אלו? מן הסתם, הוא חושב על בניו, אשר לא נהגו כהוראות אלו. אולם, בכדי לנסות לרדת לסוף דעתו של אהרן ולתהפוכותיו הרגשיות עלינו לחזור כמה פרקים אחורה לראשיתה של פרשת שמיני.</w:t>
      </w:r>
    </w:p>
    <w:p w:rsidR="00B61029" w:rsidRDefault="00B61029" w:rsidP="00B61029">
      <w:pPr>
        <w:pStyle w:val="2"/>
        <w:rPr>
          <w:rtl/>
        </w:rPr>
      </w:pPr>
      <w:r>
        <w:rPr>
          <w:rFonts w:hint="cs"/>
          <w:rtl/>
        </w:rPr>
        <w:t>יראת הרוממות</w:t>
      </w:r>
    </w:p>
    <w:p w:rsidR="00B61029" w:rsidRDefault="00B61029" w:rsidP="00B61029">
      <w:pPr>
        <w:rPr>
          <w:rtl/>
        </w:rPr>
      </w:pPr>
      <w:r>
        <w:rPr>
          <w:rFonts w:hint="cs"/>
          <w:rtl/>
        </w:rPr>
        <w:t>לאחר שמשה מצווה את אהרן על סדר הפעולות אשר עליו לבצע ביום השמיני, חוזר משה ואומר:</w:t>
      </w:r>
    </w:p>
    <w:p w:rsidR="002756E2" w:rsidRDefault="002756E2" w:rsidP="00B61029">
      <w:pPr>
        <w:pStyle w:val="a4"/>
        <w:rPr>
          <w:sz w:val="14"/>
          <w:szCs w:val="16"/>
          <w:rtl/>
        </w:rPr>
      </w:pPr>
      <w:r>
        <w:rPr>
          <w:rFonts w:hint="cs"/>
          <w:rtl/>
        </w:rPr>
        <w:t>"</w:t>
      </w:r>
      <w:r w:rsidR="00B61029">
        <w:rPr>
          <w:rtl/>
        </w:rPr>
        <w:t xml:space="preserve">וַיֹּאמֶר מֹשֶׁה אֶל אַהֲרֹן קְרַב אֶל הַמִּזְבֵּחַ וַעֲשֵׂה אֶת חַטָּאתְךָ וְאֶת </w:t>
      </w:r>
      <w:proofErr w:type="spellStart"/>
      <w:r w:rsidR="00B61029">
        <w:rPr>
          <w:rtl/>
        </w:rPr>
        <w:t>עֹלָתֶך</w:t>
      </w:r>
      <w:proofErr w:type="spellEnd"/>
      <w:r w:rsidR="00B61029">
        <w:rPr>
          <w:rtl/>
        </w:rPr>
        <w:t xml:space="preserve">ָ וְכַפֵּר בַּעַדְךָ וּבְעַד הָעָם וַעֲשֵׂה אֶת קָרְבַּן הָעָם וְכַפֵּר בַּעֲדָם כַּאֲשֶׁר </w:t>
      </w:r>
      <w:proofErr w:type="spellStart"/>
      <w:r w:rsidR="00B61029">
        <w:rPr>
          <w:rtl/>
        </w:rPr>
        <w:t>צִוָּה</w:t>
      </w:r>
      <w:proofErr w:type="spellEnd"/>
      <w:r w:rsidR="00B61029">
        <w:rPr>
          <w:rtl/>
        </w:rPr>
        <w:t xml:space="preserve"> ה'</w:t>
      </w:r>
      <w:r>
        <w:rPr>
          <w:rFonts w:hint="cs"/>
          <w:rtl/>
        </w:rPr>
        <w:t>."</w:t>
      </w:r>
      <w:r w:rsidR="00B61029">
        <w:rPr>
          <w:rFonts w:hint="cs"/>
          <w:rtl/>
        </w:rPr>
        <w:tab/>
      </w:r>
    </w:p>
    <w:p w:rsidR="00B61029" w:rsidRDefault="00B61029" w:rsidP="002756E2">
      <w:pPr>
        <w:pStyle w:val="a3"/>
        <w:rPr>
          <w:rtl/>
        </w:rPr>
      </w:pPr>
      <w:r w:rsidRPr="00F6690D">
        <w:rPr>
          <w:rFonts w:hint="cs"/>
          <w:rtl/>
        </w:rPr>
        <w:t>(שם ט</w:t>
      </w:r>
      <w:r w:rsidR="002756E2">
        <w:rPr>
          <w:rFonts w:hint="cs"/>
          <w:rtl/>
        </w:rPr>
        <w:t>'</w:t>
      </w:r>
      <w:r w:rsidRPr="00F6690D">
        <w:rPr>
          <w:rFonts w:hint="cs"/>
          <w:rtl/>
        </w:rPr>
        <w:t>, ז)</w:t>
      </w:r>
    </w:p>
    <w:p w:rsidR="00B61029" w:rsidRDefault="00B61029" w:rsidP="00B61029">
      <w:pPr>
        <w:rPr>
          <w:rtl/>
        </w:rPr>
      </w:pPr>
      <w:r>
        <w:rPr>
          <w:rFonts w:hint="cs"/>
          <w:rtl/>
        </w:rPr>
        <w:t>מה פשרה של חזרה זו? הרמב"ן על אתר מסביר את כוונתו של משה, ואת התחושות שהוא מזהה באהרן:</w:t>
      </w:r>
    </w:p>
    <w:p w:rsidR="00B61029" w:rsidRDefault="002756E2" w:rsidP="00B61029">
      <w:pPr>
        <w:pStyle w:val="a4"/>
        <w:rPr>
          <w:sz w:val="14"/>
          <w:szCs w:val="16"/>
          <w:rtl/>
        </w:rPr>
      </w:pPr>
      <w:r>
        <w:rPr>
          <w:rFonts w:hint="cs"/>
          <w:rtl/>
        </w:rPr>
        <w:t>"</w:t>
      </w:r>
      <w:r w:rsidR="00B61029">
        <w:rPr>
          <w:rtl/>
        </w:rPr>
        <w:t>אבל בת</w:t>
      </w:r>
      <w:r w:rsidR="00B61029">
        <w:rPr>
          <w:rFonts w:hint="cs"/>
          <w:rtl/>
        </w:rPr>
        <w:t xml:space="preserve">ורת </w:t>
      </w:r>
      <w:proofErr w:type="spellStart"/>
      <w:r w:rsidR="00B61029">
        <w:rPr>
          <w:rFonts w:hint="cs"/>
          <w:rtl/>
        </w:rPr>
        <w:t>כהנים</w:t>
      </w:r>
      <w:proofErr w:type="spellEnd"/>
      <w:r w:rsidR="00B61029">
        <w:rPr>
          <w:rtl/>
        </w:rPr>
        <w:t xml:space="preserve"> </w:t>
      </w:r>
      <w:r w:rsidR="00B61029" w:rsidRPr="00F17431">
        <w:rPr>
          <w:sz w:val="14"/>
          <w:szCs w:val="16"/>
          <w:rtl/>
        </w:rPr>
        <w:t xml:space="preserve">(שמיני </w:t>
      </w:r>
      <w:proofErr w:type="spellStart"/>
      <w:r w:rsidR="00B61029" w:rsidRPr="00F17431">
        <w:rPr>
          <w:sz w:val="14"/>
          <w:szCs w:val="16"/>
          <w:rtl/>
        </w:rPr>
        <w:t>מלואים</w:t>
      </w:r>
      <w:proofErr w:type="spellEnd"/>
      <w:r w:rsidR="00B61029" w:rsidRPr="00F17431">
        <w:rPr>
          <w:sz w:val="14"/>
          <w:szCs w:val="16"/>
          <w:rtl/>
        </w:rPr>
        <w:t xml:space="preserve"> ח)</w:t>
      </w:r>
      <w:r w:rsidR="00B61029">
        <w:rPr>
          <w:rtl/>
        </w:rPr>
        <w:t xml:space="preserve"> </w:t>
      </w:r>
      <w:proofErr w:type="spellStart"/>
      <w:r w:rsidR="00B61029">
        <w:rPr>
          <w:rtl/>
        </w:rPr>
        <w:t>נתעוררו</w:t>
      </w:r>
      <w:proofErr w:type="spellEnd"/>
      <w:r w:rsidR="00B61029">
        <w:rPr>
          <w:rtl/>
        </w:rPr>
        <w:t xml:space="preserve"> רבותינו בזה, ומשלו משל למה הדבר דומה, למלך בשר ודם שנשא </w:t>
      </w:r>
      <w:proofErr w:type="spellStart"/>
      <w:r w:rsidR="00B61029">
        <w:rPr>
          <w:rtl/>
        </w:rPr>
        <w:t>אשה</w:t>
      </w:r>
      <w:proofErr w:type="spellEnd"/>
      <w:r w:rsidR="00B61029">
        <w:rPr>
          <w:rtl/>
        </w:rPr>
        <w:t xml:space="preserve"> </w:t>
      </w:r>
      <w:proofErr w:type="spellStart"/>
      <w:r w:rsidR="00B61029">
        <w:rPr>
          <w:rtl/>
        </w:rPr>
        <w:t>והיתה</w:t>
      </w:r>
      <w:proofErr w:type="spellEnd"/>
      <w:r w:rsidR="00B61029">
        <w:rPr>
          <w:rtl/>
        </w:rPr>
        <w:t xml:space="preserve"> מתביישת מלפניו, נכנסה אצלה אחותה, אמרה לה, אחותי למה נכנסת לדבר זה לא שתשמשי את המלך, </w:t>
      </w:r>
      <w:proofErr w:type="spellStart"/>
      <w:r w:rsidR="00B61029">
        <w:rPr>
          <w:rtl/>
        </w:rPr>
        <w:t>הגיסי</w:t>
      </w:r>
      <w:proofErr w:type="spellEnd"/>
      <w:r w:rsidR="00B61029">
        <w:rPr>
          <w:rtl/>
        </w:rPr>
        <w:t xml:space="preserve"> דעתך ובואי שמשי את המלך. כך אמר לו משה לאהרן, אהרן אחי למה נבחרת להיות כהן גדול לא שתשרת לפני המקום, הגס דעתך ובוא ועבוד עבודתך</w:t>
      </w:r>
      <w:r>
        <w:rPr>
          <w:rFonts w:hint="cs"/>
          <w:rtl/>
        </w:rPr>
        <w:t>"</w:t>
      </w:r>
      <w:r w:rsidR="00B61029">
        <w:rPr>
          <w:rtl/>
        </w:rPr>
        <w:t xml:space="preserve">. </w:t>
      </w:r>
      <w:r w:rsidR="00B61029">
        <w:rPr>
          <w:rFonts w:hint="cs"/>
          <w:rtl/>
        </w:rPr>
        <w:tab/>
      </w:r>
    </w:p>
    <w:p w:rsidR="00B61029" w:rsidRDefault="00B61029" w:rsidP="002756E2">
      <w:pPr>
        <w:pStyle w:val="a3"/>
        <w:rPr>
          <w:rtl/>
        </w:rPr>
      </w:pPr>
      <w:r>
        <w:rPr>
          <w:rFonts w:hint="cs"/>
          <w:rtl/>
        </w:rPr>
        <w:tab/>
      </w:r>
      <w:r w:rsidRPr="005C29F9">
        <w:rPr>
          <w:rFonts w:hint="cs"/>
          <w:rtl/>
        </w:rPr>
        <w:t>(רמב"ן ויקרא ט, ז-ח)</w:t>
      </w:r>
    </w:p>
    <w:p w:rsidR="00B61029" w:rsidRDefault="00B61029" w:rsidP="00B61029">
      <w:pPr>
        <w:rPr>
          <w:rtl/>
        </w:rPr>
      </w:pPr>
      <w:r>
        <w:rPr>
          <w:rFonts w:hint="cs"/>
          <w:rtl/>
        </w:rPr>
        <w:t xml:space="preserve">הרמב"ן מביא מדרש בשם תורת </w:t>
      </w:r>
      <w:proofErr w:type="spellStart"/>
      <w:r>
        <w:rPr>
          <w:rFonts w:hint="cs"/>
          <w:rtl/>
        </w:rPr>
        <w:t>כהנים</w:t>
      </w:r>
      <w:proofErr w:type="spellEnd"/>
      <w:r>
        <w:rPr>
          <w:rFonts w:hint="cs"/>
          <w:rtl/>
        </w:rPr>
        <w:t>, המתאר את תחושתו של אהרן, ומדמה אותה לתחושתה של אישה אשר נישאה זה עתה למלך. אישה זו מתביישת בפניו: וכי ראויה אני לבוא לפניו? האם מתאימה אני?</w:t>
      </w:r>
    </w:p>
    <w:p w:rsidR="00B61029" w:rsidRDefault="00B61029" w:rsidP="00B61029">
      <w:pPr>
        <w:rPr>
          <w:rtl/>
        </w:rPr>
      </w:pPr>
      <w:r>
        <w:rPr>
          <w:rFonts w:hint="cs"/>
          <w:rtl/>
        </w:rPr>
        <w:lastRenderedPageBreak/>
        <w:t xml:space="preserve">אהרן עתיד להיכנס לנעליים גדולות וחשובות. הוא יודע שמשה כבר שימש באותה במה באופן זמני, אך הוא איננו משה. הוא אהרן, והוא לא חש ראוי למעמדו. כאן נכנס אליו משה אחיו, ומבהיר לו: הקב"ה בחר בך, בדיוק בכדי שתבצע את העבודה ממנה אתה חושש. על אהרן להיכנס, ולמלא את ייעודו. </w:t>
      </w:r>
    </w:p>
    <w:p w:rsidR="00B61029" w:rsidRDefault="00B61029" w:rsidP="00B61029">
      <w:pPr>
        <w:rPr>
          <w:rtl/>
        </w:rPr>
      </w:pPr>
      <w:r>
        <w:rPr>
          <w:rFonts w:hint="cs"/>
          <w:rtl/>
        </w:rPr>
        <w:t>אהרן חונן בהסתייגות טבעית, סוג של יראה, אשר מביאה אותו לקחת צעד אחורה, בהתקרבו לאותו מעמד, לאותה גדולה. משה איננו קובל על רגשותיו של אהרן. הוא מקבל אותם, ומבהיר לו: למרות זאת, עליך להיכנס לנעליך, ולמלא את רצון קונך – כי לכך נוצרת.</w:t>
      </w:r>
    </w:p>
    <w:p w:rsidR="00B61029" w:rsidRDefault="00B61029" w:rsidP="00B61029">
      <w:pPr>
        <w:pStyle w:val="2"/>
        <w:rPr>
          <w:rtl/>
        </w:rPr>
      </w:pPr>
      <w:r>
        <w:rPr>
          <w:rFonts w:hint="cs"/>
          <w:rtl/>
        </w:rPr>
        <w:t>יראת העונש</w:t>
      </w:r>
    </w:p>
    <w:p w:rsidR="00B61029" w:rsidRDefault="00B61029" w:rsidP="00B61029">
      <w:pPr>
        <w:rPr>
          <w:rtl/>
        </w:rPr>
      </w:pPr>
      <w:r>
        <w:rPr>
          <w:rFonts w:hint="cs"/>
          <w:rtl/>
        </w:rPr>
        <w:t>הרמב"ן מביא תיאור נוסף לרגשותיו של אהרן. תיאור אחר, הבא להסביר את הצורך של משה לדרבן אותו להקריב את קרבנותיו:</w:t>
      </w:r>
    </w:p>
    <w:p w:rsidR="00B61029" w:rsidRDefault="00496F17" w:rsidP="00496F17">
      <w:pPr>
        <w:pStyle w:val="a4"/>
        <w:rPr>
          <w:rtl/>
        </w:rPr>
      </w:pPr>
      <w:r>
        <w:rPr>
          <w:rFonts w:hint="cs"/>
          <w:rtl/>
        </w:rPr>
        <w:t>"</w:t>
      </w:r>
      <w:r w:rsidR="00B61029">
        <w:rPr>
          <w:rtl/>
        </w:rPr>
        <w:t xml:space="preserve">ויש אומרים, היה אהרן רואה את המזבח כתבנית שור והיה </w:t>
      </w:r>
      <w:proofErr w:type="spellStart"/>
      <w:r w:rsidR="00B61029">
        <w:rPr>
          <w:rtl/>
        </w:rPr>
        <w:t>מתירא</w:t>
      </w:r>
      <w:proofErr w:type="spellEnd"/>
      <w:r w:rsidR="00B61029">
        <w:rPr>
          <w:rtl/>
        </w:rPr>
        <w:t xml:space="preserve"> ממנו, נכנס משה אצלו אמר לו אהרן אחי לא תירא ממה שאתה </w:t>
      </w:r>
      <w:proofErr w:type="spellStart"/>
      <w:r w:rsidR="00B61029">
        <w:rPr>
          <w:rtl/>
        </w:rPr>
        <w:t>מתירא</w:t>
      </w:r>
      <w:proofErr w:type="spellEnd"/>
      <w:r w:rsidR="00B61029">
        <w:rPr>
          <w:rtl/>
        </w:rPr>
        <w:t>, הגס דעתך ובא קרב אליו, לכך אמר קרב אל המזבח. ויקרב אל המזבח, בזריזות</w:t>
      </w:r>
      <w:r>
        <w:rPr>
          <w:rFonts w:hint="cs"/>
          <w:rtl/>
        </w:rPr>
        <w:t>"</w:t>
      </w:r>
      <w:r w:rsidR="00B61029">
        <w:rPr>
          <w:rFonts w:hint="cs"/>
          <w:rtl/>
        </w:rPr>
        <w:t xml:space="preserve">. </w:t>
      </w:r>
      <w:r w:rsidR="00B61029">
        <w:rPr>
          <w:rFonts w:hint="cs"/>
          <w:rtl/>
        </w:rPr>
        <w:tab/>
      </w:r>
    </w:p>
    <w:p w:rsidR="00B61029" w:rsidRDefault="00B61029" w:rsidP="00B61029">
      <w:pPr>
        <w:rPr>
          <w:rtl/>
        </w:rPr>
      </w:pPr>
      <w:r>
        <w:rPr>
          <w:rFonts w:hint="cs"/>
          <w:rtl/>
        </w:rPr>
        <w:t xml:space="preserve">אהרן הכהן מתקרב אל קרנות המזבח, ונזכר מיד בקרני עגל הזהב. אין זה משנה אם אי אז </w:t>
      </w:r>
      <w:r w:rsidR="00496F17">
        <w:rPr>
          <w:rFonts w:hint="cs"/>
          <w:rtl/>
        </w:rPr>
        <w:t>הוא עשה את הדבר הנכון</w:t>
      </w:r>
      <w:r>
        <w:rPr>
          <w:rFonts w:hint="cs"/>
          <w:rtl/>
        </w:rPr>
        <w:t xml:space="preserve"> אם לאו. מבחינתו, מעשה העגל רובץ על מצפונו, ומצר את צעדיו. אהרן יודע שהקב"ה מחל לו, ובחר בו להמשיך ולשרת. אולם, ידיעה זו איננה משחררת את אהרן מתחושותיו הכבדות. מחשבות על מעשה העגל ממשיכות ללוות אותו ולייסרו.</w:t>
      </w:r>
    </w:p>
    <w:p w:rsidR="00B61029" w:rsidRDefault="00B61029" w:rsidP="00B61029">
      <w:pPr>
        <w:rPr>
          <w:rtl/>
        </w:rPr>
      </w:pPr>
      <w:r>
        <w:rPr>
          <w:rFonts w:hint="cs"/>
          <w:rtl/>
        </w:rPr>
        <w:t>גם לפי תיאור זה מגיע משה, ודוחף את אהרן לבצע את תפקידו, ואהרן – נענה.</w:t>
      </w:r>
    </w:p>
    <w:p w:rsidR="00B61029" w:rsidRDefault="00496F17" w:rsidP="00496F17">
      <w:pPr>
        <w:pStyle w:val="2"/>
        <w:rPr>
          <w:rtl/>
        </w:rPr>
      </w:pPr>
      <w:r>
        <w:rPr>
          <w:rFonts w:hint="cs"/>
          <w:rtl/>
        </w:rPr>
        <w:t xml:space="preserve">התממשות </w:t>
      </w:r>
      <w:r w:rsidR="00B61029">
        <w:rPr>
          <w:rFonts w:hint="cs"/>
          <w:rtl/>
        </w:rPr>
        <w:t xml:space="preserve">החששות </w:t>
      </w:r>
    </w:p>
    <w:p w:rsidR="00B61029" w:rsidRDefault="00B61029" w:rsidP="00B61029">
      <w:pPr>
        <w:rPr>
          <w:rtl/>
        </w:rPr>
      </w:pPr>
      <w:r>
        <w:rPr>
          <w:rFonts w:hint="cs"/>
          <w:rtl/>
        </w:rPr>
        <w:t>סיומה של אותה פרשייה, ידוע וכאוב:</w:t>
      </w:r>
    </w:p>
    <w:p w:rsidR="00496F17" w:rsidRDefault="00496F17" w:rsidP="00B61029">
      <w:pPr>
        <w:pStyle w:val="a4"/>
        <w:rPr>
          <w:sz w:val="14"/>
          <w:szCs w:val="16"/>
          <w:rtl/>
        </w:rPr>
      </w:pPr>
      <w:r>
        <w:rPr>
          <w:rFonts w:hint="cs"/>
          <w:rtl/>
        </w:rPr>
        <w:t>"</w:t>
      </w:r>
      <w:proofErr w:type="spellStart"/>
      <w:r w:rsidR="00B61029">
        <w:rPr>
          <w:rtl/>
        </w:rPr>
        <w:t>וַיִּקְחו</w:t>
      </w:r>
      <w:proofErr w:type="spellEnd"/>
      <w:r w:rsidR="00B61029">
        <w:rPr>
          <w:rtl/>
        </w:rPr>
        <w:t xml:space="preserve">ּ בְנֵי אַהֲרֹן נָדָב וַאֲבִיהוּא אִישׁ מַחְתָּתוֹ וַיִּתְּנוּ בָהֵן אֵשׁ וַיָּשִׂימוּ עָלֶיהָ </w:t>
      </w:r>
      <w:proofErr w:type="spellStart"/>
      <w:r w:rsidR="00B61029">
        <w:rPr>
          <w:rtl/>
        </w:rPr>
        <w:t>קְטֹרֶת</w:t>
      </w:r>
      <w:proofErr w:type="spellEnd"/>
      <w:r w:rsidR="00B61029">
        <w:rPr>
          <w:rtl/>
        </w:rPr>
        <w:t xml:space="preserve"> וַיַּקְרִיבוּ לִפְנֵי ה' אֵשׁ זָרָה אֲשֶׁר לֹא </w:t>
      </w:r>
      <w:proofErr w:type="spellStart"/>
      <w:r w:rsidR="00B61029">
        <w:rPr>
          <w:rtl/>
        </w:rPr>
        <w:t>צִוָּה</w:t>
      </w:r>
      <w:proofErr w:type="spellEnd"/>
      <w:r w:rsidR="00B61029">
        <w:rPr>
          <w:rtl/>
        </w:rPr>
        <w:t xml:space="preserve"> אֹתָם</w:t>
      </w:r>
      <w:r w:rsidR="00B61029">
        <w:rPr>
          <w:rFonts w:hint="cs"/>
          <w:rtl/>
        </w:rPr>
        <w:t xml:space="preserve">. </w:t>
      </w:r>
      <w:r w:rsidR="00B61029">
        <w:rPr>
          <w:rtl/>
        </w:rPr>
        <w:t>וַתֵּצֵא אֵשׁ מִלִּפְנֵי ה' וַתֹּאכַל אוֹתָם וַיָּמֻתוּ לִפְנֵי ה'</w:t>
      </w:r>
      <w:r w:rsidR="00B61029">
        <w:rPr>
          <w:rFonts w:hint="cs"/>
          <w:rtl/>
        </w:rPr>
        <w:t>.</w:t>
      </w:r>
      <w:r>
        <w:rPr>
          <w:rFonts w:hint="cs"/>
          <w:rtl/>
        </w:rPr>
        <w:t>"</w:t>
      </w:r>
      <w:r w:rsidR="00B61029">
        <w:rPr>
          <w:rFonts w:hint="cs"/>
          <w:rtl/>
        </w:rPr>
        <w:t xml:space="preserve"> </w:t>
      </w:r>
      <w:r w:rsidR="00B61029">
        <w:rPr>
          <w:rFonts w:hint="cs"/>
          <w:sz w:val="14"/>
          <w:szCs w:val="16"/>
          <w:rtl/>
        </w:rPr>
        <w:tab/>
      </w:r>
    </w:p>
    <w:p w:rsidR="00B61029" w:rsidRDefault="00B61029" w:rsidP="00496F17">
      <w:pPr>
        <w:pStyle w:val="a3"/>
        <w:rPr>
          <w:rtl/>
        </w:rPr>
      </w:pPr>
      <w:r w:rsidRPr="009B32FE">
        <w:rPr>
          <w:rFonts w:hint="cs"/>
          <w:rtl/>
        </w:rPr>
        <w:t>(ויקרא י</w:t>
      </w:r>
      <w:r w:rsidR="00496F17">
        <w:rPr>
          <w:rFonts w:hint="cs"/>
          <w:rtl/>
        </w:rPr>
        <w:t>'</w:t>
      </w:r>
      <w:r w:rsidRPr="009B32FE">
        <w:rPr>
          <w:rFonts w:hint="cs"/>
          <w:rtl/>
        </w:rPr>
        <w:t>, א-ב)</w:t>
      </w:r>
    </w:p>
    <w:p w:rsidR="00B61029" w:rsidRDefault="00B61029" w:rsidP="00B61029">
      <w:pPr>
        <w:rPr>
          <w:rtl/>
        </w:rPr>
      </w:pPr>
      <w:r>
        <w:rPr>
          <w:rFonts w:hint="cs"/>
          <w:rtl/>
        </w:rPr>
        <w:t>נדב ואביהו אכן נכנסים, והתוצאה – קטלנית. מאוד קל לדמיין מחשבה החולפת בראשו של אהרן: "הוא אשר אמרתי! לא היה עלינו להיכנס את הקודש! אין אנו ראויים לכך!".</w:t>
      </w:r>
    </w:p>
    <w:p w:rsidR="00B61029" w:rsidRDefault="00B61029" w:rsidP="00B61029">
      <w:pPr>
        <w:rPr>
          <w:rtl/>
        </w:rPr>
      </w:pPr>
      <w:r>
        <w:rPr>
          <w:rFonts w:hint="cs"/>
          <w:rtl/>
        </w:rPr>
        <w:t>הפסוקים מייחסים את מותם של נדב ואביהו לכך שהקריבו אש זרה בלא שצוו על כך. אולם, עלינו לגשת לפסוקים עם מודעות למטען א</w:t>
      </w:r>
      <w:r w:rsidR="00496F17">
        <w:rPr>
          <w:rFonts w:hint="cs"/>
          <w:rtl/>
        </w:rPr>
        <w:t>ותו נושא אהרן באותם רגעים. מראש</w:t>
      </w:r>
      <w:r>
        <w:rPr>
          <w:rFonts w:hint="cs"/>
          <w:rtl/>
        </w:rPr>
        <w:t xml:space="preserve"> סוחב אהרן </w:t>
      </w:r>
      <w:r w:rsidR="00496F17">
        <w:rPr>
          <w:rFonts w:hint="cs"/>
          <w:rtl/>
        </w:rPr>
        <w:t>אתו את החשש. מלכתחילה</w:t>
      </w:r>
      <w:r>
        <w:rPr>
          <w:rFonts w:hint="cs"/>
          <w:rtl/>
        </w:rPr>
        <w:t xml:space="preserve"> מסתייג אהרן מכל המהלך. מותם של שני בניו היקרים אינו אלא אישור לחששותיו. אכן, אותו מקום קדוש </w:t>
      </w:r>
      <w:r>
        <w:rPr>
          <w:rtl/>
        </w:rPr>
        <w:t>–</w:t>
      </w:r>
      <w:r>
        <w:rPr>
          <w:rFonts w:hint="cs"/>
          <w:rtl/>
        </w:rPr>
        <w:t xml:space="preserve"> מסוכן הוא. יש להתרחק ממנו ולהסתייג ממנו.</w:t>
      </w:r>
    </w:p>
    <w:p w:rsidR="00B61029" w:rsidRDefault="00B61029" w:rsidP="00B61029">
      <w:pPr>
        <w:pStyle w:val="2"/>
        <w:rPr>
          <w:rFonts w:cs="Narkisim"/>
          <w:rtl/>
        </w:rPr>
      </w:pPr>
      <w:r>
        <w:rPr>
          <w:rFonts w:hint="cs"/>
          <w:rtl/>
        </w:rPr>
        <w:t>הרקע הטעון</w:t>
      </w:r>
    </w:p>
    <w:p w:rsidR="00B61029" w:rsidRDefault="00B61029" w:rsidP="00B61029">
      <w:pPr>
        <w:rPr>
          <w:rtl/>
        </w:rPr>
      </w:pPr>
      <w:r>
        <w:rPr>
          <w:rFonts w:hint="cs"/>
          <w:rtl/>
        </w:rPr>
        <w:t>על רקע הבנה זו, עלינו לקרוא את הפסוקים בראשית פרשתנו. כאשר משה מורה לאהרן כיצד להיכנס, עליו לעקוף לא רק את מותם של שני בניו. עליו לנסות ולהתגבר מחדש על אותו חשש ראשוני של אהרן, אותה הסתייגות ורתיעה טבעית מרוממותו של הבורא. ניתן לתאר שגם משה עצמו מרגיש שלא בנוח בעשותו זאת, בעוד הוא מודע לגורלם של שני בני שומעו, שני אחייניו.</w:t>
      </w:r>
    </w:p>
    <w:p w:rsidR="00B61029" w:rsidRDefault="00B61029" w:rsidP="00B61029">
      <w:pPr>
        <w:rPr>
          <w:rtl/>
        </w:rPr>
      </w:pPr>
      <w:r>
        <w:rPr>
          <w:rFonts w:hint="cs"/>
          <w:rtl/>
        </w:rPr>
        <w:t>אהרן מצדו, צריך להתגבר על נטל כבד במיוחד. הנה, הוא – אהרן הכהן, עתיד להיכנס לקודש הקדשים. זהו אותו חדר בו היו מוטלות גופות שני בניו, ללא רוח חיים. כל זאת, שבועות בודדים לאחר אותו אירוע, כאשר ניתן עדיין לדמיין את גופותיהם ואת מראם חסר החיים.</w:t>
      </w:r>
    </w:p>
    <w:p w:rsidR="00B61029" w:rsidRDefault="00B61029" w:rsidP="00B61029">
      <w:pPr>
        <w:pStyle w:val="2"/>
        <w:rPr>
          <w:rFonts w:cs="Narkisim"/>
          <w:rtl/>
        </w:rPr>
      </w:pPr>
      <w:r>
        <w:rPr>
          <w:rFonts w:hint="cs"/>
          <w:rtl/>
        </w:rPr>
        <w:t>חטא האימפולסיביות</w:t>
      </w:r>
    </w:p>
    <w:p w:rsidR="00B61029" w:rsidRDefault="00B61029" w:rsidP="00B61029">
      <w:pPr>
        <w:rPr>
          <w:rtl/>
        </w:rPr>
      </w:pPr>
      <w:r>
        <w:rPr>
          <w:rFonts w:hint="cs"/>
          <w:rtl/>
        </w:rPr>
        <w:t>משה בא ומקנה לאהרן הוראות כניסה לקודש הקדשים. כאמור, הוראות אלו מקיפות תחומים מספר: האדם הנכנס, זמן הכניסה ואופן הכניסה. מהי משמעותם של פרטים אלו?</w:t>
      </w:r>
    </w:p>
    <w:p w:rsidR="00B61029" w:rsidRDefault="00B61029" w:rsidP="00B61029">
      <w:pPr>
        <w:rPr>
          <w:rtl/>
        </w:rPr>
      </w:pPr>
      <w:r>
        <w:rPr>
          <w:rFonts w:hint="cs"/>
          <w:rtl/>
        </w:rPr>
        <w:t xml:space="preserve">נראה שהחוקים הללו באים לתת מענה לחטאם של נדב ואביהוא. ישנם הסברים רבים לחטא המתואר. הפסוקים מדברים על אש זרה, ופרשנים שונים באים </w:t>
      </w:r>
      <w:r>
        <w:rPr>
          <w:rFonts w:hint="cs"/>
          <w:rtl/>
        </w:rPr>
        <w:lastRenderedPageBreak/>
        <w:t xml:space="preserve">ומפרטים חטאים נוספים דוגמת היותם שתויי יין ופרועי ראש, או שהורו </w:t>
      </w:r>
      <w:r w:rsidR="007C46EE">
        <w:rPr>
          <w:rFonts w:hint="cs"/>
          <w:rtl/>
        </w:rPr>
        <w:t>הלכה ב</w:t>
      </w:r>
      <w:r>
        <w:rPr>
          <w:rFonts w:hint="cs"/>
          <w:rtl/>
        </w:rPr>
        <w:t>פני משה רבם.</w:t>
      </w:r>
    </w:p>
    <w:p w:rsidR="00B61029" w:rsidRDefault="00B61029" w:rsidP="00B61029">
      <w:pPr>
        <w:rPr>
          <w:rtl/>
        </w:rPr>
      </w:pPr>
      <w:r>
        <w:rPr>
          <w:rFonts w:hint="cs"/>
          <w:rtl/>
        </w:rPr>
        <w:t xml:space="preserve">חטאים אלו מגוונים, ובעלי תכנים שונים. אולם, הם בעלי מכנה משותף בולט: </w:t>
      </w:r>
      <w:r>
        <w:rPr>
          <w:rFonts w:hint="cs"/>
          <w:b/>
          <w:bCs/>
          <w:rtl/>
        </w:rPr>
        <w:t>אימפולסיביות</w:t>
      </w:r>
      <w:r>
        <w:rPr>
          <w:rFonts w:hint="cs"/>
          <w:rtl/>
        </w:rPr>
        <w:t xml:space="preserve">. עובד ה' </w:t>
      </w:r>
      <w:r w:rsidR="007C46EE">
        <w:rPr>
          <w:rFonts w:hint="cs"/>
          <w:rtl/>
        </w:rPr>
        <w:t>ש</w:t>
      </w:r>
      <w:r>
        <w:rPr>
          <w:rFonts w:hint="cs"/>
          <w:rtl/>
        </w:rPr>
        <w:t>נמצא באקסטזה, ברוממות רוח, ועל כן נכנס לפני ולפנים, ללא כל התחשבות בקודש וללא חשיבה על פרטים אחרים.</w:t>
      </w:r>
    </w:p>
    <w:p w:rsidR="00B61029" w:rsidRDefault="00B61029" w:rsidP="00B61029">
      <w:pPr>
        <w:rPr>
          <w:rtl/>
        </w:rPr>
      </w:pPr>
      <w:r>
        <w:rPr>
          <w:rFonts w:hint="cs"/>
          <w:rtl/>
        </w:rPr>
        <w:t xml:space="preserve">בכך, מישור זה של פעולה הולך ומצמצם את הפער שבין עובד ה' לבין עובד ע"ז. הדחף, היצריות, האימפולסיביות והתאווה מלווים את עובד העבודה הזרה, ואולי – אף את נדב ואביהו. </w:t>
      </w:r>
    </w:p>
    <w:p w:rsidR="00B61029" w:rsidRDefault="00B61029" w:rsidP="00B61029">
      <w:pPr>
        <w:rPr>
          <w:rtl/>
        </w:rPr>
      </w:pPr>
      <w:r>
        <w:rPr>
          <w:rFonts w:hint="cs"/>
          <w:rtl/>
        </w:rPr>
        <w:t xml:space="preserve">אין זו הפעם הראשונה שאנו פוגשים במעשים כאלו אצל נדב ואביהו. מעט אחרי מתן תורה מתואר: </w:t>
      </w:r>
    </w:p>
    <w:p w:rsidR="007C46EE" w:rsidRDefault="007C46EE" w:rsidP="00B61029">
      <w:pPr>
        <w:pStyle w:val="a4"/>
        <w:rPr>
          <w:sz w:val="14"/>
          <w:szCs w:val="16"/>
          <w:rtl/>
        </w:rPr>
      </w:pPr>
      <w:r>
        <w:rPr>
          <w:rFonts w:hint="cs"/>
          <w:rtl/>
        </w:rPr>
        <w:t>"</w:t>
      </w:r>
      <w:r w:rsidR="00B61029">
        <w:rPr>
          <w:rFonts w:hint="cs"/>
          <w:rtl/>
        </w:rPr>
        <w:t>וְאֶל אֲצִילֵי בְּנֵי יִשְׂרָאֵל לֹא שָׁלַח יָדוֹ וַיֶּחֱזוּ אֶת הָאֱ</w:t>
      </w:r>
      <w:r w:rsidR="00B61029">
        <w:rPr>
          <w:rtl/>
        </w:rPr>
        <w:noBreakHyphen/>
      </w:r>
      <w:r w:rsidR="00B61029">
        <w:rPr>
          <w:rFonts w:hint="cs"/>
          <w:rtl/>
        </w:rPr>
        <w:t>לֹהִים וַיֹּאכְלוּ וַיִּשְׁתּוּ</w:t>
      </w:r>
      <w:r>
        <w:rPr>
          <w:rFonts w:hint="cs"/>
          <w:rtl/>
        </w:rPr>
        <w:t>"</w:t>
      </w:r>
      <w:r w:rsidR="00B61029">
        <w:rPr>
          <w:rFonts w:hint="cs"/>
          <w:rtl/>
        </w:rPr>
        <w:t xml:space="preserve">. </w:t>
      </w:r>
      <w:r w:rsidR="00B61029">
        <w:rPr>
          <w:rFonts w:hint="cs"/>
          <w:sz w:val="14"/>
          <w:szCs w:val="16"/>
          <w:rtl/>
        </w:rPr>
        <w:tab/>
      </w:r>
    </w:p>
    <w:p w:rsidR="00B61029" w:rsidRDefault="00B61029" w:rsidP="007C46EE">
      <w:pPr>
        <w:pStyle w:val="a3"/>
        <w:rPr>
          <w:rtl/>
        </w:rPr>
      </w:pPr>
      <w:r w:rsidRPr="00D44857">
        <w:rPr>
          <w:rFonts w:hint="cs"/>
          <w:rtl/>
        </w:rPr>
        <w:t>(שמות כ</w:t>
      </w:r>
      <w:r w:rsidR="007C46EE">
        <w:rPr>
          <w:rFonts w:hint="cs"/>
          <w:rtl/>
        </w:rPr>
        <w:t>"</w:t>
      </w:r>
      <w:r w:rsidRPr="00D44857">
        <w:rPr>
          <w:rFonts w:hint="cs"/>
          <w:rtl/>
        </w:rPr>
        <w:t>ד, יא)</w:t>
      </w:r>
    </w:p>
    <w:p w:rsidR="00B61029" w:rsidRDefault="00B61029" w:rsidP="00B61029">
      <w:pPr>
        <w:rPr>
          <w:rtl/>
        </w:rPr>
      </w:pPr>
      <w:r>
        <w:rPr>
          <w:rFonts w:hint="cs"/>
          <w:rtl/>
        </w:rPr>
        <w:t>רש"י על אתר מסביר:</w:t>
      </w:r>
    </w:p>
    <w:p w:rsidR="00B61029" w:rsidRDefault="007C46EE" w:rsidP="007C46EE">
      <w:pPr>
        <w:pStyle w:val="a4"/>
        <w:rPr>
          <w:rtl/>
        </w:rPr>
      </w:pPr>
      <w:r>
        <w:rPr>
          <w:rFonts w:hint="cs"/>
          <w:rtl/>
        </w:rPr>
        <w:t>"</w:t>
      </w:r>
      <w:r w:rsidR="00B61029" w:rsidRPr="006617EE">
        <w:rPr>
          <w:rFonts w:hint="cs"/>
          <w:b/>
          <w:bCs/>
          <w:rtl/>
        </w:rPr>
        <w:t>ואל אצילי</w:t>
      </w:r>
      <w:r w:rsidR="00B61029">
        <w:rPr>
          <w:rFonts w:hint="cs"/>
          <w:rtl/>
        </w:rPr>
        <w:t xml:space="preserve"> - הם נדב ואביהוא והזקנים. </w:t>
      </w:r>
      <w:r w:rsidR="00B61029" w:rsidRPr="006617EE">
        <w:rPr>
          <w:rFonts w:hint="cs"/>
          <w:b/>
          <w:bCs/>
          <w:rtl/>
        </w:rPr>
        <w:t>לא שלח ידו</w:t>
      </w:r>
      <w:r w:rsidR="00B61029">
        <w:rPr>
          <w:rFonts w:hint="cs"/>
          <w:rtl/>
        </w:rPr>
        <w:t xml:space="preserve"> - מכלל שהיו </w:t>
      </w:r>
      <w:proofErr w:type="spellStart"/>
      <w:r w:rsidR="00B61029">
        <w:rPr>
          <w:rFonts w:hint="cs"/>
          <w:rtl/>
        </w:rPr>
        <w:t>ראוים</w:t>
      </w:r>
      <w:proofErr w:type="spellEnd"/>
      <w:r w:rsidR="00B61029">
        <w:rPr>
          <w:rFonts w:hint="cs"/>
          <w:rtl/>
        </w:rPr>
        <w:t xml:space="preserve"> להשתלח בהם יד. </w:t>
      </w:r>
      <w:r w:rsidR="00B61029" w:rsidRPr="006617EE">
        <w:rPr>
          <w:rFonts w:hint="cs"/>
          <w:b/>
          <w:bCs/>
          <w:rtl/>
        </w:rPr>
        <w:t>ויחזו את הא</w:t>
      </w:r>
      <w:r w:rsidR="00B61029">
        <w:rPr>
          <w:b/>
          <w:bCs/>
          <w:rtl/>
        </w:rPr>
        <w:noBreakHyphen/>
      </w:r>
      <w:r w:rsidR="00B61029" w:rsidRPr="006617EE">
        <w:rPr>
          <w:rFonts w:hint="cs"/>
          <w:b/>
          <w:bCs/>
          <w:rtl/>
        </w:rPr>
        <w:t>להים</w:t>
      </w:r>
      <w:r w:rsidR="00B61029">
        <w:rPr>
          <w:rFonts w:hint="cs"/>
          <w:rtl/>
        </w:rPr>
        <w:t xml:space="preserve"> - היו </w:t>
      </w:r>
      <w:proofErr w:type="spellStart"/>
      <w:r w:rsidR="00B61029">
        <w:rPr>
          <w:rFonts w:hint="cs"/>
          <w:rtl/>
        </w:rPr>
        <w:t>מסתכלין</w:t>
      </w:r>
      <w:proofErr w:type="spellEnd"/>
      <w:r w:rsidR="00B61029">
        <w:rPr>
          <w:rFonts w:hint="cs"/>
          <w:rtl/>
        </w:rPr>
        <w:t xml:space="preserve"> בו בלב גס מתוך אכילה ושתיה, כך מדרש </w:t>
      </w:r>
      <w:proofErr w:type="spellStart"/>
      <w:r w:rsidR="00B61029">
        <w:rPr>
          <w:rFonts w:hint="cs"/>
          <w:rtl/>
        </w:rPr>
        <w:t>תנחומא</w:t>
      </w:r>
      <w:proofErr w:type="spellEnd"/>
      <w:r>
        <w:rPr>
          <w:rFonts w:hint="cs"/>
          <w:rtl/>
        </w:rPr>
        <w:t>"</w:t>
      </w:r>
      <w:r w:rsidR="00B61029">
        <w:rPr>
          <w:rFonts w:hint="cs"/>
          <w:rtl/>
        </w:rPr>
        <w:t>.</w:t>
      </w:r>
      <w:r w:rsidR="00B61029">
        <w:rPr>
          <w:rFonts w:hint="cs"/>
          <w:rtl/>
        </w:rPr>
        <w:tab/>
      </w:r>
    </w:p>
    <w:p w:rsidR="00B61029" w:rsidRDefault="00B61029" w:rsidP="00B61029">
      <w:pPr>
        <w:rPr>
          <w:rtl/>
        </w:rPr>
      </w:pPr>
      <w:r>
        <w:rPr>
          <w:rFonts w:hint="cs"/>
          <w:rtl/>
        </w:rPr>
        <w:t xml:space="preserve">אם את אהרן משה צריך לשכנע </w:t>
      </w:r>
      <w:proofErr w:type="spellStart"/>
      <w:r>
        <w:rPr>
          <w:rFonts w:hint="cs"/>
          <w:rtl/>
        </w:rPr>
        <w:t>להגיס</w:t>
      </w:r>
      <w:proofErr w:type="spellEnd"/>
      <w:r>
        <w:rPr>
          <w:rFonts w:hint="cs"/>
          <w:rtl/>
        </w:rPr>
        <w:t xml:space="preserve"> את דעתו, הרי שנדב ואביהו נמצאים בקצה השני. הם מגיסים את דעתם, ומגיסים דעתם יותר מידי. הם מרגישים בנוח לאכול ולשתות נוכח פני ה', מתוך גסות הדעת וגסות הרוח. הניגוד לאהרן, המסתייג וחושש לעצם המחשבה על התפקיד לו נועד, בולט ביותר.</w:t>
      </w:r>
    </w:p>
    <w:p w:rsidR="00B61029" w:rsidRDefault="00B61029" w:rsidP="00B61029">
      <w:pPr>
        <w:pStyle w:val="2"/>
        <w:rPr>
          <w:rtl/>
        </w:rPr>
      </w:pPr>
      <w:r>
        <w:rPr>
          <w:rFonts w:hint="cs"/>
          <w:rtl/>
        </w:rPr>
        <w:t>כללים, טהרה וחיים</w:t>
      </w:r>
    </w:p>
    <w:p w:rsidR="00B61029" w:rsidRDefault="00B61029" w:rsidP="00B61029">
      <w:pPr>
        <w:rPr>
          <w:rtl/>
        </w:rPr>
      </w:pPr>
      <w:r>
        <w:rPr>
          <w:rFonts w:hint="cs"/>
          <w:rtl/>
        </w:rPr>
        <w:t xml:space="preserve">זהו הפתרון של משה: "בזאת יבא אהרן אל הקודש" </w:t>
      </w:r>
      <w:r w:rsidRPr="00F45492">
        <w:rPr>
          <w:rFonts w:hint="cs"/>
          <w:sz w:val="14"/>
          <w:szCs w:val="16"/>
          <w:rtl/>
        </w:rPr>
        <w:t xml:space="preserve">(ויקרא </w:t>
      </w:r>
      <w:proofErr w:type="spellStart"/>
      <w:r w:rsidRPr="00F45492">
        <w:rPr>
          <w:rFonts w:hint="cs"/>
          <w:sz w:val="14"/>
          <w:szCs w:val="16"/>
          <w:rtl/>
        </w:rPr>
        <w:t>טז</w:t>
      </w:r>
      <w:proofErr w:type="spellEnd"/>
      <w:r w:rsidRPr="00F45492">
        <w:rPr>
          <w:rFonts w:hint="cs"/>
          <w:sz w:val="14"/>
          <w:szCs w:val="16"/>
          <w:rtl/>
        </w:rPr>
        <w:t>, ג)</w:t>
      </w:r>
      <w:r>
        <w:rPr>
          <w:rFonts w:hint="cs"/>
          <w:rtl/>
        </w:rPr>
        <w:t>. ישנה מערכת מאוד מסודרת ומובנית של כללים, אשר מאפשרים כניסה אל הקודש. הליכה אחר כללים אלו מבורכת היא, בעוד שכניסה בלעדיהם – סופה אסון.</w:t>
      </w:r>
    </w:p>
    <w:p w:rsidR="00B61029" w:rsidRDefault="00B61029" w:rsidP="00B61029">
      <w:pPr>
        <w:rPr>
          <w:rtl/>
        </w:rPr>
      </w:pPr>
      <w:r>
        <w:rPr>
          <w:rFonts w:hint="cs"/>
          <w:rtl/>
        </w:rPr>
        <w:t>בהמשך הפרשה מופיעה מילה נוספת מספר פעמים:</w:t>
      </w:r>
    </w:p>
    <w:p w:rsidR="007C46EE" w:rsidRDefault="007C46EE" w:rsidP="00B61029">
      <w:pPr>
        <w:pStyle w:val="a4"/>
        <w:rPr>
          <w:sz w:val="14"/>
          <w:szCs w:val="16"/>
          <w:rtl/>
        </w:rPr>
      </w:pPr>
      <w:r>
        <w:rPr>
          <w:rFonts w:hint="cs"/>
          <w:rtl/>
        </w:rPr>
        <w:t>"</w:t>
      </w:r>
      <w:r w:rsidR="00B61029">
        <w:rPr>
          <w:rFonts w:hint="cs"/>
          <w:rtl/>
        </w:rPr>
        <w:t xml:space="preserve">וְהִזָּה עָלָיו מִן הַדָּם בְּאֶצְבָּעוֹ שֶׁבַע פְּעָמִים </w:t>
      </w:r>
      <w:r w:rsidR="00B61029">
        <w:rPr>
          <w:rFonts w:hint="cs"/>
          <w:b/>
          <w:bCs/>
          <w:rtl/>
        </w:rPr>
        <w:t>וְטִהֲרוֹ</w:t>
      </w:r>
      <w:r w:rsidR="00B61029">
        <w:rPr>
          <w:rFonts w:hint="cs"/>
          <w:rtl/>
        </w:rPr>
        <w:t xml:space="preserve"> וְקִדְּשׁוֹ מִטֻּמְאֹת בְּנֵי יִשְׂרָאֵל... כִּי בַיּוֹם הַזֶּה יְכַפֵּר עֲלֵיכֶם </w:t>
      </w:r>
      <w:r w:rsidR="00B61029">
        <w:rPr>
          <w:rFonts w:hint="cs"/>
          <w:b/>
          <w:bCs/>
          <w:rtl/>
        </w:rPr>
        <w:t>לְטַהֵר</w:t>
      </w:r>
      <w:r w:rsidR="00B61029">
        <w:rPr>
          <w:rFonts w:hint="cs"/>
          <w:rtl/>
        </w:rPr>
        <w:t xml:space="preserve"> אֶתְכֶם מִכֹּל </w:t>
      </w:r>
      <w:proofErr w:type="spellStart"/>
      <w:r w:rsidR="00B61029">
        <w:rPr>
          <w:rFonts w:hint="cs"/>
          <w:rtl/>
        </w:rPr>
        <w:t>חַטֹּאתֵיכֶם</w:t>
      </w:r>
      <w:proofErr w:type="spellEnd"/>
      <w:r w:rsidR="00B61029">
        <w:rPr>
          <w:rFonts w:hint="cs"/>
          <w:rtl/>
        </w:rPr>
        <w:t xml:space="preserve"> לִפְנֵי ה' </w:t>
      </w:r>
      <w:r w:rsidR="00B61029">
        <w:rPr>
          <w:rFonts w:hint="cs"/>
          <w:b/>
          <w:bCs/>
          <w:rtl/>
        </w:rPr>
        <w:t>תִּטְהָרוּ</w:t>
      </w:r>
      <w:r>
        <w:rPr>
          <w:rFonts w:hint="cs"/>
          <w:rtl/>
        </w:rPr>
        <w:t>"</w:t>
      </w:r>
      <w:r w:rsidR="00B61029">
        <w:rPr>
          <w:rFonts w:hint="cs"/>
          <w:rtl/>
        </w:rPr>
        <w:t xml:space="preserve">. </w:t>
      </w:r>
      <w:r w:rsidR="00B61029">
        <w:rPr>
          <w:rFonts w:hint="cs"/>
          <w:sz w:val="14"/>
          <w:szCs w:val="16"/>
          <w:rtl/>
        </w:rPr>
        <w:tab/>
      </w:r>
    </w:p>
    <w:p w:rsidR="00B61029" w:rsidRDefault="007C46EE" w:rsidP="007C46EE">
      <w:pPr>
        <w:pStyle w:val="a3"/>
        <w:rPr>
          <w:rtl/>
        </w:rPr>
      </w:pPr>
      <w:r>
        <w:rPr>
          <w:rFonts w:hint="cs"/>
          <w:rtl/>
        </w:rPr>
        <w:t xml:space="preserve">(ויקרא ט"ז, </w:t>
      </w:r>
      <w:proofErr w:type="spellStart"/>
      <w:r>
        <w:rPr>
          <w:rFonts w:hint="cs"/>
          <w:rtl/>
        </w:rPr>
        <w:t>יט;</w:t>
      </w:r>
      <w:r w:rsidR="00B61029" w:rsidRPr="007620E4">
        <w:rPr>
          <w:rFonts w:hint="cs"/>
          <w:rtl/>
        </w:rPr>
        <w:t>ל</w:t>
      </w:r>
      <w:proofErr w:type="spellEnd"/>
      <w:r w:rsidR="00B61029" w:rsidRPr="007620E4">
        <w:rPr>
          <w:rFonts w:hint="cs"/>
          <w:rtl/>
        </w:rPr>
        <w:t>)</w:t>
      </w:r>
    </w:p>
    <w:p w:rsidR="00B61029" w:rsidRDefault="00B61029" w:rsidP="00B61029">
      <w:pPr>
        <w:rPr>
          <w:rtl/>
        </w:rPr>
      </w:pPr>
      <w:r>
        <w:rPr>
          <w:rFonts w:hint="cs"/>
          <w:rtl/>
        </w:rPr>
        <w:t>מהו מקומה של הטהרה בפרשייה?</w:t>
      </w:r>
    </w:p>
    <w:p w:rsidR="00B61029" w:rsidRDefault="00B61029" w:rsidP="00B61029">
      <w:pPr>
        <w:rPr>
          <w:rtl/>
        </w:rPr>
      </w:pPr>
      <w:r>
        <w:rPr>
          <w:rFonts w:hint="cs"/>
          <w:rtl/>
        </w:rPr>
        <w:t>הקשר ברור ביותר, אם נבין את מושג הטהרה. הטהרה מסמלת את החיים התקינים, החיים הסדירים והנורמטיביים. המוות לעומת זאת, חידלון החיים – הוא אבי אבות הטומאה. התורה מדגישה את הטהרה בפרשייה זו, כיוון שההתייחסות הנכונה אל הקודש ואל ריבונו של עולם, הנלמדת בפרשה – היא התייחסות הנובעת מתוך טהרה. מתוך חיים אמתיים, מלאים ורוחניים.</w:t>
      </w:r>
    </w:p>
    <w:p w:rsidR="00B61029" w:rsidRDefault="00B61029" w:rsidP="00B61029">
      <w:pPr>
        <w:jc w:val="center"/>
        <w:rPr>
          <w:rtl/>
        </w:rPr>
      </w:pPr>
      <w:r>
        <w:rPr>
          <w:rFonts w:hint="cs"/>
          <w:rtl/>
        </w:rPr>
        <w:t>~*~</w:t>
      </w: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p w:rsidR="00CC65E6" w:rsidRDefault="00CC65E6" w:rsidP="00B61029">
      <w:pPr>
        <w:jc w:val="center"/>
        <w:rPr>
          <w:rtl/>
        </w:rPr>
      </w:pPr>
    </w:p>
    <w:tbl>
      <w:tblPr>
        <w:tblpPr w:leftFromText="180" w:rightFromText="180" w:vertAnchor="page" w:horzAnchor="margin" w:tblpY="12882"/>
        <w:bidiVisual/>
        <w:tblW w:w="4678" w:type="dxa"/>
        <w:tblLayout w:type="fixed"/>
        <w:tblLook w:val="0000" w:firstRow="0" w:lastRow="0" w:firstColumn="0" w:lastColumn="0" w:noHBand="0" w:noVBand="0"/>
      </w:tblPr>
      <w:tblGrid>
        <w:gridCol w:w="283"/>
        <w:gridCol w:w="4111"/>
        <w:gridCol w:w="284"/>
      </w:tblGrid>
      <w:tr w:rsidR="00CC65E6" w:rsidTr="00CC65E6">
        <w:tc>
          <w:tcPr>
            <w:tcW w:w="283" w:type="dxa"/>
            <w:tcBorders>
              <w:top w:val="nil"/>
              <w:left w:val="nil"/>
              <w:bottom w:val="nil"/>
              <w:right w:val="nil"/>
            </w:tcBorders>
          </w:tcPr>
          <w:p w:rsidR="00CC65E6" w:rsidRDefault="00CC65E6" w:rsidP="00CC65E6">
            <w:pPr>
              <w:pStyle w:val="ae"/>
              <w:rPr>
                <w:noProof w:val="0"/>
              </w:rPr>
            </w:pPr>
            <w:r>
              <w:rPr>
                <w:noProof w:val="0"/>
                <w:rtl/>
              </w:rPr>
              <w:t>*</w:t>
            </w:r>
          </w:p>
        </w:tc>
        <w:tc>
          <w:tcPr>
            <w:tcW w:w="4111" w:type="dxa"/>
            <w:tcBorders>
              <w:top w:val="nil"/>
              <w:left w:val="nil"/>
              <w:bottom w:val="nil"/>
              <w:right w:val="nil"/>
            </w:tcBorders>
          </w:tcPr>
          <w:p w:rsidR="00CC65E6" w:rsidRDefault="00CC65E6" w:rsidP="00CC65E6">
            <w:pPr>
              <w:pStyle w:val="ae"/>
              <w:ind w:left="-170" w:right="-170"/>
              <w:rPr>
                <w:noProof w:val="0"/>
              </w:rPr>
            </w:pPr>
            <w:r>
              <w:rPr>
                <w:noProof w:val="0"/>
                <w:rtl/>
              </w:rPr>
              <w:t>***************************************************************</w:t>
            </w:r>
          </w:p>
        </w:tc>
        <w:tc>
          <w:tcPr>
            <w:tcW w:w="284" w:type="dxa"/>
            <w:tcBorders>
              <w:top w:val="nil"/>
              <w:left w:val="nil"/>
              <w:bottom w:val="nil"/>
              <w:right w:val="nil"/>
            </w:tcBorders>
          </w:tcPr>
          <w:p w:rsidR="00CC65E6" w:rsidRDefault="00CC65E6" w:rsidP="00CC65E6">
            <w:pPr>
              <w:pStyle w:val="ae"/>
              <w:rPr>
                <w:noProof w:val="0"/>
              </w:rPr>
            </w:pPr>
            <w:r>
              <w:rPr>
                <w:noProof w:val="0"/>
                <w:rtl/>
              </w:rPr>
              <w:t>*</w:t>
            </w:r>
          </w:p>
        </w:tc>
      </w:tr>
      <w:tr w:rsidR="00CC65E6" w:rsidTr="00CC65E6">
        <w:tc>
          <w:tcPr>
            <w:tcW w:w="283" w:type="dxa"/>
            <w:tcBorders>
              <w:top w:val="nil"/>
              <w:left w:val="nil"/>
              <w:bottom w:val="nil"/>
              <w:right w:val="nil"/>
            </w:tcBorders>
          </w:tcPr>
          <w:p w:rsidR="00CC65E6" w:rsidRDefault="00CC65E6" w:rsidP="00CC65E6">
            <w:pPr>
              <w:pStyle w:val="ae"/>
              <w:rPr>
                <w:noProof w:val="0"/>
              </w:rPr>
            </w:pPr>
            <w:r>
              <w:rPr>
                <w:noProof w:val="0"/>
                <w:rtl/>
              </w:rPr>
              <w:t>* * * * * * * * * *</w:t>
            </w:r>
          </w:p>
        </w:tc>
        <w:tc>
          <w:tcPr>
            <w:tcW w:w="4111" w:type="dxa"/>
            <w:tcBorders>
              <w:top w:val="nil"/>
              <w:left w:val="nil"/>
              <w:bottom w:val="nil"/>
              <w:right w:val="nil"/>
            </w:tcBorders>
          </w:tcPr>
          <w:p w:rsidR="00CC65E6" w:rsidRDefault="00CC65E6" w:rsidP="00CC65E6">
            <w:pPr>
              <w:pStyle w:val="ae"/>
              <w:rPr>
                <w:noProof w:val="0"/>
                <w:rtl/>
              </w:rPr>
            </w:pPr>
            <w:r>
              <w:rPr>
                <w:noProof w:val="0"/>
                <w:rtl/>
              </w:rPr>
              <w:t>כל הזכויות שמורות לישיבת הר עציון</w:t>
            </w:r>
            <w:r>
              <w:rPr>
                <w:rFonts w:hint="cs"/>
                <w:noProof w:val="0"/>
                <w:rtl/>
              </w:rPr>
              <w:t xml:space="preserve"> ולרב משה ליכטנשטיין </w:t>
            </w:r>
          </w:p>
          <w:p w:rsidR="00CC65E6" w:rsidRDefault="00CC65E6" w:rsidP="00CC65E6">
            <w:pPr>
              <w:pStyle w:val="ae"/>
              <w:rPr>
                <w:noProof w:val="0"/>
                <w:rtl/>
              </w:rPr>
            </w:pPr>
            <w:r>
              <w:rPr>
                <w:noProof w:val="0"/>
                <w:rtl/>
              </w:rPr>
              <w:t xml:space="preserve">עורך: </w:t>
            </w:r>
            <w:r>
              <w:rPr>
                <w:rFonts w:hint="cs"/>
                <w:noProof w:val="0"/>
                <w:rtl/>
              </w:rPr>
              <w:t>אלישע אורון, תשע"ז</w:t>
            </w:r>
          </w:p>
          <w:p w:rsidR="00CC65E6" w:rsidRDefault="00CC65E6" w:rsidP="00CC65E6">
            <w:pPr>
              <w:pStyle w:val="ae"/>
              <w:rPr>
                <w:noProof w:val="0"/>
                <w:rtl/>
              </w:rPr>
            </w:pPr>
            <w:r>
              <w:rPr>
                <w:noProof w:val="0"/>
                <w:rtl/>
              </w:rPr>
              <w:t>*******************************************************</w:t>
            </w:r>
          </w:p>
          <w:p w:rsidR="00CC65E6" w:rsidRDefault="00CC65E6" w:rsidP="00CC65E6">
            <w:pPr>
              <w:pStyle w:val="ae"/>
              <w:rPr>
                <w:noProof w:val="0"/>
                <w:rtl/>
              </w:rPr>
            </w:pPr>
          </w:p>
          <w:p w:rsidR="00CC65E6" w:rsidRDefault="00CC65E6" w:rsidP="00CC65E6">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CC65E6" w:rsidRDefault="00CC65E6" w:rsidP="00CC65E6">
            <w:pPr>
              <w:pStyle w:val="ae"/>
              <w:rPr>
                <w:noProof w:val="0"/>
                <w:rtl/>
              </w:rPr>
            </w:pPr>
            <w:r>
              <w:rPr>
                <w:noProof w:val="0"/>
                <w:rtl/>
              </w:rPr>
              <w:t>האתר בעברית:</w:t>
            </w:r>
            <w:r>
              <w:rPr>
                <w:noProof w:val="0"/>
                <w:rtl/>
              </w:rPr>
              <w:tab/>
            </w:r>
            <w:r w:rsidRPr="005E4CA1">
              <w:t>http://vbm.etzion.org.il</w:t>
            </w:r>
          </w:p>
          <w:p w:rsidR="00CC65E6" w:rsidRDefault="00CC65E6" w:rsidP="00CC65E6">
            <w:pPr>
              <w:pStyle w:val="ae"/>
              <w:rPr>
                <w:noProof w:val="0"/>
                <w:rtl/>
              </w:rPr>
            </w:pPr>
            <w:r>
              <w:rPr>
                <w:noProof w:val="0"/>
                <w:rtl/>
              </w:rPr>
              <w:t>האתר באנגלית:</w:t>
            </w:r>
            <w:r>
              <w:rPr>
                <w:noProof w:val="0"/>
                <w:rtl/>
              </w:rPr>
              <w:tab/>
            </w:r>
            <w:hyperlink r:id="rId6" w:history="1">
              <w:r w:rsidRPr="00D94329">
                <w:rPr>
                  <w:rStyle w:val="Hyperlink"/>
                </w:rPr>
                <w:t>http://www.vbm-torah.org</w:t>
              </w:r>
            </w:hyperlink>
          </w:p>
          <w:p w:rsidR="00CC65E6" w:rsidRDefault="00CC65E6" w:rsidP="00CC65E6">
            <w:pPr>
              <w:pStyle w:val="ae"/>
              <w:rPr>
                <w:noProof w:val="0"/>
                <w:rtl/>
              </w:rPr>
            </w:pPr>
          </w:p>
          <w:p w:rsidR="00CC65E6" w:rsidRDefault="00CC65E6" w:rsidP="00CC65E6">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CC65E6" w:rsidRDefault="00CC65E6" w:rsidP="00CC65E6">
            <w:pPr>
              <w:pStyle w:val="ae"/>
              <w:rPr>
                <w:noProof w:val="0"/>
              </w:rPr>
            </w:pPr>
            <w:r>
              <w:rPr>
                <w:noProof w:val="0"/>
                <w:rtl/>
              </w:rPr>
              <w:t xml:space="preserve">דואל: </w:t>
            </w:r>
            <w:hyperlink r:id="rId7" w:history="1">
              <w:r>
                <w:rPr>
                  <w:rStyle w:val="Hyperlink"/>
                </w:rPr>
                <w:t>office@etzion.org.il</w:t>
              </w:r>
            </w:hyperlink>
          </w:p>
        </w:tc>
        <w:tc>
          <w:tcPr>
            <w:tcW w:w="284" w:type="dxa"/>
            <w:tcBorders>
              <w:top w:val="nil"/>
              <w:left w:val="nil"/>
              <w:bottom w:val="nil"/>
              <w:right w:val="nil"/>
            </w:tcBorders>
          </w:tcPr>
          <w:p w:rsidR="00CC65E6" w:rsidRDefault="00CC65E6" w:rsidP="00CC65E6">
            <w:pPr>
              <w:pStyle w:val="ae"/>
              <w:rPr>
                <w:noProof w:val="0"/>
              </w:rPr>
            </w:pPr>
            <w:r>
              <w:rPr>
                <w:noProof w:val="0"/>
                <w:rtl/>
              </w:rPr>
              <w:t xml:space="preserve">* * * * * * * * * * </w:t>
            </w:r>
          </w:p>
        </w:tc>
      </w:tr>
      <w:tr w:rsidR="00CC65E6" w:rsidTr="00CC65E6">
        <w:tc>
          <w:tcPr>
            <w:tcW w:w="283" w:type="dxa"/>
            <w:tcBorders>
              <w:top w:val="nil"/>
              <w:left w:val="nil"/>
              <w:bottom w:val="nil"/>
              <w:right w:val="nil"/>
            </w:tcBorders>
          </w:tcPr>
          <w:p w:rsidR="00CC65E6" w:rsidRDefault="00CC65E6" w:rsidP="00CC65E6">
            <w:pPr>
              <w:pStyle w:val="ae"/>
              <w:rPr>
                <w:noProof w:val="0"/>
              </w:rPr>
            </w:pPr>
            <w:r>
              <w:rPr>
                <w:noProof w:val="0"/>
                <w:rtl/>
              </w:rPr>
              <w:t>*</w:t>
            </w:r>
          </w:p>
        </w:tc>
        <w:tc>
          <w:tcPr>
            <w:tcW w:w="4111" w:type="dxa"/>
            <w:tcBorders>
              <w:top w:val="nil"/>
              <w:left w:val="nil"/>
              <w:bottom w:val="nil"/>
              <w:right w:val="nil"/>
            </w:tcBorders>
          </w:tcPr>
          <w:p w:rsidR="00CC65E6" w:rsidRDefault="00CC65E6" w:rsidP="00CC65E6">
            <w:pPr>
              <w:pStyle w:val="ae"/>
              <w:ind w:left="-227" w:right="-227"/>
              <w:rPr>
                <w:noProof w:val="0"/>
              </w:rPr>
            </w:pPr>
            <w:r>
              <w:rPr>
                <w:noProof w:val="0"/>
                <w:rtl/>
              </w:rPr>
              <w:t>***************************************************************</w:t>
            </w:r>
          </w:p>
        </w:tc>
        <w:tc>
          <w:tcPr>
            <w:tcW w:w="284" w:type="dxa"/>
            <w:tcBorders>
              <w:top w:val="nil"/>
              <w:left w:val="nil"/>
              <w:bottom w:val="nil"/>
              <w:right w:val="nil"/>
            </w:tcBorders>
          </w:tcPr>
          <w:p w:rsidR="00CC65E6" w:rsidRDefault="00CC65E6" w:rsidP="00CC65E6">
            <w:pPr>
              <w:pStyle w:val="ae"/>
              <w:rPr>
                <w:noProof w:val="0"/>
              </w:rPr>
            </w:pPr>
            <w:r>
              <w:rPr>
                <w:noProof w:val="0"/>
                <w:rtl/>
              </w:rPr>
              <w:t>*</w:t>
            </w:r>
          </w:p>
        </w:tc>
      </w:tr>
    </w:tbl>
    <w:p w:rsidR="00CC65E6" w:rsidRDefault="00CC65E6" w:rsidP="00B61029">
      <w:pPr>
        <w:jc w:val="center"/>
        <w:rPr>
          <w:rtl/>
        </w:rPr>
      </w:pPr>
      <w:bookmarkStart w:id="2" w:name="_GoBack"/>
      <w:bookmarkEnd w:id="0"/>
      <w:bookmarkEnd w:id="2"/>
    </w:p>
    <w:sectPr w:rsidR="00CC65E6"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F5" w:rsidRDefault="00871EF5" w:rsidP="005F7985">
      <w:pPr>
        <w:spacing w:after="0" w:line="240" w:lineRule="auto"/>
      </w:pPr>
      <w:r>
        <w:separator/>
      </w:r>
    </w:p>
  </w:endnote>
  <w:endnote w:type="continuationSeparator" w:id="0">
    <w:p w:rsidR="00871EF5" w:rsidRDefault="00871EF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F5" w:rsidRDefault="00871EF5" w:rsidP="005F7985">
      <w:pPr>
        <w:spacing w:after="0" w:line="240" w:lineRule="auto"/>
      </w:pPr>
      <w:r>
        <w:separator/>
      </w:r>
    </w:p>
  </w:footnote>
  <w:footnote w:type="continuationSeparator" w:id="0">
    <w:p w:rsidR="00871EF5" w:rsidRDefault="00871EF5" w:rsidP="005F7985">
      <w:pPr>
        <w:spacing w:after="0" w:line="240" w:lineRule="auto"/>
      </w:pPr>
      <w:r>
        <w:continuationSeparator/>
      </w:r>
    </w:p>
  </w:footnote>
  <w:footnote w:id="1">
    <w:p w:rsidR="00B61029" w:rsidRPr="009A0FB2" w:rsidRDefault="00B61029" w:rsidP="00B61029">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t xml:space="preserve">השיחה נאמרה בערב שבת פרשת אחרי מות </w:t>
      </w:r>
      <w:r w:rsidR="006F7C19">
        <w:rPr>
          <w:rtl/>
        </w:rPr>
        <w:t>–</w:t>
      </w:r>
      <w:r>
        <w:rPr>
          <w:rFonts w:hint="cs"/>
          <w:rtl/>
        </w:rPr>
        <w:t xml:space="preserve"> קדושים</w:t>
      </w:r>
      <w:r w:rsidR="006F7C19">
        <w:rPr>
          <w:rFonts w:hint="cs"/>
          <w:rtl/>
        </w:rPr>
        <w:t>,</w:t>
      </w:r>
      <w:r>
        <w:rPr>
          <w:rFonts w:hint="cs"/>
          <w:rtl/>
        </w:rPr>
        <w:t xml:space="preserve"> סוכמה על ידי עמנואל מאייר</w:t>
      </w:r>
      <w:r w:rsidR="006F7C19">
        <w:rPr>
          <w:rFonts w:hint="cs"/>
          <w:rtl/>
        </w:rPr>
        <w:t xml:space="preserve"> ונערכה ע"י אלישע אורון</w:t>
      </w:r>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C65E6">
      <w:rPr>
        <w:b/>
        <w:bCs/>
        <w:noProof/>
        <w:sz w:val="21"/>
        <w:rtl/>
      </w:rPr>
      <w:t>3</w:t>
    </w:r>
    <w:r>
      <w:rPr>
        <w:b/>
        <w:bCs/>
        <w:sz w:val="21"/>
        <w:rtl/>
      </w:rPr>
      <w:fldChar w:fldCharType="end"/>
    </w:r>
    <w:r>
      <w:rPr>
        <w:b/>
        <w:bCs/>
        <w:sz w:val="21"/>
        <w:rtl/>
      </w:rPr>
      <w:t xml:space="preserve"> -</w:t>
    </w:r>
  </w:p>
  <w:p w:rsidR="00C05872" w:rsidRDefault="00871E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871EF5">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16FCE"/>
    <w:rsid w:val="000458BC"/>
    <w:rsid w:val="00067E9B"/>
    <w:rsid w:val="000827D2"/>
    <w:rsid w:val="000A18FC"/>
    <w:rsid w:val="000D00CA"/>
    <w:rsid w:val="000E5AFD"/>
    <w:rsid w:val="001032CB"/>
    <w:rsid w:val="00111633"/>
    <w:rsid w:val="00117B74"/>
    <w:rsid w:val="00134C7B"/>
    <w:rsid w:val="00143837"/>
    <w:rsid w:val="001502DB"/>
    <w:rsid w:val="001A2419"/>
    <w:rsid w:val="001C0398"/>
    <w:rsid w:val="001C08DD"/>
    <w:rsid w:val="001F137C"/>
    <w:rsid w:val="00231486"/>
    <w:rsid w:val="0026536C"/>
    <w:rsid w:val="00272817"/>
    <w:rsid w:val="002756E2"/>
    <w:rsid w:val="00277060"/>
    <w:rsid w:val="0028771E"/>
    <w:rsid w:val="002A394A"/>
    <w:rsid w:val="002B2816"/>
    <w:rsid w:val="002D3217"/>
    <w:rsid w:val="00315192"/>
    <w:rsid w:val="0033127E"/>
    <w:rsid w:val="00345D27"/>
    <w:rsid w:val="00380328"/>
    <w:rsid w:val="003D7721"/>
    <w:rsid w:val="003E768B"/>
    <w:rsid w:val="003F7890"/>
    <w:rsid w:val="00402C36"/>
    <w:rsid w:val="00420F26"/>
    <w:rsid w:val="00425BEB"/>
    <w:rsid w:val="004360C9"/>
    <w:rsid w:val="00455395"/>
    <w:rsid w:val="004829C8"/>
    <w:rsid w:val="00496F17"/>
    <w:rsid w:val="004D0239"/>
    <w:rsid w:val="005149C3"/>
    <w:rsid w:val="00520FA0"/>
    <w:rsid w:val="00543BFF"/>
    <w:rsid w:val="00544704"/>
    <w:rsid w:val="005647CD"/>
    <w:rsid w:val="005B76C2"/>
    <w:rsid w:val="005E44BA"/>
    <w:rsid w:val="005E51B5"/>
    <w:rsid w:val="005F7985"/>
    <w:rsid w:val="006064E4"/>
    <w:rsid w:val="0061649C"/>
    <w:rsid w:val="00617E24"/>
    <w:rsid w:val="006400C8"/>
    <w:rsid w:val="00683AD6"/>
    <w:rsid w:val="0069000C"/>
    <w:rsid w:val="006B1EF3"/>
    <w:rsid w:val="006B332C"/>
    <w:rsid w:val="006E5896"/>
    <w:rsid w:val="006F7C19"/>
    <w:rsid w:val="0070000E"/>
    <w:rsid w:val="00707A86"/>
    <w:rsid w:val="007176D1"/>
    <w:rsid w:val="0077090A"/>
    <w:rsid w:val="00773F69"/>
    <w:rsid w:val="00777CEF"/>
    <w:rsid w:val="007873C0"/>
    <w:rsid w:val="007A6AB1"/>
    <w:rsid w:val="007B0711"/>
    <w:rsid w:val="007B5488"/>
    <w:rsid w:val="007C46EE"/>
    <w:rsid w:val="007C5FA6"/>
    <w:rsid w:val="007E507C"/>
    <w:rsid w:val="007E7500"/>
    <w:rsid w:val="00835345"/>
    <w:rsid w:val="0086008D"/>
    <w:rsid w:val="00865437"/>
    <w:rsid w:val="00870EB7"/>
    <w:rsid w:val="00871EF5"/>
    <w:rsid w:val="00875FBB"/>
    <w:rsid w:val="0087729D"/>
    <w:rsid w:val="0088360E"/>
    <w:rsid w:val="008B3A6B"/>
    <w:rsid w:val="008C5B82"/>
    <w:rsid w:val="008D309C"/>
    <w:rsid w:val="009002A5"/>
    <w:rsid w:val="009120C5"/>
    <w:rsid w:val="009215D9"/>
    <w:rsid w:val="0093798A"/>
    <w:rsid w:val="009724A7"/>
    <w:rsid w:val="0098126F"/>
    <w:rsid w:val="009B70F2"/>
    <w:rsid w:val="009C6505"/>
    <w:rsid w:val="009C6C3A"/>
    <w:rsid w:val="009F1F91"/>
    <w:rsid w:val="009F301F"/>
    <w:rsid w:val="009F32DA"/>
    <w:rsid w:val="00A14F22"/>
    <w:rsid w:val="00A17CC0"/>
    <w:rsid w:val="00A67BCC"/>
    <w:rsid w:val="00AB2B0A"/>
    <w:rsid w:val="00AC4207"/>
    <w:rsid w:val="00AE1BD0"/>
    <w:rsid w:val="00B103A1"/>
    <w:rsid w:val="00B2236F"/>
    <w:rsid w:val="00B243F4"/>
    <w:rsid w:val="00B61029"/>
    <w:rsid w:val="00B65D5E"/>
    <w:rsid w:val="00B7243D"/>
    <w:rsid w:val="00B7507A"/>
    <w:rsid w:val="00B86A06"/>
    <w:rsid w:val="00BC7C5F"/>
    <w:rsid w:val="00BD32A3"/>
    <w:rsid w:val="00BD38AD"/>
    <w:rsid w:val="00BE1240"/>
    <w:rsid w:val="00BF0022"/>
    <w:rsid w:val="00C027E6"/>
    <w:rsid w:val="00C25383"/>
    <w:rsid w:val="00C416DD"/>
    <w:rsid w:val="00CA3B41"/>
    <w:rsid w:val="00CB11E4"/>
    <w:rsid w:val="00CB73CC"/>
    <w:rsid w:val="00CC65E6"/>
    <w:rsid w:val="00CC778C"/>
    <w:rsid w:val="00CF363C"/>
    <w:rsid w:val="00D01D8C"/>
    <w:rsid w:val="00D606D4"/>
    <w:rsid w:val="00D70DEE"/>
    <w:rsid w:val="00DB0EBF"/>
    <w:rsid w:val="00DC24EA"/>
    <w:rsid w:val="00E43529"/>
    <w:rsid w:val="00E526E4"/>
    <w:rsid w:val="00E66D5D"/>
    <w:rsid w:val="00E82DA9"/>
    <w:rsid w:val="00EA205A"/>
    <w:rsid w:val="00EA261D"/>
    <w:rsid w:val="00EA3490"/>
    <w:rsid w:val="00EB5473"/>
    <w:rsid w:val="00EC4407"/>
    <w:rsid w:val="00ED4AE0"/>
    <w:rsid w:val="00F178AB"/>
    <w:rsid w:val="00F325DB"/>
    <w:rsid w:val="00F868DF"/>
    <w:rsid w:val="00F95556"/>
    <w:rsid w:val="00F9705F"/>
    <w:rsid w:val="00FA5581"/>
    <w:rsid w:val="00FA6FEC"/>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C19"/>
    <w:pPr>
      <w:autoSpaceDE w:val="0"/>
      <w:autoSpaceDN w:val="0"/>
      <w:bidi/>
      <w:spacing w:after="120" w:line="360"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143837"/>
    <w:pPr>
      <w:spacing w:before="120"/>
      <w:jc w:val="right"/>
      <w:outlineLvl w:val="4"/>
    </w:pPr>
    <w:rPr>
      <w:rFonts w:ascii="Narkisim" w:hAnsi="Narkisim"/>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2756E2"/>
    <w:pPr>
      <w:autoSpaceDE/>
      <w:autoSpaceDN/>
      <w:ind w:left="794"/>
      <w:jc w:val="right"/>
    </w:pPr>
    <w:rPr>
      <w:rFonts w:asciiTheme="minorHAnsi" w:hAnsiTheme="minorHAnsi"/>
      <w:sz w:val="22"/>
      <w:szCs w:val="20"/>
    </w:rPr>
  </w:style>
  <w:style w:type="paragraph" w:styleId="a4">
    <w:name w:val="Quote"/>
    <w:basedOn w:val="a"/>
    <w:link w:val="a5"/>
    <w:autoRedefine/>
    <w:qFormat/>
    <w:rsid w:val="00143837"/>
    <w:pPr>
      <w:tabs>
        <w:tab w:val="right" w:pos="4620"/>
      </w:tabs>
      <w:spacing w:before="120"/>
      <w:ind w:left="567"/>
    </w:pPr>
    <w:rPr>
      <w:rFonts w:asciiTheme="minorHAnsi" w:hAnsiTheme="minorHAnsi"/>
      <w:sz w:val="22"/>
    </w:rPr>
  </w:style>
  <w:style w:type="character" w:customStyle="1" w:styleId="a5">
    <w:name w:val="ציטוט תו"/>
    <w:link w:val="a4"/>
    <w:rsid w:val="00143837"/>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143837"/>
    <w:rPr>
      <w:rFonts w:ascii="Narkisim" w:hAnsi="Narkisim" w:cs="Narkisim"/>
      <w:sz w:val="20"/>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כות"/>
    <w:basedOn w:val="a"/>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a"/>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f1">
    <w:name w:val="כותרת"/>
    <w:basedOn w:val="a"/>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1">
    <w:name w:val="כותרת2"/>
    <w:basedOn w:val="af1"/>
    <w:uiPriority w:val="99"/>
    <w:rsid w:val="00FA5581"/>
    <w:pPr>
      <w:spacing w:after="60"/>
    </w:pPr>
    <w:rPr>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bm-torah.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1279</Words>
  <Characters>6399</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2017-05-02T16:53:00Z</dcterms:created>
  <dcterms:modified xsi:type="dcterms:W3CDTF">2017-05-02T17:10:00Z</dcterms:modified>
</cp:coreProperties>
</file>