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1E711C" w:rsidRDefault="0014188A" w:rsidP="001E711C">
      <w:pPr>
        <w:pStyle w:val="CC"/>
        <w:keepLines w:val="0"/>
        <w:tabs>
          <w:tab w:val="left" w:pos="720"/>
        </w:tabs>
        <w:spacing w:after="0"/>
        <w:ind w:left="0" w:firstLine="0"/>
        <w:jc w:val="center"/>
        <w:outlineLvl w:val="0"/>
        <w:rPr>
          <w:rFonts w:asciiTheme="minorBidi" w:hAnsiTheme="minorBidi" w:cstheme="minorBidi"/>
          <w:sz w:val="24"/>
          <w:szCs w:val="24"/>
        </w:rPr>
      </w:pPr>
      <w:r w:rsidRPr="001E711C">
        <w:rPr>
          <w:rFonts w:asciiTheme="minorBidi" w:hAnsiTheme="minorBidi" w:cstheme="minorBidi"/>
          <w:sz w:val="24"/>
          <w:szCs w:val="24"/>
        </w:rPr>
        <w:t>YESHIVAT HAR ETZION</w:t>
      </w:r>
    </w:p>
    <w:p w:rsidR="0014188A" w:rsidRPr="001E711C" w:rsidRDefault="0014188A" w:rsidP="001E711C">
      <w:pPr>
        <w:pStyle w:val="CC"/>
        <w:keepLines w:val="0"/>
        <w:tabs>
          <w:tab w:val="left" w:pos="720"/>
        </w:tabs>
        <w:spacing w:after="0"/>
        <w:ind w:left="0" w:firstLine="0"/>
        <w:jc w:val="center"/>
        <w:rPr>
          <w:rFonts w:asciiTheme="minorBidi" w:hAnsiTheme="minorBidi" w:cstheme="minorBidi"/>
          <w:sz w:val="24"/>
          <w:szCs w:val="24"/>
        </w:rPr>
      </w:pPr>
      <w:r w:rsidRPr="001E711C">
        <w:rPr>
          <w:rFonts w:asciiTheme="minorBidi" w:hAnsiTheme="minorBidi" w:cstheme="minorBidi"/>
          <w:sz w:val="24"/>
          <w:szCs w:val="24"/>
        </w:rPr>
        <w:t>ISRAEL KOSCHITZKY VIRTUAL BEIT MIDRASH (VBM)</w:t>
      </w:r>
    </w:p>
    <w:p w:rsidR="0014188A" w:rsidRPr="001E711C" w:rsidRDefault="0014188A" w:rsidP="001E711C">
      <w:pPr>
        <w:pStyle w:val="CC"/>
        <w:keepLines w:val="0"/>
        <w:tabs>
          <w:tab w:val="left" w:pos="720"/>
        </w:tabs>
        <w:spacing w:after="0"/>
        <w:ind w:left="0" w:firstLine="0"/>
        <w:jc w:val="center"/>
        <w:rPr>
          <w:rFonts w:asciiTheme="minorBidi" w:hAnsiTheme="minorBidi" w:cstheme="minorBidi"/>
          <w:sz w:val="24"/>
          <w:szCs w:val="24"/>
        </w:rPr>
      </w:pPr>
      <w:r w:rsidRPr="001E711C">
        <w:rPr>
          <w:rFonts w:asciiTheme="minorBidi" w:hAnsiTheme="minorBidi" w:cstheme="minorBidi"/>
          <w:sz w:val="24"/>
          <w:szCs w:val="24"/>
        </w:rPr>
        <w:t>*********************************************************</w:t>
      </w:r>
    </w:p>
    <w:p w:rsidR="0014188A" w:rsidRPr="001E711C" w:rsidRDefault="0014188A" w:rsidP="001E711C">
      <w:pPr>
        <w:pStyle w:val="CC"/>
        <w:keepLines w:val="0"/>
        <w:tabs>
          <w:tab w:val="left" w:pos="720"/>
        </w:tabs>
        <w:spacing w:after="0"/>
        <w:ind w:left="0" w:firstLine="0"/>
        <w:jc w:val="center"/>
        <w:rPr>
          <w:rFonts w:asciiTheme="minorBidi" w:hAnsiTheme="minorBidi" w:cstheme="minorBidi"/>
          <w:sz w:val="24"/>
          <w:szCs w:val="24"/>
        </w:rPr>
      </w:pPr>
    </w:p>
    <w:p w:rsidR="0014188A" w:rsidRPr="001E711C" w:rsidRDefault="0014188A" w:rsidP="001E711C">
      <w:pPr>
        <w:pStyle w:val="CC"/>
        <w:keepLines w:val="0"/>
        <w:tabs>
          <w:tab w:val="left" w:pos="720"/>
        </w:tabs>
        <w:spacing w:after="0"/>
        <w:ind w:left="0" w:firstLine="0"/>
        <w:jc w:val="center"/>
        <w:outlineLvl w:val="0"/>
        <w:rPr>
          <w:rFonts w:asciiTheme="minorBidi" w:hAnsiTheme="minorBidi" w:cstheme="minorBidi"/>
          <w:sz w:val="24"/>
          <w:szCs w:val="24"/>
        </w:rPr>
      </w:pPr>
      <w:r w:rsidRPr="001E711C">
        <w:rPr>
          <w:rFonts w:asciiTheme="minorBidi" w:hAnsiTheme="minorBidi" w:cstheme="minorBidi"/>
          <w:sz w:val="24"/>
          <w:szCs w:val="24"/>
        </w:rPr>
        <w:t>GEOGRAPHY IN THE PARASHA</w:t>
      </w:r>
    </w:p>
    <w:p w:rsidR="0014188A" w:rsidRPr="001E711C" w:rsidRDefault="0014188A" w:rsidP="001E711C">
      <w:pPr>
        <w:pStyle w:val="CC"/>
        <w:keepLines w:val="0"/>
        <w:tabs>
          <w:tab w:val="left" w:pos="720"/>
        </w:tabs>
        <w:spacing w:after="0"/>
        <w:ind w:left="0" w:firstLine="0"/>
        <w:jc w:val="center"/>
        <w:rPr>
          <w:rFonts w:asciiTheme="minorBidi" w:hAnsiTheme="minorBidi" w:cstheme="minorBidi"/>
          <w:sz w:val="24"/>
          <w:szCs w:val="24"/>
        </w:rPr>
      </w:pPr>
    </w:p>
    <w:p w:rsidR="00DB664C" w:rsidRDefault="00DB664C" w:rsidP="001E711C">
      <w:pPr>
        <w:spacing w:after="0" w:line="240" w:lineRule="auto"/>
        <w:jc w:val="center"/>
        <w:outlineLvl w:val="0"/>
        <w:rPr>
          <w:rFonts w:asciiTheme="minorBidi" w:hAnsiTheme="minorBidi"/>
          <w:b/>
          <w:bCs/>
          <w:i/>
          <w:iCs/>
          <w:sz w:val="24"/>
          <w:szCs w:val="24"/>
        </w:rPr>
      </w:pPr>
    </w:p>
    <w:p w:rsidR="0014188A" w:rsidRPr="001E711C" w:rsidRDefault="0014188A" w:rsidP="001E711C">
      <w:pPr>
        <w:spacing w:after="0" w:line="240" w:lineRule="auto"/>
        <w:jc w:val="center"/>
        <w:outlineLvl w:val="0"/>
        <w:rPr>
          <w:rFonts w:asciiTheme="minorBidi" w:hAnsiTheme="minorBidi"/>
          <w:b/>
          <w:bCs/>
          <w:sz w:val="24"/>
          <w:szCs w:val="24"/>
        </w:rPr>
      </w:pPr>
      <w:r w:rsidRPr="001E711C">
        <w:rPr>
          <w:rFonts w:asciiTheme="minorBidi" w:hAnsiTheme="minorBidi"/>
          <w:b/>
          <w:bCs/>
          <w:i/>
          <w:iCs/>
          <w:sz w:val="24"/>
          <w:szCs w:val="24"/>
        </w:rPr>
        <w:t xml:space="preserve">PARASHAT </w:t>
      </w:r>
      <w:r w:rsidR="004A42A2" w:rsidRPr="001E711C">
        <w:rPr>
          <w:rFonts w:asciiTheme="minorBidi" w:hAnsiTheme="minorBidi"/>
          <w:b/>
          <w:bCs/>
          <w:i/>
          <w:iCs/>
          <w:sz w:val="24"/>
          <w:szCs w:val="24"/>
        </w:rPr>
        <w:t>TAZRIA-</w:t>
      </w:r>
      <w:r w:rsidR="00CD5932" w:rsidRPr="001E711C">
        <w:rPr>
          <w:rFonts w:asciiTheme="minorBidi" w:hAnsiTheme="minorBidi"/>
          <w:b/>
          <w:bCs/>
          <w:i/>
          <w:iCs/>
          <w:sz w:val="24"/>
          <w:szCs w:val="24"/>
        </w:rPr>
        <w:t>METZORA</w:t>
      </w:r>
    </w:p>
    <w:p w:rsidR="0014188A" w:rsidRPr="001E711C" w:rsidRDefault="0014188A" w:rsidP="001E711C">
      <w:pPr>
        <w:spacing w:after="0" w:line="240" w:lineRule="auto"/>
        <w:jc w:val="center"/>
        <w:rPr>
          <w:rFonts w:asciiTheme="minorBidi" w:hAnsiTheme="minorBidi"/>
          <w:b/>
          <w:bCs/>
          <w:sz w:val="24"/>
          <w:szCs w:val="24"/>
        </w:rPr>
      </w:pPr>
    </w:p>
    <w:p w:rsidR="004A6EF7" w:rsidRPr="001E711C" w:rsidRDefault="008C05DA" w:rsidP="001E711C">
      <w:pPr>
        <w:spacing w:after="0" w:line="240" w:lineRule="auto"/>
        <w:jc w:val="center"/>
        <w:outlineLvl w:val="0"/>
        <w:rPr>
          <w:rFonts w:asciiTheme="minorBidi" w:hAnsiTheme="minorBidi"/>
          <w:b/>
          <w:bCs/>
          <w:sz w:val="24"/>
          <w:szCs w:val="24"/>
        </w:rPr>
      </w:pPr>
      <w:r w:rsidRPr="001E711C">
        <w:rPr>
          <w:rFonts w:asciiTheme="minorBidi" w:hAnsiTheme="minorBidi"/>
          <w:b/>
          <w:bCs/>
          <w:sz w:val="24"/>
          <w:szCs w:val="24"/>
        </w:rPr>
        <w:t xml:space="preserve">The </w:t>
      </w:r>
      <w:r w:rsidR="00024ED0" w:rsidRPr="001E711C">
        <w:rPr>
          <w:rFonts w:asciiTheme="minorBidi" w:hAnsiTheme="minorBidi"/>
          <w:b/>
          <w:bCs/>
          <w:i/>
          <w:iCs/>
          <w:sz w:val="24"/>
          <w:szCs w:val="24"/>
        </w:rPr>
        <w:t>Tzara’at</w:t>
      </w:r>
      <w:r w:rsidR="00024ED0" w:rsidRPr="001E711C">
        <w:rPr>
          <w:rFonts w:asciiTheme="minorBidi" w:hAnsiTheme="minorBidi"/>
          <w:b/>
          <w:bCs/>
          <w:sz w:val="24"/>
          <w:szCs w:val="24"/>
        </w:rPr>
        <w:t>-a</w:t>
      </w:r>
      <w:r w:rsidRPr="001E711C">
        <w:rPr>
          <w:rFonts w:asciiTheme="minorBidi" w:hAnsiTheme="minorBidi"/>
          <w:b/>
          <w:bCs/>
          <w:sz w:val="24"/>
          <w:szCs w:val="24"/>
        </w:rPr>
        <w:t>ffected House</w:t>
      </w:r>
    </w:p>
    <w:p w:rsidR="00F7770D" w:rsidRDefault="00F7770D" w:rsidP="001E711C">
      <w:pPr>
        <w:spacing w:after="0" w:line="240" w:lineRule="auto"/>
        <w:jc w:val="center"/>
        <w:rPr>
          <w:rFonts w:asciiTheme="minorBidi" w:hAnsiTheme="minorBidi"/>
          <w:b/>
          <w:bCs/>
          <w:sz w:val="24"/>
          <w:szCs w:val="24"/>
        </w:rPr>
      </w:pPr>
      <w:r w:rsidRPr="001E711C">
        <w:rPr>
          <w:rFonts w:asciiTheme="minorBidi" w:hAnsiTheme="minorBidi"/>
          <w:b/>
          <w:bCs/>
          <w:sz w:val="24"/>
          <w:szCs w:val="24"/>
        </w:rPr>
        <w:t xml:space="preserve">By </w:t>
      </w:r>
      <w:r w:rsidR="003241CE" w:rsidRPr="001E711C">
        <w:rPr>
          <w:rFonts w:asciiTheme="minorBidi" w:hAnsiTheme="minorBidi"/>
          <w:b/>
          <w:bCs/>
          <w:sz w:val="24"/>
          <w:szCs w:val="24"/>
        </w:rPr>
        <w:t>Prof.</w:t>
      </w:r>
      <w:r w:rsidRPr="001E711C">
        <w:rPr>
          <w:rFonts w:asciiTheme="minorBidi" w:hAnsiTheme="minorBidi"/>
          <w:b/>
          <w:bCs/>
          <w:sz w:val="24"/>
          <w:szCs w:val="24"/>
        </w:rPr>
        <w:t xml:space="preserve"> Yoel Elitzur</w:t>
      </w:r>
    </w:p>
    <w:p w:rsidR="001E711C" w:rsidRPr="001E711C" w:rsidRDefault="001E711C" w:rsidP="001E711C">
      <w:pPr>
        <w:spacing w:after="0" w:line="240" w:lineRule="auto"/>
        <w:jc w:val="center"/>
        <w:rPr>
          <w:rFonts w:asciiTheme="minorBidi" w:hAnsiTheme="minorBidi"/>
          <w:b/>
          <w:bCs/>
          <w:sz w:val="24"/>
          <w:szCs w:val="24"/>
        </w:rPr>
      </w:pPr>
    </w:p>
    <w:p w:rsidR="0077133E" w:rsidRPr="001E711C" w:rsidRDefault="0077133E" w:rsidP="001E711C">
      <w:pPr>
        <w:spacing w:after="0" w:line="240" w:lineRule="auto"/>
        <w:jc w:val="both"/>
        <w:rPr>
          <w:rFonts w:asciiTheme="minorBidi" w:hAnsiTheme="minorBidi"/>
          <w:b/>
          <w:bCs/>
          <w:sz w:val="24"/>
          <w:szCs w:val="24"/>
        </w:rPr>
      </w:pPr>
    </w:p>
    <w:p w:rsidR="0014188A" w:rsidRPr="001E711C" w:rsidRDefault="008C05DA" w:rsidP="001E711C">
      <w:pPr>
        <w:spacing w:after="0" w:line="240" w:lineRule="auto"/>
        <w:jc w:val="both"/>
        <w:rPr>
          <w:rFonts w:asciiTheme="minorBidi" w:hAnsiTheme="minorBidi"/>
          <w:b/>
          <w:bCs/>
          <w:sz w:val="24"/>
          <w:szCs w:val="24"/>
        </w:rPr>
      </w:pPr>
      <w:r w:rsidRPr="001E711C">
        <w:rPr>
          <w:rFonts w:asciiTheme="minorBidi" w:hAnsiTheme="minorBidi"/>
          <w:b/>
          <w:bCs/>
          <w:i/>
          <w:iCs/>
          <w:sz w:val="24"/>
          <w:szCs w:val="24"/>
        </w:rPr>
        <w:t xml:space="preserve">Tzara’at </w:t>
      </w:r>
      <w:r w:rsidRPr="001E711C">
        <w:rPr>
          <w:rFonts w:asciiTheme="minorBidi" w:hAnsiTheme="minorBidi"/>
          <w:b/>
          <w:bCs/>
          <w:sz w:val="24"/>
          <w:szCs w:val="24"/>
        </w:rPr>
        <w:t>as a Real-life Phenomenon in the Second Temple Period and Thereafter</w:t>
      </w:r>
    </w:p>
    <w:p w:rsidR="008C05DA" w:rsidRPr="001E711C" w:rsidRDefault="008C05DA" w:rsidP="001E711C">
      <w:pPr>
        <w:spacing w:after="0" w:line="240" w:lineRule="auto"/>
        <w:jc w:val="both"/>
        <w:rPr>
          <w:rFonts w:asciiTheme="minorBidi" w:hAnsiTheme="minorBidi"/>
          <w:b/>
          <w:bCs/>
          <w:sz w:val="24"/>
          <w:szCs w:val="24"/>
        </w:rPr>
      </w:pPr>
    </w:p>
    <w:p w:rsidR="00851307" w:rsidRPr="001E711C" w:rsidRDefault="008C05DA" w:rsidP="001E711C">
      <w:pPr>
        <w:spacing w:after="0" w:line="240" w:lineRule="auto"/>
        <w:jc w:val="both"/>
        <w:rPr>
          <w:rFonts w:asciiTheme="minorBidi" w:hAnsiTheme="minorBidi"/>
          <w:sz w:val="24"/>
          <w:szCs w:val="24"/>
        </w:rPr>
      </w:pPr>
      <w:r w:rsidRPr="001E711C">
        <w:rPr>
          <w:rFonts w:asciiTheme="minorBidi" w:hAnsiTheme="minorBidi"/>
          <w:b/>
          <w:bCs/>
          <w:sz w:val="24"/>
          <w:szCs w:val="24"/>
        </w:rPr>
        <w:tab/>
      </w:r>
      <w:r w:rsidRPr="001E711C">
        <w:rPr>
          <w:rFonts w:asciiTheme="minorBidi" w:hAnsiTheme="minorBidi"/>
          <w:sz w:val="24"/>
          <w:szCs w:val="24"/>
        </w:rPr>
        <w:t xml:space="preserve">The </w:t>
      </w:r>
      <w:r w:rsidRPr="001E711C">
        <w:rPr>
          <w:rFonts w:asciiTheme="minorBidi" w:hAnsiTheme="minorBidi"/>
          <w:i/>
          <w:iCs/>
          <w:sz w:val="24"/>
          <w:szCs w:val="24"/>
        </w:rPr>
        <w:t xml:space="preserve">tzara’at </w:t>
      </w:r>
      <w:r w:rsidRPr="001E711C">
        <w:rPr>
          <w:rFonts w:asciiTheme="minorBidi" w:hAnsiTheme="minorBidi"/>
          <w:sz w:val="24"/>
          <w:szCs w:val="24"/>
        </w:rPr>
        <w:t xml:space="preserve">that the Torah describes </w:t>
      </w:r>
      <w:r w:rsidR="002B60B2" w:rsidRPr="001E711C">
        <w:rPr>
          <w:rFonts w:asciiTheme="minorBidi" w:hAnsiTheme="minorBidi"/>
          <w:sz w:val="24"/>
          <w:szCs w:val="24"/>
        </w:rPr>
        <w:t xml:space="preserve">is not a recognized </w:t>
      </w:r>
      <w:r w:rsidR="005A1CF2" w:rsidRPr="001E711C">
        <w:rPr>
          <w:rFonts w:asciiTheme="minorBidi" w:hAnsiTheme="minorBidi"/>
          <w:sz w:val="24"/>
          <w:szCs w:val="24"/>
        </w:rPr>
        <w:t>disease</w:t>
      </w:r>
      <w:r w:rsidR="002B60B2" w:rsidRPr="001E711C">
        <w:rPr>
          <w:rFonts w:asciiTheme="minorBidi" w:hAnsiTheme="minorBidi"/>
          <w:sz w:val="24"/>
          <w:szCs w:val="24"/>
        </w:rPr>
        <w:t xml:space="preserve"> today, and its prominent symptoms – hair turning white (or yellow, in the case of an affection on the head or beard) and a patch of undiscolored flesh within the swelling – are unknown to us. </w:t>
      </w:r>
      <w:r w:rsidR="00757472" w:rsidRPr="001E711C">
        <w:rPr>
          <w:rFonts w:asciiTheme="minorBidi" w:hAnsiTheme="minorBidi"/>
          <w:sz w:val="24"/>
          <w:szCs w:val="24"/>
        </w:rPr>
        <w:t>Traditional translations</w:t>
      </w:r>
      <w:r w:rsidR="00AD537D" w:rsidRPr="001E711C">
        <w:rPr>
          <w:rFonts w:asciiTheme="minorBidi" w:hAnsiTheme="minorBidi"/>
          <w:sz w:val="24"/>
          <w:szCs w:val="24"/>
        </w:rPr>
        <w:t xml:space="preserve">, following the Septuagint, </w:t>
      </w:r>
      <w:r w:rsidR="00A024E5" w:rsidRPr="001E711C">
        <w:rPr>
          <w:rFonts w:asciiTheme="minorBidi" w:hAnsiTheme="minorBidi"/>
          <w:sz w:val="24"/>
          <w:szCs w:val="24"/>
        </w:rPr>
        <w:t>refer to</w:t>
      </w:r>
      <w:r w:rsidR="00AD537D" w:rsidRPr="001E711C">
        <w:rPr>
          <w:rFonts w:asciiTheme="minorBidi" w:hAnsiTheme="minorBidi"/>
          <w:sz w:val="24"/>
          <w:szCs w:val="24"/>
        </w:rPr>
        <w:t xml:space="preserve"> the </w:t>
      </w:r>
      <w:r w:rsidR="00851307" w:rsidRPr="001E711C">
        <w:rPr>
          <w:rFonts w:asciiTheme="minorBidi" w:hAnsiTheme="minorBidi"/>
          <w:sz w:val="24"/>
          <w:szCs w:val="24"/>
        </w:rPr>
        <w:t>B</w:t>
      </w:r>
      <w:r w:rsidR="00AD537D" w:rsidRPr="001E711C">
        <w:rPr>
          <w:rFonts w:asciiTheme="minorBidi" w:hAnsiTheme="minorBidi"/>
          <w:sz w:val="24"/>
          <w:szCs w:val="24"/>
        </w:rPr>
        <w:t>iblical</w:t>
      </w:r>
      <w:r w:rsidR="00757472" w:rsidRPr="001E711C">
        <w:rPr>
          <w:rFonts w:asciiTheme="minorBidi" w:hAnsiTheme="minorBidi"/>
          <w:sz w:val="24"/>
          <w:szCs w:val="24"/>
        </w:rPr>
        <w:t xml:space="preserve"> </w:t>
      </w:r>
      <w:r w:rsidR="00757472" w:rsidRPr="001E711C">
        <w:rPr>
          <w:rFonts w:asciiTheme="minorBidi" w:hAnsiTheme="minorBidi"/>
          <w:i/>
          <w:iCs/>
          <w:sz w:val="24"/>
          <w:szCs w:val="24"/>
        </w:rPr>
        <w:t>tzara’at</w:t>
      </w:r>
      <w:r w:rsidR="00757472" w:rsidRPr="001E711C">
        <w:rPr>
          <w:rFonts w:asciiTheme="minorBidi" w:hAnsiTheme="minorBidi"/>
          <w:sz w:val="24"/>
          <w:szCs w:val="24"/>
        </w:rPr>
        <w:t xml:space="preserve"> as “leprosy” and the </w:t>
      </w:r>
      <w:r w:rsidR="00757472" w:rsidRPr="001E711C">
        <w:rPr>
          <w:rFonts w:asciiTheme="minorBidi" w:hAnsiTheme="minorBidi"/>
          <w:i/>
          <w:iCs/>
          <w:sz w:val="24"/>
          <w:szCs w:val="24"/>
        </w:rPr>
        <w:t xml:space="preserve">metzora </w:t>
      </w:r>
      <w:r w:rsidR="00757472" w:rsidRPr="001E711C">
        <w:rPr>
          <w:rFonts w:asciiTheme="minorBidi" w:hAnsiTheme="minorBidi"/>
          <w:sz w:val="24"/>
          <w:szCs w:val="24"/>
        </w:rPr>
        <w:t xml:space="preserve">as “leper,” </w:t>
      </w:r>
      <w:r w:rsidR="005E12DD" w:rsidRPr="001E711C">
        <w:rPr>
          <w:rFonts w:asciiTheme="minorBidi" w:hAnsiTheme="minorBidi"/>
          <w:sz w:val="24"/>
          <w:szCs w:val="24"/>
        </w:rPr>
        <w:t xml:space="preserve">as </w:t>
      </w:r>
      <w:r w:rsidR="00526908" w:rsidRPr="001E711C">
        <w:rPr>
          <w:rFonts w:asciiTheme="minorBidi" w:hAnsiTheme="minorBidi"/>
          <w:i/>
          <w:iCs/>
          <w:sz w:val="24"/>
          <w:szCs w:val="24"/>
        </w:rPr>
        <w:t>lepra</w:t>
      </w:r>
      <w:r w:rsidR="000030EB" w:rsidRPr="001E711C">
        <w:rPr>
          <w:rFonts w:asciiTheme="minorBidi" w:hAnsiTheme="minorBidi"/>
          <w:sz w:val="24"/>
          <w:szCs w:val="24"/>
        </w:rPr>
        <w:t xml:space="preserve"> was a generic </w:t>
      </w:r>
      <w:r w:rsidR="00BE3C16" w:rsidRPr="001E711C">
        <w:rPr>
          <w:rFonts w:asciiTheme="minorBidi" w:hAnsiTheme="minorBidi"/>
          <w:sz w:val="24"/>
          <w:szCs w:val="24"/>
        </w:rPr>
        <w:t>n</w:t>
      </w:r>
      <w:r w:rsidR="000030EB" w:rsidRPr="001E711C">
        <w:rPr>
          <w:rFonts w:asciiTheme="minorBidi" w:hAnsiTheme="minorBidi"/>
          <w:sz w:val="24"/>
          <w:szCs w:val="24"/>
        </w:rPr>
        <w:t>ame</w:t>
      </w:r>
      <w:r w:rsidR="00BE3C16" w:rsidRPr="001E711C">
        <w:rPr>
          <w:rFonts w:asciiTheme="minorBidi" w:hAnsiTheme="minorBidi"/>
          <w:sz w:val="24"/>
          <w:szCs w:val="24"/>
        </w:rPr>
        <w:t xml:space="preserve"> for any skin disease</w:t>
      </w:r>
      <w:r w:rsidR="005E12DD" w:rsidRPr="001E711C">
        <w:rPr>
          <w:rFonts w:asciiTheme="minorBidi" w:hAnsiTheme="minorBidi"/>
          <w:sz w:val="24"/>
          <w:szCs w:val="24"/>
        </w:rPr>
        <w:t xml:space="preserve"> in ancient and classical Greek</w:t>
      </w:r>
      <w:r w:rsidR="00BE3C16" w:rsidRPr="001E711C">
        <w:rPr>
          <w:rFonts w:asciiTheme="minorBidi" w:hAnsiTheme="minorBidi"/>
          <w:sz w:val="24"/>
          <w:szCs w:val="24"/>
        </w:rPr>
        <w:t xml:space="preserve">. </w:t>
      </w:r>
      <w:r w:rsidR="005E12DD" w:rsidRPr="001E711C">
        <w:rPr>
          <w:rFonts w:asciiTheme="minorBidi" w:hAnsiTheme="minorBidi"/>
          <w:sz w:val="24"/>
          <w:szCs w:val="24"/>
        </w:rPr>
        <w:t xml:space="preserve">In modern </w:t>
      </w:r>
      <w:r w:rsidR="00FA54B9" w:rsidRPr="001E711C">
        <w:rPr>
          <w:rFonts w:asciiTheme="minorBidi" w:hAnsiTheme="minorBidi"/>
          <w:sz w:val="24"/>
          <w:szCs w:val="24"/>
        </w:rPr>
        <w:t xml:space="preserve">English and other contemporary European languages, </w:t>
      </w:r>
      <w:r w:rsidR="005E12DD" w:rsidRPr="001E711C">
        <w:rPr>
          <w:rFonts w:asciiTheme="minorBidi" w:hAnsiTheme="minorBidi"/>
          <w:sz w:val="24"/>
          <w:szCs w:val="24"/>
        </w:rPr>
        <w:t xml:space="preserve">the word “leprosy” or its cognates – as well as </w:t>
      </w:r>
      <w:r w:rsidR="005E12DD" w:rsidRPr="001E711C">
        <w:rPr>
          <w:rFonts w:asciiTheme="minorBidi" w:hAnsiTheme="minorBidi"/>
          <w:i/>
          <w:iCs/>
          <w:sz w:val="24"/>
          <w:szCs w:val="24"/>
        </w:rPr>
        <w:t>tzara’at</w:t>
      </w:r>
      <w:r w:rsidR="005E12DD" w:rsidRPr="001E711C">
        <w:rPr>
          <w:rFonts w:asciiTheme="minorBidi" w:hAnsiTheme="minorBidi"/>
          <w:sz w:val="24"/>
          <w:szCs w:val="24"/>
        </w:rPr>
        <w:t xml:space="preserve"> in Modern Hebrew – commonly refers to </w:t>
      </w:r>
      <w:r w:rsidR="002B60B2" w:rsidRPr="001E711C">
        <w:rPr>
          <w:rFonts w:asciiTheme="minorBidi" w:hAnsiTheme="minorBidi"/>
          <w:sz w:val="24"/>
          <w:szCs w:val="24"/>
        </w:rPr>
        <w:t xml:space="preserve">Hansen’s disease, </w:t>
      </w:r>
      <w:r w:rsidR="005A1CF2" w:rsidRPr="001E711C">
        <w:rPr>
          <w:rFonts w:asciiTheme="minorBidi" w:hAnsiTheme="minorBidi"/>
          <w:sz w:val="24"/>
          <w:szCs w:val="24"/>
        </w:rPr>
        <w:t>a serious</w:t>
      </w:r>
      <w:r w:rsidR="00EE3EC5" w:rsidRPr="001E711C">
        <w:rPr>
          <w:rFonts w:asciiTheme="minorBidi" w:hAnsiTheme="minorBidi"/>
          <w:sz w:val="24"/>
          <w:szCs w:val="24"/>
        </w:rPr>
        <w:t xml:space="preserve"> illness</w:t>
      </w:r>
      <w:r w:rsidR="005A1CF2" w:rsidRPr="001E711C">
        <w:rPr>
          <w:rFonts w:asciiTheme="minorBidi" w:hAnsiTheme="minorBidi"/>
          <w:sz w:val="24"/>
          <w:szCs w:val="24"/>
        </w:rPr>
        <w:t xml:space="preserve"> </w:t>
      </w:r>
      <w:r w:rsidR="00EE3EC5" w:rsidRPr="001E711C">
        <w:rPr>
          <w:rFonts w:asciiTheme="minorBidi" w:hAnsiTheme="minorBidi"/>
          <w:sz w:val="24"/>
          <w:szCs w:val="24"/>
        </w:rPr>
        <w:t xml:space="preserve">that has affected people throughout history, particularly </w:t>
      </w:r>
      <w:r w:rsidR="00BB7A9F" w:rsidRPr="001E711C">
        <w:rPr>
          <w:rFonts w:asciiTheme="minorBidi" w:hAnsiTheme="minorBidi"/>
          <w:sz w:val="24"/>
          <w:szCs w:val="24"/>
        </w:rPr>
        <w:t>before the last century</w:t>
      </w:r>
      <w:r w:rsidR="00EE3EC5" w:rsidRPr="001E711C">
        <w:rPr>
          <w:rFonts w:asciiTheme="minorBidi" w:hAnsiTheme="minorBidi"/>
          <w:sz w:val="24"/>
          <w:szCs w:val="24"/>
        </w:rPr>
        <w:t xml:space="preserve">. Left untreated, </w:t>
      </w:r>
      <w:r w:rsidR="00AD6D4B" w:rsidRPr="001E711C">
        <w:rPr>
          <w:rFonts w:asciiTheme="minorBidi" w:hAnsiTheme="minorBidi"/>
          <w:sz w:val="24"/>
          <w:szCs w:val="24"/>
        </w:rPr>
        <w:t>Hansen</w:t>
      </w:r>
      <w:r w:rsidR="005E12DD" w:rsidRPr="001E711C">
        <w:rPr>
          <w:rFonts w:asciiTheme="minorBidi" w:hAnsiTheme="minorBidi"/>
          <w:sz w:val="24"/>
          <w:szCs w:val="24"/>
        </w:rPr>
        <w:t>’</w:t>
      </w:r>
      <w:r w:rsidR="00AD6D4B" w:rsidRPr="001E711C">
        <w:rPr>
          <w:rFonts w:asciiTheme="minorBidi" w:hAnsiTheme="minorBidi"/>
          <w:sz w:val="24"/>
          <w:szCs w:val="24"/>
        </w:rPr>
        <w:t xml:space="preserve">s disease </w:t>
      </w:r>
      <w:r w:rsidR="00EE3EC5" w:rsidRPr="001E711C">
        <w:rPr>
          <w:rFonts w:asciiTheme="minorBidi" w:hAnsiTheme="minorBidi"/>
          <w:sz w:val="24"/>
          <w:szCs w:val="24"/>
        </w:rPr>
        <w:t>can cause disfiguring skin lesions and can even lead to loss of limbs, as well as paralysis, hearing loss and vision loss</w:t>
      </w:r>
      <w:r w:rsidR="0058399C" w:rsidRPr="001E711C">
        <w:rPr>
          <w:rFonts w:asciiTheme="minorBidi" w:hAnsiTheme="minorBidi"/>
          <w:sz w:val="24"/>
          <w:szCs w:val="24"/>
        </w:rPr>
        <w:t>, and finally death</w:t>
      </w:r>
      <w:r w:rsidR="00EE3EC5" w:rsidRPr="001E711C">
        <w:rPr>
          <w:rFonts w:asciiTheme="minorBidi" w:hAnsiTheme="minorBidi"/>
          <w:sz w:val="24"/>
          <w:szCs w:val="24"/>
        </w:rPr>
        <w:t xml:space="preserve">. However, </w:t>
      </w:r>
      <w:r w:rsidR="00AD6D4B" w:rsidRPr="001E711C">
        <w:rPr>
          <w:rFonts w:asciiTheme="minorBidi" w:hAnsiTheme="minorBidi"/>
          <w:sz w:val="24"/>
          <w:szCs w:val="24"/>
        </w:rPr>
        <w:t xml:space="preserve">modern </w:t>
      </w:r>
      <w:r w:rsidR="00EE3EC5" w:rsidRPr="001E711C">
        <w:rPr>
          <w:rFonts w:asciiTheme="minorBidi" w:hAnsiTheme="minorBidi"/>
          <w:sz w:val="24"/>
          <w:szCs w:val="24"/>
        </w:rPr>
        <w:t xml:space="preserve">leprosy bears little actual connection to </w:t>
      </w:r>
      <w:r w:rsidR="00851307" w:rsidRPr="001E711C">
        <w:rPr>
          <w:rFonts w:asciiTheme="minorBidi" w:hAnsiTheme="minorBidi"/>
          <w:sz w:val="24"/>
          <w:szCs w:val="24"/>
        </w:rPr>
        <w:t xml:space="preserve">the </w:t>
      </w:r>
      <w:r w:rsidR="00EE3EC5" w:rsidRPr="001E711C">
        <w:rPr>
          <w:rFonts w:asciiTheme="minorBidi" w:hAnsiTheme="minorBidi"/>
          <w:sz w:val="24"/>
          <w:szCs w:val="24"/>
        </w:rPr>
        <w:t>Biblical</w:t>
      </w:r>
      <w:r w:rsidR="00BE3C16" w:rsidRPr="001E711C">
        <w:rPr>
          <w:rFonts w:asciiTheme="minorBidi" w:hAnsiTheme="minorBidi"/>
          <w:sz w:val="24"/>
          <w:szCs w:val="24"/>
        </w:rPr>
        <w:t xml:space="preserve"> </w:t>
      </w:r>
      <w:r w:rsidR="00526908" w:rsidRPr="001E711C">
        <w:rPr>
          <w:rFonts w:asciiTheme="minorBidi" w:hAnsiTheme="minorBidi"/>
          <w:i/>
          <w:iCs/>
          <w:sz w:val="24"/>
          <w:szCs w:val="24"/>
        </w:rPr>
        <w:t>metzora</w:t>
      </w:r>
      <w:r w:rsidR="00BE3C16" w:rsidRPr="001E711C">
        <w:rPr>
          <w:rFonts w:asciiTheme="minorBidi" w:hAnsiTheme="minorBidi"/>
          <w:sz w:val="24"/>
          <w:szCs w:val="24"/>
        </w:rPr>
        <w:t xml:space="preserve"> and</w:t>
      </w:r>
      <w:r w:rsidR="00EE3EC5" w:rsidRPr="001E711C">
        <w:rPr>
          <w:rFonts w:asciiTheme="minorBidi" w:hAnsiTheme="minorBidi"/>
          <w:sz w:val="24"/>
          <w:szCs w:val="24"/>
        </w:rPr>
        <w:t xml:space="preserve"> </w:t>
      </w:r>
      <w:r w:rsidR="00EE3EC5" w:rsidRPr="001E711C">
        <w:rPr>
          <w:rFonts w:asciiTheme="minorBidi" w:hAnsiTheme="minorBidi"/>
          <w:i/>
          <w:iCs/>
          <w:sz w:val="24"/>
          <w:szCs w:val="24"/>
        </w:rPr>
        <w:t>tzara’at</w:t>
      </w:r>
      <w:r w:rsidR="00AD6D4B" w:rsidRPr="001E711C">
        <w:rPr>
          <w:rFonts w:asciiTheme="minorBidi" w:hAnsiTheme="minorBidi"/>
          <w:sz w:val="24"/>
          <w:szCs w:val="24"/>
        </w:rPr>
        <w:t xml:space="preserve"> and </w:t>
      </w:r>
      <w:r w:rsidR="00BE3C16" w:rsidRPr="001E711C">
        <w:rPr>
          <w:rFonts w:asciiTheme="minorBidi" w:hAnsiTheme="minorBidi"/>
          <w:sz w:val="24"/>
          <w:szCs w:val="24"/>
        </w:rPr>
        <w:t xml:space="preserve">to </w:t>
      </w:r>
      <w:r w:rsidR="00526908" w:rsidRPr="001E711C">
        <w:rPr>
          <w:rFonts w:asciiTheme="minorBidi" w:hAnsiTheme="minorBidi"/>
          <w:i/>
          <w:iCs/>
          <w:sz w:val="24"/>
          <w:szCs w:val="24"/>
        </w:rPr>
        <w:t>lepros</w:t>
      </w:r>
      <w:r w:rsidR="00BE3C16" w:rsidRPr="001E711C">
        <w:rPr>
          <w:rFonts w:asciiTheme="minorBidi" w:hAnsiTheme="minorBidi"/>
          <w:sz w:val="24"/>
          <w:szCs w:val="24"/>
        </w:rPr>
        <w:t xml:space="preserve"> and</w:t>
      </w:r>
      <w:r w:rsidR="00AD6D4B" w:rsidRPr="001E711C">
        <w:rPr>
          <w:rFonts w:asciiTheme="minorBidi" w:hAnsiTheme="minorBidi"/>
          <w:sz w:val="24"/>
          <w:szCs w:val="24"/>
        </w:rPr>
        <w:t xml:space="preserve"> </w:t>
      </w:r>
      <w:r w:rsidR="00526908" w:rsidRPr="001E711C">
        <w:rPr>
          <w:rFonts w:asciiTheme="minorBidi" w:hAnsiTheme="minorBidi"/>
          <w:i/>
          <w:iCs/>
          <w:sz w:val="24"/>
          <w:szCs w:val="24"/>
        </w:rPr>
        <w:t>lepra</w:t>
      </w:r>
      <w:r w:rsidR="00AD6D4B" w:rsidRPr="001E711C">
        <w:rPr>
          <w:rFonts w:asciiTheme="minorBidi" w:hAnsiTheme="minorBidi"/>
          <w:sz w:val="24"/>
          <w:szCs w:val="24"/>
        </w:rPr>
        <w:t xml:space="preserve"> of the Septuagint.</w:t>
      </w:r>
      <w:r w:rsidR="00BE3C16" w:rsidRPr="001E711C">
        <w:rPr>
          <w:rFonts w:asciiTheme="minorBidi" w:hAnsiTheme="minorBidi"/>
          <w:sz w:val="24"/>
          <w:szCs w:val="24"/>
        </w:rPr>
        <w:t xml:space="preserve"> As mentioned above, the </w:t>
      </w:r>
      <w:r w:rsidR="00851307" w:rsidRPr="001E711C">
        <w:rPr>
          <w:rFonts w:asciiTheme="minorBidi" w:hAnsiTheme="minorBidi"/>
          <w:sz w:val="24"/>
          <w:szCs w:val="24"/>
        </w:rPr>
        <w:t>B</w:t>
      </w:r>
      <w:r w:rsidR="00AB4182" w:rsidRPr="001E711C">
        <w:rPr>
          <w:rFonts w:asciiTheme="minorBidi" w:hAnsiTheme="minorBidi"/>
          <w:sz w:val="24"/>
          <w:szCs w:val="24"/>
        </w:rPr>
        <w:t>iblical</w:t>
      </w:r>
      <w:r w:rsidR="00BE3C16" w:rsidRPr="001E711C">
        <w:rPr>
          <w:rFonts w:asciiTheme="minorBidi" w:hAnsiTheme="minorBidi"/>
          <w:sz w:val="24"/>
          <w:szCs w:val="24"/>
        </w:rPr>
        <w:t xml:space="preserve"> </w:t>
      </w:r>
      <w:r w:rsidR="00526908" w:rsidRPr="001E711C">
        <w:rPr>
          <w:rFonts w:asciiTheme="minorBidi" w:hAnsiTheme="minorBidi"/>
          <w:i/>
          <w:iCs/>
          <w:sz w:val="24"/>
          <w:szCs w:val="24"/>
        </w:rPr>
        <w:t>tzara</w:t>
      </w:r>
      <w:r w:rsidR="00851307" w:rsidRPr="001E711C">
        <w:rPr>
          <w:rFonts w:asciiTheme="minorBidi" w:hAnsiTheme="minorBidi"/>
          <w:i/>
          <w:iCs/>
          <w:sz w:val="24"/>
          <w:szCs w:val="24"/>
        </w:rPr>
        <w:t>’</w:t>
      </w:r>
      <w:r w:rsidR="00526908" w:rsidRPr="001E711C">
        <w:rPr>
          <w:rFonts w:asciiTheme="minorBidi" w:hAnsiTheme="minorBidi"/>
          <w:i/>
          <w:iCs/>
          <w:sz w:val="24"/>
          <w:szCs w:val="24"/>
        </w:rPr>
        <w:t xml:space="preserve">at </w:t>
      </w:r>
      <w:r w:rsidR="00BE3C16" w:rsidRPr="001E711C">
        <w:rPr>
          <w:rFonts w:asciiTheme="minorBidi" w:hAnsiTheme="minorBidi"/>
          <w:sz w:val="24"/>
          <w:szCs w:val="24"/>
        </w:rPr>
        <w:t xml:space="preserve">has different symptoms, and </w:t>
      </w:r>
      <w:r w:rsidR="00AB4182" w:rsidRPr="001E711C">
        <w:rPr>
          <w:rFonts w:asciiTheme="minorBidi" w:hAnsiTheme="minorBidi"/>
          <w:sz w:val="24"/>
          <w:szCs w:val="24"/>
        </w:rPr>
        <w:t>in the time of the</w:t>
      </w:r>
      <w:r w:rsidR="00BE3C16" w:rsidRPr="001E711C">
        <w:rPr>
          <w:rFonts w:asciiTheme="minorBidi" w:hAnsiTheme="minorBidi"/>
          <w:sz w:val="24"/>
          <w:szCs w:val="24"/>
        </w:rPr>
        <w:t xml:space="preserve"> Septuagin</w:t>
      </w:r>
      <w:r w:rsidR="00AB4182" w:rsidRPr="001E711C">
        <w:rPr>
          <w:rFonts w:asciiTheme="minorBidi" w:hAnsiTheme="minorBidi"/>
          <w:sz w:val="24"/>
          <w:szCs w:val="24"/>
        </w:rPr>
        <w:t>t</w:t>
      </w:r>
      <w:r w:rsidR="00851307" w:rsidRPr="001E711C">
        <w:rPr>
          <w:rFonts w:asciiTheme="minorBidi" w:hAnsiTheme="minorBidi"/>
          <w:sz w:val="24"/>
          <w:szCs w:val="24"/>
        </w:rPr>
        <w:t>,</w:t>
      </w:r>
      <w:r w:rsidR="00AB4182" w:rsidRPr="001E711C">
        <w:rPr>
          <w:rFonts w:asciiTheme="minorBidi" w:hAnsiTheme="minorBidi"/>
          <w:sz w:val="24"/>
          <w:szCs w:val="24"/>
        </w:rPr>
        <w:t xml:space="preserve"> the </w:t>
      </w:r>
      <w:r w:rsidR="00851307" w:rsidRPr="001E711C">
        <w:rPr>
          <w:rFonts w:asciiTheme="minorBidi" w:hAnsiTheme="minorBidi"/>
          <w:sz w:val="24"/>
          <w:szCs w:val="24"/>
        </w:rPr>
        <w:t xml:space="preserve">Greek </w:t>
      </w:r>
      <w:r w:rsidR="00AB4182" w:rsidRPr="001E711C">
        <w:rPr>
          <w:rFonts w:asciiTheme="minorBidi" w:hAnsiTheme="minorBidi"/>
          <w:sz w:val="24"/>
          <w:szCs w:val="24"/>
        </w:rPr>
        <w:t xml:space="preserve">word </w:t>
      </w:r>
      <w:r w:rsidR="00526908" w:rsidRPr="001E711C">
        <w:rPr>
          <w:rFonts w:asciiTheme="minorBidi" w:hAnsiTheme="minorBidi"/>
          <w:i/>
          <w:iCs/>
          <w:sz w:val="24"/>
          <w:szCs w:val="24"/>
        </w:rPr>
        <w:t>lepra</w:t>
      </w:r>
      <w:r w:rsidR="00AB4182" w:rsidRPr="001E711C">
        <w:rPr>
          <w:rFonts w:asciiTheme="minorBidi" w:hAnsiTheme="minorBidi"/>
          <w:sz w:val="24"/>
          <w:szCs w:val="24"/>
        </w:rPr>
        <w:t xml:space="preserve"> </w:t>
      </w:r>
      <w:r w:rsidR="00851307" w:rsidRPr="001E711C">
        <w:rPr>
          <w:rFonts w:asciiTheme="minorBidi" w:hAnsiTheme="minorBidi"/>
          <w:sz w:val="24"/>
          <w:szCs w:val="24"/>
        </w:rPr>
        <w:t xml:space="preserve">was used </w:t>
      </w:r>
      <w:r w:rsidR="00AB4182" w:rsidRPr="001E711C">
        <w:rPr>
          <w:rFonts w:asciiTheme="minorBidi" w:hAnsiTheme="minorBidi"/>
          <w:sz w:val="24"/>
          <w:szCs w:val="24"/>
        </w:rPr>
        <w:t xml:space="preserve">for any kind of skin illness. </w:t>
      </w:r>
    </w:p>
    <w:p w:rsidR="00851307" w:rsidRPr="001E711C" w:rsidRDefault="00851307" w:rsidP="001E711C">
      <w:pPr>
        <w:spacing w:after="0" w:line="240" w:lineRule="auto"/>
        <w:jc w:val="both"/>
        <w:rPr>
          <w:rFonts w:asciiTheme="minorBidi" w:hAnsiTheme="minorBidi"/>
          <w:sz w:val="24"/>
          <w:szCs w:val="24"/>
        </w:rPr>
      </w:pPr>
    </w:p>
    <w:p w:rsidR="00526908" w:rsidRPr="001E711C" w:rsidRDefault="00AB4182" w:rsidP="001E711C">
      <w:pPr>
        <w:spacing w:after="0" w:line="240" w:lineRule="auto"/>
        <w:ind w:firstLine="720"/>
        <w:jc w:val="both"/>
        <w:rPr>
          <w:rFonts w:asciiTheme="minorBidi" w:hAnsiTheme="minorBidi"/>
          <w:sz w:val="24"/>
          <w:szCs w:val="24"/>
        </w:rPr>
      </w:pPr>
      <w:r w:rsidRPr="001E711C">
        <w:rPr>
          <w:rFonts w:asciiTheme="minorBidi" w:hAnsiTheme="minorBidi"/>
          <w:sz w:val="24"/>
          <w:szCs w:val="24"/>
        </w:rPr>
        <w:t>Moreover, Hansen</w:t>
      </w:r>
      <w:r w:rsidR="00851307" w:rsidRPr="001E711C">
        <w:rPr>
          <w:rFonts w:asciiTheme="minorBidi" w:hAnsiTheme="minorBidi"/>
          <w:sz w:val="24"/>
          <w:szCs w:val="24"/>
        </w:rPr>
        <w:t>’</w:t>
      </w:r>
      <w:r w:rsidRPr="001E711C">
        <w:rPr>
          <w:rFonts w:asciiTheme="minorBidi" w:hAnsiTheme="minorBidi"/>
          <w:sz w:val="24"/>
          <w:szCs w:val="24"/>
        </w:rPr>
        <w:t xml:space="preserve">s disease </w:t>
      </w:r>
      <w:r w:rsidR="00EE3EC5" w:rsidRPr="001E711C">
        <w:rPr>
          <w:rFonts w:asciiTheme="minorBidi" w:hAnsiTheme="minorBidi"/>
          <w:sz w:val="24"/>
          <w:szCs w:val="24"/>
        </w:rPr>
        <w:t xml:space="preserve">apparently did not even exist during the Biblical period. </w:t>
      </w:r>
      <w:r w:rsidR="000715DE" w:rsidRPr="001E711C">
        <w:rPr>
          <w:rFonts w:asciiTheme="minorBidi" w:hAnsiTheme="minorBidi"/>
          <w:sz w:val="24"/>
          <w:szCs w:val="24"/>
        </w:rPr>
        <w:t>Clear descripti</w:t>
      </w:r>
      <w:r w:rsidR="00851307" w:rsidRPr="001E711C">
        <w:rPr>
          <w:rFonts w:asciiTheme="minorBidi" w:hAnsiTheme="minorBidi"/>
          <w:sz w:val="24"/>
          <w:szCs w:val="24"/>
        </w:rPr>
        <w:t>o</w:t>
      </w:r>
      <w:r w:rsidR="000715DE" w:rsidRPr="001E711C">
        <w:rPr>
          <w:rFonts w:asciiTheme="minorBidi" w:hAnsiTheme="minorBidi"/>
          <w:sz w:val="24"/>
          <w:szCs w:val="24"/>
        </w:rPr>
        <w:t>n</w:t>
      </w:r>
      <w:r w:rsidR="00F5747E" w:rsidRPr="001E711C">
        <w:rPr>
          <w:rFonts w:asciiTheme="minorBidi" w:hAnsiTheme="minorBidi"/>
          <w:sz w:val="24"/>
          <w:szCs w:val="24"/>
        </w:rPr>
        <w:t>s</w:t>
      </w:r>
      <w:r w:rsidR="000715DE" w:rsidRPr="001E711C">
        <w:rPr>
          <w:rFonts w:asciiTheme="minorBidi" w:hAnsiTheme="minorBidi"/>
          <w:sz w:val="24"/>
          <w:szCs w:val="24"/>
        </w:rPr>
        <w:t xml:space="preserve"> of t</w:t>
      </w:r>
      <w:r w:rsidR="00DB5DDB" w:rsidRPr="001E711C">
        <w:rPr>
          <w:rFonts w:asciiTheme="minorBidi" w:hAnsiTheme="minorBidi"/>
          <w:sz w:val="24"/>
          <w:szCs w:val="24"/>
        </w:rPr>
        <w:t>his</w:t>
      </w:r>
      <w:r w:rsidR="00EE3EC5" w:rsidRPr="001E711C">
        <w:rPr>
          <w:rFonts w:asciiTheme="minorBidi" w:hAnsiTheme="minorBidi"/>
          <w:sz w:val="24"/>
          <w:szCs w:val="24"/>
        </w:rPr>
        <w:t xml:space="preserve"> disease first appear in </w:t>
      </w:r>
      <w:r w:rsidR="00337754" w:rsidRPr="001E711C">
        <w:rPr>
          <w:rFonts w:asciiTheme="minorBidi" w:hAnsiTheme="minorBidi"/>
          <w:sz w:val="24"/>
          <w:szCs w:val="24"/>
        </w:rPr>
        <w:t>Greek writings from the first and second century CE</w:t>
      </w:r>
      <w:r w:rsidR="0058399C" w:rsidRPr="001E711C">
        <w:rPr>
          <w:rFonts w:asciiTheme="minorBidi" w:hAnsiTheme="minorBidi"/>
          <w:sz w:val="24"/>
          <w:szCs w:val="24"/>
        </w:rPr>
        <w:t>.</w:t>
      </w:r>
      <w:r w:rsidR="00337754" w:rsidRPr="001E711C">
        <w:rPr>
          <w:rFonts w:asciiTheme="minorBidi" w:hAnsiTheme="minorBidi"/>
          <w:sz w:val="24"/>
          <w:szCs w:val="24"/>
        </w:rPr>
        <w:t xml:space="preserve"> </w:t>
      </w:r>
      <w:r w:rsidR="0058399C" w:rsidRPr="001E711C">
        <w:rPr>
          <w:rFonts w:asciiTheme="minorBidi" w:hAnsiTheme="minorBidi"/>
          <w:sz w:val="24"/>
          <w:szCs w:val="24"/>
        </w:rPr>
        <w:t>A</w:t>
      </w:r>
      <w:r w:rsidR="000715DE" w:rsidRPr="001E711C">
        <w:rPr>
          <w:rFonts w:asciiTheme="minorBidi" w:hAnsiTheme="minorBidi"/>
          <w:sz w:val="24"/>
          <w:szCs w:val="24"/>
        </w:rPr>
        <w:t xml:space="preserve">mong numerous skeletons from Egypt and the </w:t>
      </w:r>
      <w:r w:rsidR="00851307" w:rsidRPr="001E711C">
        <w:rPr>
          <w:rFonts w:asciiTheme="minorBidi" w:hAnsiTheme="minorBidi"/>
          <w:sz w:val="24"/>
          <w:szCs w:val="24"/>
        </w:rPr>
        <w:t>l</w:t>
      </w:r>
      <w:r w:rsidR="000715DE" w:rsidRPr="001E711C">
        <w:rPr>
          <w:rFonts w:asciiTheme="minorBidi" w:hAnsiTheme="minorBidi"/>
          <w:sz w:val="24"/>
          <w:szCs w:val="24"/>
        </w:rPr>
        <w:t xml:space="preserve">and of Israel </w:t>
      </w:r>
      <w:r w:rsidR="0058399C" w:rsidRPr="001E711C">
        <w:rPr>
          <w:rFonts w:asciiTheme="minorBidi" w:hAnsiTheme="minorBidi"/>
          <w:sz w:val="24"/>
          <w:szCs w:val="24"/>
        </w:rPr>
        <w:t>dated to the</w:t>
      </w:r>
      <w:r w:rsidR="000715DE" w:rsidRPr="001E711C">
        <w:rPr>
          <w:rFonts w:asciiTheme="minorBidi" w:hAnsiTheme="minorBidi"/>
          <w:sz w:val="24"/>
          <w:szCs w:val="24"/>
        </w:rPr>
        <w:t xml:space="preserve"> first millen</w:t>
      </w:r>
      <w:r w:rsidR="00851307" w:rsidRPr="001E711C">
        <w:rPr>
          <w:rFonts w:asciiTheme="minorBidi" w:hAnsiTheme="minorBidi"/>
          <w:sz w:val="24"/>
          <w:szCs w:val="24"/>
        </w:rPr>
        <w:t>n</w:t>
      </w:r>
      <w:r w:rsidR="000715DE" w:rsidRPr="001E711C">
        <w:rPr>
          <w:rFonts w:asciiTheme="minorBidi" w:hAnsiTheme="minorBidi"/>
          <w:sz w:val="24"/>
          <w:szCs w:val="24"/>
        </w:rPr>
        <w:t xml:space="preserve">ium BCE that were </w:t>
      </w:r>
      <w:r w:rsidR="00851307" w:rsidRPr="001E711C">
        <w:rPr>
          <w:rFonts w:asciiTheme="minorBidi" w:hAnsiTheme="minorBidi"/>
          <w:sz w:val="24"/>
          <w:szCs w:val="24"/>
        </w:rPr>
        <w:t xml:space="preserve">examined </w:t>
      </w:r>
      <w:r w:rsidR="000715DE" w:rsidRPr="001E711C">
        <w:rPr>
          <w:rFonts w:asciiTheme="minorBidi" w:hAnsiTheme="minorBidi"/>
          <w:sz w:val="24"/>
          <w:szCs w:val="24"/>
        </w:rPr>
        <w:t>by scholars</w:t>
      </w:r>
      <w:r w:rsidR="00851307" w:rsidRPr="001E711C">
        <w:rPr>
          <w:rFonts w:asciiTheme="minorBidi" w:hAnsiTheme="minorBidi"/>
          <w:sz w:val="24"/>
          <w:szCs w:val="24"/>
        </w:rPr>
        <w:t>,</w:t>
      </w:r>
      <w:r w:rsidR="000715DE" w:rsidRPr="001E711C">
        <w:rPr>
          <w:rFonts w:asciiTheme="minorBidi" w:hAnsiTheme="minorBidi"/>
          <w:sz w:val="24"/>
          <w:szCs w:val="24"/>
        </w:rPr>
        <w:t xml:space="preserve"> no</w:t>
      </w:r>
      <w:r w:rsidR="00851307" w:rsidRPr="001E711C">
        <w:rPr>
          <w:rFonts w:asciiTheme="minorBidi" w:hAnsiTheme="minorBidi"/>
          <w:sz w:val="24"/>
          <w:szCs w:val="24"/>
        </w:rPr>
        <w:t>t one</w:t>
      </w:r>
      <w:r w:rsidR="000715DE" w:rsidRPr="001E711C">
        <w:rPr>
          <w:rFonts w:asciiTheme="minorBidi" w:hAnsiTheme="minorBidi"/>
          <w:sz w:val="24"/>
          <w:szCs w:val="24"/>
        </w:rPr>
        <w:t xml:space="preserve"> case of Hansen</w:t>
      </w:r>
      <w:r w:rsidR="00851307" w:rsidRPr="001E711C">
        <w:rPr>
          <w:rFonts w:asciiTheme="minorBidi" w:hAnsiTheme="minorBidi"/>
          <w:sz w:val="24"/>
          <w:szCs w:val="24"/>
        </w:rPr>
        <w:t>’</w:t>
      </w:r>
      <w:r w:rsidR="000715DE" w:rsidRPr="001E711C">
        <w:rPr>
          <w:rFonts w:asciiTheme="minorBidi" w:hAnsiTheme="minorBidi"/>
          <w:sz w:val="24"/>
          <w:szCs w:val="24"/>
        </w:rPr>
        <w:t xml:space="preserve">s disease was found. The </w:t>
      </w:r>
      <w:r w:rsidR="00F5747E" w:rsidRPr="001E711C">
        <w:rPr>
          <w:rFonts w:asciiTheme="minorBidi" w:hAnsiTheme="minorBidi"/>
          <w:sz w:val="24"/>
          <w:szCs w:val="24"/>
        </w:rPr>
        <w:t>most ancient</w:t>
      </w:r>
      <w:r w:rsidR="00DB5DDB" w:rsidRPr="001E711C">
        <w:rPr>
          <w:rFonts w:asciiTheme="minorBidi" w:hAnsiTheme="minorBidi"/>
          <w:sz w:val="24"/>
          <w:szCs w:val="24"/>
        </w:rPr>
        <w:t xml:space="preserve"> </w:t>
      </w:r>
      <w:bookmarkStart w:id="0" w:name="_GoBack"/>
      <w:bookmarkEnd w:id="0"/>
      <w:r w:rsidR="000715DE" w:rsidRPr="001E711C">
        <w:rPr>
          <w:rFonts w:asciiTheme="minorBidi" w:hAnsiTheme="minorBidi"/>
          <w:sz w:val="24"/>
          <w:szCs w:val="24"/>
        </w:rPr>
        <w:t>skeleton with signs of Hansen</w:t>
      </w:r>
      <w:r w:rsidR="00851307" w:rsidRPr="001E711C">
        <w:rPr>
          <w:rFonts w:asciiTheme="minorBidi" w:hAnsiTheme="minorBidi"/>
          <w:sz w:val="24"/>
          <w:szCs w:val="24"/>
        </w:rPr>
        <w:t>’</w:t>
      </w:r>
      <w:r w:rsidR="000715DE" w:rsidRPr="001E711C">
        <w:rPr>
          <w:rFonts w:asciiTheme="minorBidi" w:hAnsiTheme="minorBidi"/>
          <w:sz w:val="24"/>
          <w:szCs w:val="24"/>
        </w:rPr>
        <w:t xml:space="preserve">s disease </w:t>
      </w:r>
      <w:r w:rsidR="00F5747E" w:rsidRPr="001E711C">
        <w:rPr>
          <w:rFonts w:asciiTheme="minorBidi" w:hAnsiTheme="minorBidi"/>
          <w:sz w:val="24"/>
          <w:szCs w:val="24"/>
        </w:rPr>
        <w:t>w</w:t>
      </w:r>
      <w:r w:rsidR="000715DE" w:rsidRPr="001E711C">
        <w:rPr>
          <w:rFonts w:asciiTheme="minorBidi" w:hAnsiTheme="minorBidi"/>
          <w:sz w:val="24"/>
          <w:szCs w:val="24"/>
        </w:rPr>
        <w:t>as revealed</w:t>
      </w:r>
      <w:r w:rsidR="00F5747E" w:rsidRPr="001E711C">
        <w:rPr>
          <w:rFonts w:asciiTheme="minorBidi" w:hAnsiTheme="minorBidi"/>
          <w:sz w:val="24"/>
          <w:szCs w:val="24"/>
        </w:rPr>
        <w:t xml:space="preserve"> in Jerusalem in 2009 inside an ossuary dated to the first century CE.</w:t>
      </w:r>
      <w:r w:rsidR="000715DE" w:rsidRPr="001E711C">
        <w:rPr>
          <w:rFonts w:asciiTheme="minorBidi" w:hAnsiTheme="minorBidi"/>
          <w:sz w:val="24"/>
          <w:szCs w:val="24"/>
        </w:rPr>
        <w:t xml:space="preserve"> </w:t>
      </w:r>
      <w:r w:rsidR="00F5747E" w:rsidRPr="001E711C">
        <w:rPr>
          <w:rFonts w:asciiTheme="minorBidi" w:hAnsiTheme="minorBidi"/>
          <w:sz w:val="24"/>
          <w:szCs w:val="24"/>
        </w:rPr>
        <w:t>E</w:t>
      </w:r>
      <w:r w:rsidR="00337754" w:rsidRPr="001E711C">
        <w:rPr>
          <w:rFonts w:asciiTheme="minorBidi" w:hAnsiTheme="minorBidi"/>
          <w:sz w:val="24"/>
          <w:szCs w:val="24"/>
        </w:rPr>
        <w:t>choes</w:t>
      </w:r>
      <w:r w:rsidR="00F5747E" w:rsidRPr="001E711C">
        <w:rPr>
          <w:rFonts w:asciiTheme="minorBidi" w:hAnsiTheme="minorBidi"/>
          <w:sz w:val="24"/>
          <w:szCs w:val="24"/>
        </w:rPr>
        <w:t xml:space="preserve"> of Hansen</w:t>
      </w:r>
      <w:r w:rsidR="00851307" w:rsidRPr="001E711C">
        <w:rPr>
          <w:rFonts w:asciiTheme="minorBidi" w:hAnsiTheme="minorBidi"/>
          <w:sz w:val="24"/>
          <w:szCs w:val="24"/>
        </w:rPr>
        <w:t>’</w:t>
      </w:r>
      <w:r w:rsidR="00F5747E" w:rsidRPr="001E711C">
        <w:rPr>
          <w:rFonts w:asciiTheme="minorBidi" w:hAnsiTheme="minorBidi"/>
          <w:sz w:val="24"/>
          <w:szCs w:val="24"/>
        </w:rPr>
        <w:t>s disease</w:t>
      </w:r>
      <w:r w:rsidR="00337754" w:rsidRPr="001E711C">
        <w:rPr>
          <w:rFonts w:asciiTheme="minorBidi" w:hAnsiTheme="minorBidi"/>
          <w:sz w:val="24"/>
          <w:szCs w:val="24"/>
        </w:rPr>
        <w:t xml:space="preserve"> exist in rabbinic sources</w:t>
      </w:r>
      <w:r w:rsidR="00DB5DDB" w:rsidRPr="001E711C">
        <w:rPr>
          <w:rFonts w:asciiTheme="minorBidi" w:hAnsiTheme="minorBidi"/>
          <w:sz w:val="24"/>
          <w:szCs w:val="24"/>
        </w:rPr>
        <w:t>,</w:t>
      </w:r>
      <w:r w:rsidR="00337754" w:rsidRPr="001E711C">
        <w:rPr>
          <w:rFonts w:asciiTheme="minorBidi" w:hAnsiTheme="minorBidi"/>
          <w:sz w:val="24"/>
          <w:szCs w:val="24"/>
        </w:rPr>
        <w:t xml:space="preserve"> </w:t>
      </w:r>
      <w:r w:rsidR="00337754" w:rsidRPr="001E711C">
        <w:rPr>
          <w:rStyle w:val="FootnoteReference"/>
          <w:rFonts w:asciiTheme="minorBidi" w:hAnsiTheme="minorBidi"/>
          <w:sz w:val="24"/>
          <w:szCs w:val="24"/>
        </w:rPr>
        <w:footnoteReference w:id="1"/>
      </w:r>
      <w:r w:rsidR="00337754" w:rsidRPr="001E711C">
        <w:rPr>
          <w:rFonts w:asciiTheme="minorBidi" w:hAnsiTheme="minorBidi"/>
          <w:sz w:val="24"/>
          <w:szCs w:val="24"/>
        </w:rPr>
        <w:t xml:space="preserve"> </w:t>
      </w:r>
      <w:r w:rsidR="00DB5DDB" w:rsidRPr="001E711C">
        <w:rPr>
          <w:rFonts w:asciiTheme="minorBidi" w:hAnsiTheme="minorBidi"/>
          <w:sz w:val="24"/>
          <w:szCs w:val="24"/>
        </w:rPr>
        <w:t xml:space="preserve">but </w:t>
      </w:r>
      <w:r w:rsidR="00337754" w:rsidRPr="001E711C">
        <w:rPr>
          <w:rFonts w:asciiTheme="minorBidi" w:hAnsiTheme="minorBidi"/>
          <w:i/>
          <w:iCs/>
          <w:sz w:val="24"/>
          <w:szCs w:val="24"/>
        </w:rPr>
        <w:t>Chazal</w:t>
      </w:r>
      <w:r w:rsidR="00337754" w:rsidRPr="001E711C">
        <w:rPr>
          <w:rFonts w:asciiTheme="minorBidi" w:hAnsiTheme="minorBidi"/>
          <w:sz w:val="24"/>
          <w:szCs w:val="24"/>
        </w:rPr>
        <w:t xml:space="preserve"> never connected leprosy with </w:t>
      </w:r>
      <w:r w:rsidR="00337754" w:rsidRPr="001E711C">
        <w:rPr>
          <w:rFonts w:asciiTheme="minorBidi" w:hAnsiTheme="minorBidi"/>
          <w:i/>
          <w:iCs/>
          <w:sz w:val="24"/>
          <w:szCs w:val="24"/>
        </w:rPr>
        <w:t>tzara’at</w:t>
      </w:r>
      <w:r w:rsidR="00337754" w:rsidRPr="001E711C">
        <w:rPr>
          <w:rFonts w:asciiTheme="minorBidi" w:hAnsiTheme="minorBidi"/>
          <w:sz w:val="24"/>
          <w:szCs w:val="24"/>
        </w:rPr>
        <w:t>. In the Cairo Geniza, fifteen touching letters from the eleventh century were found, written</w:t>
      </w:r>
      <w:r w:rsidR="00880BD0" w:rsidRPr="001E711C">
        <w:rPr>
          <w:rFonts w:asciiTheme="minorBidi" w:hAnsiTheme="minorBidi"/>
          <w:sz w:val="24"/>
          <w:szCs w:val="24"/>
        </w:rPr>
        <w:t xml:space="preserve"> in Hebrew by a group of lepers</w:t>
      </w:r>
      <w:r w:rsidR="00F5747E" w:rsidRPr="001E711C">
        <w:rPr>
          <w:rFonts w:asciiTheme="minorBidi" w:hAnsiTheme="minorBidi"/>
          <w:sz w:val="24"/>
          <w:szCs w:val="24"/>
        </w:rPr>
        <w:t xml:space="preserve"> who </w:t>
      </w:r>
      <w:r w:rsidR="005119F1" w:rsidRPr="001E711C">
        <w:rPr>
          <w:rFonts w:asciiTheme="minorBidi" w:hAnsiTheme="minorBidi"/>
          <w:sz w:val="24"/>
          <w:szCs w:val="24"/>
        </w:rPr>
        <w:t>stay</w:t>
      </w:r>
      <w:r w:rsidR="00EB7794" w:rsidRPr="001E711C">
        <w:rPr>
          <w:rFonts w:asciiTheme="minorBidi" w:hAnsiTheme="minorBidi"/>
          <w:sz w:val="24"/>
          <w:szCs w:val="24"/>
        </w:rPr>
        <w:t>ed</w:t>
      </w:r>
      <w:r w:rsidR="005119F1" w:rsidRPr="001E711C">
        <w:rPr>
          <w:rFonts w:asciiTheme="minorBidi" w:hAnsiTheme="minorBidi"/>
          <w:sz w:val="24"/>
          <w:szCs w:val="24"/>
        </w:rPr>
        <w:t xml:space="preserve"> near the hot springs of Tiberias in </w:t>
      </w:r>
      <w:r w:rsidR="00851307" w:rsidRPr="001E711C">
        <w:rPr>
          <w:rFonts w:asciiTheme="minorBidi" w:hAnsiTheme="minorBidi"/>
          <w:sz w:val="24"/>
          <w:szCs w:val="24"/>
        </w:rPr>
        <w:t xml:space="preserve">an </w:t>
      </w:r>
      <w:r w:rsidR="005119F1" w:rsidRPr="001E711C">
        <w:rPr>
          <w:rFonts w:asciiTheme="minorBidi" w:hAnsiTheme="minorBidi"/>
          <w:sz w:val="24"/>
          <w:szCs w:val="24"/>
        </w:rPr>
        <w:t>attempt to heal their affliction</w:t>
      </w:r>
      <w:r w:rsidR="00880BD0" w:rsidRPr="001E711C">
        <w:rPr>
          <w:rFonts w:asciiTheme="minorBidi" w:hAnsiTheme="minorBidi"/>
          <w:sz w:val="24"/>
          <w:szCs w:val="24"/>
        </w:rPr>
        <w:t>.</w:t>
      </w:r>
      <w:r w:rsidR="00337754" w:rsidRPr="001E711C">
        <w:rPr>
          <w:rFonts w:asciiTheme="minorBidi" w:hAnsiTheme="minorBidi"/>
          <w:sz w:val="24"/>
          <w:szCs w:val="24"/>
        </w:rPr>
        <w:t xml:space="preserve"> </w:t>
      </w:r>
      <w:r w:rsidR="00880BD0" w:rsidRPr="001E711C">
        <w:rPr>
          <w:rFonts w:asciiTheme="minorBidi" w:hAnsiTheme="minorBidi"/>
          <w:sz w:val="24"/>
          <w:szCs w:val="24"/>
        </w:rPr>
        <w:t>In the letters, the lepers request</w:t>
      </w:r>
      <w:r w:rsidR="00337754" w:rsidRPr="001E711C">
        <w:rPr>
          <w:rFonts w:asciiTheme="minorBidi" w:hAnsiTheme="minorBidi"/>
          <w:sz w:val="24"/>
          <w:szCs w:val="24"/>
        </w:rPr>
        <w:t xml:space="preserve"> financial assistance </w:t>
      </w:r>
      <w:r w:rsidR="00880BD0" w:rsidRPr="001E711C">
        <w:rPr>
          <w:rFonts w:asciiTheme="minorBidi" w:hAnsiTheme="minorBidi"/>
          <w:sz w:val="24"/>
          <w:szCs w:val="24"/>
        </w:rPr>
        <w:t>from the</w:t>
      </w:r>
      <w:r w:rsidR="00F5747E" w:rsidRPr="001E711C">
        <w:rPr>
          <w:rFonts w:asciiTheme="minorBidi" w:hAnsiTheme="minorBidi"/>
          <w:sz w:val="24"/>
          <w:szCs w:val="24"/>
        </w:rPr>
        <w:t xml:space="preserve"> Jewish</w:t>
      </w:r>
      <w:r w:rsidR="00880BD0" w:rsidRPr="001E711C">
        <w:rPr>
          <w:rFonts w:asciiTheme="minorBidi" w:hAnsiTheme="minorBidi"/>
          <w:sz w:val="24"/>
          <w:szCs w:val="24"/>
        </w:rPr>
        <w:t xml:space="preserve"> communities. The lepers describe their suffering, using </w:t>
      </w:r>
      <w:r w:rsidR="009E32F8" w:rsidRPr="001E711C">
        <w:rPr>
          <w:rFonts w:asciiTheme="minorBidi" w:hAnsiTheme="minorBidi"/>
          <w:sz w:val="24"/>
          <w:szCs w:val="24"/>
        </w:rPr>
        <w:t xml:space="preserve">Biblical </w:t>
      </w:r>
      <w:r w:rsidR="00B8165A" w:rsidRPr="001E711C">
        <w:rPr>
          <w:rFonts w:asciiTheme="minorBidi" w:hAnsiTheme="minorBidi"/>
          <w:sz w:val="24"/>
          <w:szCs w:val="24"/>
        </w:rPr>
        <w:t>terminology</w:t>
      </w:r>
      <w:r w:rsidR="00B8165A" w:rsidRPr="001E711C">
        <w:rPr>
          <w:rFonts w:asciiTheme="minorBidi" w:hAnsiTheme="minorBidi"/>
          <w:i/>
          <w:iCs/>
          <w:sz w:val="24"/>
          <w:szCs w:val="24"/>
        </w:rPr>
        <w:t xml:space="preserve"> </w:t>
      </w:r>
      <w:r w:rsidR="00880BD0" w:rsidRPr="001E711C">
        <w:rPr>
          <w:rFonts w:asciiTheme="minorBidi" w:hAnsiTheme="minorBidi"/>
          <w:sz w:val="24"/>
          <w:szCs w:val="24"/>
        </w:rPr>
        <w:t xml:space="preserve">like </w:t>
      </w:r>
      <w:r w:rsidR="00880BD0" w:rsidRPr="001E711C">
        <w:rPr>
          <w:rFonts w:asciiTheme="minorBidi" w:hAnsiTheme="minorBidi"/>
          <w:i/>
          <w:iCs/>
          <w:sz w:val="24"/>
          <w:szCs w:val="24"/>
        </w:rPr>
        <w:t>shechin</w:t>
      </w:r>
      <w:r w:rsidR="00880BD0" w:rsidRPr="001E711C">
        <w:rPr>
          <w:rFonts w:asciiTheme="minorBidi" w:hAnsiTheme="minorBidi"/>
          <w:sz w:val="24"/>
          <w:szCs w:val="24"/>
        </w:rPr>
        <w:t xml:space="preserve"> </w:t>
      </w:r>
      <w:r w:rsidR="00880BD0" w:rsidRPr="001E711C">
        <w:rPr>
          <w:rFonts w:asciiTheme="minorBidi" w:hAnsiTheme="minorBidi"/>
          <w:sz w:val="24"/>
          <w:szCs w:val="24"/>
        </w:rPr>
        <w:lastRenderedPageBreak/>
        <w:t xml:space="preserve">(“inflammation”) and </w:t>
      </w:r>
      <w:r w:rsidR="00880BD0" w:rsidRPr="001E711C">
        <w:rPr>
          <w:rFonts w:asciiTheme="minorBidi" w:hAnsiTheme="minorBidi"/>
          <w:i/>
          <w:iCs/>
          <w:sz w:val="24"/>
          <w:szCs w:val="24"/>
        </w:rPr>
        <w:t>garav</w:t>
      </w:r>
      <w:r w:rsidR="00880BD0" w:rsidRPr="001E711C">
        <w:rPr>
          <w:rFonts w:asciiTheme="minorBidi" w:hAnsiTheme="minorBidi"/>
          <w:sz w:val="24"/>
          <w:szCs w:val="24"/>
        </w:rPr>
        <w:t xml:space="preserve"> (“scurvy”) for the disease itself, and </w:t>
      </w:r>
      <w:r w:rsidR="00B8165A" w:rsidRPr="001E711C">
        <w:rPr>
          <w:rFonts w:asciiTheme="minorBidi" w:hAnsiTheme="minorBidi"/>
          <w:sz w:val="24"/>
          <w:szCs w:val="24"/>
        </w:rPr>
        <w:t>words like “pained” and “</w:t>
      </w:r>
      <w:r w:rsidR="009E32F8" w:rsidRPr="001E711C">
        <w:rPr>
          <w:rFonts w:asciiTheme="minorBidi" w:hAnsiTheme="minorBidi"/>
          <w:sz w:val="24"/>
          <w:szCs w:val="24"/>
        </w:rPr>
        <w:t>afflicted</w:t>
      </w:r>
      <w:r w:rsidR="00B8165A" w:rsidRPr="001E711C">
        <w:rPr>
          <w:rFonts w:asciiTheme="minorBidi" w:hAnsiTheme="minorBidi"/>
          <w:sz w:val="24"/>
          <w:szCs w:val="24"/>
        </w:rPr>
        <w:t>” to describe themselves, but even they never use</w:t>
      </w:r>
      <w:r w:rsidR="00EB7794" w:rsidRPr="001E711C">
        <w:rPr>
          <w:rFonts w:asciiTheme="minorBidi" w:hAnsiTheme="minorBidi"/>
          <w:sz w:val="24"/>
          <w:szCs w:val="24"/>
        </w:rPr>
        <w:t>d</w:t>
      </w:r>
      <w:r w:rsidR="00B8165A" w:rsidRPr="001E711C">
        <w:rPr>
          <w:rFonts w:asciiTheme="minorBidi" w:hAnsiTheme="minorBidi"/>
          <w:sz w:val="24"/>
          <w:szCs w:val="24"/>
        </w:rPr>
        <w:t xml:space="preserve"> the word </w:t>
      </w:r>
      <w:r w:rsidR="00B8165A" w:rsidRPr="001E711C">
        <w:rPr>
          <w:rFonts w:asciiTheme="minorBidi" w:hAnsiTheme="minorBidi"/>
          <w:i/>
          <w:iCs/>
          <w:sz w:val="24"/>
          <w:szCs w:val="24"/>
        </w:rPr>
        <w:t>tzara’at</w:t>
      </w:r>
      <w:r w:rsidR="00B8165A" w:rsidRPr="001E711C">
        <w:rPr>
          <w:rFonts w:asciiTheme="minorBidi" w:hAnsiTheme="minorBidi"/>
          <w:sz w:val="24"/>
          <w:szCs w:val="24"/>
        </w:rPr>
        <w:t xml:space="preserve"> </w:t>
      </w:r>
      <w:r w:rsidR="009E32F8" w:rsidRPr="001E711C">
        <w:rPr>
          <w:rFonts w:asciiTheme="minorBidi" w:hAnsiTheme="minorBidi"/>
          <w:sz w:val="24"/>
          <w:szCs w:val="24"/>
        </w:rPr>
        <w:t xml:space="preserve">in connection with their condition. In addition, leprosy can be contagious (though not highly contagious, as it was thought to be in previous generations), unlike Biblical </w:t>
      </w:r>
      <w:r w:rsidR="009E32F8" w:rsidRPr="001E711C">
        <w:rPr>
          <w:rFonts w:asciiTheme="minorBidi" w:hAnsiTheme="minorBidi"/>
          <w:i/>
          <w:iCs/>
          <w:sz w:val="24"/>
          <w:szCs w:val="24"/>
        </w:rPr>
        <w:t>tzara’at</w:t>
      </w:r>
      <w:r w:rsidR="009E32F8" w:rsidRPr="001E711C">
        <w:rPr>
          <w:rFonts w:asciiTheme="minorBidi" w:hAnsiTheme="minorBidi"/>
          <w:sz w:val="24"/>
          <w:szCs w:val="24"/>
        </w:rPr>
        <w:t>, which is not contagious at all.</w:t>
      </w:r>
      <w:r w:rsidR="009E32F8" w:rsidRPr="001E711C">
        <w:rPr>
          <w:rStyle w:val="FootnoteReference"/>
          <w:rFonts w:asciiTheme="minorBidi" w:hAnsiTheme="minorBidi"/>
          <w:sz w:val="24"/>
          <w:szCs w:val="24"/>
        </w:rPr>
        <w:footnoteReference w:id="2"/>
      </w:r>
      <w:r w:rsidR="00C520BB" w:rsidRPr="001E711C">
        <w:rPr>
          <w:rFonts w:asciiTheme="minorBidi" w:hAnsiTheme="minorBidi"/>
          <w:sz w:val="24"/>
          <w:szCs w:val="24"/>
        </w:rPr>
        <w:t xml:space="preserve"> Finally, a person can recover from </w:t>
      </w:r>
      <w:r w:rsidR="00C520BB" w:rsidRPr="001E711C">
        <w:rPr>
          <w:rFonts w:asciiTheme="minorBidi" w:hAnsiTheme="minorBidi"/>
          <w:i/>
          <w:iCs/>
          <w:sz w:val="24"/>
          <w:szCs w:val="24"/>
        </w:rPr>
        <w:t>tzara’at</w:t>
      </w:r>
      <w:r w:rsidR="00C520BB" w:rsidRPr="001E711C">
        <w:rPr>
          <w:rFonts w:asciiTheme="minorBidi" w:hAnsiTheme="minorBidi"/>
          <w:sz w:val="24"/>
          <w:szCs w:val="24"/>
        </w:rPr>
        <w:t xml:space="preserve"> in the span of one week, while leprosy is a chronic illness.</w:t>
      </w:r>
    </w:p>
    <w:p w:rsidR="00C520BB" w:rsidRPr="001E711C" w:rsidRDefault="00C520BB" w:rsidP="001E711C">
      <w:pPr>
        <w:spacing w:after="0" w:line="240" w:lineRule="auto"/>
        <w:jc w:val="both"/>
        <w:rPr>
          <w:rFonts w:asciiTheme="minorBidi" w:hAnsiTheme="minorBidi"/>
          <w:sz w:val="24"/>
          <w:szCs w:val="24"/>
        </w:rPr>
      </w:pPr>
    </w:p>
    <w:p w:rsidR="00C520BB" w:rsidRPr="001E711C" w:rsidRDefault="00C520BB" w:rsidP="001E711C">
      <w:pPr>
        <w:spacing w:after="0" w:line="240" w:lineRule="auto"/>
        <w:jc w:val="both"/>
        <w:rPr>
          <w:rFonts w:asciiTheme="minorBidi" w:hAnsiTheme="minorBidi"/>
          <w:sz w:val="24"/>
          <w:szCs w:val="24"/>
        </w:rPr>
      </w:pPr>
      <w:r w:rsidRPr="001E711C">
        <w:rPr>
          <w:rFonts w:asciiTheme="minorBidi" w:hAnsiTheme="minorBidi"/>
          <w:sz w:val="24"/>
          <w:szCs w:val="24"/>
        </w:rPr>
        <w:tab/>
      </w:r>
      <w:r w:rsidRPr="001E711C">
        <w:rPr>
          <w:rFonts w:asciiTheme="minorBidi" w:hAnsiTheme="minorBidi"/>
          <w:i/>
          <w:iCs/>
          <w:sz w:val="24"/>
          <w:szCs w:val="24"/>
        </w:rPr>
        <w:t>Tzara’at</w:t>
      </w:r>
      <w:r w:rsidRPr="001E711C">
        <w:rPr>
          <w:rFonts w:asciiTheme="minorBidi" w:hAnsiTheme="minorBidi"/>
          <w:sz w:val="24"/>
          <w:szCs w:val="24"/>
        </w:rPr>
        <w:t xml:space="preserve"> existed during the Second Temple period; a forty</w:t>
      </w:r>
      <w:r w:rsidR="00851307" w:rsidRPr="001E711C">
        <w:rPr>
          <w:rFonts w:asciiTheme="minorBidi" w:hAnsiTheme="minorBidi"/>
          <w:sz w:val="24"/>
          <w:szCs w:val="24"/>
        </w:rPr>
        <w:t>-</w:t>
      </w:r>
      <w:r w:rsidR="005119F1" w:rsidRPr="001E711C">
        <w:rPr>
          <w:rFonts w:asciiTheme="minorBidi" w:hAnsiTheme="minorBidi"/>
          <w:sz w:val="24"/>
          <w:szCs w:val="24"/>
        </w:rPr>
        <w:t>c</w:t>
      </w:r>
      <w:r w:rsidR="00851307" w:rsidRPr="001E711C">
        <w:rPr>
          <w:rFonts w:asciiTheme="minorBidi" w:hAnsiTheme="minorBidi"/>
          <w:sz w:val="24"/>
          <w:szCs w:val="24"/>
        </w:rPr>
        <w:t>ubit</w:t>
      </w:r>
      <w:r w:rsidRPr="001E711C">
        <w:rPr>
          <w:rFonts w:asciiTheme="minorBidi" w:hAnsiTheme="minorBidi"/>
          <w:sz w:val="24"/>
          <w:szCs w:val="24"/>
        </w:rPr>
        <w:t xml:space="preserve"> by forty</w:t>
      </w:r>
      <w:r w:rsidR="00851307" w:rsidRPr="001E711C">
        <w:rPr>
          <w:rFonts w:asciiTheme="minorBidi" w:hAnsiTheme="minorBidi"/>
          <w:sz w:val="24"/>
          <w:szCs w:val="24"/>
        </w:rPr>
        <w:t>-</w:t>
      </w:r>
      <w:r w:rsidR="008C2CC2" w:rsidRPr="001E711C">
        <w:rPr>
          <w:rFonts w:asciiTheme="minorBidi" w:hAnsiTheme="minorBidi"/>
          <w:sz w:val="24"/>
          <w:szCs w:val="24"/>
        </w:rPr>
        <w:t>cubit unroofed</w:t>
      </w:r>
      <w:r w:rsidRPr="001E711C">
        <w:rPr>
          <w:rFonts w:asciiTheme="minorBidi" w:hAnsiTheme="minorBidi"/>
          <w:sz w:val="24"/>
          <w:szCs w:val="24"/>
        </w:rPr>
        <w:t xml:space="preserve"> chamber was designated specifically for </w:t>
      </w:r>
      <w:r w:rsidR="00D720FE" w:rsidRPr="001E711C">
        <w:rPr>
          <w:rFonts w:asciiTheme="minorBidi" w:hAnsiTheme="minorBidi"/>
          <w:i/>
          <w:iCs/>
          <w:sz w:val="24"/>
          <w:szCs w:val="24"/>
        </w:rPr>
        <w:t xml:space="preserve">metzora’im </w:t>
      </w:r>
      <w:r w:rsidRPr="001E711C">
        <w:rPr>
          <w:rFonts w:asciiTheme="minorBidi" w:hAnsiTheme="minorBidi"/>
          <w:sz w:val="24"/>
          <w:szCs w:val="24"/>
        </w:rPr>
        <w:t>in the Women’s Court of the Temple (</w:t>
      </w:r>
      <w:r w:rsidRPr="001E711C">
        <w:rPr>
          <w:rFonts w:asciiTheme="minorBidi" w:hAnsiTheme="minorBidi"/>
          <w:i/>
          <w:iCs/>
          <w:sz w:val="24"/>
          <w:szCs w:val="24"/>
        </w:rPr>
        <w:t xml:space="preserve">Mishna Midot </w:t>
      </w:r>
      <w:r w:rsidRPr="001E711C">
        <w:rPr>
          <w:rFonts w:asciiTheme="minorBidi" w:hAnsiTheme="minorBidi"/>
          <w:sz w:val="24"/>
          <w:szCs w:val="24"/>
        </w:rPr>
        <w:t xml:space="preserve">2:5). Two generations following the destruction of the Temple, Rabbi Yehuda </w:t>
      </w:r>
      <w:r w:rsidR="00D720FE" w:rsidRPr="001E711C">
        <w:rPr>
          <w:rFonts w:asciiTheme="minorBidi" w:hAnsiTheme="minorBidi"/>
          <w:sz w:val="24"/>
          <w:szCs w:val="24"/>
        </w:rPr>
        <w:t xml:space="preserve">provided a detailed description of the precise way in which Rabbi Tarfon purified three </w:t>
      </w:r>
      <w:r w:rsidR="00D720FE" w:rsidRPr="001E711C">
        <w:rPr>
          <w:rFonts w:asciiTheme="minorBidi" w:hAnsiTheme="minorBidi"/>
          <w:i/>
          <w:iCs/>
          <w:sz w:val="24"/>
          <w:szCs w:val="24"/>
        </w:rPr>
        <w:t>metzora’im</w:t>
      </w:r>
      <w:r w:rsidR="00D720FE" w:rsidRPr="001E711C">
        <w:rPr>
          <w:rFonts w:asciiTheme="minorBidi" w:hAnsiTheme="minorBidi"/>
          <w:sz w:val="24"/>
          <w:szCs w:val="24"/>
        </w:rPr>
        <w:t xml:space="preserve"> (</w:t>
      </w:r>
      <w:r w:rsidR="00D720FE" w:rsidRPr="001E711C">
        <w:rPr>
          <w:rFonts w:asciiTheme="minorBidi" w:hAnsiTheme="minorBidi"/>
          <w:i/>
          <w:iCs/>
          <w:sz w:val="24"/>
          <w:szCs w:val="24"/>
        </w:rPr>
        <w:t>Torat Kohanim</w:t>
      </w:r>
      <w:r w:rsidR="00D720FE" w:rsidRPr="001E711C">
        <w:rPr>
          <w:rFonts w:asciiTheme="minorBidi" w:hAnsiTheme="minorBidi"/>
          <w:sz w:val="24"/>
          <w:szCs w:val="24"/>
        </w:rPr>
        <w:t xml:space="preserve">, </w:t>
      </w:r>
      <w:r w:rsidR="00D720FE" w:rsidRPr="001E711C">
        <w:rPr>
          <w:rFonts w:asciiTheme="minorBidi" w:hAnsiTheme="minorBidi"/>
          <w:i/>
          <w:iCs/>
          <w:sz w:val="24"/>
          <w:szCs w:val="24"/>
        </w:rPr>
        <w:t>Metzora</w:t>
      </w:r>
      <w:r w:rsidR="00D720FE" w:rsidRPr="001E711C">
        <w:rPr>
          <w:rFonts w:asciiTheme="minorBidi" w:hAnsiTheme="minorBidi"/>
          <w:sz w:val="24"/>
          <w:szCs w:val="24"/>
        </w:rPr>
        <w:t xml:space="preserve"> </w:t>
      </w:r>
      <w:r w:rsidR="00526908" w:rsidRPr="001E711C">
        <w:rPr>
          <w:rFonts w:asciiTheme="minorBidi" w:hAnsiTheme="minorBidi"/>
          <w:i/>
          <w:iCs/>
          <w:sz w:val="24"/>
          <w:szCs w:val="24"/>
        </w:rPr>
        <w:t>Par</w:t>
      </w:r>
      <w:r w:rsidR="00851307" w:rsidRPr="001E711C">
        <w:rPr>
          <w:rFonts w:asciiTheme="minorBidi" w:hAnsiTheme="minorBidi"/>
          <w:i/>
          <w:iCs/>
          <w:sz w:val="24"/>
          <w:szCs w:val="24"/>
        </w:rPr>
        <w:t>asha</w:t>
      </w:r>
      <w:r w:rsidR="008C2CC2" w:rsidRPr="001E711C">
        <w:rPr>
          <w:rFonts w:asciiTheme="minorBidi" w:hAnsiTheme="minorBidi"/>
          <w:sz w:val="24"/>
          <w:szCs w:val="24"/>
        </w:rPr>
        <w:t xml:space="preserve"> </w:t>
      </w:r>
      <w:r w:rsidR="00D720FE" w:rsidRPr="001E711C">
        <w:rPr>
          <w:rFonts w:asciiTheme="minorBidi" w:hAnsiTheme="minorBidi"/>
          <w:sz w:val="24"/>
          <w:szCs w:val="24"/>
        </w:rPr>
        <w:t>1).</w:t>
      </w:r>
    </w:p>
    <w:p w:rsidR="00D720FE" w:rsidRPr="001E711C" w:rsidRDefault="00D720FE" w:rsidP="001E711C">
      <w:pPr>
        <w:spacing w:after="0" w:line="240" w:lineRule="auto"/>
        <w:jc w:val="both"/>
        <w:rPr>
          <w:rFonts w:asciiTheme="minorBidi" w:hAnsiTheme="minorBidi"/>
          <w:sz w:val="24"/>
          <w:szCs w:val="24"/>
        </w:rPr>
      </w:pPr>
    </w:p>
    <w:p w:rsidR="00D720FE" w:rsidRPr="001E711C" w:rsidRDefault="00D720FE" w:rsidP="001E711C">
      <w:pPr>
        <w:spacing w:after="0" w:line="240" w:lineRule="auto"/>
        <w:jc w:val="both"/>
        <w:outlineLvl w:val="0"/>
        <w:rPr>
          <w:rFonts w:asciiTheme="minorBidi" w:hAnsiTheme="minorBidi"/>
          <w:b/>
          <w:bCs/>
          <w:sz w:val="24"/>
          <w:szCs w:val="24"/>
        </w:rPr>
      </w:pPr>
      <w:r w:rsidRPr="001E711C">
        <w:rPr>
          <w:rFonts w:asciiTheme="minorBidi" w:hAnsiTheme="minorBidi"/>
          <w:b/>
          <w:bCs/>
          <w:i/>
          <w:iCs/>
          <w:sz w:val="24"/>
          <w:szCs w:val="24"/>
        </w:rPr>
        <w:t>Tzara’at</w:t>
      </w:r>
      <w:r w:rsidRPr="001E711C">
        <w:rPr>
          <w:rFonts w:asciiTheme="minorBidi" w:hAnsiTheme="minorBidi"/>
          <w:b/>
          <w:bCs/>
          <w:sz w:val="24"/>
          <w:szCs w:val="24"/>
        </w:rPr>
        <w:t xml:space="preserve"> of the House</w:t>
      </w:r>
    </w:p>
    <w:p w:rsidR="00D720FE" w:rsidRPr="001E711C" w:rsidRDefault="00D720FE" w:rsidP="001E711C">
      <w:pPr>
        <w:spacing w:after="0" w:line="240" w:lineRule="auto"/>
        <w:jc w:val="both"/>
        <w:rPr>
          <w:rFonts w:asciiTheme="minorBidi" w:hAnsiTheme="minorBidi"/>
          <w:b/>
          <w:bCs/>
          <w:sz w:val="24"/>
          <w:szCs w:val="24"/>
        </w:rPr>
      </w:pPr>
    </w:p>
    <w:p w:rsidR="00D720FE" w:rsidRPr="001E711C" w:rsidRDefault="00D720FE" w:rsidP="001E711C">
      <w:pPr>
        <w:spacing w:after="0" w:line="240" w:lineRule="auto"/>
        <w:jc w:val="both"/>
        <w:rPr>
          <w:rFonts w:asciiTheme="minorBidi" w:hAnsiTheme="minorBidi"/>
          <w:sz w:val="24"/>
          <w:szCs w:val="24"/>
        </w:rPr>
      </w:pPr>
      <w:r w:rsidRPr="001E711C">
        <w:rPr>
          <w:rFonts w:asciiTheme="minorBidi" w:hAnsiTheme="minorBidi"/>
          <w:b/>
          <w:bCs/>
          <w:sz w:val="24"/>
          <w:szCs w:val="24"/>
        </w:rPr>
        <w:tab/>
      </w:r>
      <w:r w:rsidRPr="001E711C">
        <w:rPr>
          <w:rFonts w:asciiTheme="minorBidi" w:hAnsiTheme="minorBidi"/>
          <w:sz w:val="24"/>
          <w:szCs w:val="24"/>
        </w:rPr>
        <w:t xml:space="preserve">In contrast to the </w:t>
      </w:r>
      <w:r w:rsidRPr="001E711C">
        <w:rPr>
          <w:rFonts w:asciiTheme="minorBidi" w:hAnsiTheme="minorBidi"/>
          <w:i/>
          <w:iCs/>
          <w:sz w:val="24"/>
          <w:szCs w:val="24"/>
        </w:rPr>
        <w:t>tzara’at</w:t>
      </w:r>
      <w:r w:rsidRPr="001E711C">
        <w:rPr>
          <w:rFonts w:asciiTheme="minorBidi" w:hAnsiTheme="minorBidi"/>
          <w:sz w:val="24"/>
          <w:szCs w:val="24"/>
        </w:rPr>
        <w:t xml:space="preserve"> that would afflict a person’s body, the Tannaim viewed the laws of </w:t>
      </w:r>
      <w:r w:rsidRPr="001E711C">
        <w:rPr>
          <w:rFonts w:asciiTheme="minorBidi" w:hAnsiTheme="minorBidi"/>
          <w:i/>
          <w:iCs/>
          <w:sz w:val="24"/>
          <w:szCs w:val="24"/>
        </w:rPr>
        <w:t>tza’arat</w:t>
      </w:r>
      <w:r w:rsidRPr="001E711C">
        <w:rPr>
          <w:rFonts w:asciiTheme="minorBidi" w:hAnsiTheme="minorBidi"/>
          <w:sz w:val="24"/>
          <w:szCs w:val="24"/>
        </w:rPr>
        <w:t xml:space="preserve"> afflicting clothing and the walls of a house as entirely theoretical. </w:t>
      </w:r>
      <w:r w:rsidRPr="001E711C">
        <w:rPr>
          <w:rFonts w:asciiTheme="minorBidi" w:hAnsiTheme="minorBidi"/>
          <w:i/>
          <w:iCs/>
          <w:sz w:val="24"/>
          <w:szCs w:val="24"/>
        </w:rPr>
        <w:t xml:space="preserve">Chazal </w:t>
      </w:r>
      <w:r w:rsidRPr="001E711C">
        <w:rPr>
          <w:rFonts w:asciiTheme="minorBidi" w:hAnsiTheme="minorBidi"/>
          <w:sz w:val="24"/>
          <w:szCs w:val="24"/>
        </w:rPr>
        <w:t xml:space="preserve">interpreted </w:t>
      </w:r>
      <w:r w:rsidRPr="001E711C">
        <w:rPr>
          <w:rFonts w:asciiTheme="minorBidi" w:hAnsiTheme="minorBidi"/>
          <w:i/>
          <w:iCs/>
          <w:sz w:val="24"/>
          <w:szCs w:val="24"/>
        </w:rPr>
        <w:t>tzara’at</w:t>
      </w:r>
      <w:r w:rsidRPr="001E711C">
        <w:rPr>
          <w:rFonts w:asciiTheme="minorBidi" w:hAnsiTheme="minorBidi"/>
          <w:sz w:val="24"/>
          <w:szCs w:val="24"/>
        </w:rPr>
        <w:t xml:space="preserve"> of the house in alternately positive and negative lights. The positive:</w:t>
      </w:r>
    </w:p>
    <w:p w:rsidR="00D720FE" w:rsidRPr="001E711C" w:rsidRDefault="00D720FE" w:rsidP="001E711C">
      <w:pPr>
        <w:spacing w:after="0" w:line="240" w:lineRule="auto"/>
        <w:jc w:val="both"/>
        <w:rPr>
          <w:rFonts w:asciiTheme="minorBidi" w:hAnsiTheme="minorBidi"/>
          <w:sz w:val="24"/>
          <w:szCs w:val="24"/>
        </w:rPr>
      </w:pPr>
    </w:p>
    <w:p w:rsidR="00D720FE" w:rsidRPr="001E711C" w:rsidRDefault="00D720FE" w:rsidP="001E711C">
      <w:pPr>
        <w:spacing w:after="0" w:line="240" w:lineRule="auto"/>
        <w:ind w:left="709"/>
        <w:jc w:val="both"/>
        <w:rPr>
          <w:rFonts w:asciiTheme="minorBidi" w:hAnsiTheme="minorBidi"/>
          <w:sz w:val="24"/>
          <w:szCs w:val="24"/>
        </w:rPr>
      </w:pPr>
      <w:r w:rsidRPr="001E711C">
        <w:rPr>
          <w:rFonts w:asciiTheme="minorBidi" w:hAnsiTheme="minorBidi"/>
          <w:sz w:val="24"/>
          <w:szCs w:val="24"/>
        </w:rPr>
        <w:t xml:space="preserve">Rabbi Shimon </w:t>
      </w:r>
      <w:r w:rsidR="00115055" w:rsidRPr="001E711C">
        <w:rPr>
          <w:rFonts w:asciiTheme="minorBidi" w:hAnsiTheme="minorBidi"/>
          <w:sz w:val="24"/>
          <w:szCs w:val="24"/>
        </w:rPr>
        <w:t>son of</w:t>
      </w:r>
      <w:r w:rsidR="00CB49F3" w:rsidRPr="001E711C">
        <w:rPr>
          <w:rFonts w:asciiTheme="minorBidi" w:hAnsiTheme="minorBidi"/>
          <w:sz w:val="24"/>
          <w:szCs w:val="24"/>
        </w:rPr>
        <w:t xml:space="preserve"> Yoc</w:t>
      </w:r>
      <w:r w:rsidRPr="001E711C">
        <w:rPr>
          <w:rFonts w:asciiTheme="minorBidi" w:hAnsiTheme="minorBidi"/>
          <w:sz w:val="24"/>
          <w:szCs w:val="24"/>
        </w:rPr>
        <w:t xml:space="preserve">hai taught: When the Canaanites heard that Israel were coming to their country, they arose and hid their wealth inside their walls and in their fields. The Holy One said: I did not promise their forefathers that I would bring their descendants into a land laid waste, but rather to a land full of all kinds of goodness, as it is written: “And houses full of all kinds of goodness” (Deuteronomy 6:11). What, then, did the Holy One do? He caused sores to appear on a person’s house, and when he took it apart </w:t>
      </w:r>
      <w:r w:rsidR="00E336E0" w:rsidRPr="001E711C">
        <w:rPr>
          <w:rFonts w:asciiTheme="minorBidi" w:hAnsiTheme="minorBidi"/>
          <w:sz w:val="24"/>
          <w:szCs w:val="24"/>
        </w:rPr>
        <w:t>he would find the treasure. (Leviticus Rabbah 17).</w:t>
      </w:r>
    </w:p>
    <w:p w:rsidR="00E336E0" w:rsidRPr="001E711C" w:rsidRDefault="00E336E0" w:rsidP="001E711C">
      <w:pPr>
        <w:spacing w:after="0" w:line="240" w:lineRule="auto"/>
        <w:jc w:val="both"/>
        <w:rPr>
          <w:rFonts w:asciiTheme="minorBidi" w:hAnsiTheme="minorBidi"/>
          <w:sz w:val="24"/>
          <w:szCs w:val="24"/>
        </w:rPr>
      </w:pPr>
    </w:p>
    <w:p w:rsidR="007561CD" w:rsidRPr="001E711C" w:rsidRDefault="00E336E0" w:rsidP="001E711C">
      <w:pPr>
        <w:spacing w:after="0" w:line="240" w:lineRule="auto"/>
        <w:jc w:val="both"/>
        <w:rPr>
          <w:rFonts w:asciiTheme="minorBidi" w:hAnsiTheme="minorBidi"/>
          <w:sz w:val="24"/>
          <w:szCs w:val="24"/>
        </w:rPr>
      </w:pPr>
      <w:r w:rsidRPr="001E711C">
        <w:rPr>
          <w:rFonts w:asciiTheme="minorBidi" w:hAnsiTheme="minorBidi"/>
          <w:sz w:val="24"/>
          <w:szCs w:val="24"/>
        </w:rPr>
        <w:t xml:space="preserve">And the negative: </w:t>
      </w:r>
    </w:p>
    <w:p w:rsidR="007561CD" w:rsidRPr="001E711C" w:rsidRDefault="007561CD" w:rsidP="001E711C">
      <w:pPr>
        <w:spacing w:after="0" w:line="240" w:lineRule="auto"/>
        <w:jc w:val="both"/>
        <w:rPr>
          <w:rFonts w:asciiTheme="minorBidi" w:hAnsiTheme="minorBidi"/>
          <w:sz w:val="24"/>
          <w:szCs w:val="24"/>
        </w:rPr>
      </w:pPr>
    </w:p>
    <w:p w:rsidR="00E336E0" w:rsidRPr="001E711C" w:rsidRDefault="007561CD" w:rsidP="001E711C">
      <w:pPr>
        <w:spacing w:after="0" w:line="240" w:lineRule="auto"/>
        <w:ind w:left="709"/>
        <w:jc w:val="both"/>
        <w:rPr>
          <w:rFonts w:asciiTheme="minorBidi" w:hAnsiTheme="minorBidi"/>
          <w:sz w:val="24"/>
          <w:szCs w:val="24"/>
        </w:rPr>
      </w:pPr>
      <w:r w:rsidRPr="001E711C">
        <w:rPr>
          <w:rFonts w:asciiTheme="minorBidi" w:hAnsiTheme="minorBidi"/>
          <w:sz w:val="24"/>
          <w:szCs w:val="24"/>
        </w:rPr>
        <w:t>“The owner of the house (</w:t>
      </w:r>
      <w:r w:rsidRPr="001E711C">
        <w:rPr>
          <w:rFonts w:asciiTheme="minorBidi" w:hAnsiTheme="minorBidi"/>
          <w:i/>
          <w:iCs/>
          <w:sz w:val="24"/>
          <w:szCs w:val="24"/>
        </w:rPr>
        <w:t>asher lo ha-bayit</w:t>
      </w:r>
      <w:r w:rsidRPr="001E711C">
        <w:rPr>
          <w:rFonts w:asciiTheme="minorBidi" w:hAnsiTheme="minorBidi"/>
          <w:sz w:val="24"/>
          <w:szCs w:val="24"/>
        </w:rPr>
        <w:t>; literally, ‘he that the house is for him’) shall come” (Leviticus 14:35). Why then, “for him”? [That means to say that] if one devotes his house to himself exclusively, refusing to lend his belongings by pretending he did not own them, the Holy One, Blessed Be He, exposes him as he removes his belongings. (</w:t>
      </w:r>
      <w:r w:rsidRPr="001E711C">
        <w:rPr>
          <w:rFonts w:asciiTheme="minorBidi" w:hAnsiTheme="minorBidi"/>
          <w:i/>
          <w:iCs/>
          <w:sz w:val="24"/>
          <w:szCs w:val="24"/>
        </w:rPr>
        <w:t>Yoma</w:t>
      </w:r>
      <w:r w:rsidRPr="001E711C">
        <w:rPr>
          <w:rFonts w:asciiTheme="minorBidi" w:hAnsiTheme="minorBidi"/>
          <w:sz w:val="24"/>
          <w:szCs w:val="24"/>
        </w:rPr>
        <w:t xml:space="preserve"> 11b)</w:t>
      </w:r>
    </w:p>
    <w:p w:rsidR="002D3816" w:rsidRPr="001E711C" w:rsidRDefault="002D3816" w:rsidP="001E711C">
      <w:pPr>
        <w:spacing w:after="0" w:line="240" w:lineRule="auto"/>
        <w:jc w:val="both"/>
        <w:rPr>
          <w:rFonts w:asciiTheme="minorBidi" w:hAnsiTheme="minorBidi"/>
          <w:sz w:val="24"/>
          <w:szCs w:val="24"/>
        </w:rPr>
      </w:pPr>
    </w:p>
    <w:p w:rsidR="002D3816" w:rsidRPr="001E711C" w:rsidRDefault="002D3816" w:rsidP="001E711C">
      <w:pPr>
        <w:spacing w:after="0" w:line="240" w:lineRule="auto"/>
        <w:jc w:val="both"/>
        <w:rPr>
          <w:rFonts w:asciiTheme="minorBidi" w:hAnsiTheme="minorBidi"/>
          <w:sz w:val="24"/>
          <w:szCs w:val="24"/>
        </w:rPr>
      </w:pPr>
      <w:r w:rsidRPr="001E711C">
        <w:rPr>
          <w:rFonts w:asciiTheme="minorBidi" w:hAnsiTheme="minorBidi"/>
          <w:sz w:val="24"/>
          <w:szCs w:val="24"/>
        </w:rPr>
        <w:t>And:</w:t>
      </w:r>
    </w:p>
    <w:p w:rsidR="002D3816" w:rsidRPr="001E711C" w:rsidRDefault="002D3816" w:rsidP="001E711C">
      <w:pPr>
        <w:spacing w:after="0" w:line="240" w:lineRule="auto"/>
        <w:jc w:val="both"/>
        <w:rPr>
          <w:rFonts w:asciiTheme="minorBidi" w:hAnsiTheme="minorBidi"/>
          <w:sz w:val="24"/>
          <w:szCs w:val="24"/>
        </w:rPr>
      </w:pPr>
    </w:p>
    <w:p w:rsidR="002D3816" w:rsidRPr="001E711C" w:rsidRDefault="002D3816" w:rsidP="001E711C">
      <w:pPr>
        <w:spacing w:after="0" w:line="240" w:lineRule="auto"/>
        <w:ind w:left="709"/>
        <w:jc w:val="both"/>
        <w:rPr>
          <w:rFonts w:asciiTheme="minorBidi" w:hAnsiTheme="minorBidi"/>
          <w:sz w:val="24"/>
          <w:szCs w:val="24"/>
        </w:rPr>
      </w:pPr>
      <w:r w:rsidRPr="001E711C">
        <w:rPr>
          <w:rFonts w:asciiTheme="minorBidi" w:hAnsiTheme="minorBidi"/>
          <w:sz w:val="24"/>
          <w:szCs w:val="24"/>
        </w:rPr>
        <w:t xml:space="preserve">So it is with </w:t>
      </w:r>
      <w:r w:rsidRPr="001E711C">
        <w:rPr>
          <w:rFonts w:asciiTheme="minorBidi" w:hAnsiTheme="minorBidi"/>
          <w:i/>
          <w:iCs/>
          <w:sz w:val="24"/>
          <w:szCs w:val="24"/>
        </w:rPr>
        <w:t xml:space="preserve">tzara’at </w:t>
      </w:r>
      <w:r w:rsidRPr="001E711C">
        <w:rPr>
          <w:rFonts w:asciiTheme="minorBidi" w:hAnsiTheme="minorBidi"/>
          <w:sz w:val="24"/>
          <w:szCs w:val="24"/>
        </w:rPr>
        <w:t>affections. First they come on his house. If</w:t>
      </w:r>
      <w:r w:rsidR="00720052" w:rsidRPr="001E711C">
        <w:rPr>
          <w:rFonts w:asciiTheme="minorBidi" w:hAnsiTheme="minorBidi"/>
          <w:sz w:val="24"/>
          <w:szCs w:val="24"/>
        </w:rPr>
        <w:t xml:space="preserve"> he repents </w:t>
      </w:r>
      <w:r w:rsidRPr="001E711C">
        <w:rPr>
          <w:rFonts w:asciiTheme="minorBidi" w:hAnsiTheme="minorBidi"/>
          <w:sz w:val="24"/>
          <w:szCs w:val="24"/>
        </w:rPr>
        <w:t xml:space="preserve">– good; if not – then </w:t>
      </w:r>
      <w:r w:rsidR="00720052" w:rsidRPr="001E711C">
        <w:rPr>
          <w:rFonts w:asciiTheme="minorBidi" w:hAnsiTheme="minorBidi"/>
          <w:sz w:val="24"/>
          <w:szCs w:val="24"/>
        </w:rPr>
        <w:t xml:space="preserve">the [affected stones of the house] must be </w:t>
      </w:r>
      <w:r w:rsidR="00720052" w:rsidRPr="001E711C">
        <w:rPr>
          <w:rFonts w:asciiTheme="minorBidi" w:hAnsiTheme="minorBidi"/>
          <w:sz w:val="24"/>
          <w:szCs w:val="24"/>
        </w:rPr>
        <w:lastRenderedPageBreak/>
        <w:t xml:space="preserve">pulled out, as it says, “The priest shall order the stones to be pulled out” (Leviticus 14:40). If he repents – good; if not – then [the house] must be torn down. If he repents – good; if not – [the </w:t>
      </w:r>
      <w:r w:rsidR="00720052" w:rsidRPr="001E711C">
        <w:rPr>
          <w:rFonts w:asciiTheme="minorBidi" w:hAnsiTheme="minorBidi"/>
          <w:i/>
          <w:iCs/>
          <w:sz w:val="24"/>
          <w:szCs w:val="24"/>
        </w:rPr>
        <w:t xml:space="preserve">tzara’at </w:t>
      </w:r>
      <w:r w:rsidR="00720052" w:rsidRPr="001E711C">
        <w:rPr>
          <w:rFonts w:asciiTheme="minorBidi" w:hAnsiTheme="minorBidi"/>
          <w:sz w:val="24"/>
          <w:szCs w:val="24"/>
        </w:rPr>
        <w:t>affections] come on his clothes and they must be washed. If he repents – good; if not, [the affection] must be torn out, as it says, “He shall tear it out from the cloth” (13:56). If he repents – good; if not, [the clothes] must be burned, as it says, “The cloth shall be burned” (13:52)</w:t>
      </w:r>
      <w:r w:rsidR="00384016" w:rsidRPr="001E711C">
        <w:rPr>
          <w:rFonts w:asciiTheme="minorBidi" w:hAnsiTheme="minorBidi"/>
          <w:sz w:val="24"/>
          <w:szCs w:val="24"/>
        </w:rPr>
        <w:t>. Then [the affections] come on his body. If he repents – good; if not – [the priest] goes and returns. If he repents – good; if not, “he shall dwell apart; his dwelling shall be outside the camp” (13:46). (Ruth Rabbah 2)</w:t>
      </w:r>
    </w:p>
    <w:p w:rsidR="00384016" w:rsidRPr="001E711C" w:rsidRDefault="00384016" w:rsidP="001E711C">
      <w:pPr>
        <w:spacing w:after="0" w:line="240" w:lineRule="auto"/>
        <w:jc w:val="both"/>
        <w:rPr>
          <w:rFonts w:asciiTheme="minorBidi" w:hAnsiTheme="minorBidi"/>
          <w:sz w:val="24"/>
          <w:szCs w:val="24"/>
        </w:rPr>
      </w:pPr>
    </w:p>
    <w:p w:rsidR="00384016" w:rsidRPr="001E711C" w:rsidRDefault="00384016" w:rsidP="001E711C">
      <w:pPr>
        <w:spacing w:after="0" w:line="240" w:lineRule="auto"/>
        <w:jc w:val="both"/>
        <w:rPr>
          <w:rFonts w:asciiTheme="minorBidi" w:hAnsiTheme="minorBidi"/>
          <w:sz w:val="24"/>
          <w:szCs w:val="24"/>
        </w:rPr>
      </w:pPr>
      <w:r w:rsidRPr="001E711C">
        <w:rPr>
          <w:rFonts w:asciiTheme="minorBidi" w:hAnsiTheme="minorBidi"/>
          <w:sz w:val="24"/>
          <w:szCs w:val="24"/>
        </w:rPr>
        <w:t xml:space="preserve">The common denominator between all of these homilies is that </w:t>
      </w:r>
      <w:r w:rsidR="0035085C" w:rsidRPr="001E711C">
        <w:rPr>
          <w:rFonts w:asciiTheme="minorBidi" w:hAnsiTheme="minorBidi"/>
          <w:sz w:val="24"/>
          <w:szCs w:val="24"/>
        </w:rPr>
        <w:t>none of them</w:t>
      </w:r>
      <w:r w:rsidRPr="001E711C">
        <w:rPr>
          <w:rFonts w:asciiTheme="minorBidi" w:hAnsiTheme="minorBidi"/>
          <w:sz w:val="24"/>
          <w:szCs w:val="24"/>
        </w:rPr>
        <w:t xml:space="preserve"> </w:t>
      </w:r>
      <w:r w:rsidR="008242E6" w:rsidRPr="001E711C">
        <w:rPr>
          <w:rFonts w:asciiTheme="minorBidi" w:hAnsiTheme="minorBidi"/>
          <w:sz w:val="24"/>
          <w:szCs w:val="24"/>
        </w:rPr>
        <w:t xml:space="preserve">portrays </w:t>
      </w:r>
      <w:r w:rsidR="0035085C" w:rsidRPr="001E711C">
        <w:rPr>
          <w:rFonts w:asciiTheme="minorBidi" w:hAnsiTheme="minorBidi"/>
          <w:sz w:val="24"/>
          <w:szCs w:val="24"/>
        </w:rPr>
        <w:t xml:space="preserve">this form of </w:t>
      </w:r>
      <w:r w:rsidRPr="001E711C">
        <w:rPr>
          <w:rFonts w:asciiTheme="minorBidi" w:hAnsiTheme="minorBidi"/>
          <w:i/>
          <w:iCs/>
          <w:sz w:val="24"/>
          <w:szCs w:val="24"/>
        </w:rPr>
        <w:t xml:space="preserve">tzara’at </w:t>
      </w:r>
      <w:r w:rsidRPr="001E711C">
        <w:rPr>
          <w:rFonts w:asciiTheme="minorBidi" w:hAnsiTheme="minorBidi"/>
          <w:sz w:val="24"/>
          <w:szCs w:val="24"/>
        </w:rPr>
        <w:t>as a real-life phenomenon.</w:t>
      </w:r>
    </w:p>
    <w:p w:rsidR="0035085C" w:rsidRPr="001E711C" w:rsidRDefault="0035085C" w:rsidP="001E711C">
      <w:pPr>
        <w:spacing w:after="0" w:line="240" w:lineRule="auto"/>
        <w:jc w:val="both"/>
        <w:rPr>
          <w:rFonts w:asciiTheme="minorBidi" w:hAnsiTheme="minorBidi"/>
          <w:sz w:val="24"/>
          <w:szCs w:val="24"/>
        </w:rPr>
      </w:pPr>
    </w:p>
    <w:p w:rsidR="0035085C" w:rsidRPr="001E711C" w:rsidRDefault="0035085C" w:rsidP="001E711C">
      <w:pPr>
        <w:spacing w:after="0" w:line="240" w:lineRule="auto"/>
        <w:jc w:val="both"/>
        <w:outlineLvl w:val="0"/>
        <w:rPr>
          <w:rFonts w:asciiTheme="minorBidi" w:hAnsiTheme="minorBidi"/>
          <w:b/>
          <w:bCs/>
          <w:sz w:val="24"/>
          <w:szCs w:val="24"/>
        </w:rPr>
      </w:pPr>
      <w:r w:rsidRPr="001E711C">
        <w:rPr>
          <w:rFonts w:asciiTheme="minorBidi" w:hAnsiTheme="minorBidi"/>
          <w:b/>
          <w:bCs/>
          <w:sz w:val="24"/>
          <w:szCs w:val="24"/>
        </w:rPr>
        <w:t xml:space="preserve">Did </w:t>
      </w:r>
      <w:r w:rsidRPr="001E711C">
        <w:rPr>
          <w:rFonts w:asciiTheme="minorBidi" w:hAnsiTheme="minorBidi"/>
          <w:b/>
          <w:bCs/>
          <w:i/>
          <w:iCs/>
          <w:sz w:val="24"/>
          <w:szCs w:val="24"/>
        </w:rPr>
        <w:t>Tzara’at</w:t>
      </w:r>
      <w:r w:rsidRPr="001E711C">
        <w:rPr>
          <w:rFonts w:asciiTheme="minorBidi" w:hAnsiTheme="minorBidi"/>
          <w:b/>
          <w:bCs/>
          <w:sz w:val="24"/>
          <w:szCs w:val="24"/>
        </w:rPr>
        <w:t xml:space="preserve"> of the House Exist?</w:t>
      </w:r>
    </w:p>
    <w:p w:rsidR="0035085C" w:rsidRPr="001E711C" w:rsidRDefault="0035085C" w:rsidP="001E711C">
      <w:pPr>
        <w:spacing w:after="0" w:line="240" w:lineRule="auto"/>
        <w:jc w:val="both"/>
        <w:rPr>
          <w:rFonts w:asciiTheme="minorBidi" w:hAnsiTheme="minorBidi"/>
          <w:b/>
          <w:bCs/>
          <w:sz w:val="24"/>
          <w:szCs w:val="24"/>
        </w:rPr>
      </w:pPr>
    </w:p>
    <w:p w:rsidR="0035085C" w:rsidRPr="001E711C" w:rsidRDefault="00DF10BE" w:rsidP="001E711C">
      <w:pPr>
        <w:spacing w:after="0" w:line="240" w:lineRule="auto"/>
        <w:jc w:val="both"/>
        <w:rPr>
          <w:rFonts w:asciiTheme="minorBidi" w:hAnsiTheme="minorBidi"/>
          <w:sz w:val="24"/>
          <w:szCs w:val="24"/>
        </w:rPr>
      </w:pPr>
      <w:r w:rsidRPr="001E711C">
        <w:rPr>
          <w:rFonts w:asciiTheme="minorBidi" w:hAnsiTheme="minorBidi"/>
          <w:b/>
          <w:bCs/>
          <w:sz w:val="24"/>
          <w:szCs w:val="24"/>
        </w:rPr>
        <w:tab/>
      </w:r>
      <w:r w:rsidRPr="001E711C">
        <w:rPr>
          <w:rFonts w:asciiTheme="minorBidi" w:hAnsiTheme="minorBidi"/>
          <w:sz w:val="24"/>
          <w:szCs w:val="24"/>
        </w:rPr>
        <w:t xml:space="preserve">The </w:t>
      </w:r>
      <w:r w:rsidRPr="001E711C">
        <w:rPr>
          <w:rFonts w:asciiTheme="minorBidi" w:hAnsiTheme="minorBidi"/>
          <w:i/>
          <w:iCs/>
          <w:sz w:val="24"/>
          <w:szCs w:val="24"/>
        </w:rPr>
        <w:t>Tosefta</w:t>
      </w:r>
      <w:r w:rsidRPr="001E711C">
        <w:rPr>
          <w:rFonts w:asciiTheme="minorBidi" w:hAnsiTheme="minorBidi"/>
          <w:sz w:val="24"/>
          <w:szCs w:val="24"/>
        </w:rPr>
        <w:t xml:space="preserve"> states:</w:t>
      </w:r>
    </w:p>
    <w:p w:rsidR="00DF10BE" w:rsidRPr="001E711C" w:rsidRDefault="00DF10BE" w:rsidP="001E711C">
      <w:pPr>
        <w:spacing w:after="0" w:line="240" w:lineRule="auto"/>
        <w:jc w:val="both"/>
        <w:rPr>
          <w:rFonts w:asciiTheme="minorBidi" w:hAnsiTheme="minorBidi"/>
          <w:sz w:val="24"/>
          <w:szCs w:val="24"/>
        </w:rPr>
      </w:pPr>
    </w:p>
    <w:p w:rsidR="00DF10BE" w:rsidRPr="001E711C" w:rsidRDefault="00DF10BE" w:rsidP="001E711C">
      <w:pPr>
        <w:spacing w:after="0" w:line="240" w:lineRule="auto"/>
        <w:ind w:left="709"/>
        <w:jc w:val="both"/>
        <w:rPr>
          <w:rFonts w:asciiTheme="minorBidi" w:hAnsiTheme="minorBidi"/>
          <w:sz w:val="24"/>
          <w:szCs w:val="24"/>
        </w:rPr>
      </w:pPr>
      <w:r w:rsidRPr="001E711C">
        <w:rPr>
          <w:rFonts w:asciiTheme="minorBidi" w:hAnsiTheme="minorBidi"/>
          <w:sz w:val="24"/>
          <w:szCs w:val="24"/>
        </w:rPr>
        <w:t xml:space="preserve">There was never an affected house, and there never will be one. Then why was this law written? That you may study it and receive reward. Rabbi Elazar son of Rabbi Shimon said: There was a place in </w:t>
      </w:r>
      <w:r w:rsidR="00F51C42" w:rsidRPr="001E711C">
        <w:rPr>
          <w:rFonts w:asciiTheme="minorBidi" w:hAnsiTheme="minorBidi"/>
          <w:sz w:val="24"/>
          <w:szCs w:val="24"/>
        </w:rPr>
        <w:t>the</w:t>
      </w:r>
      <w:r w:rsidRPr="001E711C">
        <w:rPr>
          <w:rFonts w:asciiTheme="minorBidi" w:hAnsiTheme="minorBidi"/>
          <w:sz w:val="24"/>
          <w:szCs w:val="24"/>
        </w:rPr>
        <w:t xml:space="preserve"> </w:t>
      </w:r>
      <w:r w:rsidR="00526908" w:rsidRPr="001E711C">
        <w:rPr>
          <w:rFonts w:asciiTheme="minorBidi" w:hAnsiTheme="minorBidi"/>
          <w:sz w:val="24"/>
          <w:szCs w:val="24"/>
        </w:rPr>
        <w:t>vicinity</w:t>
      </w:r>
      <w:r w:rsidRPr="001E711C">
        <w:rPr>
          <w:rFonts w:asciiTheme="minorBidi" w:hAnsiTheme="minorBidi"/>
          <w:sz w:val="24"/>
          <w:szCs w:val="24"/>
        </w:rPr>
        <w:t xml:space="preserve"> of Gaza</w:t>
      </w:r>
      <w:r w:rsidR="000E0708" w:rsidRPr="001E711C">
        <w:rPr>
          <w:rFonts w:asciiTheme="minorBidi" w:hAnsiTheme="minorBidi"/>
          <w:sz w:val="24"/>
          <w:szCs w:val="24"/>
        </w:rPr>
        <w:t xml:space="preserve"> that was called </w:t>
      </w:r>
      <w:r w:rsidR="002D1735" w:rsidRPr="001E711C">
        <w:rPr>
          <w:rFonts w:asciiTheme="minorBidi" w:hAnsiTheme="minorBidi"/>
          <w:i/>
          <w:iCs/>
          <w:sz w:val="24"/>
          <w:szCs w:val="24"/>
        </w:rPr>
        <w:t xml:space="preserve">Churveta </w:t>
      </w:r>
      <w:r w:rsidR="00C22BD2" w:rsidRPr="001E711C">
        <w:rPr>
          <w:rFonts w:asciiTheme="minorBidi" w:hAnsiTheme="minorBidi"/>
          <w:i/>
          <w:iCs/>
          <w:sz w:val="24"/>
          <w:szCs w:val="24"/>
        </w:rPr>
        <w:t>Segi</w:t>
      </w:r>
      <w:r w:rsidR="00CC44AF" w:rsidRPr="001E711C">
        <w:rPr>
          <w:rFonts w:asciiTheme="minorBidi" w:hAnsiTheme="minorBidi"/>
          <w:i/>
          <w:iCs/>
          <w:sz w:val="24"/>
          <w:szCs w:val="24"/>
        </w:rPr>
        <w:t>r</w:t>
      </w:r>
      <w:r w:rsidR="00C22BD2" w:rsidRPr="001E711C">
        <w:rPr>
          <w:rFonts w:asciiTheme="minorBidi" w:hAnsiTheme="minorBidi"/>
          <w:i/>
          <w:iCs/>
          <w:sz w:val="24"/>
          <w:szCs w:val="24"/>
        </w:rPr>
        <w:t>ta</w:t>
      </w:r>
      <w:r w:rsidR="00C22BD2" w:rsidRPr="001E711C">
        <w:rPr>
          <w:rFonts w:asciiTheme="minorBidi" w:hAnsiTheme="minorBidi"/>
          <w:sz w:val="24"/>
          <w:szCs w:val="24"/>
        </w:rPr>
        <w:t xml:space="preserve"> (“ruins of affected houses</w:t>
      </w:r>
      <w:r w:rsidR="000E0708" w:rsidRPr="001E711C">
        <w:rPr>
          <w:rFonts w:asciiTheme="minorBidi" w:hAnsiTheme="minorBidi"/>
          <w:sz w:val="24"/>
          <w:szCs w:val="24"/>
        </w:rPr>
        <w:t>”</w:t>
      </w:r>
      <w:r w:rsidR="00C22BD2" w:rsidRPr="001E711C">
        <w:rPr>
          <w:rFonts w:asciiTheme="minorBidi" w:hAnsiTheme="minorBidi"/>
          <w:sz w:val="24"/>
          <w:szCs w:val="24"/>
        </w:rPr>
        <w:t>).</w:t>
      </w:r>
      <w:r w:rsidR="000E0708" w:rsidRPr="001E711C">
        <w:rPr>
          <w:rFonts w:asciiTheme="minorBidi" w:hAnsiTheme="minorBidi"/>
          <w:sz w:val="24"/>
          <w:szCs w:val="24"/>
        </w:rPr>
        <w:t xml:space="preserve"> Rabbi S</w:t>
      </w:r>
      <w:r w:rsidR="00831E31" w:rsidRPr="001E711C">
        <w:rPr>
          <w:rFonts w:asciiTheme="minorBidi" w:hAnsiTheme="minorBidi"/>
          <w:sz w:val="24"/>
          <w:szCs w:val="24"/>
        </w:rPr>
        <w:t>himon son of Yehuda of Kefar Akk</w:t>
      </w:r>
      <w:r w:rsidR="009F6B1F" w:rsidRPr="001E711C">
        <w:rPr>
          <w:rFonts w:asciiTheme="minorBidi" w:hAnsiTheme="minorBidi"/>
          <w:sz w:val="24"/>
          <w:szCs w:val="24"/>
        </w:rPr>
        <w:t>um</w:t>
      </w:r>
      <w:r w:rsidR="000E0708" w:rsidRPr="001E711C">
        <w:rPr>
          <w:rFonts w:asciiTheme="minorBidi" w:hAnsiTheme="minorBidi"/>
          <w:sz w:val="24"/>
          <w:szCs w:val="24"/>
        </w:rPr>
        <w:t xml:space="preserve"> said: </w:t>
      </w:r>
      <w:r w:rsidR="009F6B1F" w:rsidRPr="001E711C">
        <w:rPr>
          <w:rFonts w:asciiTheme="minorBidi" w:hAnsiTheme="minorBidi"/>
          <w:sz w:val="24"/>
          <w:szCs w:val="24"/>
        </w:rPr>
        <w:t>There was a place in the</w:t>
      </w:r>
      <w:r w:rsidR="000E0708" w:rsidRPr="001E711C">
        <w:rPr>
          <w:rFonts w:asciiTheme="minorBidi" w:hAnsiTheme="minorBidi"/>
          <w:sz w:val="24"/>
          <w:szCs w:val="24"/>
        </w:rPr>
        <w:t xml:space="preserve"> Galilee </w:t>
      </w:r>
      <w:r w:rsidR="009F6B1F" w:rsidRPr="001E711C">
        <w:rPr>
          <w:rFonts w:asciiTheme="minorBidi" w:hAnsiTheme="minorBidi"/>
          <w:sz w:val="24"/>
          <w:szCs w:val="24"/>
        </w:rPr>
        <w:t>that they would mark</w:t>
      </w:r>
      <w:r w:rsidR="000E0708" w:rsidRPr="001E711C">
        <w:rPr>
          <w:rFonts w:asciiTheme="minorBidi" w:hAnsiTheme="minorBidi"/>
          <w:sz w:val="24"/>
          <w:szCs w:val="24"/>
        </w:rPr>
        <w:t xml:space="preserve"> off, </w:t>
      </w:r>
      <w:r w:rsidR="009F6B1F" w:rsidRPr="001E711C">
        <w:rPr>
          <w:rFonts w:asciiTheme="minorBidi" w:hAnsiTheme="minorBidi"/>
          <w:sz w:val="24"/>
          <w:szCs w:val="24"/>
        </w:rPr>
        <w:t>saying: “A</w:t>
      </w:r>
      <w:r w:rsidR="000E0708" w:rsidRPr="001E711C">
        <w:rPr>
          <w:rFonts w:asciiTheme="minorBidi" w:hAnsiTheme="minorBidi"/>
          <w:sz w:val="24"/>
          <w:szCs w:val="24"/>
        </w:rPr>
        <w:t>ffected stones were there.</w:t>
      </w:r>
      <w:r w:rsidR="009F6B1F" w:rsidRPr="001E711C">
        <w:rPr>
          <w:rFonts w:asciiTheme="minorBidi" w:hAnsiTheme="minorBidi"/>
          <w:sz w:val="24"/>
          <w:szCs w:val="24"/>
        </w:rPr>
        <w:t>”</w:t>
      </w:r>
      <w:r w:rsidR="000E0708" w:rsidRPr="001E711C">
        <w:rPr>
          <w:rFonts w:asciiTheme="minorBidi" w:hAnsiTheme="minorBidi"/>
          <w:sz w:val="24"/>
          <w:szCs w:val="24"/>
        </w:rPr>
        <w:t xml:space="preserve"> (</w:t>
      </w:r>
      <w:r w:rsidR="000E0708" w:rsidRPr="001E711C">
        <w:rPr>
          <w:rFonts w:asciiTheme="minorBidi" w:hAnsiTheme="minorBidi"/>
          <w:i/>
          <w:iCs/>
          <w:sz w:val="24"/>
          <w:szCs w:val="24"/>
        </w:rPr>
        <w:t>Nega’im</w:t>
      </w:r>
      <w:r w:rsidR="000E0708" w:rsidRPr="001E711C">
        <w:rPr>
          <w:rFonts w:asciiTheme="minorBidi" w:hAnsiTheme="minorBidi"/>
          <w:sz w:val="24"/>
          <w:szCs w:val="24"/>
        </w:rPr>
        <w:t xml:space="preserve"> 6:1)</w:t>
      </w:r>
    </w:p>
    <w:p w:rsidR="000E0708" w:rsidRPr="001E711C" w:rsidRDefault="000E0708" w:rsidP="001E711C">
      <w:pPr>
        <w:spacing w:after="0" w:line="240" w:lineRule="auto"/>
        <w:jc w:val="both"/>
        <w:rPr>
          <w:rFonts w:asciiTheme="minorBidi" w:hAnsiTheme="minorBidi"/>
          <w:sz w:val="24"/>
          <w:szCs w:val="24"/>
        </w:rPr>
      </w:pPr>
    </w:p>
    <w:p w:rsidR="000E0708" w:rsidRPr="001E711C" w:rsidRDefault="000E0708" w:rsidP="001E711C">
      <w:pPr>
        <w:spacing w:after="0" w:line="240" w:lineRule="auto"/>
        <w:jc w:val="both"/>
        <w:rPr>
          <w:rFonts w:asciiTheme="minorBidi" w:hAnsiTheme="minorBidi"/>
          <w:sz w:val="24"/>
          <w:szCs w:val="24"/>
        </w:rPr>
      </w:pPr>
      <w:r w:rsidRPr="001E711C">
        <w:rPr>
          <w:rFonts w:asciiTheme="minorBidi" w:hAnsiTheme="minorBidi"/>
          <w:sz w:val="24"/>
          <w:szCs w:val="24"/>
        </w:rPr>
        <w:t xml:space="preserve">The Talmud </w:t>
      </w:r>
      <w:r w:rsidR="00024ED0" w:rsidRPr="001E711C">
        <w:rPr>
          <w:rFonts w:asciiTheme="minorBidi" w:hAnsiTheme="minorBidi"/>
          <w:sz w:val="24"/>
          <w:szCs w:val="24"/>
        </w:rPr>
        <w:t>(</w:t>
      </w:r>
      <w:r w:rsidR="00024ED0" w:rsidRPr="001E711C">
        <w:rPr>
          <w:rFonts w:asciiTheme="minorBidi" w:hAnsiTheme="minorBidi"/>
          <w:i/>
          <w:iCs/>
          <w:sz w:val="24"/>
          <w:szCs w:val="24"/>
        </w:rPr>
        <w:t xml:space="preserve">Sanhedrin </w:t>
      </w:r>
      <w:r w:rsidR="00024ED0" w:rsidRPr="001E711C">
        <w:rPr>
          <w:rFonts w:asciiTheme="minorBidi" w:hAnsiTheme="minorBidi"/>
          <w:sz w:val="24"/>
          <w:szCs w:val="24"/>
        </w:rPr>
        <w:t xml:space="preserve">71a) </w:t>
      </w:r>
      <w:r w:rsidRPr="001E711C">
        <w:rPr>
          <w:rFonts w:asciiTheme="minorBidi" w:hAnsiTheme="minorBidi"/>
          <w:sz w:val="24"/>
          <w:szCs w:val="24"/>
        </w:rPr>
        <w:t>cites this dispute along with two other similar disputes regarding the wayward and defiant son</w:t>
      </w:r>
      <w:r w:rsidR="00024ED0" w:rsidRPr="001E711C">
        <w:rPr>
          <w:rFonts w:asciiTheme="minorBidi" w:hAnsiTheme="minorBidi"/>
          <w:sz w:val="24"/>
          <w:szCs w:val="24"/>
        </w:rPr>
        <w:t xml:space="preserve"> and the idolatrous city, but there is a distinction between these two examples and that of the </w:t>
      </w:r>
      <w:r w:rsidR="00024ED0" w:rsidRPr="001E711C">
        <w:rPr>
          <w:rFonts w:asciiTheme="minorBidi" w:hAnsiTheme="minorBidi"/>
          <w:i/>
          <w:iCs/>
          <w:sz w:val="24"/>
          <w:szCs w:val="24"/>
        </w:rPr>
        <w:t>tzara’at</w:t>
      </w:r>
      <w:r w:rsidR="00024ED0" w:rsidRPr="001E711C">
        <w:rPr>
          <w:rFonts w:asciiTheme="minorBidi" w:hAnsiTheme="minorBidi"/>
          <w:sz w:val="24"/>
          <w:szCs w:val="24"/>
        </w:rPr>
        <w:t>-affected house. In the other two cases, the dispute is formulated differently:</w:t>
      </w:r>
    </w:p>
    <w:p w:rsidR="00024ED0" w:rsidRPr="001E711C" w:rsidRDefault="00024ED0" w:rsidP="001E711C">
      <w:pPr>
        <w:spacing w:after="0" w:line="240" w:lineRule="auto"/>
        <w:jc w:val="both"/>
        <w:rPr>
          <w:rFonts w:asciiTheme="minorBidi" w:hAnsiTheme="minorBidi"/>
          <w:sz w:val="24"/>
          <w:szCs w:val="24"/>
        </w:rPr>
      </w:pPr>
    </w:p>
    <w:p w:rsidR="00024ED0" w:rsidRPr="001E711C" w:rsidRDefault="00024ED0" w:rsidP="001E711C">
      <w:pPr>
        <w:spacing w:after="0" w:line="240" w:lineRule="auto"/>
        <w:ind w:left="709"/>
        <w:jc w:val="both"/>
        <w:rPr>
          <w:rFonts w:asciiTheme="minorBidi" w:hAnsiTheme="minorBidi"/>
          <w:sz w:val="24"/>
          <w:szCs w:val="24"/>
        </w:rPr>
      </w:pPr>
      <w:r w:rsidRPr="001E711C">
        <w:rPr>
          <w:rFonts w:asciiTheme="minorBidi" w:hAnsiTheme="minorBidi"/>
          <w:sz w:val="24"/>
          <w:szCs w:val="24"/>
        </w:rPr>
        <w:t>There was never a wayward and defiant son, and there never will be one. Then why was this law written? That you may study it and receive reward. Rabbi Yonatan said: I saw him and sat on his grave…</w:t>
      </w:r>
    </w:p>
    <w:p w:rsidR="00024ED0" w:rsidRPr="001E711C" w:rsidRDefault="00024ED0" w:rsidP="001E711C">
      <w:pPr>
        <w:spacing w:after="0" w:line="240" w:lineRule="auto"/>
        <w:ind w:left="709"/>
        <w:jc w:val="both"/>
        <w:rPr>
          <w:rFonts w:asciiTheme="minorBidi" w:hAnsiTheme="minorBidi"/>
          <w:sz w:val="24"/>
          <w:szCs w:val="24"/>
        </w:rPr>
      </w:pPr>
    </w:p>
    <w:p w:rsidR="00024ED0" w:rsidRPr="001E711C" w:rsidRDefault="00024ED0" w:rsidP="001E711C">
      <w:pPr>
        <w:spacing w:after="0" w:line="240" w:lineRule="auto"/>
        <w:ind w:left="709"/>
        <w:jc w:val="both"/>
        <w:rPr>
          <w:rFonts w:asciiTheme="minorBidi" w:hAnsiTheme="minorBidi"/>
          <w:sz w:val="24"/>
          <w:szCs w:val="24"/>
        </w:rPr>
      </w:pPr>
      <w:r w:rsidRPr="001E711C">
        <w:rPr>
          <w:rFonts w:asciiTheme="minorBidi" w:hAnsiTheme="minorBidi"/>
          <w:sz w:val="24"/>
          <w:szCs w:val="24"/>
        </w:rPr>
        <w:t xml:space="preserve">There was never an idolatrous city, and there never will be one. Then why was this law written? That you may study it and receive reward. </w:t>
      </w:r>
      <w:r w:rsidR="00CB0ED0" w:rsidRPr="001E711C">
        <w:rPr>
          <w:rFonts w:asciiTheme="minorBidi" w:hAnsiTheme="minorBidi"/>
          <w:sz w:val="24"/>
          <w:szCs w:val="24"/>
        </w:rPr>
        <w:t>Rabbi Yonatan said: I saw it and sat upon its ruins.</w:t>
      </w:r>
    </w:p>
    <w:p w:rsidR="00CB0ED0" w:rsidRPr="001E711C" w:rsidRDefault="00CB0ED0" w:rsidP="001E711C">
      <w:pPr>
        <w:spacing w:after="0" w:line="240" w:lineRule="auto"/>
        <w:jc w:val="both"/>
        <w:rPr>
          <w:rFonts w:asciiTheme="minorBidi" w:hAnsiTheme="minorBidi"/>
          <w:sz w:val="24"/>
          <w:szCs w:val="24"/>
        </w:rPr>
      </w:pPr>
    </w:p>
    <w:p w:rsidR="00CB0ED0" w:rsidRPr="001E711C" w:rsidRDefault="00CB0ED0" w:rsidP="001E711C">
      <w:pPr>
        <w:spacing w:after="0" w:line="240" w:lineRule="auto"/>
        <w:jc w:val="both"/>
        <w:rPr>
          <w:rFonts w:asciiTheme="minorBidi" w:hAnsiTheme="minorBidi"/>
          <w:sz w:val="24"/>
          <w:szCs w:val="24"/>
        </w:rPr>
      </w:pPr>
      <w:r w:rsidRPr="001E711C">
        <w:rPr>
          <w:rFonts w:asciiTheme="minorBidi" w:hAnsiTheme="minorBidi"/>
          <w:sz w:val="24"/>
          <w:szCs w:val="24"/>
        </w:rPr>
        <w:tab/>
        <w:t xml:space="preserve">From a statistical perspective it seems surprising that among all the Sages, Rabbi Yonatan was the one who sat on both the grave of the wayward and </w:t>
      </w:r>
      <w:r w:rsidR="00BA1621" w:rsidRPr="001E711C">
        <w:rPr>
          <w:rFonts w:asciiTheme="minorBidi" w:hAnsiTheme="minorBidi"/>
          <w:sz w:val="24"/>
          <w:szCs w:val="24"/>
        </w:rPr>
        <w:t xml:space="preserve">defiant son and the ruins of the idolatrous city. I once heard a solution – that in each of these two instances, Rabbi Yonatan is using a poetic metaphor, and both times he is referring to Jerusalem. </w:t>
      </w:r>
      <w:r w:rsidR="00805B6B" w:rsidRPr="001E711C">
        <w:rPr>
          <w:rFonts w:asciiTheme="minorBidi" w:hAnsiTheme="minorBidi"/>
          <w:sz w:val="24"/>
          <w:szCs w:val="24"/>
        </w:rPr>
        <w:t>To explain,</w:t>
      </w:r>
      <w:r w:rsidR="00BA1621" w:rsidRPr="001E711C">
        <w:rPr>
          <w:rFonts w:asciiTheme="minorBidi" w:hAnsiTheme="minorBidi"/>
          <w:sz w:val="24"/>
          <w:szCs w:val="24"/>
        </w:rPr>
        <w:t xml:space="preserve"> Jerusalem is </w:t>
      </w:r>
      <w:r w:rsidR="00814956" w:rsidRPr="001E711C">
        <w:rPr>
          <w:rFonts w:asciiTheme="minorBidi" w:hAnsiTheme="minorBidi"/>
          <w:sz w:val="24"/>
          <w:szCs w:val="24"/>
        </w:rPr>
        <w:t xml:space="preserve">called </w:t>
      </w:r>
      <w:r w:rsidR="00BA1621" w:rsidRPr="001E711C">
        <w:rPr>
          <w:rFonts w:asciiTheme="minorBidi" w:hAnsiTheme="minorBidi"/>
          <w:sz w:val="24"/>
          <w:szCs w:val="24"/>
        </w:rPr>
        <w:t xml:space="preserve">an “idolatrous city” </w:t>
      </w:r>
      <w:r w:rsidR="00814956" w:rsidRPr="001E711C">
        <w:rPr>
          <w:rFonts w:asciiTheme="minorBidi" w:hAnsiTheme="minorBidi"/>
          <w:sz w:val="24"/>
          <w:szCs w:val="24"/>
        </w:rPr>
        <w:t xml:space="preserve">because of the widespread idolatry </w:t>
      </w:r>
      <w:r w:rsidR="00805B6B" w:rsidRPr="001E711C">
        <w:rPr>
          <w:rFonts w:asciiTheme="minorBidi" w:hAnsiTheme="minorBidi"/>
          <w:sz w:val="24"/>
          <w:szCs w:val="24"/>
        </w:rPr>
        <w:t xml:space="preserve">practiced </w:t>
      </w:r>
      <w:r w:rsidR="00814956" w:rsidRPr="001E711C">
        <w:rPr>
          <w:rFonts w:asciiTheme="minorBidi" w:hAnsiTheme="minorBidi"/>
          <w:sz w:val="24"/>
          <w:szCs w:val="24"/>
        </w:rPr>
        <w:t xml:space="preserve">there in the years leading up to the destruction of the Temple. </w:t>
      </w:r>
      <w:r w:rsidR="00805B6B" w:rsidRPr="001E711C">
        <w:rPr>
          <w:rFonts w:asciiTheme="minorBidi" w:hAnsiTheme="minorBidi"/>
          <w:sz w:val="24"/>
          <w:szCs w:val="24"/>
        </w:rPr>
        <w:t>Likewise, the people of Jerusalem are represented metaphorically by the wayward and defiant son, who disobeyed his father and met his demise as a result.</w:t>
      </w:r>
    </w:p>
    <w:p w:rsidR="00805B6B" w:rsidRPr="001E711C" w:rsidRDefault="00805B6B" w:rsidP="001E711C">
      <w:pPr>
        <w:spacing w:after="0" w:line="240" w:lineRule="auto"/>
        <w:jc w:val="both"/>
        <w:rPr>
          <w:rFonts w:asciiTheme="minorBidi" w:hAnsiTheme="minorBidi"/>
          <w:sz w:val="24"/>
          <w:szCs w:val="24"/>
        </w:rPr>
      </w:pPr>
    </w:p>
    <w:p w:rsidR="00805B6B" w:rsidRPr="001E711C" w:rsidRDefault="00805B6B" w:rsidP="001E711C">
      <w:pPr>
        <w:spacing w:after="0" w:line="240" w:lineRule="auto"/>
        <w:jc w:val="both"/>
        <w:rPr>
          <w:rFonts w:asciiTheme="minorBidi" w:hAnsiTheme="minorBidi"/>
          <w:sz w:val="24"/>
          <w:szCs w:val="24"/>
        </w:rPr>
      </w:pPr>
      <w:r w:rsidRPr="001E711C">
        <w:rPr>
          <w:rFonts w:asciiTheme="minorBidi" w:hAnsiTheme="minorBidi"/>
          <w:sz w:val="24"/>
          <w:szCs w:val="24"/>
        </w:rPr>
        <w:lastRenderedPageBreak/>
        <w:tab/>
        <w:t xml:space="preserve">The dispute over the </w:t>
      </w:r>
      <w:r w:rsidRPr="001E711C">
        <w:rPr>
          <w:rFonts w:asciiTheme="minorBidi" w:hAnsiTheme="minorBidi"/>
          <w:i/>
          <w:iCs/>
          <w:sz w:val="24"/>
          <w:szCs w:val="24"/>
        </w:rPr>
        <w:t>tzara’at</w:t>
      </w:r>
      <w:r w:rsidRPr="001E711C">
        <w:rPr>
          <w:rFonts w:asciiTheme="minorBidi" w:hAnsiTheme="minorBidi"/>
          <w:sz w:val="24"/>
          <w:szCs w:val="24"/>
        </w:rPr>
        <w:t xml:space="preserve">-affected house diverges from the uniform schematic structure of the first two disputes cited in the Talmud. </w:t>
      </w:r>
      <w:r w:rsidR="00115055" w:rsidRPr="001E711C">
        <w:rPr>
          <w:rFonts w:asciiTheme="minorBidi" w:hAnsiTheme="minorBidi"/>
          <w:sz w:val="24"/>
          <w:szCs w:val="24"/>
        </w:rPr>
        <w:t xml:space="preserve">The first opinion in the </w:t>
      </w:r>
      <w:r w:rsidR="00115055" w:rsidRPr="001E711C">
        <w:rPr>
          <w:rFonts w:asciiTheme="minorBidi" w:hAnsiTheme="minorBidi"/>
          <w:i/>
          <w:iCs/>
          <w:sz w:val="24"/>
          <w:szCs w:val="24"/>
        </w:rPr>
        <w:t>tosefta</w:t>
      </w:r>
      <w:r w:rsidR="00115055" w:rsidRPr="001E711C">
        <w:rPr>
          <w:rFonts w:asciiTheme="minorBidi" w:hAnsiTheme="minorBidi"/>
          <w:sz w:val="24"/>
          <w:szCs w:val="24"/>
        </w:rPr>
        <w:t xml:space="preserve">, which rejects the existence of the </w:t>
      </w:r>
      <w:r w:rsidR="00115055" w:rsidRPr="001E711C">
        <w:rPr>
          <w:rFonts w:asciiTheme="minorBidi" w:hAnsiTheme="minorBidi"/>
          <w:i/>
          <w:iCs/>
          <w:sz w:val="24"/>
          <w:szCs w:val="24"/>
        </w:rPr>
        <w:t>tzara’at</w:t>
      </w:r>
      <w:r w:rsidR="00115055" w:rsidRPr="001E711C">
        <w:rPr>
          <w:rFonts w:asciiTheme="minorBidi" w:hAnsiTheme="minorBidi"/>
          <w:sz w:val="24"/>
          <w:szCs w:val="24"/>
        </w:rPr>
        <w:t>-affected house, is followed by the names of not one, but two sages – the son o</w:t>
      </w:r>
      <w:r w:rsidR="00CB49F3" w:rsidRPr="001E711C">
        <w:rPr>
          <w:rFonts w:asciiTheme="minorBidi" w:hAnsiTheme="minorBidi"/>
          <w:sz w:val="24"/>
          <w:szCs w:val="24"/>
        </w:rPr>
        <w:t>f Rabbi Shimon son of Yoc</w:t>
      </w:r>
      <w:r w:rsidR="00115055" w:rsidRPr="001E711C">
        <w:rPr>
          <w:rFonts w:asciiTheme="minorBidi" w:hAnsiTheme="minorBidi"/>
          <w:sz w:val="24"/>
          <w:szCs w:val="24"/>
        </w:rPr>
        <w:t xml:space="preserve">hai and a prominent disciple of his. Both of them cite traditions that include specific information concerning the remnants of </w:t>
      </w:r>
      <w:r w:rsidR="007558B2" w:rsidRPr="001E711C">
        <w:rPr>
          <w:rFonts w:asciiTheme="minorBidi" w:hAnsiTheme="minorBidi"/>
          <w:sz w:val="24"/>
          <w:szCs w:val="24"/>
        </w:rPr>
        <w:t xml:space="preserve">a </w:t>
      </w:r>
      <w:r w:rsidR="007558B2" w:rsidRPr="001E711C">
        <w:rPr>
          <w:rFonts w:asciiTheme="minorBidi" w:hAnsiTheme="minorBidi"/>
          <w:i/>
          <w:iCs/>
          <w:sz w:val="24"/>
          <w:szCs w:val="24"/>
        </w:rPr>
        <w:t>tzara’at</w:t>
      </w:r>
      <w:r w:rsidR="007558B2" w:rsidRPr="001E711C">
        <w:rPr>
          <w:rFonts w:asciiTheme="minorBidi" w:hAnsiTheme="minorBidi"/>
          <w:sz w:val="24"/>
          <w:szCs w:val="24"/>
        </w:rPr>
        <w:t>-affected house.</w:t>
      </w:r>
    </w:p>
    <w:p w:rsidR="007558B2" w:rsidRPr="001E711C" w:rsidRDefault="007558B2" w:rsidP="001E711C">
      <w:pPr>
        <w:spacing w:after="0" w:line="240" w:lineRule="auto"/>
        <w:jc w:val="both"/>
        <w:rPr>
          <w:rFonts w:asciiTheme="minorBidi" w:hAnsiTheme="minorBidi"/>
          <w:sz w:val="24"/>
          <w:szCs w:val="24"/>
        </w:rPr>
      </w:pPr>
    </w:p>
    <w:p w:rsidR="007558B2" w:rsidRPr="001E711C" w:rsidRDefault="007558B2" w:rsidP="001E711C">
      <w:pPr>
        <w:spacing w:after="0" w:line="240" w:lineRule="auto"/>
        <w:jc w:val="both"/>
        <w:outlineLvl w:val="0"/>
        <w:rPr>
          <w:rFonts w:asciiTheme="minorBidi" w:hAnsiTheme="minorBidi"/>
          <w:b/>
          <w:bCs/>
          <w:sz w:val="24"/>
          <w:szCs w:val="24"/>
        </w:rPr>
      </w:pPr>
      <w:r w:rsidRPr="001E711C">
        <w:rPr>
          <w:rFonts w:asciiTheme="minorBidi" w:hAnsiTheme="minorBidi"/>
          <w:b/>
          <w:bCs/>
          <w:sz w:val="24"/>
          <w:szCs w:val="24"/>
        </w:rPr>
        <w:t>The Gazan Tradition</w:t>
      </w:r>
    </w:p>
    <w:p w:rsidR="007558B2" w:rsidRPr="001E711C" w:rsidRDefault="007558B2" w:rsidP="001E711C">
      <w:pPr>
        <w:spacing w:after="0" w:line="240" w:lineRule="auto"/>
        <w:jc w:val="both"/>
        <w:rPr>
          <w:rFonts w:asciiTheme="minorBidi" w:hAnsiTheme="minorBidi"/>
          <w:b/>
          <w:bCs/>
          <w:sz w:val="24"/>
          <w:szCs w:val="24"/>
        </w:rPr>
      </w:pPr>
    </w:p>
    <w:p w:rsidR="007558B2" w:rsidRPr="001E711C" w:rsidRDefault="007558B2" w:rsidP="001E711C">
      <w:pPr>
        <w:spacing w:after="0" w:line="240" w:lineRule="auto"/>
        <w:jc w:val="both"/>
        <w:rPr>
          <w:rFonts w:asciiTheme="minorBidi" w:hAnsiTheme="minorBidi"/>
          <w:sz w:val="24"/>
          <w:szCs w:val="24"/>
        </w:rPr>
      </w:pPr>
      <w:r w:rsidRPr="001E711C">
        <w:rPr>
          <w:rFonts w:asciiTheme="minorBidi" w:hAnsiTheme="minorBidi"/>
          <w:sz w:val="24"/>
          <w:szCs w:val="24"/>
        </w:rPr>
        <w:tab/>
        <w:t>Rabbi Elazar son of Rabbi Shimon provides a piece of information that cannot be interpreted as a literary homily,</w:t>
      </w:r>
      <w:r w:rsidR="00731D97" w:rsidRPr="001E711C">
        <w:rPr>
          <w:rFonts w:asciiTheme="minorBidi" w:hAnsiTheme="minorBidi"/>
          <w:sz w:val="24"/>
          <w:szCs w:val="24"/>
        </w:rPr>
        <w:t xml:space="preserve"> neither does </w:t>
      </w:r>
      <w:r w:rsidR="00CB49F3" w:rsidRPr="001E711C">
        <w:rPr>
          <w:rFonts w:asciiTheme="minorBidi" w:hAnsiTheme="minorBidi"/>
          <w:sz w:val="24"/>
          <w:szCs w:val="24"/>
        </w:rPr>
        <w:t xml:space="preserve">it resemble a </w:t>
      </w:r>
      <w:r w:rsidR="00731D97" w:rsidRPr="001E711C">
        <w:rPr>
          <w:rFonts w:asciiTheme="minorBidi" w:hAnsiTheme="minorBidi"/>
          <w:sz w:val="24"/>
          <w:szCs w:val="24"/>
        </w:rPr>
        <w:t xml:space="preserve">traditional folk identification. Rabbi Elazar was at least a second-generation resident of the Upper Galilee; his father lived in the Galilean city of Tekoa and both of them were buried in Meron. Gaza is more than ninety miles from </w:t>
      </w:r>
      <w:r w:rsidR="008242E6" w:rsidRPr="001E711C">
        <w:rPr>
          <w:rFonts w:asciiTheme="minorBidi" w:hAnsiTheme="minorBidi"/>
          <w:sz w:val="24"/>
          <w:szCs w:val="24"/>
        </w:rPr>
        <w:t xml:space="preserve">the region where Rabbi Shimon, his children and his disciples spent their days. What is more, during that period there were no Jews at all living in Gaza, which was entirely </w:t>
      </w:r>
      <w:r w:rsidR="00A4783B" w:rsidRPr="001E711C">
        <w:rPr>
          <w:rFonts w:asciiTheme="minorBidi" w:hAnsiTheme="minorBidi"/>
          <w:sz w:val="24"/>
          <w:szCs w:val="24"/>
        </w:rPr>
        <w:t xml:space="preserve">Hellenistic </w:t>
      </w:r>
      <w:r w:rsidR="008242E6" w:rsidRPr="001E711C">
        <w:rPr>
          <w:rFonts w:asciiTheme="minorBidi" w:hAnsiTheme="minorBidi"/>
          <w:sz w:val="24"/>
          <w:szCs w:val="24"/>
        </w:rPr>
        <w:t>since the Roman conquest of the land in 63 CE. There was a Jewish presence in the agricultural areas surrounding Gaza until the Bar Kokhba rebellion, but these communities were eliminated following the rebellion’s suppression.</w:t>
      </w:r>
      <w:r w:rsidR="008242E6" w:rsidRPr="001E711C">
        <w:rPr>
          <w:rStyle w:val="FootnoteReference"/>
          <w:rFonts w:asciiTheme="minorBidi" w:hAnsiTheme="minorBidi"/>
          <w:sz w:val="24"/>
          <w:szCs w:val="24"/>
        </w:rPr>
        <w:footnoteReference w:id="3"/>
      </w:r>
    </w:p>
    <w:p w:rsidR="008242E6" w:rsidRPr="001E711C" w:rsidRDefault="008242E6" w:rsidP="001E711C">
      <w:pPr>
        <w:spacing w:after="0" w:line="240" w:lineRule="auto"/>
        <w:jc w:val="both"/>
        <w:rPr>
          <w:rFonts w:asciiTheme="minorBidi" w:hAnsiTheme="minorBidi"/>
          <w:sz w:val="24"/>
          <w:szCs w:val="24"/>
        </w:rPr>
      </w:pPr>
    </w:p>
    <w:p w:rsidR="00F40C22" w:rsidRPr="001E711C" w:rsidRDefault="008242E6" w:rsidP="001E711C">
      <w:pPr>
        <w:spacing w:after="0" w:line="240" w:lineRule="auto"/>
        <w:jc w:val="both"/>
        <w:rPr>
          <w:rFonts w:asciiTheme="minorBidi" w:hAnsiTheme="minorBidi"/>
          <w:sz w:val="24"/>
          <w:szCs w:val="24"/>
        </w:rPr>
      </w:pPr>
      <w:r w:rsidRPr="001E711C">
        <w:rPr>
          <w:rFonts w:asciiTheme="minorBidi" w:hAnsiTheme="minorBidi"/>
          <w:sz w:val="24"/>
          <w:szCs w:val="24"/>
        </w:rPr>
        <w:tab/>
        <w:t xml:space="preserve">On the other hand, it should be noted that Rabbi Elazar son of Rabbi Shimon does not attest explicitly to the existence of </w:t>
      </w:r>
      <w:r w:rsidRPr="001E711C">
        <w:rPr>
          <w:rFonts w:asciiTheme="minorBidi" w:hAnsiTheme="minorBidi"/>
          <w:i/>
          <w:iCs/>
          <w:sz w:val="24"/>
          <w:szCs w:val="24"/>
        </w:rPr>
        <w:t>tzara’at</w:t>
      </w:r>
      <w:r w:rsidRPr="001E711C">
        <w:rPr>
          <w:rFonts w:asciiTheme="minorBidi" w:hAnsiTheme="minorBidi"/>
          <w:sz w:val="24"/>
          <w:szCs w:val="24"/>
        </w:rPr>
        <w:t xml:space="preserve">-affected houses – only that there was a place </w:t>
      </w:r>
      <w:r w:rsidR="00C22BD2" w:rsidRPr="001E711C">
        <w:rPr>
          <w:rFonts w:asciiTheme="minorBidi" w:hAnsiTheme="minorBidi"/>
          <w:sz w:val="24"/>
          <w:szCs w:val="24"/>
        </w:rPr>
        <w:t xml:space="preserve">called </w:t>
      </w:r>
      <w:r w:rsidR="00CB13C0" w:rsidRPr="001E711C">
        <w:rPr>
          <w:rFonts w:asciiTheme="minorBidi" w:hAnsiTheme="minorBidi"/>
          <w:sz w:val="24"/>
          <w:szCs w:val="24"/>
        </w:rPr>
        <w:t>“</w:t>
      </w:r>
      <w:r w:rsidR="00A4783B" w:rsidRPr="001E711C">
        <w:rPr>
          <w:rFonts w:asciiTheme="minorBidi" w:hAnsiTheme="minorBidi"/>
          <w:sz w:val="24"/>
          <w:szCs w:val="24"/>
        </w:rPr>
        <w:t xml:space="preserve">Churveta </w:t>
      </w:r>
      <w:r w:rsidR="00C22BD2" w:rsidRPr="001E711C">
        <w:rPr>
          <w:rFonts w:asciiTheme="minorBidi" w:hAnsiTheme="minorBidi"/>
          <w:sz w:val="24"/>
          <w:szCs w:val="24"/>
        </w:rPr>
        <w:t>Segirta,</w:t>
      </w:r>
      <w:r w:rsidR="00CB13C0" w:rsidRPr="001E711C">
        <w:rPr>
          <w:rFonts w:asciiTheme="minorBidi" w:hAnsiTheme="minorBidi"/>
          <w:sz w:val="24"/>
          <w:szCs w:val="24"/>
        </w:rPr>
        <w:t>”</w:t>
      </w:r>
      <w:r w:rsidR="00C22BD2" w:rsidRPr="001E711C">
        <w:rPr>
          <w:rFonts w:asciiTheme="minorBidi" w:hAnsiTheme="minorBidi"/>
          <w:sz w:val="24"/>
          <w:szCs w:val="24"/>
        </w:rPr>
        <w:t xml:space="preserve"> which he believed referred to this phenomenon. The Sages heard this information from Rabbi Elazar but did not alter their position regarding </w:t>
      </w:r>
      <w:r w:rsidR="00C22BD2" w:rsidRPr="001E711C">
        <w:rPr>
          <w:rFonts w:asciiTheme="minorBidi" w:hAnsiTheme="minorBidi"/>
          <w:i/>
          <w:iCs/>
          <w:sz w:val="24"/>
          <w:szCs w:val="24"/>
        </w:rPr>
        <w:t>tzara’at</w:t>
      </w:r>
      <w:r w:rsidR="00C22BD2" w:rsidRPr="001E711C">
        <w:rPr>
          <w:rFonts w:asciiTheme="minorBidi" w:hAnsiTheme="minorBidi"/>
          <w:sz w:val="24"/>
          <w:szCs w:val="24"/>
        </w:rPr>
        <w:t xml:space="preserve"> of the house. If they had done so, the </w:t>
      </w:r>
      <w:r w:rsidR="00C22BD2" w:rsidRPr="001E711C">
        <w:rPr>
          <w:rFonts w:asciiTheme="minorBidi" w:hAnsiTheme="minorBidi"/>
          <w:i/>
          <w:iCs/>
          <w:sz w:val="24"/>
          <w:szCs w:val="24"/>
        </w:rPr>
        <w:t>baraita</w:t>
      </w:r>
      <w:r w:rsidR="00C22BD2" w:rsidRPr="001E711C">
        <w:rPr>
          <w:rFonts w:asciiTheme="minorBidi" w:hAnsiTheme="minorBidi"/>
          <w:sz w:val="24"/>
          <w:szCs w:val="24"/>
        </w:rPr>
        <w:t xml:space="preserve"> would have been formulated differently; it might have stated: “In the beginning, it was said that there was never an affected house, and there never will be one, until Rabbi Elazar son of Rabbi Shimon came and said: </w:t>
      </w:r>
      <w:r w:rsidR="00F40C22" w:rsidRPr="001E711C">
        <w:rPr>
          <w:rFonts w:asciiTheme="minorBidi" w:hAnsiTheme="minorBidi"/>
          <w:sz w:val="24"/>
          <w:szCs w:val="24"/>
        </w:rPr>
        <w:t xml:space="preserve">There was a place in </w:t>
      </w:r>
      <w:r w:rsidR="00F51C42" w:rsidRPr="001E711C">
        <w:rPr>
          <w:rFonts w:asciiTheme="minorBidi" w:hAnsiTheme="minorBidi"/>
          <w:sz w:val="24"/>
          <w:szCs w:val="24"/>
        </w:rPr>
        <w:t>the</w:t>
      </w:r>
      <w:r w:rsidR="00F40C22" w:rsidRPr="001E711C">
        <w:rPr>
          <w:rFonts w:asciiTheme="minorBidi" w:hAnsiTheme="minorBidi"/>
          <w:sz w:val="24"/>
          <w:szCs w:val="24"/>
        </w:rPr>
        <w:t xml:space="preserve"> </w:t>
      </w:r>
      <w:r w:rsidR="00A4783B" w:rsidRPr="001E711C">
        <w:rPr>
          <w:rFonts w:asciiTheme="minorBidi" w:hAnsiTheme="minorBidi"/>
          <w:sz w:val="24"/>
          <w:szCs w:val="24"/>
        </w:rPr>
        <w:t xml:space="preserve">vicinity </w:t>
      </w:r>
      <w:r w:rsidR="00F40C22" w:rsidRPr="001E711C">
        <w:rPr>
          <w:rFonts w:asciiTheme="minorBidi" w:hAnsiTheme="minorBidi"/>
          <w:sz w:val="24"/>
          <w:szCs w:val="24"/>
        </w:rPr>
        <w:t>of Gaza that was called Ch</w:t>
      </w:r>
      <w:r w:rsidR="00CC44AF" w:rsidRPr="001E711C">
        <w:rPr>
          <w:rFonts w:asciiTheme="minorBidi" w:hAnsiTheme="minorBidi"/>
          <w:sz w:val="24"/>
          <w:szCs w:val="24"/>
        </w:rPr>
        <w:t>u</w:t>
      </w:r>
      <w:r w:rsidR="00F40C22" w:rsidRPr="001E711C">
        <w:rPr>
          <w:rFonts w:asciiTheme="minorBidi" w:hAnsiTheme="minorBidi"/>
          <w:sz w:val="24"/>
          <w:szCs w:val="24"/>
        </w:rPr>
        <w:t>rv</w:t>
      </w:r>
      <w:r w:rsidR="00A9667C" w:rsidRPr="001E711C">
        <w:rPr>
          <w:rFonts w:asciiTheme="minorBidi" w:hAnsiTheme="minorBidi"/>
          <w:sz w:val="24"/>
          <w:szCs w:val="24"/>
        </w:rPr>
        <w:t>e</w:t>
      </w:r>
      <w:r w:rsidR="00F40C22" w:rsidRPr="001E711C">
        <w:rPr>
          <w:rFonts w:asciiTheme="minorBidi" w:hAnsiTheme="minorBidi"/>
          <w:sz w:val="24"/>
          <w:szCs w:val="24"/>
        </w:rPr>
        <w:t xml:space="preserve">ta Segirta.” What, then, is the position of the Sages? Do they accuse Rabbi Elazar of lying? Certainly not. It seems, then, that the Sages do accept Rabbi Elazar’s testimony, but maintain that the existence of such a </w:t>
      </w:r>
      <w:r w:rsidR="00A4783B" w:rsidRPr="001E711C">
        <w:rPr>
          <w:rFonts w:asciiTheme="minorBidi" w:hAnsiTheme="minorBidi"/>
          <w:sz w:val="24"/>
          <w:szCs w:val="24"/>
        </w:rPr>
        <w:t xml:space="preserve">name </w:t>
      </w:r>
      <w:r w:rsidR="00F40C22" w:rsidRPr="001E711C">
        <w:rPr>
          <w:rFonts w:asciiTheme="minorBidi" w:hAnsiTheme="minorBidi"/>
          <w:sz w:val="24"/>
          <w:szCs w:val="24"/>
        </w:rPr>
        <w:t xml:space="preserve">does not necessarily prove the existence of </w:t>
      </w:r>
      <w:r w:rsidR="00F40C22" w:rsidRPr="001E711C">
        <w:rPr>
          <w:rFonts w:asciiTheme="minorBidi" w:hAnsiTheme="minorBidi"/>
          <w:i/>
          <w:iCs/>
          <w:sz w:val="24"/>
          <w:szCs w:val="24"/>
        </w:rPr>
        <w:t xml:space="preserve">tzara’at </w:t>
      </w:r>
      <w:r w:rsidR="00F40C22" w:rsidRPr="001E711C">
        <w:rPr>
          <w:rFonts w:asciiTheme="minorBidi" w:hAnsiTheme="minorBidi"/>
          <w:sz w:val="24"/>
          <w:szCs w:val="24"/>
        </w:rPr>
        <w:t xml:space="preserve">of the house. As Ramban states: “There is no need to seek out the reason for names of places” (commentary on Genesis 23:9). There are many </w:t>
      </w:r>
      <w:r w:rsidR="00500326" w:rsidRPr="001E711C">
        <w:rPr>
          <w:rFonts w:asciiTheme="minorBidi" w:hAnsiTheme="minorBidi"/>
          <w:sz w:val="24"/>
          <w:szCs w:val="24"/>
        </w:rPr>
        <w:t xml:space="preserve">place </w:t>
      </w:r>
      <w:r w:rsidR="00F40C22" w:rsidRPr="001E711C">
        <w:rPr>
          <w:rFonts w:asciiTheme="minorBidi" w:hAnsiTheme="minorBidi"/>
          <w:sz w:val="24"/>
          <w:szCs w:val="24"/>
        </w:rPr>
        <w:t xml:space="preserve">names </w:t>
      </w:r>
      <w:r w:rsidR="00500326" w:rsidRPr="001E711C">
        <w:rPr>
          <w:rFonts w:asciiTheme="minorBidi" w:hAnsiTheme="minorBidi"/>
          <w:sz w:val="24"/>
          <w:szCs w:val="24"/>
        </w:rPr>
        <w:t xml:space="preserve">whose meanings are completely unclear to us, and there are sometimes place names with multiple possible interpretations. </w:t>
      </w:r>
      <w:r w:rsidR="00EC5C8A" w:rsidRPr="001E711C">
        <w:rPr>
          <w:rFonts w:asciiTheme="minorBidi" w:hAnsiTheme="minorBidi"/>
          <w:sz w:val="24"/>
          <w:szCs w:val="24"/>
        </w:rPr>
        <w:t>If one insists on attempt</w:t>
      </w:r>
      <w:r w:rsidR="00A9667C" w:rsidRPr="001E711C">
        <w:rPr>
          <w:rFonts w:asciiTheme="minorBidi" w:hAnsiTheme="minorBidi"/>
          <w:sz w:val="24"/>
          <w:szCs w:val="24"/>
        </w:rPr>
        <w:t>ing</w:t>
      </w:r>
      <w:r w:rsidR="00EC5C8A" w:rsidRPr="001E711C">
        <w:rPr>
          <w:rFonts w:asciiTheme="minorBidi" w:hAnsiTheme="minorBidi"/>
          <w:sz w:val="24"/>
          <w:szCs w:val="24"/>
        </w:rPr>
        <w:t xml:space="preserve"> to understand the meaning of this name, he </w:t>
      </w:r>
      <w:r w:rsidR="00A9667C" w:rsidRPr="001E711C">
        <w:rPr>
          <w:rFonts w:asciiTheme="minorBidi" w:hAnsiTheme="minorBidi"/>
          <w:sz w:val="24"/>
          <w:szCs w:val="24"/>
        </w:rPr>
        <w:t>m</w:t>
      </w:r>
      <w:r w:rsidR="00EB7FB0" w:rsidRPr="001E711C">
        <w:rPr>
          <w:rFonts w:asciiTheme="minorBidi" w:hAnsiTheme="minorBidi"/>
          <w:sz w:val="24"/>
          <w:szCs w:val="24"/>
        </w:rPr>
        <w:t>igh</w:t>
      </w:r>
      <w:r w:rsidR="00A9667C" w:rsidRPr="001E711C">
        <w:rPr>
          <w:rFonts w:asciiTheme="minorBidi" w:hAnsiTheme="minorBidi"/>
          <w:sz w:val="24"/>
          <w:szCs w:val="24"/>
        </w:rPr>
        <w:t xml:space="preserve">t </w:t>
      </w:r>
      <w:r w:rsidR="00EC5C8A" w:rsidRPr="001E711C">
        <w:rPr>
          <w:rFonts w:asciiTheme="minorBidi" w:hAnsiTheme="minorBidi"/>
          <w:sz w:val="24"/>
          <w:szCs w:val="24"/>
        </w:rPr>
        <w:t xml:space="preserve">take into consideration that the </w:t>
      </w:r>
      <w:r w:rsidR="00500326" w:rsidRPr="001E711C">
        <w:rPr>
          <w:rFonts w:asciiTheme="minorBidi" w:hAnsiTheme="minorBidi"/>
          <w:sz w:val="24"/>
          <w:szCs w:val="24"/>
        </w:rPr>
        <w:t>root S-G-R is found in various Aramaic idioms, referring to closing or locking</w:t>
      </w:r>
      <w:r w:rsidR="008E2C43" w:rsidRPr="001E711C">
        <w:rPr>
          <w:rFonts w:asciiTheme="minorBidi" w:hAnsiTheme="minorBidi"/>
          <w:sz w:val="24"/>
          <w:szCs w:val="24"/>
        </w:rPr>
        <w:t>. Thus, it may be that the ruin</w:t>
      </w:r>
      <w:r w:rsidR="00500326" w:rsidRPr="001E711C">
        <w:rPr>
          <w:rFonts w:asciiTheme="minorBidi" w:hAnsiTheme="minorBidi"/>
          <w:sz w:val="24"/>
          <w:szCs w:val="24"/>
        </w:rPr>
        <w:t xml:space="preserve"> that Rabbi Elazar </w:t>
      </w:r>
      <w:r w:rsidR="00A4783B" w:rsidRPr="001E711C">
        <w:rPr>
          <w:rFonts w:asciiTheme="minorBidi" w:hAnsiTheme="minorBidi"/>
          <w:sz w:val="24"/>
          <w:szCs w:val="24"/>
        </w:rPr>
        <w:t xml:space="preserve">spoke </w:t>
      </w:r>
      <w:r w:rsidR="00A9667C" w:rsidRPr="001E711C">
        <w:rPr>
          <w:rFonts w:asciiTheme="minorBidi" w:hAnsiTheme="minorBidi"/>
          <w:sz w:val="24"/>
          <w:szCs w:val="24"/>
        </w:rPr>
        <w:t xml:space="preserve">of </w:t>
      </w:r>
      <w:r w:rsidR="008E2C43" w:rsidRPr="001E711C">
        <w:rPr>
          <w:rFonts w:asciiTheme="minorBidi" w:hAnsiTheme="minorBidi"/>
          <w:sz w:val="24"/>
          <w:szCs w:val="24"/>
        </w:rPr>
        <w:t>was</w:t>
      </w:r>
      <w:r w:rsidR="00500326" w:rsidRPr="001E711C">
        <w:rPr>
          <w:rFonts w:asciiTheme="minorBidi" w:hAnsiTheme="minorBidi"/>
          <w:sz w:val="24"/>
          <w:szCs w:val="24"/>
        </w:rPr>
        <w:t xml:space="preserve"> described as </w:t>
      </w:r>
      <w:r w:rsidR="00500326" w:rsidRPr="001E711C">
        <w:rPr>
          <w:rFonts w:asciiTheme="minorBidi" w:hAnsiTheme="minorBidi"/>
          <w:i/>
          <w:iCs/>
          <w:sz w:val="24"/>
          <w:szCs w:val="24"/>
        </w:rPr>
        <w:t>segirta</w:t>
      </w:r>
      <w:r w:rsidR="00500326" w:rsidRPr="001E711C">
        <w:rPr>
          <w:rFonts w:asciiTheme="minorBidi" w:hAnsiTheme="minorBidi"/>
          <w:sz w:val="24"/>
          <w:szCs w:val="24"/>
        </w:rPr>
        <w:t xml:space="preserve"> </w:t>
      </w:r>
      <w:r w:rsidR="00CB13C0" w:rsidRPr="001E711C">
        <w:rPr>
          <w:rFonts w:asciiTheme="minorBidi" w:hAnsiTheme="minorBidi"/>
          <w:sz w:val="24"/>
          <w:szCs w:val="24"/>
        </w:rPr>
        <w:t xml:space="preserve">not due to </w:t>
      </w:r>
      <w:r w:rsidR="00CB13C0" w:rsidRPr="001E711C">
        <w:rPr>
          <w:rFonts w:asciiTheme="minorBidi" w:hAnsiTheme="minorBidi"/>
          <w:i/>
          <w:iCs/>
          <w:sz w:val="24"/>
          <w:szCs w:val="24"/>
        </w:rPr>
        <w:t>tzara’at</w:t>
      </w:r>
      <w:r w:rsidR="00CB13C0" w:rsidRPr="001E711C">
        <w:rPr>
          <w:rFonts w:asciiTheme="minorBidi" w:hAnsiTheme="minorBidi"/>
          <w:sz w:val="24"/>
          <w:szCs w:val="24"/>
        </w:rPr>
        <w:t>, but</w:t>
      </w:r>
      <w:r w:rsidR="00CB13C0" w:rsidRPr="001E711C">
        <w:rPr>
          <w:rFonts w:asciiTheme="minorBidi" w:hAnsiTheme="minorBidi"/>
          <w:i/>
          <w:iCs/>
          <w:sz w:val="24"/>
          <w:szCs w:val="24"/>
        </w:rPr>
        <w:t xml:space="preserve"> </w:t>
      </w:r>
      <w:r w:rsidR="00500326" w:rsidRPr="001E711C">
        <w:rPr>
          <w:rFonts w:asciiTheme="minorBidi" w:hAnsiTheme="minorBidi"/>
          <w:sz w:val="24"/>
          <w:szCs w:val="24"/>
        </w:rPr>
        <w:t>because the site was considered “shut tight</w:t>
      </w:r>
      <w:r w:rsidR="00CB13C0" w:rsidRPr="001E711C">
        <w:rPr>
          <w:rFonts w:asciiTheme="minorBidi" w:hAnsiTheme="minorBidi"/>
          <w:sz w:val="24"/>
          <w:szCs w:val="24"/>
        </w:rPr>
        <w:t>,</w:t>
      </w:r>
      <w:r w:rsidR="00500326" w:rsidRPr="001E711C">
        <w:rPr>
          <w:rFonts w:asciiTheme="minorBidi" w:hAnsiTheme="minorBidi"/>
          <w:sz w:val="24"/>
          <w:szCs w:val="24"/>
        </w:rPr>
        <w:t xml:space="preserve">” </w:t>
      </w:r>
      <w:r w:rsidR="00CB13C0" w:rsidRPr="001E711C">
        <w:rPr>
          <w:rFonts w:asciiTheme="minorBidi" w:hAnsiTheme="minorBidi"/>
          <w:sz w:val="24"/>
          <w:szCs w:val="24"/>
        </w:rPr>
        <w:t>closed off from public access.</w:t>
      </w:r>
    </w:p>
    <w:p w:rsidR="00CB13C0" w:rsidRPr="001E711C" w:rsidRDefault="00CB13C0" w:rsidP="001E711C">
      <w:pPr>
        <w:spacing w:after="0" w:line="240" w:lineRule="auto"/>
        <w:jc w:val="both"/>
        <w:rPr>
          <w:rFonts w:asciiTheme="minorBidi" w:hAnsiTheme="minorBidi"/>
          <w:sz w:val="24"/>
          <w:szCs w:val="24"/>
        </w:rPr>
      </w:pPr>
    </w:p>
    <w:p w:rsidR="00CB13C0" w:rsidRPr="001E711C" w:rsidRDefault="00CB13C0" w:rsidP="001E711C">
      <w:pPr>
        <w:spacing w:after="0" w:line="240" w:lineRule="auto"/>
        <w:jc w:val="both"/>
        <w:rPr>
          <w:rFonts w:asciiTheme="minorBidi" w:hAnsiTheme="minorBidi"/>
          <w:sz w:val="24"/>
          <w:szCs w:val="24"/>
        </w:rPr>
      </w:pPr>
      <w:r w:rsidRPr="001E711C">
        <w:rPr>
          <w:rFonts w:asciiTheme="minorBidi" w:hAnsiTheme="minorBidi"/>
          <w:sz w:val="24"/>
          <w:szCs w:val="24"/>
        </w:rPr>
        <w:tab/>
        <w:t xml:space="preserve">Is it possible to identify this place that Rabbi Elazar describes? Today, there is no known site in </w:t>
      </w:r>
      <w:r w:rsidR="006159BB" w:rsidRPr="001E711C">
        <w:rPr>
          <w:rFonts w:asciiTheme="minorBidi" w:hAnsiTheme="minorBidi"/>
          <w:sz w:val="24"/>
          <w:szCs w:val="24"/>
        </w:rPr>
        <w:t>the country</w:t>
      </w:r>
      <w:r w:rsidRPr="001E711C">
        <w:rPr>
          <w:rFonts w:asciiTheme="minorBidi" w:hAnsiTheme="minorBidi"/>
          <w:sz w:val="24"/>
          <w:szCs w:val="24"/>
        </w:rPr>
        <w:t>,</w:t>
      </w:r>
      <w:r w:rsidR="00042FF1" w:rsidRPr="001E711C">
        <w:rPr>
          <w:rFonts w:asciiTheme="minorBidi" w:hAnsiTheme="minorBidi"/>
          <w:sz w:val="24"/>
          <w:szCs w:val="24"/>
        </w:rPr>
        <w:t xml:space="preserve"> neither</w:t>
      </w:r>
      <w:r w:rsidRPr="001E711C">
        <w:rPr>
          <w:rFonts w:asciiTheme="minorBidi" w:hAnsiTheme="minorBidi"/>
          <w:sz w:val="24"/>
          <w:szCs w:val="24"/>
        </w:rPr>
        <w:t xml:space="preserve"> </w:t>
      </w:r>
      <w:r w:rsidR="00042FF1" w:rsidRPr="001E711C">
        <w:rPr>
          <w:rFonts w:asciiTheme="minorBidi" w:hAnsiTheme="minorBidi"/>
          <w:sz w:val="24"/>
          <w:szCs w:val="24"/>
        </w:rPr>
        <w:t xml:space="preserve">near </w:t>
      </w:r>
      <w:r w:rsidRPr="001E711C">
        <w:rPr>
          <w:rFonts w:asciiTheme="minorBidi" w:hAnsiTheme="minorBidi"/>
          <w:sz w:val="24"/>
          <w:szCs w:val="24"/>
        </w:rPr>
        <w:t xml:space="preserve">Gaza </w:t>
      </w:r>
      <w:r w:rsidR="00042FF1" w:rsidRPr="001E711C">
        <w:rPr>
          <w:rFonts w:asciiTheme="minorBidi" w:hAnsiTheme="minorBidi"/>
          <w:sz w:val="24"/>
          <w:szCs w:val="24"/>
        </w:rPr>
        <w:t>n</w:t>
      </w:r>
      <w:r w:rsidRPr="001E711C">
        <w:rPr>
          <w:rFonts w:asciiTheme="minorBidi" w:hAnsiTheme="minorBidi"/>
          <w:sz w:val="24"/>
          <w:szCs w:val="24"/>
        </w:rPr>
        <w:t>or</w:t>
      </w:r>
      <w:r w:rsidR="00042FF1" w:rsidRPr="001E711C">
        <w:rPr>
          <w:rFonts w:asciiTheme="minorBidi" w:hAnsiTheme="minorBidi"/>
          <w:sz w:val="24"/>
          <w:szCs w:val="24"/>
        </w:rPr>
        <w:t xml:space="preserve"> in</w:t>
      </w:r>
      <w:r w:rsidRPr="001E711C">
        <w:rPr>
          <w:rFonts w:asciiTheme="minorBidi" w:hAnsiTheme="minorBidi"/>
          <w:sz w:val="24"/>
          <w:szCs w:val="24"/>
        </w:rPr>
        <w:t xml:space="preserve"> any other </w:t>
      </w:r>
      <w:r w:rsidRPr="001E711C">
        <w:rPr>
          <w:rFonts w:asciiTheme="minorBidi" w:hAnsiTheme="minorBidi"/>
          <w:sz w:val="24"/>
          <w:szCs w:val="24"/>
        </w:rPr>
        <w:lastRenderedPageBreak/>
        <w:t>region called “</w:t>
      </w:r>
      <w:r w:rsidR="00042FF1" w:rsidRPr="001E711C">
        <w:rPr>
          <w:rFonts w:asciiTheme="minorBidi" w:hAnsiTheme="minorBidi"/>
          <w:sz w:val="24"/>
          <w:szCs w:val="24"/>
        </w:rPr>
        <w:t xml:space="preserve">Churveta </w:t>
      </w:r>
      <w:r w:rsidRPr="001E711C">
        <w:rPr>
          <w:rFonts w:asciiTheme="minorBidi" w:hAnsiTheme="minorBidi"/>
          <w:sz w:val="24"/>
          <w:szCs w:val="24"/>
        </w:rPr>
        <w:t>Segirta” or any name of that nature.</w:t>
      </w:r>
      <w:r w:rsidRPr="001E711C">
        <w:rPr>
          <w:rStyle w:val="FootnoteReference"/>
          <w:rFonts w:asciiTheme="minorBidi" w:hAnsiTheme="minorBidi"/>
          <w:sz w:val="24"/>
          <w:szCs w:val="24"/>
        </w:rPr>
        <w:footnoteReference w:id="4"/>
      </w:r>
      <w:r w:rsidRPr="001E711C">
        <w:rPr>
          <w:rFonts w:asciiTheme="minorBidi" w:hAnsiTheme="minorBidi"/>
          <w:sz w:val="24"/>
          <w:szCs w:val="24"/>
        </w:rPr>
        <w:t xml:space="preserve"> </w:t>
      </w:r>
      <w:r w:rsidR="0054149E" w:rsidRPr="001E711C">
        <w:rPr>
          <w:rFonts w:asciiTheme="minorBidi" w:hAnsiTheme="minorBidi"/>
          <w:sz w:val="24"/>
          <w:szCs w:val="24"/>
        </w:rPr>
        <w:t>Isaiah</w:t>
      </w:r>
      <w:r w:rsidR="00CC44AF" w:rsidRPr="001E711C">
        <w:rPr>
          <w:rFonts w:asciiTheme="minorBidi" w:hAnsiTheme="minorBidi"/>
          <w:sz w:val="24"/>
          <w:szCs w:val="24"/>
        </w:rPr>
        <w:t xml:space="preserve"> Press suggested identifying </w:t>
      </w:r>
      <w:r w:rsidR="00B13B7C" w:rsidRPr="001E711C">
        <w:rPr>
          <w:rFonts w:asciiTheme="minorBidi" w:hAnsiTheme="minorBidi"/>
          <w:sz w:val="24"/>
          <w:szCs w:val="24"/>
        </w:rPr>
        <w:t xml:space="preserve">Churveta </w:t>
      </w:r>
      <w:r w:rsidR="0054149E" w:rsidRPr="001E711C">
        <w:rPr>
          <w:rFonts w:asciiTheme="minorBidi" w:hAnsiTheme="minorBidi"/>
          <w:sz w:val="24"/>
          <w:szCs w:val="24"/>
        </w:rPr>
        <w:t xml:space="preserve">Segirta with </w:t>
      </w:r>
      <w:r w:rsidR="008E2C43" w:rsidRPr="001E711C">
        <w:rPr>
          <w:rFonts w:asciiTheme="minorBidi" w:hAnsiTheme="minorBidi"/>
          <w:sz w:val="24"/>
          <w:szCs w:val="24"/>
        </w:rPr>
        <w:t>the nondescript ruin of “al-Kharba” or “er-Rasm”</w:t>
      </w:r>
      <w:r w:rsidR="008E2C43" w:rsidRPr="001E711C">
        <w:rPr>
          <w:rStyle w:val="FootnoteReference"/>
          <w:rFonts w:asciiTheme="minorBidi" w:hAnsiTheme="minorBidi"/>
          <w:sz w:val="24"/>
          <w:szCs w:val="24"/>
        </w:rPr>
        <w:footnoteReference w:id="5"/>
      </w:r>
      <w:r w:rsidR="008E2C43" w:rsidRPr="001E711C">
        <w:rPr>
          <w:rFonts w:asciiTheme="minorBidi" w:hAnsiTheme="minorBidi"/>
          <w:sz w:val="24"/>
          <w:szCs w:val="24"/>
        </w:rPr>
        <w:t xml:space="preserve"> between Deir al-Balah and the ruins of Kfar Darom. This kind of identification is a product of the “identify at all costs” school of thought, and should not be given credence.</w:t>
      </w:r>
    </w:p>
    <w:p w:rsidR="00F51C42" w:rsidRPr="001E711C" w:rsidRDefault="00F51C42" w:rsidP="001E711C">
      <w:pPr>
        <w:spacing w:after="0" w:line="240" w:lineRule="auto"/>
        <w:jc w:val="both"/>
        <w:rPr>
          <w:rFonts w:asciiTheme="minorBidi" w:hAnsiTheme="minorBidi"/>
          <w:sz w:val="24"/>
          <w:szCs w:val="24"/>
        </w:rPr>
      </w:pPr>
    </w:p>
    <w:p w:rsidR="00F51C42" w:rsidRPr="001E711C" w:rsidRDefault="00F51C42" w:rsidP="001E711C">
      <w:pPr>
        <w:spacing w:after="0" w:line="240" w:lineRule="auto"/>
        <w:jc w:val="both"/>
        <w:rPr>
          <w:rFonts w:asciiTheme="minorBidi" w:hAnsiTheme="minorBidi"/>
          <w:sz w:val="24"/>
          <w:szCs w:val="24"/>
        </w:rPr>
      </w:pPr>
      <w:r w:rsidRPr="001E711C">
        <w:rPr>
          <w:rFonts w:asciiTheme="minorBidi" w:hAnsiTheme="minorBidi"/>
          <w:sz w:val="24"/>
          <w:szCs w:val="24"/>
        </w:rPr>
        <w:tab/>
        <w:t xml:space="preserve">The </w:t>
      </w:r>
      <w:r w:rsidRPr="001E711C">
        <w:rPr>
          <w:rFonts w:asciiTheme="minorBidi" w:hAnsiTheme="minorBidi"/>
          <w:i/>
          <w:iCs/>
          <w:sz w:val="24"/>
          <w:szCs w:val="24"/>
        </w:rPr>
        <w:t>tzara’at</w:t>
      </w:r>
      <w:r w:rsidRPr="001E711C">
        <w:rPr>
          <w:rFonts w:asciiTheme="minorBidi" w:hAnsiTheme="minorBidi"/>
          <w:sz w:val="24"/>
          <w:szCs w:val="24"/>
        </w:rPr>
        <w:t xml:space="preserve">-affected house in the Gaza region interested R. Ishtori Haparchi from a halakhic perspective, concerning the holiness of the land and its borders. The </w:t>
      </w:r>
      <w:r w:rsidRPr="001E711C">
        <w:rPr>
          <w:rFonts w:asciiTheme="minorBidi" w:hAnsiTheme="minorBidi"/>
          <w:i/>
          <w:iCs/>
          <w:sz w:val="24"/>
          <w:szCs w:val="24"/>
        </w:rPr>
        <w:t>tzara’at</w:t>
      </w:r>
      <w:r w:rsidRPr="001E711C">
        <w:rPr>
          <w:rFonts w:asciiTheme="minorBidi" w:hAnsiTheme="minorBidi"/>
          <w:sz w:val="24"/>
          <w:szCs w:val="24"/>
        </w:rPr>
        <w:t xml:space="preserve">-affected house is a </w:t>
      </w:r>
      <w:r w:rsidRPr="001E711C">
        <w:rPr>
          <w:rFonts w:asciiTheme="minorBidi" w:hAnsiTheme="minorBidi"/>
          <w:i/>
          <w:iCs/>
          <w:sz w:val="24"/>
          <w:szCs w:val="24"/>
        </w:rPr>
        <w:t xml:space="preserve">mitzva </w:t>
      </w:r>
      <w:r w:rsidRPr="001E711C">
        <w:rPr>
          <w:rFonts w:asciiTheme="minorBidi" w:hAnsiTheme="minorBidi"/>
          <w:sz w:val="24"/>
          <w:szCs w:val="24"/>
        </w:rPr>
        <w:t xml:space="preserve">that is bound by the land, as the Torah states: “Upon a house in the land you possess” (Leviticus 14:34). The mention of the </w:t>
      </w:r>
      <w:r w:rsidRPr="001E711C">
        <w:rPr>
          <w:rFonts w:asciiTheme="minorBidi" w:hAnsiTheme="minorBidi"/>
          <w:i/>
          <w:iCs/>
          <w:sz w:val="24"/>
          <w:szCs w:val="24"/>
        </w:rPr>
        <w:t>tzara’at</w:t>
      </w:r>
      <w:r w:rsidRPr="001E711C">
        <w:rPr>
          <w:rFonts w:asciiTheme="minorBidi" w:hAnsiTheme="minorBidi"/>
          <w:sz w:val="24"/>
          <w:szCs w:val="24"/>
        </w:rPr>
        <w:t xml:space="preserve">-affected house in the Gaza region indicates that Gaza is imbued with the holiness of the land of Israel. </w:t>
      </w:r>
      <w:r w:rsidR="00944601" w:rsidRPr="001E711C">
        <w:rPr>
          <w:rFonts w:asciiTheme="minorBidi" w:hAnsiTheme="minorBidi"/>
          <w:sz w:val="24"/>
          <w:szCs w:val="24"/>
        </w:rPr>
        <w:t xml:space="preserve">Some </w:t>
      </w:r>
      <w:r w:rsidRPr="001E711C">
        <w:rPr>
          <w:rFonts w:asciiTheme="minorBidi" w:hAnsiTheme="minorBidi"/>
          <w:i/>
          <w:iCs/>
          <w:sz w:val="24"/>
          <w:szCs w:val="24"/>
        </w:rPr>
        <w:t>Acharonim</w:t>
      </w:r>
      <w:r w:rsidRPr="001E711C">
        <w:rPr>
          <w:rFonts w:asciiTheme="minorBidi" w:hAnsiTheme="minorBidi"/>
          <w:sz w:val="24"/>
          <w:szCs w:val="24"/>
        </w:rPr>
        <w:t xml:space="preserve"> dealt with the question </w:t>
      </w:r>
      <w:r w:rsidR="00C679DC" w:rsidRPr="001E711C">
        <w:rPr>
          <w:rFonts w:asciiTheme="minorBidi" w:hAnsiTheme="minorBidi"/>
          <w:sz w:val="24"/>
          <w:szCs w:val="24"/>
        </w:rPr>
        <w:t xml:space="preserve">whether Gaza was included within the territory consecrated by the returnees from Babylonia. It is well known that places that were not recaptured by the returnees from Babylonia were generally exempt from tithes and the laws of </w:t>
      </w:r>
      <w:r w:rsidR="00C679DC" w:rsidRPr="001E711C">
        <w:rPr>
          <w:rFonts w:asciiTheme="minorBidi" w:hAnsiTheme="minorBidi"/>
          <w:i/>
          <w:iCs/>
          <w:sz w:val="24"/>
          <w:szCs w:val="24"/>
        </w:rPr>
        <w:t>shemita</w:t>
      </w:r>
      <w:r w:rsidR="00E26B58" w:rsidRPr="001E711C">
        <w:rPr>
          <w:rFonts w:asciiTheme="minorBidi" w:hAnsiTheme="minorBidi"/>
          <w:sz w:val="24"/>
          <w:szCs w:val="24"/>
        </w:rPr>
        <w:t>.</w:t>
      </w:r>
      <w:r w:rsidR="00C679DC" w:rsidRPr="001E711C">
        <w:rPr>
          <w:rFonts w:asciiTheme="minorBidi" w:hAnsiTheme="minorBidi"/>
          <w:sz w:val="24"/>
          <w:szCs w:val="24"/>
        </w:rPr>
        <w:t xml:space="preserve"> </w:t>
      </w:r>
      <w:r w:rsidR="00E26B58" w:rsidRPr="001E711C">
        <w:rPr>
          <w:rFonts w:asciiTheme="minorBidi" w:hAnsiTheme="minorBidi"/>
          <w:sz w:val="24"/>
          <w:szCs w:val="24"/>
        </w:rPr>
        <w:t xml:space="preserve">These places </w:t>
      </w:r>
      <w:r w:rsidR="00C679DC" w:rsidRPr="001E711C">
        <w:rPr>
          <w:rFonts w:asciiTheme="minorBidi" w:hAnsiTheme="minorBidi"/>
          <w:sz w:val="24"/>
          <w:szCs w:val="24"/>
        </w:rPr>
        <w:t xml:space="preserve">were </w:t>
      </w:r>
      <w:r w:rsidR="00E26B58" w:rsidRPr="001E711C">
        <w:rPr>
          <w:rFonts w:asciiTheme="minorBidi" w:hAnsiTheme="minorBidi"/>
          <w:sz w:val="24"/>
          <w:szCs w:val="24"/>
        </w:rPr>
        <w:t xml:space="preserve">also </w:t>
      </w:r>
      <w:r w:rsidR="00C679DC" w:rsidRPr="001E711C">
        <w:rPr>
          <w:rFonts w:asciiTheme="minorBidi" w:hAnsiTheme="minorBidi"/>
          <w:sz w:val="24"/>
          <w:szCs w:val="24"/>
        </w:rPr>
        <w:t>viewed as bearing “impurity of the land of the nations” like all land outside the land of Israel (</w:t>
      </w:r>
      <w:r w:rsidR="00C679DC" w:rsidRPr="001E711C">
        <w:rPr>
          <w:rFonts w:asciiTheme="minorBidi" w:hAnsiTheme="minorBidi"/>
          <w:i/>
          <w:iCs/>
          <w:sz w:val="24"/>
          <w:szCs w:val="24"/>
        </w:rPr>
        <w:t xml:space="preserve">Gittin </w:t>
      </w:r>
      <w:r w:rsidR="00C679DC" w:rsidRPr="001E711C">
        <w:rPr>
          <w:rFonts w:asciiTheme="minorBidi" w:hAnsiTheme="minorBidi"/>
          <w:sz w:val="24"/>
          <w:szCs w:val="24"/>
        </w:rPr>
        <w:t xml:space="preserve">8a and others) unless </w:t>
      </w:r>
      <w:r w:rsidR="00E26B58" w:rsidRPr="001E711C">
        <w:rPr>
          <w:rFonts w:asciiTheme="minorBidi" w:hAnsiTheme="minorBidi"/>
          <w:sz w:val="24"/>
          <w:szCs w:val="24"/>
        </w:rPr>
        <w:t xml:space="preserve">they were </w:t>
      </w:r>
      <w:r w:rsidR="00C679DC" w:rsidRPr="001E711C">
        <w:rPr>
          <w:rFonts w:asciiTheme="minorBidi" w:hAnsiTheme="minorBidi"/>
          <w:sz w:val="24"/>
          <w:szCs w:val="24"/>
        </w:rPr>
        <w:t xml:space="preserve">interpolated within the land of Israel proper. </w:t>
      </w:r>
      <w:r w:rsidR="00677777" w:rsidRPr="001E711C">
        <w:rPr>
          <w:rFonts w:asciiTheme="minorBidi" w:hAnsiTheme="minorBidi"/>
          <w:sz w:val="24"/>
          <w:szCs w:val="24"/>
        </w:rPr>
        <w:t xml:space="preserve">Impurity of the land of the nations is similar in </w:t>
      </w:r>
      <w:r w:rsidR="00E26B58" w:rsidRPr="001E711C">
        <w:rPr>
          <w:rFonts w:asciiTheme="minorBidi" w:hAnsiTheme="minorBidi"/>
          <w:sz w:val="24"/>
          <w:szCs w:val="24"/>
        </w:rPr>
        <w:t>severity</w:t>
      </w:r>
      <w:r w:rsidR="00677777" w:rsidRPr="001E711C">
        <w:rPr>
          <w:rFonts w:asciiTheme="minorBidi" w:hAnsiTheme="minorBidi"/>
          <w:sz w:val="24"/>
          <w:szCs w:val="24"/>
        </w:rPr>
        <w:t xml:space="preserve"> to the impurity of a corpse, and thus the </w:t>
      </w:r>
      <w:r w:rsidR="00677777" w:rsidRPr="001E711C">
        <w:rPr>
          <w:rFonts w:asciiTheme="minorBidi" w:hAnsiTheme="minorBidi"/>
          <w:i/>
          <w:iCs/>
          <w:sz w:val="24"/>
          <w:szCs w:val="24"/>
        </w:rPr>
        <w:t>tzara’at</w:t>
      </w:r>
      <w:r w:rsidR="00677777" w:rsidRPr="001E711C">
        <w:rPr>
          <w:rFonts w:asciiTheme="minorBidi" w:hAnsiTheme="minorBidi"/>
          <w:sz w:val="24"/>
          <w:szCs w:val="24"/>
        </w:rPr>
        <w:t>-affected house – which bears a lesser degree of impurity – would not be an important consideration in such an area.</w:t>
      </w:r>
      <w:r w:rsidR="00E26B58" w:rsidRPr="001E711C">
        <w:rPr>
          <w:rFonts w:asciiTheme="minorBidi" w:hAnsiTheme="minorBidi"/>
          <w:sz w:val="24"/>
          <w:szCs w:val="24"/>
        </w:rPr>
        <w:t xml:space="preserve"> Maharit maintained that the Gaza region was not consecrated, and the tradition cited by Rabbi Elazar </w:t>
      </w:r>
      <w:r w:rsidR="00CB49F3" w:rsidRPr="001E711C">
        <w:rPr>
          <w:rFonts w:asciiTheme="minorBidi" w:hAnsiTheme="minorBidi"/>
          <w:sz w:val="24"/>
          <w:szCs w:val="24"/>
        </w:rPr>
        <w:t xml:space="preserve">may have been from the First Temple period, while R. Jacob Emden maintained that the Gaza region was </w:t>
      </w:r>
      <w:r w:rsidR="00E26B58" w:rsidRPr="001E711C">
        <w:rPr>
          <w:rFonts w:asciiTheme="minorBidi" w:hAnsiTheme="minorBidi"/>
          <w:sz w:val="24"/>
          <w:szCs w:val="24"/>
        </w:rPr>
        <w:t xml:space="preserve">indeed consecrated </w:t>
      </w:r>
      <w:r w:rsidR="00944601" w:rsidRPr="001E711C">
        <w:rPr>
          <w:rFonts w:asciiTheme="minorBidi" w:hAnsiTheme="minorBidi"/>
          <w:sz w:val="24"/>
          <w:szCs w:val="24"/>
        </w:rPr>
        <w:t xml:space="preserve">by </w:t>
      </w:r>
      <w:r w:rsidR="004A42A2" w:rsidRPr="001E711C">
        <w:rPr>
          <w:rFonts w:asciiTheme="minorBidi" w:hAnsiTheme="minorBidi"/>
          <w:sz w:val="24"/>
          <w:szCs w:val="24"/>
        </w:rPr>
        <w:t>“</w:t>
      </w:r>
      <w:r w:rsidR="00944601" w:rsidRPr="001E711C">
        <w:rPr>
          <w:rFonts w:asciiTheme="minorBidi" w:hAnsiTheme="minorBidi"/>
          <w:sz w:val="24"/>
          <w:szCs w:val="24"/>
        </w:rPr>
        <w:t>the returnees from Babylonia</w:t>
      </w:r>
      <w:r w:rsidR="00CB49F3" w:rsidRPr="001E711C">
        <w:rPr>
          <w:rFonts w:asciiTheme="minorBidi" w:hAnsiTheme="minorBidi"/>
          <w:sz w:val="24"/>
          <w:szCs w:val="24"/>
        </w:rPr>
        <w:t>.</w:t>
      </w:r>
      <w:r w:rsidR="004A42A2" w:rsidRPr="001E711C">
        <w:rPr>
          <w:rFonts w:asciiTheme="minorBidi" w:hAnsiTheme="minorBidi"/>
          <w:sz w:val="24"/>
          <w:szCs w:val="24"/>
        </w:rPr>
        <w:t>”</w:t>
      </w:r>
      <w:r w:rsidR="00CB49F3" w:rsidRPr="001E711C">
        <w:rPr>
          <w:rFonts w:asciiTheme="minorBidi" w:hAnsiTheme="minorBidi"/>
          <w:sz w:val="24"/>
          <w:szCs w:val="24"/>
        </w:rPr>
        <w:t xml:space="preserve"> In our discussion on </w:t>
      </w:r>
      <w:r w:rsidR="00CB49F3" w:rsidRPr="001E711C">
        <w:rPr>
          <w:rFonts w:asciiTheme="minorBidi" w:hAnsiTheme="minorBidi"/>
          <w:i/>
          <w:iCs/>
          <w:sz w:val="24"/>
          <w:szCs w:val="24"/>
        </w:rPr>
        <w:t>Parashat Toldot</w:t>
      </w:r>
      <w:r w:rsidR="00CB49F3" w:rsidRPr="001E711C">
        <w:rPr>
          <w:rFonts w:asciiTheme="minorBidi" w:hAnsiTheme="minorBidi"/>
          <w:sz w:val="24"/>
          <w:szCs w:val="24"/>
        </w:rPr>
        <w:t>, we cited evidence supporting the latter position.</w:t>
      </w:r>
    </w:p>
    <w:p w:rsidR="006D23BF" w:rsidRPr="001E711C" w:rsidRDefault="006D23BF" w:rsidP="001E711C">
      <w:pPr>
        <w:spacing w:after="0" w:line="240" w:lineRule="auto"/>
        <w:jc w:val="both"/>
        <w:rPr>
          <w:rFonts w:asciiTheme="minorBidi" w:hAnsiTheme="minorBidi"/>
          <w:sz w:val="24"/>
          <w:szCs w:val="24"/>
        </w:rPr>
      </w:pPr>
    </w:p>
    <w:p w:rsidR="00526908" w:rsidRPr="001E711C" w:rsidRDefault="009A4BE4" w:rsidP="001E711C">
      <w:pPr>
        <w:keepNext/>
        <w:spacing w:after="0" w:line="240" w:lineRule="auto"/>
        <w:jc w:val="center"/>
        <w:rPr>
          <w:rFonts w:asciiTheme="minorBidi" w:hAnsiTheme="minorBidi"/>
          <w:sz w:val="24"/>
          <w:szCs w:val="24"/>
        </w:rPr>
      </w:pPr>
      <w:r w:rsidRPr="001E711C">
        <w:rPr>
          <w:rFonts w:asciiTheme="minorBidi" w:hAnsiTheme="minorBidi"/>
          <w:noProof/>
          <w:sz w:val="24"/>
          <w:szCs w:val="24"/>
        </w:rPr>
        <w:lastRenderedPageBreak/>
        <w:drawing>
          <wp:inline distT="0" distB="0" distL="0" distR="0" wp14:anchorId="25A5067C" wp14:editId="46F68655">
            <wp:extent cx="2262974" cy="3514957"/>
            <wp:effectExtent l="19050" t="0" r="3976" b="0"/>
            <wp:docPr id="1" name="Picture 0" descr="Kaftor_Ve'ferach,_title_page_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tor_Ve'ferach,_title_page_1546.jpg"/>
                    <pic:cNvPicPr/>
                  </pic:nvPicPr>
                  <pic:blipFill>
                    <a:blip r:embed="rId9" cstate="print"/>
                    <a:stretch>
                      <a:fillRect/>
                    </a:stretch>
                  </pic:blipFill>
                  <pic:spPr>
                    <a:xfrm>
                      <a:off x="0" y="0"/>
                      <a:ext cx="2258815" cy="3508497"/>
                    </a:xfrm>
                    <a:prstGeom prst="rect">
                      <a:avLst/>
                    </a:prstGeom>
                  </pic:spPr>
                </pic:pic>
              </a:graphicData>
            </a:graphic>
          </wp:inline>
        </w:drawing>
      </w:r>
    </w:p>
    <w:p w:rsidR="00526908" w:rsidRPr="001E711C" w:rsidRDefault="006D23BF" w:rsidP="001E711C">
      <w:pPr>
        <w:pStyle w:val="Caption"/>
        <w:jc w:val="center"/>
        <w:rPr>
          <w:rFonts w:asciiTheme="minorBidi" w:hAnsiTheme="minorBidi"/>
          <w:sz w:val="24"/>
          <w:szCs w:val="24"/>
        </w:rPr>
      </w:pPr>
      <w:r w:rsidRPr="001E711C">
        <w:rPr>
          <w:rFonts w:asciiTheme="minorBidi" w:hAnsiTheme="minorBidi"/>
          <w:b w:val="0"/>
          <w:bCs w:val="0"/>
          <w:color w:val="auto"/>
          <w:sz w:val="24"/>
          <w:szCs w:val="24"/>
        </w:rPr>
        <w:t xml:space="preserve">Title page of R. Ishtori Haparchi’s </w:t>
      </w:r>
      <w:r w:rsidRPr="001E711C">
        <w:rPr>
          <w:rFonts w:asciiTheme="minorBidi" w:hAnsiTheme="minorBidi"/>
          <w:b w:val="0"/>
          <w:bCs w:val="0"/>
          <w:i/>
          <w:iCs/>
          <w:color w:val="auto"/>
          <w:sz w:val="24"/>
          <w:szCs w:val="24"/>
        </w:rPr>
        <w:t>Kaftor Va-ferach</w:t>
      </w:r>
      <w:r w:rsidRPr="001E711C">
        <w:rPr>
          <w:rFonts w:asciiTheme="minorBidi" w:hAnsiTheme="minorBidi"/>
          <w:b w:val="0"/>
          <w:bCs w:val="0"/>
          <w:color w:val="auto"/>
          <w:sz w:val="24"/>
          <w:szCs w:val="24"/>
        </w:rPr>
        <w:t>, Venice 1549</w:t>
      </w:r>
      <w:r w:rsidR="008168E4" w:rsidRPr="001E711C">
        <w:rPr>
          <w:rFonts w:asciiTheme="minorBidi" w:hAnsiTheme="minorBidi"/>
          <w:b w:val="0"/>
          <w:bCs w:val="0"/>
          <w:color w:val="auto"/>
          <w:sz w:val="24"/>
          <w:szCs w:val="24"/>
        </w:rPr>
        <w:t xml:space="preserve"> (hebrewbooks.org)</w:t>
      </w:r>
    </w:p>
    <w:p w:rsidR="00CB49F3" w:rsidRPr="001E711C" w:rsidRDefault="00CB49F3" w:rsidP="001E711C">
      <w:pPr>
        <w:spacing w:after="0" w:line="240" w:lineRule="auto"/>
        <w:jc w:val="both"/>
        <w:rPr>
          <w:rFonts w:asciiTheme="minorBidi" w:hAnsiTheme="minorBidi"/>
          <w:sz w:val="24"/>
          <w:szCs w:val="24"/>
        </w:rPr>
      </w:pPr>
    </w:p>
    <w:p w:rsidR="00CB49F3" w:rsidRPr="001E711C" w:rsidRDefault="00CB49F3" w:rsidP="001E711C">
      <w:pPr>
        <w:spacing w:after="0" w:line="240" w:lineRule="auto"/>
        <w:jc w:val="both"/>
        <w:outlineLvl w:val="0"/>
        <w:rPr>
          <w:rFonts w:asciiTheme="minorBidi" w:hAnsiTheme="minorBidi"/>
          <w:sz w:val="24"/>
          <w:szCs w:val="24"/>
        </w:rPr>
      </w:pPr>
      <w:r w:rsidRPr="001E711C">
        <w:rPr>
          <w:rFonts w:asciiTheme="minorBidi" w:hAnsiTheme="minorBidi"/>
          <w:b/>
          <w:bCs/>
          <w:sz w:val="24"/>
          <w:szCs w:val="24"/>
        </w:rPr>
        <w:t>The Galilean Tradition</w:t>
      </w:r>
    </w:p>
    <w:p w:rsidR="00CB49F3" w:rsidRPr="001E711C" w:rsidRDefault="00CB49F3" w:rsidP="001E711C">
      <w:pPr>
        <w:spacing w:after="0" w:line="240" w:lineRule="auto"/>
        <w:jc w:val="both"/>
        <w:rPr>
          <w:rFonts w:asciiTheme="minorBidi" w:hAnsiTheme="minorBidi"/>
          <w:sz w:val="24"/>
          <w:szCs w:val="24"/>
        </w:rPr>
      </w:pPr>
    </w:p>
    <w:p w:rsidR="00CB49F3" w:rsidRPr="001E711C" w:rsidRDefault="00CB49F3" w:rsidP="001E711C">
      <w:pPr>
        <w:spacing w:after="0" w:line="240" w:lineRule="auto"/>
        <w:jc w:val="both"/>
        <w:rPr>
          <w:rFonts w:asciiTheme="minorBidi" w:hAnsiTheme="minorBidi"/>
          <w:sz w:val="24"/>
          <w:szCs w:val="24"/>
        </w:rPr>
      </w:pPr>
      <w:r w:rsidRPr="001E711C">
        <w:rPr>
          <w:rFonts w:asciiTheme="minorBidi" w:hAnsiTheme="minorBidi"/>
          <w:sz w:val="24"/>
          <w:szCs w:val="24"/>
        </w:rPr>
        <w:tab/>
        <w:t>In contrast to the Gazan tradition, which, on the one hand, was an authentic testimony concerning a place name, and on the other hand, did not possess the characteristics of a traditional folk legend, the second tradition is precisely the opposite case. Rabbi Shimon son of Yehuda, who cites the tradition, was a prominent disciple of Rabbi Shimon son of Yochai</w:t>
      </w:r>
      <w:r w:rsidR="00FA7C11" w:rsidRPr="001E711C">
        <w:rPr>
          <w:rFonts w:asciiTheme="minorBidi" w:hAnsiTheme="minorBidi"/>
          <w:sz w:val="24"/>
          <w:szCs w:val="24"/>
        </w:rPr>
        <w:t xml:space="preserve">. In most of the places where his name appears in rabbinic literature, he cites views and statements in the name of Rabbi Shimon. The name of his place of residence appears in numerous variations: </w:t>
      </w:r>
      <w:r w:rsidR="00784381" w:rsidRPr="001E711C">
        <w:rPr>
          <w:rFonts w:asciiTheme="minorBidi" w:hAnsiTheme="minorBidi"/>
          <w:i/>
          <w:iCs/>
          <w:sz w:val="24"/>
          <w:szCs w:val="24"/>
        </w:rPr>
        <w:t>Kefar Akk</w:t>
      </w:r>
      <w:r w:rsidR="00FA7C11" w:rsidRPr="001E711C">
        <w:rPr>
          <w:rFonts w:asciiTheme="minorBidi" w:hAnsiTheme="minorBidi"/>
          <w:i/>
          <w:iCs/>
          <w:sz w:val="24"/>
          <w:szCs w:val="24"/>
        </w:rPr>
        <w:t>o</w:t>
      </w:r>
      <w:r w:rsidR="00784381" w:rsidRPr="001E711C">
        <w:rPr>
          <w:rFonts w:asciiTheme="minorBidi" w:hAnsiTheme="minorBidi"/>
          <w:sz w:val="24"/>
          <w:szCs w:val="24"/>
        </w:rPr>
        <w:t>;</w:t>
      </w:r>
      <w:r w:rsidR="00784381" w:rsidRPr="001E711C">
        <w:rPr>
          <w:rFonts w:asciiTheme="minorBidi" w:hAnsiTheme="minorBidi"/>
          <w:i/>
          <w:iCs/>
          <w:sz w:val="24"/>
          <w:szCs w:val="24"/>
        </w:rPr>
        <w:t xml:space="preserve"> Akkom</w:t>
      </w:r>
      <w:r w:rsidR="00784381" w:rsidRPr="001E711C">
        <w:rPr>
          <w:rFonts w:asciiTheme="minorBidi" w:hAnsiTheme="minorBidi"/>
          <w:sz w:val="24"/>
          <w:szCs w:val="24"/>
        </w:rPr>
        <w:t xml:space="preserve">; </w:t>
      </w:r>
      <w:r w:rsidR="00784381" w:rsidRPr="001E711C">
        <w:rPr>
          <w:rFonts w:asciiTheme="minorBidi" w:hAnsiTheme="minorBidi"/>
          <w:i/>
          <w:iCs/>
          <w:sz w:val="24"/>
          <w:szCs w:val="24"/>
        </w:rPr>
        <w:t>Akkos</w:t>
      </w:r>
      <w:r w:rsidR="00784381" w:rsidRPr="001E711C">
        <w:rPr>
          <w:rFonts w:asciiTheme="minorBidi" w:hAnsiTheme="minorBidi"/>
          <w:sz w:val="24"/>
          <w:szCs w:val="24"/>
        </w:rPr>
        <w:t xml:space="preserve">; </w:t>
      </w:r>
      <w:r w:rsidR="00784381" w:rsidRPr="001E711C">
        <w:rPr>
          <w:rFonts w:asciiTheme="minorBidi" w:hAnsiTheme="minorBidi"/>
          <w:i/>
          <w:iCs/>
          <w:sz w:val="24"/>
          <w:szCs w:val="24"/>
        </w:rPr>
        <w:t>Eikom</w:t>
      </w:r>
      <w:r w:rsidR="00784381" w:rsidRPr="001E711C">
        <w:rPr>
          <w:rFonts w:asciiTheme="minorBidi" w:hAnsiTheme="minorBidi"/>
          <w:sz w:val="24"/>
          <w:szCs w:val="24"/>
        </w:rPr>
        <w:t xml:space="preserve">; </w:t>
      </w:r>
      <w:r w:rsidR="00784381" w:rsidRPr="001E711C">
        <w:rPr>
          <w:rFonts w:asciiTheme="minorBidi" w:hAnsiTheme="minorBidi"/>
          <w:i/>
          <w:iCs/>
          <w:sz w:val="24"/>
          <w:szCs w:val="24"/>
        </w:rPr>
        <w:t>Eikos</w:t>
      </w:r>
      <w:r w:rsidR="00784381" w:rsidRPr="001E711C">
        <w:rPr>
          <w:rFonts w:asciiTheme="minorBidi" w:hAnsiTheme="minorBidi"/>
          <w:sz w:val="24"/>
          <w:szCs w:val="24"/>
        </w:rPr>
        <w:t xml:space="preserve">; </w:t>
      </w:r>
      <w:r w:rsidR="00784381" w:rsidRPr="001E711C">
        <w:rPr>
          <w:rFonts w:asciiTheme="minorBidi" w:hAnsiTheme="minorBidi"/>
          <w:i/>
          <w:iCs/>
          <w:sz w:val="24"/>
          <w:szCs w:val="24"/>
        </w:rPr>
        <w:t>Kefar Abbom</w:t>
      </w:r>
      <w:r w:rsidR="00784381" w:rsidRPr="001E711C">
        <w:rPr>
          <w:rFonts w:asciiTheme="minorBidi" w:hAnsiTheme="minorBidi"/>
          <w:sz w:val="24"/>
          <w:szCs w:val="24"/>
        </w:rPr>
        <w:t xml:space="preserve">; </w:t>
      </w:r>
      <w:r w:rsidR="00784381" w:rsidRPr="001E711C">
        <w:rPr>
          <w:rFonts w:asciiTheme="minorBidi" w:hAnsiTheme="minorBidi"/>
          <w:i/>
          <w:iCs/>
          <w:sz w:val="24"/>
          <w:szCs w:val="24"/>
        </w:rPr>
        <w:t>Eibom</w:t>
      </w:r>
      <w:r w:rsidR="00784381" w:rsidRPr="001E711C">
        <w:rPr>
          <w:rFonts w:asciiTheme="minorBidi" w:hAnsiTheme="minorBidi"/>
          <w:sz w:val="24"/>
          <w:szCs w:val="24"/>
        </w:rPr>
        <w:t xml:space="preserve">; </w:t>
      </w:r>
      <w:r w:rsidR="00784381" w:rsidRPr="001E711C">
        <w:rPr>
          <w:rFonts w:asciiTheme="minorBidi" w:hAnsiTheme="minorBidi"/>
          <w:i/>
          <w:iCs/>
          <w:sz w:val="24"/>
          <w:szCs w:val="24"/>
        </w:rPr>
        <w:t>Abbos</w:t>
      </w:r>
      <w:r w:rsidR="00784381" w:rsidRPr="001E711C">
        <w:rPr>
          <w:rFonts w:asciiTheme="minorBidi" w:hAnsiTheme="minorBidi"/>
          <w:sz w:val="24"/>
          <w:szCs w:val="24"/>
        </w:rPr>
        <w:t xml:space="preserve">; </w:t>
      </w:r>
      <w:r w:rsidR="00784381" w:rsidRPr="001E711C">
        <w:rPr>
          <w:rFonts w:asciiTheme="minorBidi" w:hAnsiTheme="minorBidi"/>
          <w:i/>
          <w:iCs/>
          <w:sz w:val="24"/>
          <w:szCs w:val="24"/>
        </w:rPr>
        <w:t>Eibos</w:t>
      </w:r>
      <w:r w:rsidR="00784381" w:rsidRPr="001E711C">
        <w:rPr>
          <w:rFonts w:asciiTheme="minorBidi" w:hAnsiTheme="minorBidi"/>
          <w:sz w:val="24"/>
          <w:szCs w:val="24"/>
        </w:rPr>
        <w:t xml:space="preserve">; and </w:t>
      </w:r>
      <w:r w:rsidR="00784381" w:rsidRPr="001E711C">
        <w:rPr>
          <w:rFonts w:asciiTheme="minorBidi" w:hAnsiTheme="minorBidi"/>
          <w:i/>
          <w:iCs/>
          <w:sz w:val="24"/>
          <w:szCs w:val="24"/>
        </w:rPr>
        <w:t>Kefar Eitam</w:t>
      </w:r>
      <w:r w:rsidR="00784381" w:rsidRPr="001E711C">
        <w:rPr>
          <w:rFonts w:asciiTheme="minorBidi" w:hAnsiTheme="minorBidi"/>
          <w:sz w:val="24"/>
          <w:szCs w:val="24"/>
        </w:rPr>
        <w:t xml:space="preserve">. The sources do not provide any indication of the identification of this place. Most scholars of Talmudic geography preferred the version </w:t>
      </w:r>
      <w:r w:rsidR="00784381" w:rsidRPr="001E711C">
        <w:rPr>
          <w:rFonts w:asciiTheme="minorBidi" w:hAnsiTheme="minorBidi"/>
          <w:i/>
          <w:iCs/>
          <w:sz w:val="24"/>
          <w:szCs w:val="24"/>
        </w:rPr>
        <w:t>Kefar Akko</w:t>
      </w:r>
      <w:r w:rsidR="00784381" w:rsidRPr="001E711C">
        <w:rPr>
          <w:rFonts w:asciiTheme="minorBidi" w:hAnsiTheme="minorBidi"/>
          <w:sz w:val="24"/>
          <w:szCs w:val="24"/>
        </w:rPr>
        <w:t xml:space="preserve"> and tied this name to Caphareccho, which Josephus mentions in </w:t>
      </w:r>
      <w:r w:rsidR="00831E31" w:rsidRPr="001E711C">
        <w:rPr>
          <w:rFonts w:asciiTheme="minorBidi" w:hAnsiTheme="minorBidi"/>
          <w:i/>
          <w:iCs/>
          <w:sz w:val="24"/>
          <w:szCs w:val="24"/>
        </w:rPr>
        <w:t>The Wars of the Jews</w:t>
      </w:r>
      <w:r w:rsidR="00831E31" w:rsidRPr="001E711C">
        <w:rPr>
          <w:rFonts w:asciiTheme="minorBidi" w:hAnsiTheme="minorBidi"/>
          <w:sz w:val="24"/>
          <w:szCs w:val="24"/>
        </w:rPr>
        <w:t xml:space="preserve"> (II:573). These scholars identified this site near Acre.</w:t>
      </w:r>
      <w:r w:rsidR="00831E31" w:rsidRPr="001E711C">
        <w:rPr>
          <w:rStyle w:val="FootnoteReference"/>
          <w:rFonts w:asciiTheme="minorBidi" w:hAnsiTheme="minorBidi"/>
          <w:sz w:val="24"/>
          <w:szCs w:val="24"/>
        </w:rPr>
        <w:footnoteReference w:id="6"/>
      </w:r>
      <w:r w:rsidR="00831E31" w:rsidRPr="001E711C">
        <w:rPr>
          <w:rFonts w:asciiTheme="minorBidi" w:hAnsiTheme="minorBidi"/>
          <w:sz w:val="24"/>
          <w:szCs w:val="24"/>
        </w:rPr>
        <w:t xml:space="preserve"> In such a case, I prefer to leave this identification as an open question; in any case, it stands to reason that a prominent disciple of Rabbi Shimon would live in the Galilee near his mentor.</w:t>
      </w:r>
    </w:p>
    <w:p w:rsidR="00831E31" w:rsidRPr="001E711C" w:rsidRDefault="00831E31" w:rsidP="001E711C">
      <w:pPr>
        <w:spacing w:after="0" w:line="240" w:lineRule="auto"/>
        <w:jc w:val="both"/>
        <w:rPr>
          <w:rFonts w:asciiTheme="minorBidi" w:hAnsiTheme="minorBidi"/>
          <w:sz w:val="24"/>
          <w:szCs w:val="24"/>
        </w:rPr>
      </w:pPr>
    </w:p>
    <w:p w:rsidR="00831E31" w:rsidRPr="001E711C" w:rsidRDefault="00831E31" w:rsidP="001E711C">
      <w:pPr>
        <w:spacing w:after="0" w:line="240" w:lineRule="auto"/>
        <w:jc w:val="both"/>
        <w:rPr>
          <w:rFonts w:asciiTheme="minorBidi" w:hAnsiTheme="minorBidi"/>
          <w:sz w:val="24"/>
          <w:szCs w:val="24"/>
        </w:rPr>
      </w:pPr>
      <w:r w:rsidRPr="001E711C">
        <w:rPr>
          <w:rFonts w:asciiTheme="minorBidi" w:hAnsiTheme="minorBidi"/>
          <w:sz w:val="24"/>
          <w:szCs w:val="24"/>
        </w:rPr>
        <w:tab/>
        <w:t xml:space="preserve">Rabbi Shimon son of Judah makes a general statement, without pointing to any specific location, and relates that there was a certain place in the Galilee </w:t>
      </w:r>
      <w:r w:rsidR="009F6B1F" w:rsidRPr="001E711C">
        <w:rPr>
          <w:rFonts w:asciiTheme="minorBidi" w:hAnsiTheme="minorBidi"/>
          <w:sz w:val="24"/>
          <w:szCs w:val="24"/>
        </w:rPr>
        <w:t xml:space="preserve">that contained stones labeled as </w:t>
      </w:r>
      <w:r w:rsidR="009F6B1F" w:rsidRPr="001E711C">
        <w:rPr>
          <w:rFonts w:asciiTheme="minorBidi" w:hAnsiTheme="minorBidi"/>
          <w:i/>
          <w:iCs/>
          <w:sz w:val="24"/>
          <w:szCs w:val="24"/>
        </w:rPr>
        <w:t>tzara’at</w:t>
      </w:r>
      <w:r w:rsidR="009F6B1F" w:rsidRPr="001E711C">
        <w:rPr>
          <w:rFonts w:asciiTheme="minorBidi" w:hAnsiTheme="minorBidi"/>
          <w:sz w:val="24"/>
          <w:szCs w:val="24"/>
        </w:rPr>
        <w:t xml:space="preserve">-affected. The tradition he cites is written in the past tense: “There </w:t>
      </w:r>
      <w:r w:rsidR="009F6B1F" w:rsidRPr="001E711C">
        <w:rPr>
          <w:rFonts w:asciiTheme="minorBidi" w:hAnsiTheme="minorBidi"/>
          <w:b/>
          <w:bCs/>
          <w:sz w:val="24"/>
          <w:szCs w:val="24"/>
        </w:rPr>
        <w:t>was</w:t>
      </w:r>
      <w:r w:rsidR="009F6B1F" w:rsidRPr="001E711C">
        <w:rPr>
          <w:rFonts w:asciiTheme="minorBidi" w:hAnsiTheme="minorBidi"/>
          <w:sz w:val="24"/>
          <w:szCs w:val="24"/>
        </w:rPr>
        <w:t xml:space="preserve"> a place in the Galilee that they mark</w:t>
      </w:r>
      <w:r w:rsidR="002B362F" w:rsidRPr="001E711C">
        <w:rPr>
          <w:rFonts w:asciiTheme="minorBidi" w:hAnsiTheme="minorBidi"/>
          <w:sz w:val="24"/>
          <w:szCs w:val="24"/>
        </w:rPr>
        <w:t>ed</w:t>
      </w:r>
      <w:r w:rsidR="009F6B1F" w:rsidRPr="001E711C">
        <w:rPr>
          <w:rFonts w:asciiTheme="minorBidi" w:hAnsiTheme="minorBidi"/>
          <w:sz w:val="24"/>
          <w:szCs w:val="24"/>
        </w:rPr>
        <w:t xml:space="preserve"> off.”  Even though he was speaking of the same Galilee where he and his mentors spent their lives, </w:t>
      </w:r>
      <w:r w:rsidR="00BD4E46" w:rsidRPr="001E711C">
        <w:rPr>
          <w:rFonts w:asciiTheme="minorBidi" w:hAnsiTheme="minorBidi"/>
          <w:sz w:val="24"/>
          <w:szCs w:val="24"/>
        </w:rPr>
        <w:t xml:space="preserve">Rabbi Shimon son of Judah is unable to point to </w:t>
      </w:r>
      <w:r w:rsidR="00BD4E46" w:rsidRPr="001E711C">
        <w:rPr>
          <w:rFonts w:asciiTheme="minorBidi" w:hAnsiTheme="minorBidi"/>
          <w:sz w:val="24"/>
          <w:szCs w:val="24"/>
        </w:rPr>
        <w:lastRenderedPageBreak/>
        <w:t xml:space="preserve">any specific location. In light of this, it seems that he was merely citing a vague tradition, a story passed from one student to another in the halls of the </w:t>
      </w:r>
      <w:r w:rsidR="00BD4E46" w:rsidRPr="001E711C">
        <w:rPr>
          <w:rFonts w:asciiTheme="minorBidi" w:hAnsiTheme="minorBidi"/>
          <w:i/>
          <w:iCs/>
          <w:sz w:val="24"/>
          <w:szCs w:val="24"/>
        </w:rPr>
        <w:t>beit midrash</w:t>
      </w:r>
      <w:r w:rsidR="00BD4E46" w:rsidRPr="001E711C">
        <w:rPr>
          <w:rFonts w:asciiTheme="minorBidi" w:hAnsiTheme="minorBidi"/>
          <w:sz w:val="24"/>
          <w:szCs w:val="24"/>
        </w:rPr>
        <w:t>. It is no wonder that the Sages are not convinced by this anecdote, and stand firm in their position: “There was never an affected house, and there never will be one.”</w:t>
      </w:r>
    </w:p>
    <w:p w:rsidR="002B60B2" w:rsidRPr="001E711C" w:rsidRDefault="002B60B2" w:rsidP="001E711C">
      <w:pPr>
        <w:spacing w:after="0" w:line="240" w:lineRule="auto"/>
        <w:jc w:val="both"/>
        <w:rPr>
          <w:rFonts w:asciiTheme="minorBidi" w:hAnsiTheme="minorBidi"/>
          <w:sz w:val="24"/>
          <w:szCs w:val="24"/>
        </w:rPr>
      </w:pPr>
    </w:p>
    <w:p w:rsidR="00BD4E46" w:rsidRPr="001E711C" w:rsidRDefault="00BD4E46" w:rsidP="001E711C">
      <w:pPr>
        <w:spacing w:after="0" w:line="240" w:lineRule="auto"/>
        <w:jc w:val="both"/>
        <w:rPr>
          <w:rFonts w:asciiTheme="minorBidi" w:hAnsiTheme="minorBidi"/>
          <w:sz w:val="24"/>
          <w:szCs w:val="24"/>
        </w:rPr>
      </w:pPr>
    </w:p>
    <w:p w:rsidR="002E5FA5" w:rsidRPr="001E711C" w:rsidRDefault="002E5FA5" w:rsidP="001E711C">
      <w:pPr>
        <w:spacing w:after="0" w:line="240" w:lineRule="auto"/>
        <w:jc w:val="both"/>
        <w:outlineLvl w:val="0"/>
        <w:rPr>
          <w:rFonts w:asciiTheme="minorBidi" w:hAnsiTheme="minorBidi"/>
          <w:b/>
          <w:bCs/>
          <w:sz w:val="24"/>
          <w:szCs w:val="24"/>
        </w:rPr>
      </w:pPr>
      <w:r w:rsidRPr="001E711C">
        <w:rPr>
          <w:rFonts w:asciiTheme="minorBidi" w:hAnsiTheme="minorBidi"/>
          <w:b/>
          <w:bCs/>
          <w:sz w:val="24"/>
          <w:szCs w:val="24"/>
        </w:rPr>
        <w:t>For further study:</w:t>
      </w:r>
    </w:p>
    <w:p w:rsidR="002E5FA5" w:rsidRPr="001E711C" w:rsidRDefault="002E5FA5" w:rsidP="001E711C">
      <w:pPr>
        <w:spacing w:after="0" w:line="240" w:lineRule="auto"/>
        <w:jc w:val="both"/>
        <w:rPr>
          <w:rFonts w:asciiTheme="minorBidi" w:hAnsiTheme="minorBidi"/>
          <w:sz w:val="24"/>
          <w:szCs w:val="24"/>
        </w:rPr>
      </w:pPr>
    </w:p>
    <w:p w:rsidR="00077A64" w:rsidRPr="001E711C" w:rsidRDefault="00077A64"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S. G. Browne, </w:t>
      </w:r>
      <w:r w:rsidR="00A9667C" w:rsidRPr="001E711C">
        <w:rPr>
          <w:rFonts w:asciiTheme="minorBidi" w:hAnsiTheme="minorBidi"/>
          <w:sz w:val="24"/>
          <w:szCs w:val="24"/>
        </w:rPr>
        <w:t>“</w:t>
      </w:r>
      <w:r w:rsidRPr="001E711C">
        <w:rPr>
          <w:rFonts w:asciiTheme="minorBidi" w:hAnsiTheme="minorBidi"/>
          <w:sz w:val="24"/>
          <w:szCs w:val="24"/>
        </w:rPr>
        <w:t>How Old is Leprosy,</w:t>
      </w:r>
      <w:r w:rsidR="00A9667C" w:rsidRPr="001E711C">
        <w:rPr>
          <w:rFonts w:asciiTheme="minorBidi" w:hAnsiTheme="minorBidi"/>
          <w:sz w:val="24"/>
          <w:szCs w:val="24"/>
        </w:rPr>
        <w:t>”</w:t>
      </w:r>
      <w:r w:rsidRPr="001E711C">
        <w:rPr>
          <w:rFonts w:asciiTheme="minorBidi" w:hAnsiTheme="minorBidi"/>
          <w:sz w:val="24"/>
          <w:szCs w:val="24"/>
        </w:rPr>
        <w:t xml:space="preserve"> </w:t>
      </w:r>
      <w:r w:rsidRPr="001E711C">
        <w:rPr>
          <w:rFonts w:asciiTheme="minorBidi" w:hAnsiTheme="minorBidi"/>
          <w:i/>
          <w:iCs/>
          <w:sz w:val="24"/>
          <w:szCs w:val="24"/>
        </w:rPr>
        <w:t>British Medical Journal</w:t>
      </w:r>
      <w:r w:rsidRPr="001E711C">
        <w:rPr>
          <w:rFonts w:asciiTheme="minorBidi" w:hAnsiTheme="minorBidi"/>
          <w:sz w:val="24"/>
          <w:szCs w:val="24"/>
        </w:rPr>
        <w:t xml:space="preserve"> 1970, 3:640-641 (</w:t>
      </w:r>
      <w:hyperlink r:id="rId10" w:history="1">
        <w:r w:rsidRPr="001E711C">
          <w:rPr>
            <w:rStyle w:val="Hyperlink"/>
            <w:rFonts w:asciiTheme="minorBidi" w:hAnsiTheme="minorBidi"/>
            <w:sz w:val="24"/>
            <w:szCs w:val="24"/>
          </w:rPr>
          <w:t>http://www.ncbi.nlm.nih.gov/pmc/articles/PMC1701736/pdf/brmedj02305-0068.pdf</w:t>
        </w:r>
      </w:hyperlink>
      <w:r w:rsidRPr="001E711C">
        <w:rPr>
          <w:rFonts w:asciiTheme="minorBidi" w:hAnsiTheme="minorBidi"/>
          <w:sz w:val="24"/>
          <w:szCs w:val="24"/>
        </w:rPr>
        <w:t>).</w:t>
      </w:r>
    </w:p>
    <w:p w:rsidR="00077A64" w:rsidRPr="001E711C" w:rsidRDefault="00077A64" w:rsidP="001E711C">
      <w:pPr>
        <w:autoSpaceDE w:val="0"/>
        <w:autoSpaceDN w:val="0"/>
        <w:adjustRightInd w:val="0"/>
        <w:spacing w:after="0" w:line="240" w:lineRule="auto"/>
        <w:ind w:left="709" w:hanging="709"/>
        <w:jc w:val="both"/>
        <w:rPr>
          <w:rFonts w:asciiTheme="minorBidi" w:hAnsiTheme="minorBidi"/>
          <w:sz w:val="24"/>
          <w:szCs w:val="24"/>
        </w:rPr>
      </w:pPr>
    </w:p>
    <w:p w:rsidR="00077A64" w:rsidRPr="001E711C" w:rsidRDefault="00077A64"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C. Cohen, </w:t>
      </w:r>
      <w:r w:rsidR="00A9667C" w:rsidRPr="001E711C">
        <w:rPr>
          <w:rFonts w:asciiTheme="minorBidi" w:hAnsiTheme="minorBidi"/>
          <w:sz w:val="24"/>
          <w:szCs w:val="24"/>
        </w:rPr>
        <w:t>“</w:t>
      </w:r>
      <w:r w:rsidRPr="001E711C">
        <w:rPr>
          <w:rFonts w:asciiTheme="minorBidi" w:hAnsiTheme="minorBidi"/>
          <w:sz w:val="24"/>
          <w:szCs w:val="24"/>
        </w:rPr>
        <w:t xml:space="preserve">Literary and Philological Aspects of BH </w:t>
      </w:r>
      <w:r w:rsidR="00D51A5E" w:rsidRPr="001E711C">
        <w:rPr>
          <w:rFonts w:asciiTheme="minorBidi" w:hAnsiTheme="minorBidi"/>
          <w:sz w:val="24"/>
          <w:szCs w:val="24"/>
          <w:rtl/>
        </w:rPr>
        <w:t>צרעת</w:t>
      </w:r>
      <w:r w:rsidR="00D51A5E" w:rsidRPr="001E711C">
        <w:rPr>
          <w:rFonts w:asciiTheme="minorBidi" w:hAnsiTheme="minorBidi"/>
          <w:sz w:val="24"/>
          <w:szCs w:val="24"/>
        </w:rPr>
        <w:t>,</w:t>
      </w:r>
      <w:r w:rsidR="00A9667C" w:rsidRPr="001E711C">
        <w:rPr>
          <w:rFonts w:asciiTheme="minorBidi" w:hAnsiTheme="minorBidi"/>
          <w:sz w:val="24"/>
          <w:szCs w:val="24"/>
        </w:rPr>
        <w:t>”</w:t>
      </w:r>
      <w:r w:rsidR="00D51A5E" w:rsidRPr="001E711C">
        <w:rPr>
          <w:rFonts w:asciiTheme="minorBidi" w:hAnsiTheme="minorBidi"/>
          <w:sz w:val="24"/>
          <w:szCs w:val="24"/>
        </w:rPr>
        <w:t xml:space="preserve"> </w:t>
      </w:r>
      <w:r w:rsidR="00D51A5E" w:rsidRPr="001E711C">
        <w:rPr>
          <w:rFonts w:asciiTheme="minorBidi" w:hAnsiTheme="minorBidi"/>
          <w:i/>
          <w:iCs/>
          <w:sz w:val="24"/>
          <w:szCs w:val="24"/>
        </w:rPr>
        <w:t>Korot</w:t>
      </w:r>
      <w:r w:rsidR="00D51A5E" w:rsidRPr="001E711C">
        <w:rPr>
          <w:rFonts w:asciiTheme="minorBidi" w:hAnsiTheme="minorBidi"/>
          <w:sz w:val="24"/>
          <w:szCs w:val="24"/>
        </w:rPr>
        <w:t xml:space="preserve"> 21 (2011-2012), 255-291.</w:t>
      </w:r>
    </w:p>
    <w:p w:rsidR="00526908" w:rsidRPr="001E711C" w:rsidRDefault="00526908" w:rsidP="001E711C">
      <w:pPr>
        <w:autoSpaceDE w:val="0"/>
        <w:autoSpaceDN w:val="0"/>
        <w:adjustRightInd w:val="0"/>
        <w:spacing w:after="0" w:line="240" w:lineRule="auto"/>
        <w:jc w:val="both"/>
        <w:rPr>
          <w:rFonts w:asciiTheme="minorBidi" w:hAnsiTheme="minorBidi"/>
          <w:sz w:val="24"/>
          <w:szCs w:val="24"/>
        </w:rPr>
      </w:pPr>
    </w:p>
    <w:p w:rsidR="005A5E11" w:rsidRPr="001E711C" w:rsidRDefault="005A5E11"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M. Gil, </w:t>
      </w:r>
      <w:r w:rsidRPr="001E711C">
        <w:rPr>
          <w:rFonts w:asciiTheme="minorBidi" w:hAnsiTheme="minorBidi"/>
          <w:i/>
          <w:iCs/>
          <w:sz w:val="24"/>
          <w:szCs w:val="24"/>
        </w:rPr>
        <w:t>Palestine During the First Muslim Period</w:t>
      </w:r>
      <w:r w:rsidRPr="001E711C">
        <w:rPr>
          <w:rFonts w:asciiTheme="minorBidi" w:hAnsiTheme="minorBidi"/>
          <w:sz w:val="24"/>
          <w:szCs w:val="24"/>
        </w:rPr>
        <w:t>,</w:t>
      </w:r>
      <w:r w:rsidRPr="001E711C">
        <w:rPr>
          <w:rFonts w:asciiTheme="minorBidi" w:hAnsiTheme="minorBidi"/>
          <w:i/>
          <w:iCs/>
          <w:sz w:val="24"/>
          <w:szCs w:val="24"/>
        </w:rPr>
        <w:t xml:space="preserve"> </w:t>
      </w:r>
      <w:r w:rsidRPr="001E711C">
        <w:rPr>
          <w:rFonts w:asciiTheme="minorBidi" w:hAnsiTheme="minorBidi"/>
          <w:sz w:val="24"/>
          <w:szCs w:val="24"/>
        </w:rPr>
        <w:t>Tel Aviv 1983, 2, 457-475 [Hebrew].</w:t>
      </w:r>
    </w:p>
    <w:p w:rsidR="005A5E11" w:rsidRPr="001E711C" w:rsidRDefault="005A5E11" w:rsidP="001E711C">
      <w:pPr>
        <w:autoSpaceDE w:val="0"/>
        <w:autoSpaceDN w:val="0"/>
        <w:adjustRightInd w:val="0"/>
        <w:spacing w:after="0" w:line="240" w:lineRule="auto"/>
        <w:ind w:left="709" w:hanging="709"/>
        <w:jc w:val="both"/>
        <w:rPr>
          <w:rFonts w:asciiTheme="minorBidi" w:hAnsiTheme="minorBidi"/>
          <w:sz w:val="24"/>
          <w:szCs w:val="24"/>
        </w:rPr>
      </w:pPr>
    </w:p>
    <w:p w:rsidR="005A5E11" w:rsidRPr="001E711C" w:rsidRDefault="00BD4E46"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M. Gil, </w:t>
      </w:r>
      <w:r w:rsidR="00082775" w:rsidRPr="001E711C">
        <w:rPr>
          <w:rFonts w:asciiTheme="minorBidi" w:hAnsiTheme="minorBidi"/>
          <w:i/>
          <w:iCs/>
          <w:sz w:val="24"/>
          <w:szCs w:val="24"/>
        </w:rPr>
        <w:t xml:space="preserve">A History of </w:t>
      </w:r>
      <w:r w:rsidR="00CC44AF" w:rsidRPr="001E711C">
        <w:rPr>
          <w:rFonts w:asciiTheme="minorBidi" w:hAnsiTheme="minorBidi"/>
          <w:i/>
          <w:iCs/>
          <w:sz w:val="24"/>
          <w:szCs w:val="24"/>
        </w:rPr>
        <w:t>Palestine</w:t>
      </w:r>
      <w:r w:rsidR="00082775" w:rsidRPr="001E711C">
        <w:rPr>
          <w:rFonts w:asciiTheme="minorBidi" w:hAnsiTheme="minorBidi"/>
          <w:i/>
          <w:iCs/>
          <w:sz w:val="24"/>
          <w:szCs w:val="24"/>
        </w:rPr>
        <w:t>,</w:t>
      </w:r>
      <w:r w:rsidR="00CC44AF" w:rsidRPr="001E711C">
        <w:rPr>
          <w:rFonts w:asciiTheme="minorBidi" w:hAnsiTheme="minorBidi"/>
          <w:i/>
          <w:iCs/>
          <w:sz w:val="24"/>
          <w:szCs w:val="24"/>
        </w:rPr>
        <w:t xml:space="preserve"> </w:t>
      </w:r>
      <w:r w:rsidR="00082775" w:rsidRPr="001E711C">
        <w:rPr>
          <w:rFonts w:asciiTheme="minorBidi" w:hAnsiTheme="minorBidi"/>
          <w:i/>
          <w:iCs/>
          <w:sz w:val="24"/>
          <w:szCs w:val="24"/>
        </w:rPr>
        <w:t>634-1099</w:t>
      </w:r>
      <w:r w:rsidR="005A5E11" w:rsidRPr="001E711C">
        <w:rPr>
          <w:rFonts w:asciiTheme="minorBidi" w:hAnsiTheme="minorBidi"/>
          <w:sz w:val="24"/>
          <w:szCs w:val="24"/>
        </w:rPr>
        <w:t xml:space="preserve"> (trans. E. Broido)</w:t>
      </w:r>
      <w:r w:rsidR="00CC44AF" w:rsidRPr="001E711C">
        <w:rPr>
          <w:rFonts w:asciiTheme="minorBidi" w:hAnsiTheme="minorBidi"/>
          <w:sz w:val="24"/>
          <w:szCs w:val="24"/>
        </w:rPr>
        <w:t xml:space="preserve">, </w:t>
      </w:r>
      <w:r w:rsidR="00082775" w:rsidRPr="001E711C">
        <w:rPr>
          <w:rFonts w:asciiTheme="minorBidi" w:hAnsiTheme="minorBidi"/>
          <w:sz w:val="24"/>
          <w:szCs w:val="24"/>
        </w:rPr>
        <w:t xml:space="preserve">New York </w:t>
      </w:r>
      <w:r w:rsidR="00CC44AF" w:rsidRPr="001E711C">
        <w:rPr>
          <w:rFonts w:asciiTheme="minorBidi" w:hAnsiTheme="minorBidi"/>
          <w:sz w:val="24"/>
          <w:szCs w:val="24"/>
        </w:rPr>
        <w:t>19</w:t>
      </w:r>
      <w:r w:rsidR="00082775" w:rsidRPr="001E711C">
        <w:rPr>
          <w:rFonts w:asciiTheme="minorBidi" w:hAnsiTheme="minorBidi"/>
          <w:sz w:val="24"/>
          <w:szCs w:val="24"/>
        </w:rPr>
        <w:t>92</w:t>
      </w:r>
      <w:r w:rsidR="00CC44AF" w:rsidRPr="001E711C">
        <w:rPr>
          <w:rFonts w:asciiTheme="minorBidi" w:hAnsiTheme="minorBidi"/>
          <w:sz w:val="24"/>
          <w:szCs w:val="24"/>
        </w:rPr>
        <w:t>, 1</w:t>
      </w:r>
      <w:r w:rsidR="00082775" w:rsidRPr="001E711C">
        <w:rPr>
          <w:rFonts w:asciiTheme="minorBidi" w:hAnsiTheme="minorBidi"/>
          <w:sz w:val="24"/>
          <w:szCs w:val="24"/>
        </w:rPr>
        <w:t>83-185</w:t>
      </w:r>
      <w:r w:rsidR="005A5E11" w:rsidRPr="001E711C">
        <w:rPr>
          <w:rFonts w:asciiTheme="minorBidi" w:hAnsiTheme="minorBidi"/>
          <w:sz w:val="24"/>
          <w:szCs w:val="24"/>
        </w:rPr>
        <w:t>.</w:t>
      </w:r>
    </w:p>
    <w:p w:rsidR="00526908" w:rsidRPr="001E711C" w:rsidRDefault="005A5E11" w:rsidP="001E711C">
      <w:pPr>
        <w:autoSpaceDE w:val="0"/>
        <w:autoSpaceDN w:val="0"/>
        <w:adjustRightInd w:val="0"/>
        <w:spacing w:after="0" w:line="240" w:lineRule="auto"/>
        <w:ind w:left="709" w:hanging="709"/>
        <w:jc w:val="both"/>
        <w:rPr>
          <w:rFonts w:asciiTheme="minorBidi" w:hAnsiTheme="minorBidi"/>
          <w:i/>
          <w:iCs/>
          <w:sz w:val="24"/>
          <w:szCs w:val="24"/>
        </w:rPr>
      </w:pPr>
      <w:r w:rsidRPr="001E711C" w:rsidDel="005A5E11">
        <w:rPr>
          <w:rFonts w:asciiTheme="minorBidi" w:hAnsiTheme="minorBidi"/>
          <w:sz w:val="24"/>
          <w:szCs w:val="24"/>
        </w:rPr>
        <w:t xml:space="preserve"> </w:t>
      </w:r>
    </w:p>
    <w:p w:rsidR="00BD4E46" w:rsidRPr="001E711C" w:rsidRDefault="00BD4E46"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Ishtori Haparchi, </w:t>
      </w:r>
      <w:r w:rsidRPr="001E711C">
        <w:rPr>
          <w:rFonts w:asciiTheme="minorBidi" w:hAnsiTheme="minorBidi"/>
          <w:i/>
          <w:iCs/>
          <w:sz w:val="24"/>
          <w:szCs w:val="24"/>
        </w:rPr>
        <w:t>Kaftor Va-ferach</w:t>
      </w:r>
      <w:r w:rsidRPr="001E711C">
        <w:rPr>
          <w:rFonts w:asciiTheme="minorBidi" w:hAnsiTheme="minorBidi"/>
          <w:sz w:val="24"/>
          <w:szCs w:val="24"/>
        </w:rPr>
        <w:t>, Lunz ed., Jerusalem 1897, 129 and citations in notes [Hebrew].</w:t>
      </w:r>
    </w:p>
    <w:p w:rsidR="00BD4E46" w:rsidRPr="001E711C" w:rsidRDefault="00BD4E46" w:rsidP="001E711C">
      <w:pPr>
        <w:autoSpaceDE w:val="0"/>
        <w:autoSpaceDN w:val="0"/>
        <w:adjustRightInd w:val="0"/>
        <w:spacing w:after="0" w:line="240" w:lineRule="auto"/>
        <w:ind w:left="709" w:hanging="709"/>
        <w:jc w:val="both"/>
        <w:rPr>
          <w:rFonts w:asciiTheme="minorBidi" w:hAnsiTheme="minorBidi"/>
          <w:sz w:val="24"/>
          <w:szCs w:val="24"/>
        </w:rPr>
      </w:pPr>
    </w:p>
    <w:p w:rsidR="00BD4E46" w:rsidRPr="001E711C" w:rsidRDefault="00BD4E46"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A. Hyman, </w:t>
      </w:r>
      <w:r w:rsidR="00082775" w:rsidRPr="001E711C">
        <w:rPr>
          <w:rFonts w:asciiTheme="minorBidi" w:hAnsiTheme="minorBidi"/>
          <w:sz w:val="24"/>
          <w:szCs w:val="24"/>
        </w:rPr>
        <w:t>“</w:t>
      </w:r>
      <w:r w:rsidR="00CC44AF" w:rsidRPr="001E711C">
        <w:rPr>
          <w:rFonts w:asciiTheme="minorBidi" w:hAnsiTheme="minorBidi"/>
          <w:sz w:val="24"/>
          <w:szCs w:val="24"/>
        </w:rPr>
        <w:t>R. Shimon ben Yehuda,</w:t>
      </w:r>
      <w:r w:rsidR="00082775" w:rsidRPr="001E711C">
        <w:rPr>
          <w:rFonts w:asciiTheme="minorBidi" w:hAnsiTheme="minorBidi"/>
          <w:sz w:val="24"/>
          <w:szCs w:val="24"/>
        </w:rPr>
        <w:t>”</w:t>
      </w:r>
      <w:r w:rsidR="00CC44AF" w:rsidRPr="001E711C">
        <w:rPr>
          <w:rFonts w:asciiTheme="minorBidi" w:hAnsiTheme="minorBidi"/>
          <w:sz w:val="24"/>
          <w:szCs w:val="24"/>
        </w:rPr>
        <w:t xml:space="preserve"> </w:t>
      </w:r>
      <w:r w:rsidR="00CC44AF" w:rsidRPr="001E711C">
        <w:rPr>
          <w:rFonts w:asciiTheme="minorBidi" w:hAnsiTheme="minorBidi"/>
          <w:i/>
          <w:iCs/>
          <w:sz w:val="24"/>
          <w:szCs w:val="24"/>
        </w:rPr>
        <w:t>Toldot Tanna</w:t>
      </w:r>
      <w:r w:rsidR="00082775" w:rsidRPr="001E711C">
        <w:rPr>
          <w:rFonts w:asciiTheme="minorBidi" w:hAnsiTheme="minorBidi"/>
          <w:i/>
          <w:iCs/>
          <w:sz w:val="24"/>
          <w:szCs w:val="24"/>
        </w:rPr>
        <w:t>’</w:t>
      </w:r>
      <w:r w:rsidR="00CC44AF" w:rsidRPr="001E711C">
        <w:rPr>
          <w:rFonts w:asciiTheme="minorBidi" w:hAnsiTheme="minorBidi"/>
          <w:i/>
          <w:iCs/>
          <w:sz w:val="24"/>
          <w:szCs w:val="24"/>
        </w:rPr>
        <w:t>im Ve-Amora</w:t>
      </w:r>
      <w:r w:rsidR="00082775" w:rsidRPr="001E711C">
        <w:rPr>
          <w:rFonts w:asciiTheme="minorBidi" w:hAnsiTheme="minorBidi"/>
          <w:i/>
          <w:iCs/>
          <w:sz w:val="24"/>
          <w:szCs w:val="24"/>
        </w:rPr>
        <w:t>’</w:t>
      </w:r>
      <w:r w:rsidR="00CC44AF" w:rsidRPr="001E711C">
        <w:rPr>
          <w:rFonts w:asciiTheme="minorBidi" w:hAnsiTheme="minorBidi"/>
          <w:i/>
          <w:iCs/>
          <w:sz w:val="24"/>
          <w:szCs w:val="24"/>
        </w:rPr>
        <w:t>im</w:t>
      </w:r>
      <w:r w:rsidR="00CC44AF" w:rsidRPr="001E711C">
        <w:rPr>
          <w:rFonts w:asciiTheme="minorBidi" w:hAnsiTheme="minorBidi"/>
          <w:sz w:val="24"/>
          <w:szCs w:val="24"/>
        </w:rPr>
        <w:t>, 1177 [Hebrew].</w:t>
      </w:r>
    </w:p>
    <w:p w:rsidR="00BD4E46" w:rsidRPr="001E711C" w:rsidRDefault="00BD4E46" w:rsidP="001E711C">
      <w:pPr>
        <w:autoSpaceDE w:val="0"/>
        <w:autoSpaceDN w:val="0"/>
        <w:adjustRightInd w:val="0"/>
        <w:spacing w:after="0" w:line="240" w:lineRule="auto"/>
        <w:ind w:left="709" w:hanging="709"/>
        <w:jc w:val="both"/>
        <w:rPr>
          <w:rFonts w:asciiTheme="minorBidi" w:hAnsiTheme="minorBidi"/>
          <w:sz w:val="24"/>
          <w:szCs w:val="24"/>
        </w:rPr>
      </w:pPr>
    </w:p>
    <w:p w:rsidR="00BD4E46" w:rsidRPr="001E711C" w:rsidRDefault="00BD4E46"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I. Press, </w:t>
      </w:r>
      <w:r w:rsidR="00082775" w:rsidRPr="001E711C">
        <w:rPr>
          <w:rFonts w:asciiTheme="minorBidi" w:hAnsiTheme="minorBidi"/>
          <w:sz w:val="24"/>
          <w:szCs w:val="24"/>
        </w:rPr>
        <w:t>“</w:t>
      </w:r>
      <w:r w:rsidR="001521E8" w:rsidRPr="001E711C">
        <w:rPr>
          <w:rFonts w:asciiTheme="minorBidi" w:hAnsiTheme="minorBidi"/>
          <w:i/>
          <w:iCs/>
          <w:sz w:val="24"/>
          <w:szCs w:val="24"/>
        </w:rPr>
        <w:t xml:space="preserve">Churveta </w:t>
      </w:r>
      <w:r w:rsidR="00CC44AF" w:rsidRPr="001E711C">
        <w:rPr>
          <w:rFonts w:asciiTheme="minorBidi" w:hAnsiTheme="minorBidi"/>
          <w:i/>
          <w:iCs/>
          <w:sz w:val="24"/>
          <w:szCs w:val="24"/>
        </w:rPr>
        <w:t>Segirta</w:t>
      </w:r>
      <w:r w:rsidR="00CC44AF" w:rsidRPr="001E711C">
        <w:rPr>
          <w:rFonts w:asciiTheme="minorBidi" w:hAnsiTheme="minorBidi"/>
          <w:sz w:val="24"/>
          <w:szCs w:val="24"/>
        </w:rPr>
        <w:t>,</w:t>
      </w:r>
      <w:r w:rsidR="00082775" w:rsidRPr="001E711C">
        <w:rPr>
          <w:rFonts w:asciiTheme="minorBidi" w:hAnsiTheme="minorBidi"/>
          <w:sz w:val="24"/>
          <w:szCs w:val="24"/>
        </w:rPr>
        <w:t>”</w:t>
      </w:r>
      <w:r w:rsidR="00CC44AF" w:rsidRPr="001E711C">
        <w:rPr>
          <w:rFonts w:asciiTheme="minorBidi" w:hAnsiTheme="minorBidi"/>
          <w:i/>
          <w:iCs/>
          <w:sz w:val="24"/>
          <w:szCs w:val="24"/>
        </w:rPr>
        <w:t xml:space="preserve"> A Topographical-Historical Encyclopaedia of Palestine</w:t>
      </w:r>
      <w:r w:rsidR="00CC44AF" w:rsidRPr="001E711C">
        <w:rPr>
          <w:rFonts w:asciiTheme="minorBidi" w:hAnsiTheme="minorBidi"/>
          <w:sz w:val="24"/>
          <w:szCs w:val="24"/>
        </w:rPr>
        <w:t xml:space="preserve">, 2, Jerusalem 1948, 252; </w:t>
      </w:r>
      <w:r w:rsidR="00082775" w:rsidRPr="001E711C">
        <w:rPr>
          <w:rFonts w:asciiTheme="minorBidi" w:hAnsiTheme="minorBidi"/>
          <w:sz w:val="24"/>
          <w:szCs w:val="24"/>
        </w:rPr>
        <w:t>“</w:t>
      </w:r>
      <w:r w:rsidR="00CC44AF" w:rsidRPr="001E711C">
        <w:rPr>
          <w:rFonts w:asciiTheme="minorBidi" w:hAnsiTheme="minorBidi"/>
          <w:i/>
          <w:iCs/>
          <w:sz w:val="24"/>
          <w:szCs w:val="24"/>
        </w:rPr>
        <w:t>a-Rasm</w:t>
      </w:r>
      <w:r w:rsidR="00CC44AF" w:rsidRPr="001E711C">
        <w:rPr>
          <w:rFonts w:asciiTheme="minorBidi" w:hAnsiTheme="minorBidi"/>
          <w:sz w:val="24"/>
          <w:szCs w:val="24"/>
        </w:rPr>
        <w:t>,</w:t>
      </w:r>
      <w:r w:rsidR="00082775" w:rsidRPr="001E711C">
        <w:rPr>
          <w:rFonts w:asciiTheme="minorBidi" w:hAnsiTheme="minorBidi"/>
          <w:sz w:val="24"/>
          <w:szCs w:val="24"/>
        </w:rPr>
        <w:t>”</w:t>
      </w:r>
      <w:r w:rsidR="00CC44AF" w:rsidRPr="001E711C">
        <w:rPr>
          <w:rFonts w:asciiTheme="minorBidi" w:hAnsiTheme="minorBidi"/>
          <w:sz w:val="24"/>
          <w:szCs w:val="24"/>
        </w:rPr>
        <w:t xml:space="preserve"> 4, 882 [Hebrew].</w:t>
      </w:r>
    </w:p>
    <w:p w:rsidR="001521E8" w:rsidRPr="001E711C" w:rsidRDefault="001521E8" w:rsidP="001E711C">
      <w:pPr>
        <w:autoSpaceDE w:val="0"/>
        <w:autoSpaceDN w:val="0"/>
        <w:adjustRightInd w:val="0"/>
        <w:spacing w:after="0" w:line="240" w:lineRule="auto"/>
        <w:ind w:left="709" w:hanging="709"/>
        <w:jc w:val="both"/>
        <w:rPr>
          <w:rFonts w:asciiTheme="minorBidi" w:hAnsiTheme="minorBidi"/>
          <w:sz w:val="24"/>
          <w:szCs w:val="24"/>
        </w:rPr>
      </w:pPr>
    </w:p>
    <w:p w:rsidR="001521E8" w:rsidRPr="001E711C" w:rsidRDefault="001521E8" w:rsidP="001E711C">
      <w:pPr>
        <w:autoSpaceDE w:val="0"/>
        <w:autoSpaceDN w:val="0"/>
        <w:adjustRightInd w:val="0"/>
        <w:spacing w:after="0" w:line="240" w:lineRule="auto"/>
        <w:ind w:left="709" w:hanging="709"/>
        <w:jc w:val="both"/>
        <w:rPr>
          <w:rFonts w:asciiTheme="minorBidi" w:hAnsiTheme="minorBidi"/>
          <w:sz w:val="24"/>
          <w:szCs w:val="24"/>
        </w:rPr>
      </w:pPr>
      <w:r w:rsidRPr="001E711C">
        <w:rPr>
          <w:rFonts w:asciiTheme="minorBidi" w:hAnsiTheme="minorBidi"/>
          <w:sz w:val="24"/>
          <w:szCs w:val="24"/>
        </w:rPr>
        <w:t xml:space="preserve">G. Reeg, “Meron,” “Tekoa,” </w:t>
      </w:r>
      <w:r w:rsidRPr="001E711C">
        <w:rPr>
          <w:rFonts w:asciiTheme="minorBidi" w:hAnsiTheme="minorBidi"/>
          <w:i/>
          <w:iCs/>
          <w:sz w:val="24"/>
          <w:szCs w:val="24"/>
        </w:rPr>
        <w:t>Die Ortsnamen Israels nach der rabbinischen Literatur</w:t>
      </w:r>
      <w:r w:rsidRPr="001E711C">
        <w:rPr>
          <w:rFonts w:asciiTheme="minorBidi" w:hAnsiTheme="minorBidi"/>
          <w:sz w:val="24"/>
          <w:szCs w:val="24"/>
        </w:rPr>
        <w:t>, Wiesbaden 1989, 423-424, 621-622 [German].</w:t>
      </w:r>
    </w:p>
    <w:p w:rsidR="00BD4E46" w:rsidRPr="001E711C" w:rsidRDefault="00BD4E46" w:rsidP="001E711C">
      <w:pPr>
        <w:autoSpaceDE w:val="0"/>
        <w:autoSpaceDN w:val="0"/>
        <w:adjustRightInd w:val="0"/>
        <w:spacing w:after="0" w:line="240" w:lineRule="auto"/>
        <w:ind w:left="709" w:hanging="709"/>
        <w:jc w:val="both"/>
        <w:rPr>
          <w:rFonts w:asciiTheme="minorBidi" w:hAnsiTheme="minorBidi"/>
          <w:sz w:val="24"/>
          <w:szCs w:val="24"/>
        </w:rPr>
      </w:pPr>
    </w:p>
    <w:p w:rsidR="00077A64" w:rsidRPr="001E711C" w:rsidRDefault="00077A64" w:rsidP="001E711C">
      <w:pPr>
        <w:autoSpaceDE w:val="0"/>
        <w:autoSpaceDN w:val="0"/>
        <w:adjustRightInd w:val="0"/>
        <w:spacing w:after="0" w:line="240" w:lineRule="auto"/>
        <w:ind w:left="709" w:hanging="709"/>
        <w:jc w:val="both"/>
        <w:outlineLvl w:val="0"/>
        <w:rPr>
          <w:rFonts w:asciiTheme="minorBidi" w:hAnsiTheme="minorBidi"/>
          <w:i/>
          <w:iCs/>
          <w:sz w:val="24"/>
          <w:szCs w:val="24"/>
        </w:rPr>
      </w:pPr>
      <w:r w:rsidRPr="001E711C">
        <w:rPr>
          <w:rFonts w:asciiTheme="minorBidi" w:hAnsiTheme="minorBidi"/>
          <w:sz w:val="24"/>
          <w:szCs w:val="24"/>
        </w:rPr>
        <w:t xml:space="preserve">D. P. Wright and R. N. Jones, </w:t>
      </w:r>
      <w:r w:rsidR="00082775" w:rsidRPr="001E711C">
        <w:rPr>
          <w:rFonts w:asciiTheme="minorBidi" w:hAnsiTheme="minorBidi"/>
          <w:sz w:val="24"/>
          <w:szCs w:val="24"/>
        </w:rPr>
        <w:t>“</w:t>
      </w:r>
      <w:r w:rsidRPr="001E711C">
        <w:rPr>
          <w:rFonts w:asciiTheme="minorBidi" w:hAnsiTheme="minorBidi"/>
          <w:sz w:val="24"/>
          <w:szCs w:val="24"/>
        </w:rPr>
        <w:t>Leprosy,</w:t>
      </w:r>
      <w:r w:rsidR="00082775" w:rsidRPr="001E711C">
        <w:rPr>
          <w:rFonts w:asciiTheme="minorBidi" w:hAnsiTheme="minorBidi"/>
          <w:sz w:val="24"/>
          <w:szCs w:val="24"/>
        </w:rPr>
        <w:t>”</w:t>
      </w:r>
      <w:r w:rsidRPr="001E711C">
        <w:rPr>
          <w:rFonts w:asciiTheme="minorBidi" w:hAnsiTheme="minorBidi"/>
          <w:sz w:val="24"/>
          <w:szCs w:val="24"/>
        </w:rPr>
        <w:t xml:space="preserve"> </w:t>
      </w:r>
      <w:r w:rsidRPr="001E711C">
        <w:rPr>
          <w:rFonts w:asciiTheme="minorBidi" w:hAnsiTheme="minorBidi"/>
          <w:i/>
          <w:iCs/>
          <w:sz w:val="24"/>
          <w:szCs w:val="24"/>
        </w:rPr>
        <w:t>Anchor Bible Dictionary</w:t>
      </w:r>
      <w:r w:rsidR="00526908" w:rsidRPr="001E711C">
        <w:rPr>
          <w:rFonts w:asciiTheme="minorBidi" w:hAnsiTheme="minorBidi"/>
          <w:sz w:val="24"/>
          <w:szCs w:val="24"/>
        </w:rPr>
        <w:t>, 4, 277-281.</w:t>
      </w:r>
    </w:p>
    <w:p w:rsidR="008517BE" w:rsidRPr="001E711C" w:rsidRDefault="008517BE" w:rsidP="001E711C">
      <w:pPr>
        <w:spacing w:after="0" w:line="240" w:lineRule="auto"/>
        <w:jc w:val="both"/>
        <w:rPr>
          <w:rFonts w:asciiTheme="minorBidi" w:hAnsiTheme="minorBidi"/>
          <w:sz w:val="24"/>
          <w:szCs w:val="24"/>
        </w:rPr>
      </w:pPr>
    </w:p>
    <w:p w:rsidR="00082775" w:rsidRPr="001E711C" w:rsidRDefault="00082775" w:rsidP="001E711C">
      <w:pPr>
        <w:spacing w:after="0" w:line="240" w:lineRule="auto"/>
        <w:jc w:val="both"/>
        <w:rPr>
          <w:rFonts w:asciiTheme="minorBidi" w:hAnsiTheme="minorBidi"/>
          <w:sz w:val="24"/>
          <w:szCs w:val="24"/>
        </w:rPr>
      </w:pPr>
    </w:p>
    <w:p w:rsidR="00C53D8E" w:rsidRPr="001E711C" w:rsidRDefault="00C53D8E" w:rsidP="001E711C">
      <w:pPr>
        <w:spacing w:after="0" w:line="240" w:lineRule="auto"/>
        <w:jc w:val="both"/>
        <w:outlineLvl w:val="0"/>
        <w:rPr>
          <w:rFonts w:asciiTheme="minorBidi" w:hAnsiTheme="minorBidi"/>
          <w:sz w:val="24"/>
          <w:szCs w:val="24"/>
        </w:rPr>
      </w:pPr>
      <w:r w:rsidRPr="001E711C">
        <w:rPr>
          <w:rFonts w:asciiTheme="minorBidi" w:hAnsiTheme="minorBidi"/>
          <w:sz w:val="24"/>
          <w:szCs w:val="24"/>
        </w:rPr>
        <w:t>Translated by Daniel Landman</w:t>
      </w:r>
    </w:p>
    <w:p w:rsidR="006E1193" w:rsidRPr="001E711C" w:rsidRDefault="006E1193" w:rsidP="001E711C">
      <w:pPr>
        <w:spacing w:after="0" w:line="240" w:lineRule="auto"/>
        <w:jc w:val="both"/>
        <w:rPr>
          <w:rFonts w:asciiTheme="minorBidi" w:hAnsiTheme="minorBidi"/>
          <w:sz w:val="24"/>
          <w:szCs w:val="24"/>
          <w:rtl/>
        </w:rPr>
      </w:pPr>
    </w:p>
    <w:sectPr w:rsidR="006E1193" w:rsidRPr="001E711C"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5F" w:rsidRDefault="0053795F" w:rsidP="00F94FA1">
      <w:pPr>
        <w:spacing w:after="0" w:line="240" w:lineRule="auto"/>
      </w:pPr>
      <w:r>
        <w:separator/>
      </w:r>
    </w:p>
  </w:endnote>
  <w:endnote w:type="continuationSeparator" w:id="0">
    <w:p w:rsidR="0053795F" w:rsidRDefault="0053795F"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5F" w:rsidRDefault="0053795F" w:rsidP="00F94FA1">
      <w:pPr>
        <w:spacing w:after="0" w:line="240" w:lineRule="auto"/>
      </w:pPr>
      <w:r>
        <w:separator/>
      </w:r>
    </w:p>
  </w:footnote>
  <w:footnote w:type="continuationSeparator" w:id="0">
    <w:p w:rsidR="0053795F" w:rsidRDefault="0053795F" w:rsidP="00F94FA1">
      <w:pPr>
        <w:spacing w:after="0" w:line="240" w:lineRule="auto"/>
      </w:pPr>
      <w:r>
        <w:continuationSeparator/>
      </w:r>
    </w:p>
  </w:footnote>
  <w:footnote w:id="1">
    <w:p w:rsidR="00337754" w:rsidRPr="00831E31" w:rsidRDefault="00337754" w:rsidP="001E711C">
      <w:pPr>
        <w:pStyle w:val="FootnoteText"/>
        <w:jc w:val="both"/>
        <w:rPr>
          <w:rFonts w:asciiTheme="minorBidi" w:hAnsiTheme="minorBidi"/>
        </w:rPr>
      </w:pPr>
      <w:r w:rsidRPr="00831E31">
        <w:rPr>
          <w:rStyle w:val="FootnoteReference"/>
          <w:rFonts w:asciiTheme="minorBidi" w:hAnsiTheme="minorBidi"/>
        </w:rPr>
        <w:footnoteRef/>
      </w:r>
      <w:r w:rsidRPr="00831E31">
        <w:rPr>
          <w:rFonts w:asciiTheme="minorBidi" w:hAnsiTheme="minorBidi"/>
        </w:rPr>
        <w:t xml:space="preserve"> See </w:t>
      </w:r>
      <w:r w:rsidRPr="00831E31">
        <w:rPr>
          <w:rFonts w:asciiTheme="minorBidi" w:hAnsiTheme="minorBidi"/>
          <w:i/>
          <w:iCs/>
        </w:rPr>
        <w:t xml:space="preserve">Bereishit Rabba </w:t>
      </w:r>
      <w:r w:rsidRPr="00831E31">
        <w:rPr>
          <w:rFonts w:asciiTheme="minorBidi" w:hAnsiTheme="minorBidi"/>
        </w:rPr>
        <w:t>60 and parallels: “Jephthah died through the loss of his limbs. Wherever he went, a limb would fall off.”</w:t>
      </w:r>
    </w:p>
  </w:footnote>
  <w:footnote w:id="2">
    <w:p w:rsidR="009E32F8" w:rsidRPr="00831E31" w:rsidRDefault="009E32F8" w:rsidP="001E711C">
      <w:pPr>
        <w:pStyle w:val="FootnoteText"/>
        <w:jc w:val="both"/>
        <w:rPr>
          <w:rFonts w:asciiTheme="minorBidi" w:hAnsiTheme="minorBidi"/>
        </w:rPr>
      </w:pPr>
      <w:r w:rsidRPr="00831E31">
        <w:rPr>
          <w:rStyle w:val="FootnoteReference"/>
          <w:rFonts w:asciiTheme="minorBidi" w:hAnsiTheme="minorBidi"/>
        </w:rPr>
        <w:footnoteRef/>
      </w:r>
      <w:r w:rsidRPr="00831E31">
        <w:rPr>
          <w:rFonts w:asciiTheme="minorBidi" w:hAnsiTheme="minorBidi"/>
        </w:rPr>
        <w:t xml:space="preserve"> </w:t>
      </w:r>
      <w:r w:rsidR="002C7DE1" w:rsidRPr="00831E31">
        <w:rPr>
          <w:rFonts w:asciiTheme="minorBidi" w:hAnsiTheme="minorBidi"/>
        </w:rPr>
        <w:t xml:space="preserve">The </w:t>
      </w:r>
      <w:r w:rsidR="002C7DE1" w:rsidRPr="00831E31">
        <w:rPr>
          <w:rFonts w:asciiTheme="minorBidi" w:hAnsiTheme="minorBidi"/>
          <w:i/>
          <w:iCs/>
        </w:rPr>
        <w:t xml:space="preserve">metzora </w:t>
      </w:r>
      <w:r w:rsidR="002C7DE1" w:rsidRPr="00831E31">
        <w:rPr>
          <w:rFonts w:asciiTheme="minorBidi" w:hAnsiTheme="minorBidi"/>
        </w:rPr>
        <w:t xml:space="preserve">separates himself from the camp because he is ritually impure, not for medical reasons. This can be seen from the fact that the </w:t>
      </w:r>
      <w:r w:rsidR="002C7DE1" w:rsidRPr="00831E31">
        <w:rPr>
          <w:rFonts w:asciiTheme="minorBidi" w:hAnsiTheme="minorBidi"/>
          <w:i/>
          <w:iCs/>
        </w:rPr>
        <w:t>metzora</w:t>
      </w:r>
      <w:r w:rsidR="002C7DE1" w:rsidRPr="00831E31">
        <w:rPr>
          <w:rFonts w:asciiTheme="minorBidi" w:hAnsiTheme="minorBidi"/>
        </w:rPr>
        <w:t xml:space="preserve"> does not always have to separate himself, such as: if “he has turned all white”</w:t>
      </w:r>
      <w:r w:rsidR="00C520BB" w:rsidRPr="00831E31">
        <w:rPr>
          <w:rFonts w:asciiTheme="minorBidi" w:hAnsiTheme="minorBidi"/>
        </w:rPr>
        <w:t xml:space="preserve"> (Leviticus 13:13)</w:t>
      </w:r>
      <w:r w:rsidR="002C7DE1" w:rsidRPr="00831E31">
        <w:rPr>
          <w:rFonts w:asciiTheme="minorBidi" w:hAnsiTheme="minorBidi"/>
        </w:rPr>
        <w:t>;</w:t>
      </w:r>
      <w:r w:rsidR="00EB7794">
        <w:rPr>
          <w:rFonts w:asciiTheme="minorBidi" w:hAnsiTheme="minorBidi"/>
        </w:rPr>
        <w:t xml:space="preserve"> or according to </w:t>
      </w:r>
      <w:r w:rsidR="00851307">
        <w:rPr>
          <w:rFonts w:asciiTheme="minorBidi" w:hAnsiTheme="minorBidi"/>
          <w:i/>
          <w:iCs/>
        </w:rPr>
        <w:t>C</w:t>
      </w:r>
      <w:r w:rsidR="00526908" w:rsidRPr="001E711C">
        <w:rPr>
          <w:rFonts w:asciiTheme="minorBidi" w:hAnsiTheme="minorBidi"/>
          <w:i/>
          <w:iCs/>
        </w:rPr>
        <w:t>hazal</w:t>
      </w:r>
      <w:r w:rsidR="00851307">
        <w:rPr>
          <w:rFonts w:asciiTheme="minorBidi" w:hAnsiTheme="minorBidi"/>
        </w:rPr>
        <w:t>,</w:t>
      </w:r>
      <w:r w:rsidR="002C7DE1" w:rsidRPr="00831E31">
        <w:rPr>
          <w:rFonts w:asciiTheme="minorBidi" w:hAnsiTheme="minorBidi"/>
        </w:rPr>
        <w:t xml:space="preserve"> </w:t>
      </w:r>
      <w:r w:rsidR="00C520BB" w:rsidRPr="00831E31">
        <w:rPr>
          <w:rFonts w:asciiTheme="minorBidi" w:hAnsiTheme="minorBidi"/>
        </w:rPr>
        <w:t>during the seven days of celebration following his marriage</w:t>
      </w:r>
      <w:r w:rsidR="00025177">
        <w:rPr>
          <w:rFonts w:asciiTheme="minorBidi" w:hAnsiTheme="minorBidi"/>
        </w:rPr>
        <w:t xml:space="preserve"> or during the three festivals (</w:t>
      </w:r>
      <w:r w:rsidR="00526908" w:rsidRPr="001E711C">
        <w:rPr>
          <w:rFonts w:asciiTheme="minorBidi" w:hAnsiTheme="minorBidi"/>
          <w:i/>
          <w:iCs/>
        </w:rPr>
        <w:t>Sifra Tazria</w:t>
      </w:r>
      <w:r w:rsidR="00025177">
        <w:rPr>
          <w:rFonts w:asciiTheme="minorBidi" w:hAnsiTheme="minorBidi"/>
        </w:rPr>
        <w:t xml:space="preserve"> 5)</w:t>
      </w:r>
      <w:r w:rsidR="00C520BB" w:rsidRPr="00831E31">
        <w:rPr>
          <w:rFonts w:asciiTheme="minorBidi" w:hAnsiTheme="minorBidi"/>
        </w:rPr>
        <w:t>; and if he is in an unwalled city</w:t>
      </w:r>
      <w:r w:rsidR="00CA5CA9">
        <w:rPr>
          <w:rFonts w:asciiTheme="minorBidi" w:hAnsiTheme="minorBidi"/>
        </w:rPr>
        <w:t xml:space="preserve"> (</w:t>
      </w:r>
      <w:r w:rsidR="00526908" w:rsidRPr="001E711C">
        <w:rPr>
          <w:rFonts w:asciiTheme="minorBidi" w:hAnsiTheme="minorBidi"/>
          <w:i/>
          <w:iCs/>
        </w:rPr>
        <w:t>Mishna Kelim</w:t>
      </w:r>
      <w:r w:rsidR="00CA5CA9">
        <w:rPr>
          <w:rFonts w:asciiTheme="minorBidi" w:hAnsiTheme="minorBidi"/>
        </w:rPr>
        <w:t xml:space="preserve"> 1:7)</w:t>
      </w:r>
      <w:r w:rsidR="00C520BB" w:rsidRPr="00831E31">
        <w:rPr>
          <w:rFonts w:asciiTheme="minorBidi" w:hAnsiTheme="minorBidi"/>
        </w:rPr>
        <w:t>.</w:t>
      </w:r>
    </w:p>
  </w:footnote>
  <w:footnote w:id="3">
    <w:p w:rsidR="008242E6" w:rsidRPr="00831E31" w:rsidRDefault="008242E6" w:rsidP="001E711C">
      <w:pPr>
        <w:pStyle w:val="FootnoteText"/>
        <w:jc w:val="both"/>
        <w:rPr>
          <w:rFonts w:asciiTheme="minorBidi" w:hAnsiTheme="minorBidi"/>
        </w:rPr>
      </w:pPr>
      <w:r w:rsidRPr="00831E31">
        <w:rPr>
          <w:rStyle w:val="FootnoteReference"/>
          <w:rFonts w:asciiTheme="minorBidi" w:hAnsiTheme="minorBidi"/>
        </w:rPr>
        <w:footnoteRef/>
      </w:r>
      <w:r w:rsidRPr="00831E31">
        <w:rPr>
          <w:rFonts w:asciiTheme="minorBidi" w:hAnsiTheme="minorBidi"/>
        </w:rPr>
        <w:t xml:space="preserve"> A small number of Jews found their way back to this region during the Amoraic period; see our discussion on </w:t>
      </w:r>
      <w:r w:rsidRPr="00831E31">
        <w:rPr>
          <w:rFonts w:asciiTheme="minorBidi" w:hAnsiTheme="minorBidi"/>
          <w:i/>
          <w:iCs/>
        </w:rPr>
        <w:t>Parashat Toldot</w:t>
      </w:r>
      <w:r w:rsidRPr="00831E31">
        <w:rPr>
          <w:rFonts w:asciiTheme="minorBidi" w:hAnsiTheme="minorBidi"/>
        </w:rPr>
        <w:t>.</w:t>
      </w:r>
    </w:p>
  </w:footnote>
  <w:footnote w:id="4">
    <w:p w:rsidR="00CB13C0" w:rsidRPr="00831E31" w:rsidRDefault="00CB13C0" w:rsidP="001E711C">
      <w:pPr>
        <w:pStyle w:val="FootnoteText"/>
        <w:jc w:val="both"/>
        <w:rPr>
          <w:rFonts w:asciiTheme="minorBidi" w:hAnsiTheme="minorBidi"/>
        </w:rPr>
      </w:pPr>
      <w:r w:rsidRPr="00831E31">
        <w:rPr>
          <w:rStyle w:val="FootnoteReference"/>
          <w:rFonts w:asciiTheme="minorBidi" w:hAnsiTheme="minorBidi"/>
        </w:rPr>
        <w:footnoteRef/>
      </w:r>
      <w:r w:rsidRPr="00831E31">
        <w:rPr>
          <w:rFonts w:asciiTheme="minorBidi" w:hAnsiTheme="minorBidi"/>
        </w:rPr>
        <w:t xml:space="preserve"> </w:t>
      </w:r>
      <w:r w:rsidR="0054149E" w:rsidRPr="00831E31">
        <w:rPr>
          <w:rFonts w:asciiTheme="minorBidi" w:hAnsiTheme="minorBidi"/>
        </w:rPr>
        <w:t xml:space="preserve">Names similar to either </w:t>
      </w:r>
      <w:r w:rsidR="00042FF1" w:rsidRPr="00831E31">
        <w:rPr>
          <w:rFonts w:asciiTheme="minorBidi" w:hAnsiTheme="minorBidi"/>
          <w:i/>
          <w:iCs/>
        </w:rPr>
        <w:t>ch</w:t>
      </w:r>
      <w:r w:rsidR="00042FF1">
        <w:rPr>
          <w:rFonts w:asciiTheme="minorBidi" w:hAnsiTheme="minorBidi"/>
          <w:i/>
          <w:iCs/>
        </w:rPr>
        <w:t>u</w:t>
      </w:r>
      <w:r w:rsidR="00042FF1" w:rsidRPr="00831E31">
        <w:rPr>
          <w:rFonts w:asciiTheme="minorBidi" w:hAnsiTheme="minorBidi"/>
          <w:i/>
          <w:iCs/>
        </w:rPr>
        <w:t>rv</w:t>
      </w:r>
      <w:r w:rsidR="00042FF1">
        <w:rPr>
          <w:rFonts w:asciiTheme="minorBidi" w:hAnsiTheme="minorBidi"/>
          <w:i/>
          <w:iCs/>
        </w:rPr>
        <w:t>e</w:t>
      </w:r>
      <w:r w:rsidR="00042FF1" w:rsidRPr="00831E31">
        <w:rPr>
          <w:rFonts w:asciiTheme="minorBidi" w:hAnsiTheme="minorBidi"/>
          <w:i/>
          <w:iCs/>
        </w:rPr>
        <w:t>ta</w:t>
      </w:r>
      <w:r w:rsidR="00042FF1" w:rsidRPr="00831E31">
        <w:rPr>
          <w:rFonts w:asciiTheme="minorBidi" w:hAnsiTheme="minorBidi"/>
        </w:rPr>
        <w:t xml:space="preserve"> </w:t>
      </w:r>
      <w:r w:rsidR="0054149E" w:rsidRPr="00831E31">
        <w:rPr>
          <w:rFonts w:asciiTheme="minorBidi" w:hAnsiTheme="minorBidi"/>
        </w:rPr>
        <w:t xml:space="preserve">or </w:t>
      </w:r>
      <w:r w:rsidR="0054149E" w:rsidRPr="00831E31">
        <w:rPr>
          <w:rFonts w:asciiTheme="minorBidi" w:hAnsiTheme="minorBidi"/>
          <w:i/>
          <w:iCs/>
        </w:rPr>
        <w:t xml:space="preserve">segirta </w:t>
      </w:r>
      <w:r w:rsidR="0054149E" w:rsidRPr="00831E31">
        <w:rPr>
          <w:rFonts w:asciiTheme="minorBidi" w:hAnsiTheme="minorBidi"/>
        </w:rPr>
        <w:t xml:space="preserve">individually do exist: </w:t>
      </w:r>
      <w:r w:rsidRPr="00831E31">
        <w:rPr>
          <w:rFonts w:asciiTheme="minorBidi" w:hAnsiTheme="minorBidi"/>
        </w:rPr>
        <w:t xml:space="preserve">In the southwestern Mount Ephraim region there are two </w:t>
      </w:r>
      <w:r w:rsidR="00042FF1">
        <w:rPr>
          <w:rFonts w:asciiTheme="minorBidi" w:hAnsiTheme="minorBidi"/>
        </w:rPr>
        <w:t>Arab villages</w:t>
      </w:r>
      <w:r w:rsidR="00042FF1" w:rsidRPr="00831E31">
        <w:rPr>
          <w:rFonts w:asciiTheme="minorBidi" w:hAnsiTheme="minorBidi"/>
        </w:rPr>
        <w:t xml:space="preserve"> </w:t>
      </w:r>
      <w:r w:rsidRPr="00831E31">
        <w:rPr>
          <w:rFonts w:asciiTheme="minorBidi" w:hAnsiTheme="minorBidi"/>
        </w:rPr>
        <w:t xml:space="preserve">whose names were preserved in the Aramaic form – Kharbata – and in Lebanon there is a similarly named </w:t>
      </w:r>
      <w:r w:rsidR="00042FF1">
        <w:rPr>
          <w:rFonts w:asciiTheme="minorBidi" w:hAnsiTheme="minorBidi"/>
        </w:rPr>
        <w:t xml:space="preserve">village </w:t>
      </w:r>
      <w:r w:rsidR="00A9667C">
        <w:rPr>
          <w:rFonts w:asciiTheme="minorBidi" w:hAnsiTheme="minorBidi"/>
        </w:rPr>
        <w:t>–</w:t>
      </w:r>
      <w:r w:rsidR="00042FF1">
        <w:rPr>
          <w:rFonts w:asciiTheme="minorBidi" w:hAnsiTheme="minorBidi"/>
        </w:rPr>
        <w:t xml:space="preserve"> Harbata</w:t>
      </w:r>
      <w:r w:rsidRPr="00831E31">
        <w:rPr>
          <w:rFonts w:asciiTheme="minorBidi" w:hAnsiTheme="minorBidi"/>
        </w:rPr>
        <w:t xml:space="preserve">. </w:t>
      </w:r>
      <w:r w:rsidR="0054149E" w:rsidRPr="00831E31">
        <w:rPr>
          <w:rFonts w:asciiTheme="minorBidi" w:hAnsiTheme="minorBidi"/>
        </w:rPr>
        <w:t xml:space="preserve">As for </w:t>
      </w:r>
      <w:r w:rsidR="0054149E" w:rsidRPr="00831E31">
        <w:rPr>
          <w:rFonts w:asciiTheme="minorBidi" w:hAnsiTheme="minorBidi"/>
          <w:i/>
          <w:iCs/>
        </w:rPr>
        <w:t>segirta</w:t>
      </w:r>
      <w:r w:rsidR="0054149E" w:rsidRPr="00831E31">
        <w:rPr>
          <w:rFonts w:asciiTheme="minorBidi" w:hAnsiTheme="minorBidi"/>
        </w:rPr>
        <w:t xml:space="preserve">, the </w:t>
      </w:r>
      <w:r w:rsidR="00042FF1">
        <w:rPr>
          <w:rFonts w:asciiTheme="minorBidi" w:hAnsiTheme="minorBidi"/>
        </w:rPr>
        <w:t>Lower-</w:t>
      </w:r>
      <w:r w:rsidR="0054149E" w:rsidRPr="00831E31">
        <w:rPr>
          <w:rFonts w:asciiTheme="minorBidi" w:hAnsiTheme="minorBidi"/>
        </w:rPr>
        <w:t>Galilean moshav of Ilaniya was originally called Sejera, after the nearby Arab village al-Shajara. In addition,</w:t>
      </w:r>
      <w:r w:rsidR="00042FF1">
        <w:rPr>
          <w:rFonts w:asciiTheme="minorBidi" w:hAnsiTheme="minorBidi"/>
        </w:rPr>
        <w:t xml:space="preserve"> there exists in </w:t>
      </w:r>
      <w:r w:rsidR="00A9667C">
        <w:rPr>
          <w:rFonts w:asciiTheme="minorBidi" w:hAnsiTheme="minorBidi"/>
        </w:rPr>
        <w:t xml:space="preserve">the </w:t>
      </w:r>
      <w:r w:rsidR="00042FF1">
        <w:rPr>
          <w:rFonts w:asciiTheme="minorBidi" w:hAnsiTheme="minorBidi"/>
        </w:rPr>
        <w:t>Upper Galilee a Dru</w:t>
      </w:r>
      <w:r w:rsidR="00A9667C">
        <w:rPr>
          <w:rFonts w:asciiTheme="minorBidi" w:hAnsiTheme="minorBidi"/>
        </w:rPr>
        <w:t>z</w:t>
      </w:r>
      <w:r w:rsidR="00042FF1">
        <w:rPr>
          <w:rFonts w:asciiTheme="minorBidi" w:hAnsiTheme="minorBidi"/>
        </w:rPr>
        <w:t xml:space="preserve">e village </w:t>
      </w:r>
      <w:r w:rsidR="00A9667C">
        <w:rPr>
          <w:rFonts w:asciiTheme="minorBidi" w:hAnsiTheme="minorBidi"/>
        </w:rPr>
        <w:t xml:space="preserve">called </w:t>
      </w:r>
      <w:r w:rsidR="00042FF1">
        <w:rPr>
          <w:rFonts w:asciiTheme="minorBidi" w:hAnsiTheme="minorBidi"/>
        </w:rPr>
        <w:t xml:space="preserve">Sajur. However, </w:t>
      </w:r>
      <w:r w:rsidR="00A9667C">
        <w:rPr>
          <w:rFonts w:asciiTheme="minorBidi" w:hAnsiTheme="minorBidi"/>
        </w:rPr>
        <w:t>Sejera</w:t>
      </w:r>
      <w:r w:rsidR="00412978">
        <w:rPr>
          <w:rFonts w:asciiTheme="minorBidi" w:hAnsiTheme="minorBidi"/>
        </w:rPr>
        <w:t>/al-Shajara</w:t>
      </w:r>
      <w:r w:rsidR="00A9667C">
        <w:rPr>
          <w:rFonts w:asciiTheme="minorBidi" w:hAnsiTheme="minorBidi"/>
        </w:rPr>
        <w:t xml:space="preserve"> </w:t>
      </w:r>
      <w:r w:rsidR="00042FF1">
        <w:rPr>
          <w:rFonts w:asciiTheme="minorBidi" w:hAnsiTheme="minorBidi"/>
        </w:rPr>
        <w:t xml:space="preserve">was apparently an Arabic name in origin (meaning </w:t>
      </w:r>
      <w:r w:rsidR="00A9667C">
        <w:rPr>
          <w:rFonts w:asciiTheme="minorBidi" w:hAnsiTheme="minorBidi"/>
        </w:rPr>
        <w:t>“</w:t>
      </w:r>
      <w:r w:rsidR="00042FF1">
        <w:rPr>
          <w:rFonts w:asciiTheme="minorBidi" w:hAnsiTheme="minorBidi"/>
        </w:rPr>
        <w:t>the tree</w:t>
      </w:r>
      <w:r w:rsidR="00A9667C">
        <w:rPr>
          <w:rFonts w:asciiTheme="minorBidi" w:hAnsiTheme="minorBidi"/>
        </w:rPr>
        <w:t>”</w:t>
      </w:r>
      <w:r w:rsidR="00042FF1">
        <w:rPr>
          <w:rFonts w:asciiTheme="minorBidi" w:hAnsiTheme="minorBidi"/>
        </w:rPr>
        <w:t xml:space="preserve">), and </w:t>
      </w:r>
      <w:r w:rsidR="0054149E" w:rsidRPr="00831E31">
        <w:rPr>
          <w:rFonts w:asciiTheme="minorBidi" w:hAnsiTheme="minorBidi"/>
        </w:rPr>
        <w:t xml:space="preserve">it is accepted that </w:t>
      </w:r>
      <w:r w:rsidR="00A9667C">
        <w:rPr>
          <w:rFonts w:asciiTheme="minorBidi" w:hAnsiTheme="minorBidi"/>
        </w:rPr>
        <w:t xml:space="preserve">Sajur </w:t>
      </w:r>
      <w:r w:rsidR="0054149E" w:rsidRPr="00831E31">
        <w:rPr>
          <w:rFonts w:asciiTheme="minorBidi" w:hAnsiTheme="minorBidi"/>
        </w:rPr>
        <w:t xml:space="preserve">is </w:t>
      </w:r>
      <w:r w:rsidR="00E651F9">
        <w:rPr>
          <w:rFonts w:asciiTheme="minorBidi" w:hAnsiTheme="minorBidi"/>
        </w:rPr>
        <w:t>an Arabic version of the Talmudic name</w:t>
      </w:r>
      <w:r w:rsidR="0054149E" w:rsidRPr="00831E31">
        <w:rPr>
          <w:rFonts w:asciiTheme="minorBidi" w:hAnsiTheme="minorBidi"/>
        </w:rPr>
        <w:t xml:space="preserve"> Shezor.</w:t>
      </w:r>
    </w:p>
  </w:footnote>
  <w:footnote w:id="5">
    <w:p w:rsidR="008E2C43" w:rsidRPr="00831E31" w:rsidRDefault="008E2C43" w:rsidP="001E711C">
      <w:pPr>
        <w:pStyle w:val="FootnoteText"/>
        <w:jc w:val="both"/>
        <w:rPr>
          <w:rFonts w:asciiTheme="minorBidi" w:hAnsiTheme="minorBidi"/>
        </w:rPr>
      </w:pPr>
      <w:r w:rsidRPr="00831E31">
        <w:rPr>
          <w:rStyle w:val="FootnoteReference"/>
          <w:rFonts w:asciiTheme="minorBidi" w:hAnsiTheme="minorBidi"/>
        </w:rPr>
        <w:footnoteRef/>
      </w:r>
      <w:r w:rsidRPr="00831E31">
        <w:rPr>
          <w:rFonts w:asciiTheme="minorBidi" w:hAnsiTheme="minorBidi"/>
        </w:rPr>
        <w:t xml:space="preserve"> The Arabic word </w:t>
      </w:r>
      <w:r w:rsidR="00B13B7C" w:rsidRPr="00831E31">
        <w:rPr>
          <w:rFonts w:asciiTheme="minorBidi" w:hAnsiTheme="minorBidi"/>
          <w:i/>
          <w:iCs/>
        </w:rPr>
        <w:t>r</w:t>
      </w:r>
      <w:r w:rsidR="00B13B7C">
        <w:rPr>
          <w:rFonts w:asciiTheme="minorBidi" w:hAnsiTheme="minorBidi"/>
          <w:i/>
          <w:iCs/>
        </w:rPr>
        <w:t>a</w:t>
      </w:r>
      <w:r w:rsidR="00B13B7C" w:rsidRPr="00831E31">
        <w:rPr>
          <w:rFonts w:asciiTheme="minorBidi" w:hAnsiTheme="minorBidi"/>
          <w:i/>
          <w:iCs/>
        </w:rPr>
        <w:t xml:space="preserve">sm </w:t>
      </w:r>
      <w:r w:rsidRPr="00831E31">
        <w:rPr>
          <w:rFonts w:asciiTheme="minorBidi" w:hAnsiTheme="minorBidi"/>
        </w:rPr>
        <w:t xml:space="preserve">means “remnant of ruins.” </w:t>
      </w:r>
      <w:r w:rsidR="00A9667C">
        <w:rPr>
          <w:rFonts w:asciiTheme="minorBidi" w:hAnsiTheme="minorBidi"/>
        </w:rPr>
        <w:t>A</w:t>
      </w:r>
      <w:r w:rsidR="002B362F">
        <w:rPr>
          <w:rFonts w:asciiTheme="minorBidi" w:hAnsiTheme="minorBidi"/>
        </w:rPr>
        <w:t xml:space="preserve">lmost </w:t>
      </w:r>
      <w:r w:rsidRPr="00831E31">
        <w:rPr>
          <w:rFonts w:asciiTheme="minorBidi" w:hAnsiTheme="minorBidi"/>
        </w:rPr>
        <w:t>all ruins in the land of Israel bearing this name are found in the Gaza/Ashkelon region</w:t>
      </w:r>
      <w:r w:rsidR="00F51C42" w:rsidRPr="00831E31">
        <w:rPr>
          <w:rFonts w:asciiTheme="minorBidi" w:hAnsiTheme="minorBidi"/>
        </w:rPr>
        <w:t>; apparently the term was used particularly frequently in the Arabic dialect of this region.</w:t>
      </w:r>
    </w:p>
  </w:footnote>
  <w:footnote w:id="6">
    <w:p w:rsidR="00831E31" w:rsidRPr="00831E31" w:rsidRDefault="00831E31" w:rsidP="001E711C">
      <w:pPr>
        <w:pStyle w:val="FootnoteText"/>
        <w:jc w:val="both"/>
        <w:rPr>
          <w:rFonts w:asciiTheme="minorBidi" w:hAnsiTheme="minorBidi"/>
        </w:rPr>
      </w:pPr>
      <w:r w:rsidRPr="00831E31">
        <w:rPr>
          <w:rStyle w:val="FootnoteReference"/>
          <w:rFonts w:asciiTheme="minorBidi" w:hAnsiTheme="minorBidi"/>
        </w:rPr>
        <w:footnoteRef/>
      </w:r>
      <w:r w:rsidRPr="00831E31">
        <w:rPr>
          <w:rFonts w:asciiTheme="minorBidi" w:hAnsiTheme="minorBidi"/>
        </w:rPr>
        <w:t xml:space="preserve"> </w:t>
      </w:r>
      <w:r>
        <w:rPr>
          <w:rFonts w:asciiTheme="minorBidi" w:hAnsiTheme="minorBidi"/>
        </w:rPr>
        <w:t>Compare to the similar case of Kefar Ludim, which was adjacent to Lod (</w:t>
      </w:r>
      <w:r>
        <w:rPr>
          <w:rFonts w:asciiTheme="minorBidi" w:hAnsiTheme="minorBidi"/>
          <w:i/>
          <w:iCs/>
        </w:rPr>
        <w:t xml:space="preserve">Gittin </w:t>
      </w:r>
      <w:r>
        <w:rPr>
          <w:rFonts w:asciiTheme="minorBidi" w:hAnsiTheme="minorBidi"/>
        </w:rPr>
        <w:t>2a).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E5D"/>
    <w:multiLevelType w:val="hybridMultilevel"/>
    <w:tmpl w:val="556A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3189E"/>
    <w:multiLevelType w:val="hybridMultilevel"/>
    <w:tmpl w:val="CAC0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20ABB"/>
    <w:multiLevelType w:val="hybridMultilevel"/>
    <w:tmpl w:val="6B5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1"/>
  </w:num>
  <w:num w:numId="5">
    <w:abstractNumId w:val="1"/>
  </w:num>
  <w:num w:numId="6">
    <w:abstractNumId w:val="13"/>
  </w:num>
  <w:num w:numId="7">
    <w:abstractNumId w:val="8"/>
  </w:num>
  <w:num w:numId="8">
    <w:abstractNumId w:val="9"/>
  </w:num>
  <w:num w:numId="9">
    <w:abstractNumId w:val="6"/>
  </w:num>
  <w:num w:numId="10">
    <w:abstractNumId w:val="5"/>
  </w:num>
  <w:num w:numId="11">
    <w:abstractNumId w:val="7"/>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524"/>
    <w:rsid w:val="000030EB"/>
    <w:rsid w:val="0000322D"/>
    <w:rsid w:val="0000401F"/>
    <w:rsid w:val="000040AA"/>
    <w:rsid w:val="00006883"/>
    <w:rsid w:val="000071A3"/>
    <w:rsid w:val="000075D7"/>
    <w:rsid w:val="00011F3F"/>
    <w:rsid w:val="00013EC3"/>
    <w:rsid w:val="00014C2D"/>
    <w:rsid w:val="0001628B"/>
    <w:rsid w:val="0001665C"/>
    <w:rsid w:val="00021669"/>
    <w:rsid w:val="000219D2"/>
    <w:rsid w:val="00024ED0"/>
    <w:rsid w:val="00025177"/>
    <w:rsid w:val="00027BEF"/>
    <w:rsid w:val="00030106"/>
    <w:rsid w:val="000340FC"/>
    <w:rsid w:val="000349A0"/>
    <w:rsid w:val="00035B20"/>
    <w:rsid w:val="000378B4"/>
    <w:rsid w:val="00042FF1"/>
    <w:rsid w:val="00044018"/>
    <w:rsid w:val="00047D94"/>
    <w:rsid w:val="0006348A"/>
    <w:rsid w:val="000667A0"/>
    <w:rsid w:val="00067381"/>
    <w:rsid w:val="000715DE"/>
    <w:rsid w:val="000728F0"/>
    <w:rsid w:val="0007379D"/>
    <w:rsid w:val="00073B5C"/>
    <w:rsid w:val="0007561D"/>
    <w:rsid w:val="000771F0"/>
    <w:rsid w:val="00077A64"/>
    <w:rsid w:val="00080AE6"/>
    <w:rsid w:val="00082125"/>
    <w:rsid w:val="00082775"/>
    <w:rsid w:val="00084782"/>
    <w:rsid w:val="00086C79"/>
    <w:rsid w:val="00090BF6"/>
    <w:rsid w:val="0009552A"/>
    <w:rsid w:val="00096619"/>
    <w:rsid w:val="00097F5B"/>
    <w:rsid w:val="000A1C6A"/>
    <w:rsid w:val="000A271A"/>
    <w:rsid w:val="000A773A"/>
    <w:rsid w:val="000B551A"/>
    <w:rsid w:val="000B7EF0"/>
    <w:rsid w:val="000C1970"/>
    <w:rsid w:val="000D1CA3"/>
    <w:rsid w:val="000D1D50"/>
    <w:rsid w:val="000D42D9"/>
    <w:rsid w:val="000D77D0"/>
    <w:rsid w:val="000D7EB4"/>
    <w:rsid w:val="000E03B4"/>
    <w:rsid w:val="000E0708"/>
    <w:rsid w:val="000E1026"/>
    <w:rsid w:val="000E15E0"/>
    <w:rsid w:val="000E494E"/>
    <w:rsid w:val="000E77A1"/>
    <w:rsid w:val="000E7874"/>
    <w:rsid w:val="000F1918"/>
    <w:rsid w:val="000F757B"/>
    <w:rsid w:val="00102C26"/>
    <w:rsid w:val="00103ED6"/>
    <w:rsid w:val="00104496"/>
    <w:rsid w:val="0010561F"/>
    <w:rsid w:val="00107B29"/>
    <w:rsid w:val="00110506"/>
    <w:rsid w:val="0011115B"/>
    <w:rsid w:val="00111331"/>
    <w:rsid w:val="00115055"/>
    <w:rsid w:val="00117BBF"/>
    <w:rsid w:val="00122E2A"/>
    <w:rsid w:val="00123D94"/>
    <w:rsid w:val="001256E8"/>
    <w:rsid w:val="00130137"/>
    <w:rsid w:val="00133773"/>
    <w:rsid w:val="00136448"/>
    <w:rsid w:val="00137A0F"/>
    <w:rsid w:val="00140E8E"/>
    <w:rsid w:val="0014188A"/>
    <w:rsid w:val="00141C7B"/>
    <w:rsid w:val="001420BC"/>
    <w:rsid w:val="00143823"/>
    <w:rsid w:val="00144A2A"/>
    <w:rsid w:val="00145E8E"/>
    <w:rsid w:val="00146E64"/>
    <w:rsid w:val="001521E8"/>
    <w:rsid w:val="001542A6"/>
    <w:rsid w:val="00154D4B"/>
    <w:rsid w:val="00160DD4"/>
    <w:rsid w:val="0016148C"/>
    <w:rsid w:val="00162F11"/>
    <w:rsid w:val="0016481B"/>
    <w:rsid w:val="00167A05"/>
    <w:rsid w:val="00172568"/>
    <w:rsid w:val="001727E6"/>
    <w:rsid w:val="0017412F"/>
    <w:rsid w:val="00175E69"/>
    <w:rsid w:val="001760BB"/>
    <w:rsid w:val="00176212"/>
    <w:rsid w:val="00180102"/>
    <w:rsid w:val="00183D39"/>
    <w:rsid w:val="00183E32"/>
    <w:rsid w:val="001846E3"/>
    <w:rsid w:val="00187110"/>
    <w:rsid w:val="00193C03"/>
    <w:rsid w:val="0019541C"/>
    <w:rsid w:val="001A1A82"/>
    <w:rsid w:val="001A2C85"/>
    <w:rsid w:val="001A2F72"/>
    <w:rsid w:val="001A3025"/>
    <w:rsid w:val="001A4355"/>
    <w:rsid w:val="001A4A4A"/>
    <w:rsid w:val="001A4FB4"/>
    <w:rsid w:val="001A531A"/>
    <w:rsid w:val="001A5F24"/>
    <w:rsid w:val="001B085E"/>
    <w:rsid w:val="001B13F9"/>
    <w:rsid w:val="001B3833"/>
    <w:rsid w:val="001C09BE"/>
    <w:rsid w:val="001C1A7B"/>
    <w:rsid w:val="001C1B40"/>
    <w:rsid w:val="001C5046"/>
    <w:rsid w:val="001C5FB6"/>
    <w:rsid w:val="001D3C3F"/>
    <w:rsid w:val="001D561B"/>
    <w:rsid w:val="001E1B36"/>
    <w:rsid w:val="001E410E"/>
    <w:rsid w:val="001E43CA"/>
    <w:rsid w:val="001E61AE"/>
    <w:rsid w:val="001E711C"/>
    <w:rsid w:val="001F1753"/>
    <w:rsid w:val="001F2AB0"/>
    <w:rsid w:val="002031A5"/>
    <w:rsid w:val="00203E77"/>
    <w:rsid w:val="00204C4D"/>
    <w:rsid w:val="00205B97"/>
    <w:rsid w:val="002160CB"/>
    <w:rsid w:val="00216FF6"/>
    <w:rsid w:val="0022119B"/>
    <w:rsid w:val="00221A0A"/>
    <w:rsid w:val="00221EA0"/>
    <w:rsid w:val="00224E5C"/>
    <w:rsid w:val="00226A12"/>
    <w:rsid w:val="00226A83"/>
    <w:rsid w:val="002319A6"/>
    <w:rsid w:val="00231EFF"/>
    <w:rsid w:val="002332F7"/>
    <w:rsid w:val="002345B7"/>
    <w:rsid w:val="002402D6"/>
    <w:rsid w:val="00242022"/>
    <w:rsid w:val="0024258F"/>
    <w:rsid w:val="002432F4"/>
    <w:rsid w:val="00243CCA"/>
    <w:rsid w:val="00244B14"/>
    <w:rsid w:val="00245299"/>
    <w:rsid w:val="002460AB"/>
    <w:rsid w:val="00251631"/>
    <w:rsid w:val="0025322D"/>
    <w:rsid w:val="002545CE"/>
    <w:rsid w:val="0025659F"/>
    <w:rsid w:val="00257D5D"/>
    <w:rsid w:val="00257FEE"/>
    <w:rsid w:val="00261B5C"/>
    <w:rsid w:val="00265E44"/>
    <w:rsid w:val="00270509"/>
    <w:rsid w:val="002724A9"/>
    <w:rsid w:val="0027357C"/>
    <w:rsid w:val="002841E0"/>
    <w:rsid w:val="002911EB"/>
    <w:rsid w:val="00291289"/>
    <w:rsid w:val="0029214A"/>
    <w:rsid w:val="00293294"/>
    <w:rsid w:val="002939C7"/>
    <w:rsid w:val="00296C62"/>
    <w:rsid w:val="00297EFE"/>
    <w:rsid w:val="002A12C0"/>
    <w:rsid w:val="002A1D5B"/>
    <w:rsid w:val="002B362F"/>
    <w:rsid w:val="002B3A32"/>
    <w:rsid w:val="002B60B2"/>
    <w:rsid w:val="002B6985"/>
    <w:rsid w:val="002C1FD4"/>
    <w:rsid w:val="002C390F"/>
    <w:rsid w:val="002C400D"/>
    <w:rsid w:val="002C7336"/>
    <w:rsid w:val="002C7DE1"/>
    <w:rsid w:val="002C7F83"/>
    <w:rsid w:val="002D06CE"/>
    <w:rsid w:val="002D0CA4"/>
    <w:rsid w:val="002D1735"/>
    <w:rsid w:val="002D3816"/>
    <w:rsid w:val="002D3A89"/>
    <w:rsid w:val="002D400C"/>
    <w:rsid w:val="002D4CD1"/>
    <w:rsid w:val="002D5215"/>
    <w:rsid w:val="002D57B3"/>
    <w:rsid w:val="002E1826"/>
    <w:rsid w:val="002E4F38"/>
    <w:rsid w:val="002E5C09"/>
    <w:rsid w:val="002E5FA5"/>
    <w:rsid w:val="002F3EE0"/>
    <w:rsid w:val="002F680A"/>
    <w:rsid w:val="002F6823"/>
    <w:rsid w:val="002F6C8C"/>
    <w:rsid w:val="00304A9B"/>
    <w:rsid w:val="00305262"/>
    <w:rsid w:val="003121E8"/>
    <w:rsid w:val="00315608"/>
    <w:rsid w:val="00322FC2"/>
    <w:rsid w:val="003232FD"/>
    <w:rsid w:val="00323B98"/>
    <w:rsid w:val="003241CE"/>
    <w:rsid w:val="00325661"/>
    <w:rsid w:val="00325B43"/>
    <w:rsid w:val="00326D27"/>
    <w:rsid w:val="0032701E"/>
    <w:rsid w:val="00327EC1"/>
    <w:rsid w:val="003302F1"/>
    <w:rsid w:val="00337754"/>
    <w:rsid w:val="003407F5"/>
    <w:rsid w:val="003436F9"/>
    <w:rsid w:val="00344392"/>
    <w:rsid w:val="00346C1D"/>
    <w:rsid w:val="00347C41"/>
    <w:rsid w:val="0035085C"/>
    <w:rsid w:val="00353F40"/>
    <w:rsid w:val="00354986"/>
    <w:rsid w:val="003569BC"/>
    <w:rsid w:val="0036102D"/>
    <w:rsid w:val="003634D0"/>
    <w:rsid w:val="00370762"/>
    <w:rsid w:val="00370D1F"/>
    <w:rsid w:val="00373790"/>
    <w:rsid w:val="00373BDF"/>
    <w:rsid w:val="00373E98"/>
    <w:rsid w:val="00377252"/>
    <w:rsid w:val="003777F8"/>
    <w:rsid w:val="00377A56"/>
    <w:rsid w:val="00380C59"/>
    <w:rsid w:val="00380E31"/>
    <w:rsid w:val="003819A7"/>
    <w:rsid w:val="00384016"/>
    <w:rsid w:val="0038444A"/>
    <w:rsid w:val="00385415"/>
    <w:rsid w:val="00386882"/>
    <w:rsid w:val="003902FC"/>
    <w:rsid w:val="00390950"/>
    <w:rsid w:val="00392200"/>
    <w:rsid w:val="00392FD5"/>
    <w:rsid w:val="00393BA0"/>
    <w:rsid w:val="0039514A"/>
    <w:rsid w:val="0039612A"/>
    <w:rsid w:val="003A67DE"/>
    <w:rsid w:val="003B00D9"/>
    <w:rsid w:val="003B5A41"/>
    <w:rsid w:val="003B7786"/>
    <w:rsid w:val="003B7A1C"/>
    <w:rsid w:val="003C0FD4"/>
    <w:rsid w:val="003C2BB2"/>
    <w:rsid w:val="003C2FA9"/>
    <w:rsid w:val="003C68D8"/>
    <w:rsid w:val="003C6D51"/>
    <w:rsid w:val="003D0226"/>
    <w:rsid w:val="003D341D"/>
    <w:rsid w:val="003D65D8"/>
    <w:rsid w:val="003D6D2D"/>
    <w:rsid w:val="003E0CD1"/>
    <w:rsid w:val="003E1942"/>
    <w:rsid w:val="003E1951"/>
    <w:rsid w:val="003F0C45"/>
    <w:rsid w:val="003F0EA3"/>
    <w:rsid w:val="003F20C2"/>
    <w:rsid w:val="003F50C7"/>
    <w:rsid w:val="00401308"/>
    <w:rsid w:val="0040492A"/>
    <w:rsid w:val="0040533B"/>
    <w:rsid w:val="00406CD4"/>
    <w:rsid w:val="00410800"/>
    <w:rsid w:val="004118C2"/>
    <w:rsid w:val="00412776"/>
    <w:rsid w:val="00412838"/>
    <w:rsid w:val="00412978"/>
    <w:rsid w:val="004133E7"/>
    <w:rsid w:val="0041532B"/>
    <w:rsid w:val="00420146"/>
    <w:rsid w:val="004213EA"/>
    <w:rsid w:val="00431248"/>
    <w:rsid w:val="00437119"/>
    <w:rsid w:val="004429E2"/>
    <w:rsid w:val="0044461F"/>
    <w:rsid w:val="00447F02"/>
    <w:rsid w:val="004508BD"/>
    <w:rsid w:val="00451BDD"/>
    <w:rsid w:val="004525CE"/>
    <w:rsid w:val="00453150"/>
    <w:rsid w:val="00461C3B"/>
    <w:rsid w:val="00463B9B"/>
    <w:rsid w:val="0046625E"/>
    <w:rsid w:val="00472B66"/>
    <w:rsid w:val="00475B0B"/>
    <w:rsid w:val="00475DC1"/>
    <w:rsid w:val="0048207C"/>
    <w:rsid w:val="00482532"/>
    <w:rsid w:val="00493081"/>
    <w:rsid w:val="00493ABD"/>
    <w:rsid w:val="00494A65"/>
    <w:rsid w:val="00495DF0"/>
    <w:rsid w:val="00496478"/>
    <w:rsid w:val="00497C7A"/>
    <w:rsid w:val="004A1C5A"/>
    <w:rsid w:val="004A3B56"/>
    <w:rsid w:val="004A42A2"/>
    <w:rsid w:val="004A6EF7"/>
    <w:rsid w:val="004A745A"/>
    <w:rsid w:val="004B13A1"/>
    <w:rsid w:val="004B1483"/>
    <w:rsid w:val="004B19BA"/>
    <w:rsid w:val="004B3A61"/>
    <w:rsid w:val="004B58D6"/>
    <w:rsid w:val="004B64E7"/>
    <w:rsid w:val="004B6C38"/>
    <w:rsid w:val="004D1487"/>
    <w:rsid w:val="004D4335"/>
    <w:rsid w:val="004D5E38"/>
    <w:rsid w:val="004D764E"/>
    <w:rsid w:val="004E045F"/>
    <w:rsid w:val="004E282E"/>
    <w:rsid w:val="004E5CC1"/>
    <w:rsid w:val="004F0F02"/>
    <w:rsid w:val="004F1154"/>
    <w:rsid w:val="004F36C0"/>
    <w:rsid w:val="004F507D"/>
    <w:rsid w:val="004F56F3"/>
    <w:rsid w:val="004F5B18"/>
    <w:rsid w:val="004F68FC"/>
    <w:rsid w:val="004F6CCA"/>
    <w:rsid w:val="00500326"/>
    <w:rsid w:val="005027CD"/>
    <w:rsid w:val="0050313E"/>
    <w:rsid w:val="00507890"/>
    <w:rsid w:val="0051073C"/>
    <w:rsid w:val="005119F1"/>
    <w:rsid w:val="00512D65"/>
    <w:rsid w:val="005156CE"/>
    <w:rsid w:val="0051681A"/>
    <w:rsid w:val="00524061"/>
    <w:rsid w:val="00525633"/>
    <w:rsid w:val="005257E0"/>
    <w:rsid w:val="00526908"/>
    <w:rsid w:val="00530E10"/>
    <w:rsid w:val="00532396"/>
    <w:rsid w:val="0053795F"/>
    <w:rsid w:val="0054065F"/>
    <w:rsid w:val="00540DCC"/>
    <w:rsid w:val="0054149E"/>
    <w:rsid w:val="005417F5"/>
    <w:rsid w:val="0054404B"/>
    <w:rsid w:val="005446B0"/>
    <w:rsid w:val="00546F22"/>
    <w:rsid w:val="00550BF0"/>
    <w:rsid w:val="005523E6"/>
    <w:rsid w:val="00552E02"/>
    <w:rsid w:val="00561662"/>
    <w:rsid w:val="00563022"/>
    <w:rsid w:val="00563EBE"/>
    <w:rsid w:val="00567560"/>
    <w:rsid w:val="00571144"/>
    <w:rsid w:val="005755D3"/>
    <w:rsid w:val="005768A3"/>
    <w:rsid w:val="00576914"/>
    <w:rsid w:val="0058079D"/>
    <w:rsid w:val="0058399C"/>
    <w:rsid w:val="00585E7D"/>
    <w:rsid w:val="0059291C"/>
    <w:rsid w:val="00595DFD"/>
    <w:rsid w:val="005A0252"/>
    <w:rsid w:val="005A0717"/>
    <w:rsid w:val="005A1CF2"/>
    <w:rsid w:val="005A1DB0"/>
    <w:rsid w:val="005A3CFE"/>
    <w:rsid w:val="005A5E11"/>
    <w:rsid w:val="005A6DE6"/>
    <w:rsid w:val="005B41C7"/>
    <w:rsid w:val="005B4FAB"/>
    <w:rsid w:val="005C2A4E"/>
    <w:rsid w:val="005C2C23"/>
    <w:rsid w:val="005C4907"/>
    <w:rsid w:val="005C7FBE"/>
    <w:rsid w:val="005D269F"/>
    <w:rsid w:val="005D4B63"/>
    <w:rsid w:val="005E12DD"/>
    <w:rsid w:val="005E38C6"/>
    <w:rsid w:val="005E45B7"/>
    <w:rsid w:val="005E49C1"/>
    <w:rsid w:val="005E4D04"/>
    <w:rsid w:val="005E52E7"/>
    <w:rsid w:val="005E5705"/>
    <w:rsid w:val="005E7255"/>
    <w:rsid w:val="005F1C77"/>
    <w:rsid w:val="005F24D6"/>
    <w:rsid w:val="005F2583"/>
    <w:rsid w:val="005F2D5D"/>
    <w:rsid w:val="005F4536"/>
    <w:rsid w:val="005F6924"/>
    <w:rsid w:val="005F77C8"/>
    <w:rsid w:val="00602C20"/>
    <w:rsid w:val="006044B4"/>
    <w:rsid w:val="00606BE9"/>
    <w:rsid w:val="00606F75"/>
    <w:rsid w:val="00607973"/>
    <w:rsid w:val="00611629"/>
    <w:rsid w:val="00612333"/>
    <w:rsid w:val="00612420"/>
    <w:rsid w:val="0061368E"/>
    <w:rsid w:val="006140A3"/>
    <w:rsid w:val="006149FD"/>
    <w:rsid w:val="006159BB"/>
    <w:rsid w:val="006174F6"/>
    <w:rsid w:val="00621737"/>
    <w:rsid w:val="006336F0"/>
    <w:rsid w:val="00637BD3"/>
    <w:rsid w:val="0064344D"/>
    <w:rsid w:val="0064547D"/>
    <w:rsid w:val="00650F60"/>
    <w:rsid w:val="0065123A"/>
    <w:rsid w:val="00655040"/>
    <w:rsid w:val="0065760C"/>
    <w:rsid w:val="00663BB0"/>
    <w:rsid w:val="00663F28"/>
    <w:rsid w:val="0067659B"/>
    <w:rsid w:val="00677777"/>
    <w:rsid w:val="0068551E"/>
    <w:rsid w:val="00687DD2"/>
    <w:rsid w:val="006904EB"/>
    <w:rsid w:val="00690C14"/>
    <w:rsid w:val="00693ACA"/>
    <w:rsid w:val="006946FF"/>
    <w:rsid w:val="006967A2"/>
    <w:rsid w:val="006A07DA"/>
    <w:rsid w:val="006A2141"/>
    <w:rsid w:val="006A414F"/>
    <w:rsid w:val="006A7334"/>
    <w:rsid w:val="006B4943"/>
    <w:rsid w:val="006C02F3"/>
    <w:rsid w:val="006C1443"/>
    <w:rsid w:val="006C30AC"/>
    <w:rsid w:val="006C48A0"/>
    <w:rsid w:val="006C571D"/>
    <w:rsid w:val="006C5F2A"/>
    <w:rsid w:val="006C5FAD"/>
    <w:rsid w:val="006C6683"/>
    <w:rsid w:val="006C778F"/>
    <w:rsid w:val="006D13E4"/>
    <w:rsid w:val="006D23BF"/>
    <w:rsid w:val="006D26DA"/>
    <w:rsid w:val="006D2B95"/>
    <w:rsid w:val="006D2DB6"/>
    <w:rsid w:val="006D38EC"/>
    <w:rsid w:val="006D3DA0"/>
    <w:rsid w:val="006D3DA7"/>
    <w:rsid w:val="006D5108"/>
    <w:rsid w:val="006E1193"/>
    <w:rsid w:val="006E192B"/>
    <w:rsid w:val="006E3860"/>
    <w:rsid w:val="006E3A89"/>
    <w:rsid w:val="006E52DE"/>
    <w:rsid w:val="006E5367"/>
    <w:rsid w:val="006E7851"/>
    <w:rsid w:val="006F02C7"/>
    <w:rsid w:val="006F2A6A"/>
    <w:rsid w:val="006F2B04"/>
    <w:rsid w:val="006F32D9"/>
    <w:rsid w:val="006F635D"/>
    <w:rsid w:val="006F7786"/>
    <w:rsid w:val="007016BB"/>
    <w:rsid w:val="00701C64"/>
    <w:rsid w:val="007035A2"/>
    <w:rsid w:val="00706770"/>
    <w:rsid w:val="00710C84"/>
    <w:rsid w:val="00712D58"/>
    <w:rsid w:val="00714EC6"/>
    <w:rsid w:val="007173E1"/>
    <w:rsid w:val="00717AFC"/>
    <w:rsid w:val="00720052"/>
    <w:rsid w:val="00724896"/>
    <w:rsid w:val="007256A1"/>
    <w:rsid w:val="00727640"/>
    <w:rsid w:val="00731D97"/>
    <w:rsid w:val="0073378D"/>
    <w:rsid w:val="007412AE"/>
    <w:rsid w:val="00741D66"/>
    <w:rsid w:val="007439F4"/>
    <w:rsid w:val="00745719"/>
    <w:rsid w:val="00746A11"/>
    <w:rsid w:val="007558B2"/>
    <w:rsid w:val="007561CD"/>
    <w:rsid w:val="00757472"/>
    <w:rsid w:val="00757874"/>
    <w:rsid w:val="0076110C"/>
    <w:rsid w:val="0076124D"/>
    <w:rsid w:val="00761513"/>
    <w:rsid w:val="00762A79"/>
    <w:rsid w:val="00766D37"/>
    <w:rsid w:val="00770A4B"/>
    <w:rsid w:val="00770A85"/>
    <w:rsid w:val="0077133E"/>
    <w:rsid w:val="0077340D"/>
    <w:rsid w:val="00773707"/>
    <w:rsid w:val="00775FA4"/>
    <w:rsid w:val="00777035"/>
    <w:rsid w:val="00777342"/>
    <w:rsid w:val="00782D07"/>
    <w:rsid w:val="00782F8B"/>
    <w:rsid w:val="00784381"/>
    <w:rsid w:val="007850BE"/>
    <w:rsid w:val="00791945"/>
    <w:rsid w:val="0079392E"/>
    <w:rsid w:val="0079439B"/>
    <w:rsid w:val="00795E98"/>
    <w:rsid w:val="00797D4E"/>
    <w:rsid w:val="007A15E3"/>
    <w:rsid w:val="007A1622"/>
    <w:rsid w:val="007A30F9"/>
    <w:rsid w:val="007A5476"/>
    <w:rsid w:val="007A61B9"/>
    <w:rsid w:val="007A676B"/>
    <w:rsid w:val="007B26BB"/>
    <w:rsid w:val="007B3DE4"/>
    <w:rsid w:val="007B5797"/>
    <w:rsid w:val="007B68A4"/>
    <w:rsid w:val="007B6ED5"/>
    <w:rsid w:val="007B71E9"/>
    <w:rsid w:val="007D1786"/>
    <w:rsid w:val="007D17F4"/>
    <w:rsid w:val="007D5AA4"/>
    <w:rsid w:val="007E2128"/>
    <w:rsid w:val="007E699A"/>
    <w:rsid w:val="007E76F5"/>
    <w:rsid w:val="007F1254"/>
    <w:rsid w:val="007F2D2C"/>
    <w:rsid w:val="007F339B"/>
    <w:rsid w:val="007F3A6A"/>
    <w:rsid w:val="007F440D"/>
    <w:rsid w:val="007F4C83"/>
    <w:rsid w:val="007F5049"/>
    <w:rsid w:val="008019CB"/>
    <w:rsid w:val="00803309"/>
    <w:rsid w:val="00803E82"/>
    <w:rsid w:val="00804CCE"/>
    <w:rsid w:val="00805B6B"/>
    <w:rsid w:val="00806D24"/>
    <w:rsid w:val="00810630"/>
    <w:rsid w:val="00810B1E"/>
    <w:rsid w:val="00814956"/>
    <w:rsid w:val="00816772"/>
    <w:rsid w:val="008168E4"/>
    <w:rsid w:val="00817634"/>
    <w:rsid w:val="0082047B"/>
    <w:rsid w:val="008242E6"/>
    <w:rsid w:val="00824EFA"/>
    <w:rsid w:val="00831E31"/>
    <w:rsid w:val="00832EC2"/>
    <w:rsid w:val="00832F08"/>
    <w:rsid w:val="00833B2E"/>
    <w:rsid w:val="00833B6C"/>
    <w:rsid w:val="00833C2B"/>
    <w:rsid w:val="00833EB5"/>
    <w:rsid w:val="00841785"/>
    <w:rsid w:val="00844366"/>
    <w:rsid w:val="00844414"/>
    <w:rsid w:val="008444EE"/>
    <w:rsid w:val="008451EB"/>
    <w:rsid w:val="00851066"/>
    <w:rsid w:val="00851223"/>
    <w:rsid w:val="00851307"/>
    <w:rsid w:val="008517BE"/>
    <w:rsid w:val="0085239C"/>
    <w:rsid w:val="00852CD4"/>
    <w:rsid w:val="00853209"/>
    <w:rsid w:val="00853BC2"/>
    <w:rsid w:val="00854FE0"/>
    <w:rsid w:val="0085631A"/>
    <w:rsid w:val="00856D77"/>
    <w:rsid w:val="00860B79"/>
    <w:rsid w:val="008637E3"/>
    <w:rsid w:val="0086662F"/>
    <w:rsid w:val="00874735"/>
    <w:rsid w:val="00875834"/>
    <w:rsid w:val="008762F4"/>
    <w:rsid w:val="00877A8D"/>
    <w:rsid w:val="008802DF"/>
    <w:rsid w:val="00880BD0"/>
    <w:rsid w:val="00881769"/>
    <w:rsid w:val="008830C6"/>
    <w:rsid w:val="00892254"/>
    <w:rsid w:val="00892A6C"/>
    <w:rsid w:val="00893059"/>
    <w:rsid w:val="00894F80"/>
    <w:rsid w:val="00895873"/>
    <w:rsid w:val="008A1E52"/>
    <w:rsid w:val="008A576E"/>
    <w:rsid w:val="008B120A"/>
    <w:rsid w:val="008B1623"/>
    <w:rsid w:val="008B1B83"/>
    <w:rsid w:val="008B278A"/>
    <w:rsid w:val="008B2F9B"/>
    <w:rsid w:val="008B36F4"/>
    <w:rsid w:val="008C05DA"/>
    <w:rsid w:val="008C233C"/>
    <w:rsid w:val="008C2CB2"/>
    <w:rsid w:val="008C2CC2"/>
    <w:rsid w:val="008C3B05"/>
    <w:rsid w:val="008D0F66"/>
    <w:rsid w:val="008D1E8D"/>
    <w:rsid w:val="008D22E7"/>
    <w:rsid w:val="008D4104"/>
    <w:rsid w:val="008D4DDC"/>
    <w:rsid w:val="008D541E"/>
    <w:rsid w:val="008D7C4B"/>
    <w:rsid w:val="008E0480"/>
    <w:rsid w:val="008E1EFF"/>
    <w:rsid w:val="008E2C43"/>
    <w:rsid w:val="008E55C7"/>
    <w:rsid w:val="008E64F5"/>
    <w:rsid w:val="008E7541"/>
    <w:rsid w:val="008F0873"/>
    <w:rsid w:val="008F4AD4"/>
    <w:rsid w:val="008F50B8"/>
    <w:rsid w:val="008F71EA"/>
    <w:rsid w:val="008F7208"/>
    <w:rsid w:val="009011D6"/>
    <w:rsid w:val="0090354F"/>
    <w:rsid w:val="00910EBB"/>
    <w:rsid w:val="0091266D"/>
    <w:rsid w:val="00913AF2"/>
    <w:rsid w:val="00913C91"/>
    <w:rsid w:val="009141D6"/>
    <w:rsid w:val="00915199"/>
    <w:rsid w:val="0091612E"/>
    <w:rsid w:val="0091696C"/>
    <w:rsid w:val="009310A7"/>
    <w:rsid w:val="009321AB"/>
    <w:rsid w:val="00934983"/>
    <w:rsid w:val="009359B3"/>
    <w:rsid w:val="00942A69"/>
    <w:rsid w:val="009431D2"/>
    <w:rsid w:val="00944601"/>
    <w:rsid w:val="00944D52"/>
    <w:rsid w:val="00945362"/>
    <w:rsid w:val="00945905"/>
    <w:rsid w:val="00950A89"/>
    <w:rsid w:val="00954C15"/>
    <w:rsid w:val="00957DD9"/>
    <w:rsid w:val="00957DEB"/>
    <w:rsid w:val="00962F7C"/>
    <w:rsid w:val="00965435"/>
    <w:rsid w:val="0096756C"/>
    <w:rsid w:val="00967570"/>
    <w:rsid w:val="009700B9"/>
    <w:rsid w:val="00972740"/>
    <w:rsid w:val="00976868"/>
    <w:rsid w:val="00977EF3"/>
    <w:rsid w:val="00980571"/>
    <w:rsid w:val="00985A74"/>
    <w:rsid w:val="00987672"/>
    <w:rsid w:val="00993286"/>
    <w:rsid w:val="00995EA9"/>
    <w:rsid w:val="009A26ED"/>
    <w:rsid w:val="009A2BF3"/>
    <w:rsid w:val="009A4BE4"/>
    <w:rsid w:val="009A4FD1"/>
    <w:rsid w:val="009A68AF"/>
    <w:rsid w:val="009A76DD"/>
    <w:rsid w:val="009B497A"/>
    <w:rsid w:val="009B71E7"/>
    <w:rsid w:val="009B77BF"/>
    <w:rsid w:val="009C16CF"/>
    <w:rsid w:val="009C1780"/>
    <w:rsid w:val="009C4AB7"/>
    <w:rsid w:val="009D394F"/>
    <w:rsid w:val="009D53DA"/>
    <w:rsid w:val="009D6181"/>
    <w:rsid w:val="009D64D4"/>
    <w:rsid w:val="009E16C1"/>
    <w:rsid w:val="009E1A77"/>
    <w:rsid w:val="009E32F8"/>
    <w:rsid w:val="009E4D40"/>
    <w:rsid w:val="009E501F"/>
    <w:rsid w:val="009E5BDF"/>
    <w:rsid w:val="009E798B"/>
    <w:rsid w:val="009F0970"/>
    <w:rsid w:val="009F3CF4"/>
    <w:rsid w:val="009F6B1F"/>
    <w:rsid w:val="00A0173F"/>
    <w:rsid w:val="00A024E5"/>
    <w:rsid w:val="00A04BBD"/>
    <w:rsid w:val="00A0598B"/>
    <w:rsid w:val="00A14456"/>
    <w:rsid w:val="00A151EF"/>
    <w:rsid w:val="00A15F8E"/>
    <w:rsid w:val="00A16154"/>
    <w:rsid w:val="00A16756"/>
    <w:rsid w:val="00A30DE8"/>
    <w:rsid w:val="00A334BD"/>
    <w:rsid w:val="00A33E47"/>
    <w:rsid w:val="00A34FB4"/>
    <w:rsid w:val="00A35DD0"/>
    <w:rsid w:val="00A36222"/>
    <w:rsid w:val="00A3726E"/>
    <w:rsid w:val="00A40C0C"/>
    <w:rsid w:val="00A43C62"/>
    <w:rsid w:val="00A460C5"/>
    <w:rsid w:val="00A468EE"/>
    <w:rsid w:val="00A4783B"/>
    <w:rsid w:val="00A53DD7"/>
    <w:rsid w:val="00A54EF6"/>
    <w:rsid w:val="00A60C18"/>
    <w:rsid w:val="00A62C8C"/>
    <w:rsid w:val="00A6399F"/>
    <w:rsid w:val="00A64C21"/>
    <w:rsid w:val="00A65FB9"/>
    <w:rsid w:val="00A67C52"/>
    <w:rsid w:val="00A73825"/>
    <w:rsid w:val="00A7628A"/>
    <w:rsid w:val="00A76DD9"/>
    <w:rsid w:val="00A775C7"/>
    <w:rsid w:val="00A777D1"/>
    <w:rsid w:val="00A80893"/>
    <w:rsid w:val="00A831EA"/>
    <w:rsid w:val="00A83CEC"/>
    <w:rsid w:val="00A84632"/>
    <w:rsid w:val="00A85567"/>
    <w:rsid w:val="00A87725"/>
    <w:rsid w:val="00A87997"/>
    <w:rsid w:val="00A87BA0"/>
    <w:rsid w:val="00A91D74"/>
    <w:rsid w:val="00A927A5"/>
    <w:rsid w:val="00A92F4B"/>
    <w:rsid w:val="00A950AB"/>
    <w:rsid w:val="00A9667C"/>
    <w:rsid w:val="00AA562B"/>
    <w:rsid w:val="00AA5E8A"/>
    <w:rsid w:val="00AA664F"/>
    <w:rsid w:val="00AA723F"/>
    <w:rsid w:val="00AB0833"/>
    <w:rsid w:val="00AB10B2"/>
    <w:rsid w:val="00AB4182"/>
    <w:rsid w:val="00AB4F13"/>
    <w:rsid w:val="00AB61B8"/>
    <w:rsid w:val="00AC148D"/>
    <w:rsid w:val="00AC5C74"/>
    <w:rsid w:val="00AD2101"/>
    <w:rsid w:val="00AD2D82"/>
    <w:rsid w:val="00AD2D98"/>
    <w:rsid w:val="00AD537D"/>
    <w:rsid w:val="00AD549C"/>
    <w:rsid w:val="00AD6D4B"/>
    <w:rsid w:val="00AE063E"/>
    <w:rsid w:val="00AE0F50"/>
    <w:rsid w:val="00AE295C"/>
    <w:rsid w:val="00AE3569"/>
    <w:rsid w:val="00AE3D64"/>
    <w:rsid w:val="00AF512C"/>
    <w:rsid w:val="00B00F30"/>
    <w:rsid w:val="00B0757F"/>
    <w:rsid w:val="00B10A64"/>
    <w:rsid w:val="00B119B4"/>
    <w:rsid w:val="00B121AD"/>
    <w:rsid w:val="00B13B7C"/>
    <w:rsid w:val="00B2102D"/>
    <w:rsid w:val="00B31446"/>
    <w:rsid w:val="00B315E9"/>
    <w:rsid w:val="00B32DB6"/>
    <w:rsid w:val="00B35CD1"/>
    <w:rsid w:val="00B378D6"/>
    <w:rsid w:val="00B40FB9"/>
    <w:rsid w:val="00B412EE"/>
    <w:rsid w:val="00B41F90"/>
    <w:rsid w:val="00B42FB5"/>
    <w:rsid w:val="00B519C2"/>
    <w:rsid w:val="00B538A2"/>
    <w:rsid w:val="00B54638"/>
    <w:rsid w:val="00B60C15"/>
    <w:rsid w:val="00B61623"/>
    <w:rsid w:val="00B6292C"/>
    <w:rsid w:val="00B629C5"/>
    <w:rsid w:val="00B64296"/>
    <w:rsid w:val="00B71596"/>
    <w:rsid w:val="00B77457"/>
    <w:rsid w:val="00B8165A"/>
    <w:rsid w:val="00B81661"/>
    <w:rsid w:val="00B824AE"/>
    <w:rsid w:val="00B82D4D"/>
    <w:rsid w:val="00B8351F"/>
    <w:rsid w:val="00B84F87"/>
    <w:rsid w:val="00B86E3F"/>
    <w:rsid w:val="00B95260"/>
    <w:rsid w:val="00B97737"/>
    <w:rsid w:val="00B97CAE"/>
    <w:rsid w:val="00BA1621"/>
    <w:rsid w:val="00BA2722"/>
    <w:rsid w:val="00BB1121"/>
    <w:rsid w:val="00BB1686"/>
    <w:rsid w:val="00BB3455"/>
    <w:rsid w:val="00BB4244"/>
    <w:rsid w:val="00BB492A"/>
    <w:rsid w:val="00BB5E21"/>
    <w:rsid w:val="00BB5F38"/>
    <w:rsid w:val="00BB7A9F"/>
    <w:rsid w:val="00BC71DC"/>
    <w:rsid w:val="00BC7EB9"/>
    <w:rsid w:val="00BD4AA4"/>
    <w:rsid w:val="00BD4E46"/>
    <w:rsid w:val="00BD55C1"/>
    <w:rsid w:val="00BD5795"/>
    <w:rsid w:val="00BD7946"/>
    <w:rsid w:val="00BD7989"/>
    <w:rsid w:val="00BE08A6"/>
    <w:rsid w:val="00BE118C"/>
    <w:rsid w:val="00BE150A"/>
    <w:rsid w:val="00BE3C16"/>
    <w:rsid w:val="00BE43CF"/>
    <w:rsid w:val="00BE780C"/>
    <w:rsid w:val="00BE7B22"/>
    <w:rsid w:val="00BF1E16"/>
    <w:rsid w:val="00BF31D9"/>
    <w:rsid w:val="00BF51C5"/>
    <w:rsid w:val="00BF7DCA"/>
    <w:rsid w:val="00C016C3"/>
    <w:rsid w:val="00C027D9"/>
    <w:rsid w:val="00C02E86"/>
    <w:rsid w:val="00C06A69"/>
    <w:rsid w:val="00C12B3D"/>
    <w:rsid w:val="00C1375E"/>
    <w:rsid w:val="00C1397E"/>
    <w:rsid w:val="00C15713"/>
    <w:rsid w:val="00C16161"/>
    <w:rsid w:val="00C169EB"/>
    <w:rsid w:val="00C213DD"/>
    <w:rsid w:val="00C22BD2"/>
    <w:rsid w:val="00C2696F"/>
    <w:rsid w:val="00C32CF1"/>
    <w:rsid w:val="00C336FC"/>
    <w:rsid w:val="00C34AD3"/>
    <w:rsid w:val="00C34DE1"/>
    <w:rsid w:val="00C35509"/>
    <w:rsid w:val="00C37D96"/>
    <w:rsid w:val="00C43842"/>
    <w:rsid w:val="00C44235"/>
    <w:rsid w:val="00C44A1A"/>
    <w:rsid w:val="00C5015C"/>
    <w:rsid w:val="00C50897"/>
    <w:rsid w:val="00C50A68"/>
    <w:rsid w:val="00C510D6"/>
    <w:rsid w:val="00C520BB"/>
    <w:rsid w:val="00C53D8E"/>
    <w:rsid w:val="00C54E7C"/>
    <w:rsid w:val="00C62D24"/>
    <w:rsid w:val="00C62EEA"/>
    <w:rsid w:val="00C679DC"/>
    <w:rsid w:val="00C73FBD"/>
    <w:rsid w:val="00C748A1"/>
    <w:rsid w:val="00C75610"/>
    <w:rsid w:val="00C75A85"/>
    <w:rsid w:val="00C77EB9"/>
    <w:rsid w:val="00C80D04"/>
    <w:rsid w:val="00C829C7"/>
    <w:rsid w:val="00C82AE2"/>
    <w:rsid w:val="00C82B87"/>
    <w:rsid w:val="00C843E4"/>
    <w:rsid w:val="00C91494"/>
    <w:rsid w:val="00C91788"/>
    <w:rsid w:val="00C918F2"/>
    <w:rsid w:val="00C93912"/>
    <w:rsid w:val="00C95904"/>
    <w:rsid w:val="00C96438"/>
    <w:rsid w:val="00CA1711"/>
    <w:rsid w:val="00CA4B13"/>
    <w:rsid w:val="00CA5CA9"/>
    <w:rsid w:val="00CA7822"/>
    <w:rsid w:val="00CA7E99"/>
    <w:rsid w:val="00CB0B5C"/>
    <w:rsid w:val="00CB0ED0"/>
    <w:rsid w:val="00CB13C0"/>
    <w:rsid w:val="00CB281C"/>
    <w:rsid w:val="00CB4628"/>
    <w:rsid w:val="00CB49F3"/>
    <w:rsid w:val="00CB5704"/>
    <w:rsid w:val="00CB5C9C"/>
    <w:rsid w:val="00CC07FC"/>
    <w:rsid w:val="00CC0D5D"/>
    <w:rsid w:val="00CC1431"/>
    <w:rsid w:val="00CC279A"/>
    <w:rsid w:val="00CC44AF"/>
    <w:rsid w:val="00CC647E"/>
    <w:rsid w:val="00CC73F0"/>
    <w:rsid w:val="00CC7E2B"/>
    <w:rsid w:val="00CD0AA1"/>
    <w:rsid w:val="00CD5932"/>
    <w:rsid w:val="00CD5D29"/>
    <w:rsid w:val="00CD6FD0"/>
    <w:rsid w:val="00CE198E"/>
    <w:rsid w:val="00CE278A"/>
    <w:rsid w:val="00CE2C75"/>
    <w:rsid w:val="00CE32FF"/>
    <w:rsid w:val="00CE3FD1"/>
    <w:rsid w:val="00CF29A8"/>
    <w:rsid w:val="00CF393B"/>
    <w:rsid w:val="00D01C96"/>
    <w:rsid w:val="00D0501A"/>
    <w:rsid w:val="00D10283"/>
    <w:rsid w:val="00D10D38"/>
    <w:rsid w:val="00D1326D"/>
    <w:rsid w:val="00D145F4"/>
    <w:rsid w:val="00D14B05"/>
    <w:rsid w:val="00D173F3"/>
    <w:rsid w:val="00D2278F"/>
    <w:rsid w:val="00D2655B"/>
    <w:rsid w:val="00D30852"/>
    <w:rsid w:val="00D31FD5"/>
    <w:rsid w:val="00D33827"/>
    <w:rsid w:val="00D33AB2"/>
    <w:rsid w:val="00D350DC"/>
    <w:rsid w:val="00D35567"/>
    <w:rsid w:val="00D4099C"/>
    <w:rsid w:val="00D42AD1"/>
    <w:rsid w:val="00D443AE"/>
    <w:rsid w:val="00D465BF"/>
    <w:rsid w:val="00D47EDD"/>
    <w:rsid w:val="00D50DC8"/>
    <w:rsid w:val="00D51A5E"/>
    <w:rsid w:val="00D52C72"/>
    <w:rsid w:val="00D53E05"/>
    <w:rsid w:val="00D56318"/>
    <w:rsid w:val="00D56B03"/>
    <w:rsid w:val="00D609ED"/>
    <w:rsid w:val="00D62593"/>
    <w:rsid w:val="00D649BB"/>
    <w:rsid w:val="00D64CFA"/>
    <w:rsid w:val="00D66223"/>
    <w:rsid w:val="00D679D8"/>
    <w:rsid w:val="00D67A8C"/>
    <w:rsid w:val="00D720FE"/>
    <w:rsid w:val="00D7275E"/>
    <w:rsid w:val="00D73229"/>
    <w:rsid w:val="00D74602"/>
    <w:rsid w:val="00D80FDB"/>
    <w:rsid w:val="00D929A4"/>
    <w:rsid w:val="00D94A47"/>
    <w:rsid w:val="00D96D1E"/>
    <w:rsid w:val="00DA0952"/>
    <w:rsid w:val="00DA3EEC"/>
    <w:rsid w:val="00DB1ADD"/>
    <w:rsid w:val="00DB4D72"/>
    <w:rsid w:val="00DB5DDB"/>
    <w:rsid w:val="00DB664C"/>
    <w:rsid w:val="00DB7F37"/>
    <w:rsid w:val="00DC0489"/>
    <w:rsid w:val="00DC051C"/>
    <w:rsid w:val="00DC3687"/>
    <w:rsid w:val="00DC5174"/>
    <w:rsid w:val="00DC5964"/>
    <w:rsid w:val="00DC5DE7"/>
    <w:rsid w:val="00DC603A"/>
    <w:rsid w:val="00DC60BA"/>
    <w:rsid w:val="00DC7103"/>
    <w:rsid w:val="00DC749D"/>
    <w:rsid w:val="00DD3841"/>
    <w:rsid w:val="00DD6189"/>
    <w:rsid w:val="00DE0987"/>
    <w:rsid w:val="00DE0D6C"/>
    <w:rsid w:val="00DE1524"/>
    <w:rsid w:val="00DE2980"/>
    <w:rsid w:val="00DE5260"/>
    <w:rsid w:val="00DE6122"/>
    <w:rsid w:val="00DE6648"/>
    <w:rsid w:val="00DE68A7"/>
    <w:rsid w:val="00DF10BE"/>
    <w:rsid w:val="00DF2004"/>
    <w:rsid w:val="00DF21F7"/>
    <w:rsid w:val="00DF22AA"/>
    <w:rsid w:val="00DF529B"/>
    <w:rsid w:val="00DF7B3D"/>
    <w:rsid w:val="00E06024"/>
    <w:rsid w:val="00E0683E"/>
    <w:rsid w:val="00E140DA"/>
    <w:rsid w:val="00E20AC2"/>
    <w:rsid w:val="00E23117"/>
    <w:rsid w:val="00E24C42"/>
    <w:rsid w:val="00E24DB5"/>
    <w:rsid w:val="00E26A6C"/>
    <w:rsid w:val="00E26B58"/>
    <w:rsid w:val="00E26D0F"/>
    <w:rsid w:val="00E3181A"/>
    <w:rsid w:val="00E31F45"/>
    <w:rsid w:val="00E336E0"/>
    <w:rsid w:val="00E34915"/>
    <w:rsid w:val="00E40144"/>
    <w:rsid w:val="00E40C85"/>
    <w:rsid w:val="00E447BF"/>
    <w:rsid w:val="00E45521"/>
    <w:rsid w:val="00E45CE9"/>
    <w:rsid w:val="00E47C5C"/>
    <w:rsid w:val="00E47F01"/>
    <w:rsid w:val="00E55A1A"/>
    <w:rsid w:val="00E612E8"/>
    <w:rsid w:val="00E63077"/>
    <w:rsid w:val="00E6468D"/>
    <w:rsid w:val="00E64DD2"/>
    <w:rsid w:val="00E651F9"/>
    <w:rsid w:val="00E67FC9"/>
    <w:rsid w:val="00E704E5"/>
    <w:rsid w:val="00E70F53"/>
    <w:rsid w:val="00E77DC5"/>
    <w:rsid w:val="00E82880"/>
    <w:rsid w:val="00E82E4E"/>
    <w:rsid w:val="00E849FF"/>
    <w:rsid w:val="00E85641"/>
    <w:rsid w:val="00E857D3"/>
    <w:rsid w:val="00E91FF6"/>
    <w:rsid w:val="00E92B21"/>
    <w:rsid w:val="00E93223"/>
    <w:rsid w:val="00E94906"/>
    <w:rsid w:val="00E95A5B"/>
    <w:rsid w:val="00EA4D9A"/>
    <w:rsid w:val="00EA6095"/>
    <w:rsid w:val="00EB1D54"/>
    <w:rsid w:val="00EB37AB"/>
    <w:rsid w:val="00EB4E05"/>
    <w:rsid w:val="00EB7286"/>
    <w:rsid w:val="00EB7794"/>
    <w:rsid w:val="00EB7FB0"/>
    <w:rsid w:val="00EC042B"/>
    <w:rsid w:val="00EC0E86"/>
    <w:rsid w:val="00EC0F3B"/>
    <w:rsid w:val="00EC3266"/>
    <w:rsid w:val="00EC3DD2"/>
    <w:rsid w:val="00EC5C8A"/>
    <w:rsid w:val="00EC5D70"/>
    <w:rsid w:val="00ED108F"/>
    <w:rsid w:val="00ED1F05"/>
    <w:rsid w:val="00ED7F6F"/>
    <w:rsid w:val="00EE2CD0"/>
    <w:rsid w:val="00EE2D2F"/>
    <w:rsid w:val="00EE3EC5"/>
    <w:rsid w:val="00EE47BA"/>
    <w:rsid w:val="00EE4CAA"/>
    <w:rsid w:val="00EE67B3"/>
    <w:rsid w:val="00EE68A3"/>
    <w:rsid w:val="00EF08E6"/>
    <w:rsid w:val="00EF2048"/>
    <w:rsid w:val="00EF300A"/>
    <w:rsid w:val="00EF3A51"/>
    <w:rsid w:val="00EF77B6"/>
    <w:rsid w:val="00F033D2"/>
    <w:rsid w:val="00F037EF"/>
    <w:rsid w:val="00F03B49"/>
    <w:rsid w:val="00F07A61"/>
    <w:rsid w:val="00F07BD1"/>
    <w:rsid w:val="00F15A2A"/>
    <w:rsid w:val="00F208E2"/>
    <w:rsid w:val="00F20967"/>
    <w:rsid w:val="00F21AD1"/>
    <w:rsid w:val="00F2219D"/>
    <w:rsid w:val="00F249C6"/>
    <w:rsid w:val="00F25E4B"/>
    <w:rsid w:val="00F26730"/>
    <w:rsid w:val="00F27510"/>
    <w:rsid w:val="00F275AC"/>
    <w:rsid w:val="00F36167"/>
    <w:rsid w:val="00F3786A"/>
    <w:rsid w:val="00F40C22"/>
    <w:rsid w:val="00F4298A"/>
    <w:rsid w:val="00F43857"/>
    <w:rsid w:val="00F51C42"/>
    <w:rsid w:val="00F5747E"/>
    <w:rsid w:val="00F61340"/>
    <w:rsid w:val="00F63C04"/>
    <w:rsid w:val="00F648B2"/>
    <w:rsid w:val="00F72EB3"/>
    <w:rsid w:val="00F75911"/>
    <w:rsid w:val="00F7770D"/>
    <w:rsid w:val="00F77FE3"/>
    <w:rsid w:val="00F8213C"/>
    <w:rsid w:val="00F82611"/>
    <w:rsid w:val="00F87F05"/>
    <w:rsid w:val="00F91509"/>
    <w:rsid w:val="00F93E8F"/>
    <w:rsid w:val="00F94B1B"/>
    <w:rsid w:val="00F94FA1"/>
    <w:rsid w:val="00F97F25"/>
    <w:rsid w:val="00FA1184"/>
    <w:rsid w:val="00FA1386"/>
    <w:rsid w:val="00FA4370"/>
    <w:rsid w:val="00FA53F1"/>
    <w:rsid w:val="00FA54B9"/>
    <w:rsid w:val="00FA58CE"/>
    <w:rsid w:val="00FA69DF"/>
    <w:rsid w:val="00FA7C11"/>
    <w:rsid w:val="00FB10B2"/>
    <w:rsid w:val="00FB1599"/>
    <w:rsid w:val="00FC2717"/>
    <w:rsid w:val="00FC284A"/>
    <w:rsid w:val="00FD005D"/>
    <w:rsid w:val="00FD081F"/>
    <w:rsid w:val="00FD0F7A"/>
    <w:rsid w:val="00FD4D5A"/>
    <w:rsid w:val="00FE3108"/>
    <w:rsid w:val="00FE3829"/>
    <w:rsid w:val="00FE3972"/>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 w:type="paragraph" w:styleId="DocumentMap">
    <w:name w:val="Document Map"/>
    <w:basedOn w:val="Normal"/>
    <w:link w:val="DocumentMapChar"/>
    <w:uiPriority w:val="99"/>
    <w:semiHidden/>
    <w:unhideWhenUsed/>
    <w:rsid w:val="00A024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טקסט הערה תו"/>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נושא הערה תו"/>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טקסט בלונים תו"/>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טקסט הערת שוליים תו"/>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כותרת 3 תו"/>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כותרת עליונה תו"/>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כותרת תחתונה תו"/>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גוף טקסט תו"/>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bi.nlm.nih.gov/pmc/articles/PMC1701736/pdf/brmedj02305-0068.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65CC7-5F67-4252-9ACA-A8E2CE38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2315</Words>
  <Characters>13201</Characters>
  <Application>Microsoft Office Word</Application>
  <DocSecurity>0</DocSecurity>
  <Lines>110</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2015-04-12T19:46:00Z</dcterms:created>
  <dcterms:modified xsi:type="dcterms:W3CDTF">2015-04-14T06:30:00Z</dcterms:modified>
</cp:coreProperties>
</file>