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0F28E8">
      <w:pPr>
        <w:pStyle w:val="a8"/>
        <w:rPr>
          <w:sz w:val="26"/>
          <w:szCs w:val="26"/>
          <w:rtl/>
        </w:rPr>
      </w:pPr>
      <w:r w:rsidRPr="00C1023C">
        <w:rPr>
          <w:sz w:val="26"/>
          <w:szCs w:val="26"/>
          <w:rtl/>
        </w:rPr>
        <w:t xml:space="preserve">הרב </w:t>
      </w:r>
      <w:r w:rsidR="000F28E8">
        <w:rPr>
          <w:rFonts w:hint="cs"/>
          <w:sz w:val="26"/>
          <w:szCs w:val="26"/>
          <w:rtl/>
        </w:rPr>
        <w:t xml:space="preserve">ברוך גיגי </w:t>
      </w:r>
      <w:proofErr w:type="spellStart"/>
      <w:r w:rsidR="000F28E8">
        <w:rPr>
          <w:rFonts w:hint="cs"/>
          <w:sz w:val="26"/>
          <w:szCs w:val="26"/>
          <w:rtl/>
        </w:rPr>
        <w:t>שליט"א</w:t>
      </w:r>
      <w:proofErr w:type="spellEnd"/>
    </w:p>
    <w:p w:rsidR="00B74501" w:rsidRPr="00C1023C" w:rsidRDefault="00B74501" w:rsidP="00EA7CC8">
      <w:pPr>
        <w:pStyle w:val="a8"/>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EA7CC8">
        <w:rPr>
          <w:rFonts w:hint="cs"/>
          <w:sz w:val="26"/>
          <w:szCs w:val="26"/>
          <w:rtl/>
        </w:rPr>
        <w:t>קדושים</w:t>
      </w:r>
    </w:p>
    <w:p w:rsidR="00F57159" w:rsidRPr="00C1023C" w:rsidRDefault="009B7289" w:rsidP="00EA7CC8">
      <w:pPr>
        <w:pStyle w:val="1"/>
        <w:rPr>
          <w:sz w:val="22"/>
          <w:szCs w:val="46"/>
          <w:rtl/>
        </w:rPr>
      </w:pPr>
      <w:bookmarkStart w:id="0" w:name="OLE_LINK1"/>
      <w:r>
        <w:rPr>
          <w:rFonts w:hint="cs"/>
          <w:sz w:val="38"/>
          <w:szCs w:val="38"/>
          <w:rtl/>
        </w:rPr>
        <w:t>"</w:t>
      </w:r>
      <w:r w:rsidR="009E5485">
        <w:rPr>
          <w:rFonts w:hint="cs"/>
          <w:sz w:val="38"/>
          <w:szCs w:val="38"/>
          <w:rtl/>
        </w:rPr>
        <w:t>קדושים תהיו</w:t>
      </w:r>
      <w:r>
        <w:rPr>
          <w:rFonts w:hint="cs"/>
          <w:sz w:val="38"/>
          <w:szCs w:val="38"/>
          <w:rtl/>
        </w:rPr>
        <w:t>"</w:t>
      </w:r>
      <w:r w:rsidR="00F57159" w:rsidRPr="00C1023C">
        <w:rPr>
          <w:rStyle w:val="a5"/>
          <w:sz w:val="20"/>
          <w:szCs w:val="20"/>
          <w:rtl/>
        </w:rPr>
        <w:footnoteReference w:customMarkFollows="1" w:id="1"/>
        <w:t>*</w:t>
      </w:r>
    </w:p>
    <w:p w:rsidR="000F28E8" w:rsidRPr="00F93CCE" w:rsidRDefault="000F28E8" w:rsidP="000F28E8">
      <w:pPr>
        <w:pStyle w:val="2"/>
        <w:rPr>
          <w:rFonts w:cs="Narkisim"/>
          <w:b w:val="0"/>
          <w:bCs w:val="0"/>
          <w:szCs w:val="24"/>
          <w:rtl/>
        </w:rPr>
      </w:pPr>
    </w:p>
    <w:p w:rsidR="000F28E8" w:rsidRPr="00AB11A1" w:rsidRDefault="00FF618D" w:rsidP="000F28E8">
      <w:pPr>
        <w:pStyle w:val="2"/>
        <w:rPr>
          <w:rtl/>
        </w:rPr>
      </w:pPr>
      <w:bookmarkStart w:id="2" w:name="_GoBack"/>
      <w:bookmarkEnd w:id="2"/>
      <w:r>
        <w:rPr>
          <w:rFonts w:hint="cs"/>
          <w:rtl/>
        </w:rPr>
        <w:t xml:space="preserve">אחרי מות </w:t>
      </w:r>
      <w:r>
        <w:rPr>
          <w:rtl/>
        </w:rPr>
        <w:t>–</w:t>
      </w:r>
      <w:r>
        <w:rPr>
          <w:rFonts w:hint="cs"/>
          <w:rtl/>
        </w:rPr>
        <w:t xml:space="preserve"> קדושים</w:t>
      </w:r>
    </w:p>
    <w:p w:rsidR="00EA7CC8" w:rsidRPr="00EA7CC8" w:rsidRDefault="00FF618D" w:rsidP="00FF618D">
      <w:pPr>
        <w:tabs>
          <w:tab w:val="right" w:pos="4620"/>
        </w:tabs>
        <w:autoSpaceDE/>
        <w:autoSpaceDN/>
        <w:spacing w:line="288" w:lineRule="exact"/>
        <w:rPr>
          <w:rFonts w:ascii="Arial" w:hAnsi="Arial"/>
          <w:sz w:val="24"/>
          <w:szCs w:val="24"/>
          <w:rtl/>
        </w:rPr>
      </w:pPr>
      <w:r>
        <w:rPr>
          <w:rFonts w:ascii="Arial" w:hAnsi="Arial" w:hint="cs"/>
          <w:sz w:val="24"/>
          <w:szCs w:val="24"/>
          <w:rtl/>
        </w:rPr>
        <w:t>פרשת קדושים מגיעה אחרי פרשת אחרי מות, ו</w:t>
      </w:r>
      <w:r w:rsidR="00EA7CC8" w:rsidRPr="00EA7CC8">
        <w:rPr>
          <w:rFonts w:ascii="Arial" w:hAnsi="Arial"/>
          <w:sz w:val="24"/>
          <w:szCs w:val="24"/>
          <w:rtl/>
        </w:rPr>
        <w:t xml:space="preserve">צמד פרשיות זה </w:t>
      </w:r>
      <w:r>
        <w:rPr>
          <w:rFonts w:ascii="Arial" w:hAnsi="Arial" w:hint="cs"/>
          <w:sz w:val="24"/>
          <w:szCs w:val="24"/>
          <w:rtl/>
        </w:rPr>
        <w:t xml:space="preserve">הוא </w:t>
      </w:r>
      <w:r w:rsidR="00EA7CC8" w:rsidRPr="00EA7CC8">
        <w:rPr>
          <w:rFonts w:ascii="Arial" w:hAnsi="Arial"/>
          <w:sz w:val="24"/>
          <w:szCs w:val="24"/>
          <w:rtl/>
        </w:rPr>
        <w:t xml:space="preserve">מעבר בין שני </w:t>
      </w:r>
      <w:r>
        <w:rPr>
          <w:rFonts w:ascii="Arial" w:hAnsi="Arial" w:hint="cs"/>
          <w:sz w:val="24"/>
          <w:szCs w:val="24"/>
          <w:rtl/>
        </w:rPr>
        <w:t>ה</w:t>
      </w:r>
      <w:r w:rsidR="00EA7CC8" w:rsidRPr="00EA7CC8">
        <w:rPr>
          <w:rFonts w:ascii="Arial" w:hAnsi="Arial"/>
          <w:sz w:val="24"/>
          <w:szCs w:val="24"/>
          <w:rtl/>
        </w:rPr>
        <w:t>ח</w:t>
      </w:r>
      <w:r>
        <w:rPr>
          <w:rFonts w:ascii="Arial" w:hAnsi="Arial"/>
          <w:sz w:val="24"/>
          <w:szCs w:val="24"/>
          <w:rtl/>
        </w:rPr>
        <w:t>צאים של חומש ויקרא. החלק הראשון</w:t>
      </w:r>
      <w:r w:rsidR="00EA7CC8" w:rsidRPr="00EA7CC8">
        <w:rPr>
          <w:rFonts w:ascii="Arial" w:hAnsi="Arial"/>
          <w:sz w:val="24"/>
          <w:szCs w:val="24"/>
          <w:rtl/>
        </w:rPr>
        <w:t xml:space="preserve"> מדבר </w:t>
      </w:r>
      <w:r>
        <w:rPr>
          <w:rFonts w:ascii="Arial" w:hAnsi="Arial" w:hint="cs"/>
          <w:sz w:val="24"/>
          <w:szCs w:val="24"/>
          <w:rtl/>
        </w:rPr>
        <w:t xml:space="preserve">על </w:t>
      </w:r>
      <w:r w:rsidR="00EA7CC8" w:rsidRPr="00EA7CC8">
        <w:rPr>
          <w:rFonts w:ascii="Arial" w:hAnsi="Arial"/>
          <w:sz w:val="24"/>
          <w:szCs w:val="24"/>
          <w:rtl/>
        </w:rPr>
        <w:t xml:space="preserve">שבט הכוהנים. כאן מופיעים פרטי הקרבנות, ולצדם – דיני הקדושה והטהרה. חציו השני של החומש מדבר </w:t>
      </w:r>
      <w:r>
        <w:rPr>
          <w:rFonts w:ascii="Arial" w:hAnsi="Arial" w:hint="cs"/>
          <w:sz w:val="24"/>
          <w:szCs w:val="24"/>
          <w:rtl/>
        </w:rPr>
        <w:t xml:space="preserve">אל </w:t>
      </w:r>
      <w:r w:rsidR="00EA7CC8" w:rsidRPr="00EA7CC8">
        <w:rPr>
          <w:rFonts w:ascii="Arial" w:hAnsi="Arial"/>
          <w:sz w:val="24"/>
          <w:szCs w:val="24"/>
          <w:rtl/>
        </w:rPr>
        <w:t>כלל ישראל.</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חז"ל כינו את חומש ויקרא "תורת כוהנים". הם לא כינו כך את חלקו הראשון של החומש בלבד, אלא את כולו. גם חציו השני של החומש, המדבר אל ממלכת הכוהנים, הוא חלק מתורת כוהנים.</w:t>
      </w:r>
    </w:p>
    <w:p w:rsidR="00EA7CC8" w:rsidRPr="00EA7CC8" w:rsidRDefault="00EA7CC8" w:rsidP="00FF618D">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באופן עקרוני, כאשר </w:t>
      </w:r>
      <w:r w:rsidR="00FF618D">
        <w:rPr>
          <w:rFonts w:ascii="Arial" w:hAnsi="Arial" w:hint="cs"/>
          <w:sz w:val="24"/>
          <w:szCs w:val="24"/>
          <w:rtl/>
        </w:rPr>
        <w:t xml:space="preserve">חז"ל חיברו שתי פרשות בגלל לוח השנה, אנו יכולים לזהות </w:t>
      </w:r>
      <w:r w:rsidRPr="00EA7CC8">
        <w:rPr>
          <w:rFonts w:ascii="Arial" w:hAnsi="Arial"/>
          <w:sz w:val="24"/>
          <w:szCs w:val="24"/>
          <w:rtl/>
        </w:rPr>
        <w:t xml:space="preserve">קשר בין </w:t>
      </w:r>
      <w:r w:rsidR="00FF618D">
        <w:rPr>
          <w:rFonts w:ascii="Arial" w:hAnsi="Arial"/>
          <w:sz w:val="24"/>
          <w:szCs w:val="24"/>
          <w:rtl/>
        </w:rPr>
        <w:t>הפרש</w:t>
      </w:r>
      <w:r w:rsidRPr="00EA7CC8">
        <w:rPr>
          <w:rFonts w:ascii="Arial" w:hAnsi="Arial"/>
          <w:sz w:val="24"/>
          <w:szCs w:val="24"/>
          <w:rtl/>
        </w:rPr>
        <w:t xml:space="preserve">ות. כאן, שתי הפרשיות </w:t>
      </w:r>
      <w:r w:rsidR="00FF618D">
        <w:rPr>
          <w:rFonts w:ascii="Arial" w:hAnsi="Arial" w:hint="cs"/>
          <w:sz w:val="24"/>
          <w:szCs w:val="24"/>
          <w:rtl/>
        </w:rPr>
        <w:t xml:space="preserve">הן </w:t>
      </w:r>
      <w:r w:rsidRPr="00EA7CC8">
        <w:rPr>
          <w:rFonts w:ascii="Arial" w:hAnsi="Arial"/>
          <w:sz w:val="24"/>
          <w:szCs w:val="24"/>
          <w:rtl/>
        </w:rPr>
        <w:t>המעבר בין חלקי החומש. פרשת אחרי מות, בתחילתה, מדברת על עבודת המשכן ביו</w:t>
      </w:r>
      <w:r w:rsidR="00FF618D">
        <w:rPr>
          <w:rFonts w:ascii="Arial" w:hAnsi="Arial"/>
          <w:sz w:val="24"/>
          <w:szCs w:val="24"/>
          <w:rtl/>
        </w:rPr>
        <w:t xml:space="preserve">ם הכיפורים. </w:t>
      </w:r>
      <w:r w:rsidR="00FF618D">
        <w:rPr>
          <w:rFonts w:ascii="Arial" w:hAnsi="Arial" w:hint="cs"/>
          <w:sz w:val="24"/>
          <w:szCs w:val="24"/>
          <w:rtl/>
        </w:rPr>
        <w:t xml:space="preserve">בהמשך </w:t>
      </w:r>
      <w:r w:rsidR="00FF618D">
        <w:rPr>
          <w:rFonts w:ascii="Arial" w:hAnsi="Arial"/>
          <w:sz w:val="24"/>
          <w:szCs w:val="24"/>
          <w:rtl/>
        </w:rPr>
        <w:t>הפרשה מגיע ומדבר</w:t>
      </w:r>
      <w:r w:rsidRPr="00EA7CC8">
        <w:rPr>
          <w:rFonts w:ascii="Arial" w:hAnsi="Arial"/>
          <w:sz w:val="24"/>
          <w:szCs w:val="24"/>
          <w:rtl/>
        </w:rPr>
        <w:t xml:space="preserve"> על דינים שונים, ובתוכם דיני העריות.</w:t>
      </w:r>
    </w:p>
    <w:p w:rsidR="00FF618D" w:rsidRDefault="00EA7CC8" w:rsidP="00FF618D">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פרשת קדושים, </w:t>
      </w:r>
      <w:r w:rsidR="00FF618D">
        <w:rPr>
          <w:rFonts w:ascii="Arial" w:hAnsi="Arial" w:hint="cs"/>
          <w:sz w:val="24"/>
          <w:szCs w:val="24"/>
          <w:rtl/>
        </w:rPr>
        <w:t>לאחר מכן</w:t>
      </w:r>
      <w:r w:rsidRPr="00EA7CC8">
        <w:rPr>
          <w:rFonts w:ascii="Arial" w:hAnsi="Arial"/>
          <w:sz w:val="24"/>
          <w:szCs w:val="24"/>
          <w:rtl/>
        </w:rPr>
        <w:t xml:space="preserve">, </w:t>
      </w:r>
      <w:r w:rsidR="00FF618D">
        <w:rPr>
          <w:rFonts w:ascii="Arial" w:hAnsi="Arial" w:hint="cs"/>
          <w:sz w:val="24"/>
          <w:szCs w:val="24"/>
          <w:rtl/>
        </w:rPr>
        <w:t xml:space="preserve">מביאה </w:t>
      </w:r>
      <w:r w:rsidRPr="00EA7CC8">
        <w:rPr>
          <w:rFonts w:ascii="Arial" w:hAnsi="Arial"/>
          <w:sz w:val="24"/>
          <w:szCs w:val="24"/>
          <w:rtl/>
        </w:rPr>
        <w:t xml:space="preserve">שלל דינים מכל תחומי החיים. דינים אלו מופיעים תחת הכותרת של "קדושים תהיו", הנאמרת לכלל ישראל. כותרת זו באה לידי ביטוי גם בהמשך הפרשה, ובין השאר בחלק </w:t>
      </w:r>
      <w:r w:rsidR="00FF618D">
        <w:rPr>
          <w:rFonts w:ascii="Arial" w:hAnsi="Arial" w:hint="cs"/>
          <w:sz w:val="24"/>
          <w:szCs w:val="24"/>
          <w:rtl/>
        </w:rPr>
        <w:t xml:space="preserve">החוזר ועוסק </w:t>
      </w:r>
      <w:r w:rsidRPr="00EA7CC8">
        <w:rPr>
          <w:rFonts w:ascii="Arial" w:hAnsi="Arial"/>
          <w:sz w:val="24"/>
          <w:szCs w:val="24"/>
          <w:rtl/>
        </w:rPr>
        <w:t xml:space="preserve">בדיני עריות. </w:t>
      </w:r>
    </w:p>
    <w:p w:rsidR="00EA7CC8" w:rsidRPr="00EA7CC8" w:rsidRDefault="00EA7CC8" w:rsidP="00FF618D">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כאן מסתמן פער בולט בין שתי פרשיות העריות: לעומת פרשת קדושים, </w:t>
      </w:r>
      <w:r w:rsidR="00FF618D">
        <w:rPr>
          <w:rFonts w:ascii="Arial" w:hAnsi="Arial" w:hint="cs"/>
          <w:sz w:val="24"/>
          <w:szCs w:val="24"/>
          <w:rtl/>
        </w:rPr>
        <w:t>ש</w:t>
      </w:r>
      <w:r w:rsidRPr="00EA7CC8">
        <w:rPr>
          <w:rFonts w:ascii="Arial" w:hAnsi="Arial"/>
          <w:sz w:val="24"/>
          <w:szCs w:val="24"/>
          <w:rtl/>
        </w:rPr>
        <w:t>בה מושג הקדושה מופיע שוב ושוב –</w:t>
      </w:r>
      <w:r w:rsidR="00FF618D">
        <w:rPr>
          <w:rFonts w:ascii="Arial" w:hAnsi="Arial" w:hint="cs"/>
          <w:sz w:val="24"/>
          <w:szCs w:val="24"/>
          <w:rtl/>
        </w:rPr>
        <w:t xml:space="preserve"> </w:t>
      </w:r>
      <w:r w:rsidRPr="00EA7CC8">
        <w:rPr>
          <w:rFonts w:ascii="Arial" w:hAnsi="Arial"/>
          <w:sz w:val="24"/>
          <w:szCs w:val="24"/>
          <w:rtl/>
        </w:rPr>
        <w:t xml:space="preserve">מושג </w:t>
      </w:r>
      <w:r w:rsidR="00FF618D">
        <w:rPr>
          <w:rFonts w:ascii="Arial" w:hAnsi="Arial" w:hint="cs"/>
          <w:sz w:val="24"/>
          <w:szCs w:val="24"/>
          <w:rtl/>
        </w:rPr>
        <w:t xml:space="preserve">זה אינו מופיע </w:t>
      </w:r>
      <w:r w:rsidRPr="00EA7CC8">
        <w:rPr>
          <w:rFonts w:ascii="Arial" w:hAnsi="Arial"/>
          <w:sz w:val="24"/>
          <w:szCs w:val="24"/>
          <w:rtl/>
        </w:rPr>
        <w:t>כלל בפרשת אחרי מות!</w:t>
      </w:r>
    </w:p>
    <w:p w:rsidR="00EA7CC8" w:rsidRPr="00EA7CC8" w:rsidRDefault="00EA7CC8" w:rsidP="00FF618D">
      <w:pPr>
        <w:tabs>
          <w:tab w:val="right" w:pos="4620"/>
        </w:tabs>
        <w:autoSpaceDE/>
        <w:autoSpaceDN/>
        <w:spacing w:line="288" w:lineRule="exact"/>
        <w:rPr>
          <w:rFonts w:ascii="Arial" w:hAnsi="Arial"/>
          <w:sz w:val="24"/>
          <w:szCs w:val="24"/>
          <w:rtl/>
        </w:rPr>
      </w:pPr>
      <w:r w:rsidRPr="00EA7CC8">
        <w:rPr>
          <w:rFonts w:ascii="Arial" w:hAnsi="Arial"/>
          <w:sz w:val="24"/>
          <w:szCs w:val="24"/>
          <w:rtl/>
        </w:rPr>
        <w:t>גם מי שלא ישים לב לפערי הניסוחים ולהופעתו של מושג הקדושה, גם מי שמקשיב לקריאת התורה בחצי אוזן, עדיין שם לב למעבר החד שבין הפרשיות, המודגש בפתיחה הייחודית של פרשת קדושים:</w:t>
      </w:r>
    </w:p>
    <w:p w:rsidR="00EA7CC8" w:rsidRPr="00EA7CC8" w:rsidRDefault="00FF618D" w:rsidP="00FF618D">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וַיְדַבֵּר </w:t>
      </w:r>
      <w:r>
        <w:rPr>
          <w:rFonts w:ascii="Arial" w:hAnsi="Arial" w:hint="cs"/>
          <w:sz w:val="24"/>
          <w:szCs w:val="24"/>
          <w:rtl/>
        </w:rPr>
        <w:t xml:space="preserve">ה' </w:t>
      </w:r>
      <w:r w:rsidR="00EA7CC8" w:rsidRPr="00EA7CC8">
        <w:rPr>
          <w:rFonts w:ascii="Arial" w:hAnsi="Arial"/>
          <w:sz w:val="24"/>
          <w:szCs w:val="24"/>
          <w:rtl/>
        </w:rPr>
        <w:t xml:space="preserve">אֶל מֹשֶׁה </w:t>
      </w:r>
      <w:proofErr w:type="spellStart"/>
      <w:r w:rsidR="00EA7CC8" w:rsidRPr="00EA7CC8">
        <w:rPr>
          <w:rFonts w:ascii="Arial" w:hAnsi="Arial"/>
          <w:sz w:val="24"/>
          <w:szCs w:val="24"/>
          <w:rtl/>
        </w:rPr>
        <w:t>לֵּאמֹר</w:t>
      </w:r>
      <w:proofErr w:type="spellEnd"/>
      <w:r w:rsidR="00EA7CC8" w:rsidRPr="00EA7CC8">
        <w:rPr>
          <w:rFonts w:ascii="Arial" w:hAnsi="Arial"/>
          <w:sz w:val="24"/>
          <w:szCs w:val="24"/>
          <w:rtl/>
        </w:rPr>
        <w:t xml:space="preserve">: דַּבֵּר אֶל כָּל עֲדַת בְּנֵי יִשְׂרָאֵל וְאָמַרְתָּ </w:t>
      </w:r>
      <w:proofErr w:type="spellStart"/>
      <w:r w:rsidR="00EA7CC8" w:rsidRPr="00EA7CC8">
        <w:rPr>
          <w:rFonts w:ascii="Arial" w:hAnsi="Arial"/>
          <w:sz w:val="24"/>
          <w:szCs w:val="24"/>
          <w:rtl/>
        </w:rPr>
        <w:t>אֲלֵהֶם</w:t>
      </w:r>
      <w:proofErr w:type="spellEnd"/>
      <w:r w:rsidR="00EA7CC8" w:rsidRPr="00EA7CC8">
        <w:rPr>
          <w:rFonts w:ascii="Arial" w:hAnsi="Arial"/>
          <w:sz w:val="24"/>
          <w:szCs w:val="24"/>
          <w:rtl/>
        </w:rPr>
        <w:t xml:space="preserve"> קְדֹשִׁים תִּהְיוּ כִּי קָדוֹשׁ אֲנִי </w:t>
      </w:r>
      <w:r>
        <w:rPr>
          <w:rFonts w:ascii="Arial" w:hAnsi="Arial" w:hint="cs"/>
          <w:sz w:val="24"/>
          <w:szCs w:val="24"/>
          <w:rtl/>
        </w:rPr>
        <w:t xml:space="preserve">ה' </w:t>
      </w:r>
      <w:proofErr w:type="spellStart"/>
      <w:r>
        <w:rPr>
          <w:rFonts w:ascii="Arial" w:hAnsi="Arial"/>
          <w:sz w:val="24"/>
          <w:szCs w:val="24"/>
          <w:rtl/>
        </w:rPr>
        <w:t>אֱ</w:t>
      </w:r>
      <w:r w:rsidR="008D559D">
        <w:rPr>
          <w:rFonts w:ascii="Arial" w:hAnsi="Arial" w:hint="cs"/>
          <w:sz w:val="24"/>
          <w:szCs w:val="24"/>
          <w:rtl/>
        </w:rPr>
        <w:t>-</w:t>
      </w:r>
      <w:r>
        <w:rPr>
          <w:rFonts w:ascii="Arial" w:hAnsi="Arial"/>
          <w:sz w:val="24"/>
          <w:szCs w:val="24"/>
          <w:rtl/>
        </w:rPr>
        <w:t>לֹהֵיכֶם</w:t>
      </w:r>
      <w:proofErr w:type="spellEnd"/>
      <w:r>
        <w:rPr>
          <w:rFonts w:ascii="Arial" w:hAnsi="Arial" w:hint="cs"/>
          <w:sz w:val="24"/>
          <w:szCs w:val="24"/>
          <w:rtl/>
        </w:rPr>
        <w:t>"</w:t>
      </w:r>
      <w:r>
        <w:rPr>
          <w:rFonts w:ascii="Arial" w:hAnsi="Arial"/>
          <w:sz w:val="24"/>
          <w:szCs w:val="24"/>
          <w:rtl/>
        </w:rPr>
        <w:tab/>
      </w:r>
      <w:r>
        <w:rPr>
          <w:rFonts w:ascii="Arial" w:hAnsi="Arial" w:hint="cs"/>
          <w:szCs w:val="20"/>
          <w:rtl/>
        </w:rPr>
        <w:t>(</w:t>
      </w:r>
      <w:r>
        <w:rPr>
          <w:rFonts w:ascii="Arial" w:hAnsi="Arial"/>
          <w:szCs w:val="20"/>
          <w:rtl/>
        </w:rPr>
        <w:t>(ויקרא י</w:t>
      </w:r>
      <w:r>
        <w:rPr>
          <w:rFonts w:ascii="Arial" w:hAnsi="Arial" w:hint="cs"/>
          <w:szCs w:val="20"/>
          <w:rtl/>
        </w:rPr>
        <w:t>"</w:t>
      </w:r>
      <w:r>
        <w:rPr>
          <w:rFonts w:ascii="Arial" w:hAnsi="Arial"/>
          <w:szCs w:val="20"/>
          <w:rtl/>
        </w:rPr>
        <w:t>ט</w:t>
      </w:r>
      <w:r>
        <w:rPr>
          <w:rFonts w:ascii="Arial" w:hAnsi="Arial" w:hint="cs"/>
          <w:szCs w:val="20"/>
          <w:rtl/>
        </w:rPr>
        <w:t>, א-ב)</w:t>
      </w:r>
      <w:r>
        <w:rPr>
          <w:rFonts w:ascii="Arial" w:hAnsi="Arial" w:hint="cs"/>
          <w:sz w:val="24"/>
          <w:szCs w:val="24"/>
          <w:rtl/>
        </w:rPr>
        <w:t>.</w:t>
      </w:r>
    </w:p>
    <w:p w:rsidR="00EA7CC8" w:rsidRPr="00EA7CC8" w:rsidRDefault="00FF618D" w:rsidP="00FF618D">
      <w:pPr>
        <w:tabs>
          <w:tab w:val="right" w:pos="4620"/>
        </w:tabs>
        <w:autoSpaceDE/>
        <w:autoSpaceDN/>
        <w:spacing w:line="288" w:lineRule="exact"/>
        <w:rPr>
          <w:rFonts w:ascii="Arial" w:hAnsi="Arial"/>
          <w:sz w:val="24"/>
          <w:szCs w:val="24"/>
          <w:rtl/>
        </w:rPr>
      </w:pPr>
      <w:r>
        <w:rPr>
          <w:rFonts w:ascii="Arial" w:hAnsi="Arial"/>
          <w:sz w:val="24"/>
          <w:szCs w:val="24"/>
          <w:rtl/>
        </w:rPr>
        <w:t xml:space="preserve">הקב"ה מדבר </w:t>
      </w:r>
      <w:r w:rsidR="00EA7CC8" w:rsidRPr="00EA7CC8">
        <w:rPr>
          <w:rFonts w:ascii="Arial" w:hAnsi="Arial"/>
          <w:sz w:val="24"/>
          <w:szCs w:val="24"/>
          <w:rtl/>
        </w:rPr>
        <w:t xml:space="preserve">אל כל עדת בני ישראל. הפעם האחרונה </w:t>
      </w:r>
      <w:r>
        <w:rPr>
          <w:rFonts w:ascii="Arial" w:hAnsi="Arial" w:hint="cs"/>
          <w:sz w:val="24"/>
          <w:szCs w:val="24"/>
          <w:rtl/>
        </w:rPr>
        <w:t>ש</w:t>
      </w:r>
      <w:r w:rsidR="00EA7CC8" w:rsidRPr="00EA7CC8">
        <w:rPr>
          <w:rFonts w:ascii="Arial" w:hAnsi="Arial"/>
          <w:sz w:val="24"/>
          <w:szCs w:val="24"/>
          <w:rtl/>
        </w:rPr>
        <w:t xml:space="preserve">בה נקהלו כל </w:t>
      </w:r>
      <w:r>
        <w:rPr>
          <w:rFonts w:ascii="Arial" w:hAnsi="Arial" w:hint="cs"/>
          <w:sz w:val="24"/>
          <w:szCs w:val="24"/>
          <w:rtl/>
        </w:rPr>
        <w:t xml:space="preserve">קהל </w:t>
      </w:r>
      <w:r w:rsidR="00EA7CC8" w:rsidRPr="00EA7CC8">
        <w:rPr>
          <w:rFonts w:ascii="Arial" w:hAnsi="Arial"/>
          <w:sz w:val="24"/>
          <w:szCs w:val="24"/>
          <w:rtl/>
        </w:rPr>
        <w:t xml:space="preserve">עדת בני ישראל הייתה בפרשת </w:t>
      </w:r>
      <w:proofErr w:type="spellStart"/>
      <w:r w:rsidR="00EA7CC8" w:rsidRPr="00EA7CC8">
        <w:rPr>
          <w:rFonts w:ascii="Arial" w:hAnsi="Arial"/>
          <w:sz w:val="24"/>
          <w:szCs w:val="24"/>
          <w:rtl/>
        </w:rPr>
        <w:t>ויקהל</w:t>
      </w:r>
      <w:proofErr w:type="spellEnd"/>
      <w:r w:rsidR="00EA7CC8" w:rsidRPr="00EA7CC8">
        <w:rPr>
          <w:rFonts w:ascii="Arial" w:hAnsi="Arial"/>
          <w:sz w:val="24"/>
          <w:szCs w:val="24"/>
          <w:rtl/>
        </w:rPr>
        <w:t xml:space="preserve">, מסביב למשכן, ולפני כן – במעמד הר סיני. </w:t>
      </w:r>
      <w:r w:rsidR="00EA7CC8" w:rsidRPr="00EA7CC8">
        <w:rPr>
          <w:rFonts w:ascii="Arial" w:hAnsi="Arial"/>
          <w:sz w:val="24"/>
          <w:szCs w:val="24"/>
          <w:rtl/>
        </w:rPr>
        <w:t xml:space="preserve">פרשת קדושים נראית קשורה הרבה יותר למעמד הר סיני, אם כי </w:t>
      </w:r>
      <w:r>
        <w:rPr>
          <w:rFonts w:ascii="Arial" w:hAnsi="Arial" w:hint="cs"/>
          <w:sz w:val="24"/>
          <w:szCs w:val="24"/>
          <w:rtl/>
        </w:rPr>
        <w:t>י</w:t>
      </w:r>
      <w:r w:rsidR="00EA7CC8" w:rsidRPr="00EA7CC8">
        <w:rPr>
          <w:rFonts w:ascii="Arial" w:hAnsi="Arial"/>
          <w:sz w:val="24"/>
          <w:szCs w:val="24"/>
          <w:rtl/>
        </w:rPr>
        <w:t>יתכן שיש בה שילוב של שני המעמדות שצוינו</w:t>
      </w:r>
      <w:r>
        <w:rPr>
          <w:rFonts w:ascii="Arial" w:hAnsi="Arial" w:hint="cs"/>
          <w:sz w:val="24"/>
          <w:szCs w:val="24"/>
          <w:rtl/>
        </w:rPr>
        <w:t xml:space="preserve">: </w:t>
      </w:r>
      <w:r w:rsidR="00EA7CC8" w:rsidRPr="00EA7CC8">
        <w:rPr>
          <w:rFonts w:ascii="Arial" w:hAnsi="Arial"/>
          <w:sz w:val="24"/>
          <w:szCs w:val="24"/>
          <w:rtl/>
        </w:rPr>
        <w:t>המשכן, אשר מטרתו – "ושכנתי בת</w:t>
      </w:r>
      <w:r>
        <w:rPr>
          <w:rFonts w:ascii="Arial" w:hAnsi="Arial" w:hint="cs"/>
          <w:sz w:val="24"/>
          <w:szCs w:val="24"/>
          <w:rtl/>
        </w:rPr>
        <w:t>ו</w:t>
      </w:r>
      <w:r w:rsidR="00EA7CC8" w:rsidRPr="00EA7CC8">
        <w:rPr>
          <w:rFonts w:ascii="Arial" w:hAnsi="Arial"/>
          <w:sz w:val="24"/>
          <w:szCs w:val="24"/>
          <w:rtl/>
        </w:rPr>
        <w:t xml:space="preserve">כם", </w:t>
      </w:r>
      <w:r>
        <w:rPr>
          <w:rFonts w:ascii="Arial" w:hAnsi="Arial" w:hint="cs"/>
          <w:sz w:val="24"/>
          <w:szCs w:val="24"/>
          <w:rtl/>
        </w:rPr>
        <w:t>ו</w:t>
      </w:r>
      <w:r w:rsidR="00EA7CC8" w:rsidRPr="00EA7CC8">
        <w:rPr>
          <w:rFonts w:ascii="Arial" w:hAnsi="Arial"/>
          <w:sz w:val="24"/>
          <w:szCs w:val="24"/>
          <w:rtl/>
        </w:rPr>
        <w:t xml:space="preserve">מעמד הר סיני. השילוב של השניים בא לידי ביטוי בפרשתנו בקשר שבין "קדושים תהיו" של עשרת הדברות, </w:t>
      </w:r>
      <w:r>
        <w:rPr>
          <w:rFonts w:ascii="Arial" w:hAnsi="Arial" w:hint="cs"/>
          <w:sz w:val="24"/>
          <w:szCs w:val="24"/>
          <w:rtl/>
        </w:rPr>
        <w:t>ל</w:t>
      </w:r>
      <w:r w:rsidR="00EA7CC8" w:rsidRPr="00EA7CC8">
        <w:rPr>
          <w:rFonts w:ascii="Arial" w:hAnsi="Arial"/>
          <w:sz w:val="24"/>
          <w:szCs w:val="24"/>
          <w:rtl/>
        </w:rPr>
        <w:t>"כי קדוש אני", הקדושה המוכרת מן המשכן.</w:t>
      </w:r>
    </w:p>
    <w:p w:rsidR="00FF618D" w:rsidRPr="00F93CCE" w:rsidRDefault="00FF618D" w:rsidP="00FF618D">
      <w:pPr>
        <w:pStyle w:val="2"/>
        <w:jc w:val="both"/>
        <w:rPr>
          <w:rFonts w:cs="Narkisim"/>
          <w:b w:val="0"/>
          <w:bCs w:val="0"/>
          <w:szCs w:val="24"/>
          <w:rtl/>
        </w:rPr>
      </w:pPr>
    </w:p>
    <w:p w:rsidR="00FF618D" w:rsidRPr="00AB11A1" w:rsidRDefault="008D559D" w:rsidP="008D559D">
      <w:pPr>
        <w:pStyle w:val="2"/>
        <w:rPr>
          <w:rtl/>
        </w:rPr>
      </w:pPr>
      <w:r>
        <w:rPr>
          <w:rFonts w:hint="cs"/>
          <w:rtl/>
        </w:rPr>
        <w:t xml:space="preserve">עשרת הדברות ופרשת </w:t>
      </w:r>
      <w:r w:rsidR="00FF618D">
        <w:rPr>
          <w:rFonts w:hint="cs"/>
          <w:rtl/>
        </w:rPr>
        <w:t>קדושים</w:t>
      </w:r>
    </w:p>
    <w:p w:rsidR="00EA7CC8" w:rsidRPr="00EA7CC8" w:rsidRDefault="00EA7CC8" w:rsidP="008D559D">
      <w:pPr>
        <w:tabs>
          <w:tab w:val="right" w:pos="4620"/>
        </w:tabs>
        <w:autoSpaceDE/>
        <w:autoSpaceDN/>
        <w:spacing w:line="288" w:lineRule="exact"/>
        <w:rPr>
          <w:rFonts w:ascii="Arial" w:hAnsi="Arial"/>
          <w:sz w:val="24"/>
          <w:szCs w:val="24"/>
          <w:rtl/>
        </w:rPr>
      </w:pPr>
      <w:r w:rsidRPr="00EA7CC8">
        <w:rPr>
          <w:rFonts w:ascii="Arial" w:hAnsi="Arial"/>
          <w:sz w:val="24"/>
          <w:szCs w:val="24"/>
          <w:rtl/>
        </w:rPr>
        <w:t>מכל מקום, ברור שפרשתנו קשורה בקשר הדוק לעשרת הדברות. חז"ל אף ראו את המצוות שבפרשתנו כביטויים של עשרת הדברות, ו</w:t>
      </w:r>
      <w:r w:rsidR="008D559D">
        <w:rPr>
          <w:rFonts w:ascii="Arial" w:hAnsi="Arial" w:hint="cs"/>
          <w:sz w:val="24"/>
          <w:szCs w:val="24"/>
          <w:rtl/>
        </w:rPr>
        <w:t>ממילא</w:t>
      </w:r>
      <w:r w:rsidRPr="00EA7CC8">
        <w:rPr>
          <w:rFonts w:ascii="Arial" w:hAnsi="Arial"/>
          <w:sz w:val="24"/>
          <w:szCs w:val="24"/>
          <w:rtl/>
        </w:rPr>
        <w:t xml:space="preserve"> – סיווגו את כל המצוות שבפרשתנו תחת הכותרת של הדברות השונות. כך אומרים חז"ל:</w:t>
      </w:r>
    </w:p>
    <w:p w:rsidR="008D559D" w:rsidRDefault="00EA7CC8" w:rsidP="008D559D">
      <w:pPr>
        <w:tabs>
          <w:tab w:val="right" w:pos="4620"/>
        </w:tabs>
        <w:autoSpaceDE/>
        <w:autoSpaceDN/>
        <w:spacing w:line="288" w:lineRule="exact"/>
        <w:ind w:left="720"/>
        <w:rPr>
          <w:rFonts w:ascii="Arial" w:hAnsi="Arial"/>
          <w:sz w:val="24"/>
          <w:szCs w:val="24"/>
          <w:rtl/>
        </w:rPr>
      </w:pPr>
      <w:r w:rsidRPr="00EA7CC8">
        <w:rPr>
          <w:rFonts w:ascii="Arial" w:hAnsi="Arial"/>
          <w:sz w:val="24"/>
          <w:szCs w:val="24"/>
          <w:rtl/>
        </w:rPr>
        <w:t xml:space="preserve">"תני ר' </w:t>
      </w:r>
      <w:proofErr w:type="spellStart"/>
      <w:r w:rsidRPr="00EA7CC8">
        <w:rPr>
          <w:rFonts w:ascii="Arial" w:hAnsi="Arial"/>
          <w:sz w:val="24"/>
          <w:szCs w:val="24"/>
          <w:rtl/>
        </w:rPr>
        <w:t>חייא</w:t>
      </w:r>
      <w:proofErr w:type="spellEnd"/>
      <w:r w:rsidRPr="00EA7CC8">
        <w:rPr>
          <w:rFonts w:ascii="Arial" w:hAnsi="Arial"/>
          <w:sz w:val="24"/>
          <w:szCs w:val="24"/>
          <w:rtl/>
        </w:rPr>
        <w:t xml:space="preserve"> פרשה זו נאמרה </w:t>
      </w:r>
      <w:proofErr w:type="spellStart"/>
      <w:r w:rsidRPr="00EA7CC8">
        <w:rPr>
          <w:rFonts w:ascii="Arial" w:hAnsi="Arial"/>
          <w:sz w:val="24"/>
          <w:szCs w:val="24"/>
          <w:rtl/>
        </w:rPr>
        <w:t>בהקהל</w:t>
      </w:r>
      <w:proofErr w:type="spellEnd"/>
      <w:r w:rsidRPr="00EA7CC8">
        <w:rPr>
          <w:rFonts w:ascii="Arial" w:hAnsi="Arial"/>
          <w:sz w:val="24"/>
          <w:szCs w:val="24"/>
          <w:rtl/>
        </w:rPr>
        <w:t xml:space="preserve"> מפני שרוב גופי תורה </w:t>
      </w:r>
      <w:proofErr w:type="spellStart"/>
      <w:r w:rsidRPr="00EA7CC8">
        <w:rPr>
          <w:rFonts w:ascii="Arial" w:hAnsi="Arial"/>
          <w:sz w:val="24"/>
          <w:szCs w:val="24"/>
          <w:rtl/>
        </w:rPr>
        <w:t>תלויין</w:t>
      </w:r>
      <w:proofErr w:type="spellEnd"/>
      <w:r w:rsidRPr="00EA7CC8">
        <w:rPr>
          <w:rFonts w:ascii="Arial" w:hAnsi="Arial"/>
          <w:sz w:val="24"/>
          <w:szCs w:val="24"/>
          <w:rtl/>
        </w:rPr>
        <w:t xml:space="preserve"> בה</w:t>
      </w:r>
      <w:r w:rsidR="008D559D">
        <w:rPr>
          <w:rFonts w:ascii="Arial" w:hAnsi="Arial" w:hint="cs"/>
          <w:sz w:val="24"/>
          <w:szCs w:val="24"/>
          <w:rtl/>
        </w:rPr>
        <w:t>.</w:t>
      </w:r>
      <w:r w:rsidRPr="00EA7CC8">
        <w:rPr>
          <w:rFonts w:ascii="Arial" w:hAnsi="Arial"/>
          <w:sz w:val="24"/>
          <w:szCs w:val="24"/>
          <w:rtl/>
        </w:rPr>
        <w:t xml:space="preserve"> </w:t>
      </w:r>
    </w:p>
    <w:p w:rsidR="00EA7CC8" w:rsidRPr="00EA7CC8" w:rsidRDefault="008D559D" w:rsidP="008D559D">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ר' לוי אמר מפני שעשרת הדברות </w:t>
      </w:r>
      <w:proofErr w:type="spellStart"/>
      <w:r w:rsidR="00EA7CC8" w:rsidRPr="00EA7CC8">
        <w:rPr>
          <w:rFonts w:ascii="Arial" w:hAnsi="Arial"/>
          <w:sz w:val="24"/>
          <w:szCs w:val="24"/>
          <w:rtl/>
        </w:rPr>
        <w:t>כלולין</w:t>
      </w:r>
      <w:proofErr w:type="spellEnd"/>
      <w:r w:rsidR="00EA7CC8" w:rsidRPr="00EA7CC8">
        <w:rPr>
          <w:rFonts w:ascii="Arial" w:hAnsi="Arial"/>
          <w:sz w:val="24"/>
          <w:szCs w:val="24"/>
          <w:rtl/>
        </w:rPr>
        <w:t xml:space="preserve"> בתו</w:t>
      </w:r>
      <w:r>
        <w:rPr>
          <w:rFonts w:ascii="Arial" w:hAnsi="Arial"/>
          <w:sz w:val="24"/>
          <w:szCs w:val="24"/>
          <w:rtl/>
        </w:rPr>
        <w:t>כה</w:t>
      </w:r>
      <w:r>
        <w:rPr>
          <w:rFonts w:ascii="Arial" w:hAnsi="Arial" w:hint="cs"/>
          <w:sz w:val="24"/>
          <w:szCs w:val="24"/>
          <w:rtl/>
        </w:rPr>
        <w:t>: '</w:t>
      </w:r>
      <w:r w:rsidR="00EA7CC8" w:rsidRPr="00EA7CC8">
        <w:rPr>
          <w:rFonts w:ascii="Arial" w:hAnsi="Arial"/>
          <w:sz w:val="24"/>
          <w:szCs w:val="24"/>
          <w:rtl/>
        </w:rPr>
        <w:t>אנכי ה' א</w:t>
      </w:r>
      <w:r>
        <w:rPr>
          <w:rFonts w:ascii="Arial" w:hAnsi="Arial" w:hint="cs"/>
          <w:sz w:val="24"/>
          <w:szCs w:val="24"/>
          <w:rtl/>
        </w:rPr>
        <w:t>-</w:t>
      </w:r>
      <w:proofErr w:type="spellStart"/>
      <w:r w:rsidR="00EA7CC8" w:rsidRPr="00EA7CC8">
        <w:rPr>
          <w:rFonts w:ascii="Arial" w:hAnsi="Arial"/>
          <w:sz w:val="24"/>
          <w:szCs w:val="24"/>
          <w:rtl/>
        </w:rPr>
        <w:t>להיך</w:t>
      </w:r>
      <w:proofErr w:type="spellEnd"/>
      <w:r>
        <w:rPr>
          <w:rFonts w:ascii="Arial" w:hAnsi="Arial" w:hint="cs"/>
          <w:sz w:val="24"/>
          <w:szCs w:val="24"/>
          <w:rtl/>
        </w:rPr>
        <w:t>'</w:t>
      </w:r>
      <w:r w:rsidR="00EA7CC8" w:rsidRPr="00EA7CC8">
        <w:rPr>
          <w:rFonts w:ascii="Arial" w:hAnsi="Arial"/>
          <w:sz w:val="24"/>
          <w:szCs w:val="24"/>
          <w:rtl/>
        </w:rPr>
        <w:t xml:space="preserve"> וכתיב הכא </w:t>
      </w:r>
      <w:r>
        <w:rPr>
          <w:rFonts w:ascii="Arial" w:hAnsi="Arial" w:hint="cs"/>
          <w:sz w:val="24"/>
          <w:szCs w:val="24"/>
          <w:rtl/>
        </w:rPr>
        <w:t>'</w:t>
      </w:r>
      <w:r w:rsidR="00EA7CC8" w:rsidRPr="00EA7CC8">
        <w:rPr>
          <w:rFonts w:ascii="Arial" w:hAnsi="Arial"/>
          <w:sz w:val="24"/>
          <w:szCs w:val="24"/>
          <w:rtl/>
        </w:rPr>
        <w:t>אני ה' א</w:t>
      </w:r>
      <w:r>
        <w:rPr>
          <w:rFonts w:ascii="Arial" w:hAnsi="Arial" w:hint="cs"/>
          <w:sz w:val="24"/>
          <w:szCs w:val="24"/>
          <w:rtl/>
        </w:rPr>
        <w:t>-</w:t>
      </w:r>
      <w:proofErr w:type="spellStart"/>
      <w:r w:rsidR="00EA7CC8" w:rsidRPr="00EA7CC8">
        <w:rPr>
          <w:rFonts w:ascii="Arial" w:hAnsi="Arial"/>
          <w:sz w:val="24"/>
          <w:szCs w:val="24"/>
          <w:rtl/>
        </w:rPr>
        <w:t>להיכם</w:t>
      </w:r>
      <w:proofErr w:type="spellEnd"/>
      <w:r>
        <w:rPr>
          <w:rFonts w:ascii="Arial" w:hAnsi="Arial" w:hint="cs"/>
          <w:sz w:val="24"/>
          <w:szCs w:val="24"/>
          <w:rtl/>
        </w:rPr>
        <w:t>',</w:t>
      </w:r>
      <w:r w:rsidR="00EA7CC8" w:rsidRPr="00EA7CC8">
        <w:rPr>
          <w:rFonts w:ascii="Arial" w:hAnsi="Arial"/>
          <w:sz w:val="24"/>
          <w:szCs w:val="24"/>
          <w:rtl/>
        </w:rPr>
        <w:t xml:space="preserve"> </w:t>
      </w:r>
      <w:r>
        <w:rPr>
          <w:rFonts w:ascii="Arial" w:hAnsi="Arial" w:hint="cs"/>
          <w:sz w:val="24"/>
          <w:szCs w:val="24"/>
          <w:rtl/>
        </w:rPr>
        <w:t>'</w:t>
      </w:r>
      <w:r w:rsidR="00EA7CC8" w:rsidRPr="00EA7CC8">
        <w:rPr>
          <w:rFonts w:ascii="Arial" w:hAnsi="Arial"/>
          <w:sz w:val="24"/>
          <w:szCs w:val="24"/>
          <w:rtl/>
        </w:rPr>
        <w:t>לא יהיה לך</w:t>
      </w:r>
      <w:r>
        <w:rPr>
          <w:rFonts w:ascii="Arial" w:hAnsi="Arial" w:hint="cs"/>
          <w:sz w:val="24"/>
          <w:szCs w:val="24"/>
          <w:rtl/>
        </w:rPr>
        <w:t>'</w:t>
      </w:r>
      <w:r w:rsidR="00EA7CC8" w:rsidRPr="00EA7CC8">
        <w:rPr>
          <w:rFonts w:ascii="Arial" w:hAnsi="Arial"/>
          <w:sz w:val="24"/>
          <w:szCs w:val="24"/>
          <w:rtl/>
        </w:rPr>
        <w:t xml:space="preserve"> וכתיב הכא </w:t>
      </w:r>
      <w:r>
        <w:rPr>
          <w:rFonts w:ascii="Arial" w:hAnsi="Arial" w:hint="cs"/>
          <w:sz w:val="24"/>
          <w:szCs w:val="24"/>
          <w:rtl/>
        </w:rPr>
        <w:t>'</w:t>
      </w:r>
      <w:proofErr w:type="spellStart"/>
      <w:r w:rsidR="00EA7CC8" w:rsidRPr="00EA7CC8">
        <w:rPr>
          <w:rFonts w:ascii="Arial" w:hAnsi="Arial"/>
          <w:sz w:val="24"/>
          <w:szCs w:val="24"/>
          <w:rtl/>
        </w:rPr>
        <w:t>ואלהי</w:t>
      </w:r>
      <w:proofErr w:type="spellEnd"/>
      <w:r w:rsidR="00EA7CC8" w:rsidRPr="00EA7CC8">
        <w:rPr>
          <w:rFonts w:ascii="Arial" w:hAnsi="Arial"/>
          <w:sz w:val="24"/>
          <w:szCs w:val="24"/>
          <w:rtl/>
        </w:rPr>
        <w:t xml:space="preserve"> מסכה לא תעשו לכם</w:t>
      </w:r>
      <w:r>
        <w:rPr>
          <w:rFonts w:ascii="Arial" w:hAnsi="Arial" w:hint="cs"/>
          <w:sz w:val="24"/>
          <w:szCs w:val="24"/>
          <w:rtl/>
        </w:rPr>
        <w:t>'</w:t>
      </w:r>
      <w:r w:rsidR="00EA7CC8" w:rsidRPr="00EA7CC8">
        <w:rPr>
          <w:rFonts w:ascii="Arial" w:hAnsi="Arial"/>
          <w:sz w:val="24"/>
          <w:szCs w:val="24"/>
          <w:rtl/>
        </w:rPr>
        <w:t>..."</w:t>
      </w:r>
      <w:r>
        <w:rPr>
          <w:rFonts w:ascii="Arial" w:hAnsi="Arial"/>
          <w:sz w:val="24"/>
          <w:szCs w:val="24"/>
          <w:rtl/>
        </w:rPr>
        <w:tab/>
      </w:r>
      <w:r>
        <w:rPr>
          <w:rFonts w:ascii="Arial" w:hAnsi="Arial" w:hint="cs"/>
          <w:szCs w:val="20"/>
          <w:rtl/>
        </w:rPr>
        <w:t>(ויקרא רבה כ"ד)</w:t>
      </w:r>
      <w:r w:rsidR="00EA7CC8" w:rsidRPr="00EA7CC8">
        <w:rPr>
          <w:rFonts w:ascii="Arial" w:hAnsi="Arial"/>
          <w:sz w:val="24"/>
          <w:szCs w:val="24"/>
          <w:rtl/>
        </w:rPr>
        <w:t>.</w:t>
      </w:r>
    </w:p>
    <w:p w:rsidR="008D559D"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חז"ל משכו את 'רוב גופי התורה' לעשרת הדברות. כאן יש לעמוד מעט על מרכזיותם של עשרת הדברות. </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על פי הגמרא בברכות, קריאת שמע המקורית כללה את עשרת הדברות, והסיבה היחידה שאלו בוטלו היא מפני תרעומת </w:t>
      </w:r>
      <w:proofErr w:type="spellStart"/>
      <w:r w:rsidRPr="00EA7CC8">
        <w:rPr>
          <w:rFonts w:ascii="Arial" w:hAnsi="Arial"/>
          <w:sz w:val="24"/>
          <w:szCs w:val="24"/>
          <w:rtl/>
        </w:rPr>
        <w:t>המינין</w:t>
      </w:r>
      <w:proofErr w:type="spellEnd"/>
      <w:r w:rsidRPr="00EA7CC8">
        <w:rPr>
          <w:rFonts w:ascii="Arial" w:hAnsi="Arial"/>
          <w:sz w:val="24"/>
          <w:szCs w:val="24"/>
          <w:rtl/>
        </w:rPr>
        <w:t xml:space="preserve"> </w:t>
      </w:r>
      <w:r w:rsidRPr="008D559D">
        <w:rPr>
          <w:rFonts w:ascii="Arial" w:hAnsi="Arial"/>
          <w:szCs w:val="20"/>
          <w:rtl/>
        </w:rPr>
        <w:t xml:space="preserve">(ברכות </w:t>
      </w:r>
      <w:proofErr w:type="spellStart"/>
      <w:r w:rsidRPr="008D559D">
        <w:rPr>
          <w:rFonts w:ascii="Arial" w:hAnsi="Arial"/>
          <w:szCs w:val="20"/>
          <w:rtl/>
        </w:rPr>
        <w:t>יב</w:t>
      </w:r>
      <w:proofErr w:type="spellEnd"/>
      <w:r w:rsidRPr="008D559D">
        <w:rPr>
          <w:rFonts w:ascii="Arial" w:hAnsi="Arial"/>
          <w:szCs w:val="20"/>
          <w:rtl/>
        </w:rPr>
        <w:t>.)</w:t>
      </w:r>
      <w:r w:rsidRPr="00EA7CC8">
        <w:rPr>
          <w:rFonts w:ascii="Arial" w:hAnsi="Arial"/>
          <w:sz w:val="24"/>
          <w:szCs w:val="24"/>
          <w:rtl/>
        </w:rPr>
        <w:t>. הגדיל לעשות הירושלמי, אשר הסביר כיצד עשרת הדברות מופיעים כולם בקריאת שמע. והלוא הדבר נראה כחשיבה הפוכה לחלוטין! מקור דין קריאת שמע הוא בפסוקים אשר אנו אומרים – "בשכבך ובקומך", ואילו הירושלמי נדרש לשאלה כיצד מופיעים עשרת הדברות בתכנן של הפרשיות. אכן, כנראה שלגישה זו, עיקר אמירת קריאת שמע היא בעשרת הדברות – המבטאים את עיקרה של התורה.</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מרכזיות זו באה לידי ביטוי גם במניין המצוות של רס"ג. בניגוד למוני מצוות אחרים, נקודת המוצא של רס"ג היא סיווג כל המצוות תחת עשר כותרות שונות עשר הדברות. לעיתים הדבר מתבקש יותר, ולעיתים מעט דחוק – אך זה האופן </w:t>
      </w:r>
      <w:r w:rsidR="008D559D">
        <w:rPr>
          <w:rFonts w:ascii="Arial" w:hAnsi="Arial" w:hint="cs"/>
          <w:sz w:val="24"/>
          <w:szCs w:val="24"/>
          <w:rtl/>
        </w:rPr>
        <w:t>ש</w:t>
      </w:r>
      <w:r w:rsidRPr="00EA7CC8">
        <w:rPr>
          <w:rFonts w:ascii="Arial" w:hAnsi="Arial"/>
          <w:sz w:val="24"/>
          <w:szCs w:val="24"/>
          <w:rtl/>
        </w:rPr>
        <w:t xml:space="preserve">בו הוא ראה את המצוות. כל אחת </w:t>
      </w:r>
      <w:proofErr w:type="spellStart"/>
      <w:r w:rsidRPr="00EA7CC8">
        <w:rPr>
          <w:rFonts w:ascii="Arial" w:hAnsi="Arial"/>
          <w:sz w:val="24"/>
          <w:szCs w:val="24"/>
          <w:rtl/>
        </w:rPr>
        <w:t>מתרי"ג</w:t>
      </w:r>
      <w:proofErr w:type="spellEnd"/>
      <w:r w:rsidRPr="00EA7CC8">
        <w:rPr>
          <w:rFonts w:ascii="Arial" w:hAnsi="Arial"/>
          <w:sz w:val="24"/>
          <w:szCs w:val="24"/>
          <w:rtl/>
        </w:rPr>
        <w:t xml:space="preserve"> מצוות יונקת את תכניה והלכותיה מתוך עשרת הדברות שנאמרו לבני ישראל.</w:t>
      </w:r>
    </w:p>
    <w:p w:rsidR="00EA7CC8" w:rsidRPr="00EA7CC8" w:rsidRDefault="00EA7CC8" w:rsidP="008D559D">
      <w:pPr>
        <w:tabs>
          <w:tab w:val="right" w:pos="4620"/>
        </w:tabs>
        <w:autoSpaceDE/>
        <w:autoSpaceDN/>
        <w:spacing w:line="288" w:lineRule="exact"/>
        <w:rPr>
          <w:rFonts w:ascii="Arial" w:hAnsi="Arial"/>
          <w:sz w:val="24"/>
          <w:szCs w:val="24"/>
          <w:rtl/>
        </w:rPr>
      </w:pPr>
      <w:r w:rsidRPr="00EA7CC8">
        <w:rPr>
          <w:rFonts w:ascii="Arial" w:hAnsi="Arial"/>
          <w:sz w:val="24"/>
          <w:szCs w:val="24"/>
          <w:rtl/>
        </w:rPr>
        <w:lastRenderedPageBreak/>
        <w:t xml:space="preserve">כאן המקום לעמוד על פער בולט בין עשרה הדברות </w:t>
      </w:r>
      <w:r w:rsidR="008D559D">
        <w:rPr>
          <w:rFonts w:ascii="Arial" w:hAnsi="Arial" w:hint="cs"/>
          <w:sz w:val="24"/>
          <w:szCs w:val="24"/>
          <w:rtl/>
        </w:rPr>
        <w:t>למצוות שב</w:t>
      </w:r>
      <w:r w:rsidRPr="00EA7CC8">
        <w:rPr>
          <w:rFonts w:ascii="Arial" w:hAnsi="Arial"/>
          <w:sz w:val="24"/>
          <w:szCs w:val="24"/>
          <w:rtl/>
        </w:rPr>
        <w:t xml:space="preserve">פרשת קדושים. בעשרת הדברות – הן אלו שבפרשת יתרו והן אלו שבפרשת ואתחנן – </w:t>
      </w:r>
      <w:r w:rsidR="008D559D">
        <w:rPr>
          <w:rFonts w:ascii="Arial" w:hAnsi="Arial" w:hint="cs"/>
          <w:sz w:val="24"/>
          <w:szCs w:val="24"/>
          <w:rtl/>
        </w:rPr>
        <w:t xml:space="preserve">ישנה </w:t>
      </w:r>
      <w:r w:rsidRPr="00EA7CC8">
        <w:rPr>
          <w:rFonts w:ascii="Arial" w:hAnsi="Arial"/>
          <w:sz w:val="24"/>
          <w:szCs w:val="24"/>
          <w:rtl/>
        </w:rPr>
        <w:t xml:space="preserve">חלוקה ברורה. </w:t>
      </w:r>
      <w:r w:rsidR="008D559D">
        <w:rPr>
          <w:rFonts w:ascii="Arial" w:hAnsi="Arial" w:hint="cs"/>
          <w:sz w:val="24"/>
          <w:szCs w:val="24"/>
          <w:rtl/>
        </w:rPr>
        <w:t xml:space="preserve">אפשר </w:t>
      </w:r>
      <w:r w:rsidRPr="00EA7CC8">
        <w:rPr>
          <w:rFonts w:ascii="Arial" w:hAnsi="Arial"/>
          <w:sz w:val="24"/>
          <w:szCs w:val="24"/>
          <w:rtl/>
        </w:rPr>
        <w:t>להגדיר היכן מתחיל דיבר, והיכן הוא נגמר. אכן, מצינו מספר מחלוקות בנו</w:t>
      </w:r>
      <w:r w:rsidR="00EB3073">
        <w:rPr>
          <w:rFonts w:ascii="Arial" w:hAnsi="Arial"/>
          <w:sz w:val="24"/>
          <w:szCs w:val="24"/>
          <w:rtl/>
        </w:rPr>
        <w:t>שא: האם למנות את "אנכי" בתור אח</w:t>
      </w:r>
      <w:r w:rsidR="00EB3073">
        <w:rPr>
          <w:rFonts w:ascii="Arial" w:hAnsi="Arial" w:hint="cs"/>
          <w:sz w:val="24"/>
          <w:szCs w:val="24"/>
          <w:rtl/>
        </w:rPr>
        <w:t>ד</w:t>
      </w:r>
      <w:r w:rsidRPr="00EA7CC8">
        <w:rPr>
          <w:rFonts w:ascii="Arial" w:hAnsi="Arial"/>
          <w:sz w:val="24"/>
          <w:szCs w:val="24"/>
          <w:rtl/>
        </w:rPr>
        <w:t xml:space="preserve"> הד</w:t>
      </w:r>
      <w:r w:rsidR="00EB3073">
        <w:rPr>
          <w:rFonts w:ascii="Arial" w:hAnsi="Arial" w:hint="cs"/>
          <w:sz w:val="24"/>
          <w:szCs w:val="24"/>
          <w:rtl/>
        </w:rPr>
        <w:t>י</w:t>
      </w:r>
      <w:r w:rsidRPr="00EA7CC8">
        <w:rPr>
          <w:rFonts w:ascii="Arial" w:hAnsi="Arial"/>
          <w:sz w:val="24"/>
          <w:szCs w:val="24"/>
          <w:rtl/>
        </w:rPr>
        <w:t xml:space="preserve">ברות? האם "לא יהיה" ו"לא תשתחווה להם ולא תעבדם" </w:t>
      </w:r>
      <w:r w:rsidR="008D559D">
        <w:rPr>
          <w:rFonts w:ascii="Arial" w:hAnsi="Arial" w:hint="cs"/>
          <w:sz w:val="24"/>
          <w:szCs w:val="24"/>
          <w:rtl/>
        </w:rPr>
        <w:t xml:space="preserve">אלו </w:t>
      </w:r>
      <w:r w:rsidR="008D559D">
        <w:rPr>
          <w:rFonts w:ascii="Arial" w:hAnsi="Arial"/>
          <w:sz w:val="24"/>
          <w:szCs w:val="24"/>
          <w:rtl/>
        </w:rPr>
        <w:t>ש</w:t>
      </w:r>
      <w:r w:rsidR="008D559D">
        <w:rPr>
          <w:rFonts w:ascii="Arial" w:hAnsi="Arial" w:hint="cs"/>
          <w:sz w:val="24"/>
          <w:szCs w:val="24"/>
          <w:rtl/>
        </w:rPr>
        <w:t>נ</w:t>
      </w:r>
      <w:r w:rsidRPr="00EA7CC8">
        <w:rPr>
          <w:rFonts w:ascii="Arial" w:hAnsi="Arial"/>
          <w:sz w:val="24"/>
          <w:szCs w:val="24"/>
          <w:rtl/>
        </w:rPr>
        <w:t>י ד</w:t>
      </w:r>
      <w:r w:rsidR="008D559D">
        <w:rPr>
          <w:rFonts w:ascii="Arial" w:hAnsi="Arial" w:hint="cs"/>
          <w:sz w:val="24"/>
          <w:szCs w:val="24"/>
          <w:rtl/>
        </w:rPr>
        <w:t>י</w:t>
      </w:r>
      <w:r w:rsidRPr="00EA7CC8">
        <w:rPr>
          <w:rFonts w:ascii="Arial" w:hAnsi="Arial"/>
          <w:sz w:val="24"/>
          <w:szCs w:val="24"/>
          <w:rtl/>
        </w:rPr>
        <w:t xml:space="preserve">ברות </w:t>
      </w:r>
      <w:r w:rsidR="008D559D">
        <w:rPr>
          <w:rFonts w:ascii="Arial" w:hAnsi="Arial" w:hint="cs"/>
          <w:sz w:val="24"/>
          <w:szCs w:val="24"/>
          <w:rtl/>
        </w:rPr>
        <w:t>נפרדים</w:t>
      </w:r>
      <w:r w:rsidRPr="00EA7CC8">
        <w:rPr>
          <w:rFonts w:ascii="Arial" w:hAnsi="Arial"/>
          <w:sz w:val="24"/>
          <w:szCs w:val="24"/>
          <w:rtl/>
        </w:rPr>
        <w:t xml:space="preserve">? מחלוקות אלו קיימות, אך </w:t>
      </w:r>
      <w:r w:rsidR="00EB3073">
        <w:rPr>
          <w:rFonts w:ascii="Arial" w:hAnsi="Arial"/>
          <w:sz w:val="24"/>
          <w:szCs w:val="24"/>
          <w:rtl/>
        </w:rPr>
        <w:t>עיקר</w:t>
      </w:r>
      <w:r w:rsidR="00EB3073">
        <w:rPr>
          <w:rFonts w:ascii="Arial" w:hAnsi="Arial" w:hint="cs"/>
          <w:sz w:val="24"/>
          <w:szCs w:val="24"/>
          <w:rtl/>
        </w:rPr>
        <w:t>ם</w:t>
      </w:r>
      <w:r w:rsidRPr="00EA7CC8">
        <w:rPr>
          <w:rFonts w:ascii="Arial" w:hAnsi="Arial"/>
          <w:sz w:val="24"/>
          <w:szCs w:val="24"/>
          <w:rtl/>
        </w:rPr>
        <w:t xml:space="preserve"> של הדברות נמצאות בחלוקה ברורה. ברור לחלוטין שכיבוד הורים הוא דיבר אחד, ש"לא תישא" הוא דיבר שני </w:t>
      </w:r>
      <w:proofErr w:type="spellStart"/>
      <w:r w:rsidRPr="00EA7CC8">
        <w:rPr>
          <w:rFonts w:ascii="Arial" w:hAnsi="Arial"/>
          <w:sz w:val="24"/>
          <w:szCs w:val="24"/>
          <w:rtl/>
        </w:rPr>
        <w:t>ו</w:t>
      </w:r>
      <w:r w:rsidR="00EB3073">
        <w:rPr>
          <w:rFonts w:ascii="Arial" w:hAnsi="Arial" w:hint="cs"/>
          <w:sz w:val="24"/>
          <w:szCs w:val="24"/>
          <w:rtl/>
        </w:rPr>
        <w:t>ש</w:t>
      </w:r>
      <w:r w:rsidRPr="00EA7CC8">
        <w:rPr>
          <w:rFonts w:ascii="Arial" w:hAnsi="Arial"/>
          <w:sz w:val="24"/>
          <w:szCs w:val="24"/>
          <w:rtl/>
        </w:rPr>
        <w:t>"לא</w:t>
      </w:r>
      <w:proofErr w:type="spellEnd"/>
      <w:r w:rsidRPr="00EA7CC8">
        <w:rPr>
          <w:rFonts w:ascii="Arial" w:hAnsi="Arial"/>
          <w:sz w:val="24"/>
          <w:szCs w:val="24"/>
          <w:rtl/>
        </w:rPr>
        <w:t xml:space="preserve"> תגנוב" עומד לבדו.</w:t>
      </w:r>
    </w:p>
    <w:p w:rsid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לעומת תיאור ברור זה, עומדת פרשת קדושים. הקורא הניגש לפרשת קדושים עומד תמה למול רצף המצוות העמוס והלא-מסודר. הקשר בין מצווה לבין המצווה הסמוכה לה אינו ברור, והמבנה הכללי של הפרשיה אף הוא לוטה בערפל.</w:t>
      </w:r>
    </w:p>
    <w:p w:rsidR="004871AC" w:rsidRPr="00F93CCE" w:rsidRDefault="004871AC" w:rsidP="004871AC">
      <w:pPr>
        <w:pStyle w:val="2"/>
        <w:jc w:val="both"/>
        <w:rPr>
          <w:rFonts w:cs="Narkisim"/>
          <w:b w:val="0"/>
          <w:bCs w:val="0"/>
          <w:szCs w:val="24"/>
          <w:rtl/>
        </w:rPr>
      </w:pPr>
    </w:p>
    <w:p w:rsidR="004871AC" w:rsidRPr="00AB11A1" w:rsidRDefault="004871AC" w:rsidP="004871AC">
      <w:pPr>
        <w:pStyle w:val="2"/>
        <w:rPr>
          <w:rtl/>
        </w:rPr>
      </w:pPr>
      <w:r>
        <w:rPr>
          <w:rFonts w:hint="cs"/>
          <w:rtl/>
        </w:rPr>
        <w:t>שני תיאורי הבריאה</w:t>
      </w:r>
    </w:p>
    <w:p w:rsidR="00EA7CC8" w:rsidRPr="00EA7CC8" w:rsidRDefault="00EB3073" w:rsidP="00EB3073">
      <w:pPr>
        <w:tabs>
          <w:tab w:val="right" w:pos="4620"/>
        </w:tabs>
        <w:autoSpaceDE/>
        <w:autoSpaceDN/>
        <w:spacing w:line="288" w:lineRule="exact"/>
        <w:rPr>
          <w:rFonts w:ascii="Arial" w:hAnsi="Arial"/>
          <w:sz w:val="24"/>
          <w:szCs w:val="24"/>
          <w:rtl/>
        </w:rPr>
      </w:pPr>
      <w:r>
        <w:rPr>
          <w:rFonts w:ascii="Arial" w:hAnsi="Arial" w:hint="cs"/>
          <w:sz w:val="24"/>
          <w:szCs w:val="24"/>
          <w:rtl/>
        </w:rPr>
        <w:t>מי ש</w:t>
      </w:r>
      <w:r w:rsidR="00EA7CC8" w:rsidRPr="00EA7CC8">
        <w:rPr>
          <w:rFonts w:ascii="Arial" w:hAnsi="Arial"/>
          <w:sz w:val="24"/>
          <w:szCs w:val="24"/>
          <w:rtl/>
        </w:rPr>
        <w:t xml:space="preserve">ער </w:t>
      </w:r>
      <w:r>
        <w:rPr>
          <w:rFonts w:ascii="Arial" w:hAnsi="Arial" w:hint="cs"/>
          <w:sz w:val="24"/>
          <w:szCs w:val="24"/>
          <w:rtl/>
        </w:rPr>
        <w:t xml:space="preserve">להבדל </w:t>
      </w:r>
      <w:r w:rsidR="00EA7CC8" w:rsidRPr="00EA7CC8">
        <w:rPr>
          <w:rFonts w:ascii="Arial" w:hAnsi="Arial"/>
          <w:sz w:val="24"/>
          <w:szCs w:val="24"/>
          <w:rtl/>
        </w:rPr>
        <w:t xml:space="preserve">זה </w:t>
      </w:r>
      <w:r>
        <w:rPr>
          <w:rFonts w:ascii="Arial" w:hAnsi="Arial" w:hint="cs"/>
          <w:sz w:val="24"/>
          <w:szCs w:val="24"/>
          <w:rtl/>
        </w:rPr>
        <w:t>ש</w:t>
      </w:r>
      <w:r>
        <w:rPr>
          <w:rFonts w:ascii="Arial" w:hAnsi="Arial"/>
          <w:sz w:val="24"/>
          <w:szCs w:val="24"/>
          <w:rtl/>
        </w:rPr>
        <w:t>בין עשרת הד</w:t>
      </w:r>
      <w:r>
        <w:rPr>
          <w:rFonts w:ascii="Arial" w:hAnsi="Arial" w:hint="cs"/>
          <w:sz w:val="24"/>
          <w:szCs w:val="24"/>
          <w:rtl/>
        </w:rPr>
        <w:t>י</w:t>
      </w:r>
      <w:r>
        <w:rPr>
          <w:rFonts w:ascii="Arial" w:hAnsi="Arial"/>
          <w:sz w:val="24"/>
          <w:szCs w:val="24"/>
          <w:rtl/>
        </w:rPr>
        <w:t xml:space="preserve">ברות </w:t>
      </w:r>
      <w:r>
        <w:rPr>
          <w:rFonts w:ascii="Arial" w:hAnsi="Arial" w:hint="cs"/>
          <w:sz w:val="24"/>
          <w:szCs w:val="24"/>
          <w:rtl/>
        </w:rPr>
        <w:t xml:space="preserve">בתיאור מעמד הר סיני לדיברות </w:t>
      </w:r>
      <w:r w:rsidR="00EA7CC8" w:rsidRPr="00EA7CC8">
        <w:rPr>
          <w:rFonts w:ascii="Arial" w:hAnsi="Arial"/>
          <w:sz w:val="24"/>
          <w:szCs w:val="24"/>
          <w:rtl/>
        </w:rPr>
        <w:t xml:space="preserve">שבפרשת קדושים, </w:t>
      </w:r>
      <w:r>
        <w:rPr>
          <w:rFonts w:ascii="Arial" w:hAnsi="Arial" w:hint="cs"/>
          <w:sz w:val="24"/>
          <w:szCs w:val="24"/>
          <w:rtl/>
        </w:rPr>
        <w:t>ייזכר אולי ב</w:t>
      </w:r>
      <w:r w:rsidR="00EA7CC8" w:rsidRPr="00EA7CC8">
        <w:rPr>
          <w:rFonts w:ascii="Arial" w:hAnsi="Arial"/>
          <w:sz w:val="24"/>
          <w:szCs w:val="24"/>
          <w:rtl/>
        </w:rPr>
        <w:t>פער שבין פרק א' לפרק ב' בפרשת בראשית. פרק א' נמצא תחת סדר ברור. לכל יום ניצבת החתימה שלו – "ויהי ערב ו</w:t>
      </w:r>
      <w:r>
        <w:rPr>
          <w:rFonts w:ascii="Arial" w:hAnsi="Arial"/>
          <w:sz w:val="24"/>
          <w:szCs w:val="24"/>
          <w:rtl/>
        </w:rPr>
        <w:t>יהי ב</w:t>
      </w:r>
      <w:r>
        <w:rPr>
          <w:rFonts w:ascii="Arial" w:hAnsi="Arial" w:hint="cs"/>
          <w:sz w:val="24"/>
          <w:szCs w:val="24"/>
          <w:rtl/>
        </w:rPr>
        <w:t>ו</w:t>
      </w:r>
      <w:r>
        <w:rPr>
          <w:rFonts w:ascii="Arial" w:hAnsi="Arial"/>
          <w:sz w:val="24"/>
          <w:szCs w:val="24"/>
          <w:rtl/>
        </w:rPr>
        <w:t xml:space="preserve">קר", </w:t>
      </w:r>
      <w:proofErr w:type="spellStart"/>
      <w:r>
        <w:rPr>
          <w:rFonts w:ascii="Arial" w:hAnsi="Arial"/>
          <w:sz w:val="24"/>
          <w:szCs w:val="24"/>
          <w:rtl/>
        </w:rPr>
        <w:t>ולמחרתו</w:t>
      </w:r>
      <w:proofErr w:type="spellEnd"/>
      <w:r>
        <w:rPr>
          <w:rFonts w:ascii="Arial" w:hAnsi="Arial"/>
          <w:sz w:val="24"/>
          <w:szCs w:val="24"/>
          <w:rtl/>
        </w:rPr>
        <w:t xml:space="preserve"> – "ויאמר א-ל</w:t>
      </w:r>
      <w:r w:rsidR="00EA7CC8" w:rsidRPr="00EA7CC8">
        <w:rPr>
          <w:rFonts w:ascii="Arial" w:hAnsi="Arial"/>
          <w:sz w:val="24"/>
          <w:szCs w:val="24"/>
          <w:rtl/>
        </w:rPr>
        <w:t>הים". יש להבהיר שגם כאן, איננו מבינים דבר מן התוכן. מי שחושב שהוא מבין את התיאור המופיע בפסוקים, לרוב אינו באמת מבין – אך לפחות הסדר והמבנה, ברורים הם.</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לעומת זאת, בפרק ב', מופיע אי-סדר מוחלט. בניגוד לפרק א' בו הצמחים נבראו לפני האדם, הרי שבפרק ב' מודגש:</w:t>
      </w:r>
    </w:p>
    <w:p w:rsidR="00EB3073"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וְכֹל שִׂיחַ הַשָּׂדֶה טֶרֶם יִהְיֶה בָאָרֶץ וְכָל עֵשֶׂב הַשָּׂדֶה טֶרֶם יִצְמָח כִּי לֹא הִמְטִיר </w:t>
      </w:r>
      <w:r>
        <w:rPr>
          <w:rFonts w:ascii="Arial" w:hAnsi="Arial" w:hint="cs"/>
          <w:sz w:val="24"/>
          <w:szCs w:val="24"/>
          <w:rtl/>
        </w:rPr>
        <w:t xml:space="preserve">ה' </w:t>
      </w:r>
      <w:r w:rsidR="00EA7CC8" w:rsidRPr="00EA7CC8">
        <w:rPr>
          <w:rFonts w:ascii="Arial" w:hAnsi="Arial"/>
          <w:sz w:val="24"/>
          <w:szCs w:val="24"/>
          <w:rtl/>
        </w:rPr>
        <w:t>אֱ</w:t>
      </w:r>
      <w:r>
        <w:rPr>
          <w:rFonts w:ascii="Arial" w:hAnsi="Arial" w:hint="cs"/>
          <w:sz w:val="24"/>
          <w:szCs w:val="24"/>
          <w:rtl/>
        </w:rPr>
        <w:t>-</w:t>
      </w:r>
      <w:r w:rsidR="00EA7CC8" w:rsidRPr="00EA7CC8">
        <w:rPr>
          <w:rFonts w:ascii="Arial" w:hAnsi="Arial"/>
          <w:sz w:val="24"/>
          <w:szCs w:val="24"/>
          <w:rtl/>
        </w:rPr>
        <w:t>לֹהִים עַל הָאָרֶץ וְאָ</w:t>
      </w:r>
      <w:r>
        <w:rPr>
          <w:rFonts w:ascii="Arial" w:hAnsi="Arial"/>
          <w:sz w:val="24"/>
          <w:szCs w:val="24"/>
          <w:rtl/>
        </w:rPr>
        <w:t>דָם אַיִן לַעֲבֹד אֶת הָאֲדָמָה</w:t>
      </w:r>
      <w:r>
        <w:rPr>
          <w:rFonts w:ascii="Arial" w:hAnsi="Arial" w:hint="cs"/>
          <w:sz w:val="24"/>
          <w:szCs w:val="24"/>
          <w:rtl/>
        </w:rPr>
        <w:t>"</w:t>
      </w:r>
    </w:p>
    <w:p w:rsidR="00EA7CC8" w:rsidRPr="00EA7CC8" w:rsidRDefault="00EB3073" w:rsidP="00EB3073">
      <w:pPr>
        <w:tabs>
          <w:tab w:val="right" w:pos="4620"/>
        </w:tabs>
        <w:autoSpaceDE/>
        <w:autoSpaceDN/>
        <w:spacing w:line="288" w:lineRule="exact"/>
        <w:ind w:left="720"/>
        <w:rPr>
          <w:rFonts w:ascii="Arial" w:hAnsi="Arial"/>
          <w:sz w:val="24"/>
          <w:szCs w:val="24"/>
          <w:rtl/>
        </w:rPr>
      </w:pPr>
      <w:r>
        <w:rPr>
          <w:rFonts w:ascii="Arial" w:hAnsi="Arial"/>
          <w:sz w:val="24"/>
          <w:szCs w:val="24"/>
          <w:rtl/>
        </w:rPr>
        <w:tab/>
      </w:r>
      <w:r w:rsidRPr="00EB3073">
        <w:rPr>
          <w:rFonts w:ascii="Arial" w:hAnsi="Arial" w:hint="cs"/>
          <w:szCs w:val="20"/>
          <w:rtl/>
        </w:rPr>
        <w:t>(</w:t>
      </w:r>
      <w:r>
        <w:rPr>
          <w:rFonts w:ascii="Arial" w:hAnsi="Arial" w:hint="cs"/>
          <w:szCs w:val="20"/>
          <w:rtl/>
        </w:rPr>
        <w:t>בראשית ב', ה</w:t>
      </w:r>
      <w:r w:rsidRPr="00EB3073">
        <w:rPr>
          <w:rFonts w:ascii="Arial" w:hAnsi="Arial" w:hint="cs"/>
          <w:szCs w:val="20"/>
          <w:rtl/>
        </w:rPr>
        <w:t>)</w:t>
      </w:r>
      <w:r>
        <w:rPr>
          <w:rFonts w:ascii="Arial" w:hAnsi="Arial" w:hint="cs"/>
          <w:sz w:val="24"/>
          <w:szCs w:val="24"/>
          <w:rtl/>
        </w:rPr>
        <w:t>.</w:t>
      </w:r>
    </w:p>
    <w:p w:rsidR="00EA7CC8" w:rsidRPr="00EA7CC8" w:rsidRDefault="00EA7CC8" w:rsidP="00EB3073">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יש כאן פער ברור </w:t>
      </w:r>
      <w:r w:rsidR="00EB3073">
        <w:rPr>
          <w:rFonts w:ascii="Arial" w:hAnsi="Arial"/>
          <w:sz w:val="24"/>
          <w:szCs w:val="24"/>
          <w:rtl/>
        </w:rPr>
        <w:t>–</w:t>
      </w:r>
      <w:r w:rsidR="00EB3073">
        <w:rPr>
          <w:rFonts w:ascii="Arial" w:hAnsi="Arial" w:hint="cs"/>
          <w:sz w:val="24"/>
          <w:szCs w:val="24"/>
          <w:rtl/>
        </w:rPr>
        <w:t xml:space="preserve"> היעדר ה</w:t>
      </w:r>
      <w:r w:rsidRPr="00EA7CC8">
        <w:rPr>
          <w:rFonts w:ascii="Arial" w:hAnsi="Arial"/>
          <w:sz w:val="24"/>
          <w:szCs w:val="24"/>
          <w:rtl/>
        </w:rPr>
        <w:t>סדר מופתי</w:t>
      </w:r>
      <w:r w:rsidR="00EB3073">
        <w:rPr>
          <w:rFonts w:ascii="Arial" w:hAnsi="Arial" w:hint="cs"/>
          <w:sz w:val="24"/>
          <w:szCs w:val="24"/>
          <w:rtl/>
        </w:rPr>
        <w:t xml:space="preserve"> שאנו רגילים אליו</w:t>
      </w:r>
      <w:r w:rsidRPr="00EA7CC8">
        <w:rPr>
          <w:rFonts w:ascii="Arial" w:hAnsi="Arial"/>
          <w:sz w:val="24"/>
          <w:szCs w:val="24"/>
          <w:rtl/>
        </w:rPr>
        <w:t xml:space="preserve">, </w:t>
      </w:r>
      <w:r w:rsidR="00EB3073">
        <w:rPr>
          <w:rFonts w:ascii="Arial" w:hAnsi="Arial" w:hint="cs"/>
          <w:sz w:val="24"/>
          <w:szCs w:val="24"/>
          <w:rtl/>
        </w:rPr>
        <w:t>ו</w:t>
      </w:r>
      <w:r w:rsidRPr="00EA7CC8">
        <w:rPr>
          <w:rFonts w:ascii="Arial" w:hAnsi="Arial"/>
          <w:sz w:val="24"/>
          <w:szCs w:val="24"/>
          <w:rtl/>
        </w:rPr>
        <w:t>חוסר ארגון בתוכן ובמבנה. מהי סיבתו של פער זה? מדוע נכתב הפרק השני בכזה אי-סדר?</w:t>
      </w:r>
    </w:p>
    <w:p w:rsidR="00EA7CC8" w:rsidRPr="00EA7CC8" w:rsidRDefault="00EA7CC8" w:rsidP="00EB3073">
      <w:pPr>
        <w:tabs>
          <w:tab w:val="right" w:pos="4620"/>
        </w:tabs>
        <w:autoSpaceDE/>
        <w:autoSpaceDN/>
        <w:spacing w:line="288" w:lineRule="exact"/>
        <w:rPr>
          <w:rFonts w:ascii="Arial" w:hAnsi="Arial"/>
          <w:sz w:val="24"/>
          <w:szCs w:val="24"/>
          <w:rtl/>
        </w:rPr>
      </w:pPr>
      <w:r w:rsidRPr="00EA7CC8">
        <w:rPr>
          <w:rFonts w:ascii="Arial" w:hAnsi="Arial"/>
          <w:sz w:val="24"/>
          <w:szCs w:val="24"/>
          <w:rtl/>
        </w:rPr>
        <w:t>התשובה לשאלה זו קשורה למיקומו של ה' בתיאור. בפרק א' ניצב ה' מעל הבריאה, ויוצר בריאה אחת לאחר חברתה. לעומת זאת, בפרק ב' – הקב"ה נמצא בתוך הגן! הוא מתהלך בתוכו:</w:t>
      </w:r>
    </w:p>
    <w:p w:rsidR="00EA7CC8" w:rsidRPr="00EA7CC8"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וַיִּשְׁמְעוּ אֶת קוֹל </w:t>
      </w:r>
      <w:r>
        <w:rPr>
          <w:rFonts w:ascii="Arial" w:hAnsi="Arial" w:hint="cs"/>
          <w:sz w:val="24"/>
          <w:szCs w:val="24"/>
          <w:rtl/>
        </w:rPr>
        <w:t xml:space="preserve">ה' </w:t>
      </w:r>
      <w:r w:rsidR="00EA7CC8" w:rsidRPr="00EA7CC8">
        <w:rPr>
          <w:rFonts w:ascii="Arial" w:hAnsi="Arial"/>
          <w:sz w:val="24"/>
          <w:szCs w:val="24"/>
          <w:rtl/>
        </w:rPr>
        <w:t>אֱ</w:t>
      </w:r>
      <w:r>
        <w:rPr>
          <w:rFonts w:ascii="Arial" w:hAnsi="Arial" w:hint="cs"/>
          <w:sz w:val="24"/>
          <w:szCs w:val="24"/>
          <w:rtl/>
        </w:rPr>
        <w:t>-</w:t>
      </w:r>
      <w:r w:rsidR="00EA7CC8" w:rsidRPr="00EA7CC8">
        <w:rPr>
          <w:rFonts w:ascii="Arial" w:hAnsi="Arial"/>
          <w:sz w:val="24"/>
          <w:szCs w:val="24"/>
          <w:rtl/>
        </w:rPr>
        <w:t xml:space="preserve">לֹהִים מִתְהַלֵּךְ בַּגָּן לְרוּחַ הַיּוֹם וַיִּתְחַבֵּא הָאָדָם וְאִשְׁתּוֹ מִפְּנֵי </w:t>
      </w:r>
      <w:r>
        <w:rPr>
          <w:rFonts w:ascii="Arial" w:hAnsi="Arial" w:hint="cs"/>
          <w:sz w:val="24"/>
          <w:szCs w:val="24"/>
          <w:rtl/>
        </w:rPr>
        <w:t xml:space="preserve">ה' </w:t>
      </w:r>
      <w:r w:rsidR="00EA7CC8" w:rsidRPr="00EA7CC8">
        <w:rPr>
          <w:rFonts w:ascii="Arial" w:hAnsi="Arial"/>
          <w:sz w:val="24"/>
          <w:szCs w:val="24"/>
          <w:rtl/>
        </w:rPr>
        <w:t>אֱ</w:t>
      </w:r>
      <w:r>
        <w:rPr>
          <w:rFonts w:ascii="Arial" w:hAnsi="Arial" w:hint="cs"/>
          <w:sz w:val="24"/>
          <w:szCs w:val="24"/>
          <w:rtl/>
        </w:rPr>
        <w:t>-</w:t>
      </w:r>
      <w:r w:rsidR="00EA7CC8" w:rsidRPr="00EA7CC8">
        <w:rPr>
          <w:rFonts w:ascii="Arial" w:hAnsi="Arial"/>
          <w:sz w:val="24"/>
          <w:szCs w:val="24"/>
          <w:rtl/>
        </w:rPr>
        <w:t>לֹהִים בְּתוֹךְ עֵץ הַגָּן</w:t>
      </w:r>
      <w:r>
        <w:rPr>
          <w:rFonts w:ascii="Arial" w:hAnsi="Arial" w:hint="cs"/>
          <w:sz w:val="24"/>
          <w:szCs w:val="24"/>
          <w:rtl/>
        </w:rPr>
        <w:t>"</w:t>
      </w:r>
      <w:r>
        <w:rPr>
          <w:rFonts w:ascii="Arial" w:hAnsi="Arial"/>
          <w:sz w:val="24"/>
          <w:szCs w:val="24"/>
          <w:rtl/>
        </w:rPr>
        <w:tab/>
      </w:r>
      <w:r>
        <w:rPr>
          <w:rFonts w:ascii="Arial" w:hAnsi="Arial" w:hint="cs"/>
          <w:szCs w:val="20"/>
          <w:rtl/>
        </w:rPr>
        <w:t>(בראשית ג', ח)</w:t>
      </w:r>
      <w:r>
        <w:rPr>
          <w:rFonts w:ascii="Arial" w:hAnsi="Arial" w:hint="cs"/>
          <w:sz w:val="24"/>
          <w:szCs w:val="24"/>
          <w:rtl/>
        </w:rPr>
        <w:t>.</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נוכחותו של הקב"ה בתוך הגן, היא זו שיוצרת את אותה תחושה של ערפול, של אי בהיר</w:t>
      </w:r>
      <w:r w:rsidR="00EB3073">
        <w:rPr>
          <w:rFonts w:ascii="Arial" w:hAnsi="Arial"/>
          <w:sz w:val="24"/>
          <w:szCs w:val="24"/>
          <w:rtl/>
        </w:rPr>
        <w:t xml:space="preserve">ות. למעשה, זהו גם </w:t>
      </w:r>
      <w:r w:rsidR="00EB3073">
        <w:rPr>
          <w:rFonts w:ascii="Arial" w:hAnsi="Arial"/>
          <w:sz w:val="24"/>
          <w:szCs w:val="24"/>
          <w:rtl/>
        </w:rPr>
        <w:t>הפער שבין עשר</w:t>
      </w:r>
      <w:r w:rsidR="00EB3073">
        <w:rPr>
          <w:rFonts w:ascii="Arial" w:hAnsi="Arial" w:hint="cs"/>
          <w:sz w:val="24"/>
          <w:szCs w:val="24"/>
          <w:rtl/>
        </w:rPr>
        <w:t>ת</w:t>
      </w:r>
      <w:r w:rsidRPr="00EA7CC8">
        <w:rPr>
          <w:rFonts w:ascii="Arial" w:hAnsi="Arial"/>
          <w:sz w:val="24"/>
          <w:szCs w:val="24"/>
          <w:rtl/>
        </w:rPr>
        <w:t xml:space="preserve"> הד</w:t>
      </w:r>
      <w:r w:rsidR="00EB3073">
        <w:rPr>
          <w:rFonts w:ascii="Arial" w:hAnsi="Arial" w:hint="cs"/>
          <w:sz w:val="24"/>
          <w:szCs w:val="24"/>
          <w:rtl/>
        </w:rPr>
        <w:t>י</w:t>
      </w:r>
      <w:r w:rsidRPr="00EA7CC8">
        <w:rPr>
          <w:rFonts w:ascii="Arial" w:hAnsi="Arial"/>
          <w:sz w:val="24"/>
          <w:szCs w:val="24"/>
          <w:rtl/>
        </w:rPr>
        <w:t>ברות שביתרו לע</w:t>
      </w:r>
      <w:r w:rsidR="00EB3073">
        <w:rPr>
          <w:rFonts w:ascii="Arial" w:hAnsi="Arial"/>
          <w:sz w:val="24"/>
          <w:szCs w:val="24"/>
          <w:rtl/>
        </w:rPr>
        <w:t>ומת עשר</w:t>
      </w:r>
      <w:r w:rsidR="00EB3073">
        <w:rPr>
          <w:rFonts w:ascii="Arial" w:hAnsi="Arial" w:hint="cs"/>
          <w:sz w:val="24"/>
          <w:szCs w:val="24"/>
          <w:rtl/>
        </w:rPr>
        <w:t>ת</w:t>
      </w:r>
      <w:r w:rsidRPr="00EA7CC8">
        <w:rPr>
          <w:rFonts w:ascii="Arial" w:hAnsi="Arial"/>
          <w:sz w:val="24"/>
          <w:szCs w:val="24"/>
          <w:rtl/>
        </w:rPr>
        <w:t xml:space="preserve"> הד</w:t>
      </w:r>
      <w:r w:rsidR="00EB3073">
        <w:rPr>
          <w:rFonts w:ascii="Arial" w:hAnsi="Arial" w:hint="cs"/>
          <w:sz w:val="24"/>
          <w:szCs w:val="24"/>
          <w:rtl/>
        </w:rPr>
        <w:t>י</w:t>
      </w:r>
      <w:r w:rsidRPr="00EA7CC8">
        <w:rPr>
          <w:rFonts w:ascii="Arial" w:hAnsi="Arial"/>
          <w:sz w:val="24"/>
          <w:szCs w:val="24"/>
          <w:rtl/>
        </w:rPr>
        <w:t>ברות שבקדושים. ביתרו, ה' אינו מוזכר. הוא מופיע רק בתחילת הדברות, עם הכרזה מרוחקת – "אנכי ה' א-</w:t>
      </w:r>
      <w:proofErr w:type="spellStart"/>
      <w:r w:rsidRPr="00EA7CC8">
        <w:rPr>
          <w:rFonts w:ascii="Arial" w:hAnsi="Arial"/>
          <w:sz w:val="24"/>
          <w:szCs w:val="24"/>
          <w:rtl/>
        </w:rPr>
        <w:t>לוהיך</w:t>
      </w:r>
      <w:proofErr w:type="spellEnd"/>
      <w:r w:rsidRPr="00EA7CC8">
        <w:rPr>
          <w:rFonts w:ascii="Arial" w:hAnsi="Arial"/>
          <w:sz w:val="24"/>
          <w:szCs w:val="24"/>
          <w:rtl/>
        </w:rPr>
        <w:t>".</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לעומת זאת, בפרשת קדושים, ה' נמצא בקרב העם. בקרב עדת בני ישראל. כאן, רבים וודאי שמו לב למוטיב החוזר ומופיע בסיומן של מצוות רבות בפרשיה: </w:t>
      </w:r>
    </w:p>
    <w:p w:rsidR="00EB3073"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אִישׁ אִמּוֹ וְאָבִיו תִּירָאוּ וְאֶת שַׁבְּתֹתַי תִּשׁ</w:t>
      </w:r>
      <w:r>
        <w:rPr>
          <w:rFonts w:ascii="Arial" w:hAnsi="Arial"/>
          <w:sz w:val="24"/>
          <w:szCs w:val="24"/>
          <w:rtl/>
        </w:rPr>
        <w:t xml:space="preserve">ְמֹרוּ אֲנִי </w:t>
      </w:r>
      <w:r>
        <w:rPr>
          <w:rFonts w:ascii="Arial" w:hAnsi="Arial" w:hint="cs"/>
          <w:sz w:val="24"/>
          <w:szCs w:val="24"/>
          <w:rtl/>
        </w:rPr>
        <w:t xml:space="preserve">ה' </w:t>
      </w:r>
      <w:proofErr w:type="spellStart"/>
      <w:r>
        <w:rPr>
          <w:rFonts w:ascii="Arial" w:hAnsi="Arial"/>
          <w:sz w:val="24"/>
          <w:szCs w:val="24"/>
          <w:rtl/>
        </w:rPr>
        <w:t>אֱ</w:t>
      </w:r>
      <w:r>
        <w:rPr>
          <w:rFonts w:ascii="Arial" w:hAnsi="Arial" w:hint="cs"/>
          <w:sz w:val="24"/>
          <w:szCs w:val="24"/>
          <w:rtl/>
        </w:rPr>
        <w:t>-</w:t>
      </w:r>
      <w:r>
        <w:rPr>
          <w:rFonts w:ascii="Arial" w:hAnsi="Arial"/>
          <w:sz w:val="24"/>
          <w:szCs w:val="24"/>
          <w:rtl/>
        </w:rPr>
        <w:t>לֹהֵיכֶם</w:t>
      </w:r>
      <w:proofErr w:type="spellEnd"/>
      <w:r>
        <w:rPr>
          <w:rFonts w:ascii="Arial" w:hAnsi="Arial" w:hint="cs"/>
          <w:sz w:val="24"/>
          <w:szCs w:val="24"/>
          <w:rtl/>
        </w:rPr>
        <w:t xml:space="preserve">... </w:t>
      </w:r>
    </w:p>
    <w:p w:rsidR="00EB3073"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וְכַרְמְךָ לֹא תְעוֹלֵל וּפֶרֶט כַּרְמְךָ לֹא תְלַקֵּט לֶעָנִי וְלַגֵּר </w:t>
      </w:r>
      <w:proofErr w:type="spellStart"/>
      <w:r w:rsidR="00EA7CC8" w:rsidRPr="00EA7CC8">
        <w:rPr>
          <w:rFonts w:ascii="Arial" w:hAnsi="Arial"/>
          <w:sz w:val="24"/>
          <w:szCs w:val="24"/>
          <w:rtl/>
        </w:rPr>
        <w:t>תַּעֲזֹב</w:t>
      </w:r>
      <w:proofErr w:type="spellEnd"/>
      <w:r>
        <w:rPr>
          <w:rFonts w:ascii="Arial" w:hAnsi="Arial"/>
          <w:sz w:val="24"/>
          <w:szCs w:val="24"/>
          <w:rtl/>
        </w:rPr>
        <w:t xml:space="preserve"> אֹתָם אֲנִי </w:t>
      </w:r>
      <w:r>
        <w:rPr>
          <w:rFonts w:ascii="Arial" w:hAnsi="Arial" w:hint="cs"/>
          <w:sz w:val="24"/>
          <w:szCs w:val="24"/>
          <w:rtl/>
        </w:rPr>
        <w:t xml:space="preserve">ה' </w:t>
      </w:r>
      <w:proofErr w:type="spellStart"/>
      <w:r>
        <w:rPr>
          <w:rFonts w:ascii="Arial" w:hAnsi="Arial"/>
          <w:sz w:val="24"/>
          <w:szCs w:val="24"/>
          <w:rtl/>
        </w:rPr>
        <w:t>אֱ</w:t>
      </w:r>
      <w:r>
        <w:rPr>
          <w:rFonts w:ascii="Arial" w:hAnsi="Arial" w:hint="cs"/>
          <w:sz w:val="24"/>
          <w:szCs w:val="24"/>
          <w:rtl/>
        </w:rPr>
        <w:t>-</w:t>
      </w:r>
      <w:r>
        <w:rPr>
          <w:rFonts w:ascii="Arial" w:hAnsi="Arial"/>
          <w:sz w:val="24"/>
          <w:szCs w:val="24"/>
          <w:rtl/>
        </w:rPr>
        <w:t>לֹהֵיכֶם</w:t>
      </w:r>
      <w:proofErr w:type="spellEnd"/>
      <w:r>
        <w:rPr>
          <w:rFonts w:ascii="Arial" w:hAnsi="Arial" w:hint="cs"/>
          <w:sz w:val="24"/>
          <w:szCs w:val="24"/>
          <w:rtl/>
        </w:rPr>
        <w:t xml:space="preserve">... </w:t>
      </w:r>
    </w:p>
    <w:p w:rsidR="00EA7CC8" w:rsidRPr="00EA7CC8"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וְלֹא תִשָּׁבְעוּ בִשְׁמִי לַשָּׁקֶר </w:t>
      </w:r>
      <w:proofErr w:type="spellStart"/>
      <w:r w:rsidR="00EA7CC8" w:rsidRPr="00EA7CC8">
        <w:rPr>
          <w:rFonts w:ascii="Arial" w:hAnsi="Arial"/>
          <w:sz w:val="24"/>
          <w:szCs w:val="24"/>
          <w:rtl/>
        </w:rPr>
        <w:t>וְחִלַּלְת</w:t>
      </w:r>
      <w:proofErr w:type="spellEnd"/>
      <w:r w:rsidR="00EA7CC8" w:rsidRPr="00EA7CC8">
        <w:rPr>
          <w:rFonts w:ascii="Arial" w:hAnsi="Arial"/>
          <w:sz w:val="24"/>
          <w:szCs w:val="24"/>
          <w:rtl/>
        </w:rPr>
        <w:t>ָּ א</w:t>
      </w:r>
      <w:r>
        <w:rPr>
          <w:rFonts w:ascii="Arial" w:hAnsi="Arial"/>
          <w:sz w:val="24"/>
          <w:szCs w:val="24"/>
          <w:rtl/>
        </w:rPr>
        <w:t xml:space="preserve">ֶת שֵׁם </w:t>
      </w:r>
      <w:proofErr w:type="spellStart"/>
      <w:r>
        <w:rPr>
          <w:rFonts w:ascii="Arial" w:hAnsi="Arial"/>
          <w:sz w:val="24"/>
          <w:szCs w:val="24"/>
          <w:rtl/>
        </w:rPr>
        <w:t>אֱלֹהֶיך</w:t>
      </w:r>
      <w:proofErr w:type="spellEnd"/>
      <w:r>
        <w:rPr>
          <w:rFonts w:ascii="Arial" w:hAnsi="Arial"/>
          <w:sz w:val="24"/>
          <w:szCs w:val="24"/>
          <w:rtl/>
        </w:rPr>
        <w:t xml:space="preserve">ָ אֲנִי </w:t>
      </w:r>
      <w:r>
        <w:rPr>
          <w:rFonts w:ascii="Arial" w:hAnsi="Arial" w:hint="cs"/>
          <w:sz w:val="24"/>
          <w:szCs w:val="24"/>
          <w:rtl/>
        </w:rPr>
        <w:t>ה'...</w:t>
      </w:r>
    </w:p>
    <w:p w:rsidR="00EA7CC8" w:rsidRPr="00EA7CC8" w:rsidRDefault="00EB3073" w:rsidP="00EB3073">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 xml:space="preserve">לֹא </w:t>
      </w:r>
      <w:proofErr w:type="spellStart"/>
      <w:r w:rsidR="00EA7CC8" w:rsidRPr="00EA7CC8">
        <w:rPr>
          <w:rFonts w:ascii="Arial" w:hAnsi="Arial"/>
          <w:sz w:val="24"/>
          <w:szCs w:val="24"/>
          <w:rtl/>
        </w:rPr>
        <w:t>תִקֹּם</w:t>
      </w:r>
      <w:proofErr w:type="spellEnd"/>
      <w:r w:rsidR="00EA7CC8" w:rsidRPr="00EA7CC8">
        <w:rPr>
          <w:rFonts w:ascii="Arial" w:hAnsi="Arial"/>
          <w:sz w:val="24"/>
          <w:szCs w:val="24"/>
          <w:rtl/>
        </w:rPr>
        <w:t xml:space="preserve"> וְלֹא </w:t>
      </w:r>
      <w:proofErr w:type="spellStart"/>
      <w:r w:rsidR="00EA7CC8" w:rsidRPr="00EA7CC8">
        <w:rPr>
          <w:rFonts w:ascii="Arial" w:hAnsi="Arial"/>
          <w:sz w:val="24"/>
          <w:szCs w:val="24"/>
          <w:rtl/>
        </w:rPr>
        <w:t>תִטֹּר</w:t>
      </w:r>
      <w:proofErr w:type="spellEnd"/>
      <w:r w:rsidR="00EA7CC8" w:rsidRPr="00EA7CC8">
        <w:rPr>
          <w:rFonts w:ascii="Arial" w:hAnsi="Arial"/>
          <w:sz w:val="24"/>
          <w:szCs w:val="24"/>
          <w:rtl/>
        </w:rPr>
        <w:t xml:space="preserve"> אֶת בְּנֵי עַמֶּךָ וְאָהַבְתָּ לְרֵעֲךָ כָּמוֹךָ אֲנִי </w:t>
      </w:r>
      <w:r>
        <w:rPr>
          <w:rFonts w:ascii="Arial" w:hAnsi="Arial" w:hint="cs"/>
          <w:sz w:val="24"/>
          <w:szCs w:val="24"/>
          <w:rtl/>
        </w:rPr>
        <w:t>ה'".</w:t>
      </w:r>
    </w:p>
    <w:p w:rsidR="00EA7CC8" w:rsidRPr="00EA7CC8" w:rsidRDefault="00EA7CC8" w:rsidP="004871AC">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פסוקים אלו – ועוד רבים אחרים. ה' נמצא בתוך כל המצווה האלו, ולמעשה – בתוך החיים. בין "לא תלך רכיל בעמך", </w:t>
      </w:r>
      <w:r w:rsidR="004871AC">
        <w:rPr>
          <w:rFonts w:ascii="Arial" w:hAnsi="Arial" w:hint="cs"/>
          <w:sz w:val="24"/>
          <w:szCs w:val="24"/>
          <w:rtl/>
        </w:rPr>
        <w:t>ל</w:t>
      </w:r>
      <w:r w:rsidRPr="00EA7CC8">
        <w:rPr>
          <w:rFonts w:ascii="Arial" w:hAnsi="Arial"/>
          <w:sz w:val="24"/>
          <w:szCs w:val="24"/>
          <w:rtl/>
        </w:rPr>
        <w:t>"את שבתותי תשמרו". זוהי ממלכת כ</w:t>
      </w:r>
      <w:r w:rsidR="004871AC">
        <w:rPr>
          <w:rFonts w:ascii="Arial" w:hAnsi="Arial" w:hint="cs"/>
          <w:sz w:val="24"/>
          <w:szCs w:val="24"/>
          <w:rtl/>
        </w:rPr>
        <w:t>ו</w:t>
      </w:r>
      <w:r w:rsidRPr="00EA7CC8">
        <w:rPr>
          <w:rFonts w:ascii="Arial" w:hAnsi="Arial"/>
          <w:sz w:val="24"/>
          <w:szCs w:val="24"/>
          <w:rtl/>
        </w:rPr>
        <w:t xml:space="preserve">הנים, זהו גוי קדוש. </w:t>
      </w:r>
    </w:p>
    <w:p w:rsidR="004871AC" w:rsidRPr="00F93CCE" w:rsidRDefault="004871AC" w:rsidP="004871AC">
      <w:pPr>
        <w:pStyle w:val="2"/>
        <w:jc w:val="both"/>
        <w:rPr>
          <w:rFonts w:cs="Narkisim"/>
          <w:b w:val="0"/>
          <w:bCs w:val="0"/>
          <w:szCs w:val="24"/>
          <w:rtl/>
        </w:rPr>
      </w:pPr>
    </w:p>
    <w:p w:rsidR="004871AC" w:rsidRPr="00AB11A1" w:rsidRDefault="004871AC" w:rsidP="004871AC">
      <w:pPr>
        <w:pStyle w:val="2"/>
        <w:rPr>
          <w:rtl/>
        </w:rPr>
      </w:pPr>
      <w:r>
        <w:rPr>
          <w:rFonts w:hint="cs"/>
          <w:rtl/>
        </w:rPr>
        <w:t xml:space="preserve">קדושים תהיו </w:t>
      </w:r>
      <w:r>
        <w:rPr>
          <w:rtl/>
        </w:rPr>
        <w:t>–</w:t>
      </w:r>
      <w:r>
        <w:rPr>
          <w:rFonts w:hint="cs"/>
          <w:rtl/>
        </w:rPr>
        <w:t xml:space="preserve"> גם בחיי </w:t>
      </w:r>
      <w:proofErr w:type="spellStart"/>
      <w:r>
        <w:rPr>
          <w:rFonts w:hint="cs"/>
          <w:rtl/>
        </w:rPr>
        <w:t>הישראל</w:t>
      </w:r>
      <w:proofErr w:type="spellEnd"/>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כיצד ניתן להיות אותו "גוי קדוש"? כיצד מגיעים לרמה של "קדושים תהיו"? כמובן, אותו כהן הפועל בבית המקדש, חי חיי קדושה. אולם, אנו מדברים כאן על כלל העדה! כיצד יכולים כל ישראל, איש איש במקומו ובמצבו, לחיות חיי קדושה?</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הדברים כאן קשורים באופן בו אדם חי את חייו. יכול אדם לקום למניין בבוקר, לצאת לפ</w:t>
      </w:r>
      <w:r w:rsidR="004871AC">
        <w:rPr>
          <w:rFonts w:ascii="Arial" w:hAnsi="Arial" w:hint="cs"/>
          <w:sz w:val="24"/>
          <w:szCs w:val="24"/>
          <w:rtl/>
        </w:rPr>
        <w:t>ו</w:t>
      </w:r>
      <w:r w:rsidRPr="00EA7CC8">
        <w:rPr>
          <w:rFonts w:ascii="Arial" w:hAnsi="Arial"/>
          <w:sz w:val="24"/>
          <w:szCs w:val="24"/>
          <w:rtl/>
        </w:rPr>
        <w:t xml:space="preserve">עלו ולעבודתו, להתפלל מנחה ולשמוע הלכה יומית לאחריה, ובסוף היום לשמוע שיעור נוסף לפני ערבית. חייו של אותו אדם, הנמצא במצב אופטימאלי וחריג, גדושים בזמן המוקדש לעבודת ה'. אולם, הדבר עדיין לא מבטיח את היותו קדוש. הדבר לא מגדיר את התודעה </w:t>
      </w:r>
      <w:r w:rsidR="004871AC">
        <w:rPr>
          <w:rFonts w:ascii="Arial" w:hAnsi="Arial" w:hint="cs"/>
          <w:sz w:val="24"/>
          <w:szCs w:val="24"/>
          <w:rtl/>
        </w:rPr>
        <w:t>ש</w:t>
      </w:r>
      <w:r w:rsidRPr="00EA7CC8">
        <w:rPr>
          <w:rFonts w:ascii="Arial" w:hAnsi="Arial"/>
          <w:sz w:val="24"/>
          <w:szCs w:val="24"/>
          <w:rtl/>
        </w:rPr>
        <w:t>בה הוא חי את חייו.</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יכול אדם זה להרגיש כי הוא עובד את ה' שלוש שעות תמימות ביום, ואת שאר מרצו וזמנו – משקיע הוא לעבודתו. את אותן עשר שעות ביום, הוא מקדיש למעסיק שלו. מציאות זו, אינה הרצויה.</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על האדם לחיות במודעות ובתודעה מתמדת של היותו עובד ה'. גם בזמן בו הוא עוסק במחשבים, ברפואה או בעריכת דין – הרי הוא עובד ה'. לא עשר שעות שהוא מקדיש למעסיק – אלא 24 שעות, השייכות כולן לבורא עולם. זהו "בכל דרכיך </w:t>
      </w:r>
      <w:proofErr w:type="spellStart"/>
      <w:r w:rsidRPr="00EA7CC8">
        <w:rPr>
          <w:rFonts w:ascii="Arial" w:hAnsi="Arial"/>
          <w:sz w:val="24"/>
          <w:szCs w:val="24"/>
          <w:rtl/>
        </w:rPr>
        <w:t>דעהו</w:t>
      </w:r>
      <w:proofErr w:type="spellEnd"/>
      <w:r w:rsidRPr="00EA7CC8">
        <w:rPr>
          <w:rFonts w:ascii="Arial" w:hAnsi="Arial"/>
          <w:sz w:val="24"/>
          <w:szCs w:val="24"/>
          <w:rtl/>
        </w:rPr>
        <w:t>", כך ניתן להגיע לכדי "קדושים תהיו".</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lastRenderedPageBreak/>
        <w:t>זוהי הסיבה שהרמב"ן מגיע ומדבר על הבעייתיות של נבל ברשות התורה. כאמור, ניתן לפעול לחלוטין על פי האמור בספר, ועדיין לא להגיע לאותה רמה של קדושה אותה דורשת התורה מאתנו. אותו צו מרשים, דרמטי – "קדושים תהיו", לא ייושם על ידו. לא כל התנהגותו של האדם מופיעה בד' אמותיה של ההלכה. על האדם להקדיש את מרצו וזמנו, את כוחותיו ותודעתו – לעבודתו יתברך.</w:t>
      </w:r>
    </w:p>
    <w:p w:rsidR="004871AC"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בחומש ויקרא, מבהירה התורה שתי מגמות סותרות: האחת, של הגדרה ותיחום של הקודש. רק הכ</w:t>
      </w:r>
      <w:r w:rsidR="004871AC">
        <w:rPr>
          <w:rFonts w:ascii="Arial" w:hAnsi="Arial" w:hint="cs"/>
          <w:sz w:val="24"/>
          <w:szCs w:val="24"/>
          <w:rtl/>
        </w:rPr>
        <w:t>ו</w:t>
      </w:r>
      <w:r w:rsidRPr="00EA7CC8">
        <w:rPr>
          <w:rFonts w:ascii="Arial" w:hAnsi="Arial"/>
          <w:sz w:val="24"/>
          <w:szCs w:val="24"/>
          <w:rtl/>
        </w:rPr>
        <w:t xml:space="preserve">הנים, רק בבית המקדש, רק בטהרה. כאן מופיעים אותם דינים מדויקים ומפורטים, הבאים לתאר במדויק את הלכותיו של שבט הכוהנים. </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במקביל למגמה זו, עומד חציו השני של הספר – ומרחיב את מושג הקדושה על פני כל המרחבים. כל ממלכת הכ</w:t>
      </w:r>
      <w:r w:rsidR="004871AC">
        <w:rPr>
          <w:rFonts w:ascii="Arial" w:hAnsi="Arial" w:hint="cs"/>
          <w:sz w:val="24"/>
          <w:szCs w:val="24"/>
          <w:rtl/>
        </w:rPr>
        <w:t>ו</w:t>
      </w:r>
      <w:r w:rsidRPr="00EA7CC8">
        <w:rPr>
          <w:rFonts w:ascii="Arial" w:hAnsi="Arial"/>
          <w:sz w:val="24"/>
          <w:szCs w:val="24"/>
          <w:rtl/>
        </w:rPr>
        <w:t>הנים, ובכל תחומי החיים. כאן מופיעות מצוות הנוגעות לחיי היום-יום של האדם, אשר אינו נמצא תמיד בעולם הקדושה המובהק.</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תחום זה, מטרה זו של "וכל מעשיך יהיו לשם שמים", ניתן תמיד לשיפור. תמיד ניתן לשאוף יותר רחוק, להיות יותר מקודש. כאן יש חשיבות להבהיר נקודה נוספת.</w:t>
      </w:r>
    </w:p>
    <w:p w:rsidR="00EA7CC8" w:rsidRPr="00EA7CC8" w:rsidRDefault="00EA7CC8" w:rsidP="004871AC">
      <w:pPr>
        <w:tabs>
          <w:tab w:val="right" w:pos="4620"/>
        </w:tabs>
        <w:autoSpaceDE/>
        <w:autoSpaceDN/>
        <w:spacing w:line="288" w:lineRule="exact"/>
        <w:rPr>
          <w:rFonts w:ascii="Arial" w:hAnsi="Arial"/>
          <w:sz w:val="24"/>
          <w:szCs w:val="24"/>
          <w:rtl/>
        </w:rPr>
      </w:pPr>
      <w:r w:rsidRPr="00EA7CC8">
        <w:rPr>
          <w:rFonts w:ascii="Arial" w:hAnsi="Arial"/>
          <w:sz w:val="24"/>
          <w:szCs w:val="24"/>
          <w:rtl/>
        </w:rPr>
        <w:t xml:space="preserve">הרב קוק </w:t>
      </w:r>
      <w:r w:rsidR="004871AC">
        <w:rPr>
          <w:rFonts w:ascii="Arial" w:hAnsi="Arial"/>
          <w:szCs w:val="20"/>
          <w:rtl/>
        </w:rPr>
        <w:t>(</w:t>
      </w:r>
      <w:r w:rsidR="004871AC">
        <w:rPr>
          <w:rFonts w:ascii="Arial" w:hAnsi="Arial" w:hint="cs"/>
          <w:szCs w:val="20"/>
          <w:rtl/>
        </w:rPr>
        <w:t>עין אי"ה חלק ב</w:t>
      </w:r>
      <w:r w:rsidRPr="004871AC">
        <w:rPr>
          <w:rFonts w:ascii="Arial" w:hAnsi="Arial"/>
          <w:szCs w:val="20"/>
          <w:rtl/>
        </w:rPr>
        <w:t xml:space="preserve">, </w:t>
      </w:r>
      <w:r w:rsidR="004871AC">
        <w:rPr>
          <w:rFonts w:ascii="Arial" w:hAnsi="Arial" w:hint="cs"/>
          <w:szCs w:val="20"/>
          <w:rtl/>
        </w:rPr>
        <w:t xml:space="preserve">מעשר שני </w:t>
      </w:r>
      <w:r w:rsidRPr="004871AC">
        <w:rPr>
          <w:rFonts w:ascii="Arial" w:hAnsi="Arial"/>
          <w:szCs w:val="20"/>
          <w:rtl/>
        </w:rPr>
        <w:t>טו)</w:t>
      </w:r>
      <w:r w:rsidRPr="00EA7CC8">
        <w:rPr>
          <w:rFonts w:ascii="Arial" w:hAnsi="Arial"/>
          <w:sz w:val="24"/>
          <w:szCs w:val="24"/>
          <w:rtl/>
        </w:rPr>
        <w:t xml:space="preserve"> היה מודע לכך שתחושה של שיפור מתמיד, של 'תמיד אפשר יותר', יכולה להביא את האדם לכדי ייאוש. העובדה שאדם מנסה תמיד ללכת רחוק יותר, ולעולם לא נעצר בכדי להביט אחורה, ולהיות מרוצה מכברת הדרך שעבר – היא תחושה קטלניות ביותר, שיכולה להביא את האדם עד לכדי חוסר עשייה מוחלט.</w:t>
      </w:r>
    </w:p>
    <w:p w:rsidR="00EA7CC8" w:rsidRPr="00EA7CC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כאן מציע הרב קוק ליהודי לעצור מדי פעם את רצף חייו, לעצור את התקדמותו אחת לשלוש שנים – ולהביט אחורה. להיות שמח במעשה ידיו, ובמקום אליו הגיע. יתכן שהיום, כשאנשים נוטים אף יותר לשקוע במרה שחורה – יש עניין לעצור אפילו יותר. אגב, גם עם כיוון זה יש להיזהר, שכן הוא עלול להגיע לגאווה – והרב קוק אכן היה מודע לכך.</w:t>
      </w:r>
    </w:p>
    <w:p w:rsidR="00EA7CC8" w:rsidRPr="00EA7CC8" w:rsidRDefault="00EA7CC8" w:rsidP="004871AC">
      <w:pPr>
        <w:tabs>
          <w:tab w:val="right" w:pos="4620"/>
        </w:tabs>
        <w:autoSpaceDE/>
        <w:autoSpaceDN/>
        <w:spacing w:line="288" w:lineRule="exact"/>
        <w:rPr>
          <w:rFonts w:ascii="Arial" w:hAnsi="Arial"/>
          <w:sz w:val="24"/>
          <w:szCs w:val="24"/>
          <w:rtl/>
        </w:rPr>
      </w:pPr>
      <w:r w:rsidRPr="00EA7CC8">
        <w:rPr>
          <w:rFonts w:ascii="Arial" w:hAnsi="Arial"/>
          <w:sz w:val="24"/>
          <w:szCs w:val="24"/>
          <w:rtl/>
        </w:rPr>
        <w:t>שילוב זה של אותה שאיפה מתמדת, לצד שמחה וסיפוק מן העבר – הוא זה שיכול להוביל לאותה קדושה העומדת במוקדה של פרשת קדושים. למן פתיחתה של הפרשה – "קדושים תה</w:t>
      </w:r>
      <w:r w:rsidR="004871AC">
        <w:rPr>
          <w:rFonts w:ascii="Arial" w:hAnsi="Arial"/>
          <w:sz w:val="24"/>
          <w:szCs w:val="24"/>
          <w:rtl/>
        </w:rPr>
        <w:t>יו", ועד לסופה של הפרשה, המתמקד</w:t>
      </w:r>
      <w:r w:rsidRPr="00EA7CC8">
        <w:rPr>
          <w:rFonts w:ascii="Arial" w:hAnsi="Arial"/>
          <w:sz w:val="24"/>
          <w:szCs w:val="24"/>
          <w:rtl/>
        </w:rPr>
        <w:t xml:space="preserve"> גם </w:t>
      </w:r>
      <w:r w:rsidR="004871AC">
        <w:rPr>
          <w:rFonts w:ascii="Arial" w:hAnsi="Arial" w:hint="cs"/>
          <w:sz w:val="24"/>
          <w:szCs w:val="24"/>
          <w:rtl/>
        </w:rPr>
        <w:t xml:space="preserve">הוא </w:t>
      </w:r>
      <w:r w:rsidRPr="00EA7CC8">
        <w:rPr>
          <w:rFonts w:ascii="Arial" w:hAnsi="Arial"/>
          <w:sz w:val="24"/>
          <w:szCs w:val="24"/>
          <w:rtl/>
        </w:rPr>
        <w:t>בעניין הקדושה:</w:t>
      </w:r>
    </w:p>
    <w:p w:rsidR="00EA7CC8" w:rsidRPr="00EA7CC8" w:rsidRDefault="004871AC" w:rsidP="004871AC">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EA7CC8" w:rsidRPr="00EA7CC8">
        <w:rPr>
          <w:rFonts w:ascii="Arial" w:hAnsi="Arial"/>
          <w:sz w:val="24"/>
          <w:szCs w:val="24"/>
          <w:rtl/>
        </w:rPr>
        <w:t>וִהְיִיתֶם לִי קְדֹשִׁים כִּי קָדוֹשׁ אֲנִי ה' וָאַבְדִּל אֶתְ</w:t>
      </w:r>
      <w:r>
        <w:rPr>
          <w:rFonts w:ascii="Arial" w:hAnsi="Arial"/>
          <w:sz w:val="24"/>
          <w:szCs w:val="24"/>
          <w:rtl/>
        </w:rPr>
        <w:t>כֶם מִן הָעַמִּים לִהְיוֹת לִי</w:t>
      </w:r>
      <w:r>
        <w:rPr>
          <w:rFonts w:ascii="Arial" w:hAnsi="Arial" w:hint="cs"/>
          <w:sz w:val="24"/>
          <w:szCs w:val="24"/>
          <w:rtl/>
        </w:rPr>
        <w:t>"</w:t>
      </w:r>
      <w:r>
        <w:rPr>
          <w:rFonts w:ascii="Arial" w:hAnsi="Arial"/>
          <w:sz w:val="24"/>
          <w:szCs w:val="24"/>
          <w:rtl/>
        </w:rPr>
        <w:tab/>
      </w:r>
      <w:r>
        <w:rPr>
          <w:rFonts w:ascii="Arial" w:hAnsi="Arial" w:hint="cs"/>
          <w:szCs w:val="20"/>
          <w:rtl/>
        </w:rPr>
        <w:t xml:space="preserve">(ויקרא כ', </w:t>
      </w:r>
      <w:proofErr w:type="spellStart"/>
      <w:r>
        <w:rPr>
          <w:rFonts w:ascii="Arial" w:hAnsi="Arial" w:hint="cs"/>
          <w:szCs w:val="20"/>
          <w:rtl/>
        </w:rPr>
        <w:t>כו</w:t>
      </w:r>
      <w:proofErr w:type="spellEnd"/>
      <w:r>
        <w:rPr>
          <w:rFonts w:ascii="Arial" w:hAnsi="Arial" w:hint="cs"/>
          <w:szCs w:val="20"/>
          <w:rtl/>
        </w:rPr>
        <w:t>)</w:t>
      </w:r>
      <w:r>
        <w:rPr>
          <w:rFonts w:ascii="Arial" w:hAnsi="Arial" w:hint="cs"/>
          <w:sz w:val="24"/>
          <w:szCs w:val="24"/>
          <w:rtl/>
        </w:rPr>
        <w:t>.</w:t>
      </w:r>
    </w:p>
    <w:p w:rsidR="000F28E8" w:rsidRDefault="00EA7CC8" w:rsidP="00EA7CC8">
      <w:pPr>
        <w:tabs>
          <w:tab w:val="right" w:pos="4620"/>
        </w:tabs>
        <w:autoSpaceDE/>
        <w:autoSpaceDN/>
        <w:spacing w:line="288" w:lineRule="exact"/>
        <w:rPr>
          <w:rFonts w:ascii="Arial" w:hAnsi="Arial"/>
          <w:sz w:val="24"/>
          <w:szCs w:val="24"/>
          <w:rtl/>
        </w:rPr>
      </w:pPr>
      <w:r w:rsidRPr="00EA7CC8">
        <w:rPr>
          <w:rFonts w:ascii="Arial" w:hAnsi="Arial"/>
          <w:sz w:val="24"/>
          <w:szCs w:val="24"/>
          <w:rtl/>
        </w:rPr>
        <w:t>ויהי רצון שנהיה ראויים לכך.</w:t>
      </w:r>
      <w:r>
        <w:rPr>
          <w:rFonts w:ascii="Arial" w:hAnsi="Arial"/>
          <w:sz w:val="24"/>
          <w:szCs w:val="24"/>
          <w:rtl/>
        </w:rPr>
        <w:t xml:space="preserve"> </w:t>
      </w:r>
    </w:p>
    <w:p w:rsidR="000F28E8" w:rsidRDefault="000F28E8" w:rsidP="000F28E8">
      <w:pPr>
        <w:tabs>
          <w:tab w:val="right" w:pos="4620"/>
        </w:tabs>
        <w:autoSpaceDE/>
        <w:autoSpaceDN/>
        <w:spacing w:line="288" w:lineRule="exact"/>
        <w:rPr>
          <w:rFonts w:ascii="Arial" w:hAnsi="Arial"/>
          <w:sz w:val="24"/>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0F28E8" w:rsidTr="008C3427">
        <w:trPr>
          <w:cantSplit/>
        </w:trPr>
        <w:tc>
          <w:tcPr>
            <w:tcW w:w="283" w:type="dxa"/>
            <w:tcBorders>
              <w:top w:val="nil"/>
              <w:left w:val="nil"/>
              <w:bottom w:val="nil"/>
              <w:right w:val="nil"/>
            </w:tcBorders>
          </w:tcPr>
          <w:p w:rsidR="000F28E8" w:rsidRDefault="000F28E8" w:rsidP="008C3427">
            <w:pPr>
              <w:pStyle w:val="ab"/>
              <w:rPr>
                <w:noProof w:val="0"/>
              </w:rPr>
            </w:pPr>
            <w:r>
              <w:rPr>
                <w:noProof w:val="0"/>
                <w:rtl/>
              </w:rPr>
              <w:t>*</w:t>
            </w:r>
          </w:p>
        </w:tc>
        <w:tc>
          <w:tcPr>
            <w:tcW w:w="4111" w:type="dxa"/>
            <w:tcBorders>
              <w:top w:val="nil"/>
              <w:left w:val="nil"/>
              <w:bottom w:val="nil"/>
              <w:right w:val="nil"/>
            </w:tcBorders>
          </w:tcPr>
          <w:p w:rsidR="000F28E8" w:rsidRDefault="000F28E8" w:rsidP="008C3427">
            <w:pPr>
              <w:pStyle w:val="ab"/>
              <w:rPr>
                <w:noProof w:val="0"/>
              </w:rPr>
            </w:pPr>
            <w:r>
              <w:rPr>
                <w:noProof w:val="0"/>
                <w:rtl/>
              </w:rPr>
              <w:t>**********************************************************</w:t>
            </w:r>
          </w:p>
        </w:tc>
        <w:tc>
          <w:tcPr>
            <w:tcW w:w="284" w:type="dxa"/>
            <w:tcBorders>
              <w:top w:val="nil"/>
              <w:left w:val="nil"/>
              <w:bottom w:val="nil"/>
              <w:right w:val="nil"/>
            </w:tcBorders>
          </w:tcPr>
          <w:p w:rsidR="000F28E8" w:rsidRDefault="000F28E8" w:rsidP="008C3427">
            <w:pPr>
              <w:pStyle w:val="ab"/>
              <w:rPr>
                <w:noProof w:val="0"/>
              </w:rPr>
            </w:pPr>
            <w:r>
              <w:rPr>
                <w:noProof w:val="0"/>
                <w:rtl/>
              </w:rPr>
              <w:t>*</w:t>
            </w:r>
          </w:p>
        </w:tc>
      </w:tr>
      <w:tr w:rsidR="000F28E8" w:rsidTr="008C3427">
        <w:trPr>
          <w:cantSplit/>
        </w:trPr>
        <w:tc>
          <w:tcPr>
            <w:tcW w:w="283" w:type="dxa"/>
            <w:tcBorders>
              <w:top w:val="nil"/>
              <w:left w:val="nil"/>
              <w:bottom w:val="nil"/>
              <w:right w:val="nil"/>
            </w:tcBorders>
          </w:tcPr>
          <w:p w:rsidR="000F28E8" w:rsidRDefault="000F28E8" w:rsidP="008C3427">
            <w:pPr>
              <w:pStyle w:val="ab"/>
              <w:rPr>
                <w:noProof w:val="0"/>
              </w:rPr>
            </w:pPr>
            <w:r>
              <w:rPr>
                <w:noProof w:val="0"/>
                <w:rtl/>
              </w:rPr>
              <w:t xml:space="preserve">* * * * * * * </w:t>
            </w:r>
          </w:p>
        </w:tc>
        <w:tc>
          <w:tcPr>
            <w:tcW w:w="4111" w:type="dxa"/>
            <w:tcBorders>
              <w:top w:val="nil"/>
              <w:left w:val="nil"/>
              <w:bottom w:val="nil"/>
              <w:right w:val="nil"/>
            </w:tcBorders>
          </w:tcPr>
          <w:p w:rsidR="000F28E8" w:rsidRDefault="000F28E8" w:rsidP="000F28E8">
            <w:pPr>
              <w:pStyle w:val="ab"/>
              <w:rPr>
                <w:noProof w:val="0"/>
                <w:rtl/>
              </w:rPr>
            </w:pPr>
            <w:r>
              <w:rPr>
                <w:noProof w:val="0"/>
                <w:rtl/>
              </w:rPr>
              <w:t>כל הזכויות שמורות לישיבת הר עציון</w:t>
            </w:r>
            <w:r>
              <w:rPr>
                <w:rFonts w:hint="cs"/>
                <w:noProof w:val="0"/>
                <w:rtl/>
              </w:rPr>
              <w:t xml:space="preserve"> ולרב ברוך גיגי</w:t>
            </w:r>
          </w:p>
          <w:p w:rsidR="000F28E8" w:rsidRDefault="000F28E8" w:rsidP="008C3427">
            <w:pPr>
              <w:pStyle w:val="ab"/>
              <w:rPr>
                <w:noProof w:val="0"/>
                <w:rtl/>
              </w:rPr>
            </w:pPr>
            <w:r>
              <w:rPr>
                <w:noProof w:val="0"/>
                <w:rtl/>
              </w:rPr>
              <w:t xml:space="preserve">עורך: </w:t>
            </w:r>
            <w:r>
              <w:rPr>
                <w:rFonts w:hint="cs"/>
                <w:noProof w:val="0"/>
                <w:rtl/>
              </w:rPr>
              <w:t>בנימין פרנקל, תשע"ו</w:t>
            </w:r>
          </w:p>
          <w:p w:rsidR="000F28E8" w:rsidRDefault="000F28E8" w:rsidP="008C3427">
            <w:pPr>
              <w:pStyle w:val="ab"/>
              <w:rPr>
                <w:noProof w:val="0"/>
                <w:rtl/>
              </w:rPr>
            </w:pPr>
            <w:r>
              <w:rPr>
                <w:noProof w:val="0"/>
                <w:rtl/>
              </w:rPr>
              <w:t>*******************************************************</w:t>
            </w:r>
          </w:p>
          <w:p w:rsidR="000F28E8" w:rsidRDefault="000F28E8" w:rsidP="008C3427">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0F28E8" w:rsidRPr="005734F1" w:rsidRDefault="000F28E8" w:rsidP="008C3427">
            <w:pPr>
              <w:pStyle w:val="ab"/>
              <w:rPr>
                <w:noProof w:val="0"/>
                <w:rtl/>
              </w:rPr>
            </w:pPr>
            <w:r w:rsidRPr="005734F1">
              <w:rPr>
                <w:noProof w:val="0"/>
                <w:rtl/>
              </w:rPr>
              <w:t xml:space="preserve">מיסודו של </w:t>
            </w:r>
          </w:p>
          <w:p w:rsidR="000F28E8" w:rsidRPr="005734F1" w:rsidRDefault="000F28E8" w:rsidP="008C3427">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0F28E8" w:rsidRDefault="000F28E8" w:rsidP="008C3427">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0F28E8" w:rsidRDefault="000F28E8" w:rsidP="008C3427">
            <w:pPr>
              <w:pStyle w:val="ab"/>
              <w:rPr>
                <w:noProof w:val="0"/>
                <w:rtl/>
              </w:rPr>
            </w:pPr>
            <w:r>
              <w:rPr>
                <w:noProof w:val="0"/>
                <w:rtl/>
              </w:rPr>
              <w:t>האתר באנגלית:</w:t>
            </w:r>
            <w:r>
              <w:rPr>
                <w:noProof w:val="0"/>
                <w:rtl/>
              </w:rPr>
              <w:tab/>
            </w:r>
            <w:hyperlink r:id="rId9" w:history="1">
              <w:r>
                <w:rPr>
                  <w:rStyle w:val="Hyperlink"/>
                </w:rPr>
                <w:t>http://www.vbm-torah.org</w:t>
              </w:r>
            </w:hyperlink>
          </w:p>
          <w:p w:rsidR="000F28E8" w:rsidRDefault="000F28E8" w:rsidP="008C3427">
            <w:pPr>
              <w:pStyle w:val="ab"/>
              <w:rPr>
                <w:noProof w:val="0"/>
                <w:rtl/>
              </w:rPr>
            </w:pPr>
          </w:p>
          <w:p w:rsidR="000F28E8" w:rsidRDefault="000F28E8" w:rsidP="008C3427">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0F28E8" w:rsidRDefault="000F28E8" w:rsidP="008C3427">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0F28E8" w:rsidRDefault="000F28E8" w:rsidP="008C3427">
            <w:pPr>
              <w:pStyle w:val="ab"/>
              <w:rPr>
                <w:noProof w:val="0"/>
              </w:rPr>
            </w:pPr>
          </w:p>
        </w:tc>
        <w:tc>
          <w:tcPr>
            <w:tcW w:w="284" w:type="dxa"/>
            <w:tcBorders>
              <w:top w:val="nil"/>
              <w:left w:val="nil"/>
              <w:bottom w:val="nil"/>
              <w:right w:val="nil"/>
            </w:tcBorders>
          </w:tcPr>
          <w:p w:rsidR="000F28E8" w:rsidRDefault="000F28E8" w:rsidP="008C3427">
            <w:pPr>
              <w:pStyle w:val="ab"/>
              <w:rPr>
                <w:noProof w:val="0"/>
              </w:rPr>
            </w:pPr>
            <w:r>
              <w:rPr>
                <w:noProof w:val="0"/>
                <w:rtl/>
              </w:rPr>
              <w:t xml:space="preserve">* * * * * * * </w:t>
            </w:r>
          </w:p>
        </w:tc>
      </w:tr>
    </w:tbl>
    <w:p w:rsidR="000F28E8" w:rsidRDefault="000F28E8" w:rsidP="000F28E8">
      <w:pPr>
        <w:tabs>
          <w:tab w:val="right" w:pos="4620"/>
        </w:tabs>
        <w:autoSpaceDE/>
        <w:autoSpaceDN/>
        <w:spacing w:line="288" w:lineRule="exact"/>
        <w:rPr>
          <w:sz w:val="24"/>
          <w:szCs w:val="24"/>
          <w:rtl/>
        </w:rPr>
      </w:pPr>
    </w:p>
    <w:bookmarkEnd w:id="0"/>
    <w:p w:rsidR="00E84C14" w:rsidRPr="00C1023C" w:rsidRDefault="00E84C14">
      <w:pPr>
        <w:rPr>
          <w:sz w:val="23"/>
          <w:szCs w:val="24"/>
          <w:rtl/>
        </w:rPr>
      </w:pPr>
    </w:p>
    <w:sectPr w:rsidR="00E84C14" w:rsidRPr="00C1023C">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6E" w:rsidRDefault="00345F6E">
      <w:r>
        <w:separator/>
      </w:r>
    </w:p>
  </w:endnote>
  <w:endnote w:type="continuationSeparator" w:id="0">
    <w:p w:rsidR="00345F6E" w:rsidRDefault="0034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6E" w:rsidRDefault="00345F6E">
      <w:r>
        <w:separator/>
      </w:r>
    </w:p>
  </w:footnote>
  <w:footnote w:type="continuationSeparator" w:id="0">
    <w:p w:rsidR="00345F6E" w:rsidRDefault="00345F6E">
      <w:r>
        <w:continuationSeparator/>
      </w:r>
    </w:p>
  </w:footnote>
  <w:footnote w:id="1">
    <w:p w:rsidR="00F57159" w:rsidRPr="009A0FB2" w:rsidRDefault="00F57159" w:rsidP="00EA7CC8">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9B7289" w:rsidRPr="009B7289">
        <w:rPr>
          <w:rtl/>
        </w:rPr>
        <w:t xml:space="preserve">השיחה הועברה </w:t>
      </w:r>
      <w:r w:rsidR="000F28E8">
        <w:rPr>
          <w:rFonts w:hint="cs"/>
          <w:rtl/>
        </w:rPr>
        <w:t xml:space="preserve">בסעודה שלישית </w:t>
      </w:r>
      <w:r w:rsidR="009B7289" w:rsidRPr="009B7289">
        <w:rPr>
          <w:rtl/>
        </w:rPr>
        <w:t xml:space="preserve">פרשת </w:t>
      </w:r>
      <w:r w:rsidR="00EA7CC8">
        <w:rPr>
          <w:rFonts w:hint="cs"/>
          <w:rtl/>
        </w:rPr>
        <w:t xml:space="preserve">קדושים </w:t>
      </w:r>
      <w:r w:rsidR="009B7289" w:rsidRPr="009B7289">
        <w:rPr>
          <w:rtl/>
        </w:rPr>
        <w:t>ה'תש</w:t>
      </w:r>
      <w:r w:rsidR="00EA7CC8">
        <w:rPr>
          <w:rFonts w:hint="cs"/>
          <w:rtl/>
        </w:rPr>
        <w:t>ע"ב</w:t>
      </w:r>
      <w:r w:rsidR="009B7289" w:rsidRPr="009B7289">
        <w:rPr>
          <w:rtl/>
        </w:rPr>
        <w:t>, סוכמה ע</w:t>
      </w:r>
      <w:r w:rsidR="009B7289">
        <w:rPr>
          <w:rFonts w:hint="cs"/>
          <w:rtl/>
        </w:rPr>
        <w:t>ל ידי</w:t>
      </w:r>
      <w:r w:rsidR="009B7289" w:rsidRPr="009B7289">
        <w:rPr>
          <w:rtl/>
        </w:rPr>
        <w:t xml:space="preserve"> </w:t>
      </w:r>
      <w:r w:rsidR="00EA7CC8">
        <w:rPr>
          <w:rFonts w:hint="cs"/>
          <w:rtl/>
        </w:rPr>
        <w:t xml:space="preserve">עמנואל מאייר ונערכה על ידי </w:t>
      </w:r>
      <w:r w:rsidR="000F28E8">
        <w:rPr>
          <w:rFonts w:hint="cs"/>
          <w:rtl/>
        </w:rPr>
        <w:t>בנימין פרנקל</w:t>
      </w:r>
      <w:r w:rsidR="009B7289" w:rsidRPr="009B7289">
        <w:rPr>
          <w:rtl/>
        </w:rPr>
        <w:t>. ס</w:t>
      </w:r>
      <w:r w:rsidR="009B7289">
        <w:rPr>
          <w:rtl/>
        </w:rPr>
        <w:t>יכום השיחה לא עבר את ביקורת הרב</w:t>
      </w:r>
      <w:r w:rsidR="002B4D51">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E5485">
      <w:rPr>
        <w:b/>
        <w:bCs/>
        <w:noProof/>
        <w:sz w:val="21"/>
        <w:rtl/>
      </w:rPr>
      <w:t>3</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A47B1D" w:rsidRDefault="00680CBB">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sidR="00A47B1D">
            <w:rPr>
              <w:rFonts w:hint="cs"/>
              <w:sz w:val="21"/>
              <w:rtl/>
            </w:rPr>
            <w:t xml:space="preserve">ע"ש ישראל </w:t>
          </w:r>
          <w:proofErr w:type="spellStart"/>
          <w:r w:rsidR="00A47B1D">
            <w:rPr>
              <w:rFonts w:hint="cs"/>
              <w:sz w:val="21"/>
              <w:rtl/>
            </w:rPr>
            <w:t>קושיצקי</w:t>
          </w:r>
          <w:proofErr w:type="spellEnd"/>
        </w:p>
        <w:p w:rsidR="00680CBB" w:rsidRDefault="00680CBB">
          <w:pPr>
            <w:pStyle w:val="a6"/>
            <w:tabs>
              <w:tab w:val="clear" w:pos="4153"/>
              <w:tab w:val="clear" w:pos="8306"/>
              <w:tab w:val="center" w:pos="4818"/>
              <w:tab w:val="right" w:pos="8220"/>
            </w:tabs>
            <w:spacing w:after="0"/>
            <w:rPr>
              <w:sz w:val="21"/>
              <w:rtl/>
            </w:rPr>
          </w:pPr>
          <w:r>
            <w:rPr>
              <w:sz w:val="21"/>
              <w:rtl/>
            </w:rPr>
            <w:t>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80CBB">
          <w:pPr>
            <w:pStyle w:val="a6"/>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6413"/>
    <w:rsid w:val="00062C83"/>
    <w:rsid w:val="0006305C"/>
    <w:rsid w:val="00074142"/>
    <w:rsid w:val="000773F4"/>
    <w:rsid w:val="000A1BE6"/>
    <w:rsid w:val="000A5D16"/>
    <w:rsid w:val="000C45D4"/>
    <w:rsid w:val="000F28E8"/>
    <w:rsid w:val="001051EE"/>
    <w:rsid w:val="001162A4"/>
    <w:rsid w:val="00130F07"/>
    <w:rsid w:val="001571DB"/>
    <w:rsid w:val="001615CD"/>
    <w:rsid w:val="00163EE5"/>
    <w:rsid w:val="0017656C"/>
    <w:rsid w:val="001B7F24"/>
    <w:rsid w:val="001C1CAA"/>
    <w:rsid w:val="001C4E63"/>
    <w:rsid w:val="001E3883"/>
    <w:rsid w:val="00293BED"/>
    <w:rsid w:val="002A7943"/>
    <w:rsid w:val="002B4D51"/>
    <w:rsid w:val="002D22C4"/>
    <w:rsid w:val="002E0D3F"/>
    <w:rsid w:val="00307245"/>
    <w:rsid w:val="003128B3"/>
    <w:rsid w:val="003403F3"/>
    <w:rsid w:val="00345F6E"/>
    <w:rsid w:val="00351974"/>
    <w:rsid w:val="0037776B"/>
    <w:rsid w:val="00383BEA"/>
    <w:rsid w:val="003B10E1"/>
    <w:rsid w:val="003B38FF"/>
    <w:rsid w:val="003C07F9"/>
    <w:rsid w:val="003E3654"/>
    <w:rsid w:val="004148C3"/>
    <w:rsid w:val="00431FA5"/>
    <w:rsid w:val="00475741"/>
    <w:rsid w:val="004871AC"/>
    <w:rsid w:val="004F7707"/>
    <w:rsid w:val="0055196B"/>
    <w:rsid w:val="0057194E"/>
    <w:rsid w:val="005D0E67"/>
    <w:rsid w:val="005D4972"/>
    <w:rsid w:val="005D5DBD"/>
    <w:rsid w:val="00612A40"/>
    <w:rsid w:val="00622528"/>
    <w:rsid w:val="0062477E"/>
    <w:rsid w:val="00625DC3"/>
    <w:rsid w:val="00664FE2"/>
    <w:rsid w:val="00666CEB"/>
    <w:rsid w:val="00680CBB"/>
    <w:rsid w:val="007175CD"/>
    <w:rsid w:val="0072125D"/>
    <w:rsid w:val="00731FFA"/>
    <w:rsid w:val="00737519"/>
    <w:rsid w:val="007738DC"/>
    <w:rsid w:val="007915D4"/>
    <w:rsid w:val="007A3EDF"/>
    <w:rsid w:val="007C0DC9"/>
    <w:rsid w:val="007C2346"/>
    <w:rsid w:val="007D5680"/>
    <w:rsid w:val="007F2116"/>
    <w:rsid w:val="008309A4"/>
    <w:rsid w:val="0086727F"/>
    <w:rsid w:val="00890769"/>
    <w:rsid w:val="008A0C18"/>
    <w:rsid w:val="008C169E"/>
    <w:rsid w:val="008D559D"/>
    <w:rsid w:val="0094617E"/>
    <w:rsid w:val="009565EF"/>
    <w:rsid w:val="00960AF8"/>
    <w:rsid w:val="009737F2"/>
    <w:rsid w:val="009A0FB2"/>
    <w:rsid w:val="009B7289"/>
    <w:rsid w:val="009E5485"/>
    <w:rsid w:val="00A47B1D"/>
    <w:rsid w:val="00A70ABB"/>
    <w:rsid w:val="00AA4FCC"/>
    <w:rsid w:val="00AB6820"/>
    <w:rsid w:val="00AD10A8"/>
    <w:rsid w:val="00AD3450"/>
    <w:rsid w:val="00B06009"/>
    <w:rsid w:val="00B16F98"/>
    <w:rsid w:val="00B74501"/>
    <w:rsid w:val="00BB3B92"/>
    <w:rsid w:val="00BD5546"/>
    <w:rsid w:val="00BF08BD"/>
    <w:rsid w:val="00C1023C"/>
    <w:rsid w:val="00C5501D"/>
    <w:rsid w:val="00C55677"/>
    <w:rsid w:val="00C5614D"/>
    <w:rsid w:val="00C72129"/>
    <w:rsid w:val="00CB2FAC"/>
    <w:rsid w:val="00CD7181"/>
    <w:rsid w:val="00CF2976"/>
    <w:rsid w:val="00D0716C"/>
    <w:rsid w:val="00D139EF"/>
    <w:rsid w:val="00D73A0A"/>
    <w:rsid w:val="00D774DD"/>
    <w:rsid w:val="00DA0136"/>
    <w:rsid w:val="00E27AE7"/>
    <w:rsid w:val="00E72351"/>
    <w:rsid w:val="00E7747D"/>
    <w:rsid w:val="00E84C14"/>
    <w:rsid w:val="00EA7CC8"/>
    <w:rsid w:val="00EB3073"/>
    <w:rsid w:val="00ED7E69"/>
    <w:rsid w:val="00F3187A"/>
    <w:rsid w:val="00F3664E"/>
    <w:rsid w:val="00F57159"/>
    <w:rsid w:val="00F920C3"/>
    <w:rsid w:val="00FD7FCE"/>
    <w:rsid w:val="00FF6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5646">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D956-E5FF-4657-A986-BCE53FCB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1531</Words>
  <Characters>7660</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9173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18</cp:revision>
  <cp:lastPrinted>2001-10-24T10:13:00Z</cp:lastPrinted>
  <dcterms:created xsi:type="dcterms:W3CDTF">2015-10-25T09:59:00Z</dcterms:created>
  <dcterms:modified xsi:type="dcterms:W3CDTF">2016-05-02T11:47:00Z</dcterms:modified>
</cp:coreProperties>
</file>