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18" w:rsidRDefault="00430D18" w:rsidP="00B30CA3">
      <w:bookmarkStart w:id="0" w:name="_GoBack"/>
      <w:bookmarkEnd w:id="0"/>
    </w:p>
    <w:p w:rsidR="002443AC" w:rsidRDefault="002443AC" w:rsidP="002443AC">
      <w:pPr>
        <w:pStyle w:val="1"/>
        <w:rPr>
          <w:rtl/>
        </w:rPr>
      </w:pPr>
      <w:r>
        <w:rPr>
          <w:rFonts w:hint="cs"/>
          <w:rtl/>
        </w:rPr>
        <w:t>אשת ירבעם מול אחיה הנביא (י"ד, א</w:t>
      </w:r>
      <w:r>
        <w:rPr>
          <w:rFonts w:hint="cs"/>
        </w:rPr>
        <w:sym w:font="Symbol" w:char="F02D"/>
      </w:r>
      <w:r>
        <w:rPr>
          <w:rFonts w:hint="cs"/>
          <w:rtl/>
        </w:rPr>
        <w:t>ח)</w:t>
      </w:r>
    </w:p>
    <w:p w:rsidR="002443AC" w:rsidRDefault="002443AC" w:rsidP="002443AC">
      <w:pPr>
        <w:pStyle w:val="2"/>
        <w:rPr>
          <w:rtl/>
        </w:rPr>
      </w:pPr>
      <w:r>
        <w:rPr>
          <w:rFonts w:hint="cs"/>
          <w:rtl/>
        </w:rPr>
        <w:t>ד. אחיה מקבל את פני אשת ירבעם (ד</w:t>
      </w:r>
      <w:r w:rsidRPr="00D6320C">
        <w:rPr>
          <w:rFonts w:hint="cs"/>
          <w:vertAlign w:val="subscript"/>
          <w:rtl/>
        </w:rPr>
        <w:t>2</w:t>
      </w:r>
      <w:r>
        <w:rPr>
          <w:rFonts w:hint="cs"/>
        </w:rPr>
        <w:sym w:font="Symbol" w:char="F02D"/>
      </w:r>
      <w:r>
        <w:rPr>
          <w:rFonts w:hint="cs"/>
          <w:rtl/>
        </w:rPr>
        <w:t>ו)</w:t>
      </w:r>
    </w:p>
    <w:p w:rsidR="002443AC" w:rsidRDefault="002443AC" w:rsidP="00F66EA8">
      <w:pPr>
        <w:spacing w:after="0"/>
        <w:rPr>
          <w:rtl/>
        </w:rPr>
      </w:pPr>
      <w:r>
        <w:rPr>
          <w:rFonts w:hint="cs"/>
          <w:rtl/>
        </w:rPr>
        <w:tab/>
        <w:t>ד</w:t>
      </w:r>
      <w:r w:rsidRPr="00D6320C">
        <w:rPr>
          <w:rFonts w:hint="cs"/>
          <w:vertAlign w:val="subscript"/>
          <w:rtl/>
        </w:rPr>
        <w:t>2</w:t>
      </w:r>
      <w:r>
        <w:rPr>
          <w:rFonts w:hint="cs"/>
          <w:rtl/>
        </w:rPr>
        <w:tab/>
        <w:t>...</w:t>
      </w:r>
      <w:r w:rsidRPr="002443AC">
        <w:rPr>
          <w:rFonts w:hint="cs"/>
          <w:rtl/>
        </w:rPr>
        <w:t>וַאֲחִיָּהוּ לֹא יָכֹל לִרְאוֹת</w:t>
      </w:r>
      <w:r>
        <w:rPr>
          <w:rFonts w:hint="cs"/>
          <w:rtl/>
        </w:rPr>
        <w:t>,</w:t>
      </w:r>
      <w:r w:rsidRPr="002443AC">
        <w:rPr>
          <w:rFonts w:hint="cs"/>
          <w:rtl/>
        </w:rPr>
        <w:t xml:space="preserve"> כִּי קָמוּ עֵינָיו מִשֵּׂיבוֹ</w:t>
      </w:r>
      <w:r w:rsidR="00F66EA8">
        <w:rPr>
          <w:rFonts w:hint="cs"/>
          <w:rtl/>
        </w:rPr>
        <w:t>.</w:t>
      </w:r>
    </w:p>
    <w:p w:rsidR="002443AC" w:rsidRDefault="002443AC" w:rsidP="00D6320C">
      <w:pPr>
        <w:spacing w:after="0"/>
        <w:rPr>
          <w:rtl/>
        </w:rPr>
      </w:pPr>
      <w:r>
        <w:rPr>
          <w:rFonts w:hint="cs"/>
          <w:rtl/>
        </w:rPr>
        <w:tab/>
        <w:t>ה</w:t>
      </w:r>
      <w:r>
        <w:rPr>
          <w:rFonts w:hint="cs"/>
          <w:rtl/>
        </w:rPr>
        <w:tab/>
      </w:r>
      <w:r w:rsidR="00A157C7">
        <w:rPr>
          <w:rFonts w:hint="cs"/>
          <w:rtl/>
        </w:rPr>
        <w:t>וַה'</w:t>
      </w:r>
      <w:r w:rsidRPr="002443AC">
        <w:rPr>
          <w:rFonts w:hint="cs"/>
          <w:rtl/>
        </w:rPr>
        <w:t xml:space="preserve"> אָמַר אֶל אֲחִיָּהוּ</w:t>
      </w:r>
      <w:r>
        <w:rPr>
          <w:rFonts w:hint="cs"/>
          <w:rtl/>
        </w:rPr>
        <w:t>:</w:t>
      </w:r>
    </w:p>
    <w:p w:rsidR="002443AC" w:rsidRDefault="002443AC" w:rsidP="00D6320C">
      <w:pPr>
        <w:spacing w:after="0"/>
        <w:ind w:left="720" w:firstLine="720"/>
        <w:rPr>
          <w:rtl/>
        </w:rPr>
      </w:pPr>
      <w:r w:rsidRPr="002443AC">
        <w:rPr>
          <w:rFonts w:hint="cs"/>
          <w:rtl/>
        </w:rPr>
        <w:t xml:space="preserve">הִנֵּה אֵשֶׁת יָרָבְעָם בָּאָה לִדְרֹשׁ דָּבָר מֵעִמְּךָ אֶל בְּנָהּ </w:t>
      </w:r>
    </w:p>
    <w:p w:rsidR="002443AC" w:rsidRDefault="002443AC" w:rsidP="00D6320C">
      <w:pPr>
        <w:spacing w:after="0"/>
        <w:ind w:left="720" w:firstLine="720"/>
        <w:rPr>
          <w:rtl/>
        </w:rPr>
      </w:pPr>
      <w:r w:rsidRPr="002443AC">
        <w:rPr>
          <w:rFonts w:hint="cs"/>
          <w:rtl/>
        </w:rPr>
        <w:t xml:space="preserve">כִּי חֹלֶה הוּא </w:t>
      </w:r>
    </w:p>
    <w:p w:rsidR="002443AC" w:rsidRDefault="002443AC" w:rsidP="00D6320C">
      <w:pPr>
        <w:spacing w:after="0"/>
        <w:ind w:left="720" w:firstLine="720"/>
        <w:rPr>
          <w:rtl/>
        </w:rPr>
      </w:pPr>
      <w:r w:rsidRPr="002443AC">
        <w:rPr>
          <w:rFonts w:hint="cs"/>
          <w:rtl/>
        </w:rPr>
        <w:t xml:space="preserve">כָּזֹה וְכָזֶה תְּדַבֵּר אֵלֶיהָ </w:t>
      </w:r>
    </w:p>
    <w:p w:rsidR="002443AC" w:rsidRDefault="002443AC" w:rsidP="00D6320C">
      <w:pPr>
        <w:spacing w:after="0"/>
        <w:ind w:left="720" w:firstLine="720"/>
        <w:rPr>
          <w:rtl/>
        </w:rPr>
      </w:pPr>
      <w:r>
        <w:rPr>
          <w:rFonts w:hint="cs"/>
          <w:rtl/>
        </w:rPr>
        <w:t xml:space="preserve">וִיהִי כְבֹאָהּ, </w:t>
      </w:r>
      <w:r w:rsidRPr="002443AC">
        <w:rPr>
          <w:rFonts w:hint="cs"/>
          <w:rtl/>
        </w:rPr>
        <w:t>וְהִיא מִתְנַכֵּרָה</w:t>
      </w:r>
      <w:r w:rsidR="00D6320C">
        <w:rPr>
          <w:rFonts w:hint="cs"/>
          <w:rtl/>
        </w:rPr>
        <w:t>.</w:t>
      </w:r>
    </w:p>
    <w:p w:rsidR="002443AC" w:rsidRDefault="00D6320C" w:rsidP="00D6320C">
      <w:pPr>
        <w:spacing w:after="0"/>
        <w:rPr>
          <w:rtl/>
        </w:rPr>
      </w:pPr>
      <w:r>
        <w:rPr>
          <w:rFonts w:hint="cs"/>
          <w:rtl/>
        </w:rPr>
        <w:tab/>
      </w:r>
      <w:r w:rsidR="002443AC">
        <w:rPr>
          <w:rFonts w:hint="cs"/>
          <w:rtl/>
        </w:rPr>
        <w:t>ו</w:t>
      </w:r>
      <w:r w:rsidR="002443AC">
        <w:rPr>
          <w:rFonts w:hint="cs"/>
          <w:rtl/>
        </w:rPr>
        <w:tab/>
      </w:r>
      <w:r w:rsidR="002443AC" w:rsidRPr="002443AC">
        <w:rPr>
          <w:rFonts w:hint="cs"/>
          <w:rtl/>
        </w:rPr>
        <w:t>וַיְהִי כִשְׁמֹעַ אֲחִיָּהוּ אֶת</w:t>
      </w:r>
      <w:r w:rsidR="002443AC">
        <w:rPr>
          <w:rFonts w:hint="cs"/>
          <w:rtl/>
        </w:rPr>
        <w:t xml:space="preserve"> קוֹל רַגְלֶיהָ בָּאָה בַפֶּתַח, וַיֹּאמֶר: </w:t>
      </w:r>
    </w:p>
    <w:p w:rsidR="002443AC" w:rsidRDefault="002443AC" w:rsidP="00D6320C">
      <w:pPr>
        <w:spacing w:after="0"/>
        <w:ind w:left="720" w:firstLine="720"/>
        <w:rPr>
          <w:rtl/>
        </w:rPr>
      </w:pPr>
      <w:r w:rsidRPr="002443AC">
        <w:rPr>
          <w:rFonts w:hint="cs"/>
          <w:rtl/>
        </w:rPr>
        <w:t xml:space="preserve">בֹּאִי אֵשֶׁת יָרָבְעָם </w:t>
      </w:r>
    </w:p>
    <w:p w:rsidR="002443AC" w:rsidRDefault="002443AC" w:rsidP="00D6320C">
      <w:pPr>
        <w:spacing w:after="0"/>
        <w:ind w:left="720" w:firstLine="720"/>
        <w:rPr>
          <w:rtl/>
        </w:rPr>
      </w:pPr>
      <w:r w:rsidRPr="002443AC">
        <w:rPr>
          <w:rFonts w:hint="cs"/>
          <w:rtl/>
        </w:rPr>
        <w:t xml:space="preserve">לָמָּה זֶּה אַתְּ מִתְנַכֵּרָה </w:t>
      </w:r>
    </w:p>
    <w:p w:rsidR="002443AC" w:rsidRDefault="002443AC" w:rsidP="00D6320C">
      <w:pPr>
        <w:ind w:left="720" w:firstLine="720"/>
        <w:rPr>
          <w:rtl/>
        </w:rPr>
      </w:pPr>
      <w:r w:rsidRPr="002443AC">
        <w:rPr>
          <w:rFonts w:hint="cs"/>
          <w:rtl/>
        </w:rPr>
        <w:t>וְאָנֹכִי שָׁלוּחַ אֵלַיִךְ קָשָׁה</w:t>
      </w:r>
      <w:r w:rsidR="00D6320C">
        <w:rPr>
          <w:rFonts w:hint="cs"/>
          <w:rtl/>
        </w:rPr>
        <w:t>.</w:t>
      </w:r>
    </w:p>
    <w:p w:rsidR="002443AC" w:rsidRDefault="002443AC" w:rsidP="00FE78E4">
      <w:pPr>
        <w:pStyle w:val="3"/>
        <w:rPr>
          <w:rtl/>
        </w:rPr>
      </w:pPr>
      <w:r>
        <w:rPr>
          <w:rFonts w:hint="cs"/>
          <w:rtl/>
        </w:rPr>
        <w:t xml:space="preserve">1. </w:t>
      </w:r>
      <w:r w:rsidR="00FE78E4">
        <w:rPr>
          <w:rFonts w:hint="cs"/>
          <w:rtl/>
        </w:rPr>
        <w:t>בין הפסקה הראשונה לפסקה השנייה</w:t>
      </w:r>
      <w:r w:rsidR="00F66EA8">
        <w:rPr>
          <w:rFonts w:hint="cs"/>
          <w:rtl/>
        </w:rPr>
        <w:t xml:space="preserve"> </w:t>
      </w:r>
      <w:r w:rsidR="00FE78E4">
        <w:rPr>
          <w:rFonts w:hint="cs"/>
          <w:rtl/>
        </w:rPr>
        <w:t>בסיפורנו</w:t>
      </w:r>
    </w:p>
    <w:p w:rsidR="002443AC" w:rsidRDefault="002C7305" w:rsidP="00961D9B">
      <w:pPr>
        <w:rPr>
          <w:rtl/>
        </w:rPr>
      </w:pPr>
      <w:r>
        <w:rPr>
          <w:rFonts w:hint="cs"/>
          <w:rtl/>
        </w:rPr>
        <w:t>בראש סיפורנו מצווה ירבעם על אשתו ללכת לשילה לבית אחיה</w:t>
      </w:r>
      <w:r w:rsidR="00FE78E4">
        <w:rPr>
          <w:rFonts w:hint="cs"/>
          <w:rtl/>
        </w:rPr>
        <w:t xml:space="preserve"> </w:t>
      </w:r>
      <w:r w:rsidR="006A0C45">
        <w:rPr>
          <w:rFonts w:hint="cs"/>
          <w:rtl/>
        </w:rPr>
        <w:t xml:space="preserve">כדי </w:t>
      </w:r>
      <w:r w:rsidR="00FE78E4">
        <w:rPr>
          <w:rFonts w:hint="cs"/>
          <w:rtl/>
        </w:rPr>
        <w:t xml:space="preserve">לדרוש </w:t>
      </w:r>
      <w:r w:rsidR="006A0C45">
        <w:rPr>
          <w:rFonts w:hint="cs"/>
          <w:rtl/>
        </w:rPr>
        <w:t xml:space="preserve">מאתו </w:t>
      </w:r>
      <w:r w:rsidR="00FE78E4">
        <w:rPr>
          <w:rFonts w:hint="cs"/>
          <w:rtl/>
        </w:rPr>
        <w:t>על אודות בנם החולה</w:t>
      </w:r>
      <w:r>
        <w:rPr>
          <w:rFonts w:hint="cs"/>
          <w:rtl/>
        </w:rPr>
        <w:t>. הפסקה ה</w:t>
      </w:r>
      <w:r w:rsidR="006A0C45">
        <w:rPr>
          <w:rFonts w:hint="cs"/>
          <w:rtl/>
        </w:rPr>
        <w:t xml:space="preserve">מתארת זאת </w:t>
      </w:r>
      <w:r>
        <w:rPr>
          <w:rFonts w:hint="cs"/>
          <w:rtl/>
        </w:rPr>
        <w:t xml:space="preserve">מסתיימת </w:t>
      </w:r>
      <w:r w:rsidR="00E23BBE">
        <w:rPr>
          <w:rFonts w:hint="cs"/>
          <w:rtl/>
        </w:rPr>
        <w:t>ב</w:t>
      </w:r>
      <w:r w:rsidR="00205EA3">
        <w:rPr>
          <w:rFonts w:hint="cs"/>
          <w:rtl/>
        </w:rPr>
        <w:t xml:space="preserve">חציו הראשון של </w:t>
      </w:r>
      <w:r w:rsidR="00E23BBE">
        <w:rPr>
          <w:rFonts w:hint="cs"/>
          <w:rtl/>
        </w:rPr>
        <w:t xml:space="preserve">פסוק ד, </w:t>
      </w:r>
      <w:r w:rsidR="006A0C45">
        <w:rPr>
          <w:rFonts w:hint="cs"/>
          <w:rtl/>
        </w:rPr>
        <w:t xml:space="preserve">שבו נמסר </w:t>
      </w:r>
      <w:r>
        <w:rPr>
          <w:rFonts w:hint="cs"/>
          <w:rtl/>
        </w:rPr>
        <w:t xml:space="preserve">כיצד עשתה </w:t>
      </w:r>
      <w:r w:rsidR="00961D9B">
        <w:rPr>
          <w:rFonts w:hint="cs"/>
          <w:rtl/>
        </w:rPr>
        <w:t>האישה</w:t>
      </w:r>
      <w:r w:rsidR="00E23BBE">
        <w:rPr>
          <w:rFonts w:hint="cs"/>
          <w:rtl/>
        </w:rPr>
        <w:t xml:space="preserve"> </w:t>
      </w:r>
      <w:r>
        <w:rPr>
          <w:rFonts w:hint="cs"/>
          <w:rtl/>
        </w:rPr>
        <w:t>כדבריו,</w:t>
      </w:r>
      <w:r w:rsidR="002443AC">
        <w:rPr>
          <w:rFonts w:hint="cs"/>
          <w:rtl/>
        </w:rPr>
        <w:t xml:space="preserve"> "וַתַּעַשׂ כֵּן אֵשֶׁת יָרָבְעָם, וַתָּקָם וַתֵּלֶךְ שִׁלֹה, </w:t>
      </w:r>
      <w:r w:rsidR="002443AC" w:rsidRPr="002443AC">
        <w:rPr>
          <w:rFonts w:hint="cs"/>
          <w:rtl/>
        </w:rPr>
        <w:t>וַתָּבֹא בֵּית אֲחִיָּה</w:t>
      </w:r>
      <w:r w:rsidR="002443AC">
        <w:rPr>
          <w:rFonts w:hint="cs"/>
          <w:rtl/>
        </w:rPr>
        <w:t>"</w:t>
      </w:r>
      <w:r>
        <w:rPr>
          <w:rFonts w:hint="cs"/>
          <w:rtl/>
        </w:rPr>
        <w:t>.</w:t>
      </w:r>
      <w:r w:rsidR="002443AC">
        <w:rPr>
          <w:rFonts w:hint="cs"/>
          <w:rtl/>
        </w:rPr>
        <w:t xml:space="preserve"> </w:t>
      </w:r>
    </w:p>
    <w:p w:rsidR="002443AC" w:rsidRDefault="001151AF" w:rsidP="006A0C45">
      <w:pPr>
        <w:rPr>
          <w:rtl/>
        </w:rPr>
      </w:pPr>
      <w:r>
        <w:rPr>
          <w:rFonts w:hint="cs"/>
          <w:rtl/>
        </w:rPr>
        <w:t xml:space="preserve">חציו השני של </w:t>
      </w:r>
      <w:r w:rsidR="002C7305">
        <w:rPr>
          <w:rFonts w:hint="cs"/>
          <w:rtl/>
        </w:rPr>
        <w:t>פסוק ד פ</w:t>
      </w:r>
      <w:r>
        <w:rPr>
          <w:rFonts w:hint="cs"/>
          <w:rtl/>
        </w:rPr>
        <w:t>ו</w:t>
      </w:r>
      <w:r w:rsidR="002C7305">
        <w:rPr>
          <w:rFonts w:hint="cs"/>
          <w:rtl/>
        </w:rPr>
        <w:t>תח פסקה חדשה:</w:t>
      </w:r>
      <w:r w:rsidR="002443AC">
        <w:rPr>
          <w:rFonts w:hint="cs"/>
          <w:rtl/>
        </w:rPr>
        <w:t xml:space="preserve"> </w:t>
      </w:r>
      <w:r w:rsidR="00E23BBE">
        <w:rPr>
          <w:rFonts w:hint="cs"/>
          <w:rtl/>
        </w:rPr>
        <w:t>"</w:t>
      </w:r>
      <w:r w:rsidR="00E23BBE" w:rsidRPr="00E23BBE">
        <w:rPr>
          <w:rFonts w:hint="cs"/>
          <w:rtl/>
        </w:rPr>
        <w:t>וַאֲחִיָּהוּ לֹא יָכֹל לִרְאוֹת</w:t>
      </w:r>
      <w:r w:rsidR="00E23BBE">
        <w:rPr>
          <w:rFonts w:hint="cs"/>
          <w:rtl/>
        </w:rPr>
        <w:t>...".</w:t>
      </w:r>
      <w:r w:rsidR="00E23BBE" w:rsidRPr="00E23BBE">
        <w:rPr>
          <w:rFonts w:hint="cs"/>
          <w:rtl/>
        </w:rPr>
        <w:t xml:space="preserve"> </w:t>
      </w:r>
      <w:r w:rsidR="002443AC">
        <w:rPr>
          <w:rFonts w:hint="cs"/>
          <w:rtl/>
        </w:rPr>
        <w:t>נקודת התצפית של הסיפור</w:t>
      </w:r>
      <w:r w:rsidR="002C7305">
        <w:rPr>
          <w:rFonts w:hint="cs"/>
          <w:rtl/>
        </w:rPr>
        <w:t xml:space="preserve"> משתנה,</w:t>
      </w:r>
      <w:r w:rsidR="002443AC">
        <w:rPr>
          <w:rFonts w:hint="cs"/>
          <w:rtl/>
        </w:rPr>
        <w:t xml:space="preserve"> </w:t>
      </w:r>
      <w:r w:rsidR="002C7305">
        <w:rPr>
          <w:rFonts w:hint="cs"/>
          <w:rtl/>
        </w:rPr>
        <w:t>ו</w:t>
      </w:r>
      <w:r w:rsidR="002443AC">
        <w:rPr>
          <w:rFonts w:hint="cs"/>
          <w:rtl/>
        </w:rPr>
        <w:t>שוב אין ה</w:t>
      </w:r>
      <w:r w:rsidR="002C7305">
        <w:rPr>
          <w:rFonts w:hint="cs"/>
          <w:rtl/>
        </w:rPr>
        <w:t>סיפור</w:t>
      </w:r>
      <w:r w:rsidR="002443AC">
        <w:rPr>
          <w:rFonts w:hint="cs"/>
          <w:rtl/>
        </w:rPr>
        <w:t xml:space="preserve"> מתמקד באשת ירבעם, אלא באחיהו</w:t>
      </w:r>
      <w:r w:rsidR="002C7305">
        <w:rPr>
          <w:rFonts w:hint="cs"/>
          <w:rtl/>
        </w:rPr>
        <w:t>. גם מבחינה כרונולוגית,</w:t>
      </w:r>
      <w:r w:rsidR="002443AC">
        <w:rPr>
          <w:rFonts w:hint="cs"/>
          <w:rtl/>
        </w:rPr>
        <w:t xml:space="preserve"> ההתרחשות המתואר</w:t>
      </w:r>
      <w:r w:rsidR="002C7305">
        <w:rPr>
          <w:rFonts w:hint="cs"/>
          <w:rtl/>
        </w:rPr>
        <w:t>ת בפס</w:t>
      </w:r>
      <w:r w:rsidR="00E23BBE">
        <w:rPr>
          <w:rFonts w:hint="cs"/>
          <w:rtl/>
        </w:rPr>
        <w:t>וקים ד</w:t>
      </w:r>
      <w:r w:rsidR="00E23BBE" w:rsidRPr="00E23BBE">
        <w:rPr>
          <w:rFonts w:hint="cs"/>
          <w:vertAlign w:val="subscript"/>
          <w:rtl/>
        </w:rPr>
        <w:t>2</w:t>
      </w:r>
      <w:r w:rsidR="00E23BBE">
        <w:rPr>
          <w:rFonts w:hint="cs"/>
          <w:rtl/>
        </w:rPr>
        <w:t>–ה</w:t>
      </w:r>
      <w:r w:rsidR="002C7305">
        <w:rPr>
          <w:rFonts w:hint="cs"/>
          <w:rtl/>
        </w:rPr>
        <w:t xml:space="preserve"> </w:t>
      </w:r>
      <w:r w:rsidR="002443AC">
        <w:rPr>
          <w:rFonts w:hint="cs"/>
          <w:rtl/>
        </w:rPr>
        <w:t>אינ</w:t>
      </w:r>
      <w:r w:rsidR="002C7305">
        <w:rPr>
          <w:rFonts w:hint="cs"/>
          <w:rtl/>
        </w:rPr>
        <w:t>ה</w:t>
      </w:r>
      <w:r w:rsidR="002443AC">
        <w:rPr>
          <w:rFonts w:hint="cs"/>
          <w:rtl/>
        </w:rPr>
        <w:t xml:space="preserve"> </w:t>
      </w:r>
      <w:r w:rsidR="002C7305">
        <w:rPr>
          <w:rFonts w:hint="cs"/>
          <w:rtl/>
        </w:rPr>
        <w:t>ממשיכה</w:t>
      </w:r>
      <w:r w:rsidR="002443AC">
        <w:rPr>
          <w:rFonts w:hint="cs"/>
          <w:rtl/>
        </w:rPr>
        <w:t xml:space="preserve"> </w:t>
      </w:r>
      <w:r w:rsidR="002C7305">
        <w:rPr>
          <w:rFonts w:hint="cs"/>
          <w:rtl/>
        </w:rPr>
        <w:t>את</w:t>
      </w:r>
      <w:r w:rsidR="002443AC">
        <w:rPr>
          <w:rFonts w:hint="cs"/>
          <w:rtl/>
        </w:rPr>
        <w:t xml:space="preserve"> </w:t>
      </w:r>
      <w:r w:rsidR="00E23BBE">
        <w:rPr>
          <w:rFonts w:hint="cs"/>
          <w:rtl/>
        </w:rPr>
        <w:t>המתואר לפניה</w:t>
      </w:r>
      <w:r w:rsidR="002C7305">
        <w:rPr>
          <w:rFonts w:hint="cs"/>
          <w:rtl/>
        </w:rPr>
        <w:t>.</w:t>
      </w:r>
      <w:r w:rsidR="002443AC">
        <w:rPr>
          <w:rFonts w:hint="cs"/>
          <w:rtl/>
        </w:rPr>
        <w:t xml:space="preserve"> </w:t>
      </w:r>
      <w:r w:rsidR="002C7305">
        <w:rPr>
          <w:rFonts w:hint="cs"/>
          <w:rtl/>
        </w:rPr>
        <w:t xml:space="preserve">המתואר </w:t>
      </w:r>
      <w:r w:rsidR="00E23BBE">
        <w:rPr>
          <w:rFonts w:hint="cs"/>
          <w:rtl/>
        </w:rPr>
        <w:t>בפסוקים אלה</w:t>
      </w:r>
      <w:r w:rsidR="002C7305">
        <w:rPr>
          <w:rFonts w:hint="cs"/>
          <w:rtl/>
        </w:rPr>
        <w:t xml:space="preserve"> א</w:t>
      </w:r>
      <w:r w:rsidR="00FE78E4">
        <w:rPr>
          <w:rFonts w:hint="cs"/>
          <w:rtl/>
        </w:rPr>
        <w:t>י</w:t>
      </w:r>
      <w:r w:rsidR="002C7305">
        <w:rPr>
          <w:rFonts w:hint="cs"/>
          <w:rtl/>
        </w:rPr>
        <w:t xml:space="preserve">רע מוקדם </w:t>
      </w:r>
      <w:r w:rsidR="002443AC">
        <w:rPr>
          <w:rFonts w:hint="cs"/>
          <w:rtl/>
        </w:rPr>
        <w:t xml:space="preserve">יותר: עוד </w:t>
      </w:r>
      <w:r w:rsidR="002443AC" w:rsidRPr="002C7305">
        <w:rPr>
          <w:rFonts w:hint="cs"/>
          <w:b/>
          <w:bCs/>
          <w:rtl/>
        </w:rPr>
        <w:t>בטרם</w:t>
      </w:r>
      <w:r w:rsidR="002443AC">
        <w:rPr>
          <w:rFonts w:hint="cs"/>
          <w:rtl/>
        </w:rPr>
        <w:t xml:space="preserve"> באה אשת ירבעם לשילה לא יכול היה אחיהו לראות כי קמו עיניו משיבו, ועוד </w:t>
      </w:r>
      <w:r w:rsidR="002443AC" w:rsidRPr="002C7305">
        <w:rPr>
          <w:rFonts w:hint="cs"/>
          <w:b/>
          <w:bCs/>
          <w:rtl/>
        </w:rPr>
        <w:t>בטרם</w:t>
      </w:r>
      <w:r w:rsidR="002443AC">
        <w:rPr>
          <w:rFonts w:hint="cs"/>
          <w:rtl/>
        </w:rPr>
        <w:t xml:space="preserve"> באה </w:t>
      </w:r>
      <w:r w:rsidR="002443AC">
        <w:rPr>
          <w:rtl/>
        </w:rPr>
        <w:t>–</w:t>
      </w:r>
      <w:r w:rsidR="002443AC">
        <w:rPr>
          <w:rFonts w:hint="cs"/>
          <w:rtl/>
        </w:rPr>
        <w:t xml:space="preserve"> </w:t>
      </w:r>
      <w:r w:rsidR="002C7305">
        <w:rPr>
          <w:rFonts w:hint="cs"/>
          <w:rtl/>
        </w:rPr>
        <w:t xml:space="preserve">אמר </w:t>
      </w:r>
      <w:r w:rsidR="002443AC">
        <w:rPr>
          <w:rFonts w:hint="cs"/>
          <w:rtl/>
        </w:rPr>
        <w:t xml:space="preserve">ה' </w:t>
      </w:r>
      <w:r w:rsidR="00DA0523">
        <w:rPr>
          <w:rFonts w:hint="cs"/>
          <w:rtl/>
        </w:rPr>
        <w:t xml:space="preserve">אל אחיהו </w:t>
      </w:r>
      <w:r w:rsidR="002C7305">
        <w:rPr>
          <w:rFonts w:hint="cs"/>
          <w:rtl/>
        </w:rPr>
        <w:t>כי אשת ירבעם עתידה להגיע</w:t>
      </w:r>
      <w:r w:rsidR="00DA0523">
        <w:rPr>
          <w:rFonts w:hint="cs"/>
          <w:rtl/>
        </w:rPr>
        <w:t>.</w:t>
      </w:r>
      <w:r w:rsidR="00DA0523">
        <w:rPr>
          <w:rStyle w:val="a9"/>
          <w:rtl/>
        </w:rPr>
        <w:footnoteReference w:id="1"/>
      </w:r>
      <w:r w:rsidR="002443AC">
        <w:rPr>
          <w:rFonts w:hint="cs"/>
          <w:rtl/>
        </w:rPr>
        <w:t xml:space="preserve"> רק בפסוק ו נמשך חוט העלילה שנפסק </w:t>
      </w:r>
      <w:r w:rsidR="00FE78E4">
        <w:rPr>
          <w:rFonts w:hint="cs"/>
          <w:rtl/>
        </w:rPr>
        <w:t>באמצע</w:t>
      </w:r>
      <w:r w:rsidR="002443AC">
        <w:rPr>
          <w:rFonts w:hint="cs"/>
          <w:rtl/>
        </w:rPr>
        <w:t xml:space="preserve"> פסוק ד:</w:t>
      </w:r>
    </w:p>
    <w:p w:rsidR="002443AC" w:rsidRDefault="002443AC" w:rsidP="00FE78E4">
      <w:pPr>
        <w:spacing w:after="0"/>
        <w:rPr>
          <w:rtl/>
        </w:rPr>
      </w:pPr>
      <w:r>
        <w:rPr>
          <w:rFonts w:hint="cs"/>
          <w:rtl/>
        </w:rPr>
        <w:tab/>
      </w:r>
      <w:r>
        <w:rPr>
          <w:rFonts w:hint="cs"/>
          <w:rtl/>
        </w:rPr>
        <w:tab/>
        <w:t>ד</w:t>
      </w:r>
      <w:r w:rsidRPr="00D6320C">
        <w:rPr>
          <w:rFonts w:hint="cs"/>
          <w:vertAlign w:val="subscript"/>
          <w:rtl/>
        </w:rPr>
        <w:t>1</w:t>
      </w:r>
      <w:r>
        <w:rPr>
          <w:rFonts w:hint="cs"/>
          <w:rtl/>
        </w:rPr>
        <w:tab/>
      </w:r>
      <w:r w:rsidRPr="002443AC">
        <w:rPr>
          <w:rFonts w:hint="cs"/>
          <w:rtl/>
        </w:rPr>
        <w:t>וַתָּבֹא בֵּית אֲחִיָּה</w:t>
      </w:r>
    </w:p>
    <w:p w:rsidR="00FE78E4" w:rsidRDefault="00FE78E4" w:rsidP="00FE78E4">
      <w:pPr>
        <w:spacing w:after="0"/>
        <w:rPr>
          <w:rtl/>
        </w:rPr>
      </w:pPr>
      <w:r>
        <w:rPr>
          <w:rFonts w:hint="cs"/>
          <w:rtl/>
        </w:rPr>
        <w:tab/>
      </w:r>
      <w:r>
        <w:rPr>
          <w:rFonts w:hint="cs"/>
          <w:rtl/>
        </w:rPr>
        <w:tab/>
        <w:t>[ד</w:t>
      </w:r>
      <w:r w:rsidRPr="00FE78E4">
        <w:rPr>
          <w:rFonts w:hint="cs"/>
          <w:vertAlign w:val="subscript"/>
          <w:rtl/>
        </w:rPr>
        <w:t>2</w:t>
      </w:r>
      <w:r>
        <w:rPr>
          <w:rFonts w:hint="cs"/>
          <w:rtl/>
        </w:rPr>
        <w:t>–ה]</w:t>
      </w:r>
      <w:r w:rsidRPr="00FE78E4">
        <w:rPr>
          <w:rFonts w:hint="cs"/>
          <w:rtl/>
        </w:rPr>
        <w:t xml:space="preserve"> </w:t>
      </w:r>
      <w:r>
        <w:rPr>
          <w:rFonts w:hint="cs"/>
          <w:rtl/>
        </w:rPr>
        <w:tab/>
        <w:t>...</w:t>
      </w:r>
    </w:p>
    <w:p w:rsidR="002443AC" w:rsidRDefault="002443AC" w:rsidP="00FE78E4">
      <w:pPr>
        <w:rPr>
          <w:rtl/>
        </w:rPr>
      </w:pPr>
      <w:r>
        <w:rPr>
          <w:rFonts w:hint="cs"/>
          <w:rtl/>
        </w:rPr>
        <w:tab/>
      </w:r>
      <w:r>
        <w:rPr>
          <w:rFonts w:hint="cs"/>
          <w:rtl/>
        </w:rPr>
        <w:tab/>
        <w:t>ו</w:t>
      </w:r>
      <w:r>
        <w:rPr>
          <w:rFonts w:hint="cs"/>
          <w:rtl/>
        </w:rPr>
        <w:tab/>
      </w:r>
      <w:r w:rsidRPr="002443AC">
        <w:rPr>
          <w:rFonts w:hint="cs"/>
          <w:rtl/>
        </w:rPr>
        <w:t>וַיְהִי כִשְׁמֹעַ אֲחִיָּהוּ אֶת קוֹל רַגְלֶיהָ בָּאָה בַפֶּתַח</w:t>
      </w:r>
      <w:r w:rsidR="006A0C45">
        <w:rPr>
          <w:rFonts w:hint="cs"/>
          <w:rtl/>
        </w:rPr>
        <w:t>,</w:t>
      </w:r>
      <w:r w:rsidRPr="002443AC">
        <w:rPr>
          <w:rFonts w:hint="cs"/>
          <w:rtl/>
        </w:rPr>
        <w:t xml:space="preserve"> וַיֹּאמֶר</w:t>
      </w:r>
      <w:r>
        <w:rPr>
          <w:rFonts w:hint="cs"/>
          <w:rtl/>
        </w:rPr>
        <w:t>...</w:t>
      </w:r>
    </w:p>
    <w:p w:rsidR="00FE78E4" w:rsidRDefault="002443AC" w:rsidP="00FE78E4">
      <w:pPr>
        <w:rPr>
          <w:rtl/>
        </w:rPr>
      </w:pPr>
      <w:r>
        <w:rPr>
          <w:rFonts w:hint="cs"/>
          <w:rtl/>
        </w:rPr>
        <w:t>נמצא כי פסוקים ד</w:t>
      </w:r>
      <w:r w:rsidRPr="00D6320C">
        <w:rPr>
          <w:rFonts w:hint="cs"/>
          <w:vertAlign w:val="subscript"/>
          <w:rtl/>
        </w:rPr>
        <w:t>2</w:t>
      </w:r>
      <w:r>
        <w:rPr>
          <w:rFonts w:hint="cs"/>
        </w:rPr>
        <w:sym w:font="Symbol" w:char="F02D"/>
      </w:r>
      <w:r>
        <w:rPr>
          <w:rFonts w:hint="cs"/>
          <w:rtl/>
        </w:rPr>
        <w:t xml:space="preserve">ה </w:t>
      </w:r>
      <w:r w:rsidR="00FE78E4">
        <w:rPr>
          <w:rFonts w:hint="cs"/>
          <w:rtl/>
        </w:rPr>
        <w:t>נועדו לתת לקורא</w:t>
      </w:r>
      <w:r>
        <w:rPr>
          <w:rFonts w:hint="cs"/>
          <w:rtl/>
        </w:rPr>
        <w:t xml:space="preserve"> </w:t>
      </w:r>
      <w:r w:rsidR="00FE78E4">
        <w:rPr>
          <w:rFonts w:hint="cs"/>
          <w:rtl/>
        </w:rPr>
        <w:t>רקע</w:t>
      </w:r>
      <w:r>
        <w:rPr>
          <w:rFonts w:hint="cs"/>
          <w:rtl/>
        </w:rPr>
        <w:t xml:space="preserve"> מקדים </w:t>
      </w:r>
      <w:r w:rsidR="00FE78E4">
        <w:rPr>
          <w:rFonts w:hint="cs"/>
          <w:rtl/>
        </w:rPr>
        <w:t xml:space="preserve">לפסוק ו המתאר את </w:t>
      </w:r>
      <w:r>
        <w:rPr>
          <w:rFonts w:hint="cs"/>
          <w:rtl/>
        </w:rPr>
        <w:t>קבלת הפנים שעורך אחיהו לאשת ירבעם</w:t>
      </w:r>
      <w:r w:rsidR="00FE78E4">
        <w:rPr>
          <w:rFonts w:hint="cs"/>
          <w:rtl/>
        </w:rPr>
        <w:t>.</w:t>
      </w:r>
    </w:p>
    <w:p w:rsidR="002A73C4" w:rsidRDefault="00DA0523" w:rsidP="006A0C45">
      <w:pPr>
        <w:rPr>
          <w:rtl/>
        </w:rPr>
      </w:pPr>
      <w:r>
        <w:rPr>
          <w:rFonts w:hint="cs"/>
          <w:rtl/>
        </w:rPr>
        <w:t>פסוקים ד</w:t>
      </w:r>
      <w:r w:rsidRPr="00D6320C">
        <w:rPr>
          <w:rFonts w:hint="cs"/>
          <w:vertAlign w:val="subscript"/>
          <w:rtl/>
        </w:rPr>
        <w:t>2</w:t>
      </w:r>
      <w:r>
        <w:rPr>
          <w:rFonts w:hint="cs"/>
        </w:rPr>
        <w:sym w:font="Symbol" w:char="F02D"/>
      </w:r>
      <w:r>
        <w:rPr>
          <w:rFonts w:hint="cs"/>
          <w:rtl/>
        </w:rPr>
        <w:t>ו</w:t>
      </w:r>
      <w:r w:rsidR="001151AF">
        <w:rPr>
          <w:rFonts w:hint="cs"/>
          <w:rtl/>
        </w:rPr>
        <w:t xml:space="preserve"> הם הפסקה השנייה בסיפור</w:t>
      </w:r>
      <w:r>
        <w:rPr>
          <w:rFonts w:hint="cs"/>
          <w:rtl/>
        </w:rPr>
        <w:t xml:space="preserve">, </w:t>
      </w:r>
      <w:r w:rsidR="001151AF">
        <w:rPr>
          <w:rFonts w:hint="cs"/>
          <w:rtl/>
        </w:rPr>
        <w:t xml:space="preserve">ובה משמש </w:t>
      </w:r>
      <w:r>
        <w:rPr>
          <w:rFonts w:hint="cs"/>
          <w:rtl/>
        </w:rPr>
        <w:t>אחיהו דמות מרכזית. וסימן יש בכתוב להתחלפות הפסקאות: בפסקה הראשונה קרוי הנביא פעמיים בשם "</w:t>
      </w:r>
      <w:r w:rsidRPr="00DA0523">
        <w:rPr>
          <w:rFonts w:hint="cs"/>
          <w:rtl/>
        </w:rPr>
        <w:t>אֲחִיָּה</w:t>
      </w:r>
      <w:r>
        <w:rPr>
          <w:rFonts w:hint="cs"/>
          <w:rtl/>
        </w:rPr>
        <w:t>": לראשונה בדברי ירבעם בפסוק ב "</w:t>
      </w:r>
      <w:r w:rsidRPr="00DA0523">
        <w:rPr>
          <w:rFonts w:hint="cs"/>
          <w:rtl/>
        </w:rPr>
        <w:t xml:space="preserve">הִנֵּה שָׁם </w:t>
      </w:r>
      <w:r w:rsidRPr="00DA0523">
        <w:rPr>
          <w:rFonts w:hint="cs"/>
          <w:b/>
          <w:bCs/>
          <w:rtl/>
        </w:rPr>
        <w:t>אֲחִיָּה</w:t>
      </w:r>
      <w:r w:rsidRPr="00DA0523">
        <w:rPr>
          <w:rFonts w:hint="cs"/>
          <w:rtl/>
        </w:rPr>
        <w:t xml:space="preserve"> הַנָּבִיא</w:t>
      </w:r>
      <w:r>
        <w:rPr>
          <w:rFonts w:hint="cs"/>
          <w:rtl/>
        </w:rPr>
        <w:t>"; ובשנית, בלשון הכתוב החותם את הפסקה הזאת "</w:t>
      </w:r>
      <w:r w:rsidRPr="00DA0523">
        <w:rPr>
          <w:rFonts w:hint="cs"/>
          <w:rtl/>
        </w:rPr>
        <w:t xml:space="preserve">וַתָּבֹא בֵּית </w:t>
      </w:r>
      <w:r w:rsidRPr="00DA0523">
        <w:rPr>
          <w:rFonts w:hint="cs"/>
          <w:b/>
          <w:bCs/>
          <w:rtl/>
        </w:rPr>
        <w:t>אֲחִיָּה</w:t>
      </w:r>
      <w:r>
        <w:rPr>
          <w:rFonts w:hint="cs"/>
          <w:rtl/>
        </w:rPr>
        <w:t xml:space="preserve">". </w:t>
      </w:r>
      <w:r w:rsidR="00E23BBE">
        <w:rPr>
          <w:rFonts w:hint="cs"/>
          <w:rtl/>
        </w:rPr>
        <w:t>והנה, מ</w:t>
      </w:r>
      <w:r>
        <w:rPr>
          <w:rFonts w:hint="cs"/>
          <w:rtl/>
        </w:rPr>
        <w:t>יד בפתיחת הפסקה השנייה קרוי הנביא "</w:t>
      </w:r>
      <w:r w:rsidRPr="00DA0523">
        <w:rPr>
          <w:rFonts w:hint="cs"/>
          <w:b/>
          <w:bCs/>
          <w:rtl/>
        </w:rPr>
        <w:t>אֲחִיָּהוּ</w:t>
      </w:r>
      <w:r>
        <w:rPr>
          <w:rFonts w:hint="cs"/>
          <w:rtl/>
        </w:rPr>
        <w:t>", והשינוי בולט, משום ששמו של הנביא חותם את הפסקה הראשונה וגם</w:t>
      </w:r>
      <w:r w:rsidR="00C15C30">
        <w:rPr>
          <w:rFonts w:hint="cs"/>
          <w:rtl/>
        </w:rPr>
        <w:t xml:space="preserve"> פותח את זו השנייה</w:t>
      </w:r>
      <w:r w:rsidR="001151AF">
        <w:rPr>
          <w:rFonts w:hint="cs"/>
          <w:rtl/>
        </w:rPr>
        <w:t xml:space="preserve">. החילוף נעשה </w:t>
      </w:r>
      <w:r w:rsidR="00205EA3">
        <w:rPr>
          <w:rFonts w:hint="cs"/>
          <w:rtl/>
        </w:rPr>
        <w:t>באותו פסוק</w:t>
      </w:r>
      <w:r w:rsidR="006A0C45">
        <w:rPr>
          <w:rFonts w:hint="cs"/>
          <w:rtl/>
        </w:rPr>
        <w:t xml:space="preserve"> בשתי מילים סמוכות</w:t>
      </w:r>
      <w:r w:rsidR="00E23BBE">
        <w:rPr>
          <w:rFonts w:hint="cs"/>
          <w:rtl/>
        </w:rPr>
        <w:t>, כך ששם הנביא מופיע ב</w:t>
      </w:r>
      <w:r w:rsidR="006A0C45">
        <w:rPr>
          <w:rFonts w:hint="cs"/>
          <w:rtl/>
        </w:rPr>
        <w:t>סמ</w:t>
      </w:r>
      <w:r w:rsidR="00E23BBE">
        <w:rPr>
          <w:rFonts w:hint="cs"/>
          <w:rtl/>
        </w:rPr>
        <w:t xml:space="preserve">יכות בשתי צורות שונות: </w:t>
      </w:r>
      <w:r w:rsidR="00C15C30">
        <w:rPr>
          <w:rFonts w:hint="cs"/>
          <w:rtl/>
        </w:rPr>
        <w:t>"</w:t>
      </w:r>
      <w:r w:rsidR="00205EA3">
        <w:rPr>
          <w:rFonts w:hint="cs"/>
          <w:rtl/>
        </w:rPr>
        <w:t xml:space="preserve">... </w:t>
      </w:r>
      <w:r w:rsidR="00C15C30">
        <w:rPr>
          <w:rFonts w:hint="cs"/>
          <w:rtl/>
        </w:rPr>
        <w:t>אֲחִיָּה</w:t>
      </w:r>
      <w:r w:rsidR="00205EA3">
        <w:rPr>
          <w:rFonts w:hint="cs"/>
          <w:rtl/>
        </w:rPr>
        <w:t>,</w:t>
      </w:r>
      <w:r>
        <w:rPr>
          <w:rFonts w:hint="cs"/>
          <w:rtl/>
        </w:rPr>
        <w:t xml:space="preserve"> </w:t>
      </w:r>
      <w:r w:rsidRPr="00DA0523">
        <w:rPr>
          <w:rFonts w:hint="cs"/>
          <w:rtl/>
        </w:rPr>
        <w:t>וַאֲחִיָּהוּ</w:t>
      </w:r>
      <w:r w:rsidR="00205EA3">
        <w:rPr>
          <w:rFonts w:hint="cs"/>
          <w:rtl/>
        </w:rPr>
        <w:t>...</w:t>
      </w:r>
      <w:r>
        <w:rPr>
          <w:rFonts w:hint="cs"/>
          <w:rtl/>
        </w:rPr>
        <w:t>"</w:t>
      </w:r>
      <w:r w:rsidR="00E23BBE">
        <w:rPr>
          <w:rFonts w:hint="cs"/>
          <w:rtl/>
        </w:rPr>
        <w:t>.</w:t>
      </w:r>
      <w:r>
        <w:rPr>
          <w:rFonts w:hint="cs"/>
          <w:rtl/>
        </w:rPr>
        <w:t xml:space="preserve"> </w:t>
      </w:r>
      <w:r w:rsidR="00E23BBE">
        <w:rPr>
          <w:rFonts w:hint="cs"/>
          <w:rtl/>
        </w:rPr>
        <w:t>לאורך הפסקה השנייה</w:t>
      </w:r>
      <w:r>
        <w:rPr>
          <w:rFonts w:hint="cs"/>
          <w:rtl/>
        </w:rPr>
        <w:t xml:space="preserve"> </w:t>
      </w:r>
      <w:r w:rsidR="00E23BBE">
        <w:rPr>
          <w:rFonts w:hint="cs"/>
          <w:rtl/>
        </w:rPr>
        <w:t xml:space="preserve">נקרא הנביא </w:t>
      </w:r>
      <w:r>
        <w:rPr>
          <w:rFonts w:hint="cs"/>
          <w:rtl/>
        </w:rPr>
        <w:t>בשמו המלא עוד פעמיים: "</w:t>
      </w:r>
      <w:r w:rsidRPr="00DA0523">
        <w:rPr>
          <w:rFonts w:hint="cs"/>
          <w:rtl/>
        </w:rPr>
        <w:t>וַ</w:t>
      </w:r>
      <w:r w:rsidR="00A31EBD">
        <w:rPr>
          <w:rFonts w:hint="cs"/>
          <w:rtl/>
        </w:rPr>
        <w:t>ה'</w:t>
      </w:r>
      <w:r w:rsidRPr="00DA0523">
        <w:rPr>
          <w:rFonts w:hint="cs"/>
          <w:rtl/>
        </w:rPr>
        <w:t xml:space="preserve"> אָמַר אֶל</w:t>
      </w:r>
      <w:r w:rsidRPr="00DA0523">
        <w:rPr>
          <w:rFonts w:hint="cs"/>
          <w:b/>
          <w:bCs/>
          <w:rtl/>
        </w:rPr>
        <w:t xml:space="preserve"> אֲחִיָּהוּ</w:t>
      </w:r>
      <w:r>
        <w:rPr>
          <w:rFonts w:hint="cs"/>
          <w:rtl/>
        </w:rPr>
        <w:t>..." (ה); "</w:t>
      </w:r>
      <w:r w:rsidRPr="00DA0523">
        <w:rPr>
          <w:rFonts w:hint="cs"/>
          <w:rtl/>
        </w:rPr>
        <w:t xml:space="preserve">וַיְהִי כִשְׁמֹעַ </w:t>
      </w:r>
      <w:r w:rsidRPr="00DA0523">
        <w:rPr>
          <w:rFonts w:hint="cs"/>
          <w:b/>
          <w:bCs/>
          <w:rtl/>
        </w:rPr>
        <w:t>אֲחִיָּהוּ</w:t>
      </w:r>
      <w:r w:rsidRPr="00DA0523">
        <w:rPr>
          <w:rFonts w:hint="cs"/>
          <w:rtl/>
        </w:rPr>
        <w:t xml:space="preserve"> אֶת קוֹל רַגְלֶיהָ</w:t>
      </w:r>
      <w:r>
        <w:rPr>
          <w:rFonts w:hint="cs"/>
          <w:rtl/>
        </w:rPr>
        <w:t>..." (ו). ופעם אחרונה ייקרא הנביא בשמו המלא בסיום הסיפור (יח) "</w:t>
      </w:r>
      <w:r w:rsidRPr="00DA0523">
        <w:rPr>
          <w:rFonts w:hint="cs"/>
          <w:rtl/>
        </w:rPr>
        <w:t xml:space="preserve">כִּדְבַר </w:t>
      </w:r>
      <w:r w:rsidR="00A31EBD">
        <w:rPr>
          <w:rFonts w:hint="cs"/>
          <w:rtl/>
        </w:rPr>
        <w:t>ה'</w:t>
      </w:r>
      <w:r w:rsidRPr="00DA0523">
        <w:rPr>
          <w:rFonts w:hint="cs"/>
          <w:rtl/>
        </w:rPr>
        <w:t xml:space="preserve"> אֲשֶׁר דִּבֶּר בְּיַד עַבְדּוֹ </w:t>
      </w:r>
      <w:r w:rsidRPr="00DA0523">
        <w:rPr>
          <w:rFonts w:hint="cs"/>
          <w:b/>
          <w:bCs/>
          <w:rtl/>
        </w:rPr>
        <w:t>אֲחִיָּהוּ</w:t>
      </w:r>
      <w:r w:rsidRPr="00DA0523">
        <w:rPr>
          <w:rFonts w:hint="cs"/>
          <w:rtl/>
        </w:rPr>
        <w:t xml:space="preserve"> הַנָּבִיא</w:t>
      </w:r>
      <w:r>
        <w:rPr>
          <w:rFonts w:hint="cs"/>
          <w:rtl/>
        </w:rPr>
        <w:t>".</w:t>
      </w:r>
      <w:r>
        <w:rPr>
          <w:rStyle w:val="a9"/>
          <w:rtl/>
        </w:rPr>
        <w:footnoteReference w:id="2"/>
      </w:r>
    </w:p>
    <w:p w:rsidR="002A73C4" w:rsidRDefault="002A73C4" w:rsidP="001804D3">
      <w:pPr>
        <w:pStyle w:val="3"/>
        <w:rPr>
          <w:rtl/>
        </w:rPr>
      </w:pPr>
      <w:r>
        <w:rPr>
          <w:rFonts w:hint="cs"/>
          <w:rtl/>
        </w:rPr>
        <w:lastRenderedPageBreak/>
        <w:t xml:space="preserve">2. כישלון ההתנכרות של אשת ירבעם </w:t>
      </w:r>
    </w:p>
    <w:p w:rsidR="002A73C4" w:rsidRDefault="002A73C4" w:rsidP="006A0C45">
      <w:pPr>
        <w:rPr>
          <w:rtl/>
        </w:rPr>
      </w:pPr>
      <w:r>
        <w:rPr>
          <w:rFonts w:hint="cs"/>
          <w:rtl/>
        </w:rPr>
        <w:t xml:space="preserve">בסעיף </w:t>
      </w:r>
      <w:r w:rsidR="00D6320C">
        <w:rPr>
          <w:rFonts w:hint="cs"/>
          <w:rtl/>
        </w:rPr>
        <w:t>4</w:t>
      </w:r>
      <w:r>
        <w:rPr>
          <w:rFonts w:hint="cs"/>
          <w:rtl/>
        </w:rPr>
        <w:t xml:space="preserve"> בעיון הקודם ('נשף מסכות</w:t>
      </w:r>
      <w:r w:rsidR="00D6320C">
        <w:rPr>
          <w:rFonts w:hint="cs"/>
          <w:rtl/>
        </w:rPr>
        <w:t>' – מצעד המתחפשים במקרא</w:t>
      </w:r>
      <w:r>
        <w:rPr>
          <w:rFonts w:hint="cs"/>
          <w:rtl/>
        </w:rPr>
        <w:t>)</w:t>
      </w:r>
      <w:r w:rsidR="00D6320C">
        <w:rPr>
          <w:rFonts w:hint="cs"/>
          <w:rtl/>
        </w:rPr>
        <w:t xml:space="preserve"> </w:t>
      </w:r>
      <w:r>
        <w:rPr>
          <w:rFonts w:hint="cs"/>
          <w:rtl/>
        </w:rPr>
        <w:t>סקרנו את המתחפשים במקרא, המנסים לשנות את זהותם</w:t>
      </w:r>
      <w:r w:rsidR="000C4773">
        <w:rPr>
          <w:rFonts w:hint="cs"/>
          <w:rtl/>
        </w:rPr>
        <w:t xml:space="preserve">. </w:t>
      </w:r>
      <w:r>
        <w:rPr>
          <w:rFonts w:hint="cs"/>
          <w:rtl/>
        </w:rPr>
        <w:t xml:space="preserve">נוכחנו כי </w:t>
      </w:r>
      <w:r w:rsidR="001805E3">
        <w:rPr>
          <w:rFonts w:hint="cs"/>
          <w:rtl/>
        </w:rPr>
        <w:t xml:space="preserve">ההִתחפשות במקרא היא אמצעי אפקטיבי רווח להטעיית הזולת, ועל פי רוב היא מביאה את המתחפש לממש את </w:t>
      </w:r>
      <w:r w:rsidR="006A0C45">
        <w:rPr>
          <w:rFonts w:hint="cs"/>
          <w:rtl/>
        </w:rPr>
        <w:t>המטרה שלשמה פעל</w:t>
      </w:r>
      <w:r w:rsidR="001805E3">
        <w:rPr>
          <w:rFonts w:hint="cs"/>
          <w:rtl/>
        </w:rPr>
        <w:t xml:space="preserve">. אמנם סופה של האמת להתגלות, וסוף המתחפש להיחשף, ואם כן הַתחפושת היא לעולם אמצעי הטעייה זמני. אולם המטרה של המתחפש </w:t>
      </w:r>
      <w:r w:rsidR="00877D2F">
        <w:rPr>
          <w:rFonts w:hint="cs"/>
          <w:rtl/>
        </w:rPr>
        <w:t>ה</w:t>
      </w:r>
      <w:r w:rsidR="001805E3">
        <w:rPr>
          <w:rFonts w:hint="cs"/>
          <w:rtl/>
        </w:rPr>
        <w:t>ושג</w:t>
      </w:r>
      <w:r w:rsidR="00877D2F">
        <w:rPr>
          <w:rFonts w:hint="cs"/>
          <w:rtl/>
        </w:rPr>
        <w:t>ה</w:t>
      </w:r>
      <w:r w:rsidR="001805E3">
        <w:rPr>
          <w:rFonts w:hint="cs"/>
          <w:rtl/>
        </w:rPr>
        <w:t xml:space="preserve"> ב</w:t>
      </w:r>
      <w:r w:rsidR="00877D2F">
        <w:rPr>
          <w:rFonts w:hint="cs"/>
          <w:rtl/>
        </w:rPr>
        <w:t>זמן</w:t>
      </w:r>
      <w:r w:rsidR="001805E3">
        <w:rPr>
          <w:rFonts w:hint="cs"/>
          <w:rtl/>
        </w:rPr>
        <w:t xml:space="preserve"> ההתחפשות, ואין בהתגלות הפנים האמתיות שמאחורי התחפושת לשנות זאת. </w:t>
      </w:r>
    </w:p>
    <w:p w:rsidR="001805E3" w:rsidRDefault="002A73C4" w:rsidP="001805E3">
      <w:pPr>
        <w:rPr>
          <w:rtl/>
        </w:rPr>
      </w:pPr>
      <w:r>
        <w:rPr>
          <w:rFonts w:hint="cs"/>
          <w:rtl/>
        </w:rPr>
        <w:t>שני מקרים של הִתחפשות הם יוצאי דופן</w:t>
      </w:r>
      <w:r w:rsidR="000C4773">
        <w:rPr>
          <w:rFonts w:hint="cs"/>
          <w:rtl/>
        </w:rPr>
        <w:t>,</w:t>
      </w:r>
      <w:r w:rsidR="001805E3">
        <w:rPr>
          <w:rFonts w:hint="cs"/>
          <w:rtl/>
        </w:rPr>
        <w:t xml:space="preserve"> בכך ש</w:t>
      </w:r>
      <w:r>
        <w:rPr>
          <w:rFonts w:hint="cs"/>
          <w:rtl/>
        </w:rPr>
        <w:t xml:space="preserve">המתחפש לא השיג את מטרתו באמצעות שינוי הזהות שלו: </w:t>
      </w:r>
    </w:p>
    <w:p w:rsidR="001805E3" w:rsidRDefault="002A73C4" w:rsidP="006A0C45">
      <w:pPr>
        <w:rPr>
          <w:rtl/>
        </w:rPr>
      </w:pPr>
      <w:r>
        <w:rPr>
          <w:rFonts w:hint="cs"/>
          <w:rtl/>
        </w:rPr>
        <w:t xml:space="preserve">בסיפורנו, התנכרותה של אשת ירבעם </w:t>
      </w:r>
      <w:r w:rsidR="001151AF">
        <w:rPr>
          <w:rFonts w:hint="cs"/>
          <w:rtl/>
        </w:rPr>
        <w:t xml:space="preserve">שנועדה להעלים את זהותה מאחיהו, </w:t>
      </w:r>
      <w:r>
        <w:rPr>
          <w:rFonts w:hint="cs"/>
          <w:rtl/>
        </w:rPr>
        <w:t>אינה משיגה את מטרתה</w:t>
      </w:r>
      <w:r w:rsidR="001151AF">
        <w:rPr>
          <w:rFonts w:hint="cs"/>
          <w:rtl/>
        </w:rPr>
        <w:t>, שכן</w:t>
      </w:r>
      <w:r>
        <w:rPr>
          <w:rFonts w:hint="cs"/>
          <w:rtl/>
        </w:rPr>
        <w:t xml:space="preserve"> "</w:t>
      </w:r>
      <w:r w:rsidRPr="002A73C4">
        <w:rPr>
          <w:rFonts w:hint="cs"/>
          <w:rtl/>
        </w:rPr>
        <w:t>וַ</w:t>
      </w:r>
      <w:r w:rsidR="00A31EBD">
        <w:rPr>
          <w:rFonts w:hint="cs"/>
          <w:rtl/>
        </w:rPr>
        <w:t>ה</w:t>
      </w:r>
      <w:r w:rsidR="00D6320C">
        <w:rPr>
          <w:rFonts w:hint="cs"/>
          <w:rtl/>
        </w:rPr>
        <w:t>'</w:t>
      </w:r>
      <w:r w:rsidRPr="002A73C4">
        <w:rPr>
          <w:rFonts w:hint="cs"/>
          <w:rtl/>
        </w:rPr>
        <w:t xml:space="preserve"> אָמַר אֶל אֲחִיָּהוּ</w:t>
      </w:r>
      <w:r>
        <w:rPr>
          <w:rFonts w:hint="cs"/>
          <w:rtl/>
        </w:rPr>
        <w:t>:</w:t>
      </w:r>
      <w:r w:rsidRPr="002A73C4">
        <w:rPr>
          <w:rFonts w:hint="cs"/>
          <w:rtl/>
        </w:rPr>
        <w:t xml:space="preserve"> הִנֵּה אֵשֶׁת יָרָבְעָם בָּאָה לִדְרֹשׁ דָּבָר מֵעִמְּךָ אֶל בְּנָהּ</w:t>
      </w:r>
      <w:r>
        <w:rPr>
          <w:rFonts w:hint="cs"/>
          <w:rtl/>
        </w:rPr>
        <w:t>...". לפיכך התשובה</w:t>
      </w:r>
      <w:r w:rsidR="001805E3">
        <w:rPr>
          <w:rFonts w:hint="cs"/>
          <w:rtl/>
        </w:rPr>
        <w:t xml:space="preserve"> שמקבל ירבעם</w:t>
      </w:r>
      <w:r>
        <w:rPr>
          <w:rFonts w:hint="cs"/>
          <w:rtl/>
        </w:rPr>
        <w:t xml:space="preserve"> </w:t>
      </w:r>
      <w:r w:rsidR="001805E3">
        <w:rPr>
          <w:rFonts w:hint="cs"/>
          <w:rtl/>
        </w:rPr>
        <w:t>ביחס ל</w:t>
      </w:r>
      <w:r>
        <w:rPr>
          <w:rFonts w:hint="cs"/>
          <w:rtl/>
        </w:rPr>
        <w:t>גורל בנו</w:t>
      </w:r>
      <w:r w:rsidR="001805E3">
        <w:rPr>
          <w:rFonts w:hint="cs"/>
          <w:rtl/>
        </w:rPr>
        <w:t xml:space="preserve">, אינה </w:t>
      </w:r>
      <w:r w:rsidR="006A0C45">
        <w:rPr>
          <w:rFonts w:hint="cs"/>
          <w:rtl/>
        </w:rPr>
        <w:t>ה</w:t>
      </w:r>
      <w:r w:rsidR="001805E3">
        <w:rPr>
          <w:rFonts w:hint="cs"/>
          <w:rtl/>
        </w:rPr>
        <w:t xml:space="preserve">תשובה </w:t>
      </w:r>
      <w:r w:rsidR="006A0C45">
        <w:rPr>
          <w:rFonts w:hint="cs"/>
          <w:rtl/>
        </w:rPr>
        <w:t>ה</w:t>
      </w:r>
      <w:r w:rsidR="001805E3">
        <w:rPr>
          <w:rFonts w:hint="cs"/>
          <w:rtl/>
        </w:rPr>
        <w:t>ניתנת</w:t>
      </w:r>
      <w:r w:rsidR="006A0C45">
        <w:rPr>
          <w:rFonts w:hint="cs"/>
          <w:rtl/>
        </w:rPr>
        <w:t xml:space="preserve"> לשואל אנונימי כפי שציפה, אלא הוא נענה בנאום קשה של תוכחה ועונש.</w:t>
      </w:r>
    </w:p>
    <w:p w:rsidR="002A73C4" w:rsidRDefault="002A73C4" w:rsidP="00877D2F">
      <w:pPr>
        <w:rPr>
          <w:rtl/>
        </w:rPr>
      </w:pPr>
      <w:r>
        <w:rPr>
          <w:rFonts w:hint="cs"/>
          <w:rtl/>
        </w:rPr>
        <w:t xml:space="preserve">בפרק כ"ב להלן, אין אחאב </w:t>
      </w:r>
      <w:r w:rsidR="001805E3">
        <w:rPr>
          <w:rFonts w:hint="cs"/>
          <w:rtl/>
        </w:rPr>
        <w:t>משיג את מטרתו,</w:t>
      </w:r>
      <w:r>
        <w:rPr>
          <w:rFonts w:hint="cs"/>
          <w:rtl/>
        </w:rPr>
        <w:t xml:space="preserve"> למנוע את הריגתו בידי האוי</w:t>
      </w:r>
      <w:r w:rsidR="001805E3">
        <w:rPr>
          <w:rFonts w:hint="cs"/>
          <w:rtl/>
        </w:rPr>
        <w:t>ב</w:t>
      </w:r>
      <w:r>
        <w:rPr>
          <w:rFonts w:hint="cs"/>
          <w:rtl/>
        </w:rPr>
        <w:t xml:space="preserve"> הארמי באמצעות התחפשותו לחייל פשוט, שכן "</w:t>
      </w:r>
      <w:r w:rsidRPr="002A73C4">
        <w:rPr>
          <w:rFonts w:hint="cs"/>
          <w:rtl/>
        </w:rPr>
        <w:t>וְאִישׁ מָשַׁךְ בַּקֶּשֶׁת לְתֻמּוֹ וַיַּכֶּה אֶת מֶלֶךְ יִשְׂרָאֵל</w:t>
      </w:r>
      <w:r>
        <w:rPr>
          <w:rFonts w:hint="cs"/>
          <w:rtl/>
        </w:rPr>
        <w:t>..."</w:t>
      </w:r>
      <w:r w:rsidR="00885116">
        <w:rPr>
          <w:rFonts w:hint="cs"/>
          <w:rtl/>
        </w:rPr>
        <w:t xml:space="preserve"> (פ</w:t>
      </w:r>
      <w:r w:rsidR="000C4773">
        <w:rPr>
          <w:rFonts w:hint="cs"/>
          <w:rtl/>
        </w:rPr>
        <w:t>ס</w:t>
      </w:r>
      <w:r w:rsidR="00885116">
        <w:rPr>
          <w:rFonts w:hint="cs"/>
          <w:rtl/>
        </w:rPr>
        <w:t xml:space="preserve">וק לד). </w:t>
      </w:r>
      <w:r w:rsidR="000C4773">
        <w:rPr>
          <w:rFonts w:hint="cs"/>
          <w:rtl/>
        </w:rPr>
        <w:t>תחפושתו של</w:t>
      </w:r>
      <w:r w:rsidR="00885116">
        <w:rPr>
          <w:rFonts w:hint="cs"/>
          <w:rtl/>
        </w:rPr>
        <w:t xml:space="preserve"> אחאב </w:t>
      </w:r>
      <w:r w:rsidR="00877D2F">
        <w:rPr>
          <w:rFonts w:hint="cs"/>
          <w:rtl/>
        </w:rPr>
        <w:t xml:space="preserve">אמנם הצליחה להסתיר את </w:t>
      </w:r>
      <w:r w:rsidR="000C4773">
        <w:rPr>
          <w:rFonts w:hint="cs"/>
          <w:rtl/>
        </w:rPr>
        <w:t>זהותו</w:t>
      </w:r>
      <w:r w:rsidR="00EF43EF">
        <w:rPr>
          <w:rFonts w:hint="cs"/>
          <w:rtl/>
        </w:rPr>
        <w:t xml:space="preserve"> מחיילי ארם</w:t>
      </w:r>
      <w:r w:rsidR="00877D2F">
        <w:rPr>
          <w:rFonts w:hint="cs"/>
          <w:rtl/>
        </w:rPr>
        <w:t>,</w:t>
      </w:r>
      <w:r w:rsidR="000C4773">
        <w:rPr>
          <w:rFonts w:hint="cs"/>
          <w:rtl/>
        </w:rPr>
        <w:t xml:space="preserve"> אולם</w:t>
      </w:r>
      <w:r w:rsidR="00885116">
        <w:rPr>
          <w:rFonts w:hint="cs"/>
          <w:rtl/>
        </w:rPr>
        <w:t xml:space="preserve"> </w:t>
      </w:r>
      <w:r w:rsidR="000C4773">
        <w:rPr>
          <w:rFonts w:hint="cs"/>
          <w:rtl/>
        </w:rPr>
        <w:t>מטרת ההתחפשות לא הושגה,</w:t>
      </w:r>
      <w:r w:rsidR="00885116">
        <w:rPr>
          <w:rFonts w:hint="cs"/>
          <w:rtl/>
        </w:rPr>
        <w:t xml:space="preserve"> </w:t>
      </w:r>
      <w:r w:rsidR="000C4773">
        <w:rPr>
          <w:rFonts w:hint="cs"/>
          <w:rtl/>
        </w:rPr>
        <w:t>ו</w:t>
      </w:r>
      <w:r w:rsidR="00885116">
        <w:rPr>
          <w:rFonts w:hint="cs"/>
          <w:rtl/>
        </w:rPr>
        <w:t xml:space="preserve">אחאב נהרג כחייל פשוט </w:t>
      </w:r>
      <w:r w:rsidR="001805E3">
        <w:rPr>
          <w:rFonts w:hint="cs"/>
          <w:rtl/>
        </w:rPr>
        <w:t>בידי חייל ארמי שפעל</w:t>
      </w:r>
      <w:r w:rsidR="00885116">
        <w:rPr>
          <w:rFonts w:hint="cs"/>
          <w:rtl/>
        </w:rPr>
        <w:t xml:space="preserve"> 'לתומו'. </w:t>
      </w:r>
    </w:p>
    <w:p w:rsidR="00885116" w:rsidRDefault="00885116" w:rsidP="00877D2F">
      <w:pPr>
        <w:rPr>
          <w:rtl/>
        </w:rPr>
      </w:pPr>
      <w:r>
        <w:rPr>
          <w:rFonts w:hint="cs"/>
          <w:rtl/>
        </w:rPr>
        <w:t>בסופו של סעיף</w:t>
      </w:r>
      <w:r w:rsidR="001805E3">
        <w:rPr>
          <w:rFonts w:hint="cs"/>
          <w:rtl/>
        </w:rPr>
        <w:t xml:space="preserve"> 4</w:t>
      </w:r>
      <w:r>
        <w:rPr>
          <w:rFonts w:hint="cs"/>
          <w:rtl/>
        </w:rPr>
        <w:t xml:space="preserve"> שאלנו, האם יש מכנה משותף </w:t>
      </w:r>
      <w:r w:rsidR="00877D2F">
        <w:rPr>
          <w:rFonts w:hint="cs"/>
          <w:rtl/>
        </w:rPr>
        <w:t>ל</w:t>
      </w:r>
      <w:r>
        <w:rPr>
          <w:rFonts w:hint="cs"/>
          <w:rtl/>
        </w:rPr>
        <w:t xml:space="preserve">שני המקרים הללו, היחידים במקרא שבהם המתחפש לא השיג את מטרתו. </w:t>
      </w:r>
    </w:p>
    <w:p w:rsidR="00885116" w:rsidRDefault="00885116" w:rsidP="00961D9B">
      <w:pPr>
        <w:rPr>
          <w:rtl/>
        </w:rPr>
      </w:pPr>
      <w:r>
        <w:rPr>
          <w:rFonts w:hint="cs"/>
          <w:rtl/>
        </w:rPr>
        <w:t>התשובה היא שבשני המקרים הללו ניסו המתחפשים להטעות לא רק בני אדם אלא גם את ה'.</w:t>
      </w:r>
      <w:r w:rsidR="001805E3">
        <w:rPr>
          <w:rFonts w:hint="cs"/>
          <w:rtl/>
        </w:rPr>
        <w:t xml:space="preserve"> </w:t>
      </w:r>
      <w:r>
        <w:rPr>
          <w:rFonts w:hint="cs"/>
          <w:rtl/>
        </w:rPr>
        <w:t>"</w:t>
      </w:r>
      <w:r w:rsidRPr="00885116">
        <w:rPr>
          <w:rFonts w:hint="cs"/>
          <w:rtl/>
        </w:rPr>
        <w:t>הָאָדָם יִרְאֶה לַעֵינַיִם</w:t>
      </w:r>
      <w:r>
        <w:rPr>
          <w:rFonts w:hint="cs"/>
          <w:rtl/>
        </w:rPr>
        <w:t xml:space="preserve">" </w:t>
      </w:r>
      <w:r>
        <w:rPr>
          <w:rtl/>
        </w:rPr>
        <w:t>–</w:t>
      </w:r>
      <w:r>
        <w:rPr>
          <w:rFonts w:hint="cs"/>
          <w:rtl/>
        </w:rPr>
        <w:t xml:space="preserve"> ועל כן קל להטעותו באמצעות התנכרות והתחפשות.</w:t>
      </w:r>
      <w:r w:rsidRPr="00885116">
        <w:rPr>
          <w:rFonts w:hint="cs"/>
          <w:color w:val="252525"/>
          <w:sz w:val="37"/>
          <w:szCs w:val="37"/>
          <w:shd w:val="clear" w:color="auto" w:fill="FCFCFC"/>
          <w:rtl/>
        </w:rPr>
        <w:t xml:space="preserve"> </w:t>
      </w:r>
      <w:r w:rsidR="000C4773">
        <w:rPr>
          <w:rFonts w:hint="cs"/>
          <w:rtl/>
        </w:rPr>
        <w:t>אולם</w:t>
      </w:r>
      <w:r>
        <w:rPr>
          <w:rFonts w:hint="cs"/>
          <w:rtl/>
        </w:rPr>
        <w:t xml:space="preserve"> "</w:t>
      </w:r>
      <w:r w:rsidR="00A31EBD">
        <w:rPr>
          <w:rFonts w:hint="cs"/>
          <w:rtl/>
        </w:rPr>
        <w:t>ה</w:t>
      </w:r>
      <w:r w:rsidR="00C6350F">
        <w:rPr>
          <w:rFonts w:hint="cs"/>
          <w:rtl/>
        </w:rPr>
        <w:t>'</w:t>
      </w:r>
      <w:r w:rsidRPr="00885116">
        <w:rPr>
          <w:rFonts w:hint="cs"/>
          <w:rtl/>
        </w:rPr>
        <w:t xml:space="preserve"> יִרְאֶה לַלֵּבָב</w:t>
      </w:r>
      <w:r>
        <w:rPr>
          <w:rFonts w:hint="cs"/>
          <w:rtl/>
        </w:rPr>
        <w:t xml:space="preserve">" </w:t>
      </w:r>
      <w:r>
        <w:rPr>
          <w:rtl/>
        </w:rPr>
        <w:t>–</w:t>
      </w:r>
      <w:r>
        <w:rPr>
          <w:rFonts w:hint="cs"/>
          <w:rtl/>
        </w:rPr>
        <w:t xml:space="preserve"> ואין עצה ואין תבונה כנגדו. לא זו בלבד ששינויים חיצוניים אינם מסתירים מפניו את הזהות האמתית של המתחפש, אלא שהוא </w:t>
      </w:r>
      <w:r w:rsidR="000C4773">
        <w:rPr>
          <w:rFonts w:hint="cs"/>
          <w:rtl/>
        </w:rPr>
        <w:t>"</w:t>
      </w:r>
      <w:r w:rsidR="00A72D4E" w:rsidRPr="00885116">
        <w:rPr>
          <w:rFonts w:hint="cs"/>
          <w:rtl/>
        </w:rPr>
        <w:t>חֹפֵשׂ כָּל חַדְרֵי בָטֶן</w:t>
      </w:r>
      <w:r w:rsidR="00A72D4E">
        <w:rPr>
          <w:rFonts w:hint="cs"/>
          <w:rtl/>
        </w:rPr>
        <w:t>", ו"</w:t>
      </w:r>
      <w:r w:rsidR="00A72D4E" w:rsidRPr="00885116">
        <w:rPr>
          <w:rFonts w:hint="cs"/>
          <w:rtl/>
        </w:rPr>
        <w:t>בֹּחֵן כְּלָיוֹת וָלֵב</w:t>
      </w:r>
      <w:r w:rsidR="00A72D4E">
        <w:rPr>
          <w:rFonts w:hint="cs"/>
          <w:rtl/>
        </w:rPr>
        <w:t>", ו</w:t>
      </w:r>
      <w:r>
        <w:rPr>
          <w:rFonts w:hint="cs"/>
          <w:rtl/>
        </w:rPr>
        <w:t xml:space="preserve">מכיר </w:t>
      </w:r>
      <w:r w:rsidR="00A72D4E">
        <w:rPr>
          <w:rFonts w:hint="cs"/>
          <w:rtl/>
        </w:rPr>
        <w:t xml:space="preserve">אף </w:t>
      </w:r>
      <w:r>
        <w:rPr>
          <w:rFonts w:hint="cs"/>
          <w:rtl/>
        </w:rPr>
        <w:t xml:space="preserve">את מניעיו </w:t>
      </w:r>
      <w:r w:rsidR="00A72D4E">
        <w:rPr>
          <w:rFonts w:hint="cs"/>
          <w:rtl/>
        </w:rPr>
        <w:t xml:space="preserve">וכוונותיו </w:t>
      </w:r>
      <w:r>
        <w:rPr>
          <w:rFonts w:hint="cs"/>
          <w:rtl/>
        </w:rPr>
        <w:t>של המתחפש</w:t>
      </w:r>
      <w:r w:rsidR="00A72D4E">
        <w:rPr>
          <w:rFonts w:hint="cs"/>
          <w:rtl/>
        </w:rPr>
        <w:t>.</w:t>
      </w:r>
    </w:p>
    <w:p w:rsidR="00815C21" w:rsidRDefault="00815C21" w:rsidP="00EF43EF">
      <w:pPr>
        <w:rPr>
          <w:rtl/>
        </w:rPr>
      </w:pPr>
      <w:r>
        <w:rPr>
          <w:rFonts w:hint="cs"/>
          <w:rtl/>
        </w:rPr>
        <w:t xml:space="preserve">מפרשים </w:t>
      </w:r>
      <w:r w:rsidR="00EF43EF">
        <w:rPr>
          <w:rFonts w:hint="cs"/>
          <w:rtl/>
        </w:rPr>
        <w:t xml:space="preserve">אחדים </w:t>
      </w:r>
      <w:r>
        <w:rPr>
          <w:rFonts w:hint="cs"/>
          <w:rtl/>
        </w:rPr>
        <w:t xml:space="preserve">קושרים את התחפשותו של אחאב לנבואת מיכיהו שקדמה לה, </w:t>
      </w:r>
      <w:r w:rsidR="00A72D4E">
        <w:rPr>
          <w:rFonts w:hint="cs"/>
          <w:rtl/>
        </w:rPr>
        <w:t xml:space="preserve">שבישרה </w:t>
      </w:r>
      <w:r>
        <w:rPr>
          <w:rFonts w:hint="cs"/>
          <w:rtl/>
        </w:rPr>
        <w:t xml:space="preserve">על מותו במלחמה </w:t>
      </w:r>
      <w:r w:rsidR="00877D2F">
        <w:rPr>
          <w:rFonts w:hint="cs"/>
          <w:rtl/>
        </w:rPr>
        <w:t>עם ארם</w:t>
      </w:r>
      <w:r w:rsidR="00EF43EF">
        <w:rPr>
          <w:rFonts w:hint="cs"/>
          <w:rtl/>
        </w:rPr>
        <w:t>, אם אכן יעבור על דבר ה' ויצא למלחמה זו</w:t>
      </w:r>
      <w:r>
        <w:rPr>
          <w:rFonts w:hint="cs"/>
          <w:rtl/>
        </w:rPr>
        <w:t>.</w:t>
      </w:r>
      <w:r w:rsidR="00D017A4">
        <w:rPr>
          <w:rFonts w:hint="cs"/>
          <w:rtl/>
        </w:rPr>
        <w:t xml:space="preserve"> לפי פירושיהם אחאב התחפש כדי להתחמק מהגורל שנגזר עליו</w:t>
      </w:r>
      <w:r w:rsidR="008B4F33">
        <w:rPr>
          <w:rFonts w:hint="cs"/>
          <w:rtl/>
        </w:rPr>
        <w:t>.</w:t>
      </w:r>
      <w:r>
        <w:rPr>
          <w:rFonts w:hint="cs"/>
          <w:rtl/>
        </w:rPr>
        <w:t xml:space="preserve"> כך כבר פירש זאת יוסף בן מתתיהו בקדמוניות היהודים (בסוף הספר השמיני, סעיף 411), שאחאב עשה כן "כדי להערים על דברי הנבואה של מיכיהו". וכך פירש רלב"ג: "על דיבר בו מיכיהו </w:t>
      </w:r>
      <w:r>
        <w:rPr>
          <w:rtl/>
        </w:rPr>
        <w:t>–</w:t>
      </w:r>
      <w:r>
        <w:rPr>
          <w:rFonts w:hint="cs"/>
          <w:rtl/>
        </w:rPr>
        <w:t xml:space="preserve"> ראוי לו שישנה בגדיו ויבוא במלחמה בדרך שלא יכירוהו חיל ארם". ובעל המצודות הוסיף: "ואף שלא האמין לנביא, מכל מקום חשש לדבריו".</w:t>
      </w:r>
      <w:r w:rsidR="00EF43EF">
        <w:rPr>
          <w:rFonts w:hint="cs"/>
          <w:rtl/>
        </w:rPr>
        <w:t xml:space="preserve"> נראה שיש לקבל את דעתם של המפרשים הללו.</w:t>
      </w:r>
      <w:r>
        <w:rPr>
          <w:rStyle w:val="a9"/>
          <w:rtl/>
        </w:rPr>
        <w:footnoteReference w:id="3"/>
      </w:r>
    </w:p>
    <w:p w:rsidR="00815C21" w:rsidRDefault="008B4F33" w:rsidP="00EF43EF">
      <w:pPr>
        <w:rPr>
          <w:rtl/>
        </w:rPr>
      </w:pPr>
      <w:r>
        <w:rPr>
          <w:rFonts w:hint="cs"/>
          <w:rtl/>
        </w:rPr>
        <w:t xml:space="preserve">התחפשותו של אחאב </w:t>
      </w:r>
      <w:r w:rsidR="00EF43EF">
        <w:rPr>
          <w:rFonts w:hint="cs"/>
          <w:rtl/>
        </w:rPr>
        <w:t xml:space="preserve">אמנם </w:t>
      </w:r>
      <w:r w:rsidR="00815C21">
        <w:rPr>
          <w:rFonts w:hint="cs"/>
          <w:rtl/>
        </w:rPr>
        <w:t>הצליח</w:t>
      </w:r>
      <w:r>
        <w:rPr>
          <w:rFonts w:hint="cs"/>
          <w:rtl/>
        </w:rPr>
        <w:t>ה</w:t>
      </w:r>
      <w:r w:rsidR="00815C21">
        <w:rPr>
          <w:rFonts w:hint="cs"/>
          <w:rtl/>
        </w:rPr>
        <w:t xml:space="preserve"> </w:t>
      </w:r>
      <w:r>
        <w:rPr>
          <w:rFonts w:hint="cs"/>
          <w:rtl/>
        </w:rPr>
        <w:t>ל</w:t>
      </w:r>
      <w:r w:rsidR="00815C21">
        <w:rPr>
          <w:rFonts w:hint="cs"/>
          <w:rtl/>
        </w:rPr>
        <w:t>הטעות</w:t>
      </w:r>
      <w:r>
        <w:rPr>
          <w:rFonts w:hint="cs"/>
          <w:rtl/>
        </w:rPr>
        <w:t xml:space="preserve"> את חיילי ארם</w:t>
      </w:r>
      <w:r w:rsidR="00815C21">
        <w:rPr>
          <w:rFonts w:hint="cs"/>
          <w:rtl/>
        </w:rPr>
        <w:t>. אולם לפני ה' גלוי נ</w:t>
      </w:r>
      <w:r w:rsidR="000C4773">
        <w:rPr>
          <w:rFonts w:hint="cs"/>
          <w:rtl/>
        </w:rPr>
        <w:t>י</w:t>
      </w:r>
      <w:r w:rsidR="00815C21">
        <w:rPr>
          <w:rFonts w:hint="cs"/>
          <w:rtl/>
        </w:rPr>
        <w:t xml:space="preserve">סיון ההתחמקות של אחאב מגזר דינו, "ולא יועילו התחבולות שלא ברצון הא-ל, כי המושך בקשת </w:t>
      </w:r>
      <w:r w:rsidR="00815C21">
        <w:rPr>
          <w:rtl/>
        </w:rPr>
        <w:t>–</w:t>
      </w:r>
      <w:r w:rsidR="00815C21">
        <w:rPr>
          <w:rFonts w:hint="cs"/>
          <w:rtl/>
        </w:rPr>
        <w:t xml:space="preserve"> לתומו הרגו!" (רד"ק לפסוק ל).</w:t>
      </w:r>
      <w:r w:rsidR="000C4773">
        <w:rPr>
          <w:rFonts w:hint="cs"/>
          <w:rtl/>
        </w:rPr>
        <w:t xml:space="preserve"> אין ה' נזקק לחשוף את זהותו האמ</w:t>
      </w:r>
      <w:r w:rsidR="00815C21">
        <w:rPr>
          <w:rFonts w:hint="cs"/>
          <w:rtl/>
        </w:rPr>
        <w:t>תי</w:t>
      </w:r>
      <w:r w:rsidR="001D34D1">
        <w:rPr>
          <w:rFonts w:hint="cs"/>
          <w:rtl/>
        </w:rPr>
        <w:t>ת</w:t>
      </w:r>
      <w:r w:rsidR="00815C21">
        <w:rPr>
          <w:rFonts w:hint="cs"/>
          <w:rtl/>
        </w:rPr>
        <w:t xml:space="preserve"> של אחאב לפני בני האדם שאותם ניסה אחאב להונות. הללו נשארו בטעותם. </w:t>
      </w:r>
      <w:r w:rsidR="001D34D1">
        <w:rPr>
          <w:rFonts w:hint="cs"/>
          <w:rtl/>
        </w:rPr>
        <w:t xml:space="preserve">ודווקא מתוך טעות זו, יורה חייל ארמי מתוסכל, לתומו, בחייל ישראלי 'פשוט', </w:t>
      </w:r>
      <w:r w:rsidR="001D34D1" w:rsidRPr="004C0445">
        <w:rPr>
          <w:rFonts w:hint="cs"/>
          <w:rtl/>
        </w:rPr>
        <w:t>והוא</w:t>
      </w:r>
      <w:r w:rsidR="001D34D1">
        <w:rPr>
          <w:rFonts w:hint="cs"/>
          <w:rtl/>
        </w:rPr>
        <w:t xml:space="preserve"> פוגע בלא דעת באחאב מלך ישראל</w:t>
      </w:r>
      <w:r w:rsidR="000C4773">
        <w:rPr>
          <w:rFonts w:hint="cs"/>
          <w:rtl/>
        </w:rPr>
        <w:t xml:space="preserve">, ומביא </w:t>
      </w:r>
      <w:r w:rsidR="00EF43EF">
        <w:rPr>
          <w:rFonts w:hint="cs"/>
          <w:rtl/>
        </w:rPr>
        <w:t xml:space="preserve">את דבר ה' </w:t>
      </w:r>
      <w:r w:rsidR="000C4773">
        <w:rPr>
          <w:rFonts w:hint="cs"/>
          <w:rtl/>
        </w:rPr>
        <w:t>למימוש</w:t>
      </w:r>
      <w:r w:rsidR="001D34D1">
        <w:rPr>
          <w:rFonts w:hint="cs"/>
          <w:rtl/>
        </w:rPr>
        <w:t>.</w:t>
      </w:r>
    </w:p>
    <w:p w:rsidR="001D34D1" w:rsidRDefault="00ED5680" w:rsidP="00EF43EF">
      <w:pPr>
        <w:rPr>
          <w:rtl/>
        </w:rPr>
      </w:pPr>
      <w:r>
        <w:rPr>
          <w:rFonts w:hint="cs"/>
          <w:rtl/>
        </w:rPr>
        <w:t xml:space="preserve">אף בסיפורנו </w:t>
      </w:r>
      <w:r w:rsidR="004C0445">
        <w:rPr>
          <w:rFonts w:hint="cs"/>
          <w:rtl/>
        </w:rPr>
        <w:t xml:space="preserve">גלוי לפני ה' </w:t>
      </w:r>
      <w:r>
        <w:rPr>
          <w:rFonts w:hint="cs"/>
          <w:rtl/>
        </w:rPr>
        <w:t>הניסיון של ירבעם להסתיר את זהותו ולהתחמק מעונשו</w:t>
      </w:r>
      <w:r w:rsidRPr="00753A91">
        <w:rPr>
          <w:rFonts w:hint="cs"/>
          <w:rtl/>
        </w:rPr>
        <w:t xml:space="preserve">. אולם </w:t>
      </w:r>
      <w:r w:rsidR="001D34D1" w:rsidRPr="00753A91">
        <w:rPr>
          <w:rFonts w:hint="cs"/>
          <w:rtl/>
        </w:rPr>
        <w:t>בסיפורנו</w:t>
      </w:r>
      <w:r w:rsidR="004C0445" w:rsidRPr="00753A91">
        <w:rPr>
          <w:rFonts w:hint="cs"/>
          <w:rtl/>
        </w:rPr>
        <w:t xml:space="preserve"> אין ה' פועל 'מאחורי הקלעים'</w:t>
      </w:r>
      <w:r w:rsidR="00EF43EF" w:rsidRPr="00753A91">
        <w:rPr>
          <w:rFonts w:hint="cs"/>
          <w:rtl/>
        </w:rPr>
        <w:t xml:space="preserve"> בדרך נסתרת, באמצעות סיבתיות כפולה, אלא הוא מונע מ</w:t>
      </w:r>
      <w:r w:rsidR="004C0445" w:rsidRPr="00753A91">
        <w:rPr>
          <w:rFonts w:hint="cs"/>
          <w:rtl/>
        </w:rPr>
        <w:t>ירבעם ו</w:t>
      </w:r>
      <w:r w:rsidR="00EF43EF" w:rsidRPr="00753A91">
        <w:rPr>
          <w:rFonts w:hint="cs"/>
          <w:rtl/>
        </w:rPr>
        <w:t>מ</w:t>
      </w:r>
      <w:r w:rsidR="004C0445" w:rsidRPr="00753A91">
        <w:rPr>
          <w:rFonts w:hint="cs"/>
          <w:rtl/>
        </w:rPr>
        <w:t>אשתו להסתיר</w:t>
      </w:r>
      <w:r w:rsidRPr="00753A91">
        <w:rPr>
          <w:rFonts w:hint="cs"/>
          <w:rtl/>
        </w:rPr>
        <w:t xml:space="preserve"> </w:t>
      </w:r>
      <w:r w:rsidR="00EF43EF" w:rsidRPr="00753A91">
        <w:rPr>
          <w:rFonts w:hint="cs"/>
          <w:rtl/>
        </w:rPr>
        <w:t xml:space="preserve">את </w:t>
      </w:r>
      <w:r w:rsidR="004C0445" w:rsidRPr="00753A91">
        <w:rPr>
          <w:rFonts w:hint="cs"/>
          <w:rtl/>
        </w:rPr>
        <w:t>זהותם</w:t>
      </w:r>
      <w:r w:rsidR="00EF43EF" w:rsidRPr="00753A91">
        <w:rPr>
          <w:rFonts w:hint="cs"/>
          <w:rtl/>
        </w:rPr>
        <w:t xml:space="preserve"> בהתערבות ישירה</w:t>
      </w:r>
      <w:r w:rsidR="004C0445" w:rsidRPr="00753A91">
        <w:rPr>
          <w:rFonts w:hint="cs"/>
          <w:rtl/>
        </w:rPr>
        <w:t xml:space="preserve">. </w:t>
      </w:r>
      <w:r w:rsidR="00EF43EF" w:rsidRPr="00753A91">
        <w:rPr>
          <w:rFonts w:hint="cs"/>
          <w:rtl/>
        </w:rPr>
        <w:t xml:space="preserve">ה' </w:t>
      </w:r>
      <w:r w:rsidR="004C0445" w:rsidRPr="00753A91">
        <w:rPr>
          <w:rFonts w:hint="cs"/>
          <w:rtl/>
        </w:rPr>
        <w:t xml:space="preserve">חושף </w:t>
      </w:r>
      <w:r w:rsidR="00EF43EF" w:rsidRPr="00753A91">
        <w:rPr>
          <w:rFonts w:hint="cs"/>
          <w:rtl/>
        </w:rPr>
        <w:t xml:space="preserve">את זהותה של אשת ירבעם </w:t>
      </w:r>
      <w:r w:rsidRPr="00753A91">
        <w:rPr>
          <w:rFonts w:hint="cs"/>
          <w:rtl/>
        </w:rPr>
        <w:t>בפני האדם שאותו ניס</w:t>
      </w:r>
      <w:r w:rsidR="00EB6535" w:rsidRPr="00753A91">
        <w:rPr>
          <w:rFonts w:hint="cs"/>
          <w:rtl/>
        </w:rPr>
        <w:t>ת</w:t>
      </w:r>
      <w:r w:rsidRPr="00753A91">
        <w:rPr>
          <w:rFonts w:hint="cs"/>
          <w:rtl/>
        </w:rPr>
        <w:t>ה להטעות</w:t>
      </w:r>
      <w:r w:rsidR="00EF43EF" w:rsidRPr="00753A91">
        <w:rPr>
          <w:rFonts w:hint="cs"/>
          <w:rtl/>
        </w:rPr>
        <w:t>, שכן אדם זה הוא נ</w:t>
      </w:r>
      <w:r w:rsidR="001D34D1" w:rsidRPr="00753A91">
        <w:rPr>
          <w:rFonts w:hint="cs"/>
          <w:rtl/>
        </w:rPr>
        <w:t>ביא</w:t>
      </w:r>
      <w:r w:rsidR="001D34D1">
        <w:rPr>
          <w:rFonts w:hint="cs"/>
          <w:rtl/>
        </w:rPr>
        <w:t xml:space="preserve"> ה', וה' לא יניח לנביאו ליפול בפח ההטעייה. מלבד שמירת כבודו של הנביא,</w:t>
      </w:r>
      <w:r w:rsidR="004C0445">
        <w:rPr>
          <w:rFonts w:hint="cs"/>
          <w:rtl/>
        </w:rPr>
        <w:t xml:space="preserve"> יש מטרה נוספת לחשיפת זהותה של אשת ירבעם:</w:t>
      </w:r>
      <w:r w:rsidR="001D34D1">
        <w:rPr>
          <w:rFonts w:hint="cs"/>
          <w:rtl/>
        </w:rPr>
        <w:t xml:space="preserve"> הרי העונש שמפניו חפץ </w:t>
      </w:r>
      <w:r w:rsidR="001D34D1">
        <w:rPr>
          <w:rFonts w:hint="cs"/>
          <w:rtl/>
        </w:rPr>
        <w:lastRenderedPageBreak/>
        <w:t xml:space="preserve">ירבעם לברוח, </w:t>
      </w:r>
      <w:r>
        <w:rPr>
          <w:rFonts w:hint="cs"/>
          <w:rtl/>
        </w:rPr>
        <w:t>צריך להיאמר לו</w:t>
      </w:r>
      <w:r w:rsidR="000C4773">
        <w:rPr>
          <w:rFonts w:hint="cs"/>
          <w:rtl/>
        </w:rPr>
        <w:t xml:space="preserve"> מפי נביא ה'</w:t>
      </w:r>
      <w:r w:rsidR="00EF43EF">
        <w:rPr>
          <w:rFonts w:hint="cs"/>
          <w:rtl/>
        </w:rPr>
        <w:t xml:space="preserve"> הזה</w:t>
      </w:r>
      <w:r>
        <w:rPr>
          <w:rFonts w:hint="cs"/>
          <w:rtl/>
        </w:rPr>
        <w:t>.</w:t>
      </w:r>
      <w:r w:rsidR="001D34D1">
        <w:rPr>
          <w:rFonts w:hint="cs"/>
          <w:rtl/>
        </w:rPr>
        <w:t xml:space="preserve"> ואם כן הכרח הוא להודיע לנביא את זהות האישה הבאה אליו, כדי שיוכל לשלוח א</w:t>
      </w:r>
      <w:r w:rsidR="00C6350F">
        <w:rPr>
          <w:rFonts w:hint="cs"/>
          <w:rtl/>
        </w:rPr>
        <w:t>ת נבואתו באמצעותה אל המכותב האמ</w:t>
      </w:r>
      <w:r w:rsidR="001D34D1">
        <w:rPr>
          <w:rFonts w:hint="cs"/>
          <w:rtl/>
        </w:rPr>
        <w:t>תי של הנבואה: "</w:t>
      </w:r>
      <w:r w:rsidR="001D34D1" w:rsidRPr="001D34D1">
        <w:rPr>
          <w:rFonts w:hint="cs"/>
          <w:rtl/>
        </w:rPr>
        <w:t>לְכִי אִמְרִי לְיָרָבְעָם</w:t>
      </w:r>
      <w:r w:rsidR="001D34D1">
        <w:rPr>
          <w:rFonts w:hint="cs"/>
          <w:rtl/>
        </w:rPr>
        <w:t>:</w:t>
      </w:r>
      <w:r w:rsidR="001D34D1" w:rsidRPr="001D34D1">
        <w:rPr>
          <w:rFonts w:hint="cs"/>
          <w:rtl/>
        </w:rPr>
        <w:t xml:space="preserve"> כֹּה אָמַר </w:t>
      </w:r>
      <w:r w:rsidR="00A31EBD">
        <w:rPr>
          <w:rFonts w:hint="cs"/>
          <w:rtl/>
        </w:rPr>
        <w:t>ה</w:t>
      </w:r>
      <w:r w:rsidR="00C6350F">
        <w:rPr>
          <w:rFonts w:hint="cs"/>
          <w:rtl/>
        </w:rPr>
        <w:t>'</w:t>
      </w:r>
      <w:r w:rsidR="001D34D1" w:rsidRPr="001D34D1">
        <w:rPr>
          <w:rFonts w:hint="cs"/>
          <w:rtl/>
        </w:rPr>
        <w:t xml:space="preserve"> אֱלֹהֵי יִשְׂרָאֵל</w:t>
      </w:r>
      <w:r w:rsidR="001D34D1">
        <w:rPr>
          <w:rFonts w:hint="cs"/>
          <w:rtl/>
        </w:rPr>
        <w:t>..." (פסוק ז).</w:t>
      </w:r>
    </w:p>
    <w:p w:rsidR="001804D3" w:rsidRDefault="001804D3" w:rsidP="00EF43EF">
      <w:pPr>
        <w:rPr>
          <w:rtl/>
        </w:rPr>
      </w:pPr>
    </w:p>
    <w:p w:rsidR="001D34D1" w:rsidRDefault="00481073" w:rsidP="001804D3">
      <w:pPr>
        <w:pStyle w:val="3"/>
        <w:rPr>
          <w:rtl/>
        </w:rPr>
      </w:pPr>
      <w:r>
        <w:rPr>
          <w:rFonts w:hint="cs"/>
          <w:rtl/>
        </w:rPr>
        <w:t xml:space="preserve">3. </w:t>
      </w:r>
      <w:r w:rsidR="00C90F5A" w:rsidRPr="001804D3">
        <w:rPr>
          <w:rFonts w:hint="cs"/>
          <w:rtl/>
        </w:rPr>
        <w:t>'על</w:t>
      </w:r>
      <w:r w:rsidR="00C90F5A">
        <w:rPr>
          <w:rFonts w:hint="cs"/>
          <w:rtl/>
        </w:rPr>
        <w:t xml:space="preserve"> העיוורון'</w:t>
      </w:r>
    </w:p>
    <w:p w:rsidR="001D34D1" w:rsidRPr="00481073" w:rsidRDefault="00481073" w:rsidP="00481073">
      <w:pPr>
        <w:pStyle w:val="4"/>
        <w:rPr>
          <w:rtl/>
        </w:rPr>
      </w:pPr>
      <w:r w:rsidRPr="00481073">
        <w:rPr>
          <w:rStyle w:val="40"/>
          <w:rFonts w:hint="cs"/>
          <w:b/>
          <w:bCs/>
          <w:rtl/>
        </w:rPr>
        <w:t>א</w:t>
      </w:r>
      <w:r w:rsidR="001D34D1" w:rsidRPr="00481073">
        <w:rPr>
          <w:rFonts w:hint="cs"/>
          <w:b w:val="0"/>
          <w:bCs w:val="0"/>
          <w:rtl/>
        </w:rPr>
        <w:t>.</w:t>
      </w:r>
      <w:r w:rsidR="001D34D1" w:rsidRPr="00481073">
        <w:rPr>
          <w:rFonts w:hint="cs"/>
          <w:rtl/>
        </w:rPr>
        <w:t xml:space="preserve"> </w:t>
      </w:r>
      <w:r w:rsidR="001D34D1" w:rsidRPr="00481073">
        <w:rPr>
          <w:rFonts w:hint="cs"/>
        </w:rPr>
        <w:t> </w:t>
      </w:r>
      <w:r w:rsidR="001D34D1" w:rsidRPr="00481073">
        <w:rPr>
          <w:rFonts w:hint="cs"/>
          <w:rtl/>
        </w:rPr>
        <w:t>"וַאֲחִיָּהוּ לֹא יָכֹל לִרְאוֹת כִּי קָמוּ עֵינָיו מִשֵּׂיבוֹ"</w:t>
      </w:r>
      <w:r w:rsidR="001D34D1" w:rsidRPr="00481073">
        <w:rPr>
          <w:rStyle w:val="a9"/>
          <w:rtl/>
        </w:rPr>
        <w:footnoteReference w:id="4"/>
      </w:r>
    </w:p>
    <w:p w:rsidR="001D34D1" w:rsidRDefault="001D34D1" w:rsidP="00A4254A">
      <w:pPr>
        <w:rPr>
          <w:rtl/>
        </w:rPr>
      </w:pPr>
      <w:r>
        <w:rPr>
          <w:rFonts w:hint="cs"/>
          <w:rtl/>
        </w:rPr>
        <w:t xml:space="preserve">מדוע מודיענו הכתוב פרט זה ביחס למצבו של אחיהו, </w:t>
      </w:r>
      <w:r w:rsidR="00421AA0">
        <w:rPr>
          <w:rFonts w:hint="cs"/>
          <w:rtl/>
        </w:rPr>
        <w:t xml:space="preserve">ומה תרומתו של עניין זה לסיפור? </w:t>
      </w:r>
      <w:r>
        <w:rPr>
          <w:rFonts w:hint="cs"/>
          <w:rtl/>
        </w:rPr>
        <w:t>והרי לכאורה ע</w:t>
      </w:r>
      <w:r w:rsidR="000E38B9">
        <w:rPr>
          <w:rFonts w:hint="cs"/>
          <w:rtl/>
        </w:rPr>
        <w:t>י</w:t>
      </w:r>
      <w:r>
        <w:rPr>
          <w:rFonts w:hint="cs"/>
          <w:rtl/>
        </w:rPr>
        <w:t>וורונו של אחיהו אינו ממלא כל תפקיד ב</w:t>
      </w:r>
      <w:r w:rsidR="00A4254A">
        <w:rPr>
          <w:rFonts w:hint="cs"/>
          <w:rtl/>
        </w:rPr>
        <w:t>עלילת</w:t>
      </w:r>
      <w:r>
        <w:rPr>
          <w:rFonts w:hint="cs"/>
          <w:rtl/>
        </w:rPr>
        <w:t xml:space="preserve"> הסיפור?!</w:t>
      </w:r>
    </w:p>
    <w:p w:rsidR="001D34D1" w:rsidRDefault="001D34D1" w:rsidP="001D34D1">
      <w:pPr>
        <w:rPr>
          <w:rtl/>
        </w:rPr>
      </w:pPr>
      <w:r>
        <w:rPr>
          <w:rFonts w:hint="cs"/>
          <w:rtl/>
        </w:rPr>
        <w:t>תשובות אחדות עולות על הדעת:</w:t>
      </w:r>
    </w:p>
    <w:p w:rsidR="001D34D1" w:rsidRDefault="001D34D1" w:rsidP="00C90F5A">
      <w:pPr>
        <w:pStyle w:val="aa"/>
        <w:numPr>
          <w:ilvl w:val="0"/>
          <w:numId w:val="5"/>
        </w:numPr>
      </w:pPr>
      <w:r>
        <w:rPr>
          <w:rFonts w:hint="cs"/>
          <w:rtl/>
        </w:rPr>
        <w:t xml:space="preserve">בהודעה זו של הכתוב ניתן לנו הסבר מדוע לא נשלח אחיהו להשמיע את הנבואה </w:t>
      </w:r>
      <w:r w:rsidR="00421AA0">
        <w:rPr>
          <w:rFonts w:hint="cs"/>
          <w:rtl/>
        </w:rPr>
        <w:t xml:space="preserve">ישירות </w:t>
      </w:r>
      <w:r>
        <w:rPr>
          <w:rFonts w:hint="cs"/>
          <w:rtl/>
        </w:rPr>
        <w:t>בא</w:t>
      </w:r>
      <w:r w:rsidR="00421AA0">
        <w:rPr>
          <w:rFonts w:hint="cs"/>
          <w:rtl/>
        </w:rPr>
        <w:t>ו</w:t>
      </w:r>
      <w:r>
        <w:rPr>
          <w:rFonts w:hint="cs"/>
          <w:rtl/>
        </w:rPr>
        <w:t>זני ירבעם כמקובל: אחיהו הוא נביא זקן ועיוור והוא מרותק לביתו, ועל כן הכרח הוא להביא את ירבעם אל אחיהו. אך כיוון שזה לא יבוא ברצונו לשמוע את דבר הנביא כנגדו, גורמת ההשגחה לירבעם לשלוח את אשתו</w:t>
      </w:r>
      <w:r w:rsidR="00C90F5A">
        <w:rPr>
          <w:rFonts w:hint="cs"/>
          <w:rtl/>
        </w:rPr>
        <w:t xml:space="preserve">, </w:t>
      </w:r>
      <w:r>
        <w:rPr>
          <w:rFonts w:hint="cs"/>
          <w:rtl/>
        </w:rPr>
        <w:t>שהיא 'כגופו'</w:t>
      </w:r>
      <w:r w:rsidR="00C90F5A">
        <w:rPr>
          <w:rFonts w:hint="cs"/>
          <w:rtl/>
        </w:rPr>
        <w:t>,</w:t>
      </w:r>
      <w:r>
        <w:rPr>
          <w:rFonts w:hint="cs"/>
          <w:rtl/>
        </w:rPr>
        <w:t xml:space="preserve"> לברר את גורל בנם, ו</w:t>
      </w:r>
      <w:r w:rsidR="00421AA0">
        <w:rPr>
          <w:rFonts w:hint="cs"/>
          <w:rtl/>
        </w:rPr>
        <w:t>ב</w:t>
      </w:r>
      <w:r>
        <w:rPr>
          <w:rFonts w:hint="cs"/>
          <w:rtl/>
        </w:rPr>
        <w:t xml:space="preserve">כך </w:t>
      </w:r>
      <w:r w:rsidR="004B508D">
        <w:rPr>
          <w:rFonts w:hint="cs"/>
          <w:rtl/>
        </w:rPr>
        <w:t>היא הופכת</w:t>
      </w:r>
      <w:r>
        <w:rPr>
          <w:rFonts w:hint="cs"/>
          <w:rtl/>
        </w:rPr>
        <w:t xml:space="preserve"> שליחה להבאת הנבואה כנגד ירבעם אל יעדה.</w:t>
      </w:r>
      <w:r>
        <w:rPr>
          <w:rStyle w:val="a9"/>
          <w:rtl/>
        </w:rPr>
        <w:footnoteReference w:id="5"/>
      </w:r>
      <w:r w:rsidR="00A4254A" w:rsidRPr="00A4254A">
        <w:rPr>
          <w:rFonts w:hint="cs"/>
          <w:rtl/>
        </w:rPr>
        <w:t xml:space="preserve"> </w:t>
      </w:r>
    </w:p>
    <w:p w:rsidR="001D34D1" w:rsidRDefault="003D5F1C" w:rsidP="00C90F5A">
      <w:pPr>
        <w:pStyle w:val="aa"/>
        <w:numPr>
          <w:ilvl w:val="0"/>
          <w:numId w:val="5"/>
        </w:numPr>
      </w:pPr>
      <w:r w:rsidRPr="003D5F1C">
        <w:rPr>
          <w:rFonts w:hint="cs"/>
          <w:rtl/>
        </w:rPr>
        <w:t xml:space="preserve">הפסקה השנייה </w:t>
      </w:r>
      <w:r w:rsidR="004C0445">
        <w:rPr>
          <w:rFonts w:hint="cs"/>
          <w:rtl/>
        </w:rPr>
        <w:t xml:space="preserve">כולה </w:t>
      </w:r>
      <w:r w:rsidR="00284027">
        <w:rPr>
          <w:rFonts w:hint="cs"/>
          <w:rtl/>
        </w:rPr>
        <w:t xml:space="preserve">שולחת </w:t>
      </w:r>
      <w:r w:rsidR="00284027" w:rsidRPr="003D5F1C">
        <w:rPr>
          <w:rFonts w:hint="cs"/>
          <w:rtl/>
        </w:rPr>
        <w:t>חצי אירוניה אל ירבעם ואל אשתו</w:t>
      </w:r>
      <w:r w:rsidR="00284027">
        <w:rPr>
          <w:rFonts w:hint="cs"/>
          <w:rtl/>
        </w:rPr>
        <w:t xml:space="preserve"> ו</w:t>
      </w:r>
      <w:r>
        <w:rPr>
          <w:rFonts w:hint="cs"/>
          <w:rtl/>
        </w:rPr>
        <w:t xml:space="preserve">מאירה את </w:t>
      </w:r>
      <w:r w:rsidR="00284027">
        <w:rPr>
          <w:rFonts w:hint="cs"/>
          <w:rtl/>
        </w:rPr>
        <w:t>ניסיון ההסתרה וההתחמקות</w:t>
      </w:r>
      <w:r>
        <w:rPr>
          <w:rFonts w:hint="cs"/>
          <w:rtl/>
        </w:rPr>
        <w:t xml:space="preserve"> של</w:t>
      </w:r>
      <w:r w:rsidR="00284027">
        <w:rPr>
          <w:rFonts w:hint="cs"/>
          <w:rtl/>
        </w:rPr>
        <w:t xml:space="preserve">הם </w:t>
      </w:r>
      <w:r>
        <w:rPr>
          <w:rFonts w:hint="cs"/>
          <w:rtl/>
        </w:rPr>
        <w:t>באור מגוחך</w:t>
      </w:r>
      <w:r w:rsidRPr="003D5F1C">
        <w:rPr>
          <w:rFonts w:hint="cs"/>
          <w:rtl/>
        </w:rPr>
        <w:t>. הודעת</w:t>
      </w:r>
      <w:r>
        <w:rPr>
          <w:rFonts w:hint="cs"/>
          <w:rtl/>
        </w:rPr>
        <w:t xml:space="preserve"> הכתוב </w:t>
      </w:r>
      <w:r w:rsidR="00284027">
        <w:rPr>
          <w:rFonts w:hint="cs"/>
          <w:rtl/>
        </w:rPr>
        <w:t>על עיוורונו של אחיהו</w:t>
      </w:r>
      <w:r>
        <w:rPr>
          <w:rFonts w:hint="cs"/>
          <w:rtl/>
        </w:rPr>
        <w:t xml:space="preserve"> נועדה להעצים את האירוניה </w:t>
      </w:r>
      <w:r w:rsidR="00284027">
        <w:rPr>
          <w:rFonts w:hint="cs"/>
          <w:rtl/>
        </w:rPr>
        <w:t>ו</w:t>
      </w:r>
      <w:r w:rsidR="00E8457E">
        <w:rPr>
          <w:rFonts w:hint="cs"/>
          <w:rtl/>
        </w:rPr>
        <w:t>להגחיך את נ</w:t>
      </w:r>
      <w:r w:rsidR="00284027">
        <w:rPr>
          <w:rFonts w:hint="cs"/>
          <w:rtl/>
        </w:rPr>
        <w:t>י</w:t>
      </w:r>
      <w:r w:rsidR="00E8457E">
        <w:rPr>
          <w:rFonts w:hint="cs"/>
          <w:rtl/>
        </w:rPr>
        <w:t>סיונם של ירבעם ושל אשתו להסתיר את זהות</w:t>
      </w:r>
      <w:r w:rsidR="00BD38AB">
        <w:rPr>
          <w:rFonts w:hint="cs"/>
          <w:rtl/>
        </w:rPr>
        <w:t>ם</w:t>
      </w:r>
      <w:r w:rsidR="00E8457E">
        <w:rPr>
          <w:rFonts w:hint="cs"/>
          <w:rtl/>
        </w:rPr>
        <w:t xml:space="preserve">: </w:t>
      </w:r>
      <w:r w:rsidR="00BD38AB">
        <w:rPr>
          <w:rFonts w:hint="cs"/>
          <w:rtl/>
        </w:rPr>
        <w:t>ההתחפשות</w:t>
      </w:r>
      <w:r w:rsidR="00E8457E">
        <w:rPr>
          <w:rFonts w:hint="cs"/>
          <w:rtl/>
        </w:rPr>
        <w:t xml:space="preserve"> ה</w:t>
      </w:r>
      <w:r w:rsidR="00BD38AB">
        <w:rPr>
          <w:rFonts w:hint="cs"/>
          <w:rtl/>
        </w:rPr>
        <w:t>יית</w:t>
      </w:r>
      <w:r w:rsidR="00E8457E">
        <w:rPr>
          <w:rFonts w:hint="cs"/>
          <w:rtl/>
        </w:rPr>
        <w:t>ה מיותר</w:t>
      </w:r>
      <w:r w:rsidR="00BD38AB">
        <w:rPr>
          <w:rFonts w:hint="cs"/>
          <w:rtl/>
        </w:rPr>
        <w:t>ת</w:t>
      </w:r>
      <w:r w:rsidR="00E8457E">
        <w:rPr>
          <w:rFonts w:hint="cs"/>
          <w:rtl/>
        </w:rPr>
        <w:t>, שהרי הנביא ממילא עיוור</w:t>
      </w:r>
      <w:r w:rsidR="00BD38AB">
        <w:rPr>
          <w:rFonts w:hint="cs"/>
          <w:rtl/>
        </w:rPr>
        <w:t xml:space="preserve"> ואינו רואה את האישה העומדת לפניו</w:t>
      </w:r>
      <w:r w:rsidR="00C90F5A">
        <w:rPr>
          <w:rFonts w:hint="cs"/>
          <w:rtl/>
        </w:rPr>
        <w:t>,</w:t>
      </w:r>
      <w:r w:rsidR="00E8457E">
        <w:rPr>
          <w:rStyle w:val="a9"/>
          <w:rtl/>
        </w:rPr>
        <w:footnoteReference w:id="6"/>
      </w:r>
      <w:r w:rsidR="00E8457E">
        <w:rPr>
          <w:rFonts w:hint="cs"/>
          <w:rtl/>
        </w:rPr>
        <w:t xml:space="preserve"> </w:t>
      </w:r>
      <w:r w:rsidR="00BD38AB">
        <w:rPr>
          <w:rFonts w:hint="cs"/>
          <w:rtl/>
        </w:rPr>
        <w:t xml:space="preserve">ולמרות זאת הוא מזהה אותה </w:t>
      </w:r>
      <w:r>
        <w:rPr>
          <w:rFonts w:hint="cs"/>
          <w:rtl/>
        </w:rPr>
        <w:t>בלי ש</w:t>
      </w:r>
      <w:r w:rsidR="00E8457E">
        <w:rPr>
          <w:rFonts w:hint="cs"/>
          <w:rtl/>
        </w:rPr>
        <w:t>נזקק</w:t>
      </w:r>
      <w:r>
        <w:rPr>
          <w:rFonts w:hint="cs"/>
          <w:rtl/>
        </w:rPr>
        <w:t xml:space="preserve"> </w:t>
      </w:r>
      <w:r w:rsidR="00E8457E">
        <w:rPr>
          <w:rFonts w:hint="cs"/>
          <w:rtl/>
        </w:rPr>
        <w:t>כלל לראיית העין.</w:t>
      </w:r>
    </w:p>
    <w:p w:rsidR="00E8457E" w:rsidRDefault="00E8457E" w:rsidP="00C90F5A">
      <w:pPr>
        <w:pStyle w:val="aa"/>
        <w:numPr>
          <w:ilvl w:val="0"/>
          <w:numId w:val="5"/>
        </w:numPr>
      </w:pPr>
      <w:r>
        <w:rPr>
          <w:rFonts w:hint="cs"/>
          <w:rtl/>
        </w:rPr>
        <w:t xml:space="preserve">הודעה זו </w:t>
      </w:r>
      <w:r w:rsidR="00284027">
        <w:rPr>
          <w:rFonts w:hint="cs"/>
          <w:rtl/>
        </w:rPr>
        <w:t xml:space="preserve">על עיוורונו של אחיהו </w:t>
      </w:r>
      <w:r>
        <w:rPr>
          <w:rFonts w:hint="cs"/>
          <w:rtl/>
        </w:rPr>
        <w:t xml:space="preserve">חשובה </w:t>
      </w:r>
      <w:r w:rsidR="00284027">
        <w:rPr>
          <w:rFonts w:hint="cs"/>
          <w:rtl/>
        </w:rPr>
        <w:t>לעיצוב</w:t>
      </w:r>
      <w:r>
        <w:rPr>
          <w:rFonts w:hint="cs"/>
          <w:rtl/>
        </w:rPr>
        <w:t xml:space="preserve"> תודעת אשת ירבעם</w:t>
      </w:r>
      <w:r w:rsidR="00284027">
        <w:rPr>
          <w:rFonts w:hint="cs"/>
          <w:rtl/>
        </w:rPr>
        <w:t xml:space="preserve"> בסיפור</w:t>
      </w:r>
      <w:r>
        <w:rPr>
          <w:rFonts w:hint="cs"/>
          <w:rtl/>
        </w:rPr>
        <w:t xml:space="preserve">: </w:t>
      </w:r>
      <w:r w:rsidR="00284027">
        <w:rPr>
          <w:rFonts w:hint="cs"/>
          <w:rtl/>
        </w:rPr>
        <w:t>אשת ירבעם אינה יודעת כי ה' התגלה לאחיהו ו</w:t>
      </w:r>
      <w:r w:rsidR="004C0445">
        <w:rPr>
          <w:rFonts w:hint="cs"/>
          <w:rtl/>
        </w:rPr>
        <w:t>סיפר לו</w:t>
      </w:r>
      <w:r w:rsidR="00284027">
        <w:rPr>
          <w:rFonts w:hint="cs"/>
          <w:rtl/>
        </w:rPr>
        <w:t xml:space="preserve"> </w:t>
      </w:r>
      <w:r w:rsidR="00A4254A">
        <w:rPr>
          <w:rFonts w:hint="cs"/>
          <w:rtl/>
        </w:rPr>
        <w:t xml:space="preserve">מראש </w:t>
      </w:r>
      <w:r w:rsidR="00284027">
        <w:rPr>
          <w:rFonts w:hint="cs"/>
          <w:rtl/>
        </w:rPr>
        <w:t xml:space="preserve">על דבר בואה (פסוק ה). דבר זה </w:t>
      </w:r>
      <w:r w:rsidR="004C0445">
        <w:rPr>
          <w:rFonts w:hint="cs"/>
          <w:rtl/>
        </w:rPr>
        <w:t>נאמר</w:t>
      </w:r>
      <w:r w:rsidR="00284027">
        <w:rPr>
          <w:rFonts w:hint="cs"/>
          <w:rtl/>
        </w:rPr>
        <w:t xml:space="preserve"> אך לנו קוראי הסיפור. </w:t>
      </w:r>
      <w:r w:rsidR="00C90F5A">
        <w:rPr>
          <w:rFonts w:hint="cs"/>
          <w:rtl/>
        </w:rPr>
        <w:t xml:space="preserve">ובכן </w:t>
      </w:r>
      <w:r w:rsidR="00284027">
        <w:rPr>
          <w:rFonts w:hint="cs"/>
          <w:rtl/>
        </w:rPr>
        <w:t xml:space="preserve">כיצד </w:t>
      </w:r>
      <w:r w:rsidR="00C90F5A">
        <w:rPr>
          <w:rFonts w:hint="cs"/>
          <w:rtl/>
        </w:rPr>
        <w:t>ת</w:t>
      </w:r>
      <w:r w:rsidR="00284027">
        <w:rPr>
          <w:rFonts w:hint="cs"/>
          <w:rtl/>
        </w:rPr>
        <w:t>סביר לעצמה את העובדה ש</w:t>
      </w:r>
      <w:r w:rsidR="007C2495">
        <w:rPr>
          <w:rFonts w:hint="cs"/>
          <w:rtl/>
        </w:rPr>
        <w:t xml:space="preserve">מיד בבואה </w:t>
      </w:r>
      <w:r w:rsidR="00284027">
        <w:rPr>
          <w:rFonts w:hint="cs"/>
          <w:rtl/>
        </w:rPr>
        <w:t>אחיהו קורא לה ומזהה אותה "</w:t>
      </w:r>
      <w:r w:rsidR="00284027" w:rsidRPr="00E8457E">
        <w:rPr>
          <w:rFonts w:hint="cs"/>
          <w:rtl/>
        </w:rPr>
        <w:t>בֹּאִי אֵשֶׁת יָרָבְעָם</w:t>
      </w:r>
      <w:r w:rsidR="00284027">
        <w:rPr>
          <w:rFonts w:hint="cs"/>
          <w:rtl/>
        </w:rPr>
        <w:t>..." (פסוק ו)</w:t>
      </w:r>
      <w:r w:rsidR="00A4254A">
        <w:rPr>
          <w:rFonts w:hint="cs"/>
          <w:rtl/>
        </w:rPr>
        <w:t>?</w:t>
      </w:r>
      <w:r w:rsidR="00284027">
        <w:rPr>
          <w:rFonts w:hint="cs"/>
          <w:rtl/>
        </w:rPr>
        <w:t xml:space="preserve"> אילולא היה אחיה עיוור</w:t>
      </w:r>
      <w:r>
        <w:rPr>
          <w:rFonts w:hint="cs"/>
          <w:rtl/>
        </w:rPr>
        <w:t xml:space="preserve">, הייתה </w:t>
      </w:r>
      <w:r w:rsidR="00284027">
        <w:rPr>
          <w:rFonts w:hint="cs"/>
          <w:rtl/>
        </w:rPr>
        <w:t>אשת ירבעם חושבת שהנביא זיהה אותה בדרך כלשהי ב</w:t>
      </w:r>
      <w:r>
        <w:rPr>
          <w:rFonts w:hint="cs"/>
          <w:rtl/>
        </w:rPr>
        <w:t>ראותו אותה מתקרבת לביתו</w:t>
      </w:r>
      <w:r w:rsidR="00284027">
        <w:rPr>
          <w:rFonts w:hint="cs"/>
          <w:rtl/>
        </w:rPr>
        <w:t>.</w:t>
      </w:r>
      <w:r>
        <w:rPr>
          <w:rFonts w:hint="cs"/>
          <w:rtl/>
        </w:rPr>
        <w:t xml:space="preserve"> אולם בפגשה בנביא עיוור, </w:t>
      </w:r>
      <w:r w:rsidR="008E4822">
        <w:rPr>
          <w:rFonts w:hint="cs"/>
          <w:rtl/>
        </w:rPr>
        <w:t>מבינה</w:t>
      </w:r>
      <w:r>
        <w:rPr>
          <w:rFonts w:hint="cs"/>
          <w:rtl/>
        </w:rPr>
        <w:t xml:space="preserve"> אשת ירבעם </w:t>
      </w:r>
      <w:r w:rsidR="007C2495">
        <w:rPr>
          <w:rFonts w:hint="cs"/>
          <w:rtl/>
        </w:rPr>
        <w:t xml:space="preserve">חד משמעית </w:t>
      </w:r>
      <w:r>
        <w:rPr>
          <w:rFonts w:hint="cs"/>
          <w:rtl/>
        </w:rPr>
        <w:t xml:space="preserve">שידיעתו </w:t>
      </w:r>
      <w:r w:rsidR="00184027">
        <w:rPr>
          <w:rFonts w:hint="cs"/>
          <w:rtl/>
        </w:rPr>
        <w:t>של אחיהו היא</w:t>
      </w:r>
      <w:r>
        <w:rPr>
          <w:rFonts w:hint="cs"/>
          <w:rtl/>
        </w:rPr>
        <w:t xml:space="preserve"> ידיעה נבואית ולא טבעית. תודעה זו של</w:t>
      </w:r>
      <w:r w:rsidR="00184027">
        <w:rPr>
          <w:rFonts w:hint="cs"/>
          <w:rtl/>
        </w:rPr>
        <w:t xml:space="preserve"> אשת ירבעם</w:t>
      </w:r>
      <w:r>
        <w:rPr>
          <w:rFonts w:hint="cs"/>
          <w:rtl/>
        </w:rPr>
        <w:t xml:space="preserve"> </w:t>
      </w:r>
      <w:r w:rsidR="00753481">
        <w:rPr>
          <w:rFonts w:hint="cs"/>
          <w:rtl/>
        </w:rPr>
        <w:t>מעצבת</w:t>
      </w:r>
      <w:r w:rsidR="00284027">
        <w:rPr>
          <w:rFonts w:hint="cs"/>
          <w:rtl/>
        </w:rPr>
        <w:t xml:space="preserve"> את</w:t>
      </w:r>
      <w:r>
        <w:rPr>
          <w:rFonts w:hint="cs"/>
          <w:rtl/>
        </w:rPr>
        <w:t xml:space="preserve"> יחס</w:t>
      </w:r>
      <w:r w:rsidR="00284027">
        <w:rPr>
          <w:rFonts w:hint="cs"/>
          <w:rtl/>
        </w:rPr>
        <w:t>ה</w:t>
      </w:r>
      <w:r>
        <w:rPr>
          <w:rFonts w:hint="cs"/>
          <w:rtl/>
        </w:rPr>
        <w:t xml:space="preserve"> שלה</w:t>
      </w:r>
      <w:r w:rsidR="00184027">
        <w:rPr>
          <w:rFonts w:hint="cs"/>
          <w:rtl/>
        </w:rPr>
        <w:t xml:space="preserve">, </w:t>
      </w:r>
      <w:r>
        <w:rPr>
          <w:rFonts w:hint="cs"/>
          <w:rtl/>
        </w:rPr>
        <w:t xml:space="preserve"> ו</w:t>
      </w:r>
      <w:r w:rsidR="0067744F">
        <w:rPr>
          <w:rFonts w:hint="cs"/>
          <w:rtl/>
        </w:rPr>
        <w:t>ממילא</w:t>
      </w:r>
      <w:r w:rsidR="00184027">
        <w:rPr>
          <w:rFonts w:hint="cs"/>
          <w:rtl/>
        </w:rPr>
        <w:t xml:space="preserve"> את יחסו</w:t>
      </w:r>
      <w:r w:rsidR="0067744F">
        <w:rPr>
          <w:rFonts w:hint="cs"/>
          <w:rtl/>
        </w:rPr>
        <w:t xml:space="preserve"> </w:t>
      </w:r>
      <w:r>
        <w:rPr>
          <w:rFonts w:hint="cs"/>
          <w:rtl/>
        </w:rPr>
        <w:t>של ירבעם</w:t>
      </w:r>
      <w:r w:rsidR="00184027">
        <w:rPr>
          <w:rFonts w:hint="cs"/>
          <w:rtl/>
        </w:rPr>
        <w:t>,</w:t>
      </w:r>
      <w:r>
        <w:rPr>
          <w:rFonts w:hint="cs"/>
          <w:rtl/>
        </w:rPr>
        <w:t xml:space="preserve"> אל </w:t>
      </w:r>
      <w:r w:rsidR="007C2495">
        <w:rPr>
          <w:rFonts w:hint="cs"/>
          <w:rtl/>
        </w:rPr>
        <w:t xml:space="preserve">הדברים </w:t>
      </w:r>
      <w:r>
        <w:rPr>
          <w:rFonts w:hint="cs"/>
          <w:rtl/>
        </w:rPr>
        <w:t>העומד</w:t>
      </w:r>
      <w:r w:rsidR="007C2495">
        <w:rPr>
          <w:rFonts w:hint="cs"/>
          <w:rtl/>
        </w:rPr>
        <w:t>ים</w:t>
      </w:r>
      <w:r>
        <w:rPr>
          <w:rFonts w:hint="cs"/>
          <w:rtl/>
        </w:rPr>
        <w:t xml:space="preserve"> להי</w:t>
      </w:r>
      <w:r w:rsidR="007C2495">
        <w:rPr>
          <w:rFonts w:hint="cs"/>
          <w:rtl/>
        </w:rPr>
        <w:t>אמר</w:t>
      </w:r>
      <w:r>
        <w:rPr>
          <w:rFonts w:hint="cs"/>
          <w:rtl/>
        </w:rPr>
        <w:t xml:space="preserve"> </w:t>
      </w:r>
      <w:r w:rsidR="00C90F5A">
        <w:rPr>
          <w:rFonts w:hint="cs"/>
          <w:rtl/>
        </w:rPr>
        <w:t xml:space="preserve">להם </w:t>
      </w:r>
      <w:r>
        <w:rPr>
          <w:rFonts w:hint="cs"/>
          <w:rtl/>
        </w:rPr>
        <w:t>מפי אחיהו</w:t>
      </w:r>
      <w:r w:rsidR="00C90F5A">
        <w:rPr>
          <w:rFonts w:hint="cs"/>
          <w:rtl/>
        </w:rPr>
        <w:t>.</w:t>
      </w:r>
      <w:r w:rsidR="00C90F5A">
        <w:rPr>
          <w:rStyle w:val="a9"/>
          <w:rtl/>
        </w:rPr>
        <w:footnoteReference w:id="7"/>
      </w:r>
    </w:p>
    <w:p w:rsidR="001804D3" w:rsidRDefault="001804D3" w:rsidP="001804D3">
      <w:pPr>
        <w:pStyle w:val="aa"/>
        <w:ind w:left="1080" w:firstLine="0"/>
        <w:rPr>
          <w:rtl/>
        </w:rPr>
      </w:pPr>
    </w:p>
    <w:p w:rsidR="001804D3" w:rsidRDefault="001804D3" w:rsidP="001804D3">
      <w:pPr>
        <w:pStyle w:val="aa"/>
        <w:ind w:left="1080" w:firstLine="0"/>
        <w:rPr>
          <w:rtl/>
        </w:rPr>
      </w:pPr>
    </w:p>
    <w:p w:rsidR="001804D3" w:rsidRDefault="001804D3" w:rsidP="001804D3">
      <w:pPr>
        <w:pStyle w:val="aa"/>
        <w:ind w:left="1080" w:firstLine="0"/>
        <w:rPr>
          <w:rtl/>
        </w:rPr>
      </w:pPr>
    </w:p>
    <w:p w:rsidR="001804D3" w:rsidRDefault="001804D3" w:rsidP="001804D3">
      <w:pPr>
        <w:pStyle w:val="aa"/>
        <w:ind w:left="1080" w:firstLine="0"/>
      </w:pPr>
    </w:p>
    <w:p w:rsidR="0067744F" w:rsidRDefault="00481073" w:rsidP="00481073">
      <w:pPr>
        <w:pStyle w:val="4"/>
        <w:rPr>
          <w:rtl/>
        </w:rPr>
      </w:pPr>
      <w:r>
        <w:rPr>
          <w:rFonts w:hint="cs"/>
          <w:rtl/>
        </w:rPr>
        <w:t>ב</w:t>
      </w:r>
      <w:r w:rsidR="007C2495">
        <w:rPr>
          <w:rFonts w:hint="cs"/>
          <w:rtl/>
        </w:rPr>
        <w:t>. מוטיב העיוור הפיקח במקרא</w:t>
      </w:r>
    </w:p>
    <w:p w:rsidR="00E8457E" w:rsidRDefault="00E8457E" w:rsidP="00BF6B6E">
      <w:pPr>
        <w:rPr>
          <w:rtl/>
        </w:rPr>
      </w:pPr>
      <w:r>
        <w:rPr>
          <w:rFonts w:hint="cs"/>
          <w:rtl/>
        </w:rPr>
        <w:lastRenderedPageBreak/>
        <w:t>אחיהו</w:t>
      </w:r>
      <w:r w:rsidR="0096066A">
        <w:rPr>
          <w:rFonts w:hint="cs"/>
          <w:rtl/>
        </w:rPr>
        <w:t xml:space="preserve"> העיוור, שלמרות עיוורונו </w:t>
      </w:r>
      <w:r w:rsidR="00BF6B6E">
        <w:rPr>
          <w:rFonts w:hint="cs"/>
          <w:rtl/>
        </w:rPr>
        <w:t>מזהה את האישה המתנכרת העומדת לפניו</w:t>
      </w:r>
      <w:r w:rsidR="00284027">
        <w:rPr>
          <w:rFonts w:hint="cs"/>
          <w:rtl/>
        </w:rPr>
        <w:t>,</w:t>
      </w:r>
      <w:r>
        <w:rPr>
          <w:rFonts w:hint="cs"/>
          <w:rtl/>
        </w:rPr>
        <w:t xml:space="preserve"> מצטרף ל</w:t>
      </w:r>
      <w:r w:rsidR="00EB6535">
        <w:rPr>
          <w:rFonts w:hint="cs"/>
          <w:rtl/>
        </w:rPr>
        <w:t>עיוורים</w:t>
      </w:r>
      <w:r>
        <w:rPr>
          <w:rFonts w:hint="cs"/>
          <w:rtl/>
        </w:rPr>
        <w:t xml:space="preserve"> נוספים במקרא, שמתגל</w:t>
      </w:r>
      <w:r w:rsidR="00EB6535">
        <w:rPr>
          <w:rFonts w:hint="cs"/>
          <w:rtl/>
        </w:rPr>
        <w:t>ים</w:t>
      </w:r>
      <w:r>
        <w:rPr>
          <w:rFonts w:hint="cs"/>
          <w:rtl/>
        </w:rPr>
        <w:t xml:space="preserve"> כפיקח</w:t>
      </w:r>
      <w:r w:rsidR="00EB6535">
        <w:rPr>
          <w:rFonts w:hint="cs"/>
          <w:rtl/>
        </w:rPr>
        <w:t>ים יותר מן האדם הרואה העומד למולם</w:t>
      </w:r>
      <w:r w:rsidR="00BF6B6E">
        <w:rPr>
          <w:rFonts w:hint="cs"/>
          <w:rtl/>
        </w:rPr>
        <w:t>.</w:t>
      </w:r>
      <w:r>
        <w:rPr>
          <w:rFonts w:hint="cs"/>
          <w:rtl/>
        </w:rPr>
        <w:t xml:space="preserve"> ושוב לפנינו מוטיב מקראי </w:t>
      </w:r>
      <w:r w:rsidR="0067744F">
        <w:rPr>
          <w:rFonts w:hint="cs"/>
          <w:rtl/>
        </w:rPr>
        <w:t xml:space="preserve">המוכר אף </w:t>
      </w:r>
      <w:r>
        <w:rPr>
          <w:rFonts w:hint="cs"/>
          <w:rtl/>
        </w:rPr>
        <w:t>מחוץ למקרא</w:t>
      </w:r>
      <w:r>
        <w:rPr>
          <w:rStyle w:val="a9"/>
          <w:rtl/>
        </w:rPr>
        <w:footnoteReference w:id="8"/>
      </w:r>
      <w:r>
        <w:rPr>
          <w:rFonts w:hint="cs"/>
          <w:rtl/>
        </w:rPr>
        <w:t>:</w:t>
      </w:r>
    </w:p>
    <w:p w:rsidR="00E8457E" w:rsidRDefault="00E8457E" w:rsidP="00753481">
      <w:pPr>
        <w:rPr>
          <w:rtl/>
        </w:rPr>
      </w:pPr>
      <w:r>
        <w:rPr>
          <w:rFonts w:hint="cs"/>
          <w:rtl/>
        </w:rPr>
        <w:t xml:space="preserve">על </w:t>
      </w:r>
      <w:r w:rsidR="00753481">
        <w:rPr>
          <w:rFonts w:hint="cs"/>
          <w:rtl/>
        </w:rPr>
        <w:t xml:space="preserve">יעקב </w:t>
      </w:r>
      <w:r>
        <w:rPr>
          <w:rFonts w:hint="cs"/>
          <w:rtl/>
        </w:rPr>
        <w:t>אבינו נאמר (בראשית מ"ח, י):</w:t>
      </w:r>
      <w:r w:rsidR="0067744F">
        <w:rPr>
          <w:rFonts w:hint="cs"/>
          <w:rtl/>
        </w:rPr>
        <w:t xml:space="preserve"> </w:t>
      </w:r>
    </w:p>
    <w:p w:rsidR="00E8457E" w:rsidRDefault="00E8457E" w:rsidP="00E8457E">
      <w:pPr>
        <w:rPr>
          <w:rtl/>
        </w:rPr>
      </w:pPr>
      <w:r>
        <w:rPr>
          <w:rFonts w:hint="cs"/>
          <w:rtl/>
        </w:rPr>
        <w:tab/>
      </w:r>
      <w:r>
        <w:rPr>
          <w:rFonts w:hint="cs"/>
          <w:rtl/>
        </w:rPr>
        <w:tab/>
      </w:r>
      <w:r>
        <w:rPr>
          <w:rFonts w:hint="cs"/>
          <w:rtl/>
        </w:rPr>
        <w:tab/>
      </w:r>
      <w:r w:rsidRPr="00E8457E">
        <w:rPr>
          <w:rFonts w:hint="cs"/>
          <w:rtl/>
        </w:rPr>
        <w:t>וְעֵינֵי יִשְׂרָאֵל כָּבְדוּ מִזֹּקֶן</w:t>
      </w:r>
      <w:r>
        <w:rPr>
          <w:rFonts w:hint="cs"/>
          <w:rtl/>
        </w:rPr>
        <w:t>,</w:t>
      </w:r>
      <w:r w:rsidRPr="00E8457E">
        <w:rPr>
          <w:rFonts w:hint="cs"/>
          <w:rtl/>
        </w:rPr>
        <w:t xml:space="preserve"> לֹא יוּכַל לִרְאוֹת</w:t>
      </w:r>
      <w:r w:rsidR="0067744F">
        <w:rPr>
          <w:rFonts w:hint="cs"/>
          <w:rtl/>
        </w:rPr>
        <w:t>.</w:t>
      </w:r>
    </w:p>
    <w:p w:rsidR="00E8457E" w:rsidRDefault="00E8457E" w:rsidP="007C2495">
      <w:pPr>
        <w:rPr>
          <w:rtl/>
        </w:rPr>
      </w:pPr>
      <w:r>
        <w:rPr>
          <w:rFonts w:hint="cs"/>
          <w:rtl/>
        </w:rPr>
        <w:t>והאב הזקן חפץ לברך את שני נכדיו, בני יוסף. יוסף מגיש את בניו אל יעקב כך שיד ימינו של יעקב תנוח על מנשה הבכור, ושמאלו על אפרים, אך יעקב שיכל את ידיו והניח את ימינו על ראש אפרים העומד מול יד שמאל שלו. הדבר היה רע בעיני יוסף "</w:t>
      </w:r>
      <w:r w:rsidRPr="00E8457E">
        <w:rPr>
          <w:rFonts w:hint="cs"/>
          <w:rtl/>
        </w:rPr>
        <w:t xml:space="preserve">וַיִּתְמֹךְ יַד אָבִיו </w:t>
      </w:r>
      <w:r>
        <w:rPr>
          <w:rFonts w:hint="cs"/>
          <w:rtl/>
        </w:rPr>
        <w:t>(</w:t>
      </w:r>
      <w:r w:rsidR="0067744F">
        <w:rPr>
          <w:rFonts w:hint="eastAsia"/>
          <w:rtl/>
        </w:rPr>
        <w:t>–</w:t>
      </w:r>
      <w:r>
        <w:rPr>
          <w:rFonts w:hint="cs"/>
          <w:rtl/>
        </w:rPr>
        <w:t xml:space="preserve"> ימינו) </w:t>
      </w:r>
      <w:r w:rsidRPr="00E8457E">
        <w:rPr>
          <w:rFonts w:hint="cs"/>
          <w:rtl/>
        </w:rPr>
        <w:t>לְהָסִיר אֹתָהּ מֵעַל רֹאשׁ אֶפְרַיִם עַל רֹאשׁ מְנַשֶּׁה</w:t>
      </w:r>
      <w:r w:rsidR="000E38B9">
        <w:rPr>
          <w:rFonts w:hint="cs"/>
          <w:rtl/>
        </w:rPr>
        <w:t>.</w:t>
      </w:r>
      <w:r>
        <w:rPr>
          <w:rFonts w:hint="cs"/>
          <w:rtl/>
        </w:rPr>
        <w:t xml:space="preserve"> </w:t>
      </w:r>
      <w:r w:rsidRPr="00E8457E">
        <w:rPr>
          <w:rFonts w:hint="cs"/>
          <w:rtl/>
        </w:rPr>
        <w:t>וַיֹּאמֶר יוֹסֵף אֶל אָבִיו</w:t>
      </w:r>
      <w:r w:rsidR="0014033A">
        <w:rPr>
          <w:rFonts w:hint="cs"/>
          <w:rtl/>
        </w:rPr>
        <w:t>:</w:t>
      </w:r>
      <w:r w:rsidRPr="00E8457E">
        <w:rPr>
          <w:rFonts w:hint="cs"/>
          <w:rtl/>
        </w:rPr>
        <w:t xml:space="preserve"> לֹא כֵן אָבִי</w:t>
      </w:r>
      <w:r w:rsidR="0014033A">
        <w:rPr>
          <w:rFonts w:hint="cs"/>
          <w:rtl/>
        </w:rPr>
        <w:t>,</w:t>
      </w:r>
      <w:r w:rsidRPr="00E8457E">
        <w:rPr>
          <w:rFonts w:hint="cs"/>
          <w:rtl/>
        </w:rPr>
        <w:t xml:space="preserve"> כִּי זֶה הַבְּכֹר</w:t>
      </w:r>
      <w:r w:rsidR="0014033A">
        <w:rPr>
          <w:rFonts w:hint="cs"/>
          <w:rtl/>
        </w:rPr>
        <w:t>,</w:t>
      </w:r>
      <w:r w:rsidRPr="00E8457E">
        <w:rPr>
          <w:rFonts w:hint="cs"/>
          <w:rtl/>
        </w:rPr>
        <w:t xml:space="preserve"> שִׂים יְמִינְךָ עַל רֹאשׁוֹ</w:t>
      </w:r>
      <w:r w:rsidR="0014033A">
        <w:rPr>
          <w:rFonts w:hint="cs"/>
          <w:rtl/>
        </w:rPr>
        <w:t>"</w:t>
      </w:r>
      <w:r w:rsidR="007C2495">
        <w:rPr>
          <w:rStyle w:val="a9"/>
          <w:rtl/>
        </w:rPr>
        <w:footnoteReference w:id="9"/>
      </w:r>
      <w:r w:rsidR="0014033A">
        <w:rPr>
          <w:rFonts w:hint="cs"/>
          <w:rtl/>
        </w:rPr>
        <w:t xml:space="preserve"> (פסוקים יז</w:t>
      </w:r>
      <w:r w:rsidR="0014033A">
        <w:rPr>
          <w:rFonts w:hint="cs"/>
        </w:rPr>
        <w:sym w:font="Symbol" w:char="F02D"/>
      </w:r>
      <w:r w:rsidR="0014033A">
        <w:rPr>
          <w:rFonts w:hint="cs"/>
          <w:rtl/>
        </w:rPr>
        <w:t>יח).</w:t>
      </w:r>
    </w:p>
    <w:p w:rsidR="0014033A" w:rsidRDefault="0014033A" w:rsidP="00AC4564">
      <w:pPr>
        <w:rPr>
          <w:rtl/>
        </w:rPr>
      </w:pPr>
      <w:r>
        <w:rPr>
          <w:rFonts w:hint="cs"/>
          <w:rtl/>
        </w:rPr>
        <w:t>תגובת יעקב מגלה כי יודע הוא מי העומדים לפניו, מי הצעיר ומי הבכור</w:t>
      </w:r>
      <w:r w:rsidR="00AC4564">
        <w:rPr>
          <w:rFonts w:hint="cs"/>
          <w:rtl/>
        </w:rPr>
        <w:t xml:space="preserve">. </w:t>
      </w:r>
      <w:r>
        <w:rPr>
          <w:rFonts w:hint="cs"/>
          <w:rtl/>
        </w:rPr>
        <w:t xml:space="preserve">אך </w:t>
      </w:r>
      <w:r w:rsidR="00AC4564">
        <w:rPr>
          <w:rFonts w:hint="cs"/>
          <w:rtl/>
        </w:rPr>
        <w:t>יעקב,</w:t>
      </w:r>
      <w:r>
        <w:rPr>
          <w:rFonts w:hint="cs"/>
          <w:rtl/>
        </w:rPr>
        <w:t xml:space="preserve"> </w:t>
      </w:r>
      <w:r w:rsidR="00AC4564">
        <w:rPr>
          <w:rFonts w:hint="cs"/>
          <w:rtl/>
        </w:rPr>
        <w:t>בראיית הלב והחזון,</w:t>
      </w:r>
      <w:r>
        <w:rPr>
          <w:rFonts w:hint="cs"/>
          <w:rtl/>
        </w:rPr>
        <w:t xml:space="preserve"> יודע</w:t>
      </w:r>
      <w:r w:rsidR="00AC4564">
        <w:rPr>
          <w:rFonts w:hint="cs"/>
          <w:rtl/>
        </w:rPr>
        <w:t xml:space="preserve"> גם</w:t>
      </w:r>
      <w:r>
        <w:rPr>
          <w:rFonts w:hint="cs"/>
          <w:rtl/>
        </w:rPr>
        <w:t xml:space="preserve"> את מה שיוסף אינו יודע</w:t>
      </w:r>
      <w:r w:rsidR="00AC4564">
        <w:rPr>
          <w:rFonts w:hint="cs"/>
          <w:rtl/>
        </w:rPr>
        <w:t xml:space="preserve"> ב</w:t>
      </w:r>
      <w:r>
        <w:rPr>
          <w:rFonts w:hint="cs"/>
          <w:rtl/>
        </w:rPr>
        <w:t>ראיית העין:</w:t>
      </w:r>
    </w:p>
    <w:p w:rsidR="0014033A" w:rsidRDefault="0014033A" w:rsidP="00AC4564">
      <w:pPr>
        <w:spacing w:after="0"/>
        <w:rPr>
          <w:rtl/>
        </w:rPr>
      </w:pPr>
      <w:r>
        <w:rPr>
          <w:rFonts w:hint="cs"/>
          <w:rtl/>
        </w:rPr>
        <w:tab/>
      </w:r>
      <w:r>
        <w:rPr>
          <w:rFonts w:hint="cs"/>
          <w:rtl/>
        </w:rPr>
        <w:tab/>
        <w:t>יט</w:t>
      </w:r>
      <w:r>
        <w:rPr>
          <w:rFonts w:hint="cs"/>
          <w:rtl/>
        </w:rPr>
        <w:tab/>
      </w:r>
      <w:r w:rsidRPr="0014033A">
        <w:rPr>
          <w:rFonts w:hint="cs"/>
          <w:rtl/>
        </w:rPr>
        <w:t>וַיְמָאֵן אָבִיו וַיֹּאמֶר</w:t>
      </w:r>
      <w:r>
        <w:rPr>
          <w:rFonts w:hint="cs"/>
          <w:rtl/>
        </w:rPr>
        <w:t>:</w:t>
      </w:r>
      <w:r w:rsidRPr="0014033A">
        <w:rPr>
          <w:rFonts w:hint="cs"/>
          <w:rtl/>
        </w:rPr>
        <w:t xml:space="preserve"> יָדַעְתִּי בְנִי יָדַעְתִּי </w:t>
      </w:r>
    </w:p>
    <w:p w:rsidR="0014033A" w:rsidRDefault="0014033A" w:rsidP="00AC4564">
      <w:pPr>
        <w:spacing w:after="0"/>
        <w:ind w:left="1440" w:firstLine="720"/>
        <w:rPr>
          <w:rtl/>
        </w:rPr>
      </w:pPr>
      <w:r w:rsidRPr="0014033A">
        <w:rPr>
          <w:rFonts w:hint="cs"/>
          <w:rtl/>
        </w:rPr>
        <w:t xml:space="preserve">גַּם הוּא יִהְיֶה לְּעָם וְגַם הוּא יִגְדָּל </w:t>
      </w:r>
    </w:p>
    <w:p w:rsidR="0014033A" w:rsidRDefault="0014033A" w:rsidP="00AC4564">
      <w:pPr>
        <w:spacing w:after="0"/>
        <w:ind w:left="1440" w:firstLine="720"/>
        <w:rPr>
          <w:rtl/>
        </w:rPr>
      </w:pPr>
      <w:r w:rsidRPr="0014033A">
        <w:rPr>
          <w:rFonts w:hint="cs"/>
          <w:rtl/>
        </w:rPr>
        <w:t xml:space="preserve">וְאוּלָם אָחִיו הַקָּטֹן יִגְדַּל מִמֶּנּוּ </w:t>
      </w:r>
    </w:p>
    <w:p w:rsidR="0014033A" w:rsidRDefault="0014033A" w:rsidP="000E38B9">
      <w:pPr>
        <w:ind w:left="1440" w:firstLine="720"/>
        <w:rPr>
          <w:rtl/>
        </w:rPr>
      </w:pPr>
      <w:r w:rsidRPr="0014033A">
        <w:rPr>
          <w:rFonts w:hint="cs"/>
          <w:rtl/>
        </w:rPr>
        <w:t>וְזַרְעוֹ יִהְיֶה מְלֹא הַגּוֹיִם</w:t>
      </w:r>
      <w:r w:rsidR="000E38B9">
        <w:rPr>
          <w:rFonts w:hint="cs"/>
          <w:rtl/>
        </w:rPr>
        <w:t>.</w:t>
      </w:r>
    </w:p>
    <w:p w:rsidR="00961D9B" w:rsidRDefault="00961D9B" w:rsidP="0014033A">
      <w:pPr>
        <w:rPr>
          <w:rtl/>
        </w:rPr>
      </w:pPr>
    </w:p>
    <w:p w:rsidR="0014033A" w:rsidRDefault="0014033A" w:rsidP="0014033A">
      <w:pPr>
        <w:rPr>
          <w:rtl/>
        </w:rPr>
      </w:pPr>
      <w:r>
        <w:rPr>
          <w:rFonts w:hint="cs"/>
          <w:rtl/>
        </w:rPr>
        <w:t>על עלי הכהן בשילה נאמר (שמ"א ג', ב):</w:t>
      </w:r>
    </w:p>
    <w:p w:rsidR="0014033A" w:rsidRDefault="0014033A" w:rsidP="00AC4564">
      <w:pPr>
        <w:rPr>
          <w:rtl/>
        </w:rPr>
      </w:pPr>
      <w:r>
        <w:rPr>
          <w:rFonts w:hint="cs"/>
          <w:rtl/>
        </w:rPr>
        <w:tab/>
      </w:r>
      <w:r>
        <w:rPr>
          <w:rFonts w:hint="cs"/>
          <w:rtl/>
        </w:rPr>
        <w:tab/>
      </w:r>
      <w:r>
        <w:rPr>
          <w:rFonts w:hint="cs"/>
          <w:rtl/>
        </w:rPr>
        <w:tab/>
      </w:r>
      <w:r w:rsidRPr="0014033A">
        <w:rPr>
          <w:rFonts w:hint="cs"/>
          <w:rtl/>
        </w:rPr>
        <w:t>וְעֵלִי שֹׁכֵב בִּמְקֹמוֹ</w:t>
      </w:r>
      <w:r w:rsidRPr="0014033A">
        <w:rPr>
          <w:rFonts w:hint="cs"/>
        </w:rPr>
        <w:t> </w:t>
      </w:r>
      <w:r>
        <w:rPr>
          <w:rFonts w:hint="cs"/>
          <w:rtl/>
        </w:rPr>
        <w:t xml:space="preserve">וְעֵינָיו </w:t>
      </w:r>
      <w:r w:rsidRPr="0014033A">
        <w:rPr>
          <w:rFonts w:hint="cs"/>
          <w:rtl/>
        </w:rPr>
        <w:t>הֵחֵלּוּ כֵהוֹת</w:t>
      </w:r>
      <w:r>
        <w:rPr>
          <w:rFonts w:hint="cs"/>
          <w:rtl/>
        </w:rPr>
        <w:t>,</w:t>
      </w:r>
      <w:r w:rsidRPr="0014033A">
        <w:rPr>
          <w:rFonts w:hint="cs"/>
          <w:rtl/>
        </w:rPr>
        <w:t xml:space="preserve"> לֹא יוּכַל לִרְאוֹת</w:t>
      </w:r>
      <w:r w:rsidR="00AC4564">
        <w:rPr>
          <w:rFonts w:hint="cs"/>
          <w:rtl/>
        </w:rPr>
        <w:t>.</w:t>
      </w:r>
    </w:p>
    <w:p w:rsidR="00AC4564" w:rsidRDefault="00B30CA3" w:rsidP="00BF6B6E">
      <w:pPr>
        <w:rPr>
          <w:rtl/>
        </w:rPr>
      </w:pPr>
      <w:r>
        <w:rPr>
          <w:rFonts w:hint="cs"/>
          <w:rtl/>
        </w:rPr>
        <w:t>שמואל הנער הצעיר "</w:t>
      </w:r>
      <w:r w:rsidRPr="00B30CA3">
        <w:rPr>
          <w:rFonts w:hint="cs"/>
          <w:rtl/>
        </w:rPr>
        <w:t xml:space="preserve">מְשָׁרֵת אֶת </w:t>
      </w:r>
      <w:r w:rsidR="00A31EBD">
        <w:rPr>
          <w:rFonts w:hint="cs"/>
          <w:rtl/>
        </w:rPr>
        <w:t>ה</w:t>
      </w:r>
      <w:r w:rsidR="000E38B9">
        <w:rPr>
          <w:rFonts w:hint="cs"/>
          <w:rtl/>
        </w:rPr>
        <w:t>'</w:t>
      </w:r>
      <w:r w:rsidRPr="00B30CA3">
        <w:rPr>
          <w:rFonts w:hint="cs"/>
          <w:rtl/>
        </w:rPr>
        <w:t xml:space="preserve"> לִפְנֵי עֵלִי</w:t>
      </w:r>
      <w:r w:rsidR="00AC4564">
        <w:rPr>
          <w:rFonts w:hint="cs"/>
          <w:rtl/>
        </w:rPr>
        <w:t>"</w:t>
      </w:r>
      <w:r>
        <w:rPr>
          <w:rFonts w:hint="cs"/>
          <w:rtl/>
        </w:rPr>
        <w:t xml:space="preserve">, </w:t>
      </w:r>
      <w:r w:rsidR="00BF6B6E">
        <w:rPr>
          <w:rFonts w:hint="cs"/>
          <w:rtl/>
        </w:rPr>
        <w:t xml:space="preserve">שוכב </w:t>
      </w:r>
      <w:r w:rsidR="00AC4564">
        <w:rPr>
          <w:rFonts w:hint="cs"/>
          <w:rtl/>
        </w:rPr>
        <w:t xml:space="preserve">אף הוא </w:t>
      </w:r>
      <w:r>
        <w:rPr>
          <w:rFonts w:hint="cs"/>
          <w:rtl/>
        </w:rPr>
        <w:t>במקום קרוב לעלי, כדי שיוכל להיות לו לעזר בשעת הצורך. והנה, קורא ה' אל שמואל, אך שמואל אינו מזהה את הקול הנבואי "</w:t>
      </w:r>
      <w:r w:rsidRPr="00B30CA3">
        <w:rPr>
          <w:rFonts w:hint="cs"/>
          <w:rtl/>
        </w:rPr>
        <w:t>וַיָּרָץ אֶל עֵלִי</w:t>
      </w:r>
      <w:r>
        <w:rPr>
          <w:rFonts w:hint="cs"/>
          <w:rtl/>
        </w:rPr>
        <w:t>,</w:t>
      </w:r>
      <w:r w:rsidRPr="00B30CA3">
        <w:rPr>
          <w:rFonts w:hint="cs"/>
          <w:rtl/>
        </w:rPr>
        <w:t xml:space="preserve"> וַיֹּאמֶר</w:t>
      </w:r>
      <w:r>
        <w:rPr>
          <w:rFonts w:hint="cs"/>
          <w:rtl/>
        </w:rPr>
        <w:t>:</w:t>
      </w:r>
      <w:r w:rsidRPr="00B30CA3">
        <w:rPr>
          <w:rFonts w:hint="cs"/>
          <w:rtl/>
        </w:rPr>
        <w:t xml:space="preserve"> הִנְנִי כִּי קָרָאתָ לִּי</w:t>
      </w:r>
      <w:r>
        <w:rPr>
          <w:rFonts w:hint="cs"/>
          <w:rtl/>
        </w:rPr>
        <w:t>,</w:t>
      </w:r>
      <w:r w:rsidRPr="00B30CA3">
        <w:rPr>
          <w:rFonts w:hint="cs"/>
          <w:rtl/>
        </w:rPr>
        <w:t xml:space="preserve"> וַיֹּאמֶר</w:t>
      </w:r>
      <w:r>
        <w:rPr>
          <w:rFonts w:hint="cs"/>
          <w:rtl/>
        </w:rPr>
        <w:t>:</w:t>
      </w:r>
      <w:r w:rsidRPr="00B30CA3">
        <w:rPr>
          <w:rFonts w:hint="cs"/>
          <w:rtl/>
        </w:rPr>
        <w:t xml:space="preserve"> לֹא קָרָאתִי</w:t>
      </w:r>
      <w:r>
        <w:rPr>
          <w:rFonts w:hint="cs"/>
          <w:rtl/>
        </w:rPr>
        <w:t>,</w:t>
      </w:r>
      <w:r w:rsidRPr="00B30CA3">
        <w:rPr>
          <w:rFonts w:hint="cs"/>
          <w:rtl/>
        </w:rPr>
        <w:t xml:space="preserve"> שׁוּב שְׁכָב</w:t>
      </w:r>
      <w:r>
        <w:rPr>
          <w:rFonts w:hint="cs"/>
          <w:rtl/>
        </w:rPr>
        <w:t>" (פסוק ה)</w:t>
      </w:r>
      <w:r w:rsidR="00AC4564">
        <w:rPr>
          <w:rFonts w:hint="cs"/>
          <w:rtl/>
        </w:rPr>
        <w:t>. כאשר חוזר דבר זה בפעם השלישית</w:t>
      </w:r>
      <w:r w:rsidR="00AC4564" w:rsidRPr="00AC4564">
        <w:rPr>
          <w:rFonts w:hint="cs"/>
          <w:rtl/>
        </w:rPr>
        <w:t xml:space="preserve"> </w:t>
      </w:r>
      <w:r w:rsidR="00AC4564">
        <w:rPr>
          <w:rFonts w:hint="cs"/>
          <w:rtl/>
        </w:rPr>
        <w:t>(פסוקים ח</w:t>
      </w:r>
      <w:r w:rsidR="00AC4564">
        <w:rPr>
          <w:rFonts w:hint="cs"/>
        </w:rPr>
        <w:sym w:font="Symbol" w:char="F02D"/>
      </w:r>
      <w:r w:rsidR="00AC4564">
        <w:rPr>
          <w:rFonts w:hint="cs"/>
          <w:rtl/>
        </w:rPr>
        <w:t>ט):</w:t>
      </w:r>
      <w:r>
        <w:rPr>
          <w:rFonts w:hint="cs"/>
          <w:rtl/>
        </w:rPr>
        <w:t xml:space="preserve"> </w:t>
      </w:r>
    </w:p>
    <w:p w:rsidR="00AC4564" w:rsidRDefault="00B30CA3" w:rsidP="00AC4564">
      <w:pPr>
        <w:spacing w:after="0"/>
        <w:ind w:left="1440" w:firstLine="720"/>
        <w:rPr>
          <w:rtl/>
        </w:rPr>
      </w:pPr>
      <w:r w:rsidRPr="00B30CA3">
        <w:rPr>
          <w:rFonts w:hint="cs"/>
          <w:rtl/>
        </w:rPr>
        <w:t xml:space="preserve">וַיָּבֶן עֵלִי כִּי </w:t>
      </w:r>
      <w:r w:rsidR="00A31EBD">
        <w:rPr>
          <w:rFonts w:hint="cs"/>
          <w:rtl/>
        </w:rPr>
        <w:t>ה</w:t>
      </w:r>
      <w:r w:rsidR="000E38B9">
        <w:rPr>
          <w:rFonts w:hint="cs"/>
          <w:rtl/>
        </w:rPr>
        <w:t>'</w:t>
      </w:r>
      <w:r w:rsidRPr="00B30CA3">
        <w:rPr>
          <w:rFonts w:hint="cs"/>
          <w:rtl/>
        </w:rPr>
        <w:t xml:space="preserve"> קֹרֵא לַנָּעַר</w:t>
      </w:r>
      <w:r w:rsidR="000E38B9">
        <w:rPr>
          <w:rFonts w:hint="cs"/>
          <w:rtl/>
        </w:rPr>
        <w:t>.</w:t>
      </w:r>
      <w:r>
        <w:rPr>
          <w:rFonts w:hint="cs"/>
          <w:rtl/>
        </w:rPr>
        <w:t xml:space="preserve"> </w:t>
      </w:r>
    </w:p>
    <w:p w:rsidR="00AC4564" w:rsidRDefault="00B30CA3" w:rsidP="00AC4564">
      <w:pPr>
        <w:spacing w:after="0"/>
        <w:ind w:left="1440" w:firstLine="720"/>
        <w:rPr>
          <w:rtl/>
        </w:rPr>
      </w:pPr>
      <w:r w:rsidRPr="00B30CA3">
        <w:rPr>
          <w:rFonts w:hint="cs"/>
          <w:rtl/>
        </w:rPr>
        <w:t>וַיֹּאמֶר עֵלִי לִשְׁמוּאֵל</w:t>
      </w:r>
      <w:r>
        <w:rPr>
          <w:rFonts w:hint="cs"/>
          <w:rtl/>
        </w:rPr>
        <w:t>:</w:t>
      </w:r>
      <w:r w:rsidRPr="00B30CA3">
        <w:rPr>
          <w:rFonts w:hint="cs"/>
          <w:rtl/>
        </w:rPr>
        <w:t xml:space="preserve"> לֵךְ שְׁכָב</w:t>
      </w:r>
      <w:r>
        <w:rPr>
          <w:rFonts w:hint="cs"/>
          <w:rtl/>
        </w:rPr>
        <w:t>,</w:t>
      </w:r>
      <w:r w:rsidRPr="00B30CA3">
        <w:rPr>
          <w:rFonts w:hint="cs"/>
          <w:rtl/>
        </w:rPr>
        <w:t xml:space="preserve"> </w:t>
      </w:r>
    </w:p>
    <w:p w:rsidR="00AC4564" w:rsidRDefault="00B30CA3" w:rsidP="00AC4564">
      <w:pPr>
        <w:spacing w:after="0"/>
        <w:ind w:left="1440" w:firstLine="720"/>
        <w:rPr>
          <w:rtl/>
        </w:rPr>
      </w:pPr>
      <w:r w:rsidRPr="00B30CA3">
        <w:rPr>
          <w:rFonts w:hint="cs"/>
          <w:rtl/>
        </w:rPr>
        <w:t>וְהָיָה אִם יִקְרָא אֵלֶיךָ</w:t>
      </w:r>
      <w:r>
        <w:rPr>
          <w:rFonts w:hint="cs"/>
          <w:rtl/>
        </w:rPr>
        <w:t>,</w:t>
      </w:r>
      <w:r w:rsidRPr="00B30CA3">
        <w:rPr>
          <w:rFonts w:hint="cs"/>
          <w:rtl/>
        </w:rPr>
        <w:t xml:space="preserve"> וְאָמַרְתָּ</w:t>
      </w:r>
      <w:r>
        <w:rPr>
          <w:rFonts w:hint="cs"/>
          <w:rtl/>
        </w:rPr>
        <w:t>:</w:t>
      </w:r>
      <w:r w:rsidRPr="00B30CA3">
        <w:rPr>
          <w:rFonts w:hint="cs"/>
          <w:rtl/>
        </w:rPr>
        <w:t xml:space="preserve"> </w:t>
      </w:r>
    </w:p>
    <w:p w:rsidR="0014033A" w:rsidRDefault="00B30CA3" w:rsidP="00AC4564">
      <w:pPr>
        <w:ind w:left="1440" w:firstLine="720"/>
        <w:rPr>
          <w:rtl/>
        </w:rPr>
      </w:pPr>
      <w:r w:rsidRPr="00B30CA3">
        <w:rPr>
          <w:rFonts w:hint="cs"/>
          <w:rtl/>
        </w:rPr>
        <w:t xml:space="preserve">דַּבֵּר </w:t>
      </w:r>
      <w:r w:rsidR="00A31EBD">
        <w:rPr>
          <w:rFonts w:hint="cs"/>
          <w:rtl/>
        </w:rPr>
        <w:t>ה</w:t>
      </w:r>
      <w:r w:rsidR="000E38B9">
        <w:rPr>
          <w:rFonts w:hint="cs"/>
          <w:rtl/>
        </w:rPr>
        <w:t>'</w:t>
      </w:r>
      <w:r w:rsidRPr="00B30CA3">
        <w:rPr>
          <w:rFonts w:hint="cs"/>
          <w:rtl/>
        </w:rPr>
        <w:t xml:space="preserve"> כִּי שֹׁמֵעַ עַבְדֶּךָ</w:t>
      </w:r>
      <w:r w:rsidR="00AC4564">
        <w:rPr>
          <w:rFonts w:hint="cs"/>
          <w:rtl/>
        </w:rPr>
        <w:t>.</w:t>
      </w:r>
      <w:r>
        <w:rPr>
          <w:rFonts w:hint="cs"/>
          <w:rtl/>
        </w:rPr>
        <w:t xml:space="preserve"> </w:t>
      </w:r>
    </w:p>
    <w:p w:rsidR="00B30CA3" w:rsidRDefault="00B30CA3" w:rsidP="00AC4564">
      <w:pPr>
        <w:rPr>
          <w:rtl/>
        </w:rPr>
      </w:pPr>
      <w:r>
        <w:rPr>
          <w:rFonts w:hint="cs"/>
          <w:rtl/>
        </w:rPr>
        <w:t xml:space="preserve">האיש הזקן והעיוור למחצה, הזקוק </w:t>
      </w:r>
      <w:r w:rsidR="00AC4564">
        <w:rPr>
          <w:rFonts w:hint="cs"/>
          <w:rtl/>
        </w:rPr>
        <w:t xml:space="preserve">בחשכת הלילה </w:t>
      </w:r>
      <w:r>
        <w:rPr>
          <w:rFonts w:hint="cs"/>
          <w:rtl/>
        </w:rPr>
        <w:t xml:space="preserve">לשירותו של הנער הצעיר והפיקח, מתגלה כמי שמבין את המציאות המתרחשת בחשכתו של אותו לילה טוב יותר מן הצעיר הפיקח, והוא שמדריך </w:t>
      </w:r>
      <w:r w:rsidR="00AC4564">
        <w:rPr>
          <w:rFonts w:hint="cs"/>
          <w:rtl/>
        </w:rPr>
        <w:t xml:space="preserve">את הפיקח </w:t>
      </w:r>
      <w:r>
        <w:rPr>
          <w:rFonts w:hint="cs"/>
          <w:rtl/>
        </w:rPr>
        <w:t>ומסייע</w:t>
      </w:r>
      <w:r w:rsidR="00AC4564">
        <w:rPr>
          <w:rFonts w:hint="cs"/>
          <w:rtl/>
        </w:rPr>
        <w:t xml:space="preserve"> לו</w:t>
      </w:r>
      <w:r>
        <w:rPr>
          <w:rFonts w:hint="cs"/>
          <w:rtl/>
        </w:rPr>
        <w:t xml:space="preserve"> להבין את ההתרחשות ולהגיב עליה כראוי. גם כאן, לא ראיית העין היא הקובעת, אלא ראיית הלב.</w:t>
      </w:r>
      <w:r w:rsidR="00AC4564">
        <w:rPr>
          <w:rFonts w:hint="cs"/>
          <w:rtl/>
        </w:rPr>
        <w:t xml:space="preserve"> </w:t>
      </w:r>
    </w:p>
    <w:p w:rsidR="00B30CA3" w:rsidRDefault="00B30CA3" w:rsidP="0025064C">
      <w:pPr>
        <w:rPr>
          <w:rtl/>
        </w:rPr>
      </w:pPr>
      <w:r>
        <w:rPr>
          <w:rFonts w:hint="cs"/>
          <w:rtl/>
        </w:rPr>
        <w:t xml:space="preserve">והנה </w:t>
      </w:r>
      <w:r w:rsidR="0025064C">
        <w:rPr>
          <w:rFonts w:hint="cs"/>
          <w:rtl/>
        </w:rPr>
        <w:t xml:space="preserve">גם </w:t>
      </w:r>
      <w:r>
        <w:rPr>
          <w:rFonts w:hint="cs"/>
          <w:rtl/>
        </w:rPr>
        <w:t>במקומנו מופיע המרכיב האירוני הזה</w:t>
      </w:r>
      <w:r w:rsidR="0025064C">
        <w:rPr>
          <w:rFonts w:hint="cs"/>
          <w:rtl/>
        </w:rPr>
        <w:t>:</w:t>
      </w:r>
      <w:r>
        <w:rPr>
          <w:rFonts w:hint="cs"/>
          <w:rtl/>
        </w:rPr>
        <w:t xml:space="preserve"> הנביא הזקן והעיוור</w:t>
      </w:r>
      <w:r w:rsidR="00AC4564">
        <w:rPr>
          <w:rFonts w:hint="cs"/>
          <w:rtl/>
        </w:rPr>
        <w:t>,</w:t>
      </w:r>
      <w:r>
        <w:rPr>
          <w:rFonts w:hint="cs"/>
          <w:rtl/>
        </w:rPr>
        <w:t xml:space="preserve"> שירבעם ואשתו מנסים להסתיר ממנו את זהותם, 'רואה' טוב יותר מכל פיקח. עוד בטרם התייצבה לפניו אשת ירבעם, אך נשמע קול רגליה </w:t>
      </w:r>
      <w:r w:rsidR="00AC4564">
        <w:rPr>
          <w:rFonts w:hint="cs"/>
          <w:rtl/>
        </w:rPr>
        <w:t xml:space="preserve">באה </w:t>
      </w:r>
      <w:r>
        <w:rPr>
          <w:rFonts w:hint="cs"/>
          <w:rtl/>
        </w:rPr>
        <w:t>בפתח, והוא כבר קורא לה "</w:t>
      </w:r>
      <w:r w:rsidRPr="00B30CA3">
        <w:rPr>
          <w:rFonts w:hint="cs"/>
          <w:rtl/>
        </w:rPr>
        <w:t>בֹּאִי אֵשֶׁת יָרָבְעָם</w:t>
      </w:r>
      <w:r>
        <w:rPr>
          <w:rFonts w:hint="cs"/>
          <w:rtl/>
        </w:rPr>
        <w:t>". ולא רק את זהות הבאה אל ביתו הוא מכיר, אלא אף יודע הוא כי מתנכרת היא, והוא שואל אותה בלעג "</w:t>
      </w:r>
      <w:r w:rsidRPr="00B30CA3">
        <w:rPr>
          <w:rFonts w:hint="cs"/>
          <w:rtl/>
        </w:rPr>
        <w:t>לָמָּה זֶּה אַתְּ מִתְנַכֵּרָה</w:t>
      </w:r>
      <w:r>
        <w:rPr>
          <w:rFonts w:hint="cs"/>
          <w:rtl/>
        </w:rPr>
        <w:t xml:space="preserve">?" </w:t>
      </w:r>
      <w:r>
        <w:rPr>
          <w:rtl/>
        </w:rPr>
        <w:t>–</w:t>
      </w:r>
      <w:r>
        <w:rPr>
          <w:rFonts w:hint="cs"/>
          <w:rtl/>
        </w:rPr>
        <w:t xml:space="preserve"> וכי יועיל לך הדבר? </w:t>
      </w:r>
      <w:r w:rsidR="00B90744">
        <w:rPr>
          <w:rFonts w:hint="cs"/>
          <w:rtl/>
        </w:rPr>
        <w:t>וכי סבורה את להימלט מדבר ה'</w:t>
      </w:r>
      <w:r w:rsidR="00AC4564">
        <w:rPr>
          <w:rFonts w:hint="cs"/>
          <w:rtl/>
        </w:rPr>
        <w:t>? –</w:t>
      </w:r>
      <w:r w:rsidR="00B90744">
        <w:rPr>
          <w:rFonts w:hint="cs"/>
          <w:rtl/>
        </w:rPr>
        <w:t xml:space="preserve"> "</w:t>
      </w:r>
      <w:r w:rsidR="00B90744" w:rsidRPr="00B90744">
        <w:rPr>
          <w:rFonts w:hint="cs"/>
          <w:rtl/>
        </w:rPr>
        <w:t xml:space="preserve">וְאָנֹכִי </w:t>
      </w:r>
      <w:r w:rsidR="00B90744" w:rsidRPr="00B90744">
        <w:rPr>
          <w:rFonts w:hint="cs"/>
          <w:b/>
          <w:bCs/>
          <w:rtl/>
        </w:rPr>
        <w:t>שָׁלוּחַ</w:t>
      </w:r>
      <w:r w:rsidR="00B90744" w:rsidRPr="00B90744">
        <w:rPr>
          <w:rFonts w:hint="cs"/>
          <w:rtl/>
        </w:rPr>
        <w:t xml:space="preserve"> אֵלַיִךְ קָשָׁה</w:t>
      </w:r>
      <w:r w:rsidR="00B90744">
        <w:rPr>
          <w:rFonts w:hint="cs"/>
          <w:rtl/>
        </w:rPr>
        <w:t>!"</w:t>
      </w:r>
      <w:r w:rsidR="00BF6B6E">
        <w:rPr>
          <w:rStyle w:val="a9"/>
          <w:rtl/>
        </w:rPr>
        <w:footnoteReference w:id="10"/>
      </w:r>
    </w:p>
    <w:p w:rsidR="00B90744" w:rsidRDefault="00481073" w:rsidP="00481073">
      <w:pPr>
        <w:pStyle w:val="4"/>
        <w:rPr>
          <w:rtl/>
        </w:rPr>
      </w:pPr>
      <w:r>
        <w:rPr>
          <w:rFonts w:hint="cs"/>
          <w:rtl/>
        </w:rPr>
        <w:lastRenderedPageBreak/>
        <w:t>ג</w:t>
      </w:r>
      <w:r w:rsidR="00B90744">
        <w:rPr>
          <w:rFonts w:hint="cs"/>
          <w:rtl/>
        </w:rPr>
        <w:t>.</w:t>
      </w:r>
      <w:r>
        <w:rPr>
          <w:rFonts w:hint="cs"/>
          <w:rtl/>
        </w:rPr>
        <w:t xml:space="preserve"> </w:t>
      </w:r>
      <w:r w:rsidR="00F82D5A">
        <w:rPr>
          <w:rFonts w:hint="cs"/>
          <w:rtl/>
        </w:rPr>
        <w:t>"</w:t>
      </w:r>
      <w:r w:rsidR="00F82D5A" w:rsidRPr="00F82D5A">
        <w:rPr>
          <w:rFonts w:hint="cs"/>
          <w:rtl/>
        </w:rPr>
        <w:t>וַה' אָמַר אֶל אֲחִיָּהוּ</w:t>
      </w:r>
      <w:r w:rsidR="00F82D5A">
        <w:rPr>
          <w:rFonts w:hint="cs"/>
          <w:rtl/>
        </w:rPr>
        <w:t>..."</w:t>
      </w:r>
    </w:p>
    <w:p w:rsidR="00B90744" w:rsidRDefault="00B90744" w:rsidP="0025672F">
      <w:pPr>
        <w:rPr>
          <w:rtl/>
        </w:rPr>
      </w:pPr>
      <w:r>
        <w:rPr>
          <w:rFonts w:hint="cs"/>
          <w:rtl/>
        </w:rPr>
        <w:t>מו</w:t>
      </w:r>
      <w:r w:rsidR="00EB6535">
        <w:rPr>
          <w:rFonts w:hint="cs"/>
          <w:rtl/>
        </w:rPr>
        <w:t xml:space="preserve">טיב 'העיוור הפיקח יותר מן </w:t>
      </w:r>
      <w:r w:rsidR="0025672F">
        <w:rPr>
          <w:rFonts w:hint="cs"/>
          <w:rtl/>
        </w:rPr>
        <w:t>הסובבים אותו'</w:t>
      </w:r>
      <w:r>
        <w:rPr>
          <w:rFonts w:hint="cs"/>
          <w:rtl/>
        </w:rPr>
        <w:t xml:space="preserve"> שונה במקצת בהופעתו במקומנו מן המקומות האחרים שבו הוא מופיע.</w:t>
      </w:r>
    </w:p>
    <w:p w:rsidR="00B90744" w:rsidRDefault="00B90744" w:rsidP="00961D9B">
      <w:pPr>
        <w:rPr>
          <w:rtl/>
        </w:rPr>
      </w:pPr>
      <w:r>
        <w:rPr>
          <w:rFonts w:hint="cs"/>
          <w:rtl/>
        </w:rPr>
        <w:t xml:space="preserve">יתרונו של העיוור על פני הסובבים אותו </w:t>
      </w:r>
      <w:r>
        <w:rPr>
          <w:rtl/>
        </w:rPr>
        <w:t>–</w:t>
      </w:r>
      <w:r>
        <w:rPr>
          <w:rFonts w:hint="cs"/>
          <w:rtl/>
        </w:rPr>
        <w:t xml:space="preserve"> ממה הוא נובע? בסיפור על יעקב ויוסף קשה לענות על כך תשובה חד-משמעית: האם יעקב ידע מיהו אפרים ומיהו מנשה מחכמתו, או שמא זיהה אותם בראייתו, שהרי עיניו "</w:t>
      </w:r>
      <w:r w:rsidRPr="00B90744">
        <w:rPr>
          <w:rFonts w:hint="cs"/>
          <w:rtl/>
        </w:rPr>
        <w:t>כָּבְדוּ מִזֹּקֶן</w:t>
      </w:r>
      <w:r>
        <w:rPr>
          <w:rFonts w:hint="cs"/>
          <w:rtl/>
        </w:rPr>
        <w:t xml:space="preserve">" אך לא היו סמויות לחלוטין, ואולי רוח הקודש היא שפיעמה בו? </w:t>
      </w:r>
      <w:r w:rsidR="00961D9B">
        <w:rPr>
          <w:rFonts w:hint="cs"/>
          <w:rtl/>
        </w:rPr>
        <w:t>ו</w:t>
      </w:r>
      <w:r>
        <w:rPr>
          <w:rFonts w:hint="cs"/>
          <w:rtl/>
        </w:rPr>
        <w:t>האם העדפת אפרים הצעיר נעשתה על ידו מחמת חזון נבואי, שעל פיו ידע כי "</w:t>
      </w:r>
      <w:r w:rsidRPr="00B90744">
        <w:rPr>
          <w:rFonts w:hint="cs"/>
          <w:rtl/>
        </w:rPr>
        <w:t>אָחִיו הַקָּטֹן יִגְדַּל מִמֶּנּוּ וְזַרְעוֹ יִהְיֶה מְלֹא הַגּוֹיִם</w:t>
      </w:r>
      <w:r w:rsidR="0025672F">
        <w:rPr>
          <w:rFonts w:hint="cs"/>
          <w:rtl/>
        </w:rPr>
        <w:t>"</w:t>
      </w:r>
      <w:r>
        <w:rPr>
          <w:rFonts w:hint="cs"/>
          <w:rtl/>
        </w:rPr>
        <w:t>, או שמא הייתה זו הכרעתו של יעקב עצמו להעדיף את הצעיר, והוא שקבע בשעה זו את יתרונו לעתיד? התורה אינה נותנת תשובות ברורות לשאלות אלו</w:t>
      </w:r>
      <w:r w:rsidR="0025672F">
        <w:rPr>
          <w:rFonts w:hint="cs"/>
          <w:rtl/>
        </w:rPr>
        <w:t>.</w:t>
      </w:r>
    </w:p>
    <w:p w:rsidR="00B90744" w:rsidRDefault="00B90744" w:rsidP="00B90744">
      <w:pPr>
        <w:rPr>
          <w:rtl/>
        </w:rPr>
      </w:pPr>
      <w:r>
        <w:rPr>
          <w:rFonts w:hint="cs"/>
          <w:rtl/>
        </w:rPr>
        <w:t>ידיעתו של עלי הכהן כי ה' הוא הדובר אל שמואל, ודאי נבעה מחכמתו ומנ</w:t>
      </w:r>
      <w:r w:rsidR="007C2495">
        <w:rPr>
          <w:rFonts w:hint="cs"/>
          <w:rtl/>
        </w:rPr>
        <w:t>י</w:t>
      </w:r>
      <w:r>
        <w:rPr>
          <w:rFonts w:hint="cs"/>
          <w:rtl/>
        </w:rPr>
        <w:t>סיון חייו (אף שלא היה נביא).</w:t>
      </w:r>
      <w:r w:rsidR="007C2495">
        <w:rPr>
          <w:rStyle w:val="a9"/>
          <w:rtl/>
        </w:rPr>
        <w:footnoteReference w:id="11"/>
      </w:r>
    </w:p>
    <w:p w:rsidR="00B21E86" w:rsidRDefault="00B90744" w:rsidP="009228FA">
      <w:pPr>
        <w:rPr>
          <w:rtl/>
        </w:rPr>
      </w:pPr>
      <w:r>
        <w:rPr>
          <w:rFonts w:hint="cs"/>
          <w:rtl/>
        </w:rPr>
        <w:t>ברם 'ראייתו' של אחיהו העיוור</w:t>
      </w:r>
      <w:r w:rsidR="007C2495">
        <w:rPr>
          <w:rFonts w:hint="cs"/>
          <w:rtl/>
        </w:rPr>
        <w:t xml:space="preserve"> </w:t>
      </w:r>
      <w:r w:rsidR="000C7BA3">
        <w:rPr>
          <w:rFonts w:hint="cs"/>
          <w:rtl/>
        </w:rPr>
        <w:t>אינ</w:t>
      </w:r>
      <w:r w:rsidR="00684E88">
        <w:rPr>
          <w:rFonts w:hint="cs"/>
          <w:rtl/>
        </w:rPr>
        <w:t>ה</w:t>
      </w:r>
      <w:r w:rsidR="000C7BA3">
        <w:rPr>
          <w:rFonts w:hint="cs"/>
          <w:rtl/>
        </w:rPr>
        <w:t xml:space="preserve"> נובעת מחכמה מיוחדת או מידיעה פנימית. ידיעתו </w:t>
      </w:r>
      <w:r>
        <w:rPr>
          <w:rFonts w:hint="cs"/>
          <w:rtl/>
        </w:rPr>
        <w:t>מנומק</w:t>
      </w:r>
      <w:r w:rsidR="000C7BA3">
        <w:rPr>
          <w:rFonts w:hint="cs"/>
          <w:rtl/>
        </w:rPr>
        <w:t>ת</w:t>
      </w:r>
      <w:r>
        <w:rPr>
          <w:rFonts w:hint="cs"/>
          <w:rtl/>
        </w:rPr>
        <w:t xml:space="preserve"> בסיפורנו בנימוק חד-משמעי, שאינו מופיע ב</w:t>
      </w:r>
      <w:r w:rsidR="007C333B">
        <w:rPr>
          <w:rFonts w:hint="cs"/>
          <w:rtl/>
        </w:rPr>
        <w:t xml:space="preserve">מקומות האחרים: </w:t>
      </w:r>
      <w:r w:rsidR="007C333B" w:rsidRPr="00753481">
        <w:rPr>
          <w:rFonts w:hint="cs"/>
          <w:b/>
          <w:bCs/>
          <w:rtl/>
        </w:rPr>
        <w:t>ה' גילה לו ישירות</w:t>
      </w:r>
      <w:r>
        <w:rPr>
          <w:rFonts w:hint="cs"/>
          <w:rtl/>
        </w:rPr>
        <w:t xml:space="preserve"> את דבר בואה של אשת ירבעם</w:t>
      </w:r>
      <w:r w:rsidR="00B21E86">
        <w:rPr>
          <w:rFonts w:hint="cs"/>
          <w:rtl/>
        </w:rPr>
        <w:t>, ואין אחיהו יודע אלא את מה שה' גילה לו בנבואה מפורשת מראש</w:t>
      </w:r>
      <w:r w:rsidR="009228FA">
        <w:rPr>
          <w:rFonts w:hint="cs"/>
          <w:rtl/>
        </w:rPr>
        <w:t xml:space="preserve">. </w:t>
      </w:r>
    </w:p>
    <w:p w:rsidR="008B0ACB" w:rsidRPr="008B0ACB" w:rsidRDefault="008B0ACB" w:rsidP="009228FA">
      <w:pPr>
        <w:rPr>
          <w:rtl/>
        </w:rPr>
      </w:pPr>
      <w:r w:rsidRPr="008B0ACB">
        <w:rPr>
          <w:rFonts w:hint="cs"/>
          <w:rtl/>
        </w:rPr>
        <w:t>שלושה דברים אמר ה' לאחיהו (פסוק ה):</w:t>
      </w:r>
    </w:p>
    <w:p w:rsidR="008B0ACB" w:rsidRPr="008B0ACB" w:rsidRDefault="008B0ACB" w:rsidP="008B0ACB">
      <w:pPr>
        <w:numPr>
          <w:ilvl w:val="0"/>
          <w:numId w:val="6"/>
        </w:numPr>
      </w:pPr>
      <w:r w:rsidRPr="008B0ACB">
        <w:rPr>
          <w:rFonts w:hint="cs"/>
          <w:rtl/>
        </w:rPr>
        <w:t>הִנֵּה אֵשֶׁת יָרָבְעָם בָּאָה לִדְרֹשׁ דָּבָר מֵעִמְּךָ אֶל בְּנָהּ כִּי חֹלֶה הוּא</w:t>
      </w:r>
    </w:p>
    <w:p w:rsidR="008B0ACB" w:rsidRPr="008B0ACB" w:rsidRDefault="008B0ACB" w:rsidP="008B0ACB">
      <w:pPr>
        <w:numPr>
          <w:ilvl w:val="0"/>
          <w:numId w:val="6"/>
        </w:numPr>
      </w:pPr>
      <w:r w:rsidRPr="008B0ACB">
        <w:rPr>
          <w:rFonts w:hint="cs"/>
          <w:rtl/>
        </w:rPr>
        <w:t>כָּזֹה וְכָזֶה</w:t>
      </w:r>
      <w:r w:rsidRPr="008B0ACB">
        <w:rPr>
          <w:vertAlign w:val="superscript"/>
          <w:rtl/>
        </w:rPr>
        <w:footnoteReference w:id="12"/>
      </w:r>
      <w:r w:rsidRPr="008B0ACB">
        <w:rPr>
          <w:rFonts w:hint="cs"/>
          <w:rtl/>
        </w:rPr>
        <w:t xml:space="preserve"> תְּדַבֵּר אֵלֶיהָ</w:t>
      </w:r>
    </w:p>
    <w:p w:rsidR="008B0ACB" w:rsidRDefault="008B0ACB" w:rsidP="008B0ACB">
      <w:pPr>
        <w:numPr>
          <w:ilvl w:val="0"/>
          <w:numId w:val="6"/>
        </w:numPr>
      </w:pPr>
      <w:r w:rsidRPr="008B0ACB">
        <w:rPr>
          <w:rFonts w:hint="cs"/>
          <w:rtl/>
        </w:rPr>
        <w:t>וִיהִי כְבֹאָהּ וְהִיא מִתְנַכֵּרָה.</w:t>
      </w:r>
      <w:r w:rsidRPr="008B0ACB">
        <w:rPr>
          <w:vertAlign w:val="superscript"/>
          <w:rtl/>
        </w:rPr>
        <w:footnoteReference w:id="13"/>
      </w:r>
    </w:p>
    <w:p w:rsidR="009228FA" w:rsidRPr="009228FA" w:rsidRDefault="009228FA" w:rsidP="00B21E86">
      <w:pPr>
        <w:rPr>
          <w:rtl/>
        </w:rPr>
      </w:pPr>
      <w:r>
        <w:rPr>
          <w:rFonts w:hint="cs"/>
          <w:rtl/>
        </w:rPr>
        <w:t xml:space="preserve">כל הדיבורים שדובר אחיהו לאשת ירבעם בפגישתם אינם אלא אותם דברים שגילה לו ה' בנבואה </w:t>
      </w:r>
      <w:r w:rsidR="00B21E86">
        <w:rPr>
          <w:rFonts w:hint="cs"/>
          <w:rtl/>
        </w:rPr>
        <w:t>זו</w:t>
      </w:r>
      <w:r>
        <w:rPr>
          <w:rFonts w:hint="cs"/>
          <w:rtl/>
        </w:rPr>
        <w:t>.</w:t>
      </w:r>
      <w:r w:rsidRPr="009228FA">
        <w:rPr>
          <w:rFonts w:hint="cs"/>
          <w:rtl/>
        </w:rPr>
        <w:t xml:space="preserve"> </w:t>
      </w:r>
      <w:r w:rsidR="00CE10C2">
        <w:rPr>
          <w:rFonts w:hint="cs"/>
          <w:rtl/>
        </w:rPr>
        <w:t>ב</w:t>
      </w:r>
      <w:r w:rsidRPr="009228FA">
        <w:rPr>
          <w:rFonts w:hint="cs"/>
          <w:rtl/>
        </w:rPr>
        <w:t xml:space="preserve">דבריו בפסוק ו ובהמשכו </w:t>
      </w:r>
      <w:r w:rsidR="00CE10C2">
        <w:rPr>
          <w:rFonts w:hint="cs"/>
          <w:rtl/>
        </w:rPr>
        <w:t>הוא</w:t>
      </w:r>
      <w:r w:rsidRPr="009228FA">
        <w:rPr>
          <w:rFonts w:hint="cs"/>
          <w:rtl/>
        </w:rPr>
        <w:t xml:space="preserve"> ח</w:t>
      </w:r>
      <w:r w:rsidR="00CE10C2">
        <w:rPr>
          <w:rFonts w:hint="cs"/>
          <w:rtl/>
        </w:rPr>
        <w:t>ו</w:t>
      </w:r>
      <w:r w:rsidRPr="009228FA">
        <w:rPr>
          <w:rFonts w:hint="cs"/>
          <w:rtl/>
        </w:rPr>
        <w:t>זר על שלוש</w:t>
      </w:r>
      <w:r w:rsidR="00CE10C2">
        <w:rPr>
          <w:rFonts w:hint="cs"/>
          <w:rtl/>
        </w:rPr>
        <w:t xml:space="preserve">ת </w:t>
      </w:r>
      <w:r w:rsidRPr="009228FA">
        <w:rPr>
          <w:rFonts w:hint="cs"/>
          <w:rtl/>
        </w:rPr>
        <w:t>הדברים של ה':</w:t>
      </w:r>
    </w:p>
    <w:p w:rsidR="009228FA" w:rsidRPr="009228FA" w:rsidRDefault="009228FA" w:rsidP="009228FA">
      <w:pPr>
        <w:numPr>
          <w:ilvl w:val="0"/>
          <w:numId w:val="7"/>
        </w:numPr>
      </w:pPr>
      <w:r w:rsidRPr="009228FA">
        <w:rPr>
          <w:rFonts w:hint="cs"/>
          <w:rtl/>
        </w:rPr>
        <w:t>בֹּאִי אֵשֶׁת יָרָבְעָם</w:t>
      </w:r>
    </w:p>
    <w:p w:rsidR="009228FA" w:rsidRPr="009228FA" w:rsidRDefault="009228FA" w:rsidP="009228FA">
      <w:pPr>
        <w:numPr>
          <w:ilvl w:val="0"/>
          <w:numId w:val="7"/>
        </w:numPr>
      </w:pPr>
      <w:r w:rsidRPr="009228FA">
        <w:rPr>
          <w:rFonts w:hint="cs"/>
          <w:rtl/>
        </w:rPr>
        <w:t>לָמָּה זֶּה אַתְּ מִתְנַכֵּרָה</w:t>
      </w:r>
      <w:r>
        <w:rPr>
          <w:rStyle w:val="a9"/>
          <w:rtl/>
        </w:rPr>
        <w:footnoteReference w:id="14"/>
      </w:r>
      <w:r w:rsidRPr="009228FA">
        <w:rPr>
          <w:rFonts w:hint="cs"/>
          <w:rtl/>
        </w:rPr>
        <w:t xml:space="preserve"> </w:t>
      </w:r>
    </w:p>
    <w:p w:rsidR="009228FA" w:rsidRPr="009228FA" w:rsidRDefault="009228FA" w:rsidP="009228FA">
      <w:pPr>
        <w:numPr>
          <w:ilvl w:val="0"/>
          <w:numId w:val="7"/>
        </w:numPr>
      </w:pPr>
      <w:r w:rsidRPr="009228FA">
        <w:rPr>
          <w:rFonts w:hint="cs"/>
          <w:rtl/>
        </w:rPr>
        <w:t>וְאָנֹכִי שָׁלוּחַ אֵלַיִךְ קָשָׁה</w:t>
      </w:r>
      <w:r w:rsidRPr="009228FA">
        <w:rPr>
          <w:rFonts w:hint="cs"/>
        </w:rPr>
        <w:t>.</w:t>
      </w:r>
      <w:r w:rsidRPr="009228FA">
        <w:rPr>
          <w:rFonts w:hint="cs"/>
          <w:rtl/>
        </w:rPr>
        <w:t xml:space="preserve"> לְכִי אִמְרִי לְיָרָבְעָם: כֹּה אָמַר ה</w:t>
      </w:r>
      <w:r>
        <w:rPr>
          <w:rFonts w:hint="cs"/>
          <w:rtl/>
        </w:rPr>
        <w:t>'</w:t>
      </w:r>
      <w:r w:rsidRPr="009228FA">
        <w:rPr>
          <w:rFonts w:hint="cs"/>
          <w:rtl/>
        </w:rPr>
        <w:t>...</w:t>
      </w:r>
    </w:p>
    <w:p w:rsidR="00602939" w:rsidRDefault="00602939" w:rsidP="009228FA">
      <w:pPr>
        <w:rPr>
          <w:rtl/>
        </w:rPr>
      </w:pPr>
      <w:r>
        <w:rPr>
          <w:rFonts w:hint="cs"/>
          <w:rtl/>
        </w:rPr>
        <w:t>ובכן, מה</w:t>
      </w:r>
      <w:r w:rsidR="003E5906">
        <w:rPr>
          <w:rFonts w:hint="cs"/>
          <w:rtl/>
        </w:rPr>
        <w:t xml:space="preserve"> חשיבות</w:t>
      </w:r>
      <w:r w:rsidR="00753481">
        <w:rPr>
          <w:rFonts w:hint="cs"/>
          <w:rtl/>
        </w:rPr>
        <w:t>ה</w:t>
      </w:r>
      <w:r w:rsidR="003E5906">
        <w:rPr>
          <w:rFonts w:hint="cs"/>
          <w:rtl/>
        </w:rPr>
        <w:t xml:space="preserve"> של </w:t>
      </w:r>
      <w:r w:rsidR="00753481">
        <w:rPr>
          <w:rFonts w:hint="cs"/>
          <w:rtl/>
        </w:rPr>
        <w:t>התגלות</w:t>
      </w:r>
      <w:r w:rsidR="003E5906">
        <w:rPr>
          <w:rFonts w:hint="cs"/>
          <w:rtl/>
        </w:rPr>
        <w:t xml:space="preserve"> ישיר</w:t>
      </w:r>
      <w:r w:rsidR="00753481">
        <w:rPr>
          <w:rFonts w:hint="cs"/>
          <w:rtl/>
        </w:rPr>
        <w:t>ה</w:t>
      </w:r>
      <w:r w:rsidR="003E5906">
        <w:rPr>
          <w:rFonts w:hint="cs"/>
          <w:rtl/>
        </w:rPr>
        <w:t xml:space="preserve"> ז</w:t>
      </w:r>
      <w:r w:rsidR="00753481">
        <w:rPr>
          <w:rFonts w:hint="cs"/>
          <w:rtl/>
        </w:rPr>
        <w:t>ו</w:t>
      </w:r>
      <w:r>
        <w:rPr>
          <w:rFonts w:hint="cs"/>
          <w:rtl/>
        </w:rPr>
        <w:t xml:space="preserve"> </w:t>
      </w:r>
      <w:r w:rsidR="003E5906">
        <w:rPr>
          <w:rFonts w:hint="cs"/>
          <w:rtl/>
        </w:rPr>
        <w:t xml:space="preserve">שאחיהו </w:t>
      </w:r>
      <w:r w:rsidR="009228FA">
        <w:rPr>
          <w:rFonts w:hint="cs"/>
          <w:rtl/>
        </w:rPr>
        <w:t xml:space="preserve">העיוור </w:t>
      </w:r>
      <w:r w:rsidR="003E5906">
        <w:rPr>
          <w:rFonts w:hint="cs"/>
          <w:rtl/>
        </w:rPr>
        <w:t>זוכה ל</w:t>
      </w:r>
      <w:r w:rsidR="00753481">
        <w:rPr>
          <w:rFonts w:hint="cs"/>
          <w:rtl/>
        </w:rPr>
        <w:t>ה</w:t>
      </w:r>
      <w:r w:rsidR="000C7BA3">
        <w:rPr>
          <w:rFonts w:hint="cs"/>
          <w:rtl/>
        </w:rPr>
        <w:t xml:space="preserve">, שרק מכוחה </w:t>
      </w:r>
      <w:r w:rsidR="009228FA">
        <w:rPr>
          <w:rFonts w:hint="cs"/>
          <w:rtl/>
        </w:rPr>
        <w:t xml:space="preserve">הוא </w:t>
      </w:r>
      <w:r w:rsidR="000C7BA3">
        <w:rPr>
          <w:rFonts w:hint="cs"/>
          <w:rtl/>
        </w:rPr>
        <w:t>יודע מי העומדת לפניו</w:t>
      </w:r>
      <w:r w:rsidR="003E5906">
        <w:rPr>
          <w:rFonts w:hint="cs"/>
          <w:rtl/>
        </w:rPr>
        <w:t>?</w:t>
      </w:r>
    </w:p>
    <w:p w:rsidR="007102CF" w:rsidRDefault="00602939" w:rsidP="009228FA">
      <w:pPr>
        <w:rPr>
          <w:rtl/>
        </w:rPr>
      </w:pPr>
      <w:r>
        <w:rPr>
          <w:rFonts w:hint="cs"/>
          <w:rtl/>
        </w:rPr>
        <w:t xml:space="preserve">כבר אמרנו (בעיון הקודם בסעיף </w:t>
      </w:r>
      <w:r w:rsidR="009228FA">
        <w:rPr>
          <w:rFonts w:hint="cs"/>
          <w:rtl/>
        </w:rPr>
        <w:t>3</w:t>
      </w:r>
      <w:r>
        <w:rPr>
          <w:rFonts w:hint="cs"/>
          <w:rtl/>
        </w:rPr>
        <w:t xml:space="preserve"> שלו) כי הפנייה של ירבעם ושל אשתו אל אחיה הייתה </w:t>
      </w:r>
      <w:r w:rsidR="00753481">
        <w:rPr>
          <w:rFonts w:hint="cs"/>
          <w:rtl/>
        </w:rPr>
        <w:t>מצדם פנייה פונקציונלית ל</w:t>
      </w:r>
      <w:r>
        <w:rPr>
          <w:rFonts w:hint="cs"/>
          <w:rtl/>
        </w:rPr>
        <w:t>נביא-רואה, מגיד עתידות וצופה נסתרות. דעתם של הבריות בימים ההם הייתה כי הנביא מצויד בכ</w:t>
      </w:r>
      <w:r w:rsidR="00CA304A">
        <w:rPr>
          <w:rFonts w:hint="cs"/>
          <w:rtl/>
        </w:rPr>
        <w:t>י</w:t>
      </w:r>
      <w:r>
        <w:rPr>
          <w:rFonts w:hint="cs"/>
          <w:rtl/>
        </w:rPr>
        <w:t xml:space="preserve">שרונות מיוחדים </w:t>
      </w:r>
      <w:r w:rsidR="000C7BA3">
        <w:rPr>
          <w:rFonts w:hint="cs"/>
          <w:rtl/>
        </w:rPr>
        <w:t>הטמונים בו</w:t>
      </w:r>
      <w:r w:rsidR="009228FA">
        <w:rPr>
          <w:rFonts w:hint="cs"/>
          <w:rtl/>
        </w:rPr>
        <w:t xml:space="preserve"> למימוש משימות אלו</w:t>
      </w:r>
      <w:r>
        <w:rPr>
          <w:rFonts w:hint="cs"/>
          <w:rtl/>
        </w:rPr>
        <w:t xml:space="preserve">. </w:t>
      </w:r>
      <w:r w:rsidR="00753481">
        <w:rPr>
          <w:rFonts w:hint="cs"/>
          <w:rtl/>
        </w:rPr>
        <w:t xml:space="preserve">משום כך חשבו כי </w:t>
      </w:r>
      <w:r w:rsidR="000C7BA3">
        <w:rPr>
          <w:rFonts w:hint="cs"/>
          <w:rtl/>
        </w:rPr>
        <w:t>יכולים הם</w:t>
      </w:r>
      <w:r w:rsidR="00753481">
        <w:rPr>
          <w:rFonts w:hint="cs"/>
          <w:rtl/>
        </w:rPr>
        <w:t xml:space="preserve"> לבוא אל הנביא תוך הסתרת זהות</w:t>
      </w:r>
      <w:r w:rsidR="000C7BA3">
        <w:rPr>
          <w:rFonts w:hint="cs"/>
          <w:rtl/>
        </w:rPr>
        <w:t>ם, ואף על פי כן י</w:t>
      </w:r>
      <w:r w:rsidR="008B0ACB">
        <w:rPr>
          <w:rFonts w:hint="cs"/>
          <w:rtl/>
        </w:rPr>
        <w:t>ֵ</w:t>
      </w:r>
      <w:r w:rsidR="000C7BA3">
        <w:rPr>
          <w:rFonts w:hint="cs"/>
          <w:rtl/>
        </w:rPr>
        <w:t>דע לומר את העתיד</w:t>
      </w:r>
      <w:r w:rsidR="00753481">
        <w:rPr>
          <w:rFonts w:hint="cs"/>
          <w:rtl/>
        </w:rPr>
        <w:t xml:space="preserve">. </w:t>
      </w:r>
      <w:r>
        <w:rPr>
          <w:rFonts w:hint="cs"/>
          <w:rtl/>
        </w:rPr>
        <w:t>אולם סיפורנו בא לשלול השקפה עממית רווחת זו:</w:t>
      </w:r>
      <w:r w:rsidR="00974300">
        <w:rPr>
          <w:rFonts w:hint="cs"/>
          <w:rtl/>
        </w:rPr>
        <w:t xml:space="preserve"> לא מחכמתו ולא מכ</w:t>
      </w:r>
      <w:r w:rsidR="00CA304A">
        <w:rPr>
          <w:rFonts w:hint="cs"/>
          <w:rtl/>
        </w:rPr>
        <w:t>י</w:t>
      </w:r>
      <w:r w:rsidR="00974300">
        <w:rPr>
          <w:rFonts w:hint="cs"/>
          <w:rtl/>
        </w:rPr>
        <w:t>שרונו המ</w:t>
      </w:r>
      <w:r w:rsidR="00CA304A">
        <w:rPr>
          <w:rFonts w:hint="cs"/>
          <w:rtl/>
        </w:rPr>
        <w:t>אגי י</w:t>
      </w:r>
      <w:r w:rsidR="008B0ACB">
        <w:rPr>
          <w:rFonts w:hint="cs"/>
          <w:rtl/>
        </w:rPr>
        <w:t>ו</w:t>
      </w:r>
      <w:r w:rsidR="00CA304A">
        <w:rPr>
          <w:rFonts w:hint="cs"/>
          <w:rtl/>
        </w:rPr>
        <w:t>דע אחיה מיהי הבאה בסף ביתו</w:t>
      </w:r>
      <w:r w:rsidR="00974300">
        <w:rPr>
          <w:rFonts w:hint="cs"/>
          <w:rtl/>
        </w:rPr>
        <w:t xml:space="preserve"> ומהי התשובה לשאלתה בדבר בנה. ה' הוא שגילה את א</w:t>
      </w:r>
      <w:r w:rsidR="00CA304A">
        <w:rPr>
          <w:rFonts w:hint="cs"/>
          <w:rtl/>
        </w:rPr>
        <w:t>ו</w:t>
      </w:r>
      <w:r w:rsidR="00974300">
        <w:rPr>
          <w:rFonts w:hint="cs"/>
          <w:rtl/>
        </w:rPr>
        <w:t>זנו מראש על בואה, ורק מחמת הנבואה המפורשת הזאת ידע אחיה את מה שידע.</w:t>
      </w:r>
      <w:r w:rsidR="00974300">
        <w:rPr>
          <w:rStyle w:val="a9"/>
          <w:rtl/>
        </w:rPr>
        <w:footnoteReference w:id="15"/>
      </w:r>
    </w:p>
    <w:p w:rsidR="00974300" w:rsidRDefault="00974300" w:rsidP="00684E88">
      <w:pPr>
        <w:rPr>
          <w:rtl/>
        </w:rPr>
      </w:pPr>
      <w:r>
        <w:rPr>
          <w:rFonts w:hint="cs"/>
          <w:rtl/>
        </w:rPr>
        <w:t>בעיון הקודם השווינו בין סיפורנו לבין סיפור חיפוש האתונות של שאול ונערו (שמ"א ט')</w:t>
      </w:r>
      <w:r w:rsidR="00684E88">
        <w:rPr>
          <w:rFonts w:hint="cs"/>
          <w:rtl/>
        </w:rPr>
        <w:t>, והראינו כי</w:t>
      </w:r>
      <w:r>
        <w:rPr>
          <w:rFonts w:hint="cs"/>
          <w:rtl/>
        </w:rPr>
        <w:t xml:space="preserve"> בשני המקומות פונים גיבורי הסיפור (שאול/ירבעם) אל הנביא כ'רואה', שיכול לסייע בידם במשימתם כאנשים פרטיים, מ</w:t>
      </w:r>
      <w:r w:rsidR="000C7BA3">
        <w:rPr>
          <w:rFonts w:hint="cs"/>
          <w:rtl/>
        </w:rPr>
        <w:t>תוך השקפה עממית ש</w:t>
      </w:r>
      <w:r>
        <w:rPr>
          <w:rFonts w:hint="cs"/>
          <w:rtl/>
        </w:rPr>
        <w:t xml:space="preserve">הנביא </w:t>
      </w:r>
      <w:r w:rsidR="000C7BA3">
        <w:rPr>
          <w:rFonts w:hint="cs"/>
          <w:rtl/>
        </w:rPr>
        <w:t xml:space="preserve">הוא </w:t>
      </w:r>
      <w:r>
        <w:rPr>
          <w:rFonts w:hint="cs"/>
          <w:rtl/>
        </w:rPr>
        <w:t>מגיד עתידות או צופה נסתרות מטבעו</w:t>
      </w:r>
      <w:r w:rsidR="000C7BA3">
        <w:rPr>
          <w:rFonts w:hint="cs"/>
          <w:rtl/>
        </w:rPr>
        <w:t xml:space="preserve">. </w:t>
      </w:r>
      <w:r w:rsidR="00684E88">
        <w:rPr>
          <w:rFonts w:hint="cs"/>
          <w:rtl/>
        </w:rPr>
        <w:t xml:space="preserve">והנה, </w:t>
      </w:r>
      <w:r>
        <w:rPr>
          <w:rFonts w:hint="cs"/>
          <w:rtl/>
        </w:rPr>
        <w:t>בשני המקומות נשלל</w:t>
      </w:r>
      <w:r w:rsidR="000C7BA3">
        <w:rPr>
          <w:rFonts w:hint="cs"/>
          <w:rtl/>
        </w:rPr>
        <w:t>ת השקפה זו</w:t>
      </w:r>
      <w:r w:rsidR="008B0ACB" w:rsidRPr="008B0ACB">
        <w:rPr>
          <w:rFonts w:hint="cs"/>
          <w:rtl/>
        </w:rPr>
        <w:t xml:space="preserve"> </w:t>
      </w:r>
      <w:r w:rsidR="008B0ACB">
        <w:rPr>
          <w:rFonts w:hint="cs"/>
          <w:rtl/>
        </w:rPr>
        <w:t>בדרך דומה, והכתוב מבהיר כי לא מלבו יודע הנביא את התשובות לשאלות, אלא ה' הוא שמגלה לו את הנסתרות</w:t>
      </w:r>
      <w:r>
        <w:rPr>
          <w:rFonts w:hint="cs"/>
          <w:rtl/>
        </w:rPr>
        <w:t>:</w:t>
      </w:r>
    </w:p>
    <w:tbl>
      <w:tblPr>
        <w:tblStyle w:val="af"/>
        <w:bidiVisual/>
        <w:tblW w:w="7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3886"/>
      </w:tblGrid>
      <w:tr w:rsidR="006566BD" w:rsidTr="00413A9F">
        <w:trPr>
          <w:jc w:val="center"/>
        </w:trPr>
        <w:tc>
          <w:tcPr>
            <w:tcW w:w="4042" w:type="dxa"/>
          </w:tcPr>
          <w:p w:rsidR="006566BD" w:rsidRPr="006566BD" w:rsidRDefault="006566BD" w:rsidP="006566BD">
            <w:pPr>
              <w:ind w:firstLine="0"/>
              <w:jc w:val="center"/>
              <w:rPr>
                <w:b/>
                <w:bCs/>
                <w:rtl/>
              </w:rPr>
            </w:pPr>
            <w:r>
              <w:rPr>
                <w:rFonts w:hint="cs"/>
                <w:b/>
                <w:bCs/>
                <w:rtl/>
              </w:rPr>
              <w:t>שמ"א ט'</w:t>
            </w:r>
          </w:p>
        </w:tc>
        <w:tc>
          <w:tcPr>
            <w:tcW w:w="3886" w:type="dxa"/>
          </w:tcPr>
          <w:p w:rsidR="006566BD" w:rsidRPr="006566BD" w:rsidRDefault="006566BD" w:rsidP="006566BD">
            <w:pPr>
              <w:ind w:firstLine="0"/>
              <w:jc w:val="center"/>
              <w:rPr>
                <w:b/>
                <w:bCs/>
                <w:rtl/>
              </w:rPr>
            </w:pPr>
            <w:r>
              <w:rPr>
                <w:rFonts w:hint="cs"/>
                <w:b/>
                <w:bCs/>
                <w:rtl/>
              </w:rPr>
              <w:t>סיפורנו</w:t>
            </w:r>
          </w:p>
        </w:tc>
      </w:tr>
      <w:tr w:rsidR="006566BD" w:rsidTr="00413A9F">
        <w:trPr>
          <w:jc w:val="center"/>
        </w:trPr>
        <w:tc>
          <w:tcPr>
            <w:tcW w:w="4042" w:type="dxa"/>
          </w:tcPr>
          <w:p w:rsidR="007869E8" w:rsidRDefault="006566BD" w:rsidP="00684E88">
            <w:pPr>
              <w:spacing w:after="0"/>
              <w:ind w:left="656" w:hanging="656"/>
              <w:rPr>
                <w:rtl/>
              </w:rPr>
            </w:pPr>
            <w:r>
              <w:rPr>
                <w:rFonts w:hint="cs"/>
                <w:rtl/>
              </w:rPr>
              <w:t>יד</w:t>
            </w:r>
            <w:r>
              <w:rPr>
                <w:rtl/>
              </w:rPr>
              <w:tab/>
            </w:r>
            <w:r w:rsidR="007869E8" w:rsidRPr="007869E8">
              <w:rPr>
                <w:rFonts w:hint="cs"/>
                <w:rtl/>
              </w:rPr>
              <w:t>וַיַּעֲלוּ</w:t>
            </w:r>
            <w:r w:rsidR="007869E8" w:rsidRPr="007869E8">
              <w:rPr>
                <w:rtl/>
              </w:rPr>
              <w:t xml:space="preserve"> </w:t>
            </w:r>
            <w:r w:rsidR="007869E8" w:rsidRPr="007869E8">
              <w:rPr>
                <w:rFonts w:hint="cs"/>
                <w:rtl/>
              </w:rPr>
              <w:t>הָעִיר</w:t>
            </w:r>
            <w:r w:rsidR="007869E8">
              <w:rPr>
                <w:rFonts w:hint="cs"/>
                <w:rtl/>
              </w:rPr>
              <w:t>,</w:t>
            </w:r>
            <w:r w:rsidR="007869E8" w:rsidRPr="007869E8">
              <w:rPr>
                <w:rtl/>
              </w:rPr>
              <w:t xml:space="preserve"> </w:t>
            </w:r>
            <w:r w:rsidR="007869E8" w:rsidRPr="007869E8">
              <w:rPr>
                <w:rFonts w:hint="cs"/>
                <w:rtl/>
              </w:rPr>
              <w:t>הֵמָּה</w:t>
            </w:r>
            <w:r w:rsidR="007869E8" w:rsidRPr="007869E8">
              <w:rPr>
                <w:rtl/>
              </w:rPr>
              <w:t xml:space="preserve"> </w:t>
            </w:r>
            <w:r w:rsidR="007869E8" w:rsidRPr="007869E8">
              <w:rPr>
                <w:rFonts w:hint="cs"/>
                <w:rtl/>
              </w:rPr>
              <w:t>בָּאִים</w:t>
            </w:r>
            <w:r w:rsidR="007869E8" w:rsidRPr="007869E8">
              <w:rPr>
                <w:rtl/>
              </w:rPr>
              <w:t xml:space="preserve"> </w:t>
            </w:r>
            <w:r w:rsidR="007869E8" w:rsidRPr="007869E8">
              <w:rPr>
                <w:rFonts w:hint="cs"/>
                <w:rtl/>
              </w:rPr>
              <w:t>בְּתוֹךְ</w:t>
            </w:r>
            <w:r w:rsidR="007869E8" w:rsidRPr="007869E8">
              <w:rPr>
                <w:rtl/>
              </w:rPr>
              <w:t xml:space="preserve"> </w:t>
            </w:r>
            <w:r w:rsidR="007869E8" w:rsidRPr="007869E8">
              <w:rPr>
                <w:rFonts w:hint="cs"/>
                <w:rtl/>
              </w:rPr>
              <w:t>הָעִיר</w:t>
            </w:r>
            <w:r w:rsidR="007869E8" w:rsidRPr="007869E8">
              <w:rPr>
                <w:rtl/>
              </w:rPr>
              <w:t xml:space="preserve"> </w:t>
            </w:r>
          </w:p>
          <w:p w:rsidR="006566BD" w:rsidRDefault="007869E8" w:rsidP="007869E8">
            <w:pPr>
              <w:ind w:left="656" w:hanging="656"/>
              <w:rPr>
                <w:rtl/>
              </w:rPr>
            </w:pPr>
            <w:r>
              <w:rPr>
                <w:rtl/>
              </w:rPr>
              <w:tab/>
            </w:r>
            <w:r w:rsidRPr="007869E8">
              <w:rPr>
                <w:rFonts w:hint="cs"/>
                <w:rtl/>
              </w:rPr>
              <w:t>וְהִנֵּה</w:t>
            </w:r>
            <w:r w:rsidRPr="007869E8">
              <w:rPr>
                <w:rtl/>
              </w:rPr>
              <w:t xml:space="preserve"> </w:t>
            </w:r>
            <w:r w:rsidRPr="007869E8">
              <w:rPr>
                <w:rFonts w:hint="cs"/>
                <w:rtl/>
              </w:rPr>
              <w:t>שְׁמוּאֵל</w:t>
            </w:r>
            <w:r w:rsidRPr="007869E8">
              <w:rPr>
                <w:rtl/>
              </w:rPr>
              <w:t xml:space="preserve"> </w:t>
            </w:r>
            <w:r w:rsidRPr="007869E8">
              <w:rPr>
                <w:rFonts w:hint="cs"/>
                <w:rtl/>
              </w:rPr>
              <w:t>יֹצֵא</w:t>
            </w:r>
            <w:r w:rsidRPr="007869E8">
              <w:rPr>
                <w:rtl/>
              </w:rPr>
              <w:t xml:space="preserve"> </w:t>
            </w:r>
            <w:r w:rsidRPr="007869E8">
              <w:rPr>
                <w:rFonts w:hint="cs"/>
                <w:rtl/>
              </w:rPr>
              <w:t>לִקְרָאתָם</w:t>
            </w:r>
            <w:r>
              <w:rPr>
                <w:rFonts w:hint="cs"/>
                <w:rtl/>
              </w:rPr>
              <w:t xml:space="preserve"> ...</w:t>
            </w:r>
          </w:p>
        </w:tc>
        <w:tc>
          <w:tcPr>
            <w:tcW w:w="3886" w:type="dxa"/>
          </w:tcPr>
          <w:p w:rsidR="007869E8" w:rsidRDefault="007869E8" w:rsidP="00684E88">
            <w:pPr>
              <w:spacing w:after="0"/>
              <w:ind w:left="355" w:hanging="355"/>
              <w:rPr>
                <w:rtl/>
              </w:rPr>
            </w:pPr>
            <w:r>
              <w:rPr>
                <w:rFonts w:hint="cs"/>
                <w:rtl/>
              </w:rPr>
              <w:t>ד</w:t>
            </w:r>
            <w:r>
              <w:rPr>
                <w:rtl/>
              </w:rPr>
              <w:tab/>
            </w:r>
            <w:r>
              <w:rPr>
                <w:rFonts w:hint="cs"/>
                <w:rtl/>
              </w:rPr>
              <w:t xml:space="preserve"> </w:t>
            </w:r>
            <w:r w:rsidRPr="007869E8">
              <w:rPr>
                <w:rFonts w:hint="cs"/>
                <w:rtl/>
              </w:rPr>
              <w:t>וַתָּקָם</w:t>
            </w:r>
            <w:r w:rsidRPr="007869E8">
              <w:rPr>
                <w:rtl/>
              </w:rPr>
              <w:t xml:space="preserve"> </w:t>
            </w:r>
            <w:r w:rsidRPr="007869E8">
              <w:rPr>
                <w:rFonts w:hint="cs"/>
                <w:rtl/>
              </w:rPr>
              <w:t>וַתֵּלֶךְ</w:t>
            </w:r>
            <w:r w:rsidRPr="007869E8">
              <w:rPr>
                <w:rtl/>
              </w:rPr>
              <w:t xml:space="preserve"> </w:t>
            </w:r>
            <w:r w:rsidRPr="007869E8">
              <w:rPr>
                <w:rFonts w:hint="cs"/>
                <w:rtl/>
              </w:rPr>
              <w:t>שִׁלֹה</w:t>
            </w:r>
            <w:r w:rsidRPr="007869E8">
              <w:rPr>
                <w:rtl/>
              </w:rPr>
              <w:t xml:space="preserve"> </w:t>
            </w:r>
          </w:p>
          <w:p w:rsidR="007869E8" w:rsidRDefault="007869E8" w:rsidP="007869E8">
            <w:pPr>
              <w:ind w:left="355" w:hanging="355"/>
              <w:rPr>
                <w:rtl/>
              </w:rPr>
            </w:pPr>
            <w:r>
              <w:rPr>
                <w:rtl/>
              </w:rPr>
              <w:tab/>
            </w:r>
            <w:r w:rsidR="007936E9">
              <w:rPr>
                <w:rFonts w:hint="cs"/>
                <w:rtl/>
              </w:rPr>
              <w:t xml:space="preserve"> </w:t>
            </w:r>
            <w:r w:rsidRPr="007869E8">
              <w:rPr>
                <w:rFonts w:hint="cs"/>
                <w:rtl/>
              </w:rPr>
              <w:t>וַתָּבֹא</w:t>
            </w:r>
            <w:r w:rsidRPr="007869E8">
              <w:rPr>
                <w:rtl/>
              </w:rPr>
              <w:t xml:space="preserve"> </w:t>
            </w:r>
            <w:r w:rsidRPr="007869E8">
              <w:rPr>
                <w:rFonts w:hint="cs"/>
                <w:rtl/>
              </w:rPr>
              <w:t>בֵּית</w:t>
            </w:r>
            <w:r w:rsidRPr="007869E8">
              <w:rPr>
                <w:rtl/>
              </w:rPr>
              <w:t xml:space="preserve"> </w:t>
            </w:r>
            <w:r w:rsidRPr="007869E8">
              <w:rPr>
                <w:rFonts w:hint="cs"/>
                <w:rtl/>
              </w:rPr>
              <w:t>אֲחִיָּה</w:t>
            </w:r>
          </w:p>
        </w:tc>
      </w:tr>
      <w:tr w:rsidR="006566BD" w:rsidTr="00413A9F">
        <w:trPr>
          <w:jc w:val="center"/>
        </w:trPr>
        <w:tc>
          <w:tcPr>
            <w:tcW w:w="4042" w:type="dxa"/>
          </w:tcPr>
          <w:p w:rsidR="00684E88" w:rsidRDefault="007869E8" w:rsidP="00684E88">
            <w:pPr>
              <w:spacing w:after="0"/>
              <w:ind w:left="656" w:hanging="656"/>
              <w:rPr>
                <w:rtl/>
              </w:rPr>
            </w:pPr>
            <w:r>
              <w:rPr>
                <w:rFonts w:hint="cs"/>
                <w:rtl/>
              </w:rPr>
              <w:t>טו</w:t>
            </w:r>
            <w:r>
              <w:rPr>
                <w:rtl/>
              </w:rPr>
              <w:tab/>
            </w:r>
            <w:r w:rsidRPr="007869E8">
              <w:rPr>
                <w:rFonts w:hint="cs"/>
                <w:b/>
                <w:bCs/>
                <w:rtl/>
              </w:rPr>
              <w:t>וה'</w:t>
            </w:r>
            <w:r w:rsidRPr="007869E8">
              <w:rPr>
                <w:b/>
                <w:bCs/>
                <w:rtl/>
              </w:rPr>
              <w:t xml:space="preserve"> </w:t>
            </w:r>
            <w:r w:rsidRPr="007869E8">
              <w:rPr>
                <w:rFonts w:hint="cs"/>
                <w:b/>
                <w:bCs/>
                <w:rtl/>
              </w:rPr>
              <w:t>גָּלָה</w:t>
            </w:r>
            <w:r w:rsidRPr="007869E8">
              <w:rPr>
                <w:b/>
                <w:bCs/>
                <w:rtl/>
              </w:rPr>
              <w:t xml:space="preserve"> </w:t>
            </w:r>
            <w:r w:rsidRPr="007869E8">
              <w:rPr>
                <w:rFonts w:hint="cs"/>
                <w:b/>
                <w:bCs/>
                <w:rtl/>
              </w:rPr>
              <w:t>אֶת</w:t>
            </w:r>
            <w:r w:rsidRPr="007869E8">
              <w:rPr>
                <w:b/>
                <w:bCs/>
                <w:rtl/>
              </w:rPr>
              <w:t xml:space="preserve"> </w:t>
            </w:r>
            <w:r w:rsidRPr="007869E8">
              <w:rPr>
                <w:rFonts w:hint="cs"/>
                <w:b/>
                <w:bCs/>
                <w:rtl/>
              </w:rPr>
              <w:t>אֹזֶן</w:t>
            </w:r>
            <w:r w:rsidRPr="007869E8">
              <w:rPr>
                <w:b/>
                <w:bCs/>
                <w:rtl/>
              </w:rPr>
              <w:t xml:space="preserve"> </w:t>
            </w:r>
            <w:r w:rsidRPr="007869E8">
              <w:rPr>
                <w:rFonts w:hint="cs"/>
                <w:b/>
                <w:bCs/>
                <w:rtl/>
              </w:rPr>
              <w:t>שְׁמוּאֵל</w:t>
            </w:r>
            <w:r w:rsidRPr="007869E8">
              <w:rPr>
                <w:rtl/>
              </w:rPr>
              <w:t xml:space="preserve"> </w:t>
            </w:r>
          </w:p>
          <w:p w:rsidR="006566BD" w:rsidRDefault="007869E8" w:rsidP="00684E88">
            <w:pPr>
              <w:ind w:left="656" w:firstLine="0"/>
              <w:rPr>
                <w:rtl/>
              </w:rPr>
            </w:pPr>
            <w:r w:rsidRPr="007869E8">
              <w:rPr>
                <w:rFonts w:hint="cs"/>
                <w:rtl/>
              </w:rPr>
              <w:t>יוֹם</w:t>
            </w:r>
            <w:r w:rsidRPr="007869E8">
              <w:rPr>
                <w:rtl/>
              </w:rPr>
              <w:t xml:space="preserve"> </w:t>
            </w:r>
            <w:r w:rsidRPr="007869E8">
              <w:rPr>
                <w:rFonts w:hint="cs"/>
                <w:rtl/>
              </w:rPr>
              <w:t>אֶחָד</w:t>
            </w:r>
            <w:r w:rsidRPr="007869E8">
              <w:rPr>
                <w:rtl/>
              </w:rPr>
              <w:t xml:space="preserve"> </w:t>
            </w:r>
            <w:r w:rsidRPr="007869E8">
              <w:rPr>
                <w:rFonts w:hint="cs"/>
                <w:rtl/>
              </w:rPr>
              <w:t>לִפְנֵי</w:t>
            </w:r>
            <w:r w:rsidRPr="007869E8">
              <w:rPr>
                <w:rtl/>
              </w:rPr>
              <w:t xml:space="preserve"> </w:t>
            </w:r>
            <w:r w:rsidRPr="007869E8">
              <w:rPr>
                <w:rFonts w:hint="cs"/>
                <w:rtl/>
              </w:rPr>
              <w:t>בוֹא</w:t>
            </w:r>
            <w:r w:rsidRPr="007869E8">
              <w:rPr>
                <w:rtl/>
              </w:rPr>
              <w:t xml:space="preserve"> </w:t>
            </w:r>
            <w:r w:rsidRPr="007869E8">
              <w:rPr>
                <w:rFonts w:hint="cs"/>
                <w:rtl/>
              </w:rPr>
              <w:t>שָׁאוּל</w:t>
            </w:r>
            <w:r w:rsidRPr="007869E8">
              <w:rPr>
                <w:rtl/>
              </w:rPr>
              <w:t xml:space="preserve"> </w:t>
            </w:r>
            <w:r w:rsidRPr="007869E8">
              <w:rPr>
                <w:rFonts w:hint="cs"/>
                <w:rtl/>
              </w:rPr>
              <w:t>לֵאמֹר</w:t>
            </w:r>
            <w:r>
              <w:rPr>
                <w:rFonts w:hint="cs"/>
                <w:rtl/>
              </w:rPr>
              <w:t>:</w:t>
            </w:r>
          </w:p>
        </w:tc>
        <w:tc>
          <w:tcPr>
            <w:tcW w:w="3886" w:type="dxa"/>
          </w:tcPr>
          <w:p w:rsidR="006566BD" w:rsidRDefault="007936E9" w:rsidP="007936E9">
            <w:pPr>
              <w:ind w:left="445" w:hanging="445"/>
              <w:rPr>
                <w:rtl/>
              </w:rPr>
            </w:pPr>
            <w:r>
              <w:rPr>
                <w:rFonts w:hint="cs"/>
                <w:rtl/>
              </w:rPr>
              <w:t>ה</w:t>
            </w:r>
            <w:r>
              <w:rPr>
                <w:rtl/>
              </w:rPr>
              <w:tab/>
            </w:r>
            <w:r w:rsidRPr="007936E9">
              <w:rPr>
                <w:rFonts w:hint="cs"/>
                <w:b/>
                <w:bCs/>
                <w:rtl/>
              </w:rPr>
              <w:t>וַה'</w:t>
            </w:r>
            <w:r w:rsidRPr="007936E9">
              <w:rPr>
                <w:b/>
                <w:bCs/>
                <w:rtl/>
              </w:rPr>
              <w:t xml:space="preserve"> </w:t>
            </w:r>
            <w:r w:rsidRPr="007936E9">
              <w:rPr>
                <w:rFonts w:hint="cs"/>
                <w:b/>
                <w:bCs/>
                <w:rtl/>
              </w:rPr>
              <w:t>אָמַר</w:t>
            </w:r>
            <w:r w:rsidRPr="007936E9">
              <w:rPr>
                <w:b/>
                <w:bCs/>
                <w:rtl/>
              </w:rPr>
              <w:t xml:space="preserve"> </w:t>
            </w:r>
            <w:r w:rsidRPr="007936E9">
              <w:rPr>
                <w:rFonts w:hint="cs"/>
                <w:b/>
                <w:bCs/>
                <w:rtl/>
              </w:rPr>
              <w:t>אֶל</w:t>
            </w:r>
            <w:r w:rsidRPr="007936E9">
              <w:rPr>
                <w:b/>
                <w:bCs/>
                <w:rtl/>
              </w:rPr>
              <w:t xml:space="preserve"> </w:t>
            </w:r>
            <w:r w:rsidRPr="007936E9">
              <w:rPr>
                <w:rFonts w:hint="cs"/>
                <w:b/>
                <w:bCs/>
                <w:rtl/>
              </w:rPr>
              <w:t>אֲחִיָּהוּ</w:t>
            </w:r>
            <w:r>
              <w:rPr>
                <w:rFonts w:hint="cs"/>
                <w:rtl/>
              </w:rPr>
              <w:t>:</w:t>
            </w:r>
          </w:p>
        </w:tc>
      </w:tr>
      <w:tr w:rsidR="007869E8" w:rsidTr="00413A9F">
        <w:trPr>
          <w:jc w:val="center"/>
        </w:trPr>
        <w:tc>
          <w:tcPr>
            <w:tcW w:w="4042" w:type="dxa"/>
          </w:tcPr>
          <w:p w:rsidR="007869E8" w:rsidRDefault="007869E8" w:rsidP="007869E8">
            <w:pPr>
              <w:ind w:firstLine="0"/>
              <w:rPr>
                <w:rtl/>
              </w:rPr>
            </w:pPr>
            <w:r>
              <w:rPr>
                <w:rFonts w:hint="cs"/>
                <w:rtl/>
              </w:rPr>
              <w:t>טז</w:t>
            </w:r>
            <w:r>
              <w:rPr>
                <w:rtl/>
              </w:rPr>
              <w:tab/>
            </w:r>
            <w:r w:rsidRPr="007869E8">
              <w:rPr>
                <w:rFonts w:hint="cs"/>
                <w:rtl/>
              </w:rPr>
              <w:t>כָּעֵת</w:t>
            </w:r>
            <w:r w:rsidRPr="007869E8">
              <w:rPr>
                <w:rtl/>
              </w:rPr>
              <w:t xml:space="preserve"> </w:t>
            </w:r>
            <w:r w:rsidRPr="007869E8">
              <w:rPr>
                <w:rFonts w:hint="cs"/>
                <w:rtl/>
              </w:rPr>
              <w:t>מָחָר</w:t>
            </w:r>
            <w:r w:rsidRPr="007869E8">
              <w:rPr>
                <w:rtl/>
              </w:rPr>
              <w:t xml:space="preserve"> </w:t>
            </w:r>
            <w:r w:rsidRPr="007869E8">
              <w:rPr>
                <w:rFonts w:hint="cs"/>
                <w:rtl/>
              </w:rPr>
              <w:t>אֶשְׁלַח</w:t>
            </w:r>
            <w:r w:rsidRPr="007869E8">
              <w:rPr>
                <w:rtl/>
              </w:rPr>
              <w:t xml:space="preserve"> </w:t>
            </w:r>
            <w:r w:rsidRPr="007869E8">
              <w:rPr>
                <w:rFonts w:hint="cs"/>
                <w:rtl/>
              </w:rPr>
              <w:t>אֵלֶיךָ</w:t>
            </w:r>
            <w:r w:rsidRPr="007869E8">
              <w:rPr>
                <w:rtl/>
              </w:rPr>
              <w:t xml:space="preserve"> </w:t>
            </w:r>
            <w:r w:rsidRPr="007869E8">
              <w:rPr>
                <w:rFonts w:hint="cs"/>
                <w:rtl/>
              </w:rPr>
              <w:t>אִישׁ</w:t>
            </w:r>
            <w:r w:rsidRPr="007869E8">
              <w:rPr>
                <w:rtl/>
              </w:rPr>
              <w:t xml:space="preserve"> </w:t>
            </w:r>
            <w:r w:rsidRPr="007869E8">
              <w:rPr>
                <w:rFonts w:hint="cs"/>
                <w:rtl/>
              </w:rPr>
              <w:t>מֵאֶרֶץ</w:t>
            </w:r>
            <w:r w:rsidRPr="007869E8">
              <w:rPr>
                <w:rtl/>
              </w:rPr>
              <w:t xml:space="preserve"> </w:t>
            </w:r>
            <w:r w:rsidRPr="007869E8">
              <w:rPr>
                <w:rFonts w:hint="cs"/>
                <w:rtl/>
              </w:rPr>
              <w:t>בִּנְיָמִן</w:t>
            </w:r>
          </w:p>
          <w:p w:rsidR="007869E8" w:rsidRDefault="007869E8" w:rsidP="007869E8">
            <w:pPr>
              <w:rPr>
                <w:rtl/>
              </w:rPr>
            </w:pPr>
            <w:r>
              <w:rPr>
                <w:rtl/>
              </w:rPr>
              <w:tab/>
            </w:r>
            <w:r w:rsidRPr="007869E8">
              <w:rPr>
                <w:rFonts w:hint="cs"/>
                <w:rtl/>
              </w:rPr>
              <w:t>וּמְשַׁחְתּוֹ</w:t>
            </w:r>
            <w:r w:rsidRPr="007869E8">
              <w:rPr>
                <w:rtl/>
              </w:rPr>
              <w:t xml:space="preserve"> </w:t>
            </w:r>
            <w:r w:rsidRPr="007869E8">
              <w:rPr>
                <w:rFonts w:hint="cs"/>
                <w:rtl/>
              </w:rPr>
              <w:t>לְנָגִיד</w:t>
            </w:r>
            <w:r w:rsidRPr="007869E8">
              <w:rPr>
                <w:rtl/>
              </w:rPr>
              <w:t xml:space="preserve"> </w:t>
            </w:r>
            <w:r w:rsidRPr="007869E8">
              <w:rPr>
                <w:rFonts w:hint="cs"/>
                <w:rtl/>
              </w:rPr>
              <w:t>עַל</w:t>
            </w:r>
            <w:r w:rsidRPr="007869E8">
              <w:rPr>
                <w:rtl/>
              </w:rPr>
              <w:t xml:space="preserve"> </w:t>
            </w:r>
            <w:r w:rsidRPr="007869E8">
              <w:rPr>
                <w:rFonts w:hint="cs"/>
                <w:rtl/>
              </w:rPr>
              <w:t>עַמִּי</w:t>
            </w:r>
            <w:r w:rsidRPr="007869E8">
              <w:rPr>
                <w:rtl/>
              </w:rPr>
              <w:t xml:space="preserve"> </w:t>
            </w:r>
            <w:r w:rsidRPr="007869E8">
              <w:rPr>
                <w:rFonts w:hint="cs"/>
                <w:rtl/>
              </w:rPr>
              <w:t>יִשְׂרָאֵל</w:t>
            </w:r>
          </w:p>
        </w:tc>
        <w:tc>
          <w:tcPr>
            <w:tcW w:w="3886" w:type="dxa"/>
          </w:tcPr>
          <w:p w:rsidR="007936E9" w:rsidRDefault="007936E9" w:rsidP="007936E9">
            <w:pPr>
              <w:ind w:left="445" w:firstLine="0"/>
              <w:rPr>
                <w:rtl/>
              </w:rPr>
            </w:pPr>
            <w:r w:rsidRPr="007936E9">
              <w:rPr>
                <w:rFonts w:hint="cs"/>
                <w:rtl/>
              </w:rPr>
              <w:t>הִנֵּה</w:t>
            </w:r>
            <w:r w:rsidRPr="007936E9">
              <w:rPr>
                <w:rtl/>
              </w:rPr>
              <w:t xml:space="preserve"> </w:t>
            </w:r>
            <w:r w:rsidRPr="007936E9">
              <w:rPr>
                <w:rFonts w:hint="cs"/>
                <w:rtl/>
              </w:rPr>
              <w:t>אֵשֶׁת</w:t>
            </w:r>
            <w:r w:rsidRPr="007936E9">
              <w:rPr>
                <w:rtl/>
              </w:rPr>
              <w:t xml:space="preserve"> </w:t>
            </w:r>
            <w:r w:rsidRPr="007936E9">
              <w:rPr>
                <w:rFonts w:hint="cs"/>
                <w:rtl/>
              </w:rPr>
              <w:t>יָרָבְעָם</w:t>
            </w:r>
            <w:r w:rsidRPr="007936E9">
              <w:rPr>
                <w:rtl/>
              </w:rPr>
              <w:t xml:space="preserve"> </w:t>
            </w:r>
            <w:r w:rsidRPr="007936E9">
              <w:rPr>
                <w:rFonts w:hint="cs"/>
                <w:rtl/>
              </w:rPr>
              <w:t>בָּאָה</w:t>
            </w:r>
            <w:r w:rsidRPr="007936E9">
              <w:rPr>
                <w:rtl/>
              </w:rPr>
              <w:t xml:space="preserve"> </w:t>
            </w:r>
            <w:r w:rsidRPr="007936E9">
              <w:rPr>
                <w:rFonts w:hint="cs"/>
                <w:rtl/>
              </w:rPr>
              <w:t>לִדְרֹשׁ</w:t>
            </w:r>
            <w:r w:rsidRPr="007936E9">
              <w:rPr>
                <w:rtl/>
              </w:rPr>
              <w:t xml:space="preserve"> </w:t>
            </w:r>
            <w:r w:rsidRPr="007936E9">
              <w:rPr>
                <w:rFonts w:hint="cs"/>
                <w:rtl/>
              </w:rPr>
              <w:t>דָּבָר</w:t>
            </w:r>
            <w:r w:rsidRPr="007936E9">
              <w:rPr>
                <w:rtl/>
              </w:rPr>
              <w:t xml:space="preserve"> </w:t>
            </w:r>
            <w:r w:rsidRPr="007936E9">
              <w:rPr>
                <w:rFonts w:hint="cs"/>
                <w:rtl/>
              </w:rPr>
              <w:t>מֵעִמְּךָ</w:t>
            </w:r>
            <w:r>
              <w:rPr>
                <w:rFonts w:hint="cs"/>
                <w:rtl/>
              </w:rPr>
              <w:t>...</w:t>
            </w:r>
          </w:p>
          <w:p w:rsidR="007869E8" w:rsidRDefault="007936E9" w:rsidP="00A87079">
            <w:pPr>
              <w:ind w:left="445" w:firstLine="0"/>
              <w:rPr>
                <w:rtl/>
              </w:rPr>
            </w:pPr>
            <w:r w:rsidRPr="007936E9">
              <w:rPr>
                <w:rFonts w:hint="cs"/>
                <w:rtl/>
              </w:rPr>
              <w:t>כָּזֹה</w:t>
            </w:r>
            <w:r w:rsidRPr="007936E9">
              <w:rPr>
                <w:rtl/>
              </w:rPr>
              <w:t xml:space="preserve"> </w:t>
            </w:r>
            <w:r w:rsidRPr="007936E9">
              <w:rPr>
                <w:rFonts w:hint="cs"/>
                <w:rtl/>
              </w:rPr>
              <w:t>וְכָזֶה</w:t>
            </w:r>
            <w:r w:rsidRPr="007936E9">
              <w:rPr>
                <w:rtl/>
              </w:rPr>
              <w:t xml:space="preserve"> </w:t>
            </w:r>
            <w:r w:rsidRPr="007936E9">
              <w:rPr>
                <w:rFonts w:hint="cs"/>
                <w:rtl/>
              </w:rPr>
              <w:t>תְּדַבֵּר</w:t>
            </w:r>
            <w:r w:rsidRPr="007936E9">
              <w:rPr>
                <w:rtl/>
              </w:rPr>
              <w:t xml:space="preserve"> </w:t>
            </w:r>
            <w:r w:rsidRPr="007936E9">
              <w:rPr>
                <w:rFonts w:hint="cs"/>
                <w:rtl/>
              </w:rPr>
              <w:t>אֵלֶיהָ</w:t>
            </w:r>
            <w:r>
              <w:rPr>
                <w:rFonts w:hint="cs"/>
                <w:rtl/>
              </w:rPr>
              <w:tab/>
            </w:r>
          </w:p>
        </w:tc>
      </w:tr>
    </w:tbl>
    <w:p w:rsidR="006566BD" w:rsidRDefault="006566BD" w:rsidP="007936E9">
      <w:pPr>
        <w:ind w:firstLine="0"/>
        <w:rPr>
          <w:rtl/>
        </w:rPr>
      </w:pPr>
    </w:p>
    <w:p w:rsidR="00A87079" w:rsidRPr="00CE10C2" w:rsidRDefault="00A87079" w:rsidP="00A87079">
      <w:pPr>
        <w:ind w:firstLine="0"/>
        <w:rPr>
          <w:rtl/>
        </w:rPr>
      </w:pPr>
      <w:r w:rsidRPr="00CE10C2">
        <w:rPr>
          <w:rFonts w:hint="cs"/>
          <w:rtl/>
        </w:rPr>
        <w:t>וכבר השווה מדרש שמואל את שני המקומות הללו (פרשה יד):</w:t>
      </w:r>
    </w:p>
    <w:p w:rsidR="00A87079" w:rsidRPr="00CE10C2" w:rsidRDefault="00A87079" w:rsidP="00CE10C2">
      <w:pPr>
        <w:spacing w:after="0"/>
        <w:ind w:firstLine="0"/>
        <w:rPr>
          <w:rtl/>
        </w:rPr>
      </w:pPr>
      <w:r w:rsidRPr="00CE10C2">
        <w:rPr>
          <w:rtl/>
        </w:rPr>
        <w:tab/>
      </w:r>
      <w:r w:rsidRPr="00CE10C2">
        <w:rPr>
          <w:rFonts w:hint="cs"/>
          <w:rtl/>
        </w:rPr>
        <w:t>"כִּי</w:t>
      </w:r>
      <w:r w:rsidRPr="00CE10C2">
        <w:rPr>
          <w:rtl/>
        </w:rPr>
        <w:t xml:space="preserve"> </w:t>
      </w:r>
      <w:r w:rsidRPr="00CE10C2">
        <w:rPr>
          <w:rFonts w:hint="cs"/>
          <w:rtl/>
        </w:rPr>
        <w:t>לֹא</w:t>
      </w:r>
      <w:r w:rsidRPr="00CE10C2">
        <w:rPr>
          <w:rtl/>
        </w:rPr>
        <w:t xml:space="preserve"> </w:t>
      </w:r>
      <w:r w:rsidRPr="00CE10C2">
        <w:rPr>
          <w:rFonts w:hint="cs"/>
          <w:rtl/>
        </w:rPr>
        <w:t>יַעֲשֶׂה</w:t>
      </w:r>
      <w:r w:rsidRPr="00CE10C2">
        <w:rPr>
          <w:rtl/>
        </w:rPr>
        <w:t xml:space="preserve"> </w:t>
      </w:r>
      <w:r w:rsidRPr="00CE10C2">
        <w:rPr>
          <w:rFonts w:hint="cs"/>
          <w:rtl/>
        </w:rPr>
        <w:t>אֲ-דֹנָי</w:t>
      </w:r>
      <w:r w:rsidRPr="00CE10C2">
        <w:rPr>
          <w:rtl/>
        </w:rPr>
        <w:t xml:space="preserve"> </w:t>
      </w:r>
      <w:r w:rsidRPr="00CE10C2">
        <w:rPr>
          <w:rFonts w:hint="cs"/>
          <w:rtl/>
        </w:rPr>
        <w:t>ה'</w:t>
      </w:r>
      <w:r w:rsidRPr="00CE10C2">
        <w:rPr>
          <w:rtl/>
        </w:rPr>
        <w:t xml:space="preserve"> </w:t>
      </w:r>
      <w:r w:rsidRPr="00CE10C2">
        <w:rPr>
          <w:rFonts w:hint="cs"/>
          <w:rtl/>
        </w:rPr>
        <w:t>דָּבָר</w:t>
      </w:r>
      <w:r w:rsidRPr="00CE10C2">
        <w:rPr>
          <w:rtl/>
        </w:rPr>
        <w:t xml:space="preserve"> </w:t>
      </w:r>
      <w:r w:rsidRPr="00CE10C2">
        <w:rPr>
          <w:rFonts w:hint="cs"/>
          <w:rtl/>
        </w:rPr>
        <w:t>כִּי</w:t>
      </w:r>
      <w:r w:rsidRPr="00CE10C2">
        <w:rPr>
          <w:rtl/>
        </w:rPr>
        <w:t xml:space="preserve"> </w:t>
      </w:r>
      <w:r w:rsidRPr="00CE10C2">
        <w:rPr>
          <w:rFonts w:hint="cs"/>
          <w:rtl/>
        </w:rPr>
        <w:t>אִם</w:t>
      </w:r>
      <w:r w:rsidRPr="00CE10C2">
        <w:rPr>
          <w:rtl/>
        </w:rPr>
        <w:t xml:space="preserve"> </w:t>
      </w:r>
      <w:r w:rsidRPr="00CE10C2">
        <w:rPr>
          <w:rFonts w:hint="cs"/>
          <w:rtl/>
        </w:rPr>
        <w:t>גָּלָה</w:t>
      </w:r>
      <w:r w:rsidRPr="00CE10C2">
        <w:rPr>
          <w:rtl/>
        </w:rPr>
        <w:t xml:space="preserve"> </w:t>
      </w:r>
      <w:r w:rsidRPr="00CE10C2">
        <w:rPr>
          <w:rFonts w:hint="cs"/>
          <w:rtl/>
        </w:rPr>
        <w:t>סוֹדוֹ</w:t>
      </w:r>
      <w:r w:rsidRPr="00CE10C2">
        <w:rPr>
          <w:rtl/>
        </w:rPr>
        <w:t xml:space="preserve"> </w:t>
      </w:r>
      <w:r w:rsidRPr="00CE10C2">
        <w:rPr>
          <w:rFonts w:hint="cs"/>
          <w:rtl/>
        </w:rPr>
        <w:t>אֶל</w:t>
      </w:r>
      <w:r w:rsidRPr="00CE10C2">
        <w:rPr>
          <w:rtl/>
        </w:rPr>
        <w:t xml:space="preserve"> </w:t>
      </w:r>
      <w:r w:rsidRPr="00CE10C2">
        <w:rPr>
          <w:rFonts w:hint="cs"/>
          <w:rtl/>
        </w:rPr>
        <w:t>עֲבָדָיו</w:t>
      </w:r>
      <w:r w:rsidRPr="00CE10C2">
        <w:rPr>
          <w:rtl/>
        </w:rPr>
        <w:t xml:space="preserve"> </w:t>
      </w:r>
      <w:r w:rsidRPr="00CE10C2">
        <w:rPr>
          <w:rFonts w:hint="cs"/>
          <w:rtl/>
        </w:rPr>
        <w:t>הַנְּבִיאִים" (עמוס ג', ז)</w:t>
      </w:r>
    </w:p>
    <w:p w:rsidR="00A87079" w:rsidRPr="00CE10C2" w:rsidRDefault="00A87079" w:rsidP="00CE10C2">
      <w:pPr>
        <w:spacing w:after="0"/>
        <w:ind w:firstLine="0"/>
        <w:rPr>
          <w:rtl/>
        </w:rPr>
      </w:pPr>
      <w:r w:rsidRPr="00CE10C2">
        <w:rPr>
          <w:rtl/>
        </w:rPr>
        <w:tab/>
      </w:r>
      <w:r w:rsidRPr="00CE10C2">
        <w:rPr>
          <w:rFonts w:hint="cs"/>
          <w:rtl/>
        </w:rPr>
        <w:t xml:space="preserve">כי לא יעשה... </w:t>
      </w:r>
      <w:r w:rsidRPr="00CE10C2">
        <w:rPr>
          <w:rtl/>
        </w:rPr>
        <w:t>–</w:t>
      </w:r>
      <w:r w:rsidRPr="00CE10C2">
        <w:rPr>
          <w:rFonts w:hint="cs"/>
          <w:rtl/>
        </w:rPr>
        <w:t xml:space="preserve"> זה אחיה השילוני: "וַה</w:t>
      </w:r>
      <w:r w:rsidRPr="00CE10C2">
        <w:rPr>
          <w:rtl/>
        </w:rPr>
        <w:t xml:space="preserve">' </w:t>
      </w:r>
      <w:r w:rsidRPr="00CE10C2">
        <w:rPr>
          <w:rFonts w:hint="cs"/>
          <w:rtl/>
        </w:rPr>
        <w:t>אָמַר</w:t>
      </w:r>
      <w:r w:rsidRPr="00CE10C2">
        <w:rPr>
          <w:rtl/>
        </w:rPr>
        <w:t xml:space="preserve"> </w:t>
      </w:r>
      <w:r w:rsidRPr="00CE10C2">
        <w:rPr>
          <w:rFonts w:hint="cs"/>
          <w:rtl/>
        </w:rPr>
        <w:t>אֶל</w:t>
      </w:r>
      <w:r w:rsidRPr="00CE10C2">
        <w:rPr>
          <w:rtl/>
        </w:rPr>
        <w:t xml:space="preserve"> </w:t>
      </w:r>
      <w:r w:rsidRPr="00CE10C2">
        <w:rPr>
          <w:rFonts w:hint="cs"/>
          <w:rtl/>
        </w:rPr>
        <w:t>אֲחִיָּהוּ</w:t>
      </w:r>
      <w:r w:rsidRPr="00CE10C2">
        <w:rPr>
          <w:rtl/>
        </w:rPr>
        <w:t>:</w:t>
      </w:r>
      <w:r w:rsidRPr="00CE10C2">
        <w:rPr>
          <w:rFonts w:hint="cs"/>
          <w:rtl/>
        </w:rPr>
        <w:t xml:space="preserve"> הִנֵּה</w:t>
      </w:r>
      <w:r w:rsidRPr="00CE10C2">
        <w:rPr>
          <w:rtl/>
        </w:rPr>
        <w:t xml:space="preserve"> </w:t>
      </w:r>
      <w:r w:rsidRPr="00CE10C2">
        <w:rPr>
          <w:rFonts w:hint="cs"/>
          <w:rtl/>
        </w:rPr>
        <w:t>אֵשֶׁת</w:t>
      </w:r>
      <w:r w:rsidRPr="00CE10C2">
        <w:rPr>
          <w:rtl/>
        </w:rPr>
        <w:t xml:space="preserve"> </w:t>
      </w:r>
      <w:r w:rsidRPr="00CE10C2">
        <w:rPr>
          <w:rFonts w:hint="cs"/>
          <w:rtl/>
        </w:rPr>
        <w:t>יָרָבְעָם" וגומר.</w:t>
      </w:r>
    </w:p>
    <w:p w:rsidR="00D6320C" w:rsidRDefault="00A87079" w:rsidP="00A87079">
      <w:pPr>
        <w:ind w:firstLine="0"/>
        <w:rPr>
          <w:rtl/>
        </w:rPr>
      </w:pPr>
      <w:r w:rsidRPr="00CE10C2">
        <w:rPr>
          <w:rtl/>
        </w:rPr>
        <w:tab/>
      </w:r>
      <w:r w:rsidRPr="00CE10C2">
        <w:rPr>
          <w:rFonts w:hint="cs"/>
          <w:rtl/>
        </w:rPr>
        <w:t xml:space="preserve">דבר אחר: כי לא יעשה </w:t>
      </w:r>
      <w:r w:rsidRPr="00CE10C2">
        <w:rPr>
          <w:rtl/>
        </w:rPr>
        <w:t>–</w:t>
      </w:r>
      <w:r w:rsidRPr="00CE10C2">
        <w:rPr>
          <w:rFonts w:hint="cs"/>
          <w:rtl/>
        </w:rPr>
        <w:t xml:space="preserve"> זה שמואל: "וַה' גָּלָה</w:t>
      </w:r>
      <w:r w:rsidRPr="00CE10C2">
        <w:rPr>
          <w:rtl/>
        </w:rPr>
        <w:t xml:space="preserve"> </w:t>
      </w:r>
      <w:r w:rsidRPr="00CE10C2">
        <w:rPr>
          <w:rFonts w:hint="cs"/>
          <w:rtl/>
        </w:rPr>
        <w:t>אֶת</w:t>
      </w:r>
      <w:r w:rsidRPr="00CE10C2">
        <w:rPr>
          <w:rtl/>
        </w:rPr>
        <w:t xml:space="preserve"> </w:t>
      </w:r>
      <w:r w:rsidRPr="00CE10C2">
        <w:rPr>
          <w:rFonts w:hint="cs"/>
          <w:rtl/>
        </w:rPr>
        <w:t>אֹזֶן</w:t>
      </w:r>
      <w:r w:rsidRPr="00CE10C2">
        <w:rPr>
          <w:rtl/>
        </w:rPr>
        <w:t xml:space="preserve"> </w:t>
      </w:r>
      <w:r w:rsidRPr="00CE10C2">
        <w:rPr>
          <w:rFonts w:hint="cs"/>
          <w:rtl/>
        </w:rPr>
        <w:t>שְׁמוּאֵל" וגומר.</w:t>
      </w:r>
    </w:p>
    <w:p w:rsidR="00A87079" w:rsidRDefault="00A87079" w:rsidP="00A87079">
      <w:pPr>
        <w:ind w:firstLine="0"/>
        <w:rPr>
          <w:rtl/>
        </w:rPr>
      </w:pPr>
    </w:p>
    <w:tbl>
      <w:tblPr>
        <w:tblW w:w="0" w:type="auto"/>
        <w:tblInd w:w="2539" w:type="dxa"/>
        <w:tblLayout w:type="fixed"/>
        <w:tblLook w:val="0000" w:firstRow="0" w:lastRow="0" w:firstColumn="0" w:lastColumn="0" w:noHBand="0" w:noVBand="0"/>
      </w:tblPr>
      <w:tblGrid>
        <w:gridCol w:w="284"/>
        <w:gridCol w:w="4111"/>
        <w:gridCol w:w="283"/>
      </w:tblGrid>
      <w:tr w:rsidR="00D6320C" w:rsidRPr="00D6320C" w:rsidTr="00284027">
        <w:tc>
          <w:tcPr>
            <w:tcW w:w="284"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w:t>
            </w:r>
          </w:p>
        </w:tc>
        <w:tc>
          <w:tcPr>
            <w:tcW w:w="4111"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w:t>
            </w:r>
          </w:p>
        </w:tc>
        <w:tc>
          <w:tcPr>
            <w:tcW w:w="283"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w:t>
            </w:r>
          </w:p>
        </w:tc>
      </w:tr>
      <w:tr w:rsidR="00D6320C" w:rsidRPr="00D6320C" w:rsidTr="00284027">
        <w:tc>
          <w:tcPr>
            <w:tcW w:w="284"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כל הזכויות שמורות לישיבת הר עציון ולרב אלחנן סמט, תש</w:t>
            </w:r>
            <w:r w:rsidRPr="00D6320C">
              <w:rPr>
                <w:rFonts w:ascii="Arial" w:eastAsia="Times New Roman" w:hAnsi="Arial" w:cs="Narkisim" w:hint="cs"/>
                <w:b/>
                <w:bCs/>
                <w:sz w:val="16"/>
                <w:szCs w:val="16"/>
                <w:rtl/>
              </w:rPr>
              <w:t>ע"ד</w:t>
            </w:r>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 xml:space="preserve">עורכת: </w:t>
            </w:r>
            <w:r w:rsidRPr="00D6320C">
              <w:rPr>
                <w:rFonts w:ascii="Arial" w:eastAsia="Times New Roman" w:hAnsi="Arial" w:cs="Narkisim" w:hint="cs"/>
                <w:b/>
                <w:bCs/>
                <w:sz w:val="16"/>
                <w:szCs w:val="16"/>
                <w:rtl/>
              </w:rPr>
              <w:t xml:space="preserve">נחמה בן אדרת  </w:t>
            </w:r>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w:t>
            </w:r>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בית המדרש הוירטואלי שליד ישיבת הר עציון</w:t>
            </w:r>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האתר בעברית:</w:t>
            </w:r>
            <w:r w:rsidRPr="00D6320C">
              <w:rPr>
                <w:rFonts w:ascii="Arial" w:eastAsia="Times New Roman" w:hAnsi="Arial" w:cs="Narkisim"/>
                <w:b/>
                <w:bCs/>
                <w:sz w:val="16"/>
                <w:szCs w:val="16"/>
                <w:rtl/>
              </w:rPr>
              <w:tab/>
            </w:r>
            <w:hyperlink r:id="rId8" w:history="1">
              <w:r w:rsidRPr="00D6320C">
                <w:rPr>
                  <w:rFonts w:ascii="Arial" w:eastAsia="Times New Roman" w:hAnsi="Arial" w:cs="Narkisim"/>
                  <w:b/>
                  <w:bCs/>
                  <w:color w:val="0000FF"/>
                  <w:sz w:val="16"/>
                  <w:szCs w:val="16"/>
                  <w:u w:val="single"/>
                  <w:lang w:val="x-none" w:eastAsia="x-none"/>
                </w:rPr>
                <w:t>http://www.etzion.org.il/vbm</w:t>
              </w:r>
            </w:hyperlink>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האתר באנגלית:</w:t>
            </w:r>
            <w:r w:rsidRPr="00D6320C">
              <w:rPr>
                <w:rFonts w:ascii="Arial" w:eastAsia="Times New Roman" w:hAnsi="Arial" w:cs="Narkisim"/>
                <w:b/>
                <w:bCs/>
                <w:sz w:val="16"/>
                <w:szCs w:val="16"/>
                <w:rtl/>
              </w:rPr>
              <w:tab/>
            </w:r>
            <w:hyperlink r:id="rId9" w:history="1">
              <w:r w:rsidRPr="00D6320C">
                <w:rPr>
                  <w:rFonts w:ascii="Arial" w:eastAsia="Times New Roman" w:hAnsi="Arial" w:cs="Narkisim"/>
                  <w:b/>
                  <w:bCs/>
                  <w:color w:val="0000FF"/>
                  <w:sz w:val="16"/>
                  <w:szCs w:val="16"/>
                  <w:u w:val="single"/>
                  <w:lang w:val="x-none" w:eastAsia="x-none"/>
                </w:rPr>
                <w:t>http://www.vbm-torah.org</w:t>
              </w:r>
            </w:hyperlink>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משרדי בית המדרש הוירטואלי: 02-</w:t>
            </w:r>
            <w:r w:rsidRPr="00D6320C">
              <w:rPr>
                <w:rFonts w:ascii="Arial" w:eastAsia="Times New Roman" w:hAnsi="Arial" w:cs="Narkisim" w:hint="cs"/>
                <w:b/>
                <w:bCs/>
                <w:sz w:val="16"/>
                <w:szCs w:val="16"/>
                <w:rtl/>
              </w:rPr>
              <w:t>9937300</w:t>
            </w:r>
            <w:r w:rsidRPr="00D6320C">
              <w:rPr>
                <w:rFonts w:ascii="Arial" w:eastAsia="Times New Roman" w:hAnsi="Arial" w:cs="Narkisim"/>
                <w:b/>
                <w:bCs/>
                <w:sz w:val="16"/>
                <w:szCs w:val="16"/>
                <w:rtl/>
              </w:rPr>
              <w:t xml:space="preserve"> שלוחה 5 </w:t>
            </w:r>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דוא</w:t>
            </w:r>
            <w:r w:rsidRPr="00D6320C">
              <w:rPr>
                <w:rFonts w:ascii="Arial" w:eastAsia="Times New Roman" w:hAnsi="Arial" w:cs="Narkisim" w:hint="cs"/>
                <w:b/>
                <w:bCs/>
                <w:sz w:val="16"/>
                <w:szCs w:val="16"/>
                <w:rtl/>
              </w:rPr>
              <w:t>"</w:t>
            </w:r>
            <w:r w:rsidRPr="00D6320C">
              <w:rPr>
                <w:rFonts w:ascii="Arial" w:eastAsia="Times New Roman" w:hAnsi="Arial" w:cs="Narkisim"/>
                <w:b/>
                <w:bCs/>
                <w:sz w:val="16"/>
                <w:szCs w:val="16"/>
                <w:rtl/>
              </w:rPr>
              <w:t xml:space="preserve">ל: </w:t>
            </w:r>
            <w:hyperlink r:id="rId10" w:history="1">
              <w:r w:rsidRPr="00D6320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 xml:space="preserve">* * * * * * * * </w:t>
            </w:r>
          </w:p>
        </w:tc>
      </w:tr>
      <w:tr w:rsidR="00D6320C" w:rsidRPr="00D6320C" w:rsidTr="00284027">
        <w:trPr>
          <w:trHeight w:val="171"/>
        </w:trPr>
        <w:tc>
          <w:tcPr>
            <w:tcW w:w="284"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w:t>
            </w:r>
          </w:p>
        </w:tc>
        <w:tc>
          <w:tcPr>
            <w:tcW w:w="4111"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w:t>
            </w:r>
          </w:p>
        </w:tc>
        <w:tc>
          <w:tcPr>
            <w:tcW w:w="283"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w:t>
            </w:r>
          </w:p>
        </w:tc>
      </w:tr>
    </w:tbl>
    <w:p w:rsidR="00D6320C" w:rsidRPr="00B30CA3" w:rsidRDefault="00D6320C" w:rsidP="007936E9">
      <w:pPr>
        <w:ind w:firstLine="0"/>
        <w:rPr>
          <w:rtl/>
        </w:rPr>
      </w:pPr>
    </w:p>
    <w:sectPr w:rsidR="00D6320C" w:rsidRPr="00B30CA3"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AD0" w:rsidRDefault="00681AD0" w:rsidP="0072464C">
      <w:r>
        <w:separator/>
      </w:r>
    </w:p>
  </w:endnote>
  <w:endnote w:type="continuationSeparator" w:id="0">
    <w:p w:rsidR="00681AD0" w:rsidRDefault="00681AD0"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AD0" w:rsidRDefault="00681AD0" w:rsidP="0072464C">
      <w:r>
        <w:separator/>
      </w:r>
    </w:p>
  </w:footnote>
  <w:footnote w:type="continuationSeparator" w:id="0">
    <w:p w:rsidR="00681AD0" w:rsidRDefault="00681AD0" w:rsidP="0072464C">
      <w:r>
        <w:continuationSeparator/>
      </w:r>
    </w:p>
  </w:footnote>
  <w:footnote w:id="1">
    <w:p w:rsidR="00284027" w:rsidRPr="00C15C30" w:rsidRDefault="00284027" w:rsidP="001151AF">
      <w:pPr>
        <w:pStyle w:val="a7"/>
      </w:pPr>
      <w:r>
        <w:rPr>
          <w:rStyle w:val="a9"/>
        </w:rPr>
        <w:footnoteRef/>
      </w:r>
      <w:r>
        <w:rPr>
          <w:rtl/>
        </w:rPr>
        <w:t xml:space="preserve"> </w:t>
      </w:r>
      <w:r>
        <w:rPr>
          <w:rFonts w:hint="cs"/>
          <w:rtl/>
        </w:rPr>
        <w:t>"</w:t>
      </w:r>
      <w:r w:rsidRPr="002443AC">
        <w:rPr>
          <w:rFonts w:hint="cs"/>
          <w:rtl/>
        </w:rPr>
        <w:t>לֹא יָכֹל לִרְאוֹת</w:t>
      </w:r>
      <w:r>
        <w:rPr>
          <w:rFonts w:hint="cs"/>
          <w:rtl/>
        </w:rPr>
        <w:t>" (ד</w:t>
      </w:r>
      <w:r w:rsidRPr="00205EA3">
        <w:rPr>
          <w:rFonts w:hint="cs"/>
          <w:vertAlign w:val="subscript"/>
          <w:rtl/>
        </w:rPr>
        <w:t>2</w:t>
      </w:r>
      <w:r>
        <w:rPr>
          <w:rFonts w:hint="cs"/>
          <w:rtl/>
        </w:rPr>
        <w:t>) הוא תיאור מצב מתמשך, שראשיתו בטרם בוא אשת</w:t>
      </w:r>
      <w:r w:rsidR="006A0C45">
        <w:rPr>
          <w:rFonts w:hint="cs"/>
          <w:rtl/>
        </w:rPr>
        <w:t xml:space="preserve"> ירבעם, אך הוא נמשך גם בעת בואה;</w:t>
      </w:r>
      <w:r>
        <w:rPr>
          <w:rFonts w:hint="cs"/>
          <w:rtl/>
        </w:rPr>
        <w:t xml:space="preserve"> "וַה'</w:t>
      </w:r>
      <w:r w:rsidRPr="002443AC">
        <w:rPr>
          <w:rFonts w:hint="cs"/>
          <w:rtl/>
        </w:rPr>
        <w:t xml:space="preserve"> </w:t>
      </w:r>
      <w:r w:rsidRPr="00A157C7">
        <w:rPr>
          <w:rFonts w:hint="cs"/>
          <w:b/>
          <w:bCs/>
          <w:rtl/>
        </w:rPr>
        <w:t>אָמַר</w:t>
      </w:r>
      <w:r w:rsidRPr="002443AC">
        <w:rPr>
          <w:rFonts w:hint="cs"/>
          <w:rtl/>
        </w:rPr>
        <w:t xml:space="preserve"> אֶל אֲחִיָּהוּ</w:t>
      </w:r>
      <w:r>
        <w:rPr>
          <w:rFonts w:hint="cs"/>
          <w:rtl/>
        </w:rPr>
        <w:t>" (ה) הוא משפט שהפועל שבו הוא בזמן עבר מושלם, והכוונה: עוד בטרם באה אשת ירבעם, ה' אמר את דבריו אלו לאחיהו.</w:t>
      </w:r>
    </w:p>
  </w:footnote>
  <w:footnote w:id="2">
    <w:p w:rsidR="00284027" w:rsidRDefault="00284027" w:rsidP="006A0C45">
      <w:pPr>
        <w:pStyle w:val="a7"/>
        <w:rPr>
          <w:rtl/>
        </w:rPr>
      </w:pPr>
      <w:r>
        <w:rPr>
          <w:rStyle w:val="a9"/>
        </w:rPr>
        <w:footnoteRef/>
      </w:r>
      <w:r>
        <w:rPr>
          <w:rtl/>
        </w:rPr>
        <w:t xml:space="preserve"> </w:t>
      </w:r>
      <w:r>
        <w:rPr>
          <w:rFonts w:hint="cs"/>
          <w:rtl/>
        </w:rPr>
        <w:t xml:space="preserve">במקרא מופיעים שמות תיאופוריים (– שמות ששם הא-ל מופיע בראשם או בסיומם) לעתים עם שלוש האותיות י-ה-ו, ולעתים </w:t>
      </w:r>
      <w:r w:rsidR="001151AF">
        <w:rPr>
          <w:rFonts w:hint="cs"/>
          <w:rtl/>
        </w:rPr>
        <w:t xml:space="preserve">רק </w:t>
      </w:r>
      <w:r>
        <w:rPr>
          <w:rFonts w:hint="cs"/>
          <w:rtl/>
        </w:rPr>
        <w:t xml:space="preserve">עם שתיים מאותיות אלו: יהונתן/יונתן; יהונדב/יונדב; אחיהו/אחיה; שמעיהו/שמעיה; אליהו/אליה. כאשר מופיע שם כזה </w:t>
      </w:r>
      <w:r w:rsidR="006A0C45">
        <w:rPr>
          <w:rFonts w:hint="cs"/>
          <w:rtl/>
        </w:rPr>
        <w:t xml:space="preserve">של אדם אחד </w:t>
      </w:r>
      <w:r>
        <w:rPr>
          <w:rFonts w:hint="cs"/>
          <w:rtl/>
        </w:rPr>
        <w:t>בשתי צורותיו באותה סביבה ספרותית</w:t>
      </w:r>
      <w:r w:rsidR="001151AF">
        <w:rPr>
          <w:rFonts w:hint="cs"/>
          <w:rtl/>
        </w:rPr>
        <w:t>,</w:t>
      </w:r>
      <w:r>
        <w:rPr>
          <w:rFonts w:hint="cs"/>
          <w:rtl/>
        </w:rPr>
        <w:t xml:space="preserve"> פעמים מלא ופעמים חסר, יש </w:t>
      </w:r>
      <w:r w:rsidR="001151AF">
        <w:rPr>
          <w:rFonts w:hint="cs"/>
          <w:rtl/>
        </w:rPr>
        <w:t>לחפש</w:t>
      </w:r>
      <w:r w:rsidR="006A0C45">
        <w:rPr>
          <w:rFonts w:hint="cs"/>
          <w:rtl/>
        </w:rPr>
        <w:t xml:space="preserve"> האם ישנה</w:t>
      </w:r>
      <w:r>
        <w:rPr>
          <w:rFonts w:hint="cs"/>
          <w:rtl/>
        </w:rPr>
        <w:t xml:space="preserve"> משמעות לחילופים הללו. לעתים מעלה הבדיקה כי יש טעם וסיבה לחילופים: השם התיאופורי המלא (י-ה-ו) מבטא יחס חיובי לאותו אדם, ואילו השם החסר מבטא לעתים ביקורת עליו, או על כל פנים, מיעוט דמותו של אותו אדם.</w:t>
      </w:r>
      <w:r w:rsidR="006A0C45">
        <w:rPr>
          <w:rFonts w:hint="cs"/>
          <w:rtl/>
        </w:rPr>
        <w:t xml:space="preserve"> </w:t>
      </w:r>
      <w:r w:rsidR="00961D9B">
        <w:rPr>
          <w:rFonts w:hint="cs"/>
          <w:rtl/>
        </w:rPr>
        <w:t>(</w:t>
      </w:r>
      <w:r w:rsidR="006A0C45">
        <w:rPr>
          <w:rFonts w:hint="cs"/>
          <w:rtl/>
        </w:rPr>
        <w:t>כשמדובר בשני סיפורים שונים שבכל אחד מהם צורת שם אחרת, יכול הדבר להעיד כי הסיפורים נתחברו בשני זמנים שונים: הסיפורים המאוחרים במקרא נוטים להשתמש בשמות תיאופוריים חסרים.</w:t>
      </w:r>
      <w:r w:rsidR="00961D9B">
        <w:rPr>
          <w:rFonts w:hint="cs"/>
          <w:rtl/>
        </w:rPr>
        <w:t>)</w:t>
      </w:r>
    </w:p>
    <w:p w:rsidR="00284027" w:rsidRPr="00327FCA" w:rsidRDefault="00284027" w:rsidP="006A0C45">
      <w:pPr>
        <w:pStyle w:val="a7"/>
      </w:pPr>
      <w:r>
        <w:rPr>
          <w:rFonts w:hint="cs"/>
          <w:rtl/>
        </w:rPr>
        <w:t>אף בסיפורנו נראה שאין כאן מקריות: בפסקה הראשונה (א</w:t>
      </w:r>
      <w:r>
        <w:rPr>
          <w:rFonts w:hint="eastAsia"/>
          <w:rtl/>
        </w:rPr>
        <w:t>–</w:t>
      </w:r>
      <w:r>
        <w:rPr>
          <w:rFonts w:hint="cs"/>
          <w:rtl/>
        </w:rPr>
        <w:t>ד</w:t>
      </w:r>
      <w:r>
        <w:rPr>
          <w:rFonts w:hint="cs"/>
          <w:vertAlign w:val="subscript"/>
          <w:rtl/>
        </w:rPr>
        <w:t>1</w:t>
      </w:r>
      <w:r>
        <w:rPr>
          <w:rFonts w:hint="cs"/>
          <w:rtl/>
        </w:rPr>
        <w:t>) פונה ירבעם אל אחיה כאל מגיד עתידות, שהפנייה אליו היא אך כדי ש"</w:t>
      </w:r>
      <w:r w:rsidRPr="00327FCA">
        <w:rPr>
          <w:rFonts w:hint="cs"/>
          <w:rtl/>
        </w:rPr>
        <w:t>יַגִּיד</w:t>
      </w:r>
      <w:r w:rsidRPr="00327FCA">
        <w:rPr>
          <w:rtl/>
        </w:rPr>
        <w:t xml:space="preserve"> </w:t>
      </w:r>
      <w:r w:rsidRPr="00327FCA">
        <w:rPr>
          <w:rFonts w:hint="cs"/>
          <w:rtl/>
        </w:rPr>
        <w:t>לָךְ</w:t>
      </w:r>
      <w:r w:rsidRPr="00327FCA">
        <w:rPr>
          <w:rtl/>
        </w:rPr>
        <w:t xml:space="preserve"> </w:t>
      </w:r>
      <w:r w:rsidRPr="00327FCA">
        <w:rPr>
          <w:rFonts w:hint="cs"/>
          <w:rtl/>
        </w:rPr>
        <w:t>מַה</w:t>
      </w:r>
      <w:r w:rsidRPr="00327FCA">
        <w:rPr>
          <w:rtl/>
        </w:rPr>
        <w:t xml:space="preserve"> </w:t>
      </w:r>
      <w:r w:rsidRPr="00327FCA">
        <w:rPr>
          <w:rFonts w:hint="cs"/>
          <w:rtl/>
        </w:rPr>
        <w:t>יִּהְיֶה</w:t>
      </w:r>
      <w:r w:rsidRPr="00327FCA">
        <w:rPr>
          <w:rtl/>
        </w:rPr>
        <w:t xml:space="preserve"> </w:t>
      </w:r>
      <w:r w:rsidRPr="00327FCA">
        <w:rPr>
          <w:rFonts w:hint="cs"/>
          <w:rtl/>
        </w:rPr>
        <w:t>לַנָּעַר</w:t>
      </w:r>
      <w:r>
        <w:rPr>
          <w:rFonts w:hint="cs"/>
          <w:rtl/>
        </w:rPr>
        <w:t xml:space="preserve">". ירבעם סובר שניתן יהיה להסתיר ממנו את זהות השואלת, ובכך למנוע ממנו לשמש כלפיו בתפקיד של נביא שליח ה'. לפיכך שמו בפסקה זו הוא 'אחיה' </w:t>
      </w:r>
      <w:r>
        <w:rPr>
          <w:rtl/>
        </w:rPr>
        <w:t>–</w:t>
      </w:r>
      <w:r>
        <w:rPr>
          <w:rFonts w:hint="cs"/>
          <w:rtl/>
        </w:rPr>
        <w:t xml:space="preserve"> שם שהמרכיב התיאופורי בו מקוצץ. אולם </w:t>
      </w:r>
      <w:r w:rsidR="006A0C45">
        <w:rPr>
          <w:rFonts w:hint="cs"/>
          <w:rtl/>
        </w:rPr>
        <w:t xml:space="preserve">החל </w:t>
      </w:r>
      <w:r>
        <w:rPr>
          <w:rFonts w:hint="cs"/>
          <w:rtl/>
        </w:rPr>
        <w:t>בפסקה השנ</w:t>
      </w:r>
      <w:r w:rsidR="006A0C45">
        <w:rPr>
          <w:rFonts w:hint="cs"/>
          <w:rtl/>
        </w:rPr>
        <w:t>י</w:t>
      </w:r>
      <w:r>
        <w:rPr>
          <w:rFonts w:hint="cs"/>
          <w:rtl/>
        </w:rPr>
        <w:t xml:space="preserve">יה מתגלה אחיהו הנביא שליח ה', הממלא את התפקיד הדתי של נביא בישראל, שה' מדבר עמו, מגלה לו את זהות השואלת, ושם בפיו את נאום התוכחה והעונש לירבעם. לפיכך שמו מכאן ואילך ועד לסיום הסיפור הוא השם התיאופורי המלא 'אחיהו'. דברינו הללו מבוססים כמובן על </w:t>
      </w:r>
      <w:r w:rsidR="006A0C45">
        <w:rPr>
          <w:rFonts w:hint="cs"/>
          <w:rtl/>
        </w:rPr>
        <w:t>מה</w:t>
      </w:r>
      <w:r>
        <w:rPr>
          <w:rFonts w:hint="cs"/>
          <w:rtl/>
        </w:rPr>
        <w:t xml:space="preserve"> שתיארנו בסעי</w:t>
      </w:r>
      <w:r w:rsidR="006A0C45">
        <w:rPr>
          <w:rFonts w:hint="cs"/>
          <w:rtl/>
        </w:rPr>
        <w:t>פים 2–3</w:t>
      </w:r>
      <w:r>
        <w:rPr>
          <w:rFonts w:hint="cs"/>
          <w:rtl/>
        </w:rPr>
        <w:t xml:space="preserve"> בעיון הקודם.</w:t>
      </w:r>
    </w:p>
  </w:footnote>
  <w:footnote w:id="3">
    <w:p w:rsidR="00284027" w:rsidRDefault="00284027" w:rsidP="00EF43EF">
      <w:pPr>
        <w:pStyle w:val="a7"/>
      </w:pPr>
      <w:r>
        <w:rPr>
          <w:rStyle w:val="a9"/>
        </w:rPr>
        <w:footnoteRef/>
      </w:r>
      <w:r>
        <w:rPr>
          <w:rtl/>
        </w:rPr>
        <w:t xml:space="preserve"> </w:t>
      </w:r>
      <w:r w:rsidR="00EF43EF">
        <w:rPr>
          <w:rFonts w:hint="cs"/>
          <w:rtl/>
        </w:rPr>
        <w:t xml:space="preserve">אמנם </w:t>
      </w:r>
      <w:r>
        <w:rPr>
          <w:rFonts w:hint="cs"/>
          <w:rtl/>
        </w:rPr>
        <w:t xml:space="preserve">ניתן לפרש כי </w:t>
      </w:r>
      <w:r w:rsidRPr="00A72D4E">
        <w:rPr>
          <w:rFonts w:hint="cs"/>
          <w:rtl/>
        </w:rPr>
        <w:t xml:space="preserve">התחפשותו של אחאב </w:t>
      </w:r>
      <w:r>
        <w:rPr>
          <w:rFonts w:hint="cs"/>
          <w:rtl/>
        </w:rPr>
        <w:t xml:space="preserve">אינה קשורה לנבואה ששמע, אלא היא </w:t>
      </w:r>
      <w:r w:rsidRPr="00A72D4E">
        <w:rPr>
          <w:rFonts w:hint="cs"/>
          <w:rtl/>
        </w:rPr>
        <w:t xml:space="preserve">נועדה להסתיר את זהותו מעיני חיילי ארם, שנצטוו על ידי מלכם (כ"ב, לא) "לֹא תִּלָּחֲמוּ אֶת קָטֹן וְאֶת גָּדוֹל, כִּי אִם אֶת מֶלֶךְ יִשְׂרָאֵל לְבַדּוֹ". אלא שכתוב זה בא </w:t>
      </w:r>
      <w:r w:rsidRPr="00A72D4E">
        <w:rPr>
          <w:rFonts w:hint="cs"/>
          <w:b/>
          <w:bCs/>
          <w:rtl/>
        </w:rPr>
        <w:t>לאחר</w:t>
      </w:r>
      <w:r w:rsidRPr="00A72D4E">
        <w:rPr>
          <w:rFonts w:hint="cs"/>
          <w:rtl/>
        </w:rPr>
        <w:t xml:space="preserve"> תיאור התחפשותו של אחאב בפסוק ל שלפניו, והכתוב גם אינו מעיד על כך שאחאב יודע על פקודה זו של מלך ארם לחייליו! אמנם </w:t>
      </w:r>
      <w:r>
        <w:rPr>
          <w:rFonts w:hint="cs"/>
          <w:rtl/>
        </w:rPr>
        <w:t>ייתכן</w:t>
      </w:r>
      <w:r w:rsidRPr="00A72D4E">
        <w:rPr>
          <w:rFonts w:hint="cs"/>
          <w:rtl/>
        </w:rPr>
        <w:t xml:space="preserve"> שאחאב ש</w:t>
      </w:r>
      <w:r>
        <w:rPr>
          <w:rFonts w:hint="cs"/>
          <w:rtl/>
        </w:rPr>
        <w:t>י</w:t>
      </w:r>
      <w:r w:rsidRPr="00A72D4E">
        <w:rPr>
          <w:rFonts w:hint="cs"/>
          <w:rtl/>
        </w:rPr>
        <w:t xml:space="preserve">ער </w:t>
      </w:r>
      <w:r>
        <w:rPr>
          <w:rFonts w:hint="cs"/>
          <w:rtl/>
        </w:rPr>
        <w:t>שניתנה</w:t>
      </w:r>
      <w:r w:rsidRPr="00A72D4E">
        <w:rPr>
          <w:rFonts w:hint="cs"/>
          <w:rtl/>
        </w:rPr>
        <w:t xml:space="preserve"> פקודה כזאת או מעין זאת. אלא שאם כך יש לשאול: מדוע הוא אומר ליהושפט "וְאַתָּה לְבַשׁ בְּגָדֶיךָ"? וכי אין סכנה שגם יהושפט, כמלך, יהא מטרה לח</w:t>
      </w:r>
      <w:r>
        <w:rPr>
          <w:rFonts w:hint="cs"/>
          <w:rtl/>
        </w:rPr>
        <w:t>ִ</w:t>
      </w:r>
      <w:r w:rsidRPr="00A72D4E">
        <w:rPr>
          <w:rFonts w:hint="cs"/>
          <w:rtl/>
        </w:rPr>
        <w:t>צי האויב? הפרשנים היו ערים לשאלו</w:t>
      </w:r>
      <w:r>
        <w:rPr>
          <w:rFonts w:hint="cs"/>
          <w:rtl/>
        </w:rPr>
        <w:t>ת</w:t>
      </w:r>
      <w:r w:rsidRPr="00A72D4E">
        <w:rPr>
          <w:rFonts w:hint="cs"/>
          <w:rtl/>
        </w:rPr>
        <w:t xml:space="preserve"> אלו, וניסו לענות עליהן, ראה רש"י ורד"ק שם, ותשובותיהם דחוקות</w:t>
      </w:r>
      <w:r>
        <w:rPr>
          <w:rFonts w:hint="cs"/>
          <w:rtl/>
        </w:rPr>
        <w:t xml:space="preserve">. </w:t>
      </w:r>
      <w:r w:rsidR="00EF43EF">
        <w:rPr>
          <w:rFonts w:hint="cs"/>
          <w:rtl/>
        </w:rPr>
        <w:t>נעמוד ביתר הרחבה על כל זאת בהגיענו בעזר ה' לסיפור הכלול בפרק כ"ב.</w:t>
      </w:r>
    </w:p>
  </w:footnote>
  <w:footnote w:id="4">
    <w:p w:rsidR="00284027" w:rsidRDefault="00284027" w:rsidP="00421AA0">
      <w:pPr>
        <w:pStyle w:val="a7"/>
      </w:pPr>
      <w:r>
        <w:rPr>
          <w:rStyle w:val="a9"/>
        </w:rPr>
        <w:footnoteRef/>
      </w:r>
      <w:r>
        <w:rPr>
          <w:rtl/>
        </w:rPr>
        <w:t xml:space="preserve"> </w:t>
      </w:r>
      <w:r>
        <w:rPr>
          <w:rFonts w:hint="cs"/>
          <w:rtl/>
        </w:rPr>
        <w:t>"</w:t>
      </w:r>
      <w:r w:rsidRPr="001D34D1">
        <w:rPr>
          <w:rFonts w:hint="cs"/>
          <w:rtl/>
        </w:rPr>
        <w:t>קָמוּ עֵינָיו</w:t>
      </w:r>
      <w:r>
        <w:rPr>
          <w:rFonts w:hint="cs"/>
          <w:rtl/>
        </w:rPr>
        <w:t xml:space="preserve">" </w:t>
      </w:r>
      <w:r>
        <w:rPr>
          <w:rtl/>
        </w:rPr>
        <w:t>–</w:t>
      </w:r>
      <w:r>
        <w:rPr>
          <w:rFonts w:hint="cs"/>
          <w:rtl/>
        </w:rPr>
        <w:t xml:space="preserve"> עמדו, פסקו מלנוע. המאפיין את פעילות הראייה הוא תנועת גלגל העין בהתאמה לכיוון ההסתכלות של האדם. עיניו של העיוור לעומת זאת אינן פועלות, ואין ניכרת בהן תנועה כבעיני הרואה. תיאור דומה מופיע גם בשמ"א ד', טו: "</w:t>
      </w:r>
      <w:r w:rsidRPr="00726748">
        <w:rPr>
          <w:rFonts w:hint="cs"/>
          <w:rtl/>
        </w:rPr>
        <w:t>וְעֵלִי</w:t>
      </w:r>
      <w:r w:rsidRPr="00726748">
        <w:rPr>
          <w:rtl/>
        </w:rPr>
        <w:t xml:space="preserve"> </w:t>
      </w:r>
      <w:r w:rsidRPr="00726748">
        <w:rPr>
          <w:rFonts w:hint="cs"/>
          <w:rtl/>
        </w:rPr>
        <w:t>בֶּן</w:t>
      </w:r>
      <w:r w:rsidRPr="00726748">
        <w:rPr>
          <w:rtl/>
        </w:rPr>
        <w:t xml:space="preserve"> </w:t>
      </w:r>
      <w:r w:rsidRPr="00726748">
        <w:rPr>
          <w:rFonts w:hint="cs"/>
          <w:rtl/>
        </w:rPr>
        <w:t>תִּשְׁעִים</w:t>
      </w:r>
      <w:r w:rsidRPr="00726748">
        <w:rPr>
          <w:rtl/>
        </w:rPr>
        <w:t xml:space="preserve"> </w:t>
      </w:r>
      <w:r w:rsidRPr="00726748">
        <w:rPr>
          <w:rFonts w:hint="cs"/>
          <w:rtl/>
        </w:rPr>
        <w:t>וּשְׁמֹנֶה</w:t>
      </w:r>
      <w:r w:rsidRPr="00726748">
        <w:rPr>
          <w:rtl/>
        </w:rPr>
        <w:t xml:space="preserve"> </w:t>
      </w:r>
      <w:r w:rsidRPr="00726748">
        <w:rPr>
          <w:rFonts w:hint="cs"/>
          <w:rtl/>
        </w:rPr>
        <w:t>שָׁנָה</w:t>
      </w:r>
      <w:r>
        <w:rPr>
          <w:rFonts w:hint="cs"/>
          <w:rtl/>
        </w:rPr>
        <w:t>,</w:t>
      </w:r>
      <w:r w:rsidRPr="00726748">
        <w:rPr>
          <w:rtl/>
        </w:rPr>
        <w:t xml:space="preserve"> </w:t>
      </w:r>
      <w:r w:rsidRPr="00726748">
        <w:rPr>
          <w:rFonts w:hint="cs"/>
          <w:rtl/>
        </w:rPr>
        <w:t>וְעֵינָיו</w:t>
      </w:r>
      <w:r w:rsidRPr="00726748">
        <w:rPr>
          <w:rtl/>
        </w:rPr>
        <w:t xml:space="preserve"> </w:t>
      </w:r>
      <w:r w:rsidRPr="00726748">
        <w:rPr>
          <w:rFonts w:hint="cs"/>
          <w:rtl/>
        </w:rPr>
        <w:t>קָמָה</w:t>
      </w:r>
      <w:r>
        <w:rPr>
          <w:rFonts w:hint="cs"/>
          <w:rtl/>
        </w:rPr>
        <w:t>,</w:t>
      </w:r>
      <w:r w:rsidRPr="00726748">
        <w:rPr>
          <w:rtl/>
        </w:rPr>
        <w:t xml:space="preserve"> </w:t>
      </w:r>
      <w:r w:rsidRPr="00726748">
        <w:rPr>
          <w:rFonts w:hint="cs"/>
          <w:rtl/>
        </w:rPr>
        <w:t>וְלֹא</w:t>
      </w:r>
      <w:r w:rsidRPr="00726748">
        <w:rPr>
          <w:rtl/>
        </w:rPr>
        <w:t xml:space="preserve"> </w:t>
      </w:r>
      <w:r w:rsidRPr="00726748">
        <w:rPr>
          <w:rFonts w:hint="cs"/>
          <w:rtl/>
        </w:rPr>
        <w:t>יָכוֹל</w:t>
      </w:r>
      <w:r w:rsidRPr="00726748">
        <w:rPr>
          <w:rtl/>
        </w:rPr>
        <w:t xml:space="preserve"> </w:t>
      </w:r>
      <w:r w:rsidRPr="00726748">
        <w:rPr>
          <w:rFonts w:hint="cs"/>
          <w:rtl/>
        </w:rPr>
        <w:t>לִרְאוֹת</w:t>
      </w:r>
      <w:r>
        <w:rPr>
          <w:rFonts w:hint="cs"/>
          <w:rtl/>
        </w:rPr>
        <w:t>".</w:t>
      </w:r>
    </w:p>
  </w:footnote>
  <w:footnote w:id="5">
    <w:p w:rsidR="00284027" w:rsidRDefault="00284027" w:rsidP="00C90F5A">
      <w:pPr>
        <w:pStyle w:val="a7"/>
        <w:rPr>
          <w:rtl/>
        </w:rPr>
      </w:pPr>
      <w:r>
        <w:rPr>
          <w:rStyle w:val="a9"/>
        </w:rPr>
        <w:footnoteRef/>
      </w:r>
      <w:r>
        <w:rPr>
          <w:rtl/>
        </w:rPr>
        <w:t xml:space="preserve"> </w:t>
      </w:r>
      <w:r w:rsidR="00C90F5A">
        <w:rPr>
          <w:rFonts w:hint="cs"/>
          <w:rtl/>
        </w:rPr>
        <w:t xml:space="preserve">א. </w:t>
      </w:r>
      <w:r w:rsidR="00A4254A">
        <w:rPr>
          <w:rFonts w:hint="cs"/>
          <w:rtl/>
        </w:rPr>
        <w:t>על</w:t>
      </w:r>
      <w:r w:rsidR="00C90F5A">
        <w:rPr>
          <w:rFonts w:hint="cs"/>
          <w:rtl/>
        </w:rPr>
        <w:t xml:space="preserve"> </w:t>
      </w:r>
      <w:r>
        <w:rPr>
          <w:rFonts w:hint="cs"/>
          <w:rtl/>
        </w:rPr>
        <w:t xml:space="preserve">תשובה </w:t>
      </w:r>
      <w:r w:rsidR="00C90F5A">
        <w:rPr>
          <w:rFonts w:hint="cs"/>
          <w:rtl/>
        </w:rPr>
        <w:t>זו</w:t>
      </w:r>
      <w:r>
        <w:rPr>
          <w:rFonts w:hint="cs"/>
          <w:rtl/>
        </w:rPr>
        <w:t xml:space="preserve"> יש לשאול: מדוע באה ההודעה על כך במקום זה, בראש הפסקה השנייה, האם לא היה מתאים יותר שתבוא כמצג בראש הסיפור?</w:t>
      </w:r>
    </w:p>
    <w:p w:rsidR="00C90F5A" w:rsidRDefault="00284027" w:rsidP="00C90F5A">
      <w:pPr>
        <w:pStyle w:val="a7"/>
        <w:rPr>
          <w:rtl/>
        </w:rPr>
      </w:pPr>
      <w:r>
        <w:rPr>
          <w:rFonts w:hint="cs"/>
          <w:rtl/>
        </w:rPr>
        <w:t>בראש הסיפור עדיין איננו יודעים מהי התכלית שמייעדת ההשגחה להליכת אשת ירבעם אל אחיה. מבחינת ירבעם ואשתו, ההליכה אל הנביא-הרואה הכרחית וטבעית, ונועדה לברר את גורל בנם החולה. גם לו היה אחיה נביא צעיר ובריא היו פונים אליו</w:t>
      </w:r>
      <w:r w:rsidR="00C90F5A">
        <w:rPr>
          <w:rFonts w:hint="cs"/>
          <w:rtl/>
        </w:rPr>
        <w:t xml:space="preserve"> בדרך זו</w:t>
      </w:r>
      <w:r>
        <w:rPr>
          <w:rFonts w:hint="cs"/>
          <w:rtl/>
        </w:rPr>
        <w:t>.</w:t>
      </w:r>
      <w:r w:rsidR="00C90F5A">
        <w:rPr>
          <w:rFonts w:hint="cs"/>
          <w:rtl/>
        </w:rPr>
        <w:t xml:space="preserve"> </w:t>
      </w:r>
      <w:r>
        <w:rPr>
          <w:rFonts w:hint="cs"/>
          <w:rtl/>
        </w:rPr>
        <w:t xml:space="preserve">רק </w:t>
      </w:r>
      <w:r w:rsidR="00A4254A">
        <w:rPr>
          <w:rFonts w:hint="cs"/>
          <w:rtl/>
        </w:rPr>
        <w:t>כשמתגלה ה' לאחיהו כדי להכינו לשאת נבואה באוזני אשת ירבעם (פסוק ה),</w:t>
      </w:r>
      <w:r>
        <w:rPr>
          <w:rFonts w:hint="cs"/>
          <w:rtl/>
        </w:rPr>
        <w:t xml:space="preserve"> שואל הקורא את עצמו, מדוע לא שלח ה' את אחיהו אל ירבעם </w:t>
      </w:r>
      <w:r w:rsidR="00A4254A">
        <w:rPr>
          <w:rFonts w:hint="cs"/>
          <w:rtl/>
        </w:rPr>
        <w:t>לומר לו את הנבואה כמקובל? בשלב זה</w:t>
      </w:r>
      <w:r>
        <w:rPr>
          <w:rFonts w:hint="cs"/>
          <w:rtl/>
        </w:rPr>
        <w:t>, כמבוא להתגלות ה' לאחיהו, מקדים הכתוב בפסוק ד</w:t>
      </w:r>
      <w:r w:rsidRPr="00421AA0">
        <w:rPr>
          <w:rFonts w:hint="cs"/>
          <w:vertAlign w:val="subscript"/>
          <w:rtl/>
        </w:rPr>
        <w:t>2</w:t>
      </w:r>
      <w:r>
        <w:rPr>
          <w:rFonts w:hint="cs"/>
          <w:rtl/>
        </w:rPr>
        <w:t xml:space="preserve"> את </w:t>
      </w:r>
      <w:r w:rsidR="00A4254A">
        <w:rPr>
          <w:rFonts w:hint="cs"/>
          <w:rtl/>
        </w:rPr>
        <w:t>תיאור עיוורונו של אחיה כמענה</w:t>
      </w:r>
      <w:r>
        <w:rPr>
          <w:rFonts w:hint="cs"/>
          <w:rtl/>
        </w:rPr>
        <w:t xml:space="preserve"> על השאלה הצפויה הזאת.</w:t>
      </w:r>
      <w:r w:rsidR="00C90F5A" w:rsidRPr="00C90F5A">
        <w:rPr>
          <w:rFonts w:hint="cs"/>
          <w:rtl/>
        </w:rPr>
        <w:t xml:space="preserve"> </w:t>
      </w:r>
    </w:p>
    <w:p w:rsidR="00284027" w:rsidRDefault="00C90F5A" w:rsidP="00C90F5A">
      <w:pPr>
        <w:pStyle w:val="a7"/>
      </w:pPr>
      <w:r>
        <w:rPr>
          <w:rFonts w:hint="cs"/>
          <w:rtl/>
        </w:rPr>
        <w:t xml:space="preserve">ב. </w:t>
      </w:r>
      <w:r w:rsidRPr="00C90F5A">
        <w:rPr>
          <w:rFonts w:hint="cs"/>
          <w:rtl/>
        </w:rPr>
        <w:t>בעיון ב</w:t>
      </w:r>
      <w:r w:rsidRPr="00C90F5A">
        <w:rPr>
          <w:rFonts w:hint="cs"/>
          <w:vertAlign w:val="subscript"/>
          <w:rtl/>
        </w:rPr>
        <w:t>3</w:t>
      </w:r>
      <w:r w:rsidRPr="00C90F5A">
        <w:rPr>
          <w:rFonts w:hint="cs"/>
          <w:rtl/>
        </w:rPr>
        <w:t xml:space="preserve"> בסופו עמדנו בקיצור על סיבה נוספת לדרך המפותלת שבה נוקטת ההשגחה </w:t>
      </w:r>
      <w:r w:rsidR="00961D9B">
        <w:rPr>
          <w:rFonts w:hint="cs"/>
          <w:rtl/>
        </w:rPr>
        <w:t xml:space="preserve">בסיפורנו </w:t>
      </w:r>
      <w:r w:rsidRPr="00C90F5A">
        <w:rPr>
          <w:rFonts w:hint="cs"/>
          <w:rtl/>
        </w:rPr>
        <w:t>כדי לגרום לירבעם לקבל את הנבואה על גורלו. ההסבר ההוא קשור ליסוד האירוני בסיפור.</w:t>
      </w:r>
    </w:p>
  </w:footnote>
  <w:footnote w:id="6">
    <w:p w:rsidR="00284027" w:rsidRDefault="00284027" w:rsidP="00BD38AB">
      <w:pPr>
        <w:pStyle w:val="a7"/>
      </w:pPr>
      <w:r>
        <w:rPr>
          <w:rStyle w:val="a9"/>
        </w:rPr>
        <w:footnoteRef/>
      </w:r>
      <w:r>
        <w:rPr>
          <w:rtl/>
        </w:rPr>
        <w:t xml:space="preserve"> </w:t>
      </w:r>
      <w:r>
        <w:rPr>
          <w:rFonts w:hint="cs"/>
          <w:rtl/>
        </w:rPr>
        <w:t>אפשר שירבעם ואשתו לא ידעו על עיוורונו של אחיה, ועל כן פעלו כפי שפעלו, אלא שהכתוב מלעיג על כך, בהעירו שממילא אחיהו עיוור.</w:t>
      </w:r>
    </w:p>
  </w:footnote>
  <w:footnote w:id="7">
    <w:p w:rsidR="00C90F5A" w:rsidRDefault="00C90F5A" w:rsidP="00BF6B6E">
      <w:pPr>
        <w:pStyle w:val="a7"/>
        <w:rPr>
          <w:rtl/>
        </w:rPr>
      </w:pPr>
      <w:r>
        <w:rPr>
          <w:rStyle w:val="a9"/>
        </w:rPr>
        <w:footnoteRef/>
      </w:r>
      <w:r>
        <w:rPr>
          <w:rtl/>
        </w:rPr>
        <w:t xml:space="preserve"> </w:t>
      </w:r>
      <w:r>
        <w:rPr>
          <w:rFonts w:hint="cs"/>
          <w:rtl/>
        </w:rPr>
        <w:t>בדומה</w:t>
      </w:r>
      <w:r w:rsidR="00BF6B6E">
        <w:rPr>
          <w:rFonts w:hint="cs"/>
          <w:rtl/>
        </w:rPr>
        <w:t xml:space="preserve"> לכך פירש רבי יוסף קרא, רק בלא לייחס זאת לתודעת אשת ירבעם אלא לתודעת הקורא: "שלא תאמר, מתוך שראה אותה, הכיר בה שהיא אשת ירבעם, לכך נאמר '</w:t>
      </w:r>
      <w:r w:rsidR="00BF6B6E" w:rsidRPr="00BF6B6E">
        <w:rPr>
          <w:rFonts w:hint="cs"/>
          <w:rtl/>
        </w:rPr>
        <w:t>וַאֲחִיָּהוּ לֹא יָכֹל לִרְאוֹת</w:t>
      </w:r>
      <w:r w:rsidR="00BF6B6E">
        <w:rPr>
          <w:rFonts w:hint="cs"/>
          <w:rtl/>
        </w:rPr>
        <w:t>' – ללמדך שלא הכיר בה</w:t>
      </w:r>
      <w:r w:rsidR="00961D9B">
        <w:rPr>
          <w:rFonts w:hint="cs"/>
          <w:rtl/>
        </w:rPr>
        <w:t>,</w:t>
      </w:r>
      <w:r w:rsidR="00BF6B6E">
        <w:rPr>
          <w:rFonts w:hint="cs"/>
          <w:rtl/>
        </w:rPr>
        <w:t xml:space="preserve"> אלא רוח הקודש אמרה לו."</w:t>
      </w:r>
    </w:p>
  </w:footnote>
  <w:footnote w:id="8">
    <w:p w:rsidR="00284027" w:rsidRDefault="00284027" w:rsidP="00961D9B">
      <w:pPr>
        <w:pStyle w:val="a7"/>
      </w:pPr>
      <w:r>
        <w:rPr>
          <w:rStyle w:val="a9"/>
        </w:rPr>
        <w:footnoteRef/>
      </w:r>
      <w:r>
        <w:rPr>
          <w:rtl/>
        </w:rPr>
        <w:t xml:space="preserve"> </w:t>
      </w:r>
      <w:r w:rsidR="0067744F">
        <w:rPr>
          <w:rFonts w:hint="cs"/>
          <w:rtl/>
        </w:rPr>
        <w:t xml:space="preserve">בתלמוד מובאים שני סיפורים </w:t>
      </w:r>
      <w:r>
        <w:rPr>
          <w:rFonts w:hint="cs"/>
          <w:rtl/>
        </w:rPr>
        <w:t xml:space="preserve">על האמורא רב ששת שהיה עיוור, </w:t>
      </w:r>
      <w:r w:rsidR="0067744F">
        <w:rPr>
          <w:rFonts w:hint="cs"/>
          <w:rtl/>
        </w:rPr>
        <w:t>ו</w:t>
      </w:r>
      <w:r>
        <w:rPr>
          <w:rFonts w:hint="cs"/>
          <w:rtl/>
        </w:rPr>
        <w:t xml:space="preserve">למרות עיוורונו היה פיקח יותר מכל מתנגדיו הרואים: במסכת ברכות נח ע"א מסופר כי רב ששת הלך עם כל בני העולם לקבל פניו של מלך שעבר בעיר. הקניט אותו 'צדוקי' אחד: הרי אינך רואה, ומדוע אתה הולך עם כולם? אולם התברר שדווקא רב ששת </w:t>
      </w:r>
      <w:r w:rsidR="0067744F">
        <w:rPr>
          <w:rFonts w:hint="cs"/>
          <w:rtl/>
        </w:rPr>
        <w:t>הבחין</w:t>
      </w:r>
      <w:r>
        <w:rPr>
          <w:rFonts w:hint="cs"/>
          <w:rtl/>
        </w:rPr>
        <w:t xml:space="preserve"> מתי עוברים גדודי המלך</w:t>
      </w:r>
      <w:r w:rsidR="0067744F">
        <w:rPr>
          <w:rFonts w:hint="cs"/>
          <w:rtl/>
        </w:rPr>
        <w:t xml:space="preserve"> בלי </w:t>
      </w:r>
      <w:r>
        <w:rPr>
          <w:rFonts w:hint="cs"/>
          <w:rtl/>
        </w:rPr>
        <w:t>המלך</w:t>
      </w:r>
      <w:r w:rsidR="0067744F">
        <w:rPr>
          <w:rFonts w:hint="cs"/>
          <w:rtl/>
        </w:rPr>
        <w:t>,</w:t>
      </w:r>
      <w:r>
        <w:rPr>
          <w:rFonts w:hint="cs"/>
          <w:rtl/>
        </w:rPr>
        <w:t xml:space="preserve"> ומתי עובר המלך עצמו</w:t>
      </w:r>
      <w:r w:rsidR="0067744F">
        <w:rPr>
          <w:rFonts w:hint="cs"/>
          <w:rtl/>
        </w:rPr>
        <w:t xml:space="preserve"> </w:t>
      </w:r>
      <w:r w:rsidR="00961D9B">
        <w:rPr>
          <w:rFonts w:hint="cs"/>
          <w:rtl/>
        </w:rPr>
        <w:t>ב</w:t>
      </w:r>
      <w:r w:rsidR="0067744F">
        <w:rPr>
          <w:rFonts w:hint="cs"/>
          <w:rtl/>
        </w:rPr>
        <w:t>גדודו</w:t>
      </w:r>
      <w:r>
        <w:rPr>
          <w:rFonts w:hint="cs"/>
          <w:rtl/>
        </w:rPr>
        <w:t>, ואילו ה</w:t>
      </w:r>
      <w:r w:rsidR="0067744F">
        <w:rPr>
          <w:rFonts w:hint="cs"/>
          <w:rtl/>
        </w:rPr>
        <w:t>'</w:t>
      </w:r>
      <w:r>
        <w:rPr>
          <w:rFonts w:hint="cs"/>
          <w:rtl/>
        </w:rPr>
        <w:t>צדוקי' טעה בדבר פעם אחר פעם.</w:t>
      </w:r>
      <w:r w:rsidR="0067744F">
        <w:rPr>
          <w:rFonts w:hint="cs"/>
          <w:rtl/>
        </w:rPr>
        <w:t xml:space="preserve"> </w:t>
      </w:r>
      <w:r>
        <w:rPr>
          <w:rFonts w:hint="cs"/>
          <w:rtl/>
        </w:rPr>
        <w:t>במסכת גיטין סז ע"ב</w:t>
      </w:r>
      <w:r w:rsidR="0067744F">
        <w:rPr>
          <w:rFonts w:hint="cs"/>
          <w:rtl/>
        </w:rPr>
        <w:t xml:space="preserve"> – </w:t>
      </w:r>
      <w:r>
        <w:rPr>
          <w:rFonts w:hint="cs"/>
          <w:rtl/>
        </w:rPr>
        <w:t>סח ע"א מסופר על עימות רב שלבים בין רב ששת לבין עבדיו של ראש הגלות, כשהם מנסים להכשילו, והוא, למרות היותו עיוור, חושף את מעשיהם ונמנע מליפול בפחים שהטמינו לו.</w:t>
      </w:r>
    </w:p>
  </w:footnote>
  <w:footnote w:id="9">
    <w:p w:rsidR="007C2495" w:rsidRDefault="007C2495" w:rsidP="007C2495">
      <w:pPr>
        <w:pStyle w:val="a7"/>
      </w:pPr>
      <w:r>
        <w:rPr>
          <w:rStyle w:val="a9"/>
        </w:rPr>
        <w:footnoteRef/>
      </w:r>
      <w:r>
        <w:rPr>
          <w:rtl/>
        </w:rPr>
        <w:t xml:space="preserve"> </w:t>
      </w:r>
      <w:r>
        <w:rPr>
          <w:rFonts w:hint="cs"/>
          <w:rtl/>
        </w:rPr>
        <w:t>יוסף חשב כי אביו שיכל את ידיו משום שהניח כי יוסף הגיש לו את הבנים לפי ימין ושמאל של יוסף עצמו, ולא טרח להחליף את סדרם בהתאמה לידיו של יעקב. לפיכך הוא מנסה לתקן את 'טעותו' של אביו במילים ובמעשה, אולם יעקב מבהיר שלא טעה, והוא יודע שיוסף הגיש את בניו בהתאמה לידיו של יעקב, אך לא בהתאמה לחזון שהוא צופה לעתיד.</w:t>
      </w:r>
    </w:p>
  </w:footnote>
  <w:footnote w:id="10">
    <w:p w:rsidR="00BF6B6E" w:rsidRDefault="00BF6B6E" w:rsidP="00961D9B">
      <w:pPr>
        <w:pStyle w:val="a7"/>
        <w:rPr>
          <w:rtl/>
        </w:rPr>
      </w:pPr>
      <w:r>
        <w:rPr>
          <w:rStyle w:val="a9"/>
        </w:rPr>
        <w:footnoteRef/>
      </w:r>
      <w:r>
        <w:rPr>
          <w:rtl/>
        </w:rPr>
        <w:t xml:space="preserve"> </w:t>
      </w:r>
      <w:r>
        <w:rPr>
          <w:rFonts w:hint="cs"/>
          <w:rtl/>
        </w:rPr>
        <w:t>י</w:t>
      </w:r>
      <w:r w:rsidR="0025672F">
        <w:rPr>
          <w:rFonts w:hint="cs"/>
          <w:rtl/>
        </w:rPr>
        <w:t xml:space="preserve">וצא מכלל </w:t>
      </w:r>
      <w:r w:rsidR="00961D9B">
        <w:rPr>
          <w:rFonts w:hint="cs"/>
          <w:rtl/>
        </w:rPr>
        <w:t>המוטיב המקראי הזה</w:t>
      </w:r>
      <w:r w:rsidR="0025672F">
        <w:rPr>
          <w:rFonts w:hint="cs"/>
          <w:rtl/>
        </w:rPr>
        <w:t xml:space="preserve"> הוא יצחק העיוור. בסיפור הברכות אין ה' מקדים לגלות ליצחק על בואו של יעקב, כשם שעשה בסיפורנו לאחיהו. אף חכמת הלב העולה על ראיית העין לא עמדה לו ליצחק, למרות כל מאמציו.</w:t>
      </w:r>
      <w:r w:rsidR="0025672F" w:rsidRPr="0025672F">
        <w:rPr>
          <w:rFonts w:hint="cs"/>
          <w:rtl/>
        </w:rPr>
        <w:t xml:space="preserve"> </w:t>
      </w:r>
      <w:r w:rsidR="0025672F">
        <w:rPr>
          <w:rFonts w:hint="cs"/>
          <w:rtl/>
        </w:rPr>
        <w:t xml:space="preserve">כך הצליחו יעקב ורבקה לנצל את עיוורונו ולהערים עליו.  אין זאת, אלא שבסיפור זה הייתה ההשגחה לצדו של יעקב, ועל כן נותר יצחק בעיוורונו – ואין הוא כלול במוטיב שאנו דנים בו עתה. </w:t>
      </w:r>
    </w:p>
  </w:footnote>
  <w:footnote w:id="11">
    <w:p w:rsidR="007C2495" w:rsidRDefault="007C2495" w:rsidP="007C2495">
      <w:pPr>
        <w:pStyle w:val="a7"/>
        <w:rPr>
          <w:rtl/>
        </w:rPr>
      </w:pPr>
      <w:r>
        <w:rPr>
          <w:rStyle w:val="a9"/>
        </w:rPr>
        <w:footnoteRef/>
      </w:r>
      <w:r>
        <w:rPr>
          <w:rtl/>
        </w:rPr>
        <w:t xml:space="preserve"> </w:t>
      </w:r>
      <w:r>
        <w:rPr>
          <w:rFonts w:hint="cs"/>
          <w:rtl/>
        </w:rPr>
        <w:t xml:space="preserve">אף רב ששת העיוור, שהתלמוד מספר על יתרון ראייתו על פני הסובבים אותו (ראה הערה </w:t>
      </w:r>
      <w:r w:rsidRPr="009228FA">
        <w:rPr>
          <w:rFonts w:hint="cs"/>
          <w:rtl/>
        </w:rPr>
        <w:t>8)</w:t>
      </w:r>
      <w:r>
        <w:rPr>
          <w:rFonts w:hint="cs"/>
          <w:rtl/>
        </w:rPr>
        <w:t>, זכה ביתרון זה מפני חכמתו ומפני חסידותו.</w:t>
      </w:r>
    </w:p>
  </w:footnote>
  <w:footnote w:id="12">
    <w:p w:rsidR="008B0ACB" w:rsidRDefault="008B0ACB" w:rsidP="008B0ACB">
      <w:pPr>
        <w:pStyle w:val="a7"/>
        <w:rPr>
          <w:rtl/>
        </w:rPr>
      </w:pPr>
      <w:r>
        <w:rPr>
          <w:rStyle w:val="a9"/>
        </w:rPr>
        <w:footnoteRef/>
      </w:r>
      <w:r>
        <w:rPr>
          <w:rtl/>
        </w:rPr>
        <w:t xml:space="preserve"> </w:t>
      </w:r>
      <w:r>
        <w:rPr>
          <w:rFonts w:hint="cs"/>
          <w:rtl/>
        </w:rPr>
        <w:t>"</w:t>
      </w:r>
      <w:r w:rsidRPr="00B90744">
        <w:rPr>
          <w:rFonts w:hint="cs"/>
          <w:rtl/>
        </w:rPr>
        <w:t>כָּזֹה וְכָזֶה</w:t>
      </w:r>
      <w:r>
        <w:rPr>
          <w:rFonts w:hint="cs"/>
          <w:rtl/>
        </w:rPr>
        <w:t>" הוא כינוי רומז. כאן אמר ה' לאחיהו את מה שהנביא עתיד לומר לאשת ירבעם החל מפסוק ו ועד פסוק טז, אלא שהסיפור מקצר כאן, כדי לא לכפול את הדברים. לו היה הנאום הנבואי הארוך מופיע כאן, היה ניתק חוט העלילה.</w:t>
      </w:r>
    </w:p>
  </w:footnote>
  <w:footnote w:id="13">
    <w:p w:rsidR="008B0ACB" w:rsidRPr="00781EC6" w:rsidRDefault="008B0ACB" w:rsidP="009228FA">
      <w:pPr>
        <w:pStyle w:val="a7"/>
        <w:rPr>
          <w:rtl/>
        </w:rPr>
      </w:pPr>
      <w:r>
        <w:rPr>
          <w:rStyle w:val="a9"/>
        </w:rPr>
        <w:footnoteRef/>
      </w:r>
      <w:r>
        <w:rPr>
          <w:rtl/>
        </w:rPr>
        <w:t xml:space="preserve"> </w:t>
      </w:r>
      <w:r>
        <w:rPr>
          <w:rFonts w:hint="cs"/>
          <w:rtl/>
        </w:rPr>
        <w:t>הודעה זו של ה' לנביא נאמרת בסיום הדברים, כהערה צדדית, משום שאינה מעיקר הדברים שה' דובר אל אחיהו. מדוע מודיע ה' לאחיהו כי הבאה אליו מתנכרה? ודאי כדי שהנביא יוכל להשתמש בידיעה זו בדבריו אל אשת ירבעם, ויוכל לשאול אותה בלעג "</w:t>
      </w:r>
      <w:r w:rsidRPr="00781EC6">
        <w:rPr>
          <w:rFonts w:hint="cs"/>
          <w:rtl/>
        </w:rPr>
        <w:t>לָמָּה</w:t>
      </w:r>
      <w:r w:rsidRPr="00781EC6">
        <w:rPr>
          <w:rtl/>
        </w:rPr>
        <w:t xml:space="preserve"> </w:t>
      </w:r>
      <w:r w:rsidRPr="00781EC6">
        <w:rPr>
          <w:rFonts w:hint="cs"/>
          <w:rtl/>
        </w:rPr>
        <w:t>זֶּה</w:t>
      </w:r>
      <w:r w:rsidRPr="00781EC6">
        <w:rPr>
          <w:rtl/>
        </w:rPr>
        <w:t xml:space="preserve"> </w:t>
      </w:r>
      <w:r w:rsidRPr="00781EC6">
        <w:rPr>
          <w:rFonts w:hint="cs"/>
          <w:rtl/>
        </w:rPr>
        <w:t>אַתְּ</w:t>
      </w:r>
      <w:r w:rsidRPr="00781EC6">
        <w:rPr>
          <w:rtl/>
        </w:rPr>
        <w:t xml:space="preserve"> </w:t>
      </w:r>
      <w:r w:rsidRPr="00781EC6">
        <w:rPr>
          <w:rFonts w:hint="cs"/>
          <w:rtl/>
        </w:rPr>
        <w:t>מִתְנַכֵּרָה</w:t>
      </w:r>
      <w:r>
        <w:rPr>
          <w:rFonts w:hint="cs"/>
          <w:rtl/>
        </w:rPr>
        <w:t>?!" אך ידיעה זו חשובה גם לאחיהו עצמו, כדי שיבין היטב את הסיטואציה האנושית שאליה הוא נכנס עתה.</w:t>
      </w:r>
      <w:r w:rsidRPr="008B0ACB">
        <w:rPr>
          <w:rFonts w:hint="cs"/>
          <w:rtl/>
        </w:rPr>
        <w:t xml:space="preserve"> </w:t>
      </w:r>
    </w:p>
  </w:footnote>
  <w:footnote w:id="14">
    <w:p w:rsidR="009228FA" w:rsidRDefault="009228FA" w:rsidP="009228FA">
      <w:pPr>
        <w:pStyle w:val="a7"/>
      </w:pPr>
      <w:r>
        <w:rPr>
          <w:rStyle w:val="a9"/>
        </w:rPr>
        <w:footnoteRef/>
      </w:r>
      <w:r>
        <w:rPr>
          <w:rtl/>
        </w:rPr>
        <w:t xml:space="preserve"> </w:t>
      </w:r>
      <w:r w:rsidRPr="009228FA">
        <w:rPr>
          <w:rFonts w:hint="cs"/>
          <w:rtl/>
        </w:rPr>
        <w:t>בדבריו לאשת ירבעם מקדים אחיהו את דבר התנכרותה, כדי ליצור הנגדה בין התנכרותה לבין הדברים שהוא נשלח לאמרם לה: "לָמָּה</w:t>
      </w:r>
      <w:r w:rsidRPr="009228FA">
        <w:rPr>
          <w:rtl/>
        </w:rPr>
        <w:t xml:space="preserve"> </w:t>
      </w:r>
      <w:r w:rsidRPr="009228FA">
        <w:rPr>
          <w:rFonts w:hint="cs"/>
          <w:rtl/>
        </w:rPr>
        <w:t>זֶּה</w:t>
      </w:r>
      <w:r w:rsidRPr="009228FA">
        <w:rPr>
          <w:rtl/>
        </w:rPr>
        <w:t xml:space="preserve"> </w:t>
      </w:r>
      <w:r w:rsidRPr="009228FA">
        <w:rPr>
          <w:rFonts w:hint="cs"/>
          <w:rtl/>
        </w:rPr>
        <w:t>אַתְּ</w:t>
      </w:r>
      <w:r w:rsidRPr="009228FA">
        <w:rPr>
          <w:rtl/>
        </w:rPr>
        <w:t xml:space="preserve"> </w:t>
      </w:r>
      <w:r w:rsidRPr="009228FA">
        <w:rPr>
          <w:rFonts w:hint="cs"/>
          <w:rtl/>
        </w:rPr>
        <w:t xml:space="preserve">מִתְנַכֵּרָה, </w:t>
      </w:r>
      <w:r w:rsidRPr="009228FA">
        <w:rPr>
          <w:rFonts w:hint="cs"/>
          <w:b/>
          <w:bCs/>
          <w:rtl/>
        </w:rPr>
        <w:t>וְ</w:t>
      </w:r>
      <w:r w:rsidRPr="009228FA">
        <w:rPr>
          <w:rFonts w:hint="cs"/>
          <w:rtl/>
        </w:rPr>
        <w:t>אָנֹכִי</w:t>
      </w:r>
      <w:r w:rsidRPr="009228FA">
        <w:rPr>
          <w:rtl/>
        </w:rPr>
        <w:t xml:space="preserve"> </w:t>
      </w:r>
      <w:r w:rsidRPr="009228FA">
        <w:rPr>
          <w:rFonts w:hint="cs"/>
          <w:rtl/>
        </w:rPr>
        <w:t>שָׁלוּחַ</w:t>
      </w:r>
      <w:r w:rsidRPr="009228FA">
        <w:rPr>
          <w:rtl/>
        </w:rPr>
        <w:t xml:space="preserve"> </w:t>
      </w:r>
      <w:r w:rsidRPr="009228FA">
        <w:rPr>
          <w:rFonts w:hint="cs"/>
          <w:rtl/>
        </w:rPr>
        <w:t>אֵלַיִךְ</w:t>
      </w:r>
      <w:r w:rsidRPr="009228FA">
        <w:rPr>
          <w:rtl/>
        </w:rPr>
        <w:t xml:space="preserve"> </w:t>
      </w:r>
      <w:r w:rsidRPr="009228FA">
        <w:rPr>
          <w:rFonts w:hint="cs"/>
          <w:rtl/>
        </w:rPr>
        <w:t xml:space="preserve">קָשָׁה" </w:t>
      </w:r>
      <w:r w:rsidRPr="009228FA">
        <w:rPr>
          <w:rtl/>
        </w:rPr>
        <w:t>–</w:t>
      </w:r>
      <w:r w:rsidRPr="009228FA">
        <w:rPr>
          <w:rFonts w:hint="cs"/>
          <w:rtl/>
        </w:rPr>
        <w:t xml:space="preserve"> וי"ו זו, וי"ו הניגוד היא: לא תועיל לך התנכרותך שהרי אנוכי שלוח אליך קשה.</w:t>
      </w:r>
    </w:p>
  </w:footnote>
  <w:footnote w:id="15">
    <w:p w:rsidR="00284027" w:rsidRDefault="00284027" w:rsidP="008B0ACB">
      <w:pPr>
        <w:pStyle w:val="a7"/>
      </w:pPr>
      <w:r>
        <w:rPr>
          <w:rStyle w:val="a9"/>
        </w:rPr>
        <w:footnoteRef/>
      </w:r>
      <w:r>
        <w:rPr>
          <w:rtl/>
        </w:rPr>
        <w:t xml:space="preserve"> </w:t>
      </w:r>
      <w:r>
        <w:rPr>
          <w:rFonts w:hint="cs"/>
          <w:rtl/>
        </w:rPr>
        <w:t>במדרש אגדת בראשית</w:t>
      </w:r>
      <w:r w:rsidR="00753A91">
        <w:rPr>
          <w:rFonts w:hint="cs"/>
          <w:rtl/>
        </w:rPr>
        <w:t xml:space="preserve"> פרק ע</w:t>
      </w:r>
      <w:r>
        <w:rPr>
          <w:rFonts w:hint="cs"/>
          <w:rtl/>
        </w:rPr>
        <w:t xml:space="preserve"> (על בסיס מדרשים קודמים) דרשו את הפסוק באיוב ט', ז "</w:t>
      </w:r>
      <w:r w:rsidRPr="0073568E">
        <w:rPr>
          <w:rFonts w:hint="cs"/>
          <w:rtl/>
        </w:rPr>
        <w:t>הָאֹמֵר</w:t>
      </w:r>
      <w:r w:rsidRPr="0073568E">
        <w:rPr>
          <w:rtl/>
        </w:rPr>
        <w:t xml:space="preserve"> </w:t>
      </w:r>
      <w:r w:rsidRPr="0073568E">
        <w:rPr>
          <w:rFonts w:hint="cs"/>
          <w:rtl/>
        </w:rPr>
        <w:t>לַחֶרֶס</w:t>
      </w:r>
      <w:r w:rsidRPr="0073568E">
        <w:rPr>
          <w:rtl/>
        </w:rPr>
        <w:t xml:space="preserve"> </w:t>
      </w:r>
      <w:r w:rsidRPr="0073568E">
        <w:rPr>
          <w:rFonts w:hint="cs"/>
          <w:rtl/>
        </w:rPr>
        <w:t>וְלֹא</w:t>
      </w:r>
      <w:r w:rsidRPr="0073568E">
        <w:rPr>
          <w:rtl/>
        </w:rPr>
        <w:t xml:space="preserve"> </w:t>
      </w:r>
      <w:r w:rsidRPr="0073568E">
        <w:rPr>
          <w:rFonts w:hint="cs"/>
          <w:rtl/>
        </w:rPr>
        <w:t>יִזְרָח</w:t>
      </w:r>
      <w:r>
        <w:rPr>
          <w:rFonts w:hint="cs"/>
          <w:rtl/>
        </w:rPr>
        <w:t xml:space="preserve">" </w:t>
      </w:r>
      <w:r w:rsidR="008B0ACB">
        <w:rPr>
          <w:rFonts w:hint="cs"/>
          <w:rtl/>
        </w:rPr>
        <w:t>בהקשר ל</w:t>
      </w:r>
      <w:r w:rsidR="00A87079">
        <w:rPr>
          <w:rFonts w:hint="cs"/>
          <w:rtl/>
        </w:rPr>
        <w:t>'החשכת' ה</w:t>
      </w:r>
      <w:r w:rsidR="008B0ACB">
        <w:rPr>
          <w:rFonts w:hint="cs"/>
          <w:rtl/>
        </w:rPr>
        <w:t>נבואה</w:t>
      </w:r>
      <w:r w:rsidR="00A87079">
        <w:rPr>
          <w:rFonts w:hint="cs"/>
          <w:rtl/>
        </w:rPr>
        <w:t>,</w:t>
      </w:r>
      <w:r w:rsidR="008B0ACB">
        <w:rPr>
          <w:rFonts w:hint="cs"/>
          <w:rtl/>
        </w:rPr>
        <w:t xml:space="preserve"> שה' מונע אותה לעתים מן ה</w:t>
      </w:r>
      <w:r>
        <w:rPr>
          <w:rFonts w:hint="cs"/>
          <w:rtl/>
        </w:rPr>
        <w:t xml:space="preserve">נביאים: </w:t>
      </w:r>
      <w:r w:rsidR="008B0ACB">
        <w:rPr>
          <w:rFonts w:hint="cs"/>
          <w:rtl/>
        </w:rPr>
        <w:t>"</w:t>
      </w:r>
      <w:r>
        <w:rPr>
          <w:rFonts w:hint="cs"/>
          <w:rtl/>
        </w:rPr>
        <w:t>ולמה כך? אלא כדי שלא יהיו הנביאים מתגאין, מתשש להן הקב"ה כוחן, ומראה להן שאינן כלום</w:t>
      </w:r>
      <w:r w:rsidR="008B0ACB">
        <w:rPr>
          <w:rFonts w:hint="cs"/>
          <w:rtl/>
        </w:rPr>
        <w:t>"</w:t>
      </w:r>
      <w:r>
        <w:rPr>
          <w:rFonts w:hint="cs"/>
          <w:rtl/>
        </w:rPr>
        <w:t>.</w:t>
      </w:r>
      <w:r w:rsidR="008B0ACB">
        <w:rPr>
          <w:rFonts w:hint="cs"/>
          <w:rtl/>
        </w:rPr>
        <w:t xml:space="preserve"> </w:t>
      </w:r>
      <w:r>
        <w:rPr>
          <w:rFonts w:hint="cs"/>
          <w:rtl/>
        </w:rPr>
        <w:t>עתה מביא המדרש סדרת דוגמאות לנביאים שניטלה מהם ידיעתם על פי רצון ה', והמדרש מסיים:</w:t>
      </w:r>
      <w:r w:rsidR="008B0ACB">
        <w:rPr>
          <w:rFonts w:hint="cs"/>
          <w:rtl/>
        </w:rPr>
        <w:t xml:space="preserve"> "</w:t>
      </w:r>
      <w:r>
        <w:rPr>
          <w:rFonts w:hint="cs"/>
          <w:rtl/>
        </w:rPr>
        <w:t xml:space="preserve">הרי למדת שהכל מן הקב"ה: אם ביקש </w:t>
      </w:r>
      <w:r>
        <w:rPr>
          <w:rtl/>
        </w:rPr>
        <w:t>–</w:t>
      </w:r>
      <w:r>
        <w:rPr>
          <w:rFonts w:hint="cs"/>
          <w:rtl/>
        </w:rPr>
        <w:t xml:space="preserve"> ראו בני אדם (</w:t>
      </w:r>
      <w:r w:rsidR="008B0ACB">
        <w:rPr>
          <w:rFonts w:hint="eastAsia"/>
          <w:rtl/>
        </w:rPr>
        <w:t xml:space="preserve">– ראו </w:t>
      </w:r>
      <w:r>
        <w:rPr>
          <w:rFonts w:hint="cs"/>
          <w:rtl/>
        </w:rPr>
        <w:t>נביאים</w:t>
      </w:r>
      <w:r w:rsidR="008B0ACB">
        <w:rPr>
          <w:rFonts w:hint="cs"/>
          <w:rtl/>
        </w:rPr>
        <w:t xml:space="preserve"> נבואה</w:t>
      </w:r>
      <w:r>
        <w:rPr>
          <w:rFonts w:hint="cs"/>
          <w:rtl/>
        </w:rPr>
        <w:t xml:space="preserve">), ואם ביקש </w:t>
      </w:r>
      <w:r>
        <w:rPr>
          <w:rtl/>
        </w:rPr>
        <w:t>–</w:t>
      </w:r>
      <w:r>
        <w:rPr>
          <w:rFonts w:hint="cs"/>
          <w:rtl/>
        </w:rPr>
        <w:t xml:space="preserve"> שמעו, דכתיב (משלי כ', יב) </w:t>
      </w:r>
      <w:r w:rsidR="008B0ACB">
        <w:rPr>
          <w:rFonts w:hint="cs"/>
          <w:rtl/>
        </w:rPr>
        <w:t>'</w:t>
      </w:r>
      <w:r w:rsidRPr="0032769C">
        <w:rPr>
          <w:rFonts w:hint="cs"/>
          <w:rtl/>
        </w:rPr>
        <w:t>אֹזֶן</w:t>
      </w:r>
      <w:r w:rsidRPr="0032769C">
        <w:rPr>
          <w:rtl/>
        </w:rPr>
        <w:t xml:space="preserve"> </w:t>
      </w:r>
      <w:r w:rsidRPr="0032769C">
        <w:rPr>
          <w:rFonts w:hint="cs"/>
          <w:rtl/>
        </w:rPr>
        <w:t>שֹׁמַעַת</w:t>
      </w:r>
      <w:r w:rsidRPr="0032769C">
        <w:rPr>
          <w:rtl/>
        </w:rPr>
        <w:t xml:space="preserve"> </w:t>
      </w:r>
      <w:r w:rsidRPr="0032769C">
        <w:rPr>
          <w:rFonts w:hint="cs"/>
          <w:rtl/>
        </w:rPr>
        <w:t>וְעַיִן</w:t>
      </w:r>
      <w:r w:rsidRPr="0032769C">
        <w:rPr>
          <w:rtl/>
        </w:rPr>
        <w:t xml:space="preserve"> </w:t>
      </w:r>
      <w:r w:rsidRPr="0032769C">
        <w:rPr>
          <w:rFonts w:hint="cs"/>
          <w:rtl/>
        </w:rPr>
        <w:t>רֹאָה</w:t>
      </w:r>
      <w:r w:rsidRPr="0032769C">
        <w:rPr>
          <w:rtl/>
        </w:rPr>
        <w:t xml:space="preserve">, </w:t>
      </w:r>
      <w:r>
        <w:rPr>
          <w:rFonts w:hint="cs"/>
          <w:rtl/>
        </w:rPr>
        <w:t xml:space="preserve">ה' </w:t>
      </w:r>
      <w:r w:rsidRPr="0032769C">
        <w:rPr>
          <w:rFonts w:hint="cs"/>
          <w:rtl/>
        </w:rPr>
        <w:t>עָשָׂה</w:t>
      </w:r>
      <w:r w:rsidRPr="0032769C">
        <w:rPr>
          <w:rtl/>
        </w:rPr>
        <w:t xml:space="preserve"> </w:t>
      </w:r>
      <w:r w:rsidRPr="0032769C">
        <w:rPr>
          <w:rFonts w:hint="cs"/>
          <w:rtl/>
        </w:rPr>
        <w:t>גַם</w:t>
      </w:r>
      <w:r>
        <w:rPr>
          <w:rFonts w:hint="cs"/>
          <w:rtl/>
        </w:rPr>
        <w:t xml:space="preserve"> </w:t>
      </w:r>
      <w:r w:rsidRPr="0032769C">
        <w:rPr>
          <w:rFonts w:hint="cs"/>
          <w:rtl/>
        </w:rPr>
        <w:t>שְׁנֵיהֶם</w:t>
      </w:r>
      <w:r w:rsidR="008B0ACB">
        <w:rPr>
          <w:rFonts w:hint="cs"/>
          <w:rtl/>
        </w:rPr>
        <w:t>'</w:t>
      </w:r>
      <w:r w:rsidR="008B0ACB" w:rsidRPr="008B0ACB">
        <w:rPr>
          <w:rFonts w:hint="cs"/>
          <w:spacing w:val="20"/>
          <w:rtl/>
        </w:rPr>
        <w:t>"</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284027" w:rsidRPr="00BC4313" w:rsidRDefault="00284027">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9C7989" w:rsidRPr="009C7989">
          <w:rPr>
            <w:b/>
            <w:bCs/>
            <w:noProof/>
            <w:sz w:val="24"/>
            <w:szCs w:val="24"/>
            <w:rtl/>
            <w:lang w:val="he-IL"/>
          </w:rPr>
          <w:t>3</w:t>
        </w:r>
        <w:r w:rsidRPr="00BC4313">
          <w:rPr>
            <w:b/>
            <w:bCs/>
            <w:sz w:val="24"/>
            <w:szCs w:val="24"/>
          </w:rPr>
          <w:fldChar w:fldCharType="end"/>
        </w:r>
      </w:p>
    </w:sdtContent>
  </w:sdt>
  <w:p w:rsidR="00284027" w:rsidRDefault="002840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284027" w:rsidRPr="00BC4313" w:rsidTr="00284027">
      <w:tc>
        <w:tcPr>
          <w:tcW w:w="4927" w:type="dxa"/>
          <w:tcBorders>
            <w:top w:val="nil"/>
            <w:left w:val="nil"/>
            <w:bottom w:val="double" w:sz="4" w:space="0" w:color="auto"/>
            <w:right w:val="nil"/>
          </w:tcBorders>
        </w:tcPr>
        <w:p w:rsidR="00284027" w:rsidRPr="00BC4313" w:rsidRDefault="00284027"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284027" w:rsidRPr="00BC4313" w:rsidRDefault="00284027"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1151AF">
            <w:rPr>
              <w:rFonts w:ascii="Times New Roman" w:eastAsia="Times New Roman" w:hAnsi="Times New Roman" w:hint="cs"/>
              <w:rtl/>
            </w:rPr>
            <w:t xml:space="preserve"> שיעור 30</w:t>
          </w:r>
        </w:p>
        <w:p w:rsidR="00284027" w:rsidRPr="00BC4313" w:rsidRDefault="00284027"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284027" w:rsidRPr="00BC4313" w:rsidRDefault="00284027"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284027" w:rsidRPr="00BC4313" w:rsidRDefault="002840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21003923"/>
    <w:multiLevelType w:val="hybridMultilevel"/>
    <w:tmpl w:val="5B3A597C"/>
    <w:lvl w:ilvl="0" w:tplc="04090013">
      <w:start w:val="1"/>
      <w:numFmt w:val="hebrew1"/>
      <w:lvlText w:val="%1."/>
      <w:lvlJc w:val="center"/>
      <w:pPr>
        <w:ind w:left="1667" w:hanging="360"/>
      </w:p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3">
    <w:nsid w:val="24434EDE"/>
    <w:multiLevelType w:val="hybridMultilevel"/>
    <w:tmpl w:val="CB9EF692"/>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187401B"/>
    <w:multiLevelType w:val="hybridMultilevel"/>
    <w:tmpl w:val="5096F472"/>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9D72630"/>
    <w:multiLevelType w:val="hybridMultilevel"/>
    <w:tmpl w:val="5B3EC368"/>
    <w:lvl w:ilvl="0" w:tplc="04090013">
      <w:start w:val="1"/>
      <w:numFmt w:val="hebrew1"/>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6">
    <w:nsid w:val="58DA7B21"/>
    <w:multiLevelType w:val="hybridMultilevel"/>
    <w:tmpl w:val="D60E946C"/>
    <w:lvl w:ilvl="0" w:tplc="04090001">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4491"/>
    <w:rsid w:val="00045247"/>
    <w:rsid w:val="00047F88"/>
    <w:rsid w:val="0006279B"/>
    <w:rsid w:val="0008201F"/>
    <w:rsid w:val="00082CEB"/>
    <w:rsid w:val="000C4773"/>
    <w:rsid w:val="000C738B"/>
    <w:rsid w:val="000C7BA3"/>
    <w:rsid w:val="000D3FA3"/>
    <w:rsid w:val="000E2EAC"/>
    <w:rsid w:val="000E38B9"/>
    <w:rsid w:val="000E6FAA"/>
    <w:rsid w:val="001028F4"/>
    <w:rsid w:val="001151AF"/>
    <w:rsid w:val="0014033A"/>
    <w:rsid w:val="00162F4B"/>
    <w:rsid w:val="001804D3"/>
    <w:rsid w:val="001805E3"/>
    <w:rsid w:val="00184027"/>
    <w:rsid w:val="001C5434"/>
    <w:rsid w:val="001D34D1"/>
    <w:rsid w:val="00205EA3"/>
    <w:rsid w:val="00215287"/>
    <w:rsid w:val="0023127A"/>
    <w:rsid w:val="002443AC"/>
    <w:rsid w:val="0025064C"/>
    <w:rsid w:val="0025672F"/>
    <w:rsid w:val="00284027"/>
    <w:rsid w:val="002A73C4"/>
    <w:rsid w:val="002C7305"/>
    <w:rsid w:val="0032769C"/>
    <w:rsid w:val="00327FCA"/>
    <w:rsid w:val="00356509"/>
    <w:rsid w:val="00356F74"/>
    <w:rsid w:val="0037672F"/>
    <w:rsid w:val="003C13C5"/>
    <w:rsid w:val="003D5F1C"/>
    <w:rsid w:val="003E5906"/>
    <w:rsid w:val="00413A9F"/>
    <w:rsid w:val="00421AA0"/>
    <w:rsid w:val="00430D18"/>
    <w:rsid w:val="00481073"/>
    <w:rsid w:val="004A57B5"/>
    <w:rsid w:val="004B508D"/>
    <w:rsid w:val="004C0445"/>
    <w:rsid w:val="00524FEE"/>
    <w:rsid w:val="00542127"/>
    <w:rsid w:val="005521DE"/>
    <w:rsid w:val="00555D93"/>
    <w:rsid w:val="00602939"/>
    <w:rsid w:val="006566BD"/>
    <w:rsid w:val="00663A7F"/>
    <w:rsid w:val="0067744F"/>
    <w:rsid w:val="00681AD0"/>
    <w:rsid w:val="00684E88"/>
    <w:rsid w:val="006A0C45"/>
    <w:rsid w:val="006B33A0"/>
    <w:rsid w:val="006D3B2A"/>
    <w:rsid w:val="0071001B"/>
    <w:rsid w:val="007102CF"/>
    <w:rsid w:val="0072464C"/>
    <w:rsid w:val="00726748"/>
    <w:rsid w:val="0073568E"/>
    <w:rsid w:val="00753481"/>
    <w:rsid w:val="00753A91"/>
    <w:rsid w:val="007647A8"/>
    <w:rsid w:val="00781EC6"/>
    <w:rsid w:val="007869E8"/>
    <w:rsid w:val="007936E9"/>
    <w:rsid w:val="007A0DA6"/>
    <w:rsid w:val="007A6C42"/>
    <w:rsid w:val="007C2495"/>
    <w:rsid w:val="007C333B"/>
    <w:rsid w:val="007D09B9"/>
    <w:rsid w:val="008077CD"/>
    <w:rsid w:val="00815C21"/>
    <w:rsid w:val="0086252F"/>
    <w:rsid w:val="0087166D"/>
    <w:rsid w:val="00877D2F"/>
    <w:rsid w:val="00885116"/>
    <w:rsid w:val="008B0ACB"/>
    <w:rsid w:val="008B4F33"/>
    <w:rsid w:val="008E4822"/>
    <w:rsid w:val="009228FA"/>
    <w:rsid w:val="009230CB"/>
    <w:rsid w:val="0096066A"/>
    <w:rsid w:val="00961D9B"/>
    <w:rsid w:val="00962CED"/>
    <w:rsid w:val="00963895"/>
    <w:rsid w:val="00966AF4"/>
    <w:rsid w:val="00974300"/>
    <w:rsid w:val="00994D74"/>
    <w:rsid w:val="009A0C8C"/>
    <w:rsid w:val="009C7989"/>
    <w:rsid w:val="009D58F6"/>
    <w:rsid w:val="00A11453"/>
    <w:rsid w:val="00A157C7"/>
    <w:rsid w:val="00A31EBD"/>
    <w:rsid w:val="00A40FE0"/>
    <w:rsid w:val="00A4254A"/>
    <w:rsid w:val="00A72D4E"/>
    <w:rsid w:val="00A87079"/>
    <w:rsid w:val="00AC4564"/>
    <w:rsid w:val="00B10AE5"/>
    <w:rsid w:val="00B21E86"/>
    <w:rsid w:val="00B26096"/>
    <w:rsid w:val="00B30CA3"/>
    <w:rsid w:val="00B52ABC"/>
    <w:rsid w:val="00B642ED"/>
    <w:rsid w:val="00B836E0"/>
    <w:rsid w:val="00B90744"/>
    <w:rsid w:val="00BC4313"/>
    <w:rsid w:val="00BC6D96"/>
    <w:rsid w:val="00BC7648"/>
    <w:rsid w:val="00BD38AB"/>
    <w:rsid w:val="00BF6B6E"/>
    <w:rsid w:val="00C15C30"/>
    <w:rsid w:val="00C27A0F"/>
    <w:rsid w:val="00C56858"/>
    <w:rsid w:val="00C6350F"/>
    <w:rsid w:val="00C90F5A"/>
    <w:rsid w:val="00C9281D"/>
    <w:rsid w:val="00CA304A"/>
    <w:rsid w:val="00CB2C7E"/>
    <w:rsid w:val="00CE10C2"/>
    <w:rsid w:val="00CF397E"/>
    <w:rsid w:val="00D017A4"/>
    <w:rsid w:val="00D05847"/>
    <w:rsid w:val="00D13394"/>
    <w:rsid w:val="00D3181C"/>
    <w:rsid w:val="00D6320C"/>
    <w:rsid w:val="00DA0523"/>
    <w:rsid w:val="00DC0D80"/>
    <w:rsid w:val="00DC46EE"/>
    <w:rsid w:val="00DD430C"/>
    <w:rsid w:val="00E23BBE"/>
    <w:rsid w:val="00E2606D"/>
    <w:rsid w:val="00E26A0C"/>
    <w:rsid w:val="00E30D3B"/>
    <w:rsid w:val="00E33380"/>
    <w:rsid w:val="00E8457E"/>
    <w:rsid w:val="00EA79DF"/>
    <w:rsid w:val="00EB154C"/>
    <w:rsid w:val="00EB1645"/>
    <w:rsid w:val="00EB26C7"/>
    <w:rsid w:val="00EB6535"/>
    <w:rsid w:val="00EC33B2"/>
    <w:rsid w:val="00EC3C79"/>
    <w:rsid w:val="00ED5680"/>
    <w:rsid w:val="00EF26AF"/>
    <w:rsid w:val="00EF43EF"/>
    <w:rsid w:val="00F66EA8"/>
    <w:rsid w:val="00F82D5A"/>
    <w:rsid w:val="00F87E8B"/>
    <w:rsid w:val="00FB159A"/>
    <w:rsid w:val="00FC2048"/>
    <w:rsid w:val="00FE7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FE538-CB23-498D-B740-72A8D037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B4AF32D-CB73-40F1-82C6-85580A98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6</Pages>
  <Words>2000</Words>
  <Characters>11400</Characters>
  <Application>Microsoft Office Word</Application>
  <DocSecurity>0</DocSecurity>
  <Lines>95</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Redbend Software</Company>
  <LinksUpToDate>false</LinksUpToDate>
  <CharactersWithSpaces>13374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2014-05-28T09:51:00Z</dcterms:created>
  <dcterms:modified xsi:type="dcterms:W3CDTF">2014-05-28T09:51:00Z</dcterms:modified>
</cp:coreProperties>
</file>