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4B90" w14:textId="121B0564" w:rsidR="00CF238C" w:rsidRPr="00E80162" w:rsidRDefault="00CF238C" w:rsidP="00E80162">
      <w:pPr>
        <w:widowControl w:val="0"/>
        <w:tabs>
          <w:tab w:val="left" w:pos="720"/>
        </w:tabs>
        <w:bidi w:val="0"/>
        <w:spacing w:after="0" w:line="240" w:lineRule="auto"/>
        <w:jc w:val="center"/>
        <w:rPr>
          <w:rFonts w:asciiTheme="minorBidi" w:hAnsiTheme="minorBidi" w:cstheme="minorBidi"/>
          <w:sz w:val="24"/>
          <w:szCs w:val="24"/>
        </w:rPr>
      </w:pPr>
      <w:r w:rsidRPr="00E80162">
        <w:rPr>
          <w:rFonts w:asciiTheme="minorBidi" w:hAnsiTheme="minorBidi" w:cstheme="minorBidi"/>
          <w:sz w:val="24"/>
          <w:szCs w:val="24"/>
        </w:rPr>
        <w:t>YESHIVAT HAR ETZION</w:t>
      </w:r>
    </w:p>
    <w:p w14:paraId="08E882F8" w14:textId="77777777" w:rsidR="00CF238C" w:rsidRPr="00E80162" w:rsidRDefault="00CF238C" w:rsidP="00E80162">
      <w:pPr>
        <w:widowControl w:val="0"/>
        <w:tabs>
          <w:tab w:val="left" w:pos="720"/>
        </w:tabs>
        <w:bidi w:val="0"/>
        <w:spacing w:after="0" w:line="240" w:lineRule="auto"/>
        <w:jc w:val="center"/>
        <w:rPr>
          <w:rFonts w:asciiTheme="minorBidi" w:hAnsiTheme="minorBidi" w:cstheme="minorBidi"/>
          <w:sz w:val="24"/>
          <w:szCs w:val="24"/>
        </w:rPr>
      </w:pPr>
      <w:r w:rsidRPr="00E80162">
        <w:rPr>
          <w:rFonts w:asciiTheme="minorBidi" w:hAnsiTheme="minorBidi" w:cstheme="minorBidi"/>
          <w:sz w:val="24"/>
          <w:szCs w:val="24"/>
        </w:rPr>
        <w:t>ISRAEL KOSCHITZKY VIRTUAL BEIT MIDRASH (VBM)</w:t>
      </w:r>
    </w:p>
    <w:p w14:paraId="5AF52BA6" w14:textId="77777777" w:rsidR="00CF238C" w:rsidRPr="00E80162" w:rsidRDefault="00CF238C" w:rsidP="00E80162">
      <w:pPr>
        <w:widowControl w:val="0"/>
        <w:tabs>
          <w:tab w:val="left" w:pos="720"/>
        </w:tabs>
        <w:bidi w:val="0"/>
        <w:spacing w:after="0" w:line="240" w:lineRule="auto"/>
        <w:jc w:val="center"/>
        <w:rPr>
          <w:rFonts w:asciiTheme="minorBidi" w:hAnsiTheme="minorBidi" w:cstheme="minorBidi"/>
          <w:sz w:val="24"/>
          <w:szCs w:val="24"/>
        </w:rPr>
      </w:pPr>
      <w:r w:rsidRPr="00E80162">
        <w:rPr>
          <w:rFonts w:asciiTheme="minorBidi" w:hAnsiTheme="minorBidi" w:cstheme="minorBidi"/>
          <w:sz w:val="24"/>
          <w:szCs w:val="24"/>
        </w:rPr>
        <w:t>******************************************************</w:t>
      </w:r>
    </w:p>
    <w:p w14:paraId="1332DA42" w14:textId="77777777" w:rsidR="00FA180B" w:rsidRPr="00E80162" w:rsidRDefault="00FA180B" w:rsidP="00E80162">
      <w:pPr>
        <w:widowControl w:val="0"/>
        <w:tabs>
          <w:tab w:val="left" w:pos="720"/>
        </w:tabs>
        <w:bidi w:val="0"/>
        <w:spacing w:after="0" w:line="240" w:lineRule="auto"/>
        <w:jc w:val="center"/>
        <w:rPr>
          <w:rFonts w:asciiTheme="minorBidi" w:hAnsiTheme="minorBidi" w:cstheme="minorBidi"/>
          <w:sz w:val="24"/>
          <w:szCs w:val="24"/>
        </w:rPr>
      </w:pPr>
      <w:bookmarkStart w:id="0" w:name="_GoBack"/>
      <w:bookmarkEnd w:id="0"/>
    </w:p>
    <w:p w14:paraId="144FB335" w14:textId="77777777" w:rsidR="003E146E" w:rsidRPr="00E80162" w:rsidRDefault="003E146E" w:rsidP="00E80162">
      <w:pPr>
        <w:bidi w:val="0"/>
        <w:spacing w:after="0" w:line="240" w:lineRule="auto"/>
        <w:jc w:val="center"/>
        <w:rPr>
          <w:rFonts w:asciiTheme="minorBidi" w:hAnsiTheme="minorBidi" w:cstheme="minorBidi"/>
          <w:b/>
          <w:bCs/>
          <w:sz w:val="24"/>
          <w:szCs w:val="24"/>
        </w:rPr>
      </w:pPr>
      <w:r w:rsidRPr="00E80162">
        <w:rPr>
          <w:rFonts w:asciiTheme="minorBidi" w:hAnsiTheme="minorBidi" w:cstheme="minorBidi"/>
          <w:b/>
          <w:bCs/>
          <w:sz w:val="24"/>
          <w:szCs w:val="24"/>
        </w:rPr>
        <w:t>GREAT BIBLICAL COMMENTATORS</w:t>
      </w:r>
    </w:p>
    <w:p w14:paraId="509AB7CB" w14:textId="77777777" w:rsidR="00CF238C" w:rsidRPr="00E80162" w:rsidRDefault="00CF238C" w:rsidP="00E80162">
      <w:pPr>
        <w:widowControl w:val="0"/>
        <w:tabs>
          <w:tab w:val="left" w:pos="720"/>
        </w:tabs>
        <w:bidi w:val="0"/>
        <w:spacing w:after="0" w:line="240" w:lineRule="auto"/>
        <w:jc w:val="center"/>
        <w:rPr>
          <w:rFonts w:asciiTheme="minorBidi" w:hAnsiTheme="minorBidi" w:cstheme="minorBidi"/>
          <w:b/>
          <w:bCs/>
          <w:sz w:val="24"/>
          <w:szCs w:val="24"/>
        </w:rPr>
      </w:pPr>
      <w:r w:rsidRPr="00E80162">
        <w:rPr>
          <w:rFonts w:asciiTheme="minorBidi" w:hAnsiTheme="minorBidi" w:cstheme="minorBidi"/>
          <w:b/>
          <w:bCs/>
          <w:sz w:val="24"/>
          <w:szCs w:val="24"/>
        </w:rPr>
        <w:t>By Dr. Avigail Rock</w:t>
      </w:r>
    </w:p>
    <w:p w14:paraId="5A89C1C8" w14:textId="20EBD884" w:rsidR="00CF238C" w:rsidRPr="00E80162" w:rsidRDefault="00CF238C" w:rsidP="00E80162">
      <w:pPr>
        <w:widowControl w:val="0"/>
        <w:tabs>
          <w:tab w:val="left" w:pos="720"/>
        </w:tabs>
        <w:bidi w:val="0"/>
        <w:spacing w:after="0" w:line="240" w:lineRule="auto"/>
        <w:jc w:val="center"/>
        <w:rPr>
          <w:rFonts w:asciiTheme="minorBidi" w:hAnsiTheme="minorBidi" w:cstheme="minorBidi"/>
          <w:b/>
          <w:bCs/>
          <w:sz w:val="24"/>
          <w:szCs w:val="24"/>
        </w:rPr>
      </w:pPr>
    </w:p>
    <w:p w14:paraId="12DDFED2" w14:textId="77777777" w:rsidR="00FA180B" w:rsidRPr="00E80162" w:rsidRDefault="00FA180B" w:rsidP="00E80162">
      <w:pPr>
        <w:widowControl w:val="0"/>
        <w:tabs>
          <w:tab w:val="left" w:pos="720"/>
        </w:tabs>
        <w:bidi w:val="0"/>
        <w:spacing w:after="0" w:line="240" w:lineRule="auto"/>
        <w:jc w:val="center"/>
        <w:rPr>
          <w:rFonts w:asciiTheme="minorBidi" w:hAnsiTheme="minorBidi" w:cstheme="minorBidi"/>
          <w:b/>
          <w:bCs/>
          <w:sz w:val="24"/>
          <w:szCs w:val="24"/>
        </w:rPr>
      </w:pPr>
    </w:p>
    <w:p w14:paraId="037DF5AF" w14:textId="15044D4B" w:rsidR="00BA1765" w:rsidRPr="00E80162" w:rsidRDefault="00BA1765" w:rsidP="00E80162">
      <w:pPr>
        <w:bidi w:val="0"/>
        <w:spacing w:after="0" w:line="240" w:lineRule="auto"/>
        <w:jc w:val="center"/>
        <w:rPr>
          <w:rFonts w:asciiTheme="minorBidi" w:hAnsiTheme="minorBidi" w:cstheme="minorBidi"/>
          <w:b/>
          <w:bCs/>
          <w:sz w:val="24"/>
          <w:szCs w:val="24"/>
        </w:rPr>
      </w:pPr>
      <w:r w:rsidRPr="00E80162">
        <w:rPr>
          <w:rFonts w:asciiTheme="minorBidi" w:hAnsiTheme="minorBidi" w:cstheme="minorBidi"/>
          <w:b/>
          <w:bCs/>
          <w:sz w:val="24"/>
          <w:szCs w:val="24"/>
        </w:rPr>
        <w:t>Lecture #</w:t>
      </w:r>
      <w:r w:rsidR="00623720" w:rsidRPr="00E80162">
        <w:rPr>
          <w:rFonts w:asciiTheme="minorBidi" w:hAnsiTheme="minorBidi" w:cstheme="minorBidi"/>
          <w:b/>
          <w:bCs/>
          <w:sz w:val="24"/>
          <w:szCs w:val="24"/>
        </w:rPr>
        <w:t>30</w:t>
      </w:r>
      <w:r w:rsidRPr="00E80162">
        <w:rPr>
          <w:rFonts w:asciiTheme="minorBidi" w:hAnsiTheme="minorBidi" w:cstheme="minorBidi"/>
          <w:b/>
          <w:bCs/>
          <w:sz w:val="24"/>
          <w:szCs w:val="24"/>
        </w:rPr>
        <w:t>:</w:t>
      </w:r>
    </w:p>
    <w:p w14:paraId="1246E762" w14:textId="1B8A4EE4" w:rsidR="00BA1765" w:rsidRPr="00E80162" w:rsidRDefault="00623720" w:rsidP="00E80162">
      <w:pPr>
        <w:bidi w:val="0"/>
        <w:spacing w:after="0" w:line="240" w:lineRule="auto"/>
        <w:jc w:val="center"/>
        <w:rPr>
          <w:rFonts w:asciiTheme="minorBidi" w:hAnsiTheme="minorBidi" w:cstheme="minorBidi"/>
          <w:sz w:val="24"/>
          <w:szCs w:val="24"/>
        </w:rPr>
      </w:pPr>
      <w:r w:rsidRPr="00E80162">
        <w:rPr>
          <w:rFonts w:asciiTheme="minorBidi" w:hAnsiTheme="minorBidi" w:cstheme="minorBidi"/>
          <w:b/>
          <w:bCs/>
          <w:sz w:val="24"/>
          <w:szCs w:val="24"/>
        </w:rPr>
        <w:t>Cassuto</w:t>
      </w:r>
    </w:p>
    <w:p w14:paraId="452765E8" w14:textId="77777777" w:rsidR="00BA1765" w:rsidRPr="00E80162" w:rsidRDefault="00BA1765" w:rsidP="00E80162">
      <w:pPr>
        <w:bidi w:val="0"/>
        <w:spacing w:after="0" w:line="240" w:lineRule="auto"/>
        <w:jc w:val="center"/>
        <w:rPr>
          <w:rFonts w:asciiTheme="minorBidi" w:hAnsiTheme="minorBidi" w:cstheme="minorBidi"/>
          <w:b/>
          <w:bCs/>
          <w:sz w:val="24"/>
          <w:szCs w:val="24"/>
        </w:rPr>
      </w:pPr>
    </w:p>
    <w:p w14:paraId="137D3DD1" w14:textId="77777777" w:rsidR="00CF238C" w:rsidRPr="00E80162" w:rsidRDefault="00CF238C" w:rsidP="00E80162">
      <w:pPr>
        <w:bidi w:val="0"/>
        <w:spacing w:after="0" w:line="240" w:lineRule="auto"/>
        <w:jc w:val="center"/>
        <w:rPr>
          <w:rFonts w:asciiTheme="minorBidi" w:hAnsiTheme="minorBidi" w:cstheme="minorBidi"/>
          <w:b/>
          <w:bCs/>
          <w:sz w:val="24"/>
          <w:szCs w:val="24"/>
        </w:rPr>
      </w:pPr>
    </w:p>
    <w:p w14:paraId="46B927CF" w14:textId="22AC49FE" w:rsidR="00BA1765" w:rsidRPr="00E80162" w:rsidRDefault="00CF238C" w:rsidP="00E80162">
      <w:pPr>
        <w:bidi w:val="0"/>
        <w:spacing w:after="0" w:line="240" w:lineRule="auto"/>
        <w:rPr>
          <w:rFonts w:asciiTheme="minorBidi" w:hAnsiTheme="minorBidi" w:cstheme="minorBidi"/>
          <w:b/>
          <w:bCs/>
          <w:sz w:val="24"/>
          <w:szCs w:val="24"/>
        </w:rPr>
      </w:pPr>
      <w:r w:rsidRPr="00E80162">
        <w:rPr>
          <w:rFonts w:asciiTheme="minorBidi" w:hAnsiTheme="minorBidi" w:cstheme="minorBidi"/>
          <w:b/>
          <w:bCs/>
          <w:sz w:val="24"/>
          <w:szCs w:val="24"/>
        </w:rPr>
        <w:t>A.</w:t>
      </w:r>
      <w:r w:rsidRPr="00E80162">
        <w:rPr>
          <w:rFonts w:asciiTheme="minorBidi" w:hAnsiTheme="minorBidi" w:cstheme="minorBidi"/>
          <w:b/>
          <w:bCs/>
          <w:sz w:val="24"/>
          <w:szCs w:val="24"/>
        </w:rPr>
        <w:tab/>
      </w:r>
      <w:r w:rsidR="00210C3F" w:rsidRPr="00E80162">
        <w:rPr>
          <w:rFonts w:asciiTheme="minorBidi" w:hAnsiTheme="minorBidi" w:cstheme="minorBidi"/>
          <w:b/>
          <w:bCs/>
          <w:sz w:val="24"/>
          <w:szCs w:val="24"/>
        </w:rPr>
        <w:t>Introduction</w:t>
      </w:r>
    </w:p>
    <w:p w14:paraId="48390278" w14:textId="77777777" w:rsidR="00CF238C" w:rsidRPr="00E80162" w:rsidRDefault="00CF238C" w:rsidP="00E80162">
      <w:pPr>
        <w:pStyle w:val="NormalWeb"/>
        <w:spacing w:before="0" w:beforeAutospacing="0" w:after="0" w:afterAutospacing="0"/>
        <w:ind w:firstLine="360"/>
        <w:jc w:val="both"/>
        <w:rPr>
          <w:rFonts w:asciiTheme="minorBidi" w:hAnsiTheme="minorBidi" w:cstheme="minorBidi"/>
        </w:rPr>
      </w:pPr>
    </w:p>
    <w:p w14:paraId="4CBF0AA6" w14:textId="77777777" w:rsidR="00FA180B" w:rsidRPr="00E80162" w:rsidRDefault="00FA180B"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Moshe David (Umberto) Cassu</w:t>
      </w:r>
      <w:r w:rsidR="00FF7569" w:rsidRPr="00E80162">
        <w:rPr>
          <w:rFonts w:asciiTheme="minorBidi" w:hAnsiTheme="minorBidi" w:cstheme="minorBidi"/>
        </w:rPr>
        <w:t>to (18</w:t>
      </w:r>
      <w:r w:rsidRPr="00E80162">
        <w:rPr>
          <w:rFonts w:asciiTheme="minorBidi" w:hAnsiTheme="minorBidi" w:cstheme="minorBidi"/>
        </w:rPr>
        <w:t>83</w:t>
      </w:r>
      <w:r w:rsidR="00FF7569" w:rsidRPr="00E80162">
        <w:rPr>
          <w:rFonts w:asciiTheme="minorBidi" w:hAnsiTheme="minorBidi" w:cstheme="minorBidi"/>
        </w:rPr>
        <w:t>-1</w:t>
      </w:r>
      <w:r w:rsidRPr="00E80162">
        <w:rPr>
          <w:rFonts w:asciiTheme="minorBidi" w:hAnsiTheme="minorBidi" w:cstheme="minorBidi"/>
        </w:rPr>
        <w:t>951</w:t>
      </w:r>
      <w:r w:rsidR="00FF7569" w:rsidRPr="00E80162">
        <w:rPr>
          <w:rFonts w:asciiTheme="minorBidi" w:hAnsiTheme="minorBidi" w:cstheme="minorBidi"/>
        </w:rPr>
        <w:t xml:space="preserve">) </w:t>
      </w:r>
      <w:r w:rsidRPr="00E80162">
        <w:rPr>
          <w:rFonts w:asciiTheme="minorBidi" w:hAnsiTheme="minorBidi" w:cstheme="minorBidi"/>
        </w:rPr>
        <w:t xml:space="preserve">was an Italian biblical commentator, historian and researcher of the Ancient Near East and Semitic languages. </w:t>
      </w:r>
    </w:p>
    <w:p w14:paraId="565E52BB" w14:textId="77777777" w:rsidR="00063DC6" w:rsidRPr="00E80162" w:rsidRDefault="00063DC6" w:rsidP="00E80162">
      <w:pPr>
        <w:pStyle w:val="NormalWeb"/>
        <w:spacing w:before="0" w:beforeAutospacing="0" w:after="0" w:afterAutospacing="0"/>
        <w:jc w:val="both"/>
        <w:rPr>
          <w:rFonts w:asciiTheme="minorBidi" w:hAnsiTheme="minorBidi" w:cstheme="minorBidi"/>
        </w:rPr>
      </w:pPr>
    </w:p>
    <w:p w14:paraId="5EBC2365" w14:textId="63D3FB58" w:rsidR="00387553" w:rsidRPr="00E80162" w:rsidRDefault="00FA180B"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Cassuto studied at the University of Florence, and in 1922 he became the rabbi and dean of the </w:t>
      </w:r>
      <w:r w:rsidRPr="00E80162">
        <w:rPr>
          <w:rFonts w:asciiTheme="minorBidi" w:hAnsiTheme="minorBidi" w:cstheme="minorBidi"/>
          <w:i/>
          <w:iCs/>
        </w:rPr>
        <w:t>beit midrash</w:t>
      </w:r>
      <w:r w:rsidRPr="00E80162">
        <w:rPr>
          <w:rFonts w:asciiTheme="minorBidi" w:hAnsiTheme="minorBidi" w:cstheme="minorBidi"/>
        </w:rPr>
        <w:t xml:space="preserve"> in the city. In 1925, he left this position to become a professor of </w:t>
      </w:r>
      <w:r w:rsidR="00210C3F" w:rsidRPr="00E80162">
        <w:rPr>
          <w:rFonts w:asciiTheme="minorBidi" w:hAnsiTheme="minorBidi" w:cstheme="minorBidi"/>
        </w:rPr>
        <w:t>Hebrew</w:t>
      </w:r>
      <w:r w:rsidRPr="00E80162">
        <w:rPr>
          <w:rFonts w:asciiTheme="minorBidi" w:hAnsiTheme="minorBidi" w:cstheme="minorBidi"/>
        </w:rPr>
        <w:t xml:space="preserve"> language and literature at the </w:t>
      </w:r>
      <w:r w:rsidR="00210C3F" w:rsidRPr="00E80162">
        <w:rPr>
          <w:rFonts w:asciiTheme="minorBidi" w:hAnsiTheme="minorBidi" w:cstheme="minorBidi"/>
        </w:rPr>
        <w:t>University</w:t>
      </w:r>
      <w:r w:rsidRPr="00E80162">
        <w:rPr>
          <w:rFonts w:asciiTheme="minorBidi" w:hAnsiTheme="minorBidi" w:cstheme="minorBidi"/>
        </w:rPr>
        <w:t xml:space="preserve"> of Florence, a position he held for eight years.</w:t>
      </w:r>
    </w:p>
    <w:p w14:paraId="536BA634" w14:textId="77777777" w:rsidR="00063DC6" w:rsidRPr="00E80162" w:rsidRDefault="00063DC6" w:rsidP="00E80162">
      <w:pPr>
        <w:pStyle w:val="NormalWeb"/>
        <w:spacing w:before="0" w:beforeAutospacing="0" w:after="0" w:afterAutospacing="0"/>
        <w:jc w:val="both"/>
        <w:rPr>
          <w:rFonts w:asciiTheme="minorBidi" w:hAnsiTheme="minorBidi" w:cstheme="minorBidi"/>
        </w:rPr>
      </w:pPr>
    </w:p>
    <w:p w14:paraId="0F4EE75A" w14:textId="5295AF1C" w:rsidR="00FA180B" w:rsidRPr="00E80162" w:rsidRDefault="00FA180B"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In 1933, he moved from the </w:t>
      </w:r>
      <w:r w:rsidR="00210C3F" w:rsidRPr="00E80162">
        <w:rPr>
          <w:rFonts w:asciiTheme="minorBidi" w:hAnsiTheme="minorBidi" w:cstheme="minorBidi"/>
        </w:rPr>
        <w:t>University</w:t>
      </w:r>
      <w:r w:rsidRPr="00E80162">
        <w:rPr>
          <w:rFonts w:asciiTheme="minorBidi" w:hAnsiTheme="minorBidi" w:cstheme="minorBidi"/>
        </w:rPr>
        <w:t xml:space="preserve"> of </w:t>
      </w:r>
      <w:r w:rsidR="00210C3F" w:rsidRPr="00E80162">
        <w:rPr>
          <w:rFonts w:asciiTheme="minorBidi" w:hAnsiTheme="minorBidi" w:cstheme="minorBidi"/>
        </w:rPr>
        <w:t>Florence</w:t>
      </w:r>
      <w:r w:rsidRPr="00E80162">
        <w:rPr>
          <w:rFonts w:asciiTheme="minorBidi" w:hAnsiTheme="minorBidi" w:cstheme="minorBidi"/>
        </w:rPr>
        <w:t xml:space="preserve"> to the </w:t>
      </w:r>
      <w:r w:rsidR="00210C3F" w:rsidRPr="00E80162">
        <w:rPr>
          <w:rFonts w:asciiTheme="minorBidi" w:hAnsiTheme="minorBidi" w:cstheme="minorBidi"/>
        </w:rPr>
        <w:t>University</w:t>
      </w:r>
      <w:r w:rsidRPr="00E80162">
        <w:rPr>
          <w:rFonts w:asciiTheme="minorBidi" w:hAnsiTheme="minorBidi" w:cstheme="minorBidi"/>
        </w:rPr>
        <w:t xml:space="preserve"> of Rome. While he was a professor there, he made many </w:t>
      </w:r>
      <w:r w:rsidR="00210C3F" w:rsidRPr="00E80162">
        <w:rPr>
          <w:rFonts w:asciiTheme="minorBidi" w:hAnsiTheme="minorBidi" w:cstheme="minorBidi"/>
        </w:rPr>
        <w:t>contributions</w:t>
      </w:r>
      <w:r w:rsidRPr="00E80162">
        <w:rPr>
          <w:rFonts w:asciiTheme="minorBidi" w:hAnsiTheme="minorBidi" w:cstheme="minorBidi"/>
        </w:rPr>
        <w:t xml:space="preserve">, the most </w:t>
      </w:r>
      <w:r w:rsidR="00210C3F" w:rsidRPr="00E80162">
        <w:rPr>
          <w:rFonts w:asciiTheme="minorBidi" w:hAnsiTheme="minorBidi" w:cstheme="minorBidi"/>
        </w:rPr>
        <w:t>significant</w:t>
      </w:r>
      <w:r w:rsidRPr="00E80162">
        <w:rPr>
          <w:rFonts w:asciiTheme="minorBidi" w:hAnsiTheme="minorBidi" w:cstheme="minorBidi"/>
        </w:rPr>
        <w:t xml:space="preserve"> of which </w:t>
      </w:r>
      <w:r w:rsidR="002D3542" w:rsidRPr="00E80162">
        <w:rPr>
          <w:rFonts w:asciiTheme="minorBidi" w:hAnsiTheme="minorBidi" w:cstheme="minorBidi"/>
        </w:rPr>
        <w:t xml:space="preserve">was the cataloguing of Jewish </w:t>
      </w:r>
      <w:r w:rsidR="00210C3F" w:rsidRPr="00E80162">
        <w:rPr>
          <w:rFonts w:asciiTheme="minorBidi" w:hAnsiTheme="minorBidi" w:cstheme="minorBidi"/>
        </w:rPr>
        <w:t>manuscripts</w:t>
      </w:r>
      <w:r w:rsidR="002D3542" w:rsidRPr="00E80162">
        <w:rPr>
          <w:rFonts w:asciiTheme="minorBidi" w:hAnsiTheme="minorBidi" w:cstheme="minorBidi"/>
        </w:rPr>
        <w:t xml:space="preserve"> in the Vatican </w:t>
      </w:r>
      <w:r w:rsidR="00210C3F" w:rsidRPr="00E80162">
        <w:rPr>
          <w:rFonts w:asciiTheme="minorBidi" w:hAnsiTheme="minorBidi" w:cstheme="minorBidi"/>
        </w:rPr>
        <w:t>Library</w:t>
      </w:r>
      <w:r w:rsidR="002D3542" w:rsidRPr="00E80162">
        <w:rPr>
          <w:rFonts w:asciiTheme="minorBidi" w:hAnsiTheme="minorBidi" w:cstheme="minorBidi"/>
        </w:rPr>
        <w:t>. In 1938, the passage of the Italian racial laws forces him out of his position. In 1939, he was invited to emigrate to Palestine by Hebrew University, which appointed him as professor of Bible. He served in this capacity until 1951.</w:t>
      </w:r>
      <w:r w:rsidR="002D3542" w:rsidRPr="00E80162">
        <w:rPr>
          <w:rStyle w:val="a5"/>
          <w:rFonts w:asciiTheme="minorBidi" w:hAnsiTheme="minorBidi" w:cstheme="minorBidi"/>
          <w:sz w:val="24"/>
          <w:szCs w:val="24"/>
        </w:rPr>
        <w:footnoteReference w:id="1"/>
      </w:r>
    </w:p>
    <w:p w14:paraId="78F7B989" w14:textId="77777777" w:rsidR="00063DC6" w:rsidRPr="00E80162" w:rsidRDefault="00063DC6" w:rsidP="00E80162">
      <w:pPr>
        <w:pStyle w:val="NormalWeb"/>
        <w:spacing w:before="0" w:beforeAutospacing="0" w:after="0" w:afterAutospacing="0"/>
        <w:jc w:val="both"/>
        <w:rPr>
          <w:rFonts w:asciiTheme="minorBidi" w:hAnsiTheme="minorBidi" w:cstheme="minorBidi"/>
        </w:rPr>
      </w:pPr>
    </w:p>
    <w:p w14:paraId="058172C2" w14:textId="21B6BC81" w:rsidR="00063DC6" w:rsidRPr="00E80162" w:rsidRDefault="002D3542"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In 1944, </w:t>
      </w:r>
      <w:r w:rsidR="00210C3F" w:rsidRPr="00E80162">
        <w:rPr>
          <w:rFonts w:asciiTheme="minorBidi" w:hAnsiTheme="minorBidi" w:cstheme="minorBidi"/>
        </w:rPr>
        <w:t xml:space="preserve">Hebrew </w:t>
      </w:r>
      <w:r w:rsidR="00063DC6" w:rsidRPr="00E80162">
        <w:rPr>
          <w:rFonts w:asciiTheme="minorBidi" w:hAnsiTheme="minorBidi" w:cstheme="minorBidi"/>
        </w:rPr>
        <w:t>University</w:t>
      </w:r>
      <w:r w:rsidR="00210C3F" w:rsidRPr="00E80162">
        <w:rPr>
          <w:rFonts w:asciiTheme="minorBidi" w:hAnsiTheme="minorBidi" w:cstheme="minorBidi"/>
        </w:rPr>
        <w:t xml:space="preserve"> decided to publish a</w:t>
      </w:r>
      <w:r w:rsidR="00614240" w:rsidRPr="00E80162">
        <w:rPr>
          <w:rFonts w:asciiTheme="minorBidi" w:hAnsiTheme="minorBidi" w:cstheme="minorBidi"/>
        </w:rPr>
        <w:t xml:space="preserve">n edition of the </w:t>
      </w:r>
      <w:r w:rsidR="00C91156" w:rsidRPr="00E80162">
        <w:rPr>
          <w:rFonts w:asciiTheme="minorBidi" w:hAnsiTheme="minorBidi" w:cstheme="minorBidi"/>
          <w:i/>
          <w:iCs/>
        </w:rPr>
        <w:t>Tanakh</w:t>
      </w:r>
      <w:r w:rsidR="00614240" w:rsidRPr="00E80162">
        <w:rPr>
          <w:rFonts w:asciiTheme="minorBidi" w:hAnsiTheme="minorBidi" w:cstheme="minorBidi"/>
        </w:rPr>
        <w:t xml:space="preserve"> that would reflect the Masoretic </w:t>
      </w:r>
      <w:r w:rsidR="00617776" w:rsidRPr="00E80162">
        <w:rPr>
          <w:rFonts w:asciiTheme="minorBidi" w:hAnsiTheme="minorBidi" w:cstheme="minorBidi"/>
        </w:rPr>
        <w:t>text</w:t>
      </w:r>
      <w:r w:rsidR="00614240" w:rsidRPr="00E80162">
        <w:rPr>
          <w:rFonts w:asciiTheme="minorBidi" w:hAnsiTheme="minorBidi" w:cstheme="minorBidi"/>
        </w:rPr>
        <w:t>.</w:t>
      </w:r>
      <w:r w:rsidR="00617776" w:rsidRPr="00E80162">
        <w:rPr>
          <w:rFonts w:asciiTheme="minorBidi" w:hAnsiTheme="minorBidi" w:cstheme="minorBidi"/>
        </w:rPr>
        <w:t xml:space="preserve"> </w:t>
      </w:r>
      <w:r w:rsidR="00063DC6" w:rsidRPr="00E80162">
        <w:rPr>
          <w:rFonts w:asciiTheme="minorBidi" w:hAnsiTheme="minorBidi" w:cstheme="minorBidi"/>
        </w:rPr>
        <w:t xml:space="preserve">In order to establish a more precise version, Hebrew University sent Cassuto from </w:t>
      </w:r>
      <w:r w:rsidR="00C151E9" w:rsidRPr="00E80162">
        <w:rPr>
          <w:rFonts w:asciiTheme="minorBidi" w:hAnsiTheme="minorBidi" w:cstheme="minorBidi"/>
        </w:rPr>
        <w:t>Jerusalem</w:t>
      </w:r>
      <w:r w:rsidR="00063DC6" w:rsidRPr="00E80162">
        <w:rPr>
          <w:rFonts w:asciiTheme="minorBidi" w:hAnsiTheme="minorBidi" w:cstheme="minorBidi"/>
        </w:rPr>
        <w:t xml:space="preserve"> to the Jewish community in Aleppo, Syria, in order to analyze the </w:t>
      </w:r>
      <w:r w:rsidR="00C151E9" w:rsidRPr="00E80162">
        <w:rPr>
          <w:rFonts w:asciiTheme="minorBidi" w:hAnsiTheme="minorBidi" w:cstheme="minorBidi"/>
        </w:rPr>
        <w:t>Aleppo</w:t>
      </w:r>
      <w:r w:rsidR="00063DC6" w:rsidRPr="00E80162">
        <w:rPr>
          <w:rFonts w:asciiTheme="minorBidi" w:hAnsiTheme="minorBidi" w:cstheme="minorBidi"/>
        </w:rPr>
        <w:t xml:space="preserve"> Codex (</w:t>
      </w:r>
      <w:r w:rsidR="00063DC6" w:rsidRPr="00E80162">
        <w:rPr>
          <w:rFonts w:asciiTheme="minorBidi" w:hAnsiTheme="minorBidi" w:cstheme="minorBidi"/>
          <w:i/>
          <w:iCs/>
        </w:rPr>
        <w:t>Keter Aram Tzova)</w:t>
      </w:r>
      <w:r w:rsidR="00063DC6" w:rsidRPr="00E80162">
        <w:rPr>
          <w:rFonts w:asciiTheme="minorBidi" w:hAnsiTheme="minorBidi" w:cstheme="minorBidi"/>
        </w:rPr>
        <w:t>. The community leaders would not permit Cassuto to photograph the centuries-</w:t>
      </w:r>
      <w:r w:rsidR="00C151E9" w:rsidRPr="00E80162">
        <w:rPr>
          <w:rFonts w:asciiTheme="minorBidi" w:hAnsiTheme="minorBidi" w:cstheme="minorBidi"/>
        </w:rPr>
        <w:t>old</w:t>
      </w:r>
      <w:r w:rsidR="00063DC6" w:rsidRPr="00E80162">
        <w:rPr>
          <w:rFonts w:asciiTheme="minorBidi" w:hAnsiTheme="minorBidi" w:cstheme="minorBidi"/>
        </w:rPr>
        <w:t xml:space="preserve"> manuscript, buy they allowed him to examine it and record his findings; for five days, Cassuto did precisely that. This project later proved to be invaluable, as Cassuto’s notes were the only trace left of much of the Codex, as many pages of it were destroyed during the riots in Aleppo in 1947. Most of these missing </w:t>
      </w:r>
      <w:r w:rsidR="00063DC6" w:rsidRPr="00E80162">
        <w:rPr>
          <w:rFonts w:asciiTheme="minorBidi" w:hAnsiTheme="minorBidi" w:cstheme="minorBidi"/>
        </w:rPr>
        <w:lastRenderedPageBreak/>
        <w:t xml:space="preserve">sections were from the Torah and from the latter books of </w:t>
      </w:r>
      <w:r w:rsidR="00063DC6" w:rsidRPr="00E80162">
        <w:rPr>
          <w:rFonts w:asciiTheme="minorBidi" w:hAnsiTheme="minorBidi" w:cstheme="minorBidi"/>
          <w:i/>
          <w:iCs/>
        </w:rPr>
        <w:t>Ketuvim</w:t>
      </w:r>
      <w:r w:rsidR="00063DC6" w:rsidRPr="00E80162">
        <w:rPr>
          <w:rFonts w:asciiTheme="minorBidi" w:hAnsiTheme="minorBidi" w:cstheme="minorBidi"/>
        </w:rPr>
        <w:t>; a list of important Masoretic notes, which were included at the beginning of the Codex, were also lost. Nevertheless, thanks to Cassuto’s efforts, we still have much of this important data.</w:t>
      </w:r>
      <w:r w:rsidR="00063DC6" w:rsidRPr="00E80162">
        <w:rPr>
          <w:rStyle w:val="a5"/>
          <w:rFonts w:asciiTheme="minorBidi" w:hAnsiTheme="minorBidi" w:cstheme="minorBidi"/>
          <w:sz w:val="24"/>
          <w:szCs w:val="24"/>
        </w:rPr>
        <w:footnoteReference w:id="2"/>
      </w:r>
    </w:p>
    <w:p w14:paraId="2BB2CAFC" w14:textId="77777777" w:rsidR="00063DC6" w:rsidRPr="00E80162" w:rsidRDefault="00063DC6" w:rsidP="00E80162">
      <w:pPr>
        <w:pStyle w:val="NormalWeb"/>
        <w:spacing w:before="0" w:beforeAutospacing="0" w:after="0" w:afterAutospacing="0"/>
        <w:jc w:val="both"/>
        <w:rPr>
          <w:rFonts w:asciiTheme="minorBidi" w:hAnsiTheme="minorBidi" w:cstheme="minorBidi"/>
        </w:rPr>
      </w:pPr>
    </w:p>
    <w:p w14:paraId="281A1E0D" w14:textId="6E286732" w:rsidR="002D3542" w:rsidRPr="00E80162" w:rsidRDefault="00063DC6"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It is hard to overstate </w:t>
      </w:r>
      <w:r w:rsidR="002A7795" w:rsidRPr="00E80162">
        <w:rPr>
          <w:rFonts w:asciiTheme="minorBidi" w:hAnsiTheme="minorBidi" w:cstheme="minorBidi"/>
        </w:rPr>
        <w:t xml:space="preserve">Cassuto’s </w:t>
      </w:r>
      <w:r w:rsidR="00CD7D83" w:rsidRPr="00E80162">
        <w:rPr>
          <w:rFonts w:asciiTheme="minorBidi" w:hAnsiTheme="minorBidi" w:cstheme="minorBidi"/>
        </w:rPr>
        <w:t>contributions</w:t>
      </w:r>
      <w:r w:rsidR="002A7795" w:rsidRPr="00E80162">
        <w:rPr>
          <w:rFonts w:asciiTheme="minorBidi" w:hAnsiTheme="minorBidi" w:cstheme="minorBidi"/>
        </w:rPr>
        <w:t xml:space="preserve"> to </w:t>
      </w:r>
      <w:r w:rsidR="00CD7D83" w:rsidRPr="00E80162">
        <w:rPr>
          <w:rFonts w:asciiTheme="minorBidi" w:hAnsiTheme="minorBidi" w:cstheme="minorBidi"/>
        </w:rPr>
        <w:t>Jewish</w:t>
      </w:r>
      <w:r w:rsidR="002A7795" w:rsidRPr="00E80162">
        <w:rPr>
          <w:rFonts w:asciiTheme="minorBidi" w:hAnsiTheme="minorBidi" w:cstheme="minorBidi"/>
        </w:rPr>
        <w:t xml:space="preserve"> studies in general and biblical studies in </w:t>
      </w:r>
      <w:r w:rsidR="00CD7D83" w:rsidRPr="00E80162">
        <w:rPr>
          <w:rFonts w:asciiTheme="minorBidi" w:hAnsiTheme="minorBidi" w:cstheme="minorBidi"/>
        </w:rPr>
        <w:t>particular</w:t>
      </w:r>
      <w:r w:rsidR="002A7795" w:rsidRPr="00E80162">
        <w:rPr>
          <w:rFonts w:asciiTheme="minorBidi" w:hAnsiTheme="minorBidi" w:cstheme="minorBidi"/>
        </w:rPr>
        <w:t xml:space="preserve">. </w:t>
      </w:r>
      <w:r w:rsidR="002A7795" w:rsidRPr="00E80162">
        <w:rPr>
          <w:rFonts w:asciiTheme="minorBidi" w:hAnsiTheme="minorBidi" w:cstheme="minorBidi"/>
          <w:i/>
          <w:iCs/>
        </w:rPr>
        <w:t xml:space="preserve">Inter alia, </w:t>
      </w:r>
      <w:r w:rsidR="002A7795" w:rsidRPr="00E80162">
        <w:rPr>
          <w:rFonts w:asciiTheme="minorBidi" w:hAnsiTheme="minorBidi" w:cstheme="minorBidi"/>
        </w:rPr>
        <w:t xml:space="preserve">they include: </w:t>
      </w:r>
      <w:r w:rsidR="00BB2E29" w:rsidRPr="00E80162">
        <w:rPr>
          <w:rFonts w:asciiTheme="minorBidi" w:hAnsiTheme="minorBidi" w:cstheme="minorBidi"/>
        </w:rPr>
        <w:t xml:space="preserve">dozens of </w:t>
      </w:r>
      <w:r w:rsidR="00682DBC" w:rsidRPr="00E80162">
        <w:rPr>
          <w:rFonts w:asciiTheme="minorBidi" w:hAnsiTheme="minorBidi" w:cstheme="minorBidi"/>
        </w:rPr>
        <w:t xml:space="preserve">papers written in his youth researching the history of Italian Jewry, considered outstanding in the field; writing </w:t>
      </w:r>
      <w:r w:rsidR="00CD7D83" w:rsidRPr="00E80162">
        <w:rPr>
          <w:rFonts w:asciiTheme="minorBidi" w:hAnsiTheme="minorBidi" w:cstheme="minorBidi"/>
        </w:rPr>
        <w:t>entries</w:t>
      </w:r>
      <w:r w:rsidR="00682DBC" w:rsidRPr="00E80162">
        <w:rPr>
          <w:rFonts w:asciiTheme="minorBidi" w:hAnsiTheme="minorBidi" w:cstheme="minorBidi"/>
        </w:rPr>
        <w:t xml:space="preserve"> for both the German </w:t>
      </w:r>
      <w:r w:rsidR="00682DBC" w:rsidRPr="00E80162">
        <w:rPr>
          <w:rFonts w:asciiTheme="minorBidi" w:hAnsiTheme="minorBidi" w:cstheme="minorBidi"/>
          <w:i/>
          <w:iCs/>
        </w:rPr>
        <w:t xml:space="preserve">Encyclopaedia </w:t>
      </w:r>
      <w:r w:rsidR="00CD7D83" w:rsidRPr="00E80162">
        <w:rPr>
          <w:rFonts w:asciiTheme="minorBidi" w:hAnsiTheme="minorBidi" w:cstheme="minorBidi"/>
          <w:i/>
          <w:iCs/>
        </w:rPr>
        <w:t>Judaica</w:t>
      </w:r>
      <w:r w:rsidR="00CD7D83" w:rsidRPr="00E80162">
        <w:rPr>
          <w:rFonts w:asciiTheme="minorBidi" w:hAnsiTheme="minorBidi" w:cstheme="minorBidi"/>
        </w:rPr>
        <w:t xml:space="preserve"> and</w:t>
      </w:r>
      <w:r w:rsidR="00682DBC" w:rsidRPr="00E80162">
        <w:rPr>
          <w:rFonts w:asciiTheme="minorBidi" w:hAnsiTheme="minorBidi" w:cstheme="minorBidi"/>
        </w:rPr>
        <w:t xml:space="preserve"> the </w:t>
      </w:r>
      <w:r w:rsidR="00CD7D83" w:rsidRPr="00E80162">
        <w:rPr>
          <w:rFonts w:asciiTheme="minorBidi" w:hAnsiTheme="minorBidi" w:cstheme="minorBidi"/>
          <w:i/>
          <w:iCs/>
        </w:rPr>
        <w:t>Encyclopaedia</w:t>
      </w:r>
      <w:r w:rsidR="00682DBC" w:rsidRPr="00E80162">
        <w:rPr>
          <w:rFonts w:asciiTheme="minorBidi" w:hAnsiTheme="minorBidi" w:cstheme="minorBidi"/>
          <w:i/>
          <w:iCs/>
        </w:rPr>
        <w:t xml:space="preserve"> Hebraica</w:t>
      </w:r>
      <w:r w:rsidR="00682DBC" w:rsidRPr="00E80162">
        <w:rPr>
          <w:rFonts w:asciiTheme="minorBidi" w:hAnsiTheme="minorBidi" w:cstheme="minorBidi"/>
        </w:rPr>
        <w:t xml:space="preserve">; serving as chief editor of the </w:t>
      </w:r>
      <w:r w:rsidR="00682DBC" w:rsidRPr="00E80162">
        <w:rPr>
          <w:rFonts w:asciiTheme="minorBidi" w:hAnsiTheme="minorBidi" w:cstheme="minorBidi"/>
          <w:i/>
          <w:iCs/>
        </w:rPr>
        <w:t>Encyclopaedia Biblica</w:t>
      </w:r>
      <w:r w:rsidR="00682DBC" w:rsidRPr="00E80162">
        <w:rPr>
          <w:rFonts w:asciiTheme="minorBidi" w:hAnsiTheme="minorBidi" w:cstheme="minorBidi"/>
        </w:rPr>
        <w:t xml:space="preserve"> for two years;</w:t>
      </w:r>
      <w:r w:rsidR="00D42F46" w:rsidRPr="00E80162">
        <w:rPr>
          <w:rStyle w:val="a5"/>
          <w:rFonts w:asciiTheme="minorBidi" w:hAnsiTheme="minorBidi" w:cstheme="minorBidi"/>
          <w:sz w:val="24"/>
          <w:szCs w:val="24"/>
        </w:rPr>
        <w:footnoteReference w:id="3"/>
      </w:r>
      <w:r w:rsidR="00682DBC" w:rsidRPr="00E80162">
        <w:rPr>
          <w:rFonts w:asciiTheme="minorBidi" w:hAnsiTheme="minorBidi" w:cstheme="minorBidi"/>
        </w:rPr>
        <w:t xml:space="preserve"> and, </w:t>
      </w:r>
      <w:r w:rsidR="00CD7D83" w:rsidRPr="00E80162">
        <w:rPr>
          <w:rFonts w:asciiTheme="minorBidi" w:hAnsiTheme="minorBidi" w:cstheme="minorBidi"/>
        </w:rPr>
        <w:t>of</w:t>
      </w:r>
      <w:r w:rsidR="00682DBC" w:rsidRPr="00E80162">
        <w:rPr>
          <w:rFonts w:asciiTheme="minorBidi" w:hAnsiTheme="minorBidi" w:cstheme="minorBidi"/>
        </w:rPr>
        <w:t xml:space="preserve"> course, writing books and commentaries on </w:t>
      </w:r>
      <w:r w:rsidR="00C91156" w:rsidRPr="00E80162">
        <w:rPr>
          <w:rFonts w:asciiTheme="minorBidi" w:hAnsiTheme="minorBidi" w:cstheme="minorBidi"/>
          <w:i/>
        </w:rPr>
        <w:t>Tanakh</w:t>
      </w:r>
      <w:r w:rsidR="00682DBC" w:rsidRPr="00E80162">
        <w:rPr>
          <w:rFonts w:asciiTheme="minorBidi" w:hAnsiTheme="minorBidi" w:cstheme="minorBidi"/>
        </w:rPr>
        <w:t xml:space="preserve">. While it was Cassuto’s </w:t>
      </w:r>
      <w:r w:rsidR="00CD7D83" w:rsidRPr="00E80162">
        <w:rPr>
          <w:rFonts w:asciiTheme="minorBidi" w:hAnsiTheme="minorBidi" w:cstheme="minorBidi"/>
        </w:rPr>
        <w:t>dream</w:t>
      </w:r>
      <w:r w:rsidR="00682DBC" w:rsidRPr="00E80162">
        <w:rPr>
          <w:rFonts w:asciiTheme="minorBidi" w:hAnsiTheme="minorBidi" w:cstheme="minorBidi"/>
        </w:rPr>
        <w:t xml:space="preserve"> to write a </w:t>
      </w:r>
      <w:r w:rsidR="00CD7D83" w:rsidRPr="00E80162">
        <w:rPr>
          <w:rFonts w:asciiTheme="minorBidi" w:hAnsiTheme="minorBidi" w:cstheme="minorBidi"/>
        </w:rPr>
        <w:t>comprehensive</w:t>
      </w:r>
      <w:r w:rsidR="00682DBC" w:rsidRPr="00E80162">
        <w:rPr>
          <w:rFonts w:asciiTheme="minorBidi" w:hAnsiTheme="minorBidi" w:cstheme="minorBidi"/>
        </w:rPr>
        <w:t xml:space="preserve"> commentary on the Torah in its entirety, he only completed a small </w:t>
      </w:r>
      <w:r w:rsidR="00C91156" w:rsidRPr="00E80162">
        <w:rPr>
          <w:rFonts w:asciiTheme="minorBidi" w:hAnsiTheme="minorBidi" w:cstheme="minorBidi"/>
        </w:rPr>
        <w:t xml:space="preserve">part </w:t>
      </w:r>
      <w:r w:rsidR="00682DBC" w:rsidRPr="00E80162">
        <w:rPr>
          <w:rFonts w:asciiTheme="minorBidi" w:hAnsiTheme="minorBidi" w:cstheme="minorBidi"/>
        </w:rPr>
        <w:t>of it</w:t>
      </w:r>
      <w:r w:rsidR="00D42F46" w:rsidRPr="00E80162">
        <w:rPr>
          <w:rFonts w:asciiTheme="minorBidi" w:hAnsiTheme="minorBidi" w:cstheme="minorBidi"/>
        </w:rPr>
        <w:t xml:space="preserve">, on a </w:t>
      </w:r>
      <w:r w:rsidR="00C91156" w:rsidRPr="00E80162">
        <w:rPr>
          <w:rFonts w:asciiTheme="minorBidi" w:hAnsiTheme="minorBidi" w:cstheme="minorBidi"/>
        </w:rPr>
        <w:t>section</w:t>
      </w:r>
      <w:r w:rsidR="00D42F46" w:rsidRPr="00E80162">
        <w:rPr>
          <w:rFonts w:asciiTheme="minorBidi" w:hAnsiTheme="minorBidi" w:cstheme="minorBidi"/>
        </w:rPr>
        <w:t xml:space="preserve"> of </w:t>
      </w:r>
      <w:r w:rsidR="00C91156" w:rsidRPr="00E80162">
        <w:rPr>
          <w:rFonts w:asciiTheme="minorBidi" w:hAnsiTheme="minorBidi" w:cstheme="minorBidi"/>
          <w:i/>
        </w:rPr>
        <w:t>Bereishit</w:t>
      </w:r>
      <w:r w:rsidR="00D42F46" w:rsidRPr="00E80162">
        <w:rPr>
          <w:rStyle w:val="a5"/>
          <w:rFonts w:asciiTheme="minorBidi" w:hAnsiTheme="minorBidi" w:cstheme="minorBidi"/>
          <w:sz w:val="24"/>
          <w:szCs w:val="24"/>
        </w:rPr>
        <w:footnoteReference w:id="4"/>
      </w:r>
      <w:r w:rsidR="00D42F46" w:rsidRPr="00E80162">
        <w:rPr>
          <w:rFonts w:asciiTheme="minorBidi" w:hAnsiTheme="minorBidi" w:cstheme="minorBidi"/>
        </w:rPr>
        <w:t xml:space="preserve"> and on </w:t>
      </w:r>
      <w:r w:rsidR="00C91156" w:rsidRPr="00E80162">
        <w:rPr>
          <w:rFonts w:asciiTheme="minorBidi" w:hAnsiTheme="minorBidi" w:cstheme="minorBidi"/>
          <w:i/>
        </w:rPr>
        <w:t>Shemot</w:t>
      </w:r>
      <w:r w:rsidR="00D42F46" w:rsidRPr="00E80162">
        <w:rPr>
          <w:rFonts w:asciiTheme="minorBidi" w:hAnsiTheme="minorBidi" w:cstheme="minorBidi"/>
        </w:rPr>
        <w:t xml:space="preserve"> alone.</w:t>
      </w:r>
      <w:r w:rsidR="00D42F46" w:rsidRPr="00E80162">
        <w:rPr>
          <w:rStyle w:val="a5"/>
          <w:rFonts w:asciiTheme="minorBidi" w:hAnsiTheme="minorBidi" w:cstheme="minorBidi"/>
          <w:sz w:val="24"/>
          <w:szCs w:val="24"/>
        </w:rPr>
        <w:footnoteReference w:id="5"/>
      </w:r>
      <w:r w:rsidR="00D42F46" w:rsidRPr="00E80162">
        <w:rPr>
          <w:rFonts w:asciiTheme="minorBidi" w:hAnsiTheme="minorBidi" w:cstheme="minorBidi"/>
        </w:rPr>
        <w:t xml:space="preserve"> </w:t>
      </w:r>
      <w:r w:rsidR="00D42F46" w:rsidRPr="00E80162">
        <w:rPr>
          <w:rFonts w:asciiTheme="minorBidi" w:hAnsiTheme="minorBidi" w:cstheme="minorBidi"/>
        </w:rPr>
        <w:br/>
      </w:r>
      <w:r w:rsidR="00D42F46" w:rsidRPr="00E80162">
        <w:rPr>
          <w:rFonts w:asciiTheme="minorBidi" w:hAnsiTheme="minorBidi" w:cstheme="minorBidi"/>
        </w:rPr>
        <w:br/>
        <w:t>Cassuto passed away in Jerusalem on 19 Kislev, 5712, at age sixty-eight.</w:t>
      </w:r>
      <w:r w:rsidR="00C91156" w:rsidRPr="00E80162">
        <w:rPr>
          <w:rFonts w:asciiTheme="minorBidi" w:hAnsiTheme="minorBidi" w:cstheme="minorBidi"/>
          <w:i/>
        </w:rPr>
        <w:t xml:space="preserve"> </w:t>
      </w:r>
    </w:p>
    <w:p w14:paraId="373EA385" w14:textId="3F910333" w:rsidR="00D42F46" w:rsidRPr="00E80162" w:rsidRDefault="00D42F46" w:rsidP="00E80162">
      <w:pPr>
        <w:pStyle w:val="NormalWeb"/>
        <w:spacing w:before="0" w:beforeAutospacing="0" w:after="0" w:afterAutospacing="0"/>
        <w:jc w:val="both"/>
        <w:rPr>
          <w:rFonts w:asciiTheme="minorBidi" w:hAnsiTheme="minorBidi" w:cstheme="minorBidi"/>
        </w:rPr>
      </w:pPr>
    </w:p>
    <w:p w14:paraId="39348256" w14:textId="77777777" w:rsidR="00D42F46" w:rsidRPr="00E80162" w:rsidRDefault="00D42F46" w:rsidP="00E80162">
      <w:pPr>
        <w:pStyle w:val="NormalWeb"/>
        <w:spacing w:before="0" w:beforeAutospacing="0" w:after="0" w:afterAutospacing="0"/>
        <w:jc w:val="both"/>
        <w:rPr>
          <w:rFonts w:asciiTheme="minorBidi" w:hAnsiTheme="minorBidi" w:cstheme="minorBidi"/>
        </w:rPr>
      </w:pPr>
    </w:p>
    <w:p w14:paraId="3F680142" w14:textId="200BDF80" w:rsidR="00D42F46" w:rsidRPr="00E80162" w:rsidRDefault="00D42F46" w:rsidP="00E80162">
      <w:pPr>
        <w:pStyle w:val="NormalWeb"/>
        <w:spacing w:before="0" w:beforeAutospacing="0" w:after="0" w:afterAutospacing="0"/>
        <w:jc w:val="both"/>
        <w:rPr>
          <w:rFonts w:asciiTheme="minorBidi" w:hAnsiTheme="minorBidi" w:cstheme="minorBidi"/>
          <w:b/>
          <w:bCs/>
        </w:rPr>
      </w:pPr>
      <w:r w:rsidRPr="00E80162">
        <w:rPr>
          <w:rFonts w:asciiTheme="minorBidi" w:hAnsiTheme="minorBidi" w:cstheme="minorBidi"/>
          <w:b/>
          <w:bCs/>
        </w:rPr>
        <w:t>B. Characteristics of the Commentary</w:t>
      </w:r>
    </w:p>
    <w:p w14:paraId="22D4363F" w14:textId="77777777" w:rsidR="00D42F46" w:rsidRPr="00E80162" w:rsidRDefault="00D42F46" w:rsidP="00E80162">
      <w:pPr>
        <w:pStyle w:val="NormalWeb"/>
        <w:spacing w:before="0" w:beforeAutospacing="0" w:after="0" w:afterAutospacing="0"/>
        <w:jc w:val="both"/>
        <w:rPr>
          <w:rFonts w:asciiTheme="minorBidi" w:hAnsiTheme="minorBidi" w:cstheme="minorBidi"/>
          <w:b/>
          <w:bCs/>
        </w:rPr>
      </w:pPr>
    </w:p>
    <w:p w14:paraId="0E981A10" w14:textId="58E4D512" w:rsidR="00D42F46" w:rsidRPr="00E80162" w:rsidRDefault="00D42F46" w:rsidP="00E80162">
      <w:pPr>
        <w:pStyle w:val="NormalWeb"/>
        <w:spacing w:before="0" w:beforeAutospacing="0" w:after="0" w:afterAutospacing="0"/>
        <w:jc w:val="both"/>
        <w:rPr>
          <w:rFonts w:asciiTheme="minorBidi" w:hAnsiTheme="minorBidi" w:cstheme="minorBidi"/>
          <w:b/>
          <w:bCs/>
        </w:rPr>
      </w:pPr>
      <w:r w:rsidRPr="00E80162">
        <w:rPr>
          <w:rFonts w:asciiTheme="minorBidi" w:hAnsiTheme="minorBidi" w:cstheme="minorBidi"/>
          <w:b/>
          <w:bCs/>
        </w:rPr>
        <w:t xml:space="preserve">Scientific </w:t>
      </w:r>
      <w:r w:rsidR="00C91156" w:rsidRPr="00E80162">
        <w:rPr>
          <w:rFonts w:asciiTheme="minorBidi" w:hAnsiTheme="minorBidi" w:cstheme="minorBidi"/>
          <w:b/>
          <w:bCs/>
          <w:i/>
          <w:iCs/>
        </w:rPr>
        <w:t>Peshat</w:t>
      </w:r>
      <w:r w:rsidRPr="00E80162">
        <w:rPr>
          <w:rFonts w:asciiTheme="minorBidi" w:hAnsiTheme="minorBidi" w:cstheme="minorBidi"/>
          <w:b/>
          <w:bCs/>
        </w:rPr>
        <w:t xml:space="preserve">-Based Commentary </w:t>
      </w:r>
    </w:p>
    <w:p w14:paraId="72E079EE" w14:textId="28B29613" w:rsidR="00D42F46" w:rsidRPr="00E80162" w:rsidRDefault="00D42F46" w:rsidP="00E80162">
      <w:pPr>
        <w:pStyle w:val="NormalWeb"/>
        <w:spacing w:before="0" w:beforeAutospacing="0" w:after="0" w:afterAutospacing="0"/>
        <w:jc w:val="both"/>
        <w:rPr>
          <w:rFonts w:asciiTheme="minorBidi" w:hAnsiTheme="minorBidi" w:cstheme="minorBidi"/>
          <w:b/>
          <w:bCs/>
        </w:rPr>
      </w:pPr>
    </w:p>
    <w:p w14:paraId="66341F0E" w14:textId="01333232" w:rsidR="00D42F46" w:rsidRPr="00E80162" w:rsidRDefault="00C151E9"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Cassuto explains the verses solely according to </w:t>
      </w:r>
      <w:r w:rsidR="00C91156" w:rsidRPr="00E80162">
        <w:rPr>
          <w:rFonts w:asciiTheme="minorBidi" w:hAnsiTheme="minorBidi" w:cstheme="minorBidi"/>
          <w:i/>
        </w:rPr>
        <w:t>peshat</w:t>
      </w:r>
      <w:r w:rsidRPr="00E80162">
        <w:rPr>
          <w:rFonts w:asciiTheme="minorBidi" w:hAnsiTheme="minorBidi" w:cstheme="minorBidi"/>
        </w:rPr>
        <w:t xml:space="preserve">, the simple meaning of the verse, utilizing the tools of academic study. In his </w:t>
      </w:r>
      <w:r w:rsidR="00CD7D83" w:rsidRPr="00E80162">
        <w:rPr>
          <w:rFonts w:asciiTheme="minorBidi" w:hAnsiTheme="minorBidi" w:cstheme="minorBidi"/>
        </w:rPr>
        <w:t>introduction</w:t>
      </w:r>
      <w:r w:rsidRPr="00E80162">
        <w:rPr>
          <w:rFonts w:asciiTheme="minorBidi" w:hAnsiTheme="minorBidi" w:cstheme="minorBidi"/>
        </w:rPr>
        <w:t xml:space="preserve"> to his commentary on </w:t>
      </w:r>
      <w:r w:rsidR="00C91156" w:rsidRPr="00E80162">
        <w:rPr>
          <w:rFonts w:asciiTheme="minorBidi" w:hAnsiTheme="minorBidi" w:cstheme="minorBidi"/>
          <w:i/>
        </w:rPr>
        <w:t>Bereishit</w:t>
      </w:r>
      <w:r w:rsidRPr="00E80162">
        <w:rPr>
          <w:rFonts w:asciiTheme="minorBidi" w:hAnsiTheme="minorBidi" w:cstheme="minorBidi"/>
        </w:rPr>
        <w:t xml:space="preserve">, Cassuto explains </w:t>
      </w:r>
      <w:r w:rsidR="00C91156" w:rsidRPr="00E80162">
        <w:rPr>
          <w:rFonts w:asciiTheme="minorBidi" w:hAnsiTheme="minorBidi" w:cstheme="minorBidi"/>
          <w:i/>
        </w:rPr>
        <w:t>peshat</w:t>
      </w:r>
      <w:r w:rsidRPr="00E80162">
        <w:rPr>
          <w:rFonts w:asciiTheme="minorBidi" w:hAnsiTheme="minorBidi" w:cstheme="minorBidi"/>
        </w:rPr>
        <w:t xml:space="preserve"> in the following way:</w:t>
      </w:r>
    </w:p>
    <w:p w14:paraId="74542C6B" w14:textId="77777777" w:rsidR="00CD7D83" w:rsidRPr="00E80162" w:rsidRDefault="00CD7D83" w:rsidP="00E80162">
      <w:pPr>
        <w:pStyle w:val="NormalWeb"/>
        <w:spacing w:before="0" w:beforeAutospacing="0" w:after="0" w:afterAutospacing="0"/>
        <w:ind w:left="737"/>
        <w:jc w:val="both"/>
        <w:rPr>
          <w:rFonts w:asciiTheme="minorBidi" w:hAnsiTheme="minorBidi" w:cstheme="minorBidi"/>
        </w:rPr>
      </w:pPr>
    </w:p>
    <w:p w14:paraId="510339B4" w14:textId="15A452CF" w:rsidR="00CD7D83" w:rsidRPr="00E80162" w:rsidRDefault="00CD7D83"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This commentary aims to explain the simple </w:t>
      </w:r>
      <w:r w:rsidR="00F5358C" w:rsidRPr="00E80162">
        <w:rPr>
          <w:rFonts w:asciiTheme="minorBidi" w:hAnsiTheme="minorBidi" w:cstheme="minorBidi"/>
        </w:rPr>
        <w:t>meaning</w:t>
      </w:r>
      <w:r w:rsidRPr="00E80162">
        <w:rPr>
          <w:rFonts w:asciiTheme="minorBidi" w:hAnsiTheme="minorBidi" w:cstheme="minorBidi"/>
        </w:rPr>
        <w:t xml:space="preserve"> of the verse according to the philological-historical method, approaching — as much as </w:t>
      </w:r>
      <w:r w:rsidR="00F5358C" w:rsidRPr="00E80162">
        <w:rPr>
          <w:rFonts w:asciiTheme="minorBidi" w:hAnsiTheme="minorBidi" w:cstheme="minorBidi"/>
        </w:rPr>
        <w:t>possible</w:t>
      </w:r>
      <w:r w:rsidRPr="00E80162">
        <w:rPr>
          <w:rFonts w:asciiTheme="minorBidi" w:hAnsiTheme="minorBidi" w:cstheme="minorBidi"/>
        </w:rPr>
        <w:t xml:space="preserve"> — </w:t>
      </w:r>
      <w:r w:rsidR="00F5358C" w:rsidRPr="00E80162">
        <w:rPr>
          <w:rFonts w:asciiTheme="minorBidi" w:hAnsiTheme="minorBidi" w:cstheme="minorBidi"/>
        </w:rPr>
        <w:t>understanding</w:t>
      </w:r>
      <w:r w:rsidRPr="00E80162">
        <w:rPr>
          <w:rFonts w:asciiTheme="minorBidi" w:hAnsiTheme="minorBidi" w:cstheme="minorBidi"/>
        </w:rPr>
        <w:t xml:space="preserve"> the words of the Torah as the Torah would want them to be understood </w:t>
      </w:r>
      <w:r w:rsidR="00C91156" w:rsidRPr="00E80162">
        <w:rPr>
          <w:rFonts w:asciiTheme="minorBidi" w:hAnsiTheme="minorBidi" w:cstheme="minorBidi"/>
        </w:rPr>
        <w:t xml:space="preserve">by </w:t>
      </w:r>
      <w:r w:rsidRPr="00E80162">
        <w:rPr>
          <w:rFonts w:asciiTheme="minorBidi" w:hAnsiTheme="minorBidi" w:cstheme="minorBidi"/>
        </w:rPr>
        <w:t xml:space="preserve">its </w:t>
      </w:r>
      <w:r w:rsidR="00C91156" w:rsidRPr="00E80162">
        <w:rPr>
          <w:rFonts w:asciiTheme="minorBidi" w:hAnsiTheme="minorBidi" w:cstheme="minorBidi"/>
        </w:rPr>
        <w:t>readers</w:t>
      </w:r>
      <w:r w:rsidRPr="00E80162">
        <w:rPr>
          <w:rFonts w:asciiTheme="minorBidi" w:hAnsiTheme="minorBidi" w:cstheme="minorBidi"/>
        </w:rPr>
        <w:t xml:space="preserve"> at the time that it was written. </w:t>
      </w:r>
    </w:p>
    <w:p w14:paraId="10D82EFF" w14:textId="77777777" w:rsidR="00CD7D83" w:rsidRPr="00E80162" w:rsidRDefault="00CD7D83" w:rsidP="00E80162">
      <w:pPr>
        <w:pStyle w:val="NormalWeb"/>
        <w:spacing w:before="0" w:beforeAutospacing="0" w:after="0" w:afterAutospacing="0"/>
        <w:ind w:left="737"/>
        <w:jc w:val="both"/>
        <w:rPr>
          <w:rFonts w:asciiTheme="minorBidi" w:hAnsiTheme="minorBidi" w:cstheme="minorBidi"/>
        </w:rPr>
      </w:pPr>
    </w:p>
    <w:p w14:paraId="641377F6" w14:textId="2D4725F4" w:rsidR="00C151E9" w:rsidRPr="00E80162" w:rsidRDefault="00CD7D83"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In other words, in Cassuto’s view, </w:t>
      </w:r>
      <w:r w:rsidR="00C91156" w:rsidRPr="00E80162">
        <w:rPr>
          <w:rFonts w:asciiTheme="minorBidi" w:hAnsiTheme="minorBidi" w:cstheme="minorBidi"/>
          <w:i/>
        </w:rPr>
        <w:t>peshat</w:t>
      </w:r>
      <w:r w:rsidR="0016433D" w:rsidRPr="00E80162">
        <w:rPr>
          <w:rFonts w:asciiTheme="minorBidi" w:hAnsiTheme="minorBidi" w:cstheme="minorBidi"/>
        </w:rPr>
        <w:t xml:space="preserve"> is not what we understand the verses to mean; rather, it is what the Giver of the Torah would want the generation which received the Torah to understand. Thus, understanding the cultural </w:t>
      </w:r>
      <w:r w:rsidR="00F5358C" w:rsidRPr="00E80162">
        <w:rPr>
          <w:rFonts w:asciiTheme="minorBidi" w:hAnsiTheme="minorBidi" w:cstheme="minorBidi"/>
        </w:rPr>
        <w:t>milieu</w:t>
      </w:r>
      <w:r w:rsidR="0016433D" w:rsidRPr="00E80162">
        <w:rPr>
          <w:rFonts w:asciiTheme="minorBidi" w:hAnsiTheme="minorBidi" w:cstheme="minorBidi"/>
        </w:rPr>
        <w:t xml:space="preserve"> of the generation of the Exodus is a </w:t>
      </w:r>
      <w:r w:rsidR="00F5358C" w:rsidRPr="00E80162">
        <w:rPr>
          <w:rFonts w:asciiTheme="minorBidi" w:hAnsiTheme="minorBidi" w:cstheme="minorBidi"/>
        </w:rPr>
        <w:t>prerequisite</w:t>
      </w:r>
      <w:r w:rsidR="0016433D" w:rsidRPr="00E80162">
        <w:rPr>
          <w:rFonts w:asciiTheme="minorBidi" w:hAnsiTheme="minorBidi" w:cstheme="minorBidi"/>
        </w:rPr>
        <w:t>. We must point out that although Cassuto does not believe in the Torah</w:t>
      </w:r>
      <w:r w:rsidR="00C91156" w:rsidRPr="00E80162">
        <w:rPr>
          <w:rFonts w:asciiTheme="minorBidi" w:hAnsiTheme="minorBidi" w:cstheme="minorBidi"/>
        </w:rPr>
        <w:t xml:space="preserve">’s </w:t>
      </w:r>
      <w:r w:rsidR="0016433D" w:rsidRPr="00E80162">
        <w:rPr>
          <w:rFonts w:asciiTheme="minorBidi" w:hAnsiTheme="minorBidi" w:cstheme="minorBidi"/>
        </w:rPr>
        <w:t>coming from Heaven,</w:t>
      </w:r>
      <w:r w:rsidR="0016433D" w:rsidRPr="00E80162">
        <w:rPr>
          <w:rStyle w:val="a5"/>
          <w:rFonts w:asciiTheme="minorBidi" w:hAnsiTheme="minorBidi" w:cstheme="minorBidi"/>
          <w:sz w:val="24"/>
          <w:szCs w:val="24"/>
        </w:rPr>
        <w:footnoteReference w:id="6"/>
      </w:r>
      <w:r w:rsidR="0016433D" w:rsidRPr="00E80162">
        <w:rPr>
          <w:rFonts w:asciiTheme="minorBidi" w:hAnsiTheme="minorBidi" w:cstheme="minorBidi"/>
        </w:rPr>
        <w:t xml:space="preserve"> he still rejects the documentary hypothesis and explains </w:t>
      </w:r>
      <w:r w:rsidR="00C91156" w:rsidRPr="00E80162">
        <w:rPr>
          <w:rFonts w:asciiTheme="minorBidi" w:hAnsiTheme="minorBidi" w:cstheme="minorBidi"/>
          <w:i/>
        </w:rPr>
        <w:t>Tanakh</w:t>
      </w:r>
      <w:r w:rsidR="0016433D" w:rsidRPr="00E80162">
        <w:rPr>
          <w:rFonts w:asciiTheme="minorBidi" w:hAnsiTheme="minorBidi" w:cstheme="minorBidi"/>
        </w:rPr>
        <w:t xml:space="preserve"> as one harmonious unit. </w:t>
      </w:r>
    </w:p>
    <w:p w14:paraId="4F396148" w14:textId="4D1D664D" w:rsidR="0016433D" w:rsidRPr="00E80162" w:rsidRDefault="0016433D" w:rsidP="00E80162">
      <w:pPr>
        <w:pStyle w:val="NormalWeb"/>
        <w:spacing w:before="0" w:beforeAutospacing="0" w:after="0" w:afterAutospacing="0"/>
        <w:jc w:val="both"/>
        <w:rPr>
          <w:rFonts w:asciiTheme="minorBidi" w:hAnsiTheme="minorBidi" w:cstheme="minorBidi"/>
        </w:rPr>
      </w:pPr>
    </w:p>
    <w:p w14:paraId="7BEA885D" w14:textId="77777777" w:rsidR="004439F9" w:rsidRPr="00E80162" w:rsidRDefault="004439F9" w:rsidP="00E80162">
      <w:pPr>
        <w:pStyle w:val="NormalWeb"/>
        <w:spacing w:before="0" w:beforeAutospacing="0" w:after="0" w:afterAutospacing="0"/>
        <w:jc w:val="both"/>
        <w:rPr>
          <w:rFonts w:asciiTheme="minorBidi" w:hAnsiTheme="minorBidi" w:cstheme="minorBidi"/>
          <w:b/>
          <w:bCs/>
        </w:rPr>
      </w:pPr>
    </w:p>
    <w:p w14:paraId="64DC05D9" w14:textId="2F4A58EA" w:rsidR="0016433D" w:rsidRPr="00E80162" w:rsidRDefault="00F5358C" w:rsidP="00E80162">
      <w:pPr>
        <w:pStyle w:val="NormalWeb"/>
        <w:spacing w:before="0" w:beforeAutospacing="0" w:after="0" w:afterAutospacing="0"/>
        <w:jc w:val="both"/>
        <w:rPr>
          <w:rFonts w:asciiTheme="minorBidi" w:hAnsiTheme="minorBidi" w:cstheme="minorBidi"/>
          <w:b/>
          <w:bCs/>
        </w:rPr>
      </w:pPr>
      <w:r w:rsidRPr="00E80162">
        <w:rPr>
          <w:rFonts w:asciiTheme="minorBidi" w:hAnsiTheme="minorBidi" w:cstheme="minorBidi"/>
          <w:b/>
          <w:bCs/>
        </w:rPr>
        <w:t>Scientific</w:t>
      </w:r>
      <w:r w:rsidR="0016433D" w:rsidRPr="00E80162">
        <w:rPr>
          <w:rFonts w:asciiTheme="minorBidi" w:hAnsiTheme="minorBidi" w:cstheme="minorBidi"/>
          <w:b/>
          <w:bCs/>
        </w:rPr>
        <w:t xml:space="preserve"> Research Based on Ancient </w:t>
      </w:r>
      <w:r w:rsidRPr="00E80162">
        <w:rPr>
          <w:rFonts w:asciiTheme="minorBidi" w:hAnsiTheme="minorBidi" w:cstheme="minorBidi"/>
          <w:b/>
          <w:bCs/>
        </w:rPr>
        <w:t>Near</w:t>
      </w:r>
      <w:r w:rsidR="0016433D" w:rsidRPr="00E80162">
        <w:rPr>
          <w:rFonts w:asciiTheme="minorBidi" w:hAnsiTheme="minorBidi" w:cstheme="minorBidi"/>
          <w:b/>
          <w:bCs/>
        </w:rPr>
        <w:t xml:space="preserve"> East</w:t>
      </w:r>
      <w:r w:rsidR="002A3500" w:rsidRPr="00E80162">
        <w:rPr>
          <w:rFonts w:asciiTheme="minorBidi" w:hAnsiTheme="minorBidi" w:cstheme="minorBidi"/>
          <w:b/>
          <w:bCs/>
        </w:rPr>
        <w:t>ern</w:t>
      </w:r>
      <w:r w:rsidR="0016433D" w:rsidRPr="00E80162">
        <w:rPr>
          <w:rFonts w:asciiTheme="minorBidi" w:hAnsiTheme="minorBidi" w:cstheme="minorBidi"/>
          <w:b/>
          <w:bCs/>
        </w:rPr>
        <w:t xml:space="preserve"> Sources</w:t>
      </w:r>
    </w:p>
    <w:p w14:paraId="59E8FA5A" w14:textId="77777777" w:rsidR="004439F9" w:rsidRPr="00E80162" w:rsidRDefault="004439F9" w:rsidP="00E80162">
      <w:pPr>
        <w:pStyle w:val="NormalWeb"/>
        <w:spacing w:before="0" w:beforeAutospacing="0" w:after="0" w:afterAutospacing="0"/>
        <w:jc w:val="both"/>
        <w:rPr>
          <w:rFonts w:asciiTheme="minorBidi" w:hAnsiTheme="minorBidi" w:cstheme="minorBidi"/>
        </w:rPr>
      </w:pPr>
    </w:p>
    <w:p w14:paraId="74590C37" w14:textId="49D25DF8" w:rsidR="002A3500" w:rsidRPr="00E80162" w:rsidRDefault="0016433D"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Cassuto assumes, as mentioned above, that the only way to understand </w:t>
      </w:r>
      <w:r w:rsidR="00C91156" w:rsidRPr="00E80162">
        <w:rPr>
          <w:rFonts w:asciiTheme="minorBidi" w:hAnsiTheme="minorBidi" w:cstheme="minorBidi"/>
          <w:i/>
        </w:rPr>
        <w:t>peshat</w:t>
      </w:r>
      <w:r w:rsidRPr="00E80162">
        <w:rPr>
          <w:rFonts w:asciiTheme="minorBidi" w:hAnsiTheme="minorBidi" w:cstheme="minorBidi"/>
        </w:rPr>
        <w:t xml:space="preserve"> is by studying the era in which the Torah was written, </w:t>
      </w:r>
      <w:r w:rsidR="002A3500" w:rsidRPr="00E80162">
        <w:rPr>
          <w:rFonts w:asciiTheme="minorBidi" w:hAnsiTheme="minorBidi" w:cstheme="minorBidi"/>
        </w:rPr>
        <w:t>as regards</w:t>
      </w:r>
      <w:r w:rsidRPr="00E80162">
        <w:rPr>
          <w:rFonts w:asciiTheme="minorBidi" w:hAnsiTheme="minorBidi" w:cstheme="minorBidi"/>
        </w:rPr>
        <w:t xml:space="preserve"> all of its facets: </w:t>
      </w:r>
      <w:r w:rsidR="00F5358C" w:rsidRPr="00E80162">
        <w:rPr>
          <w:rFonts w:asciiTheme="minorBidi" w:hAnsiTheme="minorBidi" w:cstheme="minorBidi"/>
        </w:rPr>
        <w:t>cultural</w:t>
      </w:r>
      <w:r w:rsidRPr="00E80162">
        <w:rPr>
          <w:rFonts w:asciiTheme="minorBidi" w:hAnsiTheme="minorBidi" w:cstheme="minorBidi"/>
        </w:rPr>
        <w:t xml:space="preserve">, </w:t>
      </w:r>
      <w:r w:rsidR="00F5358C" w:rsidRPr="00E80162">
        <w:rPr>
          <w:rFonts w:asciiTheme="minorBidi" w:hAnsiTheme="minorBidi" w:cstheme="minorBidi"/>
        </w:rPr>
        <w:t>literary</w:t>
      </w:r>
      <w:r w:rsidRPr="00E80162">
        <w:rPr>
          <w:rFonts w:asciiTheme="minorBidi" w:hAnsiTheme="minorBidi" w:cstheme="minorBidi"/>
        </w:rPr>
        <w:t xml:space="preserve">, </w:t>
      </w:r>
      <w:r w:rsidR="008C08AC" w:rsidRPr="00E80162">
        <w:rPr>
          <w:rFonts w:asciiTheme="minorBidi" w:hAnsiTheme="minorBidi" w:cstheme="minorBidi"/>
        </w:rPr>
        <w:t>historical</w:t>
      </w:r>
      <w:r w:rsidRPr="00E80162">
        <w:rPr>
          <w:rFonts w:asciiTheme="minorBidi" w:hAnsiTheme="minorBidi" w:cstheme="minorBidi"/>
        </w:rPr>
        <w:t>, et cetera. Th</w:t>
      </w:r>
      <w:r w:rsidR="002A3500" w:rsidRPr="00E80162">
        <w:rPr>
          <w:rFonts w:asciiTheme="minorBidi" w:hAnsiTheme="minorBidi" w:cstheme="minorBidi"/>
        </w:rPr>
        <w:t>us</w:t>
      </w:r>
      <w:r w:rsidRPr="00E80162">
        <w:rPr>
          <w:rFonts w:asciiTheme="minorBidi" w:hAnsiTheme="minorBidi" w:cstheme="minorBidi"/>
        </w:rPr>
        <w:t xml:space="preserve">, Cassuto’s central assumption is that in </w:t>
      </w:r>
      <w:r w:rsidR="008C08AC" w:rsidRPr="00E80162">
        <w:rPr>
          <w:rFonts w:asciiTheme="minorBidi" w:hAnsiTheme="minorBidi" w:cstheme="minorBidi"/>
        </w:rPr>
        <w:t>order</w:t>
      </w:r>
      <w:r w:rsidRPr="00E80162">
        <w:rPr>
          <w:rFonts w:asciiTheme="minorBidi" w:hAnsiTheme="minorBidi" w:cstheme="minorBidi"/>
        </w:rPr>
        <w:t xml:space="preserve"> to understand </w:t>
      </w:r>
      <w:r w:rsidR="00C91156" w:rsidRPr="00E80162">
        <w:rPr>
          <w:rFonts w:asciiTheme="minorBidi" w:hAnsiTheme="minorBidi" w:cstheme="minorBidi"/>
          <w:i/>
        </w:rPr>
        <w:t>Tanakh</w:t>
      </w:r>
      <w:r w:rsidRPr="00E80162">
        <w:rPr>
          <w:rFonts w:asciiTheme="minorBidi" w:hAnsiTheme="minorBidi" w:cstheme="minorBidi"/>
        </w:rPr>
        <w:t xml:space="preserve">, the commentator must be well-versed in the culture of the era in which the Torah was written and </w:t>
      </w:r>
      <w:r w:rsidR="008C08AC" w:rsidRPr="00E80162">
        <w:rPr>
          <w:rFonts w:asciiTheme="minorBidi" w:hAnsiTheme="minorBidi" w:cstheme="minorBidi"/>
        </w:rPr>
        <w:t>understand</w:t>
      </w:r>
      <w:r w:rsidRPr="00E80162">
        <w:rPr>
          <w:rFonts w:asciiTheme="minorBidi" w:hAnsiTheme="minorBidi" w:cstheme="minorBidi"/>
        </w:rPr>
        <w:t xml:space="preserve"> it thoroughly. </w:t>
      </w:r>
      <w:r w:rsidR="002A3500" w:rsidRPr="00E80162">
        <w:rPr>
          <w:rFonts w:asciiTheme="minorBidi" w:hAnsiTheme="minorBidi" w:cstheme="minorBidi"/>
        </w:rPr>
        <w:t>Consequently</w:t>
      </w:r>
      <w:r w:rsidRPr="00E80162">
        <w:rPr>
          <w:rFonts w:asciiTheme="minorBidi" w:hAnsiTheme="minorBidi" w:cstheme="minorBidi"/>
        </w:rPr>
        <w:t xml:space="preserve">, </w:t>
      </w:r>
      <w:r w:rsidR="00DA4522" w:rsidRPr="00E80162">
        <w:rPr>
          <w:rFonts w:asciiTheme="minorBidi" w:hAnsiTheme="minorBidi" w:cstheme="minorBidi"/>
        </w:rPr>
        <w:t xml:space="preserve">studying the culture of the Ancient Near East </w:t>
      </w:r>
      <w:r w:rsidR="002A3500" w:rsidRPr="00E80162">
        <w:rPr>
          <w:rFonts w:asciiTheme="minorBidi" w:hAnsiTheme="minorBidi" w:cstheme="minorBidi"/>
        </w:rPr>
        <w:t>i</w:t>
      </w:r>
      <w:r w:rsidR="00DA4522" w:rsidRPr="00E80162">
        <w:rPr>
          <w:rFonts w:asciiTheme="minorBidi" w:hAnsiTheme="minorBidi" w:cstheme="minorBidi"/>
        </w:rPr>
        <w:t xml:space="preserve">s mandatory before attempting to understand </w:t>
      </w:r>
      <w:r w:rsidR="00C91156" w:rsidRPr="00E80162">
        <w:rPr>
          <w:rFonts w:asciiTheme="minorBidi" w:hAnsiTheme="minorBidi" w:cstheme="minorBidi"/>
          <w:i/>
        </w:rPr>
        <w:t>Tanakh</w:t>
      </w:r>
      <w:r w:rsidR="00DA4522" w:rsidRPr="00E80162">
        <w:rPr>
          <w:rFonts w:asciiTheme="minorBidi" w:hAnsiTheme="minorBidi" w:cstheme="minorBidi"/>
        </w:rPr>
        <w:t xml:space="preserve">; without </w:t>
      </w:r>
      <w:r w:rsidR="002A3500" w:rsidRPr="00E80162">
        <w:rPr>
          <w:rFonts w:asciiTheme="minorBidi" w:hAnsiTheme="minorBidi" w:cstheme="minorBidi"/>
        </w:rPr>
        <w:t>familiarity with this material</w:t>
      </w:r>
      <w:r w:rsidR="00DA4522" w:rsidRPr="00E80162">
        <w:rPr>
          <w:rFonts w:asciiTheme="minorBidi" w:hAnsiTheme="minorBidi" w:cstheme="minorBidi"/>
        </w:rPr>
        <w:t xml:space="preserve">, one cannot </w:t>
      </w:r>
      <w:r w:rsidR="002A3500" w:rsidRPr="00E80162">
        <w:rPr>
          <w:rFonts w:asciiTheme="minorBidi" w:hAnsiTheme="minorBidi" w:cstheme="minorBidi"/>
        </w:rPr>
        <w:t xml:space="preserve">hope to </w:t>
      </w:r>
      <w:r w:rsidR="00DA4522" w:rsidRPr="00E80162">
        <w:rPr>
          <w:rFonts w:asciiTheme="minorBidi" w:hAnsiTheme="minorBidi" w:cstheme="minorBidi"/>
        </w:rPr>
        <w:t>understand the text or its message.</w:t>
      </w:r>
      <w:r w:rsidR="00DA4522" w:rsidRPr="00E80162">
        <w:rPr>
          <w:rStyle w:val="a5"/>
          <w:rFonts w:asciiTheme="minorBidi" w:hAnsiTheme="minorBidi" w:cstheme="minorBidi"/>
          <w:sz w:val="24"/>
          <w:szCs w:val="24"/>
        </w:rPr>
        <w:footnoteReference w:id="7"/>
      </w:r>
      <w:r w:rsidR="00DA4522" w:rsidRPr="00E80162">
        <w:rPr>
          <w:rFonts w:asciiTheme="minorBidi" w:hAnsiTheme="minorBidi" w:cstheme="minorBidi"/>
        </w:rPr>
        <w:t xml:space="preserve"> </w:t>
      </w:r>
    </w:p>
    <w:p w14:paraId="23BD5AB9" w14:textId="77777777" w:rsidR="002A3500" w:rsidRPr="00E80162" w:rsidRDefault="002A3500" w:rsidP="00E80162">
      <w:pPr>
        <w:pStyle w:val="NormalWeb"/>
        <w:spacing w:before="0" w:beforeAutospacing="0" w:after="0" w:afterAutospacing="0"/>
        <w:jc w:val="both"/>
        <w:rPr>
          <w:rFonts w:asciiTheme="minorBidi" w:hAnsiTheme="minorBidi" w:cstheme="minorBidi"/>
        </w:rPr>
      </w:pPr>
    </w:p>
    <w:p w14:paraId="1E1D7D90" w14:textId="14D0FBEB" w:rsidR="0016433D" w:rsidRPr="00E80162" w:rsidRDefault="00DA4522"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Cassuto</w:t>
      </w:r>
      <w:r w:rsidR="004439F9" w:rsidRPr="00E80162">
        <w:rPr>
          <w:rFonts w:asciiTheme="minorBidi" w:hAnsiTheme="minorBidi" w:cstheme="minorBidi"/>
        </w:rPr>
        <w:t xml:space="preserve"> is one of the first biblical commentators to see the exigency of using </w:t>
      </w:r>
      <w:r w:rsidR="008C08AC" w:rsidRPr="00E80162">
        <w:rPr>
          <w:rFonts w:asciiTheme="minorBidi" w:hAnsiTheme="minorBidi" w:cstheme="minorBidi"/>
        </w:rPr>
        <w:t>archeological</w:t>
      </w:r>
      <w:r w:rsidR="004439F9" w:rsidRPr="00E80162">
        <w:rPr>
          <w:rFonts w:asciiTheme="minorBidi" w:hAnsiTheme="minorBidi" w:cstheme="minorBidi"/>
        </w:rPr>
        <w:t xml:space="preserve"> findings and ancient </w:t>
      </w:r>
      <w:r w:rsidR="008C08AC" w:rsidRPr="00E80162">
        <w:rPr>
          <w:rFonts w:asciiTheme="minorBidi" w:hAnsiTheme="minorBidi" w:cstheme="minorBidi"/>
        </w:rPr>
        <w:t>Semitic</w:t>
      </w:r>
      <w:r w:rsidR="004439F9" w:rsidRPr="00E80162">
        <w:rPr>
          <w:rFonts w:asciiTheme="minorBidi" w:hAnsiTheme="minorBidi" w:cstheme="minorBidi"/>
        </w:rPr>
        <w:t xml:space="preserve"> </w:t>
      </w:r>
      <w:r w:rsidR="008C08AC" w:rsidRPr="00E80162">
        <w:rPr>
          <w:rFonts w:asciiTheme="minorBidi" w:hAnsiTheme="minorBidi" w:cstheme="minorBidi"/>
        </w:rPr>
        <w:t>languages</w:t>
      </w:r>
      <w:r w:rsidR="004439F9" w:rsidRPr="00E80162">
        <w:rPr>
          <w:rFonts w:asciiTheme="minorBidi" w:hAnsiTheme="minorBidi" w:cstheme="minorBidi"/>
        </w:rPr>
        <w:t xml:space="preserve"> to understand the verses. His own research into Ugaritic contribute</w:t>
      </w:r>
      <w:r w:rsidR="002A3500" w:rsidRPr="00E80162">
        <w:rPr>
          <w:rFonts w:asciiTheme="minorBidi" w:hAnsiTheme="minorBidi" w:cstheme="minorBidi"/>
        </w:rPr>
        <w:t>s</w:t>
      </w:r>
      <w:r w:rsidR="004439F9" w:rsidRPr="00E80162">
        <w:rPr>
          <w:rFonts w:asciiTheme="minorBidi" w:hAnsiTheme="minorBidi" w:cstheme="minorBidi"/>
        </w:rPr>
        <w:t xml:space="preserve"> significantly to </w:t>
      </w:r>
      <w:r w:rsidR="002A3500" w:rsidRPr="00E80162">
        <w:rPr>
          <w:rFonts w:asciiTheme="minorBidi" w:hAnsiTheme="minorBidi" w:cstheme="minorBidi"/>
        </w:rPr>
        <w:t>his</w:t>
      </w:r>
      <w:r w:rsidR="004439F9" w:rsidRPr="00E80162">
        <w:rPr>
          <w:rFonts w:asciiTheme="minorBidi" w:hAnsiTheme="minorBidi" w:cstheme="minorBidi"/>
        </w:rPr>
        <w:t xml:space="preserve"> understanding of the biblical </w:t>
      </w:r>
      <w:r w:rsidR="008C08AC" w:rsidRPr="00E80162">
        <w:rPr>
          <w:rFonts w:asciiTheme="minorBidi" w:hAnsiTheme="minorBidi" w:cstheme="minorBidi"/>
        </w:rPr>
        <w:t>lexicon</w:t>
      </w:r>
      <w:r w:rsidR="004439F9" w:rsidRPr="00E80162">
        <w:rPr>
          <w:rFonts w:asciiTheme="minorBidi" w:hAnsiTheme="minorBidi" w:cstheme="minorBidi"/>
        </w:rPr>
        <w:t xml:space="preserve"> and style. Cassuto spent many years researching the </w:t>
      </w:r>
      <w:r w:rsidR="008C08AC" w:rsidRPr="00E80162">
        <w:rPr>
          <w:rFonts w:asciiTheme="minorBidi" w:hAnsiTheme="minorBidi" w:cstheme="minorBidi"/>
        </w:rPr>
        <w:t>Ancient</w:t>
      </w:r>
      <w:r w:rsidR="004439F9" w:rsidRPr="00E80162">
        <w:rPr>
          <w:rFonts w:asciiTheme="minorBidi" w:hAnsiTheme="minorBidi" w:cstheme="minorBidi"/>
        </w:rPr>
        <w:t xml:space="preserve"> Near East, and he employ</w:t>
      </w:r>
      <w:r w:rsidR="002A3500" w:rsidRPr="00E80162">
        <w:rPr>
          <w:rFonts w:asciiTheme="minorBidi" w:hAnsiTheme="minorBidi" w:cstheme="minorBidi"/>
        </w:rPr>
        <w:t>s</w:t>
      </w:r>
      <w:r w:rsidR="004439F9" w:rsidRPr="00E80162">
        <w:rPr>
          <w:rFonts w:asciiTheme="minorBidi" w:hAnsiTheme="minorBidi" w:cstheme="minorBidi"/>
        </w:rPr>
        <w:t xml:space="preserve"> his expansive knowledge to </w:t>
      </w:r>
      <w:r w:rsidR="008C08AC" w:rsidRPr="00E80162">
        <w:rPr>
          <w:rFonts w:asciiTheme="minorBidi" w:hAnsiTheme="minorBidi" w:cstheme="minorBidi"/>
        </w:rPr>
        <w:t>analyze</w:t>
      </w:r>
      <w:r w:rsidR="004439F9" w:rsidRPr="00E80162">
        <w:rPr>
          <w:rFonts w:asciiTheme="minorBidi" w:hAnsiTheme="minorBidi" w:cstheme="minorBidi"/>
        </w:rPr>
        <w:t xml:space="preserve"> and illuminate many bibl</w:t>
      </w:r>
      <w:r w:rsidR="008C08AC" w:rsidRPr="00E80162">
        <w:rPr>
          <w:rFonts w:asciiTheme="minorBidi" w:hAnsiTheme="minorBidi" w:cstheme="minorBidi"/>
        </w:rPr>
        <w:t>ical</w:t>
      </w:r>
      <w:r w:rsidR="004439F9" w:rsidRPr="00E80162">
        <w:rPr>
          <w:rFonts w:asciiTheme="minorBidi" w:hAnsiTheme="minorBidi" w:cstheme="minorBidi"/>
        </w:rPr>
        <w:t xml:space="preserve"> passages. Cassuto wr</w:t>
      </w:r>
      <w:r w:rsidR="002A3500" w:rsidRPr="00E80162">
        <w:rPr>
          <w:rFonts w:asciiTheme="minorBidi" w:hAnsiTheme="minorBidi" w:cstheme="minorBidi"/>
        </w:rPr>
        <w:t>ites</w:t>
      </w:r>
      <w:r w:rsidR="004439F9" w:rsidRPr="00E80162">
        <w:rPr>
          <w:rFonts w:asciiTheme="minorBidi" w:hAnsiTheme="minorBidi" w:cstheme="minorBidi"/>
        </w:rPr>
        <w:t xml:space="preserve"> about the uniqueness of his exegetical approach and the </w:t>
      </w:r>
      <w:r w:rsidR="008C08AC" w:rsidRPr="00E80162">
        <w:rPr>
          <w:rFonts w:asciiTheme="minorBidi" w:hAnsiTheme="minorBidi" w:cstheme="minorBidi"/>
        </w:rPr>
        <w:t>importance</w:t>
      </w:r>
      <w:r w:rsidR="004439F9" w:rsidRPr="00E80162">
        <w:rPr>
          <w:rFonts w:asciiTheme="minorBidi" w:hAnsiTheme="minorBidi" w:cstheme="minorBidi"/>
        </w:rPr>
        <w:t xml:space="preserve"> of using the study of the Ancient Near East in his introduction to his commentary on </w:t>
      </w:r>
      <w:r w:rsidR="00C91156" w:rsidRPr="00E80162">
        <w:rPr>
          <w:rFonts w:asciiTheme="minorBidi" w:hAnsiTheme="minorBidi" w:cstheme="minorBidi"/>
          <w:i/>
        </w:rPr>
        <w:t>Shemot</w:t>
      </w:r>
      <w:r w:rsidR="004439F9" w:rsidRPr="00E80162">
        <w:rPr>
          <w:rFonts w:asciiTheme="minorBidi" w:hAnsiTheme="minorBidi" w:cstheme="minorBidi"/>
        </w:rPr>
        <w:t>:</w:t>
      </w:r>
    </w:p>
    <w:p w14:paraId="47D3F991" w14:textId="2A1A1BA6" w:rsidR="004439F9" w:rsidRPr="00E80162" w:rsidRDefault="004439F9" w:rsidP="00E80162">
      <w:pPr>
        <w:pStyle w:val="NormalWeb"/>
        <w:spacing w:before="0" w:beforeAutospacing="0" w:after="0" w:afterAutospacing="0"/>
        <w:ind w:left="737"/>
        <w:jc w:val="both"/>
        <w:rPr>
          <w:rFonts w:asciiTheme="minorBidi" w:hAnsiTheme="minorBidi" w:cstheme="minorBidi"/>
        </w:rPr>
      </w:pPr>
    </w:p>
    <w:p w14:paraId="46A37F54" w14:textId="5C7A08ED" w:rsidR="004439F9" w:rsidRPr="00E80162" w:rsidRDefault="004439F9"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Contemporary biblical </w:t>
      </w:r>
      <w:r w:rsidR="008C08AC" w:rsidRPr="00E80162">
        <w:rPr>
          <w:rFonts w:asciiTheme="minorBidi" w:hAnsiTheme="minorBidi" w:cstheme="minorBidi"/>
        </w:rPr>
        <w:t>commentators</w:t>
      </w:r>
      <w:r w:rsidRPr="00E80162">
        <w:rPr>
          <w:rFonts w:asciiTheme="minorBidi" w:hAnsiTheme="minorBidi" w:cstheme="minorBidi"/>
        </w:rPr>
        <w:t xml:space="preserve"> do not sufficiently use what we know now about the </w:t>
      </w:r>
      <w:r w:rsidR="008C08AC" w:rsidRPr="00E80162">
        <w:rPr>
          <w:rFonts w:asciiTheme="minorBidi" w:hAnsiTheme="minorBidi" w:cstheme="minorBidi"/>
        </w:rPr>
        <w:t>literature</w:t>
      </w:r>
      <w:r w:rsidRPr="00E80162">
        <w:rPr>
          <w:rFonts w:asciiTheme="minorBidi" w:hAnsiTheme="minorBidi" w:cstheme="minorBidi"/>
        </w:rPr>
        <w:t xml:space="preserve"> and culture of the nations </w:t>
      </w:r>
      <w:r w:rsidR="008C08AC" w:rsidRPr="00E80162">
        <w:rPr>
          <w:rFonts w:asciiTheme="minorBidi" w:hAnsiTheme="minorBidi" w:cstheme="minorBidi"/>
        </w:rPr>
        <w:t>neighboring</w:t>
      </w:r>
      <w:r w:rsidRPr="00E80162">
        <w:rPr>
          <w:rFonts w:asciiTheme="minorBidi" w:hAnsiTheme="minorBidi" w:cstheme="minorBidi"/>
        </w:rPr>
        <w:t xml:space="preserve"> Israel. I, on the other hand, have strived in my commentary to pay attention to the </w:t>
      </w:r>
      <w:r w:rsidR="008C08AC" w:rsidRPr="00E80162">
        <w:rPr>
          <w:rFonts w:asciiTheme="minorBidi" w:hAnsiTheme="minorBidi" w:cstheme="minorBidi"/>
        </w:rPr>
        <w:t>literary</w:t>
      </w:r>
      <w:r w:rsidRPr="00E80162">
        <w:rPr>
          <w:rFonts w:asciiTheme="minorBidi" w:hAnsiTheme="minorBidi" w:cstheme="minorBidi"/>
        </w:rPr>
        <w:t xml:space="preserve"> </w:t>
      </w:r>
      <w:r w:rsidR="008C08AC" w:rsidRPr="00E80162">
        <w:rPr>
          <w:rFonts w:asciiTheme="minorBidi" w:hAnsiTheme="minorBidi" w:cstheme="minorBidi"/>
        </w:rPr>
        <w:t>creations</w:t>
      </w:r>
      <w:r w:rsidRPr="00E80162">
        <w:rPr>
          <w:rFonts w:asciiTheme="minorBidi" w:hAnsiTheme="minorBidi" w:cstheme="minorBidi"/>
        </w:rPr>
        <w:t xml:space="preserve"> of these peoples, as well as everything that </w:t>
      </w:r>
      <w:r w:rsidR="008C08AC" w:rsidRPr="00E80162">
        <w:rPr>
          <w:rFonts w:asciiTheme="minorBidi" w:hAnsiTheme="minorBidi" w:cstheme="minorBidi"/>
        </w:rPr>
        <w:t>archeological</w:t>
      </w:r>
      <w:r w:rsidRPr="00E80162">
        <w:rPr>
          <w:rFonts w:asciiTheme="minorBidi" w:hAnsiTheme="minorBidi" w:cstheme="minorBidi"/>
        </w:rPr>
        <w:t xml:space="preserve"> research into their </w:t>
      </w:r>
      <w:r w:rsidR="008C08AC" w:rsidRPr="00E80162">
        <w:rPr>
          <w:rFonts w:asciiTheme="minorBidi" w:hAnsiTheme="minorBidi" w:cstheme="minorBidi"/>
        </w:rPr>
        <w:t>culture</w:t>
      </w:r>
      <w:r w:rsidRPr="00E80162">
        <w:rPr>
          <w:rFonts w:asciiTheme="minorBidi" w:hAnsiTheme="minorBidi" w:cstheme="minorBidi"/>
        </w:rPr>
        <w:t xml:space="preserve"> may reveal to us, as it is </w:t>
      </w:r>
      <w:r w:rsidR="008C08AC" w:rsidRPr="00E80162">
        <w:rPr>
          <w:rFonts w:asciiTheme="minorBidi" w:hAnsiTheme="minorBidi" w:cstheme="minorBidi"/>
        </w:rPr>
        <w:t>impossible</w:t>
      </w:r>
      <w:r w:rsidRPr="00E80162">
        <w:rPr>
          <w:rFonts w:asciiTheme="minorBidi" w:hAnsiTheme="minorBidi" w:cstheme="minorBidi"/>
        </w:rPr>
        <w:t xml:space="preserve"> to understand the verses accurately without constant comparison to the </w:t>
      </w:r>
      <w:r w:rsidR="008C08AC" w:rsidRPr="00E80162">
        <w:rPr>
          <w:rFonts w:asciiTheme="minorBidi" w:hAnsiTheme="minorBidi" w:cstheme="minorBidi"/>
        </w:rPr>
        <w:t>environment</w:t>
      </w:r>
      <w:r w:rsidRPr="00E80162">
        <w:rPr>
          <w:rFonts w:asciiTheme="minorBidi" w:hAnsiTheme="minorBidi" w:cstheme="minorBidi"/>
        </w:rPr>
        <w:t xml:space="preserve"> in which the Israelites lived and worked, in which all the books of </w:t>
      </w:r>
      <w:r w:rsidR="00C91156" w:rsidRPr="00E80162">
        <w:rPr>
          <w:rFonts w:asciiTheme="minorBidi" w:hAnsiTheme="minorBidi" w:cstheme="minorBidi"/>
          <w:i/>
        </w:rPr>
        <w:t>Tanakh</w:t>
      </w:r>
      <w:r w:rsidRPr="00E80162">
        <w:rPr>
          <w:rFonts w:asciiTheme="minorBidi" w:hAnsiTheme="minorBidi" w:cstheme="minorBidi"/>
        </w:rPr>
        <w:t xml:space="preserve"> were produced. </w:t>
      </w:r>
    </w:p>
    <w:p w14:paraId="50B56209" w14:textId="77777777" w:rsidR="002A3500" w:rsidRPr="00E80162" w:rsidRDefault="002A3500" w:rsidP="00E80162">
      <w:pPr>
        <w:pStyle w:val="NormalWeb"/>
        <w:spacing w:before="0" w:beforeAutospacing="0" w:after="0" w:afterAutospacing="0"/>
        <w:ind w:left="737"/>
        <w:jc w:val="both"/>
        <w:rPr>
          <w:rFonts w:asciiTheme="minorBidi" w:hAnsiTheme="minorBidi" w:cstheme="minorBidi"/>
        </w:rPr>
      </w:pPr>
    </w:p>
    <w:p w14:paraId="6A681075" w14:textId="7B842BEF" w:rsidR="004439F9" w:rsidRPr="00E80162" w:rsidRDefault="008C08AC"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Additionally</w:t>
      </w:r>
      <w:r w:rsidR="004439F9" w:rsidRPr="00E80162">
        <w:rPr>
          <w:rFonts w:asciiTheme="minorBidi" w:hAnsiTheme="minorBidi" w:cstheme="minorBidi"/>
        </w:rPr>
        <w:t xml:space="preserve">, Cassuto believes that, as important as it may be to </w:t>
      </w:r>
      <w:r w:rsidRPr="00E80162">
        <w:rPr>
          <w:rFonts w:asciiTheme="minorBidi" w:hAnsiTheme="minorBidi" w:cstheme="minorBidi"/>
        </w:rPr>
        <w:t>understand</w:t>
      </w:r>
      <w:r w:rsidR="004439F9" w:rsidRPr="00E80162">
        <w:rPr>
          <w:rFonts w:asciiTheme="minorBidi" w:hAnsiTheme="minorBidi" w:cstheme="minorBidi"/>
        </w:rPr>
        <w:t xml:space="preserve"> the biblical era through </w:t>
      </w:r>
      <w:r w:rsidRPr="00E80162">
        <w:rPr>
          <w:rFonts w:asciiTheme="minorBidi" w:hAnsiTheme="minorBidi" w:cstheme="minorBidi"/>
        </w:rPr>
        <w:t>archeological</w:t>
      </w:r>
      <w:r w:rsidR="004439F9" w:rsidRPr="00E80162">
        <w:rPr>
          <w:rFonts w:asciiTheme="minorBidi" w:hAnsiTheme="minorBidi" w:cstheme="minorBidi"/>
        </w:rPr>
        <w:t xml:space="preserve"> findings, it is just as imperative to </w:t>
      </w:r>
      <w:r w:rsidRPr="00E80162">
        <w:rPr>
          <w:rFonts w:asciiTheme="minorBidi" w:hAnsiTheme="minorBidi" w:cstheme="minorBidi"/>
        </w:rPr>
        <w:t>acknowledge</w:t>
      </w:r>
      <w:r w:rsidR="004439F9" w:rsidRPr="00E80162">
        <w:rPr>
          <w:rFonts w:asciiTheme="minorBidi" w:hAnsiTheme="minorBidi" w:cstheme="minorBidi"/>
        </w:rPr>
        <w:t xml:space="preserve"> </w:t>
      </w:r>
      <w:r w:rsidR="002A3500" w:rsidRPr="00E80162">
        <w:rPr>
          <w:rFonts w:asciiTheme="minorBidi" w:hAnsiTheme="minorBidi" w:cstheme="minorBidi"/>
        </w:rPr>
        <w:t xml:space="preserve">the points of </w:t>
      </w:r>
      <w:r w:rsidR="004439F9" w:rsidRPr="00E80162">
        <w:rPr>
          <w:rFonts w:asciiTheme="minorBidi" w:hAnsiTheme="minorBidi" w:cstheme="minorBidi"/>
        </w:rPr>
        <w:t xml:space="preserve">contrast between the </w:t>
      </w:r>
      <w:r w:rsidRPr="00E80162">
        <w:rPr>
          <w:rFonts w:asciiTheme="minorBidi" w:hAnsiTheme="minorBidi" w:cstheme="minorBidi"/>
        </w:rPr>
        <w:t>viewpoint</w:t>
      </w:r>
      <w:r w:rsidR="004439F9" w:rsidRPr="00E80162">
        <w:rPr>
          <w:rFonts w:asciiTheme="minorBidi" w:hAnsiTheme="minorBidi" w:cstheme="minorBidi"/>
        </w:rPr>
        <w:t xml:space="preserve"> of </w:t>
      </w:r>
      <w:r w:rsidR="00C91156" w:rsidRPr="00E80162">
        <w:rPr>
          <w:rFonts w:asciiTheme="minorBidi" w:hAnsiTheme="minorBidi" w:cstheme="minorBidi"/>
          <w:i/>
        </w:rPr>
        <w:t>Tanakh</w:t>
      </w:r>
      <w:r w:rsidR="004439F9" w:rsidRPr="00E80162">
        <w:rPr>
          <w:rFonts w:asciiTheme="minorBidi" w:hAnsiTheme="minorBidi" w:cstheme="minorBidi"/>
        </w:rPr>
        <w:t xml:space="preserve"> and the viewpoint of the </w:t>
      </w:r>
      <w:r w:rsidR="002A3500" w:rsidRPr="00E80162">
        <w:rPr>
          <w:rFonts w:asciiTheme="minorBidi" w:hAnsiTheme="minorBidi" w:cstheme="minorBidi"/>
        </w:rPr>
        <w:t xml:space="preserve">literary </w:t>
      </w:r>
      <w:r w:rsidR="004439F9" w:rsidRPr="00E80162">
        <w:rPr>
          <w:rFonts w:asciiTheme="minorBidi" w:hAnsiTheme="minorBidi" w:cstheme="minorBidi"/>
        </w:rPr>
        <w:t xml:space="preserve">creations of </w:t>
      </w:r>
      <w:r w:rsidRPr="00E80162">
        <w:rPr>
          <w:rFonts w:asciiTheme="minorBidi" w:hAnsiTheme="minorBidi" w:cstheme="minorBidi"/>
        </w:rPr>
        <w:t>other</w:t>
      </w:r>
      <w:r w:rsidR="004439F9" w:rsidRPr="00E80162">
        <w:rPr>
          <w:rFonts w:asciiTheme="minorBidi" w:hAnsiTheme="minorBidi" w:cstheme="minorBidi"/>
        </w:rPr>
        <w:t xml:space="preserve"> peoples. This is what he writes in his </w:t>
      </w:r>
      <w:r w:rsidRPr="00E80162">
        <w:rPr>
          <w:rFonts w:asciiTheme="minorBidi" w:hAnsiTheme="minorBidi" w:cstheme="minorBidi"/>
        </w:rPr>
        <w:t>introduction</w:t>
      </w:r>
      <w:r w:rsidR="004439F9" w:rsidRPr="00E80162">
        <w:rPr>
          <w:rFonts w:asciiTheme="minorBidi" w:hAnsiTheme="minorBidi" w:cstheme="minorBidi"/>
        </w:rPr>
        <w:t xml:space="preserve"> to </w:t>
      </w:r>
      <w:r w:rsidR="00C91156" w:rsidRPr="00E80162">
        <w:rPr>
          <w:rFonts w:asciiTheme="minorBidi" w:hAnsiTheme="minorBidi" w:cstheme="minorBidi"/>
          <w:i/>
        </w:rPr>
        <w:t>Bereishit</w:t>
      </w:r>
      <w:r w:rsidR="004439F9" w:rsidRPr="00E80162">
        <w:rPr>
          <w:rFonts w:asciiTheme="minorBidi" w:hAnsiTheme="minorBidi" w:cstheme="minorBidi"/>
        </w:rPr>
        <w:t>.</w:t>
      </w:r>
    </w:p>
    <w:p w14:paraId="0FED710A" w14:textId="77777777" w:rsidR="002A3500" w:rsidRPr="00E80162" w:rsidRDefault="002A3500" w:rsidP="00E80162">
      <w:pPr>
        <w:pStyle w:val="NormalWeb"/>
        <w:spacing w:before="0" w:beforeAutospacing="0" w:after="0" w:afterAutospacing="0"/>
        <w:ind w:left="737"/>
        <w:jc w:val="both"/>
        <w:rPr>
          <w:rFonts w:asciiTheme="minorBidi" w:hAnsiTheme="minorBidi" w:cstheme="minorBidi"/>
        </w:rPr>
      </w:pPr>
    </w:p>
    <w:p w14:paraId="5F8A64EB" w14:textId="24872FB1" w:rsidR="004439F9" w:rsidRPr="00E80162" w:rsidRDefault="004439F9"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Not only have I considered the </w:t>
      </w:r>
      <w:r w:rsidR="008C08AC" w:rsidRPr="00E80162">
        <w:rPr>
          <w:rFonts w:asciiTheme="minorBidi" w:hAnsiTheme="minorBidi" w:cstheme="minorBidi"/>
        </w:rPr>
        <w:t>parallels</w:t>
      </w:r>
      <w:r w:rsidRPr="00E80162">
        <w:rPr>
          <w:rFonts w:asciiTheme="minorBidi" w:hAnsiTheme="minorBidi" w:cstheme="minorBidi"/>
        </w:rPr>
        <w:t xml:space="preserve"> between </w:t>
      </w:r>
      <w:r w:rsidR="00CC02C1" w:rsidRPr="00E80162">
        <w:rPr>
          <w:rFonts w:asciiTheme="minorBidi" w:hAnsiTheme="minorBidi" w:cstheme="minorBidi"/>
        </w:rPr>
        <w:t xml:space="preserve">Israel and other people, but I have also noted the differenced between them. These differences are in fact quite </w:t>
      </w:r>
      <w:r w:rsidR="008C08AC" w:rsidRPr="00E80162">
        <w:rPr>
          <w:rFonts w:asciiTheme="minorBidi" w:hAnsiTheme="minorBidi" w:cstheme="minorBidi"/>
        </w:rPr>
        <w:t>instructive</w:t>
      </w:r>
      <w:r w:rsidR="00CC02C1" w:rsidRPr="00E80162">
        <w:rPr>
          <w:rFonts w:asciiTheme="minorBidi" w:hAnsiTheme="minorBidi" w:cstheme="minorBidi"/>
        </w:rPr>
        <w:t xml:space="preserve">, </w:t>
      </w:r>
      <w:r w:rsidR="008C08AC" w:rsidRPr="00E80162">
        <w:rPr>
          <w:rFonts w:asciiTheme="minorBidi" w:hAnsiTheme="minorBidi" w:cstheme="minorBidi"/>
        </w:rPr>
        <w:t>perhaps</w:t>
      </w:r>
      <w:r w:rsidR="00CC02C1" w:rsidRPr="00E80162">
        <w:rPr>
          <w:rFonts w:asciiTheme="minorBidi" w:hAnsiTheme="minorBidi" w:cstheme="minorBidi"/>
        </w:rPr>
        <w:t xml:space="preserve"> even more so than the parallels. </w:t>
      </w:r>
    </w:p>
    <w:p w14:paraId="7BB767BB" w14:textId="77777777" w:rsidR="002A3500" w:rsidRPr="00E80162" w:rsidRDefault="002A3500" w:rsidP="00E80162">
      <w:pPr>
        <w:pStyle w:val="NormalWeb"/>
        <w:spacing w:before="0" w:beforeAutospacing="0" w:after="0" w:afterAutospacing="0"/>
        <w:ind w:left="737"/>
        <w:jc w:val="both"/>
        <w:rPr>
          <w:rFonts w:asciiTheme="minorBidi" w:hAnsiTheme="minorBidi" w:cstheme="minorBidi"/>
        </w:rPr>
      </w:pPr>
    </w:p>
    <w:p w14:paraId="37B73052" w14:textId="7273F11F" w:rsidR="00CC02C1" w:rsidRPr="00E80162" w:rsidRDefault="00CC02C1"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Thus, both in comparison and in contrast, Cassuto explains the </w:t>
      </w:r>
      <w:r w:rsidR="00C91156" w:rsidRPr="00E80162">
        <w:rPr>
          <w:rFonts w:asciiTheme="minorBidi" w:hAnsiTheme="minorBidi" w:cstheme="minorBidi"/>
          <w:i/>
        </w:rPr>
        <w:t>peshat</w:t>
      </w:r>
      <w:r w:rsidRPr="00E80162">
        <w:rPr>
          <w:rFonts w:asciiTheme="minorBidi" w:hAnsiTheme="minorBidi" w:cstheme="minorBidi"/>
        </w:rPr>
        <w:t xml:space="preserve"> of the text. We may find many </w:t>
      </w:r>
      <w:r w:rsidR="008C08AC" w:rsidRPr="00E80162">
        <w:rPr>
          <w:rFonts w:asciiTheme="minorBidi" w:hAnsiTheme="minorBidi" w:cstheme="minorBidi"/>
        </w:rPr>
        <w:t>examples</w:t>
      </w:r>
      <w:r w:rsidRPr="00E80162">
        <w:rPr>
          <w:rFonts w:asciiTheme="minorBidi" w:hAnsiTheme="minorBidi" w:cstheme="minorBidi"/>
        </w:rPr>
        <w:t xml:space="preserve"> of his application of this principle in his commentary on the T</w:t>
      </w:r>
      <w:r w:rsidR="008C08AC" w:rsidRPr="00E80162">
        <w:rPr>
          <w:rFonts w:asciiTheme="minorBidi" w:hAnsiTheme="minorBidi" w:cstheme="minorBidi"/>
        </w:rPr>
        <w:t>orah</w:t>
      </w:r>
      <w:r w:rsidRPr="00E80162">
        <w:rPr>
          <w:rFonts w:asciiTheme="minorBidi" w:hAnsiTheme="minorBidi" w:cstheme="minorBidi"/>
        </w:rPr>
        <w:t xml:space="preserve"> in general and his commentary on the story of Creation in </w:t>
      </w:r>
      <w:r w:rsidR="008C08AC" w:rsidRPr="00E80162">
        <w:rPr>
          <w:rFonts w:asciiTheme="minorBidi" w:hAnsiTheme="minorBidi" w:cstheme="minorBidi"/>
        </w:rPr>
        <w:t>particular</w:t>
      </w:r>
      <w:r w:rsidRPr="00E80162">
        <w:rPr>
          <w:rFonts w:asciiTheme="minorBidi" w:hAnsiTheme="minorBidi" w:cstheme="minorBidi"/>
        </w:rPr>
        <w:t xml:space="preserve">. Let us take, for instance, </w:t>
      </w:r>
      <w:r w:rsidR="00C91156" w:rsidRPr="00E80162">
        <w:rPr>
          <w:rFonts w:asciiTheme="minorBidi" w:hAnsiTheme="minorBidi" w:cstheme="minorBidi"/>
          <w:i/>
        </w:rPr>
        <w:t>Bereishit</w:t>
      </w:r>
      <w:r w:rsidRPr="00E80162">
        <w:rPr>
          <w:rFonts w:asciiTheme="minorBidi" w:hAnsiTheme="minorBidi" w:cstheme="minorBidi"/>
        </w:rPr>
        <w:t xml:space="preserve"> 1:21, “God created the great sea-monsters (</w:t>
      </w:r>
      <w:r w:rsidR="00935071" w:rsidRPr="00E80162">
        <w:rPr>
          <w:rFonts w:asciiTheme="minorBidi" w:hAnsiTheme="minorBidi" w:cstheme="minorBidi"/>
          <w:i/>
          <w:iCs/>
        </w:rPr>
        <w:t>tanninim</w:t>
      </w:r>
      <w:r w:rsidRPr="00E80162">
        <w:rPr>
          <w:rFonts w:asciiTheme="minorBidi" w:hAnsiTheme="minorBidi" w:cstheme="minorBidi"/>
        </w:rPr>
        <w:t xml:space="preserve">)…” </w:t>
      </w:r>
      <w:r w:rsidR="00E45372" w:rsidRPr="00E80162">
        <w:rPr>
          <w:rFonts w:asciiTheme="minorBidi" w:hAnsiTheme="minorBidi" w:cstheme="minorBidi"/>
        </w:rPr>
        <w:t xml:space="preserve">Cassuto notes that of all the creatures in the narrative, only the </w:t>
      </w:r>
      <w:r w:rsidR="00935071" w:rsidRPr="00E80162">
        <w:rPr>
          <w:rFonts w:asciiTheme="minorBidi" w:hAnsiTheme="minorBidi" w:cstheme="minorBidi"/>
          <w:i/>
        </w:rPr>
        <w:t>tanninim</w:t>
      </w:r>
      <w:r w:rsidR="00E45372" w:rsidRPr="00E80162">
        <w:rPr>
          <w:rFonts w:asciiTheme="minorBidi" w:hAnsiTheme="minorBidi" w:cstheme="minorBidi"/>
        </w:rPr>
        <w:t xml:space="preserve"> are referred to by name.</w:t>
      </w:r>
    </w:p>
    <w:p w14:paraId="715B6F4E" w14:textId="77777777" w:rsidR="002A3500" w:rsidRPr="00E80162" w:rsidRDefault="002A3500" w:rsidP="00E80162">
      <w:pPr>
        <w:pStyle w:val="NormalWeb"/>
        <w:spacing w:before="0" w:beforeAutospacing="0" w:after="0" w:afterAutospacing="0"/>
        <w:ind w:left="737"/>
        <w:jc w:val="both"/>
        <w:rPr>
          <w:rFonts w:asciiTheme="minorBidi" w:hAnsiTheme="minorBidi" w:cstheme="minorBidi"/>
        </w:rPr>
      </w:pPr>
    </w:p>
    <w:p w14:paraId="3696D6F8" w14:textId="77777777" w:rsidR="00935071" w:rsidRPr="00E80162" w:rsidRDefault="000E7B39"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Throughout this passage, only general categories of plants and animals are referred to, not </w:t>
      </w:r>
      <w:r w:rsidR="008C08AC" w:rsidRPr="00E80162">
        <w:rPr>
          <w:rFonts w:asciiTheme="minorBidi" w:hAnsiTheme="minorBidi" w:cstheme="minorBidi"/>
        </w:rPr>
        <w:t>individual</w:t>
      </w:r>
      <w:r w:rsidRPr="00E80162">
        <w:rPr>
          <w:rFonts w:asciiTheme="minorBidi" w:hAnsiTheme="minorBidi" w:cstheme="minorBidi"/>
        </w:rPr>
        <w:t xml:space="preserve"> species — except for the </w:t>
      </w:r>
      <w:r w:rsidR="00935071" w:rsidRPr="00E80162">
        <w:rPr>
          <w:rFonts w:asciiTheme="minorBidi" w:hAnsiTheme="minorBidi" w:cstheme="minorBidi"/>
          <w:i/>
        </w:rPr>
        <w:t>tanninim</w:t>
      </w:r>
      <w:r w:rsidRPr="00E80162">
        <w:rPr>
          <w:rFonts w:asciiTheme="minorBidi" w:hAnsiTheme="minorBidi" w:cstheme="minorBidi"/>
        </w:rPr>
        <w:t xml:space="preserve">. This deviation from the standard cannot exist without specific intent. It appears that here as well, the Torah means to express something along the lines of a protest against those </w:t>
      </w:r>
      <w:r w:rsidR="008C08AC" w:rsidRPr="00E80162">
        <w:rPr>
          <w:rFonts w:asciiTheme="minorBidi" w:hAnsiTheme="minorBidi" w:cstheme="minorBidi"/>
        </w:rPr>
        <w:t>perspectives</w:t>
      </w:r>
      <w:r w:rsidRPr="00E80162">
        <w:rPr>
          <w:rFonts w:asciiTheme="minorBidi" w:hAnsiTheme="minorBidi" w:cstheme="minorBidi"/>
        </w:rPr>
        <w:t xml:space="preserve"> which </w:t>
      </w:r>
      <w:r w:rsidR="008C08AC" w:rsidRPr="00E80162">
        <w:rPr>
          <w:rFonts w:asciiTheme="minorBidi" w:hAnsiTheme="minorBidi" w:cstheme="minorBidi"/>
        </w:rPr>
        <w:t>were</w:t>
      </w:r>
      <w:r w:rsidRPr="00E80162">
        <w:rPr>
          <w:rFonts w:asciiTheme="minorBidi" w:hAnsiTheme="minorBidi" w:cstheme="minorBidi"/>
        </w:rPr>
        <w:t xml:space="preserve"> then common among the nations of the world… In Egypt, in </w:t>
      </w:r>
      <w:r w:rsidR="008C08AC" w:rsidRPr="00E80162">
        <w:rPr>
          <w:rFonts w:asciiTheme="minorBidi" w:hAnsiTheme="minorBidi" w:cstheme="minorBidi"/>
        </w:rPr>
        <w:t>Mesopotamia</w:t>
      </w:r>
      <w:r w:rsidRPr="00E80162">
        <w:rPr>
          <w:rFonts w:asciiTheme="minorBidi" w:hAnsiTheme="minorBidi" w:cstheme="minorBidi"/>
        </w:rPr>
        <w:t xml:space="preserve">, in the land of Canaan, and in all the lands of the East in general, they were accustomed to tell all types of legends about battles waged by the most powerful </w:t>
      </w:r>
      <w:r w:rsidR="008C08AC" w:rsidRPr="00E80162">
        <w:rPr>
          <w:rFonts w:asciiTheme="minorBidi" w:hAnsiTheme="minorBidi" w:cstheme="minorBidi"/>
        </w:rPr>
        <w:t>gods</w:t>
      </w:r>
      <w:r w:rsidRPr="00E80162">
        <w:rPr>
          <w:rFonts w:asciiTheme="minorBidi" w:hAnsiTheme="minorBidi" w:cstheme="minorBidi"/>
        </w:rPr>
        <w:t xml:space="preserve"> against </w:t>
      </w:r>
      <w:r w:rsidR="00935071" w:rsidRPr="00E80162">
        <w:rPr>
          <w:rFonts w:asciiTheme="minorBidi" w:hAnsiTheme="minorBidi" w:cstheme="minorBidi"/>
          <w:i/>
        </w:rPr>
        <w:t>tanninim</w:t>
      </w:r>
      <w:r w:rsidRPr="00E80162">
        <w:rPr>
          <w:rFonts w:asciiTheme="minorBidi" w:hAnsiTheme="minorBidi" w:cstheme="minorBidi"/>
        </w:rPr>
        <w:t xml:space="preserve"> and the </w:t>
      </w:r>
      <w:r w:rsidR="008C08AC" w:rsidRPr="00E80162">
        <w:rPr>
          <w:rFonts w:asciiTheme="minorBidi" w:hAnsiTheme="minorBidi" w:cstheme="minorBidi"/>
        </w:rPr>
        <w:t>monsters</w:t>
      </w:r>
      <w:r w:rsidRPr="00E80162">
        <w:rPr>
          <w:rFonts w:asciiTheme="minorBidi" w:hAnsiTheme="minorBidi" w:cstheme="minorBidi"/>
        </w:rPr>
        <w:t xml:space="preserve"> of their ilk… </w:t>
      </w:r>
    </w:p>
    <w:p w14:paraId="47F82500" w14:textId="77777777" w:rsidR="00935071" w:rsidRPr="00E80162" w:rsidRDefault="00935071" w:rsidP="00E80162">
      <w:pPr>
        <w:pStyle w:val="NormalWeb"/>
        <w:spacing w:before="0" w:beforeAutospacing="0" w:after="0" w:afterAutospacing="0"/>
        <w:ind w:left="737"/>
        <w:jc w:val="both"/>
        <w:rPr>
          <w:rFonts w:asciiTheme="minorBidi" w:hAnsiTheme="minorBidi" w:cstheme="minorBidi"/>
        </w:rPr>
      </w:pPr>
    </w:p>
    <w:p w14:paraId="40407F36" w14:textId="53C1AC34" w:rsidR="0048290B" w:rsidRPr="00E80162" w:rsidRDefault="000E7B39"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In Israel, this tradition about the </w:t>
      </w:r>
      <w:r w:rsidR="00935071" w:rsidRPr="00E80162">
        <w:rPr>
          <w:rFonts w:asciiTheme="minorBidi" w:hAnsiTheme="minorBidi" w:cstheme="minorBidi"/>
          <w:i/>
        </w:rPr>
        <w:t>tanninim</w:t>
      </w:r>
      <w:r w:rsidRPr="00E80162">
        <w:rPr>
          <w:rFonts w:asciiTheme="minorBidi" w:hAnsiTheme="minorBidi" w:cstheme="minorBidi"/>
        </w:rPr>
        <w:t xml:space="preserve"> and their ilk was shaped in a way consistent with the spirit of Israel. No longer would divine powers contend with a supreme god… </w:t>
      </w:r>
      <w:r w:rsidR="008C08AC" w:rsidRPr="00E80162">
        <w:rPr>
          <w:rFonts w:asciiTheme="minorBidi" w:hAnsiTheme="minorBidi" w:cstheme="minorBidi"/>
        </w:rPr>
        <w:t>Instead</w:t>
      </w:r>
      <w:r w:rsidRPr="00E80162">
        <w:rPr>
          <w:rFonts w:asciiTheme="minorBidi" w:hAnsiTheme="minorBidi" w:cstheme="minorBidi"/>
        </w:rPr>
        <w:t>, it voices its protest with a tranquil tone. Thus, it tells</w:t>
      </w:r>
      <w:r w:rsidR="00935071" w:rsidRPr="00E80162">
        <w:rPr>
          <w:rFonts w:asciiTheme="minorBidi" w:hAnsiTheme="minorBidi" w:cstheme="minorBidi"/>
        </w:rPr>
        <w:t xml:space="preserve"> us</w:t>
      </w:r>
      <w:r w:rsidRPr="00E80162">
        <w:rPr>
          <w:rFonts w:asciiTheme="minorBidi" w:hAnsiTheme="minorBidi" w:cstheme="minorBidi"/>
        </w:rPr>
        <w:t xml:space="preserve">, “God created the great sea-monsters.” This is equivalent to saying: far be it from us to think that these </w:t>
      </w:r>
      <w:r w:rsidR="00935071" w:rsidRPr="00E80162">
        <w:rPr>
          <w:rFonts w:asciiTheme="minorBidi" w:hAnsiTheme="minorBidi" w:cstheme="minorBidi"/>
          <w:i/>
        </w:rPr>
        <w:t>tanninim</w:t>
      </w:r>
      <w:r w:rsidRPr="00E80162">
        <w:rPr>
          <w:rFonts w:asciiTheme="minorBidi" w:hAnsiTheme="minorBidi" w:cstheme="minorBidi"/>
        </w:rPr>
        <w:t xml:space="preserve"> were </w:t>
      </w:r>
      <w:r w:rsidR="008C08AC" w:rsidRPr="00E80162">
        <w:rPr>
          <w:rFonts w:asciiTheme="minorBidi" w:hAnsiTheme="minorBidi" w:cstheme="minorBidi"/>
        </w:rPr>
        <w:t>mythological</w:t>
      </w:r>
      <w:r w:rsidRPr="00E80162">
        <w:rPr>
          <w:rFonts w:asciiTheme="minorBidi" w:hAnsiTheme="minorBidi" w:cstheme="minorBidi"/>
        </w:rPr>
        <w:t xml:space="preserve"> </w:t>
      </w:r>
      <w:r w:rsidR="008C08AC" w:rsidRPr="00E80162">
        <w:rPr>
          <w:rFonts w:asciiTheme="minorBidi" w:hAnsiTheme="minorBidi" w:cstheme="minorBidi"/>
        </w:rPr>
        <w:t>creatures</w:t>
      </w:r>
      <w:r w:rsidRPr="00E80162">
        <w:rPr>
          <w:rFonts w:asciiTheme="minorBidi" w:hAnsiTheme="minorBidi" w:cstheme="minorBidi"/>
        </w:rPr>
        <w:t xml:space="preserve"> opposing God or rebelling against Him; no they were, natural beings…</w:t>
      </w:r>
      <w:r w:rsidR="00C91156" w:rsidRPr="00E80162">
        <w:rPr>
          <w:rFonts w:asciiTheme="minorBidi" w:hAnsiTheme="minorBidi" w:cstheme="minorBidi"/>
          <w:i/>
        </w:rPr>
        <w:t xml:space="preserve"> </w:t>
      </w:r>
    </w:p>
    <w:p w14:paraId="2DC23866" w14:textId="77777777" w:rsidR="00935071" w:rsidRPr="00E80162" w:rsidRDefault="00935071" w:rsidP="00E80162">
      <w:pPr>
        <w:pStyle w:val="NormalWeb"/>
        <w:spacing w:before="0" w:beforeAutospacing="0" w:after="0" w:afterAutospacing="0"/>
        <w:jc w:val="both"/>
        <w:rPr>
          <w:rFonts w:asciiTheme="minorBidi" w:hAnsiTheme="minorBidi" w:cstheme="minorBidi"/>
        </w:rPr>
      </w:pPr>
    </w:p>
    <w:p w14:paraId="1490ABCE" w14:textId="4E91E78C" w:rsidR="00E45372" w:rsidRPr="00E80162" w:rsidRDefault="00196369"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The </w:t>
      </w:r>
      <w:r w:rsidR="008C08AC" w:rsidRPr="00E80162">
        <w:rPr>
          <w:rFonts w:asciiTheme="minorBidi" w:hAnsiTheme="minorBidi" w:cstheme="minorBidi"/>
        </w:rPr>
        <w:t>Ancient</w:t>
      </w:r>
      <w:r w:rsidRPr="00E80162">
        <w:rPr>
          <w:rFonts w:asciiTheme="minorBidi" w:hAnsiTheme="minorBidi" w:cstheme="minorBidi"/>
        </w:rPr>
        <w:t xml:space="preserve"> Near East is full of </w:t>
      </w:r>
      <w:r w:rsidR="008C08AC" w:rsidRPr="00E80162">
        <w:rPr>
          <w:rFonts w:asciiTheme="minorBidi" w:hAnsiTheme="minorBidi" w:cstheme="minorBidi"/>
        </w:rPr>
        <w:t>legends</w:t>
      </w:r>
      <w:r w:rsidRPr="00E80162">
        <w:rPr>
          <w:rFonts w:asciiTheme="minorBidi" w:hAnsiTheme="minorBidi" w:cstheme="minorBidi"/>
        </w:rPr>
        <w:t xml:space="preserve"> about the </w:t>
      </w:r>
      <w:r w:rsidR="00935071" w:rsidRPr="00E80162">
        <w:rPr>
          <w:rFonts w:asciiTheme="minorBidi" w:hAnsiTheme="minorBidi" w:cstheme="minorBidi"/>
          <w:i/>
        </w:rPr>
        <w:t>tannin</w:t>
      </w:r>
      <w:r w:rsidRPr="00E80162">
        <w:rPr>
          <w:rFonts w:asciiTheme="minorBidi" w:hAnsiTheme="minorBidi" w:cstheme="minorBidi"/>
        </w:rPr>
        <w:t>, a god in its own right, which challenges the supreme god; therefore, in Cassuto’s view, the Torah opposes this view</w:t>
      </w:r>
      <w:r w:rsidRPr="00E80162">
        <w:rPr>
          <w:rStyle w:val="a5"/>
          <w:rFonts w:asciiTheme="minorBidi" w:hAnsiTheme="minorBidi" w:cstheme="minorBidi"/>
          <w:sz w:val="24"/>
          <w:szCs w:val="24"/>
        </w:rPr>
        <w:footnoteReference w:id="8"/>
      </w:r>
      <w:r w:rsidRPr="00E80162">
        <w:rPr>
          <w:rFonts w:asciiTheme="minorBidi" w:hAnsiTheme="minorBidi" w:cstheme="minorBidi"/>
        </w:rPr>
        <w:t xml:space="preserve"> and instead tells us of the creation of the </w:t>
      </w:r>
      <w:r w:rsidR="00935071" w:rsidRPr="00E80162">
        <w:rPr>
          <w:rFonts w:asciiTheme="minorBidi" w:hAnsiTheme="minorBidi" w:cstheme="minorBidi"/>
          <w:i/>
        </w:rPr>
        <w:t>tanninim</w:t>
      </w:r>
      <w:r w:rsidRPr="00E80162">
        <w:rPr>
          <w:rFonts w:asciiTheme="minorBidi" w:hAnsiTheme="minorBidi" w:cstheme="minorBidi"/>
        </w:rPr>
        <w:t xml:space="preserve">, stressing that the </w:t>
      </w:r>
      <w:r w:rsidR="00935071" w:rsidRPr="00E80162">
        <w:rPr>
          <w:rFonts w:asciiTheme="minorBidi" w:hAnsiTheme="minorBidi" w:cstheme="minorBidi"/>
          <w:i/>
        </w:rPr>
        <w:t>tannin</w:t>
      </w:r>
      <w:r w:rsidRPr="00E80162">
        <w:rPr>
          <w:rFonts w:asciiTheme="minorBidi" w:hAnsiTheme="minorBidi" w:cstheme="minorBidi"/>
        </w:rPr>
        <w:t xml:space="preserve"> is a creation of God, not a god in its own right.</w:t>
      </w:r>
      <w:r w:rsidRPr="00E80162">
        <w:rPr>
          <w:rStyle w:val="a5"/>
          <w:rFonts w:asciiTheme="minorBidi" w:hAnsiTheme="minorBidi" w:cstheme="minorBidi"/>
          <w:sz w:val="24"/>
          <w:szCs w:val="24"/>
        </w:rPr>
        <w:t xml:space="preserve"> </w:t>
      </w:r>
      <w:r w:rsidRPr="00E80162">
        <w:rPr>
          <w:rStyle w:val="a5"/>
          <w:rFonts w:asciiTheme="minorBidi" w:hAnsiTheme="minorBidi" w:cstheme="minorBidi"/>
          <w:sz w:val="24"/>
          <w:szCs w:val="24"/>
        </w:rPr>
        <w:footnoteReference w:id="9"/>
      </w:r>
      <w:r w:rsidRPr="00E80162">
        <w:rPr>
          <w:rFonts w:asciiTheme="minorBidi" w:hAnsiTheme="minorBidi" w:cstheme="minorBidi"/>
        </w:rPr>
        <w:t xml:space="preserve"> This explanation allows us to understand why the </w:t>
      </w:r>
      <w:r w:rsidR="00935071" w:rsidRPr="00E80162">
        <w:rPr>
          <w:rFonts w:asciiTheme="minorBidi" w:hAnsiTheme="minorBidi" w:cstheme="minorBidi"/>
          <w:i/>
        </w:rPr>
        <w:t>tanninim</w:t>
      </w:r>
      <w:r w:rsidRPr="00E80162">
        <w:rPr>
          <w:rFonts w:asciiTheme="minorBidi" w:hAnsiTheme="minorBidi" w:cstheme="minorBidi"/>
        </w:rPr>
        <w:t xml:space="preserve"> receive special attention in the story of </w:t>
      </w:r>
      <w:r w:rsidR="007D3C03" w:rsidRPr="00E80162">
        <w:rPr>
          <w:rFonts w:asciiTheme="minorBidi" w:hAnsiTheme="minorBidi" w:cstheme="minorBidi"/>
        </w:rPr>
        <w:t>C</w:t>
      </w:r>
      <w:r w:rsidRPr="00E80162">
        <w:rPr>
          <w:rFonts w:asciiTheme="minorBidi" w:hAnsiTheme="minorBidi" w:cstheme="minorBidi"/>
        </w:rPr>
        <w:t xml:space="preserve">reation, as well as various biblical verses which </w:t>
      </w:r>
      <w:r w:rsidR="008C08AC" w:rsidRPr="00E80162">
        <w:rPr>
          <w:rFonts w:asciiTheme="minorBidi" w:hAnsiTheme="minorBidi" w:cstheme="minorBidi"/>
        </w:rPr>
        <w:t>mention</w:t>
      </w:r>
      <w:r w:rsidRPr="00E80162">
        <w:rPr>
          <w:rFonts w:asciiTheme="minorBidi" w:hAnsiTheme="minorBidi" w:cstheme="minorBidi"/>
        </w:rPr>
        <w:t xml:space="preserve"> the </w:t>
      </w:r>
      <w:r w:rsidR="00935071" w:rsidRPr="00E80162">
        <w:rPr>
          <w:rFonts w:asciiTheme="minorBidi" w:hAnsiTheme="minorBidi" w:cstheme="minorBidi"/>
          <w:i/>
        </w:rPr>
        <w:t>tannin</w:t>
      </w:r>
      <w:r w:rsidRPr="00E80162">
        <w:rPr>
          <w:rFonts w:asciiTheme="minorBidi" w:hAnsiTheme="minorBidi" w:cstheme="minorBidi"/>
        </w:rPr>
        <w:t>.</w:t>
      </w:r>
      <w:r w:rsidRPr="00E80162">
        <w:rPr>
          <w:rStyle w:val="a5"/>
          <w:rFonts w:asciiTheme="minorBidi" w:hAnsiTheme="minorBidi" w:cstheme="minorBidi"/>
          <w:sz w:val="24"/>
          <w:szCs w:val="24"/>
        </w:rPr>
        <w:footnoteReference w:id="10"/>
      </w:r>
    </w:p>
    <w:p w14:paraId="7F674C81" w14:textId="77777777" w:rsidR="00935071" w:rsidRPr="00E80162" w:rsidRDefault="00935071" w:rsidP="00E80162">
      <w:pPr>
        <w:pStyle w:val="NormalWeb"/>
        <w:spacing w:before="0" w:beforeAutospacing="0" w:after="0" w:afterAutospacing="0"/>
        <w:jc w:val="both"/>
        <w:rPr>
          <w:rFonts w:asciiTheme="minorBidi" w:hAnsiTheme="minorBidi" w:cstheme="minorBidi"/>
        </w:rPr>
      </w:pPr>
    </w:p>
    <w:p w14:paraId="7045347B" w14:textId="1B60C90C" w:rsidR="009C0793" w:rsidRPr="00E80162" w:rsidRDefault="009C0793"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Another example of the contrast between Canaanite literature and the Torah of Israel is in the laws </w:t>
      </w:r>
      <w:r w:rsidR="00935071" w:rsidRPr="00E80162">
        <w:rPr>
          <w:rFonts w:asciiTheme="minorBidi" w:hAnsiTheme="minorBidi" w:cstheme="minorBidi"/>
        </w:rPr>
        <w:t>of</w:t>
      </w:r>
      <w:r w:rsidRPr="00E80162">
        <w:rPr>
          <w:rFonts w:asciiTheme="minorBidi" w:hAnsiTheme="minorBidi" w:cstheme="minorBidi"/>
        </w:rPr>
        <w:t xml:space="preserve"> </w:t>
      </w:r>
      <w:r w:rsidRPr="00E80162">
        <w:rPr>
          <w:rFonts w:asciiTheme="minorBidi" w:hAnsiTheme="minorBidi" w:cstheme="minorBidi"/>
          <w:i/>
          <w:iCs/>
        </w:rPr>
        <w:t>Parashat Mishpatim</w:t>
      </w:r>
      <w:r w:rsidRPr="00E80162">
        <w:rPr>
          <w:rFonts w:asciiTheme="minorBidi" w:hAnsiTheme="minorBidi" w:cstheme="minorBidi"/>
        </w:rPr>
        <w:t>. In his introduction to it, Cassuto writes the following:</w:t>
      </w:r>
    </w:p>
    <w:p w14:paraId="4531E7CA" w14:textId="77777777" w:rsidR="00135A68" w:rsidRPr="00E80162" w:rsidRDefault="00135A68" w:rsidP="00E80162">
      <w:pPr>
        <w:pStyle w:val="NormalWeb"/>
        <w:spacing w:before="0" w:beforeAutospacing="0" w:after="0" w:afterAutospacing="0"/>
        <w:ind w:left="737"/>
        <w:jc w:val="both"/>
        <w:rPr>
          <w:rFonts w:asciiTheme="minorBidi" w:hAnsiTheme="minorBidi" w:cstheme="minorBidi"/>
        </w:rPr>
      </w:pPr>
    </w:p>
    <w:p w14:paraId="5FD405E5" w14:textId="2A3254BC" w:rsidR="009C0793" w:rsidRPr="00E80162" w:rsidRDefault="009C0793"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It is self-evident that in order to understand and evaluate these legal sections, it is </w:t>
      </w:r>
      <w:r w:rsidR="008C08AC" w:rsidRPr="00E80162">
        <w:rPr>
          <w:rFonts w:asciiTheme="minorBidi" w:hAnsiTheme="minorBidi" w:cstheme="minorBidi"/>
        </w:rPr>
        <w:t>appropriate</w:t>
      </w:r>
      <w:r w:rsidRPr="00E80162">
        <w:rPr>
          <w:rFonts w:asciiTheme="minorBidi" w:hAnsiTheme="minorBidi" w:cstheme="minorBidi"/>
        </w:rPr>
        <w:t xml:space="preserve"> to compare them to </w:t>
      </w:r>
      <w:r w:rsidR="008C08AC" w:rsidRPr="00E80162">
        <w:rPr>
          <w:rFonts w:asciiTheme="minorBidi" w:hAnsiTheme="minorBidi" w:cstheme="minorBidi"/>
        </w:rPr>
        <w:t>collections</w:t>
      </w:r>
      <w:r w:rsidRPr="00E80162">
        <w:rPr>
          <w:rFonts w:asciiTheme="minorBidi" w:hAnsiTheme="minorBidi" w:cstheme="minorBidi"/>
        </w:rPr>
        <w:t xml:space="preserve"> of laws from the </w:t>
      </w:r>
      <w:r w:rsidR="008C08AC" w:rsidRPr="00E80162">
        <w:rPr>
          <w:rFonts w:asciiTheme="minorBidi" w:hAnsiTheme="minorBidi" w:cstheme="minorBidi"/>
        </w:rPr>
        <w:t>Ancient</w:t>
      </w:r>
      <w:r w:rsidRPr="00E80162">
        <w:rPr>
          <w:rFonts w:asciiTheme="minorBidi" w:hAnsiTheme="minorBidi" w:cstheme="minorBidi"/>
        </w:rPr>
        <w:t xml:space="preserve"> Near East which have recently been found… </w:t>
      </w:r>
      <w:r w:rsidR="00E0721B" w:rsidRPr="00E80162">
        <w:rPr>
          <w:rFonts w:asciiTheme="minorBidi" w:hAnsiTheme="minorBidi" w:cstheme="minorBidi"/>
        </w:rPr>
        <w:t xml:space="preserve">We should not view the passages in the Torah as a legal codex… but rather as instructions regarding certain topics. This </w:t>
      </w:r>
      <w:r w:rsidR="008C08AC" w:rsidRPr="00E80162">
        <w:rPr>
          <w:rFonts w:asciiTheme="minorBidi" w:hAnsiTheme="minorBidi" w:cstheme="minorBidi"/>
        </w:rPr>
        <w:t>explains</w:t>
      </w:r>
      <w:r w:rsidR="00E0721B" w:rsidRPr="00E80162">
        <w:rPr>
          <w:rFonts w:asciiTheme="minorBidi" w:hAnsiTheme="minorBidi" w:cstheme="minorBidi"/>
        </w:rPr>
        <w:t xml:space="preserve"> why the Torah does </w:t>
      </w:r>
      <w:r w:rsidR="008C08AC" w:rsidRPr="00E80162">
        <w:rPr>
          <w:rFonts w:asciiTheme="minorBidi" w:hAnsiTheme="minorBidi" w:cstheme="minorBidi"/>
        </w:rPr>
        <w:t>not</w:t>
      </w:r>
      <w:r w:rsidR="00E0721B" w:rsidRPr="00E80162">
        <w:rPr>
          <w:rFonts w:asciiTheme="minorBidi" w:hAnsiTheme="minorBidi" w:cstheme="minorBidi"/>
        </w:rPr>
        <w:t xml:space="preserve"> deal with certain topics which are the essence of civil law, e.g. the laws of marriage…</w:t>
      </w:r>
    </w:p>
    <w:p w14:paraId="5BF6FA5C" w14:textId="77777777" w:rsidR="00135A68" w:rsidRPr="00E80162" w:rsidRDefault="00135A68" w:rsidP="00E80162">
      <w:pPr>
        <w:pStyle w:val="NormalWeb"/>
        <w:spacing w:before="0" w:beforeAutospacing="0" w:after="0" w:afterAutospacing="0"/>
        <w:jc w:val="both"/>
        <w:rPr>
          <w:rFonts w:asciiTheme="minorBidi" w:hAnsiTheme="minorBidi" w:cstheme="minorBidi"/>
        </w:rPr>
      </w:pPr>
    </w:p>
    <w:p w14:paraId="4FB5FC96" w14:textId="07B324D8" w:rsidR="00135A68" w:rsidRPr="00E80162" w:rsidRDefault="00135A68"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In other </w:t>
      </w:r>
      <w:r w:rsidR="008C08AC" w:rsidRPr="00E80162">
        <w:rPr>
          <w:rFonts w:asciiTheme="minorBidi" w:hAnsiTheme="minorBidi" w:cstheme="minorBidi"/>
        </w:rPr>
        <w:t>words</w:t>
      </w:r>
      <w:r w:rsidRPr="00E80162">
        <w:rPr>
          <w:rFonts w:asciiTheme="minorBidi" w:hAnsiTheme="minorBidi" w:cstheme="minorBidi"/>
        </w:rPr>
        <w:t>, the Jewish people</w:t>
      </w:r>
      <w:r w:rsidR="00935071" w:rsidRPr="00E80162">
        <w:rPr>
          <w:rFonts w:asciiTheme="minorBidi" w:hAnsiTheme="minorBidi" w:cstheme="minorBidi"/>
        </w:rPr>
        <w:t xml:space="preserve"> at the time of the Exodus</w:t>
      </w:r>
      <w:r w:rsidRPr="00E80162">
        <w:rPr>
          <w:rFonts w:asciiTheme="minorBidi" w:hAnsiTheme="minorBidi" w:cstheme="minorBidi"/>
        </w:rPr>
        <w:t>, just like all other contemporary nations, ha</w:t>
      </w:r>
      <w:r w:rsidR="00935071" w:rsidRPr="00E80162">
        <w:rPr>
          <w:rFonts w:asciiTheme="minorBidi" w:hAnsiTheme="minorBidi" w:cstheme="minorBidi"/>
        </w:rPr>
        <w:t>s its</w:t>
      </w:r>
      <w:r w:rsidRPr="00E80162">
        <w:rPr>
          <w:rFonts w:asciiTheme="minorBidi" w:hAnsiTheme="minorBidi" w:cstheme="minorBidi"/>
        </w:rPr>
        <w:t xml:space="preserve"> </w:t>
      </w:r>
      <w:r w:rsidR="008C08AC" w:rsidRPr="00E80162">
        <w:rPr>
          <w:rFonts w:asciiTheme="minorBidi" w:hAnsiTheme="minorBidi" w:cstheme="minorBidi"/>
        </w:rPr>
        <w:t>collections</w:t>
      </w:r>
      <w:r w:rsidRPr="00E80162">
        <w:rPr>
          <w:rFonts w:asciiTheme="minorBidi" w:hAnsiTheme="minorBidi" w:cstheme="minorBidi"/>
        </w:rPr>
        <w:t xml:space="preserve"> of laws. The Torah does not come to present a complete collection of laws, but rather to add to the laws which already are extant and accepted in society. In order to </w:t>
      </w:r>
      <w:r w:rsidR="00866F7F" w:rsidRPr="00E80162">
        <w:rPr>
          <w:rFonts w:asciiTheme="minorBidi" w:hAnsiTheme="minorBidi" w:cstheme="minorBidi"/>
        </w:rPr>
        <w:t xml:space="preserve">interpret the laws of the Torah, we must understand what the accepted laws </w:t>
      </w:r>
      <w:r w:rsidR="00935071" w:rsidRPr="00E80162">
        <w:rPr>
          <w:rFonts w:asciiTheme="minorBidi" w:hAnsiTheme="minorBidi" w:cstheme="minorBidi"/>
        </w:rPr>
        <w:t>a</w:t>
      </w:r>
      <w:r w:rsidR="00866F7F" w:rsidRPr="00E80162">
        <w:rPr>
          <w:rFonts w:asciiTheme="minorBidi" w:hAnsiTheme="minorBidi" w:cstheme="minorBidi"/>
        </w:rPr>
        <w:t xml:space="preserve">re at that time, and what the Torah comes to change concerning them. An example of this may be found in </w:t>
      </w:r>
      <w:r w:rsidR="00C91156" w:rsidRPr="00E80162">
        <w:rPr>
          <w:rFonts w:asciiTheme="minorBidi" w:hAnsiTheme="minorBidi" w:cstheme="minorBidi"/>
          <w:i/>
        </w:rPr>
        <w:t>Shemot</w:t>
      </w:r>
      <w:r w:rsidR="00866F7F" w:rsidRPr="00E80162">
        <w:rPr>
          <w:rFonts w:asciiTheme="minorBidi" w:hAnsiTheme="minorBidi" w:cstheme="minorBidi"/>
        </w:rPr>
        <w:t xml:space="preserve"> 21:20, “When a man strikes his male or female slave with a rod, and he dies under his hand, he shall surely be avenged.” Cassuto notes ad loc.:</w:t>
      </w:r>
    </w:p>
    <w:p w14:paraId="0A87403E" w14:textId="77777777" w:rsidR="00935071" w:rsidRPr="00E80162" w:rsidRDefault="00935071" w:rsidP="00E80162">
      <w:pPr>
        <w:pStyle w:val="NormalWeb"/>
        <w:spacing w:before="0" w:beforeAutospacing="0" w:after="0" w:afterAutospacing="0"/>
        <w:ind w:left="737"/>
        <w:jc w:val="both"/>
        <w:rPr>
          <w:rFonts w:asciiTheme="minorBidi" w:hAnsiTheme="minorBidi" w:cstheme="minorBidi"/>
        </w:rPr>
      </w:pPr>
    </w:p>
    <w:p w14:paraId="6DD750C4" w14:textId="1CAC21D0" w:rsidR="00866F7F" w:rsidRPr="00E80162" w:rsidRDefault="00866F7F"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The slave is a human being as well, created in the image of God, and whoever violates the sanctity of his life must pay the price and be put to death. This is a significant innovation </w:t>
      </w:r>
      <w:r w:rsidR="005C2CBD" w:rsidRPr="00E80162">
        <w:rPr>
          <w:rFonts w:asciiTheme="minorBidi" w:hAnsiTheme="minorBidi" w:cstheme="minorBidi"/>
        </w:rPr>
        <w:t>of the Torah, that the abov</w:t>
      </w:r>
      <w:r w:rsidR="008C08AC" w:rsidRPr="00E80162">
        <w:rPr>
          <w:rFonts w:asciiTheme="minorBidi" w:hAnsiTheme="minorBidi" w:cstheme="minorBidi"/>
        </w:rPr>
        <w:t>e</w:t>
      </w:r>
      <w:r w:rsidR="005C2CBD" w:rsidRPr="00E80162">
        <w:rPr>
          <w:rFonts w:asciiTheme="minorBidi" w:hAnsiTheme="minorBidi" w:cstheme="minorBidi"/>
        </w:rPr>
        <w:t xml:space="preserve">mentioned law (v. 12), “He who strikes a man and he dies, he shall </w:t>
      </w:r>
      <w:r w:rsidR="008C08AC" w:rsidRPr="00E80162">
        <w:rPr>
          <w:rFonts w:asciiTheme="minorBidi" w:hAnsiTheme="minorBidi" w:cstheme="minorBidi"/>
        </w:rPr>
        <w:t>surely</w:t>
      </w:r>
      <w:r w:rsidR="005C2CBD" w:rsidRPr="00E80162">
        <w:rPr>
          <w:rFonts w:asciiTheme="minorBidi" w:hAnsiTheme="minorBidi" w:cstheme="minorBidi"/>
        </w:rPr>
        <w:t xml:space="preserve"> be put to death,” is applicable to a master who strikes his slave.</w:t>
      </w:r>
    </w:p>
    <w:p w14:paraId="11E7E8EC" w14:textId="77777777" w:rsidR="00935071" w:rsidRPr="00E80162" w:rsidRDefault="00935071" w:rsidP="00E80162">
      <w:pPr>
        <w:pStyle w:val="NormalWeb"/>
        <w:spacing w:before="0" w:beforeAutospacing="0" w:after="0" w:afterAutospacing="0"/>
        <w:ind w:left="737"/>
        <w:jc w:val="both"/>
        <w:rPr>
          <w:rFonts w:asciiTheme="minorBidi" w:hAnsiTheme="minorBidi" w:cstheme="minorBidi"/>
        </w:rPr>
      </w:pPr>
    </w:p>
    <w:p w14:paraId="30DC9865" w14:textId="7F347AEE" w:rsidR="005C2CBD" w:rsidRPr="00E80162" w:rsidRDefault="005C2CBD"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While the neighboring </w:t>
      </w:r>
      <w:r w:rsidR="008C08AC" w:rsidRPr="00E80162">
        <w:rPr>
          <w:rFonts w:asciiTheme="minorBidi" w:hAnsiTheme="minorBidi" w:cstheme="minorBidi"/>
        </w:rPr>
        <w:t>cultures</w:t>
      </w:r>
      <w:r w:rsidRPr="00E80162">
        <w:rPr>
          <w:rFonts w:asciiTheme="minorBidi" w:hAnsiTheme="minorBidi" w:cstheme="minorBidi"/>
        </w:rPr>
        <w:t xml:space="preserve"> of that era consider slaves to be the possession of their master, so that a master would not be </w:t>
      </w:r>
      <w:r w:rsidR="00935071" w:rsidRPr="00E80162">
        <w:rPr>
          <w:rFonts w:asciiTheme="minorBidi" w:hAnsiTheme="minorBidi" w:cstheme="minorBidi"/>
        </w:rPr>
        <w:t>subject</w:t>
      </w:r>
      <w:r w:rsidRPr="00E80162">
        <w:rPr>
          <w:rFonts w:asciiTheme="minorBidi" w:hAnsiTheme="minorBidi" w:cstheme="minorBidi"/>
        </w:rPr>
        <w:t xml:space="preserve"> to </w:t>
      </w:r>
      <w:r w:rsidR="00935071" w:rsidRPr="00E80162">
        <w:rPr>
          <w:rFonts w:asciiTheme="minorBidi" w:hAnsiTheme="minorBidi" w:cstheme="minorBidi"/>
        </w:rPr>
        <w:t xml:space="preserve">the </w:t>
      </w:r>
      <w:r w:rsidRPr="00E80162">
        <w:rPr>
          <w:rFonts w:asciiTheme="minorBidi" w:hAnsiTheme="minorBidi" w:cstheme="minorBidi"/>
        </w:rPr>
        <w:t xml:space="preserve">death </w:t>
      </w:r>
      <w:r w:rsidR="00935071" w:rsidRPr="00E80162">
        <w:rPr>
          <w:rFonts w:asciiTheme="minorBidi" w:hAnsiTheme="minorBidi" w:cstheme="minorBidi"/>
        </w:rPr>
        <w:t xml:space="preserve">penalty </w:t>
      </w:r>
      <w:r w:rsidRPr="00E80162">
        <w:rPr>
          <w:rFonts w:asciiTheme="minorBidi" w:hAnsiTheme="minorBidi" w:cstheme="minorBidi"/>
        </w:rPr>
        <w:t>for killing his slave,</w:t>
      </w:r>
      <w:r w:rsidRPr="00E80162">
        <w:rPr>
          <w:rStyle w:val="a5"/>
          <w:rFonts w:asciiTheme="minorBidi" w:hAnsiTheme="minorBidi" w:cstheme="minorBidi"/>
          <w:sz w:val="24"/>
          <w:szCs w:val="24"/>
        </w:rPr>
        <w:footnoteReference w:id="11"/>
      </w:r>
      <w:r w:rsidRPr="00E80162">
        <w:rPr>
          <w:rFonts w:asciiTheme="minorBidi" w:hAnsiTheme="minorBidi" w:cstheme="minorBidi"/>
        </w:rPr>
        <w:t xml:space="preserve"> the Torah expresses an innovate idea: the life o</w:t>
      </w:r>
      <w:r w:rsidR="00935071" w:rsidRPr="00E80162">
        <w:rPr>
          <w:rFonts w:asciiTheme="minorBidi" w:hAnsiTheme="minorBidi" w:cstheme="minorBidi"/>
        </w:rPr>
        <w:t>f</w:t>
      </w:r>
      <w:r w:rsidRPr="00E80162">
        <w:rPr>
          <w:rFonts w:asciiTheme="minorBidi" w:hAnsiTheme="minorBidi" w:cstheme="minorBidi"/>
        </w:rPr>
        <w:t xml:space="preserve"> the slave has value, and whoever takes it </w:t>
      </w:r>
      <w:r w:rsidR="008C08AC" w:rsidRPr="00E80162">
        <w:rPr>
          <w:rFonts w:asciiTheme="minorBidi" w:hAnsiTheme="minorBidi" w:cstheme="minorBidi"/>
        </w:rPr>
        <w:t>must</w:t>
      </w:r>
      <w:r w:rsidRPr="00E80162">
        <w:rPr>
          <w:rFonts w:asciiTheme="minorBidi" w:hAnsiTheme="minorBidi" w:cstheme="minorBidi"/>
        </w:rPr>
        <w:t xml:space="preserve"> pay the </w:t>
      </w:r>
      <w:r w:rsidR="008C08AC" w:rsidRPr="00E80162">
        <w:rPr>
          <w:rFonts w:asciiTheme="minorBidi" w:hAnsiTheme="minorBidi" w:cstheme="minorBidi"/>
        </w:rPr>
        <w:t>price</w:t>
      </w:r>
      <w:r w:rsidRPr="00E80162">
        <w:rPr>
          <w:rFonts w:asciiTheme="minorBidi" w:hAnsiTheme="minorBidi" w:cstheme="minorBidi"/>
        </w:rPr>
        <w:t>.</w:t>
      </w:r>
    </w:p>
    <w:p w14:paraId="0345CE54" w14:textId="77777777" w:rsidR="00935071" w:rsidRPr="00E80162" w:rsidRDefault="00935071" w:rsidP="00E80162">
      <w:pPr>
        <w:pStyle w:val="NormalWeb"/>
        <w:spacing w:before="0" w:beforeAutospacing="0" w:after="0" w:afterAutospacing="0"/>
        <w:jc w:val="both"/>
        <w:rPr>
          <w:rFonts w:asciiTheme="minorBidi" w:hAnsiTheme="minorBidi" w:cstheme="minorBidi"/>
        </w:rPr>
      </w:pPr>
    </w:p>
    <w:p w14:paraId="76C804B4" w14:textId="77777777" w:rsidR="006915CE" w:rsidRPr="00E80162" w:rsidRDefault="005C2CBD"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Another example may be found later in the same chapter (v. 31), where the Torah mandates, </w:t>
      </w:r>
      <w:r w:rsidR="008C08AC" w:rsidRPr="00E80162">
        <w:rPr>
          <w:rFonts w:asciiTheme="minorBidi" w:hAnsiTheme="minorBidi" w:cstheme="minorBidi"/>
        </w:rPr>
        <w:t>concerning</w:t>
      </w:r>
      <w:r w:rsidRPr="00E80162">
        <w:rPr>
          <w:rFonts w:asciiTheme="minorBidi" w:hAnsiTheme="minorBidi" w:cstheme="minorBidi"/>
        </w:rPr>
        <w:t xml:space="preserve"> an ox which is known to gore, “If it gores a son or </w:t>
      </w:r>
      <w:r w:rsidR="006915CE" w:rsidRPr="00E80162">
        <w:rPr>
          <w:rFonts w:asciiTheme="minorBidi" w:hAnsiTheme="minorBidi" w:cstheme="minorBidi"/>
        </w:rPr>
        <w:t>it</w:t>
      </w:r>
      <w:r w:rsidRPr="00E80162">
        <w:rPr>
          <w:rFonts w:asciiTheme="minorBidi" w:hAnsiTheme="minorBidi" w:cstheme="minorBidi"/>
        </w:rPr>
        <w:t xml:space="preserve"> gores a daughter, the same statute shall be applied to it.” Now, </w:t>
      </w:r>
      <w:r w:rsidR="008C08AC" w:rsidRPr="00E80162">
        <w:rPr>
          <w:rFonts w:asciiTheme="minorBidi" w:hAnsiTheme="minorBidi" w:cstheme="minorBidi"/>
        </w:rPr>
        <w:t>what</w:t>
      </w:r>
      <w:r w:rsidRPr="00E80162">
        <w:rPr>
          <w:rFonts w:asciiTheme="minorBidi" w:hAnsiTheme="minorBidi" w:cstheme="minorBidi"/>
        </w:rPr>
        <w:t xml:space="preserve"> difference </w:t>
      </w:r>
      <w:r w:rsidR="006915CE" w:rsidRPr="00E80162">
        <w:rPr>
          <w:rFonts w:asciiTheme="minorBidi" w:hAnsiTheme="minorBidi" w:cstheme="minorBidi"/>
        </w:rPr>
        <w:t>c</w:t>
      </w:r>
      <w:r w:rsidRPr="00E80162">
        <w:rPr>
          <w:rFonts w:asciiTheme="minorBidi" w:hAnsiTheme="minorBidi" w:cstheme="minorBidi"/>
        </w:rPr>
        <w:t xml:space="preserve">ould it make if the victim is a son or </w:t>
      </w:r>
      <w:r w:rsidR="008C08AC" w:rsidRPr="00E80162">
        <w:rPr>
          <w:rFonts w:asciiTheme="minorBidi" w:hAnsiTheme="minorBidi" w:cstheme="minorBidi"/>
        </w:rPr>
        <w:t>daughter</w:t>
      </w:r>
      <w:r w:rsidRPr="00E80162">
        <w:rPr>
          <w:rFonts w:asciiTheme="minorBidi" w:hAnsiTheme="minorBidi" w:cstheme="minorBidi"/>
        </w:rPr>
        <w:t xml:space="preserve"> </w:t>
      </w:r>
      <w:r w:rsidR="006915CE" w:rsidRPr="00E80162">
        <w:rPr>
          <w:rFonts w:asciiTheme="minorBidi" w:hAnsiTheme="minorBidi" w:cstheme="minorBidi"/>
        </w:rPr>
        <w:t>(</w:t>
      </w:r>
      <w:r w:rsidRPr="00E80162">
        <w:rPr>
          <w:rFonts w:asciiTheme="minorBidi" w:hAnsiTheme="minorBidi" w:cstheme="minorBidi"/>
        </w:rPr>
        <w:t>i.e. a minor</w:t>
      </w:r>
      <w:r w:rsidR="006915CE" w:rsidRPr="00E80162">
        <w:rPr>
          <w:rFonts w:asciiTheme="minorBidi" w:hAnsiTheme="minorBidi" w:cstheme="minorBidi"/>
        </w:rPr>
        <w:t>)</w:t>
      </w:r>
      <w:r w:rsidRPr="00E80162">
        <w:rPr>
          <w:rFonts w:asciiTheme="minorBidi" w:hAnsiTheme="minorBidi" w:cstheme="minorBidi"/>
        </w:rPr>
        <w:t xml:space="preserve"> or an adult? Why would the Torah include this line?</w:t>
      </w:r>
      <w:r w:rsidRPr="00E80162">
        <w:rPr>
          <w:rStyle w:val="a5"/>
          <w:rFonts w:asciiTheme="minorBidi" w:hAnsiTheme="minorBidi" w:cstheme="minorBidi"/>
          <w:sz w:val="24"/>
          <w:szCs w:val="24"/>
        </w:rPr>
        <w:footnoteReference w:id="12"/>
      </w:r>
      <w:r w:rsidRPr="00E80162">
        <w:rPr>
          <w:rFonts w:asciiTheme="minorBidi" w:hAnsiTheme="minorBidi" w:cstheme="minorBidi"/>
        </w:rPr>
        <w:t xml:space="preserve"> </w:t>
      </w:r>
    </w:p>
    <w:p w14:paraId="4FEF055D" w14:textId="77777777" w:rsidR="006915CE" w:rsidRPr="00E80162" w:rsidRDefault="006915CE" w:rsidP="00E80162">
      <w:pPr>
        <w:pStyle w:val="NormalWeb"/>
        <w:spacing w:before="0" w:beforeAutospacing="0" w:after="0" w:afterAutospacing="0"/>
        <w:jc w:val="both"/>
        <w:rPr>
          <w:rFonts w:asciiTheme="minorBidi" w:hAnsiTheme="minorBidi" w:cstheme="minorBidi"/>
        </w:rPr>
      </w:pPr>
    </w:p>
    <w:p w14:paraId="418C8D04" w14:textId="7269625A" w:rsidR="005C2CBD" w:rsidRPr="00E80162" w:rsidRDefault="005C2CBD"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Cassuto </w:t>
      </w:r>
      <w:r w:rsidR="008C08AC" w:rsidRPr="00E80162">
        <w:rPr>
          <w:rFonts w:asciiTheme="minorBidi" w:hAnsiTheme="minorBidi" w:cstheme="minorBidi"/>
        </w:rPr>
        <w:t>explains</w:t>
      </w:r>
      <w:r w:rsidRPr="00E80162">
        <w:rPr>
          <w:rFonts w:asciiTheme="minorBidi" w:hAnsiTheme="minorBidi" w:cstheme="minorBidi"/>
        </w:rPr>
        <w:t xml:space="preserve"> this in the following way:</w:t>
      </w:r>
    </w:p>
    <w:p w14:paraId="600E4C74" w14:textId="77777777" w:rsidR="00AF05F9" w:rsidRPr="00E80162" w:rsidRDefault="00AF05F9" w:rsidP="00E80162">
      <w:pPr>
        <w:pStyle w:val="NormalWeb"/>
        <w:spacing w:before="0" w:beforeAutospacing="0" w:after="0" w:afterAutospacing="0"/>
        <w:ind w:left="737"/>
        <w:jc w:val="both"/>
        <w:rPr>
          <w:rFonts w:asciiTheme="minorBidi" w:hAnsiTheme="minorBidi" w:cstheme="minorBidi"/>
        </w:rPr>
      </w:pPr>
    </w:p>
    <w:p w14:paraId="437DDFD7" w14:textId="6F2E04AF" w:rsidR="00E0721B" w:rsidRPr="00E80162" w:rsidRDefault="005C2CBD"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The intention is to defy the legal tradition mandating that if one causes the death of another’s son, the guilty </w:t>
      </w:r>
      <w:r w:rsidR="008C08AC" w:rsidRPr="00E80162">
        <w:rPr>
          <w:rFonts w:asciiTheme="minorBidi" w:hAnsiTheme="minorBidi" w:cstheme="minorBidi"/>
        </w:rPr>
        <w:t>party’s</w:t>
      </w:r>
      <w:r w:rsidRPr="00E80162">
        <w:rPr>
          <w:rFonts w:asciiTheme="minorBidi" w:hAnsiTheme="minorBidi" w:cstheme="minorBidi"/>
        </w:rPr>
        <w:t xml:space="preserve"> son is put to death… </w:t>
      </w:r>
    </w:p>
    <w:p w14:paraId="47606341" w14:textId="77777777" w:rsidR="00AF05F9" w:rsidRPr="00E80162" w:rsidRDefault="00AF05F9" w:rsidP="00E80162">
      <w:pPr>
        <w:pStyle w:val="NormalWeb"/>
        <w:spacing w:before="0" w:beforeAutospacing="0" w:after="0" w:afterAutospacing="0"/>
        <w:jc w:val="both"/>
        <w:rPr>
          <w:rFonts w:asciiTheme="minorBidi" w:hAnsiTheme="minorBidi" w:cstheme="minorBidi"/>
        </w:rPr>
      </w:pPr>
    </w:p>
    <w:p w14:paraId="36331E85" w14:textId="44852778" w:rsidR="007B6A03" w:rsidRPr="00E80162" w:rsidRDefault="007B6A03"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In other words, in the Ancient Near East, the accepted custom was to kill the son of someone who had killed another’s son. In this verse, the Torah addresses this law, accepted in the </w:t>
      </w:r>
      <w:r w:rsidR="008C08AC" w:rsidRPr="00E80162">
        <w:rPr>
          <w:rFonts w:asciiTheme="minorBidi" w:hAnsiTheme="minorBidi" w:cstheme="minorBidi"/>
        </w:rPr>
        <w:t>culture</w:t>
      </w:r>
      <w:r w:rsidRPr="00E80162">
        <w:rPr>
          <w:rFonts w:asciiTheme="minorBidi" w:hAnsiTheme="minorBidi" w:cstheme="minorBidi"/>
        </w:rPr>
        <w:t xml:space="preserve"> </w:t>
      </w:r>
      <w:r w:rsidR="008C08AC" w:rsidRPr="00E80162">
        <w:rPr>
          <w:rFonts w:asciiTheme="minorBidi" w:hAnsiTheme="minorBidi" w:cstheme="minorBidi"/>
        </w:rPr>
        <w:t>surrounding</w:t>
      </w:r>
      <w:r w:rsidRPr="00E80162">
        <w:rPr>
          <w:rFonts w:asciiTheme="minorBidi" w:hAnsiTheme="minorBidi" w:cstheme="minorBidi"/>
        </w:rPr>
        <w:t xml:space="preserve"> the Jewish people, and rejects it: </w:t>
      </w:r>
      <w:r w:rsidR="00AF05F9" w:rsidRPr="00E80162">
        <w:rPr>
          <w:rFonts w:asciiTheme="minorBidi" w:hAnsiTheme="minorBidi" w:cstheme="minorBidi"/>
        </w:rPr>
        <w:t xml:space="preserve">only the ox and its owner are </w:t>
      </w:r>
      <w:r w:rsidR="006915CE" w:rsidRPr="00E80162">
        <w:rPr>
          <w:rFonts w:asciiTheme="minorBidi" w:hAnsiTheme="minorBidi" w:cstheme="minorBidi"/>
        </w:rPr>
        <w:t xml:space="preserve">to be </w:t>
      </w:r>
      <w:r w:rsidR="00AF05F9" w:rsidRPr="00E80162">
        <w:rPr>
          <w:rFonts w:asciiTheme="minorBidi" w:hAnsiTheme="minorBidi" w:cstheme="minorBidi"/>
        </w:rPr>
        <w:t xml:space="preserve">punished, not the son of the ox’s owner. </w:t>
      </w:r>
    </w:p>
    <w:p w14:paraId="22BDC1E5" w14:textId="64C44029" w:rsidR="00AF05F9" w:rsidRPr="00E80162" w:rsidRDefault="00AF05F9" w:rsidP="00E80162">
      <w:pPr>
        <w:pStyle w:val="NormalWeb"/>
        <w:spacing w:before="0" w:beforeAutospacing="0" w:after="0" w:afterAutospacing="0"/>
        <w:jc w:val="both"/>
        <w:rPr>
          <w:rFonts w:asciiTheme="minorBidi" w:hAnsiTheme="minorBidi" w:cstheme="minorBidi"/>
        </w:rPr>
      </w:pPr>
    </w:p>
    <w:p w14:paraId="57DE5A28" w14:textId="3847C0DB" w:rsidR="00AF05F9" w:rsidRPr="00E80162" w:rsidRDefault="00AF05F9"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Now let us demonstrate how Cassuto relies on archeological findings. When God describes the Plague of Blood, he tells Moshe (</w:t>
      </w:r>
      <w:r w:rsidR="00C91156" w:rsidRPr="00E80162">
        <w:rPr>
          <w:rFonts w:asciiTheme="minorBidi" w:hAnsiTheme="minorBidi" w:cstheme="minorBidi"/>
          <w:i/>
        </w:rPr>
        <w:t>Shemot</w:t>
      </w:r>
      <w:r w:rsidRPr="00E80162">
        <w:rPr>
          <w:rFonts w:asciiTheme="minorBidi" w:hAnsiTheme="minorBidi" w:cstheme="minorBidi"/>
        </w:rPr>
        <w:t xml:space="preserve"> 7:19):</w:t>
      </w:r>
    </w:p>
    <w:p w14:paraId="6887044F" w14:textId="1EBD26F0" w:rsidR="00AF05F9" w:rsidRPr="00E80162" w:rsidRDefault="00AF05F9" w:rsidP="00E80162">
      <w:pPr>
        <w:pStyle w:val="NormalWeb"/>
        <w:spacing w:before="0" w:beforeAutospacing="0" w:after="0" w:afterAutospacing="0"/>
        <w:ind w:left="737"/>
        <w:jc w:val="both"/>
        <w:rPr>
          <w:rFonts w:asciiTheme="minorBidi" w:hAnsiTheme="minorBidi" w:cstheme="minorBidi"/>
        </w:rPr>
      </w:pPr>
    </w:p>
    <w:p w14:paraId="598B8FAA" w14:textId="76A3C376" w:rsidR="00AF05F9" w:rsidRPr="00E80162" w:rsidRDefault="00AF05F9"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There will be blood in all the land of Egypt, as well as in the </w:t>
      </w:r>
      <w:r w:rsidR="006915CE" w:rsidRPr="00E80162">
        <w:rPr>
          <w:rFonts w:asciiTheme="minorBidi" w:hAnsiTheme="minorBidi" w:cstheme="minorBidi"/>
          <w:i/>
        </w:rPr>
        <w:t>eitzim</w:t>
      </w:r>
      <w:r w:rsidRPr="00E80162">
        <w:rPr>
          <w:rFonts w:asciiTheme="minorBidi" w:hAnsiTheme="minorBidi" w:cstheme="minorBidi"/>
        </w:rPr>
        <w:t xml:space="preserve"> and the </w:t>
      </w:r>
      <w:r w:rsidR="006915CE" w:rsidRPr="00E80162">
        <w:rPr>
          <w:rFonts w:asciiTheme="minorBidi" w:hAnsiTheme="minorBidi" w:cstheme="minorBidi"/>
          <w:i/>
        </w:rPr>
        <w:t>avanim</w:t>
      </w:r>
      <w:r w:rsidRPr="00E80162">
        <w:rPr>
          <w:rFonts w:asciiTheme="minorBidi" w:hAnsiTheme="minorBidi" w:cstheme="minorBidi"/>
        </w:rPr>
        <w:t>.</w:t>
      </w:r>
    </w:p>
    <w:p w14:paraId="42110DD9" w14:textId="234D22EA" w:rsidR="00AF05F9" w:rsidRPr="00E80162" w:rsidRDefault="00AF05F9" w:rsidP="00E80162">
      <w:pPr>
        <w:pStyle w:val="NormalWeb"/>
        <w:spacing w:before="0" w:beforeAutospacing="0" w:after="0" w:afterAutospacing="0"/>
        <w:jc w:val="both"/>
        <w:rPr>
          <w:rFonts w:asciiTheme="minorBidi" w:hAnsiTheme="minorBidi" w:cstheme="minorBidi"/>
        </w:rPr>
      </w:pPr>
    </w:p>
    <w:p w14:paraId="61411FC1" w14:textId="0FA96411" w:rsidR="00AF05F9" w:rsidRPr="00E80162" w:rsidRDefault="006915CE"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i/>
        </w:rPr>
        <w:t>Eitzim</w:t>
      </w:r>
      <w:r w:rsidR="00AF05F9" w:rsidRPr="00E80162">
        <w:rPr>
          <w:rFonts w:asciiTheme="minorBidi" w:hAnsiTheme="minorBidi" w:cstheme="minorBidi"/>
        </w:rPr>
        <w:t xml:space="preserve"> (singular </w:t>
      </w:r>
      <w:r w:rsidRPr="00E80162">
        <w:rPr>
          <w:rFonts w:asciiTheme="minorBidi" w:hAnsiTheme="minorBidi" w:cstheme="minorBidi"/>
          <w:i/>
        </w:rPr>
        <w:t>eitz</w:t>
      </w:r>
      <w:r w:rsidR="00AF05F9" w:rsidRPr="00E80162">
        <w:rPr>
          <w:rFonts w:asciiTheme="minorBidi" w:hAnsiTheme="minorBidi" w:cstheme="minorBidi"/>
        </w:rPr>
        <w:t xml:space="preserve">, meaning wood or tree) and </w:t>
      </w:r>
      <w:r w:rsidRPr="00E80162">
        <w:rPr>
          <w:rFonts w:asciiTheme="minorBidi" w:hAnsiTheme="minorBidi" w:cstheme="minorBidi"/>
          <w:i/>
        </w:rPr>
        <w:t>avanim</w:t>
      </w:r>
      <w:r w:rsidR="00AF05F9" w:rsidRPr="00E80162">
        <w:rPr>
          <w:rFonts w:asciiTheme="minorBidi" w:hAnsiTheme="minorBidi" w:cstheme="minorBidi"/>
        </w:rPr>
        <w:t xml:space="preserve"> (singular </w:t>
      </w:r>
      <w:r w:rsidRPr="00E80162">
        <w:rPr>
          <w:rFonts w:asciiTheme="minorBidi" w:hAnsiTheme="minorBidi" w:cstheme="minorBidi"/>
          <w:i/>
        </w:rPr>
        <w:t>even</w:t>
      </w:r>
      <w:r w:rsidR="00AF05F9" w:rsidRPr="00E80162">
        <w:rPr>
          <w:rFonts w:asciiTheme="minorBidi" w:hAnsiTheme="minorBidi" w:cstheme="minorBidi"/>
        </w:rPr>
        <w:t xml:space="preserve">, meaning stone or rock) are somewhat </w:t>
      </w:r>
      <w:r w:rsidR="008C08AC" w:rsidRPr="00E80162">
        <w:rPr>
          <w:rFonts w:asciiTheme="minorBidi" w:hAnsiTheme="minorBidi" w:cstheme="minorBidi"/>
        </w:rPr>
        <w:t>ambiguous</w:t>
      </w:r>
      <w:r w:rsidR="00AF05F9" w:rsidRPr="00E80162">
        <w:rPr>
          <w:rFonts w:asciiTheme="minorBidi" w:hAnsiTheme="minorBidi" w:cstheme="minorBidi"/>
        </w:rPr>
        <w:t xml:space="preserve"> terms. What does the verse mean? Rashi ad loc. translates the phrase as “as well as in wooden and stone vessels,” i.e. water stored in these containers will turn to blood. </w:t>
      </w:r>
      <w:r w:rsidR="008C08AC" w:rsidRPr="00E80162">
        <w:rPr>
          <w:rFonts w:asciiTheme="minorBidi" w:hAnsiTheme="minorBidi" w:cstheme="minorBidi"/>
        </w:rPr>
        <w:t>However</w:t>
      </w:r>
      <w:r w:rsidR="00AF05F9" w:rsidRPr="00E80162">
        <w:rPr>
          <w:rFonts w:asciiTheme="minorBidi" w:hAnsiTheme="minorBidi" w:cstheme="minorBidi"/>
        </w:rPr>
        <w:t>, Cassut</w:t>
      </w:r>
      <w:r w:rsidR="008C08AC" w:rsidRPr="00E80162">
        <w:rPr>
          <w:rFonts w:asciiTheme="minorBidi" w:hAnsiTheme="minorBidi" w:cstheme="minorBidi"/>
        </w:rPr>
        <w:t>o</w:t>
      </w:r>
      <w:r w:rsidR="00AF05F9" w:rsidRPr="00E80162">
        <w:rPr>
          <w:rFonts w:asciiTheme="minorBidi" w:hAnsiTheme="minorBidi" w:cstheme="minorBidi"/>
        </w:rPr>
        <w:t xml:space="preserve"> finds it difficult to accept this, since most </w:t>
      </w:r>
      <w:r w:rsidR="008C08AC" w:rsidRPr="00E80162">
        <w:rPr>
          <w:rFonts w:asciiTheme="minorBidi" w:hAnsiTheme="minorBidi" w:cstheme="minorBidi"/>
        </w:rPr>
        <w:t>vessels</w:t>
      </w:r>
      <w:r w:rsidR="00AF05F9" w:rsidRPr="00E80162">
        <w:rPr>
          <w:rFonts w:asciiTheme="minorBidi" w:hAnsiTheme="minorBidi" w:cstheme="minorBidi"/>
        </w:rPr>
        <w:t xml:space="preserve"> for water in Egypt were made of pottery. Thus, he suggests an </w:t>
      </w:r>
      <w:r w:rsidR="008C08AC" w:rsidRPr="00E80162">
        <w:rPr>
          <w:rFonts w:asciiTheme="minorBidi" w:hAnsiTheme="minorBidi" w:cstheme="minorBidi"/>
        </w:rPr>
        <w:t>alternative</w:t>
      </w:r>
      <w:r w:rsidR="00AF05F9" w:rsidRPr="00E80162">
        <w:rPr>
          <w:rFonts w:asciiTheme="minorBidi" w:hAnsiTheme="minorBidi" w:cstheme="minorBidi"/>
        </w:rPr>
        <w:t xml:space="preserve"> explanation:</w:t>
      </w:r>
    </w:p>
    <w:p w14:paraId="3DEBB172" w14:textId="77777777" w:rsidR="00C66E0D" w:rsidRPr="00E80162" w:rsidRDefault="00C66E0D" w:rsidP="00E80162">
      <w:pPr>
        <w:pStyle w:val="NormalWeb"/>
        <w:spacing w:before="0" w:beforeAutospacing="0" w:after="0" w:afterAutospacing="0"/>
        <w:ind w:left="737"/>
        <w:jc w:val="both"/>
        <w:rPr>
          <w:rFonts w:asciiTheme="minorBidi" w:hAnsiTheme="minorBidi" w:cstheme="minorBidi"/>
        </w:rPr>
      </w:pPr>
    </w:p>
    <w:p w14:paraId="303E2DFC" w14:textId="2B950B8E" w:rsidR="00AF05F9" w:rsidRPr="00E80162" w:rsidRDefault="00AF05F9"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When we </w:t>
      </w:r>
      <w:r w:rsidR="00F5358C" w:rsidRPr="00E80162">
        <w:rPr>
          <w:rFonts w:asciiTheme="minorBidi" w:hAnsiTheme="minorBidi" w:cstheme="minorBidi"/>
        </w:rPr>
        <w:t xml:space="preserve">consider that the terms </w:t>
      </w:r>
      <w:r w:rsidR="006915CE" w:rsidRPr="00E80162">
        <w:rPr>
          <w:rFonts w:asciiTheme="minorBidi" w:hAnsiTheme="minorBidi" w:cstheme="minorBidi"/>
          <w:i/>
        </w:rPr>
        <w:t>eitz</w:t>
      </w:r>
      <w:r w:rsidR="00F5358C" w:rsidRPr="00E80162">
        <w:rPr>
          <w:rFonts w:asciiTheme="minorBidi" w:hAnsiTheme="minorBidi" w:cstheme="minorBidi"/>
        </w:rPr>
        <w:t xml:space="preserve"> and </w:t>
      </w:r>
      <w:r w:rsidR="006915CE" w:rsidRPr="00E80162">
        <w:rPr>
          <w:rFonts w:asciiTheme="minorBidi" w:hAnsiTheme="minorBidi" w:cstheme="minorBidi"/>
          <w:i/>
        </w:rPr>
        <w:t>even</w:t>
      </w:r>
      <w:r w:rsidR="00F5358C" w:rsidRPr="00E80162">
        <w:rPr>
          <w:rFonts w:asciiTheme="minorBidi" w:hAnsiTheme="minorBidi" w:cstheme="minorBidi"/>
        </w:rPr>
        <w:t xml:space="preserve"> are </w:t>
      </w:r>
      <w:r w:rsidR="008C08AC" w:rsidRPr="00E80162">
        <w:rPr>
          <w:rFonts w:asciiTheme="minorBidi" w:hAnsiTheme="minorBidi" w:cstheme="minorBidi"/>
        </w:rPr>
        <w:t>often</w:t>
      </w:r>
      <w:r w:rsidR="00F5358C" w:rsidRPr="00E80162">
        <w:rPr>
          <w:rFonts w:asciiTheme="minorBidi" w:hAnsiTheme="minorBidi" w:cstheme="minorBidi"/>
        </w:rPr>
        <w:t xml:space="preserve"> used to refer to idols,</w:t>
      </w:r>
      <w:r w:rsidR="00F5358C" w:rsidRPr="00E80162">
        <w:rPr>
          <w:rStyle w:val="a5"/>
          <w:rFonts w:asciiTheme="minorBidi" w:hAnsiTheme="minorBidi" w:cstheme="minorBidi"/>
          <w:sz w:val="24"/>
          <w:szCs w:val="24"/>
        </w:rPr>
        <w:footnoteReference w:id="13"/>
      </w:r>
      <w:r w:rsidR="00F5358C" w:rsidRPr="00E80162">
        <w:rPr>
          <w:rFonts w:asciiTheme="minorBidi" w:hAnsiTheme="minorBidi" w:cstheme="minorBidi"/>
        </w:rPr>
        <w:t xml:space="preserve"> and that the Egyptian priests would wash their idolatrous images every morning in water, we may hypothesize that the verse comes to tell us that even the water which has been poured that morning upon those idols will </w:t>
      </w:r>
      <w:r w:rsidR="008C08AC" w:rsidRPr="00E80162">
        <w:rPr>
          <w:rFonts w:asciiTheme="minorBidi" w:hAnsiTheme="minorBidi" w:cstheme="minorBidi"/>
        </w:rPr>
        <w:t>turn</w:t>
      </w:r>
      <w:r w:rsidR="00F5358C" w:rsidRPr="00E80162">
        <w:rPr>
          <w:rFonts w:asciiTheme="minorBidi" w:hAnsiTheme="minorBidi" w:cstheme="minorBidi"/>
        </w:rPr>
        <w:t xml:space="preserve"> to blood, a further sort of mockery directed at the gods of Egypt. </w:t>
      </w:r>
    </w:p>
    <w:p w14:paraId="795ED51D" w14:textId="77777777" w:rsidR="00C66E0D" w:rsidRPr="00E80162" w:rsidRDefault="00C66E0D" w:rsidP="00E80162">
      <w:pPr>
        <w:pStyle w:val="NormalWeb"/>
        <w:spacing w:before="0" w:beforeAutospacing="0" w:after="0" w:afterAutospacing="0"/>
        <w:ind w:left="737"/>
        <w:jc w:val="both"/>
        <w:rPr>
          <w:rFonts w:asciiTheme="minorBidi" w:hAnsiTheme="minorBidi" w:cstheme="minorBidi"/>
        </w:rPr>
      </w:pPr>
    </w:p>
    <w:p w14:paraId="6293D2AB" w14:textId="42A2C4A5" w:rsidR="00F5358C" w:rsidRPr="00E80162" w:rsidRDefault="00F5358C"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This commentary dovetails with the overall </w:t>
      </w:r>
      <w:r w:rsidR="008C08AC" w:rsidRPr="00E80162">
        <w:rPr>
          <w:rFonts w:asciiTheme="minorBidi" w:hAnsiTheme="minorBidi" w:cstheme="minorBidi"/>
        </w:rPr>
        <w:t>them</w:t>
      </w:r>
      <w:r w:rsidRPr="00E80162">
        <w:rPr>
          <w:rFonts w:asciiTheme="minorBidi" w:hAnsiTheme="minorBidi" w:cstheme="minorBidi"/>
        </w:rPr>
        <w:t xml:space="preserve"> of the plague of blood, to make the gods of Egypt pay.</w:t>
      </w:r>
    </w:p>
    <w:p w14:paraId="7643E8DD" w14:textId="77777777" w:rsidR="00C66E0D" w:rsidRPr="00E80162" w:rsidRDefault="00C66E0D" w:rsidP="00E80162">
      <w:pPr>
        <w:pStyle w:val="NormalWeb"/>
        <w:spacing w:before="0" w:beforeAutospacing="0" w:after="0" w:afterAutospacing="0"/>
        <w:jc w:val="both"/>
        <w:rPr>
          <w:rFonts w:asciiTheme="minorBidi" w:hAnsiTheme="minorBidi" w:cstheme="minorBidi"/>
        </w:rPr>
      </w:pPr>
    </w:p>
    <w:p w14:paraId="6721AFD9" w14:textId="77777777" w:rsidR="00C66E0D" w:rsidRPr="00E80162" w:rsidRDefault="00C66E0D" w:rsidP="00E80162">
      <w:pPr>
        <w:pStyle w:val="NormalWeb"/>
        <w:spacing w:before="0" w:beforeAutospacing="0" w:after="0" w:afterAutospacing="0"/>
        <w:jc w:val="both"/>
        <w:rPr>
          <w:rFonts w:asciiTheme="minorBidi" w:hAnsiTheme="minorBidi" w:cstheme="minorBidi"/>
          <w:b/>
          <w:bCs/>
        </w:rPr>
      </w:pPr>
    </w:p>
    <w:p w14:paraId="5FB5ACED" w14:textId="26495A80" w:rsidR="00F5358C" w:rsidRPr="00E80162" w:rsidRDefault="00F5358C" w:rsidP="00E80162">
      <w:pPr>
        <w:pStyle w:val="NormalWeb"/>
        <w:spacing w:before="0" w:beforeAutospacing="0" w:after="0" w:afterAutospacing="0"/>
        <w:jc w:val="both"/>
        <w:rPr>
          <w:rFonts w:asciiTheme="minorBidi" w:hAnsiTheme="minorBidi" w:cstheme="minorBidi"/>
          <w:b/>
          <w:bCs/>
        </w:rPr>
      </w:pPr>
      <w:r w:rsidRPr="00E80162">
        <w:rPr>
          <w:rFonts w:asciiTheme="minorBidi" w:hAnsiTheme="minorBidi" w:cstheme="minorBidi"/>
          <w:b/>
          <w:bCs/>
        </w:rPr>
        <w:t xml:space="preserve">The </w:t>
      </w:r>
      <w:r w:rsidR="008C08AC" w:rsidRPr="00E80162">
        <w:rPr>
          <w:rFonts w:asciiTheme="minorBidi" w:hAnsiTheme="minorBidi" w:cstheme="minorBidi"/>
          <w:b/>
          <w:bCs/>
        </w:rPr>
        <w:t>Significance</w:t>
      </w:r>
      <w:r w:rsidRPr="00E80162">
        <w:rPr>
          <w:rFonts w:asciiTheme="minorBidi" w:hAnsiTheme="minorBidi" w:cstheme="minorBidi"/>
          <w:b/>
          <w:bCs/>
        </w:rPr>
        <w:t xml:space="preserve"> of Paying Attention to Literary Tools</w:t>
      </w:r>
    </w:p>
    <w:p w14:paraId="21492D7E" w14:textId="77777777" w:rsidR="00C66E0D" w:rsidRPr="00E80162" w:rsidRDefault="00C66E0D" w:rsidP="00E80162">
      <w:pPr>
        <w:pStyle w:val="NormalWeb"/>
        <w:spacing w:before="0" w:beforeAutospacing="0" w:after="0" w:afterAutospacing="0"/>
        <w:jc w:val="both"/>
        <w:rPr>
          <w:rFonts w:asciiTheme="minorBidi" w:hAnsiTheme="minorBidi" w:cstheme="minorBidi"/>
        </w:rPr>
      </w:pPr>
    </w:p>
    <w:p w14:paraId="2620D648" w14:textId="0F62FAEA" w:rsidR="00AF05F9" w:rsidRPr="00E80162" w:rsidRDefault="00F5358C"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An additional characteristic of Cassuto’s commentary is delving into literary phenomena in biblical units.</w:t>
      </w:r>
    </w:p>
    <w:p w14:paraId="6340A910" w14:textId="77777777" w:rsidR="00C66E0D" w:rsidRPr="00E80162" w:rsidRDefault="00C66E0D" w:rsidP="00E80162">
      <w:pPr>
        <w:pStyle w:val="NormalWeb"/>
        <w:spacing w:before="0" w:beforeAutospacing="0" w:after="0" w:afterAutospacing="0"/>
        <w:jc w:val="both"/>
        <w:rPr>
          <w:rFonts w:asciiTheme="minorBidi" w:hAnsiTheme="minorBidi" w:cstheme="minorBidi"/>
        </w:rPr>
      </w:pPr>
    </w:p>
    <w:p w14:paraId="2A417B82" w14:textId="7CD25981" w:rsidR="00CB775F" w:rsidRPr="00E80162" w:rsidRDefault="00C66E0D"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In his view, </w:t>
      </w:r>
      <w:r w:rsidR="006915CE" w:rsidRPr="00E80162">
        <w:rPr>
          <w:rFonts w:asciiTheme="minorBidi" w:hAnsiTheme="minorBidi" w:cstheme="minorBidi"/>
        </w:rPr>
        <w:t xml:space="preserve">comprehending </w:t>
      </w:r>
      <w:r w:rsidR="00A77CDF" w:rsidRPr="00E80162">
        <w:rPr>
          <w:rFonts w:asciiTheme="minorBidi" w:hAnsiTheme="minorBidi" w:cstheme="minorBidi"/>
        </w:rPr>
        <w:t>structure</w:t>
      </w:r>
      <w:r w:rsidRPr="00E80162">
        <w:rPr>
          <w:rFonts w:asciiTheme="minorBidi" w:hAnsiTheme="minorBidi" w:cstheme="minorBidi"/>
        </w:rPr>
        <w:t xml:space="preserve"> and </w:t>
      </w:r>
      <w:r w:rsidR="00A77CDF" w:rsidRPr="00E80162">
        <w:rPr>
          <w:rFonts w:asciiTheme="minorBidi" w:hAnsiTheme="minorBidi" w:cstheme="minorBidi"/>
        </w:rPr>
        <w:t>form</w:t>
      </w:r>
      <w:r w:rsidRPr="00E80162">
        <w:rPr>
          <w:rFonts w:asciiTheme="minorBidi" w:hAnsiTheme="minorBidi" w:cstheme="minorBidi"/>
        </w:rPr>
        <w:t xml:space="preserve"> contributes to the understanding of the verse and the message emanating from it. This is what </w:t>
      </w:r>
      <w:r w:rsidR="006915CE" w:rsidRPr="00E80162">
        <w:rPr>
          <w:rFonts w:asciiTheme="minorBidi" w:hAnsiTheme="minorBidi" w:cstheme="minorBidi"/>
        </w:rPr>
        <w:t xml:space="preserve">he </w:t>
      </w:r>
      <w:r w:rsidRPr="00E80162">
        <w:rPr>
          <w:rFonts w:asciiTheme="minorBidi" w:hAnsiTheme="minorBidi" w:cstheme="minorBidi"/>
        </w:rPr>
        <w:t>write</w:t>
      </w:r>
      <w:r w:rsidR="006915CE" w:rsidRPr="00E80162">
        <w:rPr>
          <w:rFonts w:asciiTheme="minorBidi" w:hAnsiTheme="minorBidi" w:cstheme="minorBidi"/>
        </w:rPr>
        <w:t>s</w:t>
      </w:r>
      <w:r w:rsidRPr="00E80162">
        <w:rPr>
          <w:rFonts w:asciiTheme="minorBidi" w:hAnsiTheme="minorBidi" w:cstheme="minorBidi"/>
        </w:rPr>
        <w:t xml:space="preserve"> in his introduction to </w:t>
      </w:r>
      <w:r w:rsidR="00C91156" w:rsidRPr="00E80162">
        <w:rPr>
          <w:rFonts w:asciiTheme="minorBidi" w:hAnsiTheme="minorBidi" w:cstheme="minorBidi"/>
          <w:i/>
        </w:rPr>
        <w:t>Shemot</w:t>
      </w:r>
      <w:r w:rsidRPr="00E80162">
        <w:rPr>
          <w:rFonts w:asciiTheme="minorBidi" w:hAnsiTheme="minorBidi" w:cstheme="minorBidi"/>
        </w:rPr>
        <w:t>:</w:t>
      </w:r>
    </w:p>
    <w:p w14:paraId="682CA4C9" w14:textId="77777777" w:rsidR="00C66E0D" w:rsidRPr="00E80162" w:rsidRDefault="00C66E0D" w:rsidP="00E80162">
      <w:pPr>
        <w:pStyle w:val="NormalWeb"/>
        <w:spacing w:before="0" w:beforeAutospacing="0" w:after="0" w:afterAutospacing="0"/>
        <w:ind w:left="737"/>
        <w:jc w:val="both"/>
        <w:rPr>
          <w:rFonts w:asciiTheme="minorBidi" w:hAnsiTheme="minorBidi" w:cstheme="minorBidi"/>
        </w:rPr>
      </w:pPr>
    </w:p>
    <w:p w14:paraId="1A512EA7" w14:textId="6057DE47" w:rsidR="00C66E0D" w:rsidRPr="00E80162" w:rsidRDefault="00C66E0D"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In order to fully understand the verse</w:t>
      </w:r>
      <w:r w:rsidR="006915CE" w:rsidRPr="00E80162">
        <w:rPr>
          <w:rFonts w:asciiTheme="minorBidi" w:hAnsiTheme="minorBidi" w:cstheme="minorBidi"/>
        </w:rPr>
        <w:t>s</w:t>
      </w:r>
      <w:r w:rsidRPr="00E80162">
        <w:rPr>
          <w:rFonts w:asciiTheme="minorBidi" w:hAnsiTheme="minorBidi" w:cstheme="minorBidi"/>
        </w:rPr>
        <w:t xml:space="preserve">, I have always paid attention to their </w:t>
      </w:r>
      <w:r w:rsidR="00A77CDF" w:rsidRPr="00E80162">
        <w:rPr>
          <w:rFonts w:asciiTheme="minorBidi" w:hAnsiTheme="minorBidi" w:cstheme="minorBidi"/>
        </w:rPr>
        <w:t>aesthetic</w:t>
      </w:r>
      <w:r w:rsidRPr="00E80162">
        <w:rPr>
          <w:rFonts w:asciiTheme="minorBidi" w:hAnsiTheme="minorBidi" w:cstheme="minorBidi"/>
        </w:rPr>
        <w:t xml:space="preserve"> </w:t>
      </w:r>
      <w:r w:rsidR="006915CE" w:rsidRPr="00E80162">
        <w:rPr>
          <w:rFonts w:asciiTheme="minorBidi" w:hAnsiTheme="minorBidi" w:cstheme="minorBidi"/>
        </w:rPr>
        <w:t>positioning</w:t>
      </w:r>
      <w:r w:rsidRPr="00E80162">
        <w:rPr>
          <w:rFonts w:asciiTheme="minorBidi" w:hAnsiTheme="minorBidi" w:cstheme="minorBidi"/>
        </w:rPr>
        <w:t xml:space="preserve"> as well.</w:t>
      </w:r>
      <w:r w:rsidRPr="00E80162">
        <w:rPr>
          <w:rStyle w:val="a5"/>
          <w:rFonts w:asciiTheme="minorBidi" w:hAnsiTheme="minorBidi" w:cstheme="minorBidi"/>
          <w:sz w:val="24"/>
          <w:szCs w:val="24"/>
        </w:rPr>
        <w:footnoteReference w:id="14"/>
      </w:r>
      <w:r w:rsidRPr="00E80162">
        <w:rPr>
          <w:rFonts w:asciiTheme="minorBidi" w:hAnsiTheme="minorBidi" w:cstheme="minorBidi"/>
        </w:rPr>
        <w:t xml:space="preserve"> The Book of </w:t>
      </w:r>
      <w:r w:rsidR="00C91156" w:rsidRPr="00E80162">
        <w:rPr>
          <w:rFonts w:asciiTheme="minorBidi" w:hAnsiTheme="minorBidi" w:cstheme="minorBidi"/>
          <w:i/>
        </w:rPr>
        <w:t>Shemot</w:t>
      </w:r>
      <w:r w:rsidRPr="00E80162">
        <w:rPr>
          <w:rFonts w:asciiTheme="minorBidi" w:hAnsiTheme="minorBidi" w:cstheme="minorBidi"/>
        </w:rPr>
        <w:t xml:space="preserve"> is not only a lofty religious document but also a superlative literary creation, and every </w:t>
      </w:r>
      <w:r w:rsidR="00A77CDF" w:rsidRPr="00E80162">
        <w:rPr>
          <w:rFonts w:asciiTheme="minorBidi" w:hAnsiTheme="minorBidi" w:cstheme="minorBidi"/>
        </w:rPr>
        <w:t>literary</w:t>
      </w:r>
      <w:r w:rsidRPr="00E80162">
        <w:rPr>
          <w:rFonts w:asciiTheme="minorBidi" w:hAnsiTheme="minorBidi" w:cstheme="minorBidi"/>
        </w:rPr>
        <w:t xml:space="preserve"> creation demands that the reader understand the </w:t>
      </w:r>
      <w:r w:rsidR="00A77CDF" w:rsidRPr="00E80162">
        <w:rPr>
          <w:rFonts w:asciiTheme="minorBidi" w:hAnsiTheme="minorBidi" w:cstheme="minorBidi"/>
        </w:rPr>
        <w:t>artistic</w:t>
      </w:r>
      <w:r w:rsidRPr="00E80162">
        <w:rPr>
          <w:rFonts w:asciiTheme="minorBidi" w:hAnsiTheme="minorBidi" w:cstheme="minorBidi"/>
        </w:rPr>
        <w:t xml:space="preserve"> methods by which it is formed, </w:t>
      </w:r>
      <w:r w:rsidR="00EA6161" w:rsidRPr="00E80162">
        <w:rPr>
          <w:rFonts w:asciiTheme="minorBidi" w:hAnsiTheme="minorBidi" w:cstheme="minorBidi"/>
        </w:rPr>
        <w:t xml:space="preserve">being sensitive to </w:t>
      </w:r>
      <w:r w:rsidRPr="00E80162">
        <w:rPr>
          <w:rFonts w:asciiTheme="minorBidi" w:hAnsiTheme="minorBidi" w:cstheme="minorBidi"/>
        </w:rPr>
        <w:t xml:space="preserve">the beauty </w:t>
      </w:r>
      <w:r w:rsidR="006915CE" w:rsidRPr="00E80162">
        <w:rPr>
          <w:rFonts w:asciiTheme="minorBidi" w:hAnsiTheme="minorBidi" w:cstheme="minorBidi"/>
        </w:rPr>
        <w:t>displayed upon it</w:t>
      </w:r>
      <w:r w:rsidRPr="00E80162">
        <w:rPr>
          <w:rFonts w:asciiTheme="minorBidi" w:hAnsiTheme="minorBidi" w:cstheme="minorBidi"/>
        </w:rPr>
        <w:t>…</w:t>
      </w:r>
    </w:p>
    <w:p w14:paraId="23915E39" w14:textId="77777777" w:rsidR="00EA6161" w:rsidRPr="00E80162" w:rsidRDefault="00EA6161" w:rsidP="00E80162">
      <w:pPr>
        <w:pStyle w:val="NormalWeb"/>
        <w:spacing w:before="0" w:beforeAutospacing="0" w:after="0" w:afterAutospacing="0"/>
        <w:ind w:left="737"/>
        <w:jc w:val="both"/>
        <w:rPr>
          <w:rFonts w:asciiTheme="minorBidi" w:hAnsiTheme="minorBidi" w:cstheme="minorBidi"/>
        </w:rPr>
      </w:pPr>
    </w:p>
    <w:p w14:paraId="19341EAC" w14:textId="7F6F64F3" w:rsidR="00C66E0D" w:rsidRPr="00E80162" w:rsidRDefault="00C66E0D"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An excellent example of Cassuto’s </w:t>
      </w:r>
      <w:r w:rsidR="00A77CDF" w:rsidRPr="00E80162">
        <w:rPr>
          <w:rFonts w:asciiTheme="minorBidi" w:hAnsiTheme="minorBidi" w:cstheme="minorBidi"/>
        </w:rPr>
        <w:t>paying</w:t>
      </w:r>
      <w:r w:rsidRPr="00E80162">
        <w:rPr>
          <w:rFonts w:asciiTheme="minorBidi" w:hAnsiTheme="minorBidi" w:cstheme="minorBidi"/>
        </w:rPr>
        <w:t xml:space="preserve"> attention to aesthetic arrangement,</w:t>
      </w:r>
      <w:r w:rsidR="006915CE" w:rsidRPr="00E80162">
        <w:rPr>
          <w:rFonts w:asciiTheme="minorBidi" w:hAnsiTheme="minorBidi" w:cstheme="minorBidi"/>
        </w:rPr>
        <w:t xml:space="preserve"> may be</w:t>
      </w:r>
      <w:r w:rsidRPr="00E80162">
        <w:rPr>
          <w:rFonts w:asciiTheme="minorBidi" w:hAnsiTheme="minorBidi" w:cstheme="minorBidi"/>
        </w:rPr>
        <w:t xml:space="preserve"> found in his commentary on the juxtaposition of the story of the war </w:t>
      </w:r>
      <w:r w:rsidR="006915CE" w:rsidRPr="00E80162">
        <w:rPr>
          <w:rFonts w:asciiTheme="minorBidi" w:hAnsiTheme="minorBidi" w:cstheme="minorBidi"/>
        </w:rPr>
        <w:t xml:space="preserve">with Amalek </w:t>
      </w:r>
      <w:r w:rsidRPr="00E80162">
        <w:rPr>
          <w:rFonts w:asciiTheme="minorBidi" w:hAnsiTheme="minorBidi" w:cstheme="minorBidi"/>
        </w:rPr>
        <w:t>(</w:t>
      </w:r>
      <w:r w:rsidR="00C91156" w:rsidRPr="00E80162">
        <w:rPr>
          <w:rFonts w:asciiTheme="minorBidi" w:hAnsiTheme="minorBidi" w:cstheme="minorBidi"/>
          <w:i/>
        </w:rPr>
        <w:t>Shemot</w:t>
      </w:r>
      <w:r w:rsidRPr="00E80162">
        <w:rPr>
          <w:rFonts w:asciiTheme="minorBidi" w:hAnsiTheme="minorBidi" w:cstheme="minorBidi"/>
        </w:rPr>
        <w:t xml:space="preserve"> 1</w:t>
      </w:r>
      <w:r w:rsidR="006915CE" w:rsidRPr="00E80162">
        <w:rPr>
          <w:rFonts w:asciiTheme="minorBidi" w:hAnsiTheme="minorBidi" w:cstheme="minorBidi"/>
        </w:rPr>
        <w:t>7</w:t>
      </w:r>
      <w:r w:rsidRPr="00E80162">
        <w:rPr>
          <w:rFonts w:asciiTheme="minorBidi" w:hAnsiTheme="minorBidi" w:cstheme="minorBidi"/>
        </w:rPr>
        <w:t xml:space="preserve">:8-16) to the story of Yitro’s arrival (ibid. 18:1-27). </w:t>
      </w:r>
      <w:r w:rsidR="00423542" w:rsidRPr="00E80162">
        <w:rPr>
          <w:rFonts w:asciiTheme="minorBidi" w:hAnsiTheme="minorBidi" w:cstheme="minorBidi"/>
        </w:rPr>
        <w:t xml:space="preserve">Biblical commentators, following Chazal, </w:t>
      </w:r>
      <w:r w:rsidR="004C3FB5" w:rsidRPr="00E80162">
        <w:rPr>
          <w:rFonts w:asciiTheme="minorBidi" w:hAnsiTheme="minorBidi" w:cstheme="minorBidi"/>
        </w:rPr>
        <w:t xml:space="preserve">argue about the timing of Yitro’s visit. If we are to take the passages as being written in chronological order, Yitro arrives before the Giving of the Torah; if we assume that they are not </w:t>
      </w:r>
      <w:r w:rsidR="00A77CDF" w:rsidRPr="00E80162">
        <w:rPr>
          <w:rFonts w:asciiTheme="minorBidi" w:hAnsiTheme="minorBidi" w:cstheme="minorBidi"/>
        </w:rPr>
        <w:t>necessarily</w:t>
      </w:r>
      <w:r w:rsidR="004C3FB5" w:rsidRPr="00E80162">
        <w:rPr>
          <w:rFonts w:asciiTheme="minorBidi" w:hAnsiTheme="minorBidi" w:cstheme="minorBidi"/>
        </w:rPr>
        <w:t xml:space="preserve"> in chronological order, Yitro may be assumed to have come after the Giving of the Torah.</w:t>
      </w:r>
      <w:r w:rsidR="004C3FB5" w:rsidRPr="00E80162">
        <w:rPr>
          <w:rStyle w:val="a5"/>
          <w:rFonts w:asciiTheme="minorBidi" w:hAnsiTheme="minorBidi" w:cstheme="minorBidi"/>
          <w:sz w:val="24"/>
          <w:szCs w:val="24"/>
        </w:rPr>
        <w:footnoteReference w:id="15"/>
      </w:r>
      <w:r w:rsidR="004C3FB5" w:rsidRPr="00E80162">
        <w:rPr>
          <w:rFonts w:asciiTheme="minorBidi" w:hAnsiTheme="minorBidi" w:cstheme="minorBidi"/>
        </w:rPr>
        <w:t xml:space="preserve"> Ibn Ezra follows the latter view, and he maintains that the order</w:t>
      </w:r>
      <w:r w:rsidR="006915CE" w:rsidRPr="00E80162">
        <w:rPr>
          <w:rFonts w:asciiTheme="minorBidi" w:hAnsiTheme="minorBidi" w:cstheme="minorBidi"/>
        </w:rPr>
        <w:t xml:space="preserve"> serves</w:t>
      </w:r>
      <w:r w:rsidR="004C3FB5" w:rsidRPr="00E80162">
        <w:rPr>
          <w:rFonts w:asciiTheme="minorBidi" w:hAnsiTheme="minorBidi" w:cstheme="minorBidi"/>
        </w:rPr>
        <w:t xml:space="preserve"> to </w:t>
      </w:r>
      <w:r w:rsidR="00A77CDF" w:rsidRPr="00E80162">
        <w:rPr>
          <w:rFonts w:asciiTheme="minorBidi" w:hAnsiTheme="minorBidi" w:cstheme="minorBidi"/>
        </w:rPr>
        <w:t>juxtapose</w:t>
      </w:r>
      <w:r w:rsidR="004C3FB5" w:rsidRPr="00E80162">
        <w:rPr>
          <w:rFonts w:asciiTheme="minorBidi" w:hAnsiTheme="minorBidi" w:cstheme="minorBidi"/>
        </w:rPr>
        <w:t xml:space="preserve"> the Yitro passage with the Amalek passage.</w:t>
      </w:r>
      <w:r w:rsidR="004C3FB5" w:rsidRPr="00E80162">
        <w:rPr>
          <w:rStyle w:val="a5"/>
          <w:rFonts w:asciiTheme="minorBidi" w:hAnsiTheme="minorBidi" w:cstheme="minorBidi"/>
          <w:sz w:val="24"/>
          <w:szCs w:val="24"/>
        </w:rPr>
        <w:footnoteReference w:id="16"/>
      </w:r>
      <w:r w:rsidR="004C3FB5" w:rsidRPr="00E80162">
        <w:rPr>
          <w:rFonts w:asciiTheme="minorBidi" w:hAnsiTheme="minorBidi" w:cstheme="minorBidi"/>
        </w:rPr>
        <w:t xml:space="preserve"> Cassuto </w:t>
      </w:r>
      <w:r w:rsidR="00EA6161" w:rsidRPr="00E80162">
        <w:rPr>
          <w:rFonts w:asciiTheme="minorBidi" w:hAnsiTheme="minorBidi" w:cstheme="minorBidi"/>
        </w:rPr>
        <w:t xml:space="preserve">follows the ibn Ezra’s approach, but his innovation is expressed in his sensitivity to linguistic parallelism. Cassuto finds a </w:t>
      </w:r>
      <w:r w:rsidR="00A77CDF" w:rsidRPr="00E80162">
        <w:rPr>
          <w:rFonts w:asciiTheme="minorBidi" w:hAnsiTheme="minorBidi" w:cstheme="minorBidi"/>
        </w:rPr>
        <w:t>linguistic</w:t>
      </w:r>
      <w:r w:rsidR="00EA6161" w:rsidRPr="00E80162">
        <w:rPr>
          <w:rFonts w:asciiTheme="minorBidi" w:hAnsiTheme="minorBidi" w:cstheme="minorBidi"/>
        </w:rPr>
        <w:t xml:space="preserve"> parallel between the </w:t>
      </w:r>
      <w:r w:rsidR="00A77CDF" w:rsidRPr="00E80162">
        <w:rPr>
          <w:rFonts w:asciiTheme="minorBidi" w:hAnsiTheme="minorBidi" w:cstheme="minorBidi"/>
        </w:rPr>
        <w:t>description</w:t>
      </w:r>
      <w:r w:rsidR="00EA6161" w:rsidRPr="00E80162">
        <w:rPr>
          <w:rFonts w:asciiTheme="minorBidi" w:hAnsiTheme="minorBidi" w:cstheme="minorBidi"/>
        </w:rPr>
        <w:t xml:space="preserve"> of the war with Amalek and the </w:t>
      </w:r>
      <w:r w:rsidR="00A77CDF" w:rsidRPr="00E80162">
        <w:rPr>
          <w:rFonts w:asciiTheme="minorBidi" w:hAnsiTheme="minorBidi" w:cstheme="minorBidi"/>
        </w:rPr>
        <w:t>description</w:t>
      </w:r>
      <w:r w:rsidR="00EA6161" w:rsidRPr="00E80162">
        <w:rPr>
          <w:rFonts w:asciiTheme="minorBidi" w:hAnsiTheme="minorBidi" w:cstheme="minorBidi"/>
        </w:rPr>
        <w:t xml:space="preserve"> of Yitro’s arrival (in his </w:t>
      </w:r>
      <w:r w:rsidR="00A77CDF" w:rsidRPr="00E80162">
        <w:rPr>
          <w:rFonts w:asciiTheme="minorBidi" w:hAnsiTheme="minorBidi" w:cstheme="minorBidi"/>
        </w:rPr>
        <w:t>introduction</w:t>
      </w:r>
      <w:r w:rsidR="00EA6161" w:rsidRPr="00E80162">
        <w:rPr>
          <w:rFonts w:asciiTheme="minorBidi" w:hAnsiTheme="minorBidi" w:cstheme="minorBidi"/>
        </w:rPr>
        <w:t xml:space="preserve"> to </w:t>
      </w:r>
      <w:r w:rsidR="00EA6161" w:rsidRPr="00E80162">
        <w:rPr>
          <w:rFonts w:asciiTheme="minorBidi" w:hAnsiTheme="minorBidi" w:cstheme="minorBidi"/>
          <w:i/>
          <w:iCs/>
        </w:rPr>
        <w:t>Parashat Yitro</w:t>
      </w:r>
      <w:r w:rsidR="00EA6161" w:rsidRPr="00E80162">
        <w:rPr>
          <w:rFonts w:asciiTheme="minorBidi" w:hAnsiTheme="minorBidi" w:cstheme="minorBidi"/>
        </w:rPr>
        <w:t xml:space="preserve">): </w:t>
      </w:r>
    </w:p>
    <w:p w14:paraId="7F847752" w14:textId="17E2903C" w:rsidR="00EA6161" w:rsidRPr="00E80162" w:rsidRDefault="00EA6161" w:rsidP="00E80162">
      <w:pPr>
        <w:pStyle w:val="NormalWeb"/>
        <w:spacing w:before="0" w:beforeAutospacing="0" w:after="0" w:afterAutospacing="0"/>
        <w:ind w:left="737"/>
        <w:jc w:val="both"/>
        <w:rPr>
          <w:rFonts w:asciiTheme="minorBidi" w:hAnsiTheme="minorBidi" w:cstheme="minorBidi"/>
        </w:rPr>
      </w:pPr>
    </w:p>
    <w:p w14:paraId="69C4029E" w14:textId="47A191A1" w:rsidR="00EA6161" w:rsidRPr="00E80162" w:rsidRDefault="00EA6161" w:rsidP="00E80162">
      <w:pPr>
        <w:pStyle w:val="NormalWeb"/>
        <w:spacing w:before="0" w:beforeAutospacing="0" w:after="0" w:afterAutospacing="0"/>
        <w:ind w:left="737"/>
        <w:jc w:val="both"/>
        <w:rPr>
          <w:rFonts w:asciiTheme="minorBidi" w:hAnsiTheme="minorBidi" w:cstheme="minorBidi"/>
        </w:rPr>
      </w:pPr>
      <w:r w:rsidRPr="00E80162">
        <w:rPr>
          <w:rFonts w:asciiTheme="minorBidi" w:hAnsiTheme="minorBidi" w:cstheme="minorBidi"/>
        </w:rPr>
        <w:t>The formulation of these passages</w:t>
      </w:r>
      <w:r w:rsidR="007D3C03" w:rsidRPr="00E80162">
        <w:rPr>
          <w:rFonts w:asciiTheme="minorBidi" w:hAnsiTheme="minorBidi" w:cstheme="minorBidi"/>
        </w:rPr>
        <w:t>,</w:t>
      </w:r>
      <w:r w:rsidRPr="00E80162">
        <w:rPr>
          <w:rFonts w:asciiTheme="minorBidi" w:hAnsiTheme="minorBidi" w:cstheme="minorBidi"/>
        </w:rPr>
        <w:t xml:space="preserve"> as it appears before us</w:t>
      </w:r>
      <w:r w:rsidR="007D3C03" w:rsidRPr="00E80162">
        <w:rPr>
          <w:rFonts w:asciiTheme="minorBidi" w:hAnsiTheme="minorBidi" w:cstheme="minorBidi"/>
        </w:rPr>
        <w:t>,</w:t>
      </w:r>
      <w:r w:rsidRPr="00E80162">
        <w:rPr>
          <w:rFonts w:asciiTheme="minorBidi" w:hAnsiTheme="minorBidi" w:cstheme="minorBidi"/>
        </w:rPr>
        <w:t xml:space="preserve"> i</w:t>
      </w:r>
      <w:r w:rsidR="007D3C03" w:rsidRPr="00E80162">
        <w:rPr>
          <w:rFonts w:asciiTheme="minorBidi" w:hAnsiTheme="minorBidi" w:cstheme="minorBidi"/>
        </w:rPr>
        <w:t>s meant</w:t>
      </w:r>
      <w:r w:rsidRPr="00E80162">
        <w:rPr>
          <w:rFonts w:asciiTheme="minorBidi" w:hAnsiTheme="minorBidi" w:cstheme="minorBidi"/>
        </w:rPr>
        <w:t xml:space="preserve"> to contrast between the two matters. It says above (17:8), “</w:t>
      </w:r>
      <w:r w:rsidR="00A77CDF" w:rsidRPr="00E80162">
        <w:rPr>
          <w:rFonts w:asciiTheme="minorBidi" w:hAnsiTheme="minorBidi" w:cstheme="minorBidi"/>
          <w:b/>
          <w:bCs/>
        </w:rPr>
        <w:t>Amalek</w:t>
      </w:r>
      <w:r w:rsidRPr="00E80162">
        <w:rPr>
          <w:rFonts w:asciiTheme="minorBidi" w:hAnsiTheme="minorBidi" w:cstheme="minorBidi"/>
          <w:b/>
          <w:bCs/>
        </w:rPr>
        <w:t xml:space="preserve"> came and waged war</w:t>
      </w:r>
      <w:r w:rsidRPr="00E80162">
        <w:rPr>
          <w:rFonts w:asciiTheme="minorBidi" w:hAnsiTheme="minorBidi" w:cstheme="minorBidi"/>
        </w:rPr>
        <w:t xml:space="preserve"> upon Israel,” while it says here (v. 5, </w:t>
      </w:r>
      <w:r w:rsidR="00F12887" w:rsidRPr="00E80162">
        <w:rPr>
          <w:rFonts w:asciiTheme="minorBidi" w:hAnsiTheme="minorBidi" w:cstheme="minorBidi"/>
        </w:rPr>
        <w:t>7</w:t>
      </w:r>
      <w:r w:rsidRPr="00E80162">
        <w:rPr>
          <w:rFonts w:asciiTheme="minorBidi" w:hAnsiTheme="minorBidi" w:cstheme="minorBidi"/>
        </w:rPr>
        <w:t>), “</w:t>
      </w:r>
      <w:r w:rsidRPr="00E80162">
        <w:rPr>
          <w:rFonts w:asciiTheme="minorBidi" w:hAnsiTheme="minorBidi" w:cstheme="minorBidi"/>
          <w:b/>
          <w:bCs/>
        </w:rPr>
        <w:t>Yitro</w:t>
      </w:r>
      <w:r w:rsidRPr="00E80162">
        <w:rPr>
          <w:rFonts w:asciiTheme="minorBidi" w:hAnsiTheme="minorBidi" w:cstheme="minorBidi"/>
        </w:rPr>
        <w:t xml:space="preserve">, father-in-law </w:t>
      </w:r>
      <w:r w:rsidR="00A77CDF" w:rsidRPr="00E80162">
        <w:rPr>
          <w:rFonts w:asciiTheme="minorBidi" w:hAnsiTheme="minorBidi" w:cstheme="minorBidi"/>
        </w:rPr>
        <w:t>of Moshe</w:t>
      </w:r>
      <w:r w:rsidR="00F12887" w:rsidRPr="00E80162">
        <w:rPr>
          <w:rFonts w:asciiTheme="minorBidi" w:hAnsiTheme="minorBidi" w:cstheme="minorBidi"/>
        </w:rPr>
        <w:t xml:space="preserve">, </w:t>
      </w:r>
      <w:r w:rsidR="00F12887" w:rsidRPr="00E80162">
        <w:rPr>
          <w:rFonts w:asciiTheme="minorBidi" w:hAnsiTheme="minorBidi" w:cstheme="minorBidi"/>
          <w:b/>
          <w:bCs/>
        </w:rPr>
        <w:t>came</w:t>
      </w:r>
      <w:r w:rsidR="00F12887" w:rsidRPr="00E80162">
        <w:rPr>
          <w:rFonts w:asciiTheme="minorBidi" w:hAnsiTheme="minorBidi" w:cstheme="minorBidi"/>
        </w:rPr>
        <w:t xml:space="preserve">… Each inquired after the </w:t>
      </w:r>
      <w:r w:rsidR="00F12887" w:rsidRPr="00E80162">
        <w:rPr>
          <w:rFonts w:asciiTheme="minorBidi" w:hAnsiTheme="minorBidi" w:cstheme="minorBidi"/>
          <w:b/>
          <w:bCs/>
        </w:rPr>
        <w:t>peace</w:t>
      </w:r>
      <w:r w:rsidR="00F12887" w:rsidRPr="00E80162">
        <w:rPr>
          <w:rFonts w:asciiTheme="minorBidi" w:hAnsiTheme="minorBidi" w:cstheme="minorBidi"/>
        </w:rPr>
        <w:t xml:space="preserve"> of his fellow.” There (17:9) it says, “</w:t>
      </w:r>
      <w:r w:rsidR="00F12887" w:rsidRPr="00E80162">
        <w:rPr>
          <w:rFonts w:asciiTheme="minorBidi" w:hAnsiTheme="minorBidi" w:cstheme="minorBidi"/>
          <w:b/>
          <w:bCs/>
        </w:rPr>
        <w:t>Select</w:t>
      </w:r>
      <w:r w:rsidR="00F12887" w:rsidRPr="00E80162">
        <w:rPr>
          <w:rFonts w:asciiTheme="minorBidi" w:hAnsiTheme="minorBidi" w:cstheme="minorBidi"/>
        </w:rPr>
        <w:t xml:space="preserve"> </w:t>
      </w:r>
      <w:r w:rsidR="00F12887" w:rsidRPr="00E80162">
        <w:rPr>
          <w:rFonts w:asciiTheme="minorBidi" w:hAnsiTheme="minorBidi" w:cstheme="minorBidi"/>
          <w:b/>
          <w:bCs/>
        </w:rPr>
        <w:t>for us men</w:t>
      </w:r>
      <w:r w:rsidR="00F12887" w:rsidRPr="00E80162">
        <w:rPr>
          <w:rFonts w:asciiTheme="minorBidi" w:hAnsiTheme="minorBidi" w:cstheme="minorBidi"/>
        </w:rPr>
        <w:t xml:space="preserve">,” a selection for war, while here it says (v. 25), “And Moshe </w:t>
      </w:r>
      <w:r w:rsidR="00F12887" w:rsidRPr="00E80162">
        <w:rPr>
          <w:rFonts w:asciiTheme="minorBidi" w:hAnsiTheme="minorBidi" w:cstheme="minorBidi"/>
          <w:b/>
          <w:bCs/>
        </w:rPr>
        <w:t>selected men</w:t>
      </w:r>
      <w:r w:rsidR="00F12887" w:rsidRPr="00E80162">
        <w:rPr>
          <w:rFonts w:asciiTheme="minorBidi" w:hAnsiTheme="minorBidi" w:cstheme="minorBidi"/>
        </w:rPr>
        <w:t xml:space="preserve"> of </w:t>
      </w:r>
      <w:r w:rsidR="00A77CDF" w:rsidRPr="00E80162">
        <w:rPr>
          <w:rFonts w:asciiTheme="minorBidi" w:hAnsiTheme="minorBidi" w:cstheme="minorBidi"/>
        </w:rPr>
        <w:t>valor</w:t>
      </w:r>
      <w:r w:rsidR="00F12887" w:rsidRPr="00E80162">
        <w:rPr>
          <w:rFonts w:asciiTheme="minorBidi" w:hAnsiTheme="minorBidi" w:cstheme="minorBidi"/>
        </w:rPr>
        <w:t>,” a selection for peace and justice. There it is told (17:12)</w:t>
      </w:r>
      <w:r w:rsidR="00AF2669" w:rsidRPr="00E80162">
        <w:rPr>
          <w:rFonts w:asciiTheme="minorBidi" w:hAnsiTheme="minorBidi" w:cstheme="minorBidi"/>
        </w:rPr>
        <w:t xml:space="preserve"> of Moshe, “</w:t>
      </w:r>
      <w:r w:rsidR="00AF2669" w:rsidRPr="00E80162">
        <w:rPr>
          <w:rFonts w:asciiTheme="minorBidi" w:hAnsiTheme="minorBidi" w:cstheme="minorBidi"/>
          <w:b/>
          <w:bCs/>
        </w:rPr>
        <w:t>And he sat</w:t>
      </w:r>
      <w:r w:rsidR="00AF2669" w:rsidRPr="00E80162">
        <w:rPr>
          <w:rFonts w:asciiTheme="minorBidi" w:hAnsiTheme="minorBidi" w:cstheme="minorBidi"/>
        </w:rPr>
        <w:t xml:space="preserve"> upon it,” on the stone to pray for victory in battle, while here (v. 13) it says,</w:t>
      </w:r>
      <w:r w:rsidR="007D3C03" w:rsidRPr="00E80162">
        <w:rPr>
          <w:rFonts w:asciiTheme="minorBidi" w:hAnsiTheme="minorBidi" w:cstheme="minorBidi"/>
        </w:rPr>
        <w:t xml:space="preserve"> </w:t>
      </w:r>
      <w:r w:rsidR="00AF2669" w:rsidRPr="00E80162">
        <w:rPr>
          <w:rFonts w:asciiTheme="minorBidi" w:hAnsiTheme="minorBidi" w:cstheme="minorBidi"/>
        </w:rPr>
        <w:t>“</w:t>
      </w:r>
      <w:r w:rsidR="00AF2669" w:rsidRPr="00E80162">
        <w:rPr>
          <w:rFonts w:asciiTheme="minorBidi" w:hAnsiTheme="minorBidi" w:cstheme="minorBidi"/>
          <w:b/>
          <w:bCs/>
        </w:rPr>
        <w:t>And Moshe sat</w:t>
      </w:r>
      <w:r w:rsidR="00AF2669" w:rsidRPr="00E80162">
        <w:rPr>
          <w:rFonts w:asciiTheme="minorBidi" w:hAnsiTheme="minorBidi" w:cstheme="minorBidi"/>
        </w:rPr>
        <w:t xml:space="preserve"> to judge the people.” There are other </w:t>
      </w:r>
      <w:r w:rsidR="00A77CDF" w:rsidRPr="00E80162">
        <w:rPr>
          <w:rFonts w:asciiTheme="minorBidi" w:hAnsiTheme="minorBidi" w:cstheme="minorBidi"/>
        </w:rPr>
        <w:t>parallels</w:t>
      </w:r>
      <w:r w:rsidR="00AF2669" w:rsidRPr="00E80162">
        <w:rPr>
          <w:rFonts w:asciiTheme="minorBidi" w:hAnsiTheme="minorBidi" w:cstheme="minorBidi"/>
        </w:rPr>
        <w:t xml:space="preserve">, such as: “And Moshe’s hands were </w:t>
      </w:r>
      <w:r w:rsidR="00AF2669" w:rsidRPr="00E80162">
        <w:rPr>
          <w:rFonts w:asciiTheme="minorBidi" w:hAnsiTheme="minorBidi" w:cstheme="minorBidi"/>
          <w:b/>
          <w:bCs/>
        </w:rPr>
        <w:t>heavy</w:t>
      </w:r>
      <w:r w:rsidR="00AF2669" w:rsidRPr="00E80162">
        <w:rPr>
          <w:rFonts w:asciiTheme="minorBidi" w:hAnsiTheme="minorBidi" w:cstheme="minorBidi"/>
        </w:rPr>
        <w:t>” (17:12)</w:t>
      </w:r>
      <w:r w:rsidR="007D3C03" w:rsidRPr="00E80162">
        <w:rPr>
          <w:rFonts w:asciiTheme="minorBidi" w:hAnsiTheme="minorBidi" w:cstheme="minorBidi"/>
        </w:rPr>
        <w:t>;</w:t>
      </w:r>
      <w:r w:rsidR="00AF2669" w:rsidRPr="00E80162">
        <w:rPr>
          <w:rFonts w:asciiTheme="minorBidi" w:hAnsiTheme="minorBidi" w:cstheme="minorBidi"/>
        </w:rPr>
        <w:t xml:space="preserve"> “For the matter is too </w:t>
      </w:r>
      <w:r w:rsidR="00AF2669" w:rsidRPr="00E80162">
        <w:rPr>
          <w:rFonts w:asciiTheme="minorBidi" w:hAnsiTheme="minorBidi" w:cstheme="minorBidi"/>
          <w:b/>
          <w:bCs/>
        </w:rPr>
        <w:t>heavy</w:t>
      </w:r>
      <w:r w:rsidR="00AF2669" w:rsidRPr="00E80162">
        <w:rPr>
          <w:rFonts w:asciiTheme="minorBidi" w:hAnsiTheme="minorBidi" w:cstheme="minorBidi"/>
        </w:rPr>
        <w:t xml:space="preserve"> for you” (18:18), et cetera… </w:t>
      </w:r>
    </w:p>
    <w:p w14:paraId="29FA7611" w14:textId="77777777" w:rsidR="00054A19" w:rsidRPr="00E80162" w:rsidRDefault="00054A19" w:rsidP="00E80162">
      <w:pPr>
        <w:pStyle w:val="NormalWeb"/>
        <w:spacing w:before="0" w:beforeAutospacing="0" w:after="0" w:afterAutospacing="0"/>
        <w:jc w:val="both"/>
        <w:rPr>
          <w:rFonts w:asciiTheme="minorBidi" w:hAnsiTheme="minorBidi" w:cstheme="minorBidi"/>
        </w:rPr>
      </w:pPr>
    </w:p>
    <w:p w14:paraId="06EB3CF1" w14:textId="7C307EB3" w:rsidR="00AF2669" w:rsidRPr="00E80162" w:rsidRDefault="00AF2669" w:rsidP="00E80162">
      <w:pPr>
        <w:pStyle w:val="NormalWeb"/>
        <w:spacing w:before="0" w:beforeAutospacing="0" w:after="0" w:afterAutospacing="0"/>
        <w:jc w:val="both"/>
        <w:rPr>
          <w:rFonts w:asciiTheme="minorBidi" w:hAnsiTheme="minorBidi" w:cstheme="minorBidi"/>
        </w:rPr>
      </w:pPr>
      <w:r w:rsidRPr="00E80162">
        <w:rPr>
          <w:rFonts w:asciiTheme="minorBidi" w:hAnsiTheme="minorBidi" w:cstheme="minorBidi"/>
        </w:rPr>
        <w:t xml:space="preserve">Cassuto claims, based on these parallels, that these passages are purposefully put one after the other, to emphasize the great contrast between Amalek and Yitro, two foreigners reacting to the Exodus from Egypt: one comes to wages war against Israel, while the other is impressed and ties his fate to that of the </w:t>
      </w:r>
      <w:r w:rsidR="00A77CDF" w:rsidRPr="00E80162">
        <w:rPr>
          <w:rFonts w:asciiTheme="minorBidi" w:hAnsiTheme="minorBidi" w:cstheme="minorBidi"/>
        </w:rPr>
        <w:t>Jewish</w:t>
      </w:r>
      <w:r w:rsidRPr="00E80162">
        <w:rPr>
          <w:rFonts w:asciiTheme="minorBidi" w:hAnsiTheme="minorBidi" w:cstheme="minorBidi"/>
        </w:rPr>
        <w:t xml:space="preserve"> people.</w:t>
      </w:r>
    </w:p>
    <w:p w14:paraId="5CE345F4" w14:textId="77777777" w:rsidR="00054A19" w:rsidRPr="00E80162" w:rsidRDefault="00054A19" w:rsidP="00E80162">
      <w:pPr>
        <w:pStyle w:val="NormalWeb"/>
        <w:tabs>
          <w:tab w:val="center" w:pos="4156"/>
        </w:tabs>
        <w:spacing w:before="0" w:beforeAutospacing="0" w:after="0" w:afterAutospacing="0"/>
        <w:jc w:val="both"/>
        <w:rPr>
          <w:rFonts w:asciiTheme="minorBidi" w:hAnsiTheme="minorBidi" w:cstheme="minorBidi"/>
        </w:rPr>
      </w:pPr>
    </w:p>
    <w:p w14:paraId="09024363" w14:textId="77777777" w:rsidR="00054A19" w:rsidRPr="00E80162" w:rsidRDefault="00054A19" w:rsidP="00E80162">
      <w:pPr>
        <w:pStyle w:val="NormalWeb"/>
        <w:tabs>
          <w:tab w:val="center" w:pos="4156"/>
        </w:tabs>
        <w:spacing w:before="0" w:beforeAutospacing="0" w:after="0" w:afterAutospacing="0"/>
        <w:jc w:val="both"/>
        <w:rPr>
          <w:rFonts w:asciiTheme="minorBidi" w:hAnsiTheme="minorBidi" w:cstheme="minorBidi"/>
          <w:b/>
          <w:bCs/>
        </w:rPr>
      </w:pPr>
    </w:p>
    <w:p w14:paraId="285FD75C" w14:textId="4CFF43B8" w:rsidR="00AF2669" w:rsidRPr="00E80162" w:rsidRDefault="00AF2669" w:rsidP="00E80162">
      <w:pPr>
        <w:pStyle w:val="NormalWeb"/>
        <w:tabs>
          <w:tab w:val="center" w:pos="4156"/>
        </w:tabs>
        <w:spacing w:before="0" w:beforeAutospacing="0" w:after="0" w:afterAutospacing="0"/>
        <w:jc w:val="both"/>
        <w:rPr>
          <w:rFonts w:asciiTheme="minorBidi" w:hAnsiTheme="minorBidi" w:cstheme="minorBidi"/>
          <w:b/>
          <w:bCs/>
        </w:rPr>
      </w:pPr>
      <w:r w:rsidRPr="00E80162">
        <w:rPr>
          <w:rFonts w:asciiTheme="minorBidi" w:hAnsiTheme="minorBidi" w:cstheme="minorBidi"/>
          <w:b/>
          <w:bCs/>
        </w:rPr>
        <w:t xml:space="preserve">The </w:t>
      </w:r>
      <w:r w:rsidR="00A77CDF" w:rsidRPr="00E80162">
        <w:rPr>
          <w:rFonts w:asciiTheme="minorBidi" w:hAnsiTheme="minorBidi" w:cstheme="minorBidi"/>
          <w:b/>
          <w:bCs/>
        </w:rPr>
        <w:t>Significance</w:t>
      </w:r>
      <w:r w:rsidRPr="00E80162">
        <w:rPr>
          <w:rFonts w:asciiTheme="minorBidi" w:hAnsiTheme="minorBidi" w:cstheme="minorBidi"/>
          <w:b/>
          <w:bCs/>
        </w:rPr>
        <w:t xml:space="preserve"> of the </w:t>
      </w:r>
      <w:r w:rsidR="007D3C03" w:rsidRPr="00E80162">
        <w:rPr>
          <w:rFonts w:asciiTheme="minorBidi" w:hAnsiTheme="minorBidi" w:cstheme="minorBidi"/>
          <w:b/>
          <w:bCs/>
          <w:i/>
        </w:rPr>
        <w:t>Leitwort</w:t>
      </w:r>
    </w:p>
    <w:p w14:paraId="485E41F1" w14:textId="77777777" w:rsidR="00054A19" w:rsidRPr="00E80162" w:rsidRDefault="00054A19" w:rsidP="00E80162">
      <w:pPr>
        <w:pStyle w:val="NormalWeb"/>
        <w:tabs>
          <w:tab w:val="center" w:pos="4156"/>
        </w:tabs>
        <w:spacing w:before="0" w:beforeAutospacing="0" w:after="0" w:afterAutospacing="0"/>
        <w:jc w:val="both"/>
        <w:rPr>
          <w:rFonts w:asciiTheme="minorBidi" w:hAnsiTheme="minorBidi" w:cstheme="minorBidi"/>
        </w:rPr>
      </w:pPr>
    </w:p>
    <w:p w14:paraId="0F7B3089" w14:textId="5ED207D3" w:rsidR="007D3C03" w:rsidRPr="00E80162" w:rsidRDefault="00AF2669" w:rsidP="00E80162">
      <w:pPr>
        <w:pStyle w:val="NormalWeb"/>
        <w:tabs>
          <w:tab w:val="center" w:pos="4156"/>
        </w:tabs>
        <w:spacing w:before="0" w:beforeAutospacing="0" w:after="0" w:afterAutospacing="0"/>
        <w:jc w:val="both"/>
        <w:rPr>
          <w:rFonts w:asciiTheme="minorBidi" w:hAnsiTheme="minorBidi" w:cstheme="minorBidi"/>
        </w:rPr>
      </w:pPr>
      <w:r w:rsidRPr="00E80162">
        <w:rPr>
          <w:rFonts w:asciiTheme="minorBidi" w:hAnsiTheme="minorBidi" w:cstheme="minorBidi"/>
        </w:rPr>
        <w:t xml:space="preserve">One of the most significant innovations of Cassuto in </w:t>
      </w:r>
      <w:r w:rsidR="007D3C03" w:rsidRPr="00E80162">
        <w:rPr>
          <w:rFonts w:asciiTheme="minorBidi" w:hAnsiTheme="minorBidi" w:cstheme="minorBidi"/>
        </w:rPr>
        <w:t xml:space="preserve">the </w:t>
      </w:r>
      <w:r w:rsidRPr="00E80162">
        <w:rPr>
          <w:rFonts w:asciiTheme="minorBidi" w:hAnsiTheme="minorBidi" w:cstheme="minorBidi"/>
        </w:rPr>
        <w:t xml:space="preserve">sphere of biblical </w:t>
      </w:r>
      <w:r w:rsidR="00A77CDF" w:rsidRPr="00E80162">
        <w:rPr>
          <w:rFonts w:asciiTheme="minorBidi" w:hAnsiTheme="minorBidi" w:cstheme="minorBidi"/>
        </w:rPr>
        <w:t>commentary</w:t>
      </w:r>
      <w:r w:rsidRPr="00E80162">
        <w:rPr>
          <w:rFonts w:asciiTheme="minorBidi" w:hAnsiTheme="minorBidi" w:cstheme="minorBidi"/>
        </w:rPr>
        <w:t xml:space="preserve"> is determining the boundaries of a literary unit by identifying the </w:t>
      </w:r>
      <w:r w:rsidR="007D3C03" w:rsidRPr="00E80162">
        <w:rPr>
          <w:rFonts w:asciiTheme="minorBidi" w:hAnsiTheme="minorBidi" w:cstheme="minorBidi"/>
          <w:i/>
        </w:rPr>
        <w:t>leitwort</w:t>
      </w:r>
      <w:r w:rsidRPr="00E80162">
        <w:rPr>
          <w:rFonts w:asciiTheme="minorBidi" w:hAnsiTheme="minorBidi" w:cstheme="minorBidi"/>
        </w:rPr>
        <w:t>. Cassuto was among the first</w:t>
      </w:r>
      <w:r w:rsidRPr="00E80162">
        <w:rPr>
          <w:rStyle w:val="a5"/>
          <w:rFonts w:asciiTheme="minorBidi" w:hAnsiTheme="minorBidi" w:cstheme="minorBidi"/>
          <w:sz w:val="24"/>
          <w:szCs w:val="24"/>
        </w:rPr>
        <w:footnoteReference w:id="17"/>
      </w:r>
      <w:r w:rsidRPr="00E80162">
        <w:rPr>
          <w:rFonts w:asciiTheme="minorBidi" w:hAnsiTheme="minorBidi" w:cstheme="minorBidi"/>
        </w:rPr>
        <w:t xml:space="preserve"> to ident</w:t>
      </w:r>
      <w:r w:rsidR="00A77CDF" w:rsidRPr="00E80162">
        <w:rPr>
          <w:rFonts w:asciiTheme="minorBidi" w:hAnsiTheme="minorBidi" w:cstheme="minorBidi"/>
        </w:rPr>
        <w:t>if</w:t>
      </w:r>
      <w:r w:rsidRPr="00E80162">
        <w:rPr>
          <w:rFonts w:asciiTheme="minorBidi" w:hAnsiTheme="minorBidi" w:cstheme="minorBidi"/>
        </w:rPr>
        <w:t xml:space="preserve">y and develop this concept. </w:t>
      </w:r>
      <w:r w:rsidR="0057203D" w:rsidRPr="00E80162">
        <w:rPr>
          <w:rFonts w:asciiTheme="minorBidi" w:hAnsiTheme="minorBidi" w:cstheme="minorBidi"/>
        </w:rPr>
        <w:t xml:space="preserve">Cassuto gives the </w:t>
      </w:r>
      <w:r w:rsidR="007D3C03" w:rsidRPr="00E80162">
        <w:rPr>
          <w:rFonts w:asciiTheme="minorBidi" w:hAnsiTheme="minorBidi" w:cstheme="minorBidi"/>
          <w:i/>
        </w:rPr>
        <w:t>leitwort</w:t>
      </w:r>
      <w:r w:rsidR="0057203D" w:rsidRPr="00E80162">
        <w:rPr>
          <w:rFonts w:asciiTheme="minorBidi" w:hAnsiTheme="minorBidi" w:cstheme="minorBidi"/>
        </w:rPr>
        <w:t xml:space="preserve"> a unique meaning which differs from the conventional understanding, both in his method of identifying the </w:t>
      </w:r>
      <w:r w:rsidR="007D3C03" w:rsidRPr="00E80162">
        <w:rPr>
          <w:rFonts w:asciiTheme="minorBidi" w:hAnsiTheme="minorBidi" w:cstheme="minorBidi"/>
          <w:i/>
        </w:rPr>
        <w:t>leitwort</w:t>
      </w:r>
      <w:r w:rsidR="0057203D" w:rsidRPr="00E80162">
        <w:rPr>
          <w:rFonts w:asciiTheme="minorBidi" w:hAnsiTheme="minorBidi" w:cstheme="minorBidi"/>
        </w:rPr>
        <w:t xml:space="preserve"> as well as defining its literary aim. </w:t>
      </w:r>
    </w:p>
    <w:p w14:paraId="4EA066BB" w14:textId="77777777" w:rsidR="007D3C03" w:rsidRPr="00E80162" w:rsidRDefault="007D3C03" w:rsidP="00E80162">
      <w:pPr>
        <w:pStyle w:val="NormalWeb"/>
        <w:tabs>
          <w:tab w:val="center" w:pos="4156"/>
        </w:tabs>
        <w:spacing w:before="0" w:beforeAutospacing="0" w:after="0" w:afterAutospacing="0"/>
        <w:jc w:val="both"/>
        <w:rPr>
          <w:rFonts w:asciiTheme="minorBidi" w:hAnsiTheme="minorBidi" w:cstheme="minorBidi"/>
        </w:rPr>
      </w:pPr>
    </w:p>
    <w:p w14:paraId="0B31471C" w14:textId="46950C3D" w:rsidR="00AF2669" w:rsidRPr="00E80162" w:rsidRDefault="00C75999" w:rsidP="00E80162">
      <w:pPr>
        <w:pStyle w:val="NormalWeb"/>
        <w:tabs>
          <w:tab w:val="center" w:pos="4156"/>
        </w:tabs>
        <w:spacing w:before="0" w:beforeAutospacing="0" w:after="0" w:afterAutospacing="0"/>
        <w:jc w:val="both"/>
        <w:rPr>
          <w:rFonts w:asciiTheme="minorBidi" w:hAnsiTheme="minorBidi" w:cstheme="minorBidi"/>
        </w:rPr>
      </w:pPr>
      <w:r w:rsidRPr="00E80162">
        <w:rPr>
          <w:rFonts w:asciiTheme="minorBidi" w:hAnsiTheme="minorBidi" w:cstheme="minorBidi"/>
        </w:rPr>
        <w:t xml:space="preserve">Generally, we may say that the </w:t>
      </w:r>
      <w:r w:rsidR="007D3C03" w:rsidRPr="00E80162">
        <w:rPr>
          <w:rFonts w:asciiTheme="minorBidi" w:hAnsiTheme="minorBidi" w:cstheme="minorBidi"/>
          <w:i/>
        </w:rPr>
        <w:t>leitwort</w:t>
      </w:r>
      <w:r w:rsidRPr="00E80162">
        <w:rPr>
          <w:rFonts w:asciiTheme="minorBidi" w:hAnsiTheme="minorBidi" w:cstheme="minorBidi"/>
        </w:rPr>
        <w:t xml:space="preserve"> is a certain word or root which appears in the text a number of times. The increased use of that word or root sometimes points to a central idea of the narrative.</w:t>
      </w:r>
      <w:r w:rsidR="008B5B4C" w:rsidRPr="00E80162">
        <w:rPr>
          <w:rStyle w:val="a5"/>
          <w:rFonts w:asciiTheme="minorBidi" w:hAnsiTheme="minorBidi" w:cstheme="minorBidi"/>
          <w:sz w:val="24"/>
          <w:szCs w:val="24"/>
        </w:rPr>
        <w:footnoteReference w:id="18"/>
      </w:r>
      <w:r w:rsidRPr="00E80162">
        <w:rPr>
          <w:rFonts w:asciiTheme="minorBidi" w:hAnsiTheme="minorBidi" w:cstheme="minorBidi"/>
        </w:rPr>
        <w:t xml:space="preserve"> According to Cassuto, the most essential sign of a </w:t>
      </w:r>
      <w:r w:rsidR="007D3C03" w:rsidRPr="00E80162">
        <w:rPr>
          <w:rFonts w:asciiTheme="minorBidi" w:hAnsiTheme="minorBidi" w:cstheme="minorBidi"/>
          <w:i/>
        </w:rPr>
        <w:t>leitwort</w:t>
      </w:r>
      <w:r w:rsidRPr="00E80162">
        <w:rPr>
          <w:rFonts w:asciiTheme="minorBidi" w:hAnsiTheme="minorBidi" w:cstheme="minorBidi"/>
        </w:rPr>
        <w:t xml:space="preserve"> is the number of its </w:t>
      </w:r>
      <w:r w:rsidR="00A77CDF" w:rsidRPr="00E80162">
        <w:rPr>
          <w:rFonts w:asciiTheme="minorBidi" w:hAnsiTheme="minorBidi" w:cstheme="minorBidi"/>
        </w:rPr>
        <w:t>appearances</w:t>
      </w:r>
      <w:r w:rsidRPr="00E80162">
        <w:rPr>
          <w:rFonts w:asciiTheme="minorBidi" w:hAnsiTheme="minorBidi" w:cstheme="minorBidi"/>
        </w:rPr>
        <w:t xml:space="preserve">: when a word appears seven times (or a multiple of seven), this indicates that it is a </w:t>
      </w:r>
      <w:r w:rsidR="007D3C03" w:rsidRPr="00E80162">
        <w:rPr>
          <w:rFonts w:asciiTheme="minorBidi" w:hAnsiTheme="minorBidi" w:cstheme="minorBidi"/>
          <w:i/>
        </w:rPr>
        <w:t>leitwort</w:t>
      </w:r>
      <w:r w:rsidRPr="00E80162">
        <w:rPr>
          <w:rFonts w:asciiTheme="minorBidi" w:hAnsiTheme="minorBidi" w:cstheme="minorBidi"/>
        </w:rPr>
        <w:t xml:space="preserve">. In Cassuto’s view, the number of </w:t>
      </w:r>
      <w:r w:rsidR="00A77CDF" w:rsidRPr="00E80162">
        <w:rPr>
          <w:rFonts w:asciiTheme="minorBidi" w:hAnsiTheme="minorBidi" w:cstheme="minorBidi"/>
        </w:rPr>
        <w:t>appearances</w:t>
      </w:r>
      <w:r w:rsidRPr="00E80162">
        <w:rPr>
          <w:rFonts w:asciiTheme="minorBidi" w:hAnsiTheme="minorBidi" w:cstheme="minorBidi"/>
        </w:rPr>
        <w:t xml:space="preserve"> of a word is central and provides an interpretive tool to define the boundaries of the literary unit and to prove the unity of the narrative.</w:t>
      </w:r>
      <w:r w:rsidR="008B5B4C" w:rsidRPr="00E80162">
        <w:rPr>
          <w:rStyle w:val="a5"/>
          <w:rFonts w:asciiTheme="minorBidi" w:hAnsiTheme="minorBidi" w:cstheme="minorBidi"/>
          <w:sz w:val="24"/>
          <w:szCs w:val="24"/>
        </w:rPr>
        <w:footnoteReference w:id="19"/>
      </w:r>
      <w:r w:rsidRPr="00E80162">
        <w:rPr>
          <w:rFonts w:asciiTheme="minorBidi" w:hAnsiTheme="minorBidi" w:cstheme="minorBidi"/>
        </w:rPr>
        <w:t xml:space="preserve"> Thus, for example, Cas</w:t>
      </w:r>
      <w:r w:rsidR="00A77CDF" w:rsidRPr="00E80162">
        <w:rPr>
          <w:rFonts w:asciiTheme="minorBidi" w:hAnsiTheme="minorBidi" w:cstheme="minorBidi"/>
        </w:rPr>
        <w:t>s</w:t>
      </w:r>
      <w:r w:rsidRPr="00E80162">
        <w:rPr>
          <w:rFonts w:asciiTheme="minorBidi" w:hAnsiTheme="minorBidi" w:cstheme="minorBidi"/>
        </w:rPr>
        <w:t xml:space="preserve">uto points to the fact that the Ye’or (Nile) is mentioned fourteen times during the plague of blood, and based on this phenomenon (as well as other proofs), Cassuto </w:t>
      </w:r>
      <w:r w:rsidR="00A77CDF" w:rsidRPr="00E80162">
        <w:rPr>
          <w:rFonts w:asciiTheme="minorBidi" w:hAnsiTheme="minorBidi" w:cstheme="minorBidi"/>
        </w:rPr>
        <w:t>states</w:t>
      </w:r>
      <w:r w:rsidRPr="00E80162">
        <w:rPr>
          <w:rFonts w:asciiTheme="minorBidi" w:hAnsiTheme="minorBidi" w:cstheme="minorBidi"/>
        </w:rPr>
        <w:t xml:space="preserve"> the fo</w:t>
      </w:r>
      <w:r w:rsidR="00A77CDF" w:rsidRPr="00E80162">
        <w:rPr>
          <w:rFonts w:asciiTheme="minorBidi" w:hAnsiTheme="minorBidi" w:cstheme="minorBidi"/>
        </w:rPr>
        <w:t>llo</w:t>
      </w:r>
      <w:r w:rsidRPr="00E80162">
        <w:rPr>
          <w:rFonts w:asciiTheme="minorBidi" w:hAnsiTheme="minorBidi" w:cstheme="minorBidi"/>
        </w:rPr>
        <w:t xml:space="preserve">wing in his </w:t>
      </w:r>
      <w:r w:rsidR="00A77CDF" w:rsidRPr="00E80162">
        <w:rPr>
          <w:rFonts w:asciiTheme="minorBidi" w:hAnsiTheme="minorBidi" w:cstheme="minorBidi"/>
        </w:rPr>
        <w:t>introduction</w:t>
      </w:r>
      <w:r w:rsidRPr="00E80162">
        <w:rPr>
          <w:rFonts w:asciiTheme="minorBidi" w:hAnsiTheme="minorBidi" w:cstheme="minorBidi"/>
        </w:rPr>
        <w:t xml:space="preserve"> to the </w:t>
      </w:r>
      <w:r w:rsidR="007D3C03" w:rsidRPr="00E80162">
        <w:rPr>
          <w:rFonts w:asciiTheme="minorBidi" w:hAnsiTheme="minorBidi" w:cstheme="minorBidi"/>
        </w:rPr>
        <w:t>P</w:t>
      </w:r>
      <w:r w:rsidRPr="00E80162">
        <w:rPr>
          <w:rFonts w:asciiTheme="minorBidi" w:hAnsiTheme="minorBidi" w:cstheme="minorBidi"/>
        </w:rPr>
        <w:t>lagues</w:t>
      </w:r>
      <w:r w:rsidR="007D3C03" w:rsidRPr="00E80162">
        <w:rPr>
          <w:rFonts w:asciiTheme="minorBidi" w:hAnsiTheme="minorBidi" w:cstheme="minorBidi"/>
        </w:rPr>
        <w:t>:</w:t>
      </w:r>
      <w:r w:rsidRPr="00E80162">
        <w:rPr>
          <w:rFonts w:asciiTheme="minorBidi" w:hAnsiTheme="minorBidi" w:cstheme="minorBidi"/>
        </w:rPr>
        <w:t xml:space="preserve"> </w:t>
      </w:r>
    </w:p>
    <w:p w14:paraId="62AB4E5B" w14:textId="0FE90F58" w:rsidR="0073001F" w:rsidRPr="00E80162" w:rsidRDefault="0073001F" w:rsidP="00E80162">
      <w:pPr>
        <w:autoSpaceDE/>
        <w:autoSpaceDN/>
        <w:bidi w:val="0"/>
        <w:spacing w:after="0" w:line="240" w:lineRule="auto"/>
        <w:ind w:left="737"/>
        <w:rPr>
          <w:rFonts w:asciiTheme="minorBidi" w:hAnsiTheme="minorBidi" w:cstheme="minorBidi"/>
          <w:sz w:val="24"/>
          <w:szCs w:val="24"/>
        </w:rPr>
      </w:pPr>
    </w:p>
    <w:p w14:paraId="04ABD651" w14:textId="1507A2E7" w:rsidR="0073001F" w:rsidRPr="00E80162" w:rsidRDefault="0073001F" w:rsidP="00E80162">
      <w:pPr>
        <w:pStyle w:val="NormalWeb"/>
        <w:tabs>
          <w:tab w:val="center" w:pos="4156"/>
        </w:tabs>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Thus we may clearly say that we have an organic and unified creation, not the </w:t>
      </w:r>
      <w:r w:rsidR="00A77CDF" w:rsidRPr="00E80162">
        <w:rPr>
          <w:rFonts w:asciiTheme="minorBidi" w:hAnsiTheme="minorBidi" w:cstheme="minorBidi"/>
        </w:rPr>
        <w:t>circumstantial</w:t>
      </w:r>
      <w:r w:rsidRPr="00E80162">
        <w:rPr>
          <w:rFonts w:asciiTheme="minorBidi" w:hAnsiTheme="minorBidi" w:cstheme="minorBidi"/>
        </w:rPr>
        <w:t xml:space="preserve"> result of a complex process which juxtapose</w:t>
      </w:r>
      <w:r w:rsidR="007D3C03" w:rsidRPr="00E80162">
        <w:rPr>
          <w:rFonts w:asciiTheme="minorBidi" w:hAnsiTheme="minorBidi" w:cstheme="minorBidi"/>
        </w:rPr>
        <w:t>s</w:t>
      </w:r>
      <w:r w:rsidRPr="00E80162">
        <w:rPr>
          <w:rFonts w:asciiTheme="minorBidi" w:hAnsiTheme="minorBidi" w:cstheme="minorBidi"/>
        </w:rPr>
        <w:t xml:space="preserve"> various texts from different sources, as some </w:t>
      </w:r>
      <w:r w:rsidR="00A77CDF" w:rsidRPr="00E80162">
        <w:rPr>
          <w:rFonts w:asciiTheme="minorBidi" w:hAnsiTheme="minorBidi" w:cstheme="minorBidi"/>
        </w:rPr>
        <w:t>researchers</w:t>
      </w:r>
      <w:r w:rsidRPr="00E80162">
        <w:rPr>
          <w:rFonts w:asciiTheme="minorBidi" w:hAnsiTheme="minorBidi" w:cstheme="minorBidi"/>
        </w:rPr>
        <w:t xml:space="preserve"> believe</w:t>
      </w:r>
      <w:r w:rsidR="007D3C03" w:rsidRPr="00E80162">
        <w:rPr>
          <w:rFonts w:asciiTheme="minorBidi" w:hAnsiTheme="minorBidi" w:cstheme="minorBidi"/>
        </w:rPr>
        <w:t xml:space="preserve"> — </w:t>
      </w:r>
      <w:r w:rsidRPr="00E80162">
        <w:rPr>
          <w:rFonts w:asciiTheme="minorBidi" w:hAnsiTheme="minorBidi" w:cstheme="minorBidi"/>
        </w:rPr>
        <w:t>due to their own prejudices and superficial reading of the verses, without in-</w:t>
      </w:r>
      <w:r w:rsidR="00A77CDF" w:rsidRPr="00E80162">
        <w:rPr>
          <w:rFonts w:asciiTheme="minorBidi" w:hAnsiTheme="minorBidi" w:cstheme="minorBidi"/>
        </w:rPr>
        <w:t>depth</w:t>
      </w:r>
      <w:r w:rsidRPr="00E80162">
        <w:rPr>
          <w:rFonts w:asciiTheme="minorBidi" w:hAnsiTheme="minorBidi" w:cstheme="minorBidi"/>
        </w:rPr>
        <w:t xml:space="preserve"> analysis of the</w:t>
      </w:r>
      <w:r w:rsidR="007D3C03" w:rsidRPr="00E80162">
        <w:rPr>
          <w:rFonts w:asciiTheme="minorBidi" w:hAnsiTheme="minorBidi" w:cstheme="minorBidi"/>
        </w:rPr>
        <w:t xml:space="preserve"> verses’</w:t>
      </w:r>
      <w:r w:rsidRPr="00E80162">
        <w:rPr>
          <w:rFonts w:asciiTheme="minorBidi" w:hAnsiTheme="minorBidi" w:cstheme="minorBidi"/>
        </w:rPr>
        <w:t xml:space="preserve"> intent or proper understanding of their structure. </w:t>
      </w:r>
      <w:r w:rsidRPr="00E80162">
        <w:rPr>
          <w:rStyle w:val="a5"/>
          <w:rFonts w:asciiTheme="minorBidi" w:hAnsiTheme="minorBidi" w:cstheme="minorBidi"/>
          <w:sz w:val="24"/>
          <w:szCs w:val="24"/>
        </w:rPr>
        <w:footnoteReference w:id="20"/>
      </w:r>
    </w:p>
    <w:p w14:paraId="2EA016FD" w14:textId="77777777" w:rsidR="00A77CDF" w:rsidRPr="00E80162" w:rsidRDefault="00A77CDF" w:rsidP="00E80162">
      <w:pPr>
        <w:pStyle w:val="NormalWeb"/>
        <w:tabs>
          <w:tab w:val="center" w:pos="4156"/>
        </w:tabs>
        <w:spacing w:before="0" w:beforeAutospacing="0" w:after="0" w:afterAutospacing="0"/>
        <w:jc w:val="both"/>
        <w:rPr>
          <w:rFonts w:asciiTheme="minorBidi" w:hAnsiTheme="minorBidi" w:cstheme="minorBidi"/>
        </w:rPr>
      </w:pPr>
    </w:p>
    <w:p w14:paraId="14352AB2" w14:textId="2899F973" w:rsidR="001476C9" w:rsidRPr="00E80162" w:rsidRDefault="001476C9" w:rsidP="00E80162">
      <w:pPr>
        <w:pStyle w:val="NormalWeb"/>
        <w:tabs>
          <w:tab w:val="center" w:pos="4156"/>
        </w:tabs>
        <w:spacing w:before="0" w:beforeAutospacing="0" w:after="0" w:afterAutospacing="0"/>
        <w:jc w:val="both"/>
        <w:rPr>
          <w:rFonts w:asciiTheme="minorBidi" w:hAnsiTheme="minorBidi" w:cstheme="minorBidi"/>
        </w:rPr>
      </w:pPr>
      <w:r w:rsidRPr="00E80162">
        <w:rPr>
          <w:rFonts w:asciiTheme="minorBidi" w:hAnsiTheme="minorBidi" w:cstheme="minorBidi"/>
        </w:rPr>
        <w:t>Let us conclude with Cassuto’s final blessing in his opening lecture at Hebrew University.</w:t>
      </w:r>
    </w:p>
    <w:p w14:paraId="36F82869" w14:textId="77777777" w:rsidR="00A77CDF" w:rsidRPr="00E80162" w:rsidRDefault="00A77CDF" w:rsidP="00E80162">
      <w:pPr>
        <w:pStyle w:val="NormalWeb"/>
        <w:tabs>
          <w:tab w:val="center" w:pos="4156"/>
        </w:tabs>
        <w:spacing w:before="0" w:beforeAutospacing="0" w:after="0" w:afterAutospacing="0"/>
        <w:ind w:left="737"/>
        <w:jc w:val="both"/>
        <w:rPr>
          <w:rFonts w:asciiTheme="minorBidi" w:hAnsiTheme="minorBidi" w:cstheme="minorBidi"/>
        </w:rPr>
      </w:pPr>
    </w:p>
    <w:p w14:paraId="652E5558" w14:textId="14E23E06" w:rsidR="0073001F" w:rsidRPr="00E80162" w:rsidRDefault="001476C9" w:rsidP="00E80162">
      <w:pPr>
        <w:pStyle w:val="NormalWeb"/>
        <w:tabs>
          <w:tab w:val="center" w:pos="4156"/>
        </w:tabs>
        <w:spacing w:before="0" w:beforeAutospacing="0" w:after="0" w:afterAutospacing="0"/>
        <w:ind w:left="737"/>
        <w:jc w:val="both"/>
        <w:rPr>
          <w:rFonts w:asciiTheme="minorBidi" w:hAnsiTheme="minorBidi" w:cstheme="minorBidi"/>
        </w:rPr>
      </w:pPr>
      <w:r w:rsidRPr="00E80162">
        <w:rPr>
          <w:rFonts w:asciiTheme="minorBidi" w:hAnsiTheme="minorBidi" w:cstheme="minorBidi"/>
        </w:rPr>
        <w:t xml:space="preserve">May it be </w:t>
      </w:r>
      <w:r w:rsidR="00B864ED" w:rsidRPr="00E80162">
        <w:rPr>
          <w:rFonts w:asciiTheme="minorBidi" w:hAnsiTheme="minorBidi" w:cstheme="minorBidi"/>
        </w:rPr>
        <w:t xml:space="preserve">God’s will </w:t>
      </w:r>
      <w:r w:rsidRPr="00E80162">
        <w:rPr>
          <w:rFonts w:asciiTheme="minorBidi" w:hAnsiTheme="minorBidi" w:cstheme="minorBidi"/>
        </w:rPr>
        <w:t xml:space="preserve">that our work and research and </w:t>
      </w:r>
      <w:r w:rsidR="00A77CDF" w:rsidRPr="00E80162">
        <w:rPr>
          <w:rFonts w:asciiTheme="minorBidi" w:hAnsiTheme="minorBidi" w:cstheme="minorBidi"/>
        </w:rPr>
        <w:t>analysis</w:t>
      </w:r>
      <w:r w:rsidRPr="00E80162">
        <w:rPr>
          <w:rFonts w:asciiTheme="minorBidi" w:hAnsiTheme="minorBidi" w:cstheme="minorBidi"/>
        </w:rPr>
        <w:t xml:space="preserve"> will allow us to draw as close as possible to understanding the words of the verses as our earliest ancestors, for whom they were designated, understood them. May it be</w:t>
      </w:r>
      <w:r w:rsidR="00B864ED" w:rsidRPr="00E80162">
        <w:rPr>
          <w:rFonts w:asciiTheme="minorBidi" w:hAnsiTheme="minorBidi" w:cstheme="minorBidi"/>
        </w:rPr>
        <w:t xml:space="preserve"> God’s will</w:t>
      </w:r>
      <w:r w:rsidRPr="00E80162">
        <w:rPr>
          <w:rFonts w:asciiTheme="minorBidi" w:hAnsiTheme="minorBidi" w:cstheme="minorBidi"/>
        </w:rPr>
        <w:t xml:space="preserve"> as well that just as the books of </w:t>
      </w:r>
      <w:r w:rsidR="00B864ED" w:rsidRPr="00E80162">
        <w:rPr>
          <w:rFonts w:asciiTheme="minorBidi" w:hAnsiTheme="minorBidi" w:cstheme="minorBidi"/>
          <w:i/>
          <w:iCs/>
        </w:rPr>
        <w:t>Tanakh</w:t>
      </w:r>
      <w:r w:rsidRPr="00E80162">
        <w:rPr>
          <w:rFonts w:asciiTheme="minorBidi" w:hAnsiTheme="minorBidi" w:cstheme="minorBidi"/>
        </w:rPr>
        <w:t xml:space="preserve"> </w:t>
      </w:r>
      <w:r w:rsidR="00B864ED" w:rsidRPr="00E80162">
        <w:rPr>
          <w:rFonts w:asciiTheme="minorBidi" w:hAnsiTheme="minorBidi" w:cstheme="minorBidi"/>
        </w:rPr>
        <w:t>have been</w:t>
      </w:r>
      <w:r w:rsidRPr="00E80162">
        <w:rPr>
          <w:rFonts w:asciiTheme="minorBidi" w:hAnsiTheme="minorBidi" w:cstheme="minorBidi"/>
        </w:rPr>
        <w:t xml:space="preserve"> a source of blessing for our ancestors, so may they be a sources of blessing for us, for our children and for our </w:t>
      </w:r>
      <w:r w:rsidR="00A77CDF" w:rsidRPr="00E80162">
        <w:rPr>
          <w:rFonts w:asciiTheme="minorBidi" w:hAnsiTheme="minorBidi" w:cstheme="minorBidi"/>
        </w:rPr>
        <w:t>children’s</w:t>
      </w:r>
      <w:r w:rsidRPr="00E80162">
        <w:rPr>
          <w:rFonts w:asciiTheme="minorBidi" w:hAnsiTheme="minorBidi" w:cstheme="minorBidi"/>
        </w:rPr>
        <w:t xml:space="preserve"> children, </w:t>
      </w:r>
      <w:r w:rsidR="00A77CDF" w:rsidRPr="00E80162">
        <w:rPr>
          <w:rFonts w:asciiTheme="minorBidi" w:hAnsiTheme="minorBidi" w:cstheme="minorBidi"/>
        </w:rPr>
        <w:t>inspiring</w:t>
      </w:r>
      <w:r w:rsidRPr="00E80162">
        <w:rPr>
          <w:rFonts w:asciiTheme="minorBidi" w:hAnsiTheme="minorBidi" w:cstheme="minorBidi"/>
        </w:rPr>
        <w:t xml:space="preserve"> </w:t>
      </w:r>
      <w:r w:rsidR="00A77CDF" w:rsidRPr="00E80162">
        <w:rPr>
          <w:rFonts w:asciiTheme="minorBidi" w:hAnsiTheme="minorBidi" w:cstheme="minorBidi"/>
        </w:rPr>
        <w:t>our</w:t>
      </w:r>
      <w:r w:rsidRPr="00E80162">
        <w:rPr>
          <w:rFonts w:asciiTheme="minorBidi" w:hAnsiTheme="minorBidi" w:cstheme="minorBidi"/>
        </w:rPr>
        <w:t xml:space="preserve"> spirit and encouraging our </w:t>
      </w:r>
      <w:r w:rsidR="00A77CDF" w:rsidRPr="00E80162">
        <w:rPr>
          <w:rFonts w:asciiTheme="minorBidi" w:hAnsiTheme="minorBidi" w:cstheme="minorBidi"/>
        </w:rPr>
        <w:t>heart</w:t>
      </w:r>
      <w:r w:rsidRPr="00E80162">
        <w:rPr>
          <w:rFonts w:asciiTheme="minorBidi" w:hAnsiTheme="minorBidi" w:cstheme="minorBidi"/>
        </w:rPr>
        <w:t xml:space="preserve"> to realize our fondest desires, to </w:t>
      </w:r>
      <w:r w:rsidR="00A77CDF" w:rsidRPr="00E80162">
        <w:rPr>
          <w:rFonts w:asciiTheme="minorBidi" w:hAnsiTheme="minorBidi" w:cstheme="minorBidi"/>
        </w:rPr>
        <w:t>achieve</w:t>
      </w:r>
      <w:r w:rsidRPr="00E80162">
        <w:rPr>
          <w:rFonts w:asciiTheme="minorBidi" w:hAnsiTheme="minorBidi" w:cstheme="minorBidi"/>
        </w:rPr>
        <w:t xml:space="preserve"> the goal to which we dedicate our lives, the rebirth of the Nation of Israel in the </w:t>
      </w:r>
      <w:r w:rsidR="00A77CDF" w:rsidRPr="00E80162">
        <w:rPr>
          <w:rFonts w:asciiTheme="minorBidi" w:hAnsiTheme="minorBidi" w:cstheme="minorBidi"/>
        </w:rPr>
        <w:t>Land</w:t>
      </w:r>
      <w:r w:rsidRPr="00E80162">
        <w:rPr>
          <w:rFonts w:asciiTheme="minorBidi" w:hAnsiTheme="minorBidi" w:cstheme="minorBidi"/>
        </w:rPr>
        <w:t xml:space="preserve"> of Israel.</w:t>
      </w:r>
      <w:r w:rsidR="0073001F" w:rsidRPr="00E80162">
        <w:rPr>
          <w:rStyle w:val="a5"/>
          <w:rFonts w:asciiTheme="minorBidi" w:hAnsiTheme="minorBidi" w:cstheme="minorBidi"/>
          <w:sz w:val="24"/>
          <w:szCs w:val="24"/>
        </w:rPr>
        <w:footnoteReference w:id="21"/>
      </w:r>
      <w:r w:rsidR="0073001F" w:rsidRPr="00E80162">
        <w:rPr>
          <w:rFonts w:asciiTheme="minorBidi" w:hAnsiTheme="minorBidi" w:cstheme="minorBidi"/>
        </w:rPr>
        <w:t xml:space="preserve"> </w:t>
      </w:r>
    </w:p>
    <w:sectPr w:rsidR="0073001F" w:rsidRPr="00E80162" w:rsidSect="00CF238C">
      <w:headerReference w:type="default" r:id="rId8"/>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9C9B4" w14:textId="77777777" w:rsidR="00D3243C" w:rsidRDefault="00D3243C" w:rsidP="00C61BCD">
      <w:pPr>
        <w:spacing w:after="0" w:line="240" w:lineRule="auto"/>
      </w:pPr>
      <w:r>
        <w:separator/>
      </w:r>
    </w:p>
  </w:endnote>
  <w:endnote w:type="continuationSeparator" w:id="0">
    <w:p w14:paraId="377DE825" w14:textId="77777777" w:rsidR="00D3243C" w:rsidRDefault="00D3243C" w:rsidP="00C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A4F22" w14:textId="77777777" w:rsidR="00D3243C" w:rsidRDefault="00D3243C" w:rsidP="00CF238C">
      <w:pPr>
        <w:bidi w:val="0"/>
        <w:spacing w:after="0" w:line="240" w:lineRule="auto"/>
      </w:pPr>
      <w:r>
        <w:separator/>
      </w:r>
    </w:p>
  </w:footnote>
  <w:footnote w:type="continuationSeparator" w:id="0">
    <w:p w14:paraId="45797CEE" w14:textId="77777777" w:rsidR="00D3243C" w:rsidRDefault="00D3243C" w:rsidP="00C61BCD">
      <w:pPr>
        <w:spacing w:after="0" w:line="240" w:lineRule="auto"/>
      </w:pPr>
      <w:r>
        <w:continuationSeparator/>
      </w:r>
    </w:p>
  </w:footnote>
  <w:footnote w:id="1">
    <w:p w14:paraId="1010B7C7" w14:textId="1A43BAA3"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Pr>
          <w:rFonts w:asciiTheme="minorBidi" w:hAnsiTheme="minorBidi" w:cstheme="minorBidi"/>
          <w:szCs w:val="20"/>
        </w:rPr>
        <w:t>Eventually</w:t>
      </w:r>
      <w:r w:rsidRPr="00A77CDF">
        <w:rPr>
          <w:rFonts w:asciiTheme="minorBidi" w:hAnsiTheme="minorBidi" w:cstheme="minorBidi"/>
          <w:szCs w:val="20"/>
        </w:rPr>
        <w:t xml:space="preserve">, it became clear that Cassuto’s firing and emigration to Palestine saved his life. Cassuto did everything he could to acquire a visa for his son Nathan, but he ultimately failed, and Nathan remained in Italy. He was sent to Auschwitz in 1943, where he is presumed to have met his death. Hannah, Nathan’s wife, managed to emigrate to Palestine with their three children in 1945, and she worked in the laboratory of Hadassah Hospital at Mt. Scopus. Unfortunately, she too met a tragic end, as she was a victim of the Hadassah convoy massacre on 13 April, 1948. Cassuto dedicated the first part of his commentary on </w:t>
      </w:r>
      <w:r w:rsidRPr="00C91156">
        <w:rPr>
          <w:rFonts w:asciiTheme="minorBidi" w:hAnsiTheme="minorBidi" w:cstheme="minorBidi"/>
          <w:i/>
          <w:iCs/>
          <w:szCs w:val="20"/>
        </w:rPr>
        <w:t>Bereishit</w:t>
      </w:r>
      <w:r w:rsidRPr="00A77CDF">
        <w:rPr>
          <w:rFonts w:asciiTheme="minorBidi" w:hAnsiTheme="minorBidi" w:cstheme="minorBidi"/>
          <w:i/>
          <w:iCs/>
          <w:szCs w:val="20"/>
        </w:rPr>
        <w:t>, From Noach to Avraham,</w:t>
      </w:r>
      <w:r w:rsidRPr="00A77CDF">
        <w:rPr>
          <w:rFonts w:asciiTheme="minorBidi" w:hAnsiTheme="minorBidi" w:cstheme="minorBidi"/>
          <w:szCs w:val="20"/>
        </w:rPr>
        <w:t xml:space="preserve"> to their memory. </w:t>
      </w:r>
    </w:p>
  </w:footnote>
  <w:footnote w:id="2">
    <w:p w14:paraId="34D62569" w14:textId="5D1DBFA9"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 xml:space="preserve">See, at length, Yosef Ofer, “The Aleppo Codex in Light of the Notes of M.D. Cassuto,” </w:t>
      </w:r>
      <w:r w:rsidRPr="00A77CDF">
        <w:rPr>
          <w:rFonts w:asciiTheme="minorBidi" w:hAnsiTheme="minorBidi" w:cstheme="minorBidi"/>
          <w:i/>
          <w:iCs/>
          <w:szCs w:val="20"/>
        </w:rPr>
        <w:t>Tzefunot</w:t>
      </w:r>
      <w:r w:rsidRPr="00A77CDF">
        <w:rPr>
          <w:rFonts w:asciiTheme="minorBidi" w:hAnsiTheme="minorBidi" w:cstheme="minorBidi"/>
          <w:szCs w:val="20"/>
        </w:rPr>
        <w:t xml:space="preserve"> 68:4 (19) (1989), pp. 325-330.</w:t>
      </w:r>
    </w:p>
  </w:footnote>
  <w:footnote w:id="3">
    <w:p w14:paraId="2D8E3904" w14:textId="1D97FD5F"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 xml:space="preserve">The high regard in which Cassuto was held by his colleagues may be seen in the introduction to the second volume of </w:t>
      </w:r>
      <w:r w:rsidRPr="00C91156">
        <w:rPr>
          <w:rFonts w:asciiTheme="minorBidi" w:hAnsiTheme="minorBidi" w:cstheme="minorBidi"/>
          <w:i/>
          <w:iCs/>
          <w:szCs w:val="20"/>
        </w:rPr>
        <w:t>Encyclopaedia Biblica</w:t>
      </w:r>
      <w:r w:rsidRPr="00A77CDF">
        <w:rPr>
          <w:rFonts w:asciiTheme="minorBidi" w:hAnsiTheme="minorBidi" w:cstheme="minorBidi"/>
          <w:szCs w:val="20"/>
        </w:rPr>
        <w:t>, in which a number of lines are dedicated to the memory of its late chief editor:</w:t>
      </w:r>
    </w:p>
    <w:p w14:paraId="41B33BB9" w14:textId="1406FE14" w:rsidR="007D3C03" w:rsidRPr="00A77CDF" w:rsidRDefault="007D3C03" w:rsidP="00E80162">
      <w:pPr>
        <w:pStyle w:val="a3"/>
        <w:bidi w:val="0"/>
        <w:spacing w:after="0" w:line="300" w:lineRule="exact"/>
        <w:ind w:left="737" w:firstLine="0"/>
        <w:rPr>
          <w:rFonts w:asciiTheme="minorBidi" w:hAnsiTheme="minorBidi" w:cstheme="minorBidi"/>
          <w:szCs w:val="20"/>
        </w:rPr>
      </w:pPr>
    </w:p>
    <w:p w14:paraId="506D07E9" w14:textId="2B783F44" w:rsidR="007D3C03" w:rsidRPr="00A77CDF" w:rsidRDefault="007D3C03" w:rsidP="00E80162">
      <w:pPr>
        <w:pStyle w:val="a3"/>
        <w:bidi w:val="0"/>
        <w:spacing w:after="0" w:line="300" w:lineRule="exact"/>
        <w:ind w:left="737" w:firstLine="0"/>
        <w:rPr>
          <w:rFonts w:asciiTheme="minorBidi" w:hAnsiTheme="minorBidi" w:cstheme="minorBidi"/>
          <w:szCs w:val="20"/>
        </w:rPr>
      </w:pPr>
      <w:r w:rsidRPr="00A77CDF">
        <w:rPr>
          <w:rFonts w:asciiTheme="minorBidi" w:hAnsiTheme="minorBidi" w:cstheme="minorBidi"/>
          <w:szCs w:val="20"/>
        </w:rPr>
        <w:t xml:space="preserve">About a year-and-a-half after the first volume was published, on 19 Kislev, 5712, the chief editor of the encyclopaedia, Professor Moshe David Cassuto, of blessed memory, was suddenly taken from us. He was a master of many disciplines, and he used his vast scholarship to illuminate and inform in his editorship of the </w:t>
      </w:r>
      <w:r w:rsidRPr="00C91156">
        <w:rPr>
          <w:rFonts w:asciiTheme="minorBidi" w:hAnsiTheme="minorBidi" w:cstheme="minorBidi"/>
          <w:i/>
          <w:iCs/>
          <w:szCs w:val="20"/>
        </w:rPr>
        <w:t>Encyclopaedia Biblica</w:t>
      </w:r>
      <w:r w:rsidRPr="00A77CDF">
        <w:rPr>
          <w:rFonts w:asciiTheme="minorBidi" w:hAnsiTheme="minorBidi" w:cstheme="minorBidi"/>
          <w:szCs w:val="20"/>
        </w:rPr>
        <w:t>. It was difficult to find any one person who could fill his shoes as chief editor; indeed, the editor</w:t>
      </w:r>
      <w:r>
        <w:rPr>
          <w:rFonts w:asciiTheme="minorBidi" w:hAnsiTheme="minorBidi" w:cstheme="minorBidi"/>
          <w:szCs w:val="20"/>
        </w:rPr>
        <w:t>ial</w:t>
      </w:r>
      <w:r w:rsidRPr="00A77CDF">
        <w:rPr>
          <w:rFonts w:asciiTheme="minorBidi" w:hAnsiTheme="minorBidi" w:cstheme="minorBidi"/>
          <w:szCs w:val="20"/>
        </w:rPr>
        <w:t xml:space="preserve"> board saw no way to complete the work of the deceased in this second volume except by </w:t>
      </w:r>
      <w:r>
        <w:rPr>
          <w:rFonts w:asciiTheme="minorBidi" w:hAnsiTheme="minorBidi" w:cstheme="minorBidi"/>
          <w:szCs w:val="20"/>
        </w:rPr>
        <w:t>marshaling</w:t>
      </w:r>
      <w:r w:rsidRPr="00A77CDF">
        <w:rPr>
          <w:rFonts w:asciiTheme="minorBidi" w:hAnsiTheme="minorBidi" w:cstheme="minorBidi"/>
          <w:szCs w:val="20"/>
        </w:rPr>
        <w:t xml:space="preserve"> the </w:t>
      </w:r>
      <w:r>
        <w:rPr>
          <w:rFonts w:asciiTheme="minorBidi" w:hAnsiTheme="minorBidi" w:cstheme="minorBidi"/>
          <w:szCs w:val="20"/>
        </w:rPr>
        <w:t>skills</w:t>
      </w:r>
      <w:r w:rsidRPr="00A77CDF">
        <w:rPr>
          <w:rFonts w:asciiTheme="minorBidi" w:hAnsiTheme="minorBidi" w:cstheme="minorBidi"/>
          <w:szCs w:val="20"/>
        </w:rPr>
        <w:t xml:space="preserve"> of a number of its members… </w:t>
      </w:r>
    </w:p>
  </w:footnote>
  <w:footnote w:id="4">
    <w:p w14:paraId="4E786D12" w14:textId="772331BB"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Chapters 1-13.</w:t>
      </w:r>
    </w:p>
  </w:footnote>
  <w:footnote w:id="5">
    <w:p w14:paraId="5D408A70" w14:textId="5084108B"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C91156">
        <w:rPr>
          <w:rFonts w:asciiTheme="minorBidi" w:hAnsiTheme="minorBidi" w:cstheme="minorBidi"/>
          <w:i/>
          <w:szCs w:val="20"/>
        </w:rPr>
        <w:t xml:space="preserve"> </w:t>
      </w:r>
      <w:r w:rsidRPr="00A77CDF">
        <w:rPr>
          <w:rFonts w:asciiTheme="minorBidi" w:hAnsiTheme="minorBidi" w:cstheme="minorBidi"/>
          <w:szCs w:val="20"/>
        </w:rPr>
        <w:t xml:space="preserve">After he died, his brother-in-law and student Elia Samuele Artom produced a concise commentary on the entire </w:t>
      </w:r>
      <w:r w:rsidRPr="00C91156">
        <w:rPr>
          <w:rFonts w:asciiTheme="minorBidi" w:hAnsiTheme="minorBidi" w:cstheme="minorBidi"/>
          <w:i/>
          <w:szCs w:val="20"/>
        </w:rPr>
        <w:t>Tanakh</w:t>
      </w:r>
      <w:r w:rsidRPr="00A77CDF">
        <w:rPr>
          <w:rFonts w:asciiTheme="minorBidi" w:hAnsiTheme="minorBidi" w:cstheme="minorBidi"/>
          <w:szCs w:val="20"/>
        </w:rPr>
        <w:t xml:space="preserve">. This commentary was presented by Yavneh Publishing House as “a commentary produced </w:t>
      </w:r>
      <w:r>
        <w:rPr>
          <w:rFonts w:asciiTheme="minorBidi" w:hAnsiTheme="minorBidi" w:cstheme="minorBidi"/>
          <w:szCs w:val="20"/>
        </w:rPr>
        <w:t>according to</w:t>
      </w:r>
      <w:r w:rsidRPr="00A77CDF">
        <w:rPr>
          <w:rFonts w:asciiTheme="minorBidi" w:hAnsiTheme="minorBidi" w:cstheme="minorBidi"/>
          <w:szCs w:val="20"/>
        </w:rPr>
        <w:t xml:space="preserve"> the Cassuto method,” hoping that Cassuto’s n</w:t>
      </w:r>
      <w:r>
        <w:rPr>
          <w:rFonts w:asciiTheme="minorBidi" w:hAnsiTheme="minorBidi" w:cstheme="minorBidi"/>
          <w:szCs w:val="20"/>
        </w:rPr>
        <w:t>am</w:t>
      </w:r>
      <w:r w:rsidRPr="00A77CDF">
        <w:rPr>
          <w:rFonts w:asciiTheme="minorBidi" w:hAnsiTheme="minorBidi" w:cstheme="minorBidi"/>
          <w:szCs w:val="20"/>
        </w:rPr>
        <w:t xml:space="preserve">e would help sell the book. This edition became popular very quickly, and it is often referred to as </w:t>
      </w:r>
      <w:r w:rsidRPr="00C91156">
        <w:rPr>
          <w:rFonts w:asciiTheme="minorBidi" w:hAnsiTheme="minorBidi" w:cstheme="minorBidi"/>
          <w:i/>
          <w:iCs/>
          <w:szCs w:val="20"/>
        </w:rPr>
        <w:t>Tanakh</w:t>
      </w:r>
      <w:r w:rsidRPr="00A77CDF">
        <w:rPr>
          <w:rFonts w:asciiTheme="minorBidi" w:hAnsiTheme="minorBidi" w:cstheme="minorBidi"/>
          <w:i/>
          <w:iCs/>
          <w:szCs w:val="20"/>
        </w:rPr>
        <w:t xml:space="preserve"> Cassuto.</w:t>
      </w:r>
      <w:r w:rsidRPr="00A77CDF">
        <w:rPr>
          <w:rFonts w:asciiTheme="minorBidi" w:hAnsiTheme="minorBidi" w:cstheme="minorBidi"/>
          <w:szCs w:val="20"/>
        </w:rPr>
        <w:t xml:space="preserve"> In 2006, the Tel Aviv District Court considered a case by Cassuto’s heirs against Yavneh Publishing House, but the court ultimately dismissed the suit.</w:t>
      </w:r>
    </w:p>
  </w:footnote>
  <w:footnote w:id="6">
    <w:p w14:paraId="0309C05F" w14:textId="757B8E38"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Pr>
          <w:rFonts w:asciiTheme="minorBidi" w:hAnsiTheme="minorBidi" w:cstheme="minorBidi"/>
          <w:szCs w:val="20"/>
        </w:rPr>
        <w:t xml:space="preserve"> </w:t>
      </w:r>
      <w:r w:rsidRPr="00A77CDF">
        <w:rPr>
          <w:rFonts w:asciiTheme="minorBidi" w:hAnsiTheme="minorBidi" w:cstheme="minorBidi"/>
          <w:szCs w:val="20"/>
        </w:rPr>
        <w:t xml:space="preserve">He indicates this clearly in his article “The Origins of Historiography in Israel” in his book, </w:t>
      </w:r>
      <w:r w:rsidRPr="00A77CDF">
        <w:rPr>
          <w:rFonts w:asciiTheme="minorBidi" w:hAnsiTheme="minorBidi" w:cstheme="minorBidi"/>
          <w:i/>
          <w:iCs/>
          <w:szCs w:val="20"/>
        </w:rPr>
        <w:t xml:space="preserve">Biblical Literature and Canaanite Literature: Studies in the Bible and in the Ancient Near East, </w:t>
      </w:r>
      <w:r w:rsidRPr="00A77CDF">
        <w:rPr>
          <w:rFonts w:asciiTheme="minorBidi" w:hAnsiTheme="minorBidi" w:cstheme="minorBidi"/>
          <w:szCs w:val="20"/>
        </w:rPr>
        <w:t>Volume I (Jerusalem: 1972), pp. 12-19.</w:t>
      </w:r>
      <w:r w:rsidRPr="00C91156">
        <w:rPr>
          <w:rFonts w:asciiTheme="minorBidi" w:hAnsiTheme="minorBidi" w:cstheme="minorBidi"/>
          <w:i/>
          <w:szCs w:val="20"/>
        </w:rPr>
        <w:t xml:space="preserve"> </w:t>
      </w:r>
    </w:p>
  </w:footnote>
  <w:footnote w:id="7">
    <w:p w14:paraId="2CB4C8E6" w14:textId="7DFC0BF5"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C91156">
        <w:rPr>
          <w:rFonts w:asciiTheme="minorBidi" w:hAnsiTheme="minorBidi" w:cstheme="minorBidi"/>
          <w:i/>
          <w:szCs w:val="20"/>
        </w:rPr>
        <w:t xml:space="preserve"> </w:t>
      </w:r>
      <w:r w:rsidRPr="00A77CDF">
        <w:rPr>
          <w:rFonts w:asciiTheme="minorBidi" w:hAnsiTheme="minorBidi" w:cstheme="minorBidi"/>
          <w:szCs w:val="20"/>
        </w:rPr>
        <w:t xml:space="preserve">Shadal also studied the Ancient Near East and used such research for his commentary; however, Shadal </w:t>
      </w:r>
      <w:r>
        <w:rPr>
          <w:rFonts w:asciiTheme="minorBidi" w:hAnsiTheme="minorBidi" w:cstheme="minorBidi"/>
          <w:szCs w:val="20"/>
        </w:rPr>
        <w:t>utilizes</w:t>
      </w:r>
      <w:r w:rsidRPr="00A77CDF">
        <w:rPr>
          <w:rFonts w:asciiTheme="minorBidi" w:hAnsiTheme="minorBidi" w:cstheme="minorBidi"/>
          <w:szCs w:val="20"/>
        </w:rPr>
        <w:t xml:space="preserve"> such material to enrich his commentary, while Cassuto consider</w:t>
      </w:r>
      <w:r>
        <w:rPr>
          <w:rFonts w:asciiTheme="minorBidi" w:hAnsiTheme="minorBidi" w:cstheme="minorBidi"/>
          <w:szCs w:val="20"/>
        </w:rPr>
        <w:t>s</w:t>
      </w:r>
      <w:r w:rsidRPr="00A77CDF">
        <w:rPr>
          <w:rFonts w:asciiTheme="minorBidi" w:hAnsiTheme="minorBidi" w:cstheme="minorBidi"/>
          <w:szCs w:val="20"/>
        </w:rPr>
        <w:t xml:space="preserve"> it an immutable prerequisite for basic understanding of the biblical text.</w:t>
      </w:r>
      <w:r w:rsidRPr="00C91156">
        <w:rPr>
          <w:rFonts w:asciiTheme="minorBidi" w:hAnsiTheme="minorBidi" w:cstheme="minorBidi"/>
          <w:i/>
          <w:szCs w:val="20"/>
        </w:rPr>
        <w:t xml:space="preserve"> </w:t>
      </w:r>
    </w:p>
  </w:footnote>
  <w:footnote w:id="8">
    <w:p w14:paraId="2CEE75A9" w14:textId="7C7DD048"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This idea, that many of the Torah’s narratives and laws reject the paganism which was accepted in the biblical era, is widespread throughout Cassuto’s commentary.</w:t>
      </w:r>
    </w:p>
  </w:footnote>
  <w:footnote w:id="9">
    <w:p w14:paraId="618B471C" w14:textId="72EB7228"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We should note that only regarding the creation of man (</w:t>
      </w:r>
      <w:r w:rsidRPr="00C91156">
        <w:rPr>
          <w:rFonts w:asciiTheme="minorBidi" w:hAnsiTheme="minorBidi" w:cstheme="minorBidi"/>
          <w:i/>
          <w:szCs w:val="20"/>
        </w:rPr>
        <w:t>Bereishit</w:t>
      </w:r>
      <w:r w:rsidRPr="00A77CDF">
        <w:rPr>
          <w:rFonts w:asciiTheme="minorBidi" w:hAnsiTheme="minorBidi" w:cstheme="minorBidi"/>
          <w:szCs w:val="20"/>
        </w:rPr>
        <w:t xml:space="preserve"> 1:27) and the creation of the </w:t>
      </w:r>
      <w:r w:rsidRPr="00935071">
        <w:rPr>
          <w:rFonts w:asciiTheme="minorBidi" w:hAnsiTheme="minorBidi" w:cstheme="minorBidi"/>
          <w:i/>
          <w:szCs w:val="20"/>
        </w:rPr>
        <w:t>tanninim</w:t>
      </w:r>
      <w:r w:rsidRPr="00A77CDF">
        <w:rPr>
          <w:rFonts w:asciiTheme="minorBidi" w:hAnsiTheme="minorBidi" w:cstheme="minorBidi"/>
          <w:szCs w:val="20"/>
        </w:rPr>
        <w:t xml:space="preserve"> (ibid. </w:t>
      </w:r>
      <w:r>
        <w:rPr>
          <w:rFonts w:asciiTheme="minorBidi" w:hAnsiTheme="minorBidi" w:cstheme="minorBidi"/>
          <w:szCs w:val="20"/>
        </w:rPr>
        <w:t>v.</w:t>
      </w:r>
      <w:r w:rsidRPr="00A77CDF">
        <w:rPr>
          <w:rFonts w:asciiTheme="minorBidi" w:hAnsiTheme="minorBidi" w:cstheme="minorBidi"/>
          <w:szCs w:val="20"/>
        </w:rPr>
        <w:t xml:space="preserve"> 21) the verse uses the root </w:t>
      </w:r>
      <w:r w:rsidRPr="00935071">
        <w:rPr>
          <w:rFonts w:asciiTheme="minorBidi" w:hAnsiTheme="minorBidi" w:cstheme="minorBidi"/>
          <w:i/>
          <w:iCs/>
          <w:szCs w:val="20"/>
        </w:rPr>
        <w:t>bet-reish-alef</w:t>
      </w:r>
      <w:r w:rsidRPr="00A77CDF">
        <w:rPr>
          <w:rFonts w:asciiTheme="minorBidi" w:hAnsiTheme="minorBidi" w:cstheme="minorBidi"/>
          <w:szCs w:val="20"/>
        </w:rPr>
        <w:t xml:space="preserve">, this emphasizes that God is the creator of them, a point which dovetails with Cassuto’s words. </w:t>
      </w:r>
    </w:p>
  </w:footnote>
  <w:footnote w:id="10">
    <w:p w14:paraId="4BB812DC" w14:textId="4D875C38" w:rsidR="007D3C03"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 xml:space="preserve">See, for example, </w:t>
      </w:r>
      <w:r w:rsidRPr="00935071">
        <w:rPr>
          <w:rFonts w:asciiTheme="minorBidi" w:hAnsiTheme="minorBidi" w:cstheme="minorBidi"/>
          <w:i/>
          <w:iCs/>
          <w:szCs w:val="20"/>
        </w:rPr>
        <w:t>Yeshayahu</w:t>
      </w:r>
      <w:r w:rsidRPr="00A77CDF">
        <w:rPr>
          <w:rFonts w:asciiTheme="minorBidi" w:hAnsiTheme="minorBidi" w:cstheme="minorBidi"/>
          <w:szCs w:val="20"/>
        </w:rPr>
        <w:t xml:space="preserve"> 27:1: </w:t>
      </w:r>
    </w:p>
    <w:p w14:paraId="5CE9BB91" w14:textId="77777777" w:rsidR="007D3C03" w:rsidRPr="00A77CDF" w:rsidRDefault="007D3C03" w:rsidP="00E80162">
      <w:pPr>
        <w:pStyle w:val="a3"/>
        <w:bidi w:val="0"/>
        <w:spacing w:after="0" w:line="300" w:lineRule="exact"/>
        <w:ind w:left="737"/>
        <w:rPr>
          <w:rFonts w:asciiTheme="minorBidi" w:hAnsiTheme="minorBidi" w:cstheme="minorBidi"/>
          <w:szCs w:val="20"/>
        </w:rPr>
      </w:pPr>
    </w:p>
    <w:p w14:paraId="69552285" w14:textId="6C00C812" w:rsidR="007D3C03" w:rsidRPr="00A77CDF" w:rsidRDefault="007D3C03" w:rsidP="00E80162">
      <w:pPr>
        <w:pStyle w:val="chapter-2"/>
        <w:spacing w:before="0" w:beforeAutospacing="0" w:after="0" w:afterAutospacing="0" w:line="300" w:lineRule="exact"/>
        <w:ind w:left="737"/>
        <w:jc w:val="both"/>
        <w:rPr>
          <w:rFonts w:asciiTheme="minorBidi" w:hAnsiTheme="minorBidi" w:cstheme="minorBidi"/>
          <w:sz w:val="20"/>
          <w:szCs w:val="20"/>
        </w:rPr>
      </w:pPr>
      <w:r>
        <w:rPr>
          <w:rStyle w:val="text"/>
          <w:rFonts w:asciiTheme="minorBidi" w:hAnsiTheme="minorBidi" w:cstheme="minorBidi"/>
          <w:sz w:val="20"/>
          <w:szCs w:val="20"/>
          <w:lang w:val="en-US"/>
        </w:rPr>
        <w:t>O</w:t>
      </w:r>
      <w:r w:rsidRPr="00A77CDF">
        <w:rPr>
          <w:rStyle w:val="text"/>
          <w:rFonts w:asciiTheme="minorBidi" w:hAnsiTheme="minorBidi" w:cstheme="minorBidi"/>
          <w:sz w:val="20"/>
          <w:szCs w:val="20"/>
        </w:rPr>
        <w:t>n that day,</w:t>
      </w:r>
    </w:p>
    <w:p w14:paraId="021A272E" w14:textId="4C547E94" w:rsidR="007D3C03" w:rsidRPr="00A77CDF" w:rsidRDefault="007D3C03" w:rsidP="00E80162">
      <w:pPr>
        <w:pStyle w:val="line"/>
        <w:spacing w:before="0" w:beforeAutospacing="0" w:after="0" w:afterAutospacing="0" w:line="300" w:lineRule="exact"/>
        <w:ind w:left="737"/>
        <w:jc w:val="both"/>
        <w:rPr>
          <w:rFonts w:asciiTheme="minorBidi" w:hAnsiTheme="minorBidi" w:cstheme="minorBidi"/>
          <w:sz w:val="20"/>
          <w:szCs w:val="20"/>
        </w:rPr>
      </w:pPr>
      <w:r>
        <w:rPr>
          <w:rStyle w:val="text"/>
          <w:rFonts w:asciiTheme="minorBidi" w:hAnsiTheme="minorBidi" w:cstheme="minorBidi"/>
          <w:sz w:val="20"/>
          <w:szCs w:val="20"/>
          <w:lang w:val="en-US"/>
        </w:rPr>
        <w:t>God</w:t>
      </w:r>
      <w:r w:rsidRPr="00A77CDF">
        <w:rPr>
          <w:rStyle w:val="text"/>
          <w:rFonts w:asciiTheme="minorBidi" w:hAnsiTheme="minorBidi" w:cstheme="minorBidi"/>
          <w:sz w:val="20"/>
          <w:szCs w:val="20"/>
        </w:rPr>
        <w:t xml:space="preserve"> will punish with his sword</w:t>
      </w:r>
      <w:r>
        <w:rPr>
          <w:rStyle w:val="text"/>
          <w:rFonts w:asciiTheme="minorBidi" w:hAnsiTheme="minorBidi" w:cstheme="minorBidi"/>
          <w:sz w:val="20"/>
          <w:szCs w:val="20"/>
          <w:lang w:val="en-US"/>
        </w:rPr>
        <w:t xml:space="preserve"> </w:t>
      </w:r>
      <w:r w:rsidRPr="00A77CDF">
        <w:rPr>
          <w:rStyle w:val="text"/>
          <w:rFonts w:asciiTheme="minorBidi" w:hAnsiTheme="minorBidi" w:cstheme="minorBidi"/>
          <w:sz w:val="20"/>
          <w:szCs w:val="20"/>
        </w:rPr>
        <w:t>—</w:t>
      </w:r>
      <w:r>
        <w:rPr>
          <w:rStyle w:val="text"/>
          <w:rFonts w:asciiTheme="minorBidi" w:hAnsiTheme="minorBidi" w:cstheme="minorBidi"/>
          <w:sz w:val="20"/>
          <w:szCs w:val="20"/>
          <w:lang w:val="en-US"/>
        </w:rPr>
        <w:t xml:space="preserve"> </w:t>
      </w:r>
      <w:r w:rsidRPr="00A77CDF">
        <w:rPr>
          <w:rFonts w:asciiTheme="minorBidi" w:hAnsiTheme="minorBidi" w:cstheme="minorBidi"/>
          <w:sz w:val="20"/>
          <w:szCs w:val="20"/>
        </w:rPr>
        <w:br/>
      </w:r>
      <w:r>
        <w:rPr>
          <w:rStyle w:val="text"/>
          <w:rFonts w:asciiTheme="minorBidi" w:hAnsiTheme="minorBidi" w:cstheme="minorBidi"/>
          <w:sz w:val="20"/>
          <w:szCs w:val="20"/>
          <w:lang w:val="en-US"/>
        </w:rPr>
        <w:t>H</w:t>
      </w:r>
      <w:r w:rsidRPr="00A77CDF">
        <w:rPr>
          <w:rStyle w:val="text"/>
          <w:rFonts w:asciiTheme="minorBidi" w:hAnsiTheme="minorBidi" w:cstheme="minorBidi"/>
          <w:sz w:val="20"/>
          <w:szCs w:val="20"/>
        </w:rPr>
        <w:t>is fierce, great and powerful sword</w:t>
      </w:r>
      <w:r>
        <w:rPr>
          <w:rStyle w:val="text"/>
          <w:rFonts w:asciiTheme="minorBidi" w:hAnsiTheme="minorBidi" w:cstheme="minorBidi"/>
          <w:sz w:val="20"/>
          <w:szCs w:val="20"/>
          <w:lang w:val="en-US"/>
        </w:rPr>
        <w:t xml:space="preserve"> </w:t>
      </w:r>
      <w:r w:rsidRPr="00A77CDF">
        <w:rPr>
          <w:rStyle w:val="text"/>
          <w:rFonts w:asciiTheme="minorBidi" w:hAnsiTheme="minorBidi" w:cstheme="minorBidi"/>
          <w:sz w:val="20"/>
          <w:szCs w:val="20"/>
        </w:rPr>
        <w:t>—</w:t>
      </w:r>
      <w:r>
        <w:rPr>
          <w:rStyle w:val="text"/>
          <w:rFonts w:asciiTheme="minorBidi" w:hAnsiTheme="minorBidi" w:cstheme="minorBidi"/>
          <w:sz w:val="20"/>
          <w:szCs w:val="20"/>
          <w:lang w:val="en-US"/>
        </w:rPr>
        <w:t xml:space="preserve"> </w:t>
      </w:r>
      <w:r w:rsidRPr="00A77CDF">
        <w:rPr>
          <w:rFonts w:asciiTheme="minorBidi" w:hAnsiTheme="minorBidi" w:cstheme="minorBidi"/>
          <w:sz w:val="20"/>
          <w:szCs w:val="20"/>
        </w:rPr>
        <w:br/>
      </w:r>
      <w:r w:rsidRPr="00A77CDF">
        <w:rPr>
          <w:rStyle w:val="text"/>
          <w:rFonts w:asciiTheme="minorBidi" w:hAnsiTheme="minorBidi" w:cstheme="minorBidi"/>
          <w:sz w:val="20"/>
          <w:szCs w:val="20"/>
        </w:rPr>
        <w:t>Leviathan the gliding serpent,</w:t>
      </w:r>
      <w:r w:rsidRPr="00A77CDF">
        <w:rPr>
          <w:rFonts w:asciiTheme="minorBidi" w:hAnsiTheme="minorBidi" w:cstheme="minorBidi"/>
          <w:sz w:val="20"/>
          <w:szCs w:val="20"/>
        </w:rPr>
        <w:br/>
      </w:r>
      <w:r w:rsidRPr="00A77CDF">
        <w:rPr>
          <w:rStyle w:val="text"/>
          <w:rFonts w:asciiTheme="minorBidi" w:hAnsiTheme="minorBidi" w:cstheme="minorBidi"/>
          <w:sz w:val="20"/>
          <w:szCs w:val="20"/>
        </w:rPr>
        <w:t>Leviathan the coiling serpent;</w:t>
      </w:r>
      <w:r w:rsidRPr="00A77CDF">
        <w:rPr>
          <w:rFonts w:asciiTheme="minorBidi" w:hAnsiTheme="minorBidi" w:cstheme="minorBidi"/>
          <w:sz w:val="20"/>
          <w:szCs w:val="20"/>
        </w:rPr>
        <w:br/>
      </w:r>
      <w:r>
        <w:rPr>
          <w:rStyle w:val="text"/>
          <w:rFonts w:asciiTheme="minorBidi" w:hAnsiTheme="minorBidi" w:cstheme="minorBidi"/>
          <w:sz w:val="20"/>
          <w:szCs w:val="20"/>
          <w:lang w:val="en-US"/>
        </w:rPr>
        <w:t>H</w:t>
      </w:r>
      <w:r w:rsidRPr="00A77CDF">
        <w:rPr>
          <w:rStyle w:val="text"/>
          <w:rFonts w:asciiTheme="minorBidi" w:hAnsiTheme="minorBidi" w:cstheme="minorBidi"/>
          <w:sz w:val="20"/>
          <w:szCs w:val="20"/>
        </w:rPr>
        <w:t xml:space="preserve">e will slay the monster </w:t>
      </w:r>
      <w:r w:rsidRPr="00A77CDF">
        <w:rPr>
          <w:rStyle w:val="text"/>
          <w:rFonts w:asciiTheme="minorBidi" w:hAnsiTheme="minorBidi" w:cstheme="minorBidi"/>
          <w:sz w:val="20"/>
          <w:szCs w:val="20"/>
          <w:lang w:val="en-US"/>
        </w:rPr>
        <w:t>(</w:t>
      </w:r>
      <w:r w:rsidRPr="00935071">
        <w:rPr>
          <w:rStyle w:val="text"/>
          <w:rFonts w:asciiTheme="minorBidi" w:hAnsiTheme="minorBidi" w:cstheme="minorBidi"/>
          <w:i/>
          <w:sz w:val="20"/>
          <w:szCs w:val="20"/>
          <w:lang w:val="en-US"/>
        </w:rPr>
        <w:t>tannin</w:t>
      </w:r>
      <w:r w:rsidRPr="00A77CDF">
        <w:rPr>
          <w:rStyle w:val="text"/>
          <w:rFonts w:asciiTheme="minorBidi" w:hAnsiTheme="minorBidi" w:cstheme="minorBidi"/>
          <w:sz w:val="20"/>
          <w:szCs w:val="20"/>
          <w:lang w:val="en-US"/>
        </w:rPr>
        <w:t xml:space="preserve">) </w:t>
      </w:r>
      <w:r w:rsidRPr="00A77CDF">
        <w:rPr>
          <w:rStyle w:val="text"/>
          <w:rFonts w:asciiTheme="minorBidi" w:hAnsiTheme="minorBidi" w:cstheme="minorBidi"/>
          <w:sz w:val="20"/>
          <w:szCs w:val="20"/>
        </w:rPr>
        <w:t>of the sea.</w:t>
      </w:r>
    </w:p>
    <w:p w14:paraId="2A607723" w14:textId="77777777" w:rsidR="007D3C03" w:rsidRPr="00A77CDF" w:rsidRDefault="007D3C03" w:rsidP="00E80162">
      <w:pPr>
        <w:pStyle w:val="a3"/>
        <w:bidi w:val="0"/>
        <w:spacing w:after="0" w:line="300" w:lineRule="exact"/>
        <w:rPr>
          <w:rFonts w:asciiTheme="minorBidi" w:hAnsiTheme="minorBidi" w:cstheme="minorBidi"/>
          <w:szCs w:val="20"/>
          <w:lang/>
        </w:rPr>
      </w:pPr>
    </w:p>
  </w:footnote>
  <w:footnote w:id="11">
    <w:p w14:paraId="5D9EEBE1" w14:textId="4EBBBA78"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C91156">
        <w:rPr>
          <w:rFonts w:asciiTheme="minorBidi" w:hAnsiTheme="minorBidi" w:cstheme="minorBidi"/>
          <w:i/>
          <w:szCs w:val="20"/>
        </w:rPr>
        <w:t xml:space="preserve"> </w:t>
      </w:r>
      <w:r w:rsidRPr="00A77CDF">
        <w:rPr>
          <w:rFonts w:asciiTheme="minorBidi" w:hAnsiTheme="minorBidi" w:cstheme="minorBidi"/>
          <w:szCs w:val="20"/>
        </w:rPr>
        <w:t>Hammurabi’s Code, which was the law in ancient Babylonia, states that whoever causes the death of his fellow’s slave must pay with another slave (Para. 231) — i.e. there is no death penalty for killing a slave.</w:t>
      </w:r>
      <w:r w:rsidRPr="00C91156">
        <w:rPr>
          <w:rFonts w:asciiTheme="minorBidi" w:hAnsiTheme="minorBidi" w:cstheme="minorBidi"/>
          <w:i/>
          <w:szCs w:val="20"/>
        </w:rPr>
        <w:t xml:space="preserve"> </w:t>
      </w:r>
    </w:p>
  </w:footnote>
  <w:footnote w:id="12">
    <w:p w14:paraId="7C8DF261" w14:textId="6B307E65"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Pr>
          <w:rFonts w:asciiTheme="minorBidi" w:hAnsiTheme="minorBidi" w:cstheme="minorBidi"/>
          <w:szCs w:val="20"/>
        </w:rPr>
        <w:t>However,</w:t>
      </w:r>
      <w:r w:rsidRPr="00A77CDF">
        <w:rPr>
          <w:rFonts w:asciiTheme="minorBidi" w:hAnsiTheme="minorBidi" w:cstheme="minorBidi"/>
          <w:szCs w:val="20"/>
        </w:rPr>
        <w:t xml:space="preserve"> see Ramban’s explanation ad loc. </w:t>
      </w:r>
    </w:p>
  </w:footnote>
  <w:footnote w:id="13">
    <w:p w14:paraId="4EFF8E17" w14:textId="38B71E39"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C91156">
        <w:rPr>
          <w:rFonts w:asciiTheme="minorBidi" w:hAnsiTheme="minorBidi" w:cstheme="minorBidi"/>
          <w:i/>
          <w:szCs w:val="20"/>
        </w:rPr>
        <w:t xml:space="preserve"> </w:t>
      </w:r>
      <w:r w:rsidRPr="00A77CDF">
        <w:rPr>
          <w:rFonts w:asciiTheme="minorBidi" w:hAnsiTheme="minorBidi" w:cstheme="minorBidi"/>
          <w:szCs w:val="20"/>
        </w:rPr>
        <w:t xml:space="preserve">See, e.g. </w:t>
      </w:r>
      <w:r w:rsidRPr="006915CE">
        <w:rPr>
          <w:rFonts w:asciiTheme="minorBidi" w:hAnsiTheme="minorBidi" w:cstheme="minorBidi"/>
          <w:i/>
          <w:iCs/>
          <w:szCs w:val="20"/>
        </w:rPr>
        <w:t>Devarim</w:t>
      </w:r>
      <w:r w:rsidRPr="00A77CDF">
        <w:rPr>
          <w:rFonts w:asciiTheme="minorBidi" w:hAnsiTheme="minorBidi" w:cstheme="minorBidi"/>
          <w:szCs w:val="20"/>
        </w:rPr>
        <w:t xml:space="preserve"> 4:28, 28:36; </w:t>
      </w:r>
      <w:r w:rsidRPr="006915CE">
        <w:rPr>
          <w:rFonts w:asciiTheme="minorBidi" w:hAnsiTheme="minorBidi" w:cstheme="minorBidi"/>
          <w:i/>
          <w:iCs/>
          <w:szCs w:val="20"/>
        </w:rPr>
        <w:t>Yeshayahu</w:t>
      </w:r>
      <w:r w:rsidRPr="00A77CDF">
        <w:rPr>
          <w:rFonts w:asciiTheme="minorBidi" w:hAnsiTheme="minorBidi" w:cstheme="minorBidi"/>
          <w:szCs w:val="20"/>
        </w:rPr>
        <w:t xml:space="preserve"> 37:19. </w:t>
      </w:r>
    </w:p>
  </w:footnote>
  <w:footnote w:id="14">
    <w:p w14:paraId="6E867884" w14:textId="27727F21"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C91156">
        <w:rPr>
          <w:rFonts w:asciiTheme="minorBidi" w:hAnsiTheme="minorBidi" w:cstheme="minorBidi"/>
          <w:i/>
          <w:szCs w:val="20"/>
        </w:rPr>
        <w:t xml:space="preserve"> </w:t>
      </w:r>
      <w:r w:rsidRPr="00A77CDF">
        <w:rPr>
          <w:rFonts w:asciiTheme="minorBidi" w:hAnsiTheme="minorBidi" w:cstheme="minorBidi"/>
          <w:szCs w:val="20"/>
        </w:rPr>
        <w:t>“</w:t>
      </w:r>
      <w:r>
        <w:rPr>
          <w:rFonts w:asciiTheme="minorBidi" w:hAnsiTheme="minorBidi" w:cstheme="minorBidi"/>
          <w:szCs w:val="20"/>
        </w:rPr>
        <w:t>Positioning</w:t>
      </w:r>
      <w:r w:rsidRPr="00A77CDF">
        <w:rPr>
          <w:rFonts w:asciiTheme="minorBidi" w:hAnsiTheme="minorBidi" w:cstheme="minorBidi"/>
          <w:szCs w:val="20"/>
        </w:rPr>
        <w:t>” seems to refer to the way the verses are arranged.</w:t>
      </w:r>
    </w:p>
  </w:footnote>
  <w:footnote w:id="15">
    <w:p w14:paraId="79EF385A" w14:textId="19EA516F"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 xml:space="preserve">See </w:t>
      </w:r>
      <w:r w:rsidRPr="006915CE">
        <w:rPr>
          <w:rFonts w:asciiTheme="minorBidi" w:hAnsiTheme="minorBidi" w:cstheme="minorBidi"/>
          <w:i/>
          <w:iCs/>
          <w:szCs w:val="20"/>
        </w:rPr>
        <w:t>Mekhilta</w:t>
      </w:r>
      <w:r w:rsidRPr="00A77CDF">
        <w:rPr>
          <w:rFonts w:asciiTheme="minorBidi" w:hAnsiTheme="minorBidi" w:cstheme="minorBidi"/>
          <w:szCs w:val="20"/>
        </w:rPr>
        <w:t xml:space="preserve"> 18; BT </w:t>
      </w:r>
      <w:r w:rsidRPr="006915CE">
        <w:rPr>
          <w:rFonts w:asciiTheme="minorBidi" w:hAnsiTheme="minorBidi" w:cstheme="minorBidi"/>
          <w:i/>
          <w:iCs/>
          <w:szCs w:val="20"/>
        </w:rPr>
        <w:t>Zevachim</w:t>
      </w:r>
      <w:r w:rsidRPr="00A77CDF">
        <w:rPr>
          <w:rFonts w:asciiTheme="minorBidi" w:hAnsiTheme="minorBidi" w:cstheme="minorBidi"/>
          <w:szCs w:val="20"/>
        </w:rPr>
        <w:t xml:space="preserve"> 116b; Rashi, Ramban, ibn Ezra et al., </w:t>
      </w:r>
      <w:r w:rsidRPr="00C91156">
        <w:rPr>
          <w:rFonts w:asciiTheme="minorBidi" w:hAnsiTheme="minorBidi" w:cstheme="minorBidi"/>
          <w:i/>
          <w:szCs w:val="20"/>
        </w:rPr>
        <w:t>Shemot</w:t>
      </w:r>
      <w:r w:rsidRPr="00A77CDF">
        <w:rPr>
          <w:rFonts w:asciiTheme="minorBidi" w:hAnsiTheme="minorBidi" w:cstheme="minorBidi"/>
          <w:szCs w:val="20"/>
        </w:rPr>
        <w:t xml:space="preserve"> 18:1.</w:t>
      </w:r>
    </w:p>
  </w:footnote>
  <w:footnote w:id="16">
    <w:p w14:paraId="06A961A9" w14:textId="617898FB" w:rsidR="007D3C03"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This is what he says</w:t>
      </w:r>
      <w:r>
        <w:rPr>
          <w:rFonts w:asciiTheme="minorBidi" w:hAnsiTheme="minorBidi" w:cstheme="minorBidi"/>
          <w:szCs w:val="20"/>
        </w:rPr>
        <w:t xml:space="preserve"> (</w:t>
      </w:r>
      <w:r w:rsidRPr="006915CE">
        <w:rPr>
          <w:rFonts w:asciiTheme="minorBidi" w:hAnsiTheme="minorBidi" w:cstheme="minorBidi"/>
          <w:i/>
          <w:iCs/>
          <w:szCs w:val="20"/>
        </w:rPr>
        <w:t>Shemot</w:t>
      </w:r>
      <w:r>
        <w:rPr>
          <w:rFonts w:asciiTheme="minorBidi" w:hAnsiTheme="minorBidi" w:cstheme="minorBidi"/>
          <w:szCs w:val="20"/>
        </w:rPr>
        <w:t xml:space="preserve"> 18:1):</w:t>
      </w:r>
    </w:p>
    <w:p w14:paraId="086FE0FD" w14:textId="77777777" w:rsidR="007D3C03" w:rsidRPr="00A77CDF" w:rsidRDefault="007D3C03" w:rsidP="00E80162">
      <w:pPr>
        <w:pStyle w:val="a3"/>
        <w:bidi w:val="0"/>
        <w:spacing w:after="0" w:line="300" w:lineRule="exact"/>
        <w:ind w:left="737" w:firstLine="0"/>
        <w:rPr>
          <w:rFonts w:asciiTheme="minorBidi" w:hAnsiTheme="minorBidi" w:cstheme="minorBidi"/>
          <w:szCs w:val="20"/>
        </w:rPr>
      </w:pPr>
    </w:p>
    <w:p w14:paraId="3747DF5A" w14:textId="6FF44287" w:rsidR="007D3C03" w:rsidRPr="00A77CDF" w:rsidRDefault="007D3C03" w:rsidP="00E80162">
      <w:pPr>
        <w:pStyle w:val="a3"/>
        <w:bidi w:val="0"/>
        <w:spacing w:after="0" w:line="300" w:lineRule="exact"/>
        <w:ind w:left="737" w:firstLine="0"/>
        <w:rPr>
          <w:rFonts w:asciiTheme="minorBidi" w:hAnsiTheme="minorBidi" w:cstheme="minorBidi"/>
          <w:szCs w:val="20"/>
        </w:rPr>
      </w:pPr>
      <w:r w:rsidRPr="00A77CDF">
        <w:rPr>
          <w:rFonts w:asciiTheme="minorBidi" w:hAnsiTheme="minorBidi" w:cstheme="minorBidi"/>
          <w:szCs w:val="20"/>
        </w:rPr>
        <w:t xml:space="preserve">“And Yitro heard” — The matter of Amalek is mentioned above, </w:t>
      </w:r>
      <w:r>
        <w:rPr>
          <w:rFonts w:asciiTheme="minorBidi" w:hAnsiTheme="minorBidi" w:cstheme="minorBidi"/>
          <w:szCs w:val="20"/>
        </w:rPr>
        <w:t>as</w:t>
      </w:r>
      <w:r w:rsidRPr="00A77CDF">
        <w:rPr>
          <w:rFonts w:asciiTheme="minorBidi" w:hAnsiTheme="minorBidi" w:cstheme="minorBidi"/>
          <w:szCs w:val="20"/>
        </w:rPr>
        <w:t xml:space="preserve"> they c</w:t>
      </w:r>
      <w:r>
        <w:rPr>
          <w:rFonts w:asciiTheme="minorBidi" w:hAnsiTheme="minorBidi" w:cstheme="minorBidi"/>
          <w:szCs w:val="20"/>
        </w:rPr>
        <w:t>o</w:t>
      </w:r>
      <w:r w:rsidRPr="00A77CDF">
        <w:rPr>
          <w:rFonts w:asciiTheme="minorBidi" w:hAnsiTheme="minorBidi" w:cstheme="minorBidi"/>
          <w:szCs w:val="20"/>
        </w:rPr>
        <w:t>me to Refidim (</w:t>
      </w:r>
      <w:r w:rsidRPr="00C91156">
        <w:rPr>
          <w:rFonts w:asciiTheme="minorBidi" w:hAnsiTheme="minorBidi" w:cstheme="minorBidi"/>
          <w:i/>
          <w:szCs w:val="20"/>
        </w:rPr>
        <w:t>Shemot</w:t>
      </w:r>
      <w:r w:rsidRPr="00A77CDF">
        <w:rPr>
          <w:rFonts w:asciiTheme="minorBidi" w:hAnsiTheme="minorBidi" w:cstheme="minorBidi"/>
          <w:szCs w:val="20"/>
        </w:rPr>
        <w:t xml:space="preserve"> 17:8). It would have been appropriate for the passage of “In the third month” (</w:t>
      </w:r>
      <w:r w:rsidRPr="00C91156">
        <w:rPr>
          <w:rFonts w:asciiTheme="minorBidi" w:hAnsiTheme="minorBidi" w:cstheme="minorBidi"/>
          <w:i/>
          <w:szCs w:val="20"/>
        </w:rPr>
        <w:t>Shemot</w:t>
      </w:r>
      <w:r w:rsidRPr="00A77CDF">
        <w:rPr>
          <w:rFonts w:asciiTheme="minorBidi" w:hAnsiTheme="minorBidi" w:cstheme="minorBidi"/>
          <w:szCs w:val="20"/>
        </w:rPr>
        <w:t xml:space="preserve"> 19:1) to be written after the matter of Amalek, for there it is written (ibid.), “And they travelled from Refidim, and they came to the Wilderness of Sinai…” Now I will explain why the passage of Yitro was put in this place, because</w:t>
      </w:r>
      <w:r>
        <w:rPr>
          <w:rFonts w:asciiTheme="minorBidi" w:hAnsiTheme="minorBidi" w:cstheme="minorBidi"/>
          <w:szCs w:val="20"/>
        </w:rPr>
        <w:t xml:space="preserve"> above is</w:t>
      </w:r>
      <w:r w:rsidRPr="00A77CDF">
        <w:rPr>
          <w:rFonts w:asciiTheme="minorBidi" w:hAnsiTheme="minorBidi" w:cstheme="minorBidi"/>
          <w:szCs w:val="20"/>
        </w:rPr>
        <w:t xml:space="preserve"> mentioned the evil which Amalek d</w:t>
      </w:r>
      <w:r>
        <w:rPr>
          <w:rFonts w:asciiTheme="minorBidi" w:hAnsiTheme="minorBidi" w:cstheme="minorBidi"/>
          <w:szCs w:val="20"/>
        </w:rPr>
        <w:t>oes</w:t>
      </w:r>
      <w:r w:rsidRPr="00A77CDF">
        <w:rPr>
          <w:rFonts w:asciiTheme="minorBidi" w:hAnsiTheme="minorBidi" w:cstheme="minorBidi"/>
          <w:szCs w:val="20"/>
        </w:rPr>
        <w:t xml:space="preserve"> to Israel, so it mentions</w:t>
      </w:r>
      <w:r>
        <w:rPr>
          <w:rFonts w:asciiTheme="minorBidi" w:hAnsiTheme="minorBidi" w:cstheme="minorBidi"/>
          <w:szCs w:val="20"/>
        </w:rPr>
        <w:t xml:space="preserve"> here </w:t>
      </w:r>
      <w:r w:rsidRPr="00A77CDF">
        <w:rPr>
          <w:rFonts w:asciiTheme="minorBidi" w:hAnsiTheme="minorBidi" w:cstheme="minorBidi"/>
          <w:szCs w:val="20"/>
        </w:rPr>
        <w:t>correspondingly the good which Yitro d</w:t>
      </w:r>
      <w:r>
        <w:rPr>
          <w:rFonts w:asciiTheme="minorBidi" w:hAnsiTheme="minorBidi" w:cstheme="minorBidi"/>
          <w:szCs w:val="20"/>
        </w:rPr>
        <w:t>oes</w:t>
      </w:r>
      <w:r w:rsidRPr="00A77CDF">
        <w:rPr>
          <w:rFonts w:asciiTheme="minorBidi" w:hAnsiTheme="minorBidi" w:cstheme="minorBidi"/>
          <w:szCs w:val="20"/>
        </w:rPr>
        <w:t xml:space="preserve"> to Israel…</w:t>
      </w:r>
    </w:p>
  </w:footnote>
  <w:footnote w:id="17">
    <w:p w14:paraId="40124CC1" w14:textId="291CCC85"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 xml:space="preserve">Indeed, Martin Buber is famous for developing the concept of the </w:t>
      </w:r>
      <w:r w:rsidRPr="007D3C03">
        <w:rPr>
          <w:rFonts w:asciiTheme="minorBidi" w:hAnsiTheme="minorBidi" w:cstheme="minorBidi"/>
          <w:i/>
          <w:szCs w:val="20"/>
        </w:rPr>
        <w:t>leitwort</w:t>
      </w:r>
      <w:r w:rsidRPr="00A77CDF">
        <w:rPr>
          <w:rFonts w:asciiTheme="minorBidi" w:hAnsiTheme="minorBidi" w:cstheme="minorBidi"/>
          <w:szCs w:val="20"/>
        </w:rPr>
        <w:t xml:space="preserve"> as a method for biblical analysis together with Franz Rosenzweig (see </w:t>
      </w:r>
      <w:r w:rsidRPr="007D3C03">
        <w:rPr>
          <w:rFonts w:asciiTheme="minorBidi" w:hAnsiTheme="minorBidi" w:cstheme="minorBidi"/>
          <w:i/>
          <w:iCs/>
          <w:szCs w:val="20"/>
        </w:rPr>
        <w:t>Darko shel Mikra</w:t>
      </w:r>
      <w:r w:rsidRPr="00A77CDF">
        <w:rPr>
          <w:rFonts w:asciiTheme="minorBidi" w:hAnsiTheme="minorBidi" w:cstheme="minorBidi"/>
          <w:szCs w:val="20"/>
        </w:rPr>
        <w:t xml:space="preserve"> [Jerusalem: 1964], p. 284), but Cassuto developed the concept in parallel to Buber, but with a slightly different application, as we shall see below.</w:t>
      </w:r>
    </w:p>
  </w:footnote>
  <w:footnote w:id="18">
    <w:p w14:paraId="37D74A76" w14:textId="4DC433D5"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Pr>
          <w:rFonts w:asciiTheme="minorBidi" w:hAnsiTheme="minorBidi" w:cstheme="minorBidi"/>
          <w:szCs w:val="20"/>
        </w:rPr>
        <w:t>This</w:t>
      </w:r>
      <w:r w:rsidRPr="00A77CDF">
        <w:rPr>
          <w:rFonts w:asciiTheme="minorBidi" w:hAnsiTheme="minorBidi" w:cstheme="minorBidi"/>
          <w:szCs w:val="20"/>
        </w:rPr>
        <w:t xml:space="preserve"> series</w:t>
      </w:r>
      <w:r>
        <w:rPr>
          <w:rFonts w:asciiTheme="minorBidi" w:hAnsiTheme="minorBidi" w:cstheme="minorBidi"/>
          <w:szCs w:val="20"/>
        </w:rPr>
        <w:t xml:space="preserve"> is not the appropriate forum</w:t>
      </w:r>
      <w:r w:rsidRPr="00A77CDF">
        <w:rPr>
          <w:rFonts w:asciiTheme="minorBidi" w:hAnsiTheme="minorBidi" w:cstheme="minorBidi"/>
          <w:szCs w:val="20"/>
        </w:rPr>
        <w:t xml:space="preserve"> to address numerous nuances and the different methods for applying the understanding of the role of the </w:t>
      </w:r>
      <w:r w:rsidRPr="007D3C03">
        <w:rPr>
          <w:rFonts w:asciiTheme="minorBidi" w:hAnsiTheme="minorBidi" w:cstheme="minorBidi"/>
          <w:i/>
          <w:szCs w:val="20"/>
        </w:rPr>
        <w:t>leitwort</w:t>
      </w:r>
      <w:r w:rsidRPr="00A77CDF">
        <w:rPr>
          <w:rFonts w:asciiTheme="minorBidi" w:hAnsiTheme="minorBidi" w:cstheme="minorBidi"/>
          <w:szCs w:val="20"/>
        </w:rPr>
        <w:t xml:space="preserve">. </w:t>
      </w:r>
    </w:p>
  </w:footnote>
  <w:footnote w:id="19">
    <w:p w14:paraId="29BF8E5B" w14:textId="5029E77A" w:rsidR="007D3C03"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C91156">
        <w:rPr>
          <w:rFonts w:asciiTheme="minorBidi" w:hAnsiTheme="minorBidi" w:cstheme="minorBidi"/>
          <w:i/>
          <w:szCs w:val="20"/>
        </w:rPr>
        <w:t xml:space="preserve"> </w:t>
      </w:r>
      <w:r w:rsidRPr="00A77CDF">
        <w:rPr>
          <w:rFonts w:asciiTheme="minorBidi" w:hAnsiTheme="minorBidi" w:cstheme="minorBidi"/>
          <w:szCs w:val="20"/>
        </w:rPr>
        <w:t xml:space="preserve">Cassuto often uses the </w:t>
      </w:r>
      <w:r w:rsidRPr="007D3C03">
        <w:rPr>
          <w:rFonts w:asciiTheme="minorBidi" w:hAnsiTheme="minorBidi" w:cstheme="minorBidi"/>
          <w:i/>
          <w:szCs w:val="20"/>
        </w:rPr>
        <w:t>leitwort</w:t>
      </w:r>
      <w:r w:rsidRPr="00A77CDF">
        <w:rPr>
          <w:rFonts w:asciiTheme="minorBidi" w:hAnsiTheme="minorBidi" w:cstheme="minorBidi"/>
          <w:szCs w:val="20"/>
        </w:rPr>
        <w:t xml:space="preserve"> to prove the unity of the narrative opposing the documentary hypothesis, which claims that narratives in the Torah are woven together from many sources. Thus, for example, he writes in his commentary on </w:t>
      </w:r>
      <w:r w:rsidRPr="00C91156">
        <w:rPr>
          <w:rFonts w:asciiTheme="minorBidi" w:hAnsiTheme="minorBidi" w:cstheme="minorBidi"/>
          <w:i/>
          <w:szCs w:val="20"/>
        </w:rPr>
        <w:t>Bereishit</w:t>
      </w:r>
      <w:r w:rsidRPr="00A77CDF">
        <w:rPr>
          <w:rFonts w:asciiTheme="minorBidi" w:hAnsiTheme="minorBidi" w:cstheme="minorBidi"/>
          <w:szCs w:val="20"/>
        </w:rPr>
        <w:t xml:space="preserve"> 1:1, in his introduction to the story of </w:t>
      </w:r>
      <w:r>
        <w:rPr>
          <w:rFonts w:asciiTheme="minorBidi" w:hAnsiTheme="minorBidi" w:cstheme="minorBidi"/>
          <w:szCs w:val="20"/>
        </w:rPr>
        <w:t>C</w:t>
      </w:r>
      <w:r w:rsidRPr="00A77CDF">
        <w:rPr>
          <w:rFonts w:asciiTheme="minorBidi" w:hAnsiTheme="minorBidi" w:cstheme="minorBidi"/>
          <w:szCs w:val="20"/>
        </w:rPr>
        <w:t xml:space="preserve">reation: </w:t>
      </w:r>
    </w:p>
    <w:p w14:paraId="17E4B404" w14:textId="77777777" w:rsidR="007D3C03" w:rsidRPr="00A77CDF" w:rsidRDefault="007D3C03" w:rsidP="00E80162">
      <w:pPr>
        <w:pStyle w:val="a3"/>
        <w:bidi w:val="0"/>
        <w:spacing w:after="0" w:line="300" w:lineRule="exact"/>
        <w:ind w:left="737" w:firstLine="0"/>
        <w:rPr>
          <w:rFonts w:asciiTheme="minorBidi" w:hAnsiTheme="minorBidi" w:cstheme="minorBidi"/>
          <w:szCs w:val="20"/>
        </w:rPr>
      </w:pPr>
    </w:p>
    <w:p w14:paraId="1890D561" w14:textId="7475D3B3" w:rsidR="007D3C03" w:rsidRPr="00A77CDF" w:rsidRDefault="007D3C03" w:rsidP="00E80162">
      <w:pPr>
        <w:pStyle w:val="a3"/>
        <w:bidi w:val="0"/>
        <w:spacing w:after="0" w:line="300" w:lineRule="exact"/>
        <w:ind w:left="737" w:firstLine="0"/>
        <w:rPr>
          <w:rFonts w:asciiTheme="minorBidi" w:hAnsiTheme="minorBidi" w:cstheme="minorBidi"/>
          <w:szCs w:val="20"/>
        </w:rPr>
      </w:pPr>
      <w:r w:rsidRPr="00A77CDF">
        <w:rPr>
          <w:rFonts w:asciiTheme="minorBidi" w:hAnsiTheme="minorBidi" w:cstheme="minorBidi"/>
          <w:szCs w:val="20"/>
        </w:rPr>
        <w:t xml:space="preserve">This numerical harmony </w:t>
      </w:r>
      <w:r>
        <w:rPr>
          <w:rFonts w:asciiTheme="minorBidi" w:hAnsiTheme="minorBidi" w:cstheme="minorBidi"/>
          <w:szCs w:val="20"/>
        </w:rPr>
        <w:t>is a common thread tying</w:t>
      </w:r>
      <w:r w:rsidRPr="00A77CDF">
        <w:rPr>
          <w:rFonts w:asciiTheme="minorBidi" w:hAnsiTheme="minorBidi" w:cstheme="minorBidi"/>
          <w:szCs w:val="20"/>
        </w:rPr>
        <w:t xml:space="preserve"> together all the parts of the passage, and it works as a decisive proof </w:t>
      </w:r>
      <w:r>
        <w:rPr>
          <w:rFonts w:asciiTheme="minorBidi" w:hAnsiTheme="minorBidi" w:cstheme="minorBidi"/>
          <w:szCs w:val="20"/>
        </w:rPr>
        <w:t>of</w:t>
      </w:r>
      <w:r w:rsidRPr="00A77CDF">
        <w:rPr>
          <w:rFonts w:asciiTheme="minorBidi" w:hAnsiTheme="minorBidi" w:cstheme="minorBidi"/>
          <w:szCs w:val="20"/>
        </w:rPr>
        <w:t xml:space="preserve"> its unity, against the view of those… who believe that the passage is not unified, but rather formed by the integration and interweaving of two separate editions… </w:t>
      </w:r>
    </w:p>
  </w:footnote>
  <w:footnote w:id="20">
    <w:p w14:paraId="529993F7" w14:textId="4433CECB" w:rsidR="007D3C03"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tl/>
        </w:rPr>
        <w:t xml:space="preserve"> </w:t>
      </w:r>
      <w:r w:rsidRPr="00A77CDF">
        <w:rPr>
          <w:rFonts w:asciiTheme="minorBidi" w:hAnsiTheme="minorBidi" w:cstheme="minorBidi"/>
          <w:szCs w:val="20"/>
        </w:rPr>
        <w:t>We should note that Cassut</w:t>
      </w:r>
      <w:r>
        <w:rPr>
          <w:rFonts w:asciiTheme="minorBidi" w:hAnsiTheme="minorBidi" w:cstheme="minorBidi"/>
          <w:szCs w:val="20"/>
        </w:rPr>
        <w:t>o</w:t>
      </w:r>
      <w:r w:rsidRPr="00A77CDF">
        <w:rPr>
          <w:rFonts w:asciiTheme="minorBidi" w:hAnsiTheme="minorBidi" w:cstheme="minorBidi"/>
          <w:szCs w:val="20"/>
        </w:rPr>
        <w:t xml:space="preserve"> acknowledges a </w:t>
      </w:r>
      <w:r w:rsidRPr="007D3C03">
        <w:rPr>
          <w:rFonts w:asciiTheme="minorBidi" w:hAnsiTheme="minorBidi" w:cstheme="minorBidi"/>
          <w:i/>
          <w:szCs w:val="20"/>
        </w:rPr>
        <w:t>leitwort</w:t>
      </w:r>
      <w:r w:rsidRPr="00A77CDF">
        <w:rPr>
          <w:rFonts w:asciiTheme="minorBidi" w:hAnsiTheme="minorBidi" w:cstheme="minorBidi"/>
          <w:szCs w:val="20"/>
        </w:rPr>
        <w:t xml:space="preserve"> which is not in groupings of seven, but in his view, the aim of this word is not to point to the unity of the narrative and its delineation, but rather to emphasize and to create a connection to the previous narrative, in which the word appears frequently. For example, in the story of Moshe’s youth (</w:t>
      </w:r>
      <w:r w:rsidRPr="00C91156">
        <w:rPr>
          <w:rFonts w:asciiTheme="minorBidi" w:hAnsiTheme="minorBidi" w:cstheme="minorBidi"/>
          <w:i/>
          <w:szCs w:val="20"/>
        </w:rPr>
        <w:t>Shemot</w:t>
      </w:r>
      <w:r w:rsidRPr="00A77CDF">
        <w:rPr>
          <w:rFonts w:asciiTheme="minorBidi" w:hAnsiTheme="minorBidi" w:cstheme="minorBidi"/>
          <w:szCs w:val="20"/>
        </w:rPr>
        <w:t xml:space="preserve"> 2:11-15), the Torah tells us:</w:t>
      </w:r>
    </w:p>
    <w:p w14:paraId="62BD9E1D" w14:textId="77777777" w:rsidR="007D3C03" w:rsidRPr="00A77CDF" w:rsidRDefault="007D3C03" w:rsidP="00E80162">
      <w:pPr>
        <w:pStyle w:val="a3"/>
        <w:bidi w:val="0"/>
        <w:spacing w:after="0" w:line="300" w:lineRule="exact"/>
        <w:ind w:left="737" w:firstLine="0"/>
        <w:rPr>
          <w:rFonts w:asciiTheme="minorBidi" w:hAnsiTheme="minorBidi" w:cstheme="minorBidi"/>
          <w:szCs w:val="20"/>
        </w:rPr>
      </w:pPr>
    </w:p>
    <w:p w14:paraId="3E430B21" w14:textId="6AA5F2A5" w:rsidR="007D3C03" w:rsidRPr="00A77CDF" w:rsidRDefault="007D3C03" w:rsidP="00E80162">
      <w:pPr>
        <w:pStyle w:val="a3"/>
        <w:bidi w:val="0"/>
        <w:spacing w:after="0" w:line="300" w:lineRule="exact"/>
        <w:ind w:left="737" w:firstLine="0"/>
        <w:rPr>
          <w:rFonts w:asciiTheme="minorBidi" w:hAnsiTheme="minorBidi" w:cstheme="minorBidi"/>
          <w:szCs w:val="20"/>
        </w:rPr>
      </w:pPr>
      <w:r w:rsidRPr="00A77CDF">
        <w:rPr>
          <w:rFonts w:asciiTheme="minorBidi" w:hAnsiTheme="minorBidi" w:cstheme="minorBidi"/>
          <w:szCs w:val="20"/>
        </w:rPr>
        <w:t>It was in those days that Moshe grew up and went out to h</w:t>
      </w:r>
      <w:r w:rsidR="00B864ED">
        <w:rPr>
          <w:rFonts w:asciiTheme="minorBidi" w:hAnsiTheme="minorBidi" w:cstheme="minorBidi"/>
          <w:szCs w:val="20"/>
        </w:rPr>
        <w:t>is</w:t>
      </w:r>
      <w:r w:rsidRPr="00A77CDF">
        <w:rPr>
          <w:rFonts w:asciiTheme="minorBidi" w:hAnsiTheme="minorBidi" w:cstheme="minorBidi"/>
          <w:szCs w:val="20"/>
        </w:rPr>
        <w:t xml:space="preserve"> </w:t>
      </w:r>
      <w:r w:rsidR="00B864ED">
        <w:rPr>
          <w:rFonts w:asciiTheme="minorBidi" w:hAnsiTheme="minorBidi" w:cstheme="minorBidi"/>
          <w:szCs w:val="20"/>
        </w:rPr>
        <w:t>brethren</w:t>
      </w:r>
      <w:r w:rsidRPr="00A77CDF">
        <w:rPr>
          <w:rFonts w:asciiTheme="minorBidi" w:hAnsiTheme="minorBidi" w:cstheme="minorBidi"/>
          <w:szCs w:val="20"/>
        </w:rPr>
        <w:t>, and he saw their burdens; and he saw an Egyptian man striking a Hebrew man from his brethren. And he turned this way and that, and he saw that there was no man, so he struck the Egyptian man and hid him in the sand.</w:t>
      </w:r>
    </w:p>
    <w:p w14:paraId="673BAACA" w14:textId="77777777" w:rsidR="007D3C03" w:rsidRDefault="007D3C03" w:rsidP="00E80162">
      <w:pPr>
        <w:pStyle w:val="a3"/>
        <w:bidi w:val="0"/>
        <w:spacing w:after="0" w:line="300" w:lineRule="exact"/>
        <w:ind w:left="737" w:firstLine="0"/>
        <w:rPr>
          <w:rFonts w:asciiTheme="minorBidi" w:hAnsiTheme="minorBidi" w:cstheme="minorBidi"/>
          <w:szCs w:val="20"/>
        </w:rPr>
      </w:pPr>
    </w:p>
    <w:p w14:paraId="54EFF4DA" w14:textId="1F67ABEF" w:rsidR="007D3C03" w:rsidRPr="00A77CDF" w:rsidRDefault="007D3C03" w:rsidP="00E80162">
      <w:pPr>
        <w:pStyle w:val="a3"/>
        <w:bidi w:val="0"/>
        <w:spacing w:after="0" w:line="300" w:lineRule="exact"/>
        <w:rPr>
          <w:rFonts w:asciiTheme="minorBidi" w:hAnsiTheme="minorBidi" w:cstheme="minorBidi"/>
          <w:szCs w:val="20"/>
        </w:rPr>
      </w:pPr>
      <w:r w:rsidRPr="00A77CDF">
        <w:rPr>
          <w:rFonts w:asciiTheme="minorBidi" w:hAnsiTheme="minorBidi" w:cstheme="minorBidi"/>
          <w:szCs w:val="20"/>
        </w:rPr>
        <w:t>Cassuto comments:</w:t>
      </w:r>
    </w:p>
    <w:p w14:paraId="562BFA65" w14:textId="77777777" w:rsidR="007D3C03" w:rsidRDefault="007D3C03" w:rsidP="00E80162">
      <w:pPr>
        <w:pStyle w:val="a3"/>
        <w:bidi w:val="0"/>
        <w:spacing w:after="0" w:line="300" w:lineRule="exact"/>
        <w:ind w:left="737" w:firstLine="0"/>
        <w:rPr>
          <w:rFonts w:asciiTheme="minorBidi" w:hAnsiTheme="minorBidi" w:cstheme="minorBidi"/>
          <w:szCs w:val="20"/>
        </w:rPr>
      </w:pPr>
    </w:p>
    <w:p w14:paraId="3737C18B" w14:textId="77777777" w:rsidR="00B864ED" w:rsidRDefault="007D3C03" w:rsidP="00E80162">
      <w:pPr>
        <w:pStyle w:val="a3"/>
        <w:bidi w:val="0"/>
        <w:spacing w:after="0" w:line="300" w:lineRule="exact"/>
        <w:ind w:left="737" w:firstLine="0"/>
        <w:rPr>
          <w:rFonts w:asciiTheme="minorBidi" w:hAnsiTheme="minorBidi" w:cstheme="minorBidi"/>
          <w:szCs w:val="20"/>
        </w:rPr>
      </w:pPr>
      <w:r w:rsidRPr="00A77CDF">
        <w:rPr>
          <w:rFonts w:asciiTheme="minorBidi" w:hAnsiTheme="minorBidi" w:cstheme="minorBidi"/>
          <w:szCs w:val="20"/>
        </w:rPr>
        <w:t>The phrase “and he saw” appears th</w:t>
      </w:r>
      <w:r>
        <w:rPr>
          <w:rFonts w:asciiTheme="minorBidi" w:hAnsiTheme="minorBidi" w:cstheme="minorBidi"/>
          <w:szCs w:val="20"/>
        </w:rPr>
        <w:t>ree</w:t>
      </w:r>
      <w:r w:rsidRPr="00A77CDF">
        <w:rPr>
          <w:rFonts w:asciiTheme="minorBidi" w:hAnsiTheme="minorBidi" w:cstheme="minorBidi"/>
          <w:szCs w:val="20"/>
        </w:rPr>
        <w:t xml:space="preserve"> times in this passage, which emphasizes it, and thus it parallels “and she saw” in the previous passage (detailing the birth of Moshe and his discovery by Pharaoh’s daughter), which also appears three times. This phenomenon is not mere happenstance in the style of the biblical lexicon: rather, just as his mother show</w:t>
      </w:r>
      <w:r w:rsidR="00B864ED">
        <w:rPr>
          <w:rFonts w:asciiTheme="minorBidi" w:hAnsiTheme="minorBidi" w:cstheme="minorBidi"/>
          <w:szCs w:val="20"/>
        </w:rPr>
        <w:t>s</w:t>
      </w:r>
      <w:r w:rsidRPr="00A77CDF">
        <w:rPr>
          <w:rFonts w:asciiTheme="minorBidi" w:hAnsiTheme="minorBidi" w:cstheme="minorBidi"/>
          <w:szCs w:val="20"/>
        </w:rPr>
        <w:t xml:space="preserve"> compassion to him and Pharaoh’s daughter show</w:t>
      </w:r>
      <w:r w:rsidR="00B864ED">
        <w:rPr>
          <w:rFonts w:asciiTheme="minorBidi" w:hAnsiTheme="minorBidi" w:cstheme="minorBidi"/>
          <w:szCs w:val="20"/>
        </w:rPr>
        <w:t>s</w:t>
      </w:r>
      <w:r w:rsidRPr="00A77CDF">
        <w:rPr>
          <w:rFonts w:asciiTheme="minorBidi" w:hAnsiTheme="minorBidi" w:cstheme="minorBidi"/>
          <w:szCs w:val="20"/>
        </w:rPr>
        <w:t xml:space="preserve"> compassion to him, he show</w:t>
      </w:r>
      <w:r w:rsidR="00B864ED">
        <w:rPr>
          <w:rFonts w:asciiTheme="minorBidi" w:hAnsiTheme="minorBidi" w:cstheme="minorBidi"/>
          <w:szCs w:val="20"/>
        </w:rPr>
        <w:t xml:space="preserve">s </w:t>
      </w:r>
      <w:r w:rsidRPr="00A77CDF">
        <w:rPr>
          <w:rFonts w:asciiTheme="minorBidi" w:hAnsiTheme="minorBidi" w:cstheme="minorBidi"/>
          <w:szCs w:val="20"/>
        </w:rPr>
        <w:t xml:space="preserve">compassion to his brethren, pitying them and sympathizing with their suffering… </w:t>
      </w:r>
    </w:p>
    <w:p w14:paraId="769ED43E" w14:textId="77777777" w:rsidR="00B864ED" w:rsidRDefault="00B864ED" w:rsidP="00E80162">
      <w:pPr>
        <w:pStyle w:val="a3"/>
        <w:bidi w:val="0"/>
        <w:spacing w:after="0" w:line="300" w:lineRule="exact"/>
        <w:ind w:left="737" w:firstLine="0"/>
        <w:rPr>
          <w:rFonts w:asciiTheme="minorBidi" w:hAnsiTheme="minorBidi" w:cstheme="minorBidi"/>
          <w:szCs w:val="20"/>
        </w:rPr>
      </w:pPr>
    </w:p>
    <w:p w14:paraId="193133B9" w14:textId="2D8CC398" w:rsidR="007D3C03" w:rsidRPr="00A77CDF" w:rsidRDefault="007D3C03" w:rsidP="00E80162">
      <w:pPr>
        <w:pStyle w:val="a3"/>
        <w:bidi w:val="0"/>
        <w:spacing w:after="0" w:line="300" w:lineRule="exact"/>
        <w:ind w:left="737" w:firstLine="0"/>
        <w:rPr>
          <w:rFonts w:asciiTheme="minorBidi" w:hAnsiTheme="minorBidi" w:cstheme="minorBidi"/>
          <w:szCs w:val="20"/>
        </w:rPr>
      </w:pPr>
      <w:r w:rsidRPr="00A77CDF">
        <w:rPr>
          <w:rFonts w:asciiTheme="minorBidi" w:hAnsiTheme="minorBidi" w:cstheme="minorBidi"/>
          <w:szCs w:val="20"/>
        </w:rPr>
        <w:t>In this passage, there is no central word, but words are repeated in a way that is certainly not circumstantial, but comes to emphasize</w:t>
      </w:r>
      <w:r w:rsidR="00B864ED">
        <w:rPr>
          <w:rFonts w:asciiTheme="minorBidi" w:hAnsiTheme="minorBidi" w:cstheme="minorBidi"/>
          <w:szCs w:val="20"/>
        </w:rPr>
        <w:t xml:space="preserve"> something</w:t>
      </w:r>
      <w:r w:rsidRPr="00A77CDF">
        <w:rPr>
          <w:rFonts w:asciiTheme="minorBidi" w:hAnsiTheme="minorBidi" w:cstheme="minorBidi"/>
          <w:szCs w:val="20"/>
        </w:rPr>
        <w:t>. Initially, we have three occurrences of “and he saw,” which serves as a sort of link to the previous passage</w:t>
      </w:r>
      <w:r w:rsidR="00B864ED">
        <w:rPr>
          <w:rFonts w:asciiTheme="minorBidi" w:hAnsiTheme="minorBidi" w:cstheme="minorBidi"/>
          <w:szCs w:val="20"/>
        </w:rPr>
        <w:t>;</w:t>
      </w:r>
      <w:r w:rsidRPr="00A77CDF">
        <w:rPr>
          <w:rFonts w:asciiTheme="minorBidi" w:hAnsiTheme="minorBidi" w:cstheme="minorBidi"/>
          <w:szCs w:val="20"/>
        </w:rPr>
        <w:t xml:space="preserve"> then thr</w:t>
      </w:r>
      <w:r>
        <w:rPr>
          <w:rFonts w:asciiTheme="minorBidi" w:hAnsiTheme="minorBidi" w:cstheme="minorBidi"/>
          <w:szCs w:val="20"/>
        </w:rPr>
        <w:t>e</w:t>
      </w:r>
      <w:r w:rsidRPr="00A77CDF">
        <w:rPr>
          <w:rFonts w:asciiTheme="minorBidi" w:hAnsiTheme="minorBidi" w:cstheme="minorBidi"/>
          <w:szCs w:val="20"/>
        </w:rPr>
        <w:t>e times the verb for “striking</w:t>
      </w:r>
      <w:r w:rsidR="00B864ED">
        <w:rPr>
          <w:rFonts w:asciiTheme="minorBidi" w:hAnsiTheme="minorBidi" w:cstheme="minorBidi"/>
          <w:szCs w:val="20"/>
        </w:rPr>
        <w:t>;</w:t>
      </w:r>
      <w:r w:rsidRPr="00A77CDF">
        <w:rPr>
          <w:rFonts w:asciiTheme="minorBidi" w:hAnsiTheme="minorBidi" w:cstheme="minorBidi"/>
          <w:szCs w:val="20"/>
        </w:rPr>
        <w:t xml:space="preserve">” and then three times the verb for “killing.” </w:t>
      </w:r>
    </w:p>
    <w:p w14:paraId="45AF9C55" w14:textId="77777777" w:rsidR="007D3C03" w:rsidRDefault="007D3C03" w:rsidP="00E80162">
      <w:pPr>
        <w:pStyle w:val="a3"/>
        <w:bidi w:val="0"/>
        <w:spacing w:after="0" w:line="300" w:lineRule="exact"/>
        <w:rPr>
          <w:rFonts w:asciiTheme="minorBidi" w:hAnsiTheme="minorBidi" w:cstheme="minorBidi"/>
          <w:szCs w:val="20"/>
        </w:rPr>
      </w:pPr>
    </w:p>
    <w:p w14:paraId="4062ADFF" w14:textId="66CC8715" w:rsidR="007D3C03" w:rsidRPr="00A77CDF" w:rsidRDefault="007D3C03" w:rsidP="00E80162">
      <w:pPr>
        <w:pStyle w:val="a3"/>
        <w:bidi w:val="0"/>
        <w:spacing w:after="0" w:line="300" w:lineRule="exact"/>
        <w:rPr>
          <w:rFonts w:asciiTheme="minorBidi" w:hAnsiTheme="minorBidi" w:cstheme="minorBidi"/>
          <w:szCs w:val="20"/>
        </w:rPr>
      </w:pPr>
      <w:r w:rsidRPr="00A77CDF">
        <w:rPr>
          <w:rFonts w:asciiTheme="minorBidi" w:hAnsiTheme="minorBidi" w:cstheme="minorBidi"/>
          <w:szCs w:val="20"/>
        </w:rPr>
        <w:t xml:space="preserve">Cassuto does not </w:t>
      </w:r>
      <w:r w:rsidR="00B864ED">
        <w:rPr>
          <w:rFonts w:asciiTheme="minorBidi" w:hAnsiTheme="minorBidi" w:cstheme="minorBidi"/>
          <w:szCs w:val="20"/>
        </w:rPr>
        <w:t xml:space="preserve">explicitly state </w:t>
      </w:r>
      <w:r w:rsidRPr="00A77CDF">
        <w:rPr>
          <w:rFonts w:asciiTheme="minorBidi" w:hAnsiTheme="minorBidi" w:cstheme="minorBidi"/>
          <w:szCs w:val="20"/>
        </w:rPr>
        <w:t>what the latter two terms are meant to emphasize, but it appears that the threefold repe</w:t>
      </w:r>
      <w:r>
        <w:rPr>
          <w:rFonts w:asciiTheme="minorBidi" w:hAnsiTheme="minorBidi" w:cstheme="minorBidi"/>
          <w:szCs w:val="20"/>
        </w:rPr>
        <w:t>t</w:t>
      </w:r>
      <w:r w:rsidRPr="00A77CDF">
        <w:rPr>
          <w:rFonts w:asciiTheme="minorBidi" w:hAnsiTheme="minorBidi" w:cstheme="minorBidi"/>
          <w:szCs w:val="20"/>
        </w:rPr>
        <w:t xml:space="preserve">ition of “striking” and “killing” serve as an introduction and background for the Plagues (literally “strikings”), culminating in the killing of every firstborn in the land of Egypt, as punishment for the “Egyptian man striking a Hebrew man.” Indeed, we do find similar language when the Torah describes the slaying of the firstborn: “And I will strike every firstborn in the land of Egypt” (ibid. 12:12), “And God struck every firstborn in the land of Egypt” (12:29), and “And God killed every firstborn in the land of Egypt” (13:15). </w:t>
      </w:r>
    </w:p>
  </w:footnote>
  <w:footnote w:id="21">
    <w:p w14:paraId="7CD452DC" w14:textId="6B32F80C" w:rsidR="007D3C03" w:rsidRPr="00A77CDF" w:rsidRDefault="007D3C03" w:rsidP="00E80162">
      <w:pPr>
        <w:pStyle w:val="a3"/>
        <w:bidi w:val="0"/>
        <w:spacing w:after="0" w:line="300" w:lineRule="exact"/>
        <w:rPr>
          <w:rFonts w:asciiTheme="minorBidi" w:hAnsiTheme="minorBidi" w:cstheme="minorBidi"/>
          <w:szCs w:val="20"/>
        </w:rPr>
      </w:pPr>
      <w:r w:rsidRPr="00A77CDF">
        <w:rPr>
          <w:rStyle w:val="a5"/>
          <w:rFonts w:asciiTheme="minorBidi" w:hAnsiTheme="minorBidi" w:cstheme="minorBidi"/>
          <w:sz w:val="20"/>
          <w:szCs w:val="20"/>
        </w:rPr>
        <w:footnoteRef/>
      </w:r>
      <w:r w:rsidRPr="00A77CDF">
        <w:rPr>
          <w:rFonts w:asciiTheme="minorBidi" w:hAnsiTheme="minorBidi" w:cstheme="minorBidi"/>
          <w:szCs w:val="20"/>
        </w:rPr>
        <w:t xml:space="preserve"> M.D. Cassuto, </w:t>
      </w:r>
      <w:r w:rsidRPr="00A77CDF">
        <w:rPr>
          <w:rFonts w:asciiTheme="minorBidi" w:hAnsiTheme="minorBidi" w:cstheme="minorBidi"/>
          <w:i/>
          <w:iCs/>
          <w:szCs w:val="20"/>
        </w:rPr>
        <w:t xml:space="preserve">Biblical Literature and Canaanite Literature: Studies in the Bible and in the Ancient Near East, </w:t>
      </w:r>
      <w:r w:rsidRPr="00A77CDF">
        <w:rPr>
          <w:rFonts w:asciiTheme="minorBidi" w:hAnsiTheme="minorBidi" w:cstheme="minorBidi"/>
          <w:szCs w:val="20"/>
        </w:rPr>
        <w:t>Volume I (Jerusalem: 1972), p. 1.</w:t>
      </w:r>
      <w:r w:rsidRPr="00C91156">
        <w:rPr>
          <w:rFonts w:asciiTheme="minorBidi" w:hAnsiTheme="minorBidi" w:cstheme="minorBidi"/>
          <w: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5931" w14:textId="64BD282A" w:rsidR="007D3C03" w:rsidRDefault="007D3C03" w:rsidP="00E154BA">
    <w:pPr>
      <w:pStyle w:val="a6"/>
      <w:jc w:val="center"/>
      <w:rPr>
        <w:rtl/>
      </w:rPr>
    </w:pPr>
    <w:r>
      <w:rPr>
        <w:rtl/>
      </w:rPr>
      <w:t xml:space="preserve">- </w:t>
    </w:r>
    <w:r>
      <w:rPr>
        <w:rtl/>
      </w:rPr>
      <w:fldChar w:fldCharType="begin"/>
    </w:r>
    <w:r>
      <w:rPr>
        <w:rtl/>
      </w:rPr>
      <w:instrText xml:space="preserve"> PAGE </w:instrText>
    </w:r>
    <w:r>
      <w:rPr>
        <w:rtl/>
      </w:rPr>
      <w:fldChar w:fldCharType="separate"/>
    </w:r>
    <w:r w:rsidR="00E80162">
      <w:rPr>
        <w:noProof/>
        <w:rtl/>
      </w:rPr>
      <w:t>2</w:t>
    </w:r>
    <w:r>
      <w:rPr>
        <w:rtl/>
      </w:rPr>
      <w:fldChar w:fldCharType="end"/>
    </w:r>
    <w:r>
      <w:rPr>
        <w:rtl/>
      </w:rPr>
      <w:t xml:space="preserve"> -</w:t>
    </w:r>
  </w:p>
  <w:p w14:paraId="1FB999C0" w14:textId="77777777" w:rsidR="007D3C03" w:rsidRDefault="007D3C03" w:rsidP="00E154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40A"/>
    <w:multiLevelType w:val="hybridMultilevel"/>
    <w:tmpl w:val="72E2B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9A3"/>
    <w:multiLevelType w:val="hybridMultilevel"/>
    <w:tmpl w:val="ECF4E67E"/>
    <w:lvl w:ilvl="0" w:tplc="1EEE1294">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2" w15:restartNumberingAfterBreak="0">
    <w:nsid w:val="217D0239"/>
    <w:multiLevelType w:val="hybridMultilevel"/>
    <w:tmpl w:val="5E92A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443044"/>
    <w:multiLevelType w:val="hybridMultilevel"/>
    <w:tmpl w:val="99524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D8F7E9D"/>
    <w:multiLevelType w:val="hybridMultilevel"/>
    <w:tmpl w:val="6DC80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397F"/>
    <w:multiLevelType w:val="hybridMultilevel"/>
    <w:tmpl w:val="DCDEAB1A"/>
    <w:lvl w:ilvl="0" w:tplc="4A921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B487D"/>
    <w:multiLevelType w:val="hybridMultilevel"/>
    <w:tmpl w:val="9572B3CE"/>
    <w:lvl w:ilvl="0" w:tplc="CD5E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E3180"/>
    <w:multiLevelType w:val="hybridMultilevel"/>
    <w:tmpl w:val="F8C06BC4"/>
    <w:lvl w:ilvl="0" w:tplc="25F22C26">
      <w:start w:val="6"/>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8" w15:restartNumberingAfterBreak="0">
    <w:nsid w:val="4B6F13D8"/>
    <w:multiLevelType w:val="hybridMultilevel"/>
    <w:tmpl w:val="15D26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B2C13"/>
    <w:multiLevelType w:val="hybridMultilevel"/>
    <w:tmpl w:val="29DC4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144A18"/>
    <w:multiLevelType w:val="hybridMultilevel"/>
    <w:tmpl w:val="078E1C08"/>
    <w:lvl w:ilvl="0" w:tplc="CE90E3D2">
      <w:start w:val="1"/>
      <w:numFmt w:val="upp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82C41"/>
    <w:multiLevelType w:val="hybridMultilevel"/>
    <w:tmpl w:val="F2E03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8"/>
  </w:num>
  <w:num w:numId="5">
    <w:abstractNumId w:val="6"/>
  </w:num>
  <w:num w:numId="6">
    <w:abstractNumId w:val="11"/>
  </w:num>
  <w:num w:numId="7">
    <w:abstractNumId w:val="10"/>
  </w:num>
  <w:num w:numId="8">
    <w:abstractNumId w:val="7"/>
  </w:num>
  <w:num w:numId="9">
    <w:abstractNumId w:val="9"/>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1BCD"/>
    <w:rsid w:val="00005F85"/>
    <w:rsid w:val="00007635"/>
    <w:rsid w:val="000113D5"/>
    <w:rsid w:val="00011EF3"/>
    <w:rsid w:val="00011FF3"/>
    <w:rsid w:val="000154A1"/>
    <w:rsid w:val="00034887"/>
    <w:rsid w:val="00042610"/>
    <w:rsid w:val="000462FC"/>
    <w:rsid w:val="00046C9F"/>
    <w:rsid w:val="0005394C"/>
    <w:rsid w:val="00053F4F"/>
    <w:rsid w:val="00054A19"/>
    <w:rsid w:val="00054EB7"/>
    <w:rsid w:val="00063DC6"/>
    <w:rsid w:val="00063FCA"/>
    <w:rsid w:val="0006479A"/>
    <w:rsid w:val="00066394"/>
    <w:rsid w:val="000707D4"/>
    <w:rsid w:val="000727C5"/>
    <w:rsid w:val="0007786C"/>
    <w:rsid w:val="00077D83"/>
    <w:rsid w:val="0008341F"/>
    <w:rsid w:val="000959E2"/>
    <w:rsid w:val="000A1206"/>
    <w:rsid w:val="000B4898"/>
    <w:rsid w:val="000B7314"/>
    <w:rsid w:val="000C0B58"/>
    <w:rsid w:val="000D5457"/>
    <w:rsid w:val="000E3761"/>
    <w:rsid w:val="000E5323"/>
    <w:rsid w:val="000E5653"/>
    <w:rsid w:val="000E6367"/>
    <w:rsid w:val="000E63BC"/>
    <w:rsid w:val="000E7B39"/>
    <w:rsid w:val="000F7009"/>
    <w:rsid w:val="00102DDB"/>
    <w:rsid w:val="00105B1C"/>
    <w:rsid w:val="001166C6"/>
    <w:rsid w:val="00116890"/>
    <w:rsid w:val="0012136A"/>
    <w:rsid w:val="00124A8C"/>
    <w:rsid w:val="00135A68"/>
    <w:rsid w:val="001476C9"/>
    <w:rsid w:val="00156432"/>
    <w:rsid w:val="00157755"/>
    <w:rsid w:val="00161137"/>
    <w:rsid w:val="0016433D"/>
    <w:rsid w:val="0016519E"/>
    <w:rsid w:val="0017058D"/>
    <w:rsid w:val="0017241B"/>
    <w:rsid w:val="00175D7E"/>
    <w:rsid w:val="0019079E"/>
    <w:rsid w:val="001937CA"/>
    <w:rsid w:val="00193932"/>
    <w:rsid w:val="00196369"/>
    <w:rsid w:val="001A1945"/>
    <w:rsid w:val="001A1EA5"/>
    <w:rsid w:val="001B19E8"/>
    <w:rsid w:val="001B75AC"/>
    <w:rsid w:val="001C370D"/>
    <w:rsid w:val="001D1843"/>
    <w:rsid w:val="001E0A5F"/>
    <w:rsid w:val="001E0C0E"/>
    <w:rsid w:val="001E340C"/>
    <w:rsid w:val="001E360B"/>
    <w:rsid w:val="001E6BF2"/>
    <w:rsid w:val="001F67E4"/>
    <w:rsid w:val="001F7823"/>
    <w:rsid w:val="00201852"/>
    <w:rsid w:val="00210B95"/>
    <w:rsid w:val="00210C3F"/>
    <w:rsid w:val="00211A0B"/>
    <w:rsid w:val="00211A95"/>
    <w:rsid w:val="00214844"/>
    <w:rsid w:val="00217B4B"/>
    <w:rsid w:val="0022054E"/>
    <w:rsid w:val="00220634"/>
    <w:rsid w:val="00222FEE"/>
    <w:rsid w:val="00226589"/>
    <w:rsid w:val="002365A3"/>
    <w:rsid w:val="0023680E"/>
    <w:rsid w:val="0024119C"/>
    <w:rsid w:val="002516BD"/>
    <w:rsid w:val="00252B30"/>
    <w:rsid w:val="00255970"/>
    <w:rsid w:val="002606F9"/>
    <w:rsid w:val="002640A8"/>
    <w:rsid w:val="0026448C"/>
    <w:rsid w:val="00266382"/>
    <w:rsid w:val="002728DA"/>
    <w:rsid w:val="0027672A"/>
    <w:rsid w:val="00283BED"/>
    <w:rsid w:val="00284B7D"/>
    <w:rsid w:val="00285C35"/>
    <w:rsid w:val="002A3500"/>
    <w:rsid w:val="002A7795"/>
    <w:rsid w:val="002C6D6B"/>
    <w:rsid w:val="002D0307"/>
    <w:rsid w:val="002D3542"/>
    <w:rsid w:val="002E32DC"/>
    <w:rsid w:val="002E4258"/>
    <w:rsid w:val="002E4509"/>
    <w:rsid w:val="002E4B05"/>
    <w:rsid w:val="002F53CC"/>
    <w:rsid w:val="002F6E70"/>
    <w:rsid w:val="00301833"/>
    <w:rsid w:val="00315A4D"/>
    <w:rsid w:val="00323321"/>
    <w:rsid w:val="00327FBF"/>
    <w:rsid w:val="00332070"/>
    <w:rsid w:val="00340ED0"/>
    <w:rsid w:val="0034311F"/>
    <w:rsid w:val="003434FE"/>
    <w:rsid w:val="003527FF"/>
    <w:rsid w:val="00353ED4"/>
    <w:rsid w:val="00365EF6"/>
    <w:rsid w:val="00380565"/>
    <w:rsid w:val="00380D98"/>
    <w:rsid w:val="00387553"/>
    <w:rsid w:val="00392ED5"/>
    <w:rsid w:val="00396969"/>
    <w:rsid w:val="0039790E"/>
    <w:rsid w:val="003A293A"/>
    <w:rsid w:val="003B698C"/>
    <w:rsid w:val="003C1699"/>
    <w:rsid w:val="003C2C0B"/>
    <w:rsid w:val="003C4AA1"/>
    <w:rsid w:val="003C7059"/>
    <w:rsid w:val="003D2A60"/>
    <w:rsid w:val="003D6C36"/>
    <w:rsid w:val="003D7F86"/>
    <w:rsid w:val="003E146E"/>
    <w:rsid w:val="003E6FB7"/>
    <w:rsid w:val="003F3609"/>
    <w:rsid w:val="003F7A0A"/>
    <w:rsid w:val="00411D5A"/>
    <w:rsid w:val="0041649B"/>
    <w:rsid w:val="00423542"/>
    <w:rsid w:val="00427032"/>
    <w:rsid w:val="00427353"/>
    <w:rsid w:val="0043451C"/>
    <w:rsid w:val="004373E4"/>
    <w:rsid w:val="00441E21"/>
    <w:rsid w:val="004439F9"/>
    <w:rsid w:val="0046500B"/>
    <w:rsid w:val="00476926"/>
    <w:rsid w:val="00476A91"/>
    <w:rsid w:val="00481D7C"/>
    <w:rsid w:val="0048290B"/>
    <w:rsid w:val="00482B1C"/>
    <w:rsid w:val="0048571C"/>
    <w:rsid w:val="00494C37"/>
    <w:rsid w:val="00497926"/>
    <w:rsid w:val="004A7FF6"/>
    <w:rsid w:val="004B4201"/>
    <w:rsid w:val="004B50F7"/>
    <w:rsid w:val="004B5F55"/>
    <w:rsid w:val="004C39F1"/>
    <w:rsid w:val="004C3FB5"/>
    <w:rsid w:val="004C4DBE"/>
    <w:rsid w:val="004D4A23"/>
    <w:rsid w:val="004D638C"/>
    <w:rsid w:val="004E12A0"/>
    <w:rsid w:val="004E1474"/>
    <w:rsid w:val="004E162E"/>
    <w:rsid w:val="00510844"/>
    <w:rsid w:val="0052043F"/>
    <w:rsid w:val="0052534D"/>
    <w:rsid w:val="00526272"/>
    <w:rsid w:val="00534BBB"/>
    <w:rsid w:val="005416DA"/>
    <w:rsid w:val="0054373D"/>
    <w:rsid w:val="00550561"/>
    <w:rsid w:val="00551E35"/>
    <w:rsid w:val="00570051"/>
    <w:rsid w:val="0057203D"/>
    <w:rsid w:val="0058235F"/>
    <w:rsid w:val="00584E3B"/>
    <w:rsid w:val="0058652F"/>
    <w:rsid w:val="0059037B"/>
    <w:rsid w:val="00592316"/>
    <w:rsid w:val="005A1098"/>
    <w:rsid w:val="005A1D2B"/>
    <w:rsid w:val="005A5674"/>
    <w:rsid w:val="005B130F"/>
    <w:rsid w:val="005B18CF"/>
    <w:rsid w:val="005C2CBD"/>
    <w:rsid w:val="005C37BA"/>
    <w:rsid w:val="005C765D"/>
    <w:rsid w:val="005D5788"/>
    <w:rsid w:val="005D5A3B"/>
    <w:rsid w:val="005E0E7F"/>
    <w:rsid w:val="005E65CC"/>
    <w:rsid w:val="005E7452"/>
    <w:rsid w:val="005F35AC"/>
    <w:rsid w:val="006026EC"/>
    <w:rsid w:val="0060421B"/>
    <w:rsid w:val="00605170"/>
    <w:rsid w:val="006075A5"/>
    <w:rsid w:val="00613282"/>
    <w:rsid w:val="00614240"/>
    <w:rsid w:val="00617776"/>
    <w:rsid w:val="006221BB"/>
    <w:rsid w:val="00623720"/>
    <w:rsid w:val="00631092"/>
    <w:rsid w:val="00640054"/>
    <w:rsid w:val="00640338"/>
    <w:rsid w:val="00655D97"/>
    <w:rsid w:val="00657797"/>
    <w:rsid w:val="00660C67"/>
    <w:rsid w:val="0066231A"/>
    <w:rsid w:val="00663B82"/>
    <w:rsid w:val="00667308"/>
    <w:rsid w:val="00681B19"/>
    <w:rsid w:val="00682DBC"/>
    <w:rsid w:val="006842E8"/>
    <w:rsid w:val="0068727F"/>
    <w:rsid w:val="006915CE"/>
    <w:rsid w:val="006972CB"/>
    <w:rsid w:val="006C1870"/>
    <w:rsid w:val="006C27FD"/>
    <w:rsid w:val="006C34BE"/>
    <w:rsid w:val="006C6C61"/>
    <w:rsid w:val="006E3842"/>
    <w:rsid w:val="0070141D"/>
    <w:rsid w:val="007047F9"/>
    <w:rsid w:val="007113EF"/>
    <w:rsid w:val="00720E2A"/>
    <w:rsid w:val="0072157B"/>
    <w:rsid w:val="00725577"/>
    <w:rsid w:val="0073001F"/>
    <w:rsid w:val="007318F9"/>
    <w:rsid w:val="00735ABF"/>
    <w:rsid w:val="00740CD1"/>
    <w:rsid w:val="00743EE7"/>
    <w:rsid w:val="00760E1D"/>
    <w:rsid w:val="0077068E"/>
    <w:rsid w:val="007752CB"/>
    <w:rsid w:val="00784573"/>
    <w:rsid w:val="00790CB8"/>
    <w:rsid w:val="0079568B"/>
    <w:rsid w:val="00796016"/>
    <w:rsid w:val="007A1952"/>
    <w:rsid w:val="007A4464"/>
    <w:rsid w:val="007B38D3"/>
    <w:rsid w:val="007B56FF"/>
    <w:rsid w:val="007B6A03"/>
    <w:rsid w:val="007C3C98"/>
    <w:rsid w:val="007D3C03"/>
    <w:rsid w:val="007E4BFA"/>
    <w:rsid w:val="007F3FBB"/>
    <w:rsid w:val="007F7D1E"/>
    <w:rsid w:val="00801295"/>
    <w:rsid w:val="008039DD"/>
    <w:rsid w:val="008058DE"/>
    <w:rsid w:val="008326E4"/>
    <w:rsid w:val="00835297"/>
    <w:rsid w:val="00840724"/>
    <w:rsid w:val="00841810"/>
    <w:rsid w:val="008472CA"/>
    <w:rsid w:val="00852E42"/>
    <w:rsid w:val="00856FAC"/>
    <w:rsid w:val="00857F22"/>
    <w:rsid w:val="008665C3"/>
    <w:rsid w:val="00866F7F"/>
    <w:rsid w:val="00867A2F"/>
    <w:rsid w:val="00874D43"/>
    <w:rsid w:val="00874EE2"/>
    <w:rsid w:val="008827E3"/>
    <w:rsid w:val="008856A7"/>
    <w:rsid w:val="008976FB"/>
    <w:rsid w:val="008A4422"/>
    <w:rsid w:val="008B299D"/>
    <w:rsid w:val="008B2C84"/>
    <w:rsid w:val="008B5B4C"/>
    <w:rsid w:val="008B5F79"/>
    <w:rsid w:val="008C08AC"/>
    <w:rsid w:val="008C52F1"/>
    <w:rsid w:val="008C5424"/>
    <w:rsid w:val="008E06F1"/>
    <w:rsid w:val="008E170A"/>
    <w:rsid w:val="008F5EBB"/>
    <w:rsid w:val="008F7FF0"/>
    <w:rsid w:val="0090560C"/>
    <w:rsid w:val="00906F0D"/>
    <w:rsid w:val="009316E7"/>
    <w:rsid w:val="00935071"/>
    <w:rsid w:val="0094246F"/>
    <w:rsid w:val="00946CE4"/>
    <w:rsid w:val="00956262"/>
    <w:rsid w:val="00957775"/>
    <w:rsid w:val="00967634"/>
    <w:rsid w:val="00974062"/>
    <w:rsid w:val="009750B3"/>
    <w:rsid w:val="00976716"/>
    <w:rsid w:val="00977683"/>
    <w:rsid w:val="00981F04"/>
    <w:rsid w:val="0098260C"/>
    <w:rsid w:val="0098285D"/>
    <w:rsid w:val="00983526"/>
    <w:rsid w:val="00983AA8"/>
    <w:rsid w:val="00994948"/>
    <w:rsid w:val="009B63FA"/>
    <w:rsid w:val="009B68E2"/>
    <w:rsid w:val="009C0793"/>
    <w:rsid w:val="009C5425"/>
    <w:rsid w:val="009C629A"/>
    <w:rsid w:val="009C71AD"/>
    <w:rsid w:val="009C71C5"/>
    <w:rsid w:val="009E2640"/>
    <w:rsid w:val="009E465F"/>
    <w:rsid w:val="009F1DFA"/>
    <w:rsid w:val="009F5363"/>
    <w:rsid w:val="009F5A65"/>
    <w:rsid w:val="009F7861"/>
    <w:rsid w:val="00A023E2"/>
    <w:rsid w:val="00A0268B"/>
    <w:rsid w:val="00A078BF"/>
    <w:rsid w:val="00A13872"/>
    <w:rsid w:val="00A17109"/>
    <w:rsid w:val="00A17DC2"/>
    <w:rsid w:val="00A2077D"/>
    <w:rsid w:val="00A2211B"/>
    <w:rsid w:val="00A327EE"/>
    <w:rsid w:val="00A454A3"/>
    <w:rsid w:val="00A46896"/>
    <w:rsid w:val="00A46AE5"/>
    <w:rsid w:val="00A55859"/>
    <w:rsid w:val="00A57646"/>
    <w:rsid w:val="00A614B9"/>
    <w:rsid w:val="00A67D16"/>
    <w:rsid w:val="00A77CDF"/>
    <w:rsid w:val="00A84636"/>
    <w:rsid w:val="00A84903"/>
    <w:rsid w:val="00A91E16"/>
    <w:rsid w:val="00A944FF"/>
    <w:rsid w:val="00A954CC"/>
    <w:rsid w:val="00AB48E4"/>
    <w:rsid w:val="00AB7258"/>
    <w:rsid w:val="00AC0604"/>
    <w:rsid w:val="00AD1639"/>
    <w:rsid w:val="00AD25F0"/>
    <w:rsid w:val="00AD32A6"/>
    <w:rsid w:val="00AD35C9"/>
    <w:rsid w:val="00AD3BA3"/>
    <w:rsid w:val="00AD59C3"/>
    <w:rsid w:val="00AE4B61"/>
    <w:rsid w:val="00AE4D38"/>
    <w:rsid w:val="00AE53BC"/>
    <w:rsid w:val="00AE5AC2"/>
    <w:rsid w:val="00AF05F9"/>
    <w:rsid w:val="00AF2669"/>
    <w:rsid w:val="00AF63F4"/>
    <w:rsid w:val="00B13483"/>
    <w:rsid w:val="00B17251"/>
    <w:rsid w:val="00B20136"/>
    <w:rsid w:val="00B2624D"/>
    <w:rsid w:val="00B2752E"/>
    <w:rsid w:val="00B30BCC"/>
    <w:rsid w:val="00B3472C"/>
    <w:rsid w:val="00B35583"/>
    <w:rsid w:val="00B427ED"/>
    <w:rsid w:val="00B56881"/>
    <w:rsid w:val="00B659BF"/>
    <w:rsid w:val="00B74C56"/>
    <w:rsid w:val="00B76A99"/>
    <w:rsid w:val="00B76D8D"/>
    <w:rsid w:val="00B85298"/>
    <w:rsid w:val="00B864ED"/>
    <w:rsid w:val="00BA1765"/>
    <w:rsid w:val="00BA5C9A"/>
    <w:rsid w:val="00BB2E29"/>
    <w:rsid w:val="00BC0520"/>
    <w:rsid w:val="00BD03E6"/>
    <w:rsid w:val="00BD7D97"/>
    <w:rsid w:val="00BF4BF2"/>
    <w:rsid w:val="00BF4CC7"/>
    <w:rsid w:val="00BF518D"/>
    <w:rsid w:val="00C06139"/>
    <w:rsid w:val="00C151E9"/>
    <w:rsid w:val="00C411F0"/>
    <w:rsid w:val="00C43226"/>
    <w:rsid w:val="00C44B57"/>
    <w:rsid w:val="00C45B72"/>
    <w:rsid w:val="00C5137B"/>
    <w:rsid w:val="00C52D57"/>
    <w:rsid w:val="00C60AA4"/>
    <w:rsid w:val="00C61BCD"/>
    <w:rsid w:val="00C633B7"/>
    <w:rsid w:val="00C64CC3"/>
    <w:rsid w:val="00C66E0D"/>
    <w:rsid w:val="00C7475F"/>
    <w:rsid w:val="00C753A3"/>
    <w:rsid w:val="00C75999"/>
    <w:rsid w:val="00C80B20"/>
    <w:rsid w:val="00C82B35"/>
    <w:rsid w:val="00C91156"/>
    <w:rsid w:val="00C941D2"/>
    <w:rsid w:val="00CA3CC7"/>
    <w:rsid w:val="00CA53C5"/>
    <w:rsid w:val="00CB2585"/>
    <w:rsid w:val="00CB32DF"/>
    <w:rsid w:val="00CB775F"/>
    <w:rsid w:val="00CC02C1"/>
    <w:rsid w:val="00CC1F5E"/>
    <w:rsid w:val="00CC5B1D"/>
    <w:rsid w:val="00CD043B"/>
    <w:rsid w:val="00CD5511"/>
    <w:rsid w:val="00CD78D3"/>
    <w:rsid w:val="00CD7D83"/>
    <w:rsid w:val="00CE0476"/>
    <w:rsid w:val="00CE0A02"/>
    <w:rsid w:val="00CF238C"/>
    <w:rsid w:val="00CF54C1"/>
    <w:rsid w:val="00D00D46"/>
    <w:rsid w:val="00D019A0"/>
    <w:rsid w:val="00D10DAB"/>
    <w:rsid w:val="00D13762"/>
    <w:rsid w:val="00D15C91"/>
    <w:rsid w:val="00D244A2"/>
    <w:rsid w:val="00D3243C"/>
    <w:rsid w:val="00D35815"/>
    <w:rsid w:val="00D4176B"/>
    <w:rsid w:val="00D42F46"/>
    <w:rsid w:val="00D53EF8"/>
    <w:rsid w:val="00D57B3A"/>
    <w:rsid w:val="00D57EFE"/>
    <w:rsid w:val="00D670E0"/>
    <w:rsid w:val="00D70382"/>
    <w:rsid w:val="00D7057F"/>
    <w:rsid w:val="00D70D20"/>
    <w:rsid w:val="00D7300E"/>
    <w:rsid w:val="00D825A9"/>
    <w:rsid w:val="00D951B9"/>
    <w:rsid w:val="00DA0249"/>
    <w:rsid w:val="00DA193C"/>
    <w:rsid w:val="00DA4522"/>
    <w:rsid w:val="00DA74E3"/>
    <w:rsid w:val="00DC3278"/>
    <w:rsid w:val="00DC6AA3"/>
    <w:rsid w:val="00DD29C6"/>
    <w:rsid w:val="00DE241E"/>
    <w:rsid w:val="00DE544F"/>
    <w:rsid w:val="00DF1F01"/>
    <w:rsid w:val="00DF7317"/>
    <w:rsid w:val="00E03502"/>
    <w:rsid w:val="00E0721B"/>
    <w:rsid w:val="00E152B0"/>
    <w:rsid w:val="00E154BA"/>
    <w:rsid w:val="00E23EA8"/>
    <w:rsid w:val="00E26820"/>
    <w:rsid w:val="00E27409"/>
    <w:rsid w:val="00E31FEB"/>
    <w:rsid w:val="00E354B0"/>
    <w:rsid w:val="00E35B58"/>
    <w:rsid w:val="00E37EE1"/>
    <w:rsid w:val="00E416D1"/>
    <w:rsid w:val="00E41AE0"/>
    <w:rsid w:val="00E45372"/>
    <w:rsid w:val="00E46C1C"/>
    <w:rsid w:val="00E5037B"/>
    <w:rsid w:val="00E52C39"/>
    <w:rsid w:val="00E53EF9"/>
    <w:rsid w:val="00E65E2E"/>
    <w:rsid w:val="00E732BD"/>
    <w:rsid w:val="00E80162"/>
    <w:rsid w:val="00E81E9E"/>
    <w:rsid w:val="00E824A9"/>
    <w:rsid w:val="00E841E3"/>
    <w:rsid w:val="00E92144"/>
    <w:rsid w:val="00EA5A06"/>
    <w:rsid w:val="00EA6161"/>
    <w:rsid w:val="00EB0F95"/>
    <w:rsid w:val="00EC0D5A"/>
    <w:rsid w:val="00EC50F6"/>
    <w:rsid w:val="00EC6D45"/>
    <w:rsid w:val="00ED6E4B"/>
    <w:rsid w:val="00EE027D"/>
    <w:rsid w:val="00EE50C7"/>
    <w:rsid w:val="00EF6782"/>
    <w:rsid w:val="00EF799B"/>
    <w:rsid w:val="00F01390"/>
    <w:rsid w:val="00F017B2"/>
    <w:rsid w:val="00F06CC1"/>
    <w:rsid w:val="00F10A59"/>
    <w:rsid w:val="00F124A5"/>
    <w:rsid w:val="00F12887"/>
    <w:rsid w:val="00F14BB0"/>
    <w:rsid w:val="00F24080"/>
    <w:rsid w:val="00F25353"/>
    <w:rsid w:val="00F25BAE"/>
    <w:rsid w:val="00F33BBE"/>
    <w:rsid w:val="00F340F3"/>
    <w:rsid w:val="00F474A3"/>
    <w:rsid w:val="00F5358C"/>
    <w:rsid w:val="00F54CDF"/>
    <w:rsid w:val="00F6775A"/>
    <w:rsid w:val="00F70F03"/>
    <w:rsid w:val="00F72BCD"/>
    <w:rsid w:val="00F808A3"/>
    <w:rsid w:val="00F8698D"/>
    <w:rsid w:val="00F9745D"/>
    <w:rsid w:val="00FA0750"/>
    <w:rsid w:val="00FA180B"/>
    <w:rsid w:val="00FB61B0"/>
    <w:rsid w:val="00FB7554"/>
    <w:rsid w:val="00FC2700"/>
    <w:rsid w:val="00FD2986"/>
    <w:rsid w:val="00FD5414"/>
    <w:rsid w:val="00FD6A01"/>
    <w:rsid w:val="00FE3890"/>
    <w:rsid w:val="00FF1C9A"/>
    <w:rsid w:val="00FF75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ADBD6"/>
  <w15:docId w15:val="{BE46E074-E095-4589-890B-D390DA93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BCD"/>
    <w:pPr>
      <w:autoSpaceDE w:val="0"/>
      <w:autoSpaceDN w:val="0"/>
      <w:bidi/>
      <w:spacing w:after="120" w:line="280" w:lineRule="exact"/>
      <w:jc w:val="both"/>
    </w:pPr>
    <w:rPr>
      <w:rFonts w:ascii="Times New Roman" w:eastAsia="Times New Roman" w:hAnsi="Times New Roman" w:cs="Narkisim"/>
      <w:sz w:val="20"/>
    </w:rPr>
  </w:style>
  <w:style w:type="paragraph" w:styleId="1">
    <w:name w:val="heading 1"/>
    <w:basedOn w:val="a"/>
    <w:next w:val="a"/>
    <w:link w:val="10"/>
    <w:uiPriority w:val="9"/>
    <w:qFormat/>
    <w:rsid w:val="00796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ע תו"/>
    <w:basedOn w:val="a"/>
    <w:link w:val="a4"/>
    <w:rsid w:val="00C61BCD"/>
    <w:pPr>
      <w:spacing w:after="60" w:line="220" w:lineRule="exact"/>
      <w:ind w:left="227" w:hanging="227"/>
    </w:pPr>
    <w:rPr>
      <w:position w:val="6"/>
      <w:szCs w:val="18"/>
    </w:rPr>
  </w:style>
  <w:style w:type="character" w:customStyle="1" w:styleId="a4">
    <w:name w:val="טקסט הערת שוליים תו"/>
    <w:aliases w:val="הערות שוליים דוקטורט תו,ע תו תו"/>
    <w:basedOn w:val="a0"/>
    <w:link w:val="a3"/>
    <w:rsid w:val="00C61BCD"/>
    <w:rPr>
      <w:rFonts w:ascii="Times New Roman" w:eastAsia="Times New Roman" w:hAnsi="Times New Roman" w:cs="Narkisim"/>
      <w:position w:val="6"/>
      <w:sz w:val="20"/>
      <w:szCs w:val="18"/>
    </w:rPr>
  </w:style>
  <w:style w:type="character" w:styleId="a5">
    <w:name w:val="footnote reference"/>
    <w:rsid w:val="00C61BCD"/>
    <w:rPr>
      <w:rFonts w:cs="Narkisim"/>
      <w:position w:val="6"/>
      <w:sz w:val="16"/>
      <w:szCs w:val="16"/>
      <w:lang w:bidi="he-IL"/>
    </w:rPr>
  </w:style>
  <w:style w:type="character" w:styleId="Hyperlink">
    <w:name w:val="Hyperlink"/>
    <w:rsid w:val="00C61BCD"/>
    <w:rPr>
      <w:rFonts w:cs="Narkisim"/>
      <w:color w:val="0000FF"/>
      <w:u w:val="single"/>
      <w:lang w:bidi="he-IL"/>
    </w:rPr>
  </w:style>
  <w:style w:type="paragraph" w:styleId="a6">
    <w:name w:val="header"/>
    <w:basedOn w:val="a"/>
    <w:link w:val="a7"/>
    <w:rsid w:val="00C61BCD"/>
    <w:pPr>
      <w:tabs>
        <w:tab w:val="center" w:pos="4153"/>
        <w:tab w:val="right" w:pos="8306"/>
      </w:tabs>
      <w:spacing w:after="0" w:line="240" w:lineRule="auto"/>
    </w:pPr>
  </w:style>
  <w:style w:type="character" w:customStyle="1" w:styleId="a7">
    <w:name w:val="כותרת עליונה תו"/>
    <w:basedOn w:val="a0"/>
    <w:link w:val="a6"/>
    <w:rsid w:val="00C61BCD"/>
    <w:rPr>
      <w:rFonts w:ascii="Times New Roman" w:eastAsia="Times New Roman" w:hAnsi="Times New Roman" w:cs="Narkisim"/>
      <w:sz w:val="20"/>
    </w:rPr>
  </w:style>
  <w:style w:type="paragraph" w:customStyle="1" w:styleId="11">
    <w:name w:val="ציטוט1"/>
    <w:basedOn w:val="a"/>
    <w:link w:val="a8"/>
    <w:qFormat/>
    <w:rsid w:val="00C61BCD"/>
    <w:pPr>
      <w:tabs>
        <w:tab w:val="right" w:pos="4620"/>
      </w:tabs>
      <w:ind w:left="567"/>
    </w:pPr>
  </w:style>
  <w:style w:type="paragraph" w:customStyle="1" w:styleId="2">
    <w:name w:val="כותרת2"/>
    <w:basedOn w:val="a"/>
    <w:link w:val="20"/>
    <w:rsid w:val="00C61BCD"/>
    <w:pPr>
      <w:keepNext/>
      <w:spacing w:before="120" w:after="60" w:line="240" w:lineRule="auto"/>
      <w:jc w:val="center"/>
      <w:outlineLvl w:val="1"/>
    </w:pPr>
    <w:rPr>
      <w:rFonts w:ascii="Arial" w:hAnsi="Arial" w:cs="Arial"/>
      <w:b/>
      <w:bCs/>
      <w:sz w:val="26"/>
      <w:szCs w:val="28"/>
    </w:rPr>
  </w:style>
  <w:style w:type="paragraph" w:customStyle="1" w:styleId="3">
    <w:name w:val="כותרת3"/>
    <w:basedOn w:val="a"/>
    <w:rsid w:val="00C61BCD"/>
    <w:pPr>
      <w:spacing w:before="120"/>
    </w:pPr>
    <w:rPr>
      <w:rFonts w:ascii="Arial" w:hAnsi="Arial" w:cs="Arial"/>
      <w:b/>
      <w:bCs/>
    </w:rPr>
  </w:style>
  <w:style w:type="paragraph" w:customStyle="1" w:styleId="VBM">
    <w:name w:val="מודגש VBM"/>
    <w:basedOn w:val="a"/>
    <w:link w:val="VBMChar"/>
    <w:rsid w:val="00C61BCD"/>
    <w:rPr>
      <w:rFonts w:cs="Arial"/>
      <w:bCs/>
    </w:rPr>
  </w:style>
  <w:style w:type="character" w:customStyle="1" w:styleId="VBMChar">
    <w:name w:val="מודגש VBM Char"/>
    <w:link w:val="VBM"/>
    <w:locked/>
    <w:rsid w:val="00C61BCD"/>
    <w:rPr>
      <w:rFonts w:ascii="Times New Roman" w:eastAsia="Times New Roman" w:hAnsi="Times New Roman" w:cs="Arial"/>
      <w:bCs/>
      <w:sz w:val="20"/>
    </w:rPr>
  </w:style>
  <w:style w:type="character" w:customStyle="1" w:styleId="a8">
    <w:name w:val="ציטוט תו"/>
    <w:link w:val="11"/>
    <w:locked/>
    <w:rsid w:val="00C61BCD"/>
    <w:rPr>
      <w:rFonts w:ascii="Times New Roman" w:eastAsia="Times New Roman" w:hAnsi="Times New Roman" w:cs="Narkisim"/>
      <w:sz w:val="20"/>
    </w:rPr>
  </w:style>
  <w:style w:type="character" w:customStyle="1" w:styleId="20">
    <w:name w:val="כותרת2 תו"/>
    <w:link w:val="2"/>
    <w:locked/>
    <w:rsid w:val="00C61BCD"/>
    <w:rPr>
      <w:rFonts w:ascii="Arial" w:eastAsia="Times New Roman" w:hAnsi="Arial" w:cs="Arial"/>
      <w:b/>
      <w:bCs/>
      <w:sz w:val="26"/>
      <w:szCs w:val="28"/>
    </w:rPr>
  </w:style>
  <w:style w:type="character" w:customStyle="1" w:styleId="reftext">
    <w:name w:val="reftext"/>
    <w:basedOn w:val="a0"/>
    <w:rsid w:val="00A2077D"/>
  </w:style>
  <w:style w:type="character" w:customStyle="1" w:styleId="divine-name">
    <w:name w:val="divine-name"/>
    <w:basedOn w:val="a0"/>
    <w:rsid w:val="00A2077D"/>
  </w:style>
  <w:style w:type="character" w:customStyle="1" w:styleId="corashitext">
    <w:name w:val="co_rashitext"/>
    <w:basedOn w:val="a0"/>
    <w:rsid w:val="00A2077D"/>
  </w:style>
  <w:style w:type="character" w:customStyle="1" w:styleId="corashititle">
    <w:name w:val="co_rashititle"/>
    <w:basedOn w:val="a0"/>
    <w:rsid w:val="00A327EE"/>
  </w:style>
  <w:style w:type="character" w:customStyle="1" w:styleId="footnote">
    <w:name w:val="footnote"/>
    <w:basedOn w:val="a0"/>
    <w:rsid w:val="001D1843"/>
  </w:style>
  <w:style w:type="paragraph" w:styleId="a9">
    <w:name w:val="List Paragraph"/>
    <w:basedOn w:val="a"/>
    <w:uiPriority w:val="34"/>
    <w:qFormat/>
    <w:rsid w:val="00F8698D"/>
    <w:pPr>
      <w:ind w:left="720"/>
      <w:contextualSpacing/>
    </w:pPr>
  </w:style>
  <w:style w:type="paragraph" w:styleId="aa">
    <w:name w:val="Quote"/>
    <w:basedOn w:val="a"/>
    <w:link w:val="12"/>
    <w:qFormat/>
    <w:rsid w:val="00796016"/>
    <w:pPr>
      <w:tabs>
        <w:tab w:val="right" w:pos="4620"/>
      </w:tabs>
      <w:ind w:left="567"/>
    </w:pPr>
  </w:style>
  <w:style w:type="character" w:customStyle="1" w:styleId="12">
    <w:name w:val="ציטוט תו1"/>
    <w:basedOn w:val="a0"/>
    <w:link w:val="aa"/>
    <w:rsid w:val="00796016"/>
    <w:rPr>
      <w:rFonts w:ascii="Times New Roman" w:eastAsia="Times New Roman" w:hAnsi="Times New Roman" w:cs="Narkisim"/>
      <w:sz w:val="20"/>
    </w:rPr>
  </w:style>
  <w:style w:type="character" w:customStyle="1" w:styleId="ab">
    <w:name w:val="פרשה תו"/>
    <w:link w:val="ac"/>
    <w:locked/>
    <w:rsid w:val="00796016"/>
    <w:rPr>
      <w:rFonts w:cs="Narkisim"/>
      <w:b/>
      <w:bCs/>
      <w:sz w:val="46"/>
      <w:szCs w:val="50"/>
    </w:rPr>
  </w:style>
  <w:style w:type="paragraph" w:customStyle="1" w:styleId="ac">
    <w:name w:val="פרשה"/>
    <w:basedOn w:val="1"/>
    <w:link w:val="ab"/>
    <w:rsid w:val="00796016"/>
    <w:pPr>
      <w:keepLines w:val="0"/>
      <w:spacing w:before="240" w:after="240" w:line="240" w:lineRule="auto"/>
      <w:jc w:val="center"/>
    </w:pPr>
    <w:rPr>
      <w:rFonts w:asciiTheme="minorHAnsi" w:eastAsiaTheme="minorHAnsi" w:hAnsiTheme="minorHAnsi" w:cs="Narkisim"/>
      <w:color w:val="auto"/>
      <w:sz w:val="46"/>
      <w:szCs w:val="50"/>
    </w:rPr>
  </w:style>
  <w:style w:type="paragraph" w:customStyle="1" w:styleId="ad">
    <w:name w:val="לוגו תחתון"/>
    <w:basedOn w:val="a"/>
    <w:rsid w:val="00796016"/>
    <w:pPr>
      <w:tabs>
        <w:tab w:val="right" w:pos="3895"/>
      </w:tabs>
      <w:spacing w:after="0" w:line="240" w:lineRule="auto"/>
      <w:jc w:val="center"/>
    </w:pPr>
    <w:rPr>
      <w:rFonts w:ascii="Arial" w:hAnsi="Arial"/>
      <w:b/>
      <w:bCs/>
      <w:noProof/>
      <w:sz w:val="16"/>
      <w:szCs w:val="16"/>
    </w:rPr>
  </w:style>
  <w:style w:type="paragraph" w:customStyle="1" w:styleId="ae">
    <w:name w:val="שיעור"/>
    <w:basedOn w:val="2"/>
    <w:rsid w:val="00796016"/>
    <w:pPr>
      <w:spacing w:before="0" w:after="0"/>
      <w:jc w:val="both"/>
    </w:pPr>
    <w:rPr>
      <w:sz w:val="28"/>
      <w:szCs w:val="24"/>
    </w:rPr>
  </w:style>
  <w:style w:type="character" w:customStyle="1" w:styleId="10">
    <w:name w:val="כותרת 1 תו"/>
    <w:basedOn w:val="a0"/>
    <w:link w:val="1"/>
    <w:uiPriority w:val="9"/>
    <w:rsid w:val="00796016"/>
    <w:rPr>
      <w:rFonts w:asciiTheme="majorHAnsi" w:eastAsiaTheme="majorEastAsia" w:hAnsiTheme="majorHAnsi" w:cstheme="majorBidi"/>
      <w:b/>
      <w:bCs/>
      <w:color w:val="365F91" w:themeColor="accent1" w:themeShade="BF"/>
      <w:sz w:val="28"/>
      <w:szCs w:val="28"/>
    </w:rPr>
  </w:style>
  <w:style w:type="character" w:customStyle="1" w:styleId="addmd">
    <w:name w:val="addmd"/>
    <w:basedOn w:val="a0"/>
    <w:rsid w:val="00392ED5"/>
  </w:style>
  <w:style w:type="character" w:customStyle="1" w:styleId="plainlinks">
    <w:name w:val="plainlinks"/>
    <w:basedOn w:val="a0"/>
    <w:rsid w:val="00FD2986"/>
  </w:style>
  <w:style w:type="character" w:customStyle="1" w:styleId="geo-dec">
    <w:name w:val="geo-dec"/>
    <w:basedOn w:val="a0"/>
    <w:rsid w:val="00FD2986"/>
  </w:style>
  <w:style w:type="character" w:customStyle="1" w:styleId="hps">
    <w:name w:val="hps"/>
    <w:basedOn w:val="a0"/>
    <w:rsid w:val="00735ABF"/>
  </w:style>
  <w:style w:type="character" w:customStyle="1" w:styleId="nivsmallcaps">
    <w:name w:val="nivsmallcaps"/>
    <w:basedOn w:val="a0"/>
    <w:rsid w:val="0034311F"/>
  </w:style>
  <w:style w:type="paragraph" w:styleId="NormalWeb">
    <w:name w:val="Normal (Web)"/>
    <w:basedOn w:val="a"/>
    <w:uiPriority w:val="99"/>
    <w:unhideWhenUsed/>
    <w:rsid w:val="000959E2"/>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a0"/>
    <w:rsid w:val="00482B1C"/>
  </w:style>
  <w:style w:type="character" w:styleId="af">
    <w:name w:val="Emphasis"/>
    <w:basedOn w:val="a0"/>
    <w:uiPriority w:val="20"/>
    <w:qFormat/>
    <w:rsid w:val="00482B1C"/>
    <w:rPr>
      <w:i/>
      <w:iCs/>
    </w:rPr>
  </w:style>
  <w:style w:type="character" w:customStyle="1" w:styleId="il">
    <w:name w:val="il"/>
    <w:basedOn w:val="a0"/>
    <w:rsid w:val="004373E4"/>
  </w:style>
  <w:style w:type="character" w:customStyle="1" w:styleId="shorttext">
    <w:name w:val="short_text"/>
    <w:rsid w:val="00667308"/>
  </w:style>
  <w:style w:type="paragraph" w:styleId="af0">
    <w:name w:val="Balloon Text"/>
    <w:basedOn w:val="a"/>
    <w:link w:val="af1"/>
    <w:uiPriority w:val="99"/>
    <w:semiHidden/>
    <w:unhideWhenUsed/>
    <w:rsid w:val="00E5037B"/>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E5037B"/>
    <w:rPr>
      <w:rFonts w:ascii="Tahoma" w:eastAsia="Times New Roman" w:hAnsi="Tahoma" w:cs="Tahoma"/>
      <w:sz w:val="16"/>
      <w:szCs w:val="16"/>
    </w:rPr>
  </w:style>
  <w:style w:type="character" w:customStyle="1" w:styleId="mw-headline">
    <w:name w:val="mw-headline"/>
    <w:basedOn w:val="a0"/>
    <w:rsid w:val="008665C3"/>
  </w:style>
  <w:style w:type="paragraph" w:customStyle="1" w:styleId="regular">
    <w:name w:val="regular"/>
    <w:basedOn w:val="a"/>
    <w:rsid w:val="009F5363"/>
    <w:pPr>
      <w:autoSpaceDE/>
      <w:autoSpaceDN/>
      <w:bidi w:val="0"/>
      <w:spacing w:before="100" w:beforeAutospacing="1" w:after="100" w:afterAutospacing="1" w:line="240" w:lineRule="auto"/>
      <w:jc w:val="left"/>
    </w:pPr>
    <w:rPr>
      <w:rFonts w:cs="Times New Roman"/>
      <w:sz w:val="24"/>
      <w:szCs w:val="24"/>
    </w:rPr>
  </w:style>
  <w:style w:type="character" w:customStyle="1" w:styleId="apple-style-span">
    <w:name w:val="apple-style-span"/>
    <w:basedOn w:val="a0"/>
    <w:rsid w:val="003A293A"/>
  </w:style>
  <w:style w:type="character" w:customStyle="1" w:styleId="nivfootnote">
    <w:name w:val="nivfootnote"/>
    <w:basedOn w:val="a0"/>
    <w:rsid w:val="00494C37"/>
  </w:style>
  <w:style w:type="paragraph" w:styleId="af2">
    <w:name w:val="footer"/>
    <w:basedOn w:val="a"/>
    <w:link w:val="af3"/>
    <w:uiPriority w:val="99"/>
    <w:unhideWhenUsed/>
    <w:rsid w:val="00CF238C"/>
    <w:pPr>
      <w:tabs>
        <w:tab w:val="center" w:pos="4153"/>
        <w:tab w:val="right" w:pos="8306"/>
      </w:tabs>
      <w:spacing w:after="0" w:line="240" w:lineRule="auto"/>
    </w:pPr>
  </w:style>
  <w:style w:type="character" w:customStyle="1" w:styleId="af3">
    <w:name w:val="כותרת תחתונה תו"/>
    <w:basedOn w:val="a0"/>
    <w:link w:val="af2"/>
    <w:uiPriority w:val="99"/>
    <w:rsid w:val="00CF238C"/>
    <w:rPr>
      <w:rFonts w:ascii="Times New Roman" w:eastAsia="Times New Roman" w:hAnsi="Times New Roman" w:cs="Narkisim"/>
      <w:sz w:val="20"/>
    </w:rPr>
  </w:style>
  <w:style w:type="paragraph" w:customStyle="1" w:styleId="CC">
    <w:name w:val="CC"/>
    <w:basedOn w:val="af4"/>
    <w:rsid w:val="00CF238C"/>
    <w:pPr>
      <w:keepLines/>
      <w:widowControl w:val="0"/>
      <w:autoSpaceDE/>
      <w:autoSpaceDN/>
      <w:bidi w:val="0"/>
      <w:spacing w:after="160" w:line="360" w:lineRule="auto"/>
      <w:ind w:left="360" w:hanging="360"/>
    </w:pPr>
    <w:rPr>
      <w:rFonts w:cs="Times New Roman"/>
      <w:szCs w:val="20"/>
    </w:rPr>
  </w:style>
  <w:style w:type="paragraph" w:styleId="af4">
    <w:name w:val="Body Text"/>
    <w:basedOn w:val="a"/>
    <w:link w:val="af5"/>
    <w:uiPriority w:val="99"/>
    <w:semiHidden/>
    <w:unhideWhenUsed/>
    <w:rsid w:val="00CF238C"/>
  </w:style>
  <w:style w:type="character" w:customStyle="1" w:styleId="af5">
    <w:name w:val="גוף טקסט תו"/>
    <w:basedOn w:val="a0"/>
    <w:link w:val="af4"/>
    <w:uiPriority w:val="99"/>
    <w:semiHidden/>
    <w:rsid w:val="00CF238C"/>
    <w:rPr>
      <w:rFonts w:ascii="Times New Roman" w:eastAsia="Times New Roman" w:hAnsi="Times New Roman" w:cs="Narkisim"/>
      <w:sz w:val="20"/>
    </w:rPr>
  </w:style>
  <w:style w:type="paragraph" w:customStyle="1" w:styleId="Quote1">
    <w:name w:val="Quote1"/>
    <w:basedOn w:val="a"/>
    <w:qFormat/>
    <w:rsid w:val="00623720"/>
    <w:pPr>
      <w:tabs>
        <w:tab w:val="right" w:pos="4620"/>
      </w:tabs>
      <w:ind w:left="567"/>
    </w:pPr>
  </w:style>
  <w:style w:type="character" w:customStyle="1" w:styleId="UnresolvedMention">
    <w:name w:val="Unresolved Mention"/>
    <w:basedOn w:val="a0"/>
    <w:uiPriority w:val="99"/>
    <w:semiHidden/>
    <w:unhideWhenUsed/>
    <w:rsid w:val="00196369"/>
    <w:rPr>
      <w:color w:val="605E5C"/>
      <w:shd w:val="clear" w:color="auto" w:fill="E1DFDD"/>
    </w:rPr>
  </w:style>
  <w:style w:type="paragraph" w:customStyle="1" w:styleId="chapter-2">
    <w:name w:val="chapter-2"/>
    <w:basedOn w:val="a"/>
    <w:rsid w:val="009C0793"/>
    <w:pPr>
      <w:autoSpaceDE/>
      <w:autoSpaceDN/>
      <w:bidi w:val="0"/>
      <w:spacing w:before="100" w:beforeAutospacing="1" w:after="100" w:afterAutospacing="1" w:line="240" w:lineRule="auto"/>
      <w:jc w:val="left"/>
    </w:pPr>
    <w:rPr>
      <w:rFonts w:cs="Times New Roman"/>
      <w:sz w:val="24"/>
      <w:szCs w:val="24"/>
      <w:lang/>
    </w:rPr>
  </w:style>
  <w:style w:type="character" w:customStyle="1" w:styleId="text">
    <w:name w:val="text"/>
    <w:basedOn w:val="a0"/>
    <w:rsid w:val="009C0793"/>
  </w:style>
  <w:style w:type="paragraph" w:customStyle="1" w:styleId="line">
    <w:name w:val="line"/>
    <w:basedOn w:val="a"/>
    <w:rsid w:val="009C0793"/>
    <w:pPr>
      <w:autoSpaceDE/>
      <w:autoSpaceDN/>
      <w:bidi w:val="0"/>
      <w:spacing w:before="100" w:beforeAutospacing="1" w:after="100" w:afterAutospacing="1" w:line="240" w:lineRule="auto"/>
      <w:jc w:val="left"/>
    </w:pPr>
    <w:rPr>
      <w:rFonts w:cs="Times New Roman"/>
      <w:sz w:val="24"/>
      <w:szCs w:val="24"/>
      <w:lang/>
    </w:rPr>
  </w:style>
  <w:style w:type="character" w:customStyle="1" w:styleId="small-caps">
    <w:name w:val="small-caps"/>
    <w:basedOn w:val="a0"/>
    <w:rsid w:val="009C0793"/>
  </w:style>
  <w:style w:type="character" w:customStyle="1" w:styleId="indent-1-breaks">
    <w:name w:val="indent-1-breaks"/>
    <w:basedOn w:val="a0"/>
    <w:rsid w:val="009C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296">
      <w:bodyDiv w:val="1"/>
      <w:marLeft w:val="0"/>
      <w:marRight w:val="0"/>
      <w:marTop w:val="0"/>
      <w:marBottom w:val="0"/>
      <w:divBdr>
        <w:top w:val="none" w:sz="0" w:space="0" w:color="auto"/>
        <w:left w:val="none" w:sz="0" w:space="0" w:color="auto"/>
        <w:bottom w:val="none" w:sz="0" w:space="0" w:color="auto"/>
        <w:right w:val="none" w:sz="0" w:space="0" w:color="auto"/>
      </w:divBdr>
    </w:div>
    <w:div w:id="87699231">
      <w:bodyDiv w:val="1"/>
      <w:marLeft w:val="0"/>
      <w:marRight w:val="0"/>
      <w:marTop w:val="0"/>
      <w:marBottom w:val="0"/>
      <w:divBdr>
        <w:top w:val="none" w:sz="0" w:space="0" w:color="auto"/>
        <w:left w:val="none" w:sz="0" w:space="0" w:color="auto"/>
        <w:bottom w:val="none" w:sz="0" w:space="0" w:color="auto"/>
        <w:right w:val="none" w:sz="0" w:space="0" w:color="auto"/>
      </w:divBdr>
    </w:div>
    <w:div w:id="231158125">
      <w:bodyDiv w:val="1"/>
      <w:marLeft w:val="0"/>
      <w:marRight w:val="0"/>
      <w:marTop w:val="0"/>
      <w:marBottom w:val="0"/>
      <w:divBdr>
        <w:top w:val="none" w:sz="0" w:space="0" w:color="auto"/>
        <w:left w:val="none" w:sz="0" w:space="0" w:color="auto"/>
        <w:bottom w:val="none" w:sz="0" w:space="0" w:color="auto"/>
        <w:right w:val="none" w:sz="0" w:space="0" w:color="auto"/>
      </w:divBdr>
    </w:div>
    <w:div w:id="248975819">
      <w:bodyDiv w:val="1"/>
      <w:marLeft w:val="0"/>
      <w:marRight w:val="0"/>
      <w:marTop w:val="0"/>
      <w:marBottom w:val="0"/>
      <w:divBdr>
        <w:top w:val="none" w:sz="0" w:space="0" w:color="auto"/>
        <w:left w:val="none" w:sz="0" w:space="0" w:color="auto"/>
        <w:bottom w:val="none" w:sz="0" w:space="0" w:color="auto"/>
        <w:right w:val="none" w:sz="0" w:space="0" w:color="auto"/>
      </w:divBdr>
    </w:div>
    <w:div w:id="253636452">
      <w:bodyDiv w:val="1"/>
      <w:marLeft w:val="0"/>
      <w:marRight w:val="0"/>
      <w:marTop w:val="0"/>
      <w:marBottom w:val="0"/>
      <w:divBdr>
        <w:top w:val="none" w:sz="0" w:space="0" w:color="auto"/>
        <w:left w:val="none" w:sz="0" w:space="0" w:color="auto"/>
        <w:bottom w:val="none" w:sz="0" w:space="0" w:color="auto"/>
        <w:right w:val="none" w:sz="0" w:space="0" w:color="auto"/>
      </w:divBdr>
    </w:div>
    <w:div w:id="302128055">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556555809">
      <w:bodyDiv w:val="1"/>
      <w:marLeft w:val="0"/>
      <w:marRight w:val="0"/>
      <w:marTop w:val="0"/>
      <w:marBottom w:val="0"/>
      <w:divBdr>
        <w:top w:val="none" w:sz="0" w:space="0" w:color="auto"/>
        <w:left w:val="none" w:sz="0" w:space="0" w:color="auto"/>
        <w:bottom w:val="none" w:sz="0" w:space="0" w:color="auto"/>
        <w:right w:val="none" w:sz="0" w:space="0" w:color="auto"/>
      </w:divBdr>
    </w:div>
    <w:div w:id="1016036771">
      <w:bodyDiv w:val="1"/>
      <w:marLeft w:val="0"/>
      <w:marRight w:val="0"/>
      <w:marTop w:val="0"/>
      <w:marBottom w:val="0"/>
      <w:divBdr>
        <w:top w:val="none" w:sz="0" w:space="0" w:color="auto"/>
        <w:left w:val="none" w:sz="0" w:space="0" w:color="auto"/>
        <w:bottom w:val="none" w:sz="0" w:space="0" w:color="auto"/>
        <w:right w:val="none" w:sz="0" w:space="0" w:color="auto"/>
      </w:divBdr>
    </w:div>
    <w:div w:id="1054692779">
      <w:bodyDiv w:val="1"/>
      <w:marLeft w:val="0"/>
      <w:marRight w:val="0"/>
      <w:marTop w:val="0"/>
      <w:marBottom w:val="0"/>
      <w:divBdr>
        <w:top w:val="none" w:sz="0" w:space="0" w:color="auto"/>
        <w:left w:val="none" w:sz="0" w:space="0" w:color="auto"/>
        <w:bottom w:val="none" w:sz="0" w:space="0" w:color="auto"/>
        <w:right w:val="none" w:sz="0" w:space="0" w:color="auto"/>
      </w:divBdr>
    </w:div>
    <w:div w:id="1058242046">
      <w:bodyDiv w:val="1"/>
      <w:marLeft w:val="0"/>
      <w:marRight w:val="0"/>
      <w:marTop w:val="0"/>
      <w:marBottom w:val="0"/>
      <w:divBdr>
        <w:top w:val="none" w:sz="0" w:space="0" w:color="auto"/>
        <w:left w:val="none" w:sz="0" w:space="0" w:color="auto"/>
        <w:bottom w:val="none" w:sz="0" w:space="0" w:color="auto"/>
        <w:right w:val="none" w:sz="0" w:space="0" w:color="auto"/>
      </w:divBdr>
    </w:div>
    <w:div w:id="1143036818">
      <w:bodyDiv w:val="1"/>
      <w:marLeft w:val="0"/>
      <w:marRight w:val="0"/>
      <w:marTop w:val="0"/>
      <w:marBottom w:val="0"/>
      <w:divBdr>
        <w:top w:val="none" w:sz="0" w:space="0" w:color="auto"/>
        <w:left w:val="none" w:sz="0" w:space="0" w:color="auto"/>
        <w:bottom w:val="none" w:sz="0" w:space="0" w:color="auto"/>
        <w:right w:val="none" w:sz="0" w:space="0" w:color="auto"/>
      </w:divBdr>
    </w:div>
    <w:div w:id="1206601306">
      <w:bodyDiv w:val="1"/>
      <w:marLeft w:val="0"/>
      <w:marRight w:val="0"/>
      <w:marTop w:val="0"/>
      <w:marBottom w:val="0"/>
      <w:divBdr>
        <w:top w:val="none" w:sz="0" w:space="0" w:color="auto"/>
        <w:left w:val="none" w:sz="0" w:space="0" w:color="auto"/>
        <w:bottom w:val="none" w:sz="0" w:space="0" w:color="auto"/>
        <w:right w:val="none" w:sz="0" w:space="0" w:color="auto"/>
      </w:divBdr>
    </w:div>
    <w:div w:id="1207067944">
      <w:bodyDiv w:val="1"/>
      <w:marLeft w:val="0"/>
      <w:marRight w:val="0"/>
      <w:marTop w:val="0"/>
      <w:marBottom w:val="0"/>
      <w:divBdr>
        <w:top w:val="none" w:sz="0" w:space="0" w:color="auto"/>
        <w:left w:val="none" w:sz="0" w:space="0" w:color="auto"/>
        <w:bottom w:val="none" w:sz="0" w:space="0" w:color="auto"/>
        <w:right w:val="none" w:sz="0" w:space="0" w:color="auto"/>
      </w:divBdr>
    </w:div>
    <w:div w:id="1247493333">
      <w:bodyDiv w:val="1"/>
      <w:marLeft w:val="0"/>
      <w:marRight w:val="0"/>
      <w:marTop w:val="0"/>
      <w:marBottom w:val="0"/>
      <w:divBdr>
        <w:top w:val="none" w:sz="0" w:space="0" w:color="auto"/>
        <w:left w:val="none" w:sz="0" w:space="0" w:color="auto"/>
        <w:bottom w:val="none" w:sz="0" w:space="0" w:color="auto"/>
        <w:right w:val="none" w:sz="0" w:space="0" w:color="auto"/>
      </w:divBdr>
    </w:div>
    <w:div w:id="1322808271">
      <w:bodyDiv w:val="1"/>
      <w:marLeft w:val="0"/>
      <w:marRight w:val="0"/>
      <w:marTop w:val="0"/>
      <w:marBottom w:val="0"/>
      <w:divBdr>
        <w:top w:val="none" w:sz="0" w:space="0" w:color="auto"/>
        <w:left w:val="none" w:sz="0" w:space="0" w:color="auto"/>
        <w:bottom w:val="none" w:sz="0" w:space="0" w:color="auto"/>
        <w:right w:val="none" w:sz="0" w:space="0" w:color="auto"/>
      </w:divBdr>
    </w:div>
    <w:div w:id="1323192869">
      <w:bodyDiv w:val="1"/>
      <w:marLeft w:val="0"/>
      <w:marRight w:val="0"/>
      <w:marTop w:val="0"/>
      <w:marBottom w:val="0"/>
      <w:divBdr>
        <w:top w:val="none" w:sz="0" w:space="0" w:color="auto"/>
        <w:left w:val="none" w:sz="0" w:space="0" w:color="auto"/>
        <w:bottom w:val="none" w:sz="0" w:space="0" w:color="auto"/>
        <w:right w:val="none" w:sz="0" w:space="0" w:color="auto"/>
      </w:divBdr>
    </w:div>
    <w:div w:id="1418667816">
      <w:bodyDiv w:val="1"/>
      <w:marLeft w:val="0"/>
      <w:marRight w:val="0"/>
      <w:marTop w:val="0"/>
      <w:marBottom w:val="0"/>
      <w:divBdr>
        <w:top w:val="none" w:sz="0" w:space="0" w:color="auto"/>
        <w:left w:val="none" w:sz="0" w:space="0" w:color="auto"/>
        <w:bottom w:val="none" w:sz="0" w:space="0" w:color="auto"/>
        <w:right w:val="none" w:sz="0" w:space="0" w:color="auto"/>
      </w:divBdr>
    </w:div>
    <w:div w:id="1478650269">
      <w:bodyDiv w:val="1"/>
      <w:marLeft w:val="0"/>
      <w:marRight w:val="0"/>
      <w:marTop w:val="0"/>
      <w:marBottom w:val="0"/>
      <w:divBdr>
        <w:top w:val="none" w:sz="0" w:space="0" w:color="auto"/>
        <w:left w:val="none" w:sz="0" w:space="0" w:color="auto"/>
        <w:bottom w:val="none" w:sz="0" w:space="0" w:color="auto"/>
        <w:right w:val="none" w:sz="0" w:space="0" w:color="auto"/>
      </w:divBdr>
      <w:divsChild>
        <w:div w:id="1757482024">
          <w:marLeft w:val="0"/>
          <w:marRight w:val="0"/>
          <w:marTop w:val="0"/>
          <w:marBottom w:val="0"/>
          <w:divBdr>
            <w:top w:val="none" w:sz="0" w:space="0" w:color="auto"/>
            <w:left w:val="none" w:sz="0" w:space="0" w:color="auto"/>
            <w:bottom w:val="none" w:sz="0" w:space="0" w:color="auto"/>
            <w:right w:val="none" w:sz="0" w:space="0" w:color="auto"/>
          </w:divBdr>
        </w:div>
      </w:divsChild>
    </w:div>
    <w:div w:id="1606573394">
      <w:bodyDiv w:val="1"/>
      <w:marLeft w:val="0"/>
      <w:marRight w:val="0"/>
      <w:marTop w:val="0"/>
      <w:marBottom w:val="0"/>
      <w:divBdr>
        <w:top w:val="none" w:sz="0" w:space="0" w:color="auto"/>
        <w:left w:val="none" w:sz="0" w:space="0" w:color="auto"/>
        <w:bottom w:val="none" w:sz="0" w:space="0" w:color="auto"/>
        <w:right w:val="none" w:sz="0" w:space="0" w:color="auto"/>
      </w:divBdr>
    </w:div>
    <w:div w:id="20681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912D-0EF9-4D61-9A96-D7A5598A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2877</Words>
  <Characters>14385</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User</cp:lastModifiedBy>
  <cp:revision>2</cp:revision>
  <dcterms:created xsi:type="dcterms:W3CDTF">2021-04-07T07:42:00Z</dcterms:created>
  <dcterms:modified xsi:type="dcterms:W3CDTF">2021-04-07T07:42:00Z</dcterms:modified>
</cp:coreProperties>
</file>