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86" w:rsidRPr="00AA4D3E" w:rsidRDefault="00A46086" w:rsidP="00A2616F">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YESHIVAT HAR ETZION</w:t>
      </w:r>
    </w:p>
    <w:p w:rsidR="00A46086" w:rsidRPr="00AA4D3E" w:rsidRDefault="00A46086" w:rsidP="00A2616F">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ISRAEL KOSCHITZKY VIRTUAL BEIT MIDRASH (VBM)</w:t>
      </w:r>
    </w:p>
    <w:p w:rsidR="00A46086" w:rsidRPr="00AA4D3E" w:rsidRDefault="00A46086" w:rsidP="00A2616F">
      <w:pPr>
        <w:pStyle w:val="CC"/>
        <w:keepLines w:val="0"/>
        <w:spacing w:after="0"/>
        <w:ind w:left="0" w:firstLine="0"/>
        <w:jc w:val="center"/>
        <w:rPr>
          <w:rFonts w:ascii="Arial" w:hAnsi="Arial" w:cs="Arial"/>
          <w:sz w:val="24"/>
          <w:szCs w:val="24"/>
          <w:lang w:val="en-GB"/>
        </w:rPr>
      </w:pPr>
      <w:r w:rsidRPr="00AA4D3E">
        <w:rPr>
          <w:rFonts w:ascii="Arial" w:hAnsi="Arial" w:cs="Arial"/>
          <w:sz w:val="24"/>
          <w:szCs w:val="24"/>
          <w:lang w:val="en-GB"/>
        </w:rPr>
        <w:t>*********************************************************</w:t>
      </w:r>
    </w:p>
    <w:p w:rsidR="00A46086" w:rsidRPr="00AA4D3E" w:rsidRDefault="00A46086" w:rsidP="00A2616F">
      <w:pPr>
        <w:pStyle w:val="CC"/>
        <w:keepLines w:val="0"/>
        <w:spacing w:after="0"/>
        <w:ind w:left="0" w:firstLine="0"/>
        <w:jc w:val="center"/>
        <w:rPr>
          <w:rFonts w:ascii="Arial" w:hAnsi="Arial" w:cs="Arial"/>
          <w:sz w:val="24"/>
          <w:szCs w:val="24"/>
          <w:lang w:val="en-GB"/>
        </w:rPr>
      </w:pPr>
    </w:p>
    <w:p w:rsidR="00A46086" w:rsidRPr="00AA4D3E" w:rsidRDefault="00A46086" w:rsidP="00A2616F">
      <w:pPr>
        <w:pStyle w:val="CC"/>
        <w:keepLines w:val="0"/>
        <w:tabs>
          <w:tab w:val="left" w:pos="2835"/>
        </w:tabs>
        <w:spacing w:after="0"/>
        <w:ind w:left="0" w:firstLine="0"/>
        <w:jc w:val="center"/>
        <w:rPr>
          <w:rFonts w:ascii="Arial" w:hAnsi="Arial" w:cs="Arial"/>
          <w:b/>
          <w:bCs/>
          <w:sz w:val="24"/>
          <w:szCs w:val="24"/>
          <w:lang w:val="en-GB"/>
        </w:rPr>
      </w:pPr>
      <w:r w:rsidRPr="00AA4D3E">
        <w:rPr>
          <w:rFonts w:ascii="Arial" w:hAnsi="Arial" w:cs="Arial"/>
          <w:b/>
          <w:bCs/>
          <w:sz w:val="24"/>
          <w:szCs w:val="24"/>
          <w:lang w:val="en-GB"/>
        </w:rPr>
        <w:t>PARASHAT HASHAVUA</w:t>
      </w:r>
    </w:p>
    <w:p w:rsidR="00A46086" w:rsidRDefault="00A46086" w:rsidP="00A2616F">
      <w:pPr>
        <w:pStyle w:val="CC"/>
        <w:keepLines w:val="0"/>
        <w:spacing w:after="0"/>
        <w:ind w:left="0" w:firstLine="0"/>
        <w:jc w:val="center"/>
        <w:rPr>
          <w:rFonts w:ascii="Arial" w:hAnsi="Arial" w:cs="Arial"/>
          <w:sz w:val="24"/>
          <w:szCs w:val="24"/>
          <w:lang w:val="en-GB"/>
        </w:rPr>
      </w:pPr>
    </w:p>
    <w:p w:rsidR="00A46086" w:rsidRPr="00384B3F" w:rsidRDefault="00A46086" w:rsidP="00A2616F">
      <w:pPr>
        <w:pStyle w:val="CC"/>
        <w:keepLines w:val="0"/>
        <w:spacing w:after="0"/>
        <w:ind w:left="0" w:firstLine="0"/>
        <w:jc w:val="center"/>
        <w:rPr>
          <w:rFonts w:ascii="Arial" w:hAnsi="Arial" w:cs="Arial"/>
          <w:b/>
          <w:bCs/>
          <w:i/>
          <w:iCs/>
          <w:sz w:val="24"/>
          <w:szCs w:val="24"/>
          <w:lang w:val="en-GB"/>
        </w:rPr>
      </w:pPr>
      <w:r w:rsidRPr="00384B3F">
        <w:rPr>
          <w:rFonts w:ascii="Arial" w:hAnsi="Arial" w:cs="Arial"/>
          <w:b/>
          <w:bCs/>
          <w:i/>
          <w:iCs/>
          <w:sz w:val="24"/>
          <w:szCs w:val="24"/>
          <w:lang w:val="en-GB"/>
        </w:rPr>
        <w:t>PARASHAT BEHAR</w:t>
      </w:r>
    </w:p>
    <w:p w:rsidR="00A46086" w:rsidRDefault="00A46086" w:rsidP="00A2616F">
      <w:pPr>
        <w:pStyle w:val="CC"/>
        <w:keepLines w:val="0"/>
        <w:spacing w:after="0"/>
        <w:ind w:left="0" w:firstLine="0"/>
        <w:jc w:val="center"/>
        <w:rPr>
          <w:rFonts w:ascii="Arial" w:hAnsi="Arial" w:cs="Arial"/>
          <w:sz w:val="24"/>
          <w:szCs w:val="24"/>
          <w:lang w:val="en-GB"/>
        </w:rPr>
      </w:pPr>
    </w:p>
    <w:p w:rsidR="00582B0C" w:rsidRPr="00A46086" w:rsidRDefault="00582B0C" w:rsidP="00A2616F">
      <w:pPr>
        <w:bidi w:val="0"/>
        <w:spacing w:after="0" w:line="240" w:lineRule="auto"/>
        <w:jc w:val="center"/>
        <w:rPr>
          <w:rFonts w:asciiTheme="minorBidi" w:hAnsiTheme="minorBidi"/>
          <w:b/>
          <w:bCs/>
          <w:sz w:val="24"/>
          <w:szCs w:val="24"/>
        </w:rPr>
      </w:pPr>
      <w:r w:rsidRPr="00A46086">
        <w:rPr>
          <w:rFonts w:asciiTheme="minorBidi" w:hAnsiTheme="minorBidi"/>
          <w:b/>
          <w:bCs/>
          <w:sz w:val="24"/>
          <w:szCs w:val="24"/>
        </w:rPr>
        <w:t>The Power of Society</w:t>
      </w:r>
    </w:p>
    <w:p w:rsidR="00A46086" w:rsidRDefault="00A46086" w:rsidP="00A2616F">
      <w:pPr>
        <w:bidi w:val="0"/>
        <w:spacing w:after="0" w:line="240" w:lineRule="auto"/>
        <w:jc w:val="center"/>
        <w:rPr>
          <w:rFonts w:asciiTheme="minorBidi" w:hAnsiTheme="minorBidi"/>
          <w:b/>
          <w:bCs/>
          <w:sz w:val="24"/>
          <w:szCs w:val="24"/>
        </w:rPr>
      </w:pPr>
      <w:r>
        <w:rPr>
          <w:rFonts w:asciiTheme="minorBidi" w:hAnsiTheme="minorBidi"/>
          <w:b/>
          <w:bCs/>
          <w:sz w:val="24"/>
          <w:szCs w:val="24"/>
        </w:rPr>
        <w:t>Rav Shimon Klein</w:t>
      </w:r>
    </w:p>
    <w:p w:rsidR="00A46086" w:rsidRDefault="00A46086" w:rsidP="00A2616F">
      <w:pPr>
        <w:bidi w:val="0"/>
        <w:spacing w:after="0" w:line="240" w:lineRule="auto"/>
        <w:jc w:val="center"/>
        <w:rPr>
          <w:rFonts w:asciiTheme="minorBidi" w:hAnsiTheme="minorBidi"/>
          <w:b/>
          <w:bCs/>
          <w:sz w:val="24"/>
          <w:szCs w:val="24"/>
        </w:rPr>
      </w:pPr>
    </w:p>
    <w:p w:rsidR="00A46086" w:rsidRPr="00A46086" w:rsidRDefault="00A46086" w:rsidP="00A2616F">
      <w:pPr>
        <w:bidi w:val="0"/>
        <w:spacing w:after="0" w:line="240" w:lineRule="auto"/>
        <w:jc w:val="center"/>
        <w:rPr>
          <w:rFonts w:asciiTheme="minorBidi" w:hAnsiTheme="minorBidi"/>
          <w:b/>
          <w:bCs/>
          <w:sz w:val="24"/>
          <w:szCs w:val="24"/>
        </w:rPr>
      </w:pPr>
      <w:bookmarkStart w:id="0" w:name="_GoBack"/>
      <w:bookmarkEnd w:id="0"/>
    </w:p>
    <w:p w:rsidR="006F76FE" w:rsidRPr="00A46086" w:rsidRDefault="006F76FE" w:rsidP="00A2616F">
      <w:pPr>
        <w:bidi w:val="0"/>
        <w:spacing w:after="0" w:line="240" w:lineRule="auto"/>
        <w:ind w:left="720"/>
        <w:jc w:val="both"/>
        <w:rPr>
          <w:rFonts w:asciiTheme="minorBidi" w:hAnsiTheme="minorBidi"/>
          <w:sz w:val="24"/>
          <w:szCs w:val="24"/>
        </w:rPr>
      </w:pPr>
      <w:r w:rsidRPr="00A46086">
        <w:rPr>
          <w:rFonts w:asciiTheme="minorBidi" w:hAnsiTheme="minorBidi"/>
          <w:sz w:val="24"/>
          <w:szCs w:val="24"/>
        </w:rPr>
        <w:t xml:space="preserve">And if a man sells a dwelling house in a walled city, then he may redeem it within a whole year after it is sold; within a full year may he redeem it. And if it is not redeemed within the space of a full year, then the house that is in the walled city shall become the permanent property of him who bought it, throughout his generations; it shall not go out in the </w:t>
      </w:r>
      <w:r w:rsidRPr="00A46086">
        <w:rPr>
          <w:rFonts w:asciiTheme="minorBidi" w:hAnsiTheme="minorBidi"/>
          <w:i/>
          <w:iCs/>
          <w:sz w:val="24"/>
          <w:szCs w:val="24"/>
        </w:rPr>
        <w:t>Yovel</w:t>
      </w:r>
      <w:r w:rsidR="00384B3F">
        <w:rPr>
          <w:rFonts w:asciiTheme="minorBidi" w:hAnsiTheme="minorBidi"/>
          <w:sz w:val="24"/>
          <w:szCs w:val="24"/>
        </w:rPr>
        <w:t xml:space="preserve"> (Jubilee year).</w:t>
      </w:r>
      <w:r w:rsidRPr="00A46086">
        <w:rPr>
          <w:rFonts w:asciiTheme="minorBidi" w:hAnsiTheme="minorBidi"/>
          <w:sz w:val="24"/>
          <w:szCs w:val="24"/>
        </w:rPr>
        <w:t xml:space="preserve"> (</w:t>
      </w:r>
      <w:r w:rsidRPr="00A46086">
        <w:rPr>
          <w:rFonts w:asciiTheme="minorBidi" w:hAnsiTheme="minorBidi"/>
          <w:i/>
          <w:iCs/>
          <w:sz w:val="24"/>
          <w:szCs w:val="24"/>
        </w:rPr>
        <w:t>Vayikra</w:t>
      </w:r>
      <w:r w:rsidRPr="00A46086">
        <w:rPr>
          <w:rFonts w:asciiTheme="minorBidi" w:hAnsiTheme="minorBidi"/>
          <w:sz w:val="24"/>
          <w:szCs w:val="24"/>
        </w:rPr>
        <w:t xml:space="preserve"> 25:29-31)</w:t>
      </w:r>
    </w:p>
    <w:p w:rsidR="00A46086" w:rsidRDefault="00A46086" w:rsidP="00A2616F">
      <w:pPr>
        <w:bidi w:val="0"/>
        <w:spacing w:after="0" w:line="240" w:lineRule="auto"/>
        <w:ind w:firstLine="720"/>
        <w:jc w:val="both"/>
        <w:rPr>
          <w:rFonts w:asciiTheme="minorBidi" w:hAnsiTheme="minorBidi"/>
          <w:sz w:val="24"/>
          <w:szCs w:val="24"/>
        </w:rPr>
      </w:pPr>
    </w:p>
    <w:p w:rsidR="006F76FE" w:rsidRPr="00A46086" w:rsidRDefault="006F76FE"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 xml:space="preserve">If someone sells a house in a walled city and does not redeem his house within the space of one year, it belongs to the buyer for posterity; it does not revert to its original owner in the </w:t>
      </w:r>
      <w:r w:rsidRPr="00A46086">
        <w:rPr>
          <w:rFonts w:asciiTheme="minorBidi" w:hAnsiTheme="minorBidi"/>
          <w:i/>
          <w:iCs/>
          <w:sz w:val="24"/>
          <w:szCs w:val="24"/>
        </w:rPr>
        <w:t>Yovel</w:t>
      </w:r>
      <w:r w:rsidRPr="00A46086">
        <w:rPr>
          <w:rFonts w:asciiTheme="minorBidi" w:hAnsiTheme="minorBidi"/>
          <w:sz w:val="24"/>
          <w:szCs w:val="24"/>
        </w:rPr>
        <w:t xml:space="preserve"> year. This is a most difficult law to explain. Just a few verses previously we read, “The land shall not be sold in perpetuity, for the land is Mine, for you are strangers and sojourners with Me” (25:23). Land cannot be sold in perpetuity, but only for a set amount of time, on the basis of a calculation of its expected produce up until the </w:t>
      </w:r>
      <w:r w:rsidRPr="00384B3F">
        <w:rPr>
          <w:rFonts w:asciiTheme="minorBidi" w:hAnsiTheme="minorBidi"/>
          <w:i/>
          <w:iCs/>
          <w:sz w:val="24"/>
          <w:szCs w:val="24"/>
        </w:rPr>
        <w:t>Yovel</w:t>
      </w:r>
      <w:r w:rsidR="00384B3F">
        <w:rPr>
          <w:rFonts w:asciiTheme="minorBidi" w:hAnsiTheme="minorBidi"/>
          <w:sz w:val="24"/>
          <w:szCs w:val="24"/>
        </w:rPr>
        <w:t xml:space="preserve"> year. The reason for this is</w:t>
      </w:r>
      <w:r w:rsidRPr="00A46086">
        <w:rPr>
          <w:rFonts w:asciiTheme="minorBidi" w:hAnsiTheme="minorBidi"/>
          <w:sz w:val="24"/>
          <w:szCs w:val="24"/>
        </w:rPr>
        <w:t xml:space="preserve"> “for the land is Mine” – it belongs to God, </w:t>
      </w:r>
      <w:r w:rsidR="00DC256C" w:rsidRPr="00A46086">
        <w:rPr>
          <w:rFonts w:asciiTheme="minorBidi" w:hAnsiTheme="minorBidi"/>
          <w:sz w:val="24"/>
          <w:szCs w:val="24"/>
        </w:rPr>
        <w:t>in contrast to the mortals inhabiting and working it, who are “strangers (</w:t>
      </w:r>
      <w:r w:rsidR="00DC256C" w:rsidRPr="00A46086">
        <w:rPr>
          <w:rFonts w:asciiTheme="minorBidi" w:hAnsiTheme="minorBidi"/>
          <w:i/>
          <w:iCs/>
          <w:sz w:val="24"/>
          <w:szCs w:val="24"/>
        </w:rPr>
        <w:t>gerim</w:t>
      </w:r>
      <w:r w:rsidR="00DC256C" w:rsidRPr="00A46086">
        <w:rPr>
          <w:rFonts w:asciiTheme="minorBidi" w:hAnsiTheme="minorBidi"/>
          <w:sz w:val="24"/>
          <w:szCs w:val="24"/>
        </w:rPr>
        <w:t>) and sojourners (</w:t>
      </w:r>
      <w:r w:rsidR="00DC256C" w:rsidRPr="00A46086">
        <w:rPr>
          <w:rFonts w:asciiTheme="minorBidi" w:hAnsiTheme="minorBidi"/>
          <w:i/>
          <w:iCs/>
          <w:sz w:val="24"/>
          <w:szCs w:val="24"/>
        </w:rPr>
        <w:t>toshavim</w:t>
      </w:r>
      <w:r w:rsidR="00DC256C" w:rsidRPr="00A46086">
        <w:rPr>
          <w:rFonts w:asciiTheme="minorBidi" w:hAnsiTheme="minorBidi"/>
          <w:sz w:val="24"/>
          <w:szCs w:val="24"/>
        </w:rPr>
        <w:t>)” upon it.</w:t>
      </w:r>
      <w:r w:rsidR="00DC256C" w:rsidRPr="00A46086">
        <w:rPr>
          <w:rStyle w:val="FootnoteReference"/>
          <w:rFonts w:asciiTheme="minorBidi" w:hAnsiTheme="minorBidi"/>
          <w:sz w:val="24"/>
          <w:szCs w:val="24"/>
        </w:rPr>
        <w:footnoteReference w:id="1"/>
      </w:r>
      <w:r w:rsidR="00DC256C" w:rsidRPr="00A46086">
        <w:rPr>
          <w:rFonts w:asciiTheme="minorBidi" w:hAnsiTheme="minorBidi"/>
          <w:sz w:val="24"/>
          <w:szCs w:val="24"/>
        </w:rPr>
        <w:t xml:space="preserve"> This law applies both to fields and to regular houses</w:t>
      </w:r>
      <w:r w:rsidR="00384B3F">
        <w:rPr>
          <w:rFonts w:asciiTheme="minorBidi" w:hAnsiTheme="minorBidi"/>
          <w:sz w:val="24"/>
          <w:szCs w:val="24"/>
        </w:rPr>
        <w:t>;</w:t>
      </w:r>
      <w:r w:rsidR="00DC256C" w:rsidRPr="00A46086">
        <w:rPr>
          <w:rFonts w:asciiTheme="minorBidi" w:hAnsiTheme="minorBidi"/>
          <w:sz w:val="24"/>
          <w:szCs w:val="24"/>
        </w:rPr>
        <w:t xml:space="preserve"> all return to their original owners in the </w:t>
      </w:r>
      <w:r w:rsidR="00DC256C" w:rsidRPr="00A46086">
        <w:rPr>
          <w:rFonts w:asciiTheme="minorBidi" w:hAnsiTheme="minorBidi"/>
          <w:i/>
          <w:iCs/>
          <w:sz w:val="24"/>
          <w:szCs w:val="24"/>
        </w:rPr>
        <w:t>Yovel</w:t>
      </w:r>
      <w:r w:rsidR="00DC256C" w:rsidRPr="00A46086">
        <w:rPr>
          <w:rFonts w:asciiTheme="minorBidi" w:hAnsiTheme="minorBidi"/>
          <w:sz w:val="24"/>
          <w:szCs w:val="24"/>
        </w:rPr>
        <w:t xml:space="preserve"> year. But when it comes to a house that is in a wall</w:t>
      </w:r>
      <w:r w:rsidR="00384B3F">
        <w:rPr>
          <w:rFonts w:asciiTheme="minorBidi" w:hAnsiTheme="minorBidi"/>
          <w:sz w:val="24"/>
          <w:szCs w:val="24"/>
        </w:rPr>
        <w:t>ed city, the law does not apply!</w:t>
      </w:r>
      <w:r w:rsidR="00DC256C" w:rsidRPr="00A46086">
        <w:rPr>
          <w:rFonts w:asciiTheme="minorBidi" w:hAnsiTheme="minorBidi"/>
          <w:sz w:val="24"/>
          <w:szCs w:val="24"/>
        </w:rPr>
        <w:t xml:space="preserve"> If the principle underlying the law of property returning to its original owners in the </w:t>
      </w:r>
      <w:r w:rsidR="00DC256C" w:rsidRPr="00384B3F">
        <w:rPr>
          <w:rFonts w:asciiTheme="minorBidi" w:hAnsiTheme="minorBidi"/>
          <w:i/>
          <w:iCs/>
          <w:sz w:val="24"/>
          <w:szCs w:val="24"/>
        </w:rPr>
        <w:t>Yovel</w:t>
      </w:r>
      <w:r w:rsidR="00DC256C" w:rsidRPr="00A46086">
        <w:rPr>
          <w:rFonts w:asciiTheme="minorBidi" w:hAnsiTheme="minorBidi"/>
          <w:sz w:val="24"/>
          <w:szCs w:val="24"/>
        </w:rPr>
        <w:t xml:space="preserve"> year is that “the land is Mine” – all ultimately belongs to God, while mortal inhabitants are merely “strange</w:t>
      </w:r>
      <w:r w:rsidR="00336964" w:rsidRPr="00A46086">
        <w:rPr>
          <w:rFonts w:asciiTheme="minorBidi" w:hAnsiTheme="minorBidi"/>
          <w:sz w:val="24"/>
          <w:szCs w:val="24"/>
        </w:rPr>
        <w:t xml:space="preserve">rs and </w:t>
      </w:r>
      <w:r w:rsidR="00A46086" w:rsidRPr="00A46086">
        <w:rPr>
          <w:rFonts w:asciiTheme="minorBidi" w:hAnsiTheme="minorBidi"/>
          <w:sz w:val="24"/>
          <w:szCs w:val="24"/>
        </w:rPr>
        <w:t>sojourners</w:t>
      </w:r>
      <w:r w:rsidR="00384B3F">
        <w:rPr>
          <w:rFonts w:asciiTheme="minorBidi" w:hAnsiTheme="minorBidi"/>
          <w:sz w:val="24"/>
          <w:szCs w:val="24"/>
        </w:rPr>
        <w:t>” –</w:t>
      </w:r>
      <w:r w:rsidR="00DC256C" w:rsidRPr="00A46086">
        <w:rPr>
          <w:rFonts w:asciiTheme="minorBidi" w:hAnsiTheme="minorBidi"/>
          <w:sz w:val="24"/>
          <w:szCs w:val="24"/>
        </w:rPr>
        <w:t xml:space="preserve"> then </w:t>
      </w:r>
      <w:r w:rsidR="00384B3F">
        <w:rPr>
          <w:rFonts w:asciiTheme="minorBidi" w:hAnsiTheme="minorBidi"/>
          <w:sz w:val="24"/>
          <w:szCs w:val="24"/>
        </w:rPr>
        <w:t>why</w:t>
      </w:r>
      <w:r w:rsidR="00DC256C" w:rsidRPr="00A46086">
        <w:rPr>
          <w:rFonts w:asciiTheme="minorBidi" w:hAnsiTheme="minorBidi"/>
          <w:sz w:val="24"/>
          <w:szCs w:val="24"/>
        </w:rPr>
        <w:t xml:space="preserve"> is this principle suddenly ignored?</w:t>
      </w:r>
    </w:p>
    <w:p w:rsidR="00384B3F" w:rsidRDefault="00384B3F" w:rsidP="00A2616F">
      <w:pPr>
        <w:bidi w:val="0"/>
        <w:spacing w:after="0" w:line="240" w:lineRule="auto"/>
        <w:jc w:val="both"/>
        <w:rPr>
          <w:rFonts w:asciiTheme="minorBidi" w:hAnsiTheme="minorBidi"/>
          <w:b/>
          <w:bCs/>
          <w:sz w:val="24"/>
          <w:szCs w:val="24"/>
        </w:rPr>
      </w:pPr>
    </w:p>
    <w:p w:rsidR="00DC256C" w:rsidRDefault="00DC256C" w:rsidP="00A2616F">
      <w:pPr>
        <w:bidi w:val="0"/>
        <w:spacing w:after="0" w:line="240" w:lineRule="auto"/>
        <w:jc w:val="both"/>
        <w:rPr>
          <w:rFonts w:asciiTheme="minorBidi" w:hAnsiTheme="minorBidi"/>
          <w:b/>
          <w:bCs/>
          <w:sz w:val="24"/>
          <w:szCs w:val="24"/>
        </w:rPr>
      </w:pPr>
      <w:r w:rsidRPr="00A46086">
        <w:rPr>
          <w:rFonts w:asciiTheme="minorBidi" w:hAnsiTheme="minorBidi"/>
          <w:b/>
          <w:bCs/>
          <w:sz w:val="24"/>
          <w:szCs w:val="24"/>
        </w:rPr>
        <w:t>“For you are strangers and sojourners with Me”</w:t>
      </w:r>
    </w:p>
    <w:p w:rsidR="00A46086" w:rsidRPr="00A46086" w:rsidRDefault="00A46086" w:rsidP="00A2616F">
      <w:pPr>
        <w:bidi w:val="0"/>
        <w:spacing w:after="0" w:line="240" w:lineRule="auto"/>
        <w:jc w:val="both"/>
        <w:rPr>
          <w:rFonts w:asciiTheme="minorBidi" w:hAnsiTheme="minorBidi"/>
          <w:b/>
          <w:bCs/>
          <w:sz w:val="24"/>
          <w:szCs w:val="24"/>
        </w:rPr>
      </w:pPr>
    </w:p>
    <w:p w:rsidR="00DC256C" w:rsidRDefault="00DC256C"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lastRenderedPageBreak/>
        <w:t>What is the significance of the attribution of the land to God</w:t>
      </w:r>
      <w:r w:rsidR="00336964" w:rsidRPr="00A46086">
        <w:rPr>
          <w:rFonts w:asciiTheme="minorBidi" w:hAnsiTheme="minorBidi"/>
          <w:sz w:val="24"/>
          <w:szCs w:val="24"/>
        </w:rPr>
        <w:t xml:space="preserve"> (“for the land is Mine”)</w:t>
      </w:r>
      <w:r w:rsidRPr="00A46086">
        <w:rPr>
          <w:rFonts w:asciiTheme="minorBidi" w:hAnsiTheme="minorBidi"/>
          <w:sz w:val="24"/>
          <w:szCs w:val="24"/>
        </w:rPr>
        <w:t>? What is man’s status on the land? It is fascinating to note that immediately after the definition of man as a “stranger and sojourner</w:t>
      </w:r>
      <w:r w:rsidR="00A46086">
        <w:rPr>
          <w:rFonts w:asciiTheme="minorBidi" w:hAnsiTheme="minorBidi"/>
          <w:sz w:val="24"/>
          <w:szCs w:val="24"/>
        </w:rPr>
        <w:t>,”</w:t>
      </w:r>
      <w:r w:rsidRPr="00A46086">
        <w:rPr>
          <w:rFonts w:asciiTheme="minorBidi" w:hAnsiTheme="minorBidi"/>
          <w:sz w:val="24"/>
          <w:szCs w:val="24"/>
        </w:rPr>
        <w:t xml:space="preserve"> the text goes on to speak of redemption: “And in all the land of your possession you shall grant a redemption for the land” (25:24). In other words, the field will return to its owner in the </w:t>
      </w:r>
      <w:r w:rsidRPr="00A46086">
        <w:rPr>
          <w:rFonts w:asciiTheme="minorBidi" w:hAnsiTheme="minorBidi"/>
          <w:i/>
          <w:iCs/>
          <w:sz w:val="24"/>
          <w:szCs w:val="24"/>
        </w:rPr>
        <w:t>Yovel</w:t>
      </w:r>
      <w:r w:rsidRPr="00A46086">
        <w:rPr>
          <w:rFonts w:asciiTheme="minorBidi" w:hAnsiTheme="minorBidi"/>
          <w:sz w:val="24"/>
          <w:szCs w:val="24"/>
        </w:rPr>
        <w:t xml:space="preserve"> year, but even </w:t>
      </w:r>
      <w:r w:rsidR="00384B3F">
        <w:rPr>
          <w:rFonts w:asciiTheme="minorBidi" w:hAnsiTheme="minorBidi"/>
          <w:sz w:val="24"/>
          <w:szCs w:val="24"/>
        </w:rPr>
        <w:t>before then, the original owner and those close to him</w:t>
      </w:r>
      <w:r w:rsidRPr="00A46086">
        <w:rPr>
          <w:rFonts w:asciiTheme="minorBidi" w:hAnsiTheme="minorBidi"/>
          <w:sz w:val="24"/>
          <w:szCs w:val="24"/>
        </w:rPr>
        <w:t xml:space="preserve"> have an obligation to redeem it and restore it to its owner.</w:t>
      </w:r>
      <w:r w:rsidR="001C4F74" w:rsidRPr="00A46086">
        <w:rPr>
          <w:rFonts w:asciiTheme="minorBidi" w:hAnsiTheme="minorBidi"/>
          <w:sz w:val="24"/>
          <w:szCs w:val="24"/>
        </w:rPr>
        <w:t xml:space="preserve"> </w:t>
      </w:r>
      <w:r w:rsidR="00384B3F">
        <w:rPr>
          <w:rFonts w:asciiTheme="minorBidi" w:hAnsiTheme="minorBidi"/>
          <w:sz w:val="24"/>
          <w:szCs w:val="24"/>
        </w:rPr>
        <w:t>H</w:t>
      </w:r>
      <w:r w:rsidR="001C4F74" w:rsidRPr="00A46086">
        <w:rPr>
          <w:rFonts w:asciiTheme="minorBidi" w:hAnsiTheme="minorBidi"/>
          <w:sz w:val="24"/>
          <w:szCs w:val="24"/>
        </w:rPr>
        <w:t xml:space="preserve">ow are we to reconcile the status of a “stranger and sojourner” with the </w:t>
      </w:r>
      <w:r w:rsidR="00336964" w:rsidRPr="00A46086">
        <w:rPr>
          <w:rFonts w:asciiTheme="minorBidi" w:hAnsiTheme="minorBidi"/>
          <w:sz w:val="24"/>
          <w:szCs w:val="24"/>
        </w:rPr>
        <w:t xml:space="preserve">concept of inheritance and a deep-rooted </w:t>
      </w:r>
      <w:r w:rsidR="001C4F74" w:rsidRPr="00A46086">
        <w:rPr>
          <w:rFonts w:asciiTheme="minorBidi" w:hAnsiTheme="minorBidi"/>
          <w:sz w:val="24"/>
          <w:szCs w:val="24"/>
        </w:rPr>
        <w:t xml:space="preserve">ownership </w:t>
      </w:r>
      <w:r w:rsidR="00336964" w:rsidRPr="00A46086">
        <w:rPr>
          <w:rFonts w:asciiTheme="minorBidi" w:hAnsiTheme="minorBidi"/>
          <w:sz w:val="24"/>
          <w:szCs w:val="24"/>
        </w:rPr>
        <w:t xml:space="preserve">so natural </w:t>
      </w:r>
      <w:r w:rsidR="001C4F74" w:rsidRPr="00A46086">
        <w:rPr>
          <w:rFonts w:asciiTheme="minorBidi" w:hAnsiTheme="minorBidi"/>
          <w:sz w:val="24"/>
          <w:szCs w:val="24"/>
        </w:rPr>
        <w:t xml:space="preserve">that the return of the land to </w:t>
      </w:r>
      <w:r w:rsidR="00336964" w:rsidRPr="00A46086">
        <w:rPr>
          <w:rFonts w:asciiTheme="minorBidi" w:hAnsiTheme="minorBidi"/>
          <w:sz w:val="24"/>
          <w:szCs w:val="24"/>
        </w:rPr>
        <w:t xml:space="preserve">the original owner </w:t>
      </w:r>
      <w:r w:rsidR="001C4F74" w:rsidRPr="00A46086">
        <w:rPr>
          <w:rFonts w:asciiTheme="minorBidi" w:hAnsiTheme="minorBidi"/>
          <w:sz w:val="24"/>
          <w:szCs w:val="24"/>
        </w:rPr>
        <w:t>is viewed as “redemption”?</w:t>
      </w:r>
    </w:p>
    <w:p w:rsidR="00446FCC" w:rsidRPr="00A46086" w:rsidRDefault="00446FCC" w:rsidP="00446FCC">
      <w:pPr>
        <w:bidi w:val="0"/>
        <w:spacing w:after="0" w:line="240" w:lineRule="auto"/>
        <w:ind w:firstLine="720"/>
        <w:jc w:val="both"/>
        <w:rPr>
          <w:rFonts w:asciiTheme="minorBidi" w:hAnsiTheme="minorBidi"/>
          <w:sz w:val="24"/>
          <w:szCs w:val="24"/>
        </w:rPr>
      </w:pPr>
    </w:p>
    <w:p w:rsidR="001C4F74" w:rsidRDefault="001C4F74"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We have no choice but to interpret the words, “for the land is Mine” in the context of God’s power to de</w:t>
      </w:r>
      <w:r w:rsidR="00384B3F">
        <w:rPr>
          <w:rFonts w:asciiTheme="minorBidi" w:hAnsiTheme="minorBidi"/>
          <w:sz w:val="24"/>
          <w:szCs w:val="24"/>
        </w:rPr>
        <w:t>cide its purpose. The words</w:t>
      </w:r>
      <w:r w:rsidRPr="00A46086">
        <w:rPr>
          <w:rFonts w:asciiTheme="minorBidi" w:hAnsiTheme="minorBidi"/>
          <w:sz w:val="24"/>
          <w:szCs w:val="24"/>
        </w:rPr>
        <w:t xml:space="preserve"> “for you are strangers and sojourners with Me” are likewise to be understood in the categorical</w:t>
      </w:r>
      <w:r w:rsidR="00384B3F">
        <w:rPr>
          <w:rFonts w:asciiTheme="minorBidi" w:hAnsiTheme="minorBidi"/>
          <w:sz w:val="24"/>
          <w:szCs w:val="24"/>
        </w:rPr>
        <w:t>,</w:t>
      </w:r>
      <w:r w:rsidRPr="00A46086">
        <w:rPr>
          <w:rFonts w:asciiTheme="minorBidi" w:hAnsiTheme="minorBidi"/>
          <w:sz w:val="24"/>
          <w:szCs w:val="24"/>
        </w:rPr>
        <w:t xml:space="preserve"> rather than behavioral</w:t>
      </w:r>
      <w:r w:rsidR="00384B3F">
        <w:rPr>
          <w:rFonts w:asciiTheme="minorBidi" w:hAnsiTheme="minorBidi"/>
          <w:sz w:val="24"/>
          <w:szCs w:val="24"/>
        </w:rPr>
        <w:t>,</w:t>
      </w:r>
      <w:r w:rsidRPr="00A46086">
        <w:rPr>
          <w:rFonts w:asciiTheme="minorBidi" w:hAnsiTheme="minorBidi"/>
          <w:sz w:val="24"/>
          <w:szCs w:val="24"/>
        </w:rPr>
        <w:t xml:space="preserve"> sense. Behaviorally speaking, the land is “yours” – you will remain upon it</w:t>
      </w:r>
      <w:r w:rsidR="00384B3F">
        <w:rPr>
          <w:rFonts w:asciiTheme="minorBidi" w:hAnsiTheme="minorBidi"/>
          <w:sz w:val="24"/>
          <w:szCs w:val="24"/>
        </w:rPr>
        <w:t xml:space="preserve"> and cultivate it</w:t>
      </w:r>
      <w:r w:rsidRPr="00A46086">
        <w:rPr>
          <w:rFonts w:asciiTheme="minorBidi" w:hAnsiTheme="minorBidi"/>
          <w:sz w:val="24"/>
          <w:szCs w:val="24"/>
        </w:rPr>
        <w:t xml:space="preserve"> for many years. At the same time, this is not a matter of your choosing, or – to put it differently – you do not have the sovereign power to decide the status and purpose of the land, for you are “strangers and sojourners with Me.” The expression “with Me” (</w:t>
      </w:r>
      <w:r w:rsidRPr="00A46086">
        <w:rPr>
          <w:rFonts w:asciiTheme="minorBidi" w:hAnsiTheme="minorBidi"/>
          <w:i/>
          <w:iCs/>
          <w:sz w:val="24"/>
          <w:szCs w:val="24"/>
        </w:rPr>
        <w:t>imadi</w:t>
      </w:r>
      <w:r w:rsidRPr="00A46086">
        <w:rPr>
          <w:rFonts w:asciiTheme="minorBidi" w:hAnsiTheme="minorBidi"/>
          <w:sz w:val="24"/>
          <w:szCs w:val="24"/>
        </w:rPr>
        <w:t>) would seem to mediate the tension between the human status as “strangers and sojourners”</w:t>
      </w:r>
      <w:r w:rsidR="00384B3F">
        <w:rPr>
          <w:rFonts w:asciiTheme="minorBidi" w:hAnsiTheme="minorBidi"/>
          <w:sz w:val="24"/>
          <w:szCs w:val="24"/>
        </w:rPr>
        <w:t xml:space="preserve"> from the sovereign perspective</w:t>
      </w:r>
      <w:r w:rsidRPr="00A46086">
        <w:rPr>
          <w:rFonts w:asciiTheme="minorBidi" w:hAnsiTheme="minorBidi"/>
          <w:sz w:val="24"/>
          <w:szCs w:val="24"/>
        </w:rPr>
        <w:t xml:space="preserve"> and </w:t>
      </w:r>
      <w:r w:rsidR="00180C06" w:rsidRPr="00A46086">
        <w:rPr>
          <w:rFonts w:asciiTheme="minorBidi" w:hAnsiTheme="minorBidi"/>
          <w:sz w:val="24"/>
          <w:szCs w:val="24"/>
        </w:rPr>
        <w:t>the prefer</w:t>
      </w:r>
      <w:r w:rsidR="00D9530B" w:rsidRPr="00A46086">
        <w:rPr>
          <w:rFonts w:asciiTheme="minorBidi" w:hAnsiTheme="minorBidi"/>
          <w:sz w:val="24"/>
          <w:szCs w:val="24"/>
        </w:rPr>
        <w:t>ential status of the owners in relation to that</w:t>
      </w:r>
      <w:r w:rsidR="00180C06" w:rsidRPr="00A46086">
        <w:rPr>
          <w:rFonts w:asciiTheme="minorBidi" w:hAnsiTheme="minorBidi"/>
          <w:sz w:val="24"/>
          <w:szCs w:val="24"/>
        </w:rPr>
        <w:t xml:space="preserve"> particular plot, as those for whom God has intended this land and as those who live and work upon it “with Me</w:t>
      </w:r>
      <w:r w:rsidR="00A46086">
        <w:rPr>
          <w:rFonts w:asciiTheme="minorBidi" w:hAnsiTheme="minorBidi"/>
          <w:sz w:val="24"/>
          <w:szCs w:val="24"/>
        </w:rPr>
        <w:t>.”</w:t>
      </w:r>
    </w:p>
    <w:p w:rsidR="00446FCC" w:rsidRPr="00A46086" w:rsidRDefault="00446FCC" w:rsidP="00446FCC">
      <w:pPr>
        <w:bidi w:val="0"/>
        <w:spacing w:after="0" w:line="240" w:lineRule="auto"/>
        <w:ind w:firstLine="720"/>
        <w:jc w:val="both"/>
        <w:rPr>
          <w:rFonts w:asciiTheme="minorBidi" w:hAnsiTheme="minorBidi"/>
          <w:sz w:val="24"/>
          <w:szCs w:val="24"/>
        </w:rPr>
      </w:pPr>
    </w:p>
    <w:p w:rsidR="00D549DB" w:rsidRPr="00A46086" w:rsidRDefault="00180C06"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As noted, this preferential status exists in relation to an ancestral field (vv. 23-28), a regular house (v. 31)</w:t>
      </w:r>
      <w:r w:rsidR="00384B3F">
        <w:rPr>
          <w:rFonts w:asciiTheme="minorBidi" w:hAnsiTheme="minorBidi"/>
          <w:sz w:val="24"/>
          <w:szCs w:val="24"/>
        </w:rPr>
        <w:t>,</w:t>
      </w:r>
      <w:r w:rsidRPr="00A46086">
        <w:rPr>
          <w:rFonts w:asciiTheme="minorBidi" w:hAnsiTheme="minorBidi"/>
          <w:sz w:val="24"/>
          <w:szCs w:val="24"/>
        </w:rPr>
        <w:t xml:space="preserve"> and – especially – the </w:t>
      </w:r>
      <w:r w:rsidR="00384B3F">
        <w:rPr>
          <w:rFonts w:asciiTheme="minorBidi" w:hAnsiTheme="minorBidi"/>
          <w:sz w:val="24"/>
          <w:szCs w:val="24"/>
        </w:rPr>
        <w:t>L</w:t>
      </w:r>
      <w:r w:rsidRPr="00A46086">
        <w:rPr>
          <w:rFonts w:asciiTheme="minorBidi" w:hAnsiTheme="minorBidi"/>
          <w:sz w:val="24"/>
          <w:szCs w:val="24"/>
        </w:rPr>
        <w:t>evite cities (vv. 32-34). What, then, is the meaning of the special category of houses within walled cities? Why is a person empowered to sell such a house in perpetuity?</w:t>
      </w:r>
    </w:p>
    <w:p w:rsidR="00D549DB" w:rsidRPr="00A46086" w:rsidRDefault="00D549DB" w:rsidP="00A2616F">
      <w:pPr>
        <w:bidi w:val="0"/>
        <w:spacing w:after="0" w:line="240" w:lineRule="auto"/>
        <w:ind w:firstLine="720"/>
        <w:jc w:val="both"/>
        <w:rPr>
          <w:rFonts w:asciiTheme="minorBidi" w:hAnsiTheme="minorBidi"/>
          <w:sz w:val="24"/>
          <w:szCs w:val="24"/>
        </w:rPr>
      </w:pPr>
    </w:p>
    <w:p w:rsidR="00180C06" w:rsidRPr="00A46086" w:rsidRDefault="00180C06" w:rsidP="00A2616F">
      <w:pPr>
        <w:bidi w:val="0"/>
        <w:spacing w:after="0" w:line="240" w:lineRule="auto"/>
        <w:jc w:val="both"/>
        <w:rPr>
          <w:rFonts w:asciiTheme="minorBidi" w:hAnsiTheme="minorBidi"/>
          <w:b/>
          <w:bCs/>
          <w:sz w:val="24"/>
          <w:szCs w:val="24"/>
        </w:rPr>
      </w:pPr>
      <w:r w:rsidRPr="00A46086">
        <w:rPr>
          <w:rFonts w:asciiTheme="minorBidi" w:hAnsiTheme="minorBidi"/>
          <w:b/>
          <w:bCs/>
          <w:sz w:val="24"/>
          <w:szCs w:val="24"/>
        </w:rPr>
        <w:t>“The permanent property of him who bought it”</w:t>
      </w:r>
    </w:p>
    <w:p w:rsidR="00446FCC" w:rsidRDefault="00446FCC" w:rsidP="00A2616F">
      <w:pPr>
        <w:bidi w:val="0"/>
        <w:spacing w:after="0" w:line="240" w:lineRule="auto"/>
        <w:ind w:firstLine="720"/>
        <w:jc w:val="both"/>
        <w:rPr>
          <w:rFonts w:asciiTheme="minorBidi" w:hAnsiTheme="minorBidi"/>
          <w:sz w:val="24"/>
          <w:szCs w:val="24"/>
        </w:rPr>
      </w:pPr>
    </w:p>
    <w:p w:rsidR="00180C06" w:rsidRPr="00A46086" w:rsidRDefault="00180C06" w:rsidP="00446FCC">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 xml:space="preserve">Let us set aside for a moment the verses in </w:t>
      </w:r>
      <w:r w:rsidRPr="00A46086">
        <w:rPr>
          <w:rFonts w:asciiTheme="minorBidi" w:hAnsiTheme="minorBidi"/>
          <w:i/>
          <w:iCs/>
          <w:sz w:val="24"/>
          <w:szCs w:val="24"/>
        </w:rPr>
        <w:t>Sefer Vayikra</w:t>
      </w:r>
      <w:r w:rsidRPr="00A46086">
        <w:rPr>
          <w:rFonts w:asciiTheme="minorBidi" w:hAnsiTheme="minorBidi"/>
          <w:sz w:val="24"/>
          <w:szCs w:val="24"/>
        </w:rPr>
        <w:t xml:space="preserve"> and consider the reality of a walled city. A walled city is one that has defined itself, placing a barrier that separates it from whatever is outside of itself. This separation transforms its inhabitants into a “community</w:t>
      </w:r>
      <w:r w:rsidR="00A46086">
        <w:rPr>
          <w:rFonts w:asciiTheme="minorBidi" w:hAnsiTheme="minorBidi"/>
          <w:sz w:val="24"/>
          <w:szCs w:val="24"/>
        </w:rPr>
        <w:t>,”</w:t>
      </w:r>
      <w:r w:rsidRPr="00A46086">
        <w:rPr>
          <w:rFonts w:asciiTheme="minorBidi" w:hAnsiTheme="minorBidi"/>
          <w:sz w:val="24"/>
          <w:szCs w:val="24"/>
        </w:rPr>
        <w:t xml:space="preserve"> which our Sages label as a “</w:t>
      </w:r>
      <w:r w:rsidRPr="00A46086">
        <w:rPr>
          <w:rFonts w:asciiTheme="minorBidi" w:hAnsiTheme="minorBidi"/>
          <w:i/>
          <w:iCs/>
          <w:sz w:val="24"/>
          <w:szCs w:val="24"/>
        </w:rPr>
        <w:t>machaneh Yisrael</w:t>
      </w:r>
      <w:r w:rsidRPr="00A46086">
        <w:rPr>
          <w:rFonts w:asciiTheme="minorBidi" w:hAnsiTheme="minorBidi"/>
          <w:sz w:val="24"/>
          <w:szCs w:val="24"/>
        </w:rPr>
        <w:t xml:space="preserve">” </w:t>
      </w:r>
      <w:r w:rsidR="00D9530B" w:rsidRPr="00A46086">
        <w:rPr>
          <w:rFonts w:asciiTheme="minorBidi" w:hAnsiTheme="minorBidi"/>
          <w:sz w:val="24"/>
          <w:szCs w:val="24"/>
        </w:rPr>
        <w:t xml:space="preserve">(Israelite camp) </w:t>
      </w:r>
      <w:r w:rsidRPr="00A46086">
        <w:rPr>
          <w:rFonts w:asciiTheme="minorBidi" w:hAnsiTheme="minorBidi"/>
          <w:sz w:val="24"/>
          <w:szCs w:val="24"/>
        </w:rPr>
        <w:t>– a status that is not awarded to the inhabitants of an un</w:t>
      </w:r>
      <w:r w:rsidR="00384B3F">
        <w:rPr>
          <w:rFonts w:asciiTheme="minorBidi" w:hAnsiTheme="minorBidi"/>
          <w:sz w:val="24"/>
          <w:szCs w:val="24"/>
        </w:rPr>
        <w:t>-</w:t>
      </w:r>
      <w:r w:rsidRPr="00A46086">
        <w:rPr>
          <w:rFonts w:asciiTheme="minorBidi" w:hAnsiTheme="minorBidi"/>
          <w:sz w:val="24"/>
          <w:szCs w:val="24"/>
        </w:rPr>
        <w:t xml:space="preserve">walled city. To illustrate: </w:t>
      </w:r>
      <w:r w:rsidR="00384B3F">
        <w:rPr>
          <w:rFonts w:asciiTheme="minorBidi" w:hAnsiTheme="minorBidi"/>
          <w:sz w:val="24"/>
          <w:szCs w:val="24"/>
        </w:rPr>
        <w:t>D</w:t>
      </w:r>
      <w:r w:rsidRPr="00A46086">
        <w:rPr>
          <w:rFonts w:asciiTheme="minorBidi" w:hAnsiTheme="minorBidi"/>
          <w:sz w:val="24"/>
          <w:szCs w:val="24"/>
        </w:rPr>
        <w:t xml:space="preserve">uring the period of the wilderness, a </w:t>
      </w:r>
      <w:r w:rsidRPr="00A46086">
        <w:rPr>
          <w:rFonts w:asciiTheme="minorBidi" w:hAnsiTheme="minorBidi"/>
          <w:i/>
          <w:iCs/>
          <w:sz w:val="24"/>
          <w:szCs w:val="24"/>
        </w:rPr>
        <w:t>metzora</w:t>
      </w:r>
      <w:r w:rsidRPr="00A46086">
        <w:rPr>
          <w:rFonts w:asciiTheme="minorBidi" w:hAnsiTheme="minorBidi"/>
          <w:sz w:val="24"/>
          <w:szCs w:val="24"/>
        </w:rPr>
        <w:t xml:space="preserve"> had to remove himself from all three concentric areas of the camp surrounding the </w:t>
      </w:r>
      <w:r w:rsidRPr="00A46086">
        <w:rPr>
          <w:rFonts w:asciiTheme="minorBidi" w:hAnsiTheme="minorBidi"/>
          <w:i/>
          <w:iCs/>
          <w:sz w:val="24"/>
          <w:szCs w:val="24"/>
        </w:rPr>
        <w:t>Mishkan</w:t>
      </w:r>
      <w:r w:rsidRPr="00A46086">
        <w:rPr>
          <w:rFonts w:asciiTheme="minorBidi" w:hAnsiTheme="minorBidi"/>
          <w:sz w:val="24"/>
          <w:szCs w:val="24"/>
        </w:rPr>
        <w:t xml:space="preserve"> (</w:t>
      </w:r>
      <w:r w:rsidRPr="00A46086">
        <w:rPr>
          <w:rFonts w:asciiTheme="minorBidi" w:hAnsiTheme="minorBidi"/>
          <w:i/>
          <w:iCs/>
          <w:sz w:val="24"/>
          <w:szCs w:val="24"/>
        </w:rPr>
        <w:t>Bamidbar</w:t>
      </w:r>
      <w:r w:rsidRPr="00A46086">
        <w:rPr>
          <w:rFonts w:asciiTheme="minorBidi" w:hAnsiTheme="minorBidi"/>
          <w:sz w:val="24"/>
          <w:szCs w:val="24"/>
        </w:rPr>
        <w:t xml:space="preserve"> 5). Upon entering the Land of Israel, a “walled city” paralleled the </w:t>
      </w:r>
      <w:r w:rsidR="00D9530B" w:rsidRPr="00A46086">
        <w:rPr>
          <w:rFonts w:asciiTheme="minorBidi" w:hAnsiTheme="minorBidi"/>
          <w:sz w:val="24"/>
          <w:szCs w:val="24"/>
        </w:rPr>
        <w:t xml:space="preserve">status </w:t>
      </w:r>
      <w:r w:rsidRPr="00A46086">
        <w:rPr>
          <w:rFonts w:asciiTheme="minorBidi" w:hAnsiTheme="minorBidi"/>
          <w:sz w:val="24"/>
          <w:szCs w:val="24"/>
        </w:rPr>
        <w:t>of the “Israelite camp</w:t>
      </w:r>
      <w:r w:rsidR="00A46086">
        <w:rPr>
          <w:rFonts w:asciiTheme="minorBidi" w:hAnsiTheme="minorBidi"/>
          <w:sz w:val="24"/>
          <w:szCs w:val="24"/>
        </w:rPr>
        <w:t>,”</w:t>
      </w:r>
      <w:r w:rsidRPr="00A46086">
        <w:rPr>
          <w:rFonts w:asciiTheme="minorBidi" w:hAnsiTheme="minorBidi"/>
          <w:sz w:val="24"/>
          <w:szCs w:val="24"/>
        </w:rPr>
        <w:t xml:space="preserve"> and </w:t>
      </w:r>
      <w:r w:rsidR="00D9530B" w:rsidRPr="00A46086">
        <w:rPr>
          <w:rFonts w:asciiTheme="minorBidi" w:hAnsiTheme="minorBidi"/>
          <w:sz w:val="24"/>
          <w:szCs w:val="24"/>
        </w:rPr>
        <w:t xml:space="preserve">hence a </w:t>
      </w:r>
      <w:r w:rsidRPr="00A46086">
        <w:rPr>
          <w:rFonts w:asciiTheme="minorBidi" w:hAnsiTheme="minorBidi"/>
          <w:i/>
          <w:iCs/>
          <w:sz w:val="24"/>
          <w:szCs w:val="24"/>
        </w:rPr>
        <w:t>metzora</w:t>
      </w:r>
      <w:r w:rsidR="00D9530B" w:rsidRPr="00A46086">
        <w:rPr>
          <w:rFonts w:asciiTheme="minorBidi" w:hAnsiTheme="minorBidi"/>
          <w:sz w:val="24"/>
          <w:szCs w:val="24"/>
        </w:rPr>
        <w:t xml:space="preserve"> had to remain outside of the walls</w:t>
      </w:r>
      <w:r w:rsidRPr="00A46086">
        <w:rPr>
          <w:rFonts w:asciiTheme="minorBidi" w:hAnsiTheme="minorBidi"/>
          <w:sz w:val="24"/>
          <w:szCs w:val="24"/>
        </w:rPr>
        <w:t xml:space="preserve">. A </w:t>
      </w:r>
      <w:r w:rsidRPr="00A46086">
        <w:rPr>
          <w:rFonts w:asciiTheme="minorBidi" w:hAnsiTheme="minorBidi"/>
          <w:i/>
          <w:iCs/>
          <w:sz w:val="24"/>
          <w:szCs w:val="24"/>
        </w:rPr>
        <w:t>metzora</w:t>
      </w:r>
      <w:r w:rsidRPr="00A46086">
        <w:rPr>
          <w:rFonts w:asciiTheme="minorBidi" w:hAnsiTheme="minorBidi"/>
          <w:sz w:val="24"/>
          <w:szCs w:val="24"/>
        </w:rPr>
        <w:t xml:space="preserve"> who dwelled in an un</w:t>
      </w:r>
      <w:r w:rsidR="00384B3F">
        <w:rPr>
          <w:rFonts w:asciiTheme="minorBidi" w:hAnsiTheme="minorBidi"/>
          <w:sz w:val="24"/>
          <w:szCs w:val="24"/>
        </w:rPr>
        <w:t>-</w:t>
      </w:r>
      <w:r w:rsidRPr="00A46086">
        <w:rPr>
          <w:rFonts w:asciiTheme="minorBidi" w:hAnsiTheme="minorBidi"/>
          <w:sz w:val="24"/>
          <w:szCs w:val="24"/>
        </w:rPr>
        <w:t xml:space="preserve">walled city could remain in his house and was not sent away. The reason for this is that </w:t>
      </w:r>
      <w:r w:rsidR="00400C1C" w:rsidRPr="00A46086">
        <w:rPr>
          <w:rFonts w:asciiTheme="minorBidi" w:hAnsiTheme="minorBidi"/>
          <w:sz w:val="24"/>
          <w:szCs w:val="24"/>
        </w:rPr>
        <w:t xml:space="preserve">a </w:t>
      </w:r>
      <w:r w:rsidR="00400C1C" w:rsidRPr="00A46086">
        <w:rPr>
          <w:rFonts w:asciiTheme="minorBidi" w:hAnsiTheme="minorBidi"/>
          <w:sz w:val="24"/>
          <w:szCs w:val="24"/>
        </w:rPr>
        <w:lastRenderedPageBreak/>
        <w:t>city without walls is not regarded as a “</w:t>
      </w:r>
      <w:r w:rsidR="00400C1C" w:rsidRPr="00A46086">
        <w:rPr>
          <w:rFonts w:asciiTheme="minorBidi" w:hAnsiTheme="minorBidi"/>
          <w:i/>
          <w:iCs/>
          <w:sz w:val="24"/>
          <w:szCs w:val="24"/>
        </w:rPr>
        <w:t>macheneh Yisrael</w:t>
      </w:r>
      <w:r w:rsidR="00384B3F">
        <w:rPr>
          <w:rFonts w:asciiTheme="minorBidi" w:hAnsiTheme="minorBidi"/>
          <w:sz w:val="24"/>
          <w:szCs w:val="24"/>
        </w:rPr>
        <w:t>,</w:t>
      </w:r>
      <w:r w:rsidR="00400C1C" w:rsidRPr="00A46086">
        <w:rPr>
          <w:rFonts w:asciiTheme="minorBidi" w:hAnsiTheme="minorBidi"/>
          <w:sz w:val="24"/>
          <w:szCs w:val="24"/>
        </w:rPr>
        <w:t>”</w:t>
      </w:r>
      <w:r w:rsidR="00400C1C" w:rsidRPr="00A46086">
        <w:rPr>
          <w:rStyle w:val="FootnoteReference"/>
          <w:rFonts w:asciiTheme="minorBidi" w:hAnsiTheme="minorBidi"/>
          <w:sz w:val="24"/>
          <w:szCs w:val="24"/>
        </w:rPr>
        <w:footnoteReference w:id="2"/>
      </w:r>
      <w:r w:rsidR="009F1892" w:rsidRPr="00A46086">
        <w:rPr>
          <w:rFonts w:asciiTheme="minorBidi" w:hAnsiTheme="minorBidi"/>
          <w:sz w:val="24"/>
          <w:szCs w:val="24"/>
        </w:rPr>
        <w:t xml:space="preserve"> and therefore</w:t>
      </w:r>
      <w:r w:rsidR="00D9530B" w:rsidRPr="00A46086">
        <w:rPr>
          <w:rFonts w:asciiTheme="minorBidi" w:hAnsiTheme="minorBidi"/>
          <w:sz w:val="24"/>
          <w:szCs w:val="24"/>
        </w:rPr>
        <w:t xml:space="preserve"> there is no obligation for the </w:t>
      </w:r>
      <w:r w:rsidR="00D9530B" w:rsidRPr="00A46086">
        <w:rPr>
          <w:rFonts w:asciiTheme="minorBidi" w:hAnsiTheme="minorBidi"/>
          <w:i/>
          <w:iCs/>
          <w:sz w:val="24"/>
          <w:szCs w:val="24"/>
        </w:rPr>
        <w:t>metzora</w:t>
      </w:r>
      <w:r w:rsidR="00D9530B" w:rsidRPr="00A46086">
        <w:rPr>
          <w:rFonts w:asciiTheme="minorBidi" w:hAnsiTheme="minorBidi"/>
          <w:sz w:val="24"/>
          <w:szCs w:val="24"/>
        </w:rPr>
        <w:t xml:space="preserve"> to leave it</w:t>
      </w:r>
      <w:r w:rsidR="009F1892" w:rsidRPr="00A46086">
        <w:rPr>
          <w:rFonts w:asciiTheme="minorBidi" w:hAnsiTheme="minorBidi"/>
          <w:sz w:val="24"/>
          <w:szCs w:val="24"/>
        </w:rPr>
        <w:t xml:space="preserve">. It is no coincidence that the </w:t>
      </w:r>
      <w:r w:rsidR="009F1892" w:rsidRPr="00384B3F">
        <w:rPr>
          <w:rFonts w:asciiTheme="minorBidi" w:hAnsiTheme="minorBidi"/>
          <w:i/>
          <w:iCs/>
          <w:sz w:val="24"/>
          <w:szCs w:val="24"/>
        </w:rPr>
        <w:t>mishna</w:t>
      </w:r>
      <w:r w:rsidR="009F1892" w:rsidRPr="00A46086">
        <w:rPr>
          <w:rFonts w:asciiTheme="minorBidi" w:hAnsiTheme="minorBidi"/>
          <w:sz w:val="24"/>
          <w:szCs w:val="24"/>
        </w:rPr>
        <w:t xml:space="preserve"> chooses a wall as an expression of the power of the </w:t>
      </w:r>
      <w:r w:rsidR="00C866B3" w:rsidRPr="00A46086">
        <w:rPr>
          <w:rFonts w:asciiTheme="minorBidi" w:hAnsiTheme="minorBidi"/>
          <w:sz w:val="24"/>
          <w:szCs w:val="24"/>
        </w:rPr>
        <w:t>collective to coerce the individual to contribute towards communal needs: “He is coerced to [help] build the city’s wall and gateway doors and crossbar</w:t>
      </w:r>
      <w:r w:rsidR="00D9530B" w:rsidRPr="00A46086">
        <w:rPr>
          <w:rFonts w:asciiTheme="minorBidi" w:hAnsiTheme="minorBidi"/>
          <w:sz w:val="24"/>
          <w:szCs w:val="24"/>
        </w:rPr>
        <w:t>”</w:t>
      </w:r>
      <w:r w:rsidR="00C866B3" w:rsidRPr="00A46086">
        <w:rPr>
          <w:rFonts w:asciiTheme="minorBidi" w:hAnsiTheme="minorBidi"/>
          <w:sz w:val="24"/>
          <w:szCs w:val="24"/>
        </w:rPr>
        <w:t xml:space="preserve"> (</w:t>
      </w:r>
      <w:r w:rsidR="00C866B3" w:rsidRPr="00384B3F">
        <w:rPr>
          <w:rFonts w:asciiTheme="minorBidi" w:hAnsiTheme="minorBidi"/>
          <w:i/>
          <w:iCs/>
          <w:sz w:val="24"/>
          <w:szCs w:val="24"/>
        </w:rPr>
        <w:t>Bava Batra</w:t>
      </w:r>
      <w:r w:rsidR="00C866B3" w:rsidRPr="00A46086">
        <w:rPr>
          <w:rFonts w:asciiTheme="minorBidi" w:hAnsiTheme="minorBidi"/>
          <w:sz w:val="24"/>
          <w:szCs w:val="24"/>
        </w:rPr>
        <w:t xml:space="preserve"> 1:5). The wall is a communal need; it protects the inhabitan</w:t>
      </w:r>
      <w:r w:rsidR="00384B3F">
        <w:rPr>
          <w:rFonts w:asciiTheme="minorBidi" w:hAnsiTheme="minorBidi"/>
          <w:sz w:val="24"/>
          <w:szCs w:val="24"/>
        </w:rPr>
        <w:t>ts of the city from the outside</w:t>
      </w:r>
      <w:r w:rsidR="00C866B3" w:rsidRPr="00A46086">
        <w:rPr>
          <w:rFonts w:asciiTheme="minorBidi" w:hAnsiTheme="minorBidi"/>
          <w:sz w:val="24"/>
          <w:szCs w:val="24"/>
        </w:rPr>
        <w:t xml:space="preserve"> and it creates a s</w:t>
      </w:r>
      <w:r w:rsidR="00384B3F">
        <w:rPr>
          <w:rFonts w:asciiTheme="minorBidi" w:hAnsiTheme="minorBidi"/>
          <w:sz w:val="24"/>
          <w:szCs w:val="24"/>
        </w:rPr>
        <w:t xml:space="preserve">ocial entity. Accordingly, the </w:t>
      </w:r>
      <w:r w:rsidR="00384B3F" w:rsidRPr="00384B3F">
        <w:rPr>
          <w:rFonts w:asciiTheme="minorBidi" w:hAnsiTheme="minorBidi"/>
          <w:i/>
          <w:iCs/>
          <w:sz w:val="24"/>
          <w:szCs w:val="24"/>
        </w:rPr>
        <w:t>m</w:t>
      </w:r>
      <w:r w:rsidR="00C866B3" w:rsidRPr="00384B3F">
        <w:rPr>
          <w:rFonts w:asciiTheme="minorBidi" w:hAnsiTheme="minorBidi"/>
          <w:i/>
          <w:iCs/>
          <w:sz w:val="24"/>
          <w:szCs w:val="24"/>
        </w:rPr>
        <w:t>ishna</w:t>
      </w:r>
      <w:r w:rsidR="00C866B3" w:rsidRPr="00A46086">
        <w:rPr>
          <w:rFonts w:asciiTheme="minorBidi" w:hAnsiTheme="minorBidi"/>
          <w:sz w:val="24"/>
          <w:szCs w:val="24"/>
        </w:rPr>
        <w:t xml:space="preserve"> views the individual’s participation in its construction as a clear expression of his belonging to this collective existence.</w:t>
      </w:r>
    </w:p>
    <w:p w:rsidR="00446FCC" w:rsidRDefault="00446FCC" w:rsidP="00A2616F">
      <w:pPr>
        <w:bidi w:val="0"/>
        <w:spacing w:after="0" w:line="240" w:lineRule="auto"/>
        <w:ind w:firstLine="720"/>
        <w:jc w:val="both"/>
        <w:rPr>
          <w:rFonts w:asciiTheme="minorBidi" w:hAnsiTheme="minorBidi"/>
          <w:sz w:val="24"/>
          <w:szCs w:val="24"/>
        </w:rPr>
      </w:pPr>
    </w:p>
    <w:p w:rsidR="00384B3F" w:rsidRDefault="00C866B3" w:rsidP="00446FCC">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Let us now return to our ques</w:t>
      </w:r>
      <w:r w:rsidR="00384B3F">
        <w:rPr>
          <w:rFonts w:asciiTheme="minorBidi" w:hAnsiTheme="minorBidi"/>
          <w:sz w:val="24"/>
          <w:szCs w:val="24"/>
        </w:rPr>
        <w:t>tion concerning the walled city</w:t>
      </w:r>
      <w:r w:rsidRPr="00A46086">
        <w:rPr>
          <w:rFonts w:asciiTheme="minorBidi" w:hAnsiTheme="minorBidi"/>
          <w:sz w:val="24"/>
          <w:szCs w:val="24"/>
        </w:rPr>
        <w:t xml:space="preserve"> and imagine a situation in which such a city would have no special status. A person who purchases a house in the city will then live there only until the </w:t>
      </w:r>
      <w:r w:rsidRPr="00A46086">
        <w:rPr>
          <w:rFonts w:asciiTheme="minorBidi" w:hAnsiTheme="minorBidi"/>
          <w:i/>
          <w:iCs/>
          <w:sz w:val="24"/>
          <w:szCs w:val="24"/>
        </w:rPr>
        <w:t>Yovel</w:t>
      </w:r>
      <w:r w:rsidR="00384B3F">
        <w:rPr>
          <w:rFonts w:asciiTheme="minorBidi" w:hAnsiTheme="minorBidi"/>
          <w:sz w:val="24"/>
          <w:szCs w:val="24"/>
        </w:rPr>
        <w:t>,</w:t>
      </w:r>
      <w:r w:rsidRPr="00A46086">
        <w:rPr>
          <w:rFonts w:asciiTheme="minorBidi" w:hAnsiTheme="minorBidi"/>
          <w:sz w:val="24"/>
          <w:szCs w:val="24"/>
        </w:rPr>
        <w:t xml:space="preserve"> at which point the hous</w:t>
      </w:r>
      <w:r w:rsidR="00384B3F">
        <w:rPr>
          <w:rFonts w:asciiTheme="minorBidi" w:hAnsiTheme="minorBidi"/>
          <w:sz w:val="24"/>
          <w:szCs w:val="24"/>
        </w:rPr>
        <w:t>e reverts to its original owner</w:t>
      </w:r>
      <w:r w:rsidRPr="00A46086">
        <w:rPr>
          <w:rFonts w:asciiTheme="minorBidi" w:hAnsiTheme="minorBidi"/>
          <w:sz w:val="24"/>
          <w:szCs w:val="24"/>
        </w:rPr>
        <w:t xml:space="preserve">. The implications are now clear: no society – certainly no sense of community – can ever develop in this city, because with the arrival of the </w:t>
      </w:r>
      <w:r w:rsidRPr="00A46086">
        <w:rPr>
          <w:rFonts w:asciiTheme="minorBidi" w:hAnsiTheme="minorBidi"/>
          <w:i/>
          <w:iCs/>
          <w:sz w:val="24"/>
          <w:szCs w:val="24"/>
        </w:rPr>
        <w:t>Yovel</w:t>
      </w:r>
      <w:r w:rsidRPr="00A46086">
        <w:rPr>
          <w:rFonts w:asciiTheme="minorBidi" w:hAnsiTheme="minorBidi"/>
          <w:sz w:val="24"/>
          <w:szCs w:val="24"/>
        </w:rPr>
        <w:t xml:space="preserve"> year it disintegrates,</w:t>
      </w:r>
      <w:r w:rsidR="00D9530B" w:rsidRPr="00A46086">
        <w:rPr>
          <w:rFonts w:asciiTheme="minorBidi" w:hAnsiTheme="minorBidi"/>
          <w:sz w:val="24"/>
          <w:szCs w:val="24"/>
        </w:rPr>
        <w:t xml:space="preserve"> time after time</w:t>
      </w:r>
      <w:r w:rsidRPr="00A46086">
        <w:rPr>
          <w:rFonts w:asciiTheme="minorBidi" w:hAnsiTheme="minorBidi"/>
          <w:sz w:val="24"/>
          <w:szCs w:val="24"/>
        </w:rPr>
        <w:t xml:space="preserve">. The special law concerning a house in a walled city comes to prevent this situation. </w:t>
      </w:r>
    </w:p>
    <w:p w:rsidR="00446FCC" w:rsidRDefault="00446FCC" w:rsidP="00A2616F">
      <w:pPr>
        <w:bidi w:val="0"/>
        <w:spacing w:after="0" w:line="240" w:lineRule="auto"/>
        <w:ind w:firstLine="720"/>
        <w:jc w:val="both"/>
        <w:rPr>
          <w:rFonts w:asciiTheme="minorBidi" w:hAnsiTheme="minorBidi"/>
          <w:sz w:val="24"/>
          <w:szCs w:val="24"/>
        </w:rPr>
      </w:pPr>
    </w:p>
    <w:p w:rsidR="00C866B3" w:rsidRDefault="00C866B3" w:rsidP="00446FCC">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 xml:space="preserve">In fact, two values </w:t>
      </w:r>
      <w:r w:rsidR="00471B93" w:rsidRPr="00A46086">
        <w:rPr>
          <w:rFonts w:asciiTheme="minorBidi" w:hAnsiTheme="minorBidi"/>
          <w:sz w:val="24"/>
          <w:szCs w:val="24"/>
        </w:rPr>
        <w:t xml:space="preserve">are at odds with each other: </w:t>
      </w:r>
      <w:r w:rsidR="00384B3F">
        <w:rPr>
          <w:rFonts w:asciiTheme="minorBidi" w:hAnsiTheme="minorBidi"/>
          <w:sz w:val="24"/>
          <w:szCs w:val="24"/>
        </w:rPr>
        <w:t>O</w:t>
      </w:r>
      <w:r w:rsidR="00471B93" w:rsidRPr="00A46086">
        <w:rPr>
          <w:rFonts w:asciiTheme="minorBidi" w:hAnsiTheme="minorBidi"/>
          <w:sz w:val="24"/>
          <w:szCs w:val="24"/>
        </w:rPr>
        <w:t xml:space="preserve">ne is an attachment to the land, as a symbol and agent of meaning and identity, a Divine </w:t>
      </w:r>
      <w:r w:rsidR="00D9530B" w:rsidRPr="00A46086">
        <w:rPr>
          <w:rFonts w:asciiTheme="minorBidi" w:hAnsiTheme="minorBidi"/>
          <w:sz w:val="24"/>
          <w:szCs w:val="24"/>
        </w:rPr>
        <w:t xml:space="preserve">creation </w:t>
      </w:r>
      <w:r w:rsidR="00471B93" w:rsidRPr="00A46086">
        <w:rPr>
          <w:rFonts w:asciiTheme="minorBidi" w:hAnsiTheme="minorBidi"/>
          <w:sz w:val="24"/>
          <w:szCs w:val="24"/>
        </w:rPr>
        <w:t xml:space="preserve">whose great value man is commanded to recognize. The other is the necessity of movement and change, which are impossible </w:t>
      </w:r>
      <w:r w:rsidR="006B0CC5" w:rsidRPr="00A46086">
        <w:rPr>
          <w:rFonts w:asciiTheme="minorBidi" w:hAnsiTheme="minorBidi"/>
          <w:sz w:val="24"/>
          <w:szCs w:val="24"/>
        </w:rPr>
        <w:t xml:space="preserve">if the </w:t>
      </w:r>
      <w:r w:rsidR="00471B93" w:rsidRPr="00A46086">
        <w:rPr>
          <w:rFonts w:asciiTheme="minorBidi" w:hAnsiTheme="minorBidi"/>
          <w:sz w:val="24"/>
          <w:szCs w:val="24"/>
        </w:rPr>
        <w:t>first value is adhered to too closely.</w:t>
      </w:r>
      <w:r w:rsidR="006B0CC5" w:rsidRPr="00A46086">
        <w:rPr>
          <w:rFonts w:asciiTheme="minorBidi" w:hAnsiTheme="minorBidi"/>
          <w:sz w:val="24"/>
          <w:szCs w:val="24"/>
        </w:rPr>
        <w:t xml:space="preserve"> Every fifty years</w:t>
      </w:r>
      <w:r w:rsidR="00384B3F">
        <w:rPr>
          <w:rFonts w:asciiTheme="minorBidi" w:hAnsiTheme="minorBidi"/>
          <w:sz w:val="24"/>
          <w:szCs w:val="24"/>
        </w:rPr>
        <w:t>,</w:t>
      </w:r>
      <w:r w:rsidR="006B0CC5" w:rsidRPr="00A46086">
        <w:rPr>
          <w:rFonts w:asciiTheme="minorBidi" w:hAnsiTheme="minorBidi"/>
          <w:sz w:val="24"/>
          <w:szCs w:val="24"/>
        </w:rPr>
        <w:t xml:space="preserve"> there is a sort of “reset” of life. This creates a reality </w:t>
      </w:r>
      <w:r w:rsidR="00384B3F">
        <w:rPr>
          <w:rFonts w:asciiTheme="minorBidi" w:hAnsiTheme="minorBidi"/>
          <w:sz w:val="24"/>
          <w:szCs w:val="24"/>
        </w:rPr>
        <w:t>in which society cannot develop</w:t>
      </w:r>
      <w:r w:rsidR="006B0CC5" w:rsidRPr="00A46086">
        <w:rPr>
          <w:rFonts w:asciiTheme="minorBidi" w:hAnsiTheme="minorBidi"/>
          <w:sz w:val="24"/>
          <w:szCs w:val="24"/>
        </w:rPr>
        <w:t xml:space="preserve"> and no new communities can grow. The solution that the Torah arrives at is to draw a distinction between “the land” in </w:t>
      </w:r>
      <w:r w:rsidR="00384B3F">
        <w:rPr>
          <w:rFonts w:asciiTheme="minorBidi" w:hAnsiTheme="minorBidi"/>
          <w:sz w:val="24"/>
          <w:szCs w:val="24"/>
        </w:rPr>
        <w:t>general</w:t>
      </w:r>
      <w:r w:rsidR="006B0CC5" w:rsidRPr="00A46086">
        <w:rPr>
          <w:rFonts w:asciiTheme="minorBidi" w:hAnsiTheme="minorBidi"/>
          <w:sz w:val="24"/>
          <w:szCs w:val="24"/>
        </w:rPr>
        <w:t xml:space="preserve"> or an ancestral plot used f</w:t>
      </w:r>
      <w:r w:rsidR="00D9530B" w:rsidRPr="00A46086">
        <w:rPr>
          <w:rFonts w:asciiTheme="minorBidi" w:hAnsiTheme="minorBidi"/>
          <w:sz w:val="24"/>
          <w:szCs w:val="24"/>
        </w:rPr>
        <w:t>or agriculture, which expresses</w:t>
      </w:r>
      <w:r w:rsidR="006B0CC5" w:rsidRPr="00A46086">
        <w:rPr>
          <w:rFonts w:asciiTheme="minorBidi" w:hAnsiTheme="minorBidi"/>
          <w:sz w:val="24"/>
          <w:szCs w:val="24"/>
        </w:rPr>
        <w:t xml:space="preserve"> the value of rootedness, and a walled city, where society and community are built up. Here the Torah allows the sale of a house in perpetuity, thereby opening up new opportunities for movement and development.</w:t>
      </w:r>
    </w:p>
    <w:p w:rsidR="00446FCC" w:rsidRPr="00A46086" w:rsidRDefault="00446FCC" w:rsidP="00446FCC">
      <w:pPr>
        <w:bidi w:val="0"/>
        <w:spacing w:after="0" w:line="240" w:lineRule="auto"/>
        <w:ind w:firstLine="720"/>
        <w:jc w:val="both"/>
        <w:rPr>
          <w:rFonts w:asciiTheme="minorBidi" w:hAnsiTheme="minorBidi"/>
          <w:sz w:val="24"/>
          <w:szCs w:val="24"/>
        </w:rPr>
      </w:pPr>
    </w:p>
    <w:p w:rsidR="006B0CC5" w:rsidRDefault="006B0CC5"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Let us have another look at the relevant verses:</w:t>
      </w:r>
    </w:p>
    <w:p w:rsidR="00446FCC" w:rsidRDefault="00446FCC" w:rsidP="00446FCC">
      <w:pPr>
        <w:bidi w:val="0"/>
        <w:spacing w:after="0" w:line="240" w:lineRule="auto"/>
        <w:ind w:firstLine="720"/>
        <w:jc w:val="both"/>
        <w:rPr>
          <w:rFonts w:asciiTheme="minorBidi" w:hAnsiTheme="minorBidi"/>
          <w:sz w:val="24"/>
          <w:szCs w:val="24"/>
        </w:rPr>
      </w:pPr>
    </w:p>
    <w:p w:rsidR="006B0CC5" w:rsidRPr="00A46086" w:rsidRDefault="006B0CC5" w:rsidP="00A2616F">
      <w:pPr>
        <w:bidi w:val="0"/>
        <w:spacing w:after="0" w:line="240" w:lineRule="auto"/>
        <w:ind w:left="720"/>
        <w:jc w:val="both"/>
        <w:rPr>
          <w:rFonts w:asciiTheme="minorBidi" w:hAnsiTheme="minorBidi"/>
          <w:sz w:val="24"/>
          <w:szCs w:val="24"/>
        </w:rPr>
      </w:pPr>
      <w:r w:rsidRPr="00A46086">
        <w:rPr>
          <w:rFonts w:asciiTheme="minorBidi" w:hAnsiTheme="minorBidi"/>
          <w:sz w:val="24"/>
          <w:szCs w:val="24"/>
        </w:rPr>
        <w:t xml:space="preserve">And if a man sells a dwelling house in a walled city, then he may redeem it within a whole year after it is sold; within a full year may he redeem it. And if it is not redeemed within the space of a full year, then the house that is in the walled city shall become the permanent property of him who bought it, throughout his generations; it shall not go out in the </w:t>
      </w:r>
      <w:r w:rsidRPr="00384B3F">
        <w:rPr>
          <w:rFonts w:asciiTheme="minorBidi" w:hAnsiTheme="minorBidi"/>
          <w:i/>
          <w:iCs/>
          <w:sz w:val="24"/>
          <w:szCs w:val="24"/>
        </w:rPr>
        <w:t>Yovel</w:t>
      </w:r>
      <w:r w:rsidR="00384B3F">
        <w:rPr>
          <w:rFonts w:asciiTheme="minorBidi" w:hAnsiTheme="minorBidi"/>
          <w:sz w:val="24"/>
          <w:szCs w:val="24"/>
        </w:rPr>
        <w:t xml:space="preserve"> (Jubilee year).</w:t>
      </w:r>
      <w:r w:rsidRPr="00A46086">
        <w:rPr>
          <w:rFonts w:asciiTheme="minorBidi" w:hAnsiTheme="minorBidi"/>
          <w:sz w:val="24"/>
          <w:szCs w:val="24"/>
        </w:rPr>
        <w:t xml:space="preserve"> (</w:t>
      </w:r>
      <w:r w:rsidRPr="00A46086">
        <w:rPr>
          <w:rFonts w:asciiTheme="minorBidi" w:hAnsiTheme="minorBidi"/>
          <w:i/>
          <w:iCs/>
          <w:sz w:val="24"/>
          <w:szCs w:val="24"/>
        </w:rPr>
        <w:t>Vayikra</w:t>
      </w:r>
      <w:r w:rsidRPr="00A46086">
        <w:rPr>
          <w:rFonts w:asciiTheme="minorBidi" w:hAnsiTheme="minorBidi"/>
          <w:sz w:val="24"/>
          <w:szCs w:val="24"/>
        </w:rPr>
        <w:t xml:space="preserve"> 25:29-31)</w:t>
      </w:r>
    </w:p>
    <w:p w:rsidR="00A46086" w:rsidRDefault="00A46086" w:rsidP="00A2616F">
      <w:pPr>
        <w:bidi w:val="0"/>
        <w:spacing w:after="0" w:line="240" w:lineRule="auto"/>
        <w:ind w:firstLine="720"/>
        <w:jc w:val="both"/>
        <w:rPr>
          <w:rFonts w:asciiTheme="minorBidi" w:hAnsiTheme="minorBidi"/>
          <w:sz w:val="24"/>
          <w:szCs w:val="24"/>
        </w:rPr>
      </w:pPr>
    </w:p>
    <w:p w:rsidR="00384B3F" w:rsidRDefault="006655EE"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lastRenderedPageBreak/>
        <w:t>“And if a man sells a dwelling house in a walled city” – this is a de</w:t>
      </w:r>
      <w:r w:rsidR="00D9530B" w:rsidRPr="00A46086">
        <w:rPr>
          <w:rFonts w:asciiTheme="minorBidi" w:hAnsiTheme="minorBidi"/>
          <w:sz w:val="24"/>
          <w:szCs w:val="24"/>
        </w:rPr>
        <w:t xml:space="preserve">scription of a certain reality; </w:t>
      </w:r>
      <w:r w:rsidRPr="00A46086">
        <w:rPr>
          <w:rFonts w:asciiTheme="minorBidi" w:hAnsiTheme="minorBidi"/>
          <w:sz w:val="24"/>
          <w:szCs w:val="24"/>
        </w:rPr>
        <w:t>the sale is a legitimate act. “Then he may redeem it withi</w:t>
      </w:r>
      <w:r w:rsidR="00D9530B" w:rsidRPr="00A46086">
        <w:rPr>
          <w:rFonts w:asciiTheme="minorBidi" w:hAnsiTheme="minorBidi"/>
          <w:sz w:val="24"/>
          <w:szCs w:val="24"/>
        </w:rPr>
        <w:t xml:space="preserve">n </w:t>
      </w:r>
      <w:r w:rsidR="00384B3F">
        <w:rPr>
          <w:rFonts w:asciiTheme="minorBidi" w:hAnsiTheme="minorBidi"/>
          <w:sz w:val="24"/>
          <w:szCs w:val="24"/>
        </w:rPr>
        <w:t xml:space="preserve">a whole year after it is sold” – </w:t>
      </w:r>
      <w:r w:rsidRPr="00A46086">
        <w:rPr>
          <w:rFonts w:asciiTheme="minorBidi" w:hAnsiTheme="minorBidi"/>
          <w:sz w:val="24"/>
          <w:szCs w:val="24"/>
        </w:rPr>
        <w:t xml:space="preserve">a year is a reasonable unit of time for a person to change his mind. The sale is still reversible and redemption is still an option. This law expresses the value of conservation and redemption </w:t>
      </w:r>
      <w:r w:rsidR="00384B3F">
        <w:rPr>
          <w:rFonts w:asciiTheme="minorBidi" w:hAnsiTheme="minorBidi"/>
          <w:sz w:val="24"/>
          <w:szCs w:val="24"/>
        </w:rPr>
        <w:t>that</w:t>
      </w:r>
      <w:r w:rsidRPr="00A46086">
        <w:rPr>
          <w:rFonts w:asciiTheme="minorBidi" w:hAnsiTheme="minorBidi"/>
          <w:sz w:val="24"/>
          <w:szCs w:val="24"/>
        </w:rPr>
        <w:t xml:space="preserve"> apply even in a walled city. Nevertheless, this window is limited: “</w:t>
      </w:r>
      <w:r w:rsidR="00D9530B" w:rsidRPr="00A46086">
        <w:rPr>
          <w:rFonts w:asciiTheme="minorBidi" w:hAnsiTheme="minorBidi"/>
          <w:sz w:val="24"/>
          <w:szCs w:val="24"/>
        </w:rPr>
        <w:t>within a full year (</w:t>
      </w:r>
      <w:r w:rsidR="00D9530B" w:rsidRPr="00A46086">
        <w:rPr>
          <w:rFonts w:asciiTheme="minorBidi" w:hAnsiTheme="minorBidi"/>
          <w:i/>
          <w:iCs/>
          <w:sz w:val="24"/>
          <w:szCs w:val="24"/>
        </w:rPr>
        <w:t xml:space="preserve">yamim – </w:t>
      </w:r>
      <w:r w:rsidR="00D9530B" w:rsidRPr="00A46086">
        <w:rPr>
          <w:rFonts w:asciiTheme="minorBidi" w:hAnsiTheme="minorBidi"/>
          <w:sz w:val="24"/>
          <w:szCs w:val="24"/>
        </w:rPr>
        <w:t xml:space="preserve">literally, “within [these] days”) may he redeem it” </w:t>
      </w:r>
      <w:r w:rsidRPr="00A46086">
        <w:rPr>
          <w:rFonts w:asciiTheme="minorBidi" w:hAnsiTheme="minorBidi"/>
          <w:sz w:val="24"/>
          <w:szCs w:val="24"/>
        </w:rPr>
        <w:t>– after the period is defined as a “year</w:t>
      </w:r>
      <w:r w:rsidR="00A46086">
        <w:rPr>
          <w:rFonts w:asciiTheme="minorBidi" w:hAnsiTheme="minorBidi"/>
          <w:sz w:val="24"/>
          <w:szCs w:val="24"/>
        </w:rPr>
        <w:t>,”</w:t>
      </w:r>
      <w:r w:rsidRPr="00A46086">
        <w:rPr>
          <w:rFonts w:asciiTheme="minorBidi" w:hAnsiTheme="minorBidi"/>
          <w:sz w:val="24"/>
          <w:szCs w:val="24"/>
        </w:rPr>
        <w:t xml:space="preserve"> it is vie</w:t>
      </w:r>
      <w:r w:rsidR="00384B3F">
        <w:rPr>
          <w:rFonts w:asciiTheme="minorBidi" w:hAnsiTheme="minorBidi"/>
          <w:sz w:val="24"/>
          <w:szCs w:val="24"/>
        </w:rPr>
        <w:t>wed in more detailed resolution</w:t>
      </w:r>
      <w:r w:rsidRPr="00A46086">
        <w:rPr>
          <w:rFonts w:asciiTheme="minorBidi" w:hAnsiTheme="minorBidi"/>
          <w:sz w:val="24"/>
          <w:szCs w:val="24"/>
        </w:rPr>
        <w:t xml:space="preserve"> as “days</w:t>
      </w:r>
      <w:r w:rsidR="00A46086">
        <w:rPr>
          <w:rFonts w:asciiTheme="minorBidi" w:hAnsiTheme="minorBidi"/>
          <w:sz w:val="24"/>
          <w:szCs w:val="24"/>
        </w:rPr>
        <w:t>,”</w:t>
      </w:r>
      <w:r w:rsidRPr="00A46086">
        <w:rPr>
          <w:rFonts w:asciiTheme="minorBidi" w:hAnsiTheme="minorBidi"/>
          <w:sz w:val="24"/>
          <w:szCs w:val="24"/>
        </w:rPr>
        <w:t xml:space="preserve"> emphasizing the weight and importance of this </w:t>
      </w:r>
      <w:r w:rsidR="00D9530B" w:rsidRPr="00A46086">
        <w:rPr>
          <w:rFonts w:asciiTheme="minorBidi" w:hAnsiTheme="minorBidi"/>
          <w:sz w:val="24"/>
          <w:szCs w:val="24"/>
        </w:rPr>
        <w:t xml:space="preserve">period of </w:t>
      </w:r>
      <w:r w:rsidRPr="00A46086">
        <w:rPr>
          <w:rFonts w:asciiTheme="minorBidi" w:hAnsiTheme="minorBidi"/>
          <w:sz w:val="24"/>
          <w:szCs w:val="24"/>
        </w:rPr>
        <w:t xml:space="preserve">time. “And if it is not redeemed within the space of a full year” – the text could have gone on to describe what happens at the end of the year, without mentioning once again that the house has not been redeemed during the course of that time. The reiteration </w:t>
      </w:r>
      <w:r w:rsidR="007B5346" w:rsidRPr="00A46086">
        <w:rPr>
          <w:rFonts w:asciiTheme="minorBidi" w:hAnsiTheme="minorBidi"/>
          <w:sz w:val="24"/>
          <w:szCs w:val="24"/>
        </w:rPr>
        <w:t xml:space="preserve">gives us pause; a situation in which the house is not redeemed is a significant reality, not merely incidental. An entire group of people – the seller of the house and his </w:t>
      </w:r>
      <w:r w:rsidR="00D9530B" w:rsidRPr="00A46086">
        <w:rPr>
          <w:rFonts w:asciiTheme="minorBidi" w:hAnsiTheme="minorBidi"/>
          <w:sz w:val="24"/>
          <w:szCs w:val="24"/>
        </w:rPr>
        <w:t xml:space="preserve">entire </w:t>
      </w:r>
      <w:r w:rsidR="007B5346" w:rsidRPr="00A46086">
        <w:rPr>
          <w:rFonts w:asciiTheme="minorBidi" w:hAnsiTheme="minorBidi"/>
          <w:sz w:val="24"/>
          <w:szCs w:val="24"/>
        </w:rPr>
        <w:t xml:space="preserve">family – has chosen not to redeem the house, not to restore it to its original owner. This </w:t>
      </w:r>
      <w:r w:rsidR="00384B3F">
        <w:rPr>
          <w:rFonts w:asciiTheme="minorBidi" w:hAnsiTheme="minorBidi"/>
          <w:sz w:val="24"/>
          <w:szCs w:val="24"/>
        </w:rPr>
        <w:t>fact has immediate implications;</w:t>
      </w:r>
      <w:r w:rsidR="007B5346" w:rsidRPr="00A46086">
        <w:rPr>
          <w:rFonts w:asciiTheme="minorBidi" w:hAnsiTheme="minorBidi"/>
          <w:sz w:val="24"/>
          <w:szCs w:val="24"/>
        </w:rPr>
        <w:t xml:space="preserve"> the status of the house will now change. “Then the house that is in the walled city shall become the permanent property of him who bought it, throughout his generations; it shall not go out in the </w:t>
      </w:r>
      <w:r w:rsidR="007B5346" w:rsidRPr="00384B3F">
        <w:rPr>
          <w:rFonts w:asciiTheme="minorBidi" w:hAnsiTheme="minorBidi"/>
          <w:i/>
          <w:iCs/>
          <w:sz w:val="24"/>
          <w:szCs w:val="24"/>
        </w:rPr>
        <w:t>Yovel</w:t>
      </w:r>
      <w:r w:rsidR="007B5346" w:rsidRPr="00A46086">
        <w:rPr>
          <w:rFonts w:asciiTheme="minorBidi" w:hAnsiTheme="minorBidi"/>
          <w:sz w:val="24"/>
          <w:szCs w:val="24"/>
        </w:rPr>
        <w:t>.” The text emphasizes once again that this house is “in the walled city”</w:t>
      </w:r>
      <w:r w:rsidR="00681A2B" w:rsidRPr="00A46086">
        <w:rPr>
          <w:rFonts w:asciiTheme="minorBidi" w:hAnsiTheme="minorBidi"/>
          <w:sz w:val="24"/>
          <w:szCs w:val="24"/>
        </w:rPr>
        <w:t xml:space="preserve"> (</w:t>
      </w:r>
      <w:r w:rsidR="00384B3F">
        <w:rPr>
          <w:rFonts w:asciiTheme="minorBidi" w:hAnsiTheme="minorBidi"/>
          <w:i/>
          <w:iCs/>
          <w:sz w:val="24"/>
          <w:szCs w:val="24"/>
        </w:rPr>
        <w:t>ba-</w:t>
      </w:r>
      <w:r w:rsidR="00681A2B" w:rsidRPr="00A46086">
        <w:rPr>
          <w:rFonts w:asciiTheme="minorBidi" w:hAnsiTheme="minorBidi"/>
          <w:i/>
          <w:iCs/>
          <w:sz w:val="24"/>
          <w:szCs w:val="24"/>
        </w:rPr>
        <w:t>ir asher lo choma</w:t>
      </w:r>
      <w:r w:rsidR="00384B3F">
        <w:rPr>
          <w:rFonts w:asciiTheme="minorBidi" w:hAnsiTheme="minorBidi"/>
          <w:sz w:val="24"/>
          <w:szCs w:val="24"/>
        </w:rPr>
        <w:t>,</w:t>
      </w:r>
      <w:r w:rsidR="00681A2B" w:rsidRPr="00A46086">
        <w:rPr>
          <w:rFonts w:asciiTheme="minorBidi" w:hAnsiTheme="minorBidi"/>
          <w:i/>
          <w:iCs/>
          <w:sz w:val="24"/>
          <w:szCs w:val="24"/>
        </w:rPr>
        <w:t xml:space="preserve"> </w:t>
      </w:r>
      <w:r w:rsidR="00681A2B" w:rsidRPr="00A46086">
        <w:rPr>
          <w:rFonts w:asciiTheme="minorBidi" w:hAnsiTheme="minorBidi"/>
          <w:sz w:val="24"/>
          <w:szCs w:val="24"/>
        </w:rPr>
        <w:t>lite</w:t>
      </w:r>
      <w:r w:rsidR="00384B3F">
        <w:rPr>
          <w:rFonts w:asciiTheme="minorBidi" w:hAnsiTheme="minorBidi"/>
          <w:sz w:val="24"/>
          <w:szCs w:val="24"/>
        </w:rPr>
        <w:t>rally, “in the city that has a wall”</w:t>
      </w:r>
      <w:r w:rsidR="00681A2B" w:rsidRPr="00A46086">
        <w:rPr>
          <w:rFonts w:asciiTheme="minorBidi" w:hAnsiTheme="minorBidi"/>
          <w:sz w:val="24"/>
          <w:szCs w:val="24"/>
        </w:rPr>
        <w:t xml:space="preserve">), </w:t>
      </w:r>
      <w:r w:rsidR="007B5346" w:rsidRPr="00A46086">
        <w:rPr>
          <w:rFonts w:asciiTheme="minorBidi" w:hAnsiTheme="minorBidi"/>
          <w:sz w:val="24"/>
          <w:szCs w:val="24"/>
        </w:rPr>
        <w:t>thereby pointing to the subject – the “walled city</w:t>
      </w:r>
      <w:r w:rsidR="00A46086">
        <w:rPr>
          <w:rFonts w:asciiTheme="minorBidi" w:hAnsiTheme="minorBidi"/>
          <w:sz w:val="24"/>
          <w:szCs w:val="24"/>
        </w:rPr>
        <w:t>,”</w:t>
      </w:r>
      <w:r w:rsidR="007B5346" w:rsidRPr="00A46086">
        <w:rPr>
          <w:rFonts w:asciiTheme="minorBidi" w:hAnsiTheme="minorBidi"/>
          <w:sz w:val="24"/>
          <w:szCs w:val="24"/>
        </w:rPr>
        <w:t xml:space="preserve"> which cr</w:t>
      </w:r>
      <w:r w:rsidR="00384B3F">
        <w:rPr>
          <w:rFonts w:asciiTheme="minorBidi" w:hAnsiTheme="minorBidi"/>
          <w:sz w:val="24"/>
          <w:szCs w:val="24"/>
        </w:rPr>
        <w:t>eates a society and a community.</w:t>
      </w:r>
      <w:r w:rsidR="007B5346" w:rsidRPr="00A46086">
        <w:rPr>
          <w:rFonts w:asciiTheme="minorBidi" w:hAnsiTheme="minorBidi"/>
          <w:sz w:val="24"/>
          <w:szCs w:val="24"/>
        </w:rPr>
        <w:t xml:space="preserve"> </w:t>
      </w:r>
      <w:r w:rsidR="00384B3F">
        <w:rPr>
          <w:rFonts w:asciiTheme="minorBidi" w:hAnsiTheme="minorBidi"/>
          <w:sz w:val="24"/>
          <w:szCs w:val="24"/>
        </w:rPr>
        <w:t>I</w:t>
      </w:r>
      <w:r w:rsidR="007B5346" w:rsidRPr="00A46086">
        <w:rPr>
          <w:rFonts w:asciiTheme="minorBidi" w:hAnsiTheme="minorBidi"/>
          <w:sz w:val="24"/>
          <w:szCs w:val="24"/>
        </w:rPr>
        <w:t xml:space="preserve">t is these that stand at the heart of this textual unit. </w:t>
      </w:r>
    </w:p>
    <w:p w:rsidR="00446FCC" w:rsidRDefault="00446FCC" w:rsidP="00446FCC">
      <w:pPr>
        <w:bidi w:val="0"/>
        <w:spacing w:after="0" w:line="240" w:lineRule="auto"/>
        <w:ind w:firstLine="720"/>
        <w:jc w:val="both"/>
        <w:rPr>
          <w:rFonts w:asciiTheme="minorBidi" w:hAnsiTheme="minorBidi"/>
          <w:sz w:val="24"/>
          <w:szCs w:val="24"/>
        </w:rPr>
      </w:pPr>
    </w:p>
    <w:p w:rsidR="00D9530B" w:rsidRDefault="007B5346" w:rsidP="00A2616F">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The house now becomes the property of the buyer “throughout his generations</w:t>
      </w:r>
      <w:r w:rsidR="00A46086">
        <w:rPr>
          <w:rFonts w:asciiTheme="minorBidi" w:hAnsiTheme="minorBidi"/>
          <w:sz w:val="24"/>
          <w:szCs w:val="24"/>
        </w:rPr>
        <w:t>.”</w:t>
      </w:r>
      <w:r w:rsidRPr="00A46086">
        <w:rPr>
          <w:rStyle w:val="FootnoteReference"/>
          <w:rFonts w:asciiTheme="minorBidi" w:hAnsiTheme="minorBidi"/>
          <w:sz w:val="24"/>
          <w:szCs w:val="24"/>
        </w:rPr>
        <w:footnoteReference w:id="3"/>
      </w:r>
      <w:r w:rsidR="00681A2B" w:rsidRPr="00A46086">
        <w:rPr>
          <w:rFonts w:asciiTheme="minorBidi" w:hAnsiTheme="minorBidi"/>
          <w:sz w:val="24"/>
          <w:szCs w:val="24"/>
        </w:rPr>
        <w:t xml:space="preserve"> </w:t>
      </w:r>
      <w:r w:rsidR="00681A2B" w:rsidRPr="00384B3F">
        <w:rPr>
          <w:rFonts w:asciiTheme="minorBidi" w:hAnsiTheme="minorBidi"/>
          <w:i/>
          <w:iCs/>
          <w:sz w:val="24"/>
          <w:szCs w:val="24"/>
        </w:rPr>
        <w:t>Chazal</w:t>
      </w:r>
      <w:r w:rsidR="00681A2B" w:rsidRPr="00A46086">
        <w:rPr>
          <w:rFonts w:asciiTheme="minorBidi" w:hAnsiTheme="minorBidi"/>
          <w:sz w:val="24"/>
          <w:szCs w:val="24"/>
        </w:rPr>
        <w:t xml:space="preserve"> offer a unique interpretation of this verse: </w:t>
      </w:r>
    </w:p>
    <w:p w:rsidR="00446FCC" w:rsidRDefault="00446FCC" w:rsidP="00A2616F">
      <w:pPr>
        <w:bidi w:val="0"/>
        <w:spacing w:after="0" w:line="240" w:lineRule="auto"/>
        <w:ind w:left="720"/>
        <w:jc w:val="both"/>
        <w:rPr>
          <w:rFonts w:asciiTheme="minorBidi" w:hAnsiTheme="minorBidi"/>
          <w:sz w:val="24"/>
          <w:szCs w:val="24"/>
        </w:rPr>
      </w:pPr>
    </w:p>
    <w:p w:rsidR="00D9530B" w:rsidRDefault="00681A2B" w:rsidP="00446FCC">
      <w:pPr>
        <w:bidi w:val="0"/>
        <w:spacing w:after="0" w:line="240" w:lineRule="auto"/>
        <w:ind w:left="720"/>
        <w:jc w:val="both"/>
        <w:rPr>
          <w:rFonts w:asciiTheme="minorBidi" w:hAnsiTheme="minorBidi"/>
          <w:sz w:val="24"/>
          <w:szCs w:val="24"/>
        </w:rPr>
      </w:pPr>
      <w:r w:rsidRPr="00A46086">
        <w:rPr>
          <w:rFonts w:asciiTheme="minorBidi" w:hAnsiTheme="minorBidi"/>
          <w:sz w:val="24"/>
          <w:szCs w:val="24"/>
        </w:rPr>
        <w:t xml:space="preserve">R. Elazar taught in the name of R. Yossi: </w:t>
      </w:r>
      <w:r w:rsidR="00384B3F">
        <w:rPr>
          <w:rFonts w:asciiTheme="minorBidi" w:hAnsiTheme="minorBidi"/>
          <w:sz w:val="24"/>
          <w:szCs w:val="24"/>
        </w:rPr>
        <w:t>“T</w:t>
      </w:r>
      <w:r w:rsidRPr="00A46086">
        <w:rPr>
          <w:rFonts w:asciiTheme="minorBidi" w:hAnsiTheme="minorBidi"/>
          <w:sz w:val="24"/>
          <w:szCs w:val="24"/>
        </w:rPr>
        <w:t>hat is in the walled city</w:t>
      </w:r>
      <w:r w:rsidR="00D9530B" w:rsidRPr="00A46086">
        <w:rPr>
          <w:rFonts w:asciiTheme="minorBidi" w:hAnsiTheme="minorBidi"/>
          <w:sz w:val="24"/>
          <w:szCs w:val="24"/>
        </w:rPr>
        <w:t xml:space="preserve"> (</w:t>
      </w:r>
      <w:r w:rsidR="00384B3F">
        <w:rPr>
          <w:rFonts w:asciiTheme="minorBidi" w:hAnsiTheme="minorBidi"/>
          <w:i/>
          <w:iCs/>
          <w:sz w:val="24"/>
          <w:szCs w:val="24"/>
        </w:rPr>
        <w:t>ba-</w:t>
      </w:r>
      <w:r w:rsidR="00D9530B" w:rsidRPr="00A46086">
        <w:rPr>
          <w:rFonts w:asciiTheme="minorBidi" w:hAnsiTheme="minorBidi"/>
          <w:i/>
          <w:iCs/>
          <w:sz w:val="24"/>
          <w:szCs w:val="24"/>
        </w:rPr>
        <w:t>ir asher lo choma)</w:t>
      </w:r>
      <w:r w:rsidR="00384B3F">
        <w:rPr>
          <w:rFonts w:asciiTheme="minorBidi" w:hAnsiTheme="minorBidi"/>
          <w:sz w:val="24"/>
          <w:szCs w:val="24"/>
        </w:rPr>
        <w:t>”</w:t>
      </w:r>
      <w:r w:rsidRPr="00A46086">
        <w:rPr>
          <w:rFonts w:asciiTheme="minorBidi" w:hAnsiTheme="minorBidi"/>
          <w:sz w:val="24"/>
          <w:szCs w:val="24"/>
        </w:rPr>
        <w:t xml:space="preserve"> – </w:t>
      </w:r>
      <w:r w:rsidR="00384B3F">
        <w:rPr>
          <w:rFonts w:asciiTheme="minorBidi" w:hAnsiTheme="minorBidi"/>
          <w:sz w:val="24"/>
          <w:szCs w:val="24"/>
        </w:rPr>
        <w:t>T</w:t>
      </w:r>
      <w:r w:rsidRPr="00A46086">
        <w:rPr>
          <w:rFonts w:asciiTheme="minorBidi" w:hAnsiTheme="minorBidi"/>
          <w:sz w:val="24"/>
          <w:szCs w:val="24"/>
        </w:rPr>
        <w:t xml:space="preserve">he word </w:t>
      </w:r>
      <w:r w:rsidRPr="00A46086">
        <w:rPr>
          <w:rFonts w:asciiTheme="minorBidi" w:hAnsiTheme="minorBidi"/>
          <w:i/>
          <w:iCs/>
          <w:sz w:val="24"/>
          <w:szCs w:val="24"/>
        </w:rPr>
        <w:t>lo</w:t>
      </w:r>
      <w:r w:rsidRPr="00A46086">
        <w:rPr>
          <w:rFonts w:asciiTheme="minorBidi" w:hAnsiTheme="minorBidi"/>
          <w:sz w:val="24"/>
          <w:szCs w:val="24"/>
        </w:rPr>
        <w:t xml:space="preserve"> is written </w:t>
      </w:r>
      <w:r w:rsidRPr="00A46086">
        <w:rPr>
          <w:rFonts w:asciiTheme="minorBidi" w:hAnsiTheme="minorBidi"/>
          <w:i/>
          <w:iCs/>
          <w:sz w:val="24"/>
          <w:szCs w:val="24"/>
        </w:rPr>
        <w:t>lamed alef</w:t>
      </w:r>
      <w:r w:rsidRPr="00A46086">
        <w:rPr>
          <w:rFonts w:asciiTheme="minorBidi" w:hAnsiTheme="minorBidi"/>
          <w:sz w:val="24"/>
          <w:szCs w:val="24"/>
        </w:rPr>
        <w:t xml:space="preserve"> [indicating a negation], instead of </w:t>
      </w:r>
      <w:r w:rsidRPr="00A46086">
        <w:rPr>
          <w:rFonts w:asciiTheme="minorBidi" w:hAnsiTheme="minorBidi"/>
          <w:i/>
          <w:iCs/>
          <w:sz w:val="24"/>
          <w:szCs w:val="24"/>
        </w:rPr>
        <w:t>lamed vav</w:t>
      </w:r>
      <w:r w:rsidRPr="00A46086">
        <w:rPr>
          <w:rFonts w:asciiTheme="minorBidi" w:hAnsiTheme="minorBidi"/>
          <w:sz w:val="24"/>
          <w:szCs w:val="24"/>
        </w:rPr>
        <w:t xml:space="preserve"> [indicating possession]</w:t>
      </w:r>
      <w:r w:rsidR="00384B3F">
        <w:rPr>
          <w:rFonts w:asciiTheme="minorBidi" w:hAnsiTheme="minorBidi"/>
          <w:sz w:val="24"/>
          <w:szCs w:val="24"/>
        </w:rPr>
        <w:t>,</w:t>
      </w:r>
      <w:r w:rsidRPr="00A46086">
        <w:rPr>
          <w:rFonts w:asciiTheme="minorBidi" w:hAnsiTheme="minorBidi"/>
          <w:sz w:val="24"/>
          <w:szCs w:val="24"/>
        </w:rPr>
        <w:t xml:space="preserve"> as if to say, </w:t>
      </w:r>
      <w:r w:rsidR="00384B3F">
        <w:rPr>
          <w:rFonts w:asciiTheme="minorBidi" w:hAnsiTheme="minorBidi"/>
          <w:sz w:val="24"/>
          <w:szCs w:val="24"/>
        </w:rPr>
        <w:t>“A</w:t>
      </w:r>
      <w:r w:rsidRPr="00A46086">
        <w:rPr>
          <w:rFonts w:asciiTheme="minorBidi" w:hAnsiTheme="minorBidi"/>
          <w:sz w:val="24"/>
          <w:szCs w:val="24"/>
        </w:rPr>
        <w:t>lthough there is no [wall] now, the city previously had one.” (</w:t>
      </w:r>
      <w:r w:rsidRPr="00384B3F">
        <w:rPr>
          <w:rFonts w:asciiTheme="minorBidi" w:hAnsiTheme="minorBidi"/>
          <w:i/>
          <w:iCs/>
          <w:sz w:val="24"/>
          <w:szCs w:val="24"/>
        </w:rPr>
        <w:t>Pesikta</w:t>
      </w:r>
      <w:r w:rsidRPr="00A46086">
        <w:rPr>
          <w:rFonts w:asciiTheme="minorBidi" w:hAnsiTheme="minorBidi"/>
          <w:sz w:val="24"/>
          <w:szCs w:val="24"/>
        </w:rPr>
        <w:t xml:space="preserve"> </w:t>
      </w:r>
      <w:r w:rsidRPr="00384B3F">
        <w:rPr>
          <w:rFonts w:asciiTheme="minorBidi" w:hAnsiTheme="minorBidi"/>
          <w:i/>
          <w:iCs/>
          <w:sz w:val="24"/>
          <w:szCs w:val="24"/>
        </w:rPr>
        <w:t>Zutreta</w:t>
      </w:r>
      <w:r w:rsidRPr="00A46086">
        <w:rPr>
          <w:rFonts w:asciiTheme="minorBidi" w:hAnsiTheme="minorBidi"/>
          <w:sz w:val="24"/>
          <w:szCs w:val="24"/>
        </w:rPr>
        <w:t xml:space="preserve"> [</w:t>
      </w:r>
      <w:r w:rsidRPr="00384B3F">
        <w:rPr>
          <w:rFonts w:asciiTheme="minorBidi" w:hAnsiTheme="minorBidi"/>
          <w:i/>
          <w:iCs/>
          <w:sz w:val="24"/>
          <w:szCs w:val="24"/>
        </w:rPr>
        <w:t>Lekach Tov</w:t>
      </w:r>
      <w:r w:rsidRPr="00A46086">
        <w:rPr>
          <w:rFonts w:asciiTheme="minorBidi" w:hAnsiTheme="minorBidi"/>
          <w:sz w:val="24"/>
          <w:szCs w:val="24"/>
        </w:rPr>
        <w:t xml:space="preserve">], </w:t>
      </w:r>
      <w:r w:rsidRPr="00384B3F">
        <w:rPr>
          <w:rFonts w:asciiTheme="minorBidi" w:hAnsiTheme="minorBidi"/>
          <w:i/>
          <w:iCs/>
          <w:sz w:val="24"/>
          <w:szCs w:val="24"/>
        </w:rPr>
        <w:t>Behar</w:t>
      </w:r>
      <w:r w:rsidR="00384B3F">
        <w:rPr>
          <w:rFonts w:asciiTheme="minorBidi" w:hAnsiTheme="minorBidi"/>
          <w:sz w:val="24"/>
          <w:szCs w:val="24"/>
        </w:rPr>
        <w:t>)</w:t>
      </w:r>
      <w:r w:rsidRPr="00A46086">
        <w:rPr>
          <w:rFonts w:asciiTheme="minorBidi" w:hAnsiTheme="minorBidi"/>
          <w:sz w:val="24"/>
          <w:szCs w:val="24"/>
        </w:rPr>
        <w:t xml:space="preserve"> </w:t>
      </w:r>
    </w:p>
    <w:p w:rsidR="00A46086" w:rsidRPr="00A46086" w:rsidRDefault="00A46086" w:rsidP="00A2616F">
      <w:pPr>
        <w:bidi w:val="0"/>
        <w:spacing w:after="0" w:line="240" w:lineRule="auto"/>
        <w:ind w:left="720"/>
        <w:jc w:val="both"/>
        <w:rPr>
          <w:rFonts w:asciiTheme="minorBidi" w:hAnsiTheme="minorBidi"/>
          <w:sz w:val="24"/>
          <w:szCs w:val="24"/>
        </w:rPr>
      </w:pPr>
    </w:p>
    <w:p w:rsidR="00681A2B" w:rsidRPr="00A46086" w:rsidRDefault="00681A2B" w:rsidP="00A2616F">
      <w:pPr>
        <w:bidi w:val="0"/>
        <w:spacing w:after="0" w:line="240" w:lineRule="auto"/>
        <w:jc w:val="both"/>
        <w:rPr>
          <w:rFonts w:asciiTheme="minorBidi" w:hAnsiTheme="minorBidi"/>
          <w:sz w:val="24"/>
          <w:szCs w:val="24"/>
        </w:rPr>
      </w:pPr>
      <w:r w:rsidRPr="00A46086">
        <w:rPr>
          <w:rFonts w:asciiTheme="minorBidi" w:hAnsiTheme="minorBidi"/>
          <w:sz w:val="24"/>
          <w:szCs w:val="24"/>
        </w:rPr>
        <w:t xml:space="preserve">R. Elazar’s comment addresses the discrepancy in meaning between the way in which the word </w:t>
      </w:r>
      <w:r w:rsidRPr="00A46086">
        <w:rPr>
          <w:rFonts w:asciiTheme="minorBidi" w:hAnsiTheme="minorBidi"/>
          <w:i/>
          <w:iCs/>
          <w:sz w:val="24"/>
          <w:szCs w:val="24"/>
        </w:rPr>
        <w:t>lo</w:t>
      </w:r>
      <w:r w:rsidRPr="00A46086">
        <w:rPr>
          <w:rFonts w:asciiTheme="minorBidi" w:hAnsiTheme="minorBidi"/>
          <w:sz w:val="24"/>
          <w:szCs w:val="24"/>
        </w:rPr>
        <w:t xml:space="preserve"> is wri</w:t>
      </w:r>
      <w:r w:rsidR="00384B3F">
        <w:rPr>
          <w:rFonts w:asciiTheme="minorBidi" w:hAnsiTheme="minorBidi"/>
          <w:sz w:val="24"/>
          <w:szCs w:val="24"/>
        </w:rPr>
        <w:t>tten</w:t>
      </w:r>
      <w:r w:rsidRPr="00A46086">
        <w:rPr>
          <w:rFonts w:asciiTheme="minorBidi" w:hAnsiTheme="minorBidi"/>
          <w:sz w:val="24"/>
          <w:szCs w:val="24"/>
        </w:rPr>
        <w:t xml:space="preserve"> and the way in which it is understood. According to his interpretation, the written form (</w:t>
      </w:r>
      <w:r w:rsidRPr="00A46086">
        <w:rPr>
          <w:rFonts w:asciiTheme="minorBidi" w:hAnsiTheme="minorBidi"/>
          <w:i/>
          <w:iCs/>
          <w:sz w:val="24"/>
          <w:szCs w:val="24"/>
        </w:rPr>
        <w:t>lo choma</w:t>
      </w:r>
      <w:r w:rsidRPr="00A46086">
        <w:rPr>
          <w:rFonts w:asciiTheme="minorBidi" w:hAnsiTheme="minorBidi"/>
          <w:sz w:val="24"/>
          <w:szCs w:val="24"/>
        </w:rPr>
        <w:t xml:space="preserve"> – a negation) refers to the physical real</w:t>
      </w:r>
      <w:r w:rsidR="00D9530B" w:rsidRPr="00A46086">
        <w:rPr>
          <w:rFonts w:asciiTheme="minorBidi" w:hAnsiTheme="minorBidi"/>
          <w:sz w:val="24"/>
          <w:szCs w:val="24"/>
        </w:rPr>
        <w:t>ity, a wall that does not exist,</w:t>
      </w:r>
      <w:r w:rsidRPr="00A46086">
        <w:rPr>
          <w:rFonts w:asciiTheme="minorBidi" w:hAnsiTheme="minorBidi"/>
          <w:sz w:val="24"/>
          <w:szCs w:val="24"/>
        </w:rPr>
        <w:t xml:space="preserve"> </w:t>
      </w:r>
      <w:r w:rsidR="00D9530B" w:rsidRPr="00A46086">
        <w:rPr>
          <w:rFonts w:asciiTheme="minorBidi" w:hAnsiTheme="minorBidi"/>
          <w:sz w:val="24"/>
          <w:szCs w:val="24"/>
        </w:rPr>
        <w:t xml:space="preserve">while </w:t>
      </w:r>
      <w:r w:rsidRPr="00A46086">
        <w:rPr>
          <w:rFonts w:asciiTheme="minorBidi" w:hAnsiTheme="minorBidi"/>
          <w:sz w:val="24"/>
          <w:szCs w:val="24"/>
        </w:rPr>
        <w:t>the form in which the word is understood (</w:t>
      </w:r>
      <w:r w:rsidRPr="00A46086">
        <w:rPr>
          <w:rFonts w:asciiTheme="minorBidi" w:hAnsiTheme="minorBidi"/>
          <w:i/>
          <w:iCs/>
          <w:sz w:val="24"/>
          <w:szCs w:val="24"/>
        </w:rPr>
        <w:t>lo choma</w:t>
      </w:r>
      <w:r w:rsidRPr="00A46086">
        <w:rPr>
          <w:rFonts w:asciiTheme="minorBidi" w:hAnsiTheme="minorBidi"/>
          <w:sz w:val="24"/>
          <w:szCs w:val="24"/>
        </w:rPr>
        <w:t xml:space="preserve"> – indicating that the city possesses a wall) </w:t>
      </w:r>
      <w:r w:rsidR="00D330B8" w:rsidRPr="00A46086">
        <w:rPr>
          <w:rFonts w:asciiTheme="minorBidi" w:hAnsiTheme="minorBidi"/>
          <w:sz w:val="24"/>
          <w:szCs w:val="24"/>
        </w:rPr>
        <w:t xml:space="preserve">alludes to the wall that previously existed. The Written Law here describes the tangible reality, while the Oral Law reveals what goes on in the human heart, revealing that we regard </w:t>
      </w:r>
      <w:r w:rsidR="00D330B8" w:rsidRPr="00A46086">
        <w:rPr>
          <w:rFonts w:asciiTheme="minorBidi" w:hAnsiTheme="minorBidi"/>
          <w:sz w:val="24"/>
          <w:szCs w:val="24"/>
        </w:rPr>
        <w:lastRenderedPageBreak/>
        <w:t>something as real and existing even after it has ceased to be. The wall created a certain social reality, and even though it no longer exists in actuality, we view is as though still existing.</w:t>
      </w:r>
      <w:r w:rsidR="004B1AB8" w:rsidRPr="00A46086">
        <w:rPr>
          <w:rStyle w:val="FootnoteReference"/>
          <w:rFonts w:asciiTheme="minorBidi" w:hAnsiTheme="minorBidi"/>
          <w:sz w:val="24"/>
          <w:szCs w:val="24"/>
        </w:rPr>
        <w:footnoteReference w:id="4"/>
      </w:r>
    </w:p>
    <w:p w:rsidR="00446FCC" w:rsidRDefault="00446FCC" w:rsidP="00A2616F">
      <w:pPr>
        <w:bidi w:val="0"/>
        <w:spacing w:after="0" w:line="240" w:lineRule="auto"/>
        <w:ind w:firstLine="720"/>
        <w:jc w:val="both"/>
        <w:rPr>
          <w:rFonts w:asciiTheme="minorBidi" w:hAnsiTheme="minorBidi"/>
          <w:sz w:val="24"/>
          <w:szCs w:val="24"/>
        </w:rPr>
      </w:pPr>
    </w:p>
    <w:p w:rsidR="004B1AB8" w:rsidRPr="00A46086" w:rsidRDefault="004B1AB8" w:rsidP="00446FCC">
      <w:pPr>
        <w:bidi w:val="0"/>
        <w:spacing w:after="0" w:line="240" w:lineRule="auto"/>
        <w:ind w:firstLine="720"/>
        <w:jc w:val="both"/>
        <w:rPr>
          <w:rFonts w:asciiTheme="minorBidi" w:hAnsiTheme="minorBidi"/>
          <w:sz w:val="24"/>
          <w:szCs w:val="24"/>
        </w:rPr>
      </w:pPr>
      <w:r w:rsidRPr="00A46086">
        <w:rPr>
          <w:rFonts w:asciiTheme="minorBidi" w:hAnsiTheme="minorBidi"/>
          <w:sz w:val="24"/>
          <w:szCs w:val="24"/>
        </w:rPr>
        <w:t xml:space="preserve">At the beginning of </w:t>
      </w:r>
      <w:r w:rsidRPr="00A46086">
        <w:rPr>
          <w:rFonts w:asciiTheme="minorBidi" w:hAnsiTheme="minorBidi"/>
          <w:i/>
          <w:iCs/>
          <w:sz w:val="24"/>
          <w:szCs w:val="24"/>
        </w:rPr>
        <w:t>Sefer Vayikra</w:t>
      </w:r>
      <w:r w:rsidRPr="00A46086">
        <w:rPr>
          <w:rFonts w:asciiTheme="minorBidi" w:hAnsiTheme="minorBidi"/>
          <w:sz w:val="24"/>
          <w:szCs w:val="24"/>
        </w:rPr>
        <w:t xml:space="preserve">, God is described as inviting Moshe to the Tent of Meeting, where He speaks with him. Accordingly, the </w:t>
      </w:r>
      <w:r w:rsidRPr="00A46086">
        <w:rPr>
          <w:rFonts w:asciiTheme="minorBidi" w:hAnsiTheme="minorBidi"/>
          <w:i/>
          <w:iCs/>
          <w:sz w:val="24"/>
          <w:szCs w:val="24"/>
        </w:rPr>
        <w:t>Sefer</w:t>
      </w:r>
      <w:r w:rsidR="00384B3F">
        <w:rPr>
          <w:rFonts w:asciiTheme="minorBidi" w:hAnsiTheme="minorBidi"/>
          <w:sz w:val="24"/>
          <w:szCs w:val="24"/>
        </w:rPr>
        <w:t xml:space="preserve"> from beginning to end</w:t>
      </w:r>
      <w:r w:rsidRPr="00A46086">
        <w:rPr>
          <w:rFonts w:asciiTheme="minorBidi" w:hAnsiTheme="minorBidi"/>
          <w:sz w:val="24"/>
          <w:szCs w:val="24"/>
        </w:rPr>
        <w:t xml:space="preserve"> records the words spoken by God.</w:t>
      </w:r>
      <w:r w:rsidRPr="00A46086">
        <w:rPr>
          <w:rStyle w:val="FootnoteReference"/>
          <w:rFonts w:asciiTheme="minorBidi" w:hAnsiTheme="minorBidi"/>
          <w:sz w:val="24"/>
          <w:szCs w:val="24"/>
        </w:rPr>
        <w:footnoteReference w:id="5"/>
      </w:r>
      <w:r w:rsidRPr="00A46086">
        <w:rPr>
          <w:rFonts w:asciiTheme="minorBidi" w:hAnsiTheme="minorBidi"/>
          <w:sz w:val="24"/>
          <w:szCs w:val="24"/>
        </w:rPr>
        <w:t xml:space="preserve"> The world here is viewed, as it were, from God’s point of view, which is different from the human perspective. This has many implications, including the statement in our </w:t>
      </w:r>
      <w:r w:rsidRPr="00A46086">
        <w:rPr>
          <w:rFonts w:asciiTheme="minorBidi" w:hAnsiTheme="minorBidi"/>
          <w:i/>
          <w:iCs/>
          <w:sz w:val="24"/>
          <w:szCs w:val="24"/>
        </w:rPr>
        <w:t>par</w:t>
      </w:r>
      <w:r w:rsidR="00A46086" w:rsidRPr="00A46086">
        <w:rPr>
          <w:rFonts w:asciiTheme="minorBidi" w:hAnsiTheme="minorBidi"/>
          <w:i/>
          <w:iCs/>
          <w:sz w:val="24"/>
          <w:szCs w:val="24"/>
        </w:rPr>
        <w:t>a</w:t>
      </w:r>
      <w:r w:rsidRPr="00A46086">
        <w:rPr>
          <w:rFonts w:asciiTheme="minorBidi" w:hAnsiTheme="minorBidi"/>
          <w:i/>
          <w:iCs/>
          <w:sz w:val="24"/>
          <w:szCs w:val="24"/>
        </w:rPr>
        <w:t>sha</w:t>
      </w:r>
      <w:r w:rsidRPr="00A46086">
        <w:rPr>
          <w:rFonts w:asciiTheme="minorBidi" w:hAnsiTheme="minorBidi"/>
          <w:sz w:val="24"/>
          <w:szCs w:val="24"/>
        </w:rPr>
        <w:t>: “</w:t>
      </w:r>
      <w:r w:rsidR="00384B3F">
        <w:rPr>
          <w:rFonts w:asciiTheme="minorBidi" w:hAnsiTheme="minorBidi"/>
          <w:sz w:val="24"/>
          <w:szCs w:val="24"/>
        </w:rPr>
        <w:t>T</w:t>
      </w:r>
      <w:r w:rsidRPr="00A46086">
        <w:rPr>
          <w:rFonts w:asciiTheme="minorBidi" w:hAnsiTheme="minorBidi"/>
          <w:sz w:val="24"/>
          <w:szCs w:val="24"/>
        </w:rPr>
        <w:t xml:space="preserve">he land shall not be sold in perpetuity, for the land is Mine, for you are strangers and sojourners with Me.” A person has no right to sell his ancestral inheritance – the </w:t>
      </w:r>
      <w:r w:rsidR="005173A1" w:rsidRPr="00A46086">
        <w:rPr>
          <w:rFonts w:asciiTheme="minorBidi" w:hAnsiTheme="minorBidi"/>
          <w:sz w:val="24"/>
          <w:szCs w:val="24"/>
        </w:rPr>
        <w:t xml:space="preserve">land and </w:t>
      </w:r>
      <w:r w:rsidRPr="00A46086">
        <w:rPr>
          <w:rFonts w:asciiTheme="minorBidi" w:hAnsiTheme="minorBidi"/>
          <w:sz w:val="24"/>
          <w:szCs w:val="24"/>
        </w:rPr>
        <w:t xml:space="preserve">the houses upon it – which he received from God. But now it turns out that there is, after all, a situation in which a sale is made in perpetuity. That situation concerns the social fabric and social life that go beyond personal boundaries, extending to </w:t>
      </w:r>
      <w:r w:rsidR="00336964" w:rsidRPr="00A46086">
        <w:rPr>
          <w:rFonts w:asciiTheme="minorBidi" w:hAnsiTheme="minorBidi"/>
          <w:sz w:val="24"/>
          <w:szCs w:val="24"/>
        </w:rPr>
        <w:t>the entire community, to the “camp of Israel</w:t>
      </w:r>
      <w:r w:rsidR="00A46086">
        <w:rPr>
          <w:rFonts w:asciiTheme="minorBidi" w:hAnsiTheme="minorBidi"/>
          <w:sz w:val="24"/>
          <w:szCs w:val="24"/>
        </w:rPr>
        <w:t>.”</w:t>
      </w:r>
      <w:r w:rsidR="00336964" w:rsidRPr="00A46086">
        <w:rPr>
          <w:rFonts w:asciiTheme="minorBidi" w:hAnsiTheme="minorBidi"/>
          <w:sz w:val="24"/>
          <w:szCs w:val="24"/>
        </w:rPr>
        <w:t xml:space="preserve"> In this reality, a person may sell and part from his ancestral inheritance, and the house belongs to the buyer for all generations. In setting down this law</w:t>
      </w:r>
      <w:r w:rsidR="00384B3F">
        <w:rPr>
          <w:rFonts w:asciiTheme="minorBidi" w:hAnsiTheme="minorBidi"/>
          <w:sz w:val="24"/>
          <w:szCs w:val="24"/>
        </w:rPr>
        <w:t>,</w:t>
      </w:r>
      <w:r w:rsidR="00336964" w:rsidRPr="00A46086">
        <w:rPr>
          <w:rFonts w:asciiTheme="minorBidi" w:hAnsiTheme="minorBidi"/>
          <w:sz w:val="24"/>
          <w:szCs w:val="24"/>
        </w:rPr>
        <w:t xml:space="preserve"> the Torah would appear to be inculcating another value, along with continuity: social life and renewal. The life of the collective now becomes a principle that is recognized and valued in </w:t>
      </w:r>
      <w:r w:rsidR="00336964" w:rsidRPr="00A46086">
        <w:rPr>
          <w:rFonts w:asciiTheme="minorBidi" w:hAnsiTheme="minorBidi"/>
          <w:i/>
          <w:iCs/>
          <w:sz w:val="24"/>
          <w:szCs w:val="24"/>
        </w:rPr>
        <w:t>Sefer Vayikra</w:t>
      </w:r>
      <w:r w:rsidR="00336964" w:rsidRPr="00A46086">
        <w:rPr>
          <w:rFonts w:asciiTheme="minorBidi" w:hAnsiTheme="minorBidi"/>
          <w:sz w:val="24"/>
          <w:szCs w:val="24"/>
        </w:rPr>
        <w:t xml:space="preserve"> – which until now had sought in every circumstance the Divine perspective. A person wants to sell his inheritance, but the Torah tells him, “You are a stranger and sojourner; you cannot treat the land as if you are its sovereign owner.” Nevertheless, this person’s power is augmented and amplified when he is part of a broader circle of life, a member of a community or “</w:t>
      </w:r>
      <w:r w:rsidR="00336964" w:rsidRPr="00A46086">
        <w:rPr>
          <w:rFonts w:asciiTheme="minorBidi" w:hAnsiTheme="minorBidi"/>
          <w:i/>
          <w:iCs/>
          <w:sz w:val="24"/>
          <w:szCs w:val="24"/>
        </w:rPr>
        <w:t>machaneh Yisrael</w:t>
      </w:r>
      <w:r w:rsidR="00A46086">
        <w:rPr>
          <w:rFonts w:asciiTheme="minorBidi" w:hAnsiTheme="minorBidi"/>
          <w:sz w:val="24"/>
          <w:szCs w:val="24"/>
        </w:rPr>
        <w:t>.”</w:t>
      </w:r>
      <w:r w:rsidR="00336964" w:rsidRPr="00A46086">
        <w:rPr>
          <w:rFonts w:asciiTheme="minorBidi" w:hAnsiTheme="minorBidi"/>
          <w:sz w:val="24"/>
          <w:szCs w:val="24"/>
        </w:rPr>
        <w:t xml:space="preserve"> In this community</w:t>
      </w:r>
      <w:r w:rsidR="00384B3F">
        <w:rPr>
          <w:rFonts w:asciiTheme="minorBidi" w:hAnsiTheme="minorBidi"/>
          <w:sz w:val="24"/>
          <w:szCs w:val="24"/>
        </w:rPr>
        <w:t>,</w:t>
      </w:r>
      <w:r w:rsidR="00336964" w:rsidRPr="00A46086">
        <w:rPr>
          <w:rFonts w:asciiTheme="minorBidi" w:hAnsiTheme="minorBidi"/>
          <w:sz w:val="24"/>
          <w:szCs w:val="24"/>
        </w:rPr>
        <w:t xml:space="preserve"> he is no</w:t>
      </w:r>
      <w:r w:rsidR="00384B3F">
        <w:rPr>
          <w:rFonts w:asciiTheme="minorBidi" w:hAnsiTheme="minorBidi"/>
          <w:sz w:val="24"/>
          <w:szCs w:val="24"/>
        </w:rPr>
        <w:t>t a “stranger” or a “sojourner.”</w:t>
      </w:r>
      <w:r w:rsidR="00336964" w:rsidRPr="00A46086">
        <w:rPr>
          <w:rFonts w:asciiTheme="minorBidi" w:hAnsiTheme="minorBidi"/>
          <w:sz w:val="24"/>
          <w:szCs w:val="24"/>
        </w:rPr>
        <w:t xml:space="preserve"> </w:t>
      </w:r>
      <w:r w:rsidR="00384B3F">
        <w:rPr>
          <w:rFonts w:asciiTheme="minorBidi" w:hAnsiTheme="minorBidi"/>
          <w:sz w:val="24"/>
          <w:szCs w:val="24"/>
        </w:rPr>
        <w:t>H</w:t>
      </w:r>
      <w:r w:rsidR="00336964" w:rsidRPr="00A46086">
        <w:rPr>
          <w:rFonts w:asciiTheme="minorBidi" w:hAnsiTheme="minorBidi"/>
          <w:sz w:val="24"/>
          <w:szCs w:val="24"/>
        </w:rPr>
        <w:t>ere he is invested with the power and authority to sell, to part with his property, and to allow the buyer – and his progeny – to establish and nurture new life there, generation after generation.</w:t>
      </w:r>
    </w:p>
    <w:p w:rsidR="00336964" w:rsidRPr="00A46086" w:rsidRDefault="00336964" w:rsidP="00A2616F">
      <w:pPr>
        <w:bidi w:val="0"/>
        <w:spacing w:after="0" w:line="240" w:lineRule="auto"/>
        <w:jc w:val="both"/>
        <w:rPr>
          <w:rFonts w:asciiTheme="minorBidi" w:hAnsiTheme="minorBidi"/>
          <w:sz w:val="24"/>
          <w:szCs w:val="24"/>
        </w:rPr>
      </w:pPr>
    </w:p>
    <w:p w:rsidR="00336964" w:rsidRPr="00A46086" w:rsidRDefault="00336964" w:rsidP="00A2616F">
      <w:pPr>
        <w:bidi w:val="0"/>
        <w:spacing w:after="0" w:line="240" w:lineRule="auto"/>
        <w:jc w:val="both"/>
        <w:rPr>
          <w:rFonts w:asciiTheme="minorBidi" w:hAnsiTheme="minorBidi"/>
          <w:sz w:val="24"/>
          <w:szCs w:val="24"/>
        </w:rPr>
      </w:pPr>
      <w:r w:rsidRPr="00A46086">
        <w:rPr>
          <w:rFonts w:asciiTheme="minorBidi" w:hAnsiTheme="minorBidi"/>
          <w:sz w:val="24"/>
          <w:szCs w:val="24"/>
        </w:rPr>
        <w:t>Translated by Kaeren Fish</w:t>
      </w:r>
    </w:p>
    <w:p w:rsidR="00D330B8" w:rsidRPr="00A46086" w:rsidRDefault="00D330B8" w:rsidP="00A2616F">
      <w:pPr>
        <w:bidi w:val="0"/>
        <w:spacing w:after="0" w:line="240" w:lineRule="auto"/>
        <w:jc w:val="both"/>
        <w:rPr>
          <w:rFonts w:asciiTheme="minorBidi" w:hAnsiTheme="minorBidi"/>
          <w:sz w:val="24"/>
          <w:szCs w:val="24"/>
        </w:rPr>
      </w:pPr>
    </w:p>
    <w:sectPr w:rsidR="00D330B8" w:rsidRPr="00A46086" w:rsidSect="00A46086">
      <w:pgSz w:w="12240" w:h="20160" w:code="5"/>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6F" w:rsidRDefault="00A2616F" w:rsidP="008D0E9F">
      <w:pPr>
        <w:spacing w:after="0" w:line="240" w:lineRule="auto"/>
      </w:pPr>
      <w:r>
        <w:separator/>
      </w:r>
    </w:p>
  </w:endnote>
  <w:endnote w:type="continuationSeparator" w:id="0">
    <w:p w:rsidR="00A2616F" w:rsidRDefault="00A2616F" w:rsidP="008D0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uttman Vilna">
    <w:altName w:val="Courier New"/>
    <w:panose1 w:val="02010401010101010101"/>
    <w:charset w:val="B1"/>
    <w:family w:val="auto"/>
    <w:pitch w:val="variable"/>
    <w:sig w:usb0="00000801" w:usb1="4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1803" w:usb1="00000000" w:usb2="00000000" w:usb3="00000000" w:csb0="0000002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6F" w:rsidRDefault="00A2616F" w:rsidP="00A46086">
      <w:pPr>
        <w:bidi w:val="0"/>
        <w:spacing w:after="0" w:line="240" w:lineRule="auto"/>
      </w:pPr>
      <w:r>
        <w:separator/>
      </w:r>
    </w:p>
  </w:footnote>
  <w:footnote w:type="continuationSeparator" w:id="0">
    <w:p w:rsidR="00A2616F" w:rsidRDefault="00A2616F" w:rsidP="008D0E9F">
      <w:pPr>
        <w:spacing w:after="0" w:line="240" w:lineRule="auto"/>
      </w:pPr>
      <w:r>
        <w:continuationSeparator/>
      </w:r>
    </w:p>
  </w:footnote>
  <w:footnote w:id="1">
    <w:p w:rsidR="00A2616F" w:rsidRPr="00A46086" w:rsidRDefault="00A2616F" w:rsidP="00A2616F">
      <w:pPr>
        <w:pStyle w:val="FootnoteText"/>
        <w:bidi w:val="0"/>
        <w:spacing w:after="0" w:line="240" w:lineRule="auto"/>
        <w:ind w:left="0" w:firstLine="0"/>
        <w:rPr>
          <w:rFonts w:asciiTheme="minorBidi" w:hAnsiTheme="minorBidi" w:cstheme="minorBidi"/>
          <w:sz w:val="20"/>
          <w:szCs w:val="20"/>
        </w:rPr>
      </w:pPr>
      <w:r w:rsidRPr="00A46086">
        <w:rPr>
          <w:rStyle w:val="FootnoteReference"/>
          <w:rFonts w:asciiTheme="minorBidi" w:hAnsiTheme="minorBidi" w:cstheme="minorBidi"/>
          <w:sz w:val="20"/>
          <w:szCs w:val="20"/>
        </w:rPr>
        <w:footnoteRef/>
      </w:r>
      <w:r w:rsidRPr="00A46086">
        <w:rPr>
          <w:rFonts w:asciiTheme="minorBidi" w:hAnsiTheme="minorBidi" w:cstheme="minorBidi"/>
          <w:sz w:val="20"/>
          <w:szCs w:val="20"/>
          <w:rtl/>
        </w:rPr>
        <w:t xml:space="preserve"> </w:t>
      </w:r>
      <w:r w:rsidRPr="00A46086">
        <w:rPr>
          <w:rFonts w:asciiTheme="minorBidi" w:hAnsiTheme="minorBidi" w:cstheme="minorBidi"/>
          <w:sz w:val="20"/>
          <w:szCs w:val="20"/>
        </w:rPr>
        <w:t>A “stranger” (</w:t>
      </w:r>
      <w:r w:rsidRPr="00A46086">
        <w:rPr>
          <w:rFonts w:asciiTheme="minorBidi" w:hAnsiTheme="minorBidi" w:cstheme="minorBidi"/>
          <w:i/>
          <w:iCs/>
          <w:sz w:val="20"/>
          <w:szCs w:val="20"/>
        </w:rPr>
        <w:t>ger</w:t>
      </w:r>
      <w:r w:rsidRPr="00A46086">
        <w:rPr>
          <w:rFonts w:asciiTheme="minorBidi" w:hAnsiTheme="minorBidi" w:cstheme="minorBidi"/>
          <w:sz w:val="20"/>
          <w:szCs w:val="20"/>
        </w:rPr>
        <w:t>) is someone who has left his country and birthplace to settle somewhere else. A “sojourner” (</w:t>
      </w:r>
      <w:r w:rsidRPr="00A46086">
        <w:rPr>
          <w:rFonts w:asciiTheme="minorBidi" w:hAnsiTheme="minorBidi" w:cstheme="minorBidi"/>
          <w:i/>
          <w:iCs/>
          <w:sz w:val="20"/>
          <w:szCs w:val="20"/>
        </w:rPr>
        <w:t>toshav</w:t>
      </w:r>
      <w:r w:rsidRPr="00A46086">
        <w:rPr>
          <w:rFonts w:asciiTheme="minorBidi" w:hAnsiTheme="minorBidi" w:cstheme="minorBidi"/>
          <w:sz w:val="20"/>
          <w:szCs w:val="20"/>
        </w:rPr>
        <w:t>) is someone who is living somewhere temporarily. Thus, the verse may be read as follows: “The land shall not be sold in perpetuity, for the land is Mine, for you are strangers (having come from far) and sojourners (living on this land only temporarily) with Me.”</w:t>
      </w:r>
    </w:p>
  </w:footnote>
  <w:footnote w:id="2">
    <w:p w:rsidR="00A2616F" w:rsidRPr="00A46086" w:rsidRDefault="00A2616F" w:rsidP="00A2616F">
      <w:pPr>
        <w:pStyle w:val="FootnoteText"/>
        <w:bidi w:val="0"/>
        <w:spacing w:after="0" w:line="240" w:lineRule="auto"/>
        <w:ind w:left="0" w:firstLine="0"/>
        <w:rPr>
          <w:rFonts w:asciiTheme="minorBidi" w:hAnsiTheme="minorBidi" w:cstheme="minorBidi"/>
          <w:sz w:val="20"/>
          <w:szCs w:val="20"/>
        </w:rPr>
      </w:pPr>
      <w:r w:rsidRPr="00A46086">
        <w:rPr>
          <w:rStyle w:val="FootnoteReference"/>
          <w:rFonts w:asciiTheme="minorBidi" w:hAnsiTheme="minorBidi" w:cstheme="minorBidi"/>
          <w:sz w:val="20"/>
          <w:szCs w:val="20"/>
        </w:rPr>
        <w:footnoteRef/>
      </w:r>
      <w:r w:rsidRPr="00A46086">
        <w:rPr>
          <w:rFonts w:asciiTheme="minorBidi" w:hAnsiTheme="minorBidi" w:cstheme="minorBidi"/>
          <w:sz w:val="20"/>
          <w:szCs w:val="20"/>
          <w:rtl/>
        </w:rPr>
        <w:t xml:space="preserve"> </w:t>
      </w:r>
      <w:r w:rsidRPr="00A46086">
        <w:rPr>
          <w:rFonts w:asciiTheme="minorBidi" w:hAnsiTheme="minorBidi" w:cstheme="minorBidi"/>
          <w:sz w:val="20"/>
          <w:szCs w:val="20"/>
        </w:rPr>
        <w:t xml:space="preserve"> “And they shall cast them outside of the city’ – outside of the whole city. A person cannot be outside of the whole city except in the case of walled cities” (Sifra</w:t>
      </w:r>
      <w:r>
        <w:rPr>
          <w:rFonts w:asciiTheme="minorBidi" w:hAnsiTheme="minorBidi" w:cstheme="minorBidi"/>
          <w:sz w:val="20"/>
          <w:szCs w:val="20"/>
        </w:rPr>
        <w:t>,</w:t>
      </w:r>
      <w:r w:rsidRPr="00A46086">
        <w:rPr>
          <w:rFonts w:asciiTheme="minorBidi" w:hAnsiTheme="minorBidi" w:cstheme="minorBidi"/>
          <w:sz w:val="20"/>
          <w:szCs w:val="20"/>
        </w:rPr>
        <w:t xml:space="preserve"> </w:t>
      </w:r>
      <w:r w:rsidRPr="00384B3F">
        <w:rPr>
          <w:rFonts w:asciiTheme="minorBidi" w:hAnsiTheme="minorBidi" w:cstheme="minorBidi"/>
          <w:i/>
          <w:iCs/>
          <w:sz w:val="20"/>
          <w:szCs w:val="20"/>
        </w:rPr>
        <w:t>Metzora</w:t>
      </w:r>
      <w:r>
        <w:rPr>
          <w:rFonts w:asciiTheme="minorBidi" w:hAnsiTheme="minorBidi" w:cstheme="minorBidi"/>
          <w:sz w:val="20"/>
          <w:szCs w:val="20"/>
        </w:rPr>
        <w:t xml:space="preserve"> 6:4).</w:t>
      </w:r>
      <w:r w:rsidRPr="00A46086">
        <w:rPr>
          <w:rFonts w:asciiTheme="minorBidi" w:hAnsiTheme="minorBidi" w:cstheme="minorBidi"/>
          <w:sz w:val="20"/>
          <w:szCs w:val="20"/>
        </w:rPr>
        <w:t xml:space="preserve"> </w:t>
      </w:r>
      <w:r>
        <w:rPr>
          <w:rFonts w:asciiTheme="minorBidi" w:hAnsiTheme="minorBidi" w:cstheme="minorBidi"/>
          <w:sz w:val="20"/>
          <w:szCs w:val="20"/>
        </w:rPr>
        <w:t>S</w:t>
      </w:r>
      <w:r w:rsidRPr="00A46086">
        <w:rPr>
          <w:rFonts w:asciiTheme="minorBidi" w:hAnsiTheme="minorBidi" w:cstheme="minorBidi"/>
          <w:sz w:val="20"/>
          <w:szCs w:val="20"/>
        </w:rPr>
        <w:t xml:space="preserve">imilarly, the Tosefta on </w:t>
      </w:r>
      <w:r w:rsidRPr="00384B3F">
        <w:rPr>
          <w:rFonts w:asciiTheme="minorBidi" w:hAnsiTheme="minorBidi" w:cstheme="minorBidi"/>
          <w:i/>
          <w:iCs/>
          <w:sz w:val="20"/>
          <w:szCs w:val="20"/>
        </w:rPr>
        <w:t>Nega’im</w:t>
      </w:r>
      <w:r w:rsidRPr="00A46086">
        <w:rPr>
          <w:rFonts w:asciiTheme="minorBidi" w:hAnsiTheme="minorBidi" w:cstheme="minorBidi"/>
          <w:sz w:val="20"/>
          <w:szCs w:val="20"/>
        </w:rPr>
        <w:t xml:space="preserve"> 7:13 concludes that removal from the city ca</w:t>
      </w:r>
      <w:r>
        <w:rPr>
          <w:rFonts w:asciiTheme="minorBidi" w:hAnsiTheme="minorBidi" w:cstheme="minorBidi"/>
          <w:sz w:val="20"/>
          <w:szCs w:val="20"/>
        </w:rPr>
        <w:t>n only apply to “walled cities.”</w:t>
      </w:r>
    </w:p>
  </w:footnote>
  <w:footnote w:id="3">
    <w:p w:rsidR="00A2616F" w:rsidRPr="00A46086" w:rsidRDefault="00A2616F" w:rsidP="00A2616F">
      <w:pPr>
        <w:pStyle w:val="FootnoteText"/>
        <w:bidi w:val="0"/>
        <w:spacing w:after="0" w:line="240" w:lineRule="auto"/>
        <w:ind w:left="0" w:firstLine="0"/>
        <w:rPr>
          <w:rFonts w:asciiTheme="minorBidi" w:hAnsiTheme="minorBidi" w:cstheme="minorBidi"/>
          <w:sz w:val="20"/>
          <w:szCs w:val="20"/>
        </w:rPr>
      </w:pPr>
      <w:r w:rsidRPr="00A46086">
        <w:rPr>
          <w:rStyle w:val="FootnoteReference"/>
          <w:rFonts w:asciiTheme="minorBidi" w:hAnsiTheme="minorBidi" w:cstheme="minorBidi"/>
          <w:sz w:val="20"/>
          <w:szCs w:val="20"/>
        </w:rPr>
        <w:footnoteRef/>
      </w:r>
      <w:r w:rsidRPr="00A46086">
        <w:rPr>
          <w:rFonts w:asciiTheme="minorBidi" w:hAnsiTheme="minorBidi" w:cstheme="minorBidi"/>
          <w:sz w:val="20"/>
          <w:szCs w:val="20"/>
          <w:rtl/>
        </w:rPr>
        <w:t xml:space="preserve"> </w:t>
      </w:r>
      <w:r w:rsidRPr="00A46086">
        <w:rPr>
          <w:rFonts w:asciiTheme="minorBidi" w:hAnsiTheme="minorBidi" w:cstheme="minorBidi"/>
          <w:sz w:val="20"/>
          <w:szCs w:val="20"/>
        </w:rPr>
        <w:t>The expression "forever" (</w:t>
      </w:r>
      <w:r w:rsidRPr="00A46086">
        <w:rPr>
          <w:rFonts w:asciiTheme="minorBidi" w:hAnsiTheme="minorBidi" w:cstheme="minorBidi"/>
          <w:i/>
          <w:iCs/>
          <w:sz w:val="20"/>
          <w:szCs w:val="20"/>
        </w:rPr>
        <w:t>le-olam</w:t>
      </w:r>
      <w:r w:rsidRPr="00A46086">
        <w:rPr>
          <w:rFonts w:asciiTheme="minorBidi" w:hAnsiTheme="minorBidi" w:cstheme="minorBidi"/>
          <w:sz w:val="20"/>
          <w:szCs w:val="20"/>
        </w:rPr>
        <w:t>) is different from the expression "throughout his generations” (</w:t>
      </w:r>
      <w:r w:rsidRPr="00A46086">
        <w:rPr>
          <w:rFonts w:asciiTheme="minorBidi" w:hAnsiTheme="minorBidi" w:cstheme="minorBidi"/>
          <w:i/>
          <w:iCs/>
          <w:sz w:val="20"/>
          <w:szCs w:val="20"/>
        </w:rPr>
        <w:t>le-dorotav</w:t>
      </w:r>
      <w:r w:rsidRPr="00A46086">
        <w:rPr>
          <w:rFonts w:asciiTheme="minorBidi" w:hAnsiTheme="minorBidi" w:cstheme="minorBidi"/>
          <w:sz w:val="20"/>
          <w:szCs w:val="20"/>
        </w:rPr>
        <w:t>). The first evokes the idea of eternity, while the second depicts one generation followed by the next, link after link forming a chain.</w:t>
      </w:r>
    </w:p>
  </w:footnote>
  <w:footnote w:id="4">
    <w:p w:rsidR="00A2616F" w:rsidRPr="00A46086" w:rsidRDefault="00A2616F" w:rsidP="00A2616F">
      <w:pPr>
        <w:pStyle w:val="FootnoteText"/>
        <w:bidi w:val="0"/>
        <w:spacing w:after="0" w:line="240" w:lineRule="auto"/>
        <w:ind w:left="0" w:firstLine="0"/>
        <w:rPr>
          <w:rFonts w:asciiTheme="minorBidi" w:hAnsiTheme="minorBidi" w:cstheme="minorBidi"/>
          <w:sz w:val="20"/>
          <w:szCs w:val="20"/>
        </w:rPr>
      </w:pPr>
      <w:r w:rsidRPr="00A46086">
        <w:rPr>
          <w:rStyle w:val="FootnoteReference"/>
          <w:rFonts w:asciiTheme="minorBidi" w:hAnsiTheme="minorBidi" w:cstheme="minorBidi"/>
          <w:sz w:val="20"/>
          <w:szCs w:val="20"/>
        </w:rPr>
        <w:footnoteRef/>
      </w:r>
      <w:r w:rsidRPr="00A46086">
        <w:rPr>
          <w:rFonts w:asciiTheme="minorBidi" w:hAnsiTheme="minorBidi" w:cstheme="minorBidi"/>
          <w:sz w:val="20"/>
          <w:szCs w:val="20"/>
          <w:rtl/>
        </w:rPr>
        <w:t xml:space="preserve"> </w:t>
      </w:r>
      <w:r w:rsidRPr="00A46086">
        <w:rPr>
          <w:rFonts w:asciiTheme="minorBidi" w:hAnsiTheme="minorBidi" w:cstheme="minorBidi"/>
          <w:sz w:val="20"/>
          <w:szCs w:val="20"/>
        </w:rPr>
        <w:t xml:space="preserve">See our </w:t>
      </w:r>
      <w:r w:rsidRPr="00A46086">
        <w:rPr>
          <w:rFonts w:asciiTheme="minorBidi" w:hAnsiTheme="minorBidi" w:cstheme="minorBidi"/>
          <w:i/>
          <w:iCs/>
          <w:sz w:val="20"/>
          <w:szCs w:val="20"/>
        </w:rPr>
        <w:t>shiur</w:t>
      </w:r>
      <w:r w:rsidRPr="00A46086">
        <w:rPr>
          <w:rFonts w:asciiTheme="minorBidi" w:hAnsiTheme="minorBidi" w:cstheme="minorBidi"/>
          <w:sz w:val="20"/>
          <w:szCs w:val="20"/>
        </w:rPr>
        <w:t xml:space="preserve"> on </w:t>
      </w:r>
      <w:r w:rsidRPr="00A46086">
        <w:rPr>
          <w:rFonts w:asciiTheme="minorBidi" w:hAnsiTheme="minorBidi" w:cstheme="minorBidi"/>
          <w:i/>
          <w:iCs/>
          <w:sz w:val="20"/>
          <w:szCs w:val="20"/>
        </w:rPr>
        <w:t>Parashat Ki Tisa</w:t>
      </w:r>
      <w:r w:rsidRPr="00A46086">
        <w:rPr>
          <w:rFonts w:asciiTheme="minorBidi" w:hAnsiTheme="minorBidi" w:cstheme="minorBidi"/>
          <w:sz w:val="20"/>
          <w:szCs w:val="20"/>
        </w:rPr>
        <w:t xml:space="preserve"> for an elaboration of this distinction between the </w:t>
      </w:r>
      <w:r>
        <w:rPr>
          <w:rFonts w:asciiTheme="minorBidi" w:hAnsiTheme="minorBidi" w:cstheme="minorBidi"/>
          <w:sz w:val="20"/>
          <w:szCs w:val="20"/>
        </w:rPr>
        <w:t>Written</w:t>
      </w:r>
      <w:r w:rsidRPr="00A46086">
        <w:rPr>
          <w:rFonts w:asciiTheme="minorBidi" w:hAnsiTheme="minorBidi" w:cstheme="minorBidi"/>
          <w:sz w:val="20"/>
          <w:szCs w:val="20"/>
        </w:rPr>
        <w:t xml:space="preserve"> Law as set</w:t>
      </w:r>
      <w:r>
        <w:rPr>
          <w:rFonts w:asciiTheme="minorBidi" w:hAnsiTheme="minorBidi" w:cstheme="minorBidi"/>
          <w:sz w:val="20"/>
          <w:szCs w:val="20"/>
        </w:rPr>
        <w:t>ting forth the tangible reality</w:t>
      </w:r>
      <w:r w:rsidRPr="00A46086">
        <w:rPr>
          <w:rFonts w:asciiTheme="minorBidi" w:hAnsiTheme="minorBidi" w:cstheme="minorBidi"/>
          <w:sz w:val="20"/>
          <w:szCs w:val="20"/>
        </w:rPr>
        <w:t xml:space="preserve"> and the </w:t>
      </w:r>
      <w:r>
        <w:rPr>
          <w:rFonts w:asciiTheme="minorBidi" w:hAnsiTheme="minorBidi" w:cstheme="minorBidi"/>
          <w:sz w:val="20"/>
          <w:szCs w:val="20"/>
        </w:rPr>
        <w:t>O</w:t>
      </w:r>
      <w:r w:rsidRPr="00A46086">
        <w:rPr>
          <w:rFonts w:asciiTheme="minorBidi" w:hAnsiTheme="minorBidi" w:cstheme="minorBidi"/>
          <w:sz w:val="20"/>
          <w:szCs w:val="20"/>
        </w:rPr>
        <w:t>ral Law as identifying with the intentions of the heart and the inner meanings of actions.</w:t>
      </w:r>
    </w:p>
  </w:footnote>
  <w:footnote w:id="5">
    <w:p w:rsidR="00A2616F" w:rsidRPr="00A46086" w:rsidRDefault="00A2616F" w:rsidP="00A2616F">
      <w:pPr>
        <w:pStyle w:val="FootnoteText"/>
        <w:bidi w:val="0"/>
        <w:spacing w:after="0" w:line="240" w:lineRule="auto"/>
        <w:ind w:left="0" w:firstLine="0"/>
        <w:rPr>
          <w:rFonts w:asciiTheme="minorBidi" w:hAnsiTheme="minorBidi" w:cstheme="minorBidi"/>
          <w:sz w:val="20"/>
          <w:szCs w:val="20"/>
        </w:rPr>
      </w:pPr>
      <w:r w:rsidRPr="00A46086">
        <w:rPr>
          <w:rStyle w:val="FootnoteReference"/>
          <w:rFonts w:asciiTheme="minorBidi" w:hAnsiTheme="minorBidi" w:cstheme="minorBidi"/>
          <w:sz w:val="20"/>
          <w:szCs w:val="20"/>
        </w:rPr>
        <w:footnoteRef/>
      </w:r>
      <w:r w:rsidRPr="00A46086">
        <w:rPr>
          <w:rFonts w:asciiTheme="minorBidi" w:hAnsiTheme="minorBidi" w:cstheme="minorBidi"/>
          <w:sz w:val="20"/>
          <w:szCs w:val="20"/>
          <w:rtl/>
        </w:rPr>
        <w:t xml:space="preserve"> </w:t>
      </w:r>
      <w:r>
        <w:rPr>
          <w:rFonts w:asciiTheme="minorBidi" w:hAnsiTheme="minorBidi" w:cstheme="minorBidi" w:hint="cs"/>
          <w:sz w:val="20"/>
          <w:szCs w:val="20"/>
        </w:rPr>
        <w:t>T</w:t>
      </w:r>
      <w:r>
        <w:rPr>
          <w:rFonts w:asciiTheme="minorBidi" w:hAnsiTheme="minorBidi" w:cstheme="minorBidi"/>
          <w:sz w:val="20"/>
          <w:szCs w:val="20"/>
        </w:rPr>
        <w:t>here are</w:t>
      </w:r>
      <w:r w:rsidRPr="00A46086">
        <w:rPr>
          <w:rFonts w:asciiTheme="minorBidi" w:hAnsiTheme="minorBidi" w:cstheme="minorBidi"/>
          <w:sz w:val="20"/>
          <w:szCs w:val="20"/>
        </w:rPr>
        <w:t xml:space="preserve"> two exceptions, where the text describes events: the story of the inauguration of the </w:t>
      </w:r>
      <w:r w:rsidRPr="00A46086">
        <w:rPr>
          <w:rFonts w:asciiTheme="minorBidi" w:hAnsiTheme="minorBidi" w:cstheme="minorBidi"/>
          <w:i/>
          <w:iCs/>
          <w:sz w:val="20"/>
          <w:szCs w:val="20"/>
        </w:rPr>
        <w:t>Mishkan</w:t>
      </w:r>
      <w:r w:rsidRPr="00A46086">
        <w:rPr>
          <w:rFonts w:asciiTheme="minorBidi" w:hAnsiTheme="minorBidi" w:cstheme="minorBidi"/>
          <w:sz w:val="20"/>
          <w:szCs w:val="20"/>
        </w:rPr>
        <w:t xml:space="preserve"> (chapters 8-10) and the story of the blasphemer (24:10-23).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265F8"/>
    <w:multiLevelType w:val="hybridMultilevel"/>
    <w:tmpl w:val="B91E3EE4"/>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7AF1886"/>
    <w:multiLevelType w:val="hybridMultilevel"/>
    <w:tmpl w:val="7F60FE20"/>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432BF6"/>
    <w:multiLevelType w:val="hybridMultilevel"/>
    <w:tmpl w:val="8BE0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E50E8A"/>
    <w:multiLevelType w:val="hybridMultilevel"/>
    <w:tmpl w:val="BD18F886"/>
    <w:lvl w:ilvl="0" w:tplc="B6CC37A6">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A22844"/>
    <w:multiLevelType w:val="hybridMultilevel"/>
    <w:tmpl w:val="FAFEA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0E9F"/>
    <w:rsid w:val="00046A16"/>
    <w:rsid w:val="00051362"/>
    <w:rsid w:val="00121B45"/>
    <w:rsid w:val="0013234C"/>
    <w:rsid w:val="00170805"/>
    <w:rsid w:val="0017428B"/>
    <w:rsid w:val="00180C06"/>
    <w:rsid w:val="001A527C"/>
    <w:rsid w:val="001C2D21"/>
    <w:rsid w:val="001C4F74"/>
    <w:rsid w:val="001F0F48"/>
    <w:rsid w:val="001F5286"/>
    <w:rsid w:val="001F5639"/>
    <w:rsid w:val="00245663"/>
    <w:rsid w:val="002A1FB5"/>
    <w:rsid w:val="002B545B"/>
    <w:rsid w:val="00333294"/>
    <w:rsid w:val="00336964"/>
    <w:rsid w:val="00384B3F"/>
    <w:rsid w:val="003B2642"/>
    <w:rsid w:val="003D706F"/>
    <w:rsid w:val="00400C1C"/>
    <w:rsid w:val="00401769"/>
    <w:rsid w:val="00403953"/>
    <w:rsid w:val="00417C73"/>
    <w:rsid w:val="00446FCC"/>
    <w:rsid w:val="004619D1"/>
    <w:rsid w:val="00471B93"/>
    <w:rsid w:val="004774AD"/>
    <w:rsid w:val="004A49E6"/>
    <w:rsid w:val="004B1AB8"/>
    <w:rsid w:val="004C4843"/>
    <w:rsid w:val="004E19AB"/>
    <w:rsid w:val="005130F3"/>
    <w:rsid w:val="005173A1"/>
    <w:rsid w:val="005232E1"/>
    <w:rsid w:val="00547295"/>
    <w:rsid w:val="00576B9A"/>
    <w:rsid w:val="00582B0C"/>
    <w:rsid w:val="00585FCE"/>
    <w:rsid w:val="005B0994"/>
    <w:rsid w:val="005D6067"/>
    <w:rsid w:val="006140D6"/>
    <w:rsid w:val="006553F4"/>
    <w:rsid w:val="006655EE"/>
    <w:rsid w:val="00681A2B"/>
    <w:rsid w:val="006864BE"/>
    <w:rsid w:val="006B0CC5"/>
    <w:rsid w:val="006C2B47"/>
    <w:rsid w:val="006C403C"/>
    <w:rsid w:val="006D5238"/>
    <w:rsid w:val="006E748B"/>
    <w:rsid w:val="006F76FE"/>
    <w:rsid w:val="0073526D"/>
    <w:rsid w:val="00775577"/>
    <w:rsid w:val="007901CA"/>
    <w:rsid w:val="007B5346"/>
    <w:rsid w:val="00801993"/>
    <w:rsid w:val="00815C9E"/>
    <w:rsid w:val="0083436D"/>
    <w:rsid w:val="008B25EB"/>
    <w:rsid w:val="008D0E9F"/>
    <w:rsid w:val="00923D20"/>
    <w:rsid w:val="00924555"/>
    <w:rsid w:val="00934307"/>
    <w:rsid w:val="00964D5E"/>
    <w:rsid w:val="00967073"/>
    <w:rsid w:val="00987ACF"/>
    <w:rsid w:val="009979A8"/>
    <w:rsid w:val="009A6387"/>
    <w:rsid w:val="009A67C2"/>
    <w:rsid w:val="009F1892"/>
    <w:rsid w:val="00A20BD6"/>
    <w:rsid w:val="00A248B0"/>
    <w:rsid w:val="00A2616F"/>
    <w:rsid w:val="00A42113"/>
    <w:rsid w:val="00A45029"/>
    <w:rsid w:val="00A46086"/>
    <w:rsid w:val="00A52AAE"/>
    <w:rsid w:val="00A5690A"/>
    <w:rsid w:val="00A84E35"/>
    <w:rsid w:val="00AB7242"/>
    <w:rsid w:val="00B15B67"/>
    <w:rsid w:val="00B32E3D"/>
    <w:rsid w:val="00B337C0"/>
    <w:rsid w:val="00C16CB1"/>
    <w:rsid w:val="00C43C28"/>
    <w:rsid w:val="00C80AA0"/>
    <w:rsid w:val="00C866B3"/>
    <w:rsid w:val="00CC0C5B"/>
    <w:rsid w:val="00D23CA6"/>
    <w:rsid w:val="00D330B8"/>
    <w:rsid w:val="00D549DB"/>
    <w:rsid w:val="00D74EDB"/>
    <w:rsid w:val="00D91EC4"/>
    <w:rsid w:val="00D9530B"/>
    <w:rsid w:val="00DA3728"/>
    <w:rsid w:val="00DB3A65"/>
    <w:rsid w:val="00DC256C"/>
    <w:rsid w:val="00DC4F36"/>
    <w:rsid w:val="00E56477"/>
    <w:rsid w:val="00E80614"/>
    <w:rsid w:val="00EA67B7"/>
    <w:rsid w:val="00EB7763"/>
    <w:rsid w:val="00EC1D91"/>
    <w:rsid w:val="00F231CE"/>
    <w:rsid w:val="00F4251B"/>
    <w:rsid w:val="00F53882"/>
    <w:rsid w:val="00F874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
    <w:name w:val="סגנון129"/>
    <w:basedOn w:val="Normal"/>
    <w:qFormat/>
    <w:rsid w:val="00964D5E"/>
    <w:pPr>
      <w:spacing w:after="0" w:line="360" w:lineRule="auto"/>
      <w:ind w:left="720"/>
      <w:jc w:val="both"/>
    </w:pPr>
    <w:rPr>
      <w:rFonts w:ascii="Arial" w:eastAsia="Calibri" w:hAnsi="Arial" w:cs="Guttman Vilna"/>
      <w:b/>
      <w:sz w:val="20"/>
      <w:szCs w:val="20"/>
    </w:rPr>
  </w:style>
  <w:style w:type="paragraph" w:customStyle="1" w:styleId="130">
    <w:name w:val="סגנון130"/>
    <w:basedOn w:val="Normal"/>
    <w:qFormat/>
    <w:rsid w:val="00964D5E"/>
    <w:pPr>
      <w:spacing w:after="120" w:line="360" w:lineRule="auto"/>
      <w:jc w:val="both"/>
    </w:pPr>
    <w:rPr>
      <w:rFonts w:ascii="Arial" w:eastAsia="Calibri" w:hAnsi="Arial" w:cs="Arial"/>
      <w:b/>
    </w:rPr>
  </w:style>
  <w:style w:type="paragraph" w:customStyle="1" w:styleId="131">
    <w:name w:val="סגנון131"/>
    <w:basedOn w:val="Normal"/>
    <w:qFormat/>
    <w:rsid w:val="00964D5E"/>
    <w:pPr>
      <w:spacing w:after="0" w:line="360" w:lineRule="auto"/>
      <w:jc w:val="both"/>
    </w:pPr>
    <w:rPr>
      <w:rFonts w:ascii="Arial" w:eastAsia="Calibri" w:hAnsi="Arial" w:cs="Arial"/>
      <w:b/>
    </w:rPr>
  </w:style>
  <w:style w:type="paragraph" w:customStyle="1" w:styleId="132">
    <w:name w:val="סגנון132"/>
    <w:basedOn w:val="Normal"/>
    <w:qFormat/>
    <w:rsid w:val="00964D5E"/>
    <w:pPr>
      <w:spacing w:after="0" w:line="360" w:lineRule="auto"/>
      <w:ind w:left="720"/>
      <w:jc w:val="both"/>
    </w:pPr>
    <w:rPr>
      <w:rFonts w:ascii="Arial" w:eastAsia="Calibri" w:hAnsi="Arial" w:cs="Arial"/>
      <w:b/>
    </w:rPr>
  </w:style>
  <w:style w:type="paragraph" w:customStyle="1" w:styleId="133">
    <w:name w:val="סגנון133"/>
    <w:basedOn w:val="129"/>
    <w:qFormat/>
    <w:rsid w:val="00964D5E"/>
  </w:style>
  <w:style w:type="paragraph" w:customStyle="1" w:styleId="135">
    <w:name w:val="סגנון135"/>
    <w:basedOn w:val="Normal"/>
    <w:qFormat/>
    <w:rsid w:val="00964D5E"/>
    <w:pPr>
      <w:spacing w:after="0" w:line="360" w:lineRule="auto"/>
      <w:ind w:left="720"/>
      <w:jc w:val="both"/>
    </w:pPr>
    <w:rPr>
      <w:rFonts w:ascii="Arial" w:eastAsia="Calibri" w:hAnsi="Arial" w:cs="Guttman Vilna"/>
      <w:sz w:val="20"/>
      <w:szCs w:val="20"/>
    </w:rPr>
  </w:style>
  <w:style w:type="paragraph" w:customStyle="1" w:styleId="136">
    <w:name w:val="סגנון136"/>
    <w:basedOn w:val="Normal"/>
    <w:qFormat/>
    <w:rsid w:val="00964D5E"/>
    <w:pPr>
      <w:spacing w:after="0" w:line="360" w:lineRule="auto"/>
      <w:jc w:val="both"/>
    </w:pPr>
    <w:rPr>
      <w:rFonts w:ascii="Arial" w:eastAsia="Times New Roman" w:hAnsi="Arial" w:cs="Arial"/>
      <w:b/>
      <w:sz w:val="20"/>
      <w:szCs w:val="20"/>
    </w:rPr>
  </w:style>
  <w:style w:type="paragraph" w:customStyle="1" w:styleId="137">
    <w:name w:val="סגנון137"/>
    <w:basedOn w:val="Normal"/>
    <w:qFormat/>
    <w:rsid w:val="0083436D"/>
    <w:pPr>
      <w:spacing w:after="120" w:line="360" w:lineRule="auto"/>
      <w:jc w:val="both"/>
    </w:pPr>
    <w:rPr>
      <w:rFonts w:ascii="Arial" w:eastAsia="Calibri" w:hAnsi="Arial" w:cs="Arial"/>
      <w:b/>
    </w:rPr>
  </w:style>
  <w:style w:type="paragraph" w:customStyle="1" w:styleId="138">
    <w:name w:val="סגנון138"/>
    <w:basedOn w:val="Normal"/>
    <w:qFormat/>
    <w:rsid w:val="0083436D"/>
    <w:pPr>
      <w:spacing w:after="0" w:line="360" w:lineRule="auto"/>
      <w:jc w:val="both"/>
    </w:pPr>
    <w:rPr>
      <w:rFonts w:ascii="Arial" w:eastAsia="Calibri" w:hAnsi="Arial" w:cs="Arial"/>
      <w:b/>
    </w:rPr>
  </w:style>
  <w:style w:type="paragraph" w:customStyle="1" w:styleId="2">
    <w:name w:val="סגנון2"/>
    <w:basedOn w:val="Normal"/>
    <w:qFormat/>
    <w:rsid w:val="001C2D21"/>
    <w:pPr>
      <w:spacing w:after="0" w:line="360" w:lineRule="auto"/>
      <w:jc w:val="both"/>
    </w:pPr>
    <w:rPr>
      <w:rFonts w:ascii="Arial" w:eastAsia="Times New Roman" w:hAnsi="Arial" w:cs="Arial"/>
      <w:lang w:eastAsia="he-IL"/>
    </w:rPr>
  </w:style>
  <w:style w:type="paragraph" w:customStyle="1" w:styleId="75">
    <w:name w:val="סגנון75"/>
    <w:basedOn w:val="131"/>
    <w:qFormat/>
    <w:rsid w:val="00046A16"/>
  </w:style>
  <w:style w:type="paragraph" w:customStyle="1" w:styleId="5">
    <w:name w:val="סגנון5"/>
    <w:basedOn w:val="Normal"/>
    <w:qFormat/>
    <w:rsid w:val="001A527C"/>
    <w:pPr>
      <w:spacing w:after="0" w:line="360" w:lineRule="auto"/>
      <w:jc w:val="both"/>
    </w:pPr>
    <w:rPr>
      <w:rFonts w:ascii="Arial" w:eastAsia="Times New Roman" w:hAnsi="Arial" w:cs="Arial"/>
      <w:b/>
    </w:rPr>
  </w:style>
  <w:style w:type="paragraph" w:customStyle="1" w:styleId="6">
    <w:name w:val="סגנון6"/>
    <w:basedOn w:val="Normal"/>
    <w:qFormat/>
    <w:rsid w:val="001A527C"/>
    <w:pPr>
      <w:spacing w:after="120" w:line="360" w:lineRule="auto"/>
      <w:jc w:val="both"/>
    </w:pPr>
    <w:rPr>
      <w:rFonts w:ascii="Arial" w:eastAsia="Times New Roman" w:hAnsi="Arial" w:cs="Arial"/>
      <w:b/>
    </w:rPr>
  </w:style>
  <w:style w:type="paragraph" w:customStyle="1" w:styleId="28">
    <w:name w:val="סגנון28"/>
    <w:basedOn w:val="Normal"/>
    <w:qFormat/>
    <w:rsid w:val="00DC4F36"/>
    <w:pPr>
      <w:spacing w:after="0" w:line="360" w:lineRule="auto"/>
      <w:jc w:val="both"/>
    </w:pPr>
    <w:rPr>
      <w:rFonts w:ascii="Arial" w:eastAsia="Times New Roman" w:hAnsi="Arial" w:cs="Arial"/>
      <w:b/>
      <w:snapToGrid w:val="0"/>
      <w:sz w:val="18"/>
      <w:lang w:eastAsia="he-IL"/>
    </w:rPr>
  </w:style>
  <w:style w:type="paragraph" w:customStyle="1" w:styleId="29">
    <w:name w:val="סגנון29"/>
    <w:basedOn w:val="Normal"/>
    <w:qFormat/>
    <w:rsid w:val="00DC4F36"/>
    <w:pPr>
      <w:spacing w:after="120" w:line="360" w:lineRule="auto"/>
      <w:jc w:val="both"/>
    </w:pPr>
    <w:rPr>
      <w:rFonts w:ascii="Arial" w:eastAsia="Times New Roman" w:hAnsi="Arial" w:cs="Arial"/>
      <w:b/>
      <w:sz w:val="18"/>
    </w:rPr>
  </w:style>
  <w:style w:type="paragraph" w:customStyle="1" w:styleId="1">
    <w:name w:val="סגנון1"/>
    <w:basedOn w:val="Normal"/>
    <w:qFormat/>
    <w:rsid w:val="001C2D21"/>
    <w:pPr>
      <w:spacing w:after="120" w:line="360" w:lineRule="auto"/>
      <w:jc w:val="both"/>
    </w:pPr>
    <w:rPr>
      <w:rFonts w:ascii="Arial" w:eastAsia="Times New Roman" w:hAnsi="Arial" w:cs="Arial"/>
      <w:lang w:eastAsia="he-IL"/>
    </w:rPr>
  </w:style>
  <w:style w:type="paragraph" w:customStyle="1" w:styleId="43">
    <w:name w:val="סגנון43"/>
    <w:basedOn w:val="Normal"/>
    <w:qFormat/>
    <w:rsid w:val="006D5238"/>
    <w:pPr>
      <w:spacing w:after="0" w:line="360" w:lineRule="auto"/>
      <w:jc w:val="both"/>
    </w:pPr>
    <w:rPr>
      <w:rFonts w:ascii="Arial" w:eastAsia="Times New Roman" w:hAnsi="Arial" w:cs="Arial"/>
      <w:b/>
    </w:rPr>
  </w:style>
  <w:style w:type="paragraph" w:customStyle="1" w:styleId="44">
    <w:name w:val="סגנון44"/>
    <w:basedOn w:val="Normal"/>
    <w:qFormat/>
    <w:rsid w:val="003D706F"/>
    <w:pPr>
      <w:spacing w:after="120" w:line="360" w:lineRule="auto"/>
      <w:jc w:val="both"/>
    </w:pPr>
    <w:rPr>
      <w:rFonts w:ascii="Arial" w:eastAsia="Times New Roman" w:hAnsi="Arial" w:cs="Arial"/>
      <w:b/>
      <w:sz w:val="24"/>
    </w:rPr>
  </w:style>
  <w:style w:type="paragraph" w:customStyle="1" w:styleId="123">
    <w:name w:val="סגנון123"/>
    <w:basedOn w:val="Normal"/>
    <w:qFormat/>
    <w:rsid w:val="00CC0C5B"/>
    <w:pPr>
      <w:spacing w:after="120" w:line="312" w:lineRule="auto"/>
      <w:ind w:left="720"/>
      <w:jc w:val="both"/>
    </w:pPr>
    <w:rPr>
      <w:rFonts w:ascii="Arial" w:eastAsia="Calibri" w:hAnsi="Arial" w:cs="Guttman Vilna"/>
      <w:b/>
    </w:rPr>
  </w:style>
  <w:style w:type="paragraph" w:customStyle="1" w:styleId="124">
    <w:name w:val="סגנון124"/>
    <w:basedOn w:val="Normal"/>
    <w:qFormat/>
    <w:rsid w:val="004619D1"/>
    <w:pPr>
      <w:spacing w:after="0" w:line="312" w:lineRule="auto"/>
      <w:jc w:val="both"/>
    </w:pPr>
    <w:rPr>
      <w:rFonts w:ascii="Arial" w:eastAsia="Calibri" w:hAnsi="Arial" w:cs="Arial"/>
      <w:b/>
    </w:rPr>
  </w:style>
  <w:style w:type="paragraph" w:customStyle="1" w:styleId="160">
    <w:name w:val="סגנון160"/>
    <w:basedOn w:val="Normal"/>
    <w:qFormat/>
    <w:rsid w:val="00F231CE"/>
    <w:pPr>
      <w:spacing w:after="120" w:line="312" w:lineRule="auto"/>
      <w:jc w:val="both"/>
    </w:pPr>
    <w:rPr>
      <w:rFonts w:ascii="Arial" w:eastAsia="Times New Roman" w:hAnsi="Arial" w:cs="Arial"/>
      <w:b/>
    </w:rPr>
  </w:style>
  <w:style w:type="character" w:styleId="FootnoteReference">
    <w:name w:val="footnote reference"/>
    <w:basedOn w:val="DefaultParagraphFont"/>
    <w:rsid w:val="008D0E9F"/>
    <w:rPr>
      <w:vertAlign w:val="superscript"/>
    </w:rPr>
  </w:style>
  <w:style w:type="paragraph" w:customStyle="1" w:styleId="14">
    <w:name w:val="סגנון14"/>
    <w:basedOn w:val="Normal"/>
    <w:qFormat/>
    <w:rsid w:val="008D0E9F"/>
    <w:pPr>
      <w:spacing w:after="0" w:line="360" w:lineRule="auto"/>
      <w:jc w:val="both"/>
    </w:pPr>
    <w:rPr>
      <w:rFonts w:ascii="Times New Roman" w:eastAsia="Times New Roman" w:hAnsi="Times New Roman" w:cs="David"/>
      <w:b/>
      <w:sz w:val="20"/>
      <w:szCs w:val="20"/>
    </w:rPr>
  </w:style>
  <w:style w:type="paragraph" w:customStyle="1" w:styleId="9">
    <w:name w:val="סגנון9 תו תו תו תו תו תו תו"/>
    <w:basedOn w:val="Normal"/>
    <w:link w:val="90"/>
    <w:rsid w:val="008D0E9F"/>
    <w:pPr>
      <w:spacing w:after="0" w:line="360" w:lineRule="auto"/>
    </w:pPr>
    <w:rPr>
      <w:rFonts w:ascii="Times New Roman" w:eastAsia="Times New Roman" w:hAnsi="Times New Roman" w:cs="Miriam"/>
      <w:sz w:val="20"/>
      <w:szCs w:val="20"/>
    </w:rPr>
  </w:style>
  <w:style w:type="character" w:customStyle="1" w:styleId="90">
    <w:name w:val="סגנון9 תו תו תו תו תו תו תו תו"/>
    <w:basedOn w:val="DefaultParagraphFont"/>
    <w:link w:val="9"/>
    <w:rsid w:val="008D0E9F"/>
    <w:rPr>
      <w:rFonts w:ascii="Times New Roman" w:eastAsia="Times New Roman" w:hAnsi="Times New Roman" w:cs="Miriam"/>
      <w:sz w:val="20"/>
      <w:szCs w:val="20"/>
    </w:rPr>
  </w:style>
  <w:style w:type="character" w:customStyle="1" w:styleId="91">
    <w:name w:val="סגנון9 תו1"/>
    <w:basedOn w:val="DefaultParagraphFont"/>
    <w:link w:val="92"/>
    <w:rsid w:val="008D0E9F"/>
    <w:rPr>
      <w:rFonts w:cs="David"/>
      <w:b/>
      <w:lang w:val="en-US" w:eastAsia="en-US" w:bidi="he-IL"/>
    </w:rPr>
  </w:style>
  <w:style w:type="paragraph" w:styleId="FootnoteText">
    <w:name w:val="footnote text"/>
    <w:basedOn w:val="Normal"/>
    <w:link w:val="FootnoteTextChar"/>
    <w:rsid w:val="00A42113"/>
    <w:pPr>
      <w:autoSpaceDE w:val="0"/>
      <w:autoSpaceDN w:val="0"/>
      <w:spacing w:after="80" w:line="220" w:lineRule="exact"/>
      <w:ind w:left="227" w:hanging="227"/>
      <w:jc w:val="both"/>
    </w:pPr>
    <w:rPr>
      <w:rFonts w:ascii="Times New Roman" w:eastAsia="Times New Roman" w:hAnsi="Times New Roman" w:cs="Times New Roman"/>
      <w:position w:val="6"/>
      <w:sz w:val="15"/>
      <w:szCs w:val="17"/>
    </w:rPr>
  </w:style>
  <w:style w:type="character" w:customStyle="1" w:styleId="FootnoteTextChar">
    <w:name w:val="Footnote Text Char"/>
    <w:basedOn w:val="DefaultParagraphFont"/>
    <w:link w:val="FootnoteText"/>
    <w:rsid w:val="00A42113"/>
    <w:rPr>
      <w:rFonts w:ascii="Times New Roman" w:eastAsia="Times New Roman" w:hAnsi="Times New Roman" w:cs="Times New Roman"/>
      <w:position w:val="6"/>
      <w:sz w:val="15"/>
      <w:szCs w:val="17"/>
    </w:rPr>
  </w:style>
  <w:style w:type="paragraph" w:customStyle="1" w:styleId="a">
    <w:name w:val="הערת שוליים עריכה"/>
    <w:basedOn w:val="Normal"/>
    <w:link w:val="a0"/>
    <w:qFormat/>
    <w:rsid w:val="00A42113"/>
    <w:pPr>
      <w:spacing w:after="0" w:line="276" w:lineRule="auto"/>
      <w:jc w:val="both"/>
    </w:pPr>
    <w:rPr>
      <w:rFonts w:ascii="Times New Roman" w:eastAsia="Times New Roman" w:hAnsi="Times New Roman" w:cs="Times New Roman"/>
      <w:b/>
      <w:sz w:val="18"/>
      <w:szCs w:val="20"/>
    </w:rPr>
  </w:style>
  <w:style w:type="character" w:customStyle="1" w:styleId="a0">
    <w:name w:val="הערת שוליים עריכה תו"/>
    <w:link w:val="a"/>
    <w:rsid w:val="00A42113"/>
    <w:rPr>
      <w:rFonts w:ascii="Times New Roman" w:eastAsia="Times New Roman" w:hAnsi="Times New Roman" w:cs="Times New Roman"/>
      <w:b/>
      <w:sz w:val="18"/>
      <w:szCs w:val="20"/>
    </w:rPr>
  </w:style>
  <w:style w:type="paragraph" w:customStyle="1" w:styleId="27">
    <w:name w:val="סגנון27"/>
    <w:basedOn w:val="Normal"/>
    <w:link w:val="270"/>
    <w:qFormat/>
    <w:rsid w:val="00A248B0"/>
    <w:pPr>
      <w:spacing w:after="120" w:line="360" w:lineRule="auto"/>
    </w:pPr>
    <w:rPr>
      <w:rFonts w:ascii="Times New Roman" w:eastAsia="Times New Roman" w:hAnsi="Times New Roman" w:cs="David"/>
      <w:b/>
      <w:sz w:val="20"/>
      <w:szCs w:val="20"/>
    </w:rPr>
  </w:style>
  <w:style w:type="character" w:customStyle="1" w:styleId="270">
    <w:name w:val="סגנון27 תו"/>
    <w:basedOn w:val="DefaultParagraphFont"/>
    <w:link w:val="27"/>
    <w:rsid w:val="00A248B0"/>
    <w:rPr>
      <w:rFonts w:ascii="Times New Roman" w:eastAsia="Times New Roman" w:hAnsi="Times New Roman" w:cs="David"/>
      <w:b/>
      <w:sz w:val="20"/>
      <w:szCs w:val="20"/>
    </w:rPr>
  </w:style>
  <w:style w:type="paragraph" w:customStyle="1" w:styleId="126">
    <w:name w:val="סגנון126"/>
    <w:basedOn w:val="Normal"/>
    <w:qFormat/>
    <w:rsid w:val="00A248B0"/>
    <w:pPr>
      <w:spacing w:after="0" w:line="346" w:lineRule="auto"/>
      <w:ind w:left="567"/>
      <w:jc w:val="both"/>
    </w:pPr>
    <w:rPr>
      <w:rFonts w:ascii="Arial" w:eastAsia="Times New Roman" w:hAnsi="Arial" w:cs="Arial"/>
    </w:rPr>
  </w:style>
  <w:style w:type="paragraph" w:customStyle="1" w:styleId="154">
    <w:name w:val="סגנון154"/>
    <w:basedOn w:val="132"/>
    <w:qFormat/>
    <w:rsid w:val="00A248B0"/>
    <w:pPr>
      <w:spacing w:line="312" w:lineRule="auto"/>
      <w:ind w:left="0"/>
    </w:pPr>
  </w:style>
  <w:style w:type="paragraph" w:customStyle="1" w:styleId="8">
    <w:name w:val="סגנון8"/>
    <w:basedOn w:val="Normal"/>
    <w:qFormat/>
    <w:rsid w:val="006864BE"/>
    <w:pPr>
      <w:spacing w:after="120" w:line="348" w:lineRule="auto"/>
      <w:jc w:val="both"/>
    </w:pPr>
    <w:rPr>
      <w:rFonts w:ascii="Times New Roman" w:eastAsia="Times New Roman" w:hAnsi="Times New Roman" w:cs="David"/>
      <w:snapToGrid w:val="0"/>
      <w:sz w:val="20"/>
      <w:szCs w:val="20"/>
    </w:rPr>
  </w:style>
  <w:style w:type="paragraph" w:customStyle="1" w:styleId="92">
    <w:name w:val="סגנון9"/>
    <w:basedOn w:val="8"/>
    <w:link w:val="91"/>
    <w:qFormat/>
    <w:rsid w:val="006864BE"/>
    <w:rPr>
      <w:rFonts w:asciiTheme="minorHAnsi" w:eastAsiaTheme="minorHAnsi" w:hAnsiTheme="minorHAnsi"/>
      <w:b/>
      <w:snapToGrid/>
      <w:sz w:val="22"/>
      <w:szCs w:val="22"/>
    </w:rPr>
  </w:style>
  <w:style w:type="paragraph" w:customStyle="1" w:styleId="31">
    <w:name w:val="סגנון31"/>
    <w:basedOn w:val="Normal"/>
    <w:link w:val="311"/>
    <w:qFormat/>
    <w:rsid w:val="006864BE"/>
    <w:pPr>
      <w:spacing w:after="0" w:line="336" w:lineRule="auto"/>
    </w:pPr>
    <w:rPr>
      <w:rFonts w:ascii="Times New Roman" w:eastAsia="Times New Roman" w:hAnsi="Times New Roman" w:cs="David"/>
      <w:sz w:val="20"/>
      <w:szCs w:val="20"/>
    </w:rPr>
  </w:style>
  <w:style w:type="character" w:customStyle="1" w:styleId="311">
    <w:name w:val="סגנון31 תו1"/>
    <w:basedOn w:val="DefaultParagraphFont"/>
    <w:link w:val="31"/>
    <w:rsid w:val="006864BE"/>
    <w:rPr>
      <w:rFonts w:ascii="Times New Roman" w:eastAsia="Times New Roman" w:hAnsi="Times New Roman" w:cs="David"/>
      <w:sz w:val="20"/>
      <w:szCs w:val="20"/>
    </w:rPr>
  </w:style>
  <w:style w:type="paragraph" w:customStyle="1" w:styleId="93">
    <w:name w:val="סגנון9 תו"/>
    <w:basedOn w:val="Normal"/>
    <w:rsid w:val="006864BE"/>
    <w:pPr>
      <w:spacing w:after="0" w:line="360" w:lineRule="auto"/>
    </w:pPr>
    <w:rPr>
      <w:rFonts w:ascii="Times New Roman" w:eastAsia="Times New Roman" w:hAnsi="Times New Roman" w:cs="Times New Roman"/>
      <w:sz w:val="24"/>
      <w:szCs w:val="24"/>
    </w:rPr>
  </w:style>
  <w:style w:type="paragraph" w:customStyle="1" w:styleId="34">
    <w:name w:val="סגנון34"/>
    <w:basedOn w:val="14"/>
    <w:qFormat/>
    <w:rsid w:val="00547295"/>
    <w:rPr>
      <w:szCs w:val="22"/>
    </w:rPr>
  </w:style>
  <w:style w:type="paragraph" w:styleId="Header">
    <w:name w:val="header"/>
    <w:basedOn w:val="Normal"/>
    <w:link w:val="HeaderChar"/>
    <w:uiPriority w:val="99"/>
    <w:unhideWhenUsed/>
    <w:rsid w:val="006553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3F4"/>
  </w:style>
  <w:style w:type="paragraph" w:styleId="Footer">
    <w:name w:val="footer"/>
    <w:basedOn w:val="Normal"/>
    <w:link w:val="FooterChar"/>
    <w:uiPriority w:val="99"/>
    <w:unhideWhenUsed/>
    <w:rsid w:val="006553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3F4"/>
  </w:style>
  <w:style w:type="paragraph" w:styleId="BalloonText">
    <w:name w:val="Balloon Text"/>
    <w:basedOn w:val="Normal"/>
    <w:link w:val="BalloonTextChar"/>
    <w:uiPriority w:val="99"/>
    <w:semiHidden/>
    <w:unhideWhenUsed/>
    <w:rsid w:val="00E806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0614"/>
    <w:rPr>
      <w:rFonts w:ascii="Tahoma" w:hAnsi="Tahoma" w:cs="Tahoma"/>
      <w:sz w:val="18"/>
      <w:szCs w:val="18"/>
    </w:rPr>
  </w:style>
  <w:style w:type="paragraph" w:styleId="CommentText">
    <w:name w:val="annotation text"/>
    <w:basedOn w:val="Normal"/>
    <w:link w:val="CommentTextChar"/>
    <w:uiPriority w:val="99"/>
    <w:semiHidden/>
    <w:unhideWhenUsed/>
    <w:rsid w:val="00121B45"/>
    <w:pPr>
      <w:spacing w:line="240" w:lineRule="auto"/>
    </w:pPr>
    <w:rPr>
      <w:sz w:val="20"/>
      <w:szCs w:val="20"/>
    </w:rPr>
  </w:style>
  <w:style w:type="character" w:customStyle="1" w:styleId="CommentTextChar">
    <w:name w:val="Comment Text Char"/>
    <w:basedOn w:val="DefaultParagraphFont"/>
    <w:link w:val="CommentText"/>
    <w:uiPriority w:val="99"/>
    <w:semiHidden/>
    <w:rsid w:val="00121B45"/>
    <w:rPr>
      <w:sz w:val="20"/>
      <w:szCs w:val="20"/>
    </w:rPr>
  </w:style>
  <w:style w:type="paragraph" w:customStyle="1" w:styleId="CC">
    <w:name w:val="CC"/>
    <w:basedOn w:val="BodyText"/>
    <w:uiPriority w:val="99"/>
    <w:rsid w:val="00A46086"/>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character" w:styleId="Hyperlink">
    <w:name w:val="Hyperlink"/>
    <w:basedOn w:val="DefaultParagraphFont"/>
    <w:uiPriority w:val="99"/>
    <w:unhideWhenUsed/>
    <w:rsid w:val="00A46086"/>
    <w:rPr>
      <w:color w:val="0563C1" w:themeColor="hyperlink"/>
      <w:u w:val="single"/>
    </w:rPr>
  </w:style>
  <w:style w:type="paragraph" w:styleId="BodyText">
    <w:name w:val="Body Text"/>
    <w:basedOn w:val="Normal"/>
    <w:link w:val="BodyTextChar"/>
    <w:uiPriority w:val="99"/>
    <w:semiHidden/>
    <w:unhideWhenUsed/>
    <w:rsid w:val="00A46086"/>
    <w:pPr>
      <w:spacing w:after="120"/>
    </w:pPr>
  </w:style>
  <w:style w:type="character" w:customStyle="1" w:styleId="BodyTextChar">
    <w:name w:val="Body Text Char"/>
    <w:basedOn w:val="DefaultParagraphFont"/>
    <w:link w:val="BodyText"/>
    <w:uiPriority w:val="99"/>
    <w:semiHidden/>
    <w:rsid w:val="00A46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9">
    <w:name w:val="סגנון129"/>
    <w:basedOn w:val="Normal"/>
    <w:qFormat/>
    <w:rsid w:val="00964D5E"/>
    <w:pPr>
      <w:spacing w:after="0" w:line="360" w:lineRule="auto"/>
      <w:ind w:left="720"/>
      <w:jc w:val="both"/>
    </w:pPr>
    <w:rPr>
      <w:rFonts w:ascii="Arial" w:eastAsia="Calibri" w:hAnsi="Arial" w:cs="Guttman Vilna"/>
      <w:b/>
      <w:sz w:val="20"/>
      <w:szCs w:val="20"/>
    </w:rPr>
  </w:style>
  <w:style w:type="paragraph" w:customStyle="1" w:styleId="130">
    <w:name w:val="סגנון130"/>
    <w:basedOn w:val="Normal"/>
    <w:qFormat/>
    <w:rsid w:val="00964D5E"/>
    <w:pPr>
      <w:spacing w:after="120" w:line="360" w:lineRule="auto"/>
      <w:jc w:val="both"/>
    </w:pPr>
    <w:rPr>
      <w:rFonts w:ascii="Arial" w:eastAsia="Calibri" w:hAnsi="Arial" w:cs="Arial"/>
      <w:b/>
    </w:rPr>
  </w:style>
  <w:style w:type="paragraph" w:customStyle="1" w:styleId="131">
    <w:name w:val="סגנון131"/>
    <w:basedOn w:val="Normal"/>
    <w:qFormat/>
    <w:rsid w:val="00964D5E"/>
    <w:pPr>
      <w:spacing w:after="0" w:line="360" w:lineRule="auto"/>
      <w:jc w:val="both"/>
    </w:pPr>
    <w:rPr>
      <w:rFonts w:ascii="Arial" w:eastAsia="Calibri" w:hAnsi="Arial" w:cs="Arial"/>
      <w:b/>
    </w:rPr>
  </w:style>
  <w:style w:type="paragraph" w:customStyle="1" w:styleId="132">
    <w:name w:val="סגנון132"/>
    <w:basedOn w:val="Normal"/>
    <w:qFormat/>
    <w:rsid w:val="00964D5E"/>
    <w:pPr>
      <w:spacing w:after="0" w:line="360" w:lineRule="auto"/>
      <w:ind w:left="720"/>
      <w:jc w:val="both"/>
    </w:pPr>
    <w:rPr>
      <w:rFonts w:ascii="Arial" w:eastAsia="Calibri" w:hAnsi="Arial" w:cs="Arial"/>
      <w:b/>
    </w:rPr>
  </w:style>
  <w:style w:type="paragraph" w:customStyle="1" w:styleId="133">
    <w:name w:val="סגנון133"/>
    <w:basedOn w:val="129"/>
    <w:qFormat/>
    <w:rsid w:val="00964D5E"/>
  </w:style>
  <w:style w:type="paragraph" w:customStyle="1" w:styleId="135">
    <w:name w:val="סגנון135"/>
    <w:basedOn w:val="Normal"/>
    <w:qFormat/>
    <w:rsid w:val="00964D5E"/>
    <w:pPr>
      <w:spacing w:after="0" w:line="360" w:lineRule="auto"/>
      <w:ind w:left="720"/>
      <w:jc w:val="both"/>
    </w:pPr>
    <w:rPr>
      <w:rFonts w:ascii="Arial" w:eastAsia="Calibri" w:hAnsi="Arial" w:cs="Guttman Vilna"/>
      <w:sz w:val="20"/>
      <w:szCs w:val="20"/>
    </w:rPr>
  </w:style>
  <w:style w:type="paragraph" w:customStyle="1" w:styleId="136">
    <w:name w:val="סגנון136"/>
    <w:basedOn w:val="Normal"/>
    <w:qFormat/>
    <w:rsid w:val="00964D5E"/>
    <w:pPr>
      <w:spacing w:after="0" w:line="360" w:lineRule="auto"/>
      <w:jc w:val="both"/>
    </w:pPr>
    <w:rPr>
      <w:rFonts w:ascii="Arial" w:eastAsia="Times New Roman" w:hAnsi="Arial" w:cs="Arial"/>
      <w:b/>
      <w:sz w:val="20"/>
      <w:szCs w:val="20"/>
    </w:rPr>
  </w:style>
  <w:style w:type="paragraph" w:customStyle="1" w:styleId="137">
    <w:name w:val="סגנון137"/>
    <w:basedOn w:val="Normal"/>
    <w:qFormat/>
    <w:rsid w:val="0083436D"/>
    <w:pPr>
      <w:spacing w:after="120" w:line="360" w:lineRule="auto"/>
      <w:jc w:val="both"/>
    </w:pPr>
    <w:rPr>
      <w:rFonts w:ascii="Arial" w:eastAsia="Calibri" w:hAnsi="Arial" w:cs="Arial"/>
      <w:b/>
    </w:rPr>
  </w:style>
  <w:style w:type="paragraph" w:customStyle="1" w:styleId="138">
    <w:name w:val="סגנון138"/>
    <w:basedOn w:val="Normal"/>
    <w:qFormat/>
    <w:rsid w:val="0083436D"/>
    <w:pPr>
      <w:spacing w:after="0" w:line="360" w:lineRule="auto"/>
      <w:jc w:val="both"/>
    </w:pPr>
    <w:rPr>
      <w:rFonts w:ascii="Arial" w:eastAsia="Calibri" w:hAnsi="Arial" w:cs="Arial"/>
      <w:b/>
    </w:rPr>
  </w:style>
  <w:style w:type="paragraph" w:customStyle="1" w:styleId="2">
    <w:name w:val="סגנון2"/>
    <w:basedOn w:val="Normal"/>
    <w:qFormat/>
    <w:rsid w:val="001C2D21"/>
    <w:pPr>
      <w:spacing w:after="0" w:line="360" w:lineRule="auto"/>
      <w:jc w:val="both"/>
    </w:pPr>
    <w:rPr>
      <w:rFonts w:ascii="Arial" w:eastAsia="Times New Roman" w:hAnsi="Arial" w:cs="Arial"/>
      <w:lang w:eastAsia="he-IL"/>
    </w:rPr>
  </w:style>
  <w:style w:type="paragraph" w:customStyle="1" w:styleId="75">
    <w:name w:val="סגנון75"/>
    <w:basedOn w:val="131"/>
    <w:qFormat/>
    <w:rsid w:val="00046A16"/>
  </w:style>
  <w:style w:type="paragraph" w:customStyle="1" w:styleId="5">
    <w:name w:val="סגנון5"/>
    <w:basedOn w:val="Normal"/>
    <w:qFormat/>
    <w:rsid w:val="001A527C"/>
    <w:pPr>
      <w:spacing w:after="0" w:line="360" w:lineRule="auto"/>
      <w:jc w:val="both"/>
    </w:pPr>
    <w:rPr>
      <w:rFonts w:ascii="Arial" w:eastAsia="Times New Roman" w:hAnsi="Arial" w:cs="Arial"/>
      <w:b/>
    </w:rPr>
  </w:style>
  <w:style w:type="paragraph" w:customStyle="1" w:styleId="6">
    <w:name w:val="סגנון6"/>
    <w:basedOn w:val="Normal"/>
    <w:qFormat/>
    <w:rsid w:val="001A527C"/>
    <w:pPr>
      <w:spacing w:after="120" w:line="360" w:lineRule="auto"/>
      <w:jc w:val="both"/>
    </w:pPr>
    <w:rPr>
      <w:rFonts w:ascii="Arial" w:eastAsia="Times New Roman" w:hAnsi="Arial" w:cs="Arial"/>
      <w:b/>
    </w:rPr>
  </w:style>
  <w:style w:type="paragraph" w:customStyle="1" w:styleId="28">
    <w:name w:val="סגנון28"/>
    <w:basedOn w:val="Normal"/>
    <w:qFormat/>
    <w:rsid w:val="00DC4F36"/>
    <w:pPr>
      <w:spacing w:after="0" w:line="360" w:lineRule="auto"/>
      <w:jc w:val="both"/>
    </w:pPr>
    <w:rPr>
      <w:rFonts w:ascii="Arial" w:eastAsia="Times New Roman" w:hAnsi="Arial" w:cs="Arial"/>
      <w:b/>
      <w:snapToGrid w:val="0"/>
      <w:sz w:val="18"/>
      <w:lang w:eastAsia="he-IL"/>
    </w:rPr>
  </w:style>
  <w:style w:type="paragraph" w:customStyle="1" w:styleId="29">
    <w:name w:val="סגנון29"/>
    <w:basedOn w:val="Normal"/>
    <w:qFormat/>
    <w:rsid w:val="00DC4F36"/>
    <w:pPr>
      <w:spacing w:after="120" w:line="360" w:lineRule="auto"/>
      <w:jc w:val="both"/>
    </w:pPr>
    <w:rPr>
      <w:rFonts w:ascii="Arial" w:eastAsia="Times New Roman" w:hAnsi="Arial" w:cs="Arial"/>
      <w:b/>
      <w:sz w:val="18"/>
    </w:rPr>
  </w:style>
  <w:style w:type="paragraph" w:customStyle="1" w:styleId="1">
    <w:name w:val="סגנון1"/>
    <w:basedOn w:val="Normal"/>
    <w:qFormat/>
    <w:rsid w:val="001C2D21"/>
    <w:pPr>
      <w:spacing w:after="120" w:line="360" w:lineRule="auto"/>
      <w:jc w:val="both"/>
    </w:pPr>
    <w:rPr>
      <w:rFonts w:ascii="Arial" w:eastAsia="Times New Roman" w:hAnsi="Arial" w:cs="Arial"/>
      <w:lang w:eastAsia="he-IL"/>
    </w:rPr>
  </w:style>
  <w:style w:type="paragraph" w:customStyle="1" w:styleId="43">
    <w:name w:val="סגנון43"/>
    <w:basedOn w:val="Normal"/>
    <w:qFormat/>
    <w:rsid w:val="006D5238"/>
    <w:pPr>
      <w:spacing w:after="0" w:line="360" w:lineRule="auto"/>
      <w:jc w:val="both"/>
    </w:pPr>
    <w:rPr>
      <w:rFonts w:ascii="Arial" w:eastAsia="Times New Roman" w:hAnsi="Arial" w:cs="Arial"/>
      <w:b/>
    </w:rPr>
  </w:style>
  <w:style w:type="paragraph" w:customStyle="1" w:styleId="44">
    <w:name w:val="סגנון44"/>
    <w:basedOn w:val="Normal"/>
    <w:qFormat/>
    <w:rsid w:val="003D706F"/>
    <w:pPr>
      <w:spacing w:after="120" w:line="360" w:lineRule="auto"/>
      <w:jc w:val="both"/>
    </w:pPr>
    <w:rPr>
      <w:rFonts w:ascii="Arial" w:eastAsia="Times New Roman" w:hAnsi="Arial" w:cs="Arial"/>
      <w:b/>
      <w:sz w:val="24"/>
    </w:rPr>
  </w:style>
  <w:style w:type="paragraph" w:customStyle="1" w:styleId="123">
    <w:name w:val="סגנון123"/>
    <w:basedOn w:val="Normal"/>
    <w:qFormat/>
    <w:rsid w:val="00CC0C5B"/>
    <w:pPr>
      <w:spacing w:after="120" w:line="312" w:lineRule="auto"/>
      <w:ind w:left="720"/>
      <w:jc w:val="both"/>
    </w:pPr>
    <w:rPr>
      <w:rFonts w:ascii="Arial" w:eastAsia="Calibri" w:hAnsi="Arial" w:cs="Guttman Vilna"/>
      <w:b/>
    </w:rPr>
  </w:style>
  <w:style w:type="paragraph" w:customStyle="1" w:styleId="124">
    <w:name w:val="סגנון124"/>
    <w:basedOn w:val="Normal"/>
    <w:qFormat/>
    <w:rsid w:val="004619D1"/>
    <w:pPr>
      <w:spacing w:after="0" w:line="312" w:lineRule="auto"/>
      <w:jc w:val="both"/>
    </w:pPr>
    <w:rPr>
      <w:rFonts w:ascii="Arial" w:eastAsia="Calibri" w:hAnsi="Arial" w:cs="Arial"/>
      <w:b/>
    </w:rPr>
  </w:style>
  <w:style w:type="paragraph" w:customStyle="1" w:styleId="160">
    <w:name w:val="סגנון160"/>
    <w:basedOn w:val="Normal"/>
    <w:qFormat/>
    <w:rsid w:val="00F231CE"/>
    <w:pPr>
      <w:spacing w:after="120" w:line="312" w:lineRule="auto"/>
      <w:jc w:val="both"/>
    </w:pPr>
    <w:rPr>
      <w:rFonts w:ascii="Arial" w:eastAsia="Times New Roman" w:hAnsi="Arial" w:cs="Arial"/>
      <w:b/>
    </w:rPr>
  </w:style>
  <w:style w:type="character" w:styleId="FootnoteReference">
    <w:name w:val="footnote reference"/>
    <w:basedOn w:val="DefaultParagraphFont"/>
    <w:rsid w:val="008D0E9F"/>
    <w:rPr>
      <w:vertAlign w:val="superscript"/>
    </w:rPr>
  </w:style>
  <w:style w:type="paragraph" w:customStyle="1" w:styleId="14">
    <w:name w:val="סגנון14"/>
    <w:basedOn w:val="Normal"/>
    <w:qFormat/>
    <w:rsid w:val="008D0E9F"/>
    <w:pPr>
      <w:spacing w:after="0" w:line="360" w:lineRule="auto"/>
      <w:jc w:val="both"/>
    </w:pPr>
    <w:rPr>
      <w:rFonts w:ascii="Times New Roman" w:eastAsia="Times New Roman" w:hAnsi="Times New Roman" w:cs="David"/>
      <w:b/>
      <w:sz w:val="20"/>
      <w:szCs w:val="20"/>
    </w:rPr>
  </w:style>
  <w:style w:type="paragraph" w:customStyle="1" w:styleId="9">
    <w:name w:val="סגנון9 תו תו תו תו תו תו תו"/>
    <w:basedOn w:val="Normal"/>
    <w:link w:val="90"/>
    <w:rsid w:val="008D0E9F"/>
    <w:pPr>
      <w:spacing w:after="0" w:line="360" w:lineRule="auto"/>
    </w:pPr>
    <w:rPr>
      <w:rFonts w:ascii="Times New Roman" w:eastAsia="Times New Roman" w:hAnsi="Times New Roman" w:cs="Miriam"/>
      <w:sz w:val="20"/>
      <w:szCs w:val="20"/>
    </w:rPr>
  </w:style>
  <w:style w:type="character" w:customStyle="1" w:styleId="90">
    <w:name w:val="סגנון9 תו תו תו תו תו תו תו תו"/>
    <w:basedOn w:val="DefaultParagraphFont"/>
    <w:link w:val="9"/>
    <w:rsid w:val="008D0E9F"/>
    <w:rPr>
      <w:rFonts w:ascii="Times New Roman" w:eastAsia="Times New Roman" w:hAnsi="Times New Roman" w:cs="Miriam"/>
      <w:sz w:val="20"/>
      <w:szCs w:val="20"/>
    </w:rPr>
  </w:style>
  <w:style w:type="character" w:customStyle="1" w:styleId="91">
    <w:name w:val="סגנון9 תו1"/>
    <w:basedOn w:val="DefaultParagraphFont"/>
    <w:link w:val="92"/>
    <w:rsid w:val="008D0E9F"/>
    <w:rPr>
      <w:rFonts w:cs="David"/>
      <w:b/>
      <w:lang w:val="en-US" w:eastAsia="en-US" w:bidi="he-IL"/>
    </w:rPr>
  </w:style>
  <w:style w:type="paragraph" w:styleId="FootnoteText">
    <w:name w:val="footnote text"/>
    <w:basedOn w:val="Normal"/>
    <w:link w:val="FootnoteTextChar"/>
    <w:rsid w:val="00A42113"/>
    <w:pPr>
      <w:autoSpaceDE w:val="0"/>
      <w:autoSpaceDN w:val="0"/>
      <w:spacing w:after="80" w:line="220" w:lineRule="exact"/>
      <w:ind w:left="227" w:hanging="227"/>
      <w:jc w:val="both"/>
    </w:pPr>
    <w:rPr>
      <w:rFonts w:ascii="Times New Roman" w:eastAsia="Times New Roman" w:hAnsi="Times New Roman" w:cs="Times New Roman"/>
      <w:position w:val="6"/>
      <w:sz w:val="15"/>
      <w:szCs w:val="17"/>
      <w:lang w:val="x-none" w:eastAsia="x-none"/>
    </w:rPr>
  </w:style>
  <w:style w:type="character" w:customStyle="1" w:styleId="FootnoteTextChar">
    <w:name w:val="Footnote Text Char"/>
    <w:basedOn w:val="DefaultParagraphFont"/>
    <w:link w:val="FootnoteText"/>
    <w:rsid w:val="00A42113"/>
    <w:rPr>
      <w:rFonts w:ascii="Times New Roman" w:eastAsia="Times New Roman" w:hAnsi="Times New Roman" w:cs="Times New Roman"/>
      <w:position w:val="6"/>
      <w:sz w:val="15"/>
      <w:szCs w:val="17"/>
      <w:lang w:val="x-none" w:eastAsia="x-none"/>
    </w:rPr>
  </w:style>
  <w:style w:type="paragraph" w:customStyle="1" w:styleId="a">
    <w:name w:val="הערת שוליים עריכה"/>
    <w:basedOn w:val="Normal"/>
    <w:link w:val="a0"/>
    <w:qFormat/>
    <w:rsid w:val="00A42113"/>
    <w:pPr>
      <w:spacing w:after="0" w:line="276" w:lineRule="auto"/>
      <w:jc w:val="both"/>
    </w:pPr>
    <w:rPr>
      <w:rFonts w:ascii="Times New Roman" w:eastAsia="Times New Roman" w:hAnsi="Times New Roman" w:cs="Times New Roman"/>
      <w:b/>
      <w:sz w:val="18"/>
      <w:szCs w:val="20"/>
      <w:lang w:val="x-none" w:eastAsia="x-none"/>
    </w:rPr>
  </w:style>
  <w:style w:type="character" w:customStyle="1" w:styleId="a0">
    <w:name w:val="הערת שוליים עריכה תו"/>
    <w:link w:val="a"/>
    <w:rsid w:val="00A42113"/>
    <w:rPr>
      <w:rFonts w:ascii="Times New Roman" w:eastAsia="Times New Roman" w:hAnsi="Times New Roman" w:cs="Times New Roman"/>
      <w:b/>
      <w:sz w:val="18"/>
      <w:szCs w:val="20"/>
      <w:lang w:val="x-none" w:eastAsia="x-none"/>
    </w:rPr>
  </w:style>
  <w:style w:type="paragraph" w:customStyle="1" w:styleId="27">
    <w:name w:val="סגנון27"/>
    <w:basedOn w:val="Normal"/>
    <w:link w:val="270"/>
    <w:qFormat/>
    <w:rsid w:val="00A248B0"/>
    <w:pPr>
      <w:spacing w:after="120" w:line="360" w:lineRule="auto"/>
    </w:pPr>
    <w:rPr>
      <w:rFonts w:ascii="Times New Roman" w:eastAsia="Times New Roman" w:hAnsi="Times New Roman" w:cs="David"/>
      <w:b/>
      <w:sz w:val="20"/>
      <w:szCs w:val="20"/>
    </w:rPr>
  </w:style>
  <w:style w:type="character" w:customStyle="1" w:styleId="270">
    <w:name w:val="סגנון27 תו"/>
    <w:basedOn w:val="DefaultParagraphFont"/>
    <w:link w:val="27"/>
    <w:rsid w:val="00A248B0"/>
    <w:rPr>
      <w:rFonts w:ascii="Times New Roman" w:eastAsia="Times New Roman" w:hAnsi="Times New Roman" w:cs="David"/>
      <w:b/>
      <w:sz w:val="20"/>
      <w:szCs w:val="20"/>
    </w:rPr>
  </w:style>
  <w:style w:type="paragraph" w:customStyle="1" w:styleId="126">
    <w:name w:val="סגנון126"/>
    <w:basedOn w:val="Normal"/>
    <w:qFormat/>
    <w:rsid w:val="00A248B0"/>
    <w:pPr>
      <w:spacing w:after="0" w:line="346" w:lineRule="auto"/>
      <w:ind w:left="567"/>
      <w:jc w:val="both"/>
    </w:pPr>
    <w:rPr>
      <w:rFonts w:ascii="Arial" w:eastAsia="Times New Roman" w:hAnsi="Arial" w:cs="Arial"/>
    </w:rPr>
  </w:style>
  <w:style w:type="paragraph" w:customStyle="1" w:styleId="154">
    <w:name w:val="סגנון154"/>
    <w:basedOn w:val="132"/>
    <w:qFormat/>
    <w:rsid w:val="00A248B0"/>
    <w:pPr>
      <w:spacing w:line="312" w:lineRule="auto"/>
      <w:ind w:left="0"/>
    </w:pPr>
  </w:style>
  <w:style w:type="paragraph" w:customStyle="1" w:styleId="8">
    <w:name w:val="סגנון8"/>
    <w:basedOn w:val="Normal"/>
    <w:qFormat/>
    <w:rsid w:val="006864BE"/>
    <w:pPr>
      <w:spacing w:after="120" w:line="348" w:lineRule="auto"/>
      <w:jc w:val="both"/>
    </w:pPr>
    <w:rPr>
      <w:rFonts w:ascii="Times New Roman" w:eastAsia="Times New Roman" w:hAnsi="Times New Roman" w:cs="David"/>
      <w:snapToGrid w:val="0"/>
      <w:sz w:val="20"/>
      <w:szCs w:val="20"/>
    </w:rPr>
  </w:style>
  <w:style w:type="paragraph" w:customStyle="1" w:styleId="92">
    <w:name w:val="סגנון9"/>
    <w:basedOn w:val="8"/>
    <w:link w:val="91"/>
    <w:qFormat/>
    <w:rsid w:val="006864BE"/>
    <w:rPr>
      <w:rFonts w:asciiTheme="minorHAnsi" w:eastAsiaTheme="minorHAnsi" w:hAnsiTheme="minorHAnsi"/>
      <w:b/>
      <w:snapToGrid/>
      <w:sz w:val="22"/>
      <w:szCs w:val="22"/>
    </w:rPr>
  </w:style>
  <w:style w:type="paragraph" w:customStyle="1" w:styleId="31">
    <w:name w:val="סגנון31"/>
    <w:basedOn w:val="Normal"/>
    <w:link w:val="311"/>
    <w:qFormat/>
    <w:rsid w:val="006864BE"/>
    <w:pPr>
      <w:spacing w:after="0" w:line="336" w:lineRule="auto"/>
    </w:pPr>
    <w:rPr>
      <w:rFonts w:ascii="Times New Roman" w:eastAsia="Times New Roman" w:hAnsi="Times New Roman" w:cs="David"/>
      <w:sz w:val="20"/>
      <w:szCs w:val="20"/>
    </w:rPr>
  </w:style>
  <w:style w:type="character" w:customStyle="1" w:styleId="311">
    <w:name w:val="סגנון31 תו1"/>
    <w:basedOn w:val="DefaultParagraphFont"/>
    <w:link w:val="31"/>
    <w:rsid w:val="006864BE"/>
    <w:rPr>
      <w:rFonts w:ascii="Times New Roman" w:eastAsia="Times New Roman" w:hAnsi="Times New Roman" w:cs="David"/>
      <w:sz w:val="20"/>
      <w:szCs w:val="20"/>
    </w:rPr>
  </w:style>
  <w:style w:type="paragraph" w:customStyle="1" w:styleId="93">
    <w:name w:val="סגנון9 תו"/>
    <w:basedOn w:val="Normal"/>
    <w:rsid w:val="006864BE"/>
    <w:pPr>
      <w:spacing w:after="0" w:line="360" w:lineRule="auto"/>
    </w:pPr>
    <w:rPr>
      <w:rFonts w:ascii="Times New Roman" w:eastAsia="Times New Roman" w:hAnsi="Times New Roman" w:cs="Times New Roman"/>
      <w:sz w:val="24"/>
      <w:szCs w:val="24"/>
    </w:rPr>
  </w:style>
  <w:style w:type="paragraph" w:customStyle="1" w:styleId="34">
    <w:name w:val="סגנון34"/>
    <w:basedOn w:val="14"/>
    <w:qFormat/>
    <w:rsid w:val="00547295"/>
    <w:rPr>
      <w:szCs w:val="22"/>
    </w:rPr>
  </w:style>
  <w:style w:type="paragraph" w:styleId="Header">
    <w:name w:val="header"/>
    <w:basedOn w:val="Normal"/>
    <w:link w:val="HeaderChar"/>
    <w:uiPriority w:val="99"/>
    <w:unhideWhenUsed/>
    <w:rsid w:val="006553F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53F4"/>
  </w:style>
  <w:style w:type="paragraph" w:styleId="Footer">
    <w:name w:val="footer"/>
    <w:basedOn w:val="Normal"/>
    <w:link w:val="FooterChar"/>
    <w:uiPriority w:val="99"/>
    <w:unhideWhenUsed/>
    <w:rsid w:val="006553F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53F4"/>
  </w:style>
  <w:style w:type="paragraph" w:styleId="BalloonText">
    <w:name w:val="Balloon Text"/>
    <w:basedOn w:val="Normal"/>
    <w:link w:val="BalloonTextChar"/>
    <w:uiPriority w:val="99"/>
    <w:semiHidden/>
    <w:unhideWhenUsed/>
    <w:rsid w:val="00E80614"/>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80614"/>
    <w:rPr>
      <w:rFonts w:ascii="Tahoma" w:hAnsi="Tahoma" w:cs="Tahoma"/>
      <w:sz w:val="18"/>
      <w:szCs w:val="18"/>
    </w:rPr>
  </w:style>
  <w:style w:type="paragraph" w:styleId="CommentText">
    <w:name w:val="annotation text"/>
    <w:basedOn w:val="Normal"/>
    <w:link w:val="CommentTextChar"/>
    <w:uiPriority w:val="99"/>
    <w:semiHidden/>
    <w:unhideWhenUsed/>
    <w:rsid w:val="00121B45"/>
    <w:pPr>
      <w:spacing w:line="240" w:lineRule="auto"/>
    </w:pPr>
    <w:rPr>
      <w:sz w:val="20"/>
      <w:szCs w:val="20"/>
    </w:rPr>
  </w:style>
  <w:style w:type="character" w:customStyle="1" w:styleId="CommentTextChar">
    <w:name w:val="Comment Text Char"/>
    <w:basedOn w:val="DefaultParagraphFont"/>
    <w:link w:val="CommentText"/>
    <w:uiPriority w:val="99"/>
    <w:semiHidden/>
    <w:rsid w:val="00121B45"/>
    <w:rPr>
      <w:sz w:val="20"/>
      <w:szCs w:val="20"/>
    </w:rPr>
  </w:style>
  <w:style w:type="paragraph" w:customStyle="1" w:styleId="CC">
    <w:name w:val="CC"/>
    <w:basedOn w:val="BodyText"/>
    <w:uiPriority w:val="99"/>
    <w:rsid w:val="00A46086"/>
    <w:pPr>
      <w:keepLines/>
      <w:widowControl w:val="0"/>
      <w:autoSpaceDE w:val="0"/>
      <w:autoSpaceDN w:val="0"/>
      <w:bidi w:val="0"/>
      <w:spacing w:after="160" w:line="240" w:lineRule="auto"/>
      <w:ind w:left="360" w:hanging="360"/>
    </w:pPr>
    <w:rPr>
      <w:rFonts w:ascii="CG Times" w:eastAsia="Times New Roman" w:hAnsi="CG Times" w:cs="Times New Roman"/>
      <w:sz w:val="20"/>
      <w:szCs w:val="20"/>
    </w:rPr>
  </w:style>
  <w:style w:type="character" w:styleId="Hyperlink">
    <w:name w:val="Hyperlink"/>
    <w:basedOn w:val="DefaultParagraphFont"/>
    <w:uiPriority w:val="99"/>
    <w:unhideWhenUsed/>
    <w:rsid w:val="00A46086"/>
    <w:rPr>
      <w:color w:val="0563C1" w:themeColor="hyperlink"/>
      <w:u w:val="single"/>
    </w:rPr>
  </w:style>
  <w:style w:type="paragraph" w:styleId="BodyText">
    <w:name w:val="Body Text"/>
    <w:basedOn w:val="Normal"/>
    <w:link w:val="BodyTextChar"/>
    <w:uiPriority w:val="99"/>
    <w:semiHidden/>
    <w:unhideWhenUsed/>
    <w:rsid w:val="00A46086"/>
    <w:pPr>
      <w:spacing w:after="120"/>
    </w:pPr>
  </w:style>
  <w:style w:type="character" w:customStyle="1" w:styleId="BodyTextChar">
    <w:name w:val="Body Text Char"/>
    <w:basedOn w:val="DefaultParagraphFont"/>
    <w:link w:val="BodyText"/>
    <w:uiPriority w:val="99"/>
    <w:semiHidden/>
    <w:rsid w:val="00A46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8438F-06B0-4F04-A126-E05D5DE8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1803</Words>
  <Characters>10278</Characters>
  <Application>Microsoft Office Word</Application>
  <DocSecurity>0</DocSecurity>
  <Lines>85</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syntab</Company>
  <LinksUpToDate>false</LinksUpToDate>
  <CharactersWithSpaces>12057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שמעון קליין</dc:creator>
  <cp:lastModifiedBy>tmpUser</cp:lastModifiedBy>
  <cp:revision>6</cp:revision>
  <dcterms:created xsi:type="dcterms:W3CDTF">2015-05-04T06:13:00Z</dcterms:created>
  <dcterms:modified xsi:type="dcterms:W3CDTF">2015-05-06T07:11:00Z</dcterms:modified>
</cp:coreProperties>
</file>