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5A" w:rsidRDefault="0031535A" w:rsidP="00714A6B">
      <w:pPr>
        <w:widowControl w:val="0"/>
        <w:shd w:val="clear" w:color="auto" w:fill="FFFFFF"/>
        <w:spacing w:after="0" w:line="240" w:lineRule="auto"/>
        <w:jc w:val="center"/>
        <w:rPr>
          <w:rFonts w:asciiTheme="minorBidi" w:hAnsiTheme="minorBidi"/>
          <w:b/>
          <w:bCs/>
          <w:caps/>
          <w:sz w:val="24"/>
          <w:szCs w:val="24"/>
        </w:rPr>
      </w:pPr>
      <w:r w:rsidRPr="009F5543">
        <w:rPr>
          <w:rFonts w:asciiTheme="minorBidi" w:hAnsiTheme="minorBidi"/>
          <w:b/>
          <w:bCs/>
          <w:caps/>
          <w:sz w:val="24"/>
          <w:szCs w:val="24"/>
        </w:rPr>
        <w:t>YESHIVAT HAR ETZION</w:t>
      </w:r>
    </w:p>
    <w:p w:rsidR="0031535A" w:rsidRPr="009F5543" w:rsidRDefault="0031535A" w:rsidP="00714A6B">
      <w:pPr>
        <w:widowControl w:val="0"/>
        <w:shd w:val="clear" w:color="auto" w:fill="FFFFFF"/>
        <w:spacing w:after="0" w:line="240" w:lineRule="auto"/>
        <w:jc w:val="center"/>
        <w:rPr>
          <w:rFonts w:asciiTheme="minorBidi" w:hAnsiTheme="minorBidi"/>
          <w:sz w:val="24"/>
          <w:szCs w:val="24"/>
        </w:rPr>
      </w:pPr>
      <w:r w:rsidRPr="009F5543">
        <w:rPr>
          <w:rFonts w:asciiTheme="minorBidi" w:hAnsiTheme="minorBidi"/>
          <w:b/>
          <w:bCs/>
          <w:caps/>
          <w:sz w:val="24"/>
          <w:szCs w:val="24"/>
        </w:rPr>
        <w:t>ISRAEL KOSCHITZKY VIRTUAL BEIT MIDRASH (VBM)</w:t>
      </w:r>
    </w:p>
    <w:p w:rsidR="0031535A" w:rsidRPr="009F5543" w:rsidRDefault="0031535A" w:rsidP="00714A6B">
      <w:pPr>
        <w:widowControl w:val="0"/>
        <w:shd w:val="clear" w:color="auto" w:fill="FFFFFF"/>
        <w:spacing w:after="0" w:line="240" w:lineRule="auto"/>
        <w:jc w:val="center"/>
        <w:rPr>
          <w:rFonts w:asciiTheme="minorBidi" w:hAnsiTheme="minorBidi"/>
          <w:sz w:val="24"/>
          <w:szCs w:val="24"/>
        </w:rPr>
      </w:pPr>
      <w:r w:rsidRPr="009F5543">
        <w:rPr>
          <w:rFonts w:asciiTheme="minorBidi" w:hAnsiTheme="minorBidi"/>
          <w:caps/>
          <w:sz w:val="24"/>
          <w:szCs w:val="24"/>
        </w:rPr>
        <w:t>*********************************************************</w:t>
      </w:r>
    </w:p>
    <w:p w:rsidR="0031535A" w:rsidRPr="009F5543" w:rsidRDefault="0031535A" w:rsidP="00714A6B">
      <w:pPr>
        <w:widowControl w:val="0"/>
        <w:shd w:val="clear" w:color="auto" w:fill="FFFFFF"/>
        <w:spacing w:after="0" w:line="240" w:lineRule="auto"/>
        <w:jc w:val="center"/>
        <w:rPr>
          <w:rFonts w:asciiTheme="minorBidi" w:hAnsiTheme="minorBidi"/>
          <w:sz w:val="24"/>
          <w:szCs w:val="24"/>
        </w:rPr>
      </w:pPr>
    </w:p>
    <w:p w:rsidR="0031535A" w:rsidRDefault="0031535A" w:rsidP="00714A6B">
      <w:pPr>
        <w:widowControl w:val="0"/>
        <w:shd w:val="clear" w:color="auto" w:fill="FFFFFF"/>
        <w:spacing w:after="0" w:line="240" w:lineRule="auto"/>
        <w:jc w:val="center"/>
        <w:rPr>
          <w:rFonts w:asciiTheme="minorBidi" w:hAnsiTheme="minorBidi"/>
          <w:b/>
          <w:bCs/>
          <w:sz w:val="24"/>
          <w:szCs w:val="24"/>
        </w:rPr>
      </w:pPr>
      <w:r w:rsidRPr="009F5543">
        <w:rPr>
          <w:rFonts w:asciiTheme="minorBidi" w:hAnsiTheme="minorBidi"/>
          <w:b/>
          <w:bCs/>
          <w:sz w:val="24"/>
          <w:szCs w:val="24"/>
        </w:rPr>
        <w:t>The Path of the Piaseczner Rebbe</w:t>
      </w:r>
    </w:p>
    <w:p w:rsidR="00D2073E" w:rsidRPr="009F5543" w:rsidRDefault="00D2073E" w:rsidP="00714A6B">
      <w:pPr>
        <w:widowControl w:val="0"/>
        <w:shd w:val="clear" w:color="auto" w:fill="FFFFFF"/>
        <w:spacing w:after="0" w:line="240" w:lineRule="auto"/>
        <w:jc w:val="center"/>
        <w:rPr>
          <w:rFonts w:asciiTheme="minorBidi" w:hAnsiTheme="minorBidi"/>
          <w:sz w:val="24"/>
          <w:szCs w:val="24"/>
        </w:rPr>
      </w:pPr>
    </w:p>
    <w:p w:rsidR="0031535A" w:rsidRPr="009F5543" w:rsidRDefault="0031535A" w:rsidP="00714A6B">
      <w:pPr>
        <w:widowControl w:val="0"/>
        <w:shd w:val="clear" w:color="auto" w:fill="FFFFFF"/>
        <w:spacing w:after="0" w:line="240" w:lineRule="auto"/>
        <w:jc w:val="center"/>
        <w:rPr>
          <w:rFonts w:asciiTheme="minorBidi" w:hAnsiTheme="minorBidi"/>
          <w:b/>
          <w:bCs/>
          <w:sz w:val="24"/>
          <w:szCs w:val="24"/>
        </w:rPr>
      </w:pPr>
      <w:r w:rsidRPr="009F5543">
        <w:rPr>
          <w:rFonts w:asciiTheme="minorBidi" w:hAnsiTheme="minorBidi"/>
          <w:b/>
          <w:bCs/>
          <w:sz w:val="24"/>
          <w:szCs w:val="24"/>
        </w:rPr>
        <w:t>By Dr. Ron Wacks</w:t>
      </w:r>
    </w:p>
    <w:p w:rsidR="0031535A" w:rsidRPr="009F5543" w:rsidRDefault="0031535A" w:rsidP="00714A6B">
      <w:pPr>
        <w:widowControl w:val="0"/>
        <w:shd w:val="clear" w:color="auto" w:fill="FFFFFF"/>
        <w:spacing w:after="0" w:line="240" w:lineRule="auto"/>
        <w:jc w:val="center"/>
        <w:rPr>
          <w:rFonts w:asciiTheme="minorBidi" w:hAnsiTheme="minorBidi"/>
          <w:sz w:val="24"/>
          <w:szCs w:val="24"/>
        </w:rPr>
      </w:pPr>
    </w:p>
    <w:p w:rsidR="00714A6B" w:rsidRPr="007A6709" w:rsidRDefault="00714A6B" w:rsidP="00714A6B">
      <w:pPr>
        <w:shd w:val="clear" w:color="auto" w:fill="FFFFFF"/>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rsidR="00714A6B" w:rsidRPr="007A6709" w:rsidRDefault="00714A6B" w:rsidP="00714A6B">
      <w:pPr>
        <w:shd w:val="clear" w:color="auto" w:fill="FFFFFF"/>
        <w:spacing w:after="0" w:line="240" w:lineRule="auto"/>
        <w:jc w:val="center"/>
        <w:rPr>
          <w:rFonts w:ascii="Arial" w:eastAsia="Times New Roman" w:hAnsi="Arial"/>
          <w:color w:val="222222"/>
          <w:sz w:val="24"/>
          <w:szCs w:val="24"/>
        </w:rPr>
      </w:pPr>
      <w:r w:rsidRPr="007A6709">
        <w:rPr>
          <w:rFonts w:ascii="Arial" w:eastAsia="Times New Roman" w:hAnsi="Arial"/>
          <w:color w:val="212121"/>
          <w:sz w:val="24"/>
          <w:szCs w:val="24"/>
        </w:rPr>
        <w:t>In loving memory of Rabbi Dr. Barrett (Chaim Dov) Broyde ztz"l</w:t>
      </w:r>
    </w:p>
    <w:p w:rsidR="00714A6B" w:rsidRPr="007A6709" w:rsidRDefault="00714A6B" w:rsidP="00714A6B">
      <w:pPr>
        <w:shd w:val="clear" w:color="auto" w:fill="FFFFFF"/>
        <w:spacing w:after="0" w:line="240" w:lineRule="auto"/>
        <w:jc w:val="center"/>
        <w:rPr>
          <w:rFonts w:ascii="Arial" w:eastAsia="Times New Roman" w:hAnsi="Arial"/>
          <w:color w:val="222222"/>
          <w:sz w:val="24"/>
          <w:szCs w:val="24"/>
        </w:rPr>
      </w:pPr>
      <w:r w:rsidRPr="007A6709">
        <w:rPr>
          <w:rFonts w:ascii="Arial" w:eastAsia="Times New Roman" w:hAnsi="Arial"/>
          <w:color w:val="1F3E51"/>
          <w:sz w:val="24"/>
          <w:szCs w:val="24"/>
          <w:rtl/>
        </w:rPr>
        <w:t>הוֹלֵךְ תָּמִים וּפֹעֵל צֶדֶק וְדֹבֵר אֱמֶת בִּלְבָבוֹ</w:t>
      </w:r>
    </w:p>
    <w:p w:rsidR="00714A6B" w:rsidRPr="007A6709" w:rsidRDefault="00714A6B" w:rsidP="00714A6B">
      <w:pPr>
        <w:shd w:val="clear" w:color="auto" w:fill="FFFFFF"/>
        <w:spacing w:after="0" w:line="240" w:lineRule="auto"/>
        <w:jc w:val="center"/>
        <w:rPr>
          <w:rFonts w:ascii="Arial" w:eastAsia="Times New Roman" w:hAnsi="Arial"/>
          <w:color w:val="222222"/>
          <w:sz w:val="24"/>
          <w:szCs w:val="24"/>
        </w:rPr>
      </w:pPr>
      <w:r w:rsidRPr="007A6709">
        <w:rPr>
          <w:rFonts w:ascii="Arial" w:eastAsia="Times New Roman" w:hAnsi="Arial"/>
          <w:color w:val="000000"/>
          <w:sz w:val="24"/>
          <w:szCs w:val="24"/>
        </w:rPr>
        <w:t>Steven Weiner &amp; Lisa Wise</w:t>
      </w:r>
    </w:p>
    <w:p w:rsidR="00714A6B" w:rsidRPr="007A6709" w:rsidRDefault="00714A6B" w:rsidP="00714A6B">
      <w:pPr>
        <w:shd w:val="clear" w:color="auto" w:fill="FFFFFF"/>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rsidR="0031535A" w:rsidRPr="009F5543" w:rsidRDefault="0031535A" w:rsidP="00714A6B">
      <w:pPr>
        <w:widowControl w:val="0"/>
        <w:spacing w:after="0" w:line="240" w:lineRule="auto"/>
        <w:jc w:val="center"/>
        <w:rPr>
          <w:rFonts w:asciiTheme="minorBidi" w:hAnsiTheme="minorBidi"/>
          <w:b/>
          <w:bCs/>
          <w:sz w:val="24"/>
          <w:szCs w:val="24"/>
        </w:rPr>
      </w:pPr>
    </w:p>
    <w:p w:rsidR="0031535A" w:rsidRPr="009F5543" w:rsidRDefault="0031535A" w:rsidP="00714A6B">
      <w:pPr>
        <w:widowControl w:val="0"/>
        <w:spacing w:after="0" w:line="240" w:lineRule="auto"/>
        <w:jc w:val="center"/>
        <w:rPr>
          <w:rFonts w:asciiTheme="minorBidi" w:hAnsiTheme="minorBidi"/>
          <w:b/>
          <w:bCs/>
          <w:sz w:val="24"/>
          <w:szCs w:val="24"/>
        </w:rPr>
      </w:pPr>
      <w:r w:rsidRPr="00714A6B">
        <w:rPr>
          <w:rFonts w:asciiTheme="minorBidi" w:hAnsiTheme="minorBidi"/>
          <w:b/>
          <w:bCs/>
          <w:sz w:val="24"/>
          <w:szCs w:val="24"/>
        </w:rPr>
        <w:t>Shiur</w:t>
      </w:r>
      <w:r w:rsidRPr="009F5543">
        <w:rPr>
          <w:rFonts w:asciiTheme="minorBidi" w:hAnsiTheme="minorBidi"/>
          <w:b/>
          <w:bCs/>
          <w:sz w:val="24"/>
          <w:szCs w:val="24"/>
        </w:rPr>
        <w:t xml:space="preserve"> #31: Chasidic Service of God (continued)</w:t>
      </w:r>
    </w:p>
    <w:p w:rsidR="0031535A" w:rsidRPr="009F5543" w:rsidRDefault="0031535A" w:rsidP="00714A6B">
      <w:pPr>
        <w:widowControl w:val="0"/>
        <w:spacing w:after="0" w:line="240" w:lineRule="auto"/>
        <w:jc w:val="center"/>
        <w:rPr>
          <w:rFonts w:asciiTheme="minorBidi" w:hAnsiTheme="minorBidi"/>
          <w:b/>
          <w:bCs/>
          <w:sz w:val="24"/>
          <w:szCs w:val="24"/>
        </w:rPr>
      </w:pPr>
      <w:r w:rsidRPr="009F5543">
        <w:rPr>
          <w:rFonts w:asciiTheme="minorBidi" w:hAnsiTheme="minorBidi"/>
          <w:b/>
          <w:bCs/>
          <w:sz w:val="24"/>
          <w:szCs w:val="24"/>
        </w:rPr>
        <w:t xml:space="preserve">The </w:t>
      </w:r>
      <w:r w:rsidR="00D2073E">
        <w:rPr>
          <w:rFonts w:asciiTheme="minorBidi" w:hAnsiTheme="minorBidi"/>
          <w:b/>
          <w:bCs/>
          <w:sz w:val="24"/>
          <w:szCs w:val="24"/>
        </w:rPr>
        <w:t>U</w:t>
      </w:r>
      <w:r w:rsidRPr="009F5543">
        <w:rPr>
          <w:rFonts w:asciiTheme="minorBidi" w:hAnsiTheme="minorBidi"/>
          <w:b/>
          <w:bCs/>
          <w:sz w:val="24"/>
          <w:szCs w:val="24"/>
        </w:rPr>
        <w:t xml:space="preserve">ses of </w:t>
      </w:r>
      <w:r w:rsidR="00D2073E">
        <w:rPr>
          <w:rFonts w:asciiTheme="minorBidi" w:hAnsiTheme="minorBidi"/>
          <w:b/>
          <w:bCs/>
          <w:sz w:val="24"/>
          <w:szCs w:val="24"/>
        </w:rPr>
        <w:t>C</w:t>
      </w:r>
      <w:r w:rsidRPr="009F5543">
        <w:rPr>
          <w:rFonts w:asciiTheme="minorBidi" w:hAnsiTheme="minorBidi"/>
          <w:b/>
          <w:bCs/>
          <w:sz w:val="24"/>
          <w:szCs w:val="24"/>
        </w:rPr>
        <w:t xml:space="preserve">reative </w:t>
      </w:r>
      <w:r w:rsidR="00D2073E">
        <w:rPr>
          <w:rFonts w:asciiTheme="minorBidi" w:hAnsiTheme="minorBidi"/>
          <w:b/>
          <w:bCs/>
          <w:sz w:val="24"/>
          <w:szCs w:val="24"/>
        </w:rPr>
        <w:t>I</w:t>
      </w:r>
      <w:r w:rsidRPr="009F5543">
        <w:rPr>
          <w:rFonts w:asciiTheme="minorBidi" w:hAnsiTheme="minorBidi"/>
          <w:b/>
          <w:bCs/>
          <w:sz w:val="24"/>
          <w:szCs w:val="24"/>
        </w:rPr>
        <w:t>magination</w:t>
      </w:r>
    </w:p>
    <w:p w:rsidR="00700779" w:rsidRDefault="00700779" w:rsidP="00714A6B">
      <w:pPr>
        <w:widowControl w:val="0"/>
        <w:spacing w:after="0" w:line="240" w:lineRule="auto"/>
        <w:ind w:firstLine="426"/>
        <w:jc w:val="both"/>
        <w:rPr>
          <w:rFonts w:asciiTheme="minorBidi" w:hAnsiTheme="minorBidi"/>
          <w:sz w:val="24"/>
          <w:szCs w:val="24"/>
        </w:rPr>
      </w:pPr>
    </w:p>
    <w:p w:rsidR="009F5543" w:rsidRPr="009F5543" w:rsidRDefault="009F5543" w:rsidP="00714A6B">
      <w:pPr>
        <w:widowControl w:val="0"/>
        <w:spacing w:after="0" w:line="240" w:lineRule="auto"/>
        <w:ind w:firstLine="426"/>
        <w:jc w:val="both"/>
        <w:rPr>
          <w:rFonts w:asciiTheme="minorBidi" w:hAnsiTheme="minorBidi"/>
          <w:sz w:val="24"/>
          <w:szCs w:val="24"/>
        </w:rPr>
      </w:pPr>
    </w:p>
    <w:p w:rsidR="00940CFE" w:rsidRDefault="00700779" w:rsidP="00714A6B">
      <w:pPr>
        <w:widowControl w:val="0"/>
        <w:spacing w:after="0" w:line="240" w:lineRule="auto"/>
        <w:jc w:val="both"/>
        <w:rPr>
          <w:rFonts w:asciiTheme="minorBidi" w:hAnsiTheme="minorBidi"/>
          <w:sz w:val="24"/>
          <w:szCs w:val="24"/>
        </w:rPr>
      </w:pPr>
      <w:r w:rsidRPr="009F5543">
        <w:rPr>
          <w:rFonts w:asciiTheme="minorBidi" w:hAnsiTheme="minorBidi"/>
          <w:sz w:val="24"/>
          <w:szCs w:val="24"/>
        </w:rPr>
        <w:t>So far</w:t>
      </w:r>
      <w:r w:rsidR="00557AAA">
        <w:rPr>
          <w:rFonts w:asciiTheme="minorBidi" w:hAnsiTheme="minorBidi"/>
          <w:sz w:val="24"/>
          <w:szCs w:val="24"/>
        </w:rPr>
        <w:t>,</w:t>
      </w:r>
      <w:r w:rsidRPr="009F5543">
        <w:rPr>
          <w:rFonts w:asciiTheme="minorBidi" w:hAnsiTheme="minorBidi"/>
          <w:sz w:val="24"/>
          <w:szCs w:val="24"/>
        </w:rPr>
        <w:t xml:space="preserve"> we have seen how the imagination </w:t>
      </w:r>
      <w:r w:rsidR="00554E39" w:rsidRPr="009F5543">
        <w:rPr>
          <w:rFonts w:asciiTheme="minorBidi" w:hAnsiTheme="minorBidi"/>
          <w:sz w:val="24"/>
          <w:szCs w:val="24"/>
        </w:rPr>
        <w:t xml:space="preserve">mediates </w:t>
      </w:r>
      <w:r w:rsidRPr="009F5543">
        <w:rPr>
          <w:rFonts w:asciiTheme="minorBidi" w:hAnsiTheme="minorBidi"/>
          <w:sz w:val="24"/>
          <w:szCs w:val="24"/>
        </w:rPr>
        <w:t xml:space="preserve">between God's word and man, among prophets and </w:t>
      </w:r>
      <w:r w:rsidR="00B12C57">
        <w:rPr>
          <w:rFonts w:asciiTheme="minorBidi" w:hAnsiTheme="minorBidi"/>
          <w:sz w:val="24"/>
          <w:szCs w:val="24"/>
        </w:rPr>
        <w:t>Kabbalist</w:t>
      </w:r>
      <w:r w:rsidRPr="009F5543">
        <w:rPr>
          <w:rFonts w:asciiTheme="minorBidi" w:hAnsiTheme="minorBidi"/>
          <w:sz w:val="24"/>
          <w:szCs w:val="24"/>
        </w:rPr>
        <w:t>s alike. However, the imagination can also c</w:t>
      </w:r>
      <w:r w:rsidR="00554E39" w:rsidRPr="009F5543">
        <w:rPr>
          <w:rFonts w:asciiTheme="minorBidi" w:hAnsiTheme="minorBidi"/>
          <w:sz w:val="24"/>
          <w:szCs w:val="24"/>
        </w:rPr>
        <w:t>reate a reality under man's own</w:t>
      </w:r>
      <w:r w:rsidRPr="009F5543">
        <w:rPr>
          <w:rFonts w:asciiTheme="minorBidi" w:hAnsiTheme="minorBidi"/>
          <w:sz w:val="24"/>
          <w:szCs w:val="24"/>
        </w:rPr>
        <w:t xml:space="preserve"> direction. In other words, when a person wants to achieve a certain goal, he can activate his imagination and actively create an imaginary reality in which he directly influences his own consciousness</w:t>
      </w:r>
      <w:r w:rsidR="00B12C57">
        <w:rPr>
          <w:rFonts w:asciiTheme="minorBidi" w:hAnsiTheme="minorBidi"/>
          <w:sz w:val="24"/>
          <w:szCs w:val="24"/>
        </w:rPr>
        <w:t xml:space="preserve"> — a</w:t>
      </w:r>
      <w:r w:rsidRPr="009F5543">
        <w:rPr>
          <w:rFonts w:asciiTheme="minorBidi" w:hAnsiTheme="minorBidi"/>
          <w:sz w:val="24"/>
          <w:szCs w:val="24"/>
        </w:rPr>
        <w:t xml:space="preserve"> process referred to today as "guided imagery</w:t>
      </w:r>
      <w:r w:rsidR="009F5543">
        <w:rPr>
          <w:rFonts w:asciiTheme="minorBidi" w:hAnsiTheme="minorBidi"/>
          <w:sz w:val="24"/>
          <w:szCs w:val="24"/>
        </w:rPr>
        <w:t>.”</w:t>
      </w:r>
    </w:p>
    <w:p w:rsidR="009F5543" w:rsidRPr="009F5543" w:rsidRDefault="009F5543" w:rsidP="00714A6B">
      <w:pPr>
        <w:widowControl w:val="0"/>
        <w:spacing w:after="0" w:line="240" w:lineRule="auto"/>
        <w:ind w:firstLine="426"/>
        <w:jc w:val="both"/>
        <w:rPr>
          <w:rFonts w:asciiTheme="minorBidi" w:hAnsiTheme="minorBidi"/>
          <w:sz w:val="24"/>
          <w:szCs w:val="24"/>
        </w:rPr>
      </w:pPr>
    </w:p>
    <w:p w:rsidR="00940CFE" w:rsidRDefault="00700779" w:rsidP="00714A6B">
      <w:pPr>
        <w:widowControl w:val="0"/>
        <w:spacing w:after="0" w:line="240" w:lineRule="auto"/>
        <w:jc w:val="both"/>
        <w:rPr>
          <w:rFonts w:asciiTheme="minorBidi" w:hAnsiTheme="minorBidi"/>
          <w:sz w:val="24"/>
          <w:szCs w:val="24"/>
        </w:rPr>
      </w:pPr>
      <w:r w:rsidRPr="009F5543">
        <w:rPr>
          <w:rFonts w:asciiTheme="minorBidi" w:hAnsiTheme="minorBidi"/>
          <w:sz w:val="24"/>
          <w:szCs w:val="24"/>
        </w:rPr>
        <w:t xml:space="preserve">In his </w:t>
      </w:r>
      <w:r w:rsidRPr="009F5543">
        <w:rPr>
          <w:rFonts w:asciiTheme="minorBidi" w:hAnsiTheme="minorBidi"/>
          <w:i/>
          <w:iCs/>
          <w:sz w:val="24"/>
          <w:szCs w:val="24"/>
        </w:rPr>
        <w:t xml:space="preserve">Sefer </w:t>
      </w:r>
      <w:r w:rsidR="00D2073E">
        <w:rPr>
          <w:rFonts w:asciiTheme="minorBidi" w:hAnsiTheme="minorBidi"/>
          <w:i/>
          <w:iCs/>
          <w:sz w:val="24"/>
          <w:szCs w:val="24"/>
        </w:rPr>
        <w:t>Ha-Ku</w:t>
      </w:r>
      <w:r w:rsidRPr="009F5543">
        <w:rPr>
          <w:rFonts w:asciiTheme="minorBidi" w:hAnsiTheme="minorBidi"/>
          <w:i/>
          <w:iCs/>
          <w:sz w:val="24"/>
          <w:szCs w:val="24"/>
        </w:rPr>
        <w:t>zari</w:t>
      </w:r>
      <w:r w:rsidRPr="009F5543">
        <w:rPr>
          <w:rFonts w:asciiTheme="minorBidi" w:hAnsiTheme="minorBidi"/>
          <w:sz w:val="24"/>
          <w:szCs w:val="24"/>
        </w:rPr>
        <w:t xml:space="preserve">, R. Yehuda </w:t>
      </w:r>
      <w:r w:rsidR="00B12C57">
        <w:rPr>
          <w:rFonts w:asciiTheme="minorBidi" w:hAnsiTheme="minorBidi"/>
          <w:sz w:val="24"/>
          <w:szCs w:val="24"/>
        </w:rPr>
        <w:t>Ha-Le</w:t>
      </w:r>
      <w:r w:rsidRPr="009F5543">
        <w:rPr>
          <w:rFonts w:asciiTheme="minorBidi" w:hAnsiTheme="minorBidi"/>
          <w:sz w:val="24"/>
          <w:szCs w:val="24"/>
        </w:rPr>
        <w:t xml:space="preserve">vi describes the </w:t>
      </w:r>
      <w:r w:rsidRPr="00714A6B">
        <w:rPr>
          <w:rFonts w:asciiTheme="minorBidi" w:hAnsiTheme="minorBidi"/>
          <w:i/>
          <w:iCs/>
          <w:sz w:val="24"/>
          <w:szCs w:val="24"/>
        </w:rPr>
        <w:t>chasid</w:t>
      </w:r>
      <w:r w:rsidR="00B12C57">
        <w:rPr>
          <w:rFonts w:asciiTheme="minorBidi" w:hAnsiTheme="minorBidi"/>
          <w:sz w:val="24"/>
          <w:szCs w:val="24"/>
        </w:rPr>
        <w:t>,</w:t>
      </w:r>
      <w:r w:rsidRPr="009F5543">
        <w:rPr>
          <w:rFonts w:asciiTheme="minorBidi" w:hAnsiTheme="minorBidi"/>
          <w:sz w:val="24"/>
          <w:szCs w:val="24"/>
        </w:rPr>
        <w:t xml:space="preserve"> the ideal figure worthy of emulation. One of the attributes of the </w:t>
      </w:r>
      <w:r w:rsidRPr="00714A6B">
        <w:rPr>
          <w:rFonts w:asciiTheme="minorBidi" w:hAnsiTheme="minorBidi"/>
          <w:i/>
          <w:iCs/>
          <w:sz w:val="24"/>
          <w:szCs w:val="24"/>
        </w:rPr>
        <w:t>chasid</w:t>
      </w:r>
      <w:r w:rsidRPr="009F5543">
        <w:rPr>
          <w:rFonts w:asciiTheme="minorBidi" w:hAnsiTheme="minorBidi"/>
          <w:sz w:val="24"/>
          <w:szCs w:val="24"/>
        </w:rPr>
        <w:t xml:space="preserve"> is his active and deliberate use of imagination. He directs his imagination to conjure up the formative scenes of the Jewish nation, such as </w:t>
      </w:r>
      <w:r w:rsidR="00554E39" w:rsidRPr="009F5543">
        <w:rPr>
          <w:rFonts w:asciiTheme="minorBidi" w:hAnsiTheme="minorBidi"/>
          <w:sz w:val="24"/>
          <w:szCs w:val="24"/>
        </w:rPr>
        <w:t xml:space="preserve">the </w:t>
      </w:r>
      <w:r w:rsidR="00D2073E" w:rsidRPr="009F5543">
        <w:rPr>
          <w:rFonts w:asciiTheme="minorBidi" w:hAnsiTheme="minorBidi"/>
          <w:i/>
          <w:iCs/>
          <w:sz w:val="24"/>
          <w:szCs w:val="24"/>
        </w:rPr>
        <w:t>Akeida</w:t>
      </w:r>
      <w:r w:rsidR="00B12C57">
        <w:rPr>
          <w:rFonts w:asciiTheme="minorBidi" w:hAnsiTheme="minorBidi"/>
          <w:i/>
          <w:iCs/>
          <w:sz w:val="24"/>
          <w:szCs w:val="24"/>
        </w:rPr>
        <w:t xml:space="preserve"> </w:t>
      </w:r>
      <w:r w:rsidR="00B12C57">
        <w:rPr>
          <w:rFonts w:asciiTheme="minorBidi" w:hAnsiTheme="minorBidi"/>
          <w:sz w:val="24"/>
          <w:szCs w:val="24"/>
        </w:rPr>
        <w:t>(the Binding of Yitzchak)</w:t>
      </w:r>
      <w:r w:rsidR="00554E39" w:rsidRPr="009F5543">
        <w:rPr>
          <w:rFonts w:asciiTheme="minorBidi" w:hAnsiTheme="minorBidi"/>
          <w:sz w:val="24"/>
          <w:szCs w:val="24"/>
        </w:rPr>
        <w:t xml:space="preserve">, </w:t>
      </w:r>
      <w:r w:rsidRPr="009F5543">
        <w:rPr>
          <w:rFonts w:asciiTheme="minorBidi" w:hAnsiTheme="minorBidi"/>
          <w:sz w:val="24"/>
          <w:szCs w:val="24"/>
        </w:rPr>
        <w:t xml:space="preserve">the Revelation at Sinai, the </w:t>
      </w:r>
      <w:r w:rsidRPr="009F5543">
        <w:rPr>
          <w:rFonts w:asciiTheme="minorBidi" w:hAnsiTheme="minorBidi"/>
          <w:i/>
          <w:iCs/>
          <w:sz w:val="24"/>
          <w:szCs w:val="24"/>
        </w:rPr>
        <w:t>Mishkan</w:t>
      </w:r>
      <w:r w:rsidRPr="009F5543">
        <w:rPr>
          <w:rFonts w:asciiTheme="minorBidi" w:hAnsiTheme="minorBidi"/>
          <w:sz w:val="24"/>
          <w:szCs w:val="24"/>
        </w:rPr>
        <w:t xml:space="preserve"> </w:t>
      </w:r>
      <w:r w:rsidR="00B12C57">
        <w:rPr>
          <w:rFonts w:asciiTheme="minorBidi" w:hAnsiTheme="minorBidi"/>
          <w:sz w:val="24"/>
          <w:szCs w:val="24"/>
        </w:rPr>
        <w:t xml:space="preserve">(Tabernacle) </w:t>
      </w:r>
      <w:r w:rsidRPr="009F5543">
        <w:rPr>
          <w:rFonts w:asciiTheme="minorBidi" w:hAnsiTheme="minorBidi"/>
          <w:sz w:val="24"/>
          <w:szCs w:val="24"/>
        </w:rPr>
        <w:t>and its sacrificial service, and the Temple in all its glory:</w:t>
      </w:r>
    </w:p>
    <w:p w:rsidR="009F5543" w:rsidRPr="009F5543" w:rsidRDefault="009F5543" w:rsidP="00714A6B">
      <w:pPr>
        <w:widowControl w:val="0"/>
        <w:spacing w:after="0" w:line="240" w:lineRule="auto"/>
        <w:ind w:firstLine="426"/>
        <w:jc w:val="both"/>
        <w:rPr>
          <w:rFonts w:asciiTheme="minorBidi" w:hAnsiTheme="minorBidi"/>
          <w:sz w:val="24"/>
          <w:szCs w:val="24"/>
        </w:rPr>
      </w:pPr>
    </w:p>
    <w:p w:rsidR="00940CFE" w:rsidRPr="009F5543" w:rsidRDefault="00700779" w:rsidP="00714A6B">
      <w:pPr>
        <w:widowControl w:val="0"/>
        <w:spacing w:after="0" w:line="240" w:lineRule="auto"/>
        <w:ind w:left="720" w:hanging="11"/>
        <w:jc w:val="both"/>
        <w:rPr>
          <w:rFonts w:asciiTheme="minorBidi" w:hAnsiTheme="minorBidi"/>
          <w:sz w:val="24"/>
          <w:szCs w:val="24"/>
        </w:rPr>
      </w:pPr>
      <w:r w:rsidRPr="009F5543">
        <w:rPr>
          <w:rFonts w:asciiTheme="minorBidi" w:hAnsiTheme="minorBidi"/>
          <w:sz w:val="24"/>
          <w:szCs w:val="24"/>
        </w:rPr>
        <w:t xml:space="preserve">Thereafter the </w:t>
      </w:r>
      <w:r w:rsidRPr="00714A6B">
        <w:rPr>
          <w:rFonts w:asciiTheme="minorBidi" w:hAnsiTheme="minorBidi"/>
          <w:i/>
          <w:iCs/>
          <w:sz w:val="24"/>
          <w:szCs w:val="24"/>
        </w:rPr>
        <w:t>chasid</w:t>
      </w:r>
      <w:r w:rsidRPr="009F5543">
        <w:rPr>
          <w:rFonts w:asciiTheme="minorBidi" w:hAnsiTheme="minorBidi"/>
          <w:sz w:val="24"/>
          <w:szCs w:val="24"/>
        </w:rPr>
        <w:t xml:space="preserve"> </w:t>
      </w:r>
      <w:r w:rsidR="00C32687" w:rsidRPr="009F5543">
        <w:rPr>
          <w:rFonts w:asciiTheme="minorBidi" w:hAnsiTheme="minorBidi"/>
          <w:sz w:val="24"/>
          <w:szCs w:val="24"/>
        </w:rPr>
        <w:t xml:space="preserve">charges </w:t>
      </w:r>
      <w:r w:rsidRPr="009F5543">
        <w:rPr>
          <w:rFonts w:asciiTheme="minorBidi" w:hAnsiTheme="minorBidi"/>
          <w:sz w:val="24"/>
          <w:szCs w:val="24"/>
        </w:rPr>
        <w:t xml:space="preserve">his imagination </w:t>
      </w:r>
      <w:r w:rsidR="00C32687" w:rsidRPr="009F5543">
        <w:rPr>
          <w:rFonts w:asciiTheme="minorBidi" w:hAnsiTheme="minorBidi"/>
          <w:sz w:val="24"/>
          <w:szCs w:val="24"/>
        </w:rPr>
        <w:t xml:space="preserve">with producing, </w:t>
      </w:r>
      <w:r w:rsidRPr="009F5543">
        <w:rPr>
          <w:rFonts w:asciiTheme="minorBidi" w:hAnsiTheme="minorBidi"/>
          <w:sz w:val="24"/>
          <w:szCs w:val="24"/>
        </w:rPr>
        <w:t>in his mind's eye</w:t>
      </w:r>
      <w:r w:rsidR="00C32687" w:rsidRPr="009F5543">
        <w:rPr>
          <w:rFonts w:asciiTheme="minorBidi" w:hAnsiTheme="minorBidi"/>
          <w:sz w:val="24"/>
          <w:szCs w:val="24"/>
        </w:rPr>
        <w:t xml:space="preserve">, the desired </w:t>
      </w:r>
      <w:r w:rsidR="00B12C57">
        <w:rPr>
          <w:rFonts w:asciiTheme="minorBidi" w:hAnsiTheme="minorBidi"/>
          <w:sz w:val="24"/>
          <w:szCs w:val="24"/>
        </w:rPr>
        <w:t>d</w:t>
      </w:r>
      <w:r w:rsidR="00C32687" w:rsidRPr="009F5543">
        <w:rPr>
          <w:rFonts w:asciiTheme="minorBidi" w:hAnsiTheme="minorBidi"/>
          <w:sz w:val="24"/>
          <w:szCs w:val="24"/>
        </w:rPr>
        <w:t>ivine matter; the most splendid scenes preserved in his memory… such as the Revelation at Sinai, and the scene of Avraham and Yitzchak on Mount Mori</w:t>
      </w:r>
      <w:r w:rsidR="00B12C57">
        <w:rPr>
          <w:rFonts w:asciiTheme="minorBidi" w:hAnsiTheme="minorBidi"/>
          <w:sz w:val="24"/>
          <w:szCs w:val="24"/>
        </w:rPr>
        <w:t>ya</w:t>
      </w:r>
      <w:r w:rsidR="00C32687" w:rsidRPr="009F5543">
        <w:rPr>
          <w:rFonts w:asciiTheme="minorBidi" w:hAnsiTheme="minorBidi"/>
          <w:sz w:val="24"/>
          <w:szCs w:val="24"/>
        </w:rPr>
        <w:t xml:space="preserve">; and the </w:t>
      </w:r>
      <w:r w:rsidR="00C32687" w:rsidRPr="009F5543">
        <w:rPr>
          <w:rFonts w:asciiTheme="minorBidi" w:hAnsiTheme="minorBidi"/>
          <w:i/>
          <w:iCs/>
          <w:sz w:val="24"/>
          <w:szCs w:val="24"/>
        </w:rPr>
        <w:t>Mishkan</w:t>
      </w:r>
      <w:r w:rsidR="00C32687" w:rsidRPr="009F5543">
        <w:rPr>
          <w:rFonts w:asciiTheme="minorBidi" w:hAnsiTheme="minorBidi"/>
          <w:sz w:val="24"/>
          <w:szCs w:val="24"/>
        </w:rPr>
        <w:t xml:space="preserve"> built by Moshe, and the sacrificial service and God’s Presence in the Temple, and so on. (</w:t>
      </w:r>
      <w:r w:rsidR="00C32687" w:rsidRPr="009F5543">
        <w:rPr>
          <w:rFonts w:asciiTheme="minorBidi" w:hAnsiTheme="minorBidi"/>
          <w:i/>
          <w:iCs/>
          <w:sz w:val="24"/>
          <w:szCs w:val="24"/>
        </w:rPr>
        <w:t xml:space="preserve">Sefer </w:t>
      </w:r>
      <w:r w:rsidR="00D2073E">
        <w:rPr>
          <w:rFonts w:asciiTheme="minorBidi" w:hAnsiTheme="minorBidi"/>
          <w:i/>
          <w:iCs/>
          <w:sz w:val="24"/>
          <w:szCs w:val="24"/>
        </w:rPr>
        <w:t>Ha-Ku</w:t>
      </w:r>
      <w:r w:rsidR="00C32687" w:rsidRPr="009F5543">
        <w:rPr>
          <w:rFonts w:asciiTheme="minorBidi" w:hAnsiTheme="minorBidi"/>
          <w:i/>
          <w:iCs/>
          <w:sz w:val="24"/>
          <w:szCs w:val="24"/>
        </w:rPr>
        <w:t>zari</w:t>
      </w:r>
      <w:r w:rsidR="00C32687" w:rsidRPr="009F5543">
        <w:rPr>
          <w:rFonts w:asciiTheme="minorBidi" w:hAnsiTheme="minorBidi"/>
          <w:sz w:val="24"/>
          <w:szCs w:val="24"/>
        </w:rPr>
        <w:t xml:space="preserve"> III:5)</w:t>
      </w:r>
      <w:r w:rsidRPr="009F5543">
        <w:rPr>
          <w:rFonts w:asciiTheme="minorBidi" w:hAnsiTheme="minorBidi"/>
          <w:sz w:val="24"/>
          <w:szCs w:val="24"/>
        </w:rPr>
        <w:t xml:space="preserve"> </w:t>
      </w:r>
    </w:p>
    <w:p w:rsidR="009F5543" w:rsidRDefault="009F5543" w:rsidP="00714A6B">
      <w:pPr>
        <w:widowControl w:val="0"/>
        <w:spacing w:after="0" w:line="240" w:lineRule="auto"/>
        <w:ind w:left="-142" w:firstLine="568"/>
        <w:jc w:val="both"/>
        <w:rPr>
          <w:rFonts w:asciiTheme="minorBidi" w:hAnsiTheme="minorBidi"/>
          <w:sz w:val="24"/>
          <w:szCs w:val="24"/>
        </w:rPr>
      </w:pPr>
    </w:p>
    <w:p w:rsidR="00700779" w:rsidRDefault="00700779" w:rsidP="00714A6B">
      <w:pPr>
        <w:widowControl w:val="0"/>
        <w:spacing w:after="0" w:line="240" w:lineRule="auto"/>
        <w:ind w:left="-142"/>
        <w:jc w:val="both"/>
        <w:rPr>
          <w:rFonts w:asciiTheme="minorBidi" w:hAnsiTheme="minorBidi"/>
          <w:sz w:val="24"/>
          <w:szCs w:val="24"/>
        </w:rPr>
      </w:pPr>
      <w:r w:rsidRPr="009F5543">
        <w:rPr>
          <w:rFonts w:asciiTheme="minorBidi" w:hAnsiTheme="minorBidi"/>
          <w:sz w:val="24"/>
          <w:szCs w:val="24"/>
        </w:rPr>
        <w:t xml:space="preserve">Since the </w:t>
      </w:r>
      <w:r w:rsidRPr="00714A6B">
        <w:rPr>
          <w:rFonts w:asciiTheme="minorBidi" w:hAnsiTheme="minorBidi"/>
          <w:i/>
          <w:iCs/>
          <w:sz w:val="24"/>
          <w:szCs w:val="24"/>
        </w:rPr>
        <w:t>chasid</w:t>
      </w:r>
      <w:r w:rsidRPr="009F5543">
        <w:rPr>
          <w:rFonts w:asciiTheme="minorBidi" w:hAnsiTheme="minorBidi"/>
          <w:sz w:val="24"/>
          <w:szCs w:val="24"/>
        </w:rPr>
        <w:t xml:space="preserve"> </w:t>
      </w:r>
      <w:r w:rsidR="00B12C57">
        <w:rPr>
          <w:rFonts w:asciiTheme="minorBidi" w:hAnsiTheme="minorBidi"/>
          <w:sz w:val="24"/>
          <w:szCs w:val="24"/>
        </w:rPr>
        <w:t xml:space="preserve">has </w:t>
      </w:r>
      <w:r w:rsidRPr="009F5543">
        <w:rPr>
          <w:rFonts w:asciiTheme="minorBidi" w:hAnsiTheme="minorBidi"/>
          <w:sz w:val="24"/>
          <w:szCs w:val="24"/>
        </w:rPr>
        <w:t>n</w:t>
      </w:r>
      <w:r w:rsidR="00B12C57">
        <w:rPr>
          <w:rFonts w:asciiTheme="minorBidi" w:hAnsiTheme="minorBidi"/>
          <w:sz w:val="24"/>
          <w:szCs w:val="24"/>
        </w:rPr>
        <w:t>ot</w:t>
      </w:r>
      <w:r w:rsidRPr="009F5543">
        <w:rPr>
          <w:rFonts w:asciiTheme="minorBidi" w:hAnsiTheme="minorBidi"/>
          <w:sz w:val="24"/>
          <w:szCs w:val="24"/>
        </w:rPr>
        <w:t xml:space="preserve"> </w:t>
      </w:r>
      <w:r w:rsidR="00B12C57">
        <w:rPr>
          <w:rFonts w:asciiTheme="minorBidi" w:hAnsiTheme="minorBidi"/>
          <w:sz w:val="24"/>
          <w:szCs w:val="24"/>
        </w:rPr>
        <w:t xml:space="preserve">been </w:t>
      </w:r>
      <w:r w:rsidRPr="009F5543">
        <w:rPr>
          <w:rFonts w:asciiTheme="minorBidi" w:hAnsiTheme="minorBidi"/>
          <w:sz w:val="24"/>
          <w:szCs w:val="24"/>
        </w:rPr>
        <w:t xml:space="preserve">physically present at any of these events, he has to imagine how they looked and sounded, based on the tradition that he </w:t>
      </w:r>
      <w:r w:rsidR="00B12C57">
        <w:rPr>
          <w:rFonts w:asciiTheme="minorBidi" w:hAnsiTheme="minorBidi"/>
          <w:sz w:val="24"/>
          <w:szCs w:val="24"/>
        </w:rPr>
        <w:t xml:space="preserve">has </w:t>
      </w:r>
      <w:r w:rsidRPr="009F5543">
        <w:rPr>
          <w:rFonts w:asciiTheme="minorBidi" w:hAnsiTheme="minorBidi"/>
          <w:sz w:val="24"/>
          <w:szCs w:val="24"/>
        </w:rPr>
        <w:t xml:space="preserve">learned or heard. R. Yehuda </w:t>
      </w:r>
      <w:r w:rsidR="00B12C57">
        <w:rPr>
          <w:rFonts w:asciiTheme="minorBidi" w:hAnsiTheme="minorBidi"/>
          <w:sz w:val="24"/>
          <w:szCs w:val="24"/>
        </w:rPr>
        <w:t>Ha-Le</w:t>
      </w:r>
      <w:r w:rsidRPr="009F5543">
        <w:rPr>
          <w:rFonts w:asciiTheme="minorBidi" w:hAnsiTheme="minorBidi"/>
          <w:sz w:val="24"/>
          <w:szCs w:val="24"/>
        </w:rPr>
        <w:t>vi's technique of using the imagination is also evident in his songs describing these formative biblical events.</w:t>
      </w:r>
      <w:r w:rsidR="00C32687" w:rsidRPr="009F5543">
        <w:rPr>
          <w:rStyle w:val="FootnoteReference"/>
          <w:rFonts w:asciiTheme="minorBidi" w:hAnsiTheme="minorBidi" w:cstheme="minorBidi"/>
          <w:sz w:val="20"/>
          <w:szCs w:val="20"/>
        </w:rPr>
        <w:footnoteReference w:id="1"/>
      </w:r>
    </w:p>
    <w:p w:rsidR="009F5543" w:rsidRPr="009F5543" w:rsidRDefault="009F5543" w:rsidP="00714A6B">
      <w:pPr>
        <w:widowControl w:val="0"/>
        <w:spacing w:after="0" w:line="240" w:lineRule="auto"/>
        <w:ind w:left="-142" w:firstLine="568"/>
        <w:jc w:val="both"/>
        <w:rPr>
          <w:rFonts w:asciiTheme="minorBidi" w:hAnsiTheme="minorBidi"/>
          <w:sz w:val="24"/>
          <w:szCs w:val="24"/>
        </w:rPr>
      </w:pPr>
    </w:p>
    <w:p w:rsidR="00700779" w:rsidRDefault="00700779" w:rsidP="00714A6B">
      <w:pPr>
        <w:pStyle w:val="2"/>
        <w:keepNext w:val="0"/>
        <w:widowControl w:val="0"/>
        <w:bidi w:val="0"/>
        <w:spacing w:before="0" w:after="0" w:line="240" w:lineRule="auto"/>
        <w:jc w:val="both"/>
        <w:rPr>
          <w:rFonts w:asciiTheme="minorBidi" w:hAnsiTheme="minorBidi" w:cstheme="minorBidi"/>
          <w:noProof w:val="0"/>
          <w:sz w:val="24"/>
          <w:szCs w:val="24"/>
        </w:rPr>
      </w:pPr>
      <w:r w:rsidRPr="009F5543">
        <w:rPr>
          <w:rFonts w:asciiTheme="minorBidi" w:hAnsiTheme="minorBidi" w:cstheme="minorBidi"/>
          <w:noProof w:val="0"/>
          <w:sz w:val="24"/>
          <w:szCs w:val="24"/>
        </w:rPr>
        <w:t>R. Elazar Az</w:t>
      </w:r>
      <w:r w:rsidR="00D2073E">
        <w:rPr>
          <w:rFonts w:asciiTheme="minorBidi" w:hAnsiTheme="minorBidi" w:cstheme="minorBidi"/>
          <w:noProof w:val="0"/>
          <w:sz w:val="24"/>
          <w:szCs w:val="24"/>
        </w:rPr>
        <w:t>i</w:t>
      </w:r>
      <w:r w:rsidRPr="009F5543">
        <w:rPr>
          <w:rFonts w:asciiTheme="minorBidi" w:hAnsiTheme="minorBidi" w:cstheme="minorBidi"/>
          <w:noProof w:val="0"/>
          <w:sz w:val="24"/>
          <w:szCs w:val="24"/>
        </w:rPr>
        <w:t xml:space="preserve">kri, author of the well-known liturgical poem </w:t>
      </w:r>
      <w:r w:rsidRPr="009F5543">
        <w:rPr>
          <w:rFonts w:asciiTheme="minorBidi" w:hAnsiTheme="minorBidi" w:cstheme="minorBidi"/>
          <w:i/>
          <w:iCs/>
          <w:noProof w:val="0"/>
          <w:sz w:val="24"/>
          <w:szCs w:val="24"/>
        </w:rPr>
        <w:t>Yedid Nefesh</w:t>
      </w:r>
      <w:r w:rsidRPr="009F5543">
        <w:rPr>
          <w:rFonts w:asciiTheme="minorBidi" w:hAnsiTheme="minorBidi" w:cstheme="minorBidi"/>
          <w:noProof w:val="0"/>
          <w:sz w:val="24"/>
          <w:szCs w:val="24"/>
        </w:rPr>
        <w:t xml:space="preserve">, </w:t>
      </w:r>
      <w:r w:rsidR="006248B3" w:rsidRPr="009F5543">
        <w:rPr>
          <w:rFonts w:asciiTheme="minorBidi" w:hAnsiTheme="minorBidi" w:cstheme="minorBidi"/>
          <w:noProof w:val="0"/>
          <w:sz w:val="24"/>
          <w:szCs w:val="24"/>
        </w:rPr>
        <w:t xml:space="preserve">lived in the </w:t>
      </w:r>
      <w:r w:rsidRPr="009F5543">
        <w:rPr>
          <w:rFonts w:asciiTheme="minorBidi" w:hAnsiTheme="minorBidi" w:cstheme="minorBidi"/>
          <w:noProof w:val="0"/>
          <w:sz w:val="24"/>
          <w:szCs w:val="24"/>
        </w:rPr>
        <w:t xml:space="preserve">period of flourishing </w:t>
      </w:r>
      <w:r w:rsidR="00C32687" w:rsidRPr="009F5543">
        <w:rPr>
          <w:rFonts w:asciiTheme="minorBidi" w:hAnsiTheme="minorBidi" w:cstheme="minorBidi"/>
          <w:noProof w:val="0"/>
          <w:sz w:val="24"/>
          <w:szCs w:val="24"/>
        </w:rPr>
        <w:t>Jewish scholarship</w:t>
      </w:r>
      <w:r w:rsidR="006248B3" w:rsidRPr="009F5543">
        <w:rPr>
          <w:rFonts w:asciiTheme="minorBidi" w:hAnsiTheme="minorBidi" w:cstheme="minorBidi"/>
          <w:noProof w:val="0"/>
          <w:sz w:val="24"/>
          <w:szCs w:val="24"/>
        </w:rPr>
        <w:t xml:space="preserve"> in France</w:t>
      </w:r>
      <w:r w:rsidR="00C32687" w:rsidRPr="009F5543">
        <w:rPr>
          <w:rFonts w:asciiTheme="minorBidi" w:hAnsiTheme="minorBidi" w:cstheme="minorBidi"/>
          <w:noProof w:val="0"/>
          <w:sz w:val="24"/>
          <w:szCs w:val="24"/>
        </w:rPr>
        <w:t>, in the</w:t>
      </w:r>
      <w:r w:rsidRPr="009F5543">
        <w:rPr>
          <w:rFonts w:asciiTheme="minorBidi" w:hAnsiTheme="minorBidi" w:cstheme="minorBidi"/>
          <w:noProof w:val="0"/>
          <w:sz w:val="24"/>
          <w:szCs w:val="24"/>
        </w:rPr>
        <w:t xml:space="preserve"> time between the Ari and R. Yosef Karo. In his </w:t>
      </w:r>
      <w:r w:rsidRPr="009F5543">
        <w:rPr>
          <w:rFonts w:asciiTheme="minorBidi" w:hAnsiTheme="minorBidi" w:cstheme="minorBidi"/>
          <w:i/>
          <w:iCs/>
          <w:noProof w:val="0"/>
          <w:sz w:val="24"/>
          <w:szCs w:val="24"/>
        </w:rPr>
        <w:t>Sefer Charedim</w:t>
      </w:r>
      <w:r w:rsidRPr="009F5543">
        <w:rPr>
          <w:rFonts w:asciiTheme="minorBidi" w:hAnsiTheme="minorBidi" w:cstheme="minorBidi"/>
          <w:noProof w:val="0"/>
          <w:sz w:val="24"/>
          <w:szCs w:val="24"/>
        </w:rPr>
        <w:t xml:space="preserve">, in which he lists the commandments and categorizes them </w:t>
      </w:r>
      <w:r w:rsidR="00B12C57">
        <w:rPr>
          <w:rFonts w:asciiTheme="minorBidi" w:hAnsiTheme="minorBidi" w:cstheme="minorBidi"/>
          <w:noProof w:val="0"/>
          <w:sz w:val="24"/>
          <w:szCs w:val="24"/>
        </w:rPr>
        <w:t xml:space="preserve">in </w:t>
      </w:r>
      <w:r w:rsidRPr="009F5543">
        <w:rPr>
          <w:rFonts w:asciiTheme="minorBidi" w:hAnsiTheme="minorBidi" w:cstheme="minorBidi"/>
          <w:noProof w:val="0"/>
          <w:sz w:val="24"/>
          <w:szCs w:val="24"/>
        </w:rPr>
        <w:t xml:space="preserve">parallel to the parts of the human body, he describes the technique of the early </w:t>
      </w:r>
      <w:r w:rsidRPr="00714A6B">
        <w:rPr>
          <w:rFonts w:asciiTheme="minorBidi" w:hAnsiTheme="minorBidi" w:cstheme="minorBidi"/>
          <w:i/>
          <w:iCs/>
          <w:noProof w:val="0"/>
          <w:sz w:val="24"/>
          <w:szCs w:val="24"/>
        </w:rPr>
        <w:t>chasidim</w:t>
      </w:r>
      <w:r w:rsidRPr="009F5543">
        <w:rPr>
          <w:rFonts w:asciiTheme="minorBidi" w:hAnsiTheme="minorBidi" w:cstheme="minorBidi"/>
          <w:noProof w:val="0"/>
          <w:sz w:val="24"/>
          <w:szCs w:val="24"/>
        </w:rPr>
        <w:t xml:space="preserve"> for achieving closeness to God, as described (according to his own testimony) in an old booklet that he found:</w:t>
      </w:r>
    </w:p>
    <w:p w:rsidR="009F5543" w:rsidRPr="009F5543" w:rsidRDefault="009F5543"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B12C57" w:rsidRDefault="00700779"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r w:rsidRPr="009F5543">
        <w:rPr>
          <w:rFonts w:asciiTheme="minorBidi" w:hAnsiTheme="minorBidi" w:cstheme="minorBidi"/>
          <w:noProof w:val="0"/>
          <w:sz w:val="24"/>
          <w:szCs w:val="24"/>
        </w:rPr>
        <w:t xml:space="preserve">"The early </w:t>
      </w:r>
      <w:r w:rsidRPr="00714A6B">
        <w:rPr>
          <w:rFonts w:asciiTheme="minorBidi" w:hAnsiTheme="minorBidi" w:cstheme="minorBidi"/>
          <w:i/>
          <w:iCs/>
          <w:noProof w:val="0"/>
          <w:sz w:val="24"/>
          <w:szCs w:val="24"/>
        </w:rPr>
        <w:t>chasidim</w:t>
      </w:r>
      <w:r w:rsidRPr="009F5543">
        <w:rPr>
          <w:rFonts w:asciiTheme="minorBidi" w:hAnsiTheme="minorBidi" w:cstheme="minorBidi"/>
          <w:noProof w:val="0"/>
          <w:sz w:val="24"/>
          <w:szCs w:val="24"/>
        </w:rPr>
        <w:t xml:space="preserve"> would pause for a while and then pray, so as to direct their hearts towards God</w:t>
      </w:r>
      <w:r w:rsidR="00B12C57">
        <w:rPr>
          <w:rFonts w:asciiTheme="minorBidi" w:hAnsiTheme="minorBidi" w:cstheme="minorBidi"/>
          <w:noProof w:val="0"/>
          <w:sz w:val="24"/>
          <w:szCs w:val="24"/>
        </w:rPr>
        <w:t>”</w:t>
      </w:r>
      <w:r w:rsidRPr="009F5543">
        <w:rPr>
          <w:rFonts w:asciiTheme="minorBidi" w:hAnsiTheme="minorBidi" w:cstheme="minorBidi"/>
          <w:noProof w:val="0"/>
          <w:sz w:val="24"/>
          <w:szCs w:val="24"/>
        </w:rPr>
        <w:t xml:space="preserve"> (</w:t>
      </w:r>
      <w:r w:rsidRPr="009F5543">
        <w:rPr>
          <w:rFonts w:asciiTheme="minorBidi" w:hAnsiTheme="minorBidi" w:cstheme="minorBidi"/>
          <w:i/>
          <w:iCs/>
          <w:noProof w:val="0"/>
          <w:sz w:val="24"/>
          <w:szCs w:val="24"/>
        </w:rPr>
        <w:t>Mishna</w:t>
      </w:r>
      <w:r w:rsidR="00B12C57">
        <w:rPr>
          <w:rFonts w:asciiTheme="minorBidi" w:hAnsiTheme="minorBidi" w:cstheme="minorBidi"/>
          <w:i/>
          <w:iCs/>
          <w:noProof w:val="0"/>
          <w:sz w:val="24"/>
          <w:szCs w:val="24"/>
        </w:rPr>
        <w:t>,</w:t>
      </w:r>
      <w:r w:rsidRPr="009F5543">
        <w:rPr>
          <w:rFonts w:asciiTheme="minorBidi" w:hAnsiTheme="minorBidi" w:cstheme="minorBidi"/>
          <w:i/>
          <w:iCs/>
          <w:noProof w:val="0"/>
          <w:sz w:val="24"/>
          <w:szCs w:val="24"/>
        </w:rPr>
        <w:t xml:space="preserve"> Berakhot</w:t>
      </w:r>
      <w:r w:rsidRPr="009F5543">
        <w:rPr>
          <w:rFonts w:asciiTheme="minorBidi" w:hAnsiTheme="minorBidi" w:cstheme="minorBidi"/>
          <w:noProof w:val="0"/>
          <w:sz w:val="24"/>
          <w:szCs w:val="24"/>
        </w:rPr>
        <w:t xml:space="preserve"> 5</w:t>
      </w:r>
      <w:r w:rsidR="00557AAA">
        <w:rPr>
          <w:rFonts w:asciiTheme="minorBidi" w:hAnsiTheme="minorBidi" w:cstheme="minorBidi"/>
          <w:noProof w:val="0"/>
          <w:sz w:val="24"/>
          <w:szCs w:val="24"/>
        </w:rPr>
        <w:t>:1</w:t>
      </w:r>
      <w:r w:rsidRPr="009F5543">
        <w:rPr>
          <w:rFonts w:asciiTheme="minorBidi" w:hAnsiTheme="minorBidi" w:cstheme="minorBidi"/>
          <w:noProof w:val="0"/>
          <w:sz w:val="24"/>
          <w:szCs w:val="24"/>
        </w:rPr>
        <w:t>)</w:t>
      </w:r>
      <w:r w:rsidR="00B12C57">
        <w:rPr>
          <w:rFonts w:asciiTheme="minorBidi" w:hAnsiTheme="minorBidi" w:cstheme="minorBidi"/>
          <w:noProof w:val="0"/>
          <w:sz w:val="24"/>
          <w:szCs w:val="24"/>
        </w:rPr>
        <w:t>.</w:t>
      </w:r>
    </w:p>
    <w:p w:rsidR="00B12C57" w:rsidRDefault="00B12C57"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p>
    <w:p w:rsidR="00B12C57" w:rsidRDefault="00700779"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r w:rsidRPr="009F5543">
        <w:rPr>
          <w:rFonts w:asciiTheme="minorBidi" w:hAnsiTheme="minorBidi" w:cstheme="minorBidi"/>
          <w:noProof w:val="0"/>
          <w:sz w:val="24"/>
          <w:szCs w:val="24"/>
        </w:rPr>
        <w:t xml:space="preserve">The commentators explain: They would clear their minds of matters of this world and attach their thinking to the blessed Master of all, in fear and in love… </w:t>
      </w:r>
    </w:p>
    <w:p w:rsidR="00B12C57" w:rsidRDefault="00B12C57"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p>
    <w:p w:rsidR="00700779" w:rsidRDefault="00700779"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r w:rsidRPr="009F5543">
        <w:rPr>
          <w:rFonts w:asciiTheme="minorBidi" w:hAnsiTheme="minorBidi" w:cstheme="minorBidi"/>
          <w:noProof w:val="0"/>
          <w:sz w:val="24"/>
          <w:szCs w:val="24"/>
        </w:rPr>
        <w:t>And they would imagine the radiance of the Divine Presence above them as though it was spread all around them and they were sitting within it. This is what I found written in an old booklet of the early pious ones. And then they would dance in nature, rejoicing over that trembling</w:t>
      </w:r>
      <w:r w:rsidR="00D2073E" w:rsidRPr="009F5543">
        <w:rPr>
          <w:rFonts w:asciiTheme="minorBidi" w:hAnsiTheme="minorBidi" w:cstheme="minorBidi"/>
          <w:noProof w:val="0"/>
          <w:sz w:val="24"/>
          <w:szCs w:val="24"/>
        </w:rPr>
        <w:t>…</w:t>
      </w:r>
      <w:r w:rsidR="006248B3" w:rsidRPr="009F5543">
        <w:rPr>
          <w:rStyle w:val="FootnoteReference"/>
          <w:rFonts w:asciiTheme="minorBidi" w:hAnsiTheme="minorBidi" w:cstheme="minorBidi"/>
          <w:noProof w:val="0"/>
          <w:sz w:val="20"/>
          <w:szCs w:val="20"/>
        </w:rPr>
        <w:footnoteReference w:id="2"/>
      </w:r>
    </w:p>
    <w:p w:rsidR="009F5543" w:rsidRPr="009F5543" w:rsidRDefault="009F5543"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p>
    <w:p w:rsidR="00700779" w:rsidRDefault="00700779" w:rsidP="00714A6B">
      <w:pPr>
        <w:pStyle w:val="2"/>
        <w:keepNext w:val="0"/>
        <w:widowControl w:val="0"/>
        <w:bidi w:val="0"/>
        <w:spacing w:before="0" w:after="0" w:line="240" w:lineRule="auto"/>
        <w:jc w:val="both"/>
        <w:rPr>
          <w:rFonts w:asciiTheme="minorBidi" w:hAnsiTheme="minorBidi" w:cstheme="minorBidi"/>
          <w:noProof w:val="0"/>
          <w:sz w:val="24"/>
          <w:szCs w:val="24"/>
        </w:rPr>
      </w:pPr>
      <w:r w:rsidRPr="009F5543">
        <w:rPr>
          <w:rFonts w:asciiTheme="minorBidi" w:hAnsiTheme="minorBidi" w:cstheme="minorBidi"/>
          <w:noProof w:val="0"/>
          <w:sz w:val="24"/>
          <w:szCs w:val="24"/>
        </w:rPr>
        <w:t xml:space="preserve">These early </w:t>
      </w:r>
      <w:r w:rsidRPr="00714A6B">
        <w:rPr>
          <w:rFonts w:asciiTheme="minorBidi" w:hAnsiTheme="minorBidi" w:cstheme="minorBidi"/>
          <w:i/>
          <w:iCs/>
          <w:noProof w:val="0"/>
          <w:sz w:val="24"/>
          <w:szCs w:val="24"/>
        </w:rPr>
        <w:t>chasidim</w:t>
      </w:r>
      <w:r w:rsidRPr="009F5543">
        <w:rPr>
          <w:rFonts w:asciiTheme="minorBidi" w:hAnsiTheme="minorBidi" w:cstheme="minorBidi"/>
          <w:noProof w:val="0"/>
          <w:sz w:val="24"/>
          <w:szCs w:val="24"/>
        </w:rPr>
        <w:t xml:space="preserve"> would create a mental picture of </w:t>
      </w:r>
      <w:r w:rsidR="00B12C57">
        <w:rPr>
          <w:rFonts w:asciiTheme="minorBidi" w:hAnsiTheme="minorBidi" w:cstheme="minorBidi"/>
          <w:noProof w:val="0"/>
          <w:sz w:val="24"/>
          <w:szCs w:val="24"/>
        </w:rPr>
        <w:t>d</w:t>
      </w:r>
      <w:r w:rsidR="006248B3" w:rsidRPr="009F5543">
        <w:rPr>
          <w:rFonts w:asciiTheme="minorBidi" w:hAnsiTheme="minorBidi" w:cstheme="minorBidi"/>
          <w:noProof w:val="0"/>
          <w:sz w:val="24"/>
          <w:szCs w:val="24"/>
        </w:rPr>
        <w:t xml:space="preserve">ivine </w:t>
      </w:r>
      <w:r w:rsidRPr="009F5543">
        <w:rPr>
          <w:rFonts w:asciiTheme="minorBidi" w:hAnsiTheme="minorBidi" w:cstheme="minorBidi"/>
          <w:noProof w:val="0"/>
          <w:sz w:val="24"/>
          <w:szCs w:val="24"/>
        </w:rPr>
        <w:t>radiance, and then dance and rejoice to the point of</w:t>
      </w:r>
      <w:r w:rsidR="006248B3" w:rsidRPr="009F5543">
        <w:rPr>
          <w:rFonts w:asciiTheme="minorBidi" w:hAnsiTheme="minorBidi" w:cstheme="minorBidi"/>
          <w:noProof w:val="0"/>
          <w:sz w:val="24"/>
          <w:szCs w:val="24"/>
        </w:rPr>
        <w:t xml:space="preserve"> trembling</w:t>
      </w:r>
      <w:r w:rsidRPr="009F5543">
        <w:rPr>
          <w:rFonts w:asciiTheme="minorBidi" w:hAnsiTheme="minorBidi" w:cstheme="minorBidi"/>
          <w:noProof w:val="0"/>
          <w:sz w:val="24"/>
          <w:szCs w:val="24"/>
        </w:rPr>
        <w:t xml:space="preserve">, which is a physical expression of taking in so much </w:t>
      </w:r>
      <w:r w:rsidR="00B12C57">
        <w:rPr>
          <w:rFonts w:asciiTheme="minorBidi" w:hAnsiTheme="minorBidi" w:cstheme="minorBidi"/>
          <w:noProof w:val="0"/>
          <w:sz w:val="24"/>
          <w:szCs w:val="24"/>
        </w:rPr>
        <w:t>d</w:t>
      </w:r>
      <w:r w:rsidRPr="009F5543">
        <w:rPr>
          <w:rFonts w:asciiTheme="minorBidi" w:hAnsiTheme="minorBidi" w:cstheme="minorBidi"/>
          <w:noProof w:val="0"/>
          <w:sz w:val="24"/>
          <w:szCs w:val="24"/>
        </w:rPr>
        <w:t>ivine abundance that the body is not able to contain it, and it</w:t>
      </w:r>
      <w:r w:rsidR="006248B3" w:rsidRPr="009F5543">
        <w:rPr>
          <w:rFonts w:asciiTheme="minorBidi" w:hAnsiTheme="minorBidi" w:cstheme="minorBidi"/>
          <w:noProof w:val="0"/>
          <w:sz w:val="24"/>
          <w:szCs w:val="24"/>
        </w:rPr>
        <w:t xml:space="preserve"> begins to tremble</w:t>
      </w:r>
      <w:r w:rsidRPr="009F5543">
        <w:rPr>
          <w:rFonts w:asciiTheme="minorBidi" w:hAnsiTheme="minorBidi" w:cstheme="minorBidi"/>
          <w:noProof w:val="0"/>
          <w:sz w:val="24"/>
          <w:szCs w:val="24"/>
        </w:rPr>
        <w:t>. The prophets of Israel would manifest this ecstatic state when they experienced prophecy.</w:t>
      </w:r>
      <w:r w:rsidR="006248B3" w:rsidRPr="009F5543">
        <w:rPr>
          <w:rStyle w:val="FootnoteReference"/>
          <w:rFonts w:asciiTheme="minorBidi" w:hAnsiTheme="minorBidi" w:cstheme="minorBidi"/>
          <w:noProof w:val="0"/>
          <w:sz w:val="20"/>
          <w:szCs w:val="20"/>
        </w:rPr>
        <w:footnoteReference w:id="3"/>
      </w:r>
      <w:r w:rsidRPr="009F5543">
        <w:rPr>
          <w:rStyle w:val="EndnoteReference"/>
          <w:rFonts w:asciiTheme="minorBidi" w:hAnsiTheme="minorBidi" w:cstheme="minorBidi"/>
          <w:noProof w:val="0"/>
          <w:sz w:val="24"/>
          <w:szCs w:val="24"/>
          <w:rtl/>
        </w:rPr>
        <w:t xml:space="preserve"> </w:t>
      </w:r>
    </w:p>
    <w:p w:rsidR="009F5543" w:rsidRPr="009F5543" w:rsidRDefault="009F5543"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700779" w:rsidRPr="00714A6B" w:rsidRDefault="00700779" w:rsidP="00714A6B">
      <w:pPr>
        <w:pStyle w:val="2"/>
        <w:keepNext w:val="0"/>
        <w:widowControl w:val="0"/>
        <w:bidi w:val="0"/>
        <w:spacing w:before="0" w:after="0" w:line="240" w:lineRule="auto"/>
        <w:jc w:val="both"/>
        <w:rPr>
          <w:rFonts w:asciiTheme="minorBidi" w:hAnsiTheme="minorBidi" w:cstheme="minorBidi"/>
          <w:i/>
          <w:iCs/>
          <w:noProof w:val="0"/>
          <w:sz w:val="24"/>
          <w:szCs w:val="24"/>
        </w:rPr>
      </w:pPr>
      <w:r w:rsidRPr="009F5543">
        <w:rPr>
          <w:rFonts w:asciiTheme="minorBidi" w:hAnsiTheme="minorBidi" w:cstheme="minorBidi"/>
          <w:noProof w:val="0"/>
          <w:sz w:val="24"/>
          <w:szCs w:val="24"/>
        </w:rPr>
        <w:t xml:space="preserve">The excerpt seems to be from a manuscript entitled </w:t>
      </w:r>
      <w:r w:rsidRPr="009F5543">
        <w:rPr>
          <w:rFonts w:asciiTheme="minorBidi" w:hAnsiTheme="minorBidi" w:cstheme="minorBidi"/>
          <w:i/>
          <w:iCs/>
          <w:noProof w:val="0"/>
          <w:sz w:val="24"/>
          <w:szCs w:val="24"/>
        </w:rPr>
        <w:t xml:space="preserve">Sha'ar </w:t>
      </w:r>
      <w:r w:rsidR="009F5543">
        <w:rPr>
          <w:rFonts w:asciiTheme="minorBidi" w:hAnsiTheme="minorBidi" w:cstheme="minorBidi"/>
          <w:i/>
          <w:iCs/>
          <w:noProof w:val="0"/>
          <w:sz w:val="24"/>
          <w:szCs w:val="24"/>
        </w:rPr>
        <w:t>Ha-</w:t>
      </w:r>
      <w:r w:rsidR="00D2073E">
        <w:rPr>
          <w:rFonts w:asciiTheme="minorBidi" w:hAnsiTheme="minorBidi" w:cstheme="minorBidi"/>
          <w:i/>
          <w:iCs/>
          <w:noProof w:val="0"/>
          <w:sz w:val="24"/>
          <w:szCs w:val="24"/>
        </w:rPr>
        <w:t>k</w:t>
      </w:r>
      <w:r w:rsidR="009F5543">
        <w:rPr>
          <w:rFonts w:asciiTheme="minorBidi" w:hAnsiTheme="minorBidi" w:cstheme="minorBidi"/>
          <w:i/>
          <w:iCs/>
          <w:noProof w:val="0"/>
          <w:sz w:val="24"/>
          <w:szCs w:val="24"/>
        </w:rPr>
        <w:t>avana</w:t>
      </w:r>
      <w:r w:rsidRPr="009F5543">
        <w:rPr>
          <w:rFonts w:asciiTheme="minorBidi" w:hAnsiTheme="minorBidi" w:cstheme="minorBidi"/>
          <w:i/>
          <w:iCs/>
          <w:noProof w:val="0"/>
          <w:sz w:val="24"/>
          <w:szCs w:val="24"/>
        </w:rPr>
        <w:t xml:space="preserve"> </w:t>
      </w:r>
      <w:r w:rsidR="009F5543">
        <w:rPr>
          <w:rFonts w:asciiTheme="minorBidi" w:hAnsiTheme="minorBidi" w:cstheme="minorBidi"/>
          <w:i/>
          <w:iCs/>
          <w:noProof w:val="0"/>
          <w:sz w:val="24"/>
          <w:szCs w:val="24"/>
        </w:rPr>
        <w:t>L</w:t>
      </w:r>
      <w:r w:rsidRPr="009F5543">
        <w:rPr>
          <w:rFonts w:asciiTheme="minorBidi" w:hAnsiTheme="minorBidi" w:cstheme="minorBidi"/>
          <w:i/>
          <w:iCs/>
          <w:noProof w:val="0"/>
          <w:sz w:val="24"/>
          <w:szCs w:val="24"/>
        </w:rPr>
        <w:t>a-</w:t>
      </w:r>
      <w:r w:rsidR="00D2073E">
        <w:rPr>
          <w:rFonts w:asciiTheme="minorBidi" w:hAnsiTheme="minorBidi" w:cstheme="minorBidi"/>
          <w:i/>
          <w:iCs/>
          <w:noProof w:val="0"/>
          <w:sz w:val="24"/>
          <w:szCs w:val="24"/>
        </w:rPr>
        <w:t>m</w:t>
      </w:r>
      <w:r w:rsidRPr="009F5543">
        <w:rPr>
          <w:rFonts w:asciiTheme="minorBidi" w:hAnsiTheme="minorBidi" w:cstheme="minorBidi"/>
          <w:i/>
          <w:iCs/>
          <w:noProof w:val="0"/>
          <w:sz w:val="24"/>
          <w:szCs w:val="24"/>
        </w:rPr>
        <w:t xml:space="preserve">ekubalim </w:t>
      </w:r>
      <w:r w:rsidR="009F5543">
        <w:rPr>
          <w:rFonts w:asciiTheme="minorBidi" w:hAnsiTheme="minorBidi" w:cstheme="minorBidi"/>
          <w:i/>
          <w:iCs/>
          <w:noProof w:val="0"/>
          <w:sz w:val="24"/>
          <w:szCs w:val="24"/>
        </w:rPr>
        <w:t>H</w:t>
      </w:r>
      <w:r w:rsidRPr="009F5543">
        <w:rPr>
          <w:rFonts w:asciiTheme="minorBidi" w:hAnsiTheme="minorBidi" w:cstheme="minorBidi"/>
          <w:i/>
          <w:iCs/>
          <w:noProof w:val="0"/>
          <w:sz w:val="24"/>
          <w:szCs w:val="24"/>
        </w:rPr>
        <w:t>a-</w:t>
      </w:r>
      <w:r w:rsidR="00D2073E">
        <w:rPr>
          <w:rFonts w:asciiTheme="minorBidi" w:hAnsiTheme="minorBidi" w:cstheme="minorBidi"/>
          <w:i/>
          <w:iCs/>
          <w:noProof w:val="0"/>
          <w:sz w:val="24"/>
          <w:szCs w:val="24"/>
        </w:rPr>
        <w:t>r</w:t>
      </w:r>
      <w:r w:rsidRPr="009F5543">
        <w:rPr>
          <w:rFonts w:asciiTheme="minorBidi" w:hAnsiTheme="minorBidi" w:cstheme="minorBidi"/>
          <w:i/>
          <w:iCs/>
          <w:noProof w:val="0"/>
          <w:sz w:val="24"/>
          <w:szCs w:val="24"/>
        </w:rPr>
        <w:t>ishonim</w:t>
      </w:r>
      <w:r w:rsidR="00B12C57">
        <w:rPr>
          <w:rFonts w:asciiTheme="minorBidi" w:hAnsiTheme="minorBidi" w:cstheme="minorBidi"/>
          <w:i/>
          <w:iCs/>
          <w:noProof w:val="0"/>
          <w:sz w:val="24"/>
          <w:szCs w:val="24"/>
        </w:rPr>
        <w:t xml:space="preserve"> </w:t>
      </w:r>
      <w:r w:rsidR="00B12C57">
        <w:rPr>
          <w:rFonts w:asciiTheme="minorBidi" w:hAnsiTheme="minorBidi" w:cstheme="minorBidi"/>
          <w:noProof w:val="0"/>
          <w:sz w:val="24"/>
          <w:szCs w:val="24"/>
        </w:rPr>
        <w:t>(The G</w:t>
      </w:r>
      <w:r w:rsidR="00B12C57" w:rsidRPr="009F5543">
        <w:rPr>
          <w:rFonts w:asciiTheme="minorBidi" w:hAnsiTheme="minorBidi" w:cstheme="minorBidi"/>
          <w:noProof w:val="0"/>
          <w:sz w:val="24"/>
          <w:szCs w:val="24"/>
        </w:rPr>
        <w:t xml:space="preserve">ateway to </w:t>
      </w:r>
      <w:r w:rsidR="00B12C57">
        <w:rPr>
          <w:rFonts w:asciiTheme="minorBidi" w:hAnsiTheme="minorBidi" w:cstheme="minorBidi"/>
          <w:noProof w:val="0"/>
          <w:sz w:val="24"/>
          <w:szCs w:val="24"/>
        </w:rPr>
        <w:t>Focus of the Early Kabbalist</w:t>
      </w:r>
      <w:r w:rsidR="00B12C57" w:rsidRPr="009F5543">
        <w:rPr>
          <w:rFonts w:asciiTheme="minorBidi" w:hAnsiTheme="minorBidi" w:cstheme="minorBidi"/>
          <w:noProof w:val="0"/>
          <w:sz w:val="24"/>
          <w:szCs w:val="24"/>
        </w:rPr>
        <w:t>s)</w:t>
      </w:r>
      <w:r w:rsidRPr="009F5543">
        <w:rPr>
          <w:rFonts w:asciiTheme="minorBidi" w:hAnsiTheme="minorBidi" w:cstheme="minorBidi"/>
          <w:noProof w:val="0"/>
          <w:sz w:val="24"/>
          <w:szCs w:val="24"/>
        </w:rPr>
        <w:t>. The guidance presented in it speaks of imagining radiance for the</w:t>
      </w:r>
      <w:r w:rsidR="006248B3" w:rsidRPr="009F5543">
        <w:rPr>
          <w:rFonts w:asciiTheme="minorBidi" w:hAnsiTheme="minorBidi" w:cstheme="minorBidi"/>
          <w:noProof w:val="0"/>
          <w:sz w:val="24"/>
          <w:szCs w:val="24"/>
        </w:rPr>
        <w:t xml:space="preserve"> purposes of achieving some measure</w:t>
      </w:r>
      <w:r w:rsidRPr="009F5543">
        <w:rPr>
          <w:rFonts w:asciiTheme="minorBidi" w:hAnsiTheme="minorBidi" w:cstheme="minorBidi"/>
          <w:noProof w:val="0"/>
          <w:sz w:val="24"/>
          <w:szCs w:val="24"/>
        </w:rPr>
        <w:t xml:space="preserve"> of the level of prophecy:</w:t>
      </w:r>
    </w:p>
    <w:p w:rsidR="009F5543" w:rsidRPr="009F5543" w:rsidRDefault="009F5543"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B12C57" w:rsidRDefault="00B12C57"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r>
        <w:rPr>
          <w:rFonts w:asciiTheme="minorBidi" w:hAnsiTheme="minorBidi" w:cstheme="minorBidi"/>
          <w:noProof w:val="0"/>
          <w:sz w:val="24"/>
          <w:szCs w:val="24"/>
        </w:rPr>
        <w:t>T</w:t>
      </w:r>
      <w:r w:rsidR="00700779" w:rsidRPr="009F5543">
        <w:rPr>
          <w:rFonts w:asciiTheme="minorBidi" w:hAnsiTheme="minorBidi" w:cstheme="minorBidi"/>
          <w:noProof w:val="0"/>
          <w:sz w:val="24"/>
          <w:szCs w:val="24"/>
        </w:rPr>
        <w:t xml:space="preserve">herefore, if you pray, or if you wish to truly focus on something, imagine yourself to be radiance, and all your surroundings </w:t>
      </w:r>
      <w:r>
        <w:rPr>
          <w:rFonts w:asciiTheme="minorBidi" w:hAnsiTheme="minorBidi" w:cstheme="minorBidi"/>
          <w:noProof w:val="0"/>
          <w:sz w:val="24"/>
          <w:szCs w:val="24"/>
        </w:rPr>
        <w:t xml:space="preserve">to be </w:t>
      </w:r>
      <w:r w:rsidR="00700779" w:rsidRPr="009F5543">
        <w:rPr>
          <w:rFonts w:asciiTheme="minorBidi" w:hAnsiTheme="minorBidi" w:cstheme="minorBidi"/>
          <w:noProof w:val="0"/>
          <w:sz w:val="24"/>
          <w:szCs w:val="24"/>
        </w:rPr>
        <w:t xml:space="preserve">radiance, from every corner and every direction, and within this radiance there is a seat of radiance, and upon it is the likeness of the radiance of </w:t>
      </w:r>
      <w:r w:rsidR="00700779" w:rsidRPr="009F5543">
        <w:rPr>
          <w:rFonts w:asciiTheme="minorBidi" w:hAnsiTheme="minorBidi" w:cstheme="minorBidi"/>
          <w:i/>
          <w:iCs/>
          <w:noProof w:val="0"/>
          <w:sz w:val="24"/>
          <w:szCs w:val="24"/>
        </w:rPr>
        <w:t>noga</w:t>
      </w:r>
      <w:r w:rsidR="00D016FF">
        <w:rPr>
          <w:rFonts w:asciiTheme="minorBidi" w:hAnsiTheme="minorBidi" w:cstheme="minorBidi"/>
          <w:i/>
          <w:iCs/>
          <w:noProof w:val="0"/>
          <w:sz w:val="24"/>
          <w:szCs w:val="24"/>
        </w:rPr>
        <w:t xml:space="preserve"> </w:t>
      </w:r>
      <w:r w:rsidR="00D016FF">
        <w:rPr>
          <w:rFonts w:asciiTheme="minorBidi" w:hAnsiTheme="minorBidi" w:cstheme="minorBidi"/>
          <w:noProof w:val="0"/>
          <w:sz w:val="24"/>
          <w:szCs w:val="24"/>
        </w:rPr>
        <w:t>(brilliance)</w:t>
      </w:r>
      <w:r w:rsidR="00BF5A34">
        <w:rPr>
          <w:rFonts w:asciiTheme="minorBidi" w:hAnsiTheme="minorBidi" w:cstheme="minorBidi"/>
          <w:i/>
          <w:iCs/>
          <w:noProof w:val="0"/>
          <w:sz w:val="24"/>
          <w:szCs w:val="24"/>
        </w:rPr>
        <w:t>,</w:t>
      </w:r>
      <w:r w:rsidR="00700779" w:rsidRPr="009F5543">
        <w:rPr>
          <w:rFonts w:asciiTheme="minorBidi" w:hAnsiTheme="minorBidi" w:cstheme="minorBidi"/>
          <w:noProof w:val="0"/>
          <w:sz w:val="24"/>
          <w:szCs w:val="24"/>
        </w:rPr>
        <w:t xml:space="preserve"> and facing it is another seat, upon which is the radiance of </w:t>
      </w:r>
      <w:r w:rsidR="00700779" w:rsidRPr="009F5543">
        <w:rPr>
          <w:rFonts w:asciiTheme="minorBidi" w:hAnsiTheme="minorBidi" w:cstheme="minorBidi"/>
          <w:i/>
          <w:iCs/>
          <w:noProof w:val="0"/>
          <w:sz w:val="24"/>
          <w:szCs w:val="24"/>
        </w:rPr>
        <w:t>tov</w:t>
      </w:r>
      <w:r w:rsidR="00D016FF">
        <w:rPr>
          <w:rFonts w:asciiTheme="minorBidi" w:hAnsiTheme="minorBidi" w:cstheme="minorBidi"/>
          <w:i/>
          <w:iCs/>
          <w:noProof w:val="0"/>
          <w:sz w:val="24"/>
          <w:szCs w:val="24"/>
        </w:rPr>
        <w:t xml:space="preserve"> </w:t>
      </w:r>
      <w:r w:rsidR="00D016FF" w:rsidRPr="00714A6B">
        <w:rPr>
          <w:rFonts w:asciiTheme="minorBidi" w:hAnsiTheme="minorBidi" w:cstheme="minorBidi"/>
          <w:noProof w:val="0"/>
          <w:sz w:val="24"/>
          <w:szCs w:val="24"/>
        </w:rPr>
        <w:t>(</w:t>
      </w:r>
      <w:r w:rsidR="00557AAA" w:rsidRPr="00557AAA">
        <w:rPr>
          <w:rFonts w:asciiTheme="minorBidi" w:hAnsiTheme="minorBidi" w:cstheme="minorBidi"/>
          <w:noProof w:val="0"/>
          <w:sz w:val="24"/>
          <w:szCs w:val="24"/>
        </w:rPr>
        <w:t>beneficence</w:t>
      </w:r>
      <w:r w:rsidR="00D016FF" w:rsidRPr="00714A6B">
        <w:rPr>
          <w:rFonts w:asciiTheme="minorBidi" w:hAnsiTheme="minorBidi" w:cstheme="minorBidi"/>
          <w:noProof w:val="0"/>
          <w:sz w:val="24"/>
          <w:szCs w:val="24"/>
        </w:rPr>
        <w:t>)</w:t>
      </w:r>
      <w:r w:rsidR="00700779" w:rsidRPr="00557AAA">
        <w:rPr>
          <w:rFonts w:asciiTheme="minorBidi" w:hAnsiTheme="minorBidi" w:cstheme="minorBidi"/>
          <w:noProof w:val="0"/>
          <w:sz w:val="24"/>
          <w:szCs w:val="24"/>
        </w:rPr>
        <w:t>…</w:t>
      </w:r>
      <w:r w:rsidR="00700779" w:rsidRPr="009F5543">
        <w:rPr>
          <w:rFonts w:asciiTheme="minorBidi" w:hAnsiTheme="minorBidi" w:cstheme="minorBidi"/>
          <w:noProof w:val="0"/>
          <w:sz w:val="24"/>
          <w:szCs w:val="24"/>
        </w:rPr>
        <w:t xml:space="preserve"> </w:t>
      </w:r>
    </w:p>
    <w:p w:rsidR="00B12C57" w:rsidRDefault="00B12C57"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p>
    <w:p w:rsidR="00700779" w:rsidRDefault="00700779" w:rsidP="00714A6B">
      <w:pPr>
        <w:pStyle w:val="2"/>
        <w:keepNext w:val="0"/>
        <w:widowControl w:val="0"/>
        <w:bidi w:val="0"/>
        <w:spacing w:before="0" w:after="0" w:line="240" w:lineRule="auto"/>
        <w:ind w:left="720"/>
        <w:jc w:val="both"/>
        <w:rPr>
          <w:rFonts w:asciiTheme="minorBidi" w:hAnsiTheme="minorBidi" w:cstheme="minorBidi"/>
          <w:noProof w:val="0"/>
          <w:sz w:val="20"/>
          <w:szCs w:val="20"/>
        </w:rPr>
      </w:pPr>
      <w:r w:rsidRPr="009F5543">
        <w:rPr>
          <w:rFonts w:asciiTheme="minorBidi" w:hAnsiTheme="minorBidi" w:cstheme="minorBidi"/>
          <w:noProof w:val="0"/>
          <w:sz w:val="24"/>
          <w:szCs w:val="24"/>
        </w:rPr>
        <w:t>And this is one of the paths of prophecy, such that a person who accustoms himself to it will ascend to the levels of prophecy…</w:t>
      </w:r>
      <w:r w:rsidR="006248B3" w:rsidRPr="009F5543">
        <w:rPr>
          <w:rStyle w:val="FootnoteReference"/>
          <w:rFonts w:asciiTheme="minorBidi" w:hAnsiTheme="minorBidi" w:cstheme="minorBidi"/>
          <w:noProof w:val="0"/>
          <w:sz w:val="20"/>
          <w:szCs w:val="20"/>
        </w:rPr>
        <w:footnoteReference w:id="4"/>
      </w:r>
      <w:r w:rsidR="006248B3" w:rsidRPr="009F5543">
        <w:rPr>
          <w:rFonts w:asciiTheme="minorBidi" w:hAnsiTheme="minorBidi" w:cstheme="minorBidi"/>
          <w:noProof w:val="0"/>
          <w:sz w:val="20"/>
          <w:szCs w:val="20"/>
        </w:rPr>
        <w:t xml:space="preserve"> </w:t>
      </w:r>
    </w:p>
    <w:p w:rsidR="00740408" w:rsidRPr="009F5543" w:rsidRDefault="00740408" w:rsidP="00714A6B">
      <w:pPr>
        <w:pStyle w:val="2"/>
        <w:keepNext w:val="0"/>
        <w:widowControl w:val="0"/>
        <w:bidi w:val="0"/>
        <w:spacing w:before="0" w:after="0" w:line="240" w:lineRule="auto"/>
        <w:ind w:left="720"/>
        <w:jc w:val="both"/>
        <w:rPr>
          <w:rFonts w:asciiTheme="minorBidi" w:hAnsiTheme="minorBidi" w:cstheme="minorBidi"/>
          <w:noProof w:val="0"/>
          <w:sz w:val="24"/>
          <w:szCs w:val="24"/>
        </w:rPr>
      </w:pPr>
    </w:p>
    <w:p w:rsidR="00D016FF" w:rsidRDefault="00700779" w:rsidP="00714A6B">
      <w:pPr>
        <w:pStyle w:val="2"/>
        <w:keepNext w:val="0"/>
        <w:widowControl w:val="0"/>
        <w:bidi w:val="0"/>
        <w:spacing w:before="0" w:after="0" w:line="240" w:lineRule="auto"/>
        <w:jc w:val="both"/>
        <w:rPr>
          <w:rFonts w:asciiTheme="minorBidi" w:hAnsiTheme="minorBidi" w:cstheme="minorBidi"/>
          <w:noProof w:val="0"/>
          <w:sz w:val="24"/>
          <w:szCs w:val="24"/>
        </w:rPr>
      </w:pPr>
      <w:r w:rsidRPr="009F5543">
        <w:rPr>
          <w:rFonts w:asciiTheme="minorBidi" w:hAnsiTheme="minorBidi" w:cstheme="minorBidi"/>
          <w:noProof w:val="0"/>
          <w:sz w:val="24"/>
          <w:szCs w:val="24"/>
        </w:rPr>
        <w:t xml:space="preserve">R. Chaim Vital, the greatest disciple of the Ari, makes extensive use of imagery to achieve </w:t>
      </w:r>
      <w:r w:rsidRPr="009F5543">
        <w:rPr>
          <w:rFonts w:asciiTheme="minorBidi" w:hAnsiTheme="minorBidi" w:cstheme="minorBidi"/>
          <w:i/>
          <w:iCs/>
          <w:noProof w:val="0"/>
          <w:sz w:val="24"/>
          <w:szCs w:val="24"/>
        </w:rPr>
        <w:t>rua</w:t>
      </w:r>
      <w:r w:rsidR="009814AD" w:rsidRPr="009F5543">
        <w:rPr>
          <w:rFonts w:asciiTheme="minorBidi" w:hAnsiTheme="minorBidi" w:cstheme="minorBidi"/>
          <w:i/>
          <w:iCs/>
          <w:noProof w:val="0"/>
          <w:sz w:val="24"/>
          <w:szCs w:val="24"/>
        </w:rPr>
        <w:t>c</w:t>
      </w:r>
      <w:r w:rsidRPr="009F5543">
        <w:rPr>
          <w:rFonts w:asciiTheme="minorBidi" w:hAnsiTheme="minorBidi" w:cstheme="minorBidi"/>
          <w:i/>
          <w:iCs/>
          <w:noProof w:val="0"/>
          <w:sz w:val="24"/>
          <w:szCs w:val="24"/>
        </w:rPr>
        <w:t>h ha-kodesh</w:t>
      </w:r>
      <w:r w:rsidR="006248B3" w:rsidRPr="009F5543">
        <w:rPr>
          <w:rFonts w:asciiTheme="minorBidi" w:hAnsiTheme="minorBidi" w:cstheme="minorBidi"/>
          <w:noProof w:val="0"/>
          <w:sz w:val="24"/>
          <w:szCs w:val="24"/>
        </w:rPr>
        <w:t xml:space="preserve"> (</w:t>
      </w:r>
      <w:r w:rsidR="00D016FF">
        <w:rPr>
          <w:rFonts w:asciiTheme="minorBidi" w:hAnsiTheme="minorBidi" w:cstheme="minorBidi"/>
          <w:noProof w:val="0"/>
          <w:sz w:val="24"/>
          <w:szCs w:val="24"/>
        </w:rPr>
        <w:t>d</w:t>
      </w:r>
      <w:r w:rsidR="006248B3" w:rsidRPr="009F5543">
        <w:rPr>
          <w:rFonts w:asciiTheme="minorBidi" w:hAnsiTheme="minorBidi" w:cstheme="minorBidi"/>
          <w:noProof w:val="0"/>
          <w:sz w:val="24"/>
          <w:szCs w:val="24"/>
        </w:rPr>
        <w:t>ivine inspiration)</w:t>
      </w:r>
      <w:r w:rsidRPr="009F5543">
        <w:rPr>
          <w:rFonts w:asciiTheme="minorBidi" w:hAnsiTheme="minorBidi" w:cstheme="minorBidi"/>
          <w:noProof w:val="0"/>
          <w:sz w:val="24"/>
          <w:szCs w:val="24"/>
        </w:rPr>
        <w:t xml:space="preserve">. In his book </w:t>
      </w:r>
      <w:r w:rsidRPr="009F5543">
        <w:rPr>
          <w:rFonts w:asciiTheme="minorBidi" w:hAnsiTheme="minorBidi" w:cstheme="minorBidi"/>
          <w:i/>
          <w:iCs/>
          <w:noProof w:val="0"/>
          <w:sz w:val="24"/>
          <w:szCs w:val="24"/>
        </w:rPr>
        <w:t>Sha'arei Kedusha</w:t>
      </w:r>
      <w:r w:rsidRPr="009F5543">
        <w:rPr>
          <w:rFonts w:asciiTheme="minorBidi" w:hAnsiTheme="minorBidi" w:cstheme="minorBidi"/>
          <w:noProof w:val="0"/>
          <w:sz w:val="24"/>
          <w:szCs w:val="24"/>
        </w:rPr>
        <w:t xml:space="preserve">, which is entirely devoted to the attainment of ever-higher levels of </w:t>
      </w:r>
      <w:r w:rsidRPr="009F5543">
        <w:rPr>
          <w:rFonts w:asciiTheme="minorBidi" w:hAnsiTheme="minorBidi" w:cstheme="minorBidi"/>
          <w:i/>
          <w:iCs/>
          <w:noProof w:val="0"/>
          <w:sz w:val="24"/>
          <w:szCs w:val="24"/>
        </w:rPr>
        <w:t>rua</w:t>
      </w:r>
      <w:r w:rsidR="009814AD" w:rsidRPr="009F5543">
        <w:rPr>
          <w:rFonts w:asciiTheme="minorBidi" w:hAnsiTheme="minorBidi" w:cstheme="minorBidi"/>
          <w:i/>
          <w:iCs/>
          <w:noProof w:val="0"/>
          <w:sz w:val="24"/>
          <w:szCs w:val="24"/>
        </w:rPr>
        <w:t>c</w:t>
      </w:r>
      <w:r w:rsidRPr="009F5543">
        <w:rPr>
          <w:rFonts w:asciiTheme="minorBidi" w:hAnsiTheme="minorBidi" w:cstheme="minorBidi"/>
          <w:i/>
          <w:iCs/>
          <w:noProof w:val="0"/>
          <w:sz w:val="24"/>
          <w:szCs w:val="24"/>
        </w:rPr>
        <w:t>h ha-kodesh</w:t>
      </w:r>
      <w:r w:rsidRPr="009F5543">
        <w:rPr>
          <w:rFonts w:asciiTheme="minorBidi" w:hAnsiTheme="minorBidi" w:cstheme="minorBidi"/>
          <w:noProof w:val="0"/>
          <w:sz w:val="24"/>
          <w:szCs w:val="24"/>
        </w:rPr>
        <w:t xml:space="preserve">, he directs the reader to ascend, rung by rung, to this end. </w:t>
      </w:r>
    </w:p>
    <w:p w:rsidR="00D016FF" w:rsidRDefault="00D016FF"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700779" w:rsidRDefault="00700779" w:rsidP="00714A6B">
      <w:pPr>
        <w:pStyle w:val="2"/>
        <w:keepNext w:val="0"/>
        <w:widowControl w:val="0"/>
        <w:bidi w:val="0"/>
        <w:spacing w:before="0" w:after="0" w:line="240" w:lineRule="auto"/>
        <w:jc w:val="both"/>
        <w:rPr>
          <w:rFonts w:asciiTheme="minorBidi" w:hAnsiTheme="minorBidi" w:cstheme="minorBidi"/>
          <w:noProof w:val="0"/>
          <w:sz w:val="24"/>
          <w:szCs w:val="24"/>
        </w:rPr>
      </w:pPr>
      <w:r w:rsidRPr="009F5543">
        <w:rPr>
          <w:rFonts w:asciiTheme="minorBidi" w:hAnsiTheme="minorBidi" w:cstheme="minorBidi"/>
          <w:noProof w:val="0"/>
          <w:sz w:val="24"/>
          <w:szCs w:val="24"/>
        </w:rPr>
        <w:t xml:space="preserve">It should be noted that the fourth chapter of the book, which we shall discuss below, was not printed until hundreds of years after it was written. The reason for this was that it </w:t>
      </w:r>
      <w:r w:rsidR="00557AAA">
        <w:rPr>
          <w:rFonts w:asciiTheme="minorBidi" w:hAnsiTheme="minorBidi" w:cstheme="minorBidi"/>
          <w:noProof w:val="0"/>
          <w:sz w:val="24"/>
          <w:szCs w:val="24"/>
        </w:rPr>
        <w:t xml:space="preserve">was </w:t>
      </w:r>
      <w:r w:rsidRPr="009F5543">
        <w:rPr>
          <w:rFonts w:asciiTheme="minorBidi" w:hAnsiTheme="minorBidi" w:cstheme="minorBidi"/>
          <w:noProof w:val="0"/>
          <w:sz w:val="24"/>
          <w:szCs w:val="24"/>
        </w:rPr>
        <w:t xml:space="preserve">viewed as inappropriate </w:t>
      </w:r>
      <w:r w:rsidR="00D016FF">
        <w:rPr>
          <w:rFonts w:asciiTheme="minorBidi" w:hAnsiTheme="minorBidi" w:cstheme="minorBidi"/>
          <w:noProof w:val="0"/>
          <w:sz w:val="24"/>
          <w:szCs w:val="24"/>
        </w:rPr>
        <w:t>for</w:t>
      </w:r>
      <w:r w:rsidRPr="009F5543">
        <w:rPr>
          <w:rFonts w:asciiTheme="minorBidi" w:hAnsiTheme="minorBidi" w:cstheme="minorBidi"/>
          <w:noProof w:val="0"/>
          <w:sz w:val="24"/>
          <w:szCs w:val="24"/>
        </w:rPr>
        <w:t xml:space="preserve"> matters meant for outstanding and singular individuals </w:t>
      </w:r>
      <w:r w:rsidR="00D016FF">
        <w:rPr>
          <w:rFonts w:asciiTheme="minorBidi" w:hAnsiTheme="minorBidi" w:cstheme="minorBidi"/>
          <w:noProof w:val="0"/>
          <w:sz w:val="24"/>
          <w:szCs w:val="24"/>
        </w:rPr>
        <w:t xml:space="preserve">to </w:t>
      </w:r>
      <w:r w:rsidRPr="009F5543">
        <w:rPr>
          <w:rFonts w:asciiTheme="minorBidi" w:hAnsiTheme="minorBidi" w:cstheme="minorBidi"/>
          <w:noProof w:val="0"/>
          <w:sz w:val="24"/>
          <w:szCs w:val="24"/>
        </w:rPr>
        <w:t>be made accessible to the general public. In recent years this fourth chapter has been published</w:t>
      </w:r>
      <w:r w:rsidR="00D016FF">
        <w:rPr>
          <w:rFonts w:asciiTheme="minorBidi" w:hAnsiTheme="minorBidi" w:cstheme="minorBidi"/>
          <w:noProof w:val="0"/>
          <w:sz w:val="24"/>
          <w:szCs w:val="24"/>
        </w:rPr>
        <w:t xml:space="preserve"> — a</w:t>
      </w:r>
      <w:r w:rsidRPr="009F5543">
        <w:rPr>
          <w:rFonts w:asciiTheme="minorBidi" w:hAnsiTheme="minorBidi" w:cstheme="minorBidi"/>
          <w:noProof w:val="0"/>
          <w:sz w:val="24"/>
          <w:szCs w:val="24"/>
        </w:rPr>
        <w:t xml:space="preserve">long with countless other </w:t>
      </w:r>
      <w:r w:rsidR="00D2073E" w:rsidRPr="009F5543">
        <w:rPr>
          <w:rFonts w:asciiTheme="minorBidi" w:hAnsiTheme="minorBidi" w:cstheme="minorBidi"/>
          <w:noProof w:val="0"/>
          <w:sz w:val="24"/>
          <w:szCs w:val="24"/>
        </w:rPr>
        <w:t>Kabbalistic</w:t>
      </w:r>
      <w:r w:rsidRPr="009F5543">
        <w:rPr>
          <w:rFonts w:asciiTheme="minorBidi" w:hAnsiTheme="minorBidi" w:cstheme="minorBidi"/>
          <w:noProof w:val="0"/>
          <w:sz w:val="24"/>
          <w:szCs w:val="24"/>
        </w:rPr>
        <w:t xml:space="preserve"> works</w:t>
      </w:r>
      <w:r w:rsidR="00D016FF">
        <w:rPr>
          <w:rFonts w:asciiTheme="minorBidi" w:hAnsiTheme="minorBidi" w:cstheme="minorBidi"/>
          <w:noProof w:val="0"/>
          <w:sz w:val="24"/>
          <w:szCs w:val="24"/>
        </w:rPr>
        <w:t xml:space="preserve"> — </w:t>
      </w:r>
      <w:r w:rsidRPr="009F5543">
        <w:rPr>
          <w:rFonts w:asciiTheme="minorBidi" w:hAnsiTheme="minorBidi" w:cstheme="minorBidi"/>
          <w:noProof w:val="0"/>
          <w:sz w:val="24"/>
          <w:szCs w:val="24"/>
        </w:rPr>
        <w:t>to meet the huge demand for the "inn</w:t>
      </w:r>
      <w:r w:rsidR="00740408">
        <w:rPr>
          <w:rFonts w:asciiTheme="minorBidi" w:hAnsiTheme="minorBidi" w:cstheme="minorBidi"/>
          <w:noProof w:val="0"/>
          <w:sz w:val="24"/>
          <w:szCs w:val="24"/>
        </w:rPr>
        <w:t>er" teachings of Torah (</w:t>
      </w:r>
      <w:r w:rsidR="00D016FF">
        <w:rPr>
          <w:rFonts w:asciiTheme="minorBidi" w:hAnsiTheme="minorBidi" w:cstheme="minorBidi"/>
          <w:noProof w:val="0"/>
          <w:sz w:val="24"/>
          <w:szCs w:val="24"/>
        </w:rPr>
        <w:t xml:space="preserve">i.e. </w:t>
      </w:r>
      <w:r w:rsidR="00D016FF" w:rsidRPr="00714A6B">
        <w:rPr>
          <w:rFonts w:asciiTheme="minorBidi" w:hAnsiTheme="minorBidi" w:cstheme="minorBidi"/>
          <w:i/>
          <w:iCs/>
          <w:noProof w:val="0"/>
          <w:sz w:val="24"/>
          <w:szCs w:val="24"/>
        </w:rPr>
        <w:t>K</w:t>
      </w:r>
      <w:r w:rsidR="00740408" w:rsidRPr="00714A6B">
        <w:rPr>
          <w:rFonts w:asciiTheme="minorBidi" w:hAnsiTheme="minorBidi" w:cstheme="minorBidi"/>
          <w:i/>
          <w:iCs/>
          <w:noProof w:val="0"/>
          <w:sz w:val="24"/>
          <w:szCs w:val="24"/>
        </w:rPr>
        <w:t>abbala</w:t>
      </w:r>
      <w:r w:rsidRPr="009F5543">
        <w:rPr>
          <w:rFonts w:asciiTheme="minorBidi" w:hAnsiTheme="minorBidi" w:cstheme="minorBidi"/>
          <w:noProof w:val="0"/>
          <w:sz w:val="24"/>
          <w:szCs w:val="24"/>
        </w:rPr>
        <w:t xml:space="preserve">) in our generation. The fourth chapter of </w:t>
      </w:r>
      <w:r w:rsidRPr="009F5543">
        <w:rPr>
          <w:rFonts w:asciiTheme="minorBidi" w:hAnsiTheme="minorBidi" w:cstheme="minorBidi"/>
          <w:i/>
          <w:iCs/>
          <w:noProof w:val="0"/>
          <w:sz w:val="24"/>
          <w:szCs w:val="24"/>
        </w:rPr>
        <w:t>Sha'arei Kedusha</w:t>
      </w:r>
      <w:r w:rsidRPr="009F5543">
        <w:rPr>
          <w:rFonts w:asciiTheme="minorBidi" w:hAnsiTheme="minorBidi" w:cstheme="minorBidi"/>
          <w:noProof w:val="0"/>
          <w:sz w:val="24"/>
          <w:szCs w:val="24"/>
        </w:rPr>
        <w:t xml:space="preserve"> consists of a collection of advice and guidance gathered fro</w:t>
      </w:r>
      <w:r w:rsidR="00740408">
        <w:rPr>
          <w:rFonts w:asciiTheme="minorBidi" w:hAnsiTheme="minorBidi" w:cstheme="minorBidi"/>
          <w:noProof w:val="0"/>
          <w:sz w:val="24"/>
          <w:szCs w:val="24"/>
        </w:rPr>
        <w:t xml:space="preserve">m previous books of </w:t>
      </w:r>
      <w:r w:rsidR="00D016FF" w:rsidRPr="00D016FF">
        <w:rPr>
          <w:rFonts w:asciiTheme="minorBidi" w:hAnsiTheme="minorBidi" w:cstheme="minorBidi"/>
          <w:i/>
          <w:iCs/>
          <w:noProof w:val="0"/>
          <w:sz w:val="24"/>
          <w:szCs w:val="24"/>
        </w:rPr>
        <w:t>K</w:t>
      </w:r>
      <w:r w:rsidR="00D016FF" w:rsidRPr="00714A6B">
        <w:rPr>
          <w:rFonts w:asciiTheme="minorBidi" w:hAnsiTheme="minorBidi" w:cstheme="minorBidi"/>
          <w:i/>
          <w:iCs/>
          <w:noProof w:val="0"/>
          <w:sz w:val="24"/>
          <w:szCs w:val="24"/>
        </w:rPr>
        <w:t>abbala</w:t>
      </w:r>
      <w:r w:rsidRPr="009F5543">
        <w:rPr>
          <w:rFonts w:asciiTheme="minorBidi" w:hAnsiTheme="minorBidi" w:cstheme="minorBidi"/>
          <w:noProof w:val="0"/>
          <w:sz w:val="24"/>
          <w:szCs w:val="24"/>
        </w:rPr>
        <w:t>.</w:t>
      </w:r>
    </w:p>
    <w:p w:rsidR="00740408" w:rsidRPr="009F5543" w:rsidRDefault="00740408"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700779" w:rsidRPr="009F5543" w:rsidRDefault="00D016FF" w:rsidP="00CF7AB5">
      <w:pPr>
        <w:pStyle w:val="2"/>
        <w:keepNext w:val="0"/>
        <w:widowControl w:val="0"/>
        <w:bidi w:val="0"/>
        <w:spacing w:before="0"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In t</w:t>
      </w:r>
      <w:r w:rsidR="00700779" w:rsidRPr="009F5543">
        <w:rPr>
          <w:rFonts w:asciiTheme="minorBidi" w:hAnsiTheme="minorBidi" w:cstheme="minorBidi"/>
          <w:noProof w:val="0"/>
          <w:sz w:val="24"/>
          <w:szCs w:val="24"/>
        </w:rPr>
        <w:t>he teaching we address here, appearing under the heading "practical ways of achieving [prophetic] awareness</w:t>
      </w:r>
      <w:r>
        <w:rPr>
          <w:rFonts w:asciiTheme="minorBidi" w:hAnsiTheme="minorBidi" w:cstheme="minorBidi"/>
          <w:noProof w:val="0"/>
          <w:sz w:val="24"/>
          <w:szCs w:val="24"/>
        </w:rPr>
        <w:t>,</w:t>
      </w:r>
      <w:r w:rsidR="00700779" w:rsidRPr="009F5543">
        <w:rPr>
          <w:rFonts w:asciiTheme="minorBidi" w:hAnsiTheme="minorBidi" w:cstheme="minorBidi"/>
          <w:noProof w:val="0"/>
          <w:sz w:val="24"/>
          <w:szCs w:val="24"/>
        </w:rPr>
        <w:t>" R. Chaim Vital directs the reader step</w:t>
      </w:r>
      <w:r>
        <w:rPr>
          <w:rFonts w:asciiTheme="minorBidi" w:hAnsiTheme="minorBidi" w:cstheme="minorBidi"/>
          <w:noProof w:val="0"/>
          <w:sz w:val="24"/>
          <w:szCs w:val="24"/>
        </w:rPr>
        <w:t>-</w:t>
      </w:r>
      <w:r w:rsidR="00700779" w:rsidRPr="009F5543">
        <w:rPr>
          <w:rFonts w:asciiTheme="minorBidi" w:hAnsiTheme="minorBidi" w:cstheme="minorBidi"/>
          <w:noProof w:val="0"/>
          <w:sz w:val="24"/>
          <w:szCs w:val="24"/>
        </w:rPr>
        <w:t>by</w:t>
      </w:r>
      <w:r>
        <w:rPr>
          <w:rFonts w:asciiTheme="minorBidi" w:hAnsiTheme="minorBidi" w:cstheme="minorBidi"/>
          <w:noProof w:val="0"/>
          <w:sz w:val="24"/>
          <w:szCs w:val="24"/>
        </w:rPr>
        <w:t>-</w:t>
      </w:r>
      <w:r w:rsidR="00700779" w:rsidRPr="009F5543">
        <w:rPr>
          <w:rFonts w:asciiTheme="minorBidi" w:hAnsiTheme="minorBidi" w:cstheme="minorBidi"/>
          <w:noProof w:val="0"/>
          <w:sz w:val="24"/>
          <w:szCs w:val="24"/>
        </w:rPr>
        <w:t>step from the stage of purification to the unification of the Divine Name</w:t>
      </w:r>
      <w:r w:rsidR="00CF7AB5">
        <w:rPr>
          <w:rFonts w:asciiTheme="minorBidi" w:hAnsiTheme="minorBidi" w:cstheme="minorBidi"/>
          <w:noProof w:val="0"/>
          <w:sz w:val="24"/>
          <w:szCs w:val="24"/>
        </w:rPr>
        <w:t>.</w:t>
      </w:r>
    </w:p>
    <w:p w:rsidR="00940CFE" w:rsidRDefault="00940CFE"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557AAA" w:rsidRDefault="00557AAA"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940CFE" w:rsidRDefault="00557AAA" w:rsidP="00714A6B">
      <w:pPr>
        <w:pStyle w:val="2"/>
        <w:keepNext w:val="0"/>
        <w:widowControl w:val="0"/>
        <w:bidi w:val="0"/>
        <w:spacing w:before="0" w:after="0" w:line="240" w:lineRule="auto"/>
        <w:jc w:val="both"/>
        <w:rPr>
          <w:rFonts w:asciiTheme="minorBidi" w:hAnsiTheme="minorBidi" w:cstheme="minorBidi"/>
          <w:noProof w:val="0"/>
          <w:sz w:val="24"/>
          <w:szCs w:val="24"/>
        </w:rPr>
      </w:pPr>
      <w:r>
        <w:rPr>
          <w:rFonts w:asciiTheme="minorBidi" w:hAnsiTheme="minorBidi" w:cstheme="minorBidi"/>
          <w:noProof w:val="0"/>
          <w:sz w:val="24"/>
          <w:szCs w:val="24"/>
        </w:rPr>
        <w:t>[</w:t>
      </w:r>
      <w:r w:rsidR="00940CFE" w:rsidRPr="009F5543">
        <w:rPr>
          <w:rFonts w:asciiTheme="minorBidi" w:hAnsiTheme="minorBidi" w:cstheme="minorBidi"/>
          <w:noProof w:val="0"/>
          <w:sz w:val="24"/>
          <w:szCs w:val="24"/>
        </w:rPr>
        <w:t>To be continued</w:t>
      </w:r>
      <w:r>
        <w:rPr>
          <w:rFonts w:asciiTheme="minorBidi" w:hAnsiTheme="minorBidi" w:cstheme="minorBidi"/>
          <w:noProof w:val="0"/>
          <w:sz w:val="24"/>
          <w:szCs w:val="24"/>
        </w:rPr>
        <w:t>]</w:t>
      </w:r>
      <w:bookmarkStart w:id="0" w:name="_GoBack"/>
      <w:bookmarkEnd w:id="0"/>
    </w:p>
    <w:p w:rsidR="00D016FF" w:rsidRDefault="00D016FF"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557AAA" w:rsidRPr="009F5543" w:rsidRDefault="00557AAA" w:rsidP="00714A6B">
      <w:pPr>
        <w:pStyle w:val="2"/>
        <w:keepNext w:val="0"/>
        <w:widowControl w:val="0"/>
        <w:bidi w:val="0"/>
        <w:spacing w:before="0" w:after="0" w:line="240" w:lineRule="auto"/>
        <w:jc w:val="both"/>
        <w:rPr>
          <w:rFonts w:asciiTheme="minorBidi" w:hAnsiTheme="minorBidi" w:cstheme="minorBidi"/>
          <w:noProof w:val="0"/>
          <w:sz w:val="24"/>
          <w:szCs w:val="24"/>
        </w:rPr>
      </w:pPr>
    </w:p>
    <w:p w:rsidR="00940CFE" w:rsidRPr="009F5543" w:rsidRDefault="00940CFE" w:rsidP="00714A6B">
      <w:pPr>
        <w:pStyle w:val="2"/>
        <w:keepNext w:val="0"/>
        <w:widowControl w:val="0"/>
        <w:bidi w:val="0"/>
        <w:spacing w:before="0" w:after="0" w:line="240" w:lineRule="auto"/>
        <w:jc w:val="both"/>
        <w:rPr>
          <w:rFonts w:asciiTheme="minorBidi" w:hAnsiTheme="minorBidi" w:cstheme="minorBidi"/>
          <w:noProof w:val="0"/>
          <w:sz w:val="24"/>
          <w:szCs w:val="24"/>
        </w:rPr>
      </w:pPr>
      <w:r w:rsidRPr="009F5543">
        <w:rPr>
          <w:rFonts w:asciiTheme="minorBidi" w:hAnsiTheme="minorBidi" w:cstheme="minorBidi"/>
          <w:noProof w:val="0"/>
          <w:sz w:val="24"/>
          <w:szCs w:val="24"/>
        </w:rPr>
        <w:t>Translated by Kaeren Fish</w:t>
      </w:r>
    </w:p>
    <w:sectPr w:rsidR="00940CFE" w:rsidRPr="009F5543" w:rsidSect="009F554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8E" w:rsidRDefault="0029748E" w:rsidP="00700779">
      <w:pPr>
        <w:spacing w:after="0" w:line="240" w:lineRule="auto"/>
      </w:pPr>
      <w:r>
        <w:separator/>
      </w:r>
    </w:p>
  </w:endnote>
  <w:endnote w:type="continuationSeparator" w:id="0">
    <w:p w:rsidR="0029748E" w:rsidRDefault="0029748E" w:rsidP="0070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FrankRueh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8E" w:rsidRDefault="0029748E" w:rsidP="00700779">
      <w:pPr>
        <w:spacing w:after="0" w:line="240" w:lineRule="auto"/>
      </w:pPr>
      <w:r>
        <w:separator/>
      </w:r>
    </w:p>
  </w:footnote>
  <w:footnote w:type="continuationSeparator" w:id="0">
    <w:p w:rsidR="0029748E" w:rsidRDefault="0029748E" w:rsidP="00700779">
      <w:pPr>
        <w:spacing w:after="0" w:line="240" w:lineRule="auto"/>
      </w:pPr>
      <w:r>
        <w:continuationSeparator/>
      </w:r>
    </w:p>
  </w:footnote>
  <w:footnote w:id="1">
    <w:p w:rsidR="0029748E" w:rsidRPr="009F5543" w:rsidRDefault="0029748E" w:rsidP="00714A6B">
      <w:pPr>
        <w:pStyle w:val="FootnoteText"/>
        <w:widowControl w:val="0"/>
        <w:jc w:val="both"/>
        <w:rPr>
          <w:rFonts w:asciiTheme="minorBidi" w:hAnsiTheme="minorBidi"/>
        </w:rPr>
      </w:pPr>
      <w:r w:rsidRPr="009F5543">
        <w:rPr>
          <w:rStyle w:val="FootnoteReference"/>
          <w:rFonts w:asciiTheme="minorBidi" w:hAnsiTheme="minorBidi" w:cstheme="minorBidi"/>
          <w:sz w:val="20"/>
          <w:szCs w:val="20"/>
        </w:rPr>
        <w:footnoteRef/>
      </w:r>
      <w:r w:rsidRPr="009F5543">
        <w:rPr>
          <w:rFonts w:asciiTheme="minorBidi" w:hAnsiTheme="minorBidi"/>
        </w:rPr>
        <w:t xml:space="preserve"> See </w:t>
      </w:r>
      <w:r w:rsidRPr="009F5543">
        <w:rPr>
          <w:rFonts w:asciiTheme="minorBidi" w:hAnsiTheme="minorBidi"/>
          <w:i/>
          <w:iCs/>
        </w:rPr>
        <w:t xml:space="preserve">Shirei </w:t>
      </w:r>
      <w:r>
        <w:rPr>
          <w:rFonts w:asciiTheme="minorBidi" w:hAnsiTheme="minorBidi"/>
          <w:i/>
          <w:iCs/>
        </w:rPr>
        <w:t>H</w:t>
      </w:r>
      <w:r w:rsidRPr="009F5543">
        <w:rPr>
          <w:rFonts w:asciiTheme="minorBidi" w:hAnsiTheme="minorBidi"/>
          <w:i/>
          <w:iCs/>
        </w:rPr>
        <w:t>a-</w:t>
      </w:r>
      <w:r>
        <w:rPr>
          <w:rFonts w:asciiTheme="minorBidi" w:hAnsiTheme="minorBidi"/>
          <w:i/>
          <w:iCs/>
        </w:rPr>
        <w:t>k</w:t>
      </w:r>
      <w:r w:rsidRPr="009F5543">
        <w:rPr>
          <w:rFonts w:asciiTheme="minorBidi" w:hAnsiTheme="minorBidi"/>
          <w:i/>
          <w:iCs/>
        </w:rPr>
        <w:t xml:space="preserve">odesh </w:t>
      </w:r>
      <w:r>
        <w:rPr>
          <w:rFonts w:asciiTheme="minorBidi" w:hAnsiTheme="minorBidi"/>
          <w:i/>
          <w:iCs/>
        </w:rPr>
        <w:t>L</w:t>
      </w:r>
      <w:r w:rsidRPr="009F5543">
        <w:rPr>
          <w:rFonts w:asciiTheme="minorBidi" w:hAnsiTheme="minorBidi"/>
          <w:i/>
          <w:iCs/>
        </w:rPr>
        <w:t xml:space="preserve">e-Rabbi Yehuda </w:t>
      </w:r>
      <w:r>
        <w:rPr>
          <w:rFonts w:asciiTheme="minorBidi" w:hAnsiTheme="minorBidi"/>
          <w:i/>
          <w:iCs/>
        </w:rPr>
        <w:t>H</w:t>
      </w:r>
      <w:r w:rsidRPr="009F5543">
        <w:rPr>
          <w:rFonts w:asciiTheme="minorBidi" w:hAnsiTheme="minorBidi"/>
          <w:i/>
          <w:iCs/>
        </w:rPr>
        <w:t>a-Levi</w:t>
      </w:r>
      <w:r w:rsidRPr="009F5543">
        <w:rPr>
          <w:rFonts w:asciiTheme="minorBidi" w:hAnsiTheme="minorBidi"/>
        </w:rPr>
        <w:t xml:space="preserve">, Dov Yarden edition, I-IV (Jerusalem, 5735-5746), p. 417. For the use of the imagination in R. Yehuda </w:t>
      </w:r>
      <w:r>
        <w:rPr>
          <w:rFonts w:asciiTheme="minorBidi" w:hAnsiTheme="minorBidi"/>
        </w:rPr>
        <w:t>H</w:t>
      </w:r>
      <w:r w:rsidRPr="009F5543">
        <w:rPr>
          <w:rFonts w:asciiTheme="minorBidi" w:hAnsiTheme="minorBidi"/>
        </w:rPr>
        <w:t>a-Levi’s works</w:t>
      </w:r>
      <w:r>
        <w:rPr>
          <w:rFonts w:asciiTheme="minorBidi" w:hAnsiTheme="minorBidi"/>
        </w:rPr>
        <w:t>,</w:t>
      </w:r>
      <w:r w:rsidRPr="009F5543">
        <w:rPr>
          <w:rFonts w:asciiTheme="minorBidi" w:hAnsiTheme="minorBidi"/>
        </w:rPr>
        <w:t xml:space="preserve"> see A. Chazan, “</w:t>
      </w:r>
      <w:r w:rsidRPr="00714A6B">
        <w:rPr>
          <w:rFonts w:asciiTheme="minorBidi" w:hAnsiTheme="minorBidi"/>
          <w:i/>
          <w:iCs/>
        </w:rPr>
        <w:t>Al Chasid She’altikha, Lo al Moshel</w:t>
      </w:r>
      <w:r>
        <w:rPr>
          <w:rFonts w:asciiTheme="minorBidi" w:hAnsiTheme="minorBidi"/>
        </w:rPr>
        <w:t>,</w:t>
      </w:r>
      <w:r w:rsidRPr="009F5543">
        <w:rPr>
          <w:rFonts w:asciiTheme="minorBidi" w:hAnsiTheme="minorBidi"/>
        </w:rPr>
        <w:t xml:space="preserve">” </w:t>
      </w:r>
      <w:r w:rsidRPr="009F5543">
        <w:rPr>
          <w:rFonts w:asciiTheme="minorBidi" w:hAnsiTheme="minorBidi"/>
          <w:i/>
          <w:iCs/>
        </w:rPr>
        <w:t xml:space="preserve">Mayim </w:t>
      </w:r>
      <w:r>
        <w:rPr>
          <w:rFonts w:asciiTheme="minorBidi" w:hAnsiTheme="minorBidi"/>
          <w:i/>
          <w:iCs/>
        </w:rPr>
        <w:t>Mi-dolyav</w:t>
      </w:r>
      <w:r w:rsidRPr="009F5543">
        <w:rPr>
          <w:rFonts w:asciiTheme="minorBidi" w:hAnsiTheme="minorBidi"/>
        </w:rPr>
        <w:t xml:space="preserve"> 1 (5750), pp. 239-240.</w:t>
      </w:r>
    </w:p>
  </w:footnote>
  <w:footnote w:id="2">
    <w:p w:rsidR="0029748E" w:rsidRPr="009F5543" w:rsidRDefault="0029748E" w:rsidP="00714A6B">
      <w:pPr>
        <w:pStyle w:val="2"/>
        <w:keepNext w:val="0"/>
        <w:widowControl w:val="0"/>
        <w:bidi w:val="0"/>
        <w:spacing w:before="0" w:after="0" w:line="240" w:lineRule="auto"/>
        <w:jc w:val="both"/>
        <w:rPr>
          <w:rFonts w:asciiTheme="minorBidi" w:hAnsiTheme="minorBidi" w:cstheme="minorBidi"/>
          <w:noProof w:val="0"/>
          <w:sz w:val="20"/>
          <w:szCs w:val="20"/>
        </w:rPr>
      </w:pPr>
      <w:r w:rsidRPr="009F5543">
        <w:rPr>
          <w:rStyle w:val="FootnoteReference"/>
          <w:rFonts w:asciiTheme="minorBidi" w:hAnsiTheme="minorBidi" w:cstheme="minorBidi"/>
          <w:sz w:val="20"/>
          <w:szCs w:val="20"/>
        </w:rPr>
        <w:footnoteRef/>
      </w:r>
      <w:r w:rsidRPr="009F5543">
        <w:rPr>
          <w:rFonts w:asciiTheme="minorBidi" w:hAnsiTheme="minorBidi" w:cstheme="minorBidi"/>
          <w:sz w:val="20"/>
          <w:szCs w:val="20"/>
        </w:rPr>
        <w:t xml:space="preserve"> </w:t>
      </w:r>
      <w:r w:rsidRPr="009F5543">
        <w:rPr>
          <w:rFonts w:asciiTheme="minorBidi" w:hAnsiTheme="minorBidi" w:cstheme="minorBidi"/>
          <w:noProof w:val="0"/>
          <w:sz w:val="20"/>
          <w:szCs w:val="20"/>
        </w:rPr>
        <w:t xml:space="preserve">R. Elazar Azikri, </w:t>
      </w:r>
      <w:r w:rsidRPr="00714A6B">
        <w:rPr>
          <w:rFonts w:asciiTheme="minorBidi" w:hAnsiTheme="minorBidi" w:cstheme="minorBidi"/>
          <w:i/>
          <w:iCs/>
          <w:noProof w:val="0"/>
          <w:sz w:val="20"/>
          <w:szCs w:val="20"/>
        </w:rPr>
        <w:t>Sefer Charedim</w:t>
      </w:r>
      <w:r w:rsidRPr="009F5543">
        <w:rPr>
          <w:rFonts w:asciiTheme="minorBidi" w:hAnsiTheme="minorBidi" w:cstheme="minorBidi"/>
          <w:noProof w:val="0"/>
          <w:sz w:val="20"/>
          <w:szCs w:val="20"/>
        </w:rPr>
        <w:t xml:space="preserve"> (Jerusalem</w:t>
      </w:r>
      <w:r>
        <w:rPr>
          <w:rFonts w:asciiTheme="minorBidi" w:hAnsiTheme="minorBidi" w:cstheme="minorBidi"/>
          <w:noProof w:val="0"/>
          <w:sz w:val="20"/>
          <w:szCs w:val="20"/>
        </w:rPr>
        <w:t xml:space="preserve">: </w:t>
      </w:r>
      <w:r w:rsidRPr="009F5543">
        <w:rPr>
          <w:rFonts w:asciiTheme="minorBidi" w:hAnsiTheme="minorBidi" w:cstheme="minorBidi"/>
          <w:noProof w:val="0"/>
          <w:sz w:val="20"/>
          <w:szCs w:val="20"/>
        </w:rPr>
        <w:t xml:space="preserve">5769), </w:t>
      </w:r>
      <w:r>
        <w:rPr>
          <w:rFonts w:asciiTheme="minorBidi" w:hAnsiTheme="minorBidi" w:cstheme="minorBidi"/>
          <w:noProof w:val="0"/>
          <w:sz w:val="20"/>
          <w:szCs w:val="20"/>
        </w:rPr>
        <w:t>C</w:t>
      </w:r>
      <w:r w:rsidRPr="009F5543">
        <w:rPr>
          <w:rFonts w:asciiTheme="minorBidi" w:hAnsiTheme="minorBidi" w:cstheme="minorBidi"/>
          <w:noProof w:val="0"/>
          <w:sz w:val="20"/>
          <w:szCs w:val="20"/>
        </w:rPr>
        <w:t>hapter 65.</w:t>
      </w:r>
    </w:p>
  </w:footnote>
  <w:footnote w:id="3">
    <w:p w:rsidR="0029748E" w:rsidRDefault="0029748E" w:rsidP="00714A6B">
      <w:pPr>
        <w:pStyle w:val="2"/>
        <w:keepNext w:val="0"/>
        <w:widowControl w:val="0"/>
        <w:bidi w:val="0"/>
        <w:spacing w:before="0" w:after="0" w:line="240" w:lineRule="auto"/>
        <w:jc w:val="both"/>
        <w:rPr>
          <w:rFonts w:asciiTheme="minorBidi" w:hAnsiTheme="minorBidi" w:cstheme="minorBidi"/>
          <w:noProof w:val="0"/>
          <w:sz w:val="20"/>
          <w:szCs w:val="20"/>
        </w:rPr>
      </w:pPr>
      <w:r w:rsidRPr="009F5543">
        <w:rPr>
          <w:rFonts w:asciiTheme="minorBidi" w:hAnsiTheme="minorBidi" w:cstheme="minorBidi"/>
          <w:noProof w:val="0"/>
          <w:sz w:val="20"/>
          <w:szCs w:val="20"/>
        </w:rPr>
        <w:footnoteRef/>
      </w:r>
      <w:r w:rsidRPr="009F5543">
        <w:rPr>
          <w:rFonts w:asciiTheme="minorBidi" w:hAnsiTheme="minorBidi" w:cstheme="minorBidi"/>
          <w:noProof w:val="0"/>
          <w:sz w:val="20"/>
          <w:szCs w:val="20"/>
        </w:rPr>
        <w:t xml:space="preserve"> In his </w:t>
      </w:r>
      <w:r w:rsidRPr="00714A6B">
        <w:rPr>
          <w:rFonts w:asciiTheme="minorBidi" w:hAnsiTheme="minorBidi" w:cstheme="minorBidi"/>
          <w:i/>
          <w:iCs/>
          <w:noProof w:val="0"/>
          <w:sz w:val="20"/>
          <w:szCs w:val="20"/>
        </w:rPr>
        <w:t>Mishneh Torah (</w:t>
      </w:r>
      <w:r w:rsidRPr="00D016FF">
        <w:rPr>
          <w:rFonts w:asciiTheme="minorBidi" w:hAnsiTheme="minorBidi" w:cstheme="minorBidi"/>
          <w:i/>
          <w:iCs/>
          <w:noProof w:val="0"/>
          <w:sz w:val="20"/>
          <w:szCs w:val="20"/>
        </w:rPr>
        <w:t>Hilkhot</w:t>
      </w:r>
      <w:r w:rsidRPr="00714A6B">
        <w:rPr>
          <w:rFonts w:asciiTheme="minorBidi" w:hAnsiTheme="minorBidi" w:cstheme="minorBidi"/>
          <w:i/>
          <w:iCs/>
          <w:noProof w:val="0"/>
          <w:sz w:val="20"/>
          <w:szCs w:val="20"/>
        </w:rPr>
        <w:t xml:space="preserve"> Yesodei Ha-Torah</w:t>
      </w:r>
      <w:r w:rsidRPr="009F5543">
        <w:rPr>
          <w:rFonts w:asciiTheme="minorBidi" w:hAnsiTheme="minorBidi" w:cstheme="minorBidi"/>
          <w:noProof w:val="0"/>
          <w:sz w:val="20"/>
          <w:szCs w:val="20"/>
        </w:rPr>
        <w:t xml:space="preserve"> 7:2</w:t>
      </w:r>
      <w:r>
        <w:rPr>
          <w:rFonts w:asciiTheme="minorBidi" w:hAnsiTheme="minorBidi" w:cstheme="minorBidi"/>
          <w:noProof w:val="0"/>
          <w:sz w:val="20"/>
          <w:szCs w:val="20"/>
        </w:rPr>
        <w:t>)</w:t>
      </w:r>
      <w:r w:rsidRPr="009F5543">
        <w:rPr>
          <w:rFonts w:asciiTheme="minorBidi" w:hAnsiTheme="minorBidi" w:cstheme="minorBidi"/>
          <w:noProof w:val="0"/>
          <w:sz w:val="20"/>
          <w:szCs w:val="20"/>
        </w:rPr>
        <w:t>, the Rambam writes</w:t>
      </w:r>
      <w:r>
        <w:rPr>
          <w:rFonts w:asciiTheme="minorBidi" w:hAnsiTheme="minorBidi" w:cstheme="minorBidi"/>
          <w:noProof w:val="0"/>
          <w:sz w:val="20"/>
          <w:szCs w:val="20"/>
        </w:rPr>
        <w:t xml:space="preserve"> (t</w:t>
      </w:r>
      <w:r w:rsidRPr="009F5543">
        <w:rPr>
          <w:rFonts w:asciiTheme="minorBidi" w:hAnsiTheme="minorBidi" w:cstheme="minorBidi"/>
          <w:noProof w:val="0"/>
          <w:sz w:val="20"/>
          <w:szCs w:val="20"/>
        </w:rPr>
        <w:t xml:space="preserve">ranslation based on </w:t>
      </w:r>
      <w:hyperlink r:id="rId1" w:history="1">
        <w:r w:rsidRPr="009F5543">
          <w:rPr>
            <w:rFonts w:asciiTheme="minorBidi" w:hAnsiTheme="minorBidi" w:cstheme="minorBidi"/>
            <w:noProof w:val="0"/>
            <w:sz w:val="20"/>
            <w:szCs w:val="20"/>
          </w:rPr>
          <w:t>https://www.chabad.org/library/article_cdo/aid/904991/jewish/Yesodei-haTorah-Chapter-Seven.htm</w:t>
        </w:r>
      </w:hyperlink>
      <w:r>
        <w:rPr>
          <w:rFonts w:asciiTheme="minorBidi" w:hAnsiTheme="minorBidi" w:cstheme="minorBidi"/>
          <w:noProof w:val="0"/>
          <w:sz w:val="20"/>
          <w:szCs w:val="20"/>
        </w:rPr>
        <w:t>)</w:t>
      </w:r>
      <w:r w:rsidRPr="009F5543">
        <w:rPr>
          <w:rFonts w:asciiTheme="minorBidi" w:hAnsiTheme="minorBidi" w:cstheme="minorBidi"/>
          <w:noProof w:val="0"/>
          <w:sz w:val="20"/>
          <w:szCs w:val="20"/>
        </w:rPr>
        <w:t xml:space="preserve">: </w:t>
      </w:r>
    </w:p>
    <w:p w:rsidR="0029748E" w:rsidRPr="009F5543" w:rsidRDefault="0029748E" w:rsidP="00714A6B">
      <w:pPr>
        <w:pStyle w:val="2"/>
        <w:keepNext w:val="0"/>
        <w:widowControl w:val="0"/>
        <w:bidi w:val="0"/>
        <w:spacing w:before="0" w:after="0" w:line="240" w:lineRule="auto"/>
        <w:ind w:left="720"/>
        <w:jc w:val="both"/>
        <w:rPr>
          <w:rFonts w:asciiTheme="minorBidi" w:hAnsiTheme="minorBidi" w:cstheme="minorBidi"/>
          <w:noProof w:val="0"/>
          <w:sz w:val="20"/>
          <w:szCs w:val="20"/>
        </w:rPr>
      </w:pPr>
      <w:r w:rsidRPr="009F5543">
        <w:rPr>
          <w:rFonts w:asciiTheme="minorBidi" w:hAnsiTheme="minorBidi" w:cstheme="minorBidi"/>
          <w:noProof w:val="0"/>
          <w:sz w:val="20"/>
          <w:szCs w:val="20"/>
        </w:rPr>
        <w:t xml:space="preserve">When any of [the prophets] prophesy, their limbs tremble, their physical powers become weak, they lose control of their senses, and thus, their minds are free to comprehend what they see, as it is written concerning Avraham, </w:t>
      </w:r>
      <w:r>
        <w:rPr>
          <w:rFonts w:asciiTheme="minorBidi" w:hAnsiTheme="minorBidi" w:cstheme="minorBidi"/>
          <w:noProof w:val="0"/>
          <w:sz w:val="20"/>
          <w:szCs w:val="20"/>
        </w:rPr>
        <w:t>“A</w:t>
      </w:r>
      <w:r w:rsidRPr="009F5543">
        <w:rPr>
          <w:rFonts w:asciiTheme="minorBidi" w:hAnsiTheme="minorBidi" w:cstheme="minorBidi"/>
          <w:noProof w:val="0"/>
          <w:sz w:val="20"/>
          <w:szCs w:val="20"/>
        </w:rPr>
        <w:t>nd a great, dark dread fell over him</w:t>
      </w:r>
      <w:r>
        <w:rPr>
          <w:rFonts w:asciiTheme="minorBidi" w:hAnsiTheme="minorBidi" w:cstheme="minorBidi"/>
          <w:noProof w:val="0"/>
          <w:sz w:val="20"/>
          <w:szCs w:val="20"/>
        </w:rPr>
        <w:t>”</w:t>
      </w:r>
      <w:r w:rsidRPr="009F5543">
        <w:rPr>
          <w:rFonts w:asciiTheme="minorBidi" w:hAnsiTheme="minorBidi" w:cstheme="minorBidi"/>
          <w:noProof w:val="0"/>
          <w:sz w:val="20"/>
          <w:szCs w:val="20"/>
        </w:rPr>
        <w:t xml:space="preserve"> (</w:t>
      </w:r>
      <w:r w:rsidRPr="00714A6B">
        <w:rPr>
          <w:rFonts w:asciiTheme="minorBidi" w:hAnsiTheme="minorBidi" w:cstheme="minorBidi"/>
          <w:i/>
          <w:iCs/>
          <w:noProof w:val="0"/>
          <w:sz w:val="20"/>
          <w:szCs w:val="20"/>
        </w:rPr>
        <w:t>Bereishit</w:t>
      </w:r>
      <w:r w:rsidRPr="009F5543">
        <w:rPr>
          <w:rFonts w:asciiTheme="minorBidi" w:hAnsiTheme="minorBidi" w:cstheme="minorBidi"/>
          <w:noProof w:val="0"/>
          <w:sz w:val="20"/>
          <w:szCs w:val="20"/>
        </w:rPr>
        <w:t xml:space="preserve"> 15:12). Similarly, Daniel states, "My appearance was horribly changed and I retained no strength</w:t>
      </w:r>
      <w:r>
        <w:rPr>
          <w:rFonts w:asciiTheme="minorBidi" w:hAnsiTheme="minorBidi" w:cstheme="minorBidi"/>
          <w:noProof w:val="0"/>
          <w:sz w:val="20"/>
          <w:szCs w:val="20"/>
        </w:rPr>
        <w:t>”</w:t>
      </w:r>
      <w:r w:rsidRPr="009F5543">
        <w:rPr>
          <w:rFonts w:asciiTheme="minorBidi" w:hAnsiTheme="minorBidi" w:cstheme="minorBidi"/>
          <w:noProof w:val="0"/>
          <w:sz w:val="20"/>
          <w:szCs w:val="20"/>
        </w:rPr>
        <w:t xml:space="preserve"> (</w:t>
      </w:r>
      <w:r w:rsidRPr="00714A6B">
        <w:rPr>
          <w:rFonts w:asciiTheme="minorBidi" w:hAnsiTheme="minorBidi" w:cstheme="minorBidi"/>
          <w:i/>
          <w:iCs/>
          <w:noProof w:val="0"/>
          <w:sz w:val="20"/>
          <w:szCs w:val="20"/>
        </w:rPr>
        <w:t>Daniel</w:t>
      </w:r>
      <w:r w:rsidRPr="009F5543">
        <w:rPr>
          <w:rFonts w:asciiTheme="minorBidi" w:hAnsiTheme="minorBidi" w:cstheme="minorBidi"/>
          <w:noProof w:val="0"/>
          <w:sz w:val="20"/>
          <w:szCs w:val="20"/>
        </w:rPr>
        <w:t xml:space="preserve"> 10:8). </w:t>
      </w:r>
    </w:p>
  </w:footnote>
  <w:footnote w:id="4">
    <w:p w:rsidR="0029748E" w:rsidRPr="009F5543" w:rsidRDefault="0029748E" w:rsidP="00714A6B">
      <w:pPr>
        <w:pStyle w:val="FootnoteText"/>
        <w:widowControl w:val="0"/>
        <w:jc w:val="both"/>
        <w:rPr>
          <w:rFonts w:asciiTheme="minorBidi" w:eastAsia="Times New Roman" w:hAnsiTheme="minorBidi"/>
          <w:bCs/>
          <w:lang w:eastAsia="he-IL"/>
        </w:rPr>
      </w:pPr>
      <w:r w:rsidRPr="009F5543">
        <w:rPr>
          <w:rStyle w:val="FootnoteReference"/>
          <w:rFonts w:asciiTheme="minorBidi" w:hAnsiTheme="minorBidi" w:cstheme="minorBidi"/>
          <w:sz w:val="20"/>
          <w:szCs w:val="20"/>
        </w:rPr>
        <w:footnoteRef/>
      </w:r>
      <w:r w:rsidRPr="009F5543">
        <w:rPr>
          <w:rFonts w:asciiTheme="minorBidi" w:hAnsiTheme="minorBidi"/>
        </w:rPr>
        <w:t xml:space="preserve"> </w:t>
      </w:r>
      <w:r w:rsidRPr="009F5543">
        <w:rPr>
          <w:rFonts w:asciiTheme="minorBidi" w:eastAsia="Times New Roman" w:hAnsiTheme="minorBidi"/>
          <w:bCs/>
          <w:lang w:eastAsia="he-IL"/>
        </w:rPr>
        <w:t>As cited by R. Chaim Vital (see above), pp. 15-17.</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9"/>
    <w:rsid w:val="0029748E"/>
    <w:rsid w:val="0031535A"/>
    <w:rsid w:val="003F2916"/>
    <w:rsid w:val="00554E39"/>
    <w:rsid w:val="00557AAA"/>
    <w:rsid w:val="006248B3"/>
    <w:rsid w:val="006B100A"/>
    <w:rsid w:val="00700779"/>
    <w:rsid w:val="00714A6B"/>
    <w:rsid w:val="00740408"/>
    <w:rsid w:val="007436F6"/>
    <w:rsid w:val="0075761D"/>
    <w:rsid w:val="008A20E7"/>
    <w:rsid w:val="00940CFE"/>
    <w:rsid w:val="009814AD"/>
    <w:rsid w:val="009F5543"/>
    <w:rsid w:val="00A9520F"/>
    <w:rsid w:val="00B12C57"/>
    <w:rsid w:val="00BF5A34"/>
    <w:rsid w:val="00C00D54"/>
    <w:rsid w:val="00C32687"/>
    <w:rsid w:val="00CF7AB5"/>
    <w:rsid w:val="00D016FF"/>
    <w:rsid w:val="00D2073E"/>
    <w:rsid w:val="00D51359"/>
    <w:rsid w:val="00FC54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00779"/>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uiPriority w:val="99"/>
    <w:semiHidden/>
    <w:rsid w:val="00700779"/>
    <w:rPr>
      <w:rFonts w:ascii="CG Times" w:eastAsia="Times New Roman" w:hAnsi="CG Times" w:cs="FrankRuehl"/>
      <w:noProof/>
      <w:position w:val="6"/>
      <w:sz w:val="18"/>
      <w:szCs w:val="20"/>
      <w:lang w:eastAsia="he-IL"/>
    </w:rPr>
  </w:style>
  <w:style w:type="paragraph" w:customStyle="1" w:styleId="2">
    <w:name w:val="כותרת2"/>
    <w:basedOn w:val="Normal"/>
    <w:rsid w:val="00700779"/>
    <w:pPr>
      <w:keepNext/>
      <w:bidi/>
      <w:spacing w:before="300" w:after="120" w:line="300" w:lineRule="exact"/>
    </w:pPr>
    <w:rPr>
      <w:rFonts w:ascii="CG Times" w:eastAsia="Times New Roman" w:hAnsi="CG Times" w:cs="FrankRuehl"/>
      <w:bCs/>
      <w:noProof/>
      <w:sz w:val="21"/>
      <w:szCs w:val="25"/>
      <w:lang w:eastAsia="he-IL"/>
    </w:rPr>
  </w:style>
  <w:style w:type="character" w:styleId="FootnoteReference">
    <w:name w:val="footnote reference"/>
    <w:uiPriority w:val="99"/>
    <w:semiHidden/>
    <w:unhideWhenUsed/>
    <w:rsid w:val="00700779"/>
    <w:rPr>
      <w:rFonts w:ascii=".FrankRuehl" w:hAnsi=".FrankRuehl" w:cs="FrankRuehl" w:hint="default"/>
      <w:strike w:val="0"/>
      <w:dstrike w:val="0"/>
      <w:position w:val="6"/>
      <w:sz w:val="18"/>
      <w:szCs w:val="18"/>
      <w:u w:val="none"/>
      <w:effect w:val="none"/>
      <w:vertAlign w:val="baseline"/>
    </w:rPr>
  </w:style>
  <w:style w:type="character" w:styleId="EndnoteReference">
    <w:name w:val="endnote reference"/>
    <w:basedOn w:val="FootnoteReference"/>
    <w:uiPriority w:val="99"/>
    <w:semiHidden/>
    <w:unhideWhenUsed/>
    <w:rsid w:val="00700779"/>
    <w:rPr>
      <w:rFonts w:ascii=".FrankRuehl" w:hAnsi=".FrankRuehl" w:cs="FrankRuehl" w:hint="default"/>
      <w:strike w:val="0"/>
      <w:dstrike w:val="0"/>
      <w:position w:val="6"/>
      <w:sz w:val="18"/>
      <w:szCs w:val="18"/>
      <w:u w:val="none"/>
      <w:effect w:val="none"/>
      <w:vertAlign w:val="baseline"/>
    </w:rPr>
  </w:style>
  <w:style w:type="paragraph" w:styleId="FootnoteText">
    <w:name w:val="footnote text"/>
    <w:basedOn w:val="Normal"/>
    <w:link w:val="FootnoteTextChar"/>
    <w:uiPriority w:val="99"/>
    <w:semiHidden/>
    <w:unhideWhenUsed/>
    <w:rsid w:val="00C32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687"/>
    <w:rPr>
      <w:sz w:val="20"/>
      <w:szCs w:val="20"/>
    </w:rPr>
  </w:style>
  <w:style w:type="character" w:styleId="Hyperlink">
    <w:name w:val="Hyperlink"/>
    <w:basedOn w:val="DefaultParagraphFont"/>
    <w:uiPriority w:val="99"/>
    <w:unhideWhenUsed/>
    <w:rsid w:val="006248B3"/>
    <w:rPr>
      <w:color w:val="0000FF"/>
      <w:u w:val="single"/>
    </w:rPr>
  </w:style>
  <w:style w:type="character" w:customStyle="1" w:styleId="glossaryitem">
    <w:name w:val="glossary_item"/>
    <w:basedOn w:val="DefaultParagraphFont"/>
    <w:rsid w:val="006248B3"/>
  </w:style>
  <w:style w:type="paragraph" w:styleId="BalloonText">
    <w:name w:val="Balloon Text"/>
    <w:basedOn w:val="Normal"/>
    <w:link w:val="BalloonTextChar"/>
    <w:uiPriority w:val="99"/>
    <w:semiHidden/>
    <w:unhideWhenUsed/>
    <w:rsid w:val="00743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F6"/>
    <w:rPr>
      <w:rFonts w:ascii="Tahoma" w:hAnsi="Tahoma" w:cs="Tahoma"/>
      <w:sz w:val="16"/>
      <w:szCs w:val="16"/>
    </w:rPr>
  </w:style>
  <w:style w:type="paragraph" w:styleId="Header">
    <w:name w:val="header"/>
    <w:basedOn w:val="Normal"/>
    <w:link w:val="HeaderChar"/>
    <w:uiPriority w:val="99"/>
    <w:unhideWhenUsed/>
    <w:rsid w:val="00714A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4A6B"/>
  </w:style>
  <w:style w:type="paragraph" w:styleId="Footer">
    <w:name w:val="footer"/>
    <w:basedOn w:val="Normal"/>
    <w:link w:val="FooterChar"/>
    <w:uiPriority w:val="99"/>
    <w:unhideWhenUsed/>
    <w:rsid w:val="00714A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4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00779"/>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uiPriority w:val="99"/>
    <w:semiHidden/>
    <w:rsid w:val="00700779"/>
    <w:rPr>
      <w:rFonts w:ascii="CG Times" w:eastAsia="Times New Roman" w:hAnsi="CG Times" w:cs="FrankRuehl"/>
      <w:noProof/>
      <w:position w:val="6"/>
      <w:sz w:val="18"/>
      <w:szCs w:val="20"/>
      <w:lang w:eastAsia="he-IL"/>
    </w:rPr>
  </w:style>
  <w:style w:type="paragraph" w:customStyle="1" w:styleId="2">
    <w:name w:val="כותרת2"/>
    <w:basedOn w:val="Normal"/>
    <w:rsid w:val="00700779"/>
    <w:pPr>
      <w:keepNext/>
      <w:bidi/>
      <w:spacing w:before="300" w:after="120" w:line="300" w:lineRule="exact"/>
    </w:pPr>
    <w:rPr>
      <w:rFonts w:ascii="CG Times" w:eastAsia="Times New Roman" w:hAnsi="CG Times" w:cs="FrankRuehl"/>
      <w:bCs/>
      <w:noProof/>
      <w:sz w:val="21"/>
      <w:szCs w:val="25"/>
      <w:lang w:eastAsia="he-IL"/>
    </w:rPr>
  </w:style>
  <w:style w:type="character" w:styleId="FootnoteReference">
    <w:name w:val="footnote reference"/>
    <w:uiPriority w:val="99"/>
    <w:semiHidden/>
    <w:unhideWhenUsed/>
    <w:rsid w:val="00700779"/>
    <w:rPr>
      <w:rFonts w:ascii=".FrankRuehl" w:hAnsi=".FrankRuehl" w:cs="FrankRuehl" w:hint="default"/>
      <w:strike w:val="0"/>
      <w:dstrike w:val="0"/>
      <w:position w:val="6"/>
      <w:sz w:val="18"/>
      <w:szCs w:val="18"/>
      <w:u w:val="none"/>
      <w:effect w:val="none"/>
      <w:vertAlign w:val="baseline"/>
    </w:rPr>
  </w:style>
  <w:style w:type="character" w:styleId="EndnoteReference">
    <w:name w:val="endnote reference"/>
    <w:basedOn w:val="FootnoteReference"/>
    <w:uiPriority w:val="99"/>
    <w:semiHidden/>
    <w:unhideWhenUsed/>
    <w:rsid w:val="00700779"/>
    <w:rPr>
      <w:rFonts w:ascii=".FrankRuehl" w:hAnsi=".FrankRuehl" w:cs="FrankRuehl" w:hint="default"/>
      <w:strike w:val="0"/>
      <w:dstrike w:val="0"/>
      <w:position w:val="6"/>
      <w:sz w:val="18"/>
      <w:szCs w:val="18"/>
      <w:u w:val="none"/>
      <w:effect w:val="none"/>
      <w:vertAlign w:val="baseline"/>
    </w:rPr>
  </w:style>
  <w:style w:type="paragraph" w:styleId="FootnoteText">
    <w:name w:val="footnote text"/>
    <w:basedOn w:val="Normal"/>
    <w:link w:val="FootnoteTextChar"/>
    <w:uiPriority w:val="99"/>
    <w:semiHidden/>
    <w:unhideWhenUsed/>
    <w:rsid w:val="00C32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687"/>
    <w:rPr>
      <w:sz w:val="20"/>
      <w:szCs w:val="20"/>
    </w:rPr>
  </w:style>
  <w:style w:type="character" w:styleId="Hyperlink">
    <w:name w:val="Hyperlink"/>
    <w:basedOn w:val="DefaultParagraphFont"/>
    <w:uiPriority w:val="99"/>
    <w:unhideWhenUsed/>
    <w:rsid w:val="006248B3"/>
    <w:rPr>
      <w:color w:val="0000FF"/>
      <w:u w:val="single"/>
    </w:rPr>
  </w:style>
  <w:style w:type="character" w:customStyle="1" w:styleId="glossaryitem">
    <w:name w:val="glossary_item"/>
    <w:basedOn w:val="DefaultParagraphFont"/>
    <w:rsid w:val="006248B3"/>
  </w:style>
  <w:style w:type="paragraph" w:styleId="BalloonText">
    <w:name w:val="Balloon Text"/>
    <w:basedOn w:val="Normal"/>
    <w:link w:val="BalloonTextChar"/>
    <w:uiPriority w:val="99"/>
    <w:semiHidden/>
    <w:unhideWhenUsed/>
    <w:rsid w:val="00743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F6"/>
    <w:rPr>
      <w:rFonts w:ascii="Tahoma" w:hAnsi="Tahoma" w:cs="Tahoma"/>
      <w:sz w:val="16"/>
      <w:szCs w:val="16"/>
    </w:rPr>
  </w:style>
  <w:style w:type="paragraph" w:styleId="Header">
    <w:name w:val="header"/>
    <w:basedOn w:val="Normal"/>
    <w:link w:val="HeaderChar"/>
    <w:uiPriority w:val="99"/>
    <w:unhideWhenUsed/>
    <w:rsid w:val="00714A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4A6B"/>
  </w:style>
  <w:style w:type="paragraph" w:styleId="Footer">
    <w:name w:val="footer"/>
    <w:basedOn w:val="Normal"/>
    <w:link w:val="FooterChar"/>
    <w:uiPriority w:val="99"/>
    <w:unhideWhenUsed/>
    <w:rsid w:val="00714A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abad.org/library/article_cdo/aid/904991/jewish/Yesodei-haTorah-Chapter-Sev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2A4C-DD0B-4443-A6DB-A50540C1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2</cp:revision>
  <dcterms:created xsi:type="dcterms:W3CDTF">2018-11-13T09:08:00Z</dcterms:created>
  <dcterms:modified xsi:type="dcterms:W3CDTF">2018-11-13T09:08:00Z</dcterms:modified>
</cp:coreProperties>
</file>