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1D787B" w:rsidRDefault="00431FA5" w:rsidP="00DB6A88">
      <w:pPr>
        <w:pStyle w:val="a8"/>
        <w:rPr>
          <w:sz w:val="24"/>
          <w:rtl/>
        </w:rPr>
      </w:pPr>
      <w:r w:rsidRPr="001D787B">
        <w:rPr>
          <w:sz w:val="24"/>
          <w:rtl/>
        </w:rPr>
        <w:t xml:space="preserve">הרב </w:t>
      </w:r>
      <w:r w:rsidR="00DB6A88" w:rsidRPr="001D787B">
        <w:rPr>
          <w:rFonts w:hint="cs"/>
          <w:sz w:val="24"/>
          <w:rtl/>
        </w:rPr>
        <w:t xml:space="preserve">ברוך </w:t>
      </w:r>
      <w:proofErr w:type="spellStart"/>
      <w:r w:rsidR="00DB6A88" w:rsidRPr="001D787B">
        <w:rPr>
          <w:rFonts w:hint="cs"/>
          <w:sz w:val="24"/>
          <w:rtl/>
        </w:rPr>
        <w:t>גיגי</w:t>
      </w:r>
      <w:proofErr w:type="spellEnd"/>
      <w:r w:rsidR="00DB6A88" w:rsidRPr="001D787B">
        <w:rPr>
          <w:rFonts w:hint="cs"/>
          <w:sz w:val="24"/>
          <w:rtl/>
        </w:rPr>
        <w:t xml:space="preserve"> </w:t>
      </w:r>
      <w:proofErr w:type="spellStart"/>
      <w:r w:rsidR="00DB6A88" w:rsidRPr="001D787B">
        <w:rPr>
          <w:rFonts w:hint="cs"/>
          <w:sz w:val="24"/>
          <w:rtl/>
        </w:rPr>
        <w:t>שליט"א</w:t>
      </w:r>
      <w:proofErr w:type="spellEnd"/>
    </w:p>
    <w:p w:rsidR="00B74501" w:rsidRPr="001D787B" w:rsidRDefault="00DB6A88" w:rsidP="0001384E">
      <w:pPr>
        <w:pStyle w:val="a8"/>
        <w:rPr>
          <w:sz w:val="24"/>
          <w:rtl/>
        </w:rPr>
      </w:pPr>
      <w:r w:rsidRPr="001D787B">
        <w:rPr>
          <w:sz w:val="24"/>
          <w:rtl/>
        </w:rPr>
        <w:t xml:space="preserve">שיחה </w:t>
      </w:r>
      <w:r w:rsidRPr="001D787B">
        <w:rPr>
          <w:rFonts w:hint="cs"/>
          <w:sz w:val="24"/>
          <w:rtl/>
        </w:rPr>
        <w:t>ליום ירושלים</w:t>
      </w:r>
    </w:p>
    <w:p w:rsidR="00E84C14" w:rsidRPr="001D787B" w:rsidRDefault="00DB6A88" w:rsidP="00DB6A88">
      <w:pPr>
        <w:pStyle w:val="1"/>
        <w:rPr>
          <w:sz w:val="44"/>
          <w:rtl/>
        </w:rPr>
      </w:pPr>
      <w:bookmarkStart w:id="0" w:name="_GoBack"/>
      <w:r w:rsidRPr="001D787B">
        <w:rPr>
          <w:rFonts w:hint="cs"/>
          <w:sz w:val="44"/>
          <w:rtl/>
        </w:rPr>
        <w:t>ירושלים של מעלה וירושלים של מטה</w:t>
      </w:r>
      <w:r w:rsidR="009F5CA3" w:rsidRPr="001D787B">
        <w:rPr>
          <w:rStyle w:val="a5"/>
          <w:sz w:val="44"/>
          <w:szCs w:val="44"/>
          <w:rtl/>
        </w:rPr>
        <w:footnoteReference w:customMarkFollows="1" w:id="1"/>
        <w:t>*</w:t>
      </w:r>
    </w:p>
    <w:p w:rsidR="00DB6A88" w:rsidRPr="001D787B" w:rsidRDefault="00DB6A88" w:rsidP="00DB6A88">
      <w:pPr>
        <w:pStyle w:val="11"/>
        <w:bidi/>
        <w:spacing w:line="280" w:lineRule="exact"/>
        <w:jc w:val="both"/>
        <w:rPr>
          <w:rFonts w:ascii="Narkisim" w:hAnsi="Narkisim" w:cs="Narkisim"/>
          <w:color w:val="000000"/>
        </w:rPr>
      </w:pPr>
      <w:bookmarkStart w:id="1" w:name="OLE_LINK1"/>
      <w:bookmarkEnd w:id="0"/>
      <w:r w:rsidRPr="001D787B">
        <w:rPr>
          <w:rFonts w:ascii="Narkisim" w:hAnsi="Narkisim" w:cs="Narkisim"/>
          <w:color w:val="000000"/>
          <w:rtl/>
        </w:rPr>
        <w:t xml:space="preserve">עם בואו של הרמב"ן לירושלים, </w:t>
      </w:r>
      <w:proofErr w:type="spellStart"/>
      <w:r w:rsidRPr="001D787B">
        <w:rPr>
          <w:rFonts w:ascii="Narkisim" w:hAnsi="Narkisim" w:cs="Narkisim"/>
          <w:color w:val="000000"/>
          <w:rtl/>
        </w:rPr>
        <w:t>והזכיה</w:t>
      </w:r>
      <w:proofErr w:type="spellEnd"/>
      <w:r w:rsidRPr="001D787B">
        <w:rPr>
          <w:rFonts w:ascii="Narkisim" w:hAnsi="Narkisim" w:cs="Narkisim"/>
          <w:color w:val="000000"/>
          <w:rtl/>
        </w:rPr>
        <w:t xml:space="preserve"> לחונן את עפרה, נשא תפילה מרגשת במיוחד</w:t>
      </w:r>
      <w:r w:rsidRPr="001D787B">
        <w:rPr>
          <w:rFonts w:ascii="Narkisim" w:hAnsi="Narkisim" w:cs="Narkisim"/>
          <w:color w:val="000000"/>
        </w:rPr>
        <w:t>:</w:t>
      </w:r>
    </w:p>
    <w:p w:rsidR="00DB6A88" w:rsidRPr="001D787B" w:rsidRDefault="00DB6A88" w:rsidP="00DB6A88">
      <w:pPr>
        <w:pStyle w:val="a9"/>
        <w:rPr>
          <w:rFonts w:hint="cs"/>
          <w:sz w:val="24"/>
          <w:szCs w:val="24"/>
        </w:rPr>
      </w:pPr>
      <w:r w:rsidRPr="001D787B">
        <w:rPr>
          <w:rFonts w:hint="cs"/>
          <w:sz w:val="24"/>
          <w:szCs w:val="24"/>
          <w:rtl/>
        </w:rPr>
        <w:t>"ע</w:t>
      </w:r>
      <w:r w:rsidRPr="001D787B">
        <w:rPr>
          <w:sz w:val="24"/>
          <w:szCs w:val="24"/>
          <w:rtl/>
        </w:rPr>
        <w:t>ומדות היו רגלינו בשעריך ירושלים, בית א-לוקים ושער השמים</w:t>
      </w:r>
      <w:r w:rsidRPr="001D787B">
        <w:rPr>
          <w:rFonts w:hint="cs"/>
          <w:sz w:val="24"/>
          <w:szCs w:val="24"/>
          <w:rtl/>
        </w:rPr>
        <w:t xml:space="preserve"> </w:t>
      </w:r>
      <w:r w:rsidRPr="001D787B">
        <w:rPr>
          <w:sz w:val="24"/>
          <w:szCs w:val="24"/>
          <w:rtl/>
        </w:rPr>
        <w:t>ירושלים הבנויה, עיר שחוברה לה יחדיו עם אותה שבעלייה</w:t>
      </w:r>
      <w:r w:rsidRPr="001D787B">
        <w:rPr>
          <w:rFonts w:hint="cs"/>
          <w:sz w:val="24"/>
          <w:szCs w:val="24"/>
          <w:rtl/>
        </w:rPr>
        <w:t xml:space="preserve"> </w:t>
      </w:r>
      <w:r w:rsidRPr="001D787B">
        <w:rPr>
          <w:sz w:val="24"/>
          <w:szCs w:val="24"/>
          <w:rtl/>
        </w:rPr>
        <w:t>ששם עלו שבטים שבטי י-ה, ששם אבן שתיה</w:t>
      </w:r>
      <w:r w:rsidRPr="001D787B">
        <w:rPr>
          <w:rFonts w:hint="cs"/>
          <w:sz w:val="24"/>
          <w:szCs w:val="24"/>
          <w:rtl/>
        </w:rPr>
        <w:t xml:space="preserve"> </w:t>
      </w:r>
      <w:r w:rsidRPr="001D787B">
        <w:rPr>
          <w:sz w:val="24"/>
          <w:szCs w:val="24"/>
          <w:rtl/>
        </w:rPr>
        <w:t>שממנה הושתת העולם, וממנה השתרגו מוסדות תבל וגבולם</w:t>
      </w:r>
      <w:r w:rsidRPr="001D787B">
        <w:rPr>
          <w:rFonts w:hint="cs"/>
          <w:sz w:val="24"/>
          <w:szCs w:val="24"/>
          <w:rtl/>
        </w:rPr>
        <w:t xml:space="preserve"> </w:t>
      </w:r>
      <w:r w:rsidRPr="001D787B">
        <w:rPr>
          <w:sz w:val="24"/>
          <w:szCs w:val="24"/>
          <w:rtl/>
        </w:rPr>
        <w:t xml:space="preserve">ששם </w:t>
      </w:r>
      <w:r w:rsidRPr="001D787B">
        <w:rPr>
          <w:sz w:val="24"/>
          <w:szCs w:val="24"/>
          <w:rtl/>
        </w:rPr>
        <w:t xml:space="preserve">הר המוריה, שממנו תצא תורה </w:t>
      </w:r>
      <w:proofErr w:type="spellStart"/>
      <w:r w:rsidRPr="001D787B">
        <w:rPr>
          <w:sz w:val="24"/>
          <w:szCs w:val="24"/>
          <w:rtl/>
        </w:rPr>
        <w:t>ותושי</w:t>
      </w:r>
      <w:r w:rsidRPr="001D787B">
        <w:rPr>
          <w:rFonts w:hint="cs"/>
          <w:sz w:val="24"/>
          <w:szCs w:val="24"/>
          <w:rtl/>
        </w:rPr>
        <w:t>ה</w:t>
      </w:r>
      <w:proofErr w:type="spellEnd"/>
      <w:r w:rsidRPr="001D787B">
        <w:rPr>
          <w:rFonts w:hint="cs"/>
          <w:sz w:val="24"/>
          <w:szCs w:val="24"/>
          <w:rtl/>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הרמב"ן, בקטע המובא, מדגיש את מרכזיותה של ירושלים העומדת בטבורו של עולם. ממנה הושתת העולם, ועם זאת מחוברת היא עם אותה שבעלייה. ירושלים של מעלה מכוונת כנגד זו של מטה. השבטים עלו אליה וחברו את אבן </w:t>
      </w:r>
      <w:proofErr w:type="spellStart"/>
      <w:r w:rsidRPr="001D787B">
        <w:rPr>
          <w:rFonts w:ascii="Narkisim" w:hAnsi="Narkisim" w:cs="Narkisim"/>
          <w:color w:val="000000"/>
          <w:rtl/>
        </w:rPr>
        <w:t>השתיה</w:t>
      </w:r>
      <w:proofErr w:type="spellEnd"/>
      <w:r w:rsidRPr="001D787B">
        <w:rPr>
          <w:rFonts w:ascii="Narkisim" w:hAnsi="Narkisim" w:cs="Narkisim"/>
          <w:color w:val="000000"/>
          <w:rtl/>
        </w:rPr>
        <w:t>, עם הר המוריה, ממנו יוצאת תורה. ירושלים היא חיבור של ארץ ושמים. חיבור שיש לתהות על קנקנו</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במדרש רבה נאמר</w:t>
      </w:r>
      <w:r w:rsidRPr="001D787B">
        <w:rPr>
          <w:rFonts w:ascii="Narkisim" w:hAnsi="Narkisim" w:cs="Narkisim"/>
          <w:color w:val="000000"/>
        </w:rPr>
        <w:t>:</w:t>
      </w:r>
    </w:p>
    <w:p w:rsidR="00DB6A88" w:rsidRPr="001D787B" w:rsidRDefault="00DB6A88" w:rsidP="00DB6A88">
      <w:pPr>
        <w:pStyle w:val="a9"/>
        <w:rPr>
          <w:sz w:val="24"/>
          <w:szCs w:val="24"/>
          <w:rtl/>
        </w:rPr>
      </w:pPr>
      <w:r w:rsidRPr="001D787B">
        <w:rPr>
          <w:rFonts w:hint="cs"/>
          <w:sz w:val="24"/>
          <w:szCs w:val="24"/>
          <w:rtl/>
        </w:rPr>
        <w:t>"</w:t>
      </w:r>
      <w:r w:rsidRPr="001D787B">
        <w:rPr>
          <w:sz w:val="24"/>
          <w:szCs w:val="24"/>
          <w:rtl/>
        </w:rPr>
        <w:t>אלה פקודי המשכן, זה שאומר הכתוב '</w:t>
      </w:r>
      <w:proofErr w:type="spellStart"/>
      <w:r w:rsidRPr="001D787B">
        <w:rPr>
          <w:sz w:val="24"/>
          <w:szCs w:val="24"/>
          <w:rtl/>
        </w:rPr>
        <w:t>כסא</w:t>
      </w:r>
      <w:proofErr w:type="spellEnd"/>
      <w:r w:rsidRPr="001D787B">
        <w:rPr>
          <w:sz w:val="24"/>
          <w:szCs w:val="24"/>
          <w:rtl/>
        </w:rPr>
        <w:t xml:space="preserve"> כבוד מרום מראשון מקום מקדשנו', שם מכוון מקדשנו, וכן הוא אומר 'מכון לשבתך פעלת ה' מקדש ה' כוננו ידיך', וכן אתה מוצא שירושלים מכוונת למעלה כמו ירושלים של מטה, מרוב אהבתה של מטה עשה אחרת למעלה שנאמר 'הן על כפים </w:t>
      </w:r>
      <w:proofErr w:type="spellStart"/>
      <w:r w:rsidRPr="001D787B">
        <w:rPr>
          <w:sz w:val="24"/>
          <w:szCs w:val="24"/>
          <w:rtl/>
        </w:rPr>
        <w:t>חקותיך</w:t>
      </w:r>
      <w:proofErr w:type="spellEnd"/>
      <w:r w:rsidRPr="001D787B">
        <w:rPr>
          <w:sz w:val="24"/>
          <w:szCs w:val="24"/>
          <w:rtl/>
        </w:rPr>
        <w:t xml:space="preserve">, חומותיך נגדי תמיד', ועל מה חרבה? אלא כי 'מיהרו בניך </w:t>
      </w:r>
      <w:proofErr w:type="spellStart"/>
      <w:r w:rsidRPr="001D787B">
        <w:rPr>
          <w:sz w:val="24"/>
          <w:szCs w:val="24"/>
          <w:rtl/>
        </w:rPr>
        <w:t>מהרסיך</w:t>
      </w:r>
      <w:proofErr w:type="spellEnd"/>
      <w:r w:rsidRPr="001D787B">
        <w:rPr>
          <w:sz w:val="24"/>
          <w:szCs w:val="24"/>
          <w:rtl/>
        </w:rPr>
        <w:t xml:space="preserve"> </w:t>
      </w:r>
      <w:proofErr w:type="spellStart"/>
      <w:r w:rsidRPr="001D787B">
        <w:rPr>
          <w:sz w:val="24"/>
          <w:szCs w:val="24"/>
          <w:rtl/>
        </w:rPr>
        <w:t>ומחריביך</w:t>
      </w:r>
      <w:proofErr w:type="spellEnd"/>
      <w:r w:rsidRPr="001D787B">
        <w:rPr>
          <w:sz w:val="24"/>
          <w:szCs w:val="24"/>
          <w:rtl/>
        </w:rPr>
        <w:t xml:space="preserve"> ממך יצאו' על זה חרבה, וכן אמר דוד 'ירושלים הבנויה כעיר שחברה לה יחדו' כלומר כעיר שבנה י-ה ותרגם ירושלמי </w:t>
      </w:r>
      <w:proofErr w:type="spellStart"/>
      <w:r w:rsidRPr="001D787B">
        <w:rPr>
          <w:sz w:val="24"/>
          <w:szCs w:val="24"/>
          <w:rtl/>
        </w:rPr>
        <w:t>דמתבניא</w:t>
      </w:r>
      <w:proofErr w:type="spellEnd"/>
      <w:r w:rsidRPr="001D787B">
        <w:rPr>
          <w:sz w:val="24"/>
          <w:szCs w:val="24"/>
          <w:rtl/>
        </w:rPr>
        <w:t xml:space="preserve"> ברקיע </w:t>
      </w:r>
      <w:proofErr w:type="spellStart"/>
      <w:r w:rsidRPr="001D787B">
        <w:rPr>
          <w:sz w:val="24"/>
          <w:szCs w:val="24"/>
          <w:rtl/>
        </w:rPr>
        <w:t>בקרתא</w:t>
      </w:r>
      <w:proofErr w:type="spellEnd"/>
      <w:r w:rsidRPr="001D787B">
        <w:rPr>
          <w:sz w:val="24"/>
          <w:szCs w:val="24"/>
          <w:rtl/>
        </w:rPr>
        <w:t xml:space="preserve"> </w:t>
      </w:r>
      <w:proofErr w:type="spellStart"/>
      <w:r w:rsidRPr="001D787B">
        <w:rPr>
          <w:sz w:val="24"/>
          <w:szCs w:val="24"/>
          <w:rtl/>
        </w:rPr>
        <w:t>לאתחברה</w:t>
      </w:r>
      <w:proofErr w:type="spellEnd"/>
      <w:r w:rsidRPr="001D787B">
        <w:rPr>
          <w:sz w:val="24"/>
          <w:szCs w:val="24"/>
          <w:rtl/>
        </w:rPr>
        <w:t xml:space="preserve"> </w:t>
      </w:r>
      <w:proofErr w:type="spellStart"/>
      <w:r w:rsidRPr="001D787B">
        <w:rPr>
          <w:sz w:val="24"/>
          <w:szCs w:val="24"/>
          <w:rtl/>
        </w:rPr>
        <w:t>כחדא</w:t>
      </w:r>
      <w:proofErr w:type="spellEnd"/>
      <w:r w:rsidRPr="001D787B">
        <w:rPr>
          <w:sz w:val="24"/>
          <w:szCs w:val="24"/>
          <w:rtl/>
        </w:rPr>
        <w:t xml:space="preserve"> </w:t>
      </w:r>
      <w:proofErr w:type="spellStart"/>
      <w:r w:rsidRPr="001D787B">
        <w:rPr>
          <w:sz w:val="24"/>
          <w:szCs w:val="24"/>
          <w:rtl/>
        </w:rPr>
        <w:t>בארעא</w:t>
      </w:r>
      <w:proofErr w:type="spellEnd"/>
      <w:r w:rsidRPr="001D787B">
        <w:rPr>
          <w:sz w:val="24"/>
          <w:szCs w:val="24"/>
          <w:rtl/>
        </w:rPr>
        <w:t xml:space="preserve"> ונשבע ששכינתו לא יכנס בשל מעלה עד שיבנה של מטה</w:t>
      </w:r>
      <w:r w:rsidRPr="001D787B">
        <w:rPr>
          <w:rFonts w:hint="cs"/>
          <w:sz w:val="24"/>
          <w:szCs w:val="24"/>
          <w:rtl/>
        </w:rPr>
        <w:t>.</w:t>
      </w:r>
      <w:r w:rsidRPr="001D787B">
        <w:rPr>
          <w:sz w:val="24"/>
          <w:szCs w:val="24"/>
          <w:rtl/>
        </w:rPr>
        <w:t xml:space="preserve">" </w:t>
      </w:r>
    </w:p>
    <w:p w:rsidR="00DB6A88" w:rsidRPr="001D787B" w:rsidRDefault="00DB6A88" w:rsidP="00DB6A88">
      <w:pPr>
        <w:pStyle w:val="a9"/>
        <w:jc w:val="right"/>
        <w:rPr>
          <w:sz w:val="24"/>
          <w:szCs w:val="24"/>
        </w:rPr>
      </w:pPr>
      <w:r w:rsidRPr="001D787B">
        <w:rPr>
          <w:sz w:val="24"/>
          <w:szCs w:val="24"/>
          <w:rtl/>
        </w:rPr>
        <w:t>(</w:t>
      </w:r>
      <w:r w:rsidRPr="001D787B">
        <w:rPr>
          <w:rFonts w:hint="cs"/>
          <w:sz w:val="24"/>
          <w:szCs w:val="24"/>
          <w:rtl/>
        </w:rPr>
        <w:t xml:space="preserve">מדרש רבה </w:t>
      </w:r>
      <w:r w:rsidRPr="001D787B">
        <w:rPr>
          <w:sz w:val="24"/>
          <w:szCs w:val="24"/>
          <w:rtl/>
        </w:rPr>
        <w:t>פרשת פקודי סימן א)</w:t>
      </w:r>
      <w:r w:rsidRPr="001D787B">
        <w:rPr>
          <w:sz w:val="24"/>
          <w:szCs w:val="24"/>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ההבנה הפשוטה העולה מהמדרש היא שהקב"ה בונה את ירושלים של מעלה למענו, ואילו זו של מטה שייכת לעם ישראל. הקב"ה כורך את כניסתו לירושלים של </w:t>
      </w:r>
      <w:r w:rsidRPr="001D787B">
        <w:rPr>
          <w:rFonts w:ascii="Narkisim" w:hAnsi="Narkisim" w:cs="Narkisim"/>
          <w:color w:val="000000"/>
          <w:rtl/>
        </w:rPr>
        <w:t xml:space="preserve">מעלה עם כניסת בניו לירושלים של מטה. בדברים אלו יש מידה </w:t>
      </w:r>
      <w:proofErr w:type="spellStart"/>
      <w:r w:rsidRPr="001D787B">
        <w:rPr>
          <w:rFonts w:ascii="Narkisim" w:hAnsi="Narkisim" w:cs="Narkisim"/>
          <w:color w:val="000000"/>
          <w:rtl/>
        </w:rPr>
        <w:t>מסויימת</w:t>
      </w:r>
      <w:proofErr w:type="spellEnd"/>
      <w:r w:rsidRPr="001D787B">
        <w:rPr>
          <w:rFonts w:ascii="Narkisim" w:hAnsi="Narkisim" w:cs="Narkisim"/>
          <w:color w:val="000000"/>
          <w:rtl/>
        </w:rPr>
        <w:t xml:space="preserve"> של 'עמו אנכי בצרה</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ישנה עוד הסתכלות על שתי הבחינות בירושלים שהוזכרו במדרש. ניתן לומר שירושלים של מטה היא התשתית ואפילו תנאי לירושלים של מעלה. ירושלים של מעלה לא יכולה להיבנות ללא התשתית של ירושלים של מטה. כביכול, אין מקום לקיומה של ירושלים של מעלה בלי הקיום היסודי של ירושלים של מטה</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מהי אותה ירושלים של מטה שאנו שואפים אליה? כבר בראשית התורה אנו פוגשים את מלכי צדק מלך שלם, ששמו מעוטר בצדק ויושר; מלכותו היא ביטוי לשלמות וצדק. וכך נאמר ברמב"ן שם</w:t>
      </w:r>
      <w:r w:rsidRPr="001D787B">
        <w:rPr>
          <w:rFonts w:ascii="Narkisim" w:hAnsi="Narkisim" w:cs="Narkisim"/>
          <w:color w:val="000000"/>
        </w:rPr>
        <w:t>:</w:t>
      </w:r>
    </w:p>
    <w:p w:rsidR="00BA12FB" w:rsidRPr="001D787B" w:rsidRDefault="00BA12FB" w:rsidP="00BA12FB">
      <w:pPr>
        <w:pStyle w:val="a9"/>
        <w:rPr>
          <w:sz w:val="24"/>
          <w:szCs w:val="24"/>
          <w:rtl/>
        </w:rPr>
      </w:pPr>
      <w:r w:rsidRPr="001D787B">
        <w:rPr>
          <w:rFonts w:hint="cs"/>
          <w:sz w:val="24"/>
          <w:szCs w:val="24"/>
          <w:rtl/>
        </w:rPr>
        <w:t>"</w:t>
      </w:r>
      <w:r w:rsidR="00DB6A88" w:rsidRPr="001D787B">
        <w:rPr>
          <w:sz w:val="24"/>
          <w:szCs w:val="24"/>
          <w:rtl/>
        </w:rPr>
        <w:t xml:space="preserve">ומלכי צדק מלך שלם - היא ירושלים, </w:t>
      </w:r>
      <w:proofErr w:type="spellStart"/>
      <w:r w:rsidR="00DB6A88" w:rsidRPr="001D787B">
        <w:rPr>
          <w:sz w:val="24"/>
          <w:szCs w:val="24"/>
          <w:rtl/>
        </w:rPr>
        <w:t>כענין</w:t>
      </w:r>
      <w:proofErr w:type="spellEnd"/>
      <w:r w:rsidR="00DB6A88" w:rsidRPr="001D787B">
        <w:rPr>
          <w:sz w:val="24"/>
          <w:szCs w:val="24"/>
          <w:rtl/>
        </w:rPr>
        <w:t xml:space="preserve"> שנאמר ויהי בשלם סוכו. ומלכה יקרא גם בימי יהושע 'אדוני צדק', כי מאז ידעו </w:t>
      </w:r>
      <w:proofErr w:type="spellStart"/>
      <w:r w:rsidR="00DB6A88" w:rsidRPr="001D787B">
        <w:rPr>
          <w:sz w:val="24"/>
          <w:szCs w:val="24"/>
          <w:rtl/>
        </w:rPr>
        <w:t>הגוים</w:t>
      </w:r>
      <w:proofErr w:type="spellEnd"/>
      <w:r w:rsidR="00DB6A88" w:rsidRPr="001D787B">
        <w:rPr>
          <w:sz w:val="24"/>
          <w:szCs w:val="24"/>
          <w:rtl/>
        </w:rPr>
        <w:t xml:space="preserve"> כי המקום ההוא מבחר המקומות באמצע הישוב, או שידעו מעלתו בקבלה שהוא מכוון כנגד בית המקדש של מעלה ששם שכינתו של הקב"ה שנקרא 'צדק'. ובבראשית רבה המקום הזה מצדיק את יושביו, ומלכי צדק אדוני צדק, נקראת ירושלם צדק, שנאמר צדק ילין בה" </w:t>
      </w:r>
    </w:p>
    <w:p w:rsidR="00DB6A88" w:rsidRPr="001D787B" w:rsidRDefault="00DB6A88" w:rsidP="00BA12FB">
      <w:pPr>
        <w:pStyle w:val="a9"/>
        <w:jc w:val="right"/>
        <w:rPr>
          <w:sz w:val="24"/>
          <w:szCs w:val="24"/>
        </w:rPr>
      </w:pPr>
      <w:r w:rsidRPr="001D787B">
        <w:rPr>
          <w:sz w:val="24"/>
          <w:szCs w:val="24"/>
          <w:rtl/>
        </w:rPr>
        <w:t>(</w:t>
      </w:r>
      <w:r w:rsidR="00BA12FB" w:rsidRPr="001D787B">
        <w:rPr>
          <w:rFonts w:hint="cs"/>
          <w:sz w:val="24"/>
          <w:szCs w:val="24"/>
          <w:rtl/>
        </w:rPr>
        <w:t xml:space="preserve">רמב"ן </w:t>
      </w:r>
      <w:r w:rsidRPr="001D787B">
        <w:rPr>
          <w:sz w:val="24"/>
          <w:szCs w:val="24"/>
          <w:rtl/>
        </w:rPr>
        <w:t xml:space="preserve">בראשית יד, </w:t>
      </w:r>
      <w:proofErr w:type="spellStart"/>
      <w:r w:rsidRPr="001D787B">
        <w:rPr>
          <w:sz w:val="24"/>
          <w:szCs w:val="24"/>
          <w:rtl/>
        </w:rPr>
        <w:t>יח</w:t>
      </w:r>
      <w:proofErr w:type="spellEnd"/>
      <w:r w:rsidRPr="001D787B">
        <w:rPr>
          <w:sz w:val="24"/>
          <w:szCs w:val="24"/>
          <w:rtl/>
        </w:rPr>
        <w:t>)</w:t>
      </w:r>
      <w:r w:rsidRPr="001D787B">
        <w:rPr>
          <w:sz w:val="24"/>
          <w:szCs w:val="24"/>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תכונה יסודית של ירושלים היא הצדק, בבסיסה של העיר. זו היא ירושלים של מטה שקדמה למתן תורה ולעם ישראל. דבר זה קיים כבר בימי מלכי צדק, ואף בנביאים הדבר בא לידי ביטוי</w:t>
      </w:r>
      <w:r w:rsidRPr="001D787B">
        <w:rPr>
          <w:rFonts w:ascii="Narkisim" w:hAnsi="Narkisim" w:cs="Narkisim"/>
          <w:color w:val="000000"/>
        </w:rPr>
        <w:t>:</w:t>
      </w:r>
    </w:p>
    <w:p w:rsidR="00BA12FB" w:rsidRPr="001D787B" w:rsidRDefault="00BA12FB" w:rsidP="00BA12FB">
      <w:pPr>
        <w:pStyle w:val="a9"/>
        <w:rPr>
          <w:sz w:val="24"/>
          <w:szCs w:val="24"/>
          <w:rtl/>
        </w:rPr>
      </w:pPr>
      <w:r w:rsidRPr="001D787B">
        <w:rPr>
          <w:rFonts w:hint="cs"/>
          <w:sz w:val="24"/>
          <w:szCs w:val="24"/>
          <w:rtl/>
        </w:rPr>
        <w:t xml:space="preserve">"... </w:t>
      </w:r>
      <w:r w:rsidRPr="001D787B">
        <w:rPr>
          <w:sz w:val="24"/>
          <w:szCs w:val="24"/>
          <w:rtl/>
        </w:rPr>
        <w:t>אַחֲרֵי כֵן יִקָּרֵא לָךְ עִיר הַצֶּדֶק קִרְיָה נֶאֱמָנָה: צִיּוֹן בְּמִשְׁפָּט תִּפָּדֶה וְשָׁבֶיהָ בִּצְדָקָה</w:t>
      </w:r>
      <w:r w:rsidRPr="001D787B">
        <w:rPr>
          <w:rFonts w:hint="cs"/>
          <w:sz w:val="24"/>
          <w:szCs w:val="24"/>
          <w:rtl/>
        </w:rPr>
        <w:t>."</w:t>
      </w:r>
    </w:p>
    <w:p w:rsidR="00DB6A88" w:rsidRPr="001D787B" w:rsidRDefault="00BA12FB" w:rsidP="00BA12FB">
      <w:pPr>
        <w:pStyle w:val="quotation"/>
        <w:bidi/>
        <w:spacing w:line="280" w:lineRule="exact"/>
        <w:jc w:val="right"/>
        <w:rPr>
          <w:rFonts w:ascii="Narkisim" w:hAnsi="Narkisim" w:cs="Narkisim"/>
          <w:color w:val="000000"/>
        </w:rPr>
      </w:pPr>
      <w:r w:rsidRPr="001D787B">
        <w:rPr>
          <w:rFonts w:ascii="Narkisim" w:hAnsi="Narkisim" w:cs="Narkisim"/>
          <w:color w:val="000000"/>
          <w:rtl/>
        </w:rPr>
        <w:t>(ישעיהו א</w:t>
      </w:r>
      <w:r w:rsidRPr="001D787B">
        <w:rPr>
          <w:rFonts w:ascii="Narkisim" w:hAnsi="Narkisim" w:cs="Narkisim" w:hint="cs"/>
          <w:color w:val="000000"/>
          <w:rtl/>
        </w:rPr>
        <w:t>'</w:t>
      </w:r>
      <w:r w:rsidRPr="001D787B">
        <w:rPr>
          <w:rFonts w:ascii="Narkisim" w:hAnsi="Narkisim" w:cs="Narkisim"/>
          <w:color w:val="000000"/>
          <w:rtl/>
        </w:rPr>
        <w:t xml:space="preserve">, </w:t>
      </w:r>
      <w:proofErr w:type="spellStart"/>
      <w:r w:rsidRPr="001D787B">
        <w:rPr>
          <w:rFonts w:ascii="Narkisim" w:hAnsi="Narkisim" w:cs="Narkisim"/>
          <w:color w:val="000000"/>
          <w:rtl/>
        </w:rPr>
        <w:t>כו-כ</w:t>
      </w:r>
      <w:r w:rsidRPr="001D787B">
        <w:rPr>
          <w:rFonts w:ascii="Narkisim" w:hAnsi="Narkisim" w:cs="Narkisim" w:hint="cs"/>
          <w:color w:val="000000"/>
          <w:rtl/>
        </w:rPr>
        <w:t>ז</w:t>
      </w:r>
      <w:proofErr w:type="spellEnd"/>
      <w:r w:rsidRPr="001D787B">
        <w:rPr>
          <w:rFonts w:ascii="Narkisim" w:hAnsi="Narkisim" w:cs="Narkisim" w:hint="cs"/>
          <w:color w:val="000000"/>
          <w:rtl/>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במידה </w:t>
      </w:r>
      <w:proofErr w:type="spellStart"/>
      <w:r w:rsidRPr="001D787B">
        <w:rPr>
          <w:rFonts w:ascii="Narkisim" w:hAnsi="Narkisim" w:cs="Narkisim"/>
          <w:color w:val="000000"/>
          <w:rtl/>
        </w:rPr>
        <w:t>מסויימת</w:t>
      </w:r>
      <w:proofErr w:type="spellEnd"/>
      <w:r w:rsidRPr="001D787B">
        <w:rPr>
          <w:rFonts w:ascii="Narkisim" w:hAnsi="Narkisim" w:cs="Narkisim"/>
          <w:color w:val="000000"/>
          <w:rtl/>
        </w:rPr>
        <w:t xml:space="preserve">, ירושלים של מטה היא מופת ליישוב האנושי בארץ, החי בשלום ושלוה, ומתוך כבוד, הערכה והוקרה הדדית. אולי זו הסיבה שירושלים אינה מתחלקת לשבטים, שכן היא מאחדת את כל </w:t>
      </w:r>
      <w:proofErr w:type="spellStart"/>
      <w:r w:rsidRPr="001D787B">
        <w:rPr>
          <w:rFonts w:ascii="Narkisim" w:hAnsi="Narkisim" w:cs="Narkisim"/>
          <w:color w:val="000000"/>
          <w:rtl/>
        </w:rPr>
        <w:t>ישוביה</w:t>
      </w:r>
      <w:proofErr w:type="spellEnd"/>
      <w:r w:rsidRPr="001D787B">
        <w:rPr>
          <w:rFonts w:ascii="Narkisim" w:hAnsi="Narkisim" w:cs="Narkisim"/>
          <w:color w:val="000000"/>
          <w:rtl/>
        </w:rPr>
        <w:t xml:space="preserve"> – יש בה חלק לכל השבטים</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ירושלים של מעלה לעומת זאת היא עיר של שכינה, ממנה יוצאת תורה ונבואה, שם באים ישראל שלוש פעמים בשנה לראות את פני ה' ולהיראות לפניו</w:t>
      </w:r>
      <w:r w:rsidRPr="001D787B">
        <w:rPr>
          <w:rFonts w:ascii="Narkisim" w:hAnsi="Narkisim" w:cs="Narkisim"/>
          <w:color w:val="000000"/>
        </w:rPr>
        <w:t>.</w:t>
      </w:r>
    </w:p>
    <w:p w:rsidR="00B35732" w:rsidRPr="001D787B" w:rsidRDefault="00B35732" w:rsidP="00B35732">
      <w:pPr>
        <w:pStyle w:val="a9"/>
        <w:rPr>
          <w:sz w:val="24"/>
          <w:szCs w:val="24"/>
          <w:rtl/>
        </w:rPr>
      </w:pPr>
      <w:r w:rsidRPr="001D787B">
        <w:rPr>
          <w:rFonts w:hint="cs"/>
          <w:sz w:val="24"/>
          <w:szCs w:val="24"/>
          <w:rtl/>
        </w:rPr>
        <w:t>"</w:t>
      </w:r>
      <w:r w:rsidRPr="001D787B">
        <w:rPr>
          <w:sz w:val="24"/>
          <w:szCs w:val="24"/>
          <w:rtl/>
        </w:rPr>
        <w:t>וַיִּקְרָא אַבְרָהָם שֵׁם הַמָּקוֹם הַהוּא ה' יִרְאֶה אֲשֶׁר יֵאָמֵר הַיּוֹם בְּהַר ה' יֵרָאֶה</w:t>
      </w:r>
      <w:r w:rsidRPr="001D787B">
        <w:rPr>
          <w:rFonts w:hint="cs"/>
          <w:sz w:val="24"/>
          <w:szCs w:val="24"/>
          <w:rtl/>
        </w:rPr>
        <w:t>."</w:t>
      </w:r>
    </w:p>
    <w:p w:rsidR="00DB6A88" w:rsidRPr="001D787B" w:rsidRDefault="00DB6A88" w:rsidP="00B35732">
      <w:pPr>
        <w:pStyle w:val="quotation"/>
        <w:bidi/>
        <w:spacing w:line="280" w:lineRule="exact"/>
        <w:jc w:val="right"/>
        <w:rPr>
          <w:rFonts w:ascii="Narkisim" w:hAnsi="Narkisim" w:cs="Narkisim"/>
          <w:color w:val="000000"/>
        </w:rPr>
      </w:pPr>
      <w:r w:rsidRPr="001D787B">
        <w:rPr>
          <w:rFonts w:ascii="Narkisim" w:hAnsi="Narkisim" w:cs="Narkisim"/>
          <w:color w:val="000000"/>
          <w:rtl/>
        </w:rPr>
        <w:lastRenderedPageBreak/>
        <w:t>(בראשית כ</w:t>
      </w:r>
      <w:r w:rsidR="00B35732" w:rsidRPr="001D787B">
        <w:rPr>
          <w:rFonts w:ascii="Narkisim" w:hAnsi="Narkisim" w:cs="Narkisim" w:hint="cs"/>
          <w:color w:val="000000"/>
          <w:rtl/>
        </w:rPr>
        <w:t>"</w:t>
      </w:r>
      <w:r w:rsidRPr="001D787B">
        <w:rPr>
          <w:rFonts w:ascii="Narkisim" w:hAnsi="Narkisim" w:cs="Narkisim"/>
          <w:color w:val="000000"/>
          <w:rtl/>
        </w:rPr>
        <w:t>ב, יד</w:t>
      </w:r>
      <w:r w:rsidR="00B35732" w:rsidRPr="001D787B">
        <w:rPr>
          <w:rFonts w:ascii="Narkisim" w:hAnsi="Narkisim" w:cs="Narkisim" w:hint="cs"/>
          <w:color w:val="000000"/>
          <w:rtl/>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ירושלים של מעלה היא מקום המפגש העליון שבין האדם לקב"ה, מפגש רם, נישא, גדול ונשגב. שם באים לידי ביטוי הראייה, הדיבור, השמיעה, ההתקשרות והדבקות בה</w:t>
      </w:r>
      <w:r w:rsidR="00B35732" w:rsidRPr="001D787B">
        <w:rPr>
          <w:rFonts w:ascii="Narkisim" w:hAnsi="Narkisim" w:cs="Narkisim"/>
          <w:color w:val="000000"/>
        </w:rPr>
        <w:t>'</w:t>
      </w:r>
      <w:r w:rsidR="00B35732" w:rsidRPr="001D787B">
        <w:rPr>
          <w:rFonts w:ascii="Narkisim" w:hAnsi="Narkisim" w:cs="Narkisim" w:hint="cs"/>
          <w:color w:val="000000"/>
          <w:rtl/>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ירושלים היא גם עיר המלכות, מקדש מלך עיר מלוכה, שם מתגלה מלכות ה' באמצעות מלכות האדם. אך המלכות שבה מיוחדת משאר המלכויות. בתפילה אנו מזכירים את מלכות ירושלים ומלכות בית דוד בשתי ברכות: בברכת 'בונה ירושלים' ובברכת 'צמח דוד'. בברכה האחרונה מוקד המלכות הוא המלכות שבאה להושיע את האדם, מלכות שאנו זקוקים לה בימים אלה, מלכות של צדק והגינות, מלכות של מטה</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המלכות אליה אנו </w:t>
      </w:r>
      <w:proofErr w:type="spellStart"/>
      <w:r w:rsidRPr="001D787B">
        <w:rPr>
          <w:rFonts w:ascii="Narkisim" w:hAnsi="Narkisim" w:cs="Narkisim"/>
          <w:color w:val="000000"/>
          <w:rtl/>
        </w:rPr>
        <w:t>מתאוים</w:t>
      </w:r>
      <w:proofErr w:type="spellEnd"/>
      <w:r w:rsidRPr="001D787B">
        <w:rPr>
          <w:rFonts w:ascii="Narkisim" w:hAnsi="Narkisim" w:cs="Narkisim"/>
          <w:color w:val="000000"/>
          <w:rtl/>
        </w:rPr>
        <w:t xml:space="preserve"> בברכת 'בונה ירושלים', היא אותה בחינה של הופעת מלכות שמים, המתבטאת כבבואה במלכות בשר ודם. כפי שנאמר בפסוק: 'וישב שלמה על </w:t>
      </w:r>
      <w:proofErr w:type="spellStart"/>
      <w:r w:rsidRPr="001D787B">
        <w:rPr>
          <w:rFonts w:ascii="Narkisim" w:hAnsi="Narkisim" w:cs="Narkisim"/>
          <w:color w:val="000000"/>
          <w:rtl/>
        </w:rPr>
        <w:t>כסא</w:t>
      </w:r>
      <w:proofErr w:type="spellEnd"/>
      <w:r w:rsidRPr="001D787B">
        <w:rPr>
          <w:rFonts w:ascii="Narkisim" w:hAnsi="Narkisim" w:cs="Narkisim"/>
          <w:color w:val="000000"/>
          <w:rtl/>
        </w:rPr>
        <w:t xml:space="preserve"> ה' למלך'. זו היא מלכות ירושלים של מעלה על הארץ. זו היא הסיבה המהותית בגללה 'מלך שמחל על כבודו אין כבודו מחול', שכן מדובר על כבוד שמים. זו היא מהותה של ירושלים של מעלה, התגלות של דבר ה' שיורד לארץ</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שתי הבחינות הללו קשורות בשמה של העיר – 'שלם'. שם זה מבטא אותה שלמות שנדרשת במערכות יחסים אנושיות, ובוודאי כאשר מדובר בהנהגת העם בדרכי יושר וצדק. הפן הנוסף של העיר, בא לידי ביטוי בתוספת תחילת שם העיר 'ירושלים'. בסיפור העקדה ההתגלות </w:t>
      </w:r>
      <w:proofErr w:type="spellStart"/>
      <w:r w:rsidRPr="001D787B">
        <w:rPr>
          <w:rFonts w:ascii="Narkisim" w:hAnsi="Narkisim" w:cs="Narkisim"/>
          <w:color w:val="000000"/>
          <w:rtl/>
        </w:rPr>
        <w:t>היתה</w:t>
      </w:r>
      <w:proofErr w:type="spellEnd"/>
      <w:r w:rsidRPr="001D787B">
        <w:rPr>
          <w:rFonts w:ascii="Narkisim" w:hAnsi="Narkisim" w:cs="Narkisim"/>
          <w:color w:val="000000"/>
          <w:rtl/>
        </w:rPr>
        <w:t xml:space="preserve"> בפן היראה: "כי עתה ידעתי כי ירא </w:t>
      </w:r>
      <w:r w:rsidRPr="001D787B">
        <w:rPr>
          <w:rFonts w:ascii="Narkisim" w:hAnsi="Narkisim" w:cs="Narkisim"/>
          <w:color w:val="000000"/>
        </w:rPr>
        <w:br/>
      </w:r>
      <w:r w:rsidRPr="001D787B">
        <w:rPr>
          <w:rFonts w:ascii="Narkisim" w:hAnsi="Narkisim" w:cs="Narkisim"/>
          <w:color w:val="000000"/>
          <w:rtl/>
        </w:rPr>
        <w:t>א-לוקים עתה", ובעקבות אותה יראה הגיע אותה ראיה של: "בהר ה' יראה". זו היא ירושלים של דרך ארץ שקדמה לתורה. ואם ירושלים של מטה אינה בנויה מפני שביטויי הצדק והיושר אינם עומדים וניצבים בתשתית עיר זו, אין מקום לירושלים של מעלה, של נבואה ומלכות שמים</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ישנם שני מבטים נוספים על ירושלים, שבאים לידי ביטוי בשתי התוספות שהוזכרו לעיל של יראה וראיה, שקשורים ביסודם לגילוי שכינה במקדש. בפרשת </w:t>
      </w:r>
      <w:proofErr w:type="spellStart"/>
      <w:r w:rsidRPr="001D787B">
        <w:rPr>
          <w:rFonts w:ascii="Narkisim" w:hAnsi="Narkisim" w:cs="Narkisim"/>
          <w:color w:val="000000"/>
          <w:rtl/>
        </w:rPr>
        <w:t>תצוה</w:t>
      </w:r>
      <w:proofErr w:type="spellEnd"/>
      <w:r w:rsidRPr="001D787B">
        <w:rPr>
          <w:rFonts w:ascii="Narkisim" w:hAnsi="Narkisim" w:cs="Narkisim"/>
          <w:color w:val="000000"/>
          <w:rtl/>
        </w:rPr>
        <w:t xml:space="preserve"> נאמר: "...פתח אוהל מועד לפני ה', אשר אועד לכם שמה לדבר אלי". רש"י (שם) אומר</w:t>
      </w:r>
      <w:r w:rsidRPr="001D787B">
        <w:rPr>
          <w:rFonts w:ascii="Narkisim" w:hAnsi="Narkisim" w:cs="Narkisim"/>
          <w:color w:val="000000"/>
        </w:rPr>
        <w:t>:</w:t>
      </w:r>
    </w:p>
    <w:p w:rsidR="00DB6A88" w:rsidRPr="001D787B" w:rsidRDefault="00B35732" w:rsidP="00B35732">
      <w:pPr>
        <w:pStyle w:val="a9"/>
        <w:rPr>
          <w:sz w:val="24"/>
          <w:szCs w:val="24"/>
        </w:rPr>
      </w:pPr>
      <w:r w:rsidRPr="001D787B">
        <w:rPr>
          <w:rFonts w:hint="cs"/>
          <w:sz w:val="24"/>
          <w:szCs w:val="24"/>
          <w:rtl/>
        </w:rPr>
        <w:t>"</w:t>
      </w:r>
      <w:r w:rsidR="00DB6A88" w:rsidRPr="001D787B">
        <w:rPr>
          <w:sz w:val="24"/>
          <w:szCs w:val="24"/>
          <w:rtl/>
        </w:rPr>
        <w:t xml:space="preserve">כשאקבע מועד לדבר אליך שם </w:t>
      </w:r>
      <w:proofErr w:type="spellStart"/>
      <w:r w:rsidR="00DB6A88" w:rsidRPr="001D787B">
        <w:rPr>
          <w:sz w:val="24"/>
          <w:szCs w:val="24"/>
          <w:rtl/>
        </w:rPr>
        <w:t>אקבענו</w:t>
      </w:r>
      <w:proofErr w:type="spellEnd"/>
      <w:r w:rsidR="00DB6A88" w:rsidRPr="001D787B">
        <w:rPr>
          <w:sz w:val="24"/>
          <w:szCs w:val="24"/>
          <w:rtl/>
        </w:rPr>
        <w:t xml:space="preserve"> לבא ויש מרבותינו למדים מכאן שמעל מזבח </w:t>
      </w:r>
      <w:proofErr w:type="spellStart"/>
      <w:r w:rsidR="00DB6A88" w:rsidRPr="001D787B">
        <w:rPr>
          <w:sz w:val="24"/>
          <w:szCs w:val="24"/>
          <w:rtl/>
        </w:rPr>
        <w:t>הנחשת</w:t>
      </w:r>
      <w:proofErr w:type="spellEnd"/>
      <w:r w:rsidR="00DB6A88" w:rsidRPr="001D787B">
        <w:rPr>
          <w:sz w:val="24"/>
          <w:szCs w:val="24"/>
          <w:rtl/>
        </w:rPr>
        <w:t xml:space="preserve"> היה הקב"ה מדבר עם משה משהוקם המשכן. ויש אומרים מעל הכפורת כמו שנאמר ודברתי אתך מעל הכפורת ואשר אועד לכם האמור כאן אינו אמור על המזבח אלא על אהל מועד הנזכר במקרא</w:t>
      </w:r>
      <w:r w:rsidRPr="001D787B">
        <w:rPr>
          <w:rFonts w:hint="cs"/>
          <w:sz w:val="24"/>
          <w:szCs w:val="24"/>
          <w:rtl/>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ישנה מחלוקת האם ה' מדבר אל משה מן המזבח או מעל </w:t>
      </w:r>
      <w:proofErr w:type="spellStart"/>
      <w:r w:rsidRPr="001D787B">
        <w:rPr>
          <w:rFonts w:ascii="Narkisim" w:hAnsi="Narkisim" w:cs="Narkisim"/>
          <w:color w:val="000000"/>
          <w:rtl/>
        </w:rPr>
        <w:t>הכפרת</w:t>
      </w:r>
      <w:proofErr w:type="spellEnd"/>
      <w:r w:rsidRPr="001D787B">
        <w:rPr>
          <w:rFonts w:ascii="Narkisim" w:hAnsi="Narkisim" w:cs="Narkisim"/>
          <w:color w:val="000000"/>
          <w:rtl/>
        </w:rPr>
        <w:t xml:space="preserve"> אשר על ארון העדות. ניתן לתת תשובה </w:t>
      </w:r>
      <w:r w:rsidRPr="001D787B">
        <w:rPr>
          <w:rFonts w:ascii="Narkisim" w:hAnsi="Narkisim" w:cs="Narkisim"/>
          <w:color w:val="000000"/>
          <w:rtl/>
        </w:rPr>
        <w:t xml:space="preserve">ברובד הפשט, בהבדל בין הדיבור אל משה לבין הדיבור אל העם, אך יש כאן נקודה מרכזית נוספת: האם התגלות הקב"ה היא בבחינת 'איתערותא </w:t>
      </w:r>
      <w:proofErr w:type="spellStart"/>
      <w:r w:rsidRPr="001D787B">
        <w:rPr>
          <w:rFonts w:ascii="Narkisim" w:hAnsi="Narkisim" w:cs="Narkisim"/>
          <w:color w:val="000000"/>
          <w:rtl/>
        </w:rPr>
        <w:t>דלעילא</w:t>
      </w:r>
      <w:proofErr w:type="spellEnd"/>
      <w:r w:rsidRPr="001D787B">
        <w:rPr>
          <w:rFonts w:ascii="Narkisim" w:hAnsi="Narkisim" w:cs="Narkisim"/>
          <w:color w:val="000000"/>
          <w:rtl/>
        </w:rPr>
        <w:t xml:space="preserve">' ממקום הכפורת, או </w:t>
      </w:r>
      <w:proofErr w:type="spellStart"/>
      <w:r w:rsidRPr="001D787B">
        <w:rPr>
          <w:rFonts w:ascii="Narkisim" w:hAnsi="Narkisim" w:cs="Narkisim"/>
          <w:color w:val="000000"/>
          <w:rtl/>
        </w:rPr>
        <w:t>דוקא</w:t>
      </w:r>
      <w:proofErr w:type="spellEnd"/>
      <w:r w:rsidRPr="001D787B">
        <w:rPr>
          <w:rFonts w:ascii="Narkisim" w:hAnsi="Narkisim" w:cs="Narkisim"/>
          <w:color w:val="000000"/>
          <w:rtl/>
        </w:rPr>
        <w:t xml:space="preserve"> ב'איתערותא </w:t>
      </w:r>
      <w:proofErr w:type="spellStart"/>
      <w:r w:rsidRPr="001D787B">
        <w:rPr>
          <w:rFonts w:ascii="Narkisim" w:hAnsi="Narkisim" w:cs="Narkisim"/>
          <w:color w:val="000000"/>
          <w:rtl/>
        </w:rPr>
        <w:t>דלתתא</w:t>
      </w:r>
      <w:proofErr w:type="spellEnd"/>
      <w:r w:rsidRPr="001D787B">
        <w:rPr>
          <w:rFonts w:ascii="Narkisim" w:hAnsi="Narkisim" w:cs="Narkisim"/>
          <w:color w:val="000000"/>
          <w:rtl/>
        </w:rPr>
        <w:t>', ממקום המזבח</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הרמב"ם אומר</w:t>
      </w:r>
      <w:r w:rsidRPr="001D787B">
        <w:rPr>
          <w:rFonts w:ascii="Narkisim" w:hAnsi="Narkisim" w:cs="Narkisim"/>
          <w:color w:val="000000"/>
        </w:rPr>
        <w:t>:</w:t>
      </w:r>
    </w:p>
    <w:p w:rsidR="00B35732" w:rsidRPr="001D787B" w:rsidRDefault="00DB6A88" w:rsidP="00B35732">
      <w:pPr>
        <w:pStyle w:val="a9"/>
        <w:rPr>
          <w:sz w:val="24"/>
          <w:szCs w:val="24"/>
          <w:rtl/>
        </w:rPr>
      </w:pPr>
      <w:r w:rsidRPr="001D787B">
        <w:rPr>
          <w:sz w:val="24"/>
          <w:szCs w:val="24"/>
        </w:rPr>
        <w:t>"</w:t>
      </w:r>
      <w:r w:rsidRPr="001D787B">
        <w:rPr>
          <w:sz w:val="24"/>
          <w:szCs w:val="24"/>
          <w:rtl/>
        </w:rPr>
        <w:t xml:space="preserve">המזבח מקומו מכוון ביותר, ואין משנין אותו ממקומו לעולם, שנאמר זה מזבח לעולה לישראל, ובמקדש נעקד יצחק אבינו שנאמר ולך לך אל ארץ המוריה ונאמר בדברי הימים ויחל שלמה לבנות את בית יי' בירושלים בהר המוריה אשר נראה לדויד אביהו אשר הכין במקום דויד </w:t>
      </w:r>
      <w:proofErr w:type="spellStart"/>
      <w:r w:rsidRPr="001D787B">
        <w:rPr>
          <w:sz w:val="24"/>
          <w:szCs w:val="24"/>
          <w:rtl/>
        </w:rPr>
        <w:t>בגרן</w:t>
      </w:r>
      <w:proofErr w:type="spellEnd"/>
      <w:r w:rsidRPr="001D787B">
        <w:rPr>
          <w:sz w:val="24"/>
          <w:szCs w:val="24"/>
          <w:rtl/>
        </w:rPr>
        <w:t xml:space="preserve"> ארנן היבוסי. ומסורת ביד הכל שהמקום שבנה בו דוד ושלמה המזבח בגורן ארונה הוא המקום שבנה בו אברהם המזבח ועקד עליו יצחק, והוא המקום שבנה בו נח כשיצא מן התיבה, והוא המזבח שהקריב עליו קין והבל, ובו הקריב אדם הראשון קרבן כשנברא ומשם נברא, אמ</w:t>
      </w:r>
      <w:r w:rsidR="00B35732" w:rsidRPr="001D787B">
        <w:rPr>
          <w:sz w:val="24"/>
          <w:szCs w:val="24"/>
          <w:rtl/>
        </w:rPr>
        <w:t xml:space="preserve">רו חכמים אדם ממקום כפרתו נברא" </w:t>
      </w:r>
    </w:p>
    <w:p w:rsidR="00DB6A88" w:rsidRPr="001D787B" w:rsidRDefault="00B35732" w:rsidP="00B35732">
      <w:pPr>
        <w:pStyle w:val="a9"/>
        <w:jc w:val="right"/>
        <w:rPr>
          <w:sz w:val="24"/>
          <w:szCs w:val="24"/>
        </w:rPr>
      </w:pPr>
      <w:r w:rsidRPr="001D787B">
        <w:rPr>
          <w:rFonts w:hint="cs"/>
          <w:sz w:val="24"/>
          <w:szCs w:val="24"/>
          <w:rtl/>
        </w:rPr>
        <w:t xml:space="preserve">(רמב"ם </w:t>
      </w:r>
      <w:r w:rsidR="00DB6A88" w:rsidRPr="001D787B">
        <w:rPr>
          <w:sz w:val="24"/>
          <w:szCs w:val="24"/>
          <w:rtl/>
        </w:rPr>
        <w:t>הלכות בית הבחירה ב</w:t>
      </w:r>
      <w:r w:rsidRPr="001D787B">
        <w:rPr>
          <w:rFonts w:hint="cs"/>
          <w:sz w:val="24"/>
          <w:szCs w:val="24"/>
          <w:rtl/>
        </w:rPr>
        <w:t>'</w:t>
      </w:r>
      <w:r w:rsidR="00DB6A88" w:rsidRPr="001D787B">
        <w:rPr>
          <w:sz w:val="24"/>
          <w:szCs w:val="24"/>
          <w:rtl/>
        </w:rPr>
        <w:t>, א-ב)</w:t>
      </w:r>
      <w:r w:rsidR="00DB6A88" w:rsidRPr="001D787B">
        <w:rPr>
          <w:sz w:val="24"/>
          <w:szCs w:val="24"/>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באותו מקום בו אדם נברא, נולד יסוד הכפרה שמאפשר לאדם לתקן את דרכיו, ומאותו מקום נלקח העפר למזבח. אם הקב"ה מתגלה לאדם ממקום כפרתו, פירוש הדבר שהקב"ה מתגלה לאדם במקום בו הוא מכיר בחולשות האדם</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הקב"ה מתגלה לאדם </w:t>
      </w:r>
      <w:proofErr w:type="spellStart"/>
      <w:r w:rsidRPr="001D787B">
        <w:rPr>
          <w:rFonts w:ascii="Narkisim" w:hAnsi="Narkisim" w:cs="Narkisim"/>
          <w:color w:val="000000"/>
          <w:rtl/>
        </w:rPr>
        <w:t>דוקא</w:t>
      </w:r>
      <w:proofErr w:type="spellEnd"/>
      <w:r w:rsidRPr="001D787B">
        <w:rPr>
          <w:rFonts w:ascii="Narkisim" w:hAnsi="Narkisim" w:cs="Narkisim"/>
          <w:color w:val="000000"/>
          <w:rtl/>
        </w:rPr>
        <w:t xml:space="preserve"> מן המקום בו באים לידי ביטוי חולשות האדם בבחינת 'אדם כי יקריב'. אותו יסוד הקרבה אנושית, לא מתוך ביטול הצד האנושי, אלא מתוך מודעות לחולשות האנושיות ומתוך </w:t>
      </w:r>
      <w:proofErr w:type="spellStart"/>
      <w:r w:rsidRPr="001D787B">
        <w:rPr>
          <w:rFonts w:ascii="Narkisim" w:hAnsi="Narkisim" w:cs="Narkisim"/>
          <w:color w:val="000000"/>
          <w:rtl/>
        </w:rPr>
        <w:t>נסיון</w:t>
      </w:r>
      <w:proofErr w:type="spellEnd"/>
      <w:r w:rsidRPr="001D787B">
        <w:rPr>
          <w:rFonts w:ascii="Narkisim" w:hAnsi="Narkisim" w:cs="Narkisim"/>
          <w:color w:val="000000"/>
          <w:rtl/>
        </w:rPr>
        <w:t xml:space="preserve"> לגלות את פן הקדושה שלו. </w:t>
      </w:r>
      <w:proofErr w:type="spellStart"/>
      <w:r w:rsidRPr="001D787B">
        <w:rPr>
          <w:rFonts w:ascii="Narkisim" w:hAnsi="Narkisim" w:cs="Narkisim"/>
          <w:color w:val="000000"/>
          <w:rtl/>
        </w:rPr>
        <w:t>דוקא</w:t>
      </w:r>
      <w:proofErr w:type="spellEnd"/>
      <w:r w:rsidRPr="001D787B">
        <w:rPr>
          <w:rFonts w:ascii="Narkisim" w:hAnsi="Narkisim" w:cs="Narkisim"/>
          <w:color w:val="000000"/>
          <w:rtl/>
        </w:rPr>
        <w:t xml:space="preserve"> מתוך דברים אלו יש לאדם יכולת לזכות להתגלות ממקום המזבח. הרמת קרנה של תורה לא תבוא מתוך ניתוקה ממערכות החיים, אלא על-ידי חיבורה עם </w:t>
      </w:r>
      <w:proofErr w:type="spellStart"/>
      <w:r w:rsidRPr="001D787B">
        <w:rPr>
          <w:rFonts w:ascii="Narkisim" w:hAnsi="Narkisim" w:cs="Narkisim"/>
          <w:color w:val="000000"/>
          <w:rtl/>
        </w:rPr>
        <w:t>תעצמות</w:t>
      </w:r>
      <w:proofErr w:type="spellEnd"/>
      <w:r w:rsidRPr="001D787B">
        <w:rPr>
          <w:rFonts w:ascii="Narkisim" w:hAnsi="Narkisim" w:cs="Narkisim"/>
          <w:color w:val="000000"/>
          <w:rtl/>
        </w:rPr>
        <w:t xml:space="preserve"> הנפש, כאילו מקריב את נפשו, וכדברי הגמרא</w:t>
      </w:r>
      <w:r w:rsidRPr="001D787B">
        <w:rPr>
          <w:rFonts w:ascii="Narkisim" w:hAnsi="Narkisim" w:cs="Narkisim"/>
          <w:color w:val="000000"/>
        </w:rPr>
        <w:t>:</w:t>
      </w:r>
    </w:p>
    <w:p w:rsidR="000317E0" w:rsidRPr="001D787B" w:rsidRDefault="00DB6A88" w:rsidP="000317E0">
      <w:pPr>
        <w:pStyle w:val="a9"/>
        <w:rPr>
          <w:sz w:val="24"/>
          <w:szCs w:val="24"/>
          <w:rtl/>
        </w:rPr>
      </w:pPr>
      <w:r w:rsidRPr="001D787B">
        <w:rPr>
          <w:sz w:val="24"/>
          <w:szCs w:val="24"/>
        </w:rPr>
        <w:t>"</w:t>
      </w:r>
      <w:r w:rsidRPr="001D787B">
        <w:rPr>
          <w:sz w:val="24"/>
          <w:szCs w:val="24"/>
          <w:rtl/>
        </w:rPr>
        <w:t>ואמר רבי יהושע בן לוי: בזמן שבית המקדש קיים, אדם מקריב עולה - שכר עולה בידו, מנחה - שכר מנחה בידו. אבל מי שדעתו שפלה - מעלה עליו הכתוב כאילו הקריב כל הקרבנות כולן, שנאמר זבחי א-לוקים רוח נשברה, ולא עוד אלא שאין תפלתו נמאסת, שנאמר לב נשבר ונדכה א-לוקים לא תבזה</w:t>
      </w:r>
      <w:r w:rsidR="000317E0" w:rsidRPr="001D787B">
        <w:rPr>
          <w:rFonts w:hint="cs"/>
          <w:sz w:val="24"/>
          <w:szCs w:val="24"/>
          <w:rtl/>
        </w:rPr>
        <w:t>.</w:t>
      </w:r>
      <w:r w:rsidRPr="001D787B">
        <w:rPr>
          <w:sz w:val="24"/>
          <w:szCs w:val="24"/>
          <w:rtl/>
        </w:rPr>
        <w:t xml:space="preserve">" </w:t>
      </w:r>
    </w:p>
    <w:p w:rsidR="00DB6A88" w:rsidRPr="001D787B" w:rsidRDefault="00DB6A88" w:rsidP="000317E0">
      <w:pPr>
        <w:pStyle w:val="a9"/>
        <w:jc w:val="right"/>
        <w:rPr>
          <w:sz w:val="24"/>
          <w:szCs w:val="24"/>
        </w:rPr>
      </w:pPr>
      <w:r w:rsidRPr="001D787B">
        <w:rPr>
          <w:sz w:val="24"/>
          <w:szCs w:val="24"/>
          <w:rtl/>
        </w:rPr>
        <w:t>(</w:t>
      </w:r>
      <w:r w:rsidR="000317E0" w:rsidRPr="001D787B">
        <w:rPr>
          <w:rFonts w:hint="cs"/>
          <w:sz w:val="24"/>
          <w:szCs w:val="24"/>
          <w:rtl/>
        </w:rPr>
        <w:t xml:space="preserve">בבלי </w:t>
      </w:r>
      <w:r w:rsidRPr="001D787B">
        <w:rPr>
          <w:sz w:val="24"/>
          <w:szCs w:val="24"/>
          <w:rtl/>
        </w:rPr>
        <w:t>סנהדרין מג:)</w:t>
      </w:r>
      <w:r w:rsidRPr="001D787B">
        <w:rPr>
          <w:sz w:val="24"/>
          <w:szCs w:val="24"/>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זו הנקודה המרכזית – פעמים שאדם מקריב את רוחו </w:t>
      </w:r>
      <w:proofErr w:type="spellStart"/>
      <w:r w:rsidRPr="001D787B">
        <w:rPr>
          <w:rFonts w:ascii="Narkisim" w:hAnsi="Narkisim" w:cs="Narkisim"/>
          <w:color w:val="000000"/>
          <w:rtl/>
        </w:rPr>
        <w:t>הנשברה</w:t>
      </w:r>
      <w:proofErr w:type="spellEnd"/>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lastRenderedPageBreak/>
        <w:t xml:space="preserve">פן זה האנושי של ירושלים של מטה, </w:t>
      </w:r>
      <w:r w:rsidR="000317E0" w:rsidRPr="001D787B">
        <w:rPr>
          <w:rFonts w:ascii="Narkisim" w:hAnsi="Narkisim" w:cs="Narkisim"/>
          <w:color w:val="000000"/>
          <w:rtl/>
        </w:rPr>
        <w:t>המתגלה לאדם באשר הוא אדם, מדגיש</w:t>
      </w:r>
      <w:r w:rsidRPr="001D787B">
        <w:rPr>
          <w:rFonts w:ascii="Narkisim" w:hAnsi="Narkisim" w:cs="Narkisim"/>
          <w:color w:val="000000"/>
          <w:rtl/>
        </w:rPr>
        <w:t xml:space="preserve"> את הנחיצות בקרבת א-לוקים במקום הטבעי של החיים</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מצוה מיוחדת במינה היא הבאת מעשר שני. שם נאמר</w:t>
      </w:r>
      <w:r w:rsidRPr="001D787B">
        <w:rPr>
          <w:rFonts w:ascii="Narkisim" w:hAnsi="Narkisim" w:cs="Narkisim"/>
          <w:color w:val="000000"/>
        </w:rPr>
        <w:t>:</w:t>
      </w:r>
    </w:p>
    <w:p w:rsidR="000317E0" w:rsidRPr="001D787B" w:rsidRDefault="005F363D" w:rsidP="005F363D">
      <w:pPr>
        <w:pStyle w:val="a9"/>
        <w:rPr>
          <w:rFonts w:hint="cs"/>
          <w:sz w:val="24"/>
          <w:szCs w:val="24"/>
          <w:rtl/>
        </w:rPr>
      </w:pPr>
      <w:r w:rsidRPr="001D787B">
        <w:rPr>
          <w:rFonts w:hint="cs"/>
          <w:sz w:val="24"/>
          <w:szCs w:val="24"/>
          <w:rtl/>
        </w:rPr>
        <w:t>"</w:t>
      </w:r>
      <w:r w:rsidRPr="001D787B">
        <w:rPr>
          <w:sz w:val="24"/>
          <w:szCs w:val="24"/>
          <w:rtl/>
        </w:rPr>
        <w:t xml:space="preserve">עַשֵּׂר תְּעַשֵּׂר אֵת כָּל תְּבוּאַת זַרְעֶךָ </w:t>
      </w:r>
      <w:proofErr w:type="spellStart"/>
      <w:r w:rsidRPr="001D787B">
        <w:rPr>
          <w:sz w:val="24"/>
          <w:szCs w:val="24"/>
          <w:rtl/>
        </w:rPr>
        <w:t>הַיֹּצֵא</w:t>
      </w:r>
      <w:proofErr w:type="spellEnd"/>
      <w:r w:rsidRPr="001D787B">
        <w:rPr>
          <w:sz w:val="24"/>
          <w:szCs w:val="24"/>
          <w:rtl/>
        </w:rPr>
        <w:t xml:space="preserve"> הַשָּׂדֶה שָׁנָה שָׁנָה: וְאָכַלְתָּ לִפְנֵי ה' </w:t>
      </w:r>
      <w:proofErr w:type="spellStart"/>
      <w:r w:rsidRPr="001D787B">
        <w:rPr>
          <w:sz w:val="24"/>
          <w:szCs w:val="24"/>
          <w:rtl/>
        </w:rPr>
        <w:t>אֱלֹהֶיך</w:t>
      </w:r>
      <w:proofErr w:type="spellEnd"/>
      <w:r w:rsidRPr="001D787B">
        <w:rPr>
          <w:sz w:val="24"/>
          <w:szCs w:val="24"/>
          <w:rtl/>
        </w:rPr>
        <w:t xml:space="preserve">ָ בַּמָּקוֹם אֲשֶׁר יִבְחַר לְשַׁכֵּן שְׁמוֹ שָׁם מַעְשַׂר דְּגָנְךָ תִּירֹשְׁךָ וְיִצְהָרֶךָ וּבְכֹרֹת </w:t>
      </w:r>
      <w:proofErr w:type="spellStart"/>
      <w:r w:rsidRPr="001D787B">
        <w:rPr>
          <w:sz w:val="24"/>
          <w:szCs w:val="24"/>
          <w:rtl/>
        </w:rPr>
        <w:t>בְּקָרְך</w:t>
      </w:r>
      <w:proofErr w:type="spellEnd"/>
      <w:r w:rsidRPr="001D787B">
        <w:rPr>
          <w:sz w:val="24"/>
          <w:szCs w:val="24"/>
          <w:rtl/>
        </w:rPr>
        <w:t xml:space="preserve">ָ וְצֹאנֶךָ לְמַעַן תִּלְמַד לְיִרְאָה אֶת ה' </w:t>
      </w:r>
      <w:proofErr w:type="spellStart"/>
      <w:r w:rsidRPr="001D787B">
        <w:rPr>
          <w:sz w:val="24"/>
          <w:szCs w:val="24"/>
          <w:rtl/>
        </w:rPr>
        <w:t>אֱלֹהֶיך</w:t>
      </w:r>
      <w:proofErr w:type="spellEnd"/>
      <w:r w:rsidRPr="001D787B">
        <w:rPr>
          <w:sz w:val="24"/>
          <w:szCs w:val="24"/>
          <w:rtl/>
        </w:rPr>
        <w:t>ָ כָּל הַיָּמִים</w:t>
      </w:r>
      <w:r w:rsidRPr="001D787B">
        <w:rPr>
          <w:rFonts w:hint="cs"/>
          <w:sz w:val="24"/>
          <w:szCs w:val="24"/>
          <w:rtl/>
        </w:rPr>
        <w:t>."</w:t>
      </w:r>
    </w:p>
    <w:p w:rsidR="005F363D" w:rsidRPr="001D787B" w:rsidRDefault="00DB6A88" w:rsidP="005F363D">
      <w:pPr>
        <w:pStyle w:val="quotation"/>
        <w:bidi/>
        <w:spacing w:line="280" w:lineRule="exact"/>
        <w:jc w:val="right"/>
        <w:rPr>
          <w:rFonts w:ascii="Narkisim" w:hAnsi="Narkisim" w:cs="Narkisim"/>
          <w:color w:val="000000"/>
        </w:rPr>
      </w:pPr>
      <w:r w:rsidRPr="001D787B">
        <w:rPr>
          <w:rFonts w:ascii="Narkisim" w:hAnsi="Narkisim" w:cs="Narkisim"/>
          <w:color w:val="000000"/>
          <w:rtl/>
        </w:rPr>
        <w:t xml:space="preserve">(דברים יד, </w:t>
      </w:r>
      <w:proofErr w:type="spellStart"/>
      <w:r w:rsidRPr="001D787B">
        <w:rPr>
          <w:rFonts w:ascii="Narkisim" w:hAnsi="Narkisim" w:cs="Narkisim"/>
          <w:color w:val="000000"/>
          <w:rtl/>
        </w:rPr>
        <w:t>כב-כג</w:t>
      </w:r>
      <w:proofErr w:type="spellEnd"/>
      <w:r w:rsidRPr="001D787B">
        <w:rPr>
          <w:rFonts w:ascii="Narkisim" w:hAnsi="Narkisim" w:cs="Narkisim"/>
          <w:color w:val="000000"/>
          <w:rtl/>
        </w:rPr>
        <w:t>)</w:t>
      </w:r>
    </w:p>
    <w:p w:rsidR="00DB6A88" w:rsidRPr="001D787B" w:rsidRDefault="00DB6A88" w:rsidP="005F363D">
      <w:pPr>
        <w:pStyle w:val="quotation"/>
        <w:bidi/>
        <w:spacing w:line="280" w:lineRule="exact"/>
        <w:jc w:val="both"/>
        <w:rPr>
          <w:rFonts w:ascii="Narkisim" w:hAnsi="Narkisim" w:cs="Narkisim"/>
          <w:color w:val="000000"/>
        </w:rPr>
      </w:pPr>
      <w:r w:rsidRPr="001D787B">
        <w:rPr>
          <w:rFonts w:ascii="Narkisim" w:hAnsi="Narkisim" w:cs="Narkisim"/>
          <w:color w:val="000000"/>
          <w:rtl/>
        </w:rPr>
        <w:t>מה משמעות המצווה הזו? המעשר לא ניתן לאף אחד, האדם אוכל את הפירות בירושלים לבדו. בפסוק מודגש טעם המצווה- "למען תלמד ליראה". אך, כיצד נלמדת יראת שמים ממעשר שני</w:t>
      </w:r>
      <w:r w:rsidR="005F363D" w:rsidRPr="001D787B">
        <w:rPr>
          <w:rFonts w:ascii="Narkisim" w:hAnsi="Narkisim" w:cs="Narkisim"/>
          <w:color w:val="000000"/>
        </w:rPr>
        <w:t>?</w:t>
      </w:r>
    </w:p>
    <w:p w:rsidR="00E42A89" w:rsidRPr="001D787B" w:rsidRDefault="00DB6A88" w:rsidP="00E42A89">
      <w:pPr>
        <w:pStyle w:val="11"/>
        <w:bidi/>
        <w:spacing w:line="280" w:lineRule="exact"/>
        <w:jc w:val="both"/>
        <w:rPr>
          <w:rFonts w:ascii="Narkisim" w:hAnsi="Narkisim" w:cs="Narkisim" w:hint="cs"/>
          <w:color w:val="000000"/>
          <w:rtl/>
        </w:rPr>
      </w:pPr>
      <w:r w:rsidRPr="001D787B">
        <w:rPr>
          <w:rFonts w:ascii="Narkisim" w:hAnsi="Narkisim" w:cs="Narkisim"/>
          <w:color w:val="000000"/>
          <w:rtl/>
        </w:rPr>
        <w:t>חז"ל מדברים על כך שכאשר מגיעים לירושלים ישנם תלמידי חכמים, כך שמעשר שני מזמן אנשים להגיע למסרים הנמצאים בירושלים. אמ</w:t>
      </w:r>
      <w:r w:rsidR="00E42A89" w:rsidRPr="001D787B">
        <w:rPr>
          <w:rFonts w:ascii="Narkisim" w:hAnsi="Narkisim" w:cs="Narkisim"/>
          <w:color w:val="000000"/>
          <w:rtl/>
        </w:rPr>
        <w:t>נם, ייתכן שישנה בחינה מסו</w:t>
      </w:r>
      <w:r w:rsidRPr="001D787B">
        <w:rPr>
          <w:rFonts w:ascii="Narkisim" w:hAnsi="Narkisim" w:cs="Narkisim"/>
          <w:color w:val="000000"/>
          <w:rtl/>
        </w:rPr>
        <w:t xml:space="preserve">ימת ובסיסית יותר והיא עצם עמידת האדם לפני ה' כדי לאכול מעשר שני. בצורה הטבעית היא ממלאת אותו יראת שמיים עצומה, היא נותנת לו ליראה את ה' גם כאשר "ופנית בבקר והלכת </w:t>
      </w:r>
      <w:proofErr w:type="spellStart"/>
      <w:r w:rsidRPr="001D787B">
        <w:rPr>
          <w:rFonts w:ascii="Narkisim" w:hAnsi="Narkisim" w:cs="Narkisim"/>
          <w:color w:val="000000"/>
          <w:rtl/>
        </w:rPr>
        <w:t>לאהליך</w:t>
      </w:r>
      <w:proofErr w:type="spellEnd"/>
      <w:r w:rsidRPr="001D787B">
        <w:rPr>
          <w:rFonts w:ascii="Narkisim" w:hAnsi="Narkisim" w:cs="Narkisim"/>
          <w:color w:val="000000"/>
          <w:rtl/>
        </w:rPr>
        <w:t>...". האדם מפנים בירושלים את משמעות עמידתו לפני ה</w:t>
      </w:r>
      <w:r w:rsidR="00E42A89" w:rsidRPr="001D787B">
        <w:rPr>
          <w:rFonts w:ascii="Narkisim" w:hAnsi="Narkisim" w:cs="Narkisim" w:hint="cs"/>
          <w:color w:val="000000"/>
          <w:rtl/>
        </w:rPr>
        <w:t>'.</w:t>
      </w:r>
    </w:p>
    <w:p w:rsidR="00DB6A88" w:rsidRPr="001D787B" w:rsidRDefault="00DB6A88" w:rsidP="00E42A89">
      <w:pPr>
        <w:pStyle w:val="11"/>
        <w:bidi/>
        <w:spacing w:line="280" w:lineRule="exact"/>
        <w:jc w:val="both"/>
        <w:rPr>
          <w:rFonts w:ascii="Narkisim" w:hAnsi="Narkisim" w:cs="Narkisim"/>
          <w:color w:val="000000"/>
        </w:rPr>
      </w:pPr>
      <w:r w:rsidRPr="001D787B">
        <w:rPr>
          <w:rFonts w:ascii="Narkisim" w:hAnsi="Narkisim" w:cs="Narkisim"/>
          <w:color w:val="000000"/>
          <w:rtl/>
        </w:rPr>
        <w:t>מתוך אותה יראת א-לוקים פשוטה וטבעית ניתן לבקש ולשאוף להתעלות אל מרחבי הקדושה והדבקות. בקבצים החדשים של הרב קוק ישנו קטע שמבטא את הנקודה המוזכרת</w:t>
      </w:r>
      <w:r w:rsidRPr="001D787B">
        <w:rPr>
          <w:rFonts w:ascii="Narkisim" w:hAnsi="Narkisim" w:cs="Narkisim"/>
          <w:color w:val="000000"/>
        </w:rPr>
        <w:t>:</w:t>
      </w:r>
    </w:p>
    <w:p w:rsidR="00E42A89" w:rsidRPr="001D787B" w:rsidRDefault="00E42A89" w:rsidP="00E42A89">
      <w:pPr>
        <w:pStyle w:val="a9"/>
        <w:rPr>
          <w:sz w:val="24"/>
          <w:szCs w:val="24"/>
          <w:rtl/>
        </w:rPr>
      </w:pPr>
      <w:r w:rsidRPr="001D787B">
        <w:rPr>
          <w:rFonts w:hint="cs"/>
          <w:sz w:val="24"/>
          <w:szCs w:val="24"/>
          <w:rtl/>
        </w:rPr>
        <w:t>"</w:t>
      </w:r>
      <w:r w:rsidR="00DB6A88" w:rsidRPr="001D787B">
        <w:rPr>
          <w:sz w:val="24"/>
          <w:szCs w:val="24"/>
          <w:rtl/>
        </w:rPr>
        <w:t xml:space="preserve">מה שאין א-לוקים מושג כי אם מתוך הדת, זה הפיל את העולם בעומק השפלות. הא-לוקים צריך שיהיה נודע מכל החיים, מכל ההוויה, וממילא יהיה ידוע בכל החיים ובכל </w:t>
      </w:r>
      <w:proofErr w:type="spellStart"/>
      <w:r w:rsidR="00DB6A88" w:rsidRPr="001D787B">
        <w:rPr>
          <w:sz w:val="24"/>
          <w:szCs w:val="24"/>
          <w:rtl/>
        </w:rPr>
        <w:t>ההויה</w:t>
      </w:r>
      <w:proofErr w:type="spellEnd"/>
      <w:r w:rsidR="00DB6A88" w:rsidRPr="001D787B">
        <w:rPr>
          <w:sz w:val="24"/>
          <w:szCs w:val="24"/>
          <w:rtl/>
        </w:rPr>
        <w:t xml:space="preserve">. הדת היא אמצעי עוזר להכשיר את המעשים, המידות, הרגשות, סדרי החברה החיצוניים והפנימיים, באופן מתאים המכשיר את החיים </w:t>
      </w:r>
      <w:proofErr w:type="spellStart"/>
      <w:r w:rsidR="00DB6A88" w:rsidRPr="001D787B">
        <w:rPr>
          <w:sz w:val="24"/>
          <w:szCs w:val="24"/>
          <w:rtl/>
        </w:rPr>
        <w:t>וההויה</w:t>
      </w:r>
      <w:proofErr w:type="spellEnd"/>
      <w:r w:rsidR="00DB6A88" w:rsidRPr="001D787B">
        <w:rPr>
          <w:sz w:val="24"/>
          <w:szCs w:val="24"/>
          <w:rtl/>
        </w:rPr>
        <w:t xml:space="preserve"> לדעת א-לוקים. א-לוקים איננו מתגלה בתוך הדת כי אם באותה המידה שהדת עצמה היא חצובה ממה שלמעלה מן הדת. דת זהו השם הנאות אצל כל עם ולשון, לא כן בישראל. תורת חיים איננה דת לחוד, תורת חיים שלנו היא התגלות א-לוקים המתגלה מתוכה ביחד כמכל ההוויה. התורה והוויה, בהיותם לאחדים מגלים הם את א-לוקים בח</w:t>
      </w:r>
      <w:r w:rsidRPr="001D787B">
        <w:rPr>
          <w:rFonts w:hint="cs"/>
          <w:sz w:val="24"/>
          <w:szCs w:val="24"/>
          <w:rtl/>
        </w:rPr>
        <w:t>י</w:t>
      </w:r>
      <w:r w:rsidR="00DB6A88" w:rsidRPr="001D787B">
        <w:rPr>
          <w:sz w:val="24"/>
          <w:szCs w:val="24"/>
          <w:rtl/>
        </w:rPr>
        <w:t xml:space="preserve">ים, בתוך הנשמה הפרטית והכללית. הקודש והחול הוא חלוק מצד הדת. הדת תשים משטרה על ענייני הקודש ותניח את ידה מענייני החול. זהו מושג </w:t>
      </w:r>
      <w:proofErr w:type="spellStart"/>
      <w:r w:rsidR="00DB6A88" w:rsidRPr="001D787B">
        <w:rPr>
          <w:sz w:val="24"/>
          <w:szCs w:val="24"/>
          <w:rtl/>
        </w:rPr>
        <w:t>מחוייב</w:t>
      </w:r>
      <w:proofErr w:type="spellEnd"/>
      <w:r w:rsidR="00DB6A88" w:rsidRPr="001D787B">
        <w:rPr>
          <w:sz w:val="24"/>
          <w:szCs w:val="24"/>
          <w:rtl/>
        </w:rPr>
        <w:t xml:space="preserve"> ממושג הדת. הא-לוקים הוא מתגלה מן הכל, מתוך הקודש ומתוך החול</w:t>
      </w:r>
      <w:r w:rsidRPr="001D787B">
        <w:rPr>
          <w:rFonts w:hint="cs"/>
          <w:sz w:val="24"/>
          <w:szCs w:val="24"/>
          <w:rtl/>
        </w:rPr>
        <w:t>.</w:t>
      </w:r>
      <w:r w:rsidR="00DB6A88" w:rsidRPr="001D787B">
        <w:rPr>
          <w:sz w:val="24"/>
          <w:szCs w:val="24"/>
          <w:rtl/>
        </w:rPr>
        <w:t xml:space="preserve">" </w:t>
      </w:r>
    </w:p>
    <w:p w:rsidR="00DB6A88" w:rsidRPr="001D787B" w:rsidRDefault="00DB6A88" w:rsidP="00E42A89">
      <w:pPr>
        <w:pStyle w:val="a9"/>
        <w:jc w:val="right"/>
        <w:rPr>
          <w:sz w:val="24"/>
          <w:szCs w:val="24"/>
        </w:rPr>
      </w:pPr>
      <w:r w:rsidRPr="001D787B">
        <w:rPr>
          <w:sz w:val="24"/>
          <w:szCs w:val="24"/>
          <w:rtl/>
        </w:rPr>
        <w:t xml:space="preserve">(קבצים </w:t>
      </w:r>
      <w:proofErr w:type="spellStart"/>
      <w:r w:rsidRPr="001D787B">
        <w:rPr>
          <w:sz w:val="24"/>
          <w:szCs w:val="24"/>
          <w:rtl/>
        </w:rPr>
        <w:t>מכת"יק</w:t>
      </w:r>
      <w:proofErr w:type="spellEnd"/>
      <w:r w:rsidRPr="001D787B">
        <w:rPr>
          <w:sz w:val="24"/>
          <w:szCs w:val="24"/>
          <w:rtl/>
        </w:rPr>
        <w:t xml:space="preserve"> כרך ב, פנקס הדפים א עמוד נט פסקה 20)</w:t>
      </w:r>
      <w:r w:rsidRPr="001D787B">
        <w:rPr>
          <w:sz w:val="24"/>
          <w:szCs w:val="24"/>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אפשר לראות את הקב"ה בתוך ירושלים של מטה, אולי </w:t>
      </w:r>
      <w:proofErr w:type="spellStart"/>
      <w:r w:rsidRPr="001D787B">
        <w:rPr>
          <w:rFonts w:ascii="Narkisim" w:hAnsi="Narkisim" w:cs="Narkisim"/>
          <w:color w:val="000000"/>
          <w:rtl/>
        </w:rPr>
        <w:t>דוקא</w:t>
      </w:r>
      <w:proofErr w:type="spellEnd"/>
      <w:r w:rsidRPr="001D787B">
        <w:rPr>
          <w:rFonts w:ascii="Narkisim" w:hAnsi="Narkisim" w:cs="Narkisim"/>
          <w:color w:val="000000"/>
          <w:rtl/>
        </w:rPr>
        <w:t xml:space="preserve"> מתוך ראיית הקב"ה ומתוך מציאותה התחתונה של ירושלים של מטה, אפשר לשאוף להתגלות עליונה</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מלחמת ששת הימים, לפני ארבעים ואחת שנים </w:t>
      </w:r>
      <w:proofErr w:type="spellStart"/>
      <w:r w:rsidRPr="001D787B">
        <w:rPr>
          <w:rFonts w:ascii="Narkisim" w:hAnsi="Narkisim" w:cs="Narkisim"/>
          <w:color w:val="000000"/>
          <w:rtl/>
        </w:rPr>
        <w:t>היתה</w:t>
      </w:r>
      <w:proofErr w:type="spellEnd"/>
      <w:r w:rsidRPr="001D787B">
        <w:rPr>
          <w:rFonts w:ascii="Narkisim" w:hAnsi="Narkisim" w:cs="Narkisim"/>
          <w:color w:val="000000"/>
          <w:rtl/>
        </w:rPr>
        <w:t xml:space="preserve"> אמורה להיות שעת רצון גדולה. שעת רצון לאחר שחרור כל חלקי ארץ ישראל, ירושלים מקום המקדש, מוקד של </w:t>
      </w:r>
      <w:proofErr w:type="spellStart"/>
      <w:r w:rsidRPr="001D787B">
        <w:rPr>
          <w:rFonts w:ascii="Narkisim" w:hAnsi="Narkisim" w:cs="Narkisim"/>
          <w:color w:val="000000"/>
          <w:rtl/>
        </w:rPr>
        <w:t>התעררות</w:t>
      </w:r>
      <w:proofErr w:type="spellEnd"/>
      <w:r w:rsidRPr="001D787B">
        <w:rPr>
          <w:rFonts w:ascii="Narkisim" w:hAnsi="Narkisim" w:cs="Narkisim"/>
          <w:color w:val="000000"/>
          <w:rtl/>
        </w:rPr>
        <w:t xml:space="preserve"> רוחנית לקראת המפגש עם הקב"ה, עם הדוד, כפי שמתבטא בשיר השירים. אלא, שאותו מפגש לא התממש, בוודאי שלא בהיקף שייחלנו לו. מפני זה, אנו נמצאים בדשדוש </w:t>
      </w:r>
      <w:proofErr w:type="spellStart"/>
      <w:r w:rsidRPr="001D787B">
        <w:rPr>
          <w:rFonts w:ascii="Narkisim" w:hAnsi="Narkisim" w:cs="Narkisim"/>
          <w:color w:val="000000"/>
          <w:rtl/>
        </w:rPr>
        <w:t>מסויים</w:t>
      </w:r>
      <w:proofErr w:type="spellEnd"/>
      <w:r w:rsidRPr="001D787B">
        <w:rPr>
          <w:rFonts w:ascii="Narkisim" w:hAnsi="Narkisim" w:cs="Narkisim"/>
          <w:color w:val="000000"/>
          <w:rtl/>
        </w:rPr>
        <w:t xml:space="preserve"> וממשיכים </w:t>
      </w:r>
      <w:proofErr w:type="spellStart"/>
      <w:r w:rsidRPr="001D787B">
        <w:rPr>
          <w:rFonts w:ascii="Narkisim" w:hAnsi="Narkisim" w:cs="Narkisim"/>
          <w:color w:val="000000"/>
          <w:rtl/>
        </w:rPr>
        <w:t>ליחל</w:t>
      </w:r>
      <w:proofErr w:type="spellEnd"/>
      <w:r w:rsidRPr="001D787B">
        <w:rPr>
          <w:rFonts w:ascii="Narkisim" w:hAnsi="Narkisim" w:cs="Narkisim"/>
          <w:color w:val="000000"/>
          <w:rtl/>
        </w:rPr>
        <w:t xml:space="preserve"> ל'שיבה לציון ברחמים</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סיבת הדבר היא על פי דברי </w:t>
      </w:r>
      <w:proofErr w:type="spellStart"/>
      <w:r w:rsidRPr="001D787B">
        <w:rPr>
          <w:rFonts w:ascii="Narkisim" w:hAnsi="Narkisim" w:cs="Narkisim"/>
          <w:color w:val="000000"/>
          <w:rtl/>
        </w:rPr>
        <w:t>ריה"ל</w:t>
      </w:r>
      <w:proofErr w:type="spellEnd"/>
      <w:r w:rsidRPr="001D787B">
        <w:rPr>
          <w:rFonts w:ascii="Narkisim" w:hAnsi="Narkisim" w:cs="Narkisim"/>
          <w:color w:val="000000"/>
          <w:rtl/>
        </w:rPr>
        <w:t xml:space="preserve"> בספר הכוזרי: "כי </w:t>
      </w:r>
      <w:proofErr w:type="spellStart"/>
      <w:r w:rsidRPr="001D787B">
        <w:rPr>
          <w:rFonts w:ascii="Narkisim" w:hAnsi="Narkisim" w:cs="Narkisim"/>
          <w:color w:val="000000"/>
          <w:rtl/>
        </w:rPr>
        <w:t>הענין</w:t>
      </w:r>
      <w:proofErr w:type="spellEnd"/>
      <w:r w:rsidRPr="001D787B">
        <w:rPr>
          <w:rFonts w:ascii="Narkisim" w:hAnsi="Narkisim" w:cs="Narkisim"/>
          <w:color w:val="000000"/>
          <w:rtl/>
        </w:rPr>
        <w:t xml:space="preserve"> הא-לוקי איננו חל על האיש אלא כפי הזדמנותו לו, אם מעט מעט ואם הרבה </w:t>
      </w:r>
      <w:proofErr w:type="spellStart"/>
      <w:r w:rsidRPr="001D787B">
        <w:rPr>
          <w:rFonts w:ascii="Narkisim" w:hAnsi="Narkisim" w:cs="Narkisim"/>
          <w:color w:val="000000"/>
          <w:rtl/>
        </w:rPr>
        <w:t>הרבה</w:t>
      </w:r>
      <w:proofErr w:type="spellEnd"/>
      <w:r w:rsidRPr="001D787B">
        <w:rPr>
          <w:rFonts w:ascii="Narkisim" w:hAnsi="Narkisim" w:cs="Narkisim"/>
          <w:color w:val="000000"/>
          <w:rtl/>
        </w:rPr>
        <w:t xml:space="preserve">". הדרך למימוש החזון הגדול של ירושלים, של חיבור בין יראה וראיה, בין תורת האדם להארה האלוקית, נמצאים </w:t>
      </w:r>
      <w:proofErr w:type="spellStart"/>
      <w:r w:rsidRPr="001D787B">
        <w:rPr>
          <w:rFonts w:ascii="Narkisim" w:hAnsi="Narkisim" w:cs="Narkisim"/>
          <w:color w:val="000000"/>
          <w:rtl/>
        </w:rPr>
        <w:t>בשאיפותנו</w:t>
      </w:r>
      <w:proofErr w:type="spellEnd"/>
      <w:r w:rsidRPr="001D787B">
        <w:rPr>
          <w:rFonts w:ascii="Narkisim" w:hAnsi="Narkisim" w:cs="Narkisim"/>
          <w:color w:val="000000"/>
          <w:rtl/>
        </w:rPr>
        <w:t xml:space="preserve"> וכיסופנו. אם לא הצלחנו מספיק עד כה, מוטל עלינו, יושבי בית המדרש, לתת את דעתנו על החיבור הנכון בין מעלה למטה. ובמבט רחב יותר של כל העם – על חיבור בין צדק ויושר, בין הגינות והרמוניה לשאיפות התורה והקדושה</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בנין תורה אינו עומד ללא יסודות טהורים וישרים של חברה. אמנם, חובת ההודאה שלנו קיימת בכל רגע על האורות הגדולים של תורה ודרך ארץ שכבר קיימים בירושלים בפרט ובארץ ישראל בכלל, ועל הדרישה להרחבת מעגלי הצדק הגוברת ומתפשטת, ולאחר ההודאה על מה שזכינו לו, ני</w:t>
      </w:r>
      <w:r w:rsidR="00E42A89" w:rsidRPr="001D787B">
        <w:rPr>
          <w:rFonts w:ascii="Narkisim" w:hAnsi="Narkisim" w:cs="Narkisim" w:hint="cs"/>
          <w:color w:val="000000"/>
          <w:rtl/>
        </w:rPr>
        <w:t>י</w:t>
      </w:r>
      <w:r w:rsidRPr="001D787B">
        <w:rPr>
          <w:rFonts w:ascii="Narkisim" w:hAnsi="Narkisim" w:cs="Narkisim"/>
          <w:color w:val="000000"/>
          <w:rtl/>
        </w:rPr>
        <w:t>חל לשכלול ולהרמת קרנה של ירושלים וקרנה של שכינה</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Pr>
        <w:t>"</w:t>
      </w:r>
      <w:r w:rsidRPr="001D787B">
        <w:rPr>
          <w:rFonts w:ascii="Narkisim" w:hAnsi="Narkisim" w:cs="Narkisim"/>
          <w:color w:val="000000"/>
          <w:rtl/>
        </w:rPr>
        <w:t xml:space="preserve">ציון היא, דורש אין לה – מכלל </w:t>
      </w:r>
      <w:proofErr w:type="spellStart"/>
      <w:r w:rsidRPr="001D787B">
        <w:rPr>
          <w:rFonts w:ascii="Narkisim" w:hAnsi="Narkisim" w:cs="Narkisim"/>
          <w:color w:val="000000"/>
          <w:rtl/>
        </w:rPr>
        <w:t>דבעיא</w:t>
      </w:r>
      <w:proofErr w:type="spellEnd"/>
      <w:r w:rsidRPr="001D787B">
        <w:rPr>
          <w:rFonts w:ascii="Narkisim" w:hAnsi="Narkisim" w:cs="Narkisim"/>
          <w:color w:val="000000"/>
          <w:rtl/>
        </w:rPr>
        <w:t xml:space="preserve"> דרישה". אף אנו נדרוש לציון ונכשיר את הדרך לכניסתו של הקב"ה בתוכה, נדרוש מהקב"ה להיכנס אף בירושלים של מעלה ונזכה לחיבור של שלמות בין ירושלים של מעלה ושל מטה</w:t>
      </w:r>
      <w:r w:rsidRPr="001D787B">
        <w:rPr>
          <w:rFonts w:ascii="Narkisim" w:hAnsi="Narkisim" w:cs="Narkisim"/>
          <w:color w:val="000000"/>
        </w:rPr>
        <w:t>.</w:t>
      </w:r>
    </w:p>
    <w:p w:rsidR="00E42A89" w:rsidRPr="001D787B" w:rsidRDefault="001D787B" w:rsidP="001D787B">
      <w:pPr>
        <w:pStyle w:val="a9"/>
        <w:rPr>
          <w:sz w:val="24"/>
          <w:szCs w:val="24"/>
          <w:rtl/>
        </w:rPr>
      </w:pPr>
      <w:r w:rsidRPr="001D787B">
        <w:rPr>
          <w:rFonts w:hint="cs"/>
          <w:sz w:val="24"/>
          <w:szCs w:val="24"/>
          <w:rtl/>
        </w:rPr>
        <w:t>"ל</w:t>
      </w:r>
      <w:r w:rsidR="00DB6A88" w:rsidRPr="001D787B">
        <w:rPr>
          <w:sz w:val="24"/>
          <w:szCs w:val="24"/>
          <w:rtl/>
        </w:rPr>
        <w:t xml:space="preserve">מטרונה שהלך בעלה ובנה וחתנה למדינת הים. אמרו לה באו בנייך, אמרה להם ישמחו </w:t>
      </w:r>
      <w:proofErr w:type="spellStart"/>
      <w:r w:rsidR="00DB6A88" w:rsidRPr="001D787B">
        <w:rPr>
          <w:sz w:val="24"/>
          <w:szCs w:val="24"/>
          <w:rtl/>
        </w:rPr>
        <w:t>כלותי</w:t>
      </w:r>
      <w:proofErr w:type="spellEnd"/>
      <w:r w:rsidR="00DB6A88" w:rsidRPr="001D787B">
        <w:rPr>
          <w:sz w:val="24"/>
          <w:szCs w:val="24"/>
          <w:rtl/>
        </w:rPr>
        <w:t xml:space="preserve">. הרי חתניך, אמרה להם ישמחו </w:t>
      </w:r>
      <w:proofErr w:type="spellStart"/>
      <w:r w:rsidR="00DB6A88" w:rsidRPr="001D787B">
        <w:rPr>
          <w:sz w:val="24"/>
          <w:szCs w:val="24"/>
          <w:rtl/>
        </w:rPr>
        <w:t>בנותי</w:t>
      </w:r>
      <w:proofErr w:type="spellEnd"/>
      <w:r w:rsidR="00DB6A88" w:rsidRPr="001D787B">
        <w:rPr>
          <w:sz w:val="24"/>
          <w:szCs w:val="24"/>
          <w:rtl/>
        </w:rPr>
        <w:t xml:space="preserve">. כיון שאמרו לה הרי בעליך, אמרה להם, הא חדו </w:t>
      </w:r>
      <w:proofErr w:type="spellStart"/>
      <w:r w:rsidR="00DB6A88" w:rsidRPr="001D787B">
        <w:rPr>
          <w:sz w:val="24"/>
          <w:szCs w:val="24"/>
          <w:rtl/>
        </w:rPr>
        <w:t>חדו</w:t>
      </w:r>
      <w:proofErr w:type="spellEnd"/>
      <w:r w:rsidR="00DB6A88" w:rsidRPr="001D787B">
        <w:rPr>
          <w:sz w:val="24"/>
          <w:szCs w:val="24"/>
          <w:rtl/>
        </w:rPr>
        <w:t xml:space="preserve"> שלמה. כך הנביאים אומרים לירושלם 'בניך מרחוק יבואו', והיא אומרת להם 'ישמח הר ציון'. 'בנותיך על צד תאמנה', והיא אומרת להם 'תגלנה בנות יהודה'. וכיון שהם אומרים לה 'הנה מלכך יבוא לך', היא אומרת להם הא חדו </w:t>
      </w:r>
      <w:proofErr w:type="spellStart"/>
      <w:r w:rsidR="00DB6A88" w:rsidRPr="001D787B">
        <w:rPr>
          <w:sz w:val="24"/>
          <w:szCs w:val="24"/>
          <w:rtl/>
        </w:rPr>
        <w:t>חדו</w:t>
      </w:r>
      <w:proofErr w:type="spellEnd"/>
      <w:r w:rsidR="00DB6A88" w:rsidRPr="001D787B">
        <w:rPr>
          <w:sz w:val="24"/>
          <w:szCs w:val="24"/>
          <w:rtl/>
        </w:rPr>
        <w:t xml:space="preserve"> שלמה, 'שוש אשיש בה'' וגו</w:t>
      </w:r>
      <w:r w:rsidR="00E42A89" w:rsidRPr="001D787B">
        <w:rPr>
          <w:rFonts w:hint="cs"/>
          <w:sz w:val="24"/>
          <w:szCs w:val="24"/>
          <w:rtl/>
        </w:rPr>
        <w:t>.</w:t>
      </w:r>
      <w:r w:rsidR="00DB6A88" w:rsidRPr="001D787B">
        <w:rPr>
          <w:sz w:val="24"/>
          <w:szCs w:val="24"/>
          <w:rtl/>
        </w:rPr>
        <w:t xml:space="preserve">'" </w:t>
      </w:r>
    </w:p>
    <w:p w:rsidR="00DB6A88" w:rsidRPr="001D787B" w:rsidRDefault="00DB6A88" w:rsidP="001D787B">
      <w:pPr>
        <w:pStyle w:val="quotation"/>
        <w:bidi/>
        <w:spacing w:line="280" w:lineRule="exact"/>
        <w:jc w:val="right"/>
        <w:rPr>
          <w:rFonts w:ascii="Narkisim" w:hAnsi="Narkisim" w:cs="Narkisim"/>
          <w:color w:val="000000"/>
        </w:rPr>
      </w:pPr>
      <w:r w:rsidRPr="001D787B">
        <w:rPr>
          <w:rFonts w:ascii="Narkisim" w:hAnsi="Narkisim" w:cs="Narkisim"/>
          <w:color w:val="000000"/>
          <w:rtl/>
        </w:rPr>
        <w:t xml:space="preserve">(פסיקתא </w:t>
      </w:r>
      <w:proofErr w:type="spellStart"/>
      <w:r w:rsidRPr="001D787B">
        <w:rPr>
          <w:rFonts w:ascii="Narkisim" w:hAnsi="Narkisim" w:cs="Narkisim"/>
          <w:color w:val="000000"/>
          <w:rtl/>
        </w:rPr>
        <w:t>דרב</w:t>
      </w:r>
      <w:proofErr w:type="spellEnd"/>
      <w:r w:rsidRPr="001D787B">
        <w:rPr>
          <w:rFonts w:ascii="Narkisim" w:hAnsi="Narkisim" w:cs="Narkisim"/>
          <w:color w:val="000000"/>
          <w:rtl/>
        </w:rPr>
        <w:t xml:space="preserve"> כהנא, פסיקתא </w:t>
      </w:r>
      <w:proofErr w:type="spellStart"/>
      <w:r w:rsidRPr="001D787B">
        <w:rPr>
          <w:rFonts w:ascii="Narkisim" w:hAnsi="Narkisim" w:cs="Narkisim"/>
          <w:color w:val="000000"/>
          <w:rtl/>
        </w:rPr>
        <w:t>כב</w:t>
      </w:r>
      <w:proofErr w:type="spellEnd"/>
      <w:r w:rsidRPr="001D787B">
        <w:rPr>
          <w:rFonts w:ascii="Narkisim" w:hAnsi="Narkisim" w:cs="Narkisim"/>
          <w:color w:val="000000"/>
          <w:rtl/>
        </w:rPr>
        <w:t>- "שוש אשיש")</w:t>
      </w:r>
      <w:r w:rsidRPr="001D787B">
        <w:rPr>
          <w:rFonts w:ascii="Narkisim" w:hAnsi="Narkisim" w:cs="Narkisim"/>
          <w:color w:val="000000"/>
        </w:rPr>
        <w:t>.</w:t>
      </w:r>
    </w:p>
    <w:p w:rsidR="00DB6A88" w:rsidRPr="001D787B" w:rsidRDefault="00DB6A88" w:rsidP="00DB6A88">
      <w:pPr>
        <w:pStyle w:val="11"/>
        <w:bidi/>
        <w:spacing w:line="280" w:lineRule="exact"/>
        <w:jc w:val="both"/>
        <w:rPr>
          <w:rFonts w:ascii="Narkisim" w:hAnsi="Narkisim" w:cs="Narkisim"/>
          <w:color w:val="000000"/>
        </w:rPr>
      </w:pPr>
      <w:r w:rsidRPr="001D787B">
        <w:rPr>
          <w:rFonts w:ascii="Narkisim" w:hAnsi="Narkisim" w:cs="Narkisim"/>
          <w:color w:val="000000"/>
          <w:rtl/>
        </w:rPr>
        <w:t xml:space="preserve">יש בטיבם של דברים מדי פעם שמחה של קבוצה זו או אחרת, יש התקדמויות נקודתיות, אך אנו שואפים היום לשמחה שלמה של "מלכך יבוא לך" שמחה זו היא </w:t>
      </w:r>
      <w:r w:rsidRPr="001D787B">
        <w:rPr>
          <w:rFonts w:ascii="Narkisim" w:hAnsi="Narkisim" w:cs="Narkisim"/>
          <w:color w:val="000000"/>
          <w:rtl/>
        </w:rPr>
        <w:lastRenderedPageBreak/>
        <w:t>שמחה של התגלות מלכות ה' על ירושלים, ואז נצא בשיר גדול</w:t>
      </w:r>
      <w:r w:rsidRPr="001D787B">
        <w:rPr>
          <w:rFonts w:ascii="Narkisim" w:hAnsi="Narkisim" w:cs="Narkisim"/>
          <w:color w:val="000000"/>
        </w:rPr>
        <w:t xml:space="preserve"> –</w:t>
      </w:r>
    </w:p>
    <w:p w:rsidR="00DB6A88" w:rsidRPr="001D787B" w:rsidRDefault="001D787B" w:rsidP="001D787B">
      <w:pPr>
        <w:pStyle w:val="a9"/>
        <w:rPr>
          <w:sz w:val="24"/>
          <w:szCs w:val="24"/>
          <w:rtl/>
        </w:rPr>
      </w:pPr>
      <w:r w:rsidRPr="001D787B">
        <w:rPr>
          <w:rFonts w:hint="cs"/>
          <w:sz w:val="24"/>
          <w:szCs w:val="24"/>
          <w:rtl/>
        </w:rPr>
        <w:t>"</w:t>
      </w:r>
      <w:r w:rsidRPr="001D787B">
        <w:rPr>
          <w:sz w:val="24"/>
          <w:szCs w:val="24"/>
          <w:rtl/>
        </w:rPr>
        <w:t xml:space="preserve">שׂוֹשׂ אָשִׂישׂ בַּה' </w:t>
      </w:r>
      <w:proofErr w:type="spellStart"/>
      <w:r w:rsidRPr="001D787B">
        <w:rPr>
          <w:sz w:val="24"/>
          <w:szCs w:val="24"/>
          <w:rtl/>
        </w:rPr>
        <w:t>תָּגֵל</w:t>
      </w:r>
      <w:proofErr w:type="spellEnd"/>
      <w:r w:rsidRPr="001D787B">
        <w:rPr>
          <w:sz w:val="24"/>
          <w:szCs w:val="24"/>
          <w:rtl/>
        </w:rPr>
        <w:t xml:space="preserve"> נַפְשִׁי בֵּא</w:t>
      </w:r>
      <w:r w:rsidRPr="001D787B">
        <w:rPr>
          <w:rFonts w:hint="cs"/>
          <w:sz w:val="24"/>
          <w:szCs w:val="24"/>
          <w:rtl/>
        </w:rPr>
        <w:t>-</w:t>
      </w:r>
      <w:r w:rsidRPr="001D787B">
        <w:rPr>
          <w:sz w:val="24"/>
          <w:szCs w:val="24"/>
          <w:rtl/>
        </w:rPr>
        <w:t>לֹהַי</w:t>
      </w:r>
      <w:r w:rsidRPr="001D787B">
        <w:rPr>
          <w:rFonts w:hint="cs"/>
          <w:sz w:val="24"/>
          <w:szCs w:val="24"/>
          <w:rtl/>
        </w:rPr>
        <w:t>"</w:t>
      </w:r>
    </w:p>
    <w:p w:rsidR="001D787B" w:rsidRPr="001D787B" w:rsidRDefault="001D787B" w:rsidP="001D787B">
      <w:pPr>
        <w:pStyle w:val="a9"/>
        <w:jc w:val="right"/>
        <w:rPr>
          <w:sz w:val="24"/>
          <w:szCs w:val="24"/>
        </w:rPr>
      </w:pPr>
      <w:r w:rsidRPr="001D787B">
        <w:rPr>
          <w:rFonts w:hint="cs"/>
          <w:sz w:val="24"/>
          <w:szCs w:val="24"/>
          <w:rtl/>
        </w:rPr>
        <w:t>(ישעיהו ס"א, י)</w:t>
      </w:r>
    </w:p>
    <w:p w:rsidR="00DB6A88" w:rsidRPr="001D787B" w:rsidRDefault="00DB6A88" w:rsidP="00DB6A88">
      <w:pPr>
        <w:rPr>
          <w:sz w:val="24"/>
          <w:szCs w:val="24"/>
          <w:rtl/>
        </w:rPr>
      </w:pPr>
    </w:p>
    <w:p w:rsidR="00DB6A88" w:rsidRPr="001D787B" w:rsidRDefault="00DB6A88" w:rsidP="00DB6A88">
      <w:pPr>
        <w:rPr>
          <w:sz w:val="24"/>
          <w:szCs w:val="24"/>
          <w:rtl/>
        </w:rPr>
      </w:pPr>
    </w:p>
    <w:p w:rsidR="00623A8D" w:rsidRPr="001D787B" w:rsidRDefault="00623A8D" w:rsidP="00623A8D">
      <w:pPr>
        <w:rPr>
          <w:sz w:val="24"/>
          <w:szCs w:val="24"/>
          <w:rtl/>
        </w:rPr>
      </w:pPr>
    </w:p>
    <w:p w:rsidR="00623A8D" w:rsidRPr="001D787B" w:rsidRDefault="00623A8D" w:rsidP="00623A8D">
      <w:pPr>
        <w:rPr>
          <w:b/>
          <w:bCs/>
          <w:sz w:val="24"/>
          <w:szCs w:val="24"/>
          <w:rtl/>
        </w:rPr>
      </w:pPr>
    </w:p>
    <w:bookmarkEnd w:id="1"/>
    <w:tbl>
      <w:tblPr>
        <w:bidiVisual/>
        <w:tblW w:w="4678" w:type="dxa"/>
        <w:tblInd w:w="192" w:type="dxa"/>
        <w:tblLayout w:type="fixed"/>
        <w:tblLook w:val="0000" w:firstRow="0" w:lastRow="0" w:firstColumn="0" w:lastColumn="0" w:noHBand="0" w:noVBand="0"/>
      </w:tblPr>
      <w:tblGrid>
        <w:gridCol w:w="283"/>
        <w:gridCol w:w="4111"/>
        <w:gridCol w:w="284"/>
      </w:tblGrid>
      <w:tr w:rsidR="00731FFA" w:rsidRPr="001D787B">
        <w:tc>
          <w:tcPr>
            <w:tcW w:w="283" w:type="dxa"/>
            <w:tcBorders>
              <w:top w:val="nil"/>
              <w:left w:val="nil"/>
              <w:bottom w:val="nil"/>
              <w:right w:val="nil"/>
            </w:tcBorders>
          </w:tcPr>
          <w:p w:rsidR="00731FFA" w:rsidRPr="001D787B" w:rsidRDefault="00731FFA">
            <w:pPr>
              <w:pStyle w:val="ab"/>
              <w:rPr>
                <w:noProof w:val="0"/>
                <w:sz w:val="24"/>
                <w:szCs w:val="24"/>
              </w:rPr>
            </w:pPr>
          </w:p>
        </w:tc>
        <w:tc>
          <w:tcPr>
            <w:tcW w:w="4111" w:type="dxa"/>
            <w:tcBorders>
              <w:top w:val="nil"/>
              <w:left w:val="nil"/>
              <w:bottom w:val="nil"/>
              <w:right w:val="nil"/>
            </w:tcBorders>
          </w:tcPr>
          <w:p w:rsidR="00731FFA" w:rsidRPr="001D787B" w:rsidRDefault="00731FFA">
            <w:pPr>
              <w:pStyle w:val="ab"/>
              <w:ind w:left="-170" w:right="-170"/>
              <w:rPr>
                <w:noProof w:val="0"/>
                <w:sz w:val="24"/>
                <w:szCs w:val="24"/>
              </w:rPr>
            </w:pPr>
          </w:p>
        </w:tc>
        <w:tc>
          <w:tcPr>
            <w:tcW w:w="284" w:type="dxa"/>
            <w:tcBorders>
              <w:top w:val="nil"/>
              <w:left w:val="nil"/>
              <w:bottom w:val="nil"/>
              <w:right w:val="nil"/>
            </w:tcBorders>
          </w:tcPr>
          <w:p w:rsidR="00731FFA" w:rsidRPr="001D787B" w:rsidRDefault="00731FFA">
            <w:pPr>
              <w:pStyle w:val="ab"/>
              <w:rPr>
                <w:noProof w:val="0"/>
                <w:sz w:val="24"/>
                <w:szCs w:val="24"/>
              </w:rPr>
            </w:pPr>
          </w:p>
        </w:tc>
      </w:tr>
      <w:tr w:rsidR="00731FFA" w:rsidRPr="001D787B">
        <w:tc>
          <w:tcPr>
            <w:tcW w:w="283" w:type="dxa"/>
            <w:tcBorders>
              <w:top w:val="nil"/>
              <w:left w:val="nil"/>
              <w:bottom w:val="nil"/>
              <w:right w:val="nil"/>
            </w:tcBorders>
          </w:tcPr>
          <w:p w:rsidR="00731FFA" w:rsidRPr="001D787B" w:rsidRDefault="00731FFA">
            <w:pPr>
              <w:pStyle w:val="ab"/>
              <w:rPr>
                <w:noProof w:val="0"/>
                <w:sz w:val="24"/>
                <w:szCs w:val="24"/>
              </w:rPr>
            </w:pPr>
          </w:p>
        </w:tc>
        <w:tc>
          <w:tcPr>
            <w:tcW w:w="4111" w:type="dxa"/>
            <w:tcBorders>
              <w:top w:val="nil"/>
              <w:left w:val="nil"/>
              <w:bottom w:val="nil"/>
              <w:right w:val="nil"/>
            </w:tcBorders>
          </w:tcPr>
          <w:p w:rsidR="00731FFA" w:rsidRPr="001D787B" w:rsidRDefault="00731FFA">
            <w:pPr>
              <w:pStyle w:val="ab"/>
              <w:rPr>
                <w:noProof w:val="0"/>
                <w:sz w:val="24"/>
                <w:szCs w:val="24"/>
              </w:rPr>
            </w:pPr>
          </w:p>
        </w:tc>
        <w:tc>
          <w:tcPr>
            <w:tcW w:w="284" w:type="dxa"/>
            <w:tcBorders>
              <w:top w:val="nil"/>
              <w:left w:val="nil"/>
              <w:bottom w:val="nil"/>
              <w:right w:val="nil"/>
            </w:tcBorders>
          </w:tcPr>
          <w:p w:rsidR="00731FFA" w:rsidRPr="001D787B" w:rsidRDefault="00731FFA">
            <w:pPr>
              <w:pStyle w:val="ab"/>
              <w:rPr>
                <w:noProof w:val="0"/>
                <w:sz w:val="24"/>
                <w:szCs w:val="24"/>
              </w:rPr>
            </w:pPr>
          </w:p>
        </w:tc>
      </w:tr>
      <w:tr w:rsidR="00731FFA" w:rsidRPr="001D787B">
        <w:tc>
          <w:tcPr>
            <w:tcW w:w="283" w:type="dxa"/>
            <w:tcBorders>
              <w:top w:val="nil"/>
              <w:left w:val="nil"/>
              <w:bottom w:val="nil"/>
              <w:right w:val="nil"/>
            </w:tcBorders>
          </w:tcPr>
          <w:p w:rsidR="00731FFA" w:rsidRPr="001D787B" w:rsidRDefault="00731FFA">
            <w:pPr>
              <w:pStyle w:val="ab"/>
              <w:rPr>
                <w:noProof w:val="0"/>
                <w:sz w:val="24"/>
                <w:szCs w:val="24"/>
              </w:rPr>
            </w:pPr>
          </w:p>
        </w:tc>
        <w:tc>
          <w:tcPr>
            <w:tcW w:w="4111" w:type="dxa"/>
            <w:tcBorders>
              <w:top w:val="nil"/>
              <w:left w:val="nil"/>
              <w:bottom w:val="nil"/>
              <w:right w:val="nil"/>
            </w:tcBorders>
          </w:tcPr>
          <w:p w:rsidR="00731FFA" w:rsidRPr="001D787B" w:rsidRDefault="00731FFA">
            <w:pPr>
              <w:pStyle w:val="ab"/>
              <w:ind w:left="-227" w:right="-227"/>
              <w:rPr>
                <w:noProof w:val="0"/>
                <w:sz w:val="24"/>
                <w:szCs w:val="24"/>
              </w:rPr>
            </w:pPr>
          </w:p>
        </w:tc>
        <w:tc>
          <w:tcPr>
            <w:tcW w:w="284" w:type="dxa"/>
            <w:tcBorders>
              <w:top w:val="nil"/>
              <w:left w:val="nil"/>
              <w:bottom w:val="nil"/>
              <w:right w:val="nil"/>
            </w:tcBorders>
          </w:tcPr>
          <w:p w:rsidR="00731FFA" w:rsidRPr="001D787B" w:rsidRDefault="00731FFA">
            <w:pPr>
              <w:pStyle w:val="ab"/>
              <w:rPr>
                <w:noProof w:val="0"/>
                <w:sz w:val="24"/>
                <w:szCs w:val="24"/>
              </w:rPr>
            </w:pPr>
          </w:p>
        </w:tc>
      </w:tr>
    </w:tbl>
    <w:tbl>
      <w:tblPr>
        <w:tblpPr w:leftFromText="180" w:rightFromText="180" w:vertAnchor="text" w:horzAnchor="margin" w:tblpY="2303"/>
        <w:bidiVisual/>
        <w:tblW w:w="4678" w:type="dxa"/>
        <w:tblLayout w:type="fixed"/>
        <w:tblLook w:val="0000" w:firstRow="0" w:lastRow="0" w:firstColumn="0" w:lastColumn="0" w:noHBand="0" w:noVBand="0"/>
      </w:tblPr>
      <w:tblGrid>
        <w:gridCol w:w="301"/>
        <w:gridCol w:w="4377"/>
      </w:tblGrid>
      <w:tr w:rsidR="001D787B" w:rsidRPr="001D787B" w:rsidTr="001D787B">
        <w:trPr>
          <w:trHeight w:val="63"/>
        </w:trPr>
        <w:tc>
          <w:tcPr>
            <w:tcW w:w="301" w:type="dxa"/>
            <w:tcBorders>
              <w:top w:val="nil"/>
              <w:left w:val="nil"/>
              <w:bottom w:val="nil"/>
              <w:right w:val="nil"/>
            </w:tcBorders>
          </w:tcPr>
          <w:p w:rsidR="001D787B" w:rsidRPr="001D787B" w:rsidRDefault="001D787B" w:rsidP="00F445BE">
            <w:pPr>
              <w:pStyle w:val="ab"/>
              <w:rPr>
                <w:noProof w:val="0"/>
                <w:sz w:val="24"/>
                <w:szCs w:val="24"/>
              </w:rPr>
            </w:pPr>
            <w:r w:rsidRPr="001D787B">
              <w:rPr>
                <w:noProof w:val="0"/>
                <w:sz w:val="24"/>
                <w:szCs w:val="24"/>
                <w:rtl/>
              </w:rPr>
              <w:t>*</w:t>
            </w:r>
          </w:p>
        </w:tc>
        <w:tc>
          <w:tcPr>
            <w:tcW w:w="4377" w:type="dxa"/>
            <w:tcBorders>
              <w:top w:val="nil"/>
              <w:left w:val="nil"/>
              <w:bottom w:val="nil"/>
              <w:right w:val="nil"/>
            </w:tcBorders>
          </w:tcPr>
          <w:p w:rsidR="001D787B" w:rsidRPr="001D787B" w:rsidRDefault="001D787B" w:rsidP="00F445BE">
            <w:pPr>
              <w:pStyle w:val="ab"/>
              <w:ind w:left="-170" w:right="-170"/>
              <w:rPr>
                <w:noProof w:val="0"/>
                <w:sz w:val="24"/>
                <w:szCs w:val="24"/>
              </w:rPr>
            </w:pPr>
            <w:r w:rsidRPr="001D787B">
              <w:rPr>
                <w:noProof w:val="0"/>
                <w:sz w:val="24"/>
                <w:szCs w:val="24"/>
                <w:rtl/>
              </w:rPr>
              <w:t>***************************************************************</w:t>
            </w:r>
          </w:p>
        </w:tc>
      </w:tr>
      <w:tr w:rsidR="001D787B" w:rsidRPr="001D787B" w:rsidTr="001D787B">
        <w:tc>
          <w:tcPr>
            <w:tcW w:w="301" w:type="dxa"/>
            <w:tcBorders>
              <w:top w:val="nil"/>
              <w:left w:val="nil"/>
              <w:bottom w:val="nil"/>
              <w:right w:val="nil"/>
            </w:tcBorders>
          </w:tcPr>
          <w:p w:rsidR="001D787B" w:rsidRPr="001D787B" w:rsidRDefault="001D787B" w:rsidP="00F445BE">
            <w:pPr>
              <w:pStyle w:val="ab"/>
              <w:rPr>
                <w:noProof w:val="0"/>
                <w:sz w:val="24"/>
                <w:szCs w:val="24"/>
              </w:rPr>
            </w:pPr>
            <w:r w:rsidRPr="001D787B">
              <w:rPr>
                <w:noProof w:val="0"/>
                <w:sz w:val="24"/>
                <w:szCs w:val="24"/>
                <w:rtl/>
              </w:rPr>
              <w:t>* * * * * * * * * *</w:t>
            </w:r>
          </w:p>
        </w:tc>
        <w:tc>
          <w:tcPr>
            <w:tcW w:w="4377" w:type="dxa"/>
            <w:tcBorders>
              <w:top w:val="nil"/>
              <w:left w:val="nil"/>
              <w:bottom w:val="nil"/>
              <w:right w:val="nil"/>
            </w:tcBorders>
          </w:tcPr>
          <w:p w:rsidR="001D787B" w:rsidRPr="001D787B" w:rsidRDefault="001D787B" w:rsidP="00F445BE">
            <w:pPr>
              <w:pStyle w:val="ab"/>
              <w:rPr>
                <w:noProof w:val="0"/>
                <w:sz w:val="24"/>
                <w:szCs w:val="24"/>
                <w:rtl/>
              </w:rPr>
            </w:pPr>
            <w:r w:rsidRPr="001D787B">
              <w:rPr>
                <w:noProof w:val="0"/>
                <w:sz w:val="24"/>
                <w:szCs w:val="24"/>
                <w:rtl/>
              </w:rPr>
              <w:t>כל הזכויות שמורות לישיבת הר עציון</w:t>
            </w:r>
            <w:r w:rsidRPr="001D787B">
              <w:rPr>
                <w:rFonts w:hint="cs"/>
                <w:noProof w:val="0"/>
                <w:sz w:val="24"/>
                <w:szCs w:val="24"/>
                <w:rtl/>
              </w:rPr>
              <w:t xml:space="preserve"> ולרב ברוך </w:t>
            </w:r>
            <w:proofErr w:type="spellStart"/>
            <w:r w:rsidRPr="001D787B">
              <w:rPr>
                <w:rFonts w:hint="cs"/>
                <w:noProof w:val="0"/>
                <w:sz w:val="24"/>
                <w:szCs w:val="24"/>
                <w:rtl/>
              </w:rPr>
              <w:t>גיגי</w:t>
            </w:r>
            <w:proofErr w:type="spellEnd"/>
          </w:p>
          <w:p w:rsidR="001D787B" w:rsidRPr="001D787B" w:rsidRDefault="001D787B" w:rsidP="00F445BE">
            <w:pPr>
              <w:pStyle w:val="ab"/>
              <w:rPr>
                <w:rFonts w:ascii="Times New Roman" w:hAnsi="Times New Roman" w:cs="Times New Roman"/>
                <w:noProof w:val="0"/>
                <w:sz w:val="24"/>
                <w:szCs w:val="24"/>
                <w:rtl/>
              </w:rPr>
            </w:pPr>
            <w:r w:rsidRPr="001D787B">
              <w:rPr>
                <w:rFonts w:hint="cs"/>
                <w:noProof w:val="0"/>
                <w:sz w:val="24"/>
                <w:szCs w:val="24"/>
                <w:rtl/>
              </w:rPr>
              <w:t>עורך: אלישע אורון, תשע"ט</w:t>
            </w:r>
          </w:p>
          <w:p w:rsidR="001D787B" w:rsidRPr="001D787B" w:rsidRDefault="001D787B" w:rsidP="00F445BE">
            <w:pPr>
              <w:pStyle w:val="ab"/>
              <w:rPr>
                <w:noProof w:val="0"/>
                <w:sz w:val="24"/>
                <w:szCs w:val="24"/>
                <w:rtl/>
              </w:rPr>
            </w:pPr>
            <w:r w:rsidRPr="001D787B">
              <w:rPr>
                <w:noProof w:val="0"/>
                <w:sz w:val="24"/>
                <w:szCs w:val="24"/>
                <w:rtl/>
              </w:rPr>
              <w:t>*******************************************************</w:t>
            </w:r>
          </w:p>
          <w:p w:rsidR="001D787B" w:rsidRPr="001D787B" w:rsidRDefault="001D787B" w:rsidP="00F445BE">
            <w:pPr>
              <w:pStyle w:val="ab"/>
              <w:rPr>
                <w:noProof w:val="0"/>
                <w:sz w:val="24"/>
                <w:szCs w:val="24"/>
                <w:rtl/>
              </w:rPr>
            </w:pPr>
          </w:p>
          <w:p w:rsidR="001D787B" w:rsidRPr="001D787B" w:rsidRDefault="001D787B" w:rsidP="00F445BE">
            <w:pPr>
              <w:pStyle w:val="ab"/>
              <w:rPr>
                <w:noProof w:val="0"/>
                <w:sz w:val="24"/>
                <w:szCs w:val="24"/>
                <w:rtl/>
              </w:rPr>
            </w:pPr>
            <w:r w:rsidRPr="001D787B">
              <w:rPr>
                <w:noProof w:val="0"/>
                <w:sz w:val="24"/>
                <w:szCs w:val="24"/>
                <w:rtl/>
              </w:rPr>
              <w:t xml:space="preserve">בית המדרש </w:t>
            </w:r>
            <w:proofErr w:type="spellStart"/>
            <w:r w:rsidRPr="001D787B">
              <w:rPr>
                <w:noProof w:val="0"/>
                <w:sz w:val="24"/>
                <w:szCs w:val="24"/>
                <w:rtl/>
              </w:rPr>
              <w:t>הוירטואלי</w:t>
            </w:r>
            <w:proofErr w:type="spellEnd"/>
            <w:r w:rsidRPr="001D787B">
              <w:rPr>
                <w:noProof w:val="0"/>
                <w:sz w:val="24"/>
                <w:szCs w:val="24"/>
                <w:rtl/>
              </w:rPr>
              <w:t xml:space="preserve"> שליד ישיבת הר עציון</w:t>
            </w:r>
          </w:p>
          <w:p w:rsidR="001D787B" w:rsidRPr="001D787B" w:rsidRDefault="001D787B" w:rsidP="00F445BE">
            <w:pPr>
              <w:pStyle w:val="ab"/>
              <w:rPr>
                <w:noProof w:val="0"/>
                <w:sz w:val="24"/>
                <w:szCs w:val="24"/>
                <w:rtl/>
              </w:rPr>
            </w:pPr>
            <w:hyperlink r:id="rId7" w:history="1">
              <w:r w:rsidRPr="001D787B">
                <w:rPr>
                  <w:rStyle w:val="Hyperlink"/>
                  <w:rFonts w:eastAsiaTheme="majorEastAsia"/>
                  <w:sz w:val="24"/>
                  <w:szCs w:val="24"/>
                </w:rPr>
                <w:t>http://www.etzion.org.il</w:t>
              </w:r>
            </w:hyperlink>
          </w:p>
          <w:p w:rsidR="001D787B" w:rsidRPr="001D787B" w:rsidRDefault="001D787B" w:rsidP="00F445BE">
            <w:pPr>
              <w:pStyle w:val="ab"/>
              <w:rPr>
                <w:noProof w:val="0"/>
                <w:sz w:val="24"/>
                <w:szCs w:val="24"/>
                <w:rtl/>
              </w:rPr>
            </w:pPr>
          </w:p>
          <w:p w:rsidR="001D787B" w:rsidRPr="001D787B" w:rsidRDefault="001D787B" w:rsidP="00F445BE">
            <w:pPr>
              <w:pStyle w:val="ab"/>
              <w:rPr>
                <w:noProof w:val="0"/>
                <w:sz w:val="24"/>
                <w:szCs w:val="24"/>
                <w:rtl/>
              </w:rPr>
            </w:pPr>
            <w:r w:rsidRPr="001D787B">
              <w:rPr>
                <w:noProof w:val="0"/>
                <w:sz w:val="24"/>
                <w:szCs w:val="24"/>
                <w:rtl/>
              </w:rPr>
              <w:t xml:space="preserve">משרדי בית המדרש </w:t>
            </w:r>
            <w:proofErr w:type="spellStart"/>
            <w:r w:rsidRPr="001D787B">
              <w:rPr>
                <w:noProof w:val="0"/>
                <w:sz w:val="24"/>
                <w:szCs w:val="24"/>
                <w:rtl/>
              </w:rPr>
              <w:t>הוירטואלי</w:t>
            </w:r>
            <w:proofErr w:type="spellEnd"/>
            <w:r w:rsidRPr="001D787B">
              <w:rPr>
                <w:noProof w:val="0"/>
                <w:sz w:val="24"/>
                <w:szCs w:val="24"/>
                <w:rtl/>
              </w:rPr>
              <w:t xml:space="preserve">: 02-9937300 שלוחה 5 </w:t>
            </w:r>
          </w:p>
          <w:p w:rsidR="001D787B" w:rsidRPr="001D787B" w:rsidRDefault="001D787B" w:rsidP="00F445BE">
            <w:pPr>
              <w:pStyle w:val="ab"/>
              <w:rPr>
                <w:noProof w:val="0"/>
                <w:sz w:val="24"/>
                <w:szCs w:val="24"/>
              </w:rPr>
            </w:pPr>
            <w:r w:rsidRPr="001D787B">
              <w:rPr>
                <w:noProof w:val="0"/>
                <w:sz w:val="24"/>
                <w:szCs w:val="24"/>
                <w:rtl/>
              </w:rPr>
              <w:t xml:space="preserve">דואל: </w:t>
            </w:r>
            <w:hyperlink r:id="rId8" w:history="1">
              <w:r w:rsidRPr="001D787B">
                <w:rPr>
                  <w:rStyle w:val="Hyperlink"/>
                  <w:rFonts w:eastAsiaTheme="majorEastAsia"/>
                  <w:sz w:val="24"/>
                  <w:szCs w:val="24"/>
                </w:rPr>
                <w:t>office@etzion.org.il</w:t>
              </w:r>
            </w:hyperlink>
          </w:p>
        </w:tc>
      </w:tr>
      <w:tr w:rsidR="001D787B" w:rsidRPr="001D787B" w:rsidTr="001D787B">
        <w:tc>
          <w:tcPr>
            <w:tcW w:w="301" w:type="dxa"/>
            <w:tcBorders>
              <w:top w:val="nil"/>
              <w:left w:val="nil"/>
              <w:bottom w:val="nil"/>
              <w:right w:val="nil"/>
            </w:tcBorders>
          </w:tcPr>
          <w:p w:rsidR="001D787B" w:rsidRPr="001D787B" w:rsidRDefault="001D787B" w:rsidP="00F445BE">
            <w:pPr>
              <w:pStyle w:val="ab"/>
              <w:rPr>
                <w:noProof w:val="0"/>
                <w:sz w:val="24"/>
                <w:szCs w:val="24"/>
              </w:rPr>
            </w:pPr>
            <w:r w:rsidRPr="001D787B">
              <w:rPr>
                <w:noProof w:val="0"/>
                <w:sz w:val="24"/>
                <w:szCs w:val="24"/>
                <w:rtl/>
              </w:rPr>
              <w:t>*</w:t>
            </w:r>
          </w:p>
        </w:tc>
        <w:tc>
          <w:tcPr>
            <w:tcW w:w="4377" w:type="dxa"/>
            <w:tcBorders>
              <w:top w:val="nil"/>
              <w:left w:val="nil"/>
              <w:bottom w:val="nil"/>
              <w:right w:val="nil"/>
            </w:tcBorders>
          </w:tcPr>
          <w:p w:rsidR="001D787B" w:rsidRPr="001D787B" w:rsidRDefault="001D787B" w:rsidP="00F445BE">
            <w:pPr>
              <w:pStyle w:val="ab"/>
              <w:ind w:left="-227" w:right="-227"/>
              <w:rPr>
                <w:noProof w:val="0"/>
                <w:sz w:val="24"/>
                <w:szCs w:val="24"/>
              </w:rPr>
            </w:pPr>
            <w:r w:rsidRPr="001D787B">
              <w:rPr>
                <w:noProof w:val="0"/>
                <w:sz w:val="24"/>
                <w:szCs w:val="24"/>
                <w:rtl/>
              </w:rPr>
              <w:t>***************************************************************</w:t>
            </w:r>
          </w:p>
        </w:tc>
      </w:tr>
    </w:tbl>
    <w:p w:rsidR="00E84C14" w:rsidRPr="001D787B" w:rsidRDefault="00E84C14">
      <w:pPr>
        <w:rPr>
          <w:sz w:val="24"/>
          <w:szCs w:val="24"/>
          <w:rtl/>
        </w:rPr>
      </w:pPr>
    </w:p>
    <w:sectPr w:rsidR="00E84C14" w:rsidRPr="001D787B">
      <w:headerReference w:type="default" r:id="rId9"/>
      <w:headerReference w:type="firs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E1" w:rsidRDefault="002012E1">
      <w:r>
        <w:separator/>
      </w:r>
    </w:p>
  </w:endnote>
  <w:endnote w:type="continuationSeparator" w:id="0">
    <w:p w:rsidR="002012E1" w:rsidRDefault="0020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Guttman Keren">
    <w:altName w:val="Courier New"/>
    <w:panose1 w:val="00000000000000000000"/>
    <w:charset w:val="B1"/>
    <w:family w:val="auto"/>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E1" w:rsidRDefault="002012E1">
      <w:r>
        <w:separator/>
      </w:r>
    </w:p>
  </w:footnote>
  <w:footnote w:type="continuationSeparator" w:id="0">
    <w:p w:rsidR="002012E1" w:rsidRDefault="002012E1">
      <w:r>
        <w:continuationSeparator/>
      </w:r>
    </w:p>
  </w:footnote>
  <w:footnote w:id="1">
    <w:p w:rsidR="00EC6946" w:rsidRPr="009A0FB2" w:rsidRDefault="009F5CA3" w:rsidP="00DB6A88">
      <w:pPr>
        <w:pStyle w:val="a3"/>
        <w:rPr>
          <w:rtl/>
        </w:rPr>
      </w:pPr>
      <w:r>
        <w:rPr>
          <w:rStyle w:val="a5"/>
          <w:rtl/>
        </w:rPr>
        <w:t>*</w:t>
      </w:r>
      <w:r>
        <w:rPr>
          <w:rtl/>
        </w:rPr>
        <w:t xml:space="preserve"> </w:t>
      </w:r>
      <w:r w:rsidR="00DB6A88" w:rsidRPr="00B90784">
        <w:rPr>
          <w:color w:val="000000"/>
          <w:szCs w:val="20"/>
          <w:rtl/>
        </w:rPr>
        <w:t xml:space="preserve">השיחה נאמרה בבית המדרש, בליל יום ירושלים </w:t>
      </w:r>
      <w:r w:rsidR="00DB6A88">
        <w:rPr>
          <w:rFonts w:hint="cs"/>
          <w:color w:val="000000"/>
          <w:szCs w:val="20"/>
          <w:rtl/>
        </w:rPr>
        <w:t>תשס"ח</w:t>
      </w:r>
      <w:r w:rsidR="00DB6A88" w:rsidRPr="00B90784">
        <w:rPr>
          <w:color w:val="000000"/>
          <w:szCs w:val="20"/>
          <w:rtl/>
        </w:rPr>
        <w:t xml:space="preserve">, סוכמה על ידי לביא </w:t>
      </w:r>
      <w:proofErr w:type="spellStart"/>
      <w:r w:rsidR="00DB6A88" w:rsidRPr="00B90784">
        <w:rPr>
          <w:color w:val="000000"/>
          <w:szCs w:val="20"/>
          <w:rtl/>
        </w:rPr>
        <w:t>ביגמן</w:t>
      </w:r>
      <w:proofErr w:type="spellEnd"/>
      <w:r w:rsidR="00DB6A88" w:rsidRPr="00B90784">
        <w:rPr>
          <w:color w:val="000000"/>
          <w:szCs w:val="20"/>
          <w:rtl/>
        </w:rPr>
        <w:t xml:space="preserve"> ועברה את ביקורת הרב</w:t>
      </w:r>
      <w:r w:rsidR="00DB6A88" w:rsidRPr="00B90784">
        <w:rPr>
          <w:color w:val="000000"/>
          <w:szCs w:val="20"/>
        </w:rPr>
        <w:t>.</w:t>
      </w:r>
      <w:r w:rsidR="00DB6A88">
        <w:rPr>
          <w:rFonts w:hint="cs"/>
          <w:rtl/>
        </w:rPr>
        <w:t xml:space="preserve"> הופיעה לראשונה בדף קשר </w:t>
      </w:r>
      <w:proofErr w:type="spellStart"/>
      <w:r w:rsidR="00DB6A88">
        <w:rPr>
          <w:rFonts w:hint="cs"/>
          <w:rtl/>
        </w:rPr>
        <w:t>גליון</w:t>
      </w:r>
      <w:proofErr w:type="spellEnd"/>
      <w:r w:rsidR="00DB6A88">
        <w:rPr>
          <w:rFonts w:hint="cs"/>
          <w:rtl/>
        </w:rPr>
        <w:t xml:space="preserve"> 1143.</w:t>
      </w:r>
    </w:p>
    <w:p w:rsidR="00872B89" w:rsidRDefault="00872B89" w:rsidP="00EC6946">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D787B">
      <w:rPr>
        <w:b/>
        <w:bCs/>
        <w:noProof/>
        <w:sz w:val="21"/>
        <w:rtl/>
      </w:rPr>
      <w:t>4</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c>
        <w:tcPr>
          <w:tcW w:w="4927" w:type="dxa"/>
          <w:tcBorders>
            <w:top w:val="nil"/>
            <w:left w:val="nil"/>
            <w:bottom w:val="double" w:sz="4" w:space="0" w:color="auto"/>
            <w:right w:val="nil"/>
          </w:tcBorders>
        </w:tcPr>
        <w:p w:rsidR="00680CBB" w:rsidRDefault="00680CBB">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680CBB" w:rsidRDefault="00AB6820">
          <w:pPr>
            <w:pStyle w:val="a6"/>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rsidR="00680CBB" w:rsidRDefault="00623A8D" w:rsidP="00623A8D">
          <w:pPr>
            <w:pStyle w:val="a6"/>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680CBB" w:rsidRDefault="00680CBB">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384E"/>
    <w:rsid w:val="000317E0"/>
    <w:rsid w:val="00071D14"/>
    <w:rsid w:val="00130F07"/>
    <w:rsid w:val="001B7DE9"/>
    <w:rsid w:val="001D787B"/>
    <w:rsid w:val="001F0DF4"/>
    <w:rsid w:val="002012E1"/>
    <w:rsid w:val="0022219D"/>
    <w:rsid w:val="00234599"/>
    <w:rsid w:val="00307245"/>
    <w:rsid w:val="003D3221"/>
    <w:rsid w:val="00431FA5"/>
    <w:rsid w:val="004B1B50"/>
    <w:rsid w:val="004B6230"/>
    <w:rsid w:val="00544C6A"/>
    <w:rsid w:val="005F363D"/>
    <w:rsid w:val="00623A8D"/>
    <w:rsid w:val="0062477E"/>
    <w:rsid w:val="00660095"/>
    <w:rsid w:val="006741E6"/>
    <w:rsid w:val="00680CBB"/>
    <w:rsid w:val="006D4244"/>
    <w:rsid w:val="00731FFA"/>
    <w:rsid w:val="007509AD"/>
    <w:rsid w:val="007738DC"/>
    <w:rsid w:val="007915D4"/>
    <w:rsid w:val="00872B89"/>
    <w:rsid w:val="00890EC2"/>
    <w:rsid w:val="0094617E"/>
    <w:rsid w:val="009737F2"/>
    <w:rsid w:val="009A0FB2"/>
    <w:rsid w:val="009E2A27"/>
    <w:rsid w:val="009F5CA3"/>
    <w:rsid w:val="009F78BF"/>
    <w:rsid w:val="00A212D6"/>
    <w:rsid w:val="00A220ED"/>
    <w:rsid w:val="00A70ABB"/>
    <w:rsid w:val="00AA4FCC"/>
    <w:rsid w:val="00AB317D"/>
    <w:rsid w:val="00AB6820"/>
    <w:rsid w:val="00AC29CA"/>
    <w:rsid w:val="00B35732"/>
    <w:rsid w:val="00B43B41"/>
    <w:rsid w:val="00B642A8"/>
    <w:rsid w:val="00B70AE0"/>
    <w:rsid w:val="00B74501"/>
    <w:rsid w:val="00BA12FB"/>
    <w:rsid w:val="00C17577"/>
    <w:rsid w:val="00C47FB6"/>
    <w:rsid w:val="00C5614D"/>
    <w:rsid w:val="00C92E13"/>
    <w:rsid w:val="00CB3A68"/>
    <w:rsid w:val="00D0716C"/>
    <w:rsid w:val="00DA2AB7"/>
    <w:rsid w:val="00DB6A88"/>
    <w:rsid w:val="00DC3E96"/>
    <w:rsid w:val="00E14B87"/>
    <w:rsid w:val="00E22FEA"/>
    <w:rsid w:val="00E42A89"/>
    <w:rsid w:val="00E84C14"/>
    <w:rsid w:val="00EB6B1C"/>
    <w:rsid w:val="00EC6946"/>
    <w:rsid w:val="00F3664E"/>
    <w:rsid w:val="00F506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AAFC8-B7E9-4834-A6FB-F562E6B5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paragraph" w:styleId="a3">
    <w:name w:val="footnote text"/>
    <w:basedOn w:val="a"/>
    <w:link w:val="a4"/>
    <w:uiPriority w:val="99"/>
    <w:semiHidden/>
    <w:pPr>
      <w:spacing w:line="220" w:lineRule="exact"/>
      <w:ind w:left="284" w:hanging="284"/>
    </w:pPr>
    <w:rPr>
      <w:position w:val="6"/>
      <w:szCs w:val="18"/>
    </w:rPr>
  </w:style>
  <w:style w:type="character" w:customStyle="1" w:styleId="a4">
    <w:name w:val="טקסט הערת שוליים תו"/>
    <w:basedOn w:val="a0"/>
    <w:link w:val="a3"/>
    <w:uiPriority w:val="99"/>
    <w:semiHidden/>
    <w:locked/>
    <w:rPr>
      <w:rFonts w:cs="Narkisim"/>
      <w:sz w:val="20"/>
      <w:szCs w:val="20"/>
    </w:rPr>
  </w:style>
  <w:style w:type="character" w:styleId="a5">
    <w:name w:val="footnote reference"/>
    <w:basedOn w:val="a0"/>
    <w:uiPriority w:val="99"/>
    <w:semiHidden/>
    <w:rPr>
      <w:rFonts w:ascii="Narkisim" w:hAnsi="Narkisim" w:cs="Narkisim"/>
      <w:position w:val="6"/>
      <w:sz w:val="18"/>
      <w:szCs w:val="18"/>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locked/>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uiPriority w:val="99"/>
    <w:qFormat/>
    <w:pPr>
      <w:tabs>
        <w:tab w:val="right" w:pos="4620"/>
      </w:tabs>
      <w:ind w:left="567"/>
    </w:pPr>
  </w:style>
  <w:style w:type="character" w:customStyle="1" w:styleId="aa">
    <w:name w:val="ציטוט תו"/>
    <w:basedOn w:val="a0"/>
    <w:link w:val="a9"/>
    <w:uiPriority w:val="29"/>
    <w:locked/>
    <w:rPr>
      <w:rFonts w:cs="Narkisim"/>
      <w:i/>
      <w:iCs/>
      <w:color w:val="404040" w:themeColor="text1" w:themeTint="BF"/>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basedOn w:val="a0"/>
    <w:link w:val="ac"/>
    <w:uiPriority w:val="99"/>
    <w:semiHidden/>
    <w:locked/>
    <w:rPr>
      <w:rFonts w:cs="Narkisim"/>
      <w:sz w:val="20"/>
    </w:rPr>
  </w:style>
  <w:style w:type="character" w:styleId="ae">
    <w:name w:val="page number"/>
    <w:basedOn w:val="a0"/>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paragraph" w:customStyle="1" w:styleId="100">
    <w:name w:val="ציטוט קרן 10"/>
    <w:basedOn w:val="a"/>
    <w:link w:val="101"/>
    <w:qFormat/>
    <w:rsid w:val="0001384E"/>
    <w:pPr>
      <w:autoSpaceDE/>
      <w:autoSpaceDN/>
      <w:spacing w:after="200" w:line="276" w:lineRule="auto"/>
    </w:pPr>
    <w:rPr>
      <w:rFonts w:ascii="Rockwell" w:hAnsi="Rockwell" w:cs="Guttman Keren"/>
      <w:szCs w:val="20"/>
    </w:rPr>
  </w:style>
  <w:style w:type="character" w:customStyle="1" w:styleId="101">
    <w:name w:val="ציטוט קרן 10 תו"/>
    <w:link w:val="100"/>
    <w:locked/>
    <w:rsid w:val="0001384E"/>
    <w:rPr>
      <w:rFonts w:ascii="Rockwell" w:eastAsia="Times New Roman" w:hAnsi="Rockwell"/>
      <w:sz w:val="20"/>
    </w:rPr>
  </w:style>
  <w:style w:type="paragraph" w:styleId="af">
    <w:name w:val="Body Text"/>
    <w:basedOn w:val="a"/>
    <w:link w:val="af0"/>
    <w:uiPriority w:val="99"/>
    <w:unhideWhenUsed/>
    <w:rsid w:val="0001384E"/>
    <w:pPr>
      <w:autoSpaceDE/>
      <w:autoSpaceDN/>
      <w:spacing w:after="200" w:line="276" w:lineRule="auto"/>
    </w:pPr>
    <w:rPr>
      <w:rFonts w:ascii="Rockwell" w:hAnsi="Rockwell" w:cs="David"/>
      <w:sz w:val="24"/>
      <w:szCs w:val="24"/>
    </w:rPr>
  </w:style>
  <w:style w:type="character" w:customStyle="1" w:styleId="af0">
    <w:name w:val="גוף טקסט תו"/>
    <w:basedOn w:val="a0"/>
    <w:link w:val="af"/>
    <w:uiPriority w:val="99"/>
    <w:locked/>
    <w:rsid w:val="0001384E"/>
    <w:rPr>
      <w:rFonts w:ascii="Rockwell" w:eastAsia="Times New Roman" w:hAnsi="Rockwell" w:cs="David"/>
      <w:sz w:val="24"/>
      <w:szCs w:val="24"/>
    </w:rPr>
  </w:style>
  <w:style w:type="paragraph" w:customStyle="1" w:styleId="11">
    <w:name w:val="רגיל1"/>
    <w:basedOn w:val="a"/>
    <w:rsid w:val="00DB6A88"/>
    <w:pPr>
      <w:autoSpaceDE/>
      <w:autoSpaceDN/>
      <w:bidi w:val="0"/>
      <w:spacing w:before="100" w:beforeAutospacing="1" w:after="100" w:afterAutospacing="1" w:line="240" w:lineRule="auto"/>
      <w:jc w:val="left"/>
    </w:pPr>
    <w:rPr>
      <w:rFonts w:cs="Times New Roman"/>
      <w:sz w:val="24"/>
      <w:szCs w:val="24"/>
    </w:rPr>
  </w:style>
  <w:style w:type="paragraph" w:customStyle="1" w:styleId="quotation">
    <w:name w:val="quotation"/>
    <w:basedOn w:val="a"/>
    <w:rsid w:val="00DB6A88"/>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633758">
      <w:marLeft w:val="0"/>
      <w:marRight w:val="0"/>
      <w:marTop w:val="0"/>
      <w:marBottom w:val="0"/>
      <w:divBdr>
        <w:top w:val="none" w:sz="0" w:space="0" w:color="auto"/>
        <w:left w:val="none" w:sz="0" w:space="0" w:color="auto"/>
        <w:bottom w:val="none" w:sz="0" w:space="0" w:color="auto"/>
        <w:right w:val="none" w:sz="0" w:space="0" w:color="auto"/>
      </w:divBdr>
      <w:divsChild>
        <w:div w:id="157863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1854</Words>
  <Characters>9272</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4</cp:revision>
  <cp:lastPrinted>2001-10-24T10:13:00Z</cp:lastPrinted>
  <dcterms:created xsi:type="dcterms:W3CDTF">2019-06-03T06:59:00Z</dcterms:created>
  <dcterms:modified xsi:type="dcterms:W3CDTF">2019-06-03T07:24:00Z</dcterms:modified>
</cp:coreProperties>
</file>