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7BBED" w14:textId="77777777" w:rsidR="00701A6C" w:rsidRPr="001E5A9C" w:rsidRDefault="00701A6C" w:rsidP="00E73B0C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</w:rPr>
      </w:pPr>
      <w:bookmarkStart w:id="0" w:name="_Hlk531164927"/>
      <w:bookmarkStart w:id="1" w:name="_Hlk490754556"/>
      <w:bookmarkStart w:id="2" w:name="_GoBack"/>
      <w:r w:rsidRPr="001E5A9C">
        <w:rPr>
          <w:rFonts w:asciiTheme="minorBidi" w:hAnsiTheme="minorBidi" w:cstheme="minorBidi"/>
          <w:sz w:val="24"/>
          <w:szCs w:val="24"/>
        </w:rPr>
        <w:t>YESHIVAT HAR ETZION</w:t>
      </w:r>
    </w:p>
    <w:p w14:paraId="15D7BBEE" w14:textId="77777777" w:rsidR="00701A6C" w:rsidRPr="00181F98" w:rsidRDefault="00701A6C" w:rsidP="00E73B0C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181F98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14:paraId="15D7BBEF" w14:textId="77777777" w:rsidR="00701A6C" w:rsidRPr="00181F98" w:rsidRDefault="00701A6C" w:rsidP="00E73B0C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181F98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*********************************************************</w:t>
      </w:r>
    </w:p>
    <w:p w14:paraId="15D7BBF0" w14:textId="77777777" w:rsidR="00701A6C" w:rsidRPr="00181F98" w:rsidRDefault="00701A6C" w:rsidP="00E73B0C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</w:rPr>
      </w:pPr>
    </w:p>
    <w:p w14:paraId="15D7BBF1" w14:textId="1264AB7C" w:rsidR="00701A6C" w:rsidRPr="00181F98" w:rsidRDefault="00701A6C" w:rsidP="00E73B0C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81F98">
        <w:rPr>
          <w:rFonts w:asciiTheme="minorBidi" w:hAnsiTheme="minorBidi"/>
          <w:b/>
          <w:bCs/>
          <w:sz w:val="24"/>
          <w:szCs w:val="24"/>
        </w:rPr>
        <w:t>Before Sinai:</w:t>
      </w:r>
      <w:r w:rsidR="00D02A01" w:rsidRPr="00181F9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181F98">
        <w:rPr>
          <w:rFonts w:asciiTheme="minorBidi" w:hAnsiTheme="minorBidi"/>
          <w:b/>
          <w:bCs/>
          <w:sz w:val="24"/>
          <w:szCs w:val="24"/>
        </w:rPr>
        <w:t>Jewish Values and Jewish Law</w:t>
      </w:r>
    </w:p>
    <w:p w14:paraId="15D7BBF2" w14:textId="77777777" w:rsidR="00701A6C" w:rsidRPr="00181F98" w:rsidRDefault="00701A6C" w:rsidP="00E73B0C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81F98">
        <w:rPr>
          <w:rFonts w:asciiTheme="minorBidi" w:hAnsiTheme="minorBidi"/>
          <w:b/>
          <w:bCs/>
          <w:sz w:val="24"/>
          <w:szCs w:val="24"/>
        </w:rPr>
        <w:t>By Rav Dr. Judah Goldberg</w:t>
      </w:r>
    </w:p>
    <w:p w14:paraId="15D7BBF3" w14:textId="77777777" w:rsidR="00701A6C" w:rsidRPr="00181F98" w:rsidRDefault="00701A6C" w:rsidP="00E73B0C">
      <w:pPr>
        <w:pStyle w:val="CC"/>
        <w:keepLines w:val="0"/>
        <w:tabs>
          <w:tab w:val="left" w:pos="2552"/>
        </w:tabs>
        <w:spacing w:after="0"/>
        <w:ind w:left="0" w:firstLine="0"/>
        <w:jc w:val="center"/>
        <w:rPr>
          <w:rFonts w:asciiTheme="minorBidi" w:hAnsiTheme="minorBidi" w:cstheme="minorBidi"/>
          <w:b w:val="0"/>
          <w:bCs/>
          <w:sz w:val="24"/>
          <w:szCs w:val="24"/>
        </w:rPr>
      </w:pPr>
    </w:p>
    <w:bookmarkEnd w:id="0"/>
    <w:p w14:paraId="15D7BBF6" w14:textId="77777777" w:rsidR="00701A6C" w:rsidRPr="00181F98" w:rsidRDefault="00701A6C" w:rsidP="00E73B0C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</w:p>
    <w:p w14:paraId="15D7BBF7" w14:textId="728B7072" w:rsidR="001F5FCC" w:rsidRPr="00181F98" w:rsidRDefault="00701A6C" w:rsidP="00E73B0C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E73B0C">
        <w:rPr>
          <w:rFonts w:asciiTheme="minorBidi" w:hAnsiTheme="minorBidi"/>
          <w:b/>
          <w:bCs/>
          <w:sz w:val="24"/>
          <w:szCs w:val="24"/>
        </w:rPr>
        <w:t>Shiur</w:t>
      </w:r>
      <w:r w:rsidRPr="001E5A9C">
        <w:rPr>
          <w:rFonts w:asciiTheme="minorBidi" w:hAnsiTheme="minorBidi"/>
          <w:b/>
          <w:bCs/>
          <w:sz w:val="24"/>
          <w:szCs w:val="24"/>
        </w:rPr>
        <w:t xml:space="preserve"> #3</w:t>
      </w:r>
      <w:r w:rsidR="00F80F75" w:rsidRPr="00181F98">
        <w:rPr>
          <w:rFonts w:asciiTheme="minorBidi" w:hAnsiTheme="minorBidi"/>
          <w:b/>
          <w:bCs/>
          <w:sz w:val="24"/>
          <w:szCs w:val="24"/>
        </w:rPr>
        <w:t>3</w:t>
      </w:r>
      <w:r w:rsidRPr="00181F98">
        <w:rPr>
          <w:rFonts w:asciiTheme="minorBidi" w:hAnsiTheme="minorBidi"/>
          <w:b/>
          <w:bCs/>
          <w:sz w:val="24"/>
          <w:szCs w:val="24"/>
        </w:rPr>
        <w:t>:</w:t>
      </w:r>
      <w:r w:rsidR="00D02A01" w:rsidRPr="00181F9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181F98">
        <w:rPr>
          <w:rFonts w:asciiTheme="minorBidi" w:hAnsiTheme="minorBidi"/>
          <w:b/>
          <w:bCs/>
          <w:sz w:val="24"/>
          <w:szCs w:val="24"/>
        </w:rPr>
        <w:t>Pursuit of the Ethical Life (4):</w:t>
      </w:r>
      <w:r w:rsidR="00D02A01" w:rsidRPr="00181F98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15D7BBF8" w14:textId="4B3A7E50" w:rsidR="00701A6C" w:rsidRPr="00181F98" w:rsidRDefault="001F5FCC" w:rsidP="00E73B0C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81F98">
        <w:rPr>
          <w:rFonts w:asciiTheme="minorBidi" w:hAnsiTheme="minorBidi"/>
          <w:b/>
          <w:bCs/>
          <w:i/>
          <w:iCs/>
          <w:sz w:val="24"/>
          <w:szCs w:val="24"/>
        </w:rPr>
        <w:t xml:space="preserve">Middat </w:t>
      </w:r>
      <w:r w:rsidR="00701A6C" w:rsidRPr="00181F98">
        <w:rPr>
          <w:rFonts w:asciiTheme="minorBidi" w:hAnsiTheme="minorBidi"/>
          <w:b/>
          <w:bCs/>
          <w:i/>
          <w:iCs/>
          <w:sz w:val="24"/>
          <w:szCs w:val="24"/>
        </w:rPr>
        <w:t>Sedom</w:t>
      </w:r>
      <w:r w:rsidR="00701A6C" w:rsidRPr="00181F9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181F98">
        <w:rPr>
          <w:rFonts w:asciiTheme="minorBidi" w:hAnsiTheme="minorBidi"/>
          <w:b/>
          <w:bCs/>
          <w:sz w:val="24"/>
          <w:szCs w:val="24"/>
        </w:rPr>
        <w:t xml:space="preserve">and </w:t>
      </w:r>
      <w:r w:rsidRPr="00181F98">
        <w:rPr>
          <w:rFonts w:asciiTheme="minorBidi" w:hAnsiTheme="minorBidi"/>
          <w:b/>
          <w:bCs/>
          <w:i/>
          <w:iCs/>
          <w:sz w:val="24"/>
          <w:szCs w:val="24"/>
        </w:rPr>
        <w:t>Lifnim Mi-shurat Ha-din</w:t>
      </w:r>
      <w:r w:rsidR="00682999" w:rsidRPr="00181F98">
        <w:rPr>
          <w:rFonts w:asciiTheme="minorBidi" w:hAnsiTheme="minorBidi"/>
          <w:b/>
          <w:bCs/>
          <w:sz w:val="24"/>
          <w:szCs w:val="24"/>
        </w:rPr>
        <w:t xml:space="preserve"> – Part One</w:t>
      </w:r>
    </w:p>
    <w:bookmarkEnd w:id="1"/>
    <w:p w14:paraId="15D7BBF9" w14:textId="77777777" w:rsidR="00701A6C" w:rsidRPr="00181F98" w:rsidRDefault="00701A6C" w:rsidP="00E73B0C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14:paraId="15D7BBFA" w14:textId="77777777" w:rsidR="008E7545" w:rsidRPr="00181F98" w:rsidRDefault="008E7545" w:rsidP="00E73B0C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15D7BBFB" w14:textId="6E5E4A98" w:rsidR="006B6D22" w:rsidRPr="001E5A9C" w:rsidRDefault="00701A6C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t xml:space="preserve">In the last three </w:t>
      </w:r>
      <w:r w:rsidRPr="00CD503C">
        <w:rPr>
          <w:rFonts w:asciiTheme="minorBidi" w:hAnsiTheme="minorBidi"/>
          <w:i/>
          <w:iCs/>
          <w:sz w:val="24"/>
          <w:szCs w:val="24"/>
        </w:rPr>
        <w:t>shiurim</w:t>
      </w:r>
      <w:r w:rsidRPr="001E5A9C">
        <w:rPr>
          <w:rFonts w:asciiTheme="minorBidi" w:hAnsiTheme="minorBidi"/>
          <w:sz w:val="24"/>
          <w:szCs w:val="24"/>
        </w:rPr>
        <w:t>, we</w:t>
      </w:r>
      <w:r w:rsidRPr="00181F98">
        <w:rPr>
          <w:rFonts w:asciiTheme="minorBidi" w:hAnsiTheme="minorBidi"/>
          <w:sz w:val="24"/>
          <w:szCs w:val="24"/>
        </w:rPr>
        <w:t xml:space="preserve"> extensively analyzed the role of Sedom both in </w:t>
      </w:r>
      <w:r w:rsidRPr="00181F98">
        <w:rPr>
          <w:rFonts w:asciiTheme="minorBidi" w:hAnsiTheme="minorBidi"/>
          <w:i/>
          <w:iCs/>
          <w:sz w:val="24"/>
          <w:szCs w:val="24"/>
        </w:rPr>
        <w:t>Sefer Bereishit</w:t>
      </w:r>
      <w:r w:rsidRPr="00181F98">
        <w:rPr>
          <w:rFonts w:asciiTheme="minorBidi" w:hAnsiTheme="minorBidi"/>
          <w:sz w:val="24"/>
          <w:szCs w:val="24"/>
        </w:rPr>
        <w:t xml:space="preserve"> and elsewhere in </w:t>
      </w:r>
      <w:r w:rsidRPr="00725E9F">
        <w:rPr>
          <w:rFonts w:asciiTheme="minorBidi" w:hAnsiTheme="minorBidi"/>
          <w:i/>
          <w:iCs/>
          <w:sz w:val="24"/>
          <w:szCs w:val="24"/>
        </w:rPr>
        <w:t>Tanakh</w:t>
      </w:r>
      <w:r w:rsidRPr="001E5A9C">
        <w:rPr>
          <w:rFonts w:asciiTheme="minorBidi" w:hAnsiTheme="minorBidi"/>
          <w:sz w:val="24"/>
          <w:szCs w:val="24"/>
        </w:rPr>
        <w:t>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Pr="00181F98">
        <w:rPr>
          <w:rFonts w:asciiTheme="minorBidi" w:hAnsiTheme="minorBidi"/>
          <w:sz w:val="24"/>
          <w:szCs w:val="24"/>
        </w:rPr>
        <w:t xml:space="preserve">Briefly, Sedom is not just </w:t>
      </w:r>
      <w:r w:rsidR="00592E97" w:rsidRPr="00181F98">
        <w:rPr>
          <w:rFonts w:asciiTheme="minorBidi" w:hAnsiTheme="minorBidi"/>
          <w:sz w:val="24"/>
          <w:szCs w:val="24"/>
        </w:rPr>
        <w:t>a</w:t>
      </w:r>
      <w:r w:rsidRPr="00181F98">
        <w:rPr>
          <w:rFonts w:asciiTheme="minorBidi" w:hAnsiTheme="minorBidi"/>
          <w:sz w:val="24"/>
          <w:szCs w:val="24"/>
        </w:rPr>
        <w:t xml:space="preserve"> perpetual icon of Divine reckoning and punishment (as emphasized in </w:t>
      </w:r>
      <w:r w:rsidRPr="00181F98">
        <w:rPr>
          <w:rFonts w:asciiTheme="minorBidi" w:hAnsiTheme="minorBidi"/>
          <w:i/>
          <w:iCs/>
          <w:sz w:val="24"/>
          <w:szCs w:val="24"/>
        </w:rPr>
        <w:t>Devarim</w:t>
      </w:r>
      <w:r w:rsidRPr="00181F98">
        <w:rPr>
          <w:rFonts w:asciiTheme="minorBidi" w:hAnsiTheme="minorBidi"/>
          <w:sz w:val="24"/>
          <w:szCs w:val="24"/>
        </w:rPr>
        <w:t xml:space="preserve"> </w:t>
      </w:r>
      <w:r w:rsidR="00E63771" w:rsidRPr="00181F98">
        <w:rPr>
          <w:rFonts w:asciiTheme="minorBidi" w:hAnsiTheme="minorBidi"/>
          <w:sz w:val="24"/>
          <w:szCs w:val="24"/>
          <w:rtl/>
        </w:rPr>
        <w:t>29:22</w:t>
      </w:r>
      <w:r w:rsidR="00DD4492" w:rsidRPr="001E5A9C">
        <w:rPr>
          <w:rFonts w:asciiTheme="minorBidi" w:hAnsiTheme="minorBidi"/>
          <w:sz w:val="24"/>
          <w:szCs w:val="24"/>
        </w:rPr>
        <w:t xml:space="preserve"> and throughout </w:t>
      </w:r>
      <w:r w:rsidR="00DD4492" w:rsidRPr="001E5A9C">
        <w:rPr>
          <w:rFonts w:asciiTheme="minorBidi" w:hAnsiTheme="minorBidi"/>
          <w:i/>
          <w:iCs/>
          <w:sz w:val="24"/>
          <w:szCs w:val="24"/>
        </w:rPr>
        <w:t>Nevi’im</w:t>
      </w:r>
      <w:r w:rsidR="00DD4492" w:rsidRPr="001E5A9C">
        <w:rPr>
          <w:rStyle w:val="FootnoteReference"/>
          <w:rFonts w:asciiTheme="minorBidi" w:hAnsiTheme="minorBidi"/>
          <w:sz w:val="24"/>
          <w:szCs w:val="24"/>
        </w:rPr>
        <w:footnoteReference w:id="2"/>
      </w:r>
      <w:r w:rsidRPr="001E5A9C">
        <w:rPr>
          <w:rFonts w:asciiTheme="minorBidi" w:hAnsiTheme="minorBidi"/>
          <w:sz w:val="24"/>
          <w:szCs w:val="24"/>
        </w:rPr>
        <w:t xml:space="preserve">), but it also represents the antithesis of Avraham’s mandate of </w:t>
      </w:r>
      <w:r w:rsidR="00CF3F8D" w:rsidRPr="001E5A9C">
        <w:rPr>
          <w:rFonts w:asciiTheme="minorBidi" w:hAnsiTheme="minorBidi"/>
          <w:i/>
          <w:iCs/>
          <w:sz w:val="24"/>
          <w:szCs w:val="24"/>
        </w:rPr>
        <w:t>tzedaka u-mishpat</w:t>
      </w:r>
      <w:r w:rsidR="00CF3F8D" w:rsidRPr="00181F98">
        <w:rPr>
          <w:rFonts w:asciiTheme="minorBidi" w:hAnsiTheme="minorBidi"/>
          <w:sz w:val="24"/>
          <w:szCs w:val="24"/>
        </w:rPr>
        <w:t xml:space="preserve"> (</w:t>
      </w:r>
      <w:r w:rsidRPr="00181F98">
        <w:rPr>
          <w:rFonts w:asciiTheme="minorBidi" w:hAnsiTheme="minorBidi"/>
          <w:sz w:val="24"/>
          <w:szCs w:val="24"/>
        </w:rPr>
        <w:t>charity and justice</w:t>
      </w:r>
      <w:r w:rsidR="00970F59" w:rsidRPr="00181F98">
        <w:rPr>
          <w:rFonts w:asciiTheme="minorBidi" w:hAnsiTheme="minorBidi"/>
          <w:sz w:val="24"/>
          <w:szCs w:val="24"/>
        </w:rPr>
        <w:t>).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4E67C8" w:rsidRPr="00181F98">
        <w:rPr>
          <w:rFonts w:asciiTheme="minorBidi" w:hAnsiTheme="minorBidi"/>
          <w:sz w:val="24"/>
          <w:szCs w:val="24"/>
        </w:rPr>
        <w:t xml:space="preserve">In </w:t>
      </w:r>
      <w:r w:rsidR="004E67C8" w:rsidRPr="00181F98">
        <w:rPr>
          <w:rFonts w:asciiTheme="minorBidi" w:hAnsiTheme="minorBidi"/>
          <w:i/>
          <w:iCs/>
          <w:sz w:val="24"/>
          <w:szCs w:val="24"/>
        </w:rPr>
        <w:t>Torah she-bikhtav</w:t>
      </w:r>
      <w:r w:rsidR="004E67C8" w:rsidRPr="00181F98">
        <w:rPr>
          <w:rFonts w:asciiTheme="minorBidi" w:hAnsiTheme="minorBidi"/>
          <w:sz w:val="24"/>
          <w:szCs w:val="24"/>
        </w:rPr>
        <w:t xml:space="preserve">, at least, </w:t>
      </w:r>
      <w:r w:rsidR="00E05967" w:rsidRPr="00181F98">
        <w:rPr>
          <w:rFonts w:asciiTheme="minorBidi" w:hAnsiTheme="minorBidi"/>
          <w:sz w:val="24"/>
          <w:szCs w:val="24"/>
        </w:rPr>
        <w:t>Sedom</w:t>
      </w:r>
      <w:r w:rsidR="004E67C8" w:rsidRPr="00181F98">
        <w:rPr>
          <w:rFonts w:asciiTheme="minorBidi" w:hAnsiTheme="minorBidi"/>
          <w:sz w:val="24"/>
          <w:szCs w:val="24"/>
        </w:rPr>
        <w:t xml:space="preserve"> survives as a reminder of what </w:t>
      </w:r>
      <w:r w:rsidR="004E67C8" w:rsidRPr="00181F98">
        <w:rPr>
          <w:rFonts w:asciiTheme="minorBidi" w:hAnsiTheme="minorBidi"/>
          <w:i/>
          <w:iCs/>
          <w:sz w:val="24"/>
          <w:szCs w:val="24"/>
        </w:rPr>
        <w:t>berit Avot</w:t>
      </w:r>
      <w:r w:rsidR="004E67C8" w:rsidRPr="00181F98">
        <w:rPr>
          <w:rFonts w:asciiTheme="minorBidi" w:hAnsiTheme="minorBidi"/>
          <w:sz w:val="24"/>
          <w:szCs w:val="24"/>
        </w:rPr>
        <w:t xml:space="preserve"> has come to replace and what it must continually strive to achieve, most prominently </w:t>
      </w:r>
      <w:r w:rsidR="00EE490E" w:rsidRPr="00181F98">
        <w:rPr>
          <w:rFonts w:asciiTheme="minorBidi" w:hAnsiTheme="minorBidi"/>
          <w:sz w:val="24"/>
          <w:szCs w:val="24"/>
        </w:rPr>
        <w:t>in Jerusalem, the “City of</w:t>
      </w:r>
      <w:r w:rsidR="00E63771" w:rsidRPr="00181F98">
        <w:rPr>
          <w:rFonts w:asciiTheme="minorBidi" w:hAnsiTheme="minorBidi"/>
          <w:sz w:val="24"/>
          <w:szCs w:val="24"/>
        </w:rPr>
        <w:t xml:space="preserve"> Righteousness” (</w:t>
      </w:r>
      <w:r w:rsidR="00E63771" w:rsidRPr="00181F98">
        <w:rPr>
          <w:rFonts w:asciiTheme="minorBidi" w:hAnsiTheme="minorBidi"/>
          <w:i/>
          <w:iCs/>
          <w:sz w:val="24"/>
          <w:szCs w:val="24"/>
        </w:rPr>
        <w:t>Yeshayahu</w:t>
      </w:r>
      <w:r w:rsidR="00E63771" w:rsidRPr="00181F98">
        <w:rPr>
          <w:rFonts w:asciiTheme="minorBidi" w:hAnsiTheme="minorBidi"/>
          <w:sz w:val="24"/>
          <w:szCs w:val="24"/>
        </w:rPr>
        <w:t xml:space="preserve"> 1:2</w:t>
      </w:r>
      <w:r w:rsidR="00E63771" w:rsidRPr="00181F98">
        <w:rPr>
          <w:rFonts w:asciiTheme="minorBidi" w:hAnsiTheme="minorBidi"/>
          <w:sz w:val="24"/>
          <w:szCs w:val="24"/>
          <w:rtl/>
        </w:rPr>
        <w:t>6</w:t>
      </w:r>
      <w:r w:rsidR="006B6D22" w:rsidRPr="001E5A9C">
        <w:rPr>
          <w:rFonts w:asciiTheme="minorBidi" w:hAnsiTheme="minorBidi"/>
          <w:sz w:val="24"/>
          <w:szCs w:val="24"/>
        </w:rPr>
        <w:t>).</w:t>
      </w:r>
    </w:p>
    <w:p w14:paraId="73A13D73" w14:textId="77777777" w:rsidR="00E0593B" w:rsidRPr="00181F98" w:rsidRDefault="00E0593B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bookmarkEnd w:id="2"/>
    <w:p w14:paraId="15D7BBFC" w14:textId="0B42E0D5" w:rsidR="006B6D22" w:rsidRPr="001E5A9C" w:rsidRDefault="006B6D22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t xml:space="preserve">But what meaning does Sedom carry within </w:t>
      </w:r>
      <w:r w:rsidRPr="00181F98">
        <w:rPr>
          <w:rFonts w:asciiTheme="minorBidi" w:hAnsiTheme="minorBidi"/>
          <w:i/>
          <w:iCs/>
          <w:sz w:val="24"/>
          <w:szCs w:val="24"/>
        </w:rPr>
        <w:t>Torah she-b</w:t>
      </w:r>
      <w:r w:rsidR="00D02A01" w:rsidRPr="00181F98">
        <w:rPr>
          <w:rFonts w:asciiTheme="minorBidi" w:hAnsiTheme="minorBidi"/>
          <w:i/>
          <w:iCs/>
          <w:sz w:val="24"/>
          <w:szCs w:val="24"/>
        </w:rPr>
        <w:t>e</w:t>
      </w:r>
      <w:r w:rsidRPr="00181F98">
        <w:rPr>
          <w:rFonts w:asciiTheme="minorBidi" w:hAnsiTheme="minorBidi"/>
          <w:i/>
          <w:iCs/>
          <w:sz w:val="24"/>
          <w:szCs w:val="24"/>
        </w:rPr>
        <w:t>’al peh</w:t>
      </w:r>
      <w:r w:rsidRPr="00181F98">
        <w:rPr>
          <w:rFonts w:asciiTheme="minorBidi" w:hAnsiTheme="minorBidi"/>
          <w:sz w:val="24"/>
          <w:szCs w:val="24"/>
        </w:rPr>
        <w:t>?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CD6B00" w:rsidRPr="00181F98">
        <w:rPr>
          <w:rFonts w:asciiTheme="minorBidi" w:hAnsiTheme="minorBidi"/>
          <w:sz w:val="24"/>
          <w:szCs w:val="24"/>
        </w:rPr>
        <w:t>One would imagine that</w:t>
      </w:r>
      <w:r w:rsidRPr="00181F98">
        <w:rPr>
          <w:rFonts w:asciiTheme="minorBidi" w:hAnsiTheme="minorBidi"/>
          <w:sz w:val="24"/>
          <w:szCs w:val="24"/>
        </w:rPr>
        <w:t xml:space="preserve"> it belongs to a narrative about our history</w:t>
      </w:r>
      <w:r w:rsidR="00243298">
        <w:rPr>
          <w:rFonts w:asciiTheme="minorBidi" w:hAnsiTheme="minorBidi"/>
          <w:sz w:val="24"/>
          <w:szCs w:val="24"/>
        </w:rPr>
        <w:t>,</w:t>
      </w:r>
      <w:r w:rsidRPr="001E5A9C">
        <w:rPr>
          <w:rFonts w:asciiTheme="minorBidi" w:hAnsiTheme="minorBidi"/>
          <w:sz w:val="24"/>
          <w:szCs w:val="24"/>
        </w:rPr>
        <w:t xml:space="preserve"> </w:t>
      </w:r>
      <w:r w:rsidR="00E63771" w:rsidRPr="001E5A9C">
        <w:rPr>
          <w:rFonts w:asciiTheme="minorBidi" w:hAnsiTheme="minorBidi"/>
          <w:sz w:val="24"/>
          <w:szCs w:val="24"/>
        </w:rPr>
        <w:t>but</w:t>
      </w:r>
      <w:r w:rsidRPr="00181F98">
        <w:rPr>
          <w:rFonts w:asciiTheme="minorBidi" w:hAnsiTheme="minorBidi"/>
          <w:sz w:val="24"/>
          <w:szCs w:val="24"/>
        </w:rPr>
        <w:t xml:space="preserve"> </w:t>
      </w:r>
      <w:r w:rsidR="00243298">
        <w:rPr>
          <w:rFonts w:asciiTheme="minorBidi" w:hAnsiTheme="minorBidi"/>
          <w:sz w:val="24"/>
          <w:szCs w:val="24"/>
        </w:rPr>
        <w:t xml:space="preserve">that it </w:t>
      </w:r>
      <w:r w:rsidRPr="001E5A9C">
        <w:rPr>
          <w:rFonts w:asciiTheme="minorBidi" w:hAnsiTheme="minorBidi"/>
          <w:sz w:val="24"/>
          <w:szCs w:val="24"/>
        </w:rPr>
        <w:t>has littl</w:t>
      </w:r>
      <w:r w:rsidR="00E63771" w:rsidRPr="001E5A9C">
        <w:rPr>
          <w:rFonts w:asciiTheme="minorBidi" w:hAnsiTheme="minorBidi"/>
          <w:sz w:val="24"/>
          <w:szCs w:val="24"/>
        </w:rPr>
        <w:t>e to do with our present!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E63771" w:rsidRPr="00181F98">
        <w:rPr>
          <w:rFonts w:asciiTheme="minorBidi" w:hAnsiTheme="minorBidi"/>
          <w:sz w:val="24"/>
          <w:szCs w:val="24"/>
        </w:rPr>
        <w:t>Any l</w:t>
      </w:r>
      <w:r w:rsidRPr="00181F98">
        <w:rPr>
          <w:rFonts w:asciiTheme="minorBidi" w:hAnsiTheme="minorBidi"/>
          <w:sz w:val="24"/>
          <w:szCs w:val="24"/>
        </w:rPr>
        <w:t xml:space="preserve">asting lessons </w:t>
      </w:r>
      <w:r w:rsidR="00A87A11" w:rsidRPr="00181F98">
        <w:rPr>
          <w:rFonts w:asciiTheme="minorBidi" w:hAnsiTheme="minorBidi"/>
          <w:sz w:val="24"/>
          <w:szCs w:val="24"/>
        </w:rPr>
        <w:t xml:space="preserve">that emerge from its story, we might </w:t>
      </w:r>
      <w:r w:rsidR="001139BC" w:rsidRPr="00181F98">
        <w:rPr>
          <w:rFonts w:asciiTheme="minorBidi" w:hAnsiTheme="minorBidi"/>
          <w:sz w:val="24"/>
          <w:szCs w:val="24"/>
        </w:rPr>
        <w:t>presume</w:t>
      </w:r>
      <w:r w:rsidR="00E63771" w:rsidRPr="00181F98">
        <w:rPr>
          <w:rFonts w:asciiTheme="minorBidi" w:hAnsiTheme="minorBidi"/>
          <w:sz w:val="24"/>
          <w:szCs w:val="24"/>
        </w:rPr>
        <w:t>, have been</w:t>
      </w:r>
      <w:r w:rsidR="00A87A11" w:rsidRPr="00181F98">
        <w:rPr>
          <w:rFonts w:asciiTheme="minorBidi" w:hAnsiTheme="minorBidi"/>
          <w:sz w:val="24"/>
          <w:szCs w:val="24"/>
        </w:rPr>
        <w:t xml:space="preserve"> subsumed within the vast corpus of Jewish law, through the commandment to give charity.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E63771" w:rsidRPr="00181F98">
        <w:rPr>
          <w:rFonts w:asciiTheme="minorBidi" w:hAnsiTheme="minorBidi"/>
          <w:sz w:val="24"/>
          <w:szCs w:val="24"/>
        </w:rPr>
        <w:t xml:space="preserve">We would not expect to meet up with Sedom in halakhic literature any more than we would anticipate </w:t>
      </w:r>
      <w:r w:rsidR="002A67CA" w:rsidRPr="00181F98">
        <w:rPr>
          <w:rFonts w:asciiTheme="minorBidi" w:hAnsiTheme="minorBidi"/>
          <w:sz w:val="24"/>
          <w:szCs w:val="24"/>
        </w:rPr>
        <w:t xml:space="preserve">mention of </w:t>
      </w:r>
      <w:r w:rsidR="00E0593B" w:rsidRPr="00181F98">
        <w:rPr>
          <w:rFonts w:asciiTheme="minorBidi" w:hAnsiTheme="minorBidi"/>
          <w:sz w:val="24"/>
          <w:szCs w:val="24"/>
        </w:rPr>
        <w:t>Kayin</w:t>
      </w:r>
      <w:r w:rsidR="00E63771" w:rsidRPr="00181F98">
        <w:rPr>
          <w:rFonts w:asciiTheme="minorBidi" w:hAnsiTheme="minorBidi"/>
          <w:sz w:val="24"/>
          <w:szCs w:val="24"/>
        </w:rPr>
        <w:t>,</w:t>
      </w:r>
      <w:r w:rsidR="00724A0F" w:rsidRPr="00181F98">
        <w:rPr>
          <w:rFonts w:asciiTheme="minorBidi" w:hAnsiTheme="minorBidi"/>
          <w:sz w:val="24"/>
          <w:szCs w:val="24"/>
        </w:rPr>
        <w:t xml:space="preserve"> Nimrod,</w:t>
      </w:r>
      <w:r w:rsidR="00E63771" w:rsidRPr="00181F98">
        <w:rPr>
          <w:rFonts w:asciiTheme="minorBidi" w:hAnsiTheme="minorBidi"/>
          <w:sz w:val="24"/>
          <w:szCs w:val="24"/>
        </w:rPr>
        <w:t xml:space="preserve"> Avimelekh, or any other antagonists of </w:t>
      </w:r>
      <w:r w:rsidR="00E63771" w:rsidRPr="00181F98">
        <w:rPr>
          <w:rFonts w:asciiTheme="minorBidi" w:hAnsiTheme="minorBidi"/>
          <w:i/>
          <w:iCs/>
          <w:sz w:val="24"/>
          <w:szCs w:val="24"/>
        </w:rPr>
        <w:t>Sefer Bereishit</w:t>
      </w:r>
      <w:r w:rsidR="00E63771" w:rsidRPr="00181F98">
        <w:rPr>
          <w:rFonts w:asciiTheme="minorBidi" w:hAnsiTheme="minorBidi"/>
          <w:sz w:val="24"/>
          <w:szCs w:val="24"/>
        </w:rPr>
        <w:t>.</w:t>
      </w:r>
      <w:r w:rsidR="00724A0F" w:rsidRPr="001E5A9C">
        <w:rPr>
          <w:rStyle w:val="FootnoteReference"/>
          <w:rFonts w:asciiTheme="minorBidi" w:hAnsiTheme="minorBidi"/>
          <w:sz w:val="24"/>
          <w:szCs w:val="24"/>
        </w:rPr>
        <w:footnoteReference w:id="3"/>
      </w:r>
      <w:r w:rsidR="00E63771" w:rsidRPr="001E5A9C">
        <w:rPr>
          <w:rFonts w:asciiTheme="minorBidi" w:hAnsiTheme="minorBidi"/>
          <w:sz w:val="24"/>
          <w:szCs w:val="24"/>
        </w:rPr>
        <w:t xml:space="preserve"> </w:t>
      </w:r>
    </w:p>
    <w:p w14:paraId="59B9981A" w14:textId="77777777" w:rsidR="0011547A" w:rsidRPr="00181F98" w:rsidRDefault="0011547A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9315349" w14:textId="3BB9763C" w:rsidR="00485E88" w:rsidRPr="00181F98" w:rsidRDefault="00D02A01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t>Nevertheless</w:t>
      </w:r>
      <w:r w:rsidR="00E63771" w:rsidRPr="00181F98">
        <w:rPr>
          <w:rFonts w:asciiTheme="minorBidi" w:hAnsiTheme="minorBidi"/>
          <w:sz w:val="24"/>
          <w:szCs w:val="24"/>
        </w:rPr>
        <w:t xml:space="preserve">, strikingly, our Sages </w:t>
      </w:r>
      <w:r w:rsidR="00724A0F" w:rsidRPr="00181F98">
        <w:rPr>
          <w:rFonts w:asciiTheme="minorBidi" w:hAnsiTheme="minorBidi"/>
          <w:sz w:val="24"/>
          <w:szCs w:val="24"/>
        </w:rPr>
        <w:t>d</w:t>
      </w:r>
      <w:r w:rsidRPr="00181F98">
        <w:rPr>
          <w:rFonts w:asciiTheme="minorBidi" w:hAnsiTheme="minorBidi"/>
          <w:sz w:val="24"/>
          <w:szCs w:val="24"/>
        </w:rPr>
        <w:t>o</w:t>
      </w:r>
      <w:r w:rsidR="00724A0F" w:rsidRPr="00181F98">
        <w:rPr>
          <w:rFonts w:asciiTheme="minorBidi" w:hAnsiTheme="minorBidi"/>
          <w:sz w:val="24"/>
          <w:szCs w:val="24"/>
        </w:rPr>
        <w:t xml:space="preserve"> incorporate Sedom</w:t>
      </w:r>
      <w:r w:rsidRPr="00181F98">
        <w:rPr>
          <w:rFonts w:asciiTheme="minorBidi" w:hAnsiTheme="minorBidi"/>
          <w:sz w:val="24"/>
          <w:szCs w:val="24"/>
        </w:rPr>
        <w:t xml:space="preserve"> </w:t>
      </w:r>
      <w:r w:rsidR="00724A0F" w:rsidRPr="00181F98">
        <w:rPr>
          <w:rFonts w:asciiTheme="minorBidi" w:hAnsiTheme="minorBidi"/>
          <w:sz w:val="24"/>
          <w:szCs w:val="24"/>
        </w:rPr>
        <w:t>—</w:t>
      </w:r>
      <w:r w:rsidRPr="00181F98">
        <w:rPr>
          <w:rFonts w:asciiTheme="minorBidi" w:hAnsiTheme="minorBidi"/>
          <w:sz w:val="24"/>
          <w:szCs w:val="24"/>
        </w:rPr>
        <w:t xml:space="preserve"> </w:t>
      </w:r>
      <w:r w:rsidR="00724A0F" w:rsidRPr="00181F98">
        <w:rPr>
          <w:rFonts w:asciiTheme="minorBidi" w:hAnsiTheme="minorBidi"/>
          <w:sz w:val="24"/>
          <w:szCs w:val="24"/>
        </w:rPr>
        <w:t xml:space="preserve">more precisely, </w:t>
      </w:r>
      <w:r w:rsidR="00724A0F" w:rsidRPr="00181F98">
        <w:rPr>
          <w:rFonts w:asciiTheme="minorBidi" w:hAnsiTheme="minorBidi"/>
          <w:i/>
          <w:iCs/>
          <w:sz w:val="24"/>
          <w:szCs w:val="24"/>
        </w:rPr>
        <w:t>middat Sedom</w:t>
      </w:r>
      <w:r w:rsidR="00724A0F" w:rsidRPr="00181F98">
        <w:rPr>
          <w:rFonts w:asciiTheme="minorBidi" w:hAnsiTheme="minorBidi"/>
          <w:sz w:val="24"/>
          <w:szCs w:val="24"/>
        </w:rPr>
        <w:t xml:space="preserve"> (the manner of Sedom)</w:t>
      </w:r>
      <w:r w:rsidRPr="00181F98">
        <w:rPr>
          <w:rFonts w:asciiTheme="minorBidi" w:hAnsiTheme="minorBidi"/>
          <w:sz w:val="24"/>
          <w:szCs w:val="24"/>
        </w:rPr>
        <w:t xml:space="preserve"> </w:t>
      </w:r>
      <w:r w:rsidR="00724A0F" w:rsidRPr="00181F98">
        <w:rPr>
          <w:rFonts w:asciiTheme="minorBidi" w:hAnsiTheme="minorBidi"/>
          <w:sz w:val="24"/>
          <w:szCs w:val="24"/>
        </w:rPr>
        <w:t>—</w:t>
      </w:r>
      <w:r w:rsidRPr="00181F98">
        <w:rPr>
          <w:rFonts w:asciiTheme="minorBidi" w:hAnsiTheme="minorBidi"/>
          <w:sz w:val="24"/>
          <w:szCs w:val="24"/>
        </w:rPr>
        <w:t xml:space="preserve"> </w:t>
      </w:r>
      <w:r w:rsidR="00724A0F" w:rsidRPr="00181F98">
        <w:rPr>
          <w:rFonts w:asciiTheme="minorBidi" w:hAnsiTheme="minorBidi"/>
          <w:sz w:val="24"/>
          <w:szCs w:val="24"/>
        </w:rPr>
        <w:t>into their formulations of Jewish obligation.</w:t>
      </w:r>
      <w:r w:rsidRPr="00181F98">
        <w:rPr>
          <w:rFonts w:asciiTheme="minorBidi" w:hAnsiTheme="minorBidi"/>
          <w:sz w:val="24"/>
          <w:szCs w:val="24"/>
        </w:rPr>
        <w:t xml:space="preserve"> </w:t>
      </w:r>
      <w:r w:rsidR="002D4C81" w:rsidRPr="00181F98">
        <w:rPr>
          <w:rFonts w:asciiTheme="minorBidi" w:hAnsiTheme="minorBidi"/>
          <w:sz w:val="24"/>
          <w:szCs w:val="24"/>
        </w:rPr>
        <w:t>First, i</w:t>
      </w:r>
      <w:r w:rsidR="00724A0F" w:rsidRPr="00181F98">
        <w:rPr>
          <w:rFonts w:asciiTheme="minorBidi" w:hAnsiTheme="minorBidi"/>
          <w:sz w:val="24"/>
          <w:szCs w:val="24"/>
        </w:rPr>
        <w:t>t app</w:t>
      </w:r>
      <w:r w:rsidR="002D4C81" w:rsidRPr="00181F98">
        <w:rPr>
          <w:rFonts w:asciiTheme="minorBidi" w:hAnsiTheme="minorBidi"/>
          <w:sz w:val="24"/>
          <w:szCs w:val="24"/>
        </w:rPr>
        <w:t>ea</w:t>
      </w:r>
      <w:r w:rsidR="00724A0F" w:rsidRPr="00181F98">
        <w:rPr>
          <w:rFonts w:asciiTheme="minorBidi" w:hAnsiTheme="minorBidi"/>
          <w:sz w:val="24"/>
          <w:szCs w:val="24"/>
        </w:rPr>
        <w:t>rs in the Mishna</w:t>
      </w:r>
      <w:r w:rsidR="00485E88" w:rsidRPr="00181F98">
        <w:rPr>
          <w:rFonts w:asciiTheme="minorBidi" w:hAnsiTheme="minorBidi"/>
          <w:sz w:val="24"/>
          <w:szCs w:val="24"/>
        </w:rPr>
        <w:t>:</w:t>
      </w:r>
    </w:p>
    <w:p w14:paraId="47CDBE56" w14:textId="77777777" w:rsidR="00485E88" w:rsidRPr="00181F98" w:rsidRDefault="00485E88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E68D2FE" w14:textId="6A66277F" w:rsidR="00485E88" w:rsidRPr="00181F98" w:rsidRDefault="00187539" w:rsidP="00E73B0C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</w:rPr>
        <w:t>O</w:t>
      </w:r>
      <w:r>
        <w:rPr>
          <w:rFonts w:asciiTheme="minorBidi" w:hAnsiTheme="minorBidi"/>
          <w:sz w:val="24"/>
          <w:szCs w:val="24"/>
        </w:rPr>
        <w:t xml:space="preserve">ne who </w:t>
      </w:r>
      <w:r w:rsidR="00485E88" w:rsidRPr="00181F98">
        <w:rPr>
          <w:rFonts w:asciiTheme="minorBidi" w:hAnsiTheme="minorBidi"/>
          <w:sz w:val="24"/>
          <w:szCs w:val="24"/>
        </w:rPr>
        <w:t>says, “</w:t>
      </w:r>
      <w:r w:rsidR="002D4C81" w:rsidRPr="00181F98">
        <w:rPr>
          <w:rFonts w:asciiTheme="minorBidi" w:hAnsiTheme="minorBidi"/>
          <w:sz w:val="24"/>
          <w:szCs w:val="24"/>
        </w:rPr>
        <w:t>What’s mine is mine, and what’s your is yours</w:t>
      </w:r>
      <w:r w:rsidR="00485E88" w:rsidRPr="00181F98">
        <w:rPr>
          <w:rFonts w:asciiTheme="minorBidi" w:hAnsiTheme="minorBidi"/>
          <w:sz w:val="24"/>
          <w:szCs w:val="24"/>
        </w:rPr>
        <w:t xml:space="preserve">” — this is </w:t>
      </w:r>
      <w:r w:rsidR="00903F35">
        <w:rPr>
          <w:rFonts w:asciiTheme="minorBidi" w:hAnsiTheme="minorBidi"/>
          <w:sz w:val="24"/>
          <w:szCs w:val="24"/>
        </w:rPr>
        <w:t>an average</w:t>
      </w:r>
      <w:r w:rsidR="00485E88" w:rsidRPr="00181F98">
        <w:rPr>
          <w:rFonts w:asciiTheme="minorBidi" w:hAnsiTheme="minorBidi"/>
          <w:sz w:val="24"/>
          <w:szCs w:val="24"/>
        </w:rPr>
        <w:t xml:space="preserve"> </w:t>
      </w:r>
      <w:r w:rsidR="00CA46A6">
        <w:rPr>
          <w:rFonts w:asciiTheme="minorBidi" w:hAnsiTheme="minorBidi"/>
          <w:sz w:val="24"/>
          <w:szCs w:val="24"/>
        </w:rPr>
        <w:t>attitude</w:t>
      </w:r>
      <w:r w:rsidR="00485E88" w:rsidRPr="00181F98">
        <w:rPr>
          <w:rFonts w:asciiTheme="minorBidi" w:hAnsiTheme="minorBidi"/>
          <w:sz w:val="24"/>
          <w:szCs w:val="24"/>
        </w:rPr>
        <w:t>.</w:t>
      </w:r>
    </w:p>
    <w:p w14:paraId="22A8776D" w14:textId="4B52050E" w:rsidR="00485E88" w:rsidRPr="00181F98" w:rsidRDefault="00485E88" w:rsidP="00E73B0C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t>Some say: this is the manner of Sedom.</w:t>
      </w:r>
      <w:r w:rsidR="002D4C81" w:rsidRPr="00181F98">
        <w:rPr>
          <w:rFonts w:asciiTheme="minorBidi" w:hAnsiTheme="minorBidi"/>
          <w:sz w:val="24"/>
          <w:szCs w:val="24"/>
        </w:rPr>
        <w:t xml:space="preserve"> (</w:t>
      </w:r>
      <w:r w:rsidR="002D4C81" w:rsidRPr="00181F98">
        <w:rPr>
          <w:rFonts w:asciiTheme="minorBidi" w:hAnsiTheme="minorBidi"/>
          <w:i/>
          <w:iCs/>
          <w:sz w:val="24"/>
          <w:szCs w:val="24"/>
        </w:rPr>
        <w:t>Avot</w:t>
      </w:r>
      <w:r w:rsidR="002D4C81" w:rsidRPr="00181F98">
        <w:rPr>
          <w:rFonts w:asciiTheme="minorBidi" w:hAnsiTheme="minorBidi"/>
          <w:sz w:val="24"/>
          <w:szCs w:val="24"/>
        </w:rPr>
        <w:t xml:space="preserve"> 5:10).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</w:p>
    <w:p w14:paraId="2393B8C2" w14:textId="77777777" w:rsidR="00485E88" w:rsidRPr="00181F98" w:rsidRDefault="00485E88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5D7BBFD" w14:textId="57E6EA56" w:rsidR="002D4C81" w:rsidRPr="00181F98" w:rsidRDefault="002D4C81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t xml:space="preserve">Second, in multiple places the </w:t>
      </w:r>
      <w:r w:rsidR="000A0223" w:rsidRPr="00181F98">
        <w:rPr>
          <w:rFonts w:asciiTheme="minorBidi" w:hAnsiTheme="minorBidi"/>
          <w:sz w:val="24"/>
          <w:szCs w:val="24"/>
        </w:rPr>
        <w:t>Talmud</w:t>
      </w:r>
      <w:r w:rsidRPr="00181F98">
        <w:rPr>
          <w:rFonts w:asciiTheme="minorBidi" w:hAnsiTheme="minorBidi"/>
          <w:sz w:val="24"/>
          <w:szCs w:val="24"/>
        </w:rPr>
        <w:t xml:space="preserve"> invokes a principle of “</w:t>
      </w:r>
      <w:r w:rsidR="00D02A01" w:rsidRPr="00181F98">
        <w:rPr>
          <w:rFonts w:asciiTheme="minorBidi" w:hAnsiTheme="minorBidi"/>
          <w:i/>
          <w:iCs/>
          <w:sz w:val="24"/>
          <w:szCs w:val="24"/>
        </w:rPr>
        <w:t>K</w:t>
      </w:r>
      <w:r w:rsidRPr="00181F98">
        <w:rPr>
          <w:rFonts w:asciiTheme="minorBidi" w:hAnsiTheme="minorBidi"/>
          <w:i/>
          <w:iCs/>
          <w:sz w:val="24"/>
          <w:szCs w:val="24"/>
        </w:rPr>
        <w:t>ofin al</w:t>
      </w:r>
      <w:r w:rsidR="0078340B" w:rsidRPr="00181F9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8340B" w:rsidRPr="00181F98">
        <w:rPr>
          <w:rFonts w:asciiTheme="minorBidi" w:hAnsiTheme="minorBidi"/>
          <w:sz w:val="24"/>
          <w:szCs w:val="24"/>
        </w:rPr>
        <w:t>(we compel regarding)</w:t>
      </w:r>
      <w:r w:rsidRPr="00181F98">
        <w:rPr>
          <w:rFonts w:asciiTheme="minorBidi" w:hAnsiTheme="minorBidi"/>
          <w:i/>
          <w:iCs/>
          <w:sz w:val="24"/>
          <w:szCs w:val="24"/>
        </w:rPr>
        <w:t xml:space="preserve"> middat Sedom</w:t>
      </w:r>
      <w:r w:rsidR="00B82BB4" w:rsidRPr="00181F98">
        <w:rPr>
          <w:rFonts w:asciiTheme="minorBidi" w:hAnsiTheme="minorBidi"/>
          <w:sz w:val="24"/>
          <w:szCs w:val="24"/>
        </w:rPr>
        <w:t>,</w:t>
      </w:r>
      <w:r w:rsidRPr="00181F98">
        <w:rPr>
          <w:rFonts w:asciiTheme="minorBidi" w:hAnsiTheme="minorBidi"/>
          <w:sz w:val="24"/>
          <w:szCs w:val="24"/>
        </w:rPr>
        <w:t xml:space="preserve">” </w:t>
      </w:r>
      <w:r w:rsidR="00CD3B92" w:rsidRPr="00181F98">
        <w:rPr>
          <w:rFonts w:asciiTheme="minorBidi" w:hAnsiTheme="minorBidi"/>
          <w:sz w:val="24"/>
          <w:szCs w:val="24"/>
        </w:rPr>
        <w:t>with regard to</w:t>
      </w:r>
      <w:r w:rsidR="00B3762E" w:rsidRPr="00181F98">
        <w:rPr>
          <w:rFonts w:asciiTheme="minorBidi" w:hAnsiTheme="minorBidi"/>
          <w:sz w:val="24"/>
          <w:szCs w:val="24"/>
        </w:rPr>
        <w:t xml:space="preserve"> situations of </w:t>
      </w:r>
      <w:r w:rsidR="00D02A01" w:rsidRPr="00181F98">
        <w:rPr>
          <w:rFonts w:asciiTheme="minorBidi" w:hAnsiTheme="minorBidi"/>
          <w:sz w:val="24"/>
          <w:szCs w:val="24"/>
        </w:rPr>
        <w:t>“</w:t>
      </w:r>
      <w:r w:rsidR="00826057" w:rsidRPr="00181F98">
        <w:rPr>
          <w:rFonts w:asciiTheme="minorBidi" w:hAnsiTheme="minorBidi"/>
          <w:i/>
          <w:iCs/>
          <w:sz w:val="24"/>
          <w:szCs w:val="24"/>
        </w:rPr>
        <w:t>zeh nehene</w:t>
      </w:r>
      <w:r w:rsidR="008D2424" w:rsidRPr="00181F98">
        <w:rPr>
          <w:rFonts w:asciiTheme="minorBidi" w:hAnsiTheme="minorBidi"/>
          <w:i/>
          <w:iCs/>
          <w:sz w:val="24"/>
          <w:szCs w:val="24"/>
        </w:rPr>
        <w:t>h</w:t>
      </w:r>
      <w:r w:rsidR="00826057" w:rsidRPr="00181F98">
        <w:rPr>
          <w:rFonts w:asciiTheme="minorBidi" w:hAnsiTheme="minorBidi"/>
          <w:i/>
          <w:iCs/>
          <w:sz w:val="24"/>
          <w:szCs w:val="24"/>
        </w:rPr>
        <w:t xml:space="preserve"> ve-zeh</w:t>
      </w:r>
      <w:r w:rsidR="008D2424" w:rsidRPr="00181F98">
        <w:rPr>
          <w:rFonts w:asciiTheme="minorBidi" w:hAnsiTheme="minorBidi"/>
          <w:i/>
          <w:iCs/>
          <w:sz w:val="24"/>
          <w:szCs w:val="24"/>
        </w:rPr>
        <w:t xml:space="preserve"> lo chaser</w:t>
      </w:r>
      <w:r w:rsidR="00D02A01" w:rsidRPr="00181F98">
        <w:rPr>
          <w:rFonts w:asciiTheme="minorBidi" w:hAnsiTheme="minorBidi"/>
          <w:i/>
          <w:iCs/>
          <w:sz w:val="24"/>
          <w:szCs w:val="24"/>
        </w:rPr>
        <w:t>”</w:t>
      </w:r>
      <w:r w:rsidR="00F0066A" w:rsidRPr="00181F9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F0066A" w:rsidRPr="00181F98">
        <w:rPr>
          <w:rFonts w:asciiTheme="minorBidi" w:hAnsiTheme="minorBidi"/>
          <w:sz w:val="24"/>
          <w:szCs w:val="24"/>
        </w:rPr>
        <w:t xml:space="preserve">(this one stands to </w:t>
      </w:r>
      <w:r w:rsidR="007D0E45" w:rsidRPr="00181F98">
        <w:rPr>
          <w:rFonts w:asciiTheme="minorBidi" w:hAnsiTheme="minorBidi"/>
          <w:sz w:val="24"/>
          <w:szCs w:val="24"/>
        </w:rPr>
        <w:t>benefit</w:t>
      </w:r>
      <w:r w:rsidR="00F0066A" w:rsidRPr="00181F98">
        <w:rPr>
          <w:rFonts w:asciiTheme="minorBidi" w:hAnsiTheme="minorBidi"/>
          <w:sz w:val="24"/>
          <w:szCs w:val="24"/>
        </w:rPr>
        <w:t xml:space="preserve"> while the other loses nothing</w:t>
      </w:r>
      <w:r w:rsidR="008D2424" w:rsidRPr="00181F98">
        <w:rPr>
          <w:rFonts w:asciiTheme="minorBidi" w:hAnsiTheme="minorBidi"/>
          <w:sz w:val="24"/>
          <w:szCs w:val="24"/>
        </w:rPr>
        <w:t>)</w:t>
      </w:r>
      <w:r w:rsidR="004808D4" w:rsidRPr="00181F98">
        <w:rPr>
          <w:rFonts w:asciiTheme="minorBidi" w:hAnsiTheme="minorBidi"/>
          <w:sz w:val="24"/>
          <w:szCs w:val="24"/>
        </w:rPr>
        <w:t>.</w:t>
      </w:r>
      <w:r w:rsidR="00140B08" w:rsidRPr="001E5A9C">
        <w:rPr>
          <w:rStyle w:val="FootnoteReference"/>
          <w:rFonts w:asciiTheme="minorBidi" w:hAnsiTheme="minorBidi"/>
          <w:sz w:val="24"/>
          <w:szCs w:val="24"/>
        </w:rPr>
        <w:footnoteReference w:id="4"/>
      </w:r>
      <w:r w:rsidR="00D02A01" w:rsidRPr="001E5A9C">
        <w:rPr>
          <w:rFonts w:asciiTheme="minorBidi" w:hAnsiTheme="minorBidi"/>
          <w:sz w:val="24"/>
          <w:szCs w:val="24"/>
        </w:rPr>
        <w:t xml:space="preserve"> </w:t>
      </w:r>
      <w:r w:rsidR="00140B08" w:rsidRPr="00181F98">
        <w:rPr>
          <w:rFonts w:asciiTheme="minorBidi" w:hAnsiTheme="minorBidi"/>
          <w:i/>
          <w:iCs/>
          <w:sz w:val="24"/>
          <w:szCs w:val="24"/>
        </w:rPr>
        <w:t xml:space="preserve">Kofin al middat </w:t>
      </w:r>
      <w:r w:rsidR="00140B08" w:rsidRPr="00181F98">
        <w:rPr>
          <w:rFonts w:asciiTheme="minorBidi" w:hAnsiTheme="minorBidi"/>
          <w:i/>
          <w:iCs/>
          <w:sz w:val="24"/>
          <w:szCs w:val="24"/>
        </w:rPr>
        <w:lastRenderedPageBreak/>
        <w:t>Sedom</w:t>
      </w:r>
      <w:r w:rsidR="00140B08" w:rsidRPr="00181F98">
        <w:rPr>
          <w:rFonts w:asciiTheme="minorBidi" w:hAnsiTheme="minorBidi"/>
          <w:sz w:val="24"/>
          <w:szCs w:val="24"/>
        </w:rPr>
        <w:t xml:space="preserve"> means that </w:t>
      </w:r>
      <w:r w:rsidR="004808D4" w:rsidRPr="00181F98">
        <w:rPr>
          <w:rFonts w:asciiTheme="minorBidi" w:hAnsiTheme="minorBidi"/>
          <w:sz w:val="24"/>
          <w:szCs w:val="24"/>
        </w:rPr>
        <w:t xml:space="preserve">benevolence towards another when </w:t>
      </w:r>
      <w:r w:rsidR="00AE6261" w:rsidRPr="00181F98">
        <w:rPr>
          <w:rFonts w:asciiTheme="minorBidi" w:hAnsiTheme="minorBidi"/>
          <w:sz w:val="24"/>
          <w:szCs w:val="24"/>
        </w:rPr>
        <w:t xml:space="preserve">there is no cost to oneself </w:t>
      </w:r>
      <w:r w:rsidRPr="00181F98">
        <w:rPr>
          <w:rFonts w:asciiTheme="minorBidi" w:hAnsiTheme="minorBidi"/>
          <w:sz w:val="24"/>
          <w:szCs w:val="24"/>
        </w:rPr>
        <w:t>is not only encouraged but mandatory, and therefore coercible.</w:t>
      </w:r>
      <w:r w:rsidR="00DD2838" w:rsidRPr="001E5A9C">
        <w:rPr>
          <w:rStyle w:val="FootnoteReference"/>
          <w:rFonts w:asciiTheme="minorBidi" w:hAnsiTheme="minorBidi"/>
          <w:sz w:val="24"/>
          <w:szCs w:val="24"/>
        </w:rPr>
        <w:footnoteReference w:id="5"/>
      </w:r>
      <w:r w:rsidRPr="001E5A9C">
        <w:rPr>
          <w:rFonts w:asciiTheme="minorBidi" w:hAnsiTheme="minorBidi"/>
          <w:sz w:val="24"/>
          <w:szCs w:val="24"/>
        </w:rPr>
        <w:t xml:space="preserve"> We must ask ourselves: </w:t>
      </w:r>
      <w:r w:rsidR="00D02A01" w:rsidRPr="00181F98">
        <w:rPr>
          <w:rFonts w:asciiTheme="minorBidi" w:hAnsiTheme="minorBidi"/>
          <w:sz w:val="24"/>
          <w:szCs w:val="24"/>
        </w:rPr>
        <w:t>w</w:t>
      </w:r>
      <w:r w:rsidRPr="00181F98">
        <w:rPr>
          <w:rFonts w:asciiTheme="minorBidi" w:hAnsiTheme="minorBidi"/>
          <w:sz w:val="24"/>
          <w:szCs w:val="24"/>
        </w:rPr>
        <w:t>hat particular significance does the historical reference to Sedom carry here?</w:t>
      </w:r>
    </w:p>
    <w:p w14:paraId="0B7C43C1" w14:textId="77777777" w:rsidR="00D069D4" w:rsidRPr="00181F98" w:rsidRDefault="00D069D4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5D7BBFE" w14:textId="678CC1D9" w:rsidR="00E63771" w:rsidRPr="00181F98" w:rsidRDefault="002D4C81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t xml:space="preserve">One approach is to treat the reference as little more than a literary flourish. </w:t>
      </w:r>
      <w:r w:rsidRPr="00181F98">
        <w:rPr>
          <w:rFonts w:asciiTheme="minorBidi" w:hAnsiTheme="minorBidi"/>
          <w:i/>
          <w:iCs/>
          <w:sz w:val="24"/>
          <w:szCs w:val="24"/>
        </w:rPr>
        <w:t>Middat Sedom</w:t>
      </w:r>
      <w:r w:rsidRPr="00181F98">
        <w:rPr>
          <w:rFonts w:asciiTheme="minorBidi" w:hAnsiTheme="minorBidi"/>
          <w:sz w:val="24"/>
          <w:szCs w:val="24"/>
        </w:rPr>
        <w:t xml:space="preserve"> becomes a convenient shorthand for unnecessary or</w:t>
      </w:r>
      <w:r w:rsidR="00C53144" w:rsidRPr="00181F98">
        <w:rPr>
          <w:rFonts w:asciiTheme="minorBidi" w:hAnsiTheme="minorBidi"/>
          <w:sz w:val="24"/>
          <w:szCs w:val="24"/>
        </w:rPr>
        <w:t xml:space="preserve"> unjustified stinginess </w:t>
      </w:r>
      <w:r w:rsidR="00F80D2D" w:rsidRPr="00181F98">
        <w:rPr>
          <w:rFonts w:asciiTheme="minorBidi" w:hAnsiTheme="minorBidi"/>
          <w:sz w:val="24"/>
          <w:szCs w:val="24"/>
        </w:rPr>
        <w:t xml:space="preserve">to anyone with a passing familiarity with </w:t>
      </w:r>
      <w:r w:rsidR="00F80D2D" w:rsidRPr="001B571A">
        <w:rPr>
          <w:rFonts w:asciiTheme="minorBidi" w:hAnsiTheme="minorBidi"/>
          <w:i/>
          <w:iCs/>
          <w:sz w:val="24"/>
          <w:szCs w:val="24"/>
        </w:rPr>
        <w:t>Tanakh</w:t>
      </w:r>
      <w:r w:rsidR="00B82BB4" w:rsidRPr="001E5A9C">
        <w:rPr>
          <w:rFonts w:asciiTheme="minorBidi" w:hAnsiTheme="minorBidi"/>
          <w:sz w:val="24"/>
          <w:szCs w:val="24"/>
        </w:rPr>
        <w:t>,</w:t>
      </w:r>
      <w:r w:rsidR="00F80D2D" w:rsidRPr="001E5A9C">
        <w:rPr>
          <w:rFonts w:asciiTheme="minorBidi" w:hAnsiTheme="minorBidi"/>
          <w:sz w:val="24"/>
          <w:szCs w:val="24"/>
        </w:rPr>
        <w:t xml:space="preserve"> </w:t>
      </w:r>
      <w:r w:rsidR="00C53144" w:rsidRPr="00181F98">
        <w:rPr>
          <w:rFonts w:asciiTheme="minorBidi" w:hAnsiTheme="minorBidi"/>
          <w:sz w:val="24"/>
          <w:szCs w:val="24"/>
        </w:rPr>
        <w:t xml:space="preserve">but </w:t>
      </w:r>
      <w:r w:rsidR="00B82BB4" w:rsidRPr="00181F98">
        <w:rPr>
          <w:rFonts w:asciiTheme="minorBidi" w:hAnsiTheme="minorBidi"/>
          <w:sz w:val="24"/>
          <w:szCs w:val="24"/>
        </w:rPr>
        <w:t xml:space="preserve">it </w:t>
      </w:r>
      <w:r w:rsidR="00C53144" w:rsidRPr="00181F98">
        <w:rPr>
          <w:rFonts w:asciiTheme="minorBidi" w:hAnsiTheme="minorBidi"/>
          <w:sz w:val="24"/>
          <w:szCs w:val="24"/>
        </w:rPr>
        <w:t>doesn’t carry any additional meaning.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C53144" w:rsidRPr="00181F98">
        <w:rPr>
          <w:rFonts w:asciiTheme="minorBidi" w:hAnsiTheme="minorBidi"/>
          <w:sz w:val="24"/>
          <w:szCs w:val="24"/>
        </w:rPr>
        <w:t xml:space="preserve">A second approach would suggest that the reference to </w:t>
      </w:r>
      <w:r w:rsidR="00C53144" w:rsidRPr="00181F98">
        <w:rPr>
          <w:rFonts w:asciiTheme="minorBidi" w:hAnsiTheme="minorBidi"/>
          <w:i/>
          <w:iCs/>
          <w:sz w:val="24"/>
          <w:szCs w:val="24"/>
        </w:rPr>
        <w:t>Parashat Vayera</w:t>
      </w:r>
      <w:r w:rsidR="00C53144" w:rsidRPr="00181F98">
        <w:rPr>
          <w:rFonts w:asciiTheme="minorBidi" w:hAnsiTheme="minorBidi"/>
          <w:sz w:val="24"/>
          <w:szCs w:val="24"/>
        </w:rPr>
        <w:t xml:space="preserve"> purposely distinguishes this rule from other laws.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C53144" w:rsidRPr="00181F98">
        <w:rPr>
          <w:rFonts w:asciiTheme="minorBidi" w:hAnsiTheme="minorBidi"/>
          <w:sz w:val="24"/>
          <w:szCs w:val="24"/>
        </w:rPr>
        <w:t xml:space="preserve">Rooting this obligation in the Sedom narrative either adds a layer of impetus or suggests that </w:t>
      </w:r>
      <w:r w:rsidR="00B82BB4" w:rsidRPr="00181F98">
        <w:rPr>
          <w:rFonts w:asciiTheme="minorBidi" w:hAnsiTheme="minorBidi"/>
          <w:sz w:val="24"/>
          <w:szCs w:val="24"/>
        </w:rPr>
        <w:t>what is</w:t>
      </w:r>
      <w:r w:rsidR="00C53144" w:rsidRPr="00181F98">
        <w:rPr>
          <w:rFonts w:asciiTheme="minorBidi" w:hAnsiTheme="minorBidi"/>
          <w:sz w:val="24"/>
          <w:szCs w:val="24"/>
        </w:rPr>
        <w:t xml:space="preserve"> at stake is not primarily a violation of </w:t>
      </w:r>
      <w:r w:rsidR="00C53144" w:rsidRPr="00181F98">
        <w:rPr>
          <w:rFonts w:asciiTheme="minorBidi" w:hAnsiTheme="minorBidi"/>
          <w:i/>
          <w:iCs/>
          <w:sz w:val="24"/>
          <w:szCs w:val="24"/>
        </w:rPr>
        <w:t>berit Sinai</w:t>
      </w:r>
      <w:r w:rsidR="00C53144" w:rsidRPr="00181F98">
        <w:rPr>
          <w:rFonts w:asciiTheme="minorBidi" w:hAnsiTheme="minorBidi"/>
          <w:sz w:val="24"/>
          <w:szCs w:val="24"/>
        </w:rPr>
        <w:t xml:space="preserve">, but a breach of </w:t>
      </w:r>
      <w:r w:rsidR="00C53144" w:rsidRPr="00181F98">
        <w:rPr>
          <w:rFonts w:asciiTheme="minorBidi" w:hAnsiTheme="minorBidi"/>
          <w:i/>
          <w:iCs/>
          <w:sz w:val="24"/>
          <w:szCs w:val="24"/>
        </w:rPr>
        <w:t>berit Avot</w:t>
      </w:r>
      <w:r w:rsidR="00C53144" w:rsidRPr="00181F98">
        <w:rPr>
          <w:rFonts w:asciiTheme="minorBidi" w:hAnsiTheme="minorBidi"/>
          <w:sz w:val="24"/>
          <w:szCs w:val="24"/>
        </w:rPr>
        <w:t>.</w:t>
      </w:r>
    </w:p>
    <w:p w14:paraId="69B1A0EB" w14:textId="77777777" w:rsidR="00D069D4" w:rsidRPr="00181F98" w:rsidRDefault="00D069D4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5D7BBFF" w14:textId="643DE001" w:rsidR="00C53144" w:rsidRPr="00181F98" w:rsidRDefault="00C53144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t xml:space="preserve">Our starting point for analyzing </w:t>
      </w:r>
      <w:r w:rsidRPr="00181F98">
        <w:rPr>
          <w:rFonts w:asciiTheme="minorBidi" w:hAnsiTheme="minorBidi"/>
          <w:i/>
          <w:iCs/>
          <w:sz w:val="24"/>
          <w:szCs w:val="24"/>
        </w:rPr>
        <w:t>middat Sedom</w:t>
      </w:r>
      <w:r w:rsidRPr="00181F98">
        <w:rPr>
          <w:rFonts w:asciiTheme="minorBidi" w:hAnsiTheme="minorBidi"/>
          <w:sz w:val="24"/>
          <w:szCs w:val="24"/>
        </w:rPr>
        <w:t xml:space="preserve"> will be a seminal</w:t>
      </w:r>
      <w:r w:rsidR="008434C2" w:rsidRPr="00181F98">
        <w:rPr>
          <w:rFonts w:asciiTheme="minorBidi" w:hAnsiTheme="minorBidi"/>
          <w:sz w:val="24"/>
          <w:szCs w:val="24"/>
        </w:rPr>
        <w:t xml:space="preserve"> </w:t>
      </w:r>
      <w:r w:rsidRPr="00181F98">
        <w:rPr>
          <w:rFonts w:asciiTheme="minorBidi" w:hAnsiTheme="minorBidi"/>
          <w:sz w:val="24"/>
          <w:szCs w:val="24"/>
        </w:rPr>
        <w:t xml:space="preserve">article on the subject by </w:t>
      </w:r>
      <w:r w:rsidRPr="00181F98">
        <w:rPr>
          <w:rFonts w:asciiTheme="minorBidi" w:hAnsiTheme="minorBidi"/>
          <w:i/>
          <w:iCs/>
          <w:sz w:val="24"/>
          <w:szCs w:val="24"/>
        </w:rPr>
        <w:t>mori ve-rabbi</w:t>
      </w:r>
      <w:r w:rsidRPr="00181F98">
        <w:rPr>
          <w:rFonts w:asciiTheme="minorBidi" w:hAnsiTheme="minorBidi"/>
          <w:sz w:val="24"/>
          <w:szCs w:val="24"/>
        </w:rPr>
        <w:t xml:space="preserve"> </w:t>
      </w:r>
      <w:r w:rsidR="00D02A01" w:rsidRPr="00181F98">
        <w:rPr>
          <w:rFonts w:asciiTheme="minorBidi" w:hAnsiTheme="minorBidi"/>
          <w:sz w:val="24"/>
          <w:szCs w:val="24"/>
        </w:rPr>
        <w:t xml:space="preserve">HaRav </w:t>
      </w:r>
      <w:r w:rsidRPr="00181F98">
        <w:rPr>
          <w:rFonts w:asciiTheme="minorBidi" w:hAnsiTheme="minorBidi"/>
          <w:sz w:val="24"/>
          <w:szCs w:val="24"/>
        </w:rPr>
        <w:t>Aharon Lichtenstein (</w:t>
      </w:r>
      <w:hyperlink r:id="rId9" w:history="1">
        <w:r w:rsidR="00F80D2D" w:rsidRPr="001E5A9C">
          <w:rPr>
            <w:rStyle w:val="Hyperlink"/>
            <w:rFonts w:asciiTheme="minorBidi" w:hAnsiTheme="minorBidi"/>
            <w:sz w:val="24"/>
            <w:szCs w:val="24"/>
          </w:rPr>
          <w:t>“</w:t>
        </w:r>
        <w:r w:rsidR="00F80D2D" w:rsidRPr="00181F98">
          <w:rPr>
            <w:rStyle w:val="Hyperlink"/>
            <w:rFonts w:asciiTheme="minorBidi" w:hAnsiTheme="minorBidi"/>
            <w:i/>
            <w:iCs/>
            <w:sz w:val="24"/>
            <w:szCs w:val="24"/>
          </w:rPr>
          <w:t>Kofin al Middat Sedom</w:t>
        </w:r>
        <w:r w:rsidR="00F80D2D" w:rsidRPr="00181F98">
          <w:rPr>
            <w:rStyle w:val="Hyperlink"/>
            <w:rFonts w:asciiTheme="minorBidi" w:hAnsiTheme="minorBidi"/>
            <w:sz w:val="24"/>
            <w:szCs w:val="24"/>
          </w:rPr>
          <w:t>:</w:t>
        </w:r>
        <w:r w:rsidR="00D02A01" w:rsidRPr="00181F98">
          <w:rPr>
            <w:rStyle w:val="Hyperlink"/>
            <w:rFonts w:asciiTheme="minorBidi" w:hAnsiTheme="minorBidi"/>
            <w:sz w:val="24"/>
            <w:szCs w:val="24"/>
          </w:rPr>
          <w:t xml:space="preserve"> </w:t>
        </w:r>
        <w:r w:rsidR="00F80D2D" w:rsidRPr="00181F98">
          <w:rPr>
            <w:rStyle w:val="Hyperlink"/>
            <w:rFonts w:asciiTheme="minorBidi" w:hAnsiTheme="minorBidi"/>
            <w:sz w:val="24"/>
            <w:szCs w:val="24"/>
          </w:rPr>
          <w:t xml:space="preserve">Compulsory Altruism?” Trans. by David Strauss, </w:t>
        </w:r>
        <w:r w:rsidR="00F80D2D" w:rsidRPr="00181F98">
          <w:rPr>
            <w:rStyle w:val="Hyperlink"/>
            <w:rFonts w:asciiTheme="minorBidi" w:hAnsiTheme="minorBidi"/>
            <w:i/>
            <w:iCs/>
            <w:sz w:val="24"/>
            <w:szCs w:val="24"/>
          </w:rPr>
          <w:t>Alei Etzion</w:t>
        </w:r>
        <w:r w:rsidR="00F80D2D" w:rsidRPr="00181F98">
          <w:rPr>
            <w:rStyle w:val="Hyperlink"/>
            <w:rFonts w:asciiTheme="minorBidi" w:hAnsiTheme="minorBidi"/>
            <w:sz w:val="24"/>
            <w:szCs w:val="24"/>
          </w:rPr>
          <w:t>, 16 (5769</w:t>
        </w:r>
        <w:r w:rsidR="00243298">
          <w:rPr>
            <w:rStyle w:val="Hyperlink"/>
            <w:rFonts w:asciiTheme="minorBidi" w:hAnsiTheme="minorBidi"/>
            <w:sz w:val="24"/>
            <w:szCs w:val="24"/>
          </w:rPr>
          <w:t xml:space="preserve"> </w:t>
        </w:r>
        <w:r w:rsidR="00F80D2D" w:rsidRPr="001E5A9C">
          <w:rPr>
            <w:rStyle w:val="Hyperlink"/>
            <w:rFonts w:asciiTheme="minorBidi" w:hAnsiTheme="minorBidi"/>
            <w:sz w:val="24"/>
            <w:szCs w:val="24"/>
          </w:rPr>
          <w:t>[2009]), 31-70</w:t>
        </w:r>
      </w:hyperlink>
      <w:r w:rsidR="00F80D2D" w:rsidRPr="001E5A9C">
        <w:rPr>
          <w:rFonts w:asciiTheme="minorBidi" w:hAnsiTheme="minorBidi"/>
          <w:sz w:val="24"/>
          <w:szCs w:val="24"/>
        </w:rPr>
        <w:t>).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F80D2D" w:rsidRPr="00181F98">
        <w:rPr>
          <w:rFonts w:asciiTheme="minorBidi" w:hAnsiTheme="minorBidi"/>
          <w:sz w:val="24"/>
          <w:szCs w:val="24"/>
        </w:rPr>
        <w:t xml:space="preserve">In particular, we will consider </w:t>
      </w:r>
      <w:r w:rsidR="00495252" w:rsidRPr="00181F98">
        <w:rPr>
          <w:rFonts w:asciiTheme="minorBidi" w:hAnsiTheme="minorBidi"/>
          <w:sz w:val="24"/>
          <w:szCs w:val="24"/>
        </w:rPr>
        <w:t>HaRav Lic</w:t>
      </w:r>
      <w:r w:rsidR="00F80D2D" w:rsidRPr="00181F98">
        <w:rPr>
          <w:rFonts w:asciiTheme="minorBidi" w:hAnsiTheme="minorBidi"/>
          <w:sz w:val="24"/>
          <w:szCs w:val="24"/>
        </w:rPr>
        <w:t xml:space="preserve">htenstein’s analysis of possible sources for a prohibition against </w:t>
      </w:r>
      <w:r w:rsidR="00F80D2D" w:rsidRPr="00181F98">
        <w:rPr>
          <w:rFonts w:asciiTheme="minorBidi" w:hAnsiTheme="minorBidi"/>
          <w:i/>
          <w:iCs/>
          <w:sz w:val="24"/>
          <w:szCs w:val="24"/>
        </w:rPr>
        <w:t>middat Sedom</w:t>
      </w:r>
      <w:r w:rsidR="00F80D2D" w:rsidRPr="00181F98">
        <w:rPr>
          <w:rFonts w:asciiTheme="minorBidi" w:hAnsiTheme="minorBidi"/>
          <w:sz w:val="24"/>
          <w:szCs w:val="24"/>
        </w:rPr>
        <w:t xml:space="preserve"> </w:t>
      </w:r>
      <w:r w:rsidR="00A03990" w:rsidRPr="00181F98">
        <w:rPr>
          <w:rFonts w:asciiTheme="minorBidi" w:hAnsiTheme="minorBidi"/>
          <w:sz w:val="24"/>
          <w:szCs w:val="24"/>
        </w:rPr>
        <w:t>before</w:t>
      </w:r>
      <w:r w:rsidR="00F80D2D" w:rsidRPr="00181F98">
        <w:rPr>
          <w:rFonts w:asciiTheme="minorBidi" w:hAnsiTheme="minorBidi"/>
          <w:sz w:val="24"/>
          <w:szCs w:val="24"/>
        </w:rPr>
        <w:t xml:space="preserve"> offering our own suggestion.</w:t>
      </w:r>
    </w:p>
    <w:p w14:paraId="15D7BC00" w14:textId="4C709475" w:rsidR="00F80D2D" w:rsidRPr="00181F98" w:rsidRDefault="00F80D2D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5FC206D" w14:textId="77777777" w:rsidR="00A03990" w:rsidRPr="00181F98" w:rsidRDefault="00A03990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5D7BC01" w14:textId="34C778B4" w:rsidR="000C55E4" w:rsidRPr="00181F98" w:rsidRDefault="000A0223" w:rsidP="00E73B0C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181F98">
        <w:rPr>
          <w:rFonts w:asciiTheme="minorBidi" w:hAnsiTheme="minorBidi"/>
          <w:b/>
          <w:bCs/>
          <w:i/>
          <w:iCs/>
          <w:sz w:val="24"/>
          <w:szCs w:val="24"/>
        </w:rPr>
        <w:t>Middat Sedom</w:t>
      </w:r>
      <w:r w:rsidRPr="00181F98">
        <w:rPr>
          <w:rFonts w:asciiTheme="minorBidi" w:hAnsiTheme="minorBidi"/>
          <w:b/>
          <w:bCs/>
          <w:sz w:val="24"/>
          <w:szCs w:val="24"/>
        </w:rPr>
        <w:t>:</w:t>
      </w:r>
      <w:r w:rsidR="00D02A01" w:rsidRPr="00181F9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181F98">
        <w:rPr>
          <w:rFonts w:asciiTheme="minorBidi" w:hAnsiTheme="minorBidi"/>
          <w:b/>
          <w:bCs/>
          <w:sz w:val="24"/>
          <w:szCs w:val="24"/>
        </w:rPr>
        <w:t>Why Not</w:t>
      </w:r>
      <w:r w:rsidR="005D0379" w:rsidRPr="00181F98">
        <w:rPr>
          <w:rFonts w:asciiTheme="minorBidi" w:hAnsiTheme="minorBidi"/>
          <w:b/>
          <w:bCs/>
          <w:sz w:val="24"/>
          <w:szCs w:val="24"/>
        </w:rPr>
        <w:t>?</w:t>
      </w:r>
    </w:p>
    <w:p w14:paraId="15D7BC02" w14:textId="77777777" w:rsidR="005D0379" w:rsidRPr="00181F98" w:rsidRDefault="005D0379" w:rsidP="00E73B0C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15D7BC03" w14:textId="05872CBF" w:rsidR="003B2DA4" w:rsidRPr="00181F98" w:rsidRDefault="000C55E4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181F98">
        <w:rPr>
          <w:rFonts w:asciiTheme="minorBidi" w:hAnsiTheme="minorBidi"/>
          <w:sz w:val="24"/>
          <w:szCs w:val="24"/>
        </w:rPr>
        <w:t xml:space="preserve">In characteristic fashion, </w:t>
      </w:r>
      <w:r w:rsidR="00495252" w:rsidRPr="00181F98">
        <w:rPr>
          <w:rFonts w:asciiTheme="minorBidi" w:hAnsiTheme="minorBidi"/>
          <w:sz w:val="24"/>
          <w:szCs w:val="24"/>
        </w:rPr>
        <w:t>HaRav Lic</w:t>
      </w:r>
      <w:r w:rsidRPr="00181F98">
        <w:rPr>
          <w:rFonts w:asciiTheme="minorBidi" w:hAnsiTheme="minorBidi"/>
          <w:sz w:val="24"/>
          <w:szCs w:val="24"/>
        </w:rPr>
        <w:t xml:space="preserve">htenstein addresses not only the </w:t>
      </w:r>
      <w:r w:rsidR="00E73888" w:rsidRPr="00181F98">
        <w:rPr>
          <w:rFonts w:asciiTheme="minorBidi" w:hAnsiTheme="minorBidi"/>
          <w:sz w:val="24"/>
          <w:szCs w:val="24"/>
        </w:rPr>
        <w:t>nature</w:t>
      </w:r>
      <w:r w:rsidRPr="00181F98">
        <w:rPr>
          <w:rFonts w:asciiTheme="minorBidi" w:hAnsiTheme="minorBidi"/>
          <w:sz w:val="24"/>
          <w:szCs w:val="24"/>
        </w:rPr>
        <w:t xml:space="preserve"> of </w:t>
      </w:r>
      <w:r w:rsidRPr="00181F98">
        <w:rPr>
          <w:rFonts w:asciiTheme="minorBidi" w:hAnsiTheme="minorBidi"/>
          <w:i/>
          <w:iCs/>
          <w:sz w:val="24"/>
          <w:szCs w:val="24"/>
        </w:rPr>
        <w:t>kofin al middat Sedom</w:t>
      </w:r>
      <w:r w:rsidRPr="00181F98">
        <w:rPr>
          <w:rFonts w:asciiTheme="minorBidi" w:hAnsiTheme="minorBidi"/>
          <w:sz w:val="24"/>
          <w:szCs w:val="24"/>
        </w:rPr>
        <w:t xml:space="preserve"> and the implications thereof, but also its basis within the halakhic system.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Pr="00181F98">
        <w:rPr>
          <w:rFonts w:asciiTheme="minorBidi" w:hAnsiTheme="minorBidi"/>
          <w:sz w:val="24"/>
          <w:szCs w:val="24"/>
        </w:rPr>
        <w:t>That a rabbinic court may intervene and coerce an individual</w:t>
      </w:r>
      <w:r w:rsidR="00D02A01" w:rsidRPr="00181F98">
        <w:rPr>
          <w:rFonts w:asciiTheme="minorBidi" w:hAnsiTheme="minorBidi"/>
          <w:sz w:val="24"/>
          <w:szCs w:val="24"/>
        </w:rPr>
        <w:t xml:space="preserve"> not</w:t>
      </w:r>
      <w:r w:rsidRPr="00181F98">
        <w:rPr>
          <w:rFonts w:asciiTheme="minorBidi" w:hAnsiTheme="minorBidi"/>
          <w:sz w:val="24"/>
          <w:szCs w:val="24"/>
        </w:rPr>
        <w:t xml:space="preserve"> to </w:t>
      </w:r>
      <w:r w:rsidR="000A0223" w:rsidRPr="00181F98">
        <w:rPr>
          <w:rFonts w:asciiTheme="minorBidi" w:hAnsiTheme="minorBidi"/>
          <w:sz w:val="24"/>
          <w:szCs w:val="24"/>
        </w:rPr>
        <w:t>spitefully</w:t>
      </w:r>
      <w:r w:rsidRPr="00181F98">
        <w:rPr>
          <w:rFonts w:asciiTheme="minorBidi" w:hAnsiTheme="minorBidi"/>
          <w:sz w:val="24"/>
          <w:szCs w:val="24"/>
        </w:rPr>
        <w:t xml:space="preserve"> </w:t>
      </w:r>
      <w:r w:rsidR="000A0223" w:rsidRPr="00181F98">
        <w:rPr>
          <w:rFonts w:asciiTheme="minorBidi" w:hAnsiTheme="minorBidi"/>
          <w:sz w:val="24"/>
          <w:szCs w:val="24"/>
        </w:rPr>
        <w:t>deny benefits to another (e</w:t>
      </w:r>
      <w:r w:rsidR="0042303E" w:rsidRPr="00181F98">
        <w:rPr>
          <w:rFonts w:asciiTheme="minorBidi" w:hAnsiTheme="minorBidi"/>
          <w:sz w:val="24"/>
          <w:szCs w:val="24"/>
        </w:rPr>
        <w:t>.</w:t>
      </w:r>
      <w:r w:rsidR="000A0223" w:rsidRPr="00181F98">
        <w:rPr>
          <w:rFonts w:asciiTheme="minorBidi" w:hAnsiTheme="minorBidi"/>
          <w:sz w:val="24"/>
          <w:szCs w:val="24"/>
        </w:rPr>
        <w:t>g</w:t>
      </w:r>
      <w:r w:rsidR="0042303E" w:rsidRPr="00181F98">
        <w:rPr>
          <w:rFonts w:asciiTheme="minorBidi" w:hAnsiTheme="minorBidi"/>
          <w:sz w:val="24"/>
          <w:szCs w:val="24"/>
        </w:rPr>
        <w:t>.</w:t>
      </w:r>
      <w:r w:rsidR="00A7420F" w:rsidRPr="00181F98">
        <w:rPr>
          <w:rFonts w:asciiTheme="minorBidi" w:hAnsiTheme="minorBidi"/>
          <w:sz w:val="24"/>
          <w:szCs w:val="24"/>
        </w:rPr>
        <w:t xml:space="preserve">, </w:t>
      </w:r>
      <w:r w:rsidR="00CE782C" w:rsidRPr="00181F98">
        <w:rPr>
          <w:rFonts w:asciiTheme="minorBidi" w:hAnsiTheme="minorBidi"/>
          <w:sz w:val="24"/>
          <w:szCs w:val="24"/>
        </w:rPr>
        <w:t xml:space="preserve">demand </w:t>
      </w:r>
      <w:r w:rsidR="00710229" w:rsidRPr="00181F98">
        <w:rPr>
          <w:rFonts w:asciiTheme="minorBidi" w:hAnsiTheme="minorBidi"/>
          <w:sz w:val="24"/>
          <w:szCs w:val="24"/>
        </w:rPr>
        <w:t xml:space="preserve">a division of property </w:t>
      </w:r>
      <w:r w:rsidR="00CE782C" w:rsidRPr="00181F98">
        <w:rPr>
          <w:rFonts w:asciiTheme="minorBidi" w:hAnsiTheme="minorBidi"/>
          <w:sz w:val="24"/>
          <w:szCs w:val="24"/>
        </w:rPr>
        <w:t>that will be needlessly inconvenient for one of the partners</w:t>
      </w:r>
      <w:r w:rsidR="00F87056" w:rsidRPr="00181F98">
        <w:rPr>
          <w:rFonts w:asciiTheme="minorBidi" w:hAnsiTheme="minorBidi"/>
          <w:sz w:val="24"/>
          <w:szCs w:val="24"/>
        </w:rPr>
        <w:t xml:space="preserve"> [</w:t>
      </w:r>
      <w:r w:rsidR="000A2EE1" w:rsidRPr="00181F98">
        <w:rPr>
          <w:rFonts w:asciiTheme="minorBidi" w:hAnsiTheme="minorBidi"/>
          <w:i/>
          <w:iCs/>
          <w:sz w:val="24"/>
          <w:szCs w:val="24"/>
        </w:rPr>
        <w:t>Bava Batra</w:t>
      </w:r>
      <w:r w:rsidR="000A2EE1" w:rsidRPr="00181F98">
        <w:rPr>
          <w:rFonts w:asciiTheme="minorBidi" w:hAnsiTheme="minorBidi"/>
          <w:sz w:val="24"/>
          <w:szCs w:val="24"/>
        </w:rPr>
        <w:t xml:space="preserve"> 12b</w:t>
      </w:r>
      <w:r w:rsidR="00F87056" w:rsidRPr="00181F98">
        <w:rPr>
          <w:rFonts w:asciiTheme="minorBidi" w:hAnsiTheme="minorBidi"/>
          <w:sz w:val="24"/>
          <w:szCs w:val="24"/>
        </w:rPr>
        <w:t>]</w:t>
      </w:r>
      <w:r w:rsidR="003B2DA4" w:rsidRPr="00181F98">
        <w:rPr>
          <w:rFonts w:asciiTheme="minorBidi" w:hAnsiTheme="minorBidi"/>
          <w:sz w:val="24"/>
          <w:szCs w:val="24"/>
        </w:rPr>
        <w:t>)</w:t>
      </w:r>
      <w:r w:rsidR="000A0223" w:rsidRPr="00181F98">
        <w:rPr>
          <w:rFonts w:asciiTheme="minorBidi" w:hAnsiTheme="minorBidi"/>
          <w:sz w:val="24"/>
          <w:szCs w:val="24"/>
        </w:rPr>
        <w:t xml:space="preserve"> implies that there is an underlying prohibition to do so.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0A0223" w:rsidRPr="00181F98">
        <w:rPr>
          <w:rFonts w:asciiTheme="minorBidi" w:hAnsiTheme="minorBidi"/>
          <w:sz w:val="24"/>
          <w:szCs w:val="24"/>
        </w:rPr>
        <w:t>However,</w:t>
      </w:r>
      <w:r w:rsidR="00485E88" w:rsidRPr="00181F98">
        <w:rPr>
          <w:rFonts w:asciiTheme="minorBidi" w:hAnsiTheme="minorBidi"/>
          <w:sz w:val="24"/>
          <w:szCs w:val="24"/>
        </w:rPr>
        <w:t xml:space="preserve"> </w:t>
      </w:r>
      <w:r w:rsidR="00495252" w:rsidRPr="00181F98">
        <w:rPr>
          <w:rFonts w:asciiTheme="minorBidi" w:hAnsiTheme="minorBidi"/>
          <w:sz w:val="24"/>
          <w:szCs w:val="24"/>
        </w:rPr>
        <w:t>HaRav Lic</w:t>
      </w:r>
      <w:r w:rsidR="000A0223" w:rsidRPr="00181F98">
        <w:rPr>
          <w:rFonts w:asciiTheme="minorBidi" w:hAnsiTheme="minorBidi"/>
          <w:sz w:val="24"/>
          <w:szCs w:val="24"/>
        </w:rPr>
        <w:t xml:space="preserve">htenstein notes, </w:t>
      </w:r>
      <w:r w:rsidR="00485E88" w:rsidRPr="00181F98">
        <w:rPr>
          <w:rFonts w:asciiTheme="minorBidi" w:hAnsiTheme="minorBidi"/>
          <w:sz w:val="24"/>
          <w:szCs w:val="24"/>
        </w:rPr>
        <w:t xml:space="preserve">nowhere </w:t>
      </w:r>
      <w:r w:rsidR="000A0223" w:rsidRPr="00181F98">
        <w:rPr>
          <w:rFonts w:asciiTheme="minorBidi" w:hAnsiTheme="minorBidi"/>
          <w:sz w:val="24"/>
          <w:szCs w:val="24"/>
        </w:rPr>
        <w:t xml:space="preserve">does the Talmud explain what obligation compels the individual </w:t>
      </w:r>
      <w:r w:rsidR="00240C37" w:rsidRPr="00181F98">
        <w:rPr>
          <w:rFonts w:asciiTheme="minorBidi" w:hAnsiTheme="minorBidi"/>
          <w:sz w:val="24"/>
          <w:szCs w:val="24"/>
        </w:rPr>
        <w:t xml:space="preserve">to cooperate in </w:t>
      </w:r>
      <w:r w:rsidR="000A0223" w:rsidRPr="00181F98">
        <w:rPr>
          <w:rFonts w:asciiTheme="minorBidi" w:hAnsiTheme="minorBidi"/>
          <w:sz w:val="24"/>
          <w:szCs w:val="24"/>
        </w:rPr>
        <w:t>the first place.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0A0223" w:rsidRPr="00181F98">
        <w:rPr>
          <w:rFonts w:asciiTheme="minorBidi" w:hAnsiTheme="minorBidi"/>
          <w:sz w:val="24"/>
          <w:szCs w:val="24"/>
        </w:rPr>
        <w:t>A general attitude of “What’s mine is mine</w:t>
      </w:r>
      <w:r w:rsidR="00485E88" w:rsidRPr="00181F98">
        <w:rPr>
          <w:rFonts w:asciiTheme="minorBidi" w:hAnsiTheme="minorBidi"/>
          <w:sz w:val="24"/>
          <w:szCs w:val="24"/>
        </w:rPr>
        <w:t>,”</w:t>
      </w:r>
      <w:r w:rsidR="000A0223" w:rsidRPr="00181F98">
        <w:rPr>
          <w:rFonts w:asciiTheme="minorBidi" w:hAnsiTheme="minorBidi"/>
          <w:sz w:val="24"/>
          <w:szCs w:val="24"/>
        </w:rPr>
        <w:t xml:space="preserve"> etc. may be distasteful, but not obviously </w:t>
      </w:r>
      <w:r w:rsidR="003B2DA4" w:rsidRPr="00181F98">
        <w:rPr>
          <w:rFonts w:asciiTheme="minorBidi" w:hAnsiTheme="minorBidi"/>
          <w:sz w:val="24"/>
          <w:szCs w:val="24"/>
        </w:rPr>
        <w:t>illegal.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EF62A3" w:rsidRPr="00181F98">
        <w:rPr>
          <w:rFonts w:asciiTheme="minorBidi" w:hAnsiTheme="minorBidi"/>
          <w:sz w:val="24"/>
          <w:szCs w:val="24"/>
        </w:rPr>
        <w:t xml:space="preserve">If one who harbors it were to protest that he or she is merely acting within his or her </w:t>
      </w:r>
      <w:r w:rsidR="006D4432" w:rsidRPr="00181F98">
        <w:rPr>
          <w:rFonts w:asciiTheme="minorBidi" w:hAnsiTheme="minorBidi"/>
          <w:sz w:val="24"/>
          <w:szCs w:val="24"/>
        </w:rPr>
        <w:t xml:space="preserve">property </w:t>
      </w:r>
      <w:r w:rsidR="00EF62A3" w:rsidRPr="00181F98">
        <w:rPr>
          <w:rFonts w:asciiTheme="minorBidi" w:hAnsiTheme="minorBidi"/>
          <w:sz w:val="24"/>
          <w:szCs w:val="24"/>
        </w:rPr>
        <w:t>rights and has not violated any</w:t>
      </w:r>
      <w:r w:rsidR="002D4667" w:rsidRPr="00181F98">
        <w:rPr>
          <w:rFonts w:asciiTheme="minorBidi" w:hAnsiTheme="minorBidi"/>
          <w:sz w:val="24"/>
          <w:szCs w:val="24"/>
        </w:rPr>
        <w:t xml:space="preserve"> laws</w:t>
      </w:r>
      <w:r w:rsidR="00EF62A3" w:rsidRPr="00181F98">
        <w:rPr>
          <w:rFonts w:asciiTheme="minorBidi" w:hAnsiTheme="minorBidi"/>
          <w:sz w:val="24"/>
          <w:szCs w:val="24"/>
        </w:rPr>
        <w:t xml:space="preserve">, what could the court respond? </w:t>
      </w:r>
    </w:p>
    <w:p w14:paraId="08C3B4CA" w14:textId="77777777" w:rsidR="007730EE" w:rsidRPr="00181F98" w:rsidRDefault="007730EE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5D7BC04" w14:textId="0D108EE8" w:rsidR="00F80D2D" w:rsidRPr="00181F98" w:rsidRDefault="00495252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181F98">
        <w:rPr>
          <w:rFonts w:asciiTheme="minorBidi" w:hAnsiTheme="minorBidi"/>
          <w:sz w:val="24"/>
          <w:szCs w:val="24"/>
        </w:rPr>
        <w:lastRenderedPageBreak/>
        <w:t>HaRav Lic</w:t>
      </w:r>
      <w:r w:rsidR="003B2DA4" w:rsidRPr="00181F98">
        <w:rPr>
          <w:rFonts w:asciiTheme="minorBidi" w:hAnsiTheme="minorBidi"/>
          <w:sz w:val="24"/>
          <w:szCs w:val="24"/>
        </w:rPr>
        <w:t>htenstein offers several options</w:t>
      </w:r>
      <w:r w:rsidR="006D4432" w:rsidRPr="00181F98">
        <w:rPr>
          <w:rFonts w:asciiTheme="minorBidi" w:hAnsiTheme="minorBidi"/>
          <w:sz w:val="24"/>
          <w:szCs w:val="24"/>
        </w:rPr>
        <w:t xml:space="preserve"> (55-56)</w:t>
      </w:r>
      <w:r w:rsidR="003B2DA4" w:rsidRPr="00181F98">
        <w:rPr>
          <w:rFonts w:asciiTheme="minorBidi" w:hAnsiTheme="minorBidi"/>
          <w:sz w:val="24"/>
          <w:szCs w:val="24"/>
        </w:rPr>
        <w:t>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3B2DA4" w:rsidRPr="00181F98">
        <w:rPr>
          <w:rFonts w:asciiTheme="minorBidi" w:hAnsiTheme="minorBidi"/>
          <w:sz w:val="24"/>
          <w:szCs w:val="24"/>
        </w:rPr>
        <w:t>At the extreme, one who is deliberately spiteful may be in violation of the prohibition to hate a fellow Jew (</w:t>
      </w:r>
      <w:r w:rsidR="003B2DA4" w:rsidRPr="00181F98">
        <w:rPr>
          <w:rFonts w:asciiTheme="minorBidi" w:hAnsiTheme="minorBidi"/>
          <w:i/>
          <w:iCs/>
          <w:sz w:val="24"/>
          <w:szCs w:val="24"/>
        </w:rPr>
        <w:t>Vayikra</w:t>
      </w:r>
      <w:r w:rsidR="003B2DA4" w:rsidRPr="00181F98">
        <w:rPr>
          <w:rFonts w:asciiTheme="minorBidi" w:hAnsiTheme="minorBidi"/>
          <w:sz w:val="24"/>
          <w:szCs w:val="24"/>
        </w:rPr>
        <w:t xml:space="preserve"> </w:t>
      </w:r>
      <w:r w:rsidR="003B2DA4" w:rsidRPr="00181F98">
        <w:rPr>
          <w:rFonts w:asciiTheme="minorBidi" w:hAnsiTheme="minorBidi"/>
          <w:sz w:val="24"/>
          <w:szCs w:val="24"/>
          <w:rtl/>
        </w:rPr>
        <w:t>19:17-18</w:t>
      </w:r>
      <w:r w:rsidR="00DE405A" w:rsidRPr="001E5A9C">
        <w:rPr>
          <w:rFonts w:asciiTheme="minorBidi" w:hAnsiTheme="minorBidi"/>
          <w:sz w:val="24"/>
          <w:szCs w:val="24"/>
        </w:rPr>
        <w:t>).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DE405A" w:rsidRPr="00181F98">
        <w:rPr>
          <w:rFonts w:asciiTheme="minorBidi" w:hAnsiTheme="minorBidi"/>
          <w:sz w:val="24"/>
          <w:szCs w:val="24"/>
        </w:rPr>
        <w:t xml:space="preserve">In the positive, an obligation to offer easy help to a fellow Jew would fall under the general responsibility of </w:t>
      </w:r>
      <w:r w:rsidR="00DE405A" w:rsidRPr="00181F98">
        <w:rPr>
          <w:rFonts w:asciiTheme="minorBidi" w:hAnsiTheme="minorBidi"/>
          <w:i/>
          <w:iCs/>
          <w:sz w:val="24"/>
          <w:szCs w:val="24"/>
        </w:rPr>
        <w:t>chessed</w:t>
      </w:r>
      <w:r w:rsidR="00DE405A" w:rsidRPr="00181F98">
        <w:rPr>
          <w:rFonts w:asciiTheme="minorBidi" w:hAnsiTheme="minorBidi"/>
          <w:sz w:val="24"/>
          <w:szCs w:val="24"/>
        </w:rPr>
        <w:t xml:space="preserve"> (kindness), which itself </w:t>
      </w:r>
      <w:r w:rsidR="00EC09E0" w:rsidRPr="00181F98">
        <w:rPr>
          <w:rFonts w:asciiTheme="minorBidi" w:hAnsiTheme="minorBidi"/>
          <w:sz w:val="24"/>
          <w:szCs w:val="24"/>
        </w:rPr>
        <w:t>emanates</w:t>
      </w:r>
      <w:r w:rsidR="00DE405A" w:rsidRPr="00181F98">
        <w:rPr>
          <w:rFonts w:asciiTheme="minorBidi" w:hAnsiTheme="minorBidi"/>
          <w:sz w:val="24"/>
          <w:szCs w:val="24"/>
        </w:rPr>
        <w:t xml:space="preserve"> from the commandments to “Love your neighbor as yourself” (</w:t>
      </w:r>
      <w:r w:rsidR="00DE405A" w:rsidRPr="00181F98">
        <w:rPr>
          <w:rFonts w:asciiTheme="minorBidi" w:hAnsiTheme="minorBidi"/>
          <w:i/>
          <w:iCs/>
          <w:sz w:val="24"/>
          <w:szCs w:val="24"/>
        </w:rPr>
        <w:t>Vayikra</w:t>
      </w:r>
      <w:r w:rsidR="00DE405A" w:rsidRPr="00181F98">
        <w:rPr>
          <w:rFonts w:asciiTheme="minorBidi" w:hAnsiTheme="minorBidi"/>
          <w:sz w:val="24"/>
          <w:szCs w:val="24"/>
        </w:rPr>
        <w:t xml:space="preserve"> 19:18) and to imitate Divine traits (</w:t>
      </w:r>
      <w:r w:rsidR="00DE405A" w:rsidRPr="00181F98">
        <w:rPr>
          <w:rFonts w:asciiTheme="minorBidi" w:hAnsiTheme="minorBidi"/>
          <w:i/>
          <w:iCs/>
          <w:sz w:val="24"/>
          <w:szCs w:val="24"/>
        </w:rPr>
        <w:t>Devarim</w:t>
      </w:r>
      <w:r w:rsidR="00DE405A" w:rsidRPr="00181F98">
        <w:rPr>
          <w:rFonts w:asciiTheme="minorBidi" w:hAnsiTheme="minorBidi"/>
          <w:sz w:val="24"/>
          <w:szCs w:val="24"/>
        </w:rPr>
        <w:t xml:space="preserve"> </w:t>
      </w:r>
      <w:r w:rsidR="00DE405A" w:rsidRPr="00181F98">
        <w:rPr>
          <w:rFonts w:asciiTheme="minorBidi" w:hAnsiTheme="minorBidi"/>
          <w:sz w:val="24"/>
          <w:szCs w:val="24"/>
          <w:rtl/>
        </w:rPr>
        <w:t>28:9</w:t>
      </w:r>
      <w:r w:rsidR="00DE405A" w:rsidRPr="001E5A9C">
        <w:rPr>
          <w:rFonts w:asciiTheme="minorBidi" w:hAnsiTheme="minorBidi"/>
          <w:sz w:val="24"/>
          <w:szCs w:val="24"/>
        </w:rPr>
        <w:t>).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DE405A" w:rsidRPr="00181F98">
        <w:rPr>
          <w:rFonts w:asciiTheme="minorBidi" w:hAnsiTheme="minorBidi"/>
          <w:sz w:val="24"/>
          <w:szCs w:val="24"/>
        </w:rPr>
        <w:t xml:space="preserve">Finally, </w:t>
      </w:r>
      <w:r w:rsidRPr="00181F98">
        <w:rPr>
          <w:rFonts w:asciiTheme="minorBidi" w:hAnsiTheme="minorBidi"/>
          <w:sz w:val="24"/>
          <w:szCs w:val="24"/>
        </w:rPr>
        <w:t>HaRav Lic</w:t>
      </w:r>
      <w:r w:rsidR="00DE405A" w:rsidRPr="00181F98">
        <w:rPr>
          <w:rFonts w:asciiTheme="minorBidi" w:hAnsiTheme="minorBidi"/>
          <w:sz w:val="24"/>
          <w:szCs w:val="24"/>
        </w:rPr>
        <w:t xml:space="preserve">htenstein contends that avoiding </w:t>
      </w:r>
      <w:r w:rsidR="00DE405A" w:rsidRPr="00181F98">
        <w:rPr>
          <w:rFonts w:asciiTheme="minorBidi" w:hAnsiTheme="minorBidi"/>
          <w:i/>
          <w:iCs/>
          <w:sz w:val="24"/>
          <w:szCs w:val="24"/>
        </w:rPr>
        <w:t>middat Sedom</w:t>
      </w:r>
      <w:r w:rsidR="00DE405A" w:rsidRPr="00181F98">
        <w:rPr>
          <w:rFonts w:asciiTheme="minorBidi" w:hAnsiTheme="minorBidi"/>
          <w:sz w:val="24"/>
          <w:szCs w:val="24"/>
        </w:rPr>
        <w:t xml:space="preserve"> </w:t>
      </w:r>
      <w:r w:rsidR="00192185" w:rsidRPr="00181F98">
        <w:rPr>
          <w:rFonts w:asciiTheme="minorBidi" w:hAnsiTheme="minorBidi"/>
          <w:sz w:val="24"/>
          <w:szCs w:val="24"/>
        </w:rPr>
        <w:t>would be subsumed under a</w:t>
      </w:r>
      <w:r w:rsidR="007E42E1" w:rsidRPr="00181F98">
        <w:rPr>
          <w:rFonts w:asciiTheme="minorBidi" w:hAnsiTheme="minorBidi"/>
          <w:sz w:val="24"/>
          <w:szCs w:val="24"/>
        </w:rPr>
        <w:t xml:space="preserve"> responsibility </w:t>
      </w:r>
      <w:r w:rsidR="00192185" w:rsidRPr="00181F98">
        <w:rPr>
          <w:rFonts w:asciiTheme="minorBidi" w:hAnsiTheme="minorBidi"/>
          <w:sz w:val="24"/>
          <w:szCs w:val="24"/>
        </w:rPr>
        <w:t xml:space="preserve">to act </w:t>
      </w:r>
      <w:r w:rsidR="00192185" w:rsidRPr="00181F98">
        <w:rPr>
          <w:rFonts w:asciiTheme="minorBidi" w:hAnsiTheme="minorBidi"/>
          <w:i/>
          <w:iCs/>
          <w:sz w:val="24"/>
          <w:szCs w:val="24"/>
        </w:rPr>
        <w:t>lifnim mi-shurat ha-din</w:t>
      </w:r>
      <w:r w:rsidR="00A9530F" w:rsidRPr="00181F9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A9530F" w:rsidRPr="00181F98">
        <w:rPr>
          <w:rFonts w:asciiTheme="minorBidi" w:hAnsiTheme="minorBidi"/>
          <w:sz w:val="24"/>
          <w:szCs w:val="24"/>
        </w:rPr>
        <w:t>(</w:t>
      </w:r>
      <w:r w:rsidR="007A520A" w:rsidRPr="00181F98">
        <w:rPr>
          <w:rFonts w:asciiTheme="minorBidi" w:hAnsiTheme="minorBidi"/>
          <w:sz w:val="24"/>
          <w:szCs w:val="24"/>
        </w:rPr>
        <w:t xml:space="preserve">well </w:t>
      </w:r>
      <w:r w:rsidR="00A9530F" w:rsidRPr="00181F98">
        <w:rPr>
          <w:rFonts w:asciiTheme="minorBidi" w:hAnsiTheme="minorBidi"/>
          <w:sz w:val="24"/>
          <w:szCs w:val="24"/>
        </w:rPr>
        <w:t>within the boundaries of the law)</w:t>
      </w:r>
      <w:r w:rsidR="00192185" w:rsidRPr="00181F98">
        <w:rPr>
          <w:rFonts w:asciiTheme="minorBidi" w:hAnsiTheme="minorBidi"/>
          <w:sz w:val="24"/>
          <w:szCs w:val="24"/>
        </w:rPr>
        <w:t xml:space="preserve">, itself </w:t>
      </w:r>
      <w:r w:rsidR="009C2CD9" w:rsidRPr="00181F98">
        <w:rPr>
          <w:rFonts w:asciiTheme="minorBidi" w:hAnsiTheme="minorBidi"/>
          <w:sz w:val="24"/>
          <w:szCs w:val="24"/>
        </w:rPr>
        <w:t>included</w:t>
      </w:r>
      <w:r w:rsidR="00192185" w:rsidRPr="00181F98">
        <w:rPr>
          <w:rFonts w:asciiTheme="minorBidi" w:hAnsiTheme="minorBidi"/>
          <w:sz w:val="24"/>
          <w:szCs w:val="24"/>
        </w:rPr>
        <w:t xml:space="preserve">, according to the Ramban, </w:t>
      </w:r>
      <w:r w:rsidR="009C2CD9" w:rsidRPr="00181F98">
        <w:rPr>
          <w:rFonts w:asciiTheme="minorBidi" w:hAnsiTheme="minorBidi"/>
          <w:sz w:val="24"/>
          <w:szCs w:val="24"/>
        </w:rPr>
        <w:t xml:space="preserve">in </w:t>
      </w:r>
      <w:r w:rsidR="00192185" w:rsidRPr="00181F98">
        <w:rPr>
          <w:rFonts w:asciiTheme="minorBidi" w:hAnsiTheme="minorBidi"/>
          <w:sz w:val="24"/>
          <w:szCs w:val="24"/>
        </w:rPr>
        <w:t xml:space="preserve">the Torah’s sweeping command to </w:t>
      </w:r>
      <w:r w:rsidR="00CF460C" w:rsidRPr="00181F98">
        <w:rPr>
          <w:rFonts w:asciiTheme="minorBidi" w:hAnsiTheme="minorBidi"/>
          <w:sz w:val="24"/>
          <w:szCs w:val="24"/>
        </w:rPr>
        <w:t xml:space="preserve">do </w:t>
      </w:r>
      <w:r w:rsidR="00192185" w:rsidRPr="00181F98">
        <w:rPr>
          <w:rFonts w:asciiTheme="minorBidi" w:hAnsiTheme="minorBidi"/>
          <w:sz w:val="24"/>
          <w:szCs w:val="24"/>
        </w:rPr>
        <w:t>“</w:t>
      </w:r>
      <w:r w:rsidR="0041375B" w:rsidRPr="00181F98">
        <w:rPr>
          <w:rFonts w:asciiTheme="minorBidi" w:hAnsiTheme="minorBidi"/>
          <w:i/>
          <w:iCs/>
          <w:sz w:val="24"/>
          <w:szCs w:val="24"/>
        </w:rPr>
        <w:t>ha-yashar ve-hatov</w:t>
      </w:r>
      <w:r w:rsidR="00CD7007" w:rsidRPr="00181F98">
        <w:rPr>
          <w:rFonts w:asciiTheme="minorBidi" w:hAnsiTheme="minorBidi"/>
          <w:i/>
          <w:iCs/>
          <w:sz w:val="24"/>
          <w:szCs w:val="24"/>
        </w:rPr>
        <w:t>,</w:t>
      </w:r>
      <w:r w:rsidR="0041375B" w:rsidRPr="00181F98">
        <w:rPr>
          <w:rFonts w:asciiTheme="minorBidi" w:hAnsiTheme="minorBidi"/>
          <w:sz w:val="24"/>
          <w:szCs w:val="24"/>
        </w:rPr>
        <w:t xml:space="preserve">” </w:t>
      </w:r>
      <w:r w:rsidR="00CD7007" w:rsidRPr="00181F98">
        <w:rPr>
          <w:rFonts w:asciiTheme="minorBidi" w:hAnsiTheme="minorBidi"/>
          <w:sz w:val="24"/>
          <w:szCs w:val="24"/>
        </w:rPr>
        <w:t>“</w:t>
      </w:r>
      <w:r w:rsidR="00192185" w:rsidRPr="00181F98">
        <w:rPr>
          <w:rFonts w:asciiTheme="minorBidi" w:hAnsiTheme="minorBidi"/>
          <w:sz w:val="24"/>
          <w:szCs w:val="24"/>
        </w:rPr>
        <w:t>the right and the good</w:t>
      </w:r>
      <w:r w:rsidR="00CD7007" w:rsidRPr="00181F98">
        <w:rPr>
          <w:rFonts w:asciiTheme="minorBidi" w:hAnsiTheme="minorBidi"/>
          <w:sz w:val="24"/>
          <w:szCs w:val="24"/>
        </w:rPr>
        <w:t>”</w:t>
      </w:r>
      <w:r w:rsidR="00F53774" w:rsidRPr="00181F98">
        <w:rPr>
          <w:rFonts w:asciiTheme="minorBidi" w:hAnsiTheme="minorBidi"/>
          <w:sz w:val="24"/>
          <w:szCs w:val="24"/>
        </w:rPr>
        <w:t xml:space="preserve"> (</w:t>
      </w:r>
      <w:r w:rsidR="00192185" w:rsidRPr="00181F98">
        <w:rPr>
          <w:rFonts w:asciiTheme="minorBidi" w:hAnsiTheme="minorBidi"/>
          <w:i/>
          <w:iCs/>
          <w:sz w:val="24"/>
          <w:szCs w:val="24"/>
        </w:rPr>
        <w:t>Devarim</w:t>
      </w:r>
      <w:r w:rsidR="00192185" w:rsidRPr="00181F98">
        <w:rPr>
          <w:rFonts w:asciiTheme="minorBidi" w:hAnsiTheme="minorBidi"/>
          <w:sz w:val="24"/>
          <w:szCs w:val="24"/>
        </w:rPr>
        <w:t xml:space="preserve"> 6:18</w:t>
      </w:r>
      <w:r w:rsidR="00192185" w:rsidRPr="001E5A9C">
        <w:rPr>
          <w:rFonts w:asciiTheme="minorBidi" w:hAnsiTheme="minorBidi"/>
          <w:sz w:val="24"/>
          <w:szCs w:val="24"/>
        </w:rPr>
        <w:t>).</w:t>
      </w:r>
      <w:r w:rsidR="008D4B25">
        <w:rPr>
          <w:rStyle w:val="FootnoteReference"/>
          <w:rFonts w:asciiTheme="minorBidi" w:hAnsiTheme="minorBidi"/>
          <w:sz w:val="24"/>
          <w:szCs w:val="24"/>
        </w:rPr>
        <w:footnoteReference w:id="6"/>
      </w:r>
      <w:r w:rsidR="006D4432" w:rsidRPr="00181F98">
        <w:rPr>
          <w:rFonts w:asciiTheme="minorBidi" w:hAnsiTheme="minorBidi"/>
          <w:sz w:val="24"/>
          <w:szCs w:val="24"/>
        </w:rPr>
        <w:t xml:space="preserve"> Elsewhere, </w:t>
      </w:r>
      <w:r w:rsidRPr="00181F98">
        <w:rPr>
          <w:rFonts w:asciiTheme="minorBidi" w:hAnsiTheme="minorBidi"/>
          <w:sz w:val="24"/>
          <w:szCs w:val="24"/>
        </w:rPr>
        <w:t>HaRav Lic</w:t>
      </w:r>
      <w:r w:rsidR="006D4432" w:rsidRPr="00181F98">
        <w:rPr>
          <w:rFonts w:asciiTheme="minorBidi" w:hAnsiTheme="minorBidi"/>
          <w:sz w:val="24"/>
          <w:szCs w:val="24"/>
        </w:rPr>
        <w:t xml:space="preserve">htenstein emphasizes this final option (“Does Judaism Recognize an Ethic Independent of Halakhah?” </w:t>
      </w:r>
      <w:r w:rsidR="006D4432" w:rsidRPr="00181F98">
        <w:rPr>
          <w:rFonts w:asciiTheme="minorBidi" w:hAnsiTheme="minorBidi"/>
          <w:i/>
          <w:iCs/>
          <w:sz w:val="24"/>
          <w:szCs w:val="24"/>
        </w:rPr>
        <w:t>Leaves of Faith: The World of Jewish Living</w:t>
      </w:r>
      <w:r w:rsidR="006D4432" w:rsidRPr="00181F98">
        <w:rPr>
          <w:rFonts w:asciiTheme="minorBidi" w:hAnsiTheme="minorBidi"/>
          <w:sz w:val="24"/>
          <w:szCs w:val="24"/>
        </w:rPr>
        <w:t>, 45).</w:t>
      </w:r>
      <w:r w:rsidR="00D423FB" w:rsidRPr="001E5A9C">
        <w:rPr>
          <w:rStyle w:val="FootnoteReference"/>
          <w:rFonts w:asciiTheme="minorBidi" w:hAnsiTheme="minorBidi"/>
          <w:sz w:val="24"/>
          <w:szCs w:val="24"/>
        </w:rPr>
        <w:footnoteReference w:id="7"/>
      </w:r>
      <w:r w:rsidR="00D02A01" w:rsidRPr="001E5A9C">
        <w:rPr>
          <w:rFonts w:asciiTheme="minorBidi" w:hAnsiTheme="minorBidi"/>
          <w:sz w:val="24"/>
          <w:szCs w:val="24"/>
        </w:rPr>
        <w:t xml:space="preserve"> </w:t>
      </w:r>
    </w:p>
    <w:p w14:paraId="7EBD8E41" w14:textId="77777777" w:rsidR="000E21BE" w:rsidRPr="00181F98" w:rsidRDefault="000E21BE" w:rsidP="00E73B0C">
      <w:pPr>
        <w:spacing w:after="0" w:line="240" w:lineRule="auto"/>
        <w:jc w:val="both"/>
        <w:rPr>
          <w:rFonts w:asciiTheme="minorBidi" w:hAnsiTheme="minorBidi"/>
          <w:color w:val="FF0000"/>
          <w:sz w:val="24"/>
          <w:szCs w:val="24"/>
        </w:rPr>
      </w:pPr>
    </w:p>
    <w:p w14:paraId="15D7BC05" w14:textId="121144DE" w:rsidR="00EF62A3" w:rsidRPr="00181F98" w:rsidRDefault="00CF460C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t>H</w:t>
      </w:r>
      <w:r w:rsidR="009A3A2F" w:rsidRPr="00181F98">
        <w:rPr>
          <w:rFonts w:asciiTheme="minorBidi" w:hAnsiTheme="minorBidi"/>
          <w:sz w:val="24"/>
          <w:szCs w:val="24"/>
        </w:rPr>
        <w:t>um</w:t>
      </w:r>
      <w:r w:rsidRPr="00181F98">
        <w:rPr>
          <w:rFonts w:asciiTheme="minorBidi" w:hAnsiTheme="minorBidi"/>
          <w:sz w:val="24"/>
          <w:szCs w:val="24"/>
        </w:rPr>
        <w:t>bl</w:t>
      </w:r>
      <w:r w:rsidR="009A3A2F" w:rsidRPr="00181F98">
        <w:rPr>
          <w:rFonts w:asciiTheme="minorBidi" w:hAnsiTheme="minorBidi"/>
          <w:sz w:val="24"/>
          <w:szCs w:val="24"/>
        </w:rPr>
        <w:t xml:space="preserve">y, I would like to suggest </w:t>
      </w:r>
      <w:r w:rsidR="006D4432" w:rsidRPr="00181F98">
        <w:rPr>
          <w:rFonts w:asciiTheme="minorBidi" w:hAnsiTheme="minorBidi"/>
          <w:sz w:val="24"/>
          <w:szCs w:val="24"/>
        </w:rPr>
        <w:t>a</w:t>
      </w:r>
      <w:r w:rsidR="00567BC5" w:rsidRPr="00181F98">
        <w:rPr>
          <w:rFonts w:asciiTheme="minorBidi" w:hAnsiTheme="minorBidi"/>
          <w:sz w:val="24"/>
          <w:szCs w:val="24"/>
        </w:rPr>
        <w:t xml:space="preserve"> different</w:t>
      </w:r>
      <w:r w:rsidR="006D4432" w:rsidRPr="00181F98">
        <w:rPr>
          <w:rFonts w:asciiTheme="minorBidi" w:hAnsiTheme="minorBidi"/>
          <w:sz w:val="24"/>
          <w:szCs w:val="24"/>
        </w:rPr>
        <w:t xml:space="preserve"> </w:t>
      </w:r>
      <w:r w:rsidR="00607F9A" w:rsidRPr="00181F98">
        <w:rPr>
          <w:rFonts w:asciiTheme="minorBidi" w:hAnsiTheme="minorBidi"/>
          <w:sz w:val="24"/>
          <w:szCs w:val="24"/>
        </w:rPr>
        <w:t>possibility</w:t>
      </w:r>
      <w:r w:rsidR="006A7CDC" w:rsidRPr="00181F98">
        <w:rPr>
          <w:rFonts w:asciiTheme="minorBidi" w:hAnsiTheme="minorBidi"/>
          <w:sz w:val="24"/>
          <w:szCs w:val="24"/>
        </w:rPr>
        <w:t xml:space="preserve"> (as I once had the privilege of doing </w:t>
      </w:r>
      <w:r w:rsidR="00D02103" w:rsidRPr="00181F98">
        <w:rPr>
          <w:rFonts w:asciiTheme="minorBidi" w:hAnsiTheme="minorBidi"/>
          <w:sz w:val="24"/>
          <w:szCs w:val="24"/>
        </w:rPr>
        <w:t>before</w:t>
      </w:r>
      <w:r w:rsidR="006A7CDC" w:rsidRPr="00181F98">
        <w:rPr>
          <w:rFonts w:asciiTheme="minorBidi" w:hAnsiTheme="minorBidi"/>
          <w:sz w:val="24"/>
          <w:szCs w:val="24"/>
        </w:rPr>
        <w:t xml:space="preserve"> </w:t>
      </w:r>
      <w:r w:rsidR="006A7CDC" w:rsidRPr="00181F98">
        <w:rPr>
          <w:rFonts w:asciiTheme="minorBidi" w:hAnsiTheme="minorBidi"/>
          <w:i/>
          <w:iCs/>
          <w:sz w:val="24"/>
          <w:szCs w:val="24"/>
        </w:rPr>
        <w:t xml:space="preserve">mori ve-rabbi, </w:t>
      </w:r>
      <w:r w:rsidR="006A7CDC" w:rsidRPr="00181F98">
        <w:rPr>
          <w:rFonts w:asciiTheme="minorBidi" w:hAnsiTheme="minorBidi"/>
          <w:sz w:val="24"/>
          <w:szCs w:val="24"/>
        </w:rPr>
        <w:t>of blessed memory)</w:t>
      </w:r>
      <w:r w:rsidR="004976B6" w:rsidRPr="00181F98">
        <w:rPr>
          <w:rFonts w:asciiTheme="minorBidi" w:hAnsiTheme="minorBidi"/>
          <w:sz w:val="24"/>
          <w:szCs w:val="24"/>
        </w:rPr>
        <w:t>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EF62A3" w:rsidRPr="00181F98">
        <w:rPr>
          <w:rFonts w:asciiTheme="minorBidi" w:hAnsiTheme="minorBidi"/>
          <w:sz w:val="24"/>
          <w:szCs w:val="24"/>
        </w:rPr>
        <w:t>What all these s</w:t>
      </w:r>
      <w:r w:rsidR="0053386B" w:rsidRPr="00181F98">
        <w:rPr>
          <w:rFonts w:asciiTheme="minorBidi" w:hAnsiTheme="minorBidi"/>
          <w:sz w:val="24"/>
          <w:szCs w:val="24"/>
        </w:rPr>
        <w:t xml:space="preserve">uggestions </w:t>
      </w:r>
      <w:r w:rsidR="00EF62A3" w:rsidRPr="00181F98">
        <w:rPr>
          <w:rFonts w:asciiTheme="minorBidi" w:hAnsiTheme="minorBidi"/>
          <w:sz w:val="24"/>
          <w:szCs w:val="24"/>
        </w:rPr>
        <w:t>share in</w:t>
      </w:r>
      <w:r w:rsidR="0053386B" w:rsidRPr="00181F98">
        <w:rPr>
          <w:rFonts w:asciiTheme="minorBidi" w:hAnsiTheme="minorBidi"/>
          <w:sz w:val="24"/>
          <w:szCs w:val="24"/>
        </w:rPr>
        <w:t xml:space="preserve"> common is that they point to commands of </w:t>
      </w:r>
      <w:r w:rsidR="0053386B" w:rsidRPr="00181F98">
        <w:rPr>
          <w:rFonts w:asciiTheme="minorBidi" w:hAnsiTheme="minorBidi"/>
          <w:i/>
          <w:iCs/>
          <w:sz w:val="24"/>
          <w:szCs w:val="24"/>
        </w:rPr>
        <w:t>berit Sinai</w:t>
      </w:r>
      <w:r w:rsidR="0053386B" w:rsidRPr="00181F98">
        <w:rPr>
          <w:rFonts w:asciiTheme="minorBidi" w:hAnsiTheme="minorBidi"/>
          <w:sz w:val="24"/>
          <w:szCs w:val="24"/>
        </w:rPr>
        <w:t>, and reasonably so.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53386B" w:rsidRPr="00181F98">
        <w:rPr>
          <w:rFonts w:asciiTheme="minorBidi" w:hAnsiTheme="minorBidi"/>
          <w:sz w:val="24"/>
          <w:szCs w:val="24"/>
        </w:rPr>
        <w:t>With regard to the source of any obligation of Jewish living</w:t>
      </w:r>
      <w:r w:rsidR="00CD7007" w:rsidRPr="00181F98">
        <w:rPr>
          <w:rFonts w:asciiTheme="minorBidi" w:hAnsiTheme="minorBidi"/>
          <w:sz w:val="24"/>
          <w:szCs w:val="24"/>
        </w:rPr>
        <w:t xml:space="preserve"> </w:t>
      </w:r>
      <w:r w:rsidR="0053386B" w:rsidRPr="00181F98">
        <w:rPr>
          <w:rFonts w:asciiTheme="minorBidi" w:hAnsiTheme="minorBidi"/>
          <w:sz w:val="24"/>
          <w:szCs w:val="24"/>
        </w:rPr>
        <w:t>—</w:t>
      </w:r>
      <w:r w:rsidR="00CD7007" w:rsidRPr="00181F98">
        <w:rPr>
          <w:rFonts w:asciiTheme="minorBidi" w:hAnsiTheme="minorBidi"/>
          <w:sz w:val="24"/>
          <w:szCs w:val="24"/>
        </w:rPr>
        <w:t xml:space="preserve"> </w:t>
      </w:r>
      <w:r w:rsidR="0053386B" w:rsidRPr="00181F98">
        <w:rPr>
          <w:rFonts w:asciiTheme="minorBidi" w:hAnsiTheme="minorBidi"/>
          <w:sz w:val="24"/>
          <w:szCs w:val="24"/>
        </w:rPr>
        <w:t>especially one that a court may enforce</w:t>
      </w:r>
      <w:r w:rsidR="00CD7007" w:rsidRPr="00181F98">
        <w:rPr>
          <w:rFonts w:asciiTheme="minorBidi" w:hAnsiTheme="minorBidi"/>
          <w:sz w:val="24"/>
          <w:szCs w:val="24"/>
        </w:rPr>
        <w:t xml:space="preserve"> </w:t>
      </w:r>
      <w:r w:rsidR="0053386B" w:rsidRPr="00181F98">
        <w:rPr>
          <w:rFonts w:asciiTheme="minorBidi" w:hAnsiTheme="minorBidi"/>
          <w:sz w:val="24"/>
          <w:szCs w:val="24"/>
        </w:rPr>
        <w:t>—</w:t>
      </w:r>
      <w:r w:rsidR="00CD7007" w:rsidRPr="00181F98">
        <w:rPr>
          <w:rFonts w:asciiTheme="minorBidi" w:hAnsiTheme="minorBidi"/>
          <w:sz w:val="24"/>
          <w:szCs w:val="24"/>
        </w:rPr>
        <w:t xml:space="preserve"> </w:t>
      </w:r>
      <w:r w:rsidR="0053386B" w:rsidRPr="00181F98">
        <w:rPr>
          <w:rFonts w:asciiTheme="minorBidi" w:hAnsiTheme="minorBidi"/>
          <w:sz w:val="24"/>
          <w:szCs w:val="24"/>
        </w:rPr>
        <w:t>our first instinct is to “leaf through and leaf through” (</w:t>
      </w:r>
      <w:r w:rsidR="0053386B" w:rsidRPr="00181F98">
        <w:rPr>
          <w:rFonts w:asciiTheme="minorBidi" w:hAnsiTheme="minorBidi"/>
          <w:i/>
          <w:iCs/>
          <w:sz w:val="24"/>
          <w:szCs w:val="24"/>
        </w:rPr>
        <w:t>Avot</w:t>
      </w:r>
      <w:r w:rsidR="0053386B" w:rsidRPr="00181F98">
        <w:rPr>
          <w:rFonts w:asciiTheme="minorBidi" w:hAnsiTheme="minorBidi"/>
          <w:sz w:val="24"/>
          <w:szCs w:val="24"/>
        </w:rPr>
        <w:t xml:space="preserve"> 5:</w:t>
      </w:r>
      <w:r w:rsidR="00CD7007" w:rsidRPr="00181F98">
        <w:rPr>
          <w:rFonts w:asciiTheme="minorBidi" w:hAnsiTheme="minorBidi"/>
          <w:sz w:val="24"/>
          <w:szCs w:val="24"/>
        </w:rPr>
        <w:t>2</w:t>
      </w:r>
      <w:r w:rsidR="0053386B" w:rsidRPr="00181F98">
        <w:rPr>
          <w:rFonts w:asciiTheme="minorBidi" w:hAnsiTheme="minorBidi"/>
          <w:sz w:val="24"/>
          <w:szCs w:val="24"/>
        </w:rPr>
        <w:t xml:space="preserve">2) the </w:t>
      </w:r>
      <w:r w:rsidR="00936904" w:rsidRPr="00181F98">
        <w:rPr>
          <w:rFonts w:asciiTheme="minorBidi" w:hAnsiTheme="minorBidi"/>
          <w:sz w:val="24"/>
          <w:szCs w:val="24"/>
        </w:rPr>
        <w:t>full</w:t>
      </w:r>
      <w:r w:rsidR="0053386B" w:rsidRPr="00181F98">
        <w:rPr>
          <w:rFonts w:asciiTheme="minorBidi" w:hAnsiTheme="minorBidi"/>
          <w:sz w:val="24"/>
          <w:szCs w:val="24"/>
        </w:rPr>
        <w:t xml:space="preserve"> corpus of Jewish law.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53386B" w:rsidRPr="00181F98">
        <w:rPr>
          <w:rFonts w:asciiTheme="minorBidi" w:hAnsiTheme="minorBidi"/>
          <w:sz w:val="24"/>
          <w:szCs w:val="24"/>
        </w:rPr>
        <w:t>However, as we previously asked with regard to living in the Land of Israel, does this exhaust all the possibilities?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53386B" w:rsidRPr="00181F98">
        <w:rPr>
          <w:rFonts w:asciiTheme="minorBidi" w:hAnsiTheme="minorBidi"/>
          <w:sz w:val="24"/>
          <w:szCs w:val="24"/>
        </w:rPr>
        <w:t xml:space="preserve">Perhaps the primary force behind </w:t>
      </w:r>
      <w:r w:rsidR="0053386B" w:rsidRPr="00181F98">
        <w:rPr>
          <w:rFonts w:asciiTheme="minorBidi" w:hAnsiTheme="minorBidi"/>
          <w:i/>
          <w:iCs/>
          <w:sz w:val="24"/>
          <w:szCs w:val="24"/>
        </w:rPr>
        <w:t>kofin al middat Sedom</w:t>
      </w:r>
      <w:r w:rsidR="0053386B" w:rsidRPr="00181F98">
        <w:rPr>
          <w:rFonts w:asciiTheme="minorBidi" w:hAnsiTheme="minorBidi"/>
          <w:sz w:val="24"/>
          <w:szCs w:val="24"/>
        </w:rPr>
        <w:t xml:space="preserve"> lies not within </w:t>
      </w:r>
      <w:r w:rsidR="0053386B" w:rsidRPr="00181F98">
        <w:rPr>
          <w:rFonts w:asciiTheme="minorBidi" w:hAnsiTheme="minorBidi"/>
          <w:i/>
          <w:iCs/>
          <w:sz w:val="24"/>
          <w:szCs w:val="24"/>
        </w:rPr>
        <w:t>berit Sinai</w:t>
      </w:r>
      <w:r w:rsidR="0053386B" w:rsidRPr="00181F98">
        <w:rPr>
          <w:rFonts w:asciiTheme="minorBidi" w:hAnsiTheme="minorBidi"/>
          <w:sz w:val="24"/>
          <w:szCs w:val="24"/>
        </w:rPr>
        <w:t>, but outside of it.</w:t>
      </w:r>
    </w:p>
    <w:p w14:paraId="6A828655" w14:textId="77777777" w:rsidR="00D02103" w:rsidRPr="00181F98" w:rsidRDefault="00D02103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5D7BC06" w14:textId="36089287" w:rsidR="007A4705" w:rsidRPr="00181F98" w:rsidRDefault="0053386B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t xml:space="preserve">The impetus to look elsewhere is particularly strong when the very formulation of the rule </w:t>
      </w:r>
      <w:r w:rsidR="00E96EFB" w:rsidRPr="00181F98">
        <w:rPr>
          <w:rFonts w:asciiTheme="minorBidi" w:hAnsiTheme="minorBidi"/>
          <w:sz w:val="24"/>
          <w:szCs w:val="24"/>
        </w:rPr>
        <w:t xml:space="preserve">includes such an obvious reference to </w:t>
      </w:r>
      <w:r w:rsidR="00E96EFB" w:rsidRPr="00181F98">
        <w:rPr>
          <w:rFonts w:asciiTheme="minorBidi" w:hAnsiTheme="minorBidi"/>
          <w:i/>
          <w:iCs/>
          <w:sz w:val="24"/>
          <w:szCs w:val="24"/>
        </w:rPr>
        <w:t>Sefer Bereishit</w:t>
      </w:r>
      <w:r w:rsidR="004976B6" w:rsidRPr="00181F98">
        <w:rPr>
          <w:rFonts w:asciiTheme="minorBidi" w:hAnsiTheme="minorBidi"/>
          <w:sz w:val="24"/>
          <w:szCs w:val="24"/>
        </w:rPr>
        <w:t xml:space="preserve"> and</w:t>
      </w:r>
      <w:r w:rsidR="006D4432" w:rsidRPr="00181F98">
        <w:rPr>
          <w:rFonts w:asciiTheme="minorBidi" w:hAnsiTheme="minorBidi"/>
          <w:sz w:val="24"/>
          <w:szCs w:val="24"/>
        </w:rPr>
        <w:t>,</w:t>
      </w:r>
      <w:r w:rsidR="004976B6" w:rsidRPr="00181F98">
        <w:rPr>
          <w:rFonts w:asciiTheme="minorBidi" w:hAnsiTheme="minorBidi"/>
          <w:sz w:val="24"/>
          <w:szCs w:val="24"/>
        </w:rPr>
        <w:t xml:space="preserve"> by extension, to </w:t>
      </w:r>
      <w:r w:rsidR="004976B6" w:rsidRPr="00181F98">
        <w:rPr>
          <w:rFonts w:asciiTheme="minorBidi" w:hAnsiTheme="minorBidi"/>
          <w:i/>
          <w:iCs/>
          <w:sz w:val="24"/>
          <w:szCs w:val="24"/>
        </w:rPr>
        <w:t>berit Avot</w:t>
      </w:r>
      <w:r w:rsidR="004976B6" w:rsidRPr="00181F98">
        <w:rPr>
          <w:rFonts w:asciiTheme="minorBidi" w:hAnsiTheme="minorBidi"/>
          <w:sz w:val="24"/>
          <w:szCs w:val="24"/>
        </w:rPr>
        <w:t>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4976B6" w:rsidRPr="00181F98">
        <w:rPr>
          <w:rFonts w:asciiTheme="minorBidi" w:hAnsiTheme="minorBidi"/>
          <w:sz w:val="24"/>
          <w:szCs w:val="24"/>
        </w:rPr>
        <w:t xml:space="preserve">As we stressed in our previous analysis of </w:t>
      </w:r>
      <w:r w:rsidR="004976B6" w:rsidRPr="00181F98">
        <w:rPr>
          <w:rFonts w:asciiTheme="minorBidi" w:hAnsiTheme="minorBidi"/>
          <w:i/>
          <w:iCs/>
          <w:sz w:val="24"/>
          <w:szCs w:val="24"/>
        </w:rPr>
        <w:t>Parashat Vayera</w:t>
      </w:r>
      <w:r w:rsidR="004976B6" w:rsidRPr="00181F98">
        <w:rPr>
          <w:rFonts w:asciiTheme="minorBidi" w:hAnsiTheme="minorBidi"/>
          <w:sz w:val="24"/>
          <w:szCs w:val="24"/>
        </w:rPr>
        <w:t xml:space="preserve">, the city of Sedom is not merely a bad actor of ancient history but serves as a direct foil for Avraham and his </w:t>
      </w:r>
      <w:r w:rsidR="00226139" w:rsidRPr="00181F98">
        <w:rPr>
          <w:rFonts w:asciiTheme="minorBidi" w:hAnsiTheme="minorBidi"/>
          <w:sz w:val="24"/>
          <w:szCs w:val="24"/>
        </w:rPr>
        <w:t xml:space="preserve">central </w:t>
      </w:r>
      <w:r w:rsidR="004976B6" w:rsidRPr="00181F98">
        <w:rPr>
          <w:rFonts w:asciiTheme="minorBidi" w:hAnsiTheme="minorBidi"/>
          <w:sz w:val="24"/>
          <w:szCs w:val="24"/>
        </w:rPr>
        <w:t>legacy</w:t>
      </w:r>
      <w:r w:rsidR="00F316FE" w:rsidRPr="00181F98">
        <w:rPr>
          <w:rFonts w:asciiTheme="minorBidi" w:hAnsiTheme="minorBidi"/>
          <w:sz w:val="24"/>
          <w:szCs w:val="24"/>
        </w:rPr>
        <w:t>; they are opposite sides of the same coin</w:t>
      </w:r>
      <w:r w:rsidR="004976B6" w:rsidRPr="00181F98">
        <w:rPr>
          <w:rFonts w:asciiTheme="minorBidi" w:hAnsiTheme="minorBidi"/>
          <w:sz w:val="24"/>
          <w:szCs w:val="24"/>
        </w:rPr>
        <w:t>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F316FE" w:rsidRPr="00181F98">
        <w:rPr>
          <w:rFonts w:asciiTheme="minorBidi" w:hAnsiTheme="minorBidi"/>
          <w:sz w:val="24"/>
          <w:szCs w:val="24"/>
        </w:rPr>
        <w:t xml:space="preserve">Repudiation of </w:t>
      </w:r>
      <w:r w:rsidR="004976B6" w:rsidRPr="00181F98">
        <w:rPr>
          <w:rFonts w:asciiTheme="minorBidi" w:hAnsiTheme="minorBidi"/>
          <w:i/>
          <w:iCs/>
          <w:sz w:val="24"/>
          <w:szCs w:val="24"/>
        </w:rPr>
        <w:t>middat Sedom</w:t>
      </w:r>
      <w:r w:rsidR="004976B6" w:rsidRPr="00181F98">
        <w:rPr>
          <w:rFonts w:asciiTheme="minorBidi" w:hAnsiTheme="minorBidi"/>
          <w:sz w:val="24"/>
          <w:szCs w:val="24"/>
        </w:rPr>
        <w:t xml:space="preserve">, then, might </w:t>
      </w:r>
      <w:r w:rsidR="00C7108B" w:rsidRPr="00181F98">
        <w:rPr>
          <w:rFonts w:asciiTheme="minorBidi" w:hAnsiTheme="minorBidi"/>
          <w:sz w:val="24"/>
          <w:szCs w:val="24"/>
        </w:rPr>
        <w:t xml:space="preserve">just </w:t>
      </w:r>
      <w:r w:rsidR="004976B6" w:rsidRPr="00181F98">
        <w:rPr>
          <w:rFonts w:asciiTheme="minorBidi" w:hAnsiTheme="minorBidi"/>
          <w:sz w:val="24"/>
          <w:szCs w:val="24"/>
        </w:rPr>
        <w:t xml:space="preserve">be the </w:t>
      </w:r>
      <w:r w:rsidR="00805F44" w:rsidRPr="00181F98">
        <w:rPr>
          <w:rFonts w:asciiTheme="minorBidi" w:hAnsiTheme="minorBidi"/>
          <w:sz w:val="24"/>
          <w:szCs w:val="24"/>
        </w:rPr>
        <w:t xml:space="preserve">flipside </w:t>
      </w:r>
      <w:r w:rsidR="004976B6" w:rsidRPr="00181F98">
        <w:rPr>
          <w:rFonts w:asciiTheme="minorBidi" w:hAnsiTheme="minorBidi"/>
          <w:sz w:val="24"/>
          <w:szCs w:val="24"/>
        </w:rPr>
        <w:t xml:space="preserve">of our collective </w:t>
      </w:r>
      <w:r w:rsidR="00F316FE" w:rsidRPr="00181F98">
        <w:rPr>
          <w:rFonts w:asciiTheme="minorBidi" w:hAnsiTheme="minorBidi"/>
          <w:sz w:val="24"/>
          <w:szCs w:val="24"/>
        </w:rPr>
        <w:t>mission “</w:t>
      </w:r>
      <w:r w:rsidR="004976B6" w:rsidRPr="00181F98">
        <w:rPr>
          <w:rFonts w:asciiTheme="minorBidi" w:hAnsiTheme="minorBidi"/>
          <w:sz w:val="24"/>
          <w:szCs w:val="24"/>
        </w:rPr>
        <w:t xml:space="preserve">to keep the way of God to do </w:t>
      </w:r>
      <w:r w:rsidR="00F714A2" w:rsidRPr="00181F98">
        <w:rPr>
          <w:rFonts w:asciiTheme="minorBidi" w:hAnsiTheme="minorBidi"/>
          <w:i/>
          <w:iCs/>
          <w:sz w:val="24"/>
          <w:szCs w:val="24"/>
        </w:rPr>
        <w:t>tzedaka u-mishpat</w:t>
      </w:r>
      <w:r w:rsidR="00080339" w:rsidRPr="00181F98">
        <w:rPr>
          <w:rFonts w:asciiTheme="minorBidi" w:hAnsiTheme="minorBidi"/>
          <w:sz w:val="24"/>
          <w:szCs w:val="24"/>
        </w:rPr>
        <w:t>,</w:t>
      </w:r>
      <w:r w:rsidR="00712503" w:rsidRPr="00181F98">
        <w:rPr>
          <w:rFonts w:asciiTheme="minorBidi" w:hAnsiTheme="minorBidi"/>
          <w:sz w:val="24"/>
          <w:szCs w:val="24"/>
        </w:rPr>
        <w:t>”</w:t>
      </w:r>
      <w:r w:rsidR="00080339" w:rsidRPr="00181F98">
        <w:rPr>
          <w:rFonts w:asciiTheme="minorBidi" w:hAnsiTheme="minorBidi"/>
          <w:sz w:val="24"/>
          <w:szCs w:val="24"/>
        </w:rPr>
        <w:t xml:space="preserve"> </w:t>
      </w:r>
      <w:r w:rsidR="00F714A2" w:rsidRPr="00181F98">
        <w:rPr>
          <w:rFonts w:asciiTheme="minorBidi" w:hAnsiTheme="minorBidi"/>
          <w:sz w:val="24"/>
          <w:szCs w:val="24"/>
        </w:rPr>
        <w:t xml:space="preserve">as </w:t>
      </w:r>
      <w:r w:rsidR="00F316FE" w:rsidRPr="00181F98">
        <w:rPr>
          <w:rFonts w:asciiTheme="minorBidi" w:hAnsiTheme="minorBidi"/>
          <w:sz w:val="24"/>
          <w:szCs w:val="24"/>
        </w:rPr>
        <w:t>our forefather Avraham instructed us to</w:t>
      </w:r>
      <w:r w:rsidR="003864E7" w:rsidRPr="00181F98">
        <w:rPr>
          <w:rFonts w:asciiTheme="minorBidi" w:hAnsiTheme="minorBidi"/>
          <w:sz w:val="24"/>
          <w:szCs w:val="24"/>
        </w:rPr>
        <w:t xml:space="preserve"> (</w:t>
      </w:r>
      <w:r w:rsidR="003864E7" w:rsidRPr="00181F98">
        <w:rPr>
          <w:rFonts w:asciiTheme="minorBidi" w:hAnsiTheme="minorBidi"/>
          <w:i/>
          <w:iCs/>
          <w:sz w:val="24"/>
          <w:szCs w:val="24"/>
        </w:rPr>
        <w:t>Bereishit</w:t>
      </w:r>
      <w:r w:rsidR="003864E7" w:rsidRPr="00181F98">
        <w:rPr>
          <w:rFonts w:asciiTheme="minorBidi" w:hAnsiTheme="minorBidi"/>
          <w:sz w:val="24"/>
          <w:szCs w:val="24"/>
        </w:rPr>
        <w:t xml:space="preserve"> 18:19)</w:t>
      </w:r>
      <w:r w:rsidR="00F316FE" w:rsidRPr="00181F98">
        <w:rPr>
          <w:rFonts w:asciiTheme="minorBidi" w:hAnsiTheme="minorBidi"/>
          <w:sz w:val="24"/>
          <w:szCs w:val="24"/>
        </w:rPr>
        <w:t>.</w:t>
      </w:r>
      <w:r w:rsidR="00256336" w:rsidRPr="00181F98">
        <w:rPr>
          <w:rFonts w:asciiTheme="minorBidi" w:hAnsiTheme="minorBidi"/>
          <w:sz w:val="24"/>
          <w:szCs w:val="24"/>
        </w:rPr>
        <w:t xml:space="preserve"> If this verse</w:t>
      </w:r>
      <w:r w:rsidR="00936904" w:rsidRPr="00181F98">
        <w:rPr>
          <w:rFonts w:asciiTheme="minorBidi" w:hAnsiTheme="minorBidi"/>
          <w:sz w:val="24"/>
          <w:szCs w:val="24"/>
        </w:rPr>
        <w:t>, and Avraham’s mission,</w:t>
      </w:r>
      <w:r w:rsidR="00256336" w:rsidRPr="00181F98">
        <w:rPr>
          <w:rFonts w:asciiTheme="minorBidi" w:hAnsiTheme="minorBidi"/>
          <w:sz w:val="24"/>
          <w:szCs w:val="24"/>
        </w:rPr>
        <w:t xml:space="preserve"> </w:t>
      </w:r>
      <w:r w:rsidR="00B71837" w:rsidRPr="00181F98">
        <w:rPr>
          <w:rFonts w:asciiTheme="minorBidi" w:hAnsiTheme="minorBidi"/>
          <w:sz w:val="24"/>
          <w:szCs w:val="24"/>
        </w:rPr>
        <w:t>require</w:t>
      </w:r>
      <w:r w:rsidR="00936904" w:rsidRPr="00181F98">
        <w:rPr>
          <w:rFonts w:asciiTheme="minorBidi" w:hAnsiTheme="minorBidi"/>
          <w:sz w:val="24"/>
          <w:szCs w:val="24"/>
        </w:rPr>
        <w:t xml:space="preserve"> </w:t>
      </w:r>
      <w:r w:rsidR="00BB410C" w:rsidRPr="00181F98">
        <w:rPr>
          <w:rFonts w:asciiTheme="minorBidi" w:hAnsiTheme="minorBidi"/>
          <w:sz w:val="24"/>
          <w:szCs w:val="24"/>
        </w:rPr>
        <w:t xml:space="preserve">us “to be meticulous with the </w:t>
      </w:r>
      <w:r w:rsidR="00BB410C" w:rsidRPr="00181F98">
        <w:rPr>
          <w:rStyle w:val="glossaryitem"/>
          <w:rFonts w:asciiTheme="minorBidi" w:hAnsiTheme="minorBidi"/>
          <w:sz w:val="24"/>
          <w:szCs w:val="24"/>
        </w:rPr>
        <w:t>mitzva</w:t>
      </w:r>
      <w:r w:rsidR="00BB410C" w:rsidRPr="00181F98">
        <w:rPr>
          <w:rFonts w:asciiTheme="minorBidi" w:hAnsiTheme="minorBidi"/>
          <w:sz w:val="24"/>
          <w:szCs w:val="24"/>
        </w:rPr>
        <w:t xml:space="preserve"> of charity more than with all [other] positive commandments</w:t>
      </w:r>
      <w:r w:rsidR="006D4432" w:rsidRPr="00181F98">
        <w:rPr>
          <w:rFonts w:asciiTheme="minorBidi" w:hAnsiTheme="minorBidi"/>
          <w:sz w:val="24"/>
          <w:szCs w:val="24"/>
        </w:rPr>
        <w:t>,</w:t>
      </w:r>
      <w:r w:rsidR="00BB410C" w:rsidRPr="00181F98">
        <w:rPr>
          <w:rFonts w:asciiTheme="minorBidi" w:hAnsiTheme="minorBidi"/>
          <w:sz w:val="24"/>
          <w:szCs w:val="24"/>
        </w:rPr>
        <w:t>”</w:t>
      </w:r>
      <w:r w:rsidR="006D4432" w:rsidRPr="00181F98">
        <w:rPr>
          <w:rFonts w:asciiTheme="minorBidi" w:hAnsiTheme="minorBidi"/>
          <w:sz w:val="24"/>
          <w:szCs w:val="24"/>
        </w:rPr>
        <w:t xml:space="preserve"> according to the Rambam (</w:t>
      </w:r>
      <w:r w:rsidR="00BB410C" w:rsidRPr="00181F98">
        <w:rPr>
          <w:rFonts w:asciiTheme="minorBidi" w:hAnsiTheme="minorBidi"/>
          <w:i/>
          <w:iCs/>
          <w:sz w:val="24"/>
          <w:szCs w:val="24"/>
        </w:rPr>
        <w:t xml:space="preserve">Hilkhot </w:t>
      </w:r>
      <w:r w:rsidR="00E0593B" w:rsidRPr="00181F98">
        <w:rPr>
          <w:rFonts w:asciiTheme="minorBidi" w:hAnsiTheme="minorBidi"/>
          <w:i/>
          <w:iCs/>
          <w:sz w:val="24"/>
          <w:szCs w:val="24"/>
        </w:rPr>
        <w:t>Mattenot</w:t>
      </w:r>
      <w:r w:rsidR="00BB410C" w:rsidRPr="00181F98">
        <w:rPr>
          <w:rFonts w:asciiTheme="minorBidi" w:hAnsiTheme="minorBidi"/>
          <w:i/>
          <w:iCs/>
          <w:sz w:val="24"/>
          <w:szCs w:val="24"/>
        </w:rPr>
        <w:t xml:space="preserve"> Aniyim</w:t>
      </w:r>
      <w:r w:rsidR="00BB410C" w:rsidRPr="00181F98">
        <w:rPr>
          <w:rFonts w:asciiTheme="minorBidi" w:hAnsiTheme="minorBidi"/>
          <w:sz w:val="24"/>
          <w:szCs w:val="24"/>
        </w:rPr>
        <w:t xml:space="preserve"> 10:1; see </w:t>
      </w:r>
      <w:r w:rsidR="00BB410C" w:rsidRPr="00181F98">
        <w:rPr>
          <w:rFonts w:asciiTheme="minorBidi" w:hAnsiTheme="minorBidi"/>
          <w:i/>
          <w:iCs/>
          <w:sz w:val="24"/>
          <w:szCs w:val="24"/>
        </w:rPr>
        <w:t>shiur</w:t>
      </w:r>
      <w:r w:rsidR="00BB410C" w:rsidRPr="00181F98">
        <w:rPr>
          <w:rFonts w:asciiTheme="minorBidi" w:hAnsiTheme="minorBidi"/>
          <w:sz w:val="24"/>
          <w:szCs w:val="24"/>
        </w:rPr>
        <w:t xml:space="preserve"> #7)</w:t>
      </w:r>
      <w:r w:rsidR="00936904" w:rsidRPr="00181F98">
        <w:rPr>
          <w:rFonts w:asciiTheme="minorBidi" w:hAnsiTheme="minorBidi"/>
          <w:sz w:val="24"/>
          <w:szCs w:val="24"/>
        </w:rPr>
        <w:t>, the</w:t>
      </w:r>
      <w:r w:rsidR="00BB410C" w:rsidRPr="00181F98">
        <w:rPr>
          <w:rFonts w:asciiTheme="minorBidi" w:hAnsiTheme="minorBidi"/>
          <w:sz w:val="24"/>
          <w:szCs w:val="24"/>
        </w:rPr>
        <w:t xml:space="preserve">n </w:t>
      </w:r>
      <w:r w:rsidR="00BB410C" w:rsidRPr="00181F98">
        <w:rPr>
          <w:rFonts w:asciiTheme="minorBidi" w:hAnsiTheme="minorBidi"/>
          <w:i/>
          <w:iCs/>
          <w:sz w:val="24"/>
          <w:szCs w:val="24"/>
        </w:rPr>
        <w:t>middat Sedom</w:t>
      </w:r>
      <w:r w:rsidR="00EF43E7" w:rsidRPr="00181F98">
        <w:rPr>
          <w:rFonts w:asciiTheme="minorBidi" w:hAnsiTheme="minorBidi"/>
          <w:sz w:val="24"/>
          <w:szCs w:val="24"/>
        </w:rPr>
        <w:t>, the diametric opposite,</w:t>
      </w:r>
      <w:r w:rsidR="00385E5D" w:rsidRPr="00181F9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385E5D" w:rsidRPr="00181F98">
        <w:rPr>
          <w:rFonts w:asciiTheme="minorBidi" w:hAnsiTheme="minorBidi"/>
          <w:sz w:val="24"/>
          <w:szCs w:val="24"/>
        </w:rPr>
        <w:t>is simply unthinkable</w:t>
      </w:r>
      <w:r w:rsidR="00AE4D74" w:rsidRPr="00181F98">
        <w:rPr>
          <w:rFonts w:asciiTheme="minorBidi" w:hAnsiTheme="minorBidi"/>
          <w:sz w:val="24"/>
          <w:szCs w:val="24"/>
        </w:rPr>
        <w:t>!</w:t>
      </w:r>
      <w:r w:rsidR="00BB410C" w:rsidRPr="00181F98">
        <w:rPr>
          <w:rFonts w:asciiTheme="minorBidi" w:hAnsiTheme="minorBidi"/>
          <w:sz w:val="24"/>
          <w:szCs w:val="24"/>
        </w:rPr>
        <w:t xml:space="preserve"> </w:t>
      </w:r>
      <w:r w:rsidR="00664780" w:rsidRPr="00181F98">
        <w:rPr>
          <w:rFonts w:asciiTheme="minorBidi" w:hAnsiTheme="minorBidi"/>
          <w:sz w:val="24"/>
          <w:szCs w:val="24"/>
        </w:rPr>
        <w:t>From</w:t>
      </w:r>
      <w:r w:rsidR="00FF4DC0" w:rsidRPr="00181F98">
        <w:rPr>
          <w:rFonts w:asciiTheme="minorBidi" w:hAnsiTheme="minorBidi"/>
          <w:sz w:val="24"/>
          <w:szCs w:val="24"/>
        </w:rPr>
        <w:t xml:space="preserve"> this perspective, t</w:t>
      </w:r>
      <w:r w:rsidR="00F316FE" w:rsidRPr="00181F98">
        <w:rPr>
          <w:rFonts w:asciiTheme="minorBidi" w:hAnsiTheme="minorBidi"/>
          <w:sz w:val="24"/>
          <w:szCs w:val="24"/>
        </w:rPr>
        <w:t>hose</w:t>
      </w:r>
      <w:r w:rsidR="00226139" w:rsidRPr="00181F98">
        <w:rPr>
          <w:rFonts w:asciiTheme="minorBidi" w:hAnsiTheme="minorBidi"/>
          <w:sz w:val="24"/>
          <w:szCs w:val="24"/>
        </w:rPr>
        <w:t xml:space="preserve"> who emulate</w:t>
      </w:r>
      <w:r w:rsidR="00F316FE" w:rsidRPr="00181F98">
        <w:rPr>
          <w:rFonts w:asciiTheme="minorBidi" w:hAnsiTheme="minorBidi"/>
          <w:sz w:val="24"/>
          <w:szCs w:val="24"/>
        </w:rPr>
        <w:t xml:space="preserve"> the traits of Sedom, rather than the way of God, are not so much in violation of the precepts of Sinai (though</w:t>
      </w:r>
      <w:r w:rsidR="00BB410C" w:rsidRPr="00181F98">
        <w:rPr>
          <w:rFonts w:asciiTheme="minorBidi" w:hAnsiTheme="minorBidi"/>
          <w:sz w:val="24"/>
          <w:szCs w:val="24"/>
        </w:rPr>
        <w:t xml:space="preserve"> </w:t>
      </w:r>
      <w:r w:rsidR="00495252" w:rsidRPr="00181F98">
        <w:rPr>
          <w:rFonts w:asciiTheme="minorBidi" w:hAnsiTheme="minorBidi"/>
          <w:sz w:val="24"/>
          <w:szCs w:val="24"/>
        </w:rPr>
        <w:t>HaRav Lic</w:t>
      </w:r>
      <w:r w:rsidR="00F316FE" w:rsidRPr="00181F98">
        <w:rPr>
          <w:rFonts w:asciiTheme="minorBidi" w:hAnsiTheme="minorBidi"/>
          <w:sz w:val="24"/>
          <w:szCs w:val="24"/>
        </w:rPr>
        <w:t xml:space="preserve">htenstein </w:t>
      </w:r>
      <w:r w:rsidR="00BB410C" w:rsidRPr="00181F98">
        <w:rPr>
          <w:rFonts w:asciiTheme="minorBidi" w:hAnsiTheme="minorBidi"/>
          <w:sz w:val="24"/>
          <w:szCs w:val="24"/>
        </w:rPr>
        <w:t>may</w:t>
      </w:r>
      <w:r w:rsidR="00F316FE" w:rsidRPr="00181F98">
        <w:rPr>
          <w:rFonts w:asciiTheme="minorBidi" w:hAnsiTheme="minorBidi"/>
          <w:sz w:val="24"/>
          <w:szCs w:val="24"/>
        </w:rPr>
        <w:t xml:space="preserve"> be technically correct) as they are betraying their core ide</w:t>
      </w:r>
      <w:r w:rsidR="007A4705" w:rsidRPr="00181F98">
        <w:rPr>
          <w:rFonts w:asciiTheme="minorBidi" w:hAnsiTheme="minorBidi"/>
          <w:sz w:val="24"/>
          <w:szCs w:val="24"/>
        </w:rPr>
        <w:t>ntities as children of Avraham.</w:t>
      </w:r>
    </w:p>
    <w:p w14:paraId="15D7BC07" w14:textId="0BB49670" w:rsidR="007A4705" w:rsidRPr="00181F98" w:rsidRDefault="007A4705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9FC0CBF" w14:textId="77777777" w:rsidR="00F84820" w:rsidRPr="00181F98" w:rsidRDefault="00F84820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5D7BC08" w14:textId="094728E0" w:rsidR="0053386B" w:rsidRPr="00181F98" w:rsidRDefault="008B610E" w:rsidP="00E73B0C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181F98">
        <w:rPr>
          <w:rFonts w:asciiTheme="minorBidi" w:hAnsiTheme="minorBidi"/>
          <w:b/>
          <w:bCs/>
          <w:sz w:val="24"/>
          <w:szCs w:val="24"/>
        </w:rPr>
        <w:t>Shared</w:t>
      </w:r>
      <w:r w:rsidR="00F714A2" w:rsidRPr="00181F9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42227D" w:rsidRPr="00181F98">
        <w:rPr>
          <w:rFonts w:asciiTheme="minorBidi" w:hAnsiTheme="minorBidi"/>
          <w:b/>
          <w:bCs/>
          <w:sz w:val="24"/>
          <w:szCs w:val="24"/>
        </w:rPr>
        <w:t>Features</w:t>
      </w:r>
      <w:r w:rsidR="00F714A2" w:rsidRPr="00181F98">
        <w:rPr>
          <w:rFonts w:asciiTheme="minorBidi" w:hAnsiTheme="minorBidi"/>
          <w:b/>
          <w:bCs/>
          <w:sz w:val="24"/>
          <w:szCs w:val="24"/>
        </w:rPr>
        <w:t xml:space="preserve"> of </w:t>
      </w:r>
      <w:r w:rsidR="00F714A2" w:rsidRPr="00181F98">
        <w:rPr>
          <w:rFonts w:asciiTheme="minorBidi" w:hAnsiTheme="minorBidi"/>
          <w:b/>
          <w:bCs/>
          <w:i/>
          <w:iCs/>
          <w:sz w:val="24"/>
          <w:szCs w:val="24"/>
        </w:rPr>
        <w:t xml:space="preserve">Lifnim </w:t>
      </w:r>
      <w:r w:rsidR="00E0593B" w:rsidRPr="00181F98">
        <w:rPr>
          <w:rFonts w:asciiTheme="minorBidi" w:hAnsiTheme="minorBidi"/>
          <w:b/>
          <w:bCs/>
          <w:i/>
          <w:iCs/>
          <w:sz w:val="24"/>
          <w:szCs w:val="24"/>
        </w:rPr>
        <w:t>M</w:t>
      </w:r>
      <w:r w:rsidR="00F714A2" w:rsidRPr="00181F98">
        <w:rPr>
          <w:rFonts w:asciiTheme="minorBidi" w:hAnsiTheme="minorBidi"/>
          <w:b/>
          <w:bCs/>
          <w:i/>
          <w:iCs/>
          <w:sz w:val="24"/>
          <w:szCs w:val="24"/>
        </w:rPr>
        <w:t>i-shurat Ha-din</w:t>
      </w:r>
      <w:r w:rsidR="00F714A2" w:rsidRPr="00181F98">
        <w:rPr>
          <w:rFonts w:asciiTheme="minorBidi" w:hAnsiTheme="minorBidi"/>
          <w:b/>
          <w:bCs/>
          <w:sz w:val="24"/>
          <w:szCs w:val="24"/>
        </w:rPr>
        <w:t xml:space="preserve"> and </w:t>
      </w:r>
      <w:r w:rsidR="00F714A2" w:rsidRPr="00181F98">
        <w:rPr>
          <w:rFonts w:asciiTheme="minorBidi" w:hAnsiTheme="minorBidi"/>
          <w:b/>
          <w:bCs/>
          <w:i/>
          <w:iCs/>
          <w:sz w:val="24"/>
          <w:szCs w:val="24"/>
        </w:rPr>
        <w:t>Tzedaka U-mishpat</w:t>
      </w:r>
    </w:p>
    <w:p w14:paraId="15D7BC09" w14:textId="77777777" w:rsidR="00672ADA" w:rsidRPr="00181F98" w:rsidRDefault="00672ADA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5D7BC0A" w14:textId="00C2CCA8" w:rsidR="0053386B" w:rsidRPr="00181F98" w:rsidRDefault="005A39FE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lastRenderedPageBreak/>
        <w:t xml:space="preserve">Are there any practical differences between a source from </w:t>
      </w:r>
      <w:r w:rsidRPr="00181F98">
        <w:rPr>
          <w:rFonts w:asciiTheme="minorBidi" w:hAnsiTheme="minorBidi"/>
          <w:i/>
          <w:iCs/>
          <w:sz w:val="24"/>
          <w:szCs w:val="24"/>
        </w:rPr>
        <w:t>berit Sinai</w:t>
      </w:r>
      <w:r w:rsidRPr="00181F98">
        <w:rPr>
          <w:rFonts w:asciiTheme="minorBidi" w:hAnsiTheme="minorBidi"/>
          <w:sz w:val="24"/>
          <w:szCs w:val="24"/>
        </w:rPr>
        <w:t xml:space="preserve"> and a source from </w:t>
      </w:r>
      <w:r w:rsidRPr="00181F98">
        <w:rPr>
          <w:rFonts w:asciiTheme="minorBidi" w:hAnsiTheme="minorBidi"/>
          <w:i/>
          <w:iCs/>
          <w:sz w:val="24"/>
          <w:szCs w:val="24"/>
        </w:rPr>
        <w:t>berit Avot</w:t>
      </w:r>
      <w:r w:rsidRPr="00181F98">
        <w:rPr>
          <w:rFonts w:asciiTheme="minorBidi" w:hAnsiTheme="minorBidi"/>
          <w:sz w:val="24"/>
          <w:szCs w:val="24"/>
        </w:rPr>
        <w:t xml:space="preserve"> for</w:t>
      </w:r>
      <w:r w:rsidR="008939D5" w:rsidRPr="00181F98">
        <w:rPr>
          <w:rFonts w:asciiTheme="minorBidi" w:hAnsiTheme="minorBidi"/>
          <w:sz w:val="24"/>
          <w:szCs w:val="24"/>
        </w:rPr>
        <w:t xml:space="preserve"> a prohibition o</w:t>
      </w:r>
      <w:r w:rsidR="007C33C0" w:rsidRPr="00181F98">
        <w:rPr>
          <w:rFonts w:asciiTheme="minorBidi" w:hAnsiTheme="minorBidi"/>
          <w:sz w:val="24"/>
          <w:szCs w:val="24"/>
        </w:rPr>
        <w:t>n</w:t>
      </w:r>
      <w:r w:rsidRPr="00181F98">
        <w:rPr>
          <w:rFonts w:asciiTheme="minorBidi" w:hAnsiTheme="minorBidi"/>
          <w:sz w:val="24"/>
          <w:szCs w:val="24"/>
        </w:rPr>
        <w:t xml:space="preserve"> </w:t>
      </w:r>
      <w:r w:rsidRPr="00181F98">
        <w:rPr>
          <w:rFonts w:asciiTheme="minorBidi" w:hAnsiTheme="minorBidi"/>
          <w:i/>
          <w:iCs/>
          <w:sz w:val="24"/>
          <w:szCs w:val="24"/>
        </w:rPr>
        <w:t>middat Sedom</w:t>
      </w:r>
      <w:r w:rsidRPr="00181F98">
        <w:rPr>
          <w:rFonts w:asciiTheme="minorBidi" w:hAnsiTheme="minorBidi"/>
          <w:sz w:val="24"/>
          <w:szCs w:val="24"/>
        </w:rPr>
        <w:t>?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Pr="00181F98">
        <w:rPr>
          <w:rFonts w:asciiTheme="minorBidi" w:hAnsiTheme="minorBidi"/>
          <w:sz w:val="24"/>
          <w:szCs w:val="24"/>
        </w:rPr>
        <w:t xml:space="preserve">Intuitively, following the general thrust of this study, as well as our parallel discussion of </w:t>
      </w:r>
      <w:r w:rsidRPr="00181F98">
        <w:rPr>
          <w:rFonts w:asciiTheme="minorBidi" w:hAnsiTheme="minorBidi"/>
          <w:i/>
          <w:iCs/>
          <w:sz w:val="24"/>
          <w:szCs w:val="24"/>
        </w:rPr>
        <w:t>yishuv</w:t>
      </w:r>
      <w:r w:rsidRPr="00181F98">
        <w:rPr>
          <w:rFonts w:asciiTheme="minorBidi" w:hAnsiTheme="minorBidi"/>
          <w:sz w:val="24"/>
          <w:szCs w:val="24"/>
        </w:rPr>
        <w:t xml:space="preserve"> and </w:t>
      </w:r>
      <w:r w:rsidRPr="00181F98">
        <w:rPr>
          <w:rFonts w:asciiTheme="minorBidi" w:hAnsiTheme="minorBidi"/>
          <w:i/>
          <w:iCs/>
          <w:sz w:val="24"/>
          <w:szCs w:val="24"/>
        </w:rPr>
        <w:t>dirat Eretz Yisrael</w:t>
      </w:r>
      <w:r w:rsidRPr="00181F98">
        <w:rPr>
          <w:rFonts w:asciiTheme="minorBidi" w:hAnsiTheme="minorBidi"/>
          <w:sz w:val="24"/>
          <w:szCs w:val="24"/>
        </w:rPr>
        <w:t xml:space="preserve">, we might imagine that a source in </w:t>
      </w:r>
      <w:r w:rsidRPr="00181F98">
        <w:rPr>
          <w:rFonts w:asciiTheme="minorBidi" w:hAnsiTheme="minorBidi"/>
          <w:i/>
          <w:iCs/>
          <w:sz w:val="24"/>
          <w:szCs w:val="24"/>
        </w:rPr>
        <w:t>berit Sinai</w:t>
      </w:r>
      <w:r w:rsidR="007B0C73" w:rsidRPr="00181F98">
        <w:rPr>
          <w:rFonts w:asciiTheme="minorBidi" w:hAnsiTheme="minorBidi"/>
          <w:sz w:val="24"/>
          <w:szCs w:val="24"/>
        </w:rPr>
        <w:t xml:space="preserve"> would lead to a formalization of the principle</w:t>
      </w:r>
      <w:r w:rsidR="00243298">
        <w:rPr>
          <w:rFonts w:asciiTheme="minorBidi" w:hAnsiTheme="minorBidi"/>
          <w:sz w:val="24"/>
          <w:szCs w:val="24"/>
        </w:rPr>
        <w:t xml:space="preserve"> </w:t>
      </w:r>
      <w:r w:rsidR="007B0C73" w:rsidRPr="001E5A9C">
        <w:rPr>
          <w:rFonts w:asciiTheme="minorBidi" w:hAnsiTheme="minorBidi"/>
          <w:sz w:val="24"/>
          <w:szCs w:val="24"/>
        </w:rPr>
        <w:t>—</w:t>
      </w:r>
      <w:r w:rsidR="00243298">
        <w:rPr>
          <w:rFonts w:asciiTheme="minorBidi" w:hAnsiTheme="minorBidi"/>
          <w:sz w:val="24"/>
          <w:szCs w:val="24"/>
        </w:rPr>
        <w:t xml:space="preserve"> </w:t>
      </w:r>
      <w:r w:rsidR="007B0C73" w:rsidRPr="001E5A9C">
        <w:rPr>
          <w:rFonts w:asciiTheme="minorBidi" w:hAnsiTheme="minorBidi"/>
          <w:sz w:val="24"/>
          <w:szCs w:val="24"/>
        </w:rPr>
        <w:t>including the jurisdiction</w:t>
      </w:r>
      <w:r w:rsidR="009762AE" w:rsidRPr="001E5A9C">
        <w:rPr>
          <w:rFonts w:asciiTheme="minorBidi" w:hAnsiTheme="minorBidi"/>
          <w:sz w:val="24"/>
          <w:szCs w:val="24"/>
        </w:rPr>
        <w:t xml:space="preserve"> of the cour</w:t>
      </w:r>
      <w:r w:rsidR="009762AE" w:rsidRPr="00181F98">
        <w:rPr>
          <w:rFonts w:asciiTheme="minorBidi" w:hAnsiTheme="minorBidi"/>
          <w:sz w:val="24"/>
          <w:szCs w:val="24"/>
        </w:rPr>
        <w:t>t</w:t>
      </w:r>
      <w:r w:rsidR="00243298">
        <w:rPr>
          <w:rFonts w:asciiTheme="minorBidi" w:hAnsiTheme="minorBidi"/>
          <w:sz w:val="24"/>
          <w:szCs w:val="24"/>
        </w:rPr>
        <w:t xml:space="preserve"> </w:t>
      </w:r>
      <w:r w:rsidR="009762AE" w:rsidRPr="001E5A9C">
        <w:rPr>
          <w:rFonts w:asciiTheme="minorBidi" w:hAnsiTheme="minorBidi"/>
          <w:sz w:val="24"/>
          <w:szCs w:val="24"/>
        </w:rPr>
        <w:t>—</w:t>
      </w:r>
      <w:r w:rsidR="00243298">
        <w:rPr>
          <w:rFonts w:asciiTheme="minorBidi" w:hAnsiTheme="minorBidi"/>
          <w:sz w:val="24"/>
          <w:szCs w:val="24"/>
        </w:rPr>
        <w:t xml:space="preserve"> </w:t>
      </w:r>
      <w:r w:rsidR="009762AE" w:rsidRPr="001E5A9C">
        <w:rPr>
          <w:rFonts w:asciiTheme="minorBidi" w:hAnsiTheme="minorBidi"/>
          <w:sz w:val="24"/>
          <w:szCs w:val="24"/>
        </w:rPr>
        <w:t xml:space="preserve">whereas a </w:t>
      </w:r>
      <w:r w:rsidR="00CB40C4" w:rsidRPr="001E5A9C">
        <w:rPr>
          <w:rFonts w:asciiTheme="minorBidi" w:hAnsiTheme="minorBidi"/>
          <w:sz w:val="24"/>
          <w:szCs w:val="24"/>
        </w:rPr>
        <w:t xml:space="preserve">source in </w:t>
      </w:r>
      <w:r w:rsidR="00CB40C4" w:rsidRPr="00181F98">
        <w:rPr>
          <w:rFonts w:asciiTheme="minorBidi" w:hAnsiTheme="minorBidi"/>
          <w:i/>
          <w:iCs/>
          <w:sz w:val="24"/>
          <w:szCs w:val="24"/>
        </w:rPr>
        <w:t>berit Avot</w:t>
      </w:r>
      <w:r w:rsidR="00CB40C4" w:rsidRPr="00181F98">
        <w:rPr>
          <w:rFonts w:asciiTheme="minorBidi" w:hAnsiTheme="minorBidi"/>
          <w:sz w:val="24"/>
          <w:szCs w:val="24"/>
        </w:rPr>
        <w:t xml:space="preserve"> would indicate a purely subjective </w:t>
      </w:r>
      <w:r w:rsidR="000D6A1A" w:rsidRPr="00181F98">
        <w:rPr>
          <w:rFonts w:asciiTheme="minorBidi" w:hAnsiTheme="minorBidi"/>
          <w:sz w:val="24"/>
          <w:szCs w:val="24"/>
        </w:rPr>
        <w:t>value.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0D6A1A" w:rsidRPr="00181F98">
        <w:rPr>
          <w:rFonts w:asciiTheme="minorBidi" w:hAnsiTheme="minorBidi"/>
          <w:sz w:val="24"/>
          <w:szCs w:val="24"/>
        </w:rPr>
        <w:t>In this case, however, the suggestion</w:t>
      </w:r>
      <w:r w:rsidR="001F2D08" w:rsidRPr="00181F98">
        <w:rPr>
          <w:rFonts w:asciiTheme="minorBidi" w:hAnsiTheme="minorBidi"/>
          <w:sz w:val="24"/>
          <w:szCs w:val="24"/>
        </w:rPr>
        <w:t xml:space="preserve"> is palpably false</w:t>
      </w:r>
      <w:r w:rsidR="000D6A1A" w:rsidRPr="00181F98">
        <w:rPr>
          <w:rFonts w:asciiTheme="minorBidi" w:hAnsiTheme="minorBidi"/>
          <w:sz w:val="24"/>
          <w:szCs w:val="24"/>
        </w:rPr>
        <w:t>, in both directions, and it is important to explore why.</w:t>
      </w:r>
    </w:p>
    <w:p w14:paraId="0A1F2A97" w14:textId="77777777" w:rsidR="002B3867" w:rsidRPr="00181F98" w:rsidRDefault="002B3867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5D7BC0B" w14:textId="01EA258E" w:rsidR="008939D5" w:rsidRPr="00181F98" w:rsidRDefault="00495252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t>HaRav Lic</w:t>
      </w:r>
      <w:r w:rsidR="008939D5" w:rsidRPr="00181F98">
        <w:rPr>
          <w:rFonts w:asciiTheme="minorBidi" w:hAnsiTheme="minorBidi"/>
          <w:sz w:val="24"/>
          <w:szCs w:val="24"/>
        </w:rPr>
        <w:t xml:space="preserve">htenstein readily acknowledges that the overall concern for </w:t>
      </w:r>
      <w:r w:rsidR="008939D5" w:rsidRPr="00181F98">
        <w:rPr>
          <w:rFonts w:asciiTheme="minorBidi" w:hAnsiTheme="minorBidi"/>
          <w:i/>
          <w:iCs/>
          <w:sz w:val="24"/>
          <w:szCs w:val="24"/>
        </w:rPr>
        <w:t>middat Sedom</w:t>
      </w:r>
      <w:r w:rsidR="008939D5" w:rsidRPr="00181F98">
        <w:rPr>
          <w:rFonts w:asciiTheme="minorBidi" w:hAnsiTheme="minorBidi"/>
          <w:sz w:val="24"/>
          <w:szCs w:val="24"/>
        </w:rPr>
        <w:t xml:space="preserve"> and the specific circumstances of its enforc</w:t>
      </w:r>
      <w:r w:rsidR="001F5FCC" w:rsidRPr="00181F98">
        <w:rPr>
          <w:rFonts w:asciiTheme="minorBidi" w:hAnsiTheme="minorBidi"/>
          <w:sz w:val="24"/>
          <w:szCs w:val="24"/>
        </w:rPr>
        <w:t xml:space="preserve">ement may not be coextensive: </w:t>
      </w:r>
    </w:p>
    <w:p w14:paraId="15D7BC0C" w14:textId="77777777" w:rsidR="008939D5" w:rsidRPr="00181F98" w:rsidRDefault="008939D5" w:rsidP="00E73B0C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15D7BC0D" w14:textId="4C320CC4" w:rsidR="008939D5" w:rsidRPr="00181F98" w:rsidRDefault="008939D5" w:rsidP="00E73B0C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t xml:space="preserve">There can be </w:t>
      </w:r>
      <w:r w:rsidRPr="00181F98">
        <w:rPr>
          <w:rFonts w:asciiTheme="minorBidi" w:hAnsiTheme="minorBidi"/>
          <w:i/>
          <w:iCs/>
          <w:sz w:val="24"/>
          <w:szCs w:val="24"/>
        </w:rPr>
        <w:t>middat Sedom</w:t>
      </w:r>
      <w:r w:rsidRPr="00181F98">
        <w:rPr>
          <w:rFonts w:asciiTheme="minorBidi" w:hAnsiTheme="minorBidi"/>
          <w:sz w:val="24"/>
          <w:szCs w:val="24"/>
        </w:rPr>
        <w:t xml:space="preserve"> that does not lead to compulsion—</w:t>
      </w:r>
      <w:r w:rsidR="00CD7007" w:rsidRPr="00181F98">
        <w:rPr>
          <w:rFonts w:asciiTheme="minorBidi" w:hAnsiTheme="minorBidi"/>
          <w:sz w:val="24"/>
          <w:szCs w:val="24"/>
        </w:rPr>
        <w:t xml:space="preserve"> </w:t>
      </w:r>
      <w:r w:rsidRPr="00181F98">
        <w:rPr>
          <w:rFonts w:asciiTheme="minorBidi" w:hAnsiTheme="minorBidi"/>
          <w:sz w:val="24"/>
          <w:szCs w:val="24"/>
        </w:rPr>
        <w:t>whether because it does not express itself in a particular act, but in a general and amorphous way of life; or because it has only taken root as a personality trait,</w:t>
      </w:r>
      <w:r w:rsidR="001A013C" w:rsidRPr="00181F98">
        <w:rPr>
          <w:rFonts w:asciiTheme="minorBidi" w:hAnsiTheme="minorBidi"/>
          <w:sz w:val="24"/>
          <w:szCs w:val="24"/>
        </w:rPr>
        <w:t xml:space="preserve"> </w:t>
      </w:r>
      <w:r w:rsidRPr="00181F98">
        <w:rPr>
          <w:rFonts w:asciiTheme="minorBidi" w:hAnsiTheme="minorBidi"/>
          <w:sz w:val="24"/>
          <w:szCs w:val="24"/>
        </w:rPr>
        <w:t>but has not yet found practical expression; or because of secondary factors. (54-55)</w:t>
      </w:r>
    </w:p>
    <w:p w14:paraId="15D7BC0E" w14:textId="77777777" w:rsidR="008939D5" w:rsidRPr="00181F98" w:rsidRDefault="008939D5" w:rsidP="00E73B0C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15D7BC0F" w14:textId="0EAF6A44" w:rsidR="008939D5" w:rsidRPr="00181F98" w:rsidRDefault="00601921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t xml:space="preserve">In other words, even when reluctance to share </w:t>
      </w:r>
      <w:r w:rsidR="008939D5" w:rsidRPr="00181F98">
        <w:rPr>
          <w:rFonts w:asciiTheme="minorBidi" w:hAnsiTheme="minorBidi"/>
          <w:sz w:val="24"/>
          <w:szCs w:val="24"/>
        </w:rPr>
        <w:t xml:space="preserve">has not risen to a level that calls for judicial intervention, it may nevertheless </w:t>
      </w:r>
      <w:r w:rsidR="00142A1E" w:rsidRPr="00181F98">
        <w:rPr>
          <w:rFonts w:asciiTheme="minorBidi" w:hAnsiTheme="minorBidi"/>
          <w:sz w:val="24"/>
          <w:szCs w:val="24"/>
        </w:rPr>
        <w:t xml:space="preserve">be </w:t>
      </w:r>
      <w:r w:rsidR="00176868" w:rsidRPr="00181F98">
        <w:rPr>
          <w:rFonts w:asciiTheme="minorBidi" w:hAnsiTheme="minorBidi"/>
          <w:sz w:val="24"/>
          <w:szCs w:val="24"/>
        </w:rPr>
        <w:t>repulsive</w:t>
      </w:r>
      <w:r w:rsidR="008939D5" w:rsidRPr="00181F98">
        <w:rPr>
          <w:rFonts w:asciiTheme="minorBidi" w:hAnsiTheme="minorBidi"/>
          <w:sz w:val="24"/>
          <w:szCs w:val="24"/>
        </w:rPr>
        <w:t>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936904" w:rsidRPr="00181F98">
        <w:rPr>
          <w:rFonts w:asciiTheme="minorBidi" w:hAnsiTheme="minorBidi"/>
          <w:sz w:val="24"/>
          <w:szCs w:val="24"/>
        </w:rPr>
        <w:t>Furthermore, a</w:t>
      </w:r>
      <w:r w:rsidR="004B7432" w:rsidRPr="00181F98">
        <w:rPr>
          <w:rFonts w:asciiTheme="minorBidi" w:hAnsiTheme="minorBidi"/>
          <w:sz w:val="24"/>
          <w:szCs w:val="24"/>
        </w:rPr>
        <w:t xml:space="preserve">ccording to </w:t>
      </w:r>
      <w:r w:rsidR="00495252" w:rsidRPr="00181F98">
        <w:rPr>
          <w:rFonts w:asciiTheme="minorBidi" w:hAnsiTheme="minorBidi"/>
          <w:sz w:val="24"/>
          <w:szCs w:val="24"/>
        </w:rPr>
        <w:t>HaRav Lic</w:t>
      </w:r>
      <w:r w:rsidR="004B7432" w:rsidRPr="00181F98">
        <w:rPr>
          <w:rFonts w:asciiTheme="minorBidi" w:hAnsiTheme="minorBidi"/>
          <w:sz w:val="24"/>
          <w:szCs w:val="24"/>
        </w:rPr>
        <w:t xml:space="preserve">htenstein, this may be the difference between the Mishna, which </w:t>
      </w:r>
      <w:r w:rsidR="00936904" w:rsidRPr="00181F98">
        <w:rPr>
          <w:rFonts w:asciiTheme="minorBidi" w:hAnsiTheme="minorBidi"/>
          <w:sz w:val="24"/>
          <w:szCs w:val="24"/>
        </w:rPr>
        <w:t>speaks broadly of “</w:t>
      </w:r>
      <w:r w:rsidR="00936904" w:rsidRPr="00181F98">
        <w:rPr>
          <w:rFonts w:asciiTheme="minorBidi" w:hAnsiTheme="minorBidi"/>
          <w:i/>
          <w:iCs/>
          <w:sz w:val="24"/>
          <w:szCs w:val="24"/>
        </w:rPr>
        <w:t>middat Sedom</w:t>
      </w:r>
      <w:r w:rsidR="00936904" w:rsidRPr="00181F98">
        <w:rPr>
          <w:rFonts w:asciiTheme="minorBidi" w:hAnsiTheme="minorBidi"/>
          <w:sz w:val="24"/>
          <w:szCs w:val="24"/>
        </w:rPr>
        <w:t>” and includes</w:t>
      </w:r>
      <w:r w:rsidR="004B7432" w:rsidRPr="00181F98">
        <w:rPr>
          <w:rFonts w:asciiTheme="minorBidi" w:hAnsiTheme="minorBidi"/>
          <w:sz w:val="24"/>
          <w:szCs w:val="24"/>
        </w:rPr>
        <w:t xml:space="preserve"> a dissenting opinion that </w:t>
      </w:r>
      <w:r w:rsidR="00936904" w:rsidRPr="00181F98">
        <w:rPr>
          <w:rFonts w:asciiTheme="minorBidi" w:hAnsiTheme="minorBidi"/>
          <w:sz w:val="24"/>
          <w:szCs w:val="24"/>
        </w:rPr>
        <w:t>labels</w:t>
      </w:r>
      <w:r w:rsidR="004B7432" w:rsidRPr="00181F98">
        <w:rPr>
          <w:rFonts w:asciiTheme="minorBidi" w:hAnsiTheme="minorBidi"/>
          <w:sz w:val="24"/>
          <w:szCs w:val="24"/>
        </w:rPr>
        <w:t xml:space="preserve"> “What’s mine is mine</w:t>
      </w:r>
      <w:r w:rsidR="00CD7007" w:rsidRPr="00181F98">
        <w:rPr>
          <w:rFonts w:asciiTheme="minorBidi" w:hAnsiTheme="minorBidi"/>
          <w:sz w:val="24"/>
          <w:szCs w:val="24"/>
        </w:rPr>
        <w:t>,”</w:t>
      </w:r>
      <w:r w:rsidR="004B7432" w:rsidRPr="00181F98">
        <w:rPr>
          <w:rFonts w:asciiTheme="minorBidi" w:hAnsiTheme="minorBidi"/>
          <w:sz w:val="24"/>
          <w:szCs w:val="24"/>
        </w:rPr>
        <w:t xml:space="preserve"> etc. as average, a</w:t>
      </w:r>
      <w:r w:rsidR="00ED2FDE" w:rsidRPr="00181F98">
        <w:rPr>
          <w:rFonts w:asciiTheme="minorBidi" w:hAnsiTheme="minorBidi"/>
          <w:sz w:val="24"/>
          <w:szCs w:val="24"/>
        </w:rPr>
        <w:t>nd the Talmud, in which the ess</w:t>
      </w:r>
      <w:r w:rsidR="004B7432" w:rsidRPr="00181F98">
        <w:rPr>
          <w:rFonts w:asciiTheme="minorBidi" w:hAnsiTheme="minorBidi"/>
          <w:sz w:val="24"/>
          <w:szCs w:val="24"/>
        </w:rPr>
        <w:t xml:space="preserve">ential principle of </w:t>
      </w:r>
      <w:r w:rsidR="004B7432" w:rsidRPr="00181F98">
        <w:rPr>
          <w:rFonts w:asciiTheme="minorBidi" w:hAnsiTheme="minorBidi"/>
          <w:i/>
          <w:iCs/>
          <w:sz w:val="24"/>
          <w:szCs w:val="24"/>
        </w:rPr>
        <w:t>kofin al mid</w:t>
      </w:r>
      <w:r w:rsidR="00E82376" w:rsidRPr="00181F98">
        <w:rPr>
          <w:rFonts w:asciiTheme="minorBidi" w:hAnsiTheme="minorBidi"/>
          <w:i/>
          <w:iCs/>
          <w:sz w:val="24"/>
          <w:szCs w:val="24"/>
        </w:rPr>
        <w:t>d</w:t>
      </w:r>
      <w:r w:rsidR="004B7432" w:rsidRPr="00181F98">
        <w:rPr>
          <w:rFonts w:asciiTheme="minorBidi" w:hAnsiTheme="minorBidi"/>
          <w:i/>
          <w:iCs/>
          <w:sz w:val="24"/>
          <w:szCs w:val="24"/>
        </w:rPr>
        <w:t>at Sedom</w:t>
      </w:r>
      <w:r w:rsidR="004B7432" w:rsidRPr="00181F98">
        <w:rPr>
          <w:rFonts w:asciiTheme="minorBidi" w:hAnsiTheme="minorBidi"/>
          <w:sz w:val="24"/>
          <w:szCs w:val="24"/>
        </w:rPr>
        <w:t xml:space="preserve"> is uncontested (though its parameters are)</w:t>
      </w:r>
      <w:r w:rsidR="00A07C91" w:rsidRPr="00181F98">
        <w:rPr>
          <w:rFonts w:asciiTheme="minorBidi" w:hAnsiTheme="minorBidi"/>
          <w:sz w:val="24"/>
          <w:szCs w:val="24"/>
          <w:rtl/>
        </w:rPr>
        <w:t xml:space="preserve"> </w:t>
      </w:r>
      <w:r w:rsidR="00A07C91" w:rsidRPr="001E5A9C">
        <w:rPr>
          <w:rFonts w:asciiTheme="minorBidi" w:hAnsiTheme="minorBidi"/>
          <w:sz w:val="24"/>
          <w:szCs w:val="24"/>
        </w:rPr>
        <w:t>(38-</w:t>
      </w:r>
      <w:r w:rsidR="00D91CCE" w:rsidRPr="001E5A9C">
        <w:rPr>
          <w:rFonts w:asciiTheme="minorBidi" w:hAnsiTheme="minorBidi"/>
          <w:sz w:val="24"/>
          <w:szCs w:val="24"/>
        </w:rPr>
        <w:t>41</w:t>
      </w:r>
      <w:r w:rsidR="00A07C91" w:rsidRPr="00181F98">
        <w:rPr>
          <w:rFonts w:asciiTheme="minorBidi" w:hAnsiTheme="minorBidi"/>
          <w:sz w:val="24"/>
          <w:szCs w:val="24"/>
        </w:rPr>
        <w:t>)</w:t>
      </w:r>
      <w:r w:rsidR="004B7432" w:rsidRPr="00181F98">
        <w:rPr>
          <w:rFonts w:asciiTheme="minorBidi" w:hAnsiTheme="minorBidi"/>
          <w:sz w:val="24"/>
          <w:szCs w:val="24"/>
        </w:rPr>
        <w:t>.</w:t>
      </w:r>
    </w:p>
    <w:p w14:paraId="13CE1995" w14:textId="77777777" w:rsidR="002B3867" w:rsidRPr="00181F98" w:rsidRDefault="002B3867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9F825AC" w14:textId="3F75A82E" w:rsidR="00F01A66" w:rsidRPr="00181F98" w:rsidRDefault="00936904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t>Thus</w:t>
      </w:r>
      <w:r w:rsidR="00126E75">
        <w:rPr>
          <w:rFonts w:asciiTheme="minorBidi" w:hAnsiTheme="minorBidi"/>
          <w:sz w:val="24"/>
          <w:szCs w:val="24"/>
        </w:rPr>
        <w:t>,</w:t>
      </w:r>
      <w:r w:rsidRPr="00181F98">
        <w:rPr>
          <w:rFonts w:asciiTheme="minorBidi" w:hAnsiTheme="minorBidi"/>
          <w:sz w:val="24"/>
          <w:szCs w:val="24"/>
        </w:rPr>
        <w:t xml:space="preserve"> </w:t>
      </w:r>
      <w:r w:rsidR="00495252" w:rsidRPr="00181F98">
        <w:rPr>
          <w:rFonts w:asciiTheme="minorBidi" w:hAnsiTheme="minorBidi"/>
          <w:sz w:val="24"/>
          <w:szCs w:val="24"/>
        </w:rPr>
        <w:t>HaRav Lic</w:t>
      </w:r>
      <w:r w:rsidRPr="00181F98">
        <w:rPr>
          <w:rFonts w:asciiTheme="minorBidi" w:hAnsiTheme="minorBidi"/>
          <w:sz w:val="24"/>
          <w:szCs w:val="24"/>
        </w:rPr>
        <w:t xml:space="preserve">htenstein’s position also allows for a contextual element </w:t>
      </w:r>
      <w:r w:rsidR="00043160" w:rsidRPr="00181F98">
        <w:rPr>
          <w:rFonts w:asciiTheme="minorBidi" w:hAnsiTheme="minorBidi"/>
          <w:sz w:val="24"/>
          <w:szCs w:val="24"/>
        </w:rPr>
        <w:t>with</w:t>
      </w:r>
      <w:r w:rsidRPr="00181F98">
        <w:rPr>
          <w:rFonts w:asciiTheme="minorBidi" w:hAnsiTheme="minorBidi"/>
          <w:sz w:val="24"/>
          <w:szCs w:val="24"/>
        </w:rPr>
        <w:t xml:space="preserve"> </w:t>
      </w:r>
      <w:r w:rsidR="001113F4" w:rsidRPr="00181F98">
        <w:rPr>
          <w:rFonts w:asciiTheme="minorBidi" w:hAnsiTheme="minorBidi"/>
          <w:sz w:val="24"/>
          <w:szCs w:val="24"/>
        </w:rPr>
        <w:t xml:space="preserve">regard to </w:t>
      </w:r>
      <w:r w:rsidR="001113F4" w:rsidRPr="00181F98">
        <w:rPr>
          <w:rFonts w:asciiTheme="minorBidi" w:hAnsiTheme="minorBidi"/>
          <w:i/>
          <w:iCs/>
          <w:sz w:val="24"/>
          <w:szCs w:val="24"/>
        </w:rPr>
        <w:t>middat Sedom</w:t>
      </w:r>
      <w:r w:rsidR="001113F4" w:rsidRPr="00181F98">
        <w:rPr>
          <w:rFonts w:asciiTheme="minorBidi" w:hAnsiTheme="minorBidi"/>
          <w:sz w:val="24"/>
          <w:szCs w:val="24"/>
        </w:rPr>
        <w:t>.</w:t>
      </w:r>
      <w:r w:rsidR="00790A90" w:rsidRPr="00181F98">
        <w:rPr>
          <w:rFonts w:asciiTheme="minorBidi" w:hAnsiTheme="minorBidi"/>
          <w:sz w:val="24"/>
          <w:szCs w:val="24"/>
        </w:rPr>
        <w:t xml:space="preserve"> </w:t>
      </w:r>
      <w:r w:rsidR="005E5123" w:rsidRPr="001E5A9C">
        <w:rPr>
          <w:rFonts w:asciiTheme="minorBidi" w:hAnsiTheme="minorBidi"/>
          <w:sz w:val="24"/>
          <w:szCs w:val="24"/>
        </w:rPr>
        <w:t xml:space="preserve">Importantly, this is no mere concession, but a </w:t>
      </w:r>
      <w:r w:rsidR="005E5074" w:rsidRPr="001E5A9C">
        <w:rPr>
          <w:rFonts w:asciiTheme="minorBidi" w:hAnsiTheme="minorBidi"/>
          <w:sz w:val="24"/>
          <w:szCs w:val="24"/>
        </w:rPr>
        <w:t xml:space="preserve">key consequence of </w:t>
      </w:r>
      <w:r w:rsidR="00495252" w:rsidRPr="00181F98">
        <w:rPr>
          <w:rFonts w:asciiTheme="minorBidi" w:hAnsiTheme="minorBidi"/>
          <w:sz w:val="24"/>
          <w:szCs w:val="24"/>
        </w:rPr>
        <w:t>HaRav Lic</w:t>
      </w:r>
      <w:r w:rsidR="005E5123" w:rsidRPr="00181F98">
        <w:rPr>
          <w:rFonts w:asciiTheme="minorBidi" w:hAnsiTheme="minorBidi"/>
          <w:sz w:val="24"/>
          <w:szCs w:val="24"/>
        </w:rPr>
        <w:t>htenstein’s a</w:t>
      </w:r>
      <w:r w:rsidR="005E5074" w:rsidRPr="00181F98">
        <w:rPr>
          <w:rFonts w:asciiTheme="minorBidi" w:hAnsiTheme="minorBidi"/>
          <w:sz w:val="24"/>
          <w:szCs w:val="24"/>
        </w:rPr>
        <w:t xml:space="preserve">nchoring of </w:t>
      </w:r>
      <w:r w:rsidR="005E5123" w:rsidRPr="00181F98">
        <w:rPr>
          <w:rFonts w:asciiTheme="minorBidi" w:hAnsiTheme="minorBidi"/>
          <w:i/>
          <w:iCs/>
          <w:sz w:val="24"/>
          <w:szCs w:val="24"/>
        </w:rPr>
        <w:t>middat Sedom</w:t>
      </w:r>
      <w:r w:rsidR="005E5123" w:rsidRPr="00181F98">
        <w:rPr>
          <w:rFonts w:asciiTheme="minorBidi" w:hAnsiTheme="minorBidi"/>
          <w:sz w:val="24"/>
          <w:szCs w:val="24"/>
        </w:rPr>
        <w:t xml:space="preserve"> </w:t>
      </w:r>
      <w:r w:rsidR="005E5074" w:rsidRPr="00181F98">
        <w:rPr>
          <w:rFonts w:asciiTheme="minorBidi" w:hAnsiTheme="minorBidi"/>
          <w:sz w:val="24"/>
          <w:szCs w:val="24"/>
        </w:rPr>
        <w:t xml:space="preserve">in the concept of </w:t>
      </w:r>
      <w:r w:rsidR="005E5123" w:rsidRPr="00181F98">
        <w:rPr>
          <w:rFonts w:asciiTheme="minorBidi" w:hAnsiTheme="minorBidi"/>
          <w:i/>
          <w:iCs/>
          <w:sz w:val="24"/>
          <w:szCs w:val="24"/>
        </w:rPr>
        <w:t>lifnim mi-shurat ha-din</w:t>
      </w:r>
      <w:r w:rsidR="005E5123" w:rsidRPr="00181F98">
        <w:rPr>
          <w:rFonts w:asciiTheme="minorBidi" w:hAnsiTheme="minorBidi"/>
          <w:sz w:val="24"/>
          <w:szCs w:val="24"/>
        </w:rPr>
        <w:t>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F6380D" w:rsidRPr="00181F98">
        <w:rPr>
          <w:rFonts w:asciiTheme="minorBidi" w:hAnsiTheme="minorBidi"/>
          <w:sz w:val="24"/>
          <w:szCs w:val="24"/>
        </w:rPr>
        <w:t xml:space="preserve">In fact, the two </w:t>
      </w:r>
      <w:r w:rsidR="00FD0033" w:rsidRPr="00181F98">
        <w:rPr>
          <w:rFonts w:asciiTheme="minorBidi" w:hAnsiTheme="minorBidi"/>
          <w:sz w:val="24"/>
          <w:szCs w:val="24"/>
        </w:rPr>
        <w:t xml:space="preserve">different </w:t>
      </w:r>
      <w:r w:rsidR="002B3867" w:rsidRPr="00181F98">
        <w:rPr>
          <w:rFonts w:asciiTheme="minorBidi" w:hAnsiTheme="minorBidi"/>
          <w:sz w:val="24"/>
          <w:szCs w:val="24"/>
        </w:rPr>
        <w:t>sources</w:t>
      </w:r>
      <w:r w:rsidR="00FD0033" w:rsidRPr="00181F98">
        <w:rPr>
          <w:rFonts w:asciiTheme="minorBidi" w:hAnsiTheme="minorBidi"/>
          <w:sz w:val="24"/>
          <w:szCs w:val="24"/>
        </w:rPr>
        <w:t xml:space="preserve"> for </w:t>
      </w:r>
      <w:r w:rsidR="00FD0033" w:rsidRPr="00181F98">
        <w:rPr>
          <w:rFonts w:asciiTheme="minorBidi" w:hAnsiTheme="minorBidi"/>
          <w:i/>
          <w:iCs/>
          <w:sz w:val="24"/>
          <w:szCs w:val="24"/>
        </w:rPr>
        <w:t>middat Sedom</w:t>
      </w:r>
      <w:r w:rsidR="00FD0033" w:rsidRPr="00181F98">
        <w:rPr>
          <w:rFonts w:asciiTheme="minorBidi" w:hAnsiTheme="minorBidi"/>
          <w:sz w:val="24"/>
          <w:szCs w:val="24"/>
        </w:rPr>
        <w:t xml:space="preserve"> </w:t>
      </w:r>
      <w:r w:rsidR="008D24EA" w:rsidRPr="00181F98">
        <w:rPr>
          <w:rFonts w:asciiTheme="minorBidi" w:hAnsiTheme="minorBidi"/>
          <w:sz w:val="24"/>
          <w:szCs w:val="24"/>
        </w:rPr>
        <w:t>given</w:t>
      </w:r>
      <w:r w:rsidR="00FD0033" w:rsidRPr="00181F98">
        <w:rPr>
          <w:rFonts w:asciiTheme="minorBidi" w:hAnsiTheme="minorBidi"/>
          <w:sz w:val="24"/>
          <w:szCs w:val="24"/>
        </w:rPr>
        <w:t xml:space="preserve"> here</w:t>
      </w:r>
      <w:r w:rsidR="00CD7007" w:rsidRPr="00181F98">
        <w:rPr>
          <w:rFonts w:asciiTheme="minorBidi" w:hAnsiTheme="minorBidi"/>
          <w:sz w:val="24"/>
          <w:szCs w:val="24"/>
        </w:rPr>
        <w:t xml:space="preserve"> </w:t>
      </w:r>
      <w:r w:rsidR="00FD0033" w:rsidRPr="00181F98">
        <w:rPr>
          <w:rFonts w:asciiTheme="minorBidi" w:hAnsiTheme="minorBidi"/>
          <w:sz w:val="24"/>
          <w:szCs w:val="24"/>
        </w:rPr>
        <w:t>—</w:t>
      </w:r>
      <w:r w:rsidR="00CD7007" w:rsidRPr="00181F98">
        <w:rPr>
          <w:rFonts w:asciiTheme="minorBidi" w:hAnsiTheme="minorBidi"/>
          <w:sz w:val="24"/>
          <w:szCs w:val="24"/>
        </w:rPr>
        <w:t xml:space="preserve"> </w:t>
      </w:r>
      <w:r w:rsidR="00FD0033" w:rsidRPr="00181F98">
        <w:rPr>
          <w:rFonts w:asciiTheme="minorBidi" w:hAnsiTheme="minorBidi"/>
          <w:i/>
          <w:iCs/>
          <w:sz w:val="24"/>
          <w:szCs w:val="24"/>
        </w:rPr>
        <w:t>lifnim mi-shurat ha-din</w:t>
      </w:r>
      <w:r w:rsidR="00FD0033" w:rsidRPr="00181F98">
        <w:rPr>
          <w:rFonts w:asciiTheme="minorBidi" w:hAnsiTheme="minorBidi"/>
          <w:sz w:val="24"/>
          <w:szCs w:val="24"/>
        </w:rPr>
        <w:t xml:space="preserve"> and </w:t>
      </w:r>
      <w:r w:rsidR="00FD0033" w:rsidRPr="00181F98">
        <w:rPr>
          <w:rFonts w:asciiTheme="minorBidi" w:hAnsiTheme="minorBidi"/>
          <w:i/>
          <w:iCs/>
          <w:sz w:val="24"/>
          <w:szCs w:val="24"/>
        </w:rPr>
        <w:t>berit Avot</w:t>
      </w:r>
      <w:r w:rsidR="00CD7007" w:rsidRPr="00181F9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FD0033" w:rsidRPr="00181F98">
        <w:rPr>
          <w:rFonts w:asciiTheme="minorBidi" w:hAnsiTheme="minorBidi"/>
          <w:sz w:val="24"/>
          <w:szCs w:val="24"/>
        </w:rPr>
        <w:t>—</w:t>
      </w:r>
      <w:r w:rsidR="00CD7007" w:rsidRPr="00181F98">
        <w:rPr>
          <w:rFonts w:asciiTheme="minorBidi" w:hAnsiTheme="minorBidi"/>
          <w:sz w:val="24"/>
          <w:szCs w:val="24"/>
        </w:rPr>
        <w:t xml:space="preserve"> </w:t>
      </w:r>
      <w:r w:rsidR="00FD0033" w:rsidRPr="00181F98">
        <w:rPr>
          <w:rFonts w:asciiTheme="minorBidi" w:hAnsiTheme="minorBidi"/>
          <w:sz w:val="24"/>
          <w:szCs w:val="24"/>
        </w:rPr>
        <w:t xml:space="preserve">were previously </w:t>
      </w:r>
      <w:r w:rsidR="00032AE2" w:rsidRPr="00181F98">
        <w:rPr>
          <w:rFonts w:asciiTheme="minorBidi" w:hAnsiTheme="minorBidi"/>
          <w:sz w:val="24"/>
          <w:szCs w:val="24"/>
        </w:rPr>
        <w:t xml:space="preserve">offered </w:t>
      </w:r>
      <w:r w:rsidR="003F1C06" w:rsidRPr="00181F98">
        <w:rPr>
          <w:rFonts w:asciiTheme="minorBidi" w:hAnsiTheme="minorBidi"/>
          <w:sz w:val="24"/>
          <w:szCs w:val="24"/>
        </w:rPr>
        <w:t xml:space="preserve">in </w:t>
      </w:r>
      <w:r w:rsidR="003F1C06" w:rsidRPr="00181F98">
        <w:rPr>
          <w:rFonts w:asciiTheme="minorBidi" w:hAnsiTheme="minorBidi"/>
          <w:i/>
          <w:iCs/>
          <w:sz w:val="24"/>
          <w:szCs w:val="24"/>
        </w:rPr>
        <w:t>shiur</w:t>
      </w:r>
      <w:r w:rsidR="003F1C06" w:rsidRPr="00181F98">
        <w:rPr>
          <w:rFonts w:asciiTheme="minorBidi" w:hAnsiTheme="minorBidi"/>
          <w:sz w:val="24"/>
          <w:szCs w:val="24"/>
        </w:rPr>
        <w:t xml:space="preserve"> #2 </w:t>
      </w:r>
      <w:r w:rsidR="00032AE2" w:rsidRPr="00181F98">
        <w:rPr>
          <w:rFonts w:asciiTheme="minorBidi" w:hAnsiTheme="minorBidi"/>
          <w:sz w:val="24"/>
          <w:szCs w:val="24"/>
        </w:rPr>
        <w:t xml:space="preserve">by </w:t>
      </w:r>
      <w:r w:rsidR="00495252" w:rsidRPr="00181F98">
        <w:rPr>
          <w:rFonts w:asciiTheme="minorBidi" w:hAnsiTheme="minorBidi"/>
          <w:sz w:val="24"/>
          <w:szCs w:val="24"/>
        </w:rPr>
        <w:t>HaRav Lic</w:t>
      </w:r>
      <w:r w:rsidR="00FD0033" w:rsidRPr="00181F98">
        <w:rPr>
          <w:rFonts w:asciiTheme="minorBidi" w:hAnsiTheme="minorBidi"/>
          <w:sz w:val="24"/>
          <w:szCs w:val="24"/>
        </w:rPr>
        <w:t xml:space="preserve">htenstein and R. </w:t>
      </w:r>
      <w:r w:rsidR="006B403F" w:rsidRPr="00181F98">
        <w:rPr>
          <w:rFonts w:asciiTheme="minorBidi" w:hAnsiTheme="minorBidi"/>
          <w:sz w:val="24"/>
          <w:szCs w:val="24"/>
        </w:rPr>
        <w:t xml:space="preserve">Walter </w:t>
      </w:r>
      <w:r w:rsidR="00FD0033" w:rsidRPr="00181F98">
        <w:rPr>
          <w:rFonts w:asciiTheme="minorBidi" w:hAnsiTheme="minorBidi"/>
          <w:sz w:val="24"/>
          <w:szCs w:val="24"/>
        </w:rPr>
        <w:t>Wu</w:t>
      </w:r>
      <w:r w:rsidR="00563FE7" w:rsidRPr="00181F98">
        <w:rPr>
          <w:rFonts w:asciiTheme="minorBidi" w:hAnsiTheme="minorBidi"/>
          <w:sz w:val="24"/>
          <w:szCs w:val="24"/>
        </w:rPr>
        <w:t>rz</w:t>
      </w:r>
      <w:r w:rsidR="00FD0033" w:rsidRPr="00181F98">
        <w:rPr>
          <w:rFonts w:asciiTheme="minorBidi" w:hAnsiTheme="minorBidi"/>
          <w:sz w:val="24"/>
          <w:szCs w:val="24"/>
        </w:rPr>
        <w:t xml:space="preserve">burger, respectively, as two different complements to the formal </w:t>
      </w:r>
      <w:r w:rsidR="00032AE2" w:rsidRPr="00181F98">
        <w:rPr>
          <w:rFonts w:asciiTheme="minorBidi" w:hAnsiTheme="minorBidi"/>
          <w:sz w:val="24"/>
          <w:szCs w:val="24"/>
        </w:rPr>
        <w:t>aspects</w:t>
      </w:r>
      <w:r w:rsidR="00FD0033" w:rsidRPr="00181F98">
        <w:rPr>
          <w:rFonts w:asciiTheme="minorBidi" w:hAnsiTheme="minorBidi"/>
          <w:sz w:val="24"/>
          <w:szCs w:val="24"/>
        </w:rPr>
        <w:t xml:space="preserve"> of Jewish law.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032AE2" w:rsidRPr="00181F98">
        <w:rPr>
          <w:rFonts w:asciiTheme="minorBidi" w:hAnsiTheme="minorBidi"/>
          <w:sz w:val="24"/>
          <w:szCs w:val="24"/>
        </w:rPr>
        <w:t>In doing so, both were looking for a category of responsibility that was deliberately more open-ended, contextual, and reliant on intuition</w:t>
      </w:r>
      <w:r w:rsidR="00D1703C" w:rsidRPr="00181F98">
        <w:rPr>
          <w:rFonts w:asciiTheme="minorBidi" w:hAnsiTheme="minorBidi"/>
          <w:sz w:val="24"/>
          <w:szCs w:val="24"/>
        </w:rPr>
        <w:t xml:space="preserve">, </w:t>
      </w:r>
      <w:r w:rsidR="00E3113C" w:rsidRPr="00181F98">
        <w:rPr>
          <w:rFonts w:asciiTheme="minorBidi" w:hAnsiTheme="minorBidi"/>
          <w:sz w:val="24"/>
          <w:szCs w:val="24"/>
        </w:rPr>
        <w:t xml:space="preserve">and </w:t>
      </w:r>
      <w:r w:rsidR="00570F38" w:rsidRPr="00181F98">
        <w:rPr>
          <w:rFonts w:asciiTheme="minorBidi" w:hAnsiTheme="minorBidi"/>
          <w:i/>
          <w:iCs/>
          <w:sz w:val="24"/>
          <w:szCs w:val="24"/>
        </w:rPr>
        <w:t>lifnim mi-shurat ha-din</w:t>
      </w:r>
      <w:r w:rsidR="00570F38" w:rsidRPr="00181F98">
        <w:rPr>
          <w:rFonts w:asciiTheme="minorBidi" w:hAnsiTheme="minorBidi"/>
          <w:sz w:val="24"/>
          <w:szCs w:val="24"/>
        </w:rPr>
        <w:t xml:space="preserve"> and </w:t>
      </w:r>
      <w:r w:rsidR="007978DC" w:rsidRPr="00181F98">
        <w:rPr>
          <w:rFonts w:asciiTheme="minorBidi" w:hAnsiTheme="minorBidi"/>
          <w:i/>
          <w:iCs/>
          <w:sz w:val="24"/>
          <w:szCs w:val="24"/>
        </w:rPr>
        <w:t>berit Avot</w:t>
      </w:r>
      <w:r w:rsidR="007978DC" w:rsidRPr="00181F98">
        <w:rPr>
          <w:rFonts w:asciiTheme="minorBidi" w:hAnsiTheme="minorBidi"/>
          <w:sz w:val="24"/>
          <w:szCs w:val="24"/>
        </w:rPr>
        <w:t xml:space="preserve"> </w:t>
      </w:r>
      <w:r w:rsidR="003702EE" w:rsidRPr="00181F98">
        <w:rPr>
          <w:rFonts w:asciiTheme="minorBidi" w:hAnsiTheme="minorBidi"/>
          <w:sz w:val="24"/>
          <w:szCs w:val="24"/>
        </w:rPr>
        <w:t xml:space="preserve">both </w:t>
      </w:r>
      <w:r w:rsidR="005B44A7" w:rsidRPr="00181F98">
        <w:rPr>
          <w:rFonts w:asciiTheme="minorBidi" w:hAnsiTheme="minorBidi"/>
          <w:sz w:val="24"/>
          <w:szCs w:val="24"/>
        </w:rPr>
        <w:t>answer that need.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</w:p>
    <w:p w14:paraId="051BB96F" w14:textId="77777777" w:rsidR="00F01A66" w:rsidRPr="00181F98" w:rsidRDefault="00F01A66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06F3AFF" w14:textId="2D6879AD" w:rsidR="00C719E1" w:rsidRPr="00181F98" w:rsidRDefault="001A1A49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t>Mor</w:t>
      </w:r>
      <w:r w:rsidR="00B017F7" w:rsidRPr="00181F98">
        <w:rPr>
          <w:rFonts w:asciiTheme="minorBidi" w:hAnsiTheme="minorBidi"/>
          <w:sz w:val="24"/>
          <w:szCs w:val="24"/>
        </w:rPr>
        <w:t>e</w:t>
      </w:r>
      <w:r w:rsidR="00F01A66" w:rsidRPr="00181F98">
        <w:rPr>
          <w:rFonts w:asciiTheme="minorBidi" w:hAnsiTheme="minorBidi"/>
          <w:sz w:val="24"/>
          <w:szCs w:val="24"/>
        </w:rPr>
        <w:t xml:space="preserve"> important, then, than </w:t>
      </w:r>
      <w:r w:rsidR="007D06B8" w:rsidRPr="00181F98">
        <w:rPr>
          <w:rFonts w:asciiTheme="minorBidi" w:hAnsiTheme="minorBidi"/>
          <w:sz w:val="24"/>
          <w:szCs w:val="24"/>
        </w:rPr>
        <w:t xml:space="preserve">what differentiates </w:t>
      </w:r>
      <w:r w:rsidR="00495252" w:rsidRPr="00181F98">
        <w:rPr>
          <w:rFonts w:asciiTheme="minorBidi" w:hAnsiTheme="minorBidi"/>
          <w:sz w:val="24"/>
          <w:szCs w:val="24"/>
        </w:rPr>
        <w:t>HaRav Lic</w:t>
      </w:r>
      <w:r w:rsidRPr="00181F98">
        <w:rPr>
          <w:rFonts w:asciiTheme="minorBidi" w:hAnsiTheme="minorBidi"/>
          <w:sz w:val="24"/>
          <w:szCs w:val="24"/>
        </w:rPr>
        <w:t>htenstein</w:t>
      </w:r>
      <w:r w:rsidR="006C3017" w:rsidRPr="00181F98">
        <w:rPr>
          <w:rFonts w:asciiTheme="minorBidi" w:hAnsiTheme="minorBidi"/>
          <w:sz w:val="24"/>
          <w:szCs w:val="24"/>
        </w:rPr>
        <w:t>’s</w:t>
      </w:r>
      <w:r w:rsidRPr="00181F98">
        <w:rPr>
          <w:rFonts w:asciiTheme="minorBidi" w:hAnsiTheme="minorBidi"/>
          <w:sz w:val="24"/>
          <w:szCs w:val="24"/>
        </w:rPr>
        <w:t xml:space="preserve"> and R. Wur</w:t>
      </w:r>
      <w:r w:rsidR="00563FE7" w:rsidRPr="00181F98">
        <w:rPr>
          <w:rFonts w:asciiTheme="minorBidi" w:hAnsiTheme="minorBidi"/>
          <w:sz w:val="24"/>
          <w:szCs w:val="24"/>
        </w:rPr>
        <w:t>zburger</w:t>
      </w:r>
      <w:r w:rsidR="006C3017" w:rsidRPr="00181F98">
        <w:rPr>
          <w:rFonts w:asciiTheme="minorBidi" w:hAnsiTheme="minorBidi"/>
          <w:sz w:val="24"/>
          <w:szCs w:val="24"/>
        </w:rPr>
        <w:t xml:space="preserve">’s approaches </w:t>
      </w:r>
      <w:r w:rsidR="0036131F" w:rsidRPr="00181F98">
        <w:rPr>
          <w:rFonts w:asciiTheme="minorBidi" w:hAnsiTheme="minorBidi"/>
          <w:sz w:val="24"/>
          <w:szCs w:val="24"/>
        </w:rPr>
        <w:t xml:space="preserve">is what </w:t>
      </w:r>
      <w:r w:rsidR="0063652F" w:rsidRPr="00181F98">
        <w:rPr>
          <w:rFonts w:asciiTheme="minorBidi" w:hAnsiTheme="minorBidi"/>
          <w:sz w:val="24"/>
          <w:szCs w:val="24"/>
        </w:rPr>
        <w:t>unites them: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36131F" w:rsidRPr="00181F98">
        <w:rPr>
          <w:rFonts w:asciiTheme="minorBidi" w:hAnsiTheme="minorBidi"/>
          <w:sz w:val="24"/>
          <w:szCs w:val="24"/>
        </w:rPr>
        <w:t xml:space="preserve">a </w:t>
      </w:r>
      <w:r w:rsidR="0063652F" w:rsidRPr="00181F98">
        <w:rPr>
          <w:rFonts w:asciiTheme="minorBidi" w:hAnsiTheme="minorBidi"/>
          <w:sz w:val="24"/>
          <w:szCs w:val="24"/>
        </w:rPr>
        <w:t xml:space="preserve">shared </w:t>
      </w:r>
      <w:r w:rsidR="0036131F" w:rsidRPr="00181F98">
        <w:rPr>
          <w:rFonts w:asciiTheme="minorBidi" w:hAnsiTheme="minorBidi"/>
          <w:sz w:val="24"/>
          <w:szCs w:val="24"/>
        </w:rPr>
        <w:t>rejection of narrow halakhic formalism.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36131F" w:rsidRPr="00181F98">
        <w:rPr>
          <w:rFonts w:asciiTheme="minorBidi" w:hAnsiTheme="minorBidi"/>
          <w:sz w:val="24"/>
          <w:szCs w:val="24"/>
        </w:rPr>
        <w:t xml:space="preserve">Thus, before </w:t>
      </w:r>
      <w:r w:rsidR="00AF3333" w:rsidRPr="00181F98">
        <w:rPr>
          <w:rFonts w:asciiTheme="minorBidi" w:hAnsiTheme="minorBidi"/>
          <w:sz w:val="24"/>
          <w:szCs w:val="24"/>
        </w:rPr>
        <w:t xml:space="preserve">addressing what </w:t>
      </w:r>
      <w:r w:rsidR="00AF3333" w:rsidRPr="00181F98">
        <w:rPr>
          <w:rFonts w:asciiTheme="minorBidi" w:hAnsiTheme="minorBidi"/>
          <w:i/>
          <w:iCs/>
          <w:sz w:val="24"/>
          <w:szCs w:val="24"/>
        </w:rPr>
        <w:t>berit Avot</w:t>
      </w:r>
      <w:r w:rsidR="00AF3333" w:rsidRPr="00181F98">
        <w:rPr>
          <w:rFonts w:asciiTheme="minorBidi" w:hAnsiTheme="minorBidi"/>
          <w:sz w:val="24"/>
          <w:szCs w:val="24"/>
        </w:rPr>
        <w:t xml:space="preserve"> uniquely adds to this discussion of </w:t>
      </w:r>
      <w:r w:rsidR="00AF3333" w:rsidRPr="00181F98">
        <w:rPr>
          <w:rFonts w:asciiTheme="minorBidi" w:hAnsiTheme="minorBidi"/>
          <w:i/>
          <w:iCs/>
          <w:sz w:val="24"/>
          <w:szCs w:val="24"/>
        </w:rPr>
        <w:t>middat Sedom</w:t>
      </w:r>
      <w:r w:rsidR="00AF3333" w:rsidRPr="00181F98">
        <w:rPr>
          <w:rFonts w:asciiTheme="minorBidi" w:hAnsiTheme="minorBidi"/>
          <w:sz w:val="24"/>
          <w:szCs w:val="24"/>
        </w:rPr>
        <w:t xml:space="preserve">, we will first </w:t>
      </w:r>
      <w:r w:rsidR="00031237" w:rsidRPr="00181F98">
        <w:rPr>
          <w:rFonts w:asciiTheme="minorBidi" w:hAnsiTheme="minorBidi"/>
          <w:sz w:val="24"/>
          <w:szCs w:val="24"/>
        </w:rPr>
        <w:t xml:space="preserve">explore </w:t>
      </w:r>
      <w:r w:rsidR="00495252" w:rsidRPr="00181F98">
        <w:rPr>
          <w:rFonts w:asciiTheme="minorBidi" w:hAnsiTheme="minorBidi"/>
          <w:sz w:val="24"/>
          <w:szCs w:val="24"/>
        </w:rPr>
        <w:t>HaRav Lic</w:t>
      </w:r>
      <w:r w:rsidR="00031237" w:rsidRPr="00181F98">
        <w:rPr>
          <w:rFonts w:asciiTheme="minorBidi" w:hAnsiTheme="minorBidi"/>
          <w:sz w:val="24"/>
          <w:szCs w:val="24"/>
        </w:rPr>
        <w:t xml:space="preserve">htenstein’s understanding of </w:t>
      </w:r>
      <w:r w:rsidR="00031237" w:rsidRPr="00181F98">
        <w:rPr>
          <w:rFonts w:asciiTheme="minorBidi" w:hAnsiTheme="minorBidi"/>
          <w:i/>
          <w:iCs/>
          <w:sz w:val="24"/>
          <w:szCs w:val="24"/>
        </w:rPr>
        <w:t>lifnim mi-shurat ha-din</w:t>
      </w:r>
      <w:r w:rsidR="006E3D10" w:rsidRPr="00181F98">
        <w:rPr>
          <w:rFonts w:asciiTheme="minorBidi" w:hAnsiTheme="minorBidi"/>
          <w:sz w:val="24"/>
          <w:szCs w:val="24"/>
        </w:rPr>
        <w:t xml:space="preserve"> </w:t>
      </w:r>
      <w:r w:rsidR="007F2402" w:rsidRPr="00181F98">
        <w:rPr>
          <w:rFonts w:asciiTheme="minorBidi" w:hAnsiTheme="minorBidi"/>
          <w:sz w:val="24"/>
          <w:szCs w:val="24"/>
        </w:rPr>
        <w:t xml:space="preserve">and </w:t>
      </w:r>
      <w:r w:rsidR="00D56426" w:rsidRPr="00181F98">
        <w:rPr>
          <w:rFonts w:asciiTheme="minorBidi" w:hAnsiTheme="minorBidi"/>
          <w:sz w:val="24"/>
          <w:szCs w:val="24"/>
        </w:rPr>
        <w:t xml:space="preserve">the ways in which it parallels, within </w:t>
      </w:r>
      <w:r w:rsidR="000022C3" w:rsidRPr="00181F98">
        <w:rPr>
          <w:rFonts w:asciiTheme="minorBidi" w:hAnsiTheme="minorBidi"/>
          <w:sz w:val="24"/>
          <w:szCs w:val="24"/>
        </w:rPr>
        <w:t xml:space="preserve">the context of </w:t>
      </w:r>
      <w:r w:rsidR="00D56426" w:rsidRPr="00181F98">
        <w:rPr>
          <w:rFonts w:asciiTheme="minorBidi" w:hAnsiTheme="minorBidi"/>
          <w:i/>
          <w:iCs/>
          <w:sz w:val="24"/>
          <w:szCs w:val="24"/>
        </w:rPr>
        <w:t>berit Sinai</w:t>
      </w:r>
      <w:r w:rsidR="00D56426" w:rsidRPr="00181F98">
        <w:rPr>
          <w:rFonts w:asciiTheme="minorBidi" w:hAnsiTheme="minorBidi"/>
          <w:sz w:val="24"/>
          <w:szCs w:val="24"/>
        </w:rPr>
        <w:t xml:space="preserve">, </w:t>
      </w:r>
      <w:r w:rsidR="001670AF" w:rsidRPr="00181F98">
        <w:rPr>
          <w:rFonts w:asciiTheme="minorBidi" w:hAnsiTheme="minorBidi"/>
          <w:sz w:val="24"/>
          <w:szCs w:val="24"/>
        </w:rPr>
        <w:t>ou</w:t>
      </w:r>
      <w:r w:rsidR="00154743" w:rsidRPr="00181F98">
        <w:rPr>
          <w:rFonts w:asciiTheme="minorBidi" w:hAnsiTheme="minorBidi"/>
          <w:sz w:val="24"/>
          <w:szCs w:val="24"/>
        </w:rPr>
        <w:t>r analysis of the values of</w:t>
      </w:r>
      <w:r w:rsidR="00C37085" w:rsidRPr="00181F98">
        <w:rPr>
          <w:rFonts w:asciiTheme="minorBidi" w:hAnsiTheme="minorBidi"/>
          <w:sz w:val="24"/>
          <w:szCs w:val="24"/>
        </w:rPr>
        <w:t xml:space="preserve"> </w:t>
      </w:r>
      <w:r w:rsidR="00C37085" w:rsidRPr="00181F98">
        <w:rPr>
          <w:rFonts w:asciiTheme="minorBidi" w:hAnsiTheme="minorBidi"/>
          <w:i/>
          <w:iCs/>
          <w:sz w:val="24"/>
          <w:szCs w:val="24"/>
        </w:rPr>
        <w:t>berit Avot</w:t>
      </w:r>
      <w:r w:rsidR="00C37085" w:rsidRPr="00181F98">
        <w:rPr>
          <w:rFonts w:asciiTheme="minorBidi" w:hAnsiTheme="minorBidi"/>
          <w:sz w:val="24"/>
          <w:szCs w:val="24"/>
        </w:rPr>
        <w:t>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</w:p>
    <w:p w14:paraId="29315D0D" w14:textId="1747C651" w:rsidR="004D6C15" w:rsidRPr="00181F98" w:rsidRDefault="004D6C15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378FD1B7" w14:textId="77777777" w:rsidR="00FE1F63" w:rsidRPr="00181F98" w:rsidRDefault="00FE1F63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49C14A2F" w14:textId="77777777" w:rsidR="00FE1F63" w:rsidRPr="00181F98" w:rsidRDefault="00FE1F63" w:rsidP="00E73B0C">
      <w:pPr>
        <w:spacing w:after="0" w:line="240" w:lineRule="auto"/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181F98">
        <w:rPr>
          <w:rFonts w:asciiTheme="minorBidi" w:hAnsiTheme="minorBidi"/>
          <w:b/>
          <w:bCs/>
          <w:i/>
          <w:iCs/>
          <w:sz w:val="24"/>
          <w:szCs w:val="24"/>
        </w:rPr>
        <w:lastRenderedPageBreak/>
        <w:t>Lifnim Mi-shurat Ha-din</w:t>
      </w:r>
    </w:p>
    <w:p w14:paraId="1C8F8A81" w14:textId="77777777" w:rsidR="00FE1F63" w:rsidRPr="00181F98" w:rsidRDefault="00FE1F63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5D7BC10" w14:textId="1A92FC29" w:rsidR="00F6380D" w:rsidRPr="00181F98" w:rsidRDefault="00495252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t>HaRav Lic</w:t>
      </w:r>
      <w:r w:rsidR="00A36629" w:rsidRPr="00181F98">
        <w:rPr>
          <w:rFonts w:asciiTheme="minorBidi" w:hAnsiTheme="minorBidi"/>
          <w:sz w:val="24"/>
          <w:szCs w:val="24"/>
        </w:rPr>
        <w:t>htenstein</w:t>
      </w:r>
      <w:r w:rsidR="00352304" w:rsidRPr="00181F98">
        <w:rPr>
          <w:rFonts w:asciiTheme="minorBidi" w:hAnsiTheme="minorBidi"/>
          <w:sz w:val="24"/>
          <w:szCs w:val="24"/>
        </w:rPr>
        <w:t xml:space="preserve"> </w:t>
      </w:r>
      <w:r w:rsidR="000B309F" w:rsidRPr="00181F98">
        <w:rPr>
          <w:rFonts w:asciiTheme="minorBidi" w:hAnsiTheme="minorBidi"/>
          <w:sz w:val="24"/>
          <w:szCs w:val="24"/>
        </w:rPr>
        <w:t>discusses</w:t>
      </w:r>
      <w:r w:rsidR="00352304" w:rsidRPr="00181F98">
        <w:rPr>
          <w:rFonts w:asciiTheme="minorBidi" w:hAnsiTheme="minorBidi"/>
          <w:sz w:val="24"/>
          <w:szCs w:val="24"/>
        </w:rPr>
        <w:t xml:space="preserve"> the concept of </w:t>
      </w:r>
      <w:r w:rsidR="00A36629" w:rsidRPr="00181F98">
        <w:rPr>
          <w:rFonts w:asciiTheme="minorBidi" w:hAnsiTheme="minorBidi"/>
          <w:i/>
          <w:iCs/>
          <w:sz w:val="24"/>
          <w:szCs w:val="24"/>
        </w:rPr>
        <w:t>lifnim mi-shurat ha-din</w:t>
      </w:r>
      <w:r w:rsidR="00A36629" w:rsidRPr="00181F98">
        <w:rPr>
          <w:rFonts w:asciiTheme="minorBidi" w:hAnsiTheme="minorBidi"/>
          <w:sz w:val="24"/>
          <w:szCs w:val="24"/>
        </w:rPr>
        <w:t xml:space="preserve"> in another </w:t>
      </w:r>
      <w:r w:rsidR="00A65719" w:rsidRPr="00181F98">
        <w:rPr>
          <w:rFonts w:asciiTheme="minorBidi" w:hAnsiTheme="minorBidi"/>
          <w:sz w:val="24"/>
          <w:szCs w:val="24"/>
        </w:rPr>
        <w:t xml:space="preserve">landmark essay (“Does Judaism Recognize an Ethic Independent of Halakhah?” </w:t>
      </w:r>
      <w:r w:rsidR="00A65719" w:rsidRPr="00181F98">
        <w:rPr>
          <w:rFonts w:asciiTheme="minorBidi" w:hAnsiTheme="minorBidi"/>
          <w:i/>
          <w:iCs/>
          <w:sz w:val="24"/>
          <w:szCs w:val="24"/>
        </w:rPr>
        <w:t>Leaves of Faith</w:t>
      </w:r>
      <w:r w:rsidR="00243298">
        <w:rPr>
          <w:rFonts w:asciiTheme="minorBidi" w:hAnsiTheme="minorBidi"/>
          <w:i/>
          <w:iCs/>
          <w:sz w:val="24"/>
          <w:szCs w:val="24"/>
        </w:rPr>
        <w:t xml:space="preserve">: </w:t>
      </w:r>
      <w:r w:rsidR="00A65719" w:rsidRPr="001E5A9C">
        <w:rPr>
          <w:rFonts w:asciiTheme="minorBidi" w:hAnsiTheme="minorBidi"/>
          <w:i/>
          <w:iCs/>
          <w:sz w:val="24"/>
          <w:szCs w:val="24"/>
        </w:rPr>
        <w:t>The World of Jewish Living</w:t>
      </w:r>
      <w:r w:rsidR="00243298">
        <w:rPr>
          <w:rFonts w:asciiTheme="minorBidi" w:hAnsiTheme="minorBidi"/>
          <w:i/>
          <w:iCs/>
          <w:sz w:val="24"/>
          <w:szCs w:val="24"/>
        </w:rPr>
        <w:t xml:space="preserve">, </w:t>
      </w:r>
      <w:r w:rsidR="00243298">
        <w:rPr>
          <w:rFonts w:asciiTheme="minorBidi" w:hAnsiTheme="minorBidi"/>
          <w:sz w:val="24"/>
          <w:szCs w:val="24"/>
        </w:rPr>
        <w:t>Volume 2</w:t>
      </w:r>
      <w:r w:rsidR="00A65719" w:rsidRPr="001E5A9C">
        <w:rPr>
          <w:rFonts w:asciiTheme="minorBidi" w:hAnsiTheme="minorBidi"/>
          <w:sz w:val="24"/>
          <w:szCs w:val="24"/>
        </w:rPr>
        <w:t xml:space="preserve"> [Jersey City</w:t>
      </w:r>
      <w:r w:rsidR="00243298">
        <w:rPr>
          <w:rFonts w:asciiTheme="minorBidi" w:hAnsiTheme="minorBidi"/>
          <w:sz w:val="24"/>
          <w:szCs w:val="24"/>
        </w:rPr>
        <w:t>:</w:t>
      </w:r>
      <w:r w:rsidR="00A65719" w:rsidRPr="001E5A9C">
        <w:rPr>
          <w:rFonts w:asciiTheme="minorBidi" w:hAnsiTheme="minorBidi"/>
          <w:sz w:val="24"/>
          <w:szCs w:val="24"/>
        </w:rPr>
        <w:t xml:space="preserve"> 2004], 33-56).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E522F8" w:rsidRPr="00181F98">
        <w:rPr>
          <w:rFonts w:asciiTheme="minorBidi" w:hAnsiTheme="minorBidi"/>
          <w:sz w:val="24"/>
          <w:szCs w:val="24"/>
        </w:rPr>
        <w:t>H</w:t>
      </w:r>
      <w:r w:rsidR="00516B4E" w:rsidRPr="00181F98">
        <w:rPr>
          <w:rFonts w:asciiTheme="minorBidi" w:hAnsiTheme="minorBidi"/>
          <w:sz w:val="24"/>
          <w:szCs w:val="24"/>
        </w:rPr>
        <w:t xml:space="preserve">e affirms that </w:t>
      </w:r>
      <w:r w:rsidR="00516B4E" w:rsidRPr="00181F98">
        <w:rPr>
          <w:rFonts w:asciiTheme="minorBidi" w:hAnsiTheme="minorBidi"/>
          <w:i/>
          <w:iCs/>
          <w:sz w:val="24"/>
          <w:szCs w:val="24"/>
        </w:rPr>
        <w:t>lifnim mi-shurat ha-din</w:t>
      </w:r>
      <w:r w:rsidR="00516B4E" w:rsidRPr="00181F98">
        <w:rPr>
          <w:rFonts w:asciiTheme="minorBidi" w:hAnsiTheme="minorBidi"/>
          <w:sz w:val="24"/>
          <w:szCs w:val="24"/>
        </w:rPr>
        <w:t xml:space="preserve"> is </w:t>
      </w:r>
      <w:r w:rsidR="0004021F" w:rsidRPr="00181F98">
        <w:rPr>
          <w:rFonts w:asciiTheme="minorBidi" w:hAnsiTheme="minorBidi"/>
          <w:sz w:val="24"/>
          <w:szCs w:val="24"/>
        </w:rPr>
        <w:t>a mandatory, integral c</w:t>
      </w:r>
      <w:r w:rsidR="005F6C35" w:rsidRPr="00181F98">
        <w:rPr>
          <w:rFonts w:asciiTheme="minorBidi" w:hAnsiTheme="minorBidi"/>
          <w:sz w:val="24"/>
          <w:szCs w:val="24"/>
        </w:rPr>
        <w:t xml:space="preserve">omponent of </w:t>
      </w:r>
      <w:r w:rsidR="005F6C35" w:rsidRPr="00181F98">
        <w:rPr>
          <w:rFonts w:asciiTheme="minorBidi" w:hAnsiTheme="minorBidi"/>
          <w:i/>
          <w:iCs/>
          <w:sz w:val="24"/>
          <w:szCs w:val="24"/>
        </w:rPr>
        <w:t>berit Sinai</w:t>
      </w:r>
      <w:r w:rsidR="0004021F" w:rsidRPr="00181F98">
        <w:rPr>
          <w:rFonts w:asciiTheme="minorBidi" w:hAnsiTheme="minorBidi"/>
          <w:sz w:val="24"/>
          <w:szCs w:val="24"/>
        </w:rPr>
        <w:t xml:space="preserve"> and perhaps even </w:t>
      </w:r>
      <w:r w:rsidR="00794B4A" w:rsidRPr="00181F98">
        <w:rPr>
          <w:rFonts w:asciiTheme="minorBidi" w:hAnsiTheme="minorBidi"/>
          <w:sz w:val="24"/>
          <w:szCs w:val="24"/>
        </w:rPr>
        <w:t>enforceable</w:t>
      </w:r>
      <w:r w:rsidR="007E7D1F" w:rsidRPr="00181F98">
        <w:rPr>
          <w:rFonts w:asciiTheme="minorBidi" w:hAnsiTheme="minorBidi"/>
          <w:sz w:val="24"/>
          <w:szCs w:val="24"/>
        </w:rPr>
        <w:t xml:space="preserve"> at times</w:t>
      </w:r>
      <w:r w:rsidR="003E72A1" w:rsidRPr="00181F98">
        <w:rPr>
          <w:rFonts w:asciiTheme="minorBidi" w:hAnsiTheme="minorBidi"/>
          <w:sz w:val="24"/>
          <w:szCs w:val="24"/>
        </w:rPr>
        <w:t>;</w:t>
      </w:r>
      <w:r w:rsidR="003316DC" w:rsidRPr="001E5A9C">
        <w:rPr>
          <w:rStyle w:val="FootnoteReference"/>
          <w:rFonts w:asciiTheme="minorBidi" w:hAnsiTheme="minorBidi"/>
          <w:sz w:val="24"/>
          <w:szCs w:val="24"/>
        </w:rPr>
        <w:footnoteReference w:id="8"/>
      </w:r>
      <w:r w:rsidR="003316DC" w:rsidRPr="001E5A9C">
        <w:rPr>
          <w:rFonts w:asciiTheme="minorBidi" w:hAnsiTheme="minorBidi"/>
          <w:sz w:val="24"/>
          <w:szCs w:val="24"/>
        </w:rPr>
        <w:t xml:space="preserve"> </w:t>
      </w:r>
      <w:r w:rsidR="003E72A1" w:rsidRPr="001E5A9C">
        <w:rPr>
          <w:rFonts w:asciiTheme="minorBidi" w:hAnsiTheme="minorBidi"/>
          <w:sz w:val="24"/>
          <w:szCs w:val="24"/>
        </w:rPr>
        <w:t xml:space="preserve">in fact, for </w:t>
      </w:r>
      <w:r w:rsidRPr="00181F98">
        <w:rPr>
          <w:rFonts w:asciiTheme="minorBidi" w:hAnsiTheme="minorBidi"/>
          <w:sz w:val="24"/>
          <w:szCs w:val="24"/>
        </w:rPr>
        <w:t>HaRav Lic</w:t>
      </w:r>
      <w:r w:rsidR="003E72A1" w:rsidRPr="00181F98">
        <w:rPr>
          <w:rFonts w:asciiTheme="minorBidi" w:hAnsiTheme="minorBidi"/>
          <w:sz w:val="24"/>
          <w:szCs w:val="24"/>
        </w:rPr>
        <w:t>htenstein</w:t>
      </w:r>
      <w:r w:rsidR="00CD7007" w:rsidRPr="00181F98">
        <w:rPr>
          <w:rFonts w:asciiTheme="minorBidi" w:hAnsiTheme="minorBidi"/>
          <w:sz w:val="24"/>
          <w:szCs w:val="24"/>
        </w:rPr>
        <w:t>,</w:t>
      </w:r>
      <w:r w:rsidR="003E72A1" w:rsidRPr="00181F98">
        <w:rPr>
          <w:rFonts w:asciiTheme="minorBidi" w:hAnsiTheme="minorBidi"/>
          <w:sz w:val="24"/>
          <w:szCs w:val="24"/>
        </w:rPr>
        <w:t xml:space="preserve"> </w:t>
      </w:r>
      <w:r w:rsidR="00F32E61" w:rsidRPr="00181F98">
        <w:rPr>
          <w:rFonts w:asciiTheme="minorBidi" w:hAnsiTheme="minorBidi"/>
          <w:i/>
          <w:iCs/>
          <w:sz w:val="24"/>
          <w:szCs w:val="24"/>
        </w:rPr>
        <w:t>kofin al middat Sedom</w:t>
      </w:r>
      <w:r w:rsidR="00F32E61" w:rsidRPr="00181F98">
        <w:rPr>
          <w:rFonts w:asciiTheme="minorBidi" w:hAnsiTheme="minorBidi"/>
          <w:sz w:val="24"/>
          <w:szCs w:val="24"/>
        </w:rPr>
        <w:t xml:space="preserve"> is a case in point.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F32E61" w:rsidRPr="00181F98">
        <w:rPr>
          <w:rFonts w:asciiTheme="minorBidi" w:hAnsiTheme="minorBidi"/>
          <w:sz w:val="24"/>
          <w:szCs w:val="24"/>
        </w:rPr>
        <w:t xml:space="preserve">What, then, distinguishes </w:t>
      </w:r>
      <w:r w:rsidR="00663DCE" w:rsidRPr="00181F98">
        <w:rPr>
          <w:rFonts w:asciiTheme="minorBidi" w:hAnsiTheme="minorBidi"/>
          <w:i/>
          <w:iCs/>
          <w:sz w:val="24"/>
          <w:szCs w:val="24"/>
        </w:rPr>
        <w:t>lifnim mi-shurat ha-din</w:t>
      </w:r>
      <w:r w:rsidR="00736ADF" w:rsidRPr="00181F9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36ADF" w:rsidRPr="00181F98">
        <w:rPr>
          <w:rFonts w:asciiTheme="minorBidi" w:hAnsiTheme="minorBidi"/>
          <w:sz w:val="24"/>
          <w:szCs w:val="24"/>
        </w:rPr>
        <w:t xml:space="preserve">from classic </w:t>
      </w:r>
      <w:r w:rsidR="00663DCE" w:rsidRPr="00181F98">
        <w:rPr>
          <w:rFonts w:asciiTheme="minorBidi" w:hAnsiTheme="minorBidi"/>
          <w:sz w:val="24"/>
          <w:szCs w:val="24"/>
        </w:rPr>
        <w:t>“</w:t>
      </w:r>
      <w:r w:rsidR="00243298">
        <w:rPr>
          <w:rFonts w:asciiTheme="minorBidi" w:hAnsiTheme="minorBidi"/>
          <w:i/>
          <w:iCs/>
          <w:sz w:val="24"/>
          <w:szCs w:val="24"/>
        </w:rPr>
        <w:t>shurat ha-d</w:t>
      </w:r>
      <w:r w:rsidR="00663DCE" w:rsidRPr="001E5A9C">
        <w:rPr>
          <w:rFonts w:asciiTheme="minorBidi" w:hAnsiTheme="minorBidi"/>
          <w:i/>
          <w:iCs/>
          <w:sz w:val="24"/>
          <w:szCs w:val="24"/>
        </w:rPr>
        <w:t>in</w:t>
      </w:r>
      <w:r w:rsidR="00663DCE" w:rsidRPr="00181F98">
        <w:rPr>
          <w:rFonts w:asciiTheme="minorBidi" w:hAnsiTheme="minorBidi"/>
          <w:sz w:val="24"/>
          <w:szCs w:val="24"/>
        </w:rPr>
        <w:t xml:space="preserve">,” </w:t>
      </w:r>
      <w:r w:rsidR="00736ADF" w:rsidRPr="00181F98">
        <w:rPr>
          <w:rFonts w:asciiTheme="minorBidi" w:hAnsiTheme="minorBidi"/>
          <w:sz w:val="24"/>
          <w:szCs w:val="24"/>
        </w:rPr>
        <w:t>the proverbial letter of the law?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736ADF" w:rsidRPr="00181F98">
        <w:rPr>
          <w:rFonts w:asciiTheme="minorBidi" w:hAnsiTheme="minorBidi"/>
          <w:sz w:val="24"/>
          <w:szCs w:val="24"/>
        </w:rPr>
        <w:t xml:space="preserve">Of </w:t>
      </w:r>
      <w:r w:rsidR="00736ADF" w:rsidRPr="00181F98">
        <w:rPr>
          <w:rFonts w:asciiTheme="minorBidi" w:hAnsiTheme="minorBidi"/>
          <w:i/>
          <w:iCs/>
          <w:sz w:val="24"/>
          <w:szCs w:val="24"/>
        </w:rPr>
        <w:t>lifnim mi-shurat ha-din</w:t>
      </w:r>
      <w:r w:rsidR="00736ADF" w:rsidRPr="00181F98">
        <w:rPr>
          <w:rFonts w:asciiTheme="minorBidi" w:hAnsiTheme="minorBidi"/>
          <w:sz w:val="24"/>
          <w:szCs w:val="24"/>
        </w:rPr>
        <w:t xml:space="preserve">, </w:t>
      </w:r>
      <w:r w:rsidRPr="00181F98">
        <w:rPr>
          <w:rFonts w:asciiTheme="minorBidi" w:hAnsiTheme="minorBidi"/>
          <w:sz w:val="24"/>
          <w:szCs w:val="24"/>
        </w:rPr>
        <w:t>HaRav Lic</w:t>
      </w:r>
      <w:r w:rsidR="00663DCE" w:rsidRPr="00181F98">
        <w:rPr>
          <w:rFonts w:asciiTheme="minorBidi" w:hAnsiTheme="minorBidi"/>
          <w:sz w:val="24"/>
          <w:szCs w:val="24"/>
        </w:rPr>
        <w:t>htenstein writes:</w:t>
      </w:r>
    </w:p>
    <w:p w14:paraId="15D7BC11" w14:textId="77777777" w:rsidR="00663DCE" w:rsidRPr="00181F98" w:rsidRDefault="00663DCE" w:rsidP="00E73B0C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15D7BC12" w14:textId="7B103A34" w:rsidR="00663DCE" w:rsidRPr="00181F98" w:rsidRDefault="00663DCE" w:rsidP="00E73B0C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t>It is less rigorous not only in the sense of being less exacting with respect to the degree and force of obligation</w:t>
      </w:r>
      <w:r w:rsidR="00CD7007" w:rsidRPr="00181F98">
        <w:rPr>
          <w:rFonts w:asciiTheme="minorBidi" w:hAnsiTheme="minorBidi"/>
          <w:sz w:val="24"/>
          <w:szCs w:val="24"/>
        </w:rPr>
        <w:t xml:space="preserve"> </w:t>
      </w:r>
      <w:r w:rsidRPr="00181F98">
        <w:rPr>
          <w:rFonts w:asciiTheme="minorBidi" w:hAnsiTheme="minorBidi"/>
          <w:sz w:val="24"/>
          <w:szCs w:val="24"/>
        </w:rPr>
        <w:t>—</w:t>
      </w:r>
      <w:r w:rsidR="00CD7007" w:rsidRPr="00181F98">
        <w:rPr>
          <w:rFonts w:asciiTheme="minorBidi" w:hAnsiTheme="minorBidi"/>
          <w:sz w:val="24"/>
          <w:szCs w:val="24"/>
        </w:rPr>
        <w:t xml:space="preserve"> </w:t>
      </w:r>
      <w:r w:rsidRPr="00181F98">
        <w:rPr>
          <w:rFonts w:asciiTheme="minorBidi" w:hAnsiTheme="minorBidi"/>
          <w:sz w:val="24"/>
          <w:szCs w:val="24"/>
        </w:rPr>
        <w:t>and there are times, as has been noted, when it can be equally demanding</w:t>
      </w:r>
      <w:r w:rsidR="00CD7007" w:rsidRPr="00181F98">
        <w:rPr>
          <w:rFonts w:asciiTheme="minorBidi" w:hAnsiTheme="minorBidi"/>
          <w:sz w:val="24"/>
          <w:szCs w:val="24"/>
        </w:rPr>
        <w:t xml:space="preserve"> </w:t>
      </w:r>
      <w:r w:rsidRPr="00181F98">
        <w:rPr>
          <w:rFonts w:asciiTheme="minorBidi" w:hAnsiTheme="minorBidi"/>
          <w:sz w:val="24"/>
          <w:szCs w:val="24"/>
        </w:rPr>
        <w:t>—</w:t>
      </w:r>
      <w:r w:rsidR="00CD7007" w:rsidRPr="00181F98">
        <w:rPr>
          <w:rFonts w:asciiTheme="minorBidi" w:hAnsiTheme="minorBidi"/>
          <w:sz w:val="24"/>
          <w:szCs w:val="24"/>
        </w:rPr>
        <w:t xml:space="preserve"> </w:t>
      </w:r>
      <w:r w:rsidRPr="00181F98">
        <w:rPr>
          <w:rFonts w:asciiTheme="minorBidi" w:hAnsiTheme="minorBidi"/>
          <w:sz w:val="24"/>
          <w:szCs w:val="24"/>
        </w:rPr>
        <w:t xml:space="preserve">but in the sense of being more flexible, its duty more readily definable in light of the exigencies of particular circumstances. </w:t>
      </w:r>
      <w:r w:rsidR="00864CE4" w:rsidRPr="00181F98">
        <w:rPr>
          <w:rFonts w:asciiTheme="minorBidi" w:hAnsiTheme="minorBidi"/>
          <w:sz w:val="24"/>
          <w:szCs w:val="24"/>
        </w:rPr>
        <w:t>(</w:t>
      </w:r>
      <w:r w:rsidRPr="00181F98">
        <w:rPr>
          <w:rFonts w:asciiTheme="minorBidi" w:hAnsiTheme="minorBidi"/>
          <w:sz w:val="24"/>
          <w:szCs w:val="24"/>
        </w:rPr>
        <w:t>47)</w:t>
      </w:r>
    </w:p>
    <w:p w14:paraId="15D7BC13" w14:textId="77777777" w:rsidR="00663DCE" w:rsidRPr="00181F98" w:rsidRDefault="00663DCE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5D7BC14" w14:textId="733A31F2" w:rsidR="0076735B" w:rsidRPr="00181F98" w:rsidRDefault="007A0A39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t>In</w:t>
      </w:r>
      <w:r w:rsidR="00417884" w:rsidRPr="00181F98">
        <w:rPr>
          <w:rFonts w:asciiTheme="minorBidi" w:hAnsiTheme="minorBidi"/>
          <w:sz w:val="24"/>
          <w:szCs w:val="24"/>
        </w:rPr>
        <w:t xml:space="preserve"> other words, intuition</w:t>
      </w:r>
      <w:r w:rsidRPr="00181F98">
        <w:rPr>
          <w:rFonts w:asciiTheme="minorBidi" w:hAnsiTheme="minorBidi"/>
          <w:sz w:val="24"/>
          <w:szCs w:val="24"/>
        </w:rPr>
        <w:t xml:space="preserve"> does not belong exclusively to </w:t>
      </w:r>
      <w:r w:rsidRPr="00181F98">
        <w:rPr>
          <w:rFonts w:asciiTheme="minorBidi" w:hAnsiTheme="minorBidi"/>
          <w:i/>
          <w:iCs/>
          <w:sz w:val="24"/>
          <w:szCs w:val="24"/>
        </w:rPr>
        <w:t>berit Avot</w:t>
      </w:r>
      <w:r w:rsidRPr="00181F98">
        <w:rPr>
          <w:rFonts w:asciiTheme="minorBidi" w:hAnsiTheme="minorBidi"/>
          <w:sz w:val="24"/>
          <w:szCs w:val="24"/>
        </w:rPr>
        <w:t xml:space="preserve">, and formalism is a common but not </w:t>
      </w:r>
      <w:r w:rsidR="00FF5B06" w:rsidRPr="00181F98">
        <w:rPr>
          <w:rFonts w:asciiTheme="minorBidi" w:hAnsiTheme="minorBidi"/>
          <w:sz w:val="24"/>
          <w:szCs w:val="24"/>
        </w:rPr>
        <w:t>univers</w:t>
      </w:r>
      <w:r w:rsidR="009843EE" w:rsidRPr="00181F98">
        <w:rPr>
          <w:rFonts w:asciiTheme="minorBidi" w:hAnsiTheme="minorBidi"/>
          <w:sz w:val="24"/>
          <w:szCs w:val="24"/>
        </w:rPr>
        <w:t>a</w:t>
      </w:r>
      <w:r w:rsidR="00FF5B06" w:rsidRPr="00181F98">
        <w:rPr>
          <w:rFonts w:asciiTheme="minorBidi" w:hAnsiTheme="minorBidi"/>
          <w:sz w:val="24"/>
          <w:szCs w:val="24"/>
        </w:rPr>
        <w:t xml:space="preserve">l </w:t>
      </w:r>
      <w:r w:rsidRPr="00181F98">
        <w:rPr>
          <w:rFonts w:asciiTheme="minorBidi" w:hAnsiTheme="minorBidi"/>
          <w:sz w:val="24"/>
          <w:szCs w:val="24"/>
        </w:rPr>
        <w:t xml:space="preserve">characteristic of </w:t>
      </w:r>
      <w:r w:rsidRPr="00181F98">
        <w:rPr>
          <w:rFonts w:asciiTheme="minorBidi" w:hAnsiTheme="minorBidi"/>
          <w:i/>
          <w:iCs/>
          <w:sz w:val="24"/>
          <w:szCs w:val="24"/>
        </w:rPr>
        <w:t>berit Sinai</w:t>
      </w:r>
      <w:r w:rsidRPr="00181F98">
        <w:rPr>
          <w:rFonts w:asciiTheme="minorBidi" w:hAnsiTheme="minorBidi"/>
          <w:sz w:val="24"/>
          <w:szCs w:val="24"/>
        </w:rPr>
        <w:t>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Pr="00181F98">
        <w:rPr>
          <w:rFonts w:asciiTheme="minorBidi" w:hAnsiTheme="minorBidi"/>
          <w:sz w:val="24"/>
          <w:szCs w:val="24"/>
        </w:rPr>
        <w:t xml:space="preserve">As much as </w:t>
      </w:r>
      <w:r w:rsidRPr="00181F98">
        <w:rPr>
          <w:rFonts w:asciiTheme="minorBidi" w:hAnsiTheme="minorBidi"/>
          <w:i/>
          <w:iCs/>
          <w:sz w:val="24"/>
          <w:szCs w:val="24"/>
        </w:rPr>
        <w:t>berit Sinai</w:t>
      </w:r>
      <w:r w:rsidR="0015694A" w:rsidRPr="00181F98">
        <w:rPr>
          <w:rFonts w:asciiTheme="minorBidi" w:hAnsiTheme="minorBidi"/>
          <w:sz w:val="24"/>
          <w:szCs w:val="24"/>
        </w:rPr>
        <w:t>, at both the Biblical and rabbinic levels,</w:t>
      </w:r>
      <w:r w:rsidRPr="00181F98">
        <w:rPr>
          <w:rFonts w:asciiTheme="minorBidi" w:hAnsiTheme="minorBidi"/>
          <w:sz w:val="24"/>
          <w:szCs w:val="24"/>
        </w:rPr>
        <w:t xml:space="preserve"> </w:t>
      </w:r>
      <w:r w:rsidR="0015694A" w:rsidRPr="00181F98">
        <w:rPr>
          <w:rFonts w:asciiTheme="minorBidi" w:hAnsiTheme="minorBidi"/>
          <w:sz w:val="24"/>
          <w:szCs w:val="24"/>
        </w:rPr>
        <w:t>tilts towards</w:t>
      </w:r>
      <w:r w:rsidRPr="00181F98">
        <w:rPr>
          <w:rFonts w:asciiTheme="minorBidi" w:hAnsiTheme="minorBidi"/>
          <w:sz w:val="24"/>
          <w:szCs w:val="24"/>
        </w:rPr>
        <w:t xml:space="preserve"> </w:t>
      </w:r>
      <w:r w:rsidR="00FF5B06" w:rsidRPr="00181F98">
        <w:rPr>
          <w:rFonts w:asciiTheme="minorBidi" w:hAnsiTheme="minorBidi"/>
          <w:sz w:val="24"/>
          <w:szCs w:val="24"/>
        </w:rPr>
        <w:t>discrete</w:t>
      </w:r>
      <w:r w:rsidRPr="00181F98">
        <w:rPr>
          <w:rFonts w:asciiTheme="minorBidi" w:hAnsiTheme="minorBidi"/>
          <w:sz w:val="24"/>
          <w:szCs w:val="24"/>
        </w:rPr>
        <w:t xml:space="preserve">, </w:t>
      </w:r>
      <w:r w:rsidR="00FF5B06" w:rsidRPr="00181F98">
        <w:rPr>
          <w:rFonts w:asciiTheme="minorBidi" w:hAnsiTheme="minorBidi"/>
          <w:sz w:val="24"/>
          <w:szCs w:val="24"/>
        </w:rPr>
        <w:t>generalizable</w:t>
      </w:r>
      <w:r w:rsidRPr="00181F98">
        <w:rPr>
          <w:rFonts w:asciiTheme="minorBidi" w:hAnsiTheme="minorBidi"/>
          <w:sz w:val="24"/>
          <w:szCs w:val="24"/>
        </w:rPr>
        <w:t xml:space="preserve"> obligati</w:t>
      </w:r>
      <w:r w:rsidR="00FF5B06" w:rsidRPr="00181F98">
        <w:rPr>
          <w:rFonts w:asciiTheme="minorBidi" w:hAnsiTheme="minorBidi"/>
          <w:sz w:val="24"/>
          <w:szCs w:val="24"/>
        </w:rPr>
        <w:t>ons, it can also charge the individual or group in broad</w:t>
      </w:r>
      <w:r w:rsidR="0015694A" w:rsidRPr="00181F98">
        <w:rPr>
          <w:rFonts w:asciiTheme="minorBidi" w:hAnsiTheme="minorBidi"/>
          <w:sz w:val="24"/>
          <w:szCs w:val="24"/>
        </w:rPr>
        <w:t>, purposely vague</w:t>
      </w:r>
      <w:r w:rsidR="00FF5B06" w:rsidRPr="00181F98">
        <w:rPr>
          <w:rFonts w:asciiTheme="minorBidi" w:hAnsiTheme="minorBidi"/>
          <w:sz w:val="24"/>
          <w:szCs w:val="24"/>
        </w:rPr>
        <w:t xml:space="preserve"> terms</w:t>
      </w:r>
      <w:r w:rsidR="00CD7007" w:rsidRPr="00181F98">
        <w:rPr>
          <w:rFonts w:asciiTheme="minorBidi" w:hAnsiTheme="minorBidi"/>
          <w:sz w:val="24"/>
          <w:szCs w:val="24"/>
        </w:rPr>
        <w:t xml:space="preserve"> </w:t>
      </w:r>
      <w:r w:rsidR="00891BDC" w:rsidRPr="00181F98">
        <w:rPr>
          <w:rFonts w:asciiTheme="minorBidi" w:hAnsiTheme="minorBidi"/>
          <w:sz w:val="24"/>
          <w:szCs w:val="24"/>
        </w:rPr>
        <w:t>—</w:t>
      </w:r>
      <w:r w:rsidR="00CD7007" w:rsidRPr="00181F98">
        <w:rPr>
          <w:rFonts w:asciiTheme="minorBidi" w:hAnsiTheme="minorBidi"/>
          <w:sz w:val="24"/>
          <w:szCs w:val="24"/>
        </w:rPr>
        <w:t xml:space="preserve"> </w:t>
      </w:r>
      <w:r w:rsidR="00376636" w:rsidRPr="00181F98">
        <w:rPr>
          <w:rFonts w:asciiTheme="minorBidi" w:hAnsiTheme="minorBidi"/>
          <w:sz w:val="24"/>
          <w:szCs w:val="24"/>
        </w:rPr>
        <w:t xml:space="preserve">in </w:t>
      </w:r>
      <w:r w:rsidR="00891BDC" w:rsidRPr="00181F98">
        <w:rPr>
          <w:rFonts w:asciiTheme="minorBidi" w:hAnsiTheme="minorBidi"/>
          <w:sz w:val="24"/>
          <w:szCs w:val="24"/>
        </w:rPr>
        <w:t>both the ethical and ritual realms</w:t>
      </w:r>
      <w:r w:rsidR="00E66585" w:rsidRPr="001E5A9C">
        <w:rPr>
          <w:rStyle w:val="FootnoteReference"/>
          <w:rFonts w:asciiTheme="minorBidi" w:hAnsiTheme="minorBidi"/>
          <w:sz w:val="24"/>
          <w:szCs w:val="24"/>
        </w:rPr>
        <w:footnoteReference w:id="9"/>
      </w:r>
      <w:r w:rsidR="00CD7007" w:rsidRPr="001E5A9C">
        <w:rPr>
          <w:rFonts w:asciiTheme="minorBidi" w:hAnsiTheme="minorBidi"/>
          <w:sz w:val="24"/>
          <w:szCs w:val="24"/>
        </w:rPr>
        <w:t xml:space="preserve"> </w:t>
      </w:r>
      <w:r w:rsidR="00891BDC" w:rsidRPr="001E5A9C">
        <w:rPr>
          <w:rFonts w:asciiTheme="minorBidi" w:hAnsiTheme="minorBidi"/>
          <w:sz w:val="24"/>
          <w:szCs w:val="24"/>
        </w:rPr>
        <w:t>—</w:t>
      </w:r>
      <w:r w:rsidR="00CD7007" w:rsidRPr="00181F98">
        <w:rPr>
          <w:rFonts w:asciiTheme="minorBidi" w:hAnsiTheme="minorBidi"/>
          <w:sz w:val="24"/>
          <w:szCs w:val="24"/>
        </w:rPr>
        <w:t xml:space="preserve"> </w:t>
      </w:r>
      <w:r w:rsidR="00891BDC" w:rsidRPr="00181F98">
        <w:rPr>
          <w:rFonts w:asciiTheme="minorBidi" w:hAnsiTheme="minorBidi"/>
          <w:sz w:val="24"/>
          <w:szCs w:val="24"/>
        </w:rPr>
        <w:t>neces</w:t>
      </w:r>
      <w:r w:rsidR="0015694A" w:rsidRPr="00181F98">
        <w:rPr>
          <w:rFonts w:asciiTheme="minorBidi" w:hAnsiTheme="minorBidi"/>
          <w:sz w:val="24"/>
          <w:szCs w:val="24"/>
        </w:rPr>
        <w:t xml:space="preserve">sitating the active participation of the agent(s) in determining </w:t>
      </w:r>
      <w:r w:rsidR="00DC5AB2" w:rsidRPr="00181F98">
        <w:rPr>
          <w:rFonts w:asciiTheme="minorBidi" w:hAnsiTheme="minorBidi"/>
          <w:sz w:val="24"/>
          <w:szCs w:val="24"/>
        </w:rPr>
        <w:t>what is being a</w:t>
      </w:r>
      <w:r w:rsidR="0076735B" w:rsidRPr="00181F98">
        <w:rPr>
          <w:rFonts w:asciiTheme="minorBidi" w:hAnsiTheme="minorBidi"/>
          <w:sz w:val="24"/>
          <w:szCs w:val="24"/>
        </w:rPr>
        <w:t>sk</w:t>
      </w:r>
      <w:r w:rsidR="005D5F6C" w:rsidRPr="00181F98">
        <w:rPr>
          <w:rFonts w:asciiTheme="minorBidi" w:hAnsiTheme="minorBidi"/>
          <w:sz w:val="24"/>
          <w:szCs w:val="24"/>
        </w:rPr>
        <w:t>ed for in any given situation.</w:t>
      </w:r>
    </w:p>
    <w:p w14:paraId="3B134A26" w14:textId="77777777" w:rsidR="00E54364" w:rsidRPr="00181F98" w:rsidRDefault="00E54364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5D7BC16" w14:textId="36C11305" w:rsidR="00663DCE" w:rsidRPr="00181F98" w:rsidRDefault="001D59FC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t>In these cases</w:t>
      </w:r>
      <w:r w:rsidR="0076735B" w:rsidRPr="00181F98">
        <w:rPr>
          <w:rFonts w:asciiTheme="minorBidi" w:hAnsiTheme="minorBidi"/>
          <w:sz w:val="24"/>
          <w:szCs w:val="24"/>
        </w:rPr>
        <w:t xml:space="preserve">, </w:t>
      </w:r>
      <w:r w:rsidR="003F1C06" w:rsidRPr="00181F98">
        <w:rPr>
          <w:rFonts w:asciiTheme="minorBidi" w:hAnsiTheme="minorBidi"/>
          <w:sz w:val="24"/>
          <w:szCs w:val="24"/>
        </w:rPr>
        <w:t>Halakha</w:t>
      </w:r>
      <w:r w:rsidR="003A0BFC" w:rsidRPr="00181F98">
        <w:rPr>
          <w:rFonts w:asciiTheme="minorBidi" w:hAnsiTheme="minorBidi"/>
          <w:sz w:val="24"/>
          <w:szCs w:val="24"/>
        </w:rPr>
        <w:t xml:space="preserve"> </w:t>
      </w:r>
      <w:r w:rsidR="00205198" w:rsidRPr="00181F98">
        <w:rPr>
          <w:rFonts w:asciiTheme="minorBidi" w:hAnsiTheme="minorBidi"/>
          <w:sz w:val="24"/>
          <w:szCs w:val="24"/>
        </w:rPr>
        <w:t>impos</w:t>
      </w:r>
      <w:r w:rsidR="006B0A6B" w:rsidRPr="00181F98">
        <w:rPr>
          <w:rFonts w:asciiTheme="minorBidi" w:hAnsiTheme="minorBidi"/>
          <w:sz w:val="24"/>
          <w:szCs w:val="24"/>
        </w:rPr>
        <w:t>es</w:t>
      </w:r>
      <w:r w:rsidR="00205198" w:rsidRPr="00181F98">
        <w:rPr>
          <w:rFonts w:asciiTheme="minorBidi" w:hAnsiTheme="minorBidi"/>
          <w:sz w:val="24"/>
          <w:szCs w:val="24"/>
        </w:rPr>
        <w:t xml:space="preserve"> upon us an aspiration and a mission, which are as binding as any other commandments</w:t>
      </w:r>
      <w:r w:rsidR="00CD7007" w:rsidRPr="00181F98">
        <w:rPr>
          <w:rFonts w:asciiTheme="minorBidi" w:hAnsiTheme="minorBidi"/>
          <w:sz w:val="24"/>
          <w:szCs w:val="24"/>
        </w:rPr>
        <w:t>,</w:t>
      </w:r>
      <w:r w:rsidR="00205198" w:rsidRPr="00181F98">
        <w:rPr>
          <w:rFonts w:asciiTheme="minorBidi" w:hAnsiTheme="minorBidi"/>
          <w:sz w:val="24"/>
          <w:szCs w:val="24"/>
        </w:rPr>
        <w:t xml:space="preserve"> yet</w:t>
      </w:r>
      <w:r w:rsidR="00490107" w:rsidRPr="00181F98">
        <w:rPr>
          <w:rFonts w:asciiTheme="minorBidi" w:hAnsiTheme="minorBidi"/>
          <w:sz w:val="24"/>
          <w:szCs w:val="24"/>
        </w:rPr>
        <w:t>, at least at the Biblical level,</w:t>
      </w:r>
      <w:r w:rsidR="00205198" w:rsidRPr="00181F98">
        <w:rPr>
          <w:rFonts w:asciiTheme="minorBidi" w:hAnsiTheme="minorBidi"/>
          <w:sz w:val="24"/>
          <w:szCs w:val="24"/>
        </w:rPr>
        <w:t xml:space="preserve"> ask for nothing concrete in particular.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205198" w:rsidRPr="00181F98">
        <w:rPr>
          <w:rFonts w:asciiTheme="minorBidi" w:hAnsiTheme="minorBidi"/>
          <w:sz w:val="24"/>
          <w:szCs w:val="24"/>
        </w:rPr>
        <w:t>T</w:t>
      </w:r>
      <w:r w:rsidR="0076735B" w:rsidRPr="00181F98">
        <w:rPr>
          <w:rFonts w:asciiTheme="minorBidi" w:hAnsiTheme="minorBidi"/>
          <w:sz w:val="24"/>
          <w:szCs w:val="24"/>
        </w:rPr>
        <w:t>he agent</w:t>
      </w:r>
      <w:r w:rsidR="00CD7007" w:rsidRPr="00181F98">
        <w:rPr>
          <w:rFonts w:asciiTheme="minorBidi" w:hAnsiTheme="minorBidi"/>
          <w:sz w:val="24"/>
          <w:szCs w:val="24"/>
        </w:rPr>
        <w:t xml:space="preserve"> </w:t>
      </w:r>
      <w:r w:rsidR="0076735B" w:rsidRPr="00181F98">
        <w:rPr>
          <w:rFonts w:asciiTheme="minorBidi" w:hAnsiTheme="minorBidi"/>
          <w:sz w:val="24"/>
          <w:szCs w:val="24"/>
        </w:rPr>
        <w:t>—</w:t>
      </w:r>
      <w:r w:rsidR="00CD7007" w:rsidRPr="00181F98">
        <w:rPr>
          <w:rFonts w:asciiTheme="minorBidi" w:hAnsiTheme="minorBidi"/>
          <w:sz w:val="24"/>
          <w:szCs w:val="24"/>
        </w:rPr>
        <w:t xml:space="preserve"> </w:t>
      </w:r>
      <w:r w:rsidR="0076735B" w:rsidRPr="00181F98">
        <w:rPr>
          <w:rFonts w:asciiTheme="minorBidi" w:hAnsiTheme="minorBidi"/>
          <w:sz w:val="24"/>
          <w:szCs w:val="24"/>
        </w:rPr>
        <w:t>and his or her autonomy</w:t>
      </w:r>
      <w:r w:rsidR="00CD7007" w:rsidRPr="00181F98">
        <w:rPr>
          <w:rFonts w:asciiTheme="minorBidi" w:hAnsiTheme="minorBidi"/>
          <w:sz w:val="24"/>
          <w:szCs w:val="24"/>
        </w:rPr>
        <w:t xml:space="preserve"> </w:t>
      </w:r>
      <w:r w:rsidR="0076735B" w:rsidRPr="00181F98">
        <w:rPr>
          <w:rFonts w:asciiTheme="minorBidi" w:hAnsiTheme="minorBidi"/>
          <w:sz w:val="24"/>
          <w:szCs w:val="24"/>
        </w:rPr>
        <w:t>—</w:t>
      </w:r>
      <w:r w:rsidR="00CD7007" w:rsidRPr="00181F98">
        <w:rPr>
          <w:rFonts w:asciiTheme="minorBidi" w:hAnsiTheme="minorBidi"/>
          <w:sz w:val="24"/>
          <w:szCs w:val="24"/>
        </w:rPr>
        <w:t xml:space="preserve"> </w:t>
      </w:r>
      <w:r w:rsidR="0076735B" w:rsidRPr="00181F98">
        <w:rPr>
          <w:rFonts w:asciiTheme="minorBidi" w:hAnsiTheme="minorBidi"/>
          <w:sz w:val="24"/>
          <w:szCs w:val="24"/>
        </w:rPr>
        <w:t>is at the heart of the command, rather than the obligation which is to be fulfilled.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3900B7" w:rsidRPr="00181F98">
        <w:rPr>
          <w:rFonts w:asciiTheme="minorBidi" w:hAnsiTheme="minorBidi"/>
          <w:sz w:val="24"/>
          <w:szCs w:val="24"/>
        </w:rPr>
        <w:t xml:space="preserve">According to </w:t>
      </w:r>
      <w:r w:rsidR="00495252" w:rsidRPr="00181F98">
        <w:rPr>
          <w:rFonts w:asciiTheme="minorBidi" w:hAnsiTheme="minorBidi"/>
          <w:sz w:val="24"/>
          <w:szCs w:val="24"/>
        </w:rPr>
        <w:t>HaRav Lic</w:t>
      </w:r>
      <w:r w:rsidR="003900B7" w:rsidRPr="00181F98">
        <w:rPr>
          <w:rFonts w:asciiTheme="minorBidi" w:hAnsiTheme="minorBidi"/>
          <w:sz w:val="24"/>
          <w:szCs w:val="24"/>
        </w:rPr>
        <w:t xml:space="preserve">htenstein, this character is evident in the Torah’s </w:t>
      </w:r>
      <w:r w:rsidR="00752595" w:rsidRPr="00181F98">
        <w:rPr>
          <w:rFonts w:asciiTheme="minorBidi" w:hAnsiTheme="minorBidi"/>
          <w:sz w:val="24"/>
          <w:szCs w:val="24"/>
        </w:rPr>
        <w:t xml:space="preserve">precise </w:t>
      </w:r>
      <w:r w:rsidR="003900B7" w:rsidRPr="00181F98">
        <w:rPr>
          <w:rFonts w:asciiTheme="minorBidi" w:hAnsiTheme="minorBidi"/>
          <w:sz w:val="24"/>
          <w:szCs w:val="24"/>
        </w:rPr>
        <w:t xml:space="preserve">formulation of </w:t>
      </w:r>
      <w:r w:rsidR="0076735B" w:rsidRPr="00181F98">
        <w:rPr>
          <w:rFonts w:asciiTheme="minorBidi" w:hAnsiTheme="minorBidi"/>
          <w:sz w:val="24"/>
          <w:szCs w:val="24"/>
        </w:rPr>
        <w:t xml:space="preserve">nearly all the </w:t>
      </w:r>
      <w:r w:rsidR="0076735B" w:rsidRPr="00872648">
        <w:rPr>
          <w:rFonts w:asciiTheme="minorBidi" w:hAnsiTheme="minorBidi"/>
          <w:i/>
          <w:iCs/>
          <w:sz w:val="24"/>
          <w:szCs w:val="24"/>
        </w:rPr>
        <w:t>mitzvot</w:t>
      </w:r>
      <w:r w:rsidR="0076735B" w:rsidRPr="001E5A9C">
        <w:rPr>
          <w:rFonts w:asciiTheme="minorBidi" w:hAnsiTheme="minorBidi"/>
          <w:sz w:val="24"/>
          <w:szCs w:val="24"/>
        </w:rPr>
        <w:t xml:space="preserve"> that </w:t>
      </w:r>
      <w:r w:rsidR="003900B7" w:rsidRPr="001E5A9C">
        <w:rPr>
          <w:rFonts w:asciiTheme="minorBidi" w:hAnsiTheme="minorBidi"/>
          <w:sz w:val="24"/>
          <w:szCs w:val="24"/>
        </w:rPr>
        <w:t>he</w:t>
      </w:r>
      <w:r w:rsidR="0076735B" w:rsidRPr="001E5A9C">
        <w:rPr>
          <w:rFonts w:asciiTheme="minorBidi" w:hAnsiTheme="minorBidi"/>
          <w:sz w:val="24"/>
          <w:szCs w:val="24"/>
        </w:rPr>
        <w:t xml:space="preserve"> cite</w:t>
      </w:r>
      <w:r w:rsidR="00CD7007" w:rsidRPr="00181F98">
        <w:rPr>
          <w:rFonts w:asciiTheme="minorBidi" w:hAnsiTheme="minorBidi"/>
          <w:sz w:val="24"/>
          <w:szCs w:val="24"/>
        </w:rPr>
        <w:t>s</w:t>
      </w:r>
      <w:r w:rsidR="0076735B" w:rsidRPr="00181F98">
        <w:rPr>
          <w:rFonts w:asciiTheme="minorBidi" w:hAnsiTheme="minorBidi"/>
          <w:sz w:val="24"/>
          <w:szCs w:val="24"/>
        </w:rPr>
        <w:t xml:space="preserve"> </w:t>
      </w:r>
      <w:r w:rsidR="000812AB">
        <w:rPr>
          <w:rFonts w:asciiTheme="minorBidi" w:hAnsiTheme="minorBidi"/>
          <w:sz w:val="24"/>
          <w:szCs w:val="24"/>
        </w:rPr>
        <w:t xml:space="preserve">with regard to </w:t>
      </w:r>
      <w:r w:rsidR="000812AB" w:rsidRPr="000812AB">
        <w:rPr>
          <w:rFonts w:asciiTheme="minorBidi" w:hAnsiTheme="minorBidi"/>
          <w:i/>
          <w:iCs/>
          <w:sz w:val="24"/>
          <w:szCs w:val="24"/>
        </w:rPr>
        <w:t>middat Sedom</w:t>
      </w:r>
      <w:r w:rsidR="0076735B" w:rsidRPr="00181F98">
        <w:rPr>
          <w:rFonts w:asciiTheme="minorBidi" w:hAnsiTheme="minorBidi"/>
          <w:sz w:val="24"/>
          <w:szCs w:val="24"/>
        </w:rPr>
        <w:t>:</w:t>
      </w:r>
    </w:p>
    <w:p w14:paraId="15D7BC17" w14:textId="77777777" w:rsidR="0076735B" w:rsidRPr="00181F98" w:rsidRDefault="0076735B" w:rsidP="00E73B0C">
      <w:pPr>
        <w:tabs>
          <w:tab w:val="left" w:pos="2429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D621453" w14:textId="5D7E07CA" w:rsidR="00A74919" w:rsidRPr="00181F98" w:rsidRDefault="0076735B" w:rsidP="00E73B0C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t>In this area, the halakhic norm is itself situational.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Pr="00181F98">
        <w:rPr>
          <w:rFonts w:asciiTheme="minorBidi" w:hAnsiTheme="minorBidi"/>
          <w:sz w:val="24"/>
          <w:szCs w:val="24"/>
        </w:rPr>
        <w:t>It speaks in broad terms: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Pr="00181F98">
        <w:rPr>
          <w:rFonts w:asciiTheme="minorBidi" w:hAnsiTheme="minorBidi"/>
          <w:sz w:val="24"/>
          <w:szCs w:val="24"/>
        </w:rPr>
        <w:t>“And thou shalt do the right and the good”; “And thou shalt walk in His ways”</w:t>
      </w:r>
      <w:r w:rsidR="0019399D" w:rsidRPr="00181F98">
        <w:rPr>
          <w:rFonts w:asciiTheme="minorBidi" w:hAnsiTheme="minorBidi"/>
          <w:sz w:val="24"/>
          <w:szCs w:val="24"/>
        </w:rPr>
        <w:t xml:space="preserve"> (</w:t>
      </w:r>
      <w:r w:rsidR="0019399D" w:rsidRPr="00181F98">
        <w:rPr>
          <w:rFonts w:asciiTheme="minorBidi" w:hAnsiTheme="minorBidi"/>
          <w:i/>
          <w:iCs/>
          <w:sz w:val="24"/>
          <w:szCs w:val="24"/>
        </w:rPr>
        <w:t>Devarim</w:t>
      </w:r>
      <w:r w:rsidR="0019399D" w:rsidRPr="00181F98">
        <w:rPr>
          <w:rFonts w:asciiTheme="minorBidi" w:hAnsiTheme="minorBidi"/>
          <w:sz w:val="24"/>
          <w:szCs w:val="24"/>
        </w:rPr>
        <w:t xml:space="preserve"> </w:t>
      </w:r>
      <w:r w:rsidR="002E7CA4" w:rsidRPr="00181F98">
        <w:rPr>
          <w:rFonts w:asciiTheme="minorBidi" w:hAnsiTheme="minorBidi"/>
          <w:sz w:val="24"/>
          <w:szCs w:val="24"/>
        </w:rPr>
        <w:t>28:9</w:t>
      </w:r>
      <w:r w:rsidR="0019399D" w:rsidRPr="00181F98">
        <w:rPr>
          <w:rFonts w:asciiTheme="minorBidi" w:hAnsiTheme="minorBidi"/>
          <w:sz w:val="24"/>
          <w:szCs w:val="24"/>
        </w:rPr>
        <w:t>).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Pr="00181F98">
        <w:rPr>
          <w:rFonts w:asciiTheme="minorBidi" w:hAnsiTheme="minorBidi"/>
          <w:sz w:val="24"/>
          <w:szCs w:val="24"/>
        </w:rPr>
        <w:t>The metaphors employed to describe it, “the ways of the good” and “the paths of the righteous,” denote purpose and direction rather than definitively prescribed acts.</w:t>
      </w:r>
      <w:r w:rsidR="000A27ED" w:rsidRPr="00181F98">
        <w:rPr>
          <w:rFonts w:asciiTheme="minorBidi" w:hAnsiTheme="minorBidi"/>
          <w:sz w:val="24"/>
          <w:szCs w:val="24"/>
        </w:rPr>
        <w:t xml:space="preserve"> </w:t>
      </w:r>
    </w:p>
    <w:p w14:paraId="15D7BC19" w14:textId="46FDB3BD" w:rsidR="00032AE2" w:rsidRPr="00181F98" w:rsidRDefault="00D02A01" w:rsidP="00E73B0C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t xml:space="preserve"> </w:t>
      </w:r>
    </w:p>
    <w:p w14:paraId="15D7BC1A" w14:textId="6D29AC90" w:rsidR="0076735B" w:rsidRPr="00181F98" w:rsidRDefault="00CD7007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t>The same is true</w:t>
      </w:r>
      <w:r w:rsidR="004C515A" w:rsidRPr="00181F98">
        <w:rPr>
          <w:rFonts w:asciiTheme="minorBidi" w:hAnsiTheme="minorBidi"/>
          <w:sz w:val="24"/>
          <w:szCs w:val="24"/>
        </w:rPr>
        <w:t xml:space="preserve"> with regard to </w:t>
      </w:r>
      <w:r w:rsidR="00BC0E60" w:rsidRPr="00181F98">
        <w:rPr>
          <w:rFonts w:asciiTheme="minorBidi" w:hAnsiTheme="minorBidi"/>
          <w:sz w:val="24"/>
          <w:szCs w:val="24"/>
        </w:rPr>
        <w:t xml:space="preserve">the Gemara’s derivation of </w:t>
      </w:r>
      <w:r w:rsidR="00BC0E60" w:rsidRPr="00181F98">
        <w:rPr>
          <w:rFonts w:asciiTheme="minorBidi" w:hAnsiTheme="minorBidi"/>
          <w:i/>
          <w:iCs/>
          <w:sz w:val="24"/>
          <w:szCs w:val="24"/>
        </w:rPr>
        <w:t>l</w:t>
      </w:r>
      <w:r w:rsidR="0076735B" w:rsidRPr="00181F98">
        <w:rPr>
          <w:rFonts w:asciiTheme="minorBidi" w:hAnsiTheme="minorBidi"/>
          <w:i/>
          <w:iCs/>
          <w:sz w:val="24"/>
          <w:szCs w:val="24"/>
        </w:rPr>
        <w:t>ifnim mi-shurat ha-din</w:t>
      </w:r>
      <w:r w:rsidR="00BC0E60" w:rsidRPr="00181F98">
        <w:rPr>
          <w:rFonts w:asciiTheme="minorBidi" w:hAnsiTheme="minorBidi"/>
          <w:sz w:val="24"/>
          <w:szCs w:val="24"/>
        </w:rPr>
        <w:t xml:space="preserve">, in contrast to </w:t>
      </w:r>
      <w:r w:rsidR="001E5A9C">
        <w:rPr>
          <w:rFonts w:asciiTheme="minorBidi" w:hAnsiTheme="minorBidi"/>
          <w:i/>
          <w:iCs/>
          <w:sz w:val="24"/>
          <w:szCs w:val="24"/>
        </w:rPr>
        <w:t>shurat ha-d</w:t>
      </w:r>
      <w:r w:rsidR="009843EE" w:rsidRPr="00181F98">
        <w:rPr>
          <w:rFonts w:asciiTheme="minorBidi" w:hAnsiTheme="minorBidi"/>
          <w:i/>
          <w:iCs/>
          <w:sz w:val="24"/>
          <w:szCs w:val="24"/>
        </w:rPr>
        <w:t>in</w:t>
      </w:r>
      <w:r w:rsidR="009843EE" w:rsidRPr="00181F98">
        <w:rPr>
          <w:rFonts w:asciiTheme="minorBidi" w:hAnsiTheme="minorBidi"/>
          <w:sz w:val="24"/>
          <w:szCs w:val="24"/>
        </w:rPr>
        <w:t>:</w:t>
      </w:r>
    </w:p>
    <w:p w14:paraId="15D7BC1B" w14:textId="77777777" w:rsidR="009843EE" w:rsidRPr="00181F98" w:rsidRDefault="009843EE" w:rsidP="00E73B0C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rtl/>
        </w:rPr>
      </w:pPr>
    </w:p>
    <w:p w14:paraId="15D7BC1C" w14:textId="2C20D0BE" w:rsidR="00F6380D" w:rsidRPr="00181F98" w:rsidRDefault="00CD7007" w:rsidP="00E73B0C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lastRenderedPageBreak/>
        <w:t>“‘</w:t>
      </w:r>
      <w:r w:rsidR="009843EE" w:rsidRPr="00181F98">
        <w:rPr>
          <w:rFonts w:asciiTheme="minorBidi" w:hAnsiTheme="minorBidi"/>
          <w:sz w:val="24"/>
          <w:szCs w:val="24"/>
        </w:rPr>
        <w:t xml:space="preserve">And the action’: this [refers to] the line of </w:t>
      </w:r>
      <w:r w:rsidR="009843EE" w:rsidRPr="00181F98">
        <w:rPr>
          <w:rFonts w:asciiTheme="minorBidi" w:hAnsiTheme="minorBidi"/>
          <w:i/>
          <w:iCs/>
          <w:sz w:val="24"/>
          <w:szCs w:val="24"/>
        </w:rPr>
        <w:t>din</w:t>
      </w:r>
      <w:r w:rsidR="009843EE" w:rsidRPr="00181F98">
        <w:rPr>
          <w:rFonts w:asciiTheme="minorBidi" w:hAnsiTheme="minorBidi"/>
          <w:sz w:val="24"/>
          <w:szCs w:val="24"/>
        </w:rPr>
        <w:t>; ‘that they shall take’</w:t>
      </w:r>
      <w:r w:rsidR="00CE1F4B" w:rsidRPr="00181F98">
        <w:rPr>
          <w:rFonts w:asciiTheme="minorBidi" w:hAnsiTheme="minorBidi"/>
          <w:sz w:val="24"/>
          <w:szCs w:val="24"/>
        </w:rPr>
        <w:t xml:space="preserve"> (</w:t>
      </w:r>
      <w:r w:rsidR="00CE1F4B" w:rsidRPr="00181F98">
        <w:rPr>
          <w:rFonts w:asciiTheme="minorBidi" w:hAnsiTheme="minorBidi"/>
          <w:i/>
          <w:iCs/>
          <w:sz w:val="24"/>
          <w:szCs w:val="24"/>
        </w:rPr>
        <w:t xml:space="preserve">Shemot </w:t>
      </w:r>
      <w:r w:rsidR="004A2C24" w:rsidRPr="00181F98">
        <w:rPr>
          <w:rFonts w:asciiTheme="minorBidi" w:hAnsiTheme="minorBidi"/>
          <w:sz w:val="24"/>
          <w:szCs w:val="24"/>
          <w:rtl/>
        </w:rPr>
        <w:t>18:20</w:t>
      </w:r>
      <w:r w:rsidR="00CE1F4B" w:rsidRPr="001E5A9C">
        <w:rPr>
          <w:rFonts w:asciiTheme="minorBidi" w:hAnsiTheme="minorBidi"/>
          <w:i/>
          <w:iCs/>
          <w:sz w:val="24"/>
          <w:szCs w:val="24"/>
        </w:rPr>
        <w:t>)</w:t>
      </w:r>
      <w:r w:rsidR="009843EE" w:rsidRPr="001E5A9C">
        <w:rPr>
          <w:rFonts w:asciiTheme="minorBidi" w:hAnsiTheme="minorBidi"/>
          <w:sz w:val="24"/>
          <w:szCs w:val="24"/>
        </w:rPr>
        <w:t xml:space="preserve">: this [refers to] </w:t>
      </w:r>
      <w:r w:rsidR="009843EE" w:rsidRPr="001E5A9C">
        <w:rPr>
          <w:rFonts w:asciiTheme="minorBidi" w:hAnsiTheme="minorBidi"/>
          <w:i/>
          <w:iCs/>
          <w:sz w:val="24"/>
          <w:szCs w:val="24"/>
        </w:rPr>
        <w:t>lifnim mi-shurat ha-din</w:t>
      </w:r>
      <w:r w:rsidR="009843EE" w:rsidRPr="00181F98">
        <w:rPr>
          <w:rFonts w:asciiTheme="minorBidi" w:hAnsiTheme="minorBidi"/>
          <w:sz w:val="24"/>
          <w:szCs w:val="24"/>
        </w:rPr>
        <w:t>”</w:t>
      </w:r>
      <w:r w:rsidR="00AA431C" w:rsidRPr="00181F98">
        <w:rPr>
          <w:rFonts w:asciiTheme="minorBidi" w:hAnsiTheme="minorBidi"/>
          <w:sz w:val="24"/>
          <w:szCs w:val="24"/>
        </w:rPr>
        <w:t xml:space="preserve"> (</w:t>
      </w:r>
      <w:r w:rsidR="007A7C36" w:rsidRPr="00181F98">
        <w:rPr>
          <w:rFonts w:asciiTheme="minorBidi" w:hAnsiTheme="minorBidi"/>
          <w:i/>
          <w:iCs/>
          <w:sz w:val="24"/>
          <w:szCs w:val="24"/>
        </w:rPr>
        <w:t>Mekhilta</w:t>
      </w:r>
      <w:r w:rsidR="007A7C36" w:rsidRPr="00181F98">
        <w:rPr>
          <w:rFonts w:asciiTheme="minorBidi" w:hAnsiTheme="minorBidi"/>
          <w:sz w:val="24"/>
          <w:szCs w:val="24"/>
        </w:rPr>
        <w:t xml:space="preserve">, </w:t>
      </w:r>
      <w:r w:rsidR="00060855" w:rsidRPr="00181F98">
        <w:rPr>
          <w:rFonts w:asciiTheme="minorBidi" w:hAnsiTheme="minorBidi"/>
          <w:i/>
          <w:iCs/>
          <w:sz w:val="24"/>
          <w:szCs w:val="24"/>
        </w:rPr>
        <w:t>Y</w:t>
      </w:r>
      <w:r w:rsidR="00060855" w:rsidRPr="001E5A9C">
        <w:rPr>
          <w:rFonts w:asciiTheme="minorBidi" w:hAnsiTheme="minorBidi"/>
          <w:i/>
          <w:iCs/>
          <w:sz w:val="24"/>
          <w:szCs w:val="24"/>
        </w:rPr>
        <w:t>itro</w:t>
      </w:r>
      <w:r w:rsidR="00060855" w:rsidRPr="001E5A9C">
        <w:rPr>
          <w:rFonts w:asciiTheme="minorBidi" w:hAnsiTheme="minorBidi"/>
          <w:sz w:val="24"/>
          <w:szCs w:val="24"/>
        </w:rPr>
        <w:t xml:space="preserve">, </w:t>
      </w:r>
      <w:r w:rsidR="00E0593B" w:rsidRPr="00181F98">
        <w:rPr>
          <w:rFonts w:asciiTheme="minorBidi" w:hAnsiTheme="minorBidi"/>
          <w:i/>
          <w:iCs/>
          <w:sz w:val="24"/>
          <w:szCs w:val="24"/>
        </w:rPr>
        <w:t>Mas</w:t>
      </w:r>
      <w:r w:rsidRPr="00181F98">
        <w:rPr>
          <w:rFonts w:asciiTheme="minorBidi" w:hAnsiTheme="minorBidi"/>
          <w:i/>
          <w:iCs/>
          <w:sz w:val="24"/>
          <w:szCs w:val="24"/>
        </w:rPr>
        <w:t>s</w:t>
      </w:r>
      <w:r w:rsidR="00E0593B" w:rsidRPr="00181F98">
        <w:rPr>
          <w:rFonts w:asciiTheme="minorBidi" w:hAnsiTheme="minorBidi"/>
          <w:i/>
          <w:iCs/>
          <w:sz w:val="24"/>
          <w:szCs w:val="24"/>
        </w:rPr>
        <w:t>ekhta</w:t>
      </w:r>
      <w:r w:rsidR="00060855" w:rsidRPr="00181F98">
        <w:rPr>
          <w:rFonts w:asciiTheme="minorBidi" w:hAnsiTheme="minorBidi"/>
          <w:i/>
          <w:iCs/>
          <w:sz w:val="24"/>
          <w:szCs w:val="24"/>
        </w:rPr>
        <w:t xml:space="preserve"> de-Amalek</w:t>
      </w:r>
      <w:r w:rsidR="00060855" w:rsidRPr="00181F98">
        <w:rPr>
          <w:rFonts w:asciiTheme="minorBidi" w:hAnsiTheme="minorBidi"/>
          <w:sz w:val="24"/>
          <w:szCs w:val="24"/>
        </w:rPr>
        <w:t>, 2</w:t>
      </w:r>
      <w:r w:rsidR="00AA431C" w:rsidRPr="00181F98">
        <w:rPr>
          <w:rFonts w:asciiTheme="minorBidi" w:hAnsiTheme="minorBidi"/>
          <w:sz w:val="24"/>
          <w:szCs w:val="24"/>
        </w:rPr>
        <w:t>)</w:t>
      </w:r>
      <w:r w:rsidR="009843EE" w:rsidRPr="00181F98">
        <w:rPr>
          <w:rFonts w:asciiTheme="minorBidi" w:hAnsiTheme="minorBidi"/>
          <w:sz w:val="24"/>
          <w:szCs w:val="24"/>
        </w:rPr>
        <w:t>—the reified static noun being used in relation to one and the open-ended verb in relation to the other.</w:t>
      </w:r>
      <w:r w:rsidR="00693F5E" w:rsidRPr="00181F98">
        <w:rPr>
          <w:rFonts w:asciiTheme="minorBidi" w:hAnsiTheme="minorBidi"/>
          <w:sz w:val="24"/>
          <w:szCs w:val="24"/>
        </w:rPr>
        <w:t xml:space="preserve"> </w:t>
      </w:r>
      <w:r w:rsidR="00864CE4" w:rsidRPr="00181F98">
        <w:rPr>
          <w:rFonts w:asciiTheme="minorBidi" w:hAnsiTheme="minorBidi"/>
          <w:sz w:val="24"/>
          <w:szCs w:val="24"/>
        </w:rPr>
        <w:t>(</w:t>
      </w:r>
      <w:r w:rsidR="00693F5E" w:rsidRPr="00181F98">
        <w:rPr>
          <w:rFonts w:asciiTheme="minorBidi" w:hAnsiTheme="minorBidi"/>
          <w:sz w:val="24"/>
          <w:szCs w:val="24"/>
        </w:rPr>
        <w:t>48)</w:t>
      </w:r>
    </w:p>
    <w:p w14:paraId="15D7BC1D" w14:textId="77777777" w:rsidR="004B418F" w:rsidRPr="00181F98" w:rsidRDefault="004B418F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5D7BC1E" w14:textId="25228D01" w:rsidR="00EB3317" w:rsidRPr="00181F98" w:rsidRDefault="00454DB6" w:rsidP="00E73B0C">
      <w:pPr>
        <w:spacing w:after="0" w:line="240" w:lineRule="auto"/>
        <w:jc w:val="both"/>
        <w:rPr>
          <w:rFonts w:asciiTheme="minorBidi" w:hAnsiTheme="minorBidi"/>
          <w:color w:val="FF0000"/>
          <w:sz w:val="24"/>
          <w:szCs w:val="24"/>
          <w:rtl/>
        </w:rPr>
      </w:pPr>
      <w:r w:rsidRPr="00181F98">
        <w:rPr>
          <w:rFonts w:asciiTheme="minorBidi" w:hAnsiTheme="minorBidi"/>
          <w:sz w:val="24"/>
          <w:szCs w:val="24"/>
        </w:rPr>
        <w:t xml:space="preserve">Even though the Sages, as we noted </w:t>
      </w:r>
      <w:r w:rsidR="00EB3317" w:rsidRPr="00181F98">
        <w:rPr>
          <w:rFonts w:asciiTheme="minorBidi" w:hAnsiTheme="minorBidi"/>
          <w:sz w:val="24"/>
          <w:szCs w:val="24"/>
        </w:rPr>
        <w:t xml:space="preserve">in </w:t>
      </w:r>
      <w:r w:rsidR="00EB3317" w:rsidRPr="00181F98">
        <w:rPr>
          <w:rFonts w:asciiTheme="minorBidi" w:hAnsiTheme="minorBidi"/>
          <w:i/>
          <w:iCs/>
          <w:sz w:val="24"/>
          <w:szCs w:val="24"/>
        </w:rPr>
        <w:t>shiur</w:t>
      </w:r>
      <w:r w:rsidR="00C85C4E" w:rsidRPr="00181F98">
        <w:rPr>
          <w:rFonts w:asciiTheme="minorBidi" w:hAnsiTheme="minorBidi"/>
          <w:sz w:val="24"/>
          <w:szCs w:val="24"/>
        </w:rPr>
        <w:t xml:space="preserve"> #5</w:t>
      </w:r>
      <w:r w:rsidRPr="00181F98">
        <w:rPr>
          <w:rFonts w:asciiTheme="minorBidi" w:hAnsiTheme="minorBidi"/>
          <w:sz w:val="24"/>
          <w:szCs w:val="24"/>
        </w:rPr>
        <w:t xml:space="preserve">, often </w:t>
      </w:r>
      <w:r w:rsidR="00205198" w:rsidRPr="00181F98">
        <w:rPr>
          <w:rFonts w:asciiTheme="minorBidi" w:hAnsiTheme="minorBidi"/>
          <w:sz w:val="24"/>
          <w:szCs w:val="24"/>
        </w:rPr>
        <w:t>translate</w:t>
      </w:r>
      <w:r w:rsidR="00640C2D" w:rsidRPr="00181F98">
        <w:rPr>
          <w:rFonts w:asciiTheme="minorBidi" w:hAnsiTheme="minorBidi"/>
          <w:sz w:val="24"/>
          <w:szCs w:val="24"/>
        </w:rPr>
        <w:t xml:space="preserve"> these broad </w:t>
      </w:r>
      <w:r w:rsidR="00640C2D" w:rsidRPr="00181F98">
        <w:rPr>
          <w:rFonts w:asciiTheme="minorBidi" w:hAnsiTheme="minorBidi"/>
          <w:i/>
          <w:iCs/>
          <w:sz w:val="24"/>
          <w:szCs w:val="24"/>
        </w:rPr>
        <w:t>mitzvot</w:t>
      </w:r>
      <w:r w:rsidR="00640C2D" w:rsidRPr="00181F98">
        <w:rPr>
          <w:rFonts w:asciiTheme="minorBidi" w:hAnsiTheme="minorBidi"/>
          <w:sz w:val="24"/>
          <w:szCs w:val="24"/>
        </w:rPr>
        <w:t xml:space="preserve"> into specific requirements</w:t>
      </w:r>
      <w:r w:rsidRPr="00181F98">
        <w:rPr>
          <w:rFonts w:asciiTheme="minorBidi" w:hAnsiTheme="minorBidi"/>
          <w:sz w:val="24"/>
          <w:szCs w:val="24"/>
        </w:rPr>
        <w:t>, they ne</w:t>
      </w:r>
      <w:r w:rsidR="00640C2D" w:rsidRPr="00181F98">
        <w:rPr>
          <w:rFonts w:asciiTheme="minorBidi" w:hAnsiTheme="minorBidi"/>
          <w:sz w:val="24"/>
          <w:szCs w:val="24"/>
        </w:rPr>
        <w:t>ither intended nor were empowered</w:t>
      </w:r>
      <w:r w:rsidRPr="00181F98">
        <w:rPr>
          <w:rFonts w:asciiTheme="minorBidi" w:hAnsiTheme="minorBidi"/>
          <w:sz w:val="24"/>
          <w:szCs w:val="24"/>
        </w:rPr>
        <w:t xml:space="preserve"> to </w:t>
      </w:r>
      <w:r w:rsidR="00640C2D" w:rsidRPr="00181F98">
        <w:rPr>
          <w:rFonts w:asciiTheme="minorBidi" w:hAnsiTheme="minorBidi"/>
          <w:sz w:val="24"/>
          <w:szCs w:val="24"/>
        </w:rPr>
        <w:t xml:space="preserve">blunt them of their original, raw </w:t>
      </w:r>
      <w:r w:rsidRPr="00181F98">
        <w:rPr>
          <w:rFonts w:asciiTheme="minorBidi" w:hAnsiTheme="minorBidi"/>
          <w:sz w:val="24"/>
          <w:szCs w:val="24"/>
        </w:rPr>
        <w:t xml:space="preserve">ethical force. </w:t>
      </w:r>
      <w:r w:rsidR="00205198" w:rsidRPr="00181F98">
        <w:rPr>
          <w:rFonts w:asciiTheme="minorBidi" w:hAnsiTheme="minorBidi"/>
          <w:sz w:val="24"/>
          <w:szCs w:val="24"/>
        </w:rPr>
        <w:t>At the rabbinic level</w:t>
      </w:r>
      <w:r w:rsidR="00640C2D" w:rsidRPr="00181F98">
        <w:rPr>
          <w:rFonts w:asciiTheme="minorBidi" w:hAnsiTheme="minorBidi"/>
          <w:sz w:val="24"/>
          <w:szCs w:val="24"/>
        </w:rPr>
        <w:t xml:space="preserve">, </w:t>
      </w:r>
      <w:r w:rsidRPr="00181F98">
        <w:rPr>
          <w:rFonts w:asciiTheme="minorBidi" w:hAnsiTheme="minorBidi"/>
          <w:sz w:val="24"/>
          <w:szCs w:val="24"/>
        </w:rPr>
        <w:t>“Love your neighbor as yourself”</w:t>
      </w:r>
      <w:r w:rsidR="00450930" w:rsidRPr="00181F98">
        <w:rPr>
          <w:rFonts w:asciiTheme="minorBidi" w:hAnsiTheme="minorBidi"/>
          <w:sz w:val="24"/>
          <w:szCs w:val="24"/>
        </w:rPr>
        <w:t xml:space="preserve"> </w:t>
      </w:r>
      <w:r w:rsidR="00205198" w:rsidRPr="00181F98">
        <w:rPr>
          <w:rFonts w:asciiTheme="minorBidi" w:hAnsiTheme="minorBidi"/>
          <w:sz w:val="24"/>
          <w:szCs w:val="24"/>
        </w:rPr>
        <w:t xml:space="preserve">underwrites </w:t>
      </w:r>
      <w:r w:rsidR="00640C2D" w:rsidRPr="00181F98">
        <w:rPr>
          <w:rFonts w:asciiTheme="minorBidi" w:hAnsiTheme="minorBidi"/>
          <w:sz w:val="24"/>
          <w:szCs w:val="24"/>
        </w:rPr>
        <w:t xml:space="preserve">the specific obligations </w:t>
      </w:r>
      <w:r w:rsidR="00500D0E" w:rsidRPr="00181F98">
        <w:rPr>
          <w:rFonts w:asciiTheme="minorBidi" w:hAnsiTheme="minorBidi"/>
          <w:sz w:val="24"/>
          <w:szCs w:val="24"/>
        </w:rPr>
        <w:t xml:space="preserve">to visit the sick and comfort mourners (Rambam, </w:t>
      </w:r>
      <w:r w:rsidR="00500D0E" w:rsidRPr="00181F98">
        <w:rPr>
          <w:rFonts w:asciiTheme="minorBidi" w:hAnsiTheme="minorBidi"/>
          <w:i/>
          <w:iCs/>
          <w:sz w:val="24"/>
          <w:szCs w:val="24"/>
        </w:rPr>
        <w:t xml:space="preserve">Hilkhot </w:t>
      </w:r>
      <w:r w:rsidR="00E0593B" w:rsidRPr="00181F98">
        <w:rPr>
          <w:rFonts w:asciiTheme="minorBidi" w:hAnsiTheme="minorBidi"/>
          <w:i/>
          <w:iCs/>
          <w:sz w:val="24"/>
          <w:szCs w:val="24"/>
        </w:rPr>
        <w:t>Avel</w:t>
      </w:r>
      <w:r w:rsidR="00500D0E" w:rsidRPr="00181F98">
        <w:rPr>
          <w:rFonts w:asciiTheme="minorBidi" w:hAnsiTheme="minorBidi"/>
          <w:sz w:val="24"/>
          <w:szCs w:val="24"/>
        </w:rPr>
        <w:t xml:space="preserve"> 14:1), </w:t>
      </w:r>
      <w:r w:rsidR="006034F9" w:rsidRPr="00181F98">
        <w:rPr>
          <w:rFonts w:asciiTheme="minorBidi" w:hAnsiTheme="minorBidi"/>
          <w:sz w:val="24"/>
          <w:szCs w:val="24"/>
        </w:rPr>
        <w:t xml:space="preserve">but </w:t>
      </w:r>
      <w:r w:rsidR="001A7921" w:rsidRPr="00181F98">
        <w:rPr>
          <w:rFonts w:asciiTheme="minorBidi" w:hAnsiTheme="minorBidi"/>
          <w:sz w:val="24"/>
          <w:szCs w:val="24"/>
        </w:rPr>
        <w:t>the overarching B</w:t>
      </w:r>
      <w:r w:rsidR="006034F9" w:rsidRPr="00181F98">
        <w:rPr>
          <w:rFonts w:asciiTheme="minorBidi" w:hAnsiTheme="minorBidi"/>
          <w:sz w:val="24"/>
          <w:szCs w:val="24"/>
        </w:rPr>
        <w:t>iblical command re</w:t>
      </w:r>
      <w:r w:rsidR="001A7921" w:rsidRPr="00181F98">
        <w:rPr>
          <w:rFonts w:asciiTheme="minorBidi" w:hAnsiTheme="minorBidi"/>
          <w:sz w:val="24"/>
          <w:szCs w:val="24"/>
        </w:rPr>
        <w:t>mains just as relevant</w:t>
      </w:r>
      <w:r w:rsidR="00500D0E" w:rsidRPr="00181F98">
        <w:rPr>
          <w:rFonts w:asciiTheme="minorBidi" w:hAnsiTheme="minorBidi"/>
          <w:sz w:val="24"/>
          <w:szCs w:val="24"/>
        </w:rPr>
        <w:t xml:space="preserve"> (see </w:t>
      </w:r>
      <w:r w:rsidR="00E0593B" w:rsidRPr="00181F98">
        <w:rPr>
          <w:rFonts w:asciiTheme="minorBidi" w:hAnsiTheme="minorBidi"/>
          <w:i/>
          <w:iCs/>
          <w:sz w:val="24"/>
          <w:szCs w:val="24"/>
        </w:rPr>
        <w:t>Hilkhot</w:t>
      </w:r>
      <w:r w:rsidR="00500D0E" w:rsidRPr="00181F98">
        <w:rPr>
          <w:rFonts w:asciiTheme="minorBidi" w:hAnsiTheme="minorBidi"/>
          <w:i/>
          <w:iCs/>
          <w:sz w:val="24"/>
          <w:szCs w:val="24"/>
        </w:rPr>
        <w:t xml:space="preserve"> De’ot</w:t>
      </w:r>
      <w:r w:rsidR="00500D0E" w:rsidRPr="00181F98">
        <w:rPr>
          <w:rFonts w:asciiTheme="minorBidi" w:hAnsiTheme="minorBidi"/>
          <w:sz w:val="24"/>
          <w:szCs w:val="24"/>
        </w:rPr>
        <w:t xml:space="preserve"> 6:3)</w:t>
      </w:r>
      <w:r w:rsidR="001A7921" w:rsidRPr="00181F98">
        <w:rPr>
          <w:rFonts w:asciiTheme="minorBidi" w:hAnsiTheme="minorBidi"/>
          <w:sz w:val="24"/>
          <w:szCs w:val="24"/>
        </w:rPr>
        <w:t>.</w:t>
      </w:r>
      <w:r w:rsidR="007D3106" w:rsidRPr="001E5A9C">
        <w:rPr>
          <w:rStyle w:val="FootnoteReference"/>
          <w:rFonts w:asciiTheme="minorBidi" w:hAnsiTheme="minorBidi"/>
          <w:sz w:val="24"/>
          <w:szCs w:val="24"/>
        </w:rPr>
        <w:footnoteReference w:id="10"/>
      </w:r>
      <w:r w:rsidR="00D02A01" w:rsidRPr="001E5A9C">
        <w:rPr>
          <w:rFonts w:asciiTheme="minorBidi" w:hAnsiTheme="minorBidi"/>
          <w:sz w:val="24"/>
          <w:szCs w:val="24"/>
        </w:rPr>
        <w:t xml:space="preserve"> </w:t>
      </w:r>
    </w:p>
    <w:p w14:paraId="15D7BC1F" w14:textId="2C5F0D63" w:rsidR="00752595" w:rsidRPr="00181F98" w:rsidRDefault="00752595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59150E7" w14:textId="42D981C3" w:rsidR="007663CE" w:rsidRPr="00181F98" w:rsidRDefault="007663CE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D53F97F" w14:textId="17D3E8E0" w:rsidR="007663CE" w:rsidRPr="00181F98" w:rsidRDefault="005214CD" w:rsidP="00E73B0C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181F98">
        <w:rPr>
          <w:rFonts w:asciiTheme="minorBidi" w:hAnsiTheme="minorBidi"/>
          <w:b/>
          <w:bCs/>
          <w:sz w:val="24"/>
          <w:szCs w:val="24"/>
        </w:rPr>
        <w:t>“More Dear than the Wine of Torah”</w:t>
      </w:r>
    </w:p>
    <w:p w14:paraId="0B89622C" w14:textId="77777777" w:rsidR="007663CE" w:rsidRPr="00181F98" w:rsidRDefault="007663CE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8B24045" w14:textId="01F4E078" w:rsidR="00622EEC" w:rsidRPr="00181F98" w:rsidRDefault="00501BD9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t xml:space="preserve">In his description of </w:t>
      </w:r>
      <w:r w:rsidRPr="00181F98">
        <w:rPr>
          <w:rFonts w:asciiTheme="minorBidi" w:hAnsiTheme="minorBidi"/>
          <w:i/>
          <w:iCs/>
          <w:sz w:val="24"/>
          <w:szCs w:val="24"/>
        </w:rPr>
        <w:t>lifnim mi-shurat ha-din</w:t>
      </w:r>
      <w:r w:rsidRPr="00181F98">
        <w:rPr>
          <w:rFonts w:asciiTheme="minorBidi" w:hAnsiTheme="minorBidi"/>
          <w:sz w:val="24"/>
          <w:szCs w:val="24"/>
        </w:rPr>
        <w:t xml:space="preserve">, </w:t>
      </w:r>
      <w:r w:rsidR="00495252" w:rsidRPr="00181F98">
        <w:rPr>
          <w:rFonts w:asciiTheme="minorBidi" w:hAnsiTheme="minorBidi"/>
          <w:sz w:val="24"/>
          <w:szCs w:val="24"/>
        </w:rPr>
        <w:t>HaRav Lic</w:t>
      </w:r>
      <w:r w:rsidRPr="00181F98">
        <w:rPr>
          <w:rFonts w:asciiTheme="minorBidi" w:hAnsiTheme="minorBidi"/>
          <w:sz w:val="24"/>
          <w:szCs w:val="24"/>
        </w:rPr>
        <w:t xml:space="preserve">htenstein relies, in part, on two critical </w:t>
      </w:r>
      <w:r w:rsidR="006308BF" w:rsidRPr="00181F98">
        <w:rPr>
          <w:rFonts w:asciiTheme="minorBidi" w:hAnsiTheme="minorBidi"/>
          <w:sz w:val="24"/>
          <w:szCs w:val="24"/>
        </w:rPr>
        <w:t>passage</w:t>
      </w:r>
      <w:r w:rsidR="001D721E" w:rsidRPr="00181F98">
        <w:rPr>
          <w:rFonts w:asciiTheme="minorBidi" w:hAnsiTheme="minorBidi"/>
          <w:sz w:val="24"/>
          <w:szCs w:val="24"/>
        </w:rPr>
        <w:t>s</w:t>
      </w:r>
      <w:r w:rsidR="006308BF" w:rsidRPr="00181F98">
        <w:rPr>
          <w:rFonts w:asciiTheme="minorBidi" w:hAnsiTheme="minorBidi"/>
          <w:sz w:val="24"/>
          <w:szCs w:val="24"/>
        </w:rPr>
        <w:t xml:space="preserve"> </w:t>
      </w:r>
      <w:r w:rsidR="00786AEA" w:rsidRPr="00181F98">
        <w:rPr>
          <w:rFonts w:asciiTheme="minorBidi" w:hAnsiTheme="minorBidi"/>
          <w:sz w:val="24"/>
          <w:szCs w:val="24"/>
        </w:rPr>
        <w:t>by</w:t>
      </w:r>
      <w:r w:rsidR="00D86039" w:rsidRPr="00181F98">
        <w:rPr>
          <w:rFonts w:asciiTheme="minorBidi" w:hAnsiTheme="minorBidi"/>
          <w:sz w:val="24"/>
          <w:szCs w:val="24"/>
        </w:rPr>
        <w:t xml:space="preserve"> m</w:t>
      </w:r>
      <w:r w:rsidR="006308BF" w:rsidRPr="00181F98">
        <w:rPr>
          <w:rFonts w:asciiTheme="minorBidi" w:hAnsiTheme="minorBidi"/>
          <w:sz w:val="24"/>
          <w:szCs w:val="24"/>
        </w:rPr>
        <w:t xml:space="preserve">edieval </w:t>
      </w:r>
      <w:r w:rsidR="00B0027D" w:rsidRPr="00181F98">
        <w:rPr>
          <w:rFonts w:asciiTheme="minorBidi" w:hAnsiTheme="minorBidi"/>
          <w:sz w:val="24"/>
          <w:szCs w:val="24"/>
        </w:rPr>
        <w:t>halakhists</w:t>
      </w:r>
      <w:r w:rsidRPr="00181F98">
        <w:rPr>
          <w:rFonts w:asciiTheme="minorBidi" w:hAnsiTheme="minorBidi"/>
          <w:sz w:val="24"/>
          <w:szCs w:val="24"/>
        </w:rPr>
        <w:t>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CE2183" w:rsidRPr="00181F98">
        <w:rPr>
          <w:rFonts w:asciiTheme="minorBidi" w:hAnsiTheme="minorBidi"/>
          <w:sz w:val="24"/>
          <w:szCs w:val="24"/>
        </w:rPr>
        <w:t>First,</w:t>
      </w:r>
      <w:r w:rsidR="000855A0" w:rsidRPr="00181F98">
        <w:rPr>
          <w:rFonts w:asciiTheme="minorBidi" w:hAnsiTheme="minorBidi"/>
          <w:sz w:val="24"/>
          <w:szCs w:val="24"/>
        </w:rPr>
        <w:t xml:space="preserve"> </w:t>
      </w:r>
      <w:r w:rsidR="00A66010" w:rsidRPr="00181F98">
        <w:rPr>
          <w:rFonts w:asciiTheme="minorBidi" w:hAnsiTheme="minorBidi"/>
          <w:sz w:val="24"/>
          <w:szCs w:val="24"/>
        </w:rPr>
        <w:t xml:space="preserve">he cites the Ramban’s </w:t>
      </w:r>
      <w:r w:rsidR="003C00E8" w:rsidRPr="00181F98">
        <w:rPr>
          <w:rFonts w:asciiTheme="minorBidi" w:hAnsiTheme="minorBidi"/>
          <w:sz w:val="24"/>
          <w:szCs w:val="24"/>
        </w:rPr>
        <w:t>commentary on the</w:t>
      </w:r>
      <w:r w:rsidR="000B35FD" w:rsidRPr="00181F98">
        <w:rPr>
          <w:rFonts w:asciiTheme="minorBidi" w:hAnsiTheme="minorBidi"/>
          <w:sz w:val="24"/>
          <w:szCs w:val="24"/>
        </w:rPr>
        <w:t xml:space="preserve"> </w:t>
      </w:r>
      <w:r w:rsidR="003F1260" w:rsidRPr="00181F98">
        <w:rPr>
          <w:rFonts w:asciiTheme="minorBidi" w:hAnsiTheme="minorBidi"/>
          <w:sz w:val="24"/>
          <w:szCs w:val="24"/>
        </w:rPr>
        <w:t xml:space="preserve">Torah’s command to do </w:t>
      </w:r>
      <w:r w:rsidR="003F1260" w:rsidRPr="00181F98">
        <w:rPr>
          <w:rFonts w:asciiTheme="minorBidi" w:hAnsiTheme="minorBidi"/>
          <w:i/>
          <w:iCs/>
          <w:sz w:val="24"/>
          <w:szCs w:val="24"/>
        </w:rPr>
        <w:t>ha-yashar ve-hatov</w:t>
      </w:r>
      <w:r w:rsidR="008D0C78" w:rsidRPr="00181F98">
        <w:rPr>
          <w:rFonts w:asciiTheme="minorBidi" w:hAnsiTheme="minorBidi"/>
          <w:sz w:val="24"/>
          <w:szCs w:val="24"/>
        </w:rPr>
        <w:t xml:space="preserve"> (</w:t>
      </w:r>
      <w:r w:rsidR="008D0C78" w:rsidRPr="00181F98">
        <w:rPr>
          <w:rFonts w:asciiTheme="minorBidi" w:hAnsiTheme="minorBidi"/>
          <w:i/>
          <w:iCs/>
          <w:sz w:val="24"/>
          <w:szCs w:val="24"/>
        </w:rPr>
        <w:t>Devarim</w:t>
      </w:r>
      <w:r w:rsidR="008D0C78" w:rsidRPr="00181F98">
        <w:rPr>
          <w:rFonts w:asciiTheme="minorBidi" w:hAnsiTheme="minorBidi"/>
          <w:sz w:val="24"/>
          <w:szCs w:val="24"/>
        </w:rPr>
        <w:t xml:space="preserve"> 6:18)</w:t>
      </w:r>
      <w:r w:rsidR="003F1260" w:rsidRPr="00181F98">
        <w:rPr>
          <w:rFonts w:asciiTheme="minorBidi" w:hAnsiTheme="minorBidi"/>
          <w:sz w:val="24"/>
          <w:szCs w:val="24"/>
        </w:rPr>
        <w:t xml:space="preserve">, </w:t>
      </w:r>
      <w:r w:rsidR="003C00E8" w:rsidRPr="00181F98">
        <w:rPr>
          <w:rFonts w:asciiTheme="minorBidi" w:hAnsiTheme="minorBidi"/>
          <w:sz w:val="24"/>
          <w:szCs w:val="24"/>
        </w:rPr>
        <w:t xml:space="preserve">in which the Ramban </w:t>
      </w:r>
      <w:r w:rsidR="00A5113E" w:rsidRPr="00181F98">
        <w:rPr>
          <w:rFonts w:asciiTheme="minorBidi" w:hAnsiTheme="minorBidi"/>
          <w:sz w:val="24"/>
          <w:szCs w:val="24"/>
        </w:rPr>
        <w:t xml:space="preserve">elaborates </w:t>
      </w:r>
      <w:r w:rsidR="0097340D" w:rsidRPr="00181F98">
        <w:rPr>
          <w:rFonts w:asciiTheme="minorBidi" w:hAnsiTheme="minorBidi"/>
          <w:sz w:val="24"/>
          <w:szCs w:val="24"/>
        </w:rPr>
        <w:t>up</w:t>
      </w:r>
      <w:r w:rsidR="00A5113E" w:rsidRPr="00181F98">
        <w:rPr>
          <w:rFonts w:asciiTheme="minorBidi" w:hAnsiTheme="minorBidi"/>
          <w:sz w:val="24"/>
          <w:szCs w:val="24"/>
        </w:rPr>
        <w:t>on</w:t>
      </w:r>
      <w:r w:rsidR="0097340D" w:rsidRPr="00181F98">
        <w:rPr>
          <w:rFonts w:asciiTheme="minorBidi" w:hAnsiTheme="minorBidi"/>
          <w:sz w:val="24"/>
          <w:szCs w:val="24"/>
        </w:rPr>
        <w:t xml:space="preserve"> Rashi’s brief comment that </w:t>
      </w:r>
      <w:r w:rsidR="006123FD" w:rsidRPr="00181F98">
        <w:rPr>
          <w:rFonts w:asciiTheme="minorBidi" w:hAnsiTheme="minorBidi"/>
          <w:sz w:val="24"/>
          <w:szCs w:val="24"/>
        </w:rPr>
        <w:t xml:space="preserve">this includes </w:t>
      </w:r>
      <w:r w:rsidR="00471155" w:rsidRPr="00181F98">
        <w:rPr>
          <w:rFonts w:asciiTheme="minorBidi" w:hAnsiTheme="minorBidi"/>
          <w:i/>
          <w:iCs/>
          <w:sz w:val="24"/>
          <w:szCs w:val="24"/>
        </w:rPr>
        <w:t>lifnim mi-shurat ha-din</w:t>
      </w:r>
      <w:r w:rsidR="00471155" w:rsidRPr="00181F98">
        <w:rPr>
          <w:rFonts w:asciiTheme="minorBidi" w:hAnsiTheme="minorBidi"/>
          <w:sz w:val="24"/>
          <w:szCs w:val="24"/>
        </w:rPr>
        <w:t>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6123FD" w:rsidRPr="00181F98">
        <w:rPr>
          <w:rFonts w:asciiTheme="minorBidi" w:hAnsiTheme="minorBidi"/>
          <w:sz w:val="24"/>
          <w:szCs w:val="24"/>
        </w:rPr>
        <w:t>T</w:t>
      </w:r>
      <w:r w:rsidR="003F1260" w:rsidRPr="00181F98">
        <w:rPr>
          <w:rFonts w:asciiTheme="minorBidi" w:hAnsiTheme="minorBidi"/>
          <w:sz w:val="24"/>
          <w:szCs w:val="24"/>
        </w:rPr>
        <w:t>he</w:t>
      </w:r>
      <w:r w:rsidR="000855A0" w:rsidRPr="00181F98">
        <w:rPr>
          <w:rFonts w:asciiTheme="minorBidi" w:hAnsiTheme="minorBidi"/>
          <w:sz w:val="24"/>
          <w:szCs w:val="24"/>
        </w:rPr>
        <w:t xml:space="preserve"> Ramban </w:t>
      </w:r>
      <w:r w:rsidRPr="00181F98">
        <w:rPr>
          <w:rFonts w:asciiTheme="minorBidi" w:hAnsiTheme="minorBidi"/>
          <w:sz w:val="24"/>
          <w:szCs w:val="24"/>
        </w:rPr>
        <w:t xml:space="preserve">explains that </w:t>
      </w:r>
      <w:r w:rsidR="008906D7" w:rsidRPr="00181F98">
        <w:rPr>
          <w:rFonts w:asciiTheme="minorBidi" w:hAnsiTheme="minorBidi"/>
          <w:sz w:val="24"/>
          <w:szCs w:val="24"/>
        </w:rPr>
        <w:t xml:space="preserve">it </w:t>
      </w:r>
      <w:r w:rsidR="000A3481" w:rsidRPr="00181F98">
        <w:rPr>
          <w:rFonts w:asciiTheme="minorBidi" w:hAnsiTheme="minorBidi"/>
          <w:sz w:val="24"/>
          <w:szCs w:val="24"/>
        </w:rPr>
        <w:t>would be</w:t>
      </w:r>
      <w:r w:rsidR="008906D7" w:rsidRPr="00181F98">
        <w:rPr>
          <w:rFonts w:asciiTheme="minorBidi" w:hAnsiTheme="minorBidi"/>
          <w:sz w:val="24"/>
          <w:szCs w:val="24"/>
        </w:rPr>
        <w:t xml:space="preserve"> preposterous to imagine that the Torah </w:t>
      </w:r>
      <w:r w:rsidR="007468B7" w:rsidRPr="00181F98">
        <w:rPr>
          <w:rFonts w:asciiTheme="minorBidi" w:hAnsiTheme="minorBidi"/>
          <w:sz w:val="24"/>
          <w:szCs w:val="24"/>
        </w:rPr>
        <w:t xml:space="preserve">could have ever </w:t>
      </w:r>
      <w:r w:rsidR="00E76C57" w:rsidRPr="00181F98">
        <w:rPr>
          <w:rFonts w:asciiTheme="minorBidi" w:hAnsiTheme="minorBidi"/>
          <w:sz w:val="24"/>
          <w:szCs w:val="24"/>
        </w:rPr>
        <w:t xml:space="preserve">been specific enough to cover all </w:t>
      </w:r>
      <w:r w:rsidR="00E70EED" w:rsidRPr="00181F98">
        <w:rPr>
          <w:rFonts w:asciiTheme="minorBidi" w:hAnsiTheme="minorBidi"/>
          <w:sz w:val="24"/>
          <w:szCs w:val="24"/>
        </w:rPr>
        <w:t xml:space="preserve">ethical </w:t>
      </w:r>
      <w:r w:rsidR="00E76C57" w:rsidRPr="00181F98">
        <w:rPr>
          <w:rFonts w:asciiTheme="minorBidi" w:hAnsiTheme="minorBidi"/>
          <w:sz w:val="24"/>
          <w:szCs w:val="24"/>
        </w:rPr>
        <w:t>dilemmas in all circumstances:</w:t>
      </w:r>
    </w:p>
    <w:p w14:paraId="31DE6101" w14:textId="3B3C33FD" w:rsidR="00E76C57" w:rsidRPr="00181F98" w:rsidRDefault="00E76C57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19E5AA3" w14:textId="60585DF8" w:rsidR="00C20CDF" w:rsidRPr="00181F98" w:rsidRDefault="008D27BA" w:rsidP="00E73B0C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t xml:space="preserve">For it is impossible to </w:t>
      </w:r>
      <w:r w:rsidR="001D7102" w:rsidRPr="00181F98">
        <w:rPr>
          <w:rFonts w:asciiTheme="minorBidi" w:hAnsiTheme="minorBidi"/>
          <w:sz w:val="24"/>
          <w:szCs w:val="24"/>
        </w:rPr>
        <w:t>list</w:t>
      </w:r>
      <w:r w:rsidRPr="00181F98">
        <w:rPr>
          <w:rFonts w:asciiTheme="minorBidi" w:hAnsiTheme="minorBidi"/>
          <w:sz w:val="24"/>
          <w:szCs w:val="24"/>
        </w:rPr>
        <w:t xml:space="preserve"> in the Torah</w:t>
      </w:r>
      <w:r w:rsidR="00036063" w:rsidRPr="00181F98">
        <w:rPr>
          <w:rFonts w:asciiTheme="minorBidi" w:hAnsiTheme="minorBidi"/>
          <w:sz w:val="24"/>
          <w:szCs w:val="24"/>
        </w:rPr>
        <w:t xml:space="preserve"> all of a perso</w:t>
      </w:r>
      <w:r w:rsidR="00F87D39" w:rsidRPr="00181F98">
        <w:rPr>
          <w:rFonts w:asciiTheme="minorBidi" w:hAnsiTheme="minorBidi"/>
          <w:sz w:val="24"/>
          <w:szCs w:val="24"/>
        </w:rPr>
        <w:t>n’s acti</w:t>
      </w:r>
      <w:r w:rsidR="00FD2C39" w:rsidRPr="00181F98">
        <w:rPr>
          <w:rFonts w:asciiTheme="minorBidi" w:hAnsiTheme="minorBidi"/>
          <w:sz w:val="24"/>
          <w:szCs w:val="24"/>
        </w:rPr>
        <w:t>vities</w:t>
      </w:r>
      <w:r w:rsidR="001E793B" w:rsidRPr="00181F98">
        <w:rPr>
          <w:rFonts w:asciiTheme="minorBidi" w:hAnsiTheme="minorBidi"/>
          <w:sz w:val="24"/>
          <w:szCs w:val="24"/>
        </w:rPr>
        <w:t xml:space="preserve"> with </w:t>
      </w:r>
      <w:r w:rsidR="00F87D39" w:rsidRPr="00181F98">
        <w:rPr>
          <w:rFonts w:asciiTheme="minorBidi" w:hAnsiTheme="minorBidi"/>
          <w:sz w:val="24"/>
          <w:szCs w:val="24"/>
        </w:rPr>
        <w:t xml:space="preserve">his neighbors and acquaintances, </w:t>
      </w:r>
      <w:r w:rsidR="001E793B" w:rsidRPr="00181F98">
        <w:rPr>
          <w:rFonts w:asciiTheme="minorBidi" w:hAnsiTheme="minorBidi"/>
          <w:sz w:val="24"/>
          <w:szCs w:val="24"/>
        </w:rPr>
        <w:t xml:space="preserve">and </w:t>
      </w:r>
      <w:r w:rsidR="00F87D39" w:rsidRPr="00181F98">
        <w:rPr>
          <w:rFonts w:asciiTheme="minorBidi" w:hAnsiTheme="minorBidi"/>
          <w:sz w:val="24"/>
          <w:szCs w:val="24"/>
        </w:rPr>
        <w:t xml:space="preserve">all of his </w:t>
      </w:r>
      <w:r w:rsidR="006B22BF" w:rsidRPr="00181F98">
        <w:rPr>
          <w:rFonts w:asciiTheme="minorBidi" w:hAnsiTheme="minorBidi"/>
          <w:sz w:val="24"/>
          <w:szCs w:val="24"/>
        </w:rPr>
        <w:t>commercial</w:t>
      </w:r>
      <w:r w:rsidR="001E793B" w:rsidRPr="00181F98">
        <w:rPr>
          <w:rFonts w:asciiTheme="minorBidi" w:hAnsiTheme="minorBidi"/>
          <w:sz w:val="24"/>
          <w:szCs w:val="24"/>
        </w:rPr>
        <w:t xml:space="preserve"> dealings, </w:t>
      </w:r>
      <w:r w:rsidR="00F87D39" w:rsidRPr="00181F98">
        <w:rPr>
          <w:rFonts w:asciiTheme="minorBidi" w:hAnsiTheme="minorBidi"/>
          <w:sz w:val="24"/>
          <w:szCs w:val="24"/>
        </w:rPr>
        <w:t xml:space="preserve">and </w:t>
      </w:r>
      <w:r w:rsidR="009253BD" w:rsidRPr="00181F98">
        <w:rPr>
          <w:rFonts w:asciiTheme="minorBidi" w:hAnsiTheme="minorBidi"/>
          <w:sz w:val="24"/>
          <w:szCs w:val="24"/>
        </w:rPr>
        <w:t>every</w:t>
      </w:r>
      <w:r w:rsidR="00894822" w:rsidRPr="00181F98">
        <w:rPr>
          <w:rFonts w:asciiTheme="minorBidi" w:hAnsiTheme="minorBidi"/>
          <w:sz w:val="24"/>
          <w:szCs w:val="24"/>
        </w:rPr>
        <w:t xml:space="preserve"> possible communal </w:t>
      </w:r>
      <w:r w:rsidR="001D7102" w:rsidRPr="00181F98">
        <w:rPr>
          <w:rFonts w:asciiTheme="minorBidi" w:hAnsiTheme="minorBidi"/>
          <w:sz w:val="24"/>
          <w:szCs w:val="24"/>
        </w:rPr>
        <w:t xml:space="preserve">and political </w:t>
      </w:r>
      <w:r w:rsidR="00894822" w:rsidRPr="00181F98">
        <w:rPr>
          <w:rFonts w:asciiTheme="minorBidi" w:hAnsiTheme="minorBidi"/>
          <w:sz w:val="24"/>
          <w:szCs w:val="24"/>
        </w:rPr>
        <w:t>ordinance</w:t>
      </w:r>
      <w:r w:rsidR="00C620C4" w:rsidRPr="00181F98">
        <w:rPr>
          <w:rFonts w:asciiTheme="minorBidi" w:hAnsiTheme="minorBidi"/>
          <w:sz w:val="24"/>
          <w:szCs w:val="24"/>
        </w:rPr>
        <w:t>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B3763F" w:rsidRPr="00181F98">
        <w:rPr>
          <w:rFonts w:asciiTheme="minorBidi" w:hAnsiTheme="minorBidi"/>
          <w:sz w:val="24"/>
          <w:szCs w:val="24"/>
        </w:rPr>
        <w:t xml:space="preserve">Rather, </w:t>
      </w:r>
      <w:r w:rsidR="00C620C4" w:rsidRPr="00181F98">
        <w:rPr>
          <w:rFonts w:asciiTheme="minorBidi" w:hAnsiTheme="minorBidi"/>
          <w:sz w:val="24"/>
          <w:szCs w:val="24"/>
        </w:rPr>
        <w:t xml:space="preserve">after </w:t>
      </w:r>
      <w:r w:rsidR="00006DB9" w:rsidRPr="00181F98">
        <w:rPr>
          <w:rFonts w:asciiTheme="minorBidi" w:hAnsiTheme="minorBidi"/>
          <w:sz w:val="24"/>
          <w:szCs w:val="24"/>
        </w:rPr>
        <w:t>[God]</w:t>
      </w:r>
      <w:r w:rsidR="00053743" w:rsidRPr="00181F98">
        <w:rPr>
          <w:rFonts w:asciiTheme="minorBidi" w:hAnsiTheme="minorBidi"/>
          <w:sz w:val="24"/>
          <w:szCs w:val="24"/>
        </w:rPr>
        <w:t xml:space="preserve"> </w:t>
      </w:r>
      <w:r w:rsidR="00C620C4" w:rsidRPr="00181F98">
        <w:rPr>
          <w:rFonts w:asciiTheme="minorBidi" w:hAnsiTheme="minorBidi"/>
          <w:sz w:val="24"/>
          <w:szCs w:val="24"/>
        </w:rPr>
        <w:t xml:space="preserve">had mentioned many of them… </w:t>
      </w:r>
      <w:r w:rsidR="00006DB9" w:rsidRPr="00181F98">
        <w:rPr>
          <w:rFonts w:asciiTheme="minorBidi" w:hAnsiTheme="minorBidi"/>
          <w:sz w:val="24"/>
          <w:szCs w:val="24"/>
        </w:rPr>
        <w:t>[Moshe</w:t>
      </w:r>
      <w:r w:rsidR="001C7263" w:rsidRPr="00181F98">
        <w:rPr>
          <w:rFonts w:asciiTheme="minorBidi" w:hAnsiTheme="minorBidi"/>
          <w:sz w:val="24"/>
          <w:szCs w:val="24"/>
        </w:rPr>
        <w:t>]</w:t>
      </w:r>
      <w:r w:rsidR="00C620C4" w:rsidRPr="00181F98">
        <w:rPr>
          <w:rFonts w:asciiTheme="minorBidi" w:hAnsiTheme="minorBidi"/>
          <w:sz w:val="24"/>
          <w:szCs w:val="24"/>
        </w:rPr>
        <w:t xml:space="preserve"> </w:t>
      </w:r>
      <w:r w:rsidR="004C5CC0" w:rsidRPr="00181F98">
        <w:rPr>
          <w:rFonts w:asciiTheme="minorBidi" w:hAnsiTheme="minorBidi"/>
          <w:sz w:val="24"/>
          <w:szCs w:val="24"/>
        </w:rPr>
        <w:t>continued by saying</w:t>
      </w:r>
      <w:r w:rsidR="00C620C4" w:rsidRPr="00181F98">
        <w:rPr>
          <w:rFonts w:asciiTheme="minorBidi" w:hAnsiTheme="minorBidi"/>
          <w:sz w:val="24"/>
          <w:szCs w:val="24"/>
        </w:rPr>
        <w:t xml:space="preserve"> generally that one should do </w:t>
      </w:r>
      <w:r w:rsidR="009327E2" w:rsidRPr="00181F98">
        <w:rPr>
          <w:rFonts w:asciiTheme="minorBidi" w:hAnsiTheme="minorBidi"/>
          <w:i/>
          <w:iCs/>
          <w:sz w:val="24"/>
          <w:szCs w:val="24"/>
        </w:rPr>
        <w:t>ha-</w:t>
      </w:r>
      <w:r w:rsidR="00A47515" w:rsidRPr="00181F98">
        <w:rPr>
          <w:rFonts w:asciiTheme="minorBidi" w:hAnsiTheme="minorBidi"/>
          <w:i/>
          <w:iCs/>
          <w:sz w:val="24"/>
          <w:szCs w:val="24"/>
        </w:rPr>
        <w:t>t</w:t>
      </w:r>
      <w:r w:rsidR="009327E2" w:rsidRPr="00181F98">
        <w:rPr>
          <w:rFonts w:asciiTheme="minorBidi" w:hAnsiTheme="minorBidi"/>
          <w:i/>
          <w:iCs/>
          <w:sz w:val="24"/>
          <w:szCs w:val="24"/>
        </w:rPr>
        <w:t xml:space="preserve">ov </w:t>
      </w:r>
      <w:r w:rsidR="00A47515" w:rsidRPr="00181F98">
        <w:rPr>
          <w:rFonts w:asciiTheme="minorBidi" w:hAnsiTheme="minorBidi"/>
          <w:i/>
          <w:iCs/>
          <w:sz w:val="24"/>
          <w:szCs w:val="24"/>
        </w:rPr>
        <w:t>ve-hayashar</w:t>
      </w:r>
      <w:r w:rsidR="00A47515" w:rsidRPr="00181F98">
        <w:rPr>
          <w:rFonts w:asciiTheme="minorBidi" w:hAnsiTheme="minorBidi"/>
          <w:sz w:val="24"/>
          <w:szCs w:val="24"/>
        </w:rPr>
        <w:t xml:space="preserve"> </w:t>
      </w:r>
      <w:r w:rsidR="00C620C4" w:rsidRPr="00181F98">
        <w:rPr>
          <w:rFonts w:asciiTheme="minorBidi" w:hAnsiTheme="minorBidi"/>
          <w:sz w:val="24"/>
          <w:szCs w:val="24"/>
        </w:rPr>
        <w:t xml:space="preserve">in </w:t>
      </w:r>
      <w:r w:rsidR="00267D06" w:rsidRPr="00181F98">
        <w:rPr>
          <w:rFonts w:asciiTheme="minorBidi" w:hAnsiTheme="minorBidi"/>
          <w:sz w:val="24"/>
          <w:szCs w:val="24"/>
        </w:rPr>
        <w:t xml:space="preserve">every </w:t>
      </w:r>
      <w:r w:rsidR="00C620C4" w:rsidRPr="00181F98">
        <w:rPr>
          <w:rFonts w:asciiTheme="minorBidi" w:hAnsiTheme="minorBidi"/>
          <w:sz w:val="24"/>
          <w:szCs w:val="24"/>
        </w:rPr>
        <w:t>matter</w:t>
      </w:r>
      <w:r w:rsidR="000C6238" w:rsidRPr="00181F98">
        <w:rPr>
          <w:rFonts w:asciiTheme="minorBidi" w:hAnsiTheme="minorBidi"/>
          <w:sz w:val="24"/>
          <w:szCs w:val="24"/>
        </w:rPr>
        <w:t>.</w:t>
      </w:r>
      <w:r w:rsidR="0031585E" w:rsidRPr="001E5A9C">
        <w:rPr>
          <w:rStyle w:val="FootnoteReference"/>
          <w:rFonts w:asciiTheme="minorBidi" w:hAnsiTheme="minorBidi"/>
          <w:sz w:val="24"/>
          <w:szCs w:val="24"/>
        </w:rPr>
        <w:footnoteReference w:id="11"/>
      </w:r>
      <w:r w:rsidR="00D02A01" w:rsidRPr="001E5A9C">
        <w:rPr>
          <w:rFonts w:asciiTheme="minorBidi" w:hAnsiTheme="minorBidi"/>
          <w:sz w:val="24"/>
          <w:szCs w:val="24"/>
        </w:rPr>
        <w:t xml:space="preserve"> </w:t>
      </w:r>
    </w:p>
    <w:p w14:paraId="5FBB5411" w14:textId="77777777" w:rsidR="00E36065" w:rsidRPr="00181F98" w:rsidRDefault="00E36065" w:rsidP="00E73B0C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05A57218" w14:textId="4A6FFFD4" w:rsidR="00C60F4A" w:rsidRPr="00181F98" w:rsidRDefault="009E1324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t xml:space="preserve">In other words, strict formalism is an unrealistic expectation of any code of law meant to </w:t>
      </w:r>
      <w:r w:rsidR="00A230B3" w:rsidRPr="00181F98">
        <w:rPr>
          <w:rFonts w:asciiTheme="minorBidi" w:hAnsiTheme="minorBidi"/>
          <w:sz w:val="24"/>
          <w:szCs w:val="24"/>
        </w:rPr>
        <w:t xml:space="preserve">be </w:t>
      </w:r>
      <w:r w:rsidR="00BC74A7" w:rsidRPr="00181F98">
        <w:rPr>
          <w:rFonts w:asciiTheme="minorBidi" w:hAnsiTheme="minorBidi"/>
          <w:sz w:val="24"/>
          <w:szCs w:val="24"/>
        </w:rPr>
        <w:t>both timeless and</w:t>
      </w:r>
      <w:r w:rsidR="00A230B3" w:rsidRPr="00181F98">
        <w:rPr>
          <w:rFonts w:asciiTheme="minorBidi" w:hAnsiTheme="minorBidi"/>
          <w:sz w:val="24"/>
          <w:szCs w:val="24"/>
        </w:rPr>
        <w:t xml:space="preserve"> </w:t>
      </w:r>
      <w:r w:rsidR="00A216BC" w:rsidRPr="00181F98">
        <w:rPr>
          <w:rFonts w:asciiTheme="minorBidi" w:hAnsiTheme="minorBidi"/>
          <w:sz w:val="24"/>
          <w:szCs w:val="24"/>
        </w:rPr>
        <w:t>comprehensive</w:t>
      </w:r>
      <w:r w:rsidR="00A230B3" w:rsidRPr="00181F98">
        <w:rPr>
          <w:rFonts w:asciiTheme="minorBidi" w:hAnsiTheme="minorBidi"/>
          <w:sz w:val="24"/>
          <w:szCs w:val="24"/>
        </w:rPr>
        <w:t xml:space="preserve">. </w:t>
      </w:r>
      <w:r w:rsidR="004E50B8" w:rsidRPr="00181F98">
        <w:rPr>
          <w:rFonts w:asciiTheme="minorBidi" w:hAnsiTheme="minorBidi"/>
          <w:sz w:val="24"/>
          <w:szCs w:val="24"/>
        </w:rPr>
        <w:t>Halakha erects</w:t>
      </w:r>
      <w:r w:rsidR="00FB164C" w:rsidRPr="00181F98">
        <w:rPr>
          <w:rFonts w:asciiTheme="minorBidi" w:hAnsiTheme="minorBidi"/>
          <w:sz w:val="24"/>
          <w:szCs w:val="24"/>
        </w:rPr>
        <w:t xml:space="preserve"> a rigid, </w:t>
      </w:r>
      <w:r w:rsidR="004E50B8" w:rsidRPr="00181F98">
        <w:rPr>
          <w:rFonts w:asciiTheme="minorBidi" w:hAnsiTheme="minorBidi"/>
          <w:sz w:val="24"/>
          <w:szCs w:val="24"/>
        </w:rPr>
        <w:t>elaborate</w:t>
      </w:r>
      <w:r w:rsidR="00FB164C" w:rsidRPr="00181F98">
        <w:rPr>
          <w:rFonts w:asciiTheme="minorBidi" w:hAnsiTheme="minorBidi"/>
          <w:sz w:val="24"/>
          <w:szCs w:val="24"/>
        </w:rPr>
        <w:t xml:space="preserve"> s</w:t>
      </w:r>
      <w:r w:rsidR="004E50B8" w:rsidRPr="00181F98">
        <w:rPr>
          <w:rFonts w:asciiTheme="minorBidi" w:hAnsiTheme="minorBidi"/>
          <w:sz w:val="24"/>
          <w:szCs w:val="24"/>
        </w:rPr>
        <w:t xml:space="preserve">tructure but </w:t>
      </w:r>
      <w:r w:rsidR="00B270E6" w:rsidRPr="00181F98">
        <w:rPr>
          <w:rFonts w:asciiTheme="minorBidi" w:hAnsiTheme="minorBidi"/>
          <w:sz w:val="24"/>
          <w:szCs w:val="24"/>
        </w:rPr>
        <w:t xml:space="preserve">deliberately </w:t>
      </w:r>
      <w:r w:rsidR="00D538C3" w:rsidRPr="00181F98">
        <w:rPr>
          <w:rFonts w:asciiTheme="minorBidi" w:hAnsiTheme="minorBidi"/>
          <w:sz w:val="24"/>
          <w:szCs w:val="24"/>
        </w:rPr>
        <w:t xml:space="preserve">bridges its </w:t>
      </w:r>
      <w:r w:rsidR="00B270E6" w:rsidRPr="00181F98">
        <w:rPr>
          <w:rFonts w:asciiTheme="minorBidi" w:hAnsiTheme="minorBidi"/>
          <w:sz w:val="24"/>
          <w:szCs w:val="24"/>
        </w:rPr>
        <w:t xml:space="preserve">inevitable </w:t>
      </w:r>
      <w:r w:rsidR="00DD5769" w:rsidRPr="00181F98">
        <w:rPr>
          <w:rFonts w:asciiTheme="minorBidi" w:hAnsiTheme="minorBidi"/>
          <w:sz w:val="24"/>
          <w:szCs w:val="24"/>
        </w:rPr>
        <w:t>gaps</w:t>
      </w:r>
      <w:r w:rsidR="00D538C3" w:rsidRPr="00181F98">
        <w:rPr>
          <w:rFonts w:asciiTheme="minorBidi" w:hAnsiTheme="minorBidi"/>
          <w:sz w:val="24"/>
          <w:szCs w:val="24"/>
        </w:rPr>
        <w:t xml:space="preserve"> with</w:t>
      </w:r>
      <w:r w:rsidR="00D4600D" w:rsidRPr="00181F98">
        <w:rPr>
          <w:rFonts w:asciiTheme="minorBidi" w:hAnsiTheme="minorBidi"/>
          <w:sz w:val="24"/>
          <w:szCs w:val="24"/>
        </w:rPr>
        <w:t xml:space="preserve"> </w:t>
      </w:r>
      <w:r w:rsidR="00DD5769" w:rsidRPr="00181F98">
        <w:rPr>
          <w:rFonts w:asciiTheme="minorBidi" w:hAnsiTheme="minorBidi"/>
          <w:sz w:val="24"/>
          <w:szCs w:val="24"/>
        </w:rPr>
        <w:t>open-ended, agent-centered commandments</w:t>
      </w:r>
      <w:r w:rsidR="00EE2FFB" w:rsidRPr="00181F98">
        <w:rPr>
          <w:rFonts w:asciiTheme="minorBidi" w:hAnsiTheme="minorBidi"/>
          <w:sz w:val="24"/>
          <w:szCs w:val="24"/>
        </w:rPr>
        <w:t xml:space="preserve"> that speak to both </w:t>
      </w:r>
      <w:r w:rsidR="007D00C0" w:rsidRPr="00181F98">
        <w:rPr>
          <w:rFonts w:asciiTheme="minorBidi" w:hAnsiTheme="minorBidi"/>
          <w:sz w:val="24"/>
          <w:szCs w:val="24"/>
        </w:rPr>
        <w:t>laypeople and le</w:t>
      </w:r>
      <w:r w:rsidR="00D028DF" w:rsidRPr="00181F98">
        <w:rPr>
          <w:rFonts w:asciiTheme="minorBidi" w:hAnsiTheme="minorBidi"/>
          <w:sz w:val="24"/>
          <w:szCs w:val="24"/>
        </w:rPr>
        <w:t>gislators: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0860BE" w:rsidRPr="00181F98">
        <w:rPr>
          <w:rFonts w:asciiTheme="minorBidi" w:hAnsiTheme="minorBidi"/>
          <w:sz w:val="24"/>
          <w:szCs w:val="24"/>
        </w:rPr>
        <w:t>T</w:t>
      </w:r>
      <w:r w:rsidR="00683C62" w:rsidRPr="00181F98">
        <w:rPr>
          <w:rFonts w:asciiTheme="minorBidi" w:hAnsiTheme="minorBidi"/>
          <w:sz w:val="24"/>
          <w:szCs w:val="24"/>
        </w:rPr>
        <w:t xml:space="preserve">he Ramban </w:t>
      </w:r>
      <w:r w:rsidR="000860BE" w:rsidRPr="00181F98">
        <w:rPr>
          <w:rFonts w:asciiTheme="minorBidi" w:hAnsiTheme="minorBidi"/>
          <w:sz w:val="24"/>
          <w:szCs w:val="24"/>
        </w:rPr>
        <w:t xml:space="preserve">subsumes </w:t>
      </w:r>
      <w:r w:rsidR="00683C62" w:rsidRPr="00181F98">
        <w:rPr>
          <w:rFonts w:asciiTheme="minorBidi" w:hAnsiTheme="minorBidi"/>
          <w:i/>
          <w:iCs/>
          <w:sz w:val="24"/>
          <w:szCs w:val="24"/>
        </w:rPr>
        <w:t>lifnim mi-shurat ha-din</w:t>
      </w:r>
      <w:r w:rsidR="00683C62" w:rsidRPr="00181F98">
        <w:rPr>
          <w:rFonts w:asciiTheme="minorBidi" w:hAnsiTheme="minorBidi"/>
          <w:sz w:val="24"/>
          <w:szCs w:val="24"/>
        </w:rPr>
        <w:t xml:space="preserve"> and </w:t>
      </w:r>
      <w:r w:rsidR="00A0678B" w:rsidRPr="00181F98">
        <w:rPr>
          <w:rFonts w:asciiTheme="minorBidi" w:hAnsiTheme="minorBidi"/>
          <w:sz w:val="24"/>
          <w:szCs w:val="24"/>
        </w:rPr>
        <w:t>overall</w:t>
      </w:r>
      <w:r w:rsidR="0013282F" w:rsidRPr="00181F98">
        <w:rPr>
          <w:rFonts w:asciiTheme="minorBidi" w:hAnsiTheme="minorBidi"/>
          <w:sz w:val="24"/>
          <w:szCs w:val="24"/>
        </w:rPr>
        <w:t xml:space="preserve"> </w:t>
      </w:r>
      <w:r w:rsidR="00683C62" w:rsidRPr="00181F98">
        <w:rPr>
          <w:rFonts w:asciiTheme="minorBidi" w:hAnsiTheme="minorBidi"/>
          <w:sz w:val="24"/>
          <w:szCs w:val="24"/>
        </w:rPr>
        <w:t>sterling personal conduct</w:t>
      </w:r>
      <w:r w:rsidR="0013282F" w:rsidRPr="00181F98">
        <w:rPr>
          <w:rFonts w:asciiTheme="minorBidi" w:hAnsiTheme="minorBidi"/>
          <w:sz w:val="24"/>
          <w:szCs w:val="24"/>
        </w:rPr>
        <w:t xml:space="preserve"> under the banner of </w:t>
      </w:r>
      <w:r w:rsidR="0013282F" w:rsidRPr="00181F98">
        <w:rPr>
          <w:rFonts w:asciiTheme="minorBidi" w:hAnsiTheme="minorBidi"/>
          <w:i/>
          <w:iCs/>
          <w:sz w:val="24"/>
          <w:szCs w:val="24"/>
        </w:rPr>
        <w:t>ha-</w:t>
      </w:r>
      <w:r w:rsidR="00116F5A">
        <w:rPr>
          <w:rFonts w:asciiTheme="minorBidi" w:hAnsiTheme="minorBidi"/>
          <w:i/>
          <w:iCs/>
          <w:sz w:val="24"/>
          <w:szCs w:val="24"/>
        </w:rPr>
        <w:t>yashar ve-ha</w:t>
      </w:r>
      <w:r w:rsidR="0013282F" w:rsidRPr="00181F98">
        <w:rPr>
          <w:rFonts w:asciiTheme="minorBidi" w:hAnsiTheme="minorBidi"/>
          <w:i/>
          <w:iCs/>
          <w:sz w:val="24"/>
          <w:szCs w:val="24"/>
        </w:rPr>
        <w:t>tov</w:t>
      </w:r>
      <w:r w:rsidR="007D00C0" w:rsidRPr="00181F98">
        <w:rPr>
          <w:rFonts w:asciiTheme="minorBidi" w:hAnsiTheme="minorBidi"/>
          <w:sz w:val="24"/>
          <w:szCs w:val="24"/>
        </w:rPr>
        <w:t xml:space="preserve">, </w:t>
      </w:r>
      <w:r w:rsidR="00AF4F10" w:rsidRPr="00181F98">
        <w:rPr>
          <w:rFonts w:asciiTheme="minorBidi" w:hAnsiTheme="minorBidi"/>
          <w:sz w:val="24"/>
          <w:szCs w:val="24"/>
        </w:rPr>
        <w:t xml:space="preserve">but </w:t>
      </w:r>
      <w:r w:rsidR="007D00C0" w:rsidRPr="00181F98">
        <w:rPr>
          <w:rFonts w:asciiTheme="minorBidi" w:hAnsiTheme="minorBidi"/>
          <w:sz w:val="24"/>
          <w:szCs w:val="24"/>
        </w:rPr>
        <w:t xml:space="preserve">he also notes how the Talmud roots certain rabbinic enactments in the same verse, such as </w:t>
      </w:r>
      <w:r w:rsidR="00EE2FFB" w:rsidRPr="00181F98">
        <w:rPr>
          <w:rFonts w:asciiTheme="minorBidi" w:hAnsiTheme="minorBidi"/>
          <w:sz w:val="24"/>
          <w:szCs w:val="24"/>
        </w:rPr>
        <w:t>the right of an abutting property owner to preempt other purchasers in a land sale</w:t>
      </w:r>
      <w:r w:rsidR="005214CD" w:rsidRPr="00181F98">
        <w:rPr>
          <w:rFonts w:asciiTheme="minorBidi" w:hAnsiTheme="minorBidi"/>
          <w:sz w:val="24"/>
          <w:szCs w:val="24"/>
        </w:rPr>
        <w:t xml:space="preserve"> (</w:t>
      </w:r>
      <w:r w:rsidR="005214CD" w:rsidRPr="00181F98">
        <w:rPr>
          <w:rFonts w:asciiTheme="minorBidi" w:hAnsiTheme="minorBidi"/>
          <w:i/>
          <w:iCs/>
          <w:sz w:val="24"/>
          <w:szCs w:val="24"/>
        </w:rPr>
        <w:t>Bava Metzia</w:t>
      </w:r>
      <w:r w:rsidR="005214CD" w:rsidRPr="00181F98">
        <w:rPr>
          <w:rFonts w:asciiTheme="minorBidi" w:hAnsiTheme="minorBidi"/>
          <w:sz w:val="24"/>
          <w:szCs w:val="24"/>
        </w:rPr>
        <w:t xml:space="preserve"> </w:t>
      </w:r>
      <w:r w:rsidR="009B2066" w:rsidRPr="00181F98">
        <w:rPr>
          <w:rFonts w:asciiTheme="minorBidi" w:hAnsiTheme="minorBidi"/>
          <w:sz w:val="24"/>
          <w:szCs w:val="24"/>
        </w:rPr>
        <w:t>108a</w:t>
      </w:r>
      <w:r w:rsidR="005214CD" w:rsidRPr="00181F98">
        <w:rPr>
          <w:rFonts w:asciiTheme="minorBidi" w:hAnsiTheme="minorBidi"/>
          <w:sz w:val="24"/>
          <w:szCs w:val="24"/>
        </w:rPr>
        <w:t>)</w:t>
      </w:r>
      <w:r w:rsidR="00FC6C0D" w:rsidRPr="00181F98">
        <w:rPr>
          <w:rFonts w:asciiTheme="minorBidi" w:hAnsiTheme="minorBidi"/>
          <w:sz w:val="24"/>
          <w:szCs w:val="24"/>
        </w:rPr>
        <w:t>.</w:t>
      </w:r>
      <w:r w:rsidR="00FC6C0D" w:rsidRPr="001E5A9C">
        <w:rPr>
          <w:rStyle w:val="FootnoteReference"/>
          <w:rFonts w:asciiTheme="minorBidi" w:hAnsiTheme="minorBidi"/>
          <w:sz w:val="24"/>
          <w:szCs w:val="24"/>
        </w:rPr>
        <w:footnoteReference w:id="12"/>
      </w:r>
      <w:r w:rsidR="00D02A01" w:rsidRPr="001E5A9C">
        <w:rPr>
          <w:rFonts w:asciiTheme="minorBidi" w:hAnsiTheme="minorBidi"/>
          <w:sz w:val="24"/>
          <w:szCs w:val="24"/>
        </w:rPr>
        <w:t xml:space="preserve"> </w:t>
      </w:r>
    </w:p>
    <w:p w14:paraId="0DA8A558" w14:textId="19DBE2AF" w:rsidR="00DD5769" w:rsidRPr="00181F98" w:rsidRDefault="00DD5769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23941284" w14:textId="03D5B85D" w:rsidR="00DD5769" w:rsidRPr="00181F98" w:rsidRDefault="008973E7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t>The Ramban gives us, on the one hand, a rejection of strict formalism, and</w:t>
      </w:r>
      <w:r w:rsidR="000F4F7C" w:rsidRPr="00181F98">
        <w:rPr>
          <w:rFonts w:asciiTheme="minorBidi" w:hAnsiTheme="minorBidi"/>
          <w:sz w:val="24"/>
          <w:szCs w:val="24"/>
        </w:rPr>
        <w:t>,</w:t>
      </w:r>
      <w:r w:rsidRPr="00181F98">
        <w:rPr>
          <w:rFonts w:asciiTheme="minorBidi" w:hAnsiTheme="minorBidi"/>
          <w:sz w:val="24"/>
          <w:szCs w:val="24"/>
        </w:rPr>
        <w:t xml:space="preserve"> on the other, a full-throated endorsement of a subjective realm of ethics.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Pr="00181F98">
        <w:rPr>
          <w:rFonts w:asciiTheme="minorBidi" w:hAnsiTheme="minorBidi"/>
          <w:sz w:val="24"/>
          <w:szCs w:val="24"/>
        </w:rPr>
        <w:t xml:space="preserve">Still, from </w:t>
      </w:r>
      <w:r w:rsidRPr="00181F98">
        <w:rPr>
          <w:rFonts w:asciiTheme="minorBidi" w:hAnsiTheme="minorBidi"/>
          <w:sz w:val="24"/>
          <w:szCs w:val="24"/>
        </w:rPr>
        <w:lastRenderedPageBreak/>
        <w:t xml:space="preserve">the Ramban’s words alone, one could </w:t>
      </w:r>
      <w:r w:rsidR="00C26D2D" w:rsidRPr="00181F98">
        <w:rPr>
          <w:rFonts w:asciiTheme="minorBidi" w:hAnsiTheme="minorBidi"/>
          <w:sz w:val="24"/>
          <w:szCs w:val="24"/>
        </w:rPr>
        <w:t xml:space="preserve">insist that </w:t>
      </w:r>
      <w:r w:rsidRPr="00181F98">
        <w:rPr>
          <w:rFonts w:asciiTheme="minorBidi" w:hAnsiTheme="minorBidi"/>
          <w:sz w:val="24"/>
          <w:szCs w:val="24"/>
        </w:rPr>
        <w:t>thi</w:t>
      </w:r>
      <w:r w:rsidR="00F172D4" w:rsidRPr="00181F98">
        <w:rPr>
          <w:rFonts w:asciiTheme="minorBidi" w:hAnsiTheme="minorBidi"/>
          <w:sz w:val="24"/>
          <w:szCs w:val="24"/>
        </w:rPr>
        <w:t>s</w:t>
      </w:r>
      <w:r w:rsidRPr="00181F98">
        <w:rPr>
          <w:rFonts w:asciiTheme="minorBidi" w:hAnsiTheme="minorBidi"/>
          <w:sz w:val="24"/>
          <w:szCs w:val="24"/>
        </w:rPr>
        <w:t xml:space="preserve"> </w:t>
      </w:r>
      <w:r w:rsidR="00C26D2D" w:rsidRPr="00181F98">
        <w:rPr>
          <w:rFonts w:asciiTheme="minorBidi" w:hAnsiTheme="minorBidi"/>
          <w:sz w:val="24"/>
          <w:szCs w:val="24"/>
        </w:rPr>
        <w:t>i</w:t>
      </w:r>
      <w:r w:rsidRPr="00181F98">
        <w:rPr>
          <w:rFonts w:asciiTheme="minorBidi" w:hAnsiTheme="minorBidi"/>
          <w:sz w:val="24"/>
          <w:szCs w:val="24"/>
        </w:rPr>
        <w:t xml:space="preserve">s </w:t>
      </w:r>
      <w:r w:rsidR="007B7D88" w:rsidRPr="00181F98">
        <w:rPr>
          <w:rFonts w:asciiTheme="minorBidi" w:hAnsiTheme="minorBidi"/>
          <w:sz w:val="24"/>
          <w:szCs w:val="24"/>
        </w:rPr>
        <w:t>a</w:t>
      </w:r>
      <w:r w:rsidRPr="00181F98">
        <w:rPr>
          <w:rFonts w:asciiTheme="minorBidi" w:hAnsiTheme="minorBidi"/>
          <w:sz w:val="24"/>
          <w:szCs w:val="24"/>
        </w:rPr>
        <w:t xml:space="preserve"> pragmatic concession on the part of Torah.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7B7D88" w:rsidRPr="00181F98">
        <w:rPr>
          <w:rFonts w:asciiTheme="minorBidi" w:hAnsiTheme="minorBidi"/>
          <w:sz w:val="24"/>
          <w:szCs w:val="24"/>
        </w:rPr>
        <w:t xml:space="preserve">Ideally, God </w:t>
      </w:r>
      <w:r w:rsidR="009543AF" w:rsidRPr="00181F98">
        <w:rPr>
          <w:rFonts w:asciiTheme="minorBidi" w:hAnsiTheme="minorBidi"/>
          <w:sz w:val="24"/>
          <w:szCs w:val="24"/>
        </w:rPr>
        <w:t>sh</w:t>
      </w:r>
      <w:r w:rsidR="007B7D88" w:rsidRPr="00181F98">
        <w:rPr>
          <w:rFonts w:asciiTheme="minorBidi" w:hAnsiTheme="minorBidi"/>
          <w:sz w:val="24"/>
          <w:szCs w:val="24"/>
        </w:rPr>
        <w:t>ould direct every move and every footstep</w:t>
      </w:r>
      <w:r w:rsidR="00354A73" w:rsidRPr="00181F98">
        <w:rPr>
          <w:rFonts w:asciiTheme="minorBidi" w:hAnsiTheme="minorBidi"/>
          <w:sz w:val="24"/>
          <w:szCs w:val="24"/>
        </w:rPr>
        <w:t>,</w:t>
      </w:r>
      <w:r w:rsidR="007B7D88" w:rsidRPr="00181F98">
        <w:rPr>
          <w:rFonts w:asciiTheme="minorBidi" w:hAnsiTheme="minorBidi"/>
          <w:sz w:val="24"/>
          <w:szCs w:val="24"/>
        </w:rPr>
        <w:t xml:space="preserve"> but within the limited </w:t>
      </w:r>
      <w:r w:rsidR="00354A73" w:rsidRPr="00181F98">
        <w:rPr>
          <w:rFonts w:asciiTheme="minorBidi" w:hAnsiTheme="minorBidi"/>
          <w:sz w:val="24"/>
          <w:szCs w:val="24"/>
        </w:rPr>
        <w:t xml:space="preserve">reality of dynamic human endeavor, He has no choice but to delegate some of the </w:t>
      </w:r>
      <w:r w:rsidR="00896B38" w:rsidRPr="00181F98">
        <w:rPr>
          <w:rFonts w:asciiTheme="minorBidi" w:hAnsiTheme="minorBidi"/>
          <w:sz w:val="24"/>
          <w:szCs w:val="24"/>
        </w:rPr>
        <w:t xml:space="preserve">real time </w:t>
      </w:r>
      <w:r w:rsidR="00354A73" w:rsidRPr="00181F98">
        <w:rPr>
          <w:rFonts w:asciiTheme="minorBidi" w:hAnsiTheme="minorBidi"/>
          <w:sz w:val="24"/>
          <w:szCs w:val="24"/>
        </w:rPr>
        <w:t>decision</w:t>
      </w:r>
      <w:r w:rsidR="006E6810" w:rsidRPr="00181F98">
        <w:rPr>
          <w:rFonts w:asciiTheme="minorBidi" w:hAnsiTheme="minorBidi"/>
          <w:sz w:val="24"/>
          <w:szCs w:val="24"/>
        </w:rPr>
        <w:t>-</w:t>
      </w:r>
      <w:r w:rsidR="00354A73" w:rsidRPr="00181F98">
        <w:rPr>
          <w:rFonts w:asciiTheme="minorBidi" w:hAnsiTheme="minorBidi"/>
          <w:sz w:val="24"/>
          <w:szCs w:val="24"/>
        </w:rPr>
        <w:t>making to lesser authorities.</w:t>
      </w:r>
    </w:p>
    <w:p w14:paraId="0528DEFB" w14:textId="1CDA4D78" w:rsidR="00354A73" w:rsidRPr="00181F98" w:rsidRDefault="00354A73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DDAC24A" w14:textId="2A540E19" w:rsidR="00354A73" w:rsidRPr="00181F98" w:rsidRDefault="004C5772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t>However,</w:t>
      </w:r>
      <w:r w:rsidR="00A01B65" w:rsidRPr="00181F98">
        <w:rPr>
          <w:rFonts w:asciiTheme="minorBidi" w:hAnsiTheme="minorBidi"/>
          <w:sz w:val="24"/>
          <w:szCs w:val="24"/>
        </w:rPr>
        <w:t xml:space="preserve"> </w:t>
      </w:r>
      <w:r w:rsidR="00495252" w:rsidRPr="00181F98">
        <w:rPr>
          <w:rFonts w:asciiTheme="minorBidi" w:hAnsiTheme="minorBidi"/>
          <w:sz w:val="24"/>
          <w:szCs w:val="24"/>
        </w:rPr>
        <w:t>HaRav Lic</w:t>
      </w:r>
      <w:r w:rsidR="00A01B65" w:rsidRPr="00181F98">
        <w:rPr>
          <w:rFonts w:asciiTheme="minorBidi" w:hAnsiTheme="minorBidi"/>
          <w:sz w:val="24"/>
          <w:szCs w:val="24"/>
        </w:rPr>
        <w:t xml:space="preserve">htenstein also cites </w:t>
      </w:r>
      <w:r w:rsidR="00400F0C" w:rsidRPr="00181F98">
        <w:rPr>
          <w:rFonts w:asciiTheme="minorBidi" w:hAnsiTheme="minorBidi"/>
          <w:sz w:val="24"/>
          <w:szCs w:val="24"/>
        </w:rPr>
        <w:t xml:space="preserve">a passage from </w:t>
      </w:r>
      <w:r w:rsidR="00D47B4E" w:rsidRPr="00181F98">
        <w:rPr>
          <w:rFonts w:asciiTheme="minorBidi" w:hAnsiTheme="minorBidi"/>
          <w:sz w:val="24"/>
          <w:szCs w:val="24"/>
        </w:rPr>
        <w:t>t</w:t>
      </w:r>
      <w:r w:rsidR="00354A73" w:rsidRPr="00181F98">
        <w:rPr>
          <w:rFonts w:asciiTheme="minorBidi" w:hAnsiTheme="minorBidi"/>
          <w:sz w:val="24"/>
          <w:szCs w:val="24"/>
        </w:rPr>
        <w:t xml:space="preserve">he </w:t>
      </w:r>
      <w:r w:rsidR="00243298" w:rsidRPr="00243298">
        <w:rPr>
          <w:rFonts w:asciiTheme="minorBidi" w:hAnsiTheme="minorBidi"/>
          <w:i/>
          <w:sz w:val="24"/>
          <w:szCs w:val="24"/>
        </w:rPr>
        <w:t>Maggid Mishneh</w:t>
      </w:r>
      <w:r w:rsidR="00400F0C" w:rsidRPr="001E5A9C">
        <w:rPr>
          <w:rFonts w:asciiTheme="minorBidi" w:hAnsiTheme="minorBidi"/>
          <w:sz w:val="24"/>
          <w:szCs w:val="24"/>
        </w:rPr>
        <w:t xml:space="preserve"> </w:t>
      </w:r>
      <w:r w:rsidR="005741E4" w:rsidRPr="001E5A9C">
        <w:rPr>
          <w:rFonts w:asciiTheme="minorBidi" w:hAnsiTheme="minorBidi"/>
          <w:sz w:val="24"/>
          <w:szCs w:val="24"/>
        </w:rPr>
        <w:t>(an early commentary on the Ra</w:t>
      </w:r>
      <w:r w:rsidR="009F09BE" w:rsidRPr="00181F98">
        <w:rPr>
          <w:rFonts w:asciiTheme="minorBidi" w:hAnsiTheme="minorBidi"/>
          <w:sz w:val="24"/>
          <w:szCs w:val="24"/>
        </w:rPr>
        <w:t xml:space="preserve">mbam’s </w:t>
      </w:r>
      <w:r w:rsidR="009F09BE" w:rsidRPr="00181F98">
        <w:rPr>
          <w:rFonts w:asciiTheme="minorBidi" w:hAnsiTheme="minorBidi"/>
          <w:i/>
          <w:iCs/>
          <w:sz w:val="24"/>
          <w:szCs w:val="24"/>
        </w:rPr>
        <w:t>Mishneh Torah</w:t>
      </w:r>
      <w:r w:rsidR="009F09BE" w:rsidRPr="00181F98">
        <w:rPr>
          <w:rFonts w:asciiTheme="minorBidi" w:hAnsiTheme="minorBidi"/>
          <w:sz w:val="24"/>
          <w:szCs w:val="24"/>
        </w:rPr>
        <w:t xml:space="preserve">) </w:t>
      </w:r>
      <w:r w:rsidR="00400F0C" w:rsidRPr="00181F98">
        <w:rPr>
          <w:rFonts w:asciiTheme="minorBidi" w:hAnsiTheme="minorBidi"/>
          <w:sz w:val="24"/>
          <w:szCs w:val="24"/>
        </w:rPr>
        <w:t>which</w:t>
      </w:r>
      <w:r w:rsidR="00354A73" w:rsidRPr="00181F98">
        <w:rPr>
          <w:rFonts w:asciiTheme="minorBidi" w:hAnsiTheme="minorBidi"/>
          <w:sz w:val="24"/>
          <w:szCs w:val="24"/>
        </w:rPr>
        <w:t xml:space="preserve"> </w:t>
      </w:r>
      <w:r w:rsidR="00303C4D" w:rsidRPr="00181F98">
        <w:rPr>
          <w:rFonts w:asciiTheme="minorBidi" w:hAnsiTheme="minorBidi"/>
          <w:sz w:val="24"/>
          <w:szCs w:val="24"/>
        </w:rPr>
        <w:t xml:space="preserve">belies this notion. </w:t>
      </w:r>
      <w:r w:rsidR="00CE1EC5" w:rsidRPr="00181F98">
        <w:rPr>
          <w:rFonts w:asciiTheme="minorBidi" w:hAnsiTheme="minorBidi"/>
          <w:sz w:val="24"/>
          <w:szCs w:val="24"/>
        </w:rPr>
        <w:t xml:space="preserve">Commenting on </w:t>
      </w:r>
      <w:r w:rsidR="000174EF" w:rsidRPr="00181F98">
        <w:rPr>
          <w:rFonts w:asciiTheme="minorBidi" w:hAnsiTheme="minorBidi"/>
          <w:sz w:val="24"/>
          <w:szCs w:val="24"/>
        </w:rPr>
        <w:t xml:space="preserve">the law of the abutter and </w:t>
      </w:r>
      <w:r w:rsidR="006A60CA" w:rsidRPr="00181F98">
        <w:rPr>
          <w:rFonts w:asciiTheme="minorBidi" w:hAnsiTheme="minorBidi"/>
          <w:sz w:val="24"/>
          <w:szCs w:val="24"/>
        </w:rPr>
        <w:t xml:space="preserve">other </w:t>
      </w:r>
      <w:r w:rsidR="00B04B03" w:rsidRPr="00181F98">
        <w:rPr>
          <w:rFonts w:asciiTheme="minorBidi" w:hAnsiTheme="minorBidi"/>
          <w:sz w:val="24"/>
          <w:szCs w:val="24"/>
        </w:rPr>
        <w:t>rules</w:t>
      </w:r>
      <w:r w:rsidR="00A90B10" w:rsidRPr="00181F98">
        <w:rPr>
          <w:rFonts w:asciiTheme="minorBidi" w:hAnsiTheme="minorBidi"/>
          <w:sz w:val="24"/>
          <w:szCs w:val="24"/>
        </w:rPr>
        <w:t xml:space="preserve"> regarding </w:t>
      </w:r>
      <w:r w:rsidR="006E0533" w:rsidRPr="00181F98">
        <w:rPr>
          <w:rFonts w:asciiTheme="minorBidi" w:hAnsiTheme="minorBidi"/>
          <w:sz w:val="24"/>
          <w:szCs w:val="24"/>
        </w:rPr>
        <w:t>land transactions</w:t>
      </w:r>
      <w:r w:rsidR="002413DE" w:rsidRPr="00181F98">
        <w:rPr>
          <w:rFonts w:asciiTheme="minorBidi" w:hAnsiTheme="minorBidi"/>
          <w:sz w:val="24"/>
          <w:szCs w:val="24"/>
        </w:rPr>
        <w:t xml:space="preserve">, </w:t>
      </w:r>
      <w:r w:rsidR="00666BE7" w:rsidRPr="00181F98">
        <w:rPr>
          <w:rFonts w:asciiTheme="minorBidi" w:hAnsiTheme="minorBidi"/>
          <w:sz w:val="24"/>
          <w:szCs w:val="24"/>
        </w:rPr>
        <w:t>t</w:t>
      </w:r>
      <w:r w:rsidR="00B426F1" w:rsidRPr="00181F98">
        <w:rPr>
          <w:rFonts w:asciiTheme="minorBidi" w:hAnsiTheme="minorBidi"/>
          <w:sz w:val="24"/>
          <w:szCs w:val="24"/>
        </w:rPr>
        <w:t xml:space="preserve">he </w:t>
      </w:r>
      <w:r w:rsidR="00243298" w:rsidRPr="00243298">
        <w:rPr>
          <w:rFonts w:asciiTheme="minorBidi" w:hAnsiTheme="minorBidi"/>
          <w:i/>
          <w:sz w:val="24"/>
          <w:szCs w:val="24"/>
        </w:rPr>
        <w:t>Maggid Mishneh</w:t>
      </w:r>
      <w:r w:rsidR="00666BE7" w:rsidRPr="001E5A9C">
        <w:rPr>
          <w:rFonts w:asciiTheme="minorBidi" w:hAnsiTheme="minorBidi"/>
          <w:sz w:val="24"/>
          <w:szCs w:val="24"/>
        </w:rPr>
        <w:t xml:space="preserve"> </w:t>
      </w:r>
      <w:r w:rsidR="00FD22DB" w:rsidRPr="001E5A9C">
        <w:rPr>
          <w:rFonts w:asciiTheme="minorBidi" w:hAnsiTheme="minorBidi"/>
          <w:sz w:val="24"/>
          <w:szCs w:val="24"/>
        </w:rPr>
        <w:t xml:space="preserve">first </w:t>
      </w:r>
      <w:r w:rsidR="00354A73" w:rsidRPr="00181F98">
        <w:rPr>
          <w:rFonts w:asciiTheme="minorBidi" w:hAnsiTheme="minorBidi"/>
          <w:sz w:val="24"/>
          <w:szCs w:val="24"/>
        </w:rPr>
        <w:t>echoes the Ramban</w:t>
      </w:r>
      <w:r w:rsidR="0021027E" w:rsidRPr="00181F98">
        <w:rPr>
          <w:rFonts w:asciiTheme="minorBidi" w:hAnsiTheme="minorBidi"/>
          <w:sz w:val="24"/>
          <w:szCs w:val="24"/>
        </w:rPr>
        <w:t>: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</w:p>
    <w:p w14:paraId="49AEF3B0" w14:textId="1FFEA8E3" w:rsidR="00354A73" w:rsidRPr="00181F98" w:rsidRDefault="00354A73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8EDA9A2" w14:textId="4A21A55B" w:rsidR="0021027E" w:rsidRPr="00181F98" w:rsidRDefault="00321AF7" w:rsidP="00E73B0C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t xml:space="preserve">For our perfect Torah </w:t>
      </w:r>
      <w:r w:rsidR="00467E40" w:rsidRPr="00181F98">
        <w:rPr>
          <w:rFonts w:asciiTheme="minorBidi" w:hAnsiTheme="minorBidi"/>
          <w:sz w:val="24"/>
          <w:szCs w:val="24"/>
        </w:rPr>
        <w:t>gave</w:t>
      </w:r>
      <w:r w:rsidRPr="00181F98">
        <w:rPr>
          <w:rFonts w:asciiTheme="minorBidi" w:hAnsiTheme="minorBidi"/>
          <w:sz w:val="24"/>
          <w:szCs w:val="24"/>
        </w:rPr>
        <w:t xml:space="preserve"> [general] principles concerning the development of </w:t>
      </w:r>
      <w:r w:rsidR="00790FD3" w:rsidRPr="00181F98">
        <w:rPr>
          <w:rFonts w:asciiTheme="minorBidi" w:hAnsiTheme="minorBidi"/>
          <w:sz w:val="24"/>
          <w:szCs w:val="24"/>
        </w:rPr>
        <w:t>a person’s</w:t>
      </w:r>
      <w:r w:rsidRPr="00181F98">
        <w:rPr>
          <w:rFonts w:asciiTheme="minorBidi" w:hAnsiTheme="minorBidi"/>
          <w:sz w:val="24"/>
          <w:szCs w:val="24"/>
        </w:rPr>
        <w:t xml:space="preserve"> character and his conduct in the world… </w:t>
      </w:r>
      <w:r w:rsidR="00EA572B" w:rsidRPr="00181F98">
        <w:rPr>
          <w:rFonts w:asciiTheme="minorBidi" w:hAnsiTheme="minorBidi"/>
          <w:sz w:val="24"/>
          <w:szCs w:val="24"/>
        </w:rPr>
        <w:t xml:space="preserve">and so, too, it said, “You </w:t>
      </w:r>
      <w:r w:rsidR="00790FD3" w:rsidRPr="00181F98">
        <w:rPr>
          <w:rFonts w:asciiTheme="minorBidi" w:hAnsiTheme="minorBidi"/>
          <w:sz w:val="24"/>
          <w:szCs w:val="24"/>
        </w:rPr>
        <w:t>should</w:t>
      </w:r>
      <w:r w:rsidR="00EA572B" w:rsidRPr="00181F98">
        <w:rPr>
          <w:rFonts w:asciiTheme="minorBidi" w:hAnsiTheme="minorBidi"/>
          <w:sz w:val="24"/>
          <w:szCs w:val="24"/>
        </w:rPr>
        <w:t xml:space="preserve"> do </w:t>
      </w:r>
      <w:r w:rsidR="00EA572B" w:rsidRPr="00181F98">
        <w:rPr>
          <w:rFonts w:asciiTheme="minorBidi" w:hAnsiTheme="minorBidi"/>
          <w:i/>
          <w:iCs/>
          <w:sz w:val="24"/>
          <w:szCs w:val="24"/>
        </w:rPr>
        <w:t>ha-yashar ve-hatov</w:t>
      </w:r>
      <w:r w:rsidR="0098352A" w:rsidRPr="00181F98">
        <w:rPr>
          <w:rFonts w:asciiTheme="minorBidi" w:hAnsiTheme="minorBidi"/>
          <w:sz w:val="24"/>
          <w:szCs w:val="24"/>
        </w:rPr>
        <w:t>,</w:t>
      </w:r>
      <w:r w:rsidR="00EA572B" w:rsidRPr="00181F98">
        <w:rPr>
          <w:rFonts w:asciiTheme="minorBidi" w:hAnsiTheme="minorBidi"/>
          <w:sz w:val="24"/>
          <w:szCs w:val="24"/>
        </w:rPr>
        <w:t>”</w:t>
      </w:r>
      <w:r w:rsidR="0098352A" w:rsidRPr="00181F98">
        <w:rPr>
          <w:rFonts w:asciiTheme="minorBidi" w:hAnsiTheme="minorBidi"/>
          <w:sz w:val="24"/>
          <w:szCs w:val="24"/>
        </w:rPr>
        <w:t xml:space="preserve"> meaning that one</w:t>
      </w:r>
      <w:r w:rsidR="008E54AE" w:rsidRPr="00181F98">
        <w:rPr>
          <w:rFonts w:asciiTheme="minorBidi" w:hAnsiTheme="minorBidi"/>
          <w:sz w:val="24"/>
          <w:szCs w:val="24"/>
        </w:rPr>
        <w:t xml:space="preserve"> should act in ways that are </w:t>
      </w:r>
      <w:r w:rsidR="0098352A" w:rsidRPr="00181F98">
        <w:rPr>
          <w:rFonts w:asciiTheme="minorBidi" w:hAnsiTheme="minorBidi"/>
          <w:i/>
          <w:iCs/>
          <w:sz w:val="24"/>
          <w:szCs w:val="24"/>
        </w:rPr>
        <w:t>tov</w:t>
      </w:r>
      <w:r w:rsidR="0098352A" w:rsidRPr="00181F98">
        <w:rPr>
          <w:rFonts w:asciiTheme="minorBidi" w:hAnsiTheme="minorBidi"/>
          <w:sz w:val="24"/>
          <w:szCs w:val="24"/>
        </w:rPr>
        <w:t xml:space="preserve"> and </w:t>
      </w:r>
      <w:r w:rsidR="0098352A" w:rsidRPr="00181F98">
        <w:rPr>
          <w:rFonts w:asciiTheme="minorBidi" w:hAnsiTheme="minorBidi"/>
          <w:i/>
          <w:iCs/>
          <w:sz w:val="24"/>
          <w:szCs w:val="24"/>
        </w:rPr>
        <w:t>yashar</w:t>
      </w:r>
      <w:r w:rsidR="00133846" w:rsidRPr="00181F98">
        <w:rPr>
          <w:rFonts w:asciiTheme="minorBidi" w:hAnsiTheme="minorBidi"/>
          <w:sz w:val="24"/>
          <w:szCs w:val="24"/>
        </w:rPr>
        <w:t xml:space="preserve"> with others.</w:t>
      </w:r>
      <w:r w:rsidR="0098352A" w:rsidRPr="00181F98">
        <w:rPr>
          <w:rFonts w:asciiTheme="minorBidi" w:hAnsiTheme="minorBidi"/>
          <w:sz w:val="24"/>
          <w:szCs w:val="24"/>
        </w:rPr>
        <w:t xml:space="preserve"> </w:t>
      </w:r>
      <w:r w:rsidR="00F968C1" w:rsidRPr="00181F98">
        <w:rPr>
          <w:rFonts w:asciiTheme="minorBidi" w:hAnsiTheme="minorBidi"/>
          <w:sz w:val="24"/>
          <w:szCs w:val="24"/>
        </w:rPr>
        <w:t xml:space="preserve">With regard to all this, </w:t>
      </w:r>
      <w:r w:rsidR="00F968C1" w:rsidRPr="00181F98">
        <w:rPr>
          <w:rFonts w:asciiTheme="minorBidi" w:hAnsiTheme="minorBidi"/>
          <w:b/>
          <w:bCs/>
          <w:sz w:val="24"/>
          <w:szCs w:val="24"/>
        </w:rPr>
        <w:t xml:space="preserve">it would not have been </w:t>
      </w:r>
      <w:r w:rsidR="00220B4F" w:rsidRPr="00181F98">
        <w:rPr>
          <w:rFonts w:asciiTheme="minorBidi" w:hAnsiTheme="minorBidi"/>
          <w:b/>
          <w:bCs/>
          <w:sz w:val="24"/>
          <w:szCs w:val="24"/>
        </w:rPr>
        <w:t>appropriate</w:t>
      </w:r>
      <w:r w:rsidR="00F968C1" w:rsidRPr="00181F98">
        <w:rPr>
          <w:rFonts w:asciiTheme="minorBidi" w:hAnsiTheme="minorBidi"/>
          <w:b/>
          <w:bCs/>
          <w:sz w:val="24"/>
          <w:szCs w:val="24"/>
        </w:rPr>
        <w:t xml:space="preserve"> to give detailed instructions</w:t>
      </w:r>
      <w:r w:rsidR="00F968C1" w:rsidRPr="00181F98">
        <w:rPr>
          <w:rFonts w:asciiTheme="minorBidi" w:hAnsiTheme="minorBidi"/>
          <w:sz w:val="24"/>
          <w:szCs w:val="24"/>
        </w:rPr>
        <w:t>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F968C1" w:rsidRPr="00181F98">
        <w:rPr>
          <w:rFonts w:asciiTheme="minorBidi" w:hAnsiTheme="minorBidi"/>
          <w:sz w:val="24"/>
          <w:szCs w:val="24"/>
        </w:rPr>
        <w:t xml:space="preserve">For the Torah’s commands apply at all times, in every period, and under all circumstances, </w:t>
      </w:r>
      <w:r w:rsidR="00B04B03" w:rsidRPr="00181F98">
        <w:rPr>
          <w:rFonts w:asciiTheme="minorBidi" w:hAnsiTheme="minorBidi"/>
          <w:sz w:val="24"/>
          <w:szCs w:val="24"/>
        </w:rPr>
        <w:t xml:space="preserve">and are absolutely obligatory; </w:t>
      </w:r>
      <w:r w:rsidR="00F968C1" w:rsidRPr="00181F98">
        <w:rPr>
          <w:rFonts w:asciiTheme="minorBidi" w:hAnsiTheme="minorBidi"/>
          <w:sz w:val="24"/>
          <w:szCs w:val="24"/>
        </w:rPr>
        <w:t>whe</w:t>
      </w:r>
      <w:r w:rsidR="00BF0BF7" w:rsidRPr="00181F98">
        <w:rPr>
          <w:rFonts w:asciiTheme="minorBidi" w:hAnsiTheme="minorBidi"/>
          <w:sz w:val="24"/>
          <w:szCs w:val="24"/>
        </w:rPr>
        <w:t xml:space="preserve">reas </w:t>
      </w:r>
      <w:r w:rsidR="00D01C85" w:rsidRPr="00181F98">
        <w:rPr>
          <w:rFonts w:asciiTheme="minorBidi" w:hAnsiTheme="minorBidi"/>
          <w:sz w:val="24"/>
          <w:szCs w:val="24"/>
        </w:rPr>
        <w:t>people’s</w:t>
      </w:r>
      <w:r w:rsidR="00BF0BF7" w:rsidRPr="00181F98">
        <w:rPr>
          <w:rFonts w:asciiTheme="minorBidi" w:hAnsiTheme="minorBidi"/>
          <w:sz w:val="24"/>
          <w:szCs w:val="24"/>
        </w:rPr>
        <w:t xml:space="preserve"> characteristics and behavior vary, depending on the time and the individual</w:t>
      </w:r>
      <w:r w:rsidR="00D01C85" w:rsidRPr="00181F98">
        <w:rPr>
          <w:rFonts w:asciiTheme="minorBidi" w:hAnsiTheme="minorBidi"/>
          <w:sz w:val="24"/>
          <w:szCs w:val="24"/>
        </w:rPr>
        <w:t>s</w:t>
      </w:r>
      <w:r w:rsidR="00BF0BF7" w:rsidRPr="00181F98">
        <w:rPr>
          <w:rFonts w:asciiTheme="minorBidi" w:hAnsiTheme="minorBidi"/>
          <w:sz w:val="24"/>
          <w:szCs w:val="24"/>
        </w:rPr>
        <w:t>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BF0BF7" w:rsidRPr="00181F98">
        <w:rPr>
          <w:rFonts w:asciiTheme="minorBidi" w:hAnsiTheme="minorBidi"/>
          <w:sz w:val="24"/>
          <w:szCs w:val="24"/>
        </w:rPr>
        <w:t xml:space="preserve">The Sages set down some relevant details subsumed under </w:t>
      </w:r>
      <w:r w:rsidR="005942C1" w:rsidRPr="00181F98">
        <w:rPr>
          <w:rFonts w:asciiTheme="minorBidi" w:hAnsiTheme="minorBidi"/>
          <w:sz w:val="24"/>
          <w:szCs w:val="24"/>
        </w:rPr>
        <w:t>these principle</w:t>
      </w:r>
      <w:r w:rsidR="00B04B03" w:rsidRPr="00181F98">
        <w:rPr>
          <w:rFonts w:asciiTheme="minorBidi" w:hAnsiTheme="minorBidi"/>
          <w:sz w:val="24"/>
          <w:szCs w:val="24"/>
        </w:rPr>
        <w:t>s, some of which they established as law and some only as recommendations.</w:t>
      </w:r>
    </w:p>
    <w:p w14:paraId="6FB2E292" w14:textId="3CAAFA0B" w:rsidR="0021027E" w:rsidRPr="00181F98" w:rsidRDefault="0021027E" w:rsidP="00E73B0C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06474D58" w14:textId="1D52B55C" w:rsidR="0021027E" w:rsidRPr="00181F98" w:rsidRDefault="0021027E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181F98">
        <w:rPr>
          <w:rFonts w:asciiTheme="minorBidi" w:hAnsiTheme="minorBidi"/>
          <w:sz w:val="24"/>
          <w:szCs w:val="24"/>
        </w:rPr>
        <w:t>In closing, though, he adds an important postscript:</w:t>
      </w:r>
    </w:p>
    <w:p w14:paraId="7EE44DDE" w14:textId="77777777" w:rsidR="0021027E" w:rsidRPr="00181F98" w:rsidRDefault="0021027E" w:rsidP="00E73B0C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2D6F7B7F" w14:textId="23986B1B" w:rsidR="00130B6B" w:rsidRPr="00181F98" w:rsidRDefault="001737D8" w:rsidP="00E73B0C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t xml:space="preserve">And with reference to this </w:t>
      </w:r>
      <w:r w:rsidR="00EF103A" w:rsidRPr="00181F98">
        <w:rPr>
          <w:rFonts w:asciiTheme="minorBidi" w:hAnsiTheme="minorBidi"/>
          <w:sz w:val="24"/>
          <w:szCs w:val="24"/>
        </w:rPr>
        <w:t>did they say</w:t>
      </w:r>
      <w:r w:rsidR="001E5A9C">
        <w:rPr>
          <w:rFonts w:asciiTheme="minorBidi" w:hAnsiTheme="minorBidi"/>
          <w:sz w:val="24"/>
          <w:szCs w:val="24"/>
        </w:rPr>
        <w:t xml:space="preserve"> </w:t>
      </w:r>
      <w:r w:rsidR="001E5A9C" w:rsidRPr="0005168D">
        <w:rPr>
          <w:rFonts w:asciiTheme="minorBidi" w:hAnsiTheme="minorBidi"/>
          <w:sz w:val="24"/>
          <w:szCs w:val="24"/>
        </w:rPr>
        <w:t>(</w:t>
      </w:r>
      <w:r w:rsidR="001E5A9C" w:rsidRPr="0005168D">
        <w:rPr>
          <w:rFonts w:asciiTheme="minorBidi" w:hAnsiTheme="minorBidi"/>
          <w:i/>
          <w:iCs/>
          <w:sz w:val="24"/>
          <w:szCs w:val="24"/>
        </w:rPr>
        <w:t>Avoda Zara</w:t>
      </w:r>
      <w:r w:rsidR="001E5A9C" w:rsidRPr="0005168D">
        <w:rPr>
          <w:rFonts w:asciiTheme="minorBidi" w:hAnsiTheme="minorBidi"/>
          <w:sz w:val="24"/>
          <w:szCs w:val="24"/>
        </w:rPr>
        <w:t xml:space="preserve"> 35</w:t>
      </w:r>
      <w:r w:rsidR="001E5A9C">
        <w:rPr>
          <w:rFonts w:asciiTheme="minorBidi" w:hAnsiTheme="minorBidi"/>
          <w:sz w:val="24"/>
          <w:szCs w:val="24"/>
        </w:rPr>
        <w:t>a)</w:t>
      </w:r>
      <w:r w:rsidR="00EF103A" w:rsidRPr="00181F98">
        <w:rPr>
          <w:rFonts w:asciiTheme="minorBidi" w:hAnsiTheme="minorBidi"/>
          <w:sz w:val="24"/>
          <w:szCs w:val="24"/>
        </w:rPr>
        <w:t xml:space="preserve">, </w:t>
      </w:r>
      <w:r w:rsidRPr="00181F98">
        <w:rPr>
          <w:rFonts w:asciiTheme="minorBidi" w:hAnsiTheme="minorBidi"/>
          <w:sz w:val="24"/>
          <w:szCs w:val="24"/>
        </w:rPr>
        <w:t>“The words of</w:t>
      </w:r>
      <w:r w:rsidR="00012416" w:rsidRPr="00181F98">
        <w:rPr>
          <w:rFonts w:asciiTheme="minorBidi" w:hAnsiTheme="minorBidi"/>
          <w:sz w:val="24"/>
          <w:szCs w:val="24"/>
          <w:rtl/>
        </w:rPr>
        <w:t xml:space="preserve"> </w:t>
      </w:r>
      <w:r w:rsidR="003F592C" w:rsidRPr="001E5A9C">
        <w:rPr>
          <w:rFonts w:asciiTheme="minorBidi" w:hAnsiTheme="minorBidi"/>
          <w:sz w:val="24"/>
          <w:szCs w:val="24"/>
        </w:rPr>
        <w:t>the beloved (</w:t>
      </w:r>
      <w:r w:rsidR="003F592C" w:rsidRPr="001E5A9C">
        <w:rPr>
          <w:rFonts w:asciiTheme="minorBidi" w:hAnsiTheme="minorBidi"/>
          <w:i/>
          <w:iCs/>
          <w:sz w:val="24"/>
          <w:szCs w:val="24"/>
        </w:rPr>
        <w:t>dodim</w:t>
      </w:r>
      <w:r w:rsidR="003F592C" w:rsidRPr="00181F98">
        <w:rPr>
          <w:rFonts w:asciiTheme="minorBidi" w:hAnsiTheme="minorBidi"/>
          <w:sz w:val="24"/>
          <w:szCs w:val="24"/>
        </w:rPr>
        <w:t>)</w:t>
      </w:r>
      <w:r w:rsidR="00240BE9" w:rsidRPr="00181F98">
        <w:rPr>
          <w:rFonts w:asciiTheme="minorBidi" w:hAnsiTheme="minorBidi"/>
          <w:sz w:val="24"/>
          <w:szCs w:val="24"/>
        </w:rPr>
        <w:t xml:space="preserve"> [the Sages]</w:t>
      </w:r>
      <w:r w:rsidR="00012416" w:rsidRPr="00181F98">
        <w:rPr>
          <w:rFonts w:asciiTheme="minorBidi" w:hAnsiTheme="minorBidi"/>
          <w:sz w:val="24"/>
          <w:szCs w:val="24"/>
        </w:rPr>
        <w:t xml:space="preserve"> </w:t>
      </w:r>
      <w:r w:rsidR="00F41317" w:rsidRPr="00181F98">
        <w:rPr>
          <w:rFonts w:asciiTheme="minorBidi" w:hAnsiTheme="minorBidi"/>
          <w:sz w:val="24"/>
          <w:szCs w:val="24"/>
        </w:rPr>
        <w:t xml:space="preserve">are more </w:t>
      </w:r>
      <w:r w:rsidR="00D329E3" w:rsidRPr="00181F98">
        <w:rPr>
          <w:rFonts w:asciiTheme="minorBidi" w:hAnsiTheme="minorBidi"/>
          <w:sz w:val="24"/>
          <w:szCs w:val="24"/>
        </w:rPr>
        <w:t>dear</w:t>
      </w:r>
      <w:r w:rsidR="00F41317" w:rsidRPr="00181F98">
        <w:rPr>
          <w:rFonts w:asciiTheme="minorBidi" w:hAnsiTheme="minorBidi"/>
          <w:sz w:val="24"/>
          <w:szCs w:val="24"/>
        </w:rPr>
        <w:t xml:space="preserve"> than the wine of </w:t>
      </w:r>
      <w:r w:rsidR="00614C81" w:rsidRPr="00181F98">
        <w:rPr>
          <w:rFonts w:asciiTheme="minorBidi" w:hAnsiTheme="minorBidi"/>
          <w:sz w:val="24"/>
          <w:szCs w:val="24"/>
        </w:rPr>
        <w:t xml:space="preserve">[Divine] </w:t>
      </w:r>
      <w:r w:rsidR="00F41317" w:rsidRPr="00181F98">
        <w:rPr>
          <w:rFonts w:asciiTheme="minorBidi" w:hAnsiTheme="minorBidi"/>
          <w:sz w:val="24"/>
          <w:szCs w:val="24"/>
        </w:rPr>
        <w:t xml:space="preserve">Torah, as </w:t>
      </w:r>
      <w:r w:rsidR="00605982" w:rsidRPr="00181F98">
        <w:rPr>
          <w:rFonts w:asciiTheme="minorBidi" w:hAnsiTheme="minorBidi"/>
          <w:sz w:val="24"/>
          <w:szCs w:val="24"/>
        </w:rPr>
        <w:t>it says</w:t>
      </w:r>
      <w:r w:rsidR="001E5A9C">
        <w:rPr>
          <w:rFonts w:asciiTheme="minorBidi" w:hAnsiTheme="minorBidi"/>
          <w:sz w:val="24"/>
          <w:szCs w:val="24"/>
        </w:rPr>
        <w:t xml:space="preserve"> </w:t>
      </w:r>
      <w:r w:rsidR="001E5A9C" w:rsidRPr="0005168D">
        <w:rPr>
          <w:rFonts w:asciiTheme="minorBidi" w:hAnsiTheme="minorBidi"/>
          <w:sz w:val="24"/>
          <w:szCs w:val="24"/>
        </w:rPr>
        <w:t>(</w:t>
      </w:r>
      <w:r w:rsidR="001E5A9C" w:rsidRPr="0005168D">
        <w:rPr>
          <w:rFonts w:asciiTheme="minorBidi" w:hAnsiTheme="minorBidi"/>
          <w:i/>
          <w:iCs/>
          <w:sz w:val="24"/>
          <w:szCs w:val="24"/>
        </w:rPr>
        <w:t>Shir Ha-shirim</w:t>
      </w:r>
      <w:r w:rsidR="001E5A9C" w:rsidRPr="0005168D">
        <w:rPr>
          <w:rFonts w:asciiTheme="minorBidi" w:hAnsiTheme="minorBidi"/>
          <w:sz w:val="24"/>
          <w:szCs w:val="24"/>
        </w:rPr>
        <w:t xml:space="preserve"> 1:2)</w:t>
      </w:r>
      <w:r w:rsidR="00F41317" w:rsidRPr="00181F98">
        <w:rPr>
          <w:rFonts w:asciiTheme="minorBidi" w:hAnsiTheme="minorBidi"/>
          <w:sz w:val="24"/>
          <w:szCs w:val="24"/>
        </w:rPr>
        <w:t xml:space="preserve">, </w:t>
      </w:r>
      <w:r w:rsidR="004C126E" w:rsidRPr="00181F98">
        <w:rPr>
          <w:rFonts w:asciiTheme="minorBidi" w:hAnsiTheme="minorBidi"/>
          <w:sz w:val="24"/>
          <w:szCs w:val="24"/>
        </w:rPr>
        <w:t>‘</w:t>
      </w:r>
      <w:r w:rsidR="00F41317" w:rsidRPr="00181F98">
        <w:rPr>
          <w:rFonts w:asciiTheme="minorBidi" w:hAnsiTheme="minorBidi"/>
          <w:sz w:val="24"/>
          <w:szCs w:val="24"/>
        </w:rPr>
        <w:t xml:space="preserve">For your </w:t>
      </w:r>
      <w:r w:rsidR="00AF192A" w:rsidRPr="00181F98">
        <w:rPr>
          <w:rFonts w:asciiTheme="minorBidi" w:hAnsiTheme="minorBidi"/>
          <w:i/>
          <w:iCs/>
          <w:sz w:val="24"/>
          <w:szCs w:val="24"/>
        </w:rPr>
        <w:t>dod</w:t>
      </w:r>
      <w:r w:rsidR="00E0593B" w:rsidRPr="00181F98">
        <w:rPr>
          <w:rFonts w:asciiTheme="minorBidi" w:hAnsiTheme="minorBidi"/>
          <w:i/>
          <w:iCs/>
          <w:sz w:val="24"/>
          <w:szCs w:val="24"/>
        </w:rPr>
        <w:t>im</w:t>
      </w:r>
      <w:r w:rsidR="00AF192A" w:rsidRPr="00181F98">
        <w:rPr>
          <w:rFonts w:asciiTheme="minorBidi" w:hAnsiTheme="minorBidi"/>
          <w:sz w:val="24"/>
          <w:szCs w:val="24"/>
        </w:rPr>
        <w:t xml:space="preserve"> </w:t>
      </w:r>
      <w:r w:rsidR="00C25B1D" w:rsidRPr="00181F98">
        <w:rPr>
          <w:rFonts w:asciiTheme="minorBidi" w:hAnsiTheme="minorBidi"/>
          <w:sz w:val="24"/>
          <w:szCs w:val="24"/>
        </w:rPr>
        <w:t>are</w:t>
      </w:r>
      <w:r w:rsidR="00F41317" w:rsidRPr="00181F98">
        <w:rPr>
          <w:rFonts w:asciiTheme="minorBidi" w:hAnsiTheme="minorBidi"/>
          <w:sz w:val="24"/>
          <w:szCs w:val="24"/>
        </w:rPr>
        <w:t xml:space="preserve"> better than wine</w:t>
      </w:r>
      <w:r w:rsidR="001E5A9C">
        <w:rPr>
          <w:rFonts w:asciiTheme="minorBidi" w:hAnsiTheme="minorBidi"/>
          <w:sz w:val="24"/>
          <w:szCs w:val="24"/>
        </w:rPr>
        <w:t>.</w:t>
      </w:r>
      <w:r w:rsidR="003929A9" w:rsidRPr="00181F98">
        <w:rPr>
          <w:rFonts w:asciiTheme="minorBidi" w:hAnsiTheme="minorBidi"/>
          <w:sz w:val="24"/>
          <w:szCs w:val="24"/>
        </w:rPr>
        <w:t xml:space="preserve">’” </w:t>
      </w:r>
      <w:r w:rsidR="00DA15F9" w:rsidRPr="00181F98">
        <w:rPr>
          <w:rFonts w:asciiTheme="minorBidi" w:hAnsiTheme="minorBidi"/>
          <w:sz w:val="24"/>
          <w:szCs w:val="24"/>
        </w:rPr>
        <w:t>(</w:t>
      </w:r>
      <w:r w:rsidR="003929A9" w:rsidRPr="00181F98">
        <w:rPr>
          <w:rFonts w:asciiTheme="minorBidi" w:hAnsiTheme="minorBidi"/>
          <w:i/>
          <w:iCs/>
          <w:sz w:val="24"/>
          <w:szCs w:val="24"/>
        </w:rPr>
        <w:t>Hilkhot Shekhenim</w:t>
      </w:r>
      <w:r w:rsidR="003929A9" w:rsidRPr="00181F98">
        <w:rPr>
          <w:rFonts w:asciiTheme="minorBidi" w:hAnsiTheme="minorBidi"/>
          <w:sz w:val="24"/>
          <w:szCs w:val="24"/>
        </w:rPr>
        <w:t xml:space="preserve"> 14:5</w:t>
      </w:r>
      <w:r w:rsidR="00DA15F9" w:rsidRPr="00181F98">
        <w:rPr>
          <w:rFonts w:asciiTheme="minorBidi" w:hAnsiTheme="minorBidi"/>
          <w:sz w:val="24"/>
          <w:szCs w:val="24"/>
        </w:rPr>
        <w:t>)</w:t>
      </w:r>
    </w:p>
    <w:p w14:paraId="4ADACF38" w14:textId="474C70F5" w:rsidR="0037352A" w:rsidRPr="00181F98" w:rsidRDefault="0037352A" w:rsidP="00E73B0C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631D4806" w14:textId="43E84449" w:rsidR="00206C9D" w:rsidRPr="00181F98" w:rsidRDefault="00B5301A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t xml:space="preserve">The </w:t>
      </w:r>
      <w:r w:rsidR="00243298" w:rsidRPr="00243298">
        <w:rPr>
          <w:rFonts w:asciiTheme="minorBidi" w:hAnsiTheme="minorBidi"/>
          <w:i/>
          <w:sz w:val="24"/>
          <w:szCs w:val="24"/>
        </w:rPr>
        <w:t>Maggid Mishneh</w:t>
      </w:r>
      <w:r w:rsidRPr="001E5A9C">
        <w:rPr>
          <w:rFonts w:asciiTheme="minorBidi" w:hAnsiTheme="minorBidi"/>
          <w:sz w:val="24"/>
          <w:szCs w:val="24"/>
        </w:rPr>
        <w:t xml:space="preserve"> relates to rabbinic improvisation not as a necessary evil, but </w:t>
      </w:r>
      <w:r w:rsidR="00D00DA7" w:rsidRPr="00181F98">
        <w:rPr>
          <w:rFonts w:asciiTheme="minorBidi" w:hAnsiTheme="minorBidi"/>
          <w:sz w:val="24"/>
          <w:szCs w:val="24"/>
        </w:rPr>
        <w:t xml:space="preserve">as </w:t>
      </w:r>
      <w:r w:rsidRPr="00181F98">
        <w:rPr>
          <w:rFonts w:asciiTheme="minorBidi" w:hAnsiTheme="minorBidi"/>
          <w:sz w:val="24"/>
          <w:szCs w:val="24"/>
        </w:rPr>
        <w:t xml:space="preserve">a welcome </w:t>
      </w:r>
      <w:r w:rsidR="00633772" w:rsidRPr="00181F98">
        <w:rPr>
          <w:rFonts w:asciiTheme="minorBidi" w:hAnsiTheme="minorBidi"/>
          <w:sz w:val="24"/>
          <w:szCs w:val="24"/>
        </w:rPr>
        <w:t>contribution</w:t>
      </w:r>
      <w:r w:rsidR="00181F98" w:rsidRPr="00181F98">
        <w:rPr>
          <w:rFonts w:asciiTheme="minorBidi" w:hAnsiTheme="minorBidi"/>
          <w:sz w:val="24"/>
          <w:szCs w:val="24"/>
        </w:rPr>
        <w:t xml:space="preserve"> — e</w:t>
      </w:r>
      <w:r w:rsidR="00E0213B" w:rsidRPr="00181F98">
        <w:rPr>
          <w:rFonts w:asciiTheme="minorBidi" w:hAnsiTheme="minorBidi"/>
          <w:sz w:val="24"/>
          <w:szCs w:val="24"/>
        </w:rPr>
        <w:t>ven m</w:t>
      </w:r>
      <w:r w:rsidR="00633772" w:rsidRPr="00181F98">
        <w:rPr>
          <w:rFonts w:asciiTheme="minorBidi" w:hAnsiTheme="minorBidi"/>
          <w:sz w:val="24"/>
          <w:szCs w:val="24"/>
        </w:rPr>
        <w:t>ore beloved than</w:t>
      </w:r>
      <w:r w:rsidR="00E0213B" w:rsidRPr="00181F98">
        <w:rPr>
          <w:rFonts w:asciiTheme="minorBidi" w:hAnsiTheme="minorBidi"/>
          <w:sz w:val="24"/>
          <w:szCs w:val="24"/>
        </w:rPr>
        <w:t xml:space="preserve"> pristine Divine word</w:t>
      </w:r>
      <w:r w:rsidR="004105DF" w:rsidRPr="00181F98">
        <w:rPr>
          <w:rFonts w:asciiTheme="minorBidi" w:hAnsiTheme="minorBidi"/>
          <w:sz w:val="24"/>
          <w:szCs w:val="24"/>
        </w:rPr>
        <w:t>!</w:t>
      </w:r>
      <w:r w:rsidR="00364AE8" w:rsidRPr="00181F98">
        <w:rPr>
          <w:rFonts w:asciiTheme="minorBidi" w:hAnsiTheme="minorBidi"/>
          <w:sz w:val="24"/>
          <w:szCs w:val="24"/>
        </w:rPr>
        <w:t xml:space="preserve"> </w:t>
      </w:r>
      <w:r w:rsidR="00376B11" w:rsidRPr="00181F98">
        <w:rPr>
          <w:rFonts w:asciiTheme="minorBidi" w:hAnsiTheme="minorBidi"/>
          <w:sz w:val="24"/>
          <w:szCs w:val="24"/>
        </w:rPr>
        <w:t xml:space="preserve">It is not that </w:t>
      </w:r>
      <w:r w:rsidR="00397F1D" w:rsidRPr="00181F98">
        <w:rPr>
          <w:rFonts w:asciiTheme="minorBidi" w:hAnsiTheme="minorBidi"/>
          <w:sz w:val="24"/>
          <w:szCs w:val="24"/>
        </w:rPr>
        <w:t>God</w:t>
      </w:r>
      <w:r w:rsidR="00C36481" w:rsidRPr="00181F98">
        <w:rPr>
          <w:rFonts w:asciiTheme="minorBidi" w:hAnsiTheme="minorBidi"/>
          <w:sz w:val="24"/>
          <w:szCs w:val="24"/>
        </w:rPr>
        <w:t xml:space="preserve"> understood the limitations of His </w:t>
      </w:r>
      <w:r w:rsidR="00376B11" w:rsidRPr="00181F98">
        <w:rPr>
          <w:rFonts w:asciiTheme="minorBidi" w:hAnsiTheme="minorBidi"/>
          <w:sz w:val="24"/>
          <w:szCs w:val="24"/>
        </w:rPr>
        <w:t xml:space="preserve">“perfect Torah” </w:t>
      </w:r>
      <w:r w:rsidR="000E7544" w:rsidRPr="00181F98">
        <w:rPr>
          <w:rFonts w:asciiTheme="minorBidi" w:hAnsiTheme="minorBidi"/>
          <w:sz w:val="24"/>
          <w:szCs w:val="24"/>
        </w:rPr>
        <w:t>a</w:t>
      </w:r>
      <w:r w:rsidR="00346C8B" w:rsidRPr="00181F98">
        <w:rPr>
          <w:rFonts w:asciiTheme="minorBidi" w:hAnsiTheme="minorBidi"/>
          <w:sz w:val="24"/>
          <w:szCs w:val="24"/>
        </w:rPr>
        <w:t>nd planned accordingly</w:t>
      </w:r>
      <w:r w:rsidR="004F481E" w:rsidRPr="00181F98">
        <w:rPr>
          <w:rFonts w:asciiTheme="minorBidi" w:hAnsiTheme="minorBidi"/>
          <w:sz w:val="24"/>
          <w:szCs w:val="24"/>
        </w:rPr>
        <w:t>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4F481E" w:rsidRPr="00181F98">
        <w:rPr>
          <w:rFonts w:asciiTheme="minorBidi" w:hAnsiTheme="minorBidi"/>
          <w:sz w:val="24"/>
          <w:szCs w:val="24"/>
        </w:rPr>
        <w:t xml:space="preserve">Rather, </w:t>
      </w:r>
      <w:r w:rsidR="00BF4182" w:rsidRPr="00181F98">
        <w:rPr>
          <w:rFonts w:asciiTheme="minorBidi" w:hAnsiTheme="minorBidi"/>
          <w:sz w:val="24"/>
          <w:szCs w:val="24"/>
        </w:rPr>
        <w:t xml:space="preserve">in all its perfection, </w:t>
      </w:r>
      <w:r w:rsidR="00181F98" w:rsidRPr="00181F98">
        <w:rPr>
          <w:rFonts w:asciiTheme="minorBidi" w:hAnsiTheme="minorBidi"/>
          <w:sz w:val="24"/>
          <w:szCs w:val="24"/>
        </w:rPr>
        <w:t xml:space="preserve">the </w:t>
      </w:r>
      <w:r w:rsidR="00C36481" w:rsidRPr="00181F98">
        <w:rPr>
          <w:rFonts w:asciiTheme="minorBidi" w:hAnsiTheme="minorBidi"/>
          <w:sz w:val="24"/>
          <w:szCs w:val="24"/>
        </w:rPr>
        <w:t>Torah</w:t>
      </w:r>
      <w:r w:rsidR="004F481E" w:rsidRPr="00181F98">
        <w:rPr>
          <w:rFonts w:asciiTheme="minorBidi" w:hAnsiTheme="minorBidi"/>
          <w:sz w:val="24"/>
          <w:szCs w:val="24"/>
        </w:rPr>
        <w:t xml:space="preserve"> </w:t>
      </w:r>
      <w:r w:rsidR="00721DC1" w:rsidRPr="00181F98">
        <w:rPr>
          <w:rFonts w:asciiTheme="minorBidi" w:hAnsiTheme="minorBidi"/>
          <w:sz w:val="24"/>
          <w:szCs w:val="24"/>
        </w:rPr>
        <w:t xml:space="preserve">consciously </w:t>
      </w:r>
      <w:r w:rsidR="00346C8B" w:rsidRPr="00181F98">
        <w:rPr>
          <w:rFonts w:asciiTheme="minorBidi" w:hAnsiTheme="minorBidi"/>
          <w:sz w:val="24"/>
          <w:szCs w:val="24"/>
        </w:rPr>
        <w:t>le</w:t>
      </w:r>
      <w:r w:rsidR="00C36481" w:rsidRPr="00181F98">
        <w:rPr>
          <w:rFonts w:asciiTheme="minorBidi" w:hAnsiTheme="minorBidi"/>
          <w:sz w:val="24"/>
          <w:szCs w:val="24"/>
        </w:rPr>
        <w:t>aves</w:t>
      </w:r>
      <w:r w:rsidR="00346C8B" w:rsidRPr="00181F98">
        <w:rPr>
          <w:rFonts w:asciiTheme="minorBidi" w:hAnsiTheme="minorBidi"/>
          <w:sz w:val="24"/>
          <w:szCs w:val="24"/>
        </w:rPr>
        <w:t xml:space="preserve"> room </w:t>
      </w:r>
      <w:r w:rsidR="000859CA" w:rsidRPr="00181F98">
        <w:rPr>
          <w:rFonts w:asciiTheme="minorBidi" w:hAnsiTheme="minorBidi"/>
          <w:sz w:val="24"/>
          <w:szCs w:val="24"/>
        </w:rPr>
        <w:t>for human initiative, intuition, and creativity</w:t>
      </w:r>
      <w:r w:rsidR="00181F98" w:rsidRPr="00181F98">
        <w:rPr>
          <w:rFonts w:asciiTheme="minorBidi" w:hAnsiTheme="minorBidi"/>
          <w:sz w:val="24"/>
          <w:szCs w:val="24"/>
        </w:rPr>
        <w:t xml:space="preserve"> </w:t>
      </w:r>
      <w:r w:rsidR="00054414" w:rsidRPr="00181F98">
        <w:rPr>
          <w:rFonts w:asciiTheme="minorBidi" w:hAnsiTheme="minorBidi"/>
          <w:sz w:val="24"/>
          <w:szCs w:val="24"/>
        </w:rPr>
        <w:t>—</w:t>
      </w:r>
      <w:r w:rsidR="00181F98" w:rsidRPr="00181F98">
        <w:rPr>
          <w:rFonts w:asciiTheme="minorBidi" w:hAnsiTheme="minorBidi"/>
          <w:sz w:val="24"/>
          <w:szCs w:val="24"/>
        </w:rPr>
        <w:t xml:space="preserve"> </w:t>
      </w:r>
      <w:r w:rsidR="00054414" w:rsidRPr="00181F98">
        <w:rPr>
          <w:rFonts w:asciiTheme="minorBidi" w:hAnsiTheme="minorBidi"/>
          <w:sz w:val="24"/>
          <w:szCs w:val="24"/>
        </w:rPr>
        <w:t xml:space="preserve">just as God does for Avraham in </w:t>
      </w:r>
      <w:r w:rsidR="00054414" w:rsidRPr="00181F98">
        <w:rPr>
          <w:rFonts w:asciiTheme="minorBidi" w:hAnsiTheme="minorBidi"/>
          <w:i/>
          <w:iCs/>
          <w:sz w:val="24"/>
          <w:szCs w:val="24"/>
        </w:rPr>
        <w:t>Parashat Vayera</w:t>
      </w:r>
      <w:r w:rsidR="00234B30" w:rsidRPr="00181F98">
        <w:rPr>
          <w:rFonts w:asciiTheme="minorBidi" w:hAnsiTheme="minorBidi"/>
          <w:sz w:val="24"/>
          <w:szCs w:val="24"/>
        </w:rPr>
        <w:t>.</w:t>
      </w:r>
    </w:p>
    <w:p w14:paraId="24D3D569" w14:textId="77777777" w:rsidR="00206C9D" w:rsidRPr="00181F98" w:rsidRDefault="00206C9D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0C0F4A8" w14:textId="732A0294" w:rsidR="006D19B2" w:rsidRPr="00181F98" w:rsidRDefault="00206C9D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t xml:space="preserve">Admittedly, the </w:t>
      </w:r>
      <w:r w:rsidR="00243298" w:rsidRPr="00243298">
        <w:rPr>
          <w:rFonts w:asciiTheme="minorBidi" w:hAnsiTheme="minorBidi"/>
          <w:i/>
          <w:sz w:val="24"/>
          <w:szCs w:val="24"/>
        </w:rPr>
        <w:t>Maggid Mishneh</w:t>
      </w:r>
      <w:r w:rsidRPr="001E5A9C">
        <w:rPr>
          <w:rFonts w:asciiTheme="minorBidi" w:hAnsiTheme="minorBidi"/>
          <w:sz w:val="24"/>
          <w:szCs w:val="24"/>
        </w:rPr>
        <w:t xml:space="preserve"> is referring in this context to rabbinic application of </w:t>
      </w:r>
      <w:r w:rsidRPr="001E5A9C">
        <w:rPr>
          <w:rFonts w:asciiTheme="minorBidi" w:hAnsiTheme="minorBidi"/>
          <w:i/>
          <w:iCs/>
          <w:sz w:val="24"/>
          <w:szCs w:val="24"/>
        </w:rPr>
        <w:t>ha-yashar ve-hatov</w:t>
      </w:r>
      <w:r w:rsidRPr="00181F98">
        <w:rPr>
          <w:rFonts w:asciiTheme="minorBidi" w:hAnsiTheme="minorBidi"/>
          <w:sz w:val="24"/>
          <w:szCs w:val="24"/>
        </w:rPr>
        <w:t>, rather than personal, contextual judgment; and the appropriate balance between the two is certainly debatable.</w:t>
      </w:r>
      <w:r w:rsidR="00FD68AA" w:rsidRPr="001E5A9C">
        <w:rPr>
          <w:rStyle w:val="FootnoteReference"/>
          <w:rFonts w:asciiTheme="minorBidi" w:hAnsiTheme="minorBidi"/>
          <w:sz w:val="24"/>
          <w:szCs w:val="24"/>
        </w:rPr>
        <w:footnoteReference w:id="13"/>
      </w:r>
      <w:r w:rsidRPr="001E5A9C">
        <w:rPr>
          <w:rFonts w:asciiTheme="minorBidi" w:hAnsiTheme="minorBidi"/>
          <w:sz w:val="24"/>
          <w:szCs w:val="24"/>
        </w:rPr>
        <w:t xml:space="preserve"> Still, inasmuch as the Ramban includes both categories under the heading of “</w:t>
      </w:r>
      <w:r w:rsidRPr="00181F98">
        <w:rPr>
          <w:rFonts w:asciiTheme="minorBidi" w:hAnsiTheme="minorBidi"/>
          <w:i/>
          <w:iCs/>
          <w:sz w:val="24"/>
          <w:szCs w:val="24"/>
        </w:rPr>
        <w:t>ha-yashar ve-hatov</w:t>
      </w:r>
      <w:r w:rsidRPr="00181F98">
        <w:rPr>
          <w:rFonts w:asciiTheme="minorBidi" w:hAnsiTheme="minorBidi"/>
          <w:sz w:val="24"/>
          <w:szCs w:val="24"/>
        </w:rPr>
        <w:t xml:space="preserve">,” I would argue that its overall encouragement of </w:t>
      </w:r>
      <w:r w:rsidR="00D428C0" w:rsidRPr="00181F98">
        <w:rPr>
          <w:rFonts w:asciiTheme="minorBidi" w:hAnsiTheme="minorBidi"/>
          <w:sz w:val="24"/>
          <w:szCs w:val="24"/>
        </w:rPr>
        <w:t>active</w:t>
      </w:r>
      <w:r w:rsidRPr="00181F98">
        <w:rPr>
          <w:rFonts w:asciiTheme="minorBidi" w:hAnsiTheme="minorBidi"/>
          <w:sz w:val="24"/>
          <w:szCs w:val="24"/>
        </w:rPr>
        <w:t xml:space="preserve"> </w:t>
      </w:r>
      <w:r w:rsidR="009E4B89" w:rsidRPr="00181F98">
        <w:rPr>
          <w:rFonts w:asciiTheme="minorBidi" w:hAnsiTheme="minorBidi"/>
          <w:sz w:val="24"/>
          <w:szCs w:val="24"/>
        </w:rPr>
        <w:t>engagement</w:t>
      </w:r>
      <w:r w:rsidR="00BF5335" w:rsidRPr="00181F98">
        <w:rPr>
          <w:rFonts w:asciiTheme="minorBidi" w:hAnsiTheme="minorBidi"/>
          <w:sz w:val="24"/>
          <w:szCs w:val="24"/>
        </w:rPr>
        <w:t xml:space="preserve"> </w:t>
      </w:r>
      <w:r w:rsidR="00571895" w:rsidRPr="00181F98">
        <w:rPr>
          <w:rFonts w:asciiTheme="minorBidi" w:hAnsiTheme="minorBidi"/>
          <w:sz w:val="24"/>
          <w:szCs w:val="24"/>
        </w:rPr>
        <w:t>is relevant, at some level, to both</w:t>
      </w:r>
      <w:r w:rsidRPr="00181F98">
        <w:rPr>
          <w:rFonts w:asciiTheme="minorBidi" w:hAnsiTheme="minorBidi"/>
          <w:sz w:val="24"/>
          <w:szCs w:val="24"/>
        </w:rPr>
        <w:t>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Pr="00181F98">
        <w:rPr>
          <w:rFonts w:asciiTheme="minorBidi" w:hAnsiTheme="minorBidi"/>
          <w:sz w:val="24"/>
          <w:szCs w:val="24"/>
        </w:rPr>
        <w:t xml:space="preserve">If so, then </w:t>
      </w:r>
      <w:r w:rsidR="00D97EF5" w:rsidRPr="00181F98">
        <w:rPr>
          <w:rFonts w:asciiTheme="minorBidi" w:hAnsiTheme="minorBidi"/>
          <w:sz w:val="24"/>
          <w:szCs w:val="24"/>
        </w:rPr>
        <w:t xml:space="preserve">in </w:t>
      </w:r>
      <w:r w:rsidR="00D97EF5" w:rsidRPr="00181F98">
        <w:rPr>
          <w:rFonts w:asciiTheme="minorBidi" w:hAnsiTheme="minorBidi"/>
          <w:i/>
          <w:iCs/>
          <w:sz w:val="24"/>
          <w:szCs w:val="24"/>
        </w:rPr>
        <w:t>berit Sinai</w:t>
      </w:r>
      <w:r w:rsidR="00D97EF5" w:rsidRPr="00181F98">
        <w:rPr>
          <w:rFonts w:asciiTheme="minorBidi" w:hAnsiTheme="minorBidi"/>
          <w:sz w:val="24"/>
          <w:szCs w:val="24"/>
        </w:rPr>
        <w:t>, too, God seeks out human participation</w:t>
      </w:r>
      <w:r w:rsidR="006D19B2" w:rsidRPr="00181F98">
        <w:rPr>
          <w:rFonts w:asciiTheme="minorBidi" w:hAnsiTheme="minorBidi"/>
          <w:sz w:val="24"/>
          <w:szCs w:val="24"/>
        </w:rPr>
        <w:t xml:space="preserve">, in pursuit of the grand project of </w:t>
      </w:r>
      <w:r w:rsidR="006D19B2" w:rsidRPr="00181F98">
        <w:rPr>
          <w:rFonts w:asciiTheme="minorBidi" w:hAnsiTheme="minorBidi"/>
          <w:i/>
          <w:iCs/>
          <w:sz w:val="24"/>
          <w:szCs w:val="24"/>
        </w:rPr>
        <w:t>ha-yashar ve-hatov</w:t>
      </w:r>
      <w:r w:rsidR="006D19B2" w:rsidRPr="00181F98">
        <w:rPr>
          <w:rFonts w:asciiTheme="minorBidi" w:hAnsiTheme="minorBidi"/>
          <w:sz w:val="24"/>
          <w:szCs w:val="24"/>
        </w:rPr>
        <w:t>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</w:p>
    <w:p w14:paraId="284053D3" w14:textId="77777777" w:rsidR="006D19B2" w:rsidRPr="00181F98" w:rsidRDefault="006D19B2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D9148E5" w14:textId="77777777" w:rsidR="00E0213B" w:rsidRPr="00181F98" w:rsidRDefault="00E0213B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5D7BC20" w14:textId="5B31A55E" w:rsidR="00752595" w:rsidRPr="00181F98" w:rsidRDefault="0053336E" w:rsidP="00E73B0C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181F98">
        <w:rPr>
          <w:rFonts w:asciiTheme="minorBidi" w:hAnsiTheme="minorBidi"/>
          <w:b/>
          <w:bCs/>
          <w:sz w:val="24"/>
          <w:szCs w:val="24"/>
        </w:rPr>
        <w:t>Coercion of</w:t>
      </w:r>
      <w:r w:rsidR="00752595" w:rsidRPr="00181F9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52595" w:rsidRPr="00181F98">
        <w:rPr>
          <w:rFonts w:asciiTheme="minorBidi" w:hAnsiTheme="minorBidi"/>
          <w:b/>
          <w:bCs/>
          <w:i/>
          <w:iCs/>
          <w:sz w:val="24"/>
          <w:szCs w:val="24"/>
        </w:rPr>
        <w:t>Berit Avot</w:t>
      </w:r>
      <w:r w:rsidR="00752595" w:rsidRPr="00181F98">
        <w:rPr>
          <w:rFonts w:asciiTheme="minorBidi" w:hAnsiTheme="minorBidi"/>
          <w:b/>
          <w:bCs/>
          <w:sz w:val="24"/>
          <w:szCs w:val="24"/>
        </w:rPr>
        <w:t>?</w:t>
      </w:r>
    </w:p>
    <w:p w14:paraId="6AE99303" w14:textId="77777777" w:rsidR="005D19F2" w:rsidRPr="00181F98" w:rsidRDefault="005D19F2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5D7BC22" w14:textId="181511AD" w:rsidR="00741547" w:rsidRPr="00181F98" w:rsidRDefault="00D428C0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t xml:space="preserve">To recap, </w:t>
      </w:r>
      <w:r w:rsidR="00EE3A06" w:rsidRPr="00181F98">
        <w:rPr>
          <w:rFonts w:asciiTheme="minorBidi" w:hAnsiTheme="minorBidi"/>
          <w:sz w:val="24"/>
          <w:szCs w:val="24"/>
        </w:rPr>
        <w:t>grounding a rejection of</w:t>
      </w:r>
      <w:r w:rsidR="007C23FC" w:rsidRPr="00181F98">
        <w:rPr>
          <w:rFonts w:asciiTheme="minorBidi" w:hAnsiTheme="minorBidi"/>
          <w:sz w:val="24"/>
          <w:szCs w:val="24"/>
        </w:rPr>
        <w:t xml:space="preserve"> </w:t>
      </w:r>
      <w:r w:rsidR="006A7490" w:rsidRPr="00181F98">
        <w:rPr>
          <w:rFonts w:asciiTheme="minorBidi" w:hAnsiTheme="minorBidi"/>
          <w:i/>
          <w:iCs/>
          <w:sz w:val="24"/>
          <w:szCs w:val="24"/>
        </w:rPr>
        <w:t>middat Sedom</w:t>
      </w:r>
      <w:r w:rsidR="006A7490" w:rsidRPr="00181F98">
        <w:rPr>
          <w:rFonts w:asciiTheme="minorBidi" w:hAnsiTheme="minorBidi"/>
          <w:sz w:val="24"/>
          <w:szCs w:val="24"/>
        </w:rPr>
        <w:t xml:space="preserve"> </w:t>
      </w:r>
      <w:r w:rsidR="00EE3A06" w:rsidRPr="00181F98">
        <w:rPr>
          <w:rFonts w:asciiTheme="minorBidi" w:hAnsiTheme="minorBidi"/>
          <w:sz w:val="24"/>
          <w:szCs w:val="24"/>
        </w:rPr>
        <w:t>i</w:t>
      </w:r>
      <w:r w:rsidR="0016674C" w:rsidRPr="00181F98">
        <w:rPr>
          <w:rFonts w:asciiTheme="minorBidi" w:hAnsiTheme="minorBidi"/>
          <w:sz w:val="24"/>
          <w:szCs w:val="24"/>
        </w:rPr>
        <w:t>n</w:t>
      </w:r>
      <w:r w:rsidR="006A7490" w:rsidRPr="00181F98">
        <w:rPr>
          <w:rFonts w:asciiTheme="minorBidi" w:hAnsiTheme="minorBidi"/>
          <w:sz w:val="24"/>
          <w:szCs w:val="24"/>
        </w:rPr>
        <w:t xml:space="preserve"> </w:t>
      </w:r>
      <w:r w:rsidR="007C23FC" w:rsidRPr="00181F98">
        <w:rPr>
          <w:rFonts w:asciiTheme="minorBidi" w:hAnsiTheme="minorBidi"/>
          <w:i/>
          <w:iCs/>
          <w:sz w:val="24"/>
          <w:szCs w:val="24"/>
        </w:rPr>
        <w:t>berit Sinai</w:t>
      </w:r>
      <w:r w:rsidR="007C23FC" w:rsidRPr="00181F98">
        <w:rPr>
          <w:rFonts w:asciiTheme="minorBidi" w:hAnsiTheme="minorBidi"/>
          <w:sz w:val="24"/>
          <w:szCs w:val="24"/>
        </w:rPr>
        <w:t xml:space="preserve"> does not </w:t>
      </w:r>
      <w:r w:rsidR="0016674C" w:rsidRPr="00181F98">
        <w:rPr>
          <w:rFonts w:asciiTheme="minorBidi" w:hAnsiTheme="minorBidi"/>
          <w:sz w:val="24"/>
          <w:szCs w:val="24"/>
        </w:rPr>
        <w:t>preclude a subjective</w:t>
      </w:r>
      <w:r w:rsidR="003D6132" w:rsidRPr="00181F98">
        <w:rPr>
          <w:rFonts w:asciiTheme="minorBidi" w:hAnsiTheme="minorBidi"/>
          <w:sz w:val="24"/>
          <w:szCs w:val="24"/>
        </w:rPr>
        <w:t xml:space="preserve"> </w:t>
      </w:r>
      <w:r w:rsidR="00600630" w:rsidRPr="00181F98">
        <w:rPr>
          <w:rFonts w:asciiTheme="minorBidi" w:hAnsiTheme="minorBidi"/>
          <w:sz w:val="24"/>
          <w:szCs w:val="24"/>
        </w:rPr>
        <w:t>aspect</w:t>
      </w:r>
      <w:r w:rsidR="00EE3A06" w:rsidRPr="00181F98">
        <w:rPr>
          <w:rFonts w:asciiTheme="minorBidi" w:hAnsiTheme="minorBidi"/>
          <w:sz w:val="24"/>
          <w:szCs w:val="24"/>
        </w:rPr>
        <w:t>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741547" w:rsidRPr="00181F98">
        <w:rPr>
          <w:rFonts w:asciiTheme="minorBidi" w:hAnsiTheme="minorBidi"/>
          <w:sz w:val="24"/>
          <w:szCs w:val="24"/>
        </w:rPr>
        <w:t xml:space="preserve">On the flipside, </w:t>
      </w:r>
      <w:r w:rsidR="00E47DF5" w:rsidRPr="00181F98">
        <w:rPr>
          <w:rFonts w:asciiTheme="minorBidi" w:hAnsiTheme="minorBidi"/>
          <w:sz w:val="24"/>
          <w:szCs w:val="24"/>
        </w:rPr>
        <w:t xml:space="preserve">tracing it to </w:t>
      </w:r>
      <w:r w:rsidR="00E47DF5" w:rsidRPr="00181F98">
        <w:rPr>
          <w:rFonts w:asciiTheme="minorBidi" w:hAnsiTheme="minorBidi"/>
          <w:i/>
          <w:iCs/>
          <w:sz w:val="24"/>
          <w:szCs w:val="24"/>
        </w:rPr>
        <w:t>be</w:t>
      </w:r>
      <w:r w:rsidR="00741547" w:rsidRPr="00181F98">
        <w:rPr>
          <w:rFonts w:asciiTheme="minorBidi" w:hAnsiTheme="minorBidi"/>
          <w:i/>
          <w:iCs/>
          <w:sz w:val="24"/>
          <w:szCs w:val="24"/>
        </w:rPr>
        <w:t>rit Avot</w:t>
      </w:r>
      <w:r w:rsidR="00741547" w:rsidRPr="00181F98">
        <w:rPr>
          <w:rFonts w:asciiTheme="minorBidi" w:hAnsiTheme="minorBidi"/>
          <w:sz w:val="24"/>
          <w:szCs w:val="24"/>
        </w:rPr>
        <w:t xml:space="preserve"> does not mean that a rabbinic court</w:t>
      </w:r>
      <w:r w:rsidR="00181F98" w:rsidRPr="00181F98">
        <w:rPr>
          <w:rFonts w:asciiTheme="minorBidi" w:hAnsiTheme="minorBidi"/>
          <w:sz w:val="24"/>
          <w:szCs w:val="24"/>
        </w:rPr>
        <w:t xml:space="preserve"> </w:t>
      </w:r>
      <w:r w:rsidR="00741547" w:rsidRPr="00181F98">
        <w:rPr>
          <w:rFonts w:asciiTheme="minorBidi" w:hAnsiTheme="minorBidi"/>
          <w:sz w:val="24"/>
          <w:szCs w:val="24"/>
        </w:rPr>
        <w:t>—</w:t>
      </w:r>
      <w:r w:rsidR="00181F98" w:rsidRPr="00181F98">
        <w:rPr>
          <w:rFonts w:asciiTheme="minorBidi" w:hAnsiTheme="minorBidi"/>
          <w:sz w:val="24"/>
          <w:szCs w:val="24"/>
        </w:rPr>
        <w:t xml:space="preserve"> </w:t>
      </w:r>
      <w:r w:rsidR="00741547" w:rsidRPr="00181F98">
        <w:rPr>
          <w:rFonts w:asciiTheme="minorBidi" w:hAnsiTheme="minorBidi"/>
          <w:sz w:val="24"/>
          <w:szCs w:val="24"/>
        </w:rPr>
        <w:t>the legislators and enforcers of Sinai</w:t>
      </w:r>
      <w:r w:rsidR="00181F98" w:rsidRPr="00181F98">
        <w:rPr>
          <w:rFonts w:asciiTheme="minorBidi" w:hAnsiTheme="minorBidi"/>
          <w:sz w:val="24"/>
          <w:szCs w:val="24"/>
        </w:rPr>
        <w:t xml:space="preserve"> — c</w:t>
      </w:r>
      <w:r w:rsidR="00741547" w:rsidRPr="00181F98">
        <w:rPr>
          <w:rFonts w:asciiTheme="minorBidi" w:hAnsiTheme="minorBidi"/>
          <w:sz w:val="24"/>
          <w:szCs w:val="24"/>
        </w:rPr>
        <w:t xml:space="preserve">annot </w:t>
      </w:r>
      <w:r w:rsidR="00F714A2" w:rsidRPr="00181F98">
        <w:rPr>
          <w:rFonts w:asciiTheme="minorBidi" w:hAnsiTheme="minorBidi"/>
          <w:sz w:val="24"/>
          <w:szCs w:val="24"/>
        </w:rPr>
        <w:t xml:space="preserve">or should not </w:t>
      </w:r>
      <w:r w:rsidR="00741547" w:rsidRPr="00181F98">
        <w:rPr>
          <w:rFonts w:asciiTheme="minorBidi" w:hAnsiTheme="minorBidi"/>
          <w:sz w:val="24"/>
          <w:szCs w:val="24"/>
        </w:rPr>
        <w:t>have jurisdiction</w:t>
      </w:r>
      <w:r w:rsidR="00C55071" w:rsidRPr="00181F98">
        <w:rPr>
          <w:rFonts w:asciiTheme="minorBidi" w:hAnsiTheme="minorBidi"/>
          <w:sz w:val="24"/>
          <w:szCs w:val="24"/>
        </w:rPr>
        <w:t xml:space="preserve"> in certain objective cases</w:t>
      </w:r>
      <w:r w:rsidR="00741547" w:rsidRPr="00181F98">
        <w:rPr>
          <w:rFonts w:asciiTheme="minorBidi" w:hAnsiTheme="minorBidi"/>
          <w:sz w:val="24"/>
          <w:szCs w:val="24"/>
        </w:rPr>
        <w:t>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741547" w:rsidRPr="00705A78">
        <w:rPr>
          <w:rFonts w:asciiTheme="minorBidi" w:hAnsiTheme="minorBidi"/>
          <w:i/>
          <w:iCs/>
          <w:sz w:val="24"/>
          <w:szCs w:val="24"/>
        </w:rPr>
        <w:t>Chazal</w:t>
      </w:r>
      <w:r w:rsidR="00741547" w:rsidRPr="001E5A9C">
        <w:rPr>
          <w:rFonts w:asciiTheme="minorBidi" w:hAnsiTheme="minorBidi"/>
          <w:sz w:val="24"/>
          <w:szCs w:val="24"/>
        </w:rPr>
        <w:t xml:space="preserve"> are ultimately responsible for regulating interpersonal behavior, and they may incorporate any values or concerns that they see fit.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741547" w:rsidRPr="00181F98">
        <w:rPr>
          <w:rFonts w:asciiTheme="minorBidi" w:hAnsiTheme="minorBidi"/>
          <w:sz w:val="24"/>
          <w:szCs w:val="24"/>
        </w:rPr>
        <w:t xml:space="preserve">Just as </w:t>
      </w:r>
      <w:r w:rsidR="009F7D0F" w:rsidRPr="00181F98">
        <w:rPr>
          <w:rFonts w:asciiTheme="minorBidi" w:hAnsiTheme="minorBidi"/>
          <w:sz w:val="24"/>
          <w:szCs w:val="24"/>
        </w:rPr>
        <w:t xml:space="preserve">they formalize broad commandments of Sinai into concrete, </w:t>
      </w:r>
      <w:r w:rsidR="007C3E5A" w:rsidRPr="00181F98">
        <w:rPr>
          <w:rFonts w:asciiTheme="minorBidi" w:hAnsiTheme="minorBidi"/>
          <w:sz w:val="24"/>
          <w:szCs w:val="24"/>
        </w:rPr>
        <w:t>coercible</w:t>
      </w:r>
      <w:r w:rsidR="009F7D0F" w:rsidRPr="00181F98">
        <w:rPr>
          <w:rFonts w:asciiTheme="minorBidi" w:hAnsiTheme="minorBidi"/>
          <w:sz w:val="24"/>
          <w:szCs w:val="24"/>
        </w:rPr>
        <w:t xml:space="preserve"> obligations</w:t>
      </w:r>
      <w:r w:rsidR="009C71FC" w:rsidRPr="00181F98">
        <w:rPr>
          <w:rFonts w:asciiTheme="minorBidi" w:hAnsiTheme="minorBidi"/>
          <w:sz w:val="24"/>
          <w:szCs w:val="24"/>
        </w:rPr>
        <w:t xml:space="preserve">, </w:t>
      </w:r>
      <w:r w:rsidR="009F7D0F" w:rsidRPr="00181F98">
        <w:rPr>
          <w:rFonts w:asciiTheme="minorBidi" w:hAnsiTheme="minorBidi"/>
          <w:sz w:val="24"/>
          <w:szCs w:val="24"/>
        </w:rPr>
        <w:t xml:space="preserve">so may they begin with the values of </w:t>
      </w:r>
      <w:r w:rsidR="009F7D0F" w:rsidRPr="00181F98">
        <w:rPr>
          <w:rFonts w:asciiTheme="minorBidi" w:hAnsiTheme="minorBidi"/>
          <w:i/>
          <w:iCs/>
          <w:sz w:val="24"/>
          <w:szCs w:val="24"/>
        </w:rPr>
        <w:t>berit Avot</w:t>
      </w:r>
      <w:r w:rsidR="009F7D0F" w:rsidRPr="00181F98">
        <w:rPr>
          <w:rFonts w:asciiTheme="minorBidi" w:hAnsiTheme="minorBidi"/>
          <w:sz w:val="24"/>
          <w:szCs w:val="24"/>
        </w:rPr>
        <w:t xml:space="preserve"> and, in turn, add their stamp to </w:t>
      </w:r>
      <w:r w:rsidR="007C3E5A" w:rsidRPr="00181F98">
        <w:rPr>
          <w:rFonts w:asciiTheme="minorBidi" w:hAnsiTheme="minorBidi"/>
          <w:sz w:val="24"/>
          <w:szCs w:val="24"/>
        </w:rPr>
        <w:t>them</w:t>
      </w:r>
      <w:r w:rsidR="009F7D0F" w:rsidRPr="00181F98">
        <w:rPr>
          <w:rFonts w:asciiTheme="minorBidi" w:hAnsiTheme="minorBidi"/>
          <w:sz w:val="24"/>
          <w:szCs w:val="24"/>
        </w:rPr>
        <w:t>.</w:t>
      </w:r>
    </w:p>
    <w:p w14:paraId="657DF1B3" w14:textId="2BAE4029" w:rsidR="00820656" w:rsidRPr="00181F98" w:rsidRDefault="00820656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5D7BC23" w14:textId="728E1E8E" w:rsidR="00F714A2" w:rsidRPr="00181F98" w:rsidRDefault="00F714A2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t xml:space="preserve">Still, one </w:t>
      </w:r>
      <w:r w:rsidR="00181F98" w:rsidRPr="00181F98">
        <w:rPr>
          <w:rFonts w:asciiTheme="minorBidi" w:hAnsiTheme="minorBidi"/>
          <w:sz w:val="24"/>
          <w:szCs w:val="24"/>
        </w:rPr>
        <w:t>may</w:t>
      </w:r>
      <w:r w:rsidRPr="00181F98">
        <w:rPr>
          <w:rFonts w:asciiTheme="minorBidi" w:hAnsiTheme="minorBidi"/>
          <w:sz w:val="24"/>
          <w:szCs w:val="24"/>
        </w:rPr>
        <w:t xml:space="preserve"> ask</w:t>
      </w:r>
      <w:r w:rsidR="00181F98" w:rsidRPr="00181F98">
        <w:rPr>
          <w:rFonts w:asciiTheme="minorBidi" w:hAnsiTheme="minorBidi"/>
          <w:sz w:val="24"/>
          <w:szCs w:val="24"/>
        </w:rPr>
        <w:t xml:space="preserve">: </w:t>
      </w:r>
      <w:r w:rsidRPr="00181F98">
        <w:rPr>
          <w:rFonts w:asciiTheme="minorBidi" w:hAnsiTheme="minorBidi"/>
          <w:sz w:val="24"/>
          <w:szCs w:val="24"/>
        </w:rPr>
        <w:t>have we not suddenly blurred the very distinctions we have fostered until now?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Pr="00181F98">
        <w:rPr>
          <w:rFonts w:asciiTheme="minorBidi" w:hAnsiTheme="minorBidi"/>
          <w:sz w:val="24"/>
          <w:szCs w:val="24"/>
        </w:rPr>
        <w:t xml:space="preserve">Early on, we characterized </w:t>
      </w:r>
      <w:r w:rsidRPr="00181F98">
        <w:rPr>
          <w:rFonts w:asciiTheme="minorBidi" w:hAnsiTheme="minorBidi"/>
          <w:i/>
          <w:iCs/>
          <w:sz w:val="24"/>
          <w:szCs w:val="24"/>
        </w:rPr>
        <w:t>berit Sinai</w:t>
      </w:r>
      <w:r w:rsidR="007C3E5A" w:rsidRPr="00181F98">
        <w:rPr>
          <w:rFonts w:asciiTheme="minorBidi" w:hAnsiTheme="minorBidi"/>
          <w:sz w:val="24"/>
          <w:szCs w:val="24"/>
        </w:rPr>
        <w:t xml:space="preserve"> as </w:t>
      </w:r>
      <w:r w:rsidRPr="00181F98">
        <w:rPr>
          <w:rFonts w:asciiTheme="minorBidi" w:hAnsiTheme="minorBidi"/>
          <w:sz w:val="24"/>
          <w:szCs w:val="24"/>
        </w:rPr>
        <w:t xml:space="preserve">legal and objective and </w:t>
      </w:r>
      <w:r w:rsidRPr="00181F98">
        <w:rPr>
          <w:rFonts w:asciiTheme="minorBidi" w:hAnsiTheme="minorBidi"/>
          <w:i/>
          <w:iCs/>
          <w:sz w:val="24"/>
          <w:szCs w:val="24"/>
        </w:rPr>
        <w:t>berit Avot</w:t>
      </w:r>
      <w:r w:rsidRPr="00181F98">
        <w:rPr>
          <w:rFonts w:asciiTheme="minorBidi" w:hAnsiTheme="minorBidi"/>
          <w:sz w:val="24"/>
          <w:szCs w:val="24"/>
        </w:rPr>
        <w:t xml:space="preserve"> as </w:t>
      </w:r>
      <w:r w:rsidR="007C3E5A" w:rsidRPr="00181F98">
        <w:rPr>
          <w:rFonts w:asciiTheme="minorBidi" w:hAnsiTheme="minorBidi"/>
          <w:sz w:val="24"/>
          <w:szCs w:val="24"/>
        </w:rPr>
        <w:t xml:space="preserve">dependent on personal intuition, only to argue now that </w:t>
      </w:r>
      <w:r w:rsidR="007C3E5A" w:rsidRPr="00181F98">
        <w:rPr>
          <w:rFonts w:asciiTheme="minorBidi" w:hAnsiTheme="minorBidi"/>
          <w:i/>
          <w:iCs/>
          <w:sz w:val="24"/>
          <w:szCs w:val="24"/>
        </w:rPr>
        <w:t xml:space="preserve">berit Sinai </w:t>
      </w:r>
      <w:r w:rsidR="007C3E5A" w:rsidRPr="00181F98">
        <w:rPr>
          <w:rFonts w:asciiTheme="minorBidi" w:hAnsiTheme="minorBidi"/>
          <w:sz w:val="24"/>
          <w:szCs w:val="24"/>
        </w:rPr>
        <w:t xml:space="preserve">also contains broad, open-ended charges and that </w:t>
      </w:r>
      <w:r w:rsidR="007C3E5A" w:rsidRPr="00181F98">
        <w:rPr>
          <w:rFonts w:asciiTheme="minorBidi" w:hAnsiTheme="minorBidi"/>
          <w:i/>
          <w:iCs/>
          <w:sz w:val="24"/>
          <w:szCs w:val="24"/>
        </w:rPr>
        <w:t>berit Avot</w:t>
      </w:r>
      <w:r w:rsidR="007C3E5A" w:rsidRPr="00181F98">
        <w:rPr>
          <w:rFonts w:asciiTheme="minorBidi" w:hAnsiTheme="minorBidi"/>
          <w:sz w:val="24"/>
          <w:szCs w:val="24"/>
        </w:rPr>
        <w:t xml:space="preserve"> can lead to enforceable legislation.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1D5F01" w:rsidRPr="00181F98">
        <w:rPr>
          <w:rFonts w:asciiTheme="minorBidi" w:hAnsiTheme="minorBidi"/>
          <w:sz w:val="24"/>
          <w:szCs w:val="24"/>
        </w:rPr>
        <w:t>What is left, then, of the original argument?</w:t>
      </w:r>
    </w:p>
    <w:p w14:paraId="7CCE1DF7" w14:textId="77777777" w:rsidR="00820656" w:rsidRPr="00181F98" w:rsidRDefault="00820656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5B69D47" w14:textId="29B7FFDA" w:rsidR="00391661" w:rsidRPr="00181F98" w:rsidRDefault="001D5F01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t xml:space="preserve">I would counter that the </w:t>
      </w:r>
      <w:r w:rsidR="00091217" w:rsidRPr="00181F98">
        <w:rPr>
          <w:rFonts w:asciiTheme="minorBidi" w:hAnsiTheme="minorBidi"/>
          <w:sz w:val="24"/>
          <w:szCs w:val="24"/>
        </w:rPr>
        <w:t xml:space="preserve">blurred demarcation between </w:t>
      </w:r>
      <w:r w:rsidR="00091217" w:rsidRPr="00181F98">
        <w:rPr>
          <w:rFonts w:asciiTheme="minorBidi" w:hAnsiTheme="minorBidi"/>
          <w:i/>
          <w:iCs/>
          <w:sz w:val="24"/>
          <w:szCs w:val="24"/>
        </w:rPr>
        <w:t xml:space="preserve">berit Avot </w:t>
      </w:r>
      <w:r w:rsidR="00091217" w:rsidRPr="00181F98">
        <w:rPr>
          <w:rFonts w:asciiTheme="minorBidi" w:hAnsiTheme="minorBidi"/>
          <w:sz w:val="24"/>
          <w:szCs w:val="24"/>
        </w:rPr>
        <w:t xml:space="preserve">and </w:t>
      </w:r>
      <w:r w:rsidR="00091217" w:rsidRPr="00181F98">
        <w:rPr>
          <w:rFonts w:asciiTheme="minorBidi" w:hAnsiTheme="minorBidi"/>
          <w:i/>
          <w:iCs/>
          <w:sz w:val="24"/>
          <w:szCs w:val="24"/>
        </w:rPr>
        <w:t>berit Sinai</w:t>
      </w:r>
      <w:r w:rsidR="00091217" w:rsidRPr="00181F98">
        <w:rPr>
          <w:rFonts w:asciiTheme="minorBidi" w:hAnsiTheme="minorBidi"/>
          <w:sz w:val="24"/>
          <w:szCs w:val="24"/>
        </w:rPr>
        <w:t xml:space="preserve"> is not a challenge at all, but rather a</w:t>
      </w:r>
      <w:r w:rsidR="00212521" w:rsidRPr="00181F98">
        <w:rPr>
          <w:rFonts w:asciiTheme="minorBidi" w:hAnsiTheme="minorBidi"/>
          <w:sz w:val="24"/>
          <w:szCs w:val="24"/>
        </w:rPr>
        <w:t>n elegant demonstration</w:t>
      </w:r>
      <w:r w:rsidR="00091217" w:rsidRPr="00181F98">
        <w:rPr>
          <w:rFonts w:asciiTheme="minorBidi" w:hAnsiTheme="minorBidi"/>
          <w:sz w:val="24"/>
          <w:szCs w:val="24"/>
        </w:rPr>
        <w:t xml:space="preserve"> of the interplay between them.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181F98" w:rsidRPr="00181F98">
        <w:rPr>
          <w:rFonts w:asciiTheme="minorBidi" w:hAnsiTheme="minorBidi"/>
          <w:i/>
          <w:iCs/>
          <w:sz w:val="24"/>
          <w:szCs w:val="24"/>
        </w:rPr>
        <w:t>Ber</w:t>
      </w:r>
      <w:r w:rsidR="00F02461" w:rsidRPr="00181F98">
        <w:rPr>
          <w:rFonts w:asciiTheme="minorBidi" w:hAnsiTheme="minorBidi"/>
          <w:i/>
          <w:iCs/>
          <w:sz w:val="24"/>
          <w:szCs w:val="24"/>
        </w:rPr>
        <w:t xml:space="preserve">it Sinai </w:t>
      </w:r>
      <w:r w:rsidR="00F02461" w:rsidRPr="00181F98">
        <w:rPr>
          <w:rFonts w:asciiTheme="minorBidi" w:hAnsiTheme="minorBidi"/>
          <w:sz w:val="24"/>
          <w:szCs w:val="24"/>
        </w:rPr>
        <w:t>neithe</w:t>
      </w:r>
      <w:r w:rsidR="00482797" w:rsidRPr="00181F98">
        <w:rPr>
          <w:rFonts w:asciiTheme="minorBidi" w:hAnsiTheme="minorBidi"/>
          <w:sz w:val="24"/>
          <w:szCs w:val="24"/>
        </w:rPr>
        <w:t xml:space="preserve">r replaces </w:t>
      </w:r>
      <w:r w:rsidR="00482797" w:rsidRPr="00181F98">
        <w:rPr>
          <w:rFonts w:asciiTheme="minorBidi" w:hAnsiTheme="minorBidi"/>
          <w:i/>
          <w:iCs/>
          <w:sz w:val="24"/>
          <w:szCs w:val="24"/>
        </w:rPr>
        <w:t xml:space="preserve">berit Avot </w:t>
      </w:r>
      <w:r w:rsidR="00482797" w:rsidRPr="00181F98">
        <w:rPr>
          <w:rFonts w:asciiTheme="minorBidi" w:hAnsiTheme="minorBidi"/>
          <w:sz w:val="24"/>
          <w:szCs w:val="24"/>
        </w:rPr>
        <w:t>nor simply</w:t>
      </w:r>
      <w:r w:rsidR="00F02461" w:rsidRPr="00181F98">
        <w:rPr>
          <w:rFonts w:asciiTheme="minorBidi" w:hAnsiTheme="minorBidi"/>
          <w:sz w:val="24"/>
          <w:szCs w:val="24"/>
        </w:rPr>
        <w:t xml:space="preserve"> </w:t>
      </w:r>
      <w:r w:rsidR="00212521" w:rsidRPr="00181F98">
        <w:rPr>
          <w:rFonts w:asciiTheme="minorBidi" w:hAnsiTheme="minorBidi"/>
          <w:sz w:val="24"/>
          <w:szCs w:val="24"/>
        </w:rPr>
        <w:t>joins its</w:t>
      </w:r>
      <w:r w:rsidR="00482797" w:rsidRPr="00181F98">
        <w:rPr>
          <w:rFonts w:asciiTheme="minorBidi" w:hAnsiTheme="minorBidi"/>
          <w:sz w:val="24"/>
          <w:szCs w:val="24"/>
        </w:rPr>
        <w:t xml:space="preserve"> side in</w:t>
      </w:r>
      <w:r w:rsidR="00752595" w:rsidRPr="00181F98">
        <w:rPr>
          <w:rFonts w:asciiTheme="minorBidi" w:hAnsiTheme="minorBidi"/>
          <w:sz w:val="24"/>
          <w:szCs w:val="24"/>
        </w:rPr>
        <w:t>ertly.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482797" w:rsidRPr="00181F98">
        <w:rPr>
          <w:rFonts w:asciiTheme="minorBidi" w:hAnsiTheme="minorBidi"/>
          <w:sz w:val="24"/>
          <w:szCs w:val="24"/>
        </w:rPr>
        <w:t xml:space="preserve">Rather, </w:t>
      </w:r>
      <w:r w:rsidR="00482797" w:rsidRPr="00181F98">
        <w:rPr>
          <w:rFonts w:asciiTheme="minorBidi" w:hAnsiTheme="minorBidi"/>
          <w:i/>
          <w:iCs/>
          <w:sz w:val="24"/>
          <w:szCs w:val="24"/>
        </w:rPr>
        <w:t xml:space="preserve">berit Sinai </w:t>
      </w:r>
      <w:r w:rsidR="00482797" w:rsidRPr="00181F98">
        <w:rPr>
          <w:rFonts w:asciiTheme="minorBidi" w:hAnsiTheme="minorBidi"/>
          <w:sz w:val="24"/>
          <w:szCs w:val="24"/>
        </w:rPr>
        <w:t xml:space="preserve">incorporates and reflects the concerns of </w:t>
      </w:r>
      <w:r w:rsidR="00482797" w:rsidRPr="00705A78">
        <w:rPr>
          <w:rFonts w:asciiTheme="minorBidi" w:hAnsiTheme="minorBidi"/>
          <w:i/>
          <w:iCs/>
          <w:sz w:val="24"/>
          <w:szCs w:val="24"/>
        </w:rPr>
        <w:t>berit Avot</w:t>
      </w:r>
      <w:r w:rsidR="00482797" w:rsidRPr="001E5A9C">
        <w:rPr>
          <w:rFonts w:asciiTheme="minorBidi" w:hAnsiTheme="minorBidi"/>
          <w:sz w:val="24"/>
          <w:szCs w:val="24"/>
        </w:rPr>
        <w:t>, often by concretizing them into discrete obligations and sometimes by reformulating the same overarching values into broad directives.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</w:p>
    <w:p w14:paraId="59FCD1CA" w14:textId="77777777" w:rsidR="00391661" w:rsidRPr="00181F98" w:rsidRDefault="00391661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5D7BC24" w14:textId="24B9122E" w:rsidR="001D5F01" w:rsidRPr="00E95505" w:rsidRDefault="00482797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81F98">
        <w:rPr>
          <w:rFonts w:asciiTheme="minorBidi" w:hAnsiTheme="minorBidi"/>
          <w:sz w:val="24"/>
          <w:szCs w:val="24"/>
        </w:rPr>
        <w:t xml:space="preserve">There is nothing surprising in finding considerable overlap between </w:t>
      </w:r>
      <w:r w:rsidRPr="00181F98">
        <w:rPr>
          <w:rFonts w:asciiTheme="minorBidi" w:hAnsiTheme="minorBidi"/>
          <w:i/>
          <w:iCs/>
          <w:sz w:val="24"/>
          <w:szCs w:val="24"/>
        </w:rPr>
        <w:t>tzed</w:t>
      </w:r>
      <w:r w:rsidR="00D07B43" w:rsidRPr="00181F98">
        <w:rPr>
          <w:rFonts w:asciiTheme="minorBidi" w:hAnsiTheme="minorBidi"/>
          <w:i/>
          <w:iCs/>
          <w:sz w:val="24"/>
          <w:szCs w:val="24"/>
        </w:rPr>
        <w:t>a</w:t>
      </w:r>
      <w:r w:rsidRPr="00181F98">
        <w:rPr>
          <w:rFonts w:asciiTheme="minorBidi" w:hAnsiTheme="minorBidi"/>
          <w:i/>
          <w:iCs/>
          <w:sz w:val="24"/>
          <w:szCs w:val="24"/>
        </w:rPr>
        <w:t>ka u-</w:t>
      </w:r>
      <w:r w:rsidR="00E0593B" w:rsidRPr="00181F98">
        <w:rPr>
          <w:rFonts w:asciiTheme="minorBidi" w:hAnsiTheme="minorBidi"/>
          <w:i/>
          <w:iCs/>
          <w:sz w:val="24"/>
          <w:szCs w:val="24"/>
        </w:rPr>
        <w:t>mishpat</w:t>
      </w:r>
      <w:r w:rsidRPr="00181F98">
        <w:rPr>
          <w:rFonts w:asciiTheme="minorBidi" w:hAnsiTheme="minorBidi"/>
          <w:sz w:val="24"/>
          <w:szCs w:val="24"/>
        </w:rPr>
        <w:t xml:space="preserve"> and </w:t>
      </w:r>
      <w:r w:rsidR="002E47CE" w:rsidRPr="00181F98">
        <w:rPr>
          <w:rFonts w:asciiTheme="minorBidi" w:hAnsiTheme="minorBidi"/>
          <w:i/>
          <w:iCs/>
          <w:sz w:val="24"/>
          <w:szCs w:val="24"/>
        </w:rPr>
        <w:t>ha-yashar ve-hatov</w:t>
      </w:r>
      <w:r w:rsidR="00E0593B" w:rsidRPr="00181F98">
        <w:rPr>
          <w:rFonts w:asciiTheme="minorBidi" w:hAnsiTheme="minorBidi"/>
          <w:sz w:val="24"/>
          <w:szCs w:val="24"/>
        </w:rPr>
        <w:t>, even</w:t>
      </w:r>
      <w:r w:rsidRPr="00181F98">
        <w:rPr>
          <w:rFonts w:asciiTheme="minorBidi" w:hAnsiTheme="minorBidi"/>
          <w:sz w:val="24"/>
          <w:szCs w:val="24"/>
        </w:rPr>
        <w:t xml:space="preserve"> </w:t>
      </w:r>
      <w:r w:rsidR="007C4BF8" w:rsidRPr="00181F98">
        <w:rPr>
          <w:rFonts w:asciiTheme="minorBidi" w:hAnsiTheme="minorBidi"/>
          <w:sz w:val="24"/>
          <w:szCs w:val="24"/>
        </w:rPr>
        <w:t>while we note the distinctions between them</w:t>
      </w:r>
      <w:r w:rsidR="00181F98" w:rsidRPr="00181F98">
        <w:rPr>
          <w:rFonts w:asciiTheme="minorBidi" w:hAnsiTheme="minorBidi"/>
          <w:sz w:val="24"/>
          <w:szCs w:val="24"/>
        </w:rPr>
        <w:t>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2E47CE" w:rsidRPr="00181F98">
        <w:rPr>
          <w:rFonts w:asciiTheme="minorBidi" w:hAnsiTheme="minorBidi"/>
          <w:sz w:val="24"/>
          <w:szCs w:val="24"/>
        </w:rPr>
        <w:t>“</w:t>
      </w:r>
      <w:r w:rsidR="002E47CE" w:rsidRPr="00181F98">
        <w:rPr>
          <w:rFonts w:asciiTheme="minorBidi" w:hAnsiTheme="minorBidi"/>
          <w:i/>
          <w:iCs/>
          <w:sz w:val="24"/>
          <w:szCs w:val="24"/>
        </w:rPr>
        <w:t>Ha-yashar ve-hatov</w:t>
      </w:r>
      <w:r w:rsidR="002E47CE" w:rsidRPr="00181F98">
        <w:rPr>
          <w:rFonts w:asciiTheme="minorBidi" w:hAnsiTheme="minorBidi"/>
          <w:sz w:val="24"/>
          <w:szCs w:val="24"/>
        </w:rPr>
        <w:t xml:space="preserve">” </w:t>
      </w:r>
      <w:r w:rsidR="007C4BF8" w:rsidRPr="00181F98">
        <w:rPr>
          <w:rFonts w:asciiTheme="minorBidi" w:hAnsiTheme="minorBidi"/>
          <w:sz w:val="24"/>
          <w:szCs w:val="24"/>
        </w:rPr>
        <w:t>is not exactly synonymous with “</w:t>
      </w:r>
      <w:r w:rsidR="0036683B" w:rsidRPr="00181F98">
        <w:rPr>
          <w:rFonts w:asciiTheme="minorBidi" w:hAnsiTheme="minorBidi"/>
          <w:i/>
          <w:iCs/>
          <w:sz w:val="24"/>
          <w:szCs w:val="24"/>
        </w:rPr>
        <w:t>tzedaka u-mishpat</w:t>
      </w:r>
      <w:r w:rsidR="0036683B" w:rsidRPr="00181F98">
        <w:rPr>
          <w:rFonts w:asciiTheme="minorBidi" w:hAnsiTheme="minorBidi"/>
          <w:sz w:val="24"/>
          <w:szCs w:val="24"/>
        </w:rPr>
        <w:t>,”</w:t>
      </w:r>
      <w:r w:rsidR="0061028E" w:rsidRPr="00181F98">
        <w:rPr>
          <w:rFonts w:asciiTheme="minorBidi" w:hAnsiTheme="minorBidi"/>
          <w:sz w:val="24"/>
          <w:szCs w:val="24"/>
        </w:rPr>
        <w:t xml:space="preserve"> and being </w:t>
      </w:r>
      <w:r w:rsidR="007C4BF8" w:rsidRPr="00181F98">
        <w:rPr>
          <w:rFonts w:asciiTheme="minorBidi" w:hAnsiTheme="minorBidi"/>
          <w:sz w:val="24"/>
          <w:szCs w:val="24"/>
        </w:rPr>
        <w:t xml:space="preserve">commanded, even with a general charge, is still different than being invited into a partnership with God in pursuit of </w:t>
      </w:r>
      <w:r w:rsidR="007C4BF8" w:rsidRPr="00181F98">
        <w:rPr>
          <w:rFonts w:asciiTheme="minorBidi" w:hAnsiTheme="minorBidi"/>
          <w:i/>
          <w:iCs/>
          <w:sz w:val="24"/>
          <w:szCs w:val="24"/>
        </w:rPr>
        <w:t>tzedaka u-mishpat</w:t>
      </w:r>
      <w:r w:rsidR="00883DBC" w:rsidRPr="00181F98">
        <w:rPr>
          <w:rFonts w:asciiTheme="minorBidi" w:hAnsiTheme="minorBidi"/>
          <w:i/>
          <w:iCs/>
          <w:sz w:val="24"/>
          <w:szCs w:val="24"/>
        </w:rPr>
        <w:t>.</w:t>
      </w:r>
      <w:r w:rsidR="00883DBC" w:rsidRPr="006C44EC">
        <w:rPr>
          <w:rStyle w:val="FootnoteReference"/>
          <w:rFonts w:asciiTheme="minorBidi" w:hAnsiTheme="minorBidi"/>
          <w:sz w:val="24"/>
          <w:szCs w:val="24"/>
        </w:rPr>
        <w:footnoteReference w:id="14"/>
      </w:r>
      <w:r w:rsidR="00D02A01" w:rsidRPr="001E5A9C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883DBC" w:rsidRPr="00181F98">
        <w:rPr>
          <w:rFonts w:asciiTheme="minorBidi" w:hAnsiTheme="minorBidi"/>
          <w:sz w:val="24"/>
          <w:szCs w:val="24"/>
        </w:rPr>
        <w:t>Even here, then</w:t>
      </w:r>
      <w:r w:rsidR="003806B2" w:rsidRPr="00181F98">
        <w:rPr>
          <w:rFonts w:asciiTheme="minorBidi" w:hAnsiTheme="minorBidi"/>
          <w:sz w:val="24"/>
          <w:szCs w:val="24"/>
        </w:rPr>
        <w:t>,</w:t>
      </w:r>
      <w:r w:rsidR="00883DBC" w:rsidRPr="00181F98">
        <w:rPr>
          <w:rFonts w:asciiTheme="minorBidi" w:hAnsiTheme="minorBidi"/>
          <w:sz w:val="24"/>
          <w:szCs w:val="24"/>
        </w:rPr>
        <w:t xml:space="preserve"> </w:t>
      </w:r>
      <w:r w:rsidR="00883DBC" w:rsidRPr="00181F98">
        <w:rPr>
          <w:rFonts w:asciiTheme="minorBidi" w:hAnsiTheme="minorBidi"/>
          <w:i/>
          <w:iCs/>
          <w:sz w:val="24"/>
          <w:szCs w:val="24"/>
        </w:rPr>
        <w:t xml:space="preserve">Berit Sinai </w:t>
      </w:r>
      <w:r w:rsidR="00883DBC" w:rsidRPr="00181F98">
        <w:rPr>
          <w:rFonts w:asciiTheme="minorBidi" w:hAnsiTheme="minorBidi"/>
          <w:sz w:val="24"/>
          <w:szCs w:val="24"/>
        </w:rPr>
        <w:t xml:space="preserve">reflects </w:t>
      </w:r>
      <w:r w:rsidR="00883DBC" w:rsidRPr="00181F98">
        <w:rPr>
          <w:rFonts w:asciiTheme="minorBidi" w:hAnsiTheme="minorBidi"/>
          <w:i/>
          <w:iCs/>
          <w:sz w:val="24"/>
          <w:szCs w:val="24"/>
        </w:rPr>
        <w:t>berit</w:t>
      </w:r>
      <w:r w:rsidR="00883DBC" w:rsidRPr="00181F98">
        <w:rPr>
          <w:rFonts w:asciiTheme="minorBidi" w:hAnsiTheme="minorBidi"/>
          <w:sz w:val="24"/>
          <w:szCs w:val="24"/>
        </w:rPr>
        <w:t xml:space="preserve"> </w:t>
      </w:r>
      <w:r w:rsidR="00883DBC" w:rsidRPr="00181F98">
        <w:rPr>
          <w:rFonts w:asciiTheme="minorBidi" w:hAnsiTheme="minorBidi"/>
          <w:i/>
          <w:iCs/>
          <w:sz w:val="24"/>
          <w:szCs w:val="24"/>
        </w:rPr>
        <w:t>Avot</w:t>
      </w:r>
      <w:r w:rsidR="00883DBC" w:rsidRPr="00181F98">
        <w:rPr>
          <w:rFonts w:asciiTheme="minorBidi" w:hAnsiTheme="minorBidi"/>
          <w:sz w:val="24"/>
          <w:szCs w:val="24"/>
        </w:rPr>
        <w:t xml:space="preserve"> without merely</w:t>
      </w:r>
      <w:r w:rsidR="00762AE8" w:rsidRPr="00181F98">
        <w:rPr>
          <w:rFonts w:asciiTheme="minorBidi" w:hAnsiTheme="minorBidi"/>
          <w:sz w:val="24"/>
          <w:szCs w:val="24"/>
        </w:rPr>
        <w:t xml:space="preserve"> recapitulating</w:t>
      </w:r>
      <w:r w:rsidR="00883DBC" w:rsidRPr="00181F98">
        <w:rPr>
          <w:rFonts w:asciiTheme="minorBidi" w:hAnsiTheme="minorBidi"/>
          <w:sz w:val="24"/>
          <w:szCs w:val="24"/>
        </w:rPr>
        <w:t xml:space="preserve"> it.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883DBC" w:rsidRPr="00181F98">
        <w:rPr>
          <w:rFonts w:asciiTheme="minorBidi" w:hAnsiTheme="minorBidi"/>
          <w:sz w:val="24"/>
          <w:szCs w:val="24"/>
        </w:rPr>
        <w:t>Each covenant adds its own particular flavor to the pursuit of the ethical, even while an element of subjectivity may be purposely common to both.</w:t>
      </w:r>
    </w:p>
    <w:p w14:paraId="5A02FBC5" w14:textId="77777777" w:rsidR="00820656" w:rsidRPr="001E5A9C" w:rsidRDefault="00820656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123A748" w14:textId="7D538309" w:rsidR="008D7F5A" w:rsidRPr="00181F98" w:rsidRDefault="00883DBC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E5A9C">
        <w:rPr>
          <w:rFonts w:asciiTheme="minorBidi" w:hAnsiTheme="minorBidi"/>
          <w:sz w:val="24"/>
          <w:szCs w:val="24"/>
        </w:rPr>
        <w:t>Finally</w:t>
      </w:r>
      <w:r w:rsidR="007C4BF8" w:rsidRPr="00181F98">
        <w:rPr>
          <w:rFonts w:asciiTheme="minorBidi" w:hAnsiTheme="minorBidi"/>
          <w:sz w:val="24"/>
          <w:szCs w:val="24"/>
        </w:rPr>
        <w:t xml:space="preserve">, </w:t>
      </w:r>
      <w:r w:rsidRPr="00181F98">
        <w:rPr>
          <w:rFonts w:asciiTheme="minorBidi" w:hAnsiTheme="minorBidi"/>
          <w:sz w:val="24"/>
          <w:szCs w:val="24"/>
        </w:rPr>
        <w:t xml:space="preserve">if we consider the possibilities for interaction between </w:t>
      </w:r>
      <w:r w:rsidRPr="00181F98">
        <w:rPr>
          <w:rFonts w:asciiTheme="minorBidi" w:hAnsiTheme="minorBidi"/>
          <w:i/>
          <w:iCs/>
          <w:sz w:val="24"/>
          <w:szCs w:val="24"/>
        </w:rPr>
        <w:t>berit Avot</w:t>
      </w:r>
      <w:r w:rsidRPr="00181F98">
        <w:rPr>
          <w:rFonts w:asciiTheme="minorBidi" w:hAnsiTheme="minorBidi"/>
          <w:sz w:val="24"/>
          <w:szCs w:val="24"/>
        </w:rPr>
        <w:t xml:space="preserve"> and </w:t>
      </w:r>
      <w:r w:rsidRPr="00181F98">
        <w:rPr>
          <w:rFonts w:asciiTheme="minorBidi" w:hAnsiTheme="minorBidi"/>
          <w:i/>
          <w:iCs/>
          <w:sz w:val="24"/>
          <w:szCs w:val="24"/>
        </w:rPr>
        <w:t>berit Sinai</w:t>
      </w:r>
      <w:r w:rsidRPr="00181F98">
        <w:rPr>
          <w:rFonts w:asciiTheme="minorBidi" w:hAnsiTheme="minorBidi"/>
          <w:sz w:val="24"/>
          <w:szCs w:val="24"/>
        </w:rPr>
        <w:t xml:space="preserve">, </w:t>
      </w:r>
      <w:r w:rsidR="007C4BF8" w:rsidRPr="00181F98">
        <w:rPr>
          <w:rFonts w:asciiTheme="minorBidi" w:hAnsiTheme="minorBidi"/>
          <w:sz w:val="24"/>
          <w:szCs w:val="24"/>
        </w:rPr>
        <w:t xml:space="preserve">we might suggest a third, hybrid formulation regarding the basis for </w:t>
      </w:r>
      <w:r w:rsidR="007C4BF8" w:rsidRPr="00181F98">
        <w:rPr>
          <w:rFonts w:asciiTheme="minorBidi" w:hAnsiTheme="minorBidi"/>
          <w:i/>
          <w:iCs/>
          <w:sz w:val="24"/>
          <w:szCs w:val="24"/>
        </w:rPr>
        <w:t>kofin al middat Sedom</w:t>
      </w:r>
      <w:r w:rsidR="007C4BF8" w:rsidRPr="00181F98">
        <w:rPr>
          <w:rFonts w:asciiTheme="minorBidi" w:hAnsiTheme="minorBidi"/>
          <w:sz w:val="24"/>
          <w:szCs w:val="24"/>
        </w:rPr>
        <w:t>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7C4BF8" w:rsidRPr="00181F98">
        <w:rPr>
          <w:rFonts w:asciiTheme="minorBidi" w:hAnsiTheme="minorBidi"/>
          <w:sz w:val="24"/>
          <w:szCs w:val="24"/>
        </w:rPr>
        <w:t xml:space="preserve">Perhaps the root of the overarching wariness of </w:t>
      </w:r>
      <w:r w:rsidR="007C4BF8" w:rsidRPr="00181F98">
        <w:rPr>
          <w:rFonts w:asciiTheme="minorBidi" w:hAnsiTheme="minorBidi"/>
          <w:i/>
          <w:iCs/>
          <w:sz w:val="24"/>
          <w:szCs w:val="24"/>
        </w:rPr>
        <w:t>middat Sedom</w:t>
      </w:r>
      <w:r w:rsidR="007C4BF8" w:rsidRPr="00181F98">
        <w:rPr>
          <w:rFonts w:asciiTheme="minorBidi" w:hAnsiTheme="minorBidi"/>
          <w:sz w:val="24"/>
          <w:szCs w:val="24"/>
        </w:rPr>
        <w:t xml:space="preserve"> lies in the </w:t>
      </w:r>
      <w:r w:rsidR="007C4BF8" w:rsidRPr="00181F98">
        <w:rPr>
          <w:rFonts w:asciiTheme="minorBidi" w:hAnsiTheme="minorBidi"/>
          <w:i/>
          <w:iCs/>
          <w:sz w:val="24"/>
          <w:szCs w:val="24"/>
        </w:rPr>
        <w:t>berit Avot</w:t>
      </w:r>
      <w:r w:rsidR="007C4BF8" w:rsidRPr="00181F98">
        <w:rPr>
          <w:rFonts w:asciiTheme="minorBidi" w:hAnsiTheme="minorBidi"/>
          <w:sz w:val="24"/>
          <w:szCs w:val="24"/>
        </w:rPr>
        <w:t xml:space="preserve"> value of </w:t>
      </w:r>
      <w:r w:rsidR="007C4BF8" w:rsidRPr="00181F98">
        <w:rPr>
          <w:rFonts w:asciiTheme="minorBidi" w:hAnsiTheme="minorBidi"/>
          <w:i/>
          <w:iCs/>
          <w:sz w:val="24"/>
          <w:szCs w:val="24"/>
        </w:rPr>
        <w:t>tzedaka u-mishpat</w:t>
      </w:r>
      <w:r w:rsidR="007C4BF8" w:rsidRPr="00181F98">
        <w:rPr>
          <w:rFonts w:asciiTheme="minorBidi" w:hAnsiTheme="minorBidi"/>
          <w:sz w:val="24"/>
          <w:szCs w:val="24"/>
        </w:rPr>
        <w:t xml:space="preserve">, but the impetus for </w:t>
      </w:r>
      <w:r w:rsidR="00FB5D03" w:rsidRPr="00181F98">
        <w:rPr>
          <w:rFonts w:asciiTheme="minorBidi" w:hAnsiTheme="minorBidi"/>
          <w:sz w:val="24"/>
          <w:szCs w:val="24"/>
        </w:rPr>
        <w:t xml:space="preserve">our </w:t>
      </w:r>
      <w:r w:rsidR="001E5A9C">
        <w:rPr>
          <w:rFonts w:asciiTheme="minorBidi" w:hAnsiTheme="minorBidi"/>
          <w:sz w:val="24"/>
          <w:szCs w:val="24"/>
        </w:rPr>
        <w:t>S</w:t>
      </w:r>
      <w:r w:rsidR="00FB5D03" w:rsidRPr="00181F98">
        <w:rPr>
          <w:rFonts w:asciiTheme="minorBidi" w:hAnsiTheme="minorBidi"/>
          <w:sz w:val="24"/>
          <w:szCs w:val="24"/>
        </w:rPr>
        <w:t xml:space="preserve">ages, both as legislators and jurists, </w:t>
      </w:r>
      <w:r w:rsidR="00F11893" w:rsidRPr="00181F98">
        <w:rPr>
          <w:rFonts w:asciiTheme="minorBidi" w:hAnsiTheme="minorBidi"/>
          <w:sz w:val="24"/>
          <w:szCs w:val="24"/>
        </w:rPr>
        <w:t xml:space="preserve">to </w:t>
      </w:r>
      <w:r w:rsidR="00001A4B" w:rsidRPr="00181F98">
        <w:rPr>
          <w:rFonts w:asciiTheme="minorBidi" w:hAnsiTheme="minorBidi"/>
          <w:sz w:val="24"/>
          <w:szCs w:val="24"/>
        </w:rPr>
        <w:t xml:space="preserve">assert </w:t>
      </w:r>
      <w:r w:rsidR="00FB5D03" w:rsidRPr="00181F98">
        <w:rPr>
          <w:rFonts w:asciiTheme="minorBidi" w:hAnsiTheme="minorBidi"/>
          <w:sz w:val="24"/>
          <w:szCs w:val="24"/>
        </w:rPr>
        <w:t xml:space="preserve">themselves </w:t>
      </w:r>
      <w:r w:rsidR="00001A4B" w:rsidRPr="00181F98">
        <w:rPr>
          <w:rFonts w:asciiTheme="minorBidi" w:hAnsiTheme="minorBidi"/>
          <w:sz w:val="24"/>
          <w:szCs w:val="24"/>
        </w:rPr>
        <w:t xml:space="preserve">in this context comes from the Sinaitic </w:t>
      </w:r>
      <w:r w:rsidR="009C71FC" w:rsidRPr="00181F98">
        <w:rPr>
          <w:rFonts w:asciiTheme="minorBidi" w:hAnsiTheme="minorBidi"/>
          <w:sz w:val="24"/>
          <w:szCs w:val="24"/>
        </w:rPr>
        <w:t>commandment</w:t>
      </w:r>
      <w:r w:rsidR="00AD4D30" w:rsidRPr="00181F98">
        <w:rPr>
          <w:rFonts w:asciiTheme="minorBidi" w:hAnsiTheme="minorBidi"/>
          <w:sz w:val="24"/>
          <w:szCs w:val="24"/>
        </w:rPr>
        <w:t xml:space="preserve"> </w:t>
      </w:r>
      <w:r w:rsidR="00001A4B" w:rsidRPr="00181F98">
        <w:rPr>
          <w:rFonts w:asciiTheme="minorBidi" w:hAnsiTheme="minorBidi"/>
          <w:sz w:val="24"/>
          <w:szCs w:val="24"/>
        </w:rPr>
        <w:t xml:space="preserve">to </w:t>
      </w:r>
      <w:r w:rsidR="007442BC" w:rsidRPr="00181F98">
        <w:rPr>
          <w:rFonts w:asciiTheme="minorBidi" w:hAnsiTheme="minorBidi"/>
          <w:sz w:val="24"/>
          <w:szCs w:val="24"/>
        </w:rPr>
        <w:t xml:space="preserve">do </w:t>
      </w:r>
      <w:r w:rsidR="007442BC" w:rsidRPr="00181F98">
        <w:rPr>
          <w:rFonts w:asciiTheme="minorBidi" w:hAnsiTheme="minorBidi"/>
          <w:i/>
          <w:iCs/>
          <w:sz w:val="24"/>
          <w:szCs w:val="24"/>
        </w:rPr>
        <w:t>ha-yashar ve-hatov</w:t>
      </w:r>
      <w:r w:rsidR="007442BC" w:rsidRPr="00181F98">
        <w:rPr>
          <w:rFonts w:asciiTheme="minorBidi" w:hAnsiTheme="minorBidi"/>
          <w:sz w:val="24"/>
          <w:szCs w:val="24"/>
        </w:rPr>
        <w:t xml:space="preserve">. </w:t>
      </w:r>
      <w:r w:rsidR="00FB5D03" w:rsidRPr="00181F98">
        <w:rPr>
          <w:rFonts w:asciiTheme="minorBidi" w:hAnsiTheme="minorBidi"/>
          <w:sz w:val="24"/>
          <w:szCs w:val="24"/>
        </w:rPr>
        <w:t xml:space="preserve">In this case, </w:t>
      </w:r>
      <w:r w:rsidR="00FB5D03" w:rsidRPr="00181F98">
        <w:rPr>
          <w:rFonts w:asciiTheme="minorBidi" w:hAnsiTheme="minorBidi"/>
          <w:i/>
          <w:iCs/>
          <w:sz w:val="24"/>
          <w:szCs w:val="24"/>
        </w:rPr>
        <w:t>kofin al middat Sedom</w:t>
      </w:r>
      <w:r w:rsidR="00FB5D03" w:rsidRPr="00181F98">
        <w:rPr>
          <w:rFonts w:asciiTheme="minorBidi" w:hAnsiTheme="minorBidi"/>
          <w:sz w:val="24"/>
          <w:szCs w:val="24"/>
        </w:rPr>
        <w:t xml:space="preserve"> emerges as an elegant example of the </w:t>
      </w:r>
      <w:r w:rsidR="00C03ACA" w:rsidRPr="00181F98">
        <w:rPr>
          <w:rFonts w:asciiTheme="minorBidi" w:hAnsiTheme="minorBidi"/>
          <w:sz w:val="24"/>
          <w:szCs w:val="24"/>
        </w:rPr>
        <w:t>delicate interplay between the two covenants we have been considering: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752595" w:rsidRPr="00181F98">
        <w:rPr>
          <w:rFonts w:asciiTheme="minorBidi" w:hAnsiTheme="minorBidi"/>
          <w:sz w:val="24"/>
          <w:szCs w:val="24"/>
        </w:rPr>
        <w:t xml:space="preserve">We can say that </w:t>
      </w:r>
      <w:r w:rsidR="00C03ACA" w:rsidRPr="00181F98">
        <w:rPr>
          <w:rFonts w:asciiTheme="minorBidi" w:hAnsiTheme="minorBidi"/>
          <w:sz w:val="24"/>
          <w:szCs w:val="24"/>
        </w:rPr>
        <w:t>“</w:t>
      </w:r>
      <w:r w:rsidR="00752595" w:rsidRPr="00181F98">
        <w:rPr>
          <w:rFonts w:asciiTheme="minorBidi" w:hAnsiTheme="minorBidi"/>
          <w:i/>
          <w:iCs/>
          <w:sz w:val="24"/>
          <w:szCs w:val="24"/>
        </w:rPr>
        <w:t>k</w:t>
      </w:r>
      <w:r w:rsidR="00C03ACA" w:rsidRPr="00181F98">
        <w:rPr>
          <w:rFonts w:asciiTheme="minorBidi" w:hAnsiTheme="minorBidi"/>
          <w:i/>
          <w:iCs/>
          <w:sz w:val="24"/>
          <w:szCs w:val="24"/>
        </w:rPr>
        <w:t>ofin</w:t>
      </w:r>
      <w:r w:rsidR="00C03ACA" w:rsidRPr="00181F98">
        <w:rPr>
          <w:rFonts w:asciiTheme="minorBidi" w:hAnsiTheme="minorBidi"/>
          <w:sz w:val="24"/>
          <w:szCs w:val="24"/>
        </w:rPr>
        <w:t xml:space="preserve">” is a function of </w:t>
      </w:r>
      <w:r w:rsidR="00C03ACA" w:rsidRPr="00181F98">
        <w:rPr>
          <w:rFonts w:asciiTheme="minorBidi" w:hAnsiTheme="minorBidi"/>
          <w:i/>
          <w:iCs/>
          <w:sz w:val="24"/>
          <w:szCs w:val="24"/>
        </w:rPr>
        <w:t>berit Sinai</w:t>
      </w:r>
      <w:r w:rsidR="00C03ACA" w:rsidRPr="00181F98">
        <w:rPr>
          <w:rFonts w:asciiTheme="minorBidi" w:hAnsiTheme="minorBidi"/>
          <w:sz w:val="24"/>
          <w:szCs w:val="24"/>
        </w:rPr>
        <w:t>, while “</w:t>
      </w:r>
      <w:r w:rsidR="00C03ACA" w:rsidRPr="00181F98">
        <w:rPr>
          <w:rFonts w:asciiTheme="minorBidi" w:hAnsiTheme="minorBidi"/>
          <w:i/>
          <w:iCs/>
          <w:sz w:val="24"/>
          <w:szCs w:val="24"/>
        </w:rPr>
        <w:t>middat Sedom</w:t>
      </w:r>
      <w:r w:rsidR="00C03ACA" w:rsidRPr="00181F98">
        <w:rPr>
          <w:rFonts w:asciiTheme="minorBidi" w:hAnsiTheme="minorBidi"/>
          <w:sz w:val="24"/>
          <w:szCs w:val="24"/>
        </w:rPr>
        <w:t xml:space="preserve">” is primarily a function of </w:t>
      </w:r>
      <w:r w:rsidR="00C03ACA" w:rsidRPr="00181F98">
        <w:rPr>
          <w:rFonts w:asciiTheme="minorBidi" w:hAnsiTheme="minorBidi"/>
          <w:i/>
          <w:iCs/>
          <w:sz w:val="24"/>
          <w:szCs w:val="24"/>
        </w:rPr>
        <w:t>berit Avot</w:t>
      </w:r>
      <w:r w:rsidR="00C03ACA" w:rsidRPr="00181F98">
        <w:rPr>
          <w:rFonts w:asciiTheme="minorBidi" w:hAnsiTheme="minorBidi"/>
          <w:sz w:val="24"/>
          <w:szCs w:val="24"/>
        </w:rPr>
        <w:t>.</w:t>
      </w:r>
    </w:p>
    <w:p w14:paraId="4CD99061" w14:textId="77777777" w:rsidR="008D7F5A" w:rsidRPr="00181F98" w:rsidRDefault="008D7F5A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E2282C1" w14:textId="77777777" w:rsidR="008D7F5A" w:rsidRPr="00181F98" w:rsidRDefault="008D7F5A" w:rsidP="00E73B0C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0152A2BD" w14:textId="77777777" w:rsidR="008D7F5A" w:rsidRPr="00181F98" w:rsidRDefault="008D7F5A" w:rsidP="00E73B0C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181F98">
        <w:rPr>
          <w:rFonts w:asciiTheme="minorBidi" w:hAnsiTheme="minorBidi"/>
          <w:b/>
          <w:bCs/>
          <w:sz w:val="24"/>
          <w:szCs w:val="24"/>
        </w:rPr>
        <w:t>Conclusion</w:t>
      </w:r>
    </w:p>
    <w:p w14:paraId="77F9C02A" w14:textId="0F03579B" w:rsidR="008D7F5A" w:rsidRPr="00181F98" w:rsidRDefault="008D7F5A" w:rsidP="00E73B0C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2566EDD7" w14:textId="2B1D154C" w:rsidR="00C61C66" w:rsidRPr="00181F98" w:rsidRDefault="00781779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181F98">
        <w:rPr>
          <w:rFonts w:asciiTheme="minorBidi" w:hAnsiTheme="minorBidi"/>
          <w:sz w:val="24"/>
          <w:szCs w:val="24"/>
        </w:rPr>
        <w:t xml:space="preserve">In this </w:t>
      </w:r>
      <w:r w:rsidRPr="00E95505">
        <w:rPr>
          <w:rFonts w:asciiTheme="minorBidi" w:hAnsiTheme="minorBidi"/>
          <w:i/>
          <w:iCs/>
          <w:sz w:val="24"/>
          <w:szCs w:val="24"/>
        </w:rPr>
        <w:t>shiur</w:t>
      </w:r>
      <w:r w:rsidR="00181F98" w:rsidRPr="001E5A9C">
        <w:rPr>
          <w:rFonts w:asciiTheme="minorBidi" w:hAnsiTheme="minorBidi"/>
          <w:sz w:val="24"/>
          <w:szCs w:val="24"/>
        </w:rPr>
        <w:t>,</w:t>
      </w:r>
      <w:r w:rsidRPr="001E5A9C">
        <w:rPr>
          <w:rFonts w:asciiTheme="minorBidi" w:hAnsiTheme="minorBidi"/>
          <w:sz w:val="24"/>
          <w:szCs w:val="24"/>
        </w:rPr>
        <w:t xml:space="preserve"> we </w:t>
      </w:r>
      <w:r w:rsidR="006A6E06" w:rsidRPr="00181F98">
        <w:rPr>
          <w:rFonts w:asciiTheme="minorBidi" w:hAnsiTheme="minorBidi"/>
          <w:sz w:val="24"/>
          <w:szCs w:val="24"/>
        </w:rPr>
        <w:t xml:space="preserve">analyzed two different possible sources for </w:t>
      </w:r>
      <w:r w:rsidR="0067115F" w:rsidRPr="00181F98">
        <w:rPr>
          <w:rFonts w:asciiTheme="minorBidi" w:hAnsiTheme="minorBidi"/>
          <w:i/>
          <w:iCs/>
          <w:sz w:val="24"/>
          <w:szCs w:val="24"/>
        </w:rPr>
        <w:t>kofin al middat Sedom</w:t>
      </w:r>
      <w:r w:rsidR="0067115F" w:rsidRPr="00181F98">
        <w:rPr>
          <w:rFonts w:asciiTheme="minorBidi" w:hAnsiTheme="minorBidi"/>
          <w:sz w:val="24"/>
          <w:szCs w:val="24"/>
        </w:rPr>
        <w:t xml:space="preserve">, only to </w:t>
      </w:r>
      <w:r w:rsidR="00356026" w:rsidRPr="00181F98">
        <w:rPr>
          <w:rFonts w:asciiTheme="minorBidi" w:hAnsiTheme="minorBidi"/>
          <w:sz w:val="24"/>
          <w:szCs w:val="24"/>
        </w:rPr>
        <w:t xml:space="preserve">subsequently </w:t>
      </w:r>
      <w:r w:rsidR="0067115F" w:rsidRPr="00181F98">
        <w:rPr>
          <w:rFonts w:asciiTheme="minorBidi" w:hAnsiTheme="minorBidi"/>
          <w:sz w:val="24"/>
          <w:szCs w:val="24"/>
        </w:rPr>
        <w:t xml:space="preserve">emphasize how much </w:t>
      </w:r>
      <w:r w:rsidR="0050371D" w:rsidRPr="00181F98">
        <w:rPr>
          <w:rFonts w:asciiTheme="minorBidi" w:hAnsiTheme="minorBidi"/>
          <w:sz w:val="24"/>
          <w:szCs w:val="24"/>
        </w:rPr>
        <w:t>they share</w:t>
      </w:r>
      <w:r w:rsidR="00F51C48">
        <w:rPr>
          <w:rFonts w:asciiTheme="minorBidi" w:hAnsiTheme="minorBidi"/>
          <w:sz w:val="24"/>
          <w:szCs w:val="24"/>
        </w:rPr>
        <w:t>.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7810EF" w:rsidRPr="00181F98">
        <w:rPr>
          <w:rFonts w:asciiTheme="minorBidi" w:hAnsiTheme="minorBidi"/>
          <w:sz w:val="24"/>
          <w:szCs w:val="24"/>
        </w:rPr>
        <w:t xml:space="preserve">If the concepts of </w:t>
      </w:r>
      <w:r w:rsidR="007810EF" w:rsidRPr="00181F98">
        <w:rPr>
          <w:rFonts w:asciiTheme="minorBidi" w:hAnsiTheme="minorBidi"/>
          <w:i/>
          <w:iCs/>
          <w:sz w:val="24"/>
          <w:szCs w:val="24"/>
        </w:rPr>
        <w:t>tzedaka u-mishpat</w:t>
      </w:r>
      <w:r w:rsidR="007810EF" w:rsidRPr="00181F98">
        <w:rPr>
          <w:rFonts w:asciiTheme="minorBidi" w:hAnsiTheme="minorBidi"/>
          <w:sz w:val="24"/>
          <w:szCs w:val="24"/>
        </w:rPr>
        <w:t xml:space="preserve"> and </w:t>
      </w:r>
      <w:r w:rsidR="007810EF" w:rsidRPr="00181F98">
        <w:rPr>
          <w:rFonts w:asciiTheme="minorBidi" w:hAnsiTheme="minorBidi"/>
          <w:i/>
          <w:iCs/>
          <w:sz w:val="24"/>
          <w:szCs w:val="24"/>
        </w:rPr>
        <w:t>lifnim mi-shurat ha-din</w:t>
      </w:r>
      <w:r w:rsidR="007810EF" w:rsidRPr="00181F98">
        <w:rPr>
          <w:rFonts w:asciiTheme="minorBidi" w:hAnsiTheme="minorBidi"/>
          <w:sz w:val="24"/>
          <w:szCs w:val="24"/>
        </w:rPr>
        <w:t xml:space="preserve"> are indeed so </w:t>
      </w:r>
      <w:r w:rsidR="00AF4C18" w:rsidRPr="00181F98">
        <w:rPr>
          <w:rFonts w:asciiTheme="minorBidi" w:hAnsiTheme="minorBidi"/>
          <w:sz w:val="24"/>
          <w:szCs w:val="24"/>
        </w:rPr>
        <w:t>closely related, does th</w:t>
      </w:r>
      <w:r w:rsidR="007810EF" w:rsidRPr="00181F98">
        <w:rPr>
          <w:rFonts w:asciiTheme="minorBidi" w:hAnsiTheme="minorBidi"/>
          <w:sz w:val="24"/>
          <w:szCs w:val="24"/>
        </w:rPr>
        <w:t>e source</w:t>
      </w:r>
      <w:r w:rsidR="007D0B91" w:rsidRPr="00181F98">
        <w:rPr>
          <w:rFonts w:asciiTheme="minorBidi" w:hAnsiTheme="minorBidi"/>
          <w:sz w:val="24"/>
          <w:szCs w:val="24"/>
        </w:rPr>
        <w:t xml:space="preserve"> of this law</w:t>
      </w:r>
      <w:r w:rsidR="007810EF" w:rsidRPr="00181F98">
        <w:rPr>
          <w:rFonts w:asciiTheme="minorBidi" w:hAnsiTheme="minorBidi"/>
          <w:sz w:val="24"/>
          <w:szCs w:val="24"/>
        </w:rPr>
        <w:t xml:space="preserve"> really </w:t>
      </w:r>
      <w:r w:rsidR="00356026" w:rsidRPr="00181F98">
        <w:rPr>
          <w:rFonts w:asciiTheme="minorBidi" w:hAnsiTheme="minorBidi"/>
          <w:sz w:val="24"/>
          <w:szCs w:val="24"/>
        </w:rPr>
        <w:t>m</w:t>
      </w:r>
      <w:r w:rsidR="007810EF" w:rsidRPr="00181F98">
        <w:rPr>
          <w:rFonts w:asciiTheme="minorBidi" w:hAnsiTheme="minorBidi"/>
          <w:sz w:val="24"/>
          <w:szCs w:val="24"/>
        </w:rPr>
        <w:t>atter?</w:t>
      </w:r>
      <w:r w:rsidR="00D02A01" w:rsidRPr="00181F98">
        <w:rPr>
          <w:rFonts w:asciiTheme="minorBidi" w:hAnsiTheme="minorBidi"/>
          <w:sz w:val="24"/>
          <w:szCs w:val="24"/>
        </w:rPr>
        <w:t xml:space="preserve"> </w:t>
      </w:r>
      <w:r w:rsidR="007810EF" w:rsidRPr="00181F98">
        <w:rPr>
          <w:rFonts w:asciiTheme="minorBidi" w:hAnsiTheme="minorBidi"/>
          <w:sz w:val="24"/>
          <w:szCs w:val="24"/>
        </w:rPr>
        <w:t xml:space="preserve">We will address this question in the next </w:t>
      </w:r>
      <w:r w:rsidR="007810EF" w:rsidRPr="00181F98">
        <w:rPr>
          <w:rFonts w:asciiTheme="minorBidi" w:hAnsiTheme="minorBidi"/>
          <w:i/>
          <w:iCs/>
          <w:sz w:val="24"/>
          <w:szCs w:val="24"/>
        </w:rPr>
        <w:t>shiur</w:t>
      </w:r>
      <w:r w:rsidR="007810EF" w:rsidRPr="00181F98">
        <w:rPr>
          <w:rFonts w:asciiTheme="minorBidi" w:hAnsiTheme="minorBidi"/>
          <w:sz w:val="24"/>
          <w:szCs w:val="24"/>
        </w:rPr>
        <w:t>.</w:t>
      </w:r>
    </w:p>
    <w:p w14:paraId="797A0839" w14:textId="676339A5" w:rsidR="00B66C7B" w:rsidRPr="00E95505" w:rsidRDefault="00B66C7B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102570D" w14:textId="77777777" w:rsidR="00181F98" w:rsidRPr="00E95505" w:rsidRDefault="00181F98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1D27BA5" w14:textId="77777777" w:rsidR="00181F98" w:rsidRPr="00E95505" w:rsidRDefault="00181F98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4A751EB" w14:textId="16D9EA75" w:rsidR="00DF0FDE" w:rsidRPr="00E95505" w:rsidRDefault="00DF0FDE" w:rsidP="00E73B0C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E95505">
        <w:rPr>
          <w:rFonts w:asciiTheme="minorBidi" w:hAnsiTheme="minorBidi"/>
          <w:b/>
          <w:bCs/>
          <w:sz w:val="24"/>
          <w:szCs w:val="24"/>
        </w:rPr>
        <w:t>For Further Thought:</w:t>
      </w:r>
    </w:p>
    <w:p w14:paraId="410445C6" w14:textId="77777777" w:rsidR="00443089" w:rsidRPr="00E95505" w:rsidRDefault="00443089" w:rsidP="00E73B0C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48E3F25F" w14:textId="0548F23F" w:rsidR="00443089" w:rsidRPr="00CD503C" w:rsidRDefault="00DF0FDE" w:rsidP="00E73B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D503C">
        <w:rPr>
          <w:rFonts w:asciiTheme="minorBidi" w:hAnsiTheme="minorBidi"/>
          <w:sz w:val="24"/>
          <w:szCs w:val="24"/>
        </w:rPr>
        <w:t xml:space="preserve">I once heard </w:t>
      </w:r>
      <w:r w:rsidR="00495252" w:rsidRPr="00CD503C">
        <w:rPr>
          <w:rFonts w:asciiTheme="minorBidi" w:hAnsiTheme="minorBidi"/>
          <w:sz w:val="24"/>
          <w:szCs w:val="24"/>
        </w:rPr>
        <w:t>HaRav Lic</w:t>
      </w:r>
      <w:r w:rsidRPr="00CD503C">
        <w:rPr>
          <w:rFonts w:asciiTheme="minorBidi" w:hAnsiTheme="minorBidi"/>
          <w:sz w:val="24"/>
          <w:szCs w:val="24"/>
        </w:rPr>
        <w:t>htenstein pose the following question:</w:t>
      </w:r>
      <w:r w:rsidR="00D02A01" w:rsidRPr="00CD503C">
        <w:rPr>
          <w:rFonts w:asciiTheme="minorBidi" w:hAnsiTheme="minorBidi"/>
          <w:sz w:val="24"/>
          <w:szCs w:val="24"/>
        </w:rPr>
        <w:t xml:space="preserve"> </w:t>
      </w:r>
      <w:r w:rsidR="00796C84" w:rsidRPr="00CD503C">
        <w:rPr>
          <w:rFonts w:asciiTheme="minorBidi" w:hAnsiTheme="minorBidi"/>
          <w:sz w:val="24"/>
          <w:szCs w:val="24"/>
        </w:rPr>
        <w:t xml:space="preserve">When </w:t>
      </w:r>
      <w:r w:rsidR="00796C84" w:rsidRPr="00CD503C">
        <w:rPr>
          <w:rFonts w:asciiTheme="minorBidi" w:hAnsiTheme="minorBidi"/>
          <w:i/>
          <w:iCs/>
          <w:sz w:val="24"/>
          <w:szCs w:val="24"/>
        </w:rPr>
        <w:t>Chazal</w:t>
      </w:r>
      <w:r w:rsidR="00796C84" w:rsidRPr="00CD503C">
        <w:rPr>
          <w:rFonts w:asciiTheme="minorBidi" w:hAnsiTheme="minorBidi"/>
          <w:sz w:val="24"/>
          <w:szCs w:val="24"/>
        </w:rPr>
        <w:t xml:space="preserve"> </w:t>
      </w:r>
      <w:r w:rsidR="00F545E1" w:rsidRPr="00CD503C">
        <w:rPr>
          <w:rFonts w:asciiTheme="minorBidi" w:hAnsiTheme="minorBidi"/>
          <w:sz w:val="24"/>
          <w:szCs w:val="24"/>
        </w:rPr>
        <w:t xml:space="preserve">enact a </w:t>
      </w:r>
      <w:r w:rsidR="0012616F" w:rsidRPr="00CD503C">
        <w:rPr>
          <w:rFonts w:asciiTheme="minorBidi" w:hAnsiTheme="minorBidi"/>
          <w:sz w:val="24"/>
          <w:szCs w:val="24"/>
        </w:rPr>
        <w:t>rule</w:t>
      </w:r>
      <w:r w:rsidR="00F545E1" w:rsidRPr="00CD503C">
        <w:rPr>
          <w:rFonts w:asciiTheme="minorBidi" w:hAnsiTheme="minorBidi"/>
          <w:sz w:val="24"/>
          <w:szCs w:val="24"/>
        </w:rPr>
        <w:t xml:space="preserve"> based on </w:t>
      </w:r>
      <w:r w:rsidR="00F545E1" w:rsidRPr="00CD503C">
        <w:rPr>
          <w:rFonts w:asciiTheme="minorBidi" w:hAnsiTheme="minorBidi"/>
          <w:i/>
          <w:iCs/>
          <w:sz w:val="24"/>
          <w:szCs w:val="24"/>
        </w:rPr>
        <w:t>ha-yashar ve-hatov</w:t>
      </w:r>
      <w:r w:rsidR="00BF7F69" w:rsidRPr="00CD503C">
        <w:rPr>
          <w:rFonts w:asciiTheme="minorBidi" w:hAnsiTheme="minorBidi"/>
          <w:sz w:val="24"/>
          <w:szCs w:val="24"/>
        </w:rPr>
        <w:t xml:space="preserve">, does it take on the </w:t>
      </w:r>
      <w:r w:rsidR="00FF54D3" w:rsidRPr="00CD503C">
        <w:rPr>
          <w:rFonts w:asciiTheme="minorBidi" w:hAnsiTheme="minorBidi"/>
          <w:sz w:val="24"/>
          <w:szCs w:val="24"/>
        </w:rPr>
        <w:t xml:space="preserve">form </w:t>
      </w:r>
      <w:r w:rsidR="00BF7F69" w:rsidRPr="00CD503C">
        <w:rPr>
          <w:rFonts w:asciiTheme="minorBidi" w:hAnsiTheme="minorBidi"/>
          <w:sz w:val="24"/>
          <w:szCs w:val="24"/>
        </w:rPr>
        <w:t xml:space="preserve">of rigid </w:t>
      </w:r>
      <w:r w:rsidR="00BF7F69" w:rsidRPr="00CD503C">
        <w:rPr>
          <w:rFonts w:asciiTheme="minorBidi" w:hAnsiTheme="minorBidi"/>
          <w:i/>
          <w:iCs/>
          <w:sz w:val="24"/>
          <w:szCs w:val="24"/>
        </w:rPr>
        <w:t>din</w:t>
      </w:r>
      <w:r w:rsidR="008633AA" w:rsidRPr="00CD503C">
        <w:rPr>
          <w:rFonts w:asciiTheme="minorBidi" w:hAnsiTheme="minorBidi"/>
          <w:sz w:val="24"/>
          <w:szCs w:val="24"/>
        </w:rPr>
        <w:t>,</w:t>
      </w:r>
      <w:r w:rsidR="00BF7F69" w:rsidRPr="00CD503C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BF7F69" w:rsidRPr="00CD503C">
        <w:rPr>
          <w:rFonts w:asciiTheme="minorBidi" w:hAnsiTheme="minorBidi"/>
          <w:sz w:val="24"/>
          <w:szCs w:val="24"/>
        </w:rPr>
        <w:t xml:space="preserve">or does it retain </w:t>
      </w:r>
      <w:r w:rsidR="00FF54D3" w:rsidRPr="00CD503C">
        <w:rPr>
          <w:rFonts w:asciiTheme="minorBidi" w:hAnsiTheme="minorBidi"/>
          <w:sz w:val="24"/>
          <w:szCs w:val="24"/>
        </w:rPr>
        <w:t>some of the subjective, contextual character</w:t>
      </w:r>
      <w:r w:rsidR="0012616F" w:rsidRPr="00CD503C">
        <w:rPr>
          <w:rFonts w:asciiTheme="minorBidi" w:hAnsiTheme="minorBidi"/>
          <w:sz w:val="24"/>
          <w:szCs w:val="24"/>
        </w:rPr>
        <w:t xml:space="preserve"> </w:t>
      </w:r>
      <w:r w:rsidR="00A311D9" w:rsidRPr="00CD503C">
        <w:rPr>
          <w:rFonts w:asciiTheme="minorBidi" w:hAnsiTheme="minorBidi"/>
          <w:sz w:val="24"/>
          <w:szCs w:val="24"/>
        </w:rPr>
        <w:t>of the original verse?</w:t>
      </w:r>
      <w:r w:rsidR="00D02A01" w:rsidRPr="00CD503C">
        <w:rPr>
          <w:rFonts w:asciiTheme="minorBidi" w:hAnsiTheme="minorBidi"/>
          <w:sz w:val="24"/>
          <w:szCs w:val="24"/>
        </w:rPr>
        <w:t xml:space="preserve"> </w:t>
      </w:r>
      <w:r w:rsidR="00FB1950" w:rsidRPr="00CD503C">
        <w:rPr>
          <w:rFonts w:asciiTheme="minorBidi" w:hAnsiTheme="minorBidi"/>
          <w:sz w:val="24"/>
          <w:szCs w:val="24"/>
        </w:rPr>
        <w:t>See, for example</w:t>
      </w:r>
      <w:r w:rsidR="00C73182" w:rsidRPr="00CD503C">
        <w:rPr>
          <w:rFonts w:asciiTheme="minorBidi" w:hAnsiTheme="minorBidi"/>
          <w:sz w:val="24"/>
          <w:szCs w:val="24"/>
        </w:rPr>
        <w:t xml:space="preserve">, </w:t>
      </w:r>
      <w:r w:rsidR="00443089" w:rsidRPr="00CD503C">
        <w:rPr>
          <w:rFonts w:asciiTheme="minorBidi" w:hAnsiTheme="minorBidi"/>
          <w:i/>
          <w:iCs/>
          <w:sz w:val="24"/>
          <w:szCs w:val="24"/>
        </w:rPr>
        <w:t>Or Zarua</w:t>
      </w:r>
      <w:r w:rsidR="001E137E" w:rsidRPr="00CD503C">
        <w:rPr>
          <w:rFonts w:asciiTheme="minorBidi" w:hAnsiTheme="minorBidi"/>
          <w:sz w:val="24"/>
          <w:szCs w:val="24"/>
        </w:rPr>
        <w:t xml:space="preserve">, </w:t>
      </w:r>
      <w:r w:rsidR="001E137E" w:rsidRPr="00CD503C">
        <w:rPr>
          <w:rFonts w:asciiTheme="minorBidi" w:hAnsiTheme="minorBidi"/>
          <w:i/>
          <w:iCs/>
          <w:sz w:val="24"/>
          <w:szCs w:val="24"/>
        </w:rPr>
        <w:t>Bava Metzia</w:t>
      </w:r>
      <w:r w:rsidR="001E137E" w:rsidRPr="00CD503C">
        <w:rPr>
          <w:rFonts w:asciiTheme="minorBidi" w:hAnsiTheme="minorBidi"/>
          <w:sz w:val="24"/>
          <w:szCs w:val="24"/>
        </w:rPr>
        <w:t xml:space="preserve"> </w:t>
      </w:r>
      <w:r w:rsidR="00443089" w:rsidRPr="00CD503C">
        <w:rPr>
          <w:rFonts w:asciiTheme="minorBidi" w:hAnsiTheme="minorBidi"/>
          <w:sz w:val="24"/>
          <w:szCs w:val="24"/>
        </w:rPr>
        <w:t>359.</w:t>
      </w:r>
      <w:r w:rsidR="00D02A01" w:rsidRPr="00CD503C">
        <w:rPr>
          <w:rFonts w:asciiTheme="minorBidi" w:hAnsiTheme="minorBidi"/>
          <w:sz w:val="24"/>
          <w:szCs w:val="24"/>
        </w:rPr>
        <w:t xml:space="preserve"> </w:t>
      </w:r>
    </w:p>
    <w:p w14:paraId="7F270439" w14:textId="77777777" w:rsidR="00443089" w:rsidRDefault="00443089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40F48A3" w14:textId="77777777" w:rsidR="00E73B0C" w:rsidRPr="00CD503C" w:rsidRDefault="00E73B0C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0A407A2" w14:textId="77777777" w:rsidR="00181F98" w:rsidRPr="00CD503C" w:rsidRDefault="00181F98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29CD2EB8" w14:textId="77777777" w:rsidR="00B66C7B" w:rsidRPr="001E5A9C" w:rsidRDefault="00B66C7B" w:rsidP="00E73B0C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1E5A9C">
        <w:rPr>
          <w:rFonts w:asciiTheme="minorBidi" w:hAnsiTheme="minorBidi"/>
          <w:b/>
          <w:bCs/>
          <w:sz w:val="24"/>
          <w:szCs w:val="24"/>
        </w:rPr>
        <w:t>Questions or Comments?</w:t>
      </w:r>
    </w:p>
    <w:p w14:paraId="3F85FF2B" w14:textId="77777777" w:rsidR="00B66C7B" w:rsidRPr="00181F98" w:rsidRDefault="00B66C7B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114BF39B" w14:textId="28C9A2C0" w:rsidR="00B66C7B" w:rsidRPr="00C73375" w:rsidRDefault="00B66C7B" w:rsidP="00E73B0C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181F98">
        <w:rPr>
          <w:rFonts w:asciiTheme="minorBidi" w:hAnsiTheme="minorBidi"/>
          <w:sz w:val="24"/>
          <w:szCs w:val="24"/>
        </w:rPr>
        <w:t xml:space="preserve">Please email me directly with your feedback at </w:t>
      </w:r>
      <w:hyperlink r:id="rId10" w:history="1">
        <w:r w:rsidRPr="001E5A9C">
          <w:rPr>
            <w:rStyle w:val="Hyperlink"/>
            <w:rFonts w:asciiTheme="minorBidi" w:hAnsiTheme="minorBidi"/>
            <w:sz w:val="24"/>
            <w:szCs w:val="24"/>
          </w:rPr>
          <w:t>judahlgoldberg@gmail.com</w:t>
        </w:r>
      </w:hyperlink>
      <w:r w:rsidRPr="001E5A9C">
        <w:rPr>
          <w:rFonts w:asciiTheme="minorBidi" w:hAnsiTheme="minorBidi"/>
          <w:sz w:val="24"/>
          <w:szCs w:val="24"/>
        </w:rPr>
        <w:t>!</w:t>
      </w:r>
    </w:p>
    <w:p w14:paraId="412CC80D" w14:textId="77777777" w:rsidR="00361B08" w:rsidRPr="00C73375" w:rsidRDefault="00361B0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sectPr w:rsidR="00361B08" w:rsidRPr="00C73375" w:rsidSect="00E73B0C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F66C4" w14:textId="77777777" w:rsidR="00F15199" w:rsidRDefault="00F15199" w:rsidP="00724A0F">
      <w:pPr>
        <w:spacing w:after="0" w:line="240" w:lineRule="auto"/>
      </w:pPr>
      <w:r>
        <w:separator/>
      </w:r>
    </w:p>
  </w:endnote>
  <w:endnote w:type="continuationSeparator" w:id="0">
    <w:p w14:paraId="2B044B22" w14:textId="77777777" w:rsidR="00F15199" w:rsidRDefault="00F15199" w:rsidP="00724A0F">
      <w:pPr>
        <w:spacing w:after="0" w:line="240" w:lineRule="auto"/>
      </w:pPr>
      <w:r>
        <w:continuationSeparator/>
      </w:r>
    </w:p>
  </w:endnote>
  <w:endnote w:type="continuationNotice" w:id="1">
    <w:p w14:paraId="012357E6" w14:textId="77777777" w:rsidR="00F15199" w:rsidRDefault="00F151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7C274" w14:textId="77777777" w:rsidR="00F15199" w:rsidRDefault="00F15199" w:rsidP="00724A0F">
      <w:pPr>
        <w:spacing w:after="0" w:line="240" w:lineRule="auto"/>
      </w:pPr>
      <w:r>
        <w:separator/>
      </w:r>
    </w:p>
  </w:footnote>
  <w:footnote w:type="continuationSeparator" w:id="0">
    <w:p w14:paraId="48C77847" w14:textId="77777777" w:rsidR="00F15199" w:rsidRDefault="00F15199" w:rsidP="00724A0F">
      <w:pPr>
        <w:spacing w:after="0" w:line="240" w:lineRule="auto"/>
      </w:pPr>
      <w:r>
        <w:continuationSeparator/>
      </w:r>
    </w:p>
  </w:footnote>
  <w:footnote w:type="continuationNotice" w:id="1">
    <w:p w14:paraId="60456FF4" w14:textId="77777777" w:rsidR="00F15199" w:rsidRDefault="00F15199">
      <w:pPr>
        <w:spacing w:after="0" w:line="240" w:lineRule="auto"/>
      </w:pPr>
    </w:p>
  </w:footnote>
  <w:footnote w:id="2">
    <w:p w14:paraId="69B0F6FA" w14:textId="05DA46D3" w:rsidR="00884BD7" w:rsidRPr="00D86039" w:rsidRDefault="00884BD7" w:rsidP="00E73B0C">
      <w:pPr>
        <w:pStyle w:val="FootnoteText"/>
        <w:jc w:val="both"/>
        <w:rPr>
          <w:rFonts w:asciiTheme="minorBidi" w:hAnsiTheme="minorBidi"/>
        </w:rPr>
      </w:pPr>
      <w:r w:rsidRPr="00D86039">
        <w:rPr>
          <w:rStyle w:val="FootnoteReference"/>
          <w:rFonts w:asciiTheme="minorBidi" w:hAnsiTheme="minorBidi"/>
        </w:rPr>
        <w:footnoteRef/>
      </w:r>
      <w:r w:rsidRPr="001E5A9C">
        <w:rPr>
          <w:rFonts w:asciiTheme="minorBidi" w:hAnsiTheme="minorBidi"/>
        </w:rPr>
        <w:t xml:space="preserve"> See </w:t>
      </w:r>
      <w:r w:rsidRPr="001E5A9C">
        <w:rPr>
          <w:rFonts w:asciiTheme="minorBidi" w:hAnsiTheme="minorBidi"/>
          <w:i/>
          <w:iCs/>
        </w:rPr>
        <w:t>Yeshayahu</w:t>
      </w:r>
      <w:r w:rsidRPr="00D86039">
        <w:rPr>
          <w:rFonts w:asciiTheme="minorBidi" w:hAnsiTheme="minorBidi"/>
        </w:rPr>
        <w:t xml:space="preserve"> 13:19; </w:t>
      </w:r>
      <w:r w:rsidRPr="00D86039">
        <w:rPr>
          <w:rFonts w:asciiTheme="minorBidi" w:hAnsiTheme="minorBidi"/>
          <w:i/>
          <w:iCs/>
        </w:rPr>
        <w:t>Yirmeyahu</w:t>
      </w:r>
      <w:r w:rsidRPr="00D86039">
        <w:rPr>
          <w:rFonts w:asciiTheme="minorBidi" w:hAnsiTheme="minorBidi"/>
        </w:rPr>
        <w:t xml:space="preserve"> 49:18 and 50:40; </w:t>
      </w:r>
      <w:r w:rsidRPr="00D86039">
        <w:rPr>
          <w:rFonts w:asciiTheme="minorBidi" w:hAnsiTheme="minorBidi"/>
          <w:i/>
          <w:iCs/>
        </w:rPr>
        <w:t>Amos</w:t>
      </w:r>
      <w:r w:rsidRPr="00D86039">
        <w:rPr>
          <w:rFonts w:asciiTheme="minorBidi" w:hAnsiTheme="minorBidi"/>
        </w:rPr>
        <w:t xml:space="preserve"> 4:11; and </w:t>
      </w:r>
      <w:r w:rsidRPr="00D86039">
        <w:rPr>
          <w:rFonts w:asciiTheme="minorBidi" w:hAnsiTheme="minorBidi"/>
          <w:i/>
          <w:iCs/>
        </w:rPr>
        <w:t>Tzefanya</w:t>
      </w:r>
      <w:r w:rsidRPr="00D86039">
        <w:rPr>
          <w:rFonts w:asciiTheme="minorBidi" w:hAnsiTheme="minorBidi"/>
        </w:rPr>
        <w:t xml:space="preserve"> 2:9.</w:t>
      </w:r>
    </w:p>
  </w:footnote>
  <w:footnote w:id="3">
    <w:p w14:paraId="15D7BC60" w14:textId="522D205E" w:rsidR="00884BD7" w:rsidRPr="00D86039" w:rsidRDefault="00884BD7" w:rsidP="00E73B0C">
      <w:pPr>
        <w:pStyle w:val="FootnoteText"/>
        <w:jc w:val="both"/>
        <w:rPr>
          <w:rFonts w:asciiTheme="minorBidi" w:hAnsiTheme="minorBidi"/>
        </w:rPr>
      </w:pPr>
      <w:r w:rsidRPr="001E5A9C">
        <w:rPr>
          <w:rStyle w:val="FootnoteReference"/>
          <w:rFonts w:asciiTheme="minorBidi" w:hAnsiTheme="minorBidi"/>
        </w:rPr>
        <w:footnoteRef/>
      </w:r>
      <w:r w:rsidRPr="001E5A9C">
        <w:rPr>
          <w:rFonts w:asciiTheme="minorBidi" w:hAnsiTheme="minorBidi"/>
        </w:rPr>
        <w:t xml:space="preserve"> T</w:t>
      </w:r>
      <w:r w:rsidRPr="00D86039">
        <w:rPr>
          <w:rFonts w:asciiTheme="minorBidi" w:hAnsiTheme="minorBidi"/>
        </w:rPr>
        <w:t xml:space="preserve">he Talmud does make reference to the generation of the Flood and the generation of the Tower of Bavel (as well as the Sodomites) in a curse for one who doesn’t honor a commitment, but only as illustrations of Divine retribution (similar to </w:t>
      </w:r>
      <w:r w:rsidRPr="00D86039">
        <w:rPr>
          <w:rFonts w:asciiTheme="minorBidi" w:hAnsiTheme="minorBidi"/>
          <w:i/>
          <w:iCs/>
        </w:rPr>
        <w:t>Devarim</w:t>
      </w:r>
      <w:r w:rsidRPr="00D86039">
        <w:rPr>
          <w:rFonts w:asciiTheme="minorBidi" w:hAnsiTheme="minorBidi"/>
        </w:rPr>
        <w:t xml:space="preserve"> 29:22) (</w:t>
      </w:r>
      <w:r w:rsidRPr="00D86039">
        <w:rPr>
          <w:rFonts w:asciiTheme="minorBidi" w:hAnsiTheme="minorBidi"/>
          <w:i/>
          <w:iCs/>
        </w:rPr>
        <w:t>Bava Metzia</w:t>
      </w:r>
      <w:r w:rsidRPr="00D86039">
        <w:rPr>
          <w:rFonts w:asciiTheme="minorBidi" w:hAnsiTheme="minorBidi"/>
        </w:rPr>
        <w:t xml:space="preserve"> 44a, 48a). Particular sins or attributes are not discussed. </w:t>
      </w:r>
    </w:p>
  </w:footnote>
  <w:footnote w:id="4">
    <w:p w14:paraId="60EDA3F1" w14:textId="77777777" w:rsidR="00884BD7" w:rsidRPr="00D86039" w:rsidRDefault="00884BD7" w:rsidP="00E73B0C">
      <w:pPr>
        <w:pStyle w:val="FootnoteText"/>
        <w:jc w:val="both"/>
        <w:rPr>
          <w:rFonts w:asciiTheme="minorBidi" w:hAnsiTheme="minorBidi"/>
        </w:rPr>
      </w:pPr>
      <w:r w:rsidRPr="001E5A9C">
        <w:rPr>
          <w:rStyle w:val="FootnoteReference"/>
          <w:rFonts w:asciiTheme="minorBidi" w:hAnsiTheme="minorBidi"/>
        </w:rPr>
        <w:footnoteRef/>
      </w:r>
      <w:r w:rsidRPr="001E5A9C">
        <w:rPr>
          <w:rFonts w:asciiTheme="minorBidi" w:hAnsiTheme="minorBidi"/>
        </w:rPr>
        <w:t xml:space="preserve"> </w:t>
      </w:r>
      <w:r w:rsidRPr="001E5A9C">
        <w:rPr>
          <w:rFonts w:asciiTheme="minorBidi" w:hAnsiTheme="minorBidi"/>
          <w:i/>
          <w:iCs/>
        </w:rPr>
        <w:t>Eruvin</w:t>
      </w:r>
      <w:r w:rsidRPr="00D86039">
        <w:rPr>
          <w:rFonts w:asciiTheme="minorBidi" w:hAnsiTheme="minorBidi"/>
        </w:rPr>
        <w:t xml:space="preserve"> 49a; </w:t>
      </w:r>
      <w:r w:rsidRPr="00D86039">
        <w:rPr>
          <w:rFonts w:asciiTheme="minorBidi" w:hAnsiTheme="minorBidi"/>
          <w:i/>
          <w:iCs/>
        </w:rPr>
        <w:t>Ketubot</w:t>
      </w:r>
      <w:r w:rsidRPr="00D86039">
        <w:rPr>
          <w:rFonts w:asciiTheme="minorBidi" w:hAnsiTheme="minorBidi"/>
        </w:rPr>
        <w:t xml:space="preserve"> 103a; and </w:t>
      </w:r>
      <w:r w:rsidRPr="00D86039">
        <w:rPr>
          <w:rFonts w:asciiTheme="minorBidi" w:hAnsiTheme="minorBidi"/>
          <w:i/>
          <w:iCs/>
        </w:rPr>
        <w:t>Bava Batra</w:t>
      </w:r>
      <w:r w:rsidRPr="00D86039">
        <w:rPr>
          <w:rFonts w:asciiTheme="minorBidi" w:hAnsiTheme="minorBidi"/>
        </w:rPr>
        <w:t xml:space="preserve"> 12b, 59a, and 168a.</w:t>
      </w:r>
    </w:p>
  </w:footnote>
  <w:footnote w:id="5">
    <w:p w14:paraId="1E77EB5A" w14:textId="18460F81" w:rsidR="00884BD7" w:rsidRPr="00A86657" w:rsidRDefault="00884BD7" w:rsidP="00E73B0C">
      <w:pPr>
        <w:pStyle w:val="FootnoteText"/>
        <w:jc w:val="both"/>
        <w:rPr>
          <w:rFonts w:asciiTheme="minorBidi" w:hAnsiTheme="minorBidi"/>
          <w:i/>
          <w:iCs/>
        </w:rPr>
      </w:pPr>
      <w:r w:rsidRPr="00A86657">
        <w:rPr>
          <w:rStyle w:val="FootnoteReference"/>
          <w:rFonts w:asciiTheme="minorBidi" w:hAnsiTheme="minorBidi"/>
        </w:rPr>
        <w:footnoteRef/>
      </w:r>
      <w:r w:rsidRPr="00A86657">
        <w:rPr>
          <w:rFonts w:asciiTheme="minorBidi" w:hAnsiTheme="minorBidi"/>
        </w:rPr>
        <w:t xml:space="preserve"> </w:t>
      </w:r>
      <w:r w:rsidRPr="001E5A9C">
        <w:rPr>
          <w:rFonts w:asciiTheme="minorBidi" w:hAnsiTheme="minorBidi"/>
        </w:rPr>
        <w:t xml:space="preserve">Admittedly, identifying </w:t>
      </w:r>
      <w:r w:rsidRPr="00D86039">
        <w:rPr>
          <w:rFonts w:asciiTheme="minorBidi" w:hAnsiTheme="minorBidi"/>
          <w:i/>
          <w:iCs/>
        </w:rPr>
        <w:t>middat Sedom</w:t>
      </w:r>
      <w:r w:rsidRPr="00D86039">
        <w:rPr>
          <w:rFonts w:asciiTheme="minorBidi" w:hAnsiTheme="minorBidi"/>
        </w:rPr>
        <w:t xml:space="preserve"> as “</w:t>
      </w:r>
      <w:r w:rsidRPr="00D86039">
        <w:rPr>
          <w:rFonts w:asciiTheme="minorBidi" w:hAnsiTheme="minorBidi"/>
          <w:i/>
          <w:iCs/>
        </w:rPr>
        <w:t>zeh neheneh ve-zeh lo chaser</w:t>
      </w:r>
      <w:r w:rsidRPr="00D86039">
        <w:rPr>
          <w:rFonts w:asciiTheme="minorBidi" w:hAnsiTheme="minorBidi"/>
        </w:rPr>
        <w:t xml:space="preserve">” is problematic. The Sodomites are condemned for avoiding charity, but charity specifically comes at a loss to the donor! See Rashi on </w:t>
      </w:r>
      <w:r w:rsidRPr="00D86039">
        <w:rPr>
          <w:rFonts w:asciiTheme="minorBidi" w:hAnsiTheme="minorBidi"/>
          <w:i/>
          <w:iCs/>
        </w:rPr>
        <w:t>Ketubot</w:t>
      </w:r>
      <w:r w:rsidRPr="00D86039">
        <w:rPr>
          <w:rFonts w:asciiTheme="minorBidi" w:hAnsiTheme="minorBidi"/>
        </w:rPr>
        <w:t xml:space="preserve"> 103a (including the earlier edition cited by </w:t>
      </w:r>
      <w:r w:rsidRPr="00D86039">
        <w:rPr>
          <w:rFonts w:asciiTheme="minorBidi" w:hAnsiTheme="minorBidi"/>
          <w:i/>
          <w:iCs/>
        </w:rPr>
        <w:t>Shita Mekubetzet</w:t>
      </w:r>
      <w:r w:rsidRPr="00D86039">
        <w:rPr>
          <w:rFonts w:asciiTheme="minorBidi" w:hAnsiTheme="minorBidi"/>
        </w:rPr>
        <w:t xml:space="preserve">), as well as R. Shimon ben Tzemach Duran (Tashbetz) and </w:t>
      </w:r>
      <w:r w:rsidRPr="00D86039">
        <w:rPr>
          <w:rFonts w:asciiTheme="minorBidi" w:hAnsiTheme="minorBidi"/>
          <w:i/>
          <w:iCs/>
        </w:rPr>
        <w:t>Tiferet Yisrael</w:t>
      </w:r>
      <w:r w:rsidRPr="00D86039">
        <w:rPr>
          <w:rFonts w:asciiTheme="minorBidi" w:hAnsiTheme="minorBidi"/>
        </w:rPr>
        <w:t xml:space="preserve"> on </w:t>
      </w:r>
      <w:r w:rsidRPr="00D86039">
        <w:rPr>
          <w:rFonts w:asciiTheme="minorBidi" w:hAnsiTheme="minorBidi"/>
          <w:i/>
          <w:iCs/>
        </w:rPr>
        <w:t>Avot</w:t>
      </w:r>
      <w:r w:rsidRPr="00D86039">
        <w:rPr>
          <w:rFonts w:asciiTheme="minorBidi" w:hAnsiTheme="minorBidi"/>
        </w:rPr>
        <w:t xml:space="preserve">. If, following </w:t>
      </w:r>
      <w:r w:rsidRPr="00A86657">
        <w:rPr>
          <w:rFonts w:asciiTheme="minorBidi" w:hAnsiTheme="minorBidi"/>
          <w:i/>
          <w:iCs/>
        </w:rPr>
        <w:t>shiur</w:t>
      </w:r>
      <w:r w:rsidRPr="001E5A9C">
        <w:rPr>
          <w:rFonts w:asciiTheme="minorBidi" w:hAnsiTheme="minorBidi"/>
        </w:rPr>
        <w:t xml:space="preserve"> #30, we propose </w:t>
      </w:r>
      <w:r w:rsidRPr="00D86039">
        <w:rPr>
          <w:rFonts w:asciiTheme="minorBidi" w:hAnsiTheme="minorBidi"/>
        </w:rPr>
        <w:t xml:space="preserve">that </w:t>
      </w:r>
      <w:r w:rsidRPr="00D86039">
        <w:rPr>
          <w:rFonts w:asciiTheme="minorBidi" w:hAnsiTheme="minorBidi"/>
          <w:i/>
          <w:iCs/>
        </w:rPr>
        <w:t>middat Sedom</w:t>
      </w:r>
      <w:r w:rsidRPr="00D86039">
        <w:rPr>
          <w:rFonts w:asciiTheme="minorBidi" w:hAnsiTheme="minorBidi"/>
        </w:rPr>
        <w:t xml:space="preserve"> refers not so much to particular policies as to an overarching ideology of radical isolation and self-sufficiency, then the association is easier. In practice, the Sodomites are guilty of not giving, but their outlook would be just as scornful of situations of </w:t>
      </w:r>
      <w:r w:rsidRPr="00D86039">
        <w:rPr>
          <w:rFonts w:asciiTheme="minorBidi" w:hAnsiTheme="minorBidi"/>
          <w:i/>
          <w:iCs/>
        </w:rPr>
        <w:t>zeh neheneh ve-zeh lo chaser</w:t>
      </w:r>
      <w:r w:rsidRPr="00D86039">
        <w:rPr>
          <w:rFonts w:asciiTheme="minorBidi" w:hAnsiTheme="minorBidi"/>
        </w:rPr>
        <w:t>. On this point, also see the commentary of R. Matitya Ha-Yitzhari (Spain, 14</w:t>
      </w:r>
      <w:r w:rsidRPr="00D86039">
        <w:rPr>
          <w:rFonts w:asciiTheme="minorBidi" w:hAnsiTheme="minorBidi"/>
          <w:vertAlign w:val="superscript"/>
        </w:rPr>
        <w:t>th</w:t>
      </w:r>
      <w:r w:rsidRPr="00D86039">
        <w:rPr>
          <w:rFonts w:asciiTheme="minorBidi" w:hAnsiTheme="minorBidi"/>
        </w:rPr>
        <w:t>-15</w:t>
      </w:r>
      <w:r w:rsidRPr="00D86039">
        <w:rPr>
          <w:rFonts w:asciiTheme="minorBidi" w:hAnsiTheme="minorBidi"/>
          <w:vertAlign w:val="superscript"/>
        </w:rPr>
        <w:t>th</w:t>
      </w:r>
      <w:r w:rsidRPr="00D86039">
        <w:rPr>
          <w:rFonts w:asciiTheme="minorBidi" w:hAnsiTheme="minorBidi"/>
        </w:rPr>
        <w:t xml:space="preserve"> c.) on </w:t>
      </w:r>
      <w:r w:rsidRPr="00D86039">
        <w:rPr>
          <w:rFonts w:asciiTheme="minorBidi" w:hAnsiTheme="minorBidi"/>
          <w:i/>
          <w:iCs/>
        </w:rPr>
        <w:t>Avot</w:t>
      </w:r>
      <w:r w:rsidRPr="00D86039">
        <w:rPr>
          <w:rFonts w:asciiTheme="minorBidi" w:hAnsiTheme="minorBidi"/>
        </w:rPr>
        <w:t>.</w:t>
      </w:r>
    </w:p>
  </w:footnote>
  <w:footnote w:id="6">
    <w:p w14:paraId="4F471121" w14:textId="49E2C9A6" w:rsidR="008D4B25" w:rsidRPr="008D4B25" w:rsidRDefault="008D4B25" w:rsidP="00E73B0C">
      <w:pPr>
        <w:pStyle w:val="FootnoteText"/>
        <w:rPr>
          <w:rFonts w:asciiTheme="minorBidi" w:hAnsiTheme="minorBidi"/>
          <w:rtl/>
        </w:rPr>
      </w:pPr>
      <w:r w:rsidRPr="008D4B25">
        <w:rPr>
          <w:rStyle w:val="FootnoteReference"/>
          <w:rFonts w:asciiTheme="minorBidi" w:hAnsiTheme="minorBidi"/>
        </w:rPr>
        <w:footnoteRef/>
      </w:r>
      <w:r w:rsidRPr="008D4B25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See also </w:t>
      </w:r>
      <w:r w:rsidRPr="008D4B25">
        <w:rPr>
          <w:rFonts w:asciiTheme="minorBidi" w:hAnsiTheme="minorBidi"/>
          <w:i/>
          <w:iCs/>
        </w:rPr>
        <w:t>Devarim</w:t>
      </w:r>
      <w:r>
        <w:rPr>
          <w:rFonts w:asciiTheme="minorBidi" w:hAnsiTheme="minorBidi"/>
        </w:rPr>
        <w:t xml:space="preserve"> 12:28 and Ramban there.</w:t>
      </w:r>
    </w:p>
  </w:footnote>
  <w:footnote w:id="7">
    <w:p w14:paraId="7A17EE50" w14:textId="43F8891B" w:rsidR="00884BD7" w:rsidRPr="00D86039" w:rsidRDefault="00884BD7" w:rsidP="00E73B0C">
      <w:pPr>
        <w:pStyle w:val="FootnoteText"/>
        <w:jc w:val="both"/>
        <w:rPr>
          <w:rFonts w:asciiTheme="minorBidi" w:hAnsiTheme="minorBidi"/>
        </w:rPr>
      </w:pPr>
      <w:r w:rsidRPr="001E5A9C">
        <w:rPr>
          <w:rStyle w:val="FootnoteReference"/>
          <w:rFonts w:asciiTheme="minorBidi" w:hAnsiTheme="minorBidi"/>
        </w:rPr>
        <w:footnoteRef/>
      </w:r>
      <w:r w:rsidRPr="001E5A9C">
        <w:rPr>
          <w:rFonts w:asciiTheme="minorBidi" w:hAnsiTheme="minorBidi"/>
        </w:rPr>
        <w:t xml:space="preserve"> Also see </w:t>
      </w:r>
      <w:r w:rsidR="00160931">
        <w:rPr>
          <w:rFonts w:asciiTheme="minorBidi" w:hAnsiTheme="minorBidi"/>
        </w:rPr>
        <w:t xml:space="preserve">the closing section of </w:t>
      </w:r>
      <w:r w:rsidRPr="001E5A9C">
        <w:rPr>
          <w:rFonts w:asciiTheme="minorBidi" w:hAnsiTheme="minorBidi"/>
          <w:i/>
          <w:iCs/>
        </w:rPr>
        <w:t>Ha’amek She’eila</w:t>
      </w:r>
      <w:r w:rsidRPr="00D86039">
        <w:rPr>
          <w:rFonts w:asciiTheme="minorBidi" w:hAnsiTheme="minorBidi"/>
        </w:rPr>
        <w:t xml:space="preserve"> and </w:t>
      </w:r>
      <w:r w:rsidRPr="00A86657">
        <w:rPr>
          <w:rFonts w:asciiTheme="minorBidi" w:hAnsiTheme="minorBidi"/>
          <w:i/>
          <w:iCs/>
        </w:rPr>
        <w:t>Responsa</w:t>
      </w:r>
      <w:r w:rsidRPr="001E5A9C">
        <w:rPr>
          <w:rFonts w:asciiTheme="minorBidi" w:hAnsiTheme="minorBidi"/>
        </w:rPr>
        <w:t xml:space="preserve"> </w:t>
      </w:r>
      <w:r w:rsidRPr="00D86039">
        <w:rPr>
          <w:rFonts w:asciiTheme="minorBidi" w:hAnsiTheme="minorBidi"/>
          <w:i/>
          <w:iCs/>
        </w:rPr>
        <w:t>Meshiv Davar</w:t>
      </w:r>
      <w:r w:rsidRPr="00D86039">
        <w:rPr>
          <w:rFonts w:asciiTheme="minorBidi" w:hAnsiTheme="minorBidi"/>
        </w:rPr>
        <w:t xml:space="preserve"> 2:92. </w:t>
      </w:r>
    </w:p>
  </w:footnote>
  <w:footnote w:id="8">
    <w:p w14:paraId="2BF238A0" w14:textId="182EBBFA" w:rsidR="00884BD7" w:rsidRPr="00D86039" w:rsidRDefault="00884BD7" w:rsidP="00E73B0C">
      <w:pPr>
        <w:pStyle w:val="FootnoteText"/>
        <w:jc w:val="both"/>
        <w:rPr>
          <w:rFonts w:asciiTheme="minorBidi" w:hAnsiTheme="minorBidi"/>
        </w:rPr>
      </w:pPr>
      <w:r w:rsidRPr="001E5A9C">
        <w:rPr>
          <w:rStyle w:val="FootnoteReference"/>
          <w:rFonts w:asciiTheme="minorBidi" w:hAnsiTheme="minorBidi"/>
        </w:rPr>
        <w:footnoteRef/>
      </w:r>
      <w:r w:rsidRPr="001E5A9C">
        <w:rPr>
          <w:rFonts w:asciiTheme="minorBidi" w:hAnsiTheme="minorBidi"/>
        </w:rPr>
        <w:t xml:space="preserve"> See, for instance, Mordechai, </w:t>
      </w:r>
      <w:r w:rsidRPr="001E5A9C">
        <w:rPr>
          <w:rFonts w:asciiTheme="minorBidi" w:hAnsiTheme="minorBidi"/>
          <w:i/>
          <w:iCs/>
        </w:rPr>
        <w:t>Bava Metzia</w:t>
      </w:r>
      <w:r w:rsidRPr="00D86039">
        <w:rPr>
          <w:rFonts w:asciiTheme="minorBidi" w:hAnsiTheme="minorBidi"/>
        </w:rPr>
        <w:t xml:space="preserve">, 257 and Bach, </w:t>
      </w:r>
      <w:r w:rsidRPr="00D86039">
        <w:rPr>
          <w:rFonts w:asciiTheme="minorBidi" w:hAnsiTheme="minorBidi"/>
          <w:i/>
          <w:iCs/>
        </w:rPr>
        <w:t>CM</w:t>
      </w:r>
      <w:r w:rsidRPr="00D86039">
        <w:rPr>
          <w:rFonts w:asciiTheme="minorBidi" w:hAnsiTheme="minorBidi"/>
        </w:rPr>
        <w:t xml:space="preserve"> 12:4. </w:t>
      </w:r>
    </w:p>
  </w:footnote>
  <w:footnote w:id="9">
    <w:p w14:paraId="1166AAF8" w14:textId="657DBFD3" w:rsidR="00884BD7" w:rsidRPr="00D86039" w:rsidRDefault="00884BD7" w:rsidP="00E73B0C">
      <w:pPr>
        <w:pStyle w:val="FootnoteText"/>
        <w:rPr>
          <w:rFonts w:asciiTheme="minorBidi" w:hAnsiTheme="minorBidi"/>
        </w:rPr>
      </w:pPr>
      <w:r w:rsidRPr="001E5A9C">
        <w:rPr>
          <w:rStyle w:val="FootnoteReference"/>
          <w:rFonts w:asciiTheme="minorBidi" w:hAnsiTheme="minorBidi"/>
        </w:rPr>
        <w:footnoteRef/>
      </w:r>
      <w:r w:rsidRPr="001E5A9C">
        <w:rPr>
          <w:rFonts w:asciiTheme="minorBidi" w:hAnsiTheme="minorBidi"/>
        </w:rPr>
        <w:t xml:space="preserve"> See, for instance,</w:t>
      </w:r>
      <w:r w:rsidRPr="00D86039">
        <w:rPr>
          <w:rFonts w:asciiTheme="minorBidi" w:hAnsiTheme="minorBidi"/>
        </w:rPr>
        <w:t xml:space="preserve"> Ramban on </w:t>
      </w:r>
      <w:r w:rsidRPr="00D86039">
        <w:rPr>
          <w:rFonts w:asciiTheme="minorBidi" w:hAnsiTheme="minorBidi"/>
          <w:i/>
          <w:iCs/>
        </w:rPr>
        <w:t>Vayikra</w:t>
      </w:r>
      <w:r w:rsidRPr="00D86039">
        <w:rPr>
          <w:rFonts w:asciiTheme="minorBidi" w:hAnsiTheme="minorBidi"/>
        </w:rPr>
        <w:t xml:space="preserve"> 19:2.</w:t>
      </w:r>
    </w:p>
    <w:p w14:paraId="28F80C05" w14:textId="77777777" w:rsidR="00884BD7" w:rsidRPr="00A86657" w:rsidRDefault="00884BD7" w:rsidP="00E73B0C">
      <w:pPr>
        <w:pStyle w:val="FootnoteText"/>
        <w:rPr>
          <w:rFonts w:asciiTheme="minorBidi" w:hAnsiTheme="minorBidi"/>
        </w:rPr>
      </w:pPr>
    </w:p>
  </w:footnote>
  <w:footnote w:id="10">
    <w:p w14:paraId="15D7BC63" w14:textId="53EE1E9E" w:rsidR="00884BD7" w:rsidRPr="00D86039" w:rsidRDefault="00884BD7" w:rsidP="00E73B0C">
      <w:pPr>
        <w:pStyle w:val="FootnoteText"/>
        <w:jc w:val="both"/>
        <w:rPr>
          <w:rFonts w:asciiTheme="minorBidi" w:hAnsiTheme="minorBidi"/>
          <w:rtl/>
        </w:rPr>
      </w:pPr>
      <w:r w:rsidRPr="001E5A9C">
        <w:rPr>
          <w:rStyle w:val="FootnoteReference"/>
          <w:rFonts w:asciiTheme="minorBidi" w:hAnsiTheme="minorBidi"/>
        </w:rPr>
        <w:footnoteRef/>
      </w:r>
      <w:r w:rsidRPr="001E5A9C">
        <w:rPr>
          <w:rFonts w:asciiTheme="minorBidi" w:hAnsiTheme="minorBidi"/>
        </w:rPr>
        <w:t xml:space="preserve"> Also see R. Walter Wurzburger, </w:t>
      </w:r>
      <w:r w:rsidRPr="001E5A9C">
        <w:rPr>
          <w:rFonts w:asciiTheme="minorBidi" w:hAnsiTheme="minorBidi"/>
          <w:i/>
          <w:iCs/>
        </w:rPr>
        <w:t xml:space="preserve">Ethics of Responsibility: Pluralistic Approaches to Covenantal Ethics </w:t>
      </w:r>
      <w:r w:rsidRPr="00D86039">
        <w:rPr>
          <w:rFonts w:asciiTheme="minorBidi" w:hAnsiTheme="minorBidi"/>
        </w:rPr>
        <w:t>(Philadelphia: 1994), 73-74.</w:t>
      </w:r>
    </w:p>
  </w:footnote>
  <w:footnote w:id="11">
    <w:p w14:paraId="1273B063" w14:textId="56059EE2" w:rsidR="00884BD7" w:rsidRPr="00D86039" w:rsidRDefault="00884BD7" w:rsidP="00E73B0C">
      <w:pPr>
        <w:pStyle w:val="FootnoteText"/>
        <w:jc w:val="both"/>
        <w:rPr>
          <w:rFonts w:asciiTheme="minorBidi" w:hAnsiTheme="minorBidi"/>
          <w:rtl/>
        </w:rPr>
      </w:pPr>
      <w:r w:rsidRPr="001E5A9C">
        <w:rPr>
          <w:rStyle w:val="FootnoteReference"/>
          <w:rFonts w:asciiTheme="minorBidi" w:hAnsiTheme="minorBidi"/>
        </w:rPr>
        <w:footnoteRef/>
      </w:r>
      <w:r w:rsidRPr="001E5A9C">
        <w:rPr>
          <w:rFonts w:asciiTheme="minorBidi" w:hAnsiTheme="minorBidi"/>
        </w:rPr>
        <w:t xml:space="preserve"> In his</w:t>
      </w:r>
      <w:r w:rsidRPr="00D86039">
        <w:rPr>
          <w:rFonts w:asciiTheme="minorBidi" w:hAnsiTheme="minorBidi"/>
        </w:rPr>
        <w:t xml:space="preserve"> commentary on </w:t>
      </w:r>
      <w:r w:rsidRPr="00D86039">
        <w:rPr>
          <w:rFonts w:asciiTheme="minorBidi" w:hAnsiTheme="minorBidi"/>
          <w:i/>
          <w:iCs/>
        </w:rPr>
        <w:t>Vayikra</w:t>
      </w:r>
      <w:r w:rsidRPr="00D86039">
        <w:rPr>
          <w:rFonts w:asciiTheme="minorBidi" w:hAnsiTheme="minorBidi"/>
        </w:rPr>
        <w:t xml:space="preserve"> 19:2, the Ramban notes that “this is the Torah’s method, to specify and [then] to generalize” and cites </w:t>
      </w:r>
      <w:r w:rsidRPr="00D86039">
        <w:rPr>
          <w:rFonts w:asciiTheme="minorBidi" w:hAnsiTheme="minorBidi"/>
          <w:i/>
          <w:iCs/>
        </w:rPr>
        <w:t>Devarim</w:t>
      </w:r>
      <w:r w:rsidRPr="00D86039">
        <w:rPr>
          <w:rFonts w:asciiTheme="minorBidi" w:hAnsiTheme="minorBidi"/>
        </w:rPr>
        <w:t xml:space="preserve"> 6:18 as an example. </w:t>
      </w:r>
    </w:p>
  </w:footnote>
  <w:footnote w:id="12">
    <w:p w14:paraId="1BF52CF1" w14:textId="436ACC93" w:rsidR="00884BD7" w:rsidRPr="00A86657" w:rsidRDefault="00884BD7" w:rsidP="00E73B0C">
      <w:pPr>
        <w:pStyle w:val="FootnoteText"/>
        <w:rPr>
          <w:rFonts w:asciiTheme="minorBidi" w:hAnsiTheme="minorBidi"/>
        </w:rPr>
      </w:pPr>
      <w:r w:rsidRPr="001E5A9C">
        <w:rPr>
          <w:rStyle w:val="FootnoteReference"/>
          <w:rFonts w:asciiTheme="minorBidi" w:hAnsiTheme="minorBidi"/>
        </w:rPr>
        <w:footnoteRef/>
      </w:r>
      <w:r w:rsidRPr="001E5A9C">
        <w:rPr>
          <w:rFonts w:asciiTheme="minorBidi" w:hAnsiTheme="minorBidi"/>
        </w:rPr>
        <w:t xml:space="preserve"> Also see </w:t>
      </w:r>
      <w:r w:rsidRPr="001E5A9C">
        <w:rPr>
          <w:rFonts w:asciiTheme="minorBidi" w:hAnsiTheme="minorBidi"/>
          <w:i/>
          <w:iCs/>
        </w:rPr>
        <w:t>Bava Metzia</w:t>
      </w:r>
      <w:r w:rsidRPr="00D86039">
        <w:rPr>
          <w:rFonts w:asciiTheme="minorBidi" w:hAnsiTheme="minorBidi"/>
        </w:rPr>
        <w:t xml:space="preserve"> 35a.</w:t>
      </w:r>
    </w:p>
  </w:footnote>
  <w:footnote w:id="13">
    <w:p w14:paraId="1633DA5E" w14:textId="6F0D1044" w:rsidR="00884BD7" w:rsidRPr="00D86039" w:rsidRDefault="00884BD7" w:rsidP="00E73B0C">
      <w:pPr>
        <w:pStyle w:val="FootnoteText"/>
        <w:jc w:val="both"/>
        <w:rPr>
          <w:rFonts w:asciiTheme="minorBidi" w:hAnsiTheme="minorBidi"/>
        </w:rPr>
      </w:pPr>
      <w:r w:rsidRPr="001E5A9C">
        <w:rPr>
          <w:rStyle w:val="FootnoteReference"/>
          <w:rFonts w:asciiTheme="minorBidi" w:hAnsiTheme="minorBidi"/>
        </w:rPr>
        <w:footnoteRef/>
      </w:r>
      <w:r w:rsidRPr="001E5A9C">
        <w:rPr>
          <w:rFonts w:asciiTheme="minorBidi" w:hAnsiTheme="minorBidi"/>
        </w:rPr>
        <w:t xml:space="preserve"> See </w:t>
      </w:r>
      <w:r w:rsidRPr="00D86039">
        <w:rPr>
          <w:rFonts w:asciiTheme="minorBidi" w:hAnsiTheme="minorBidi"/>
        </w:rPr>
        <w:t>HaRav Lichtenstein, “</w:t>
      </w:r>
      <w:r w:rsidRPr="00D86039">
        <w:rPr>
          <w:rFonts w:asciiTheme="minorBidi" w:hAnsiTheme="minorBidi"/>
          <w:i/>
          <w:iCs/>
        </w:rPr>
        <w:t>Halakha Ve-halakhim Ke-oshiyut Mussar: Hirhurim Machshavtiyyim Ve-chinukhiyyim</w:t>
      </w:r>
      <w:r w:rsidRPr="00D86039">
        <w:rPr>
          <w:rFonts w:asciiTheme="minorBidi" w:hAnsiTheme="minorBidi"/>
        </w:rPr>
        <w:t xml:space="preserve">,” </w:t>
      </w:r>
      <w:r w:rsidRPr="00D86039">
        <w:rPr>
          <w:rFonts w:asciiTheme="minorBidi" w:hAnsiTheme="minorBidi"/>
          <w:i/>
          <w:iCs/>
        </w:rPr>
        <w:t>Mussar Aviv</w:t>
      </w:r>
      <w:r w:rsidRPr="00D86039">
        <w:rPr>
          <w:rFonts w:asciiTheme="minorBidi" w:hAnsiTheme="minorBidi"/>
        </w:rPr>
        <w:t xml:space="preserve"> (Maggid, 2016), 47.</w:t>
      </w:r>
    </w:p>
  </w:footnote>
  <w:footnote w:id="14">
    <w:p w14:paraId="15D7BC65" w14:textId="0817EA20" w:rsidR="00884BD7" w:rsidRPr="00D86039" w:rsidRDefault="00884BD7" w:rsidP="00E73B0C">
      <w:pPr>
        <w:pStyle w:val="FootnoteText"/>
        <w:jc w:val="both"/>
        <w:rPr>
          <w:rFonts w:asciiTheme="minorBidi" w:hAnsiTheme="minorBidi"/>
          <w:rtl/>
        </w:rPr>
      </w:pPr>
      <w:r w:rsidRPr="001E5A9C">
        <w:rPr>
          <w:rStyle w:val="FootnoteReference"/>
          <w:rFonts w:asciiTheme="minorBidi" w:hAnsiTheme="minorBidi"/>
        </w:rPr>
        <w:footnoteRef/>
      </w:r>
      <w:r w:rsidRPr="001E5A9C">
        <w:rPr>
          <w:rFonts w:asciiTheme="minorBidi" w:hAnsiTheme="minorBidi"/>
        </w:rPr>
        <w:t xml:space="preserve"> Also see “Ethic Independent of Halakha,” 50-51.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13F3E"/>
    <w:multiLevelType w:val="hybridMultilevel"/>
    <w:tmpl w:val="EA2E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800CE"/>
    <w:multiLevelType w:val="hybridMultilevel"/>
    <w:tmpl w:val="59A6ABF6"/>
    <w:lvl w:ilvl="0" w:tplc="8E98D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585AAF"/>
    <w:multiLevelType w:val="hybridMultilevel"/>
    <w:tmpl w:val="5632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6C"/>
    <w:rsid w:val="00001A4B"/>
    <w:rsid w:val="000022C3"/>
    <w:rsid w:val="0000271F"/>
    <w:rsid w:val="00004A46"/>
    <w:rsid w:val="00006DB9"/>
    <w:rsid w:val="00007DD2"/>
    <w:rsid w:val="00012416"/>
    <w:rsid w:val="000174EF"/>
    <w:rsid w:val="00017D8C"/>
    <w:rsid w:val="000204E4"/>
    <w:rsid w:val="00021644"/>
    <w:rsid w:val="00022765"/>
    <w:rsid w:val="0002282B"/>
    <w:rsid w:val="00023E0B"/>
    <w:rsid w:val="000245CD"/>
    <w:rsid w:val="00024BF3"/>
    <w:rsid w:val="0002647E"/>
    <w:rsid w:val="00026A24"/>
    <w:rsid w:val="00031195"/>
    <w:rsid w:val="00031237"/>
    <w:rsid w:val="00032AE2"/>
    <w:rsid w:val="0003349A"/>
    <w:rsid w:val="00033B96"/>
    <w:rsid w:val="000349E1"/>
    <w:rsid w:val="00036063"/>
    <w:rsid w:val="00037516"/>
    <w:rsid w:val="0004021F"/>
    <w:rsid w:val="00043160"/>
    <w:rsid w:val="0004365F"/>
    <w:rsid w:val="000438EB"/>
    <w:rsid w:val="00046B3D"/>
    <w:rsid w:val="00051C34"/>
    <w:rsid w:val="00053743"/>
    <w:rsid w:val="00054414"/>
    <w:rsid w:val="000558B7"/>
    <w:rsid w:val="00060855"/>
    <w:rsid w:val="0006206F"/>
    <w:rsid w:val="000703D4"/>
    <w:rsid w:val="00072282"/>
    <w:rsid w:val="000744DD"/>
    <w:rsid w:val="00075656"/>
    <w:rsid w:val="000763F6"/>
    <w:rsid w:val="0008007F"/>
    <w:rsid w:val="00080339"/>
    <w:rsid w:val="000812AB"/>
    <w:rsid w:val="000855A0"/>
    <w:rsid w:val="000859CA"/>
    <w:rsid w:val="000860BE"/>
    <w:rsid w:val="000902C8"/>
    <w:rsid w:val="000910B8"/>
    <w:rsid w:val="00091217"/>
    <w:rsid w:val="00091918"/>
    <w:rsid w:val="0009290C"/>
    <w:rsid w:val="00094802"/>
    <w:rsid w:val="000A0223"/>
    <w:rsid w:val="000A27ED"/>
    <w:rsid w:val="000A2903"/>
    <w:rsid w:val="000A2EE1"/>
    <w:rsid w:val="000A2FC0"/>
    <w:rsid w:val="000A30CB"/>
    <w:rsid w:val="000A3481"/>
    <w:rsid w:val="000A54CC"/>
    <w:rsid w:val="000B0678"/>
    <w:rsid w:val="000B06D7"/>
    <w:rsid w:val="000B309F"/>
    <w:rsid w:val="000B35FD"/>
    <w:rsid w:val="000B3ED5"/>
    <w:rsid w:val="000B4422"/>
    <w:rsid w:val="000B5464"/>
    <w:rsid w:val="000B581C"/>
    <w:rsid w:val="000C164D"/>
    <w:rsid w:val="000C48EA"/>
    <w:rsid w:val="000C55E4"/>
    <w:rsid w:val="000C5DDC"/>
    <w:rsid w:val="000C6238"/>
    <w:rsid w:val="000D0160"/>
    <w:rsid w:val="000D112E"/>
    <w:rsid w:val="000D1929"/>
    <w:rsid w:val="000D40A7"/>
    <w:rsid w:val="000D55A8"/>
    <w:rsid w:val="000D61D0"/>
    <w:rsid w:val="000D6A1A"/>
    <w:rsid w:val="000D6B7A"/>
    <w:rsid w:val="000D6CD4"/>
    <w:rsid w:val="000E21BE"/>
    <w:rsid w:val="000E7334"/>
    <w:rsid w:val="000E7544"/>
    <w:rsid w:val="000F0101"/>
    <w:rsid w:val="000F03F4"/>
    <w:rsid w:val="000F1554"/>
    <w:rsid w:val="000F2C69"/>
    <w:rsid w:val="000F2CBA"/>
    <w:rsid w:val="000F34A6"/>
    <w:rsid w:val="000F4A43"/>
    <w:rsid w:val="000F4F7C"/>
    <w:rsid w:val="000F616E"/>
    <w:rsid w:val="0010018B"/>
    <w:rsid w:val="001035A6"/>
    <w:rsid w:val="00107AE3"/>
    <w:rsid w:val="001113F4"/>
    <w:rsid w:val="001139BC"/>
    <w:rsid w:val="00114F26"/>
    <w:rsid w:val="0011547A"/>
    <w:rsid w:val="00116F5A"/>
    <w:rsid w:val="00120901"/>
    <w:rsid w:val="00121F4A"/>
    <w:rsid w:val="00122B07"/>
    <w:rsid w:val="0012616F"/>
    <w:rsid w:val="00126E75"/>
    <w:rsid w:val="00127B75"/>
    <w:rsid w:val="00130B6B"/>
    <w:rsid w:val="0013282F"/>
    <w:rsid w:val="00133846"/>
    <w:rsid w:val="001352B2"/>
    <w:rsid w:val="00135A17"/>
    <w:rsid w:val="0013628C"/>
    <w:rsid w:val="00140B08"/>
    <w:rsid w:val="00142A1E"/>
    <w:rsid w:val="00142FF4"/>
    <w:rsid w:val="00145F77"/>
    <w:rsid w:val="00147428"/>
    <w:rsid w:val="00151366"/>
    <w:rsid w:val="00151B48"/>
    <w:rsid w:val="00154743"/>
    <w:rsid w:val="00154D26"/>
    <w:rsid w:val="00155195"/>
    <w:rsid w:val="001568AC"/>
    <w:rsid w:val="0015694A"/>
    <w:rsid w:val="00156ED0"/>
    <w:rsid w:val="001575AA"/>
    <w:rsid w:val="001578B0"/>
    <w:rsid w:val="00157D70"/>
    <w:rsid w:val="00160931"/>
    <w:rsid w:val="00160C07"/>
    <w:rsid w:val="00162843"/>
    <w:rsid w:val="00165FDB"/>
    <w:rsid w:val="0016674C"/>
    <w:rsid w:val="001670AF"/>
    <w:rsid w:val="001714CB"/>
    <w:rsid w:val="001737D8"/>
    <w:rsid w:val="00175CCE"/>
    <w:rsid w:val="00176868"/>
    <w:rsid w:val="00176F30"/>
    <w:rsid w:val="0017763D"/>
    <w:rsid w:val="00181A17"/>
    <w:rsid w:val="00181F98"/>
    <w:rsid w:val="00186F09"/>
    <w:rsid w:val="0018747B"/>
    <w:rsid w:val="00187539"/>
    <w:rsid w:val="00192185"/>
    <w:rsid w:val="001928E7"/>
    <w:rsid w:val="001929B2"/>
    <w:rsid w:val="00192D2F"/>
    <w:rsid w:val="0019399D"/>
    <w:rsid w:val="00193EE3"/>
    <w:rsid w:val="0019504A"/>
    <w:rsid w:val="00195BF1"/>
    <w:rsid w:val="0019651E"/>
    <w:rsid w:val="001A013C"/>
    <w:rsid w:val="001A1A49"/>
    <w:rsid w:val="001A2650"/>
    <w:rsid w:val="001A60C1"/>
    <w:rsid w:val="001A7921"/>
    <w:rsid w:val="001B571A"/>
    <w:rsid w:val="001B62DC"/>
    <w:rsid w:val="001C17B0"/>
    <w:rsid w:val="001C6CF2"/>
    <w:rsid w:val="001C71BD"/>
    <w:rsid w:val="001C7263"/>
    <w:rsid w:val="001D0359"/>
    <w:rsid w:val="001D0CDA"/>
    <w:rsid w:val="001D14A7"/>
    <w:rsid w:val="001D380C"/>
    <w:rsid w:val="001D59FC"/>
    <w:rsid w:val="001D5F01"/>
    <w:rsid w:val="001D63AA"/>
    <w:rsid w:val="001D7102"/>
    <w:rsid w:val="001D721E"/>
    <w:rsid w:val="001E0677"/>
    <w:rsid w:val="001E0D4F"/>
    <w:rsid w:val="001E0F9C"/>
    <w:rsid w:val="001E137E"/>
    <w:rsid w:val="001E1EE0"/>
    <w:rsid w:val="001E3189"/>
    <w:rsid w:val="001E3263"/>
    <w:rsid w:val="001E3DDB"/>
    <w:rsid w:val="001E5655"/>
    <w:rsid w:val="001E5A9C"/>
    <w:rsid w:val="001E793B"/>
    <w:rsid w:val="001F2D08"/>
    <w:rsid w:val="001F37B6"/>
    <w:rsid w:val="001F5FCC"/>
    <w:rsid w:val="00202980"/>
    <w:rsid w:val="00205198"/>
    <w:rsid w:val="00205E7B"/>
    <w:rsid w:val="00206C9D"/>
    <w:rsid w:val="00207258"/>
    <w:rsid w:val="00207376"/>
    <w:rsid w:val="0021027E"/>
    <w:rsid w:val="00212521"/>
    <w:rsid w:val="0021308C"/>
    <w:rsid w:val="00213517"/>
    <w:rsid w:val="002135D9"/>
    <w:rsid w:val="00216F79"/>
    <w:rsid w:val="00217309"/>
    <w:rsid w:val="00220B4F"/>
    <w:rsid w:val="00220D5B"/>
    <w:rsid w:val="00221BAC"/>
    <w:rsid w:val="00222632"/>
    <w:rsid w:val="002228B2"/>
    <w:rsid w:val="002239F0"/>
    <w:rsid w:val="002255A0"/>
    <w:rsid w:val="00226139"/>
    <w:rsid w:val="00233D0D"/>
    <w:rsid w:val="00234B30"/>
    <w:rsid w:val="0024035B"/>
    <w:rsid w:val="00240BE9"/>
    <w:rsid w:val="00240C37"/>
    <w:rsid w:val="002413DE"/>
    <w:rsid w:val="00241EE4"/>
    <w:rsid w:val="00243298"/>
    <w:rsid w:val="00243565"/>
    <w:rsid w:val="00243DB7"/>
    <w:rsid w:val="00250C69"/>
    <w:rsid w:val="0025453F"/>
    <w:rsid w:val="00255DD2"/>
    <w:rsid w:val="00256336"/>
    <w:rsid w:val="00257ACA"/>
    <w:rsid w:val="00262E9C"/>
    <w:rsid w:val="0026480E"/>
    <w:rsid w:val="00264EAB"/>
    <w:rsid w:val="002661F3"/>
    <w:rsid w:val="00267D06"/>
    <w:rsid w:val="002800ED"/>
    <w:rsid w:val="002816D0"/>
    <w:rsid w:val="00284DE3"/>
    <w:rsid w:val="0028657D"/>
    <w:rsid w:val="0028741C"/>
    <w:rsid w:val="00291494"/>
    <w:rsid w:val="00291F39"/>
    <w:rsid w:val="0029705A"/>
    <w:rsid w:val="00297A51"/>
    <w:rsid w:val="00297EBC"/>
    <w:rsid w:val="002A189D"/>
    <w:rsid w:val="002A3C1F"/>
    <w:rsid w:val="002A473C"/>
    <w:rsid w:val="002A5FFE"/>
    <w:rsid w:val="002A67CA"/>
    <w:rsid w:val="002A77D7"/>
    <w:rsid w:val="002B3867"/>
    <w:rsid w:val="002C1C39"/>
    <w:rsid w:val="002C1CC6"/>
    <w:rsid w:val="002C28D3"/>
    <w:rsid w:val="002C38E2"/>
    <w:rsid w:val="002C392F"/>
    <w:rsid w:val="002C6597"/>
    <w:rsid w:val="002D06C5"/>
    <w:rsid w:val="002D1663"/>
    <w:rsid w:val="002D1DDB"/>
    <w:rsid w:val="002D2992"/>
    <w:rsid w:val="002D4667"/>
    <w:rsid w:val="002D4C81"/>
    <w:rsid w:val="002D7467"/>
    <w:rsid w:val="002D776F"/>
    <w:rsid w:val="002E02EB"/>
    <w:rsid w:val="002E47CE"/>
    <w:rsid w:val="002E6872"/>
    <w:rsid w:val="002E77FC"/>
    <w:rsid w:val="002E7CA4"/>
    <w:rsid w:val="002F1FBF"/>
    <w:rsid w:val="002F6FD3"/>
    <w:rsid w:val="002F7284"/>
    <w:rsid w:val="002F7F56"/>
    <w:rsid w:val="00301347"/>
    <w:rsid w:val="00301890"/>
    <w:rsid w:val="00301A89"/>
    <w:rsid w:val="00303C4D"/>
    <w:rsid w:val="00303CC1"/>
    <w:rsid w:val="00304A7D"/>
    <w:rsid w:val="0030548F"/>
    <w:rsid w:val="00310A78"/>
    <w:rsid w:val="00310EA0"/>
    <w:rsid w:val="00312F5D"/>
    <w:rsid w:val="00315315"/>
    <w:rsid w:val="0031585E"/>
    <w:rsid w:val="00315FDF"/>
    <w:rsid w:val="00316117"/>
    <w:rsid w:val="00321AF7"/>
    <w:rsid w:val="00323E66"/>
    <w:rsid w:val="003272D6"/>
    <w:rsid w:val="003316DC"/>
    <w:rsid w:val="00333058"/>
    <w:rsid w:val="00335952"/>
    <w:rsid w:val="0034188C"/>
    <w:rsid w:val="003427F7"/>
    <w:rsid w:val="00343EA0"/>
    <w:rsid w:val="00344C18"/>
    <w:rsid w:val="00346C8B"/>
    <w:rsid w:val="00347411"/>
    <w:rsid w:val="0034782E"/>
    <w:rsid w:val="00350488"/>
    <w:rsid w:val="00351609"/>
    <w:rsid w:val="00351D00"/>
    <w:rsid w:val="00352304"/>
    <w:rsid w:val="00354A73"/>
    <w:rsid w:val="00355BAA"/>
    <w:rsid w:val="00356026"/>
    <w:rsid w:val="003609CC"/>
    <w:rsid w:val="0036131F"/>
    <w:rsid w:val="00361B08"/>
    <w:rsid w:val="00362CF5"/>
    <w:rsid w:val="00363B45"/>
    <w:rsid w:val="00363C20"/>
    <w:rsid w:val="00364AE8"/>
    <w:rsid w:val="00365D71"/>
    <w:rsid w:val="0036683B"/>
    <w:rsid w:val="00366A08"/>
    <w:rsid w:val="00366BB4"/>
    <w:rsid w:val="003702EE"/>
    <w:rsid w:val="00371F3A"/>
    <w:rsid w:val="00371F7B"/>
    <w:rsid w:val="0037352A"/>
    <w:rsid w:val="0037471F"/>
    <w:rsid w:val="00374D4C"/>
    <w:rsid w:val="00375D06"/>
    <w:rsid w:val="00376636"/>
    <w:rsid w:val="00376B11"/>
    <w:rsid w:val="00380503"/>
    <w:rsid w:val="00380571"/>
    <w:rsid w:val="003806B2"/>
    <w:rsid w:val="0038105F"/>
    <w:rsid w:val="00382B07"/>
    <w:rsid w:val="00384B5A"/>
    <w:rsid w:val="00385E5D"/>
    <w:rsid w:val="003864E7"/>
    <w:rsid w:val="00386CF5"/>
    <w:rsid w:val="00387688"/>
    <w:rsid w:val="003878A8"/>
    <w:rsid w:val="003900B7"/>
    <w:rsid w:val="00391661"/>
    <w:rsid w:val="003925B6"/>
    <w:rsid w:val="003929A9"/>
    <w:rsid w:val="00396B38"/>
    <w:rsid w:val="00397F1D"/>
    <w:rsid w:val="003A0BFC"/>
    <w:rsid w:val="003A10F0"/>
    <w:rsid w:val="003A4B62"/>
    <w:rsid w:val="003A542F"/>
    <w:rsid w:val="003A6F32"/>
    <w:rsid w:val="003A7399"/>
    <w:rsid w:val="003B2327"/>
    <w:rsid w:val="003B2DA4"/>
    <w:rsid w:val="003B4B0E"/>
    <w:rsid w:val="003C00E8"/>
    <w:rsid w:val="003C067A"/>
    <w:rsid w:val="003C2D83"/>
    <w:rsid w:val="003D04EA"/>
    <w:rsid w:val="003D3C5B"/>
    <w:rsid w:val="003D470B"/>
    <w:rsid w:val="003D5D80"/>
    <w:rsid w:val="003D6132"/>
    <w:rsid w:val="003D71DB"/>
    <w:rsid w:val="003D729F"/>
    <w:rsid w:val="003D7452"/>
    <w:rsid w:val="003E3428"/>
    <w:rsid w:val="003E3689"/>
    <w:rsid w:val="003E3DC1"/>
    <w:rsid w:val="003E72A1"/>
    <w:rsid w:val="003F022A"/>
    <w:rsid w:val="003F1260"/>
    <w:rsid w:val="003F153E"/>
    <w:rsid w:val="003F1C06"/>
    <w:rsid w:val="003F474A"/>
    <w:rsid w:val="003F4C06"/>
    <w:rsid w:val="003F592C"/>
    <w:rsid w:val="003F6138"/>
    <w:rsid w:val="00400F0C"/>
    <w:rsid w:val="00405770"/>
    <w:rsid w:val="00410596"/>
    <w:rsid w:val="004105DF"/>
    <w:rsid w:val="0041375B"/>
    <w:rsid w:val="004158F2"/>
    <w:rsid w:val="00417884"/>
    <w:rsid w:val="00420802"/>
    <w:rsid w:val="0042227D"/>
    <w:rsid w:val="0042303E"/>
    <w:rsid w:val="00430583"/>
    <w:rsid w:val="00432A4A"/>
    <w:rsid w:val="0043428F"/>
    <w:rsid w:val="0043436B"/>
    <w:rsid w:val="00436B16"/>
    <w:rsid w:val="00440016"/>
    <w:rsid w:val="00440FC3"/>
    <w:rsid w:val="00441DCF"/>
    <w:rsid w:val="00443089"/>
    <w:rsid w:val="00446FD2"/>
    <w:rsid w:val="004508B6"/>
    <w:rsid w:val="00450930"/>
    <w:rsid w:val="00454DB6"/>
    <w:rsid w:val="00456140"/>
    <w:rsid w:val="00460C25"/>
    <w:rsid w:val="00460F85"/>
    <w:rsid w:val="00462845"/>
    <w:rsid w:val="00464EF1"/>
    <w:rsid w:val="0046524D"/>
    <w:rsid w:val="00467E40"/>
    <w:rsid w:val="0047038B"/>
    <w:rsid w:val="00471155"/>
    <w:rsid w:val="004752DD"/>
    <w:rsid w:val="004757E2"/>
    <w:rsid w:val="00476068"/>
    <w:rsid w:val="0047658A"/>
    <w:rsid w:val="00476E04"/>
    <w:rsid w:val="00477066"/>
    <w:rsid w:val="004773C4"/>
    <w:rsid w:val="004808D4"/>
    <w:rsid w:val="004820D6"/>
    <w:rsid w:val="004820E7"/>
    <w:rsid w:val="00482797"/>
    <w:rsid w:val="00485BC1"/>
    <w:rsid w:val="00485E88"/>
    <w:rsid w:val="00490107"/>
    <w:rsid w:val="00494507"/>
    <w:rsid w:val="00495178"/>
    <w:rsid w:val="00495252"/>
    <w:rsid w:val="004976B6"/>
    <w:rsid w:val="0049789F"/>
    <w:rsid w:val="004A1B84"/>
    <w:rsid w:val="004A1F94"/>
    <w:rsid w:val="004A2555"/>
    <w:rsid w:val="004A2C24"/>
    <w:rsid w:val="004A31C1"/>
    <w:rsid w:val="004A4471"/>
    <w:rsid w:val="004A5C1D"/>
    <w:rsid w:val="004A608F"/>
    <w:rsid w:val="004A7291"/>
    <w:rsid w:val="004B00A7"/>
    <w:rsid w:val="004B418F"/>
    <w:rsid w:val="004B6173"/>
    <w:rsid w:val="004B6EF4"/>
    <w:rsid w:val="004B7432"/>
    <w:rsid w:val="004C0CA4"/>
    <w:rsid w:val="004C126E"/>
    <w:rsid w:val="004C2E13"/>
    <w:rsid w:val="004C515A"/>
    <w:rsid w:val="004C5772"/>
    <w:rsid w:val="004C5CC0"/>
    <w:rsid w:val="004C6BCD"/>
    <w:rsid w:val="004C79D8"/>
    <w:rsid w:val="004C7A39"/>
    <w:rsid w:val="004C7BFD"/>
    <w:rsid w:val="004D0FFC"/>
    <w:rsid w:val="004D412F"/>
    <w:rsid w:val="004D6C15"/>
    <w:rsid w:val="004E1974"/>
    <w:rsid w:val="004E296A"/>
    <w:rsid w:val="004E50B8"/>
    <w:rsid w:val="004E67C8"/>
    <w:rsid w:val="004F0B0F"/>
    <w:rsid w:val="004F0FF2"/>
    <w:rsid w:val="004F481E"/>
    <w:rsid w:val="004F4E67"/>
    <w:rsid w:val="00500D0E"/>
    <w:rsid w:val="00501BD9"/>
    <w:rsid w:val="0050371D"/>
    <w:rsid w:val="005051E9"/>
    <w:rsid w:val="00505F0F"/>
    <w:rsid w:val="00513018"/>
    <w:rsid w:val="00516B10"/>
    <w:rsid w:val="00516B4E"/>
    <w:rsid w:val="00520A57"/>
    <w:rsid w:val="005214CD"/>
    <w:rsid w:val="00527AF8"/>
    <w:rsid w:val="00527B10"/>
    <w:rsid w:val="00530B47"/>
    <w:rsid w:val="0053336E"/>
    <w:rsid w:val="0053386B"/>
    <w:rsid w:val="00534652"/>
    <w:rsid w:val="00535BEE"/>
    <w:rsid w:val="0054468E"/>
    <w:rsid w:val="00546F53"/>
    <w:rsid w:val="005472E3"/>
    <w:rsid w:val="00547892"/>
    <w:rsid w:val="00560222"/>
    <w:rsid w:val="0056024E"/>
    <w:rsid w:val="00563FE7"/>
    <w:rsid w:val="00567BC5"/>
    <w:rsid w:val="00570F38"/>
    <w:rsid w:val="00571895"/>
    <w:rsid w:val="00571D51"/>
    <w:rsid w:val="00572529"/>
    <w:rsid w:val="005741E4"/>
    <w:rsid w:val="005806B0"/>
    <w:rsid w:val="00582AE1"/>
    <w:rsid w:val="00583509"/>
    <w:rsid w:val="005875A1"/>
    <w:rsid w:val="00592E97"/>
    <w:rsid w:val="005942C1"/>
    <w:rsid w:val="00597F58"/>
    <w:rsid w:val="005A21C6"/>
    <w:rsid w:val="005A39FE"/>
    <w:rsid w:val="005A5426"/>
    <w:rsid w:val="005A5611"/>
    <w:rsid w:val="005A56FF"/>
    <w:rsid w:val="005B0CC6"/>
    <w:rsid w:val="005B1CDA"/>
    <w:rsid w:val="005B3766"/>
    <w:rsid w:val="005B44A7"/>
    <w:rsid w:val="005B634D"/>
    <w:rsid w:val="005B685C"/>
    <w:rsid w:val="005C4F38"/>
    <w:rsid w:val="005C60D8"/>
    <w:rsid w:val="005D0379"/>
    <w:rsid w:val="005D19F2"/>
    <w:rsid w:val="005D1E95"/>
    <w:rsid w:val="005D2824"/>
    <w:rsid w:val="005D40E8"/>
    <w:rsid w:val="005D5F6C"/>
    <w:rsid w:val="005D70EE"/>
    <w:rsid w:val="005D71BA"/>
    <w:rsid w:val="005E125D"/>
    <w:rsid w:val="005E1338"/>
    <w:rsid w:val="005E23CC"/>
    <w:rsid w:val="005E2D99"/>
    <w:rsid w:val="005E3E2A"/>
    <w:rsid w:val="005E4C75"/>
    <w:rsid w:val="005E5074"/>
    <w:rsid w:val="005E5123"/>
    <w:rsid w:val="005E5329"/>
    <w:rsid w:val="005E6595"/>
    <w:rsid w:val="005F42FA"/>
    <w:rsid w:val="005F6C35"/>
    <w:rsid w:val="005F7FB7"/>
    <w:rsid w:val="00600630"/>
    <w:rsid w:val="00601921"/>
    <w:rsid w:val="006034F9"/>
    <w:rsid w:val="006037FC"/>
    <w:rsid w:val="00605982"/>
    <w:rsid w:val="00605C57"/>
    <w:rsid w:val="00607F9A"/>
    <w:rsid w:val="0061028E"/>
    <w:rsid w:val="006123FD"/>
    <w:rsid w:val="006125C7"/>
    <w:rsid w:val="006134E4"/>
    <w:rsid w:val="00614555"/>
    <w:rsid w:val="00614C81"/>
    <w:rsid w:val="006164D5"/>
    <w:rsid w:val="0062088A"/>
    <w:rsid w:val="00621737"/>
    <w:rsid w:val="00622AA0"/>
    <w:rsid w:val="00622EEC"/>
    <w:rsid w:val="006308BF"/>
    <w:rsid w:val="006314CD"/>
    <w:rsid w:val="00633772"/>
    <w:rsid w:val="0063652F"/>
    <w:rsid w:val="0063798C"/>
    <w:rsid w:val="00637FE1"/>
    <w:rsid w:val="00640C2D"/>
    <w:rsid w:val="00645662"/>
    <w:rsid w:val="00647BC7"/>
    <w:rsid w:val="00655042"/>
    <w:rsid w:val="006568BB"/>
    <w:rsid w:val="00657340"/>
    <w:rsid w:val="006611CF"/>
    <w:rsid w:val="00663787"/>
    <w:rsid w:val="00663DCE"/>
    <w:rsid w:val="006644A3"/>
    <w:rsid w:val="00664780"/>
    <w:rsid w:val="00666BE7"/>
    <w:rsid w:val="006676F8"/>
    <w:rsid w:val="0067115F"/>
    <w:rsid w:val="00672ADA"/>
    <w:rsid w:val="006762A7"/>
    <w:rsid w:val="00677B13"/>
    <w:rsid w:val="00681083"/>
    <w:rsid w:val="00682999"/>
    <w:rsid w:val="00683C62"/>
    <w:rsid w:val="00685B11"/>
    <w:rsid w:val="00686ACE"/>
    <w:rsid w:val="00687C63"/>
    <w:rsid w:val="00692EC2"/>
    <w:rsid w:val="00693F5E"/>
    <w:rsid w:val="00694858"/>
    <w:rsid w:val="006A353B"/>
    <w:rsid w:val="006A60CA"/>
    <w:rsid w:val="006A6A67"/>
    <w:rsid w:val="006A6E06"/>
    <w:rsid w:val="006A7248"/>
    <w:rsid w:val="006A7490"/>
    <w:rsid w:val="006A76E9"/>
    <w:rsid w:val="006A77C0"/>
    <w:rsid w:val="006A7CDC"/>
    <w:rsid w:val="006B0A6B"/>
    <w:rsid w:val="006B22BF"/>
    <w:rsid w:val="006B23E6"/>
    <w:rsid w:val="006B246E"/>
    <w:rsid w:val="006B2CC8"/>
    <w:rsid w:val="006B2E8D"/>
    <w:rsid w:val="006B304C"/>
    <w:rsid w:val="006B403F"/>
    <w:rsid w:val="006B6277"/>
    <w:rsid w:val="006B6D22"/>
    <w:rsid w:val="006C0251"/>
    <w:rsid w:val="006C196C"/>
    <w:rsid w:val="006C3017"/>
    <w:rsid w:val="006C44EC"/>
    <w:rsid w:val="006C72FB"/>
    <w:rsid w:val="006D19B2"/>
    <w:rsid w:val="006D1C77"/>
    <w:rsid w:val="006D1E41"/>
    <w:rsid w:val="006D30E4"/>
    <w:rsid w:val="006D3320"/>
    <w:rsid w:val="006D36A3"/>
    <w:rsid w:val="006D41C7"/>
    <w:rsid w:val="006D4432"/>
    <w:rsid w:val="006D5352"/>
    <w:rsid w:val="006E0533"/>
    <w:rsid w:val="006E11A6"/>
    <w:rsid w:val="006E24CA"/>
    <w:rsid w:val="006E3D10"/>
    <w:rsid w:val="006E3DC1"/>
    <w:rsid w:val="006E6810"/>
    <w:rsid w:val="006F2936"/>
    <w:rsid w:val="006F3864"/>
    <w:rsid w:val="006F4BC0"/>
    <w:rsid w:val="006F6371"/>
    <w:rsid w:val="006F6C3D"/>
    <w:rsid w:val="00701A6C"/>
    <w:rsid w:val="00703D49"/>
    <w:rsid w:val="007051F9"/>
    <w:rsid w:val="00705A78"/>
    <w:rsid w:val="00705D4B"/>
    <w:rsid w:val="007079C9"/>
    <w:rsid w:val="00710229"/>
    <w:rsid w:val="0071179A"/>
    <w:rsid w:val="00711FFB"/>
    <w:rsid w:val="00712503"/>
    <w:rsid w:val="0071306D"/>
    <w:rsid w:val="007146EA"/>
    <w:rsid w:val="00721DC1"/>
    <w:rsid w:val="00722974"/>
    <w:rsid w:val="0072499F"/>
    <w:rsid w:val="00724A0F"/>
    <w:rsid w:val="007253DD"/>
    <w:rsid w:val="00725E9F"/>
    <w:rsid w:val="007304B0"/>
    <w:rsid w:val="007321B2"/>
    <w:rsid w:val="00736ADF"/>
    <w:rsid w:val="0074040F"/>
    <w:rsid w:val="00741547"/>
    <w:rsid w:val="00743DB3"/>
    <w:rsid w:val="007442BC"/>
    <w:rsid w:val="00746240"/>
    <w:rsid w:val="007468B7"/>
    <w:rsid w:val="007469C5"/>
    <w:rsid w:val="007515A6"/>
    <w:rsid w:val="00752595"/>
    <w:rsid w:val="00753A68"/>
    <w:rsid w:val="007546B0"/>
    <w:rsid w:val="00756AEC"/>
    <w:rsid w:val="00762AE8"/>
    <w:rsid w:val="00764BE1"/>
    <w:rsid w:val="00764C01"/>
    <w:rsid w:val="007663CE"/>
    <w:rsid w:val="0076735B"/>
    <w:rsid w:val="00767E60"/>
    <w:rsid w:val="007713C8"/>
    <w:rsid w:val="007730EE"/>
    <w:rsid w:val="00776742"/>
    <w:rsid w:val="0077734A"/>
    <w:rsid w:val="00780739"/>
    <w:rsid w:val="007810EF"/>
    <w:rsid w:val="00781623"/>
    <w:rsid w:val="00781779"/>
    <w:rsid w:val="0078340B"/>
    <w:rsid w:val="00785F01"/>
    <w:rsid w:val="00786AEA"/>
    <w:rsid w:val="00786E00"/>
    <w:rsid w:val="00786F0D"/>
    <w:rsid w:val="00790A90"/>
    <w:rsid w:val="00790FD3"/>
    <w:rsid w:val="00794B4A"/>
    <w:rsid w:val="00794F3A"/>
    <w:rsid w:val="007956CB"/>
    <w:rsid w:val="00796C84"/>
    <w:rsid w:val="007978DC"/>
    <w:rsid w:val="007A0A39"/>
    <w:rsid w:val="007A0E69"/>
    <w:rsid w:val="007A1CF0"/>
    <w:rsid w:val="007A4705"/>
    <w:rsid w:val="007A520A"/>
    <w:rsid w:val="007A6F7C"/>
    <w:rsid w:val="007A7C36"/>
    <w:rsid w:val="007B0C73"/>
    <w:rsid w:val="007B322E"/>
    <w:rsid w:val="007B6B8F"/>
    <w:rsid w:val="007B6CAE"/>
    <w:rsid w:val="007B7D88"/>
    <w:rsid w:val="007C01F7"/>
    <w:rsid w:val="007C06DD"/>
    <w:rsid w:val="007C1374"/>
    <w:rsid w:val="007C23FC"/>
    <w:rsid w:val="007C33C0"/>
    <w:rsid w:val="007C3E5A"/>
    <w:rsid w:val="007C4BF8"/>
    <w:rsid w:val="007C73A4"/>
    <w:rsid w:val="007C7731"/>
    <w:rsid w:val="007D00C0"/>
    <w:rsid w:val="007D06B8"/>
    <w:rsid w:val="007D0B91"/>
    <w:rsid w:val="007D0DC0"/>
    <w:rsid w:val="007D0E45"/>
    <w:rsid w:val="007D3106"/>
    <w:rsid w:val="007D436F"/>
    <w:rsid w:val="007D5059"/>
    <w:rsid w:val="007D6D85"/>
    <w:rsid w:val="007E1D52"/>
    <w:rsid w:val="007E3713"/>
    <w:rsid w:val="007E3F20"/>
    <w:rsid w:val="007E42E1"/>
    <w:rsid w:val="007E484A"/>
    <w:rsid w:val="007E51EF"/>
    <w:rsid w:val="007E5CC3"/>
    <w:rsid w:val="007E6FBB"/>
    <w:rsid w:val="007E7304"/>
    <w:rsid w:val="007E7D1F"/>
    <w:rsid w:val="007F0E6E"/>
    <w:rsid w:val="007F128D"/>
    <w:rsid w:val="007F2402"/>
    <w:rsid w:val="007F71AE"/>
    <w:rsid w:val="00805251"/>
    <w:rsid w:val="00805F44"/>
    <w:rsid w:val="00806C44"/>
    <w:rsid w:val="00811401"/>
    <w:rsid w:val="008126BE"/>
    <w:rsid w:val="0081759B"/>
    <w:rsid w:val="00820625"/>
    <w:rsid w:val="00820656"/>
    <w:rsid w:val="00823709"/>
    <w:rsid w:val="00826057"/>
    <w:rsid w:val="0083099F"/>
    <w:rsid w:val="00832331"/>
    <w:rsid w:val="00834BC9"/>
    <w:rsid w:val="008368B1"/>
    <w:rsid w:val="008434C2"/>
    <w:rsid w:val="00845FC5"/>
    <w:rsid w:val="00851E7B"/>
    <w:rsid w:val="00853671"/>
    <w:rsid w:val="008536B9"/>
    <w:rsid w:val="00857BBA"/>
    <w:rsid w:val="008633AA"/>
    <w:rsid w:val="00863938"/>
    <w:rsid w:val="00864CE4"/>
    <w:rsid w:val="00870129"/>
    <w:rsid w:val="008717AC"/>
    <w:rsid w:val="00872648"/>
    <w:rsid w:val="00872AF4"/>
    <w:rsid w:val="008736F9"/>
    <w:rsid w:val="0087557A"/>
    <w:rsid w:val="008764EA"/>
    <w:rsid w:val="00880322"/>
    <w:rsid w:val="00881C2E"/>
    <w:rsid w:val="00881E67"/>
    <w:rsid w:val="00883DBC"/>
    <w:rsid w:val="00884BD7"/>
    <w:rsid w:val="008868C3"/>
    <w:rsid w:val="00886CA9"/>
    <w:rsid w:val="008906D7"/>
    <w:rsid w:val="00891BDC"/>
    <w:rsid w:val="00891F3C"/>
    <w:rsid w:val="008939D5"/>
    <w:rsid w:val="00894214"/>
    <w:rsid w:val="00894822"/>
    <w:rsid w:val="00895C1F"/>
    <w:rsid w:val="00896B38"/>
    <w:rsid w:val="008973E7"/>
    <w:rsid w:val="00897EFC"/>
    <w:rsid w:val="008A02E5"/>
    <w:rsid w:val="008A1FB6"/>
    <w:rsid w:val="008A41CC"/>
    <w:rsid w:val="008A5A98"/>
    <w:rsid w:val="008B5545"/>
    <w:rsid w:val="008B610E"/>
    <w:rsid w:val="008B7E0D"/>
    <w:rsid w:val="008C0104"/>
    <w:rsid w:val="008C11BD"/>
    <w:rsid w:val="008C1874"/>
    <w:rsid w:val="008C3B04"/>
    <w:rsid w:val="008C4BDA"/>
    <w:rsid w:val="008C5F54"/>
    <w:rsid w:val="008C7A51"/>
    <w:rsid w:val="008D0A42"/>
    <w:rsid w:val="008D0C78"/>
    <w:rsid w:val="008D2424"/>
    <w:rsid w:val="008D24EA"/>
    <w:rsid w:val="008D27BA"/>
    <w:rsid w:val="008D305A"/>
    <w:rsid w:val="008D4B25"/>
    <w:rsid w:val="008D522C"/>
    <w:rsid w:val="008D7F5A"/>
    <w:rsid w:val="008E04EB"/>
    <w:rsid w:val="008E0F3D"/>
    <w:rsid w:val="008E10D6"/>
    <w:rsid w:val="008E36C0"/>
    <w:rsid w:val="008E454D"/>
    <w:rsid w:val="008E54AE"/>
    <w:rsid w:val="008E5863"/>
    <w:rsid w:val="008E5CA0"/>
    <w:rsid w:val="008E7545"/>
    <w:rsid w:val="008F0153"/>
    <w:rsid w:val="008F1E3B"/>
    <w:rsid w:val="00903344"/>
    <w:rsid w:val="00903F35"/>
    <w:rsid w:val="009052D7"/>
    <w:rsid w:val="00905584"/>
    <w:rsid w:val="009111B5"/>
    <w:rsid w:val="0091187A"/>
    <w:rsid w:val="0091615C"/>
    <w:rsid w:val="00917375"/>
    <w:rsid w:val="00917C04"/>
    <w:rsid w:val="00921578"/>
    <w:rsid w:val="00922009"/>
    <w:rsid w:val="00925065"/>
    <w:rsid w:val="00925352"/>
    <w:rsid w:val="009253BD"/>
    <w:rsid w:val="009310E3"/>
    <w:rsid w:val="009311F9"/>
    <w:rsid w:val="009312FF"/>
    <w:rsid w:val="009327A7"/>
    <w:rsid w:val="009327E2"/>
    <w:rsid w:val="00936171"/>
    <w:rsid w:val="00936904"/>
    <w:rsid w:val="009404D9"/>
    <w:rsid w:val="009406ED"/>
    <w:rsid w:val="009428EA"/>
    <w:rsid w:val="00946C9A"/>
    <w:rsid w:val="00947AF1"/>
    <w:rsid w:val="009508AD"/>
    <w:rsid w:val="00952433"/>
    <w:rsid w:val="00952845"/>
    <w:rsid w:val="009543AF"/>
    <w:rsid w:val="00955799"/>
    <w:rsid w:val="00957982"/>
    <w:rsid w:val="00963548"/>
    <w:rsid w:val="00965542"/>
    <w:rsid w:val="00965E4A"/>
    <w:rsid w:val="00966A4C"/>
    <w:rsid w:val="00966DD4"/>
    <w:rsid w:val="00970674"/>
    <w:rsid w:val="00970F59"/>
    <w:rsid w:val="0097340D"/>
    <w:rsid w:val="00974F0E"/>
    <w:rsid w:val="009762AE"/>
    <w:rsid w:val="0098149D"/>
    <w:rsid w:val="0098158F"/>
    <w:rsid w:val="0098209D"/>
    <w:rsid w:val="0098352A"/>
    <w:rsid w:val="00983730"/>
    <w:rsid w:val="009843EE"/>
    <w:rsid w:val="00986274"/>
    <w:rsid w:val="00986E3C"/>
    <w:rsid w:val="00987DA3"/>
    <w:rsid w:val="00992A7C"/>
    <w:rsid w:val="00992E39"/>
    <w:rsid w:val="00993578"/>
    <w:rsid w:val="00995A37"/>
    <w:rsid w:val="00996235"/>
    <w:rsid w:val="00996C56"/>
    <w:rsid w:val="009A3A2F"/>
    <w:rsid w:val="009B2066"/>
    <w:rsid w:val="009B78DC"/>
    <w:rsid w:val="009C1301"/>
    <w:rsid w:val="009C157D"/>
    <w:rsid w:val="009C221E"/>
    <w:rsid w:val="009C2CD9"/>
    <w:rsid w:val="009C318E"/>
    <w:rsid w:val="009C4BEC"/>
    <w:rsid w:val="009C4DA4"/>
    <w:rsid w:val="009C6BD0"/>
    <w:rsid w:val="009C71FC"/>
    <w:rsid w:val="009C7BC7"/>
    <w:rsid w:val="009D1881"/>
    <w:rsid w:val="009D30C1"/>
    <w:rsid w:val="009D3819"/>
    <w:rsid w:val="009D3DD5"/>
    <w:rsid w:val="009D6D0C"/>
    <w:rsid w:val="009D73DB"/>
    <w:rsid w:val="009E1324"/>
    <w:rsid w:val="009E4B89"/>
    <w:rsid w:val="009E765F"/>
    <w:rsid w:val="009F0444"/>
    <w:rsid w:val="009F09BE"/>
    <w:rsid w:val="009F10FC"/>
    <w:rsid w:val="009F268A"/>
    <w:rsid w:val="009F40E3"/>
    <w:rsid w:val="009F6336"/>
    <w:rsid w:val="009F795C"/>
    <w:rsid w:val="009F7D0F"/>
    <w:rsid w:val="00A01B65"/>
    <w:rsid w:val="00A03990"/>
    <w:rsid w:val="00A04EA5"/>
    <w:rsid w:val="00A0678B"/>
    <w:rsid w:val="00A07C91"/>
    <w:rsid w:val="00A101B2"/>
    <w:rsid w:val="00A164B2"/>
    <w:rsid w:val="00A21041"/>
    <w:rsid w:val="00A216BC"/>
    <w:rsid w:val="00A218A8"/>
    <w:rsid w:val="00A230B3"/>
    <w:rsid w:val="00A267DE"/>
    <w:rsid w:val="00A270D2"/>
    <w:rsid w:val="00A311D9"/>
    <w:rsid w:val="00A33D45"/>
    <w:rsid w:val="00A33F22"/>
    <w:rsid w:val="00A36629"/>
    <w:rsid w:val="00A37A9A"/>
    <w:rsid w:val="00A37BCA"/>
    <w:rsid w:val="00A40192"/>
    <w:rsid w:val="00A40B02"/>
    <w:rsid w:val="00A41A0E"/>
    <w:rsid w:val="00A44027"/>
    <w:rsid w:val="00A44568"/>
    <w:rsid w:val="00A46285"/>
    <w:rsid w:val="00A47515"/>
    <w:rsid w:val="00A5113E"/>
    <w:rsid w:val="00A5352E"/>
    <w:rsid w:val="00A56E05"/>
    <w:rsid w:val="00A60335"/>
    <w:rsid w:val="00A616E6"/>
    <w:rsid w:val="00A61D22"/>
    <w:rsid w:val="00A62915"/>
    <w:rsid w:val="00A6484B"/>
    <w:rsid w:val="00A65719"/>
    <w:rsid w:val="00A658CF"/>
    <w:rsid w:val="00A658D2"/>
    <w:rsid w:val="00A66010"/>
    <w:rsid w:val="00A66E44"/>
    <w:rsid w:val="00A67A71"/>
    <w:rsid w:val="00A70297"/>
    <w:rsid w:val="00A7420F"/>
    <w:rsid w:val="00A74919"/>
    <w:rsid w:val="00A75287"/>
    <w:rsid w:val="00A76BD3"/>
    <w:rsid w:val="00A76D53"/>
    <w:rsid w:val="00A813D6"/>
    <w:rsid w:val="00A82B82"/>
    <w:rsid w:val="00A85F97"/>
    <w:rsid w:val="00A86020"/>
    <w:rsid w:val="00A86657"/>
    <w:rsid w:val="00A87A11"/>
    <w:rsid w:val="00A87CFD"/>
    <w:rsid w:val="00A90B10"/>
    <w:rsid w:val="00A90DEF"/>
    <w:rsid w:val="00A92799"/>
    <w:rsid w:val="00A95153"/>
    <w:rsid w:val="00A9530F"/>
    <w:rsid w:val="00A95E94"/>
    <w:rsid w:val="00AA088C"/>
    <w:rsid w:val="00AA2961"/>
    <w:rsid w:val="00AA431C"/>
    <w:rsid w:val="00AA4BBF"/>
    <w:rsid w:val="00AA4C0F"/>
    <w:rsid w:val="00AA6034"/>
    <w:rsid w:val="00AA6491"/>
    <w:rsid w:val="00AA7E6C"/>
    <w:rsid w:val="00AB2AB7"/>
    <w:rsid w:val="00AC1F6D"/>
    <w:rsid w:val="00AC3EA8"/>
    <w:rsid w:val="00AC545B"/>
    <w:rsid w:val="00AC5BB8"/>
    <w:rsid w:val="00AD026C"/>
    <w:rsid w:val="00AD4D30"/>
    <w:rsid w:val="00AD4F27"/>
    <w:rsid w:val="00AD585A"/>
    <w:rsid w:val="00AD798D"/>
    <w:rsid w:val="00AD7D2C"/>
    <w:rsid w:val="00AE3C13"/>
    <w:rsid w:val="00AE4D74"/>
    <w:rsid w:val="00AE5B74"/>
    <w:rsid w:val="00AE6261"/>
    <w:rsid w:val="00AF1552"/>
    <w:rsid w:val="00AF192A"/>
    <w:rsid w:val="00AF1981"/>
    <w:rsid w:val="00AF2BE4"/>
    <w:rsid w:val="00AF3333"/>
    <w:rsid w:val="00AF4C18"/>
    <w:rsid w:val="00AF4CAC"/>
    <w:rsid w:val="00AF4F10"/>
    <w:rsid w:val="00AF5521"/>
    <w:rsid w:val="00AF5A4B"/>
    <w:rsid w:val="00AF7278"/>
    <w:rsid w:val="00B0014F"/>
    <w:rsid w:val="00B0027D"/>
    <w:rsid w:val="00B00CEF"/>
    <w:rsid w:val="00B017F7"/>
    <w:rsid w:val="00B0373C"/>
    <w:rsid w:val="00B044E0"/>
    <w:rsid w:val="00B04B03"/>
    <w:rsid w:val="00B13DB8"/>
    <w:rsid w:val="00B14C8F"/>
    <w:rsid w:val="00B20F1B"/>
    <w:rsid w:val="00B25278"/>
    <w:rsid w:val="00B270E6"/>
    <w:rsid w:val="00B275D0"/>
    <w:rsid w:val="00B30204"/>
    <w:rsid w:val="00B3037E"/>
    <w:rsid w:val="00B3391B"/>
    <w:rsid w:val="00B339FF"/>
    <w:rsid w:val="00B33D28"/>
    <w:rsid w:val="00B33F44"/>
    <w:rsid w:val="00B3422E"/>
    <w:rsid w:val="00B3546A"/>
    <w:rsid w:val="00B3762E"/>
    <w:rsid w:val="00B3763F"/>
    <w:rsid w:val="00B4058B"/>
    <w:rsid w:val="00B426F1"/>
    <w:rsid w:val="00B42EE1"/>
    <w:rsid w:val="00B46E4D"/>
    <w:rsid w:val="00B47078"/>
    <w:rsid w:val="00B5301A"/>
    <w:rsid w:val="00B5531C"/>
    <w:rsid w:val="00B658AD"/>
    <w:rsid w:val="00B6594C"/>
    <w:rsid w:val="00B66C7B"/>
    <w:rsid w:val="00B70EEA"/>
    <w:rsid w:val="00B71837"/>
    <w:rsid w:val="00B727B6"/>
    <w:rsid w:val="00B7449E"/>
    <w:rsid w:val="00B76FC7"/>
    <w:rsid w:val="00B816A2"/>
    <w:rsid w:val="00B82966"/>
    <w:rsid w:val="00B82A15"/>
    <w:rsid w:val="00B82BB4"/>
    <w:rsid w:val="00B830E2"/>
    <w:rsid w:val="00B87952"/>
    <w:rsid w:val="00B91A70"/>
    <w:rsid w:val="00B946D1"/>
    <w:rsid w:val="00B94CBE"/>
    <w:rsid w:val="00B94DE6"/>
    <w:rsid w:val="00B9649C"/>
    <w:rsid w:val="00BA1EBB"/>
    <w:rsid w:val="00BA265F"/>
    <w:rsid w:val="00BA5DB8"/>
    <w:rsid w:val="00BA7C59"/>
    <w:rsid w:val="00BB0376"/>
    <w:rsid w:val="00BB263B"/>
    <w:rsid w:val="00BB410C"/>
    <w:rsid w:val="00BB5F62"/>
    <w:rsid w:val="00BC0E60"/>
    <w:rsid w:val="00BC2BA0"/>
    <w:rsid w:val="00BC5ACD"/>
    <w:rsid w:val="00BC74A7"/>
    <w:rsid w:val="00BD1F5D"/>
    <w:rsid w:val="00BD39AB"/>
    <w:rsid w:val="00BD4089"/>
    <w:rsid w:val="00BD7925"/>
    <w:rsid w:val="00BD7CB5"/>
    <w:rsid w:val="00BE016F"/>
    <w:rsid w:val="00BE277D"/>
    <w:rsid w:val="00BE5857"/>
    <w:rsid w:val="00BE608B"/>
    <w:rsid w:val="00BE7E45"/>
    <w:rsid w:val="00BF08CE"/>
    <w:rsid w:val="00BF0BF7"/>
    <w:rsid w:val="00BF1E86"/>
    <w:rsid w:val="00BF2ED5"/>
    <w:rsid w:val="00BF4182"/>
    <w:rsid w:val="00BF5335"/>
    <w:rsid w:val="00BF6E5A"/>
    <w:rsid w:val="00BF6F71"/>
    <w:rsid w:val="00BF7F69"/>
    <w:rsid w:val="00C039D1"/>
    <w:rsid w:val="00C03ACA"/>
    <w:rsid w:val="00C0441E"/>
    <w:rsid w:val="00C07A70"/>
    <w:rsid w:val="00C10F07"/>
    <w:rsid w:val="00C1179C"/>
    <w:rsid w:val="00C127FD"/>
    <w:rsid w:val="00C12FFB"/>
    <w:rsid w:val="00C16782"/>
    <w:rsid w:val="00C20CDF"/>
    <w:rsid w:val="00C231AE"/>
    <w:rsid w:val="00C2454C"/>
    <w:rsid w:val="00C25B1D"/>
    <w:rsid w:val="00C26D2D"/>
    <w:rsid w:val="00C33B77"/>
    <w:rsid w:val="00C35AD3"/>
    <w:rsid w:val="00C36335"/>
    <w:rsid w:val="00C36481"/>
    <w:rsid w:val="00C37085"/>
    <w:rsid w:val="00C40693"/>
    <w:rsid w:val="00C4299D"/>
    <w:rsid w:val="00C43F35"/>
    <w:rsid w:val="00C45672"/>
    <w:rsid w:val="00C466F0"/>
    <w:rsid w:val="00C476CE"/>
    <w:rsid w:val="00C53144"/>
    <w:rsid w:val="00C532B9"/>
    <w:rsid w:val="00C55071"/>
    <w:rsid w:val="00C55BAB"/>
    <w:rsid w:val="00C60F4A"/>
    <w:rsid w:val="00C61C66"/>
    <w:rsid w:val="00C61F3F"/>
    <w:rsid w:val="00C620C4"/>
    <w:rsid w:val="00C6230C"/>
    <w:rsid w:val="00C62A9D"/>
    <w:rsid w:val="00C64A23"/>
    <w:rsid w:val="00C6527A"/>
    <w:rsid w:val="00C65796"/>
    <w:rsid w:val="00C6704F"/>
    <w:rsid w:val="00C7108B"/>
    <w:rsid w:val="00C71892"/>
    <w:rsid w:val="00C719E1"/>
    <w:rsid w:val="00C72045"/>
    <w:rsid w:val="00C73182"/>
    <w:rsid w:val="00C73375"/>
    <w:rsid w:val="00C73C67"/>
    <w:rsid w:val="00C74B99"/>
    <w:rsid w:val="00C75269"/>
    <w:rsid w:val="00C756B0"/>
    <w:rsid w:val="00C82C31"/>
    <w:rsid w:val="00C82ED3"/>
    <w:rsid w:val="00C83787"/>
    <w:rsid w:val="00C84914"/>
    <w:rsid w:val="00C85C4E"/>
    <w:rsid w:val="00C87012"/>
    <w:rsid w:val="00C90251"/>
    <w:rsid w:val="00C9322E"/>
    <w:rsid w:val="00C93F20"/>
    <w:rsid w:val="00C9427E"/>
    <w:rsid w:val="00C948AC"/>
    <w:rsid w:val="00C968BD"/>
    <w:rsid w:val="00C97FD0"/>
    <w:rsid w:val="00CA3669"/>
    <w:rsid w:val="00CA383B"/>
    <w:rsid w:val="00CA46A6"/>
    <w:rsid w:val="00CA5D9D"/>
    <w:rsid w:val="00CB0CA0"/>
    <w:rsid w:val="00CB12C0"/>
    <w:rsid w:val="00CB1F56"/>
    <w:rsid w:val="00CB2E3A"/>
    <w:rsid w:val="00CB3E84"/>
    <w:rsid w:val="00CB40C4"/>
    <w:rsid w:val="00CB74A8"/>
    <w:rsid w:val="00CB777F"/>
    <w:rsid w:val="00CC099B"/>
    <w:rsid w:val="00CC1496"/>
    <w:rsid w:val="00CC14CB"/>
    <w:rsid w:val="00CC6F1C"/>
    <w:rsid w:val="00CD2A72"/>
    <w:rsid w:val="00CD2E8F"/>
    <w:rsid w:val="00CD3B92"/>
    <w:rsid w:val="00CD503C"/>
    <w:rsid w:val="00CD669B"/>
    <w:rsid w:val="00CD6B00"/>
    <w:rsid w:val="00CD6FBB"/>
    <w:rsid w:val="00CD7007"/>
    <w:rsid w:val="00CE1EC5"/>
    <w:rsid w:val="00CE1F4B"/>
    <w:rsid w:val="00CE2183"/>
    <w:rsid w:val="00CE32A0"/>
    <w:rsid w:val="00CE4FEE"/>
    <w:rsid w:val="00CE5140"/>
    <w:rsid w:val="00CE624B"/>
    <w:rsid w:val="00CE72A2"/>
    <w:rsid w:val="00CE76F8"/>
    <w:rsid w:val="00CE782C"/>
    <w:rsid w:val="00CF1B17"/>
    <w:rsid w:val="00CF2E41"/>
    <w:rsid w:val="00CF3F8D"/>
    <w:rsid w:val="00CF460C"/>
    <w:rsid w:val="00CF5508"/>
    <w:rsid w:val="00D00750"/>
    <w:rsid w:val="00D00DA7"/>
    <w:rsid w:val="00D00F28"/>
    <w:rsid w:val="00D01C85"/>
    <w:rsid w:val="00D02103"/>
    <w:rsid w:val="00D028DF"/>
    <w:rsid w:val="00D02A01"/>
    <w:rsid w:val="00D069D4"/>
    <w:rsid w:val="00D06F1C"/>
    <w:rsid w:val="00D07B43"/>
    <w:rsid w:val="00D07E6B"/>
    <w:rsid w:val="00D12745"/>
    <w:rsid w:val="00D12E71"/>
    <w:rsid w:val="00D150B4"/>
    <w:rsid w:val="00D15AF5"/>
    <w:rsid w:val="00D15EFC"/>
    <w:rsid w:val="00D1703C"/>
    <w:rsid w:val="00D214A9"/>
    <w:rsid w:val="00D22D0A"/>
    <w:rsid w:val="00D2778B"/>
    <w:rsid w:val="00D329E3"/>
    <w:rsid w:val="00D33128"/>
    <w:rsid w:val="00D33A43"/>
    <w:rsid w:val="00D33D22"/>
    <w:rsid w:val="00D35E72"/>
    <w:rsid w:val="00D423FB"/>
    <w:rsid w:val="00D428C0"/>
    <w:rsid w:val="00D446DA"/>
    <w:rsid w:val="00D4600D"/>
    <w:rsid w:val="00D47B4E"/>
    <w:rsid w:val="00D50124"/>
    <w:rsid w:val="00D520DD"/>
    <w:rsid w:val="00D538C3"/>
    <w:rsid w:val="00D5392C"/>
    <w:rsid w:val="00D54012"/>
    <w:rsid w:val="00D56426"/>
    <w:rsid w:val="00D57DDD"/>
    <w:rsid w:val="00D66499"/>
    <w:rsid w:val="00D70573"/>
    <w:rsid w:val="00D705E6"/>
    <w:rsid w:val="00D70DBD"/>
    <w:rsid w:val="00D717A3"/>
    <w:rsid w:val="00D72334"/>
    <w:rsid w:val="00D74024"/>
    <w:rsid w:val="00D76871"/>
    <w:rsid w:val="00D8452B"/>
    <w:rsid w:val="00D86039"/>
    <w:rsid w:val="00D86AF3"/>
    <w:rsid w:val="00D8773E"/>
    <w:rsid w:val="00D90291"/>
    <w:rsid w:val="00D91CCE"/>
    <w:rsid w:val="00D93B88"/>
    <w:rsid w:val="00D976F5"/>
    <w:rsid w:val="00D97D7A"/>
    <w:rsid w:val="00D97EF5"/>
    <w:rsid w:val="00DA15F9"/>
    <w:rsid w:val="00DB1984"/>
    <w:rsid w:val="00DB1E3B"/>
    <w:rsid w:val="00DB241C"/>
    <w:rsid w:val="00DB2481"/>
    <w:rsid w:val="00DB271D"/>
    <w:rsid w:val="00DB2A2F"/>
    <w:rsid w:val="00DB3637"/>
    <w:rsid w:val="00DB40A4"/>
    <w:rsid w:val="00DB4E3E"/>
    <w:rsid w:val="00DB71D4"/>
    <w:rsid w:val="00DB7E48"/>
    <w:rsid w:val="00DC0C02"/>
    <w:rsid w:val="00DC0FAB"/>
    <w:rsid w:val="00DC17CC"/>
    <w:rsid w:val="00DC22BE"/>
    <w:rsid w:val="00DC4C17"/>
    <w:rsid w:val="00DC5AB2"/>
    <w:rsid w:val="00DC7031"/>
    <w:rsid w:val="00DD0F26"/>
    <w:rsid w:val="00DD2838"/>
    <w:rsid w:val="00DD3D80"/>
    <w:rsid w:val="00DD4492"/>
    <w:rsid w:val="00DD5769"/>
    <w:rsid w:val="00DD5DF1"/>
    <w:rsid w:val="00DD7246"/>
    <w:rsid w:val="00DE0916"/>
    <w:rsid w:val="00DE34BE"/>
    <w:rsid w:val="00DE405A"/>
    <w:rsid w:val="00DF0298"/>
    <w:rsid w:val="00DF0FDE"/>
    <w:rsid w:val="00DF16BF"/>
    <w:rsid w:val="00DF4B86"/>
    <w:rsid w:val="00DF5597"/>
    <w:rsid w:val="00DF6D17"/>
    <w:rsid w:val="00E0213B"/>
    <w:rsid w:val="00E0593B"/>
    <w:rsid w:val="00E05967"/>
    <w:rsid w:val="00E05B8A"/>
    <w:rsid w:val="00E0644C"/>
    <w:rsid w:val="00E06CE3"/>
    <w:rsid w:val="00E12049"/>
    <w:rsid w:val="00E20829"/>
    <w:rsid w:val="00E254E6"/>
    <w:rsid w:val="00E25B77"/>
    <w:rsid w:val="00E3113C"/>
    <w:rsid w:val="00E34017"/>
    <w:rsid w:val="00E346CA"/>
    <w:rsid w:val="00E34A5D"/>
    <w:rsid w:val="00E35654"/>
    <w:rsid w:val="00E36065"/>
    <w:rsid w:val="00E361BC"/>
    <w:rsid w:val="00E363D8"/>
    <w:rsid w:val="00E401E5"/>
    <w:rsid w:val="00E41CA7"/>
    <w:rsid w:val="00E41F76"/>
    <w:rsid w:val="00E448BD"/>
    <w:rsid w:val="00E44A74"/>
    <w:rsid w:val="00E45AF4"/>
    <w:rsid w:val="00E45E17"/>
    <w:rsid w:val="00E47846"/>
    <w:rsid w:val="00E47DF5"/>
    <w:rsid w:val="00E5064E"/>
    <w:rsid w:val="00E522F8"/>
    <w:rsid w:val="00E53CF9"/>
    <w:rsid w:val="00E54364"/>
    <w:rsid w:val="00E57C37"/>
    <w:rsid w:val="00E57DC2"/>
    <w:rsid w:val="00E61941"/>
    <w:rsid w:val="00E61A6A"/>
    <w:rsid w:val="00E61BA4"/>
    <w:rsid w:val="00E632AF"/>
    <w:rsid w:val="00E6352D"/>
    <w:rsid w:val="00E63771"/>
    <w:rsid w:val="00E63B0F"/>
    <w:rsid w:val="00E65C13"/>
    <w:rsid w:val="00E66188"/>
    <w:rsid w:val="00E66585"/>
    <w:rsid w:val="00E66E12"/>
    <w:rsid w:val="00E70936"/>
    <w:rsid w:val="00E70EED"/>
    <w:rsid w:val="00E7191B"/>
    <w:rsid w:val="00E73888"/>
    <w:rsid w:val="00E73B0C"/>
    <w:rsid w:val="00E74392"/>
    <w:rsid w:val="00E7487E"/>
    <w:rsid w:val="00E750D9"/>
    <w:rsid w:val="00E76C57"/>
    <w:rsid w:val="00E800D1"/>
    <w:rsid w:val="00E8125C"/>
    <w:rsid w:val="00E82376"/>
    <w:rsid w:val="00E9151D"/>
    <w:rsid w:val="00E935B3"/>
    <w:rsid w:val="00E94503"/>
    <w:rsid w:val="00E95505"/>
    <w:rsid w:val="00E96165"/>
    <w:rsid w:val="00E96EFB"/>
    <w:rsid w:val="00EA11AB"/>
    <w:rsid w:val="00EA2021"/>
    <w:rsid w:val="00EA3A32"/>
    <w:rsid w:val="00EA4A0C"/>
    <w:rsid w:val="00EA4FB9"/>
    <w:rsid w:val="00EA572B"/>
    <w:rsid w:val="00EA6EF5"/>
    <w:rsid w:val="00EA7873"/>
    <w:rsid w:val="00EB1F9F"/>
    <w:rsid w:val="00EB31C3"/>
    <w:rsid w:val="00EB3317"/>
    <w:rsid w:val="00EB41B1"/>
    <w:rsid w:val="00EB4AD1"/>
    <w:rsid w:val="00EB7A6D"/>
    <w:rsid w:val="00EB7F80"/>
    <w:rsid w:val="00EC09E0"/>
    <w:rsid w:val="00EC3142"/>
    <w:rsid w:val="00EC3D32"/>
    <w:rsid w:val="00ED0DBE"/>
    <w:rsid w:val="00ED1988"/>
    <w:rsid w:val="00ED2D29"/>
    <w:rsid w:val="00ED2FDE"/>
    <w:rsid w:val="00ED490E"/>
    <w:rsid w:val="00ED4D02"/>
    <w:rsid w:val="00EE2FFB"/>
    <w:rsid w:val="00EE3A06"/>
    <w:rsid w:val="00EE4082"/>
    <w:rsid w:val="00EE490E"/>
    <w:rsid w:val="00EE541A"/>
    <w:rsid w:val="00EF103A"/>
    <w:rsid w:val="00EF3126"/>
    <w:rsid w:val="00EF43E7"/>
    <w:rsid w:val="00EF4BBC"/>
    <w:rsid w:val="00EF62A3"/>
    <w:rsid w:val="00EF6D0C"/>
    <w:rsid w:val="00EF6D6C"/>
    <w:rsid w:val="00F0066A"/>
    <w:rsid w:val="00F00785"/>
    <w:rsid w:val="00F01A66"/>
    <w:rsid w:val="00F02461"/>
    <w:rsid w:val="00F0337B"/>
    <w:rsid w:val="00F05164"/>
    <w:rsid w:val="00F10CBB"/>
    <w:rsid w:val="00F11228"/>
    <w:rsid w:val="00F11893"/>
    <w:rsid w:val="00F124B1"/>
    <w:rsid w:val="00F1262F"/>
    <w:rsid w:val="00F15199"/>
    <w:rsid w:val="00F15A3B"/>
    <w:rsid w:val="00F172D4"/>
    <w:rsid w:val="00F20924"/>
    <w:rsid w:val="00F20A9C"/>
    <w:rsid w:val="00F21941"/>
    <w:rsid w:val="00F26F08"/>
    <w:rsid w:val="00F275CC"/>
    <w:rsid w:val="00F316FE"/>
    <w:rsid w:val="00F32E61"/>
    <w:rsid w:val="00F41317"/>
    <w:rsid w:val="00F4144B"/>
    <w:rsid w:val="00F4291A"/>
    <w:rsid w:val="00F431D2"/>
    <w:rsid w:val="00F45B47"/>
    <w:rsid w:val="00F475CE"/>
    <w:rsid w:val="00F51C48"/>
    <w:rsid w:val="00F52E3B"/>
    <w:rsid w:val="00F53774"/>
    <w:rsid w:val="00F545E1"/>
    <w:rsid w:val="00F57DD3"/>
    <w:rsid w:val="00F602FE"/>
    <w:rsid w:val="00F6380D"/>
    <w:rsid w:val="00F67B92"/>
    <w:rsid w:val="00F714A2"/>
    <w:rsid w:val="00F716A5"/>
    <w:rsid w:val="00F732F3"/>
    <w:rsid w:val="00F76150"/>
    <w:rsid w:val="00F8006F"/>
    <w:rsid w:val="00F8031D"/>
    <w:rsid w:val="00F80D2D"/>
    <w:rsid w:val="00F80F75"/>
    <w:rsid w:val="00F81169"/>
    <w:rsid w:val="00F84820"/>
    <w:rsid w:val="00F85841"/>
    <w:rsid w:val="00F86172"/>
    <w:rsid w:val="00F86647"/>
    <w:rsid w:val="00F8667C"/>
    <w:rsid w:val="00F87056"/>
    <w:rsid w:val="00F87D39"/>
    <w:rsid w:val="00F93A8E"/>
    <w:rsid w:val="00F93F27"/>
    <w:rsid w:val="00F95727"/>
    <w:rsid w:val="00F968C1"/>
    <w:rsid w:val="00FA2D9A"/>
    <w:rsid w:val="00FA4093"/>
    <w:rsid w:val="00FA7796"/>
    <w:rsid w:val="00FB0F40"/>
    <w:rsid w:val="00FB164C"/>
    <w:rsid w:val="00FB1950"/>
    <w:rsid w:val="00FB5D03"/>
    <w:rsid w:val="00FB5DD0"/>
    <w:rsid w:val="00FC04E3"/>
    <w:rsid w:val="00FC21D1"/>
    <w:rsid w:val="00FC24B6"/>
    <w:rsid w:val="00FC3A67"/>
    <w:rsid w:val="00FC400E"/>
    <w:rsid w:val="00FC6C0D"/>
    <w:rsid w:val="00FD0033"/>
    <w:rsid w:val="00FD22DB"/>
    <w:rsid w:val="00FD2C39"/>
    <w:rsid w:val="00FD68AA"/>
    <w:rsid w:val="00FE1F63"/>
    <w:rsid w:val="00FE6252"/>
    <w:rsid w:val="00FF01DD"/>
    <w:rsid w:val="00FF0AAA"/>
    <w:rsid w:val="00FF12E5"/>
    <w:rsid w:val="00FF1401"/>
    <w:rsid w:val="00FF3C85"/>
    <w:rsid w:val="00FF4DC0"/>
    <w:rsid w:val="00FF54D3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B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6C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2E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">
    <w:name w:val="CC"/>
    <w:basedOn w:val="BodyText"/>
    <w:rsid w:val="00701A6C"/>
    <w:pPr>
      <w:keepLines/>
      <w:widowControl w:val="0"/>
      <w:autoSpaceDE w:val="0"/>
      <w:autoSpaceDN w:val="0"/>
      <w:spacing w:after="160" w:line="240" w:lineRule="auto"/>
      <w:ind w:left="360" w:hanging="360"/>
    </w:pPr>
    <w:rPr>
      <w:rFonts w:ascii="CG Times" w:eastAsia="Times New Roman" w:hAnsi="CG Times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01A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1A6C"/>
  </w:style>
  <w:style w:type="paragraph" w:styleId="FootnoteText">
    <w:name w:val="footnote text"/>
    <w:basedOn w:val="Normal"/>
    <w:link w:val="FootnoteTextChar"/>
    <w:uiPriority w:val="99"/>
    <w:unhideWhenUsed/>
    <w:rsid w:val="00724A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4A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4A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0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D2D"/>
  </w:style>
  <w:style w:type="paragraph" w:styleId="Footer">
    <w:name w:val="footer"/>
    <w:basedOn w:val="Normal"/>
    <w:link w:val="FooterChar"/>
    <w:uiPriority w:val="99"/>
    <w:unhideWhenUsed/>
    <w:rsid w:val="00F80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D2D"/>
  </w:style>
  <w:style w:type="character" w:customStyle="1" w:styleId="glossaryitem">
    <w:name w:val="glossary_item"/>
    <w:basedOn w:val="DefaultParagraphFont"/>
    <w:rsid w:val="00BB410C"/>
  </w:style>
  <w:style w:type="paragraph" w:styleId="ListParagraph">
    <w:name w:val="List Paragraph"/>
    <w:basedOn w:val="Normal"/>
    <w:uiPriority w:val="34"/>
    <w:qFormat/>
    <w:rsid w:val="00F42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3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2E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EC3D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45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4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450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6C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2E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">
    <w:name w:val="CC"/>
    <w:basedOn w:val="BodyText"/>
    <w:rsid w:val="00701A6C"/>
    <w:pPr>
      <w:keepLines/>
      <w:widowControl w:val="0"/>
      <w:autoSpaceDE w:val="0"/>
      <w:autoSpaceDN w:val="0"/>
      <w:spacing w:after="160" w:line="240" w:lineRule="auto"/>
      <w:ind w:left="360" w:hanging="360"/>
    </w:pPr>
    <w:rPr>
      <w:rFonts w:ascii="CG Times" w:eastAsia="Times New Roman" w:hAnsi="CG Times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01A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1A6C"/>
  </w:style>
  <w:style w:type="paragraph" w:styleId="FootnoteText">
    <w:name w:val="footnote text"/>
    <w:basedOn w:val="Normal"/>
    <w:link w:val="FootnoteTextChar"/>
    <w:uiPriority w:val="99"/>
    <w:unhideWhenUsed/>
    <w:rsid w:val="00724A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4A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4A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0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D2D"/>
  </w:style>
  <w:style w:type="paragraph" w:styleId="Footer">
    <w:name w:val="footer"/>
    <w:basedOn w:val="Normal"/>
    <w:link w:val="FooterChar"/>
    <w:uiPriority w:val="99"/>
    <w:unhideWhenUsed/>
    <w:rsid w:val="00F80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D2D"/>
  </w:style>
  <w:style w:type="character" w:customStyle="1" w:styleId="glossaryitem">
    <w:name w:val="glossary_item"/>
    <w:basedOn w:val="DefaultParagraphFont"/>
    <w:rsid w:val="00BB410C"/>
  </w:style>
  <w:style w:type="paragraph" w:styleId="ListParagraph">
    <w:name w:val="List Paragraph"/>
    <w:basedOn w:val="Normal"/>
    <w:uiPriority w:val="34"/>
    <w:qFormat/>
    <w:rsid w:val="00F42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3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2E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EC3D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45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4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45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udahlgoldberg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sh.net/alei/16-02sedom-final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85D55-6D00-4330-91B3-5DAE38EF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Judah Goldberg</dc:creator>
  <cp:lastModifiedBy>tmpUser</cp:lastModifiedBy>
  <cp:revision>3</cp:revision>
  <dcterms:created xsi:type="dcterms:W3CDTF">2018-12-02T08:54:00Z</dcterms:created>
  <dcterms:modified xsi:type="dcterms:W3CDTF">2018-12-02T08:54:00Z</dcterms:modified>
</cp:coreProperties>
</file>