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D400D5">
      <w:pPr>
        <w:pStyle w:val="a8"/>
        <w:tabs>
          <w:tab w:val="right" w:pos="4620"/>
        </w:tabs>
        <w:rPr>
          <w:sz w:val="26"/>
          <w:szCs w:val="26"/>
          <w:rtl/>
        </w:rPr>
      </w:pPr>
      <w:r w:rsidRPr="00C1023C">
        <w:rPr>
          <w:sz w:val="26"/>
          <w:szCs w:val="26"/>
          <w:rtl/>
        </w:rPr>
        <w:t xml:space="preserve">הרב </w:t>
      </w:r>
      <w:r w:rsidR="00D400D5">
        <w:rPr>
          <w:rFonts w:hint="cs"/>
          <w:sz w:val="26"/>
          <w:szCs w:val="26"/>
          <w:rtl/>
        </w:rPr>
        <w:t>אהרן</w:t>
      </w:r>
      <w:r w:rsidR="00EB641A">
        <w:rPr>
          <w:rFonts w:hint="cs"/>
          <w:sz w:val="26"/>
          <w:szCs w:val="26"/>
          <w:rtl/>
        </w:rPr>
        <w:t xml:space="preserve"> ליכטנשטיין</w:t>
      </w:r>
      <w:r w:rsidR="00531FBA">
        <w:rPr>
          <w:rFonts w:hint="cs"/>
          <w:sz w:val="26"/>
          <w:szCs w:val="26"/>
          <w:rtl/>
        </w:rPr>
        <w:t xml:space="preserve"> </w:t>
      </w:r>
      <w:r w:rsidR="00D400D5">
        <w:rPr>
          <w:rFonts w:hint="cs"/>
          <w:sz w:val="26"/>
          <w:szCs w:val="26"/>
          <w:rtl/>
        </w:rPr>
        <w:t>זצ"ל</w:t>
      </w:r>
    </w:p>
    <w:p w:rsidR="00B74501" w:rsidRPr="00C1023C" w:rsidRDefault="00B74501" w:rsidP="00645391">
      <w:pPr>
        <w:pStyle w:val="a8"/>
        <w:tabs>
          <w:tab w:val="right" w:pos="4620"/>
        </w:tabs>
        <w:rPr>
          <w:sz w:val="26"/>
          <w:szCs w:val="26"/>
          <w:rtl/>
        </w:rPr>
      </w:pPr>
      <w:r w:rsidRPr="00C1023C">
        <w:rPr>
          <w:sz w:val="26"/>
          <w:szCs w:val="26"/>
          <w:rtl/>
        </w:rPr>
        <w:t xml:space="preserve">שיחה </w:t>
      </w:r>
      <w:r w:rsidR="00612A40" w:rsidRPr="00C1023C">
        <w:rPr>
          <w:rFonts w:hint="cs"/>
          <w:sz w:val="26"/>
          <w:szCs w:val="26"/>
          <w:rtl/>
        </w:rPr>
        <w:t>ל</w:t>
      </w:r>
      <w:r w:rsidR="00625DC3" w:rsidRPr="00C1023C">
        <w:rPr>
          <w:rFonts w:hint="cs"/>
          <w:sz w:val="26"/>
          <w:szCs w:val="26"/>
          <w:rtl/>
        </w:rPr>
        <w:t xml:space="preserve">פרשת </w:t>
      </w:r>
      <w:r w:rsidR="00645391">
        <w:rPr>
          <w:rFonts w:hint="cs"/>
          <w:sz w:val="26"/>
          <w:szCs w:val="26"/>
          <w:rtl/>
        </w:rPr>
        <w:t>נשא</w:t>
      </w:r>
    </w:p>
    <w:p w:rsidR="00F57159" w:rsidRPr="00C1023C" w:rsidRDefault="00645391" w:rsidP="00034997">
      <w:pPr>
        <w:pStyle w:val="1"/>
        <w:tabs>
          <w:tab w:val="right" w:pos="4620"/>
        </w:tabs>
        <w:rPr>
          <w:sz w:val="22"/>
          <w:szCs w:val="46"/>
          <w:rtl/>
        </w:rPr>
      </w:pPr>
      <w:bookmarkStart w:id="0" w:name="OLE_LINK1"/>
      <w:r>
        <w:rPr>
          <w:rFonts w:hint="cs"/>
          <w:sz w:val="38"/>
          <w:szCs w:val="38"/>
          <w:rtl/>
        </w:rPr>
        <w:t>חומש הפקודים</w:t>
      </w:r>
      <w:r w:rsidR="00F57159" w:rsidRPr="00C1023C">
        <w:rPr>
          <w:rStyle w:val="a5"/>
          <w:sz w:val="20"/>
          <w:szCs w:val="20"/>
          <w:rtl/>
        </w:rPr>
        <w:footnoteReference w:customMarkFollows="1" w:id="1"/>
        <w:t>*</w:t>
      </w:r>
    </w:p>
    <w:p w:rsidR="00F93CCE" w:rsidRPr="00F93CCE" w:rsidRDefault="00F93CCE" w:rsidP="00034997">
      <w:pPr>
        <w:rPr>
          <w:rtl/>
        </w:rPr>
      </w:pPr>
    </w:p>
    <w:p w:rsidR="00645391" w:rsidRPr="00645391" w:rsidRDefault="00645391" w:rsidP="00645391">
      <w:pPr>
        <w:tabs>
          <w:tab w:val="right" w:pos="4620"/>
        </w:tabs>
        <w:ind w:left="720"/>
        <w:rPr>
          <w:sz w:val="22"/>
          <w:szCs w:val="24"/>
          <w:rtl/>
        </w:rPr>
      </w:pPr>
      <w:r w:rsidRPr="00645391">
        <w:rPr>
          <w:sz w:val="22"/>
          <w:szCs w:val="24"/>
          <w:rtl/>
        </w:rPr>
        <w:t>"</w:t>
      </w:r>
      <w:r w:rsidRPr="00645391">
        <w:rPr>
          <w:sz w:val="22"/>
          <w:szCs w:val="24"/>
          <w:rtl/>
        </w:rPr>
        <w:t xml:space="preserve">וַיְדַבֵּר ה' אֶל מֹשֶׁה </w:t>
      </w:r>
      <w:proofErr w:type="spellStart"/>
      <w:r>
        <w:rPr>
          <w:sz w:val="22"/>
          <w:szCs w:val="24"/>
          <w:rtl/>
        </w:rPr>
        <w:t>לֵּאמֹר</w:t>
      </w:r>
      <w:proofErr w:type="spellEnd"/>
      <w:r>
        <w:rPr>
          <w:sz w:val="22"/>
          <w:szCs w:val="24"/>
          <w:rtl/>
        </w:rPr>
        <w:t xml:space="preserve">: </w:t>
      </w:r>
      <w:r w:rsidRPr="00645391">
        <w:rPr>
          <w:sz w:val="22"/>
          <w:szCs w:val="24"/>
          <w:rtl/>
        </w:rPr>
        <w:t>נָשֹׂא אֶת רֹאשׁ בְּנֵי גֵרְשׁוֹן גַּם הֵם ל</w:t>
      </w:r>
      <w:r>
        <w:rPr>
          <w:sz w:val="22"/>
          <w:szCs w:val="24"/>
          <w:rtl/>
        </w:rPr>
        <w:t xml:space="preserve">ְבֵית </w:t>
      </w:r>
      <w:proofErr w:type="spellStart"/>
      <w:r>
        <w:rPr>
          <w:sz w:val="22"/>
          <w:szCs w:val="24"/>
          <w:rtl/>
        </w:rPr>
        <w:t>אֲבֹתָם</w:t>
      </w:r>
      <w:proofErr w:type="spellEnd"/>
      <w:r>
        <w:rPr>
          <w:sz w:val="22"/>
          <w:szCs w:val="24"/>
          <w:rtl/>
        </w:rPr>
        <w:t xml:space="preserve"> לְמִשְׁפְּחֹתָם: </w:t>
      </w:r>
      <w:r w:rsidRPr="00645391">
        <w:rPr>
          <w:sz w:val="22"/>
          <w:szCs w:val="24"/>
          <w:rtl/>
        </w:rPr>
        <w:t>מִבֶּן שְׁלֹשִׁים שָׁנָה וָמַעְלָה עַד בֶּן חֲמִשִּׁים שָׁנָה תִּפְקֹד אוֹתָם כָּל הַבָּא לִצְבֹא צָבָא לַ</w:t>
      </w:r>
      <w:r>
        <w:rPr>
          <w:sz w:val="22"/>
          <w:szCs w:val="24"/>
          <w:rtl/>
        </w:rPr>
        <w:t xml:space="preserve">עֲבֹד עֲבֹדָה בְּאֹהֶל מוֹעֵד: </w:t>
      </w:r>
      <w:r w:rsidRPr="00645391">
        <w:rPr>
          <w:sz w:val="22"/>
          <w:szCs w:val="24"/>
          <w:rtl/>
        </w:rPr>
        <w:t xml:space="preserve">זֹאת עֲבֹדַת מִשְׁפְּחֹת </w:t>
      </w:r>
      <w:proofErr w:type="spellStart"/>
      <w:r w:rsidRPr="00645391">
        <w:rPr>
          <w:sz w:val="22"/>
          <w:szCs w:val="24"/>
          <w:rtl/>
        </w:rPr>
        <w:t>הַגֵּרְ</w:t>
      </w:r>
      <w:r>
        <w:rPr>
          <w:sz w:val="22"/>
          <w:szCs w:val="24"/>
          <w:rtl/>
        </w:rPr>
        <w:t>שֻׁנִּי</w:t>
      </w:r>
      <w:proofErr w:type="spellEnd"/>
      <w:r>
        <w:rPr>
          <w:sz w:val="22"/>
          <w:szCs w:val="24"/>
          <w:rtl/>
        </w:rPr>
        <w:t xml:space="preserve"> לַעֲבֹד וּלְמַשָּׂא</w:t>
      </w:r>
      <w:r w:rsidRPr="00645391">
        <w:rPr>
          <w:sz w:val="22"/>
          <w:szCs w:val="24"/>
          <w:rtl/>
        </w:rPr>
        <w:t>"</w:t>
      </w:r>
      <w:r>
        <w:rPr>
          <w:sz w:val="22"/>
          <w:szCs w:val="24"/>
          <w:rtl/>
        </w:rPr>
        <w:tab/>
      </w:r>
      <w:r w:rsidRPr="00645391">
        <w:rPr>
          <w:sz w:val="18"/>
          <w:szCs w:val="20"/>
          <w:rtl/>
        </w:rPr>
        <w:t>(</w:t>
      </w:r>
      <w:r w:rsidRPr="00645391">
        <w:rPr>
          <w:rFonts w:hint="cs"/>
          <w:sz w:val="18"/>
          <w:szCs w:val="20"/>
          <w:rtl/>
        </w:rPr>
        <w:t xml:space="preserve">במדבר </w:t>
      </w:r>
      <w:r w:rsidRPr="00645391">
        <w:rPr>
          <w:sz w:val="18"/>
          <w:szCs w:val="20"/>
          <w:rtl/>
        </w:rPr>
        <w:t xml:space="preserve">ד', </w:t>
      </w:r>
      <w:proofErr w:type="spellStart"/>
      <w:r w:rsidRPr="00645391">
        <w:rPr>
          <w:sz w:val="18"/>
          <w:szCs w:val="20"/>
          <w:rtl/>
        </w:rPr>
        <w:t>כ</w:t>
      </w:r>
      <w:r w:rsidRPr="00645391">
        <w:rPr>
          <w:rFonts w:hint="cs"/>
          <w:sz w:val="18"/>
          <w:szCs w:val="20"/>
          <w:rtl/>
        </w:rPr>
        <w:t>א</w:t>
      </w:r>
      <w:proofErr w:type="spellEnd"/>
      <w:r w:rsidRPr="00645391">
        <w:rPr>
          <w:sz w:val="18"/>
          <w:szCs w:val="20"/>
          <w:rtl/>
        </w:rPr>
        <w:t>-כ</w:t>
      </w:r>
      <w:r w:rsidRPr="00645391">
        <w:rPr>
          <w:rFonts w:hint="cs"/>
          <w:sz w:val="18"/>
          <w:szCs w:val="20"/>
          <w:rtl/>
        </w:rPr>
        <w:t>ד</w:t>
      </w:r>
      <w:r w:rsidRPr="00645391">
        <w:rPr>
          <w:sz w:val="18"/>
          <w:szCs w:val="20"/>
          <w:rtl/>
        </w:rPr>
        <w:t>)</w:t>
      </w:r>
      <w:r w:rsidRPr="00645391">
        <w:rPr>
          <w:sz w:val="22"/>
          <w:szCs w:val="24"/>
          <w:rtl/>
        </w:rPr>
        <w:t>.</w:t>
      </w:r>
    </w:p>
    <w:p w:rsidR="00645391" w:rsidRDefault="00645391" w:rsidP="00645391">
      <w:pPr>
        <w:tabs>
          <w:tab w:val="right" w:pos="4620"/>
        </w:tabs>
        <w:rPr>
          <w:sz w:val="22"/>
          <w:szCs w:val="24"/>
          <w:rtl/>
        </w:rPr>
      </w:pPr>
      <w:r w:rsidRPr="00645391">
        <w:rPr>
          <w:sz w:val="22"/>
          <w:szCs w:val="24"/>
          <w:rtl/>
        </w:rPr>
        <w:t xml:space="preserve">חז"ל בכמה מקומות מכנים את ספר במדבר "חומש הפקודים" </w:t>
      </w:r>
      <w:r w:rsidRPr="00645391">
        <w:rPr>
          <w:sz w:val="18"/>
          <w:szCs w:val="20"/>
          <w:rtl/>
        </w:rPr>
        <w:t>(ראה למשל יומא סח:)</w:t>
      </w:r>
      <w:r w:rsidRPr="00645391">
        <w:rPr>
          <w:sz w:val="22"/>
          <w:szCs w:val="24"/>
          <w:rtl/>
        </w:rPr>
        <w:t xml:space="preserve">, כיוון שבתחילתו פוקדים את בני ישראל מספר פעמים. התורה מרבה להשתמש בהקשר זה בשורש </w:t>
      </w:r>
      <w:proofErr w:type="spellStart"/>
      <w:r>
        <w:rPr>
          <w:rFonts w:hint="cs"/>
          <w:sz w:val="22"/>
          <w:szCs w:val="24"/>
          <w:rtl/>
        </w:rPr>
        <w:t>פק"ד</w:t>
      </w:r>
      <w:proofErr w:type="spellEnd"/>
      <w:r w:rsidRPr="00645391">
        <w:rPr>
          <w:sz w:val="22"/>
          <w:szCs w:val="24"/>
          <w:rtl/>
        </w:rPr>
        <w:t xml:space="preserve">, ולא בשורש </w:t>
      </w:r>
      <w:proofErr w:type="spellStart"/>
      <w:r w:rsidRPr="00645391">
        <w:rPr>
          <w:sz w:val="22"/>
          <w:szCs w:val="24"/>
          <w:rtl/>
        </w:rPr>
        <w:t>ספ</w:t>
      </w:r>
      <w:r>
        <w:rPr>
          <w:rFonts w:hint="cs"/>
          <w:sz w:val="22"/>
          <w:szCs w:val="24"/>
          <w:rtl/>
        </w:rPr>
        <w:t>"</w:t>
      </w:r>
      <w:r w:rsidRPr="00645391">
        <w:rPr>
          <w:sz w:val="22"/>
          <w:szCs w:val="24"/>
          <w:rtl/>
        </w:rPr>
        <w:t>ר</w:t>
      </w:r>
      <w:proofErr w:type="spellEnd"/>
      <w:r w:rsidRPr="00645391">
        <w:rPr>
          <w:sz w:val="22"/>
          <w:szCs w:val="24"/>
          <w:rtl/>
        </w:rPr>
        <w:t xml:space="preserve">. או </w:t>
      </w:r>
      <w:proofErr w:type="spellStart"/>
      <w:r w:rsidRPr="00645391">
        <w:rPr>
          <w:sz w:val="22"/>
          <w:szCs w:val="24"/>
          <w:rtl/>
        </w:rPr>
        <w:t>מנ</w:t>
      </w:r>
      <w:r>
        <w:rPr>
          <w:rFonts w:hint="cs"/>
          <w:sz w:val="22"/>
          <w:szCs w:val="24"/>
          <w:rtl/>
        </w:rPr>
        <w:t>"</w:t>
      </w:r>
      <w:r w:rsidRPr="00645391">
        <w:rPr>
          <w:sz w:val="22"/>
          <w:szCs w:val="24"/>
          <w:rtl/>
        </w:rPr>
        <w:t>ה</w:t>
      </w:r>
      <w:proofErr w:type="spellEnd"/>
      <w:r w:rsidRPr="00645391">
        <w:rPr>
          <w:sz w:val="22"/>
          <w:szCs w:val="24"/>
          <w:rtl/>
        </w:rPr>
        <w:t>., ונראה שלעו</w:t>
      </w:r>
      <w:r>
        <w:rPr>
          <w:sz w:val="22"/>
          <w:szCs w:val="24"/>
          <w:rtl/>
        </w:rPr>
        <w:t xml:space="preserve">בדה זו ישנה משמעות רבה. </w:t>
      </w:r>
    </w:p>
    <w:p w:rsidR="00645391" w:rsidRPr="00645391" w:rsidRDefault="00645391" w:rsidP="00645391">
      <w:pPr>
        <w:tabs>
          <w:tab w:val="right" w:pos="4620"/>
        </w:tabs>
        <w:rPr>
          <w:sz w:val="22"/>
          <w:szCs w:val="24"/>
          <w:rtl/>
        </w:rPr>
      </w:pPr>
      <w:r>
        <w:rPr>
          <w:sz w:val="22"/>
          <w:szCs w:val="24"/>
          <w:rtl/>
        </w:rPr>
        <w:t xml:space="preserve">השורש </w:t>
      </w:r>
      <w:proofErr w:type="spellStart"/>
      <w:r>
        <w:rPr>
          <w:sz w:val="22"/>
          <w:szCs w:val="24"/>
          <w:rtl/>
        </w:rPr>
        <w:t>פ</w:t>
      </w:r>
      <w:r w:rsidRPr="00645391">
        <w:rPr>
          <w:sz w:val="22"/>
          <w:szCs w:val="24"/>
          <w:rtl/>
        </w:rPr>
        <w:t>ק</w:t>
      </w:r>
      <w:r>
        <w:rPr>
          <w:rFonts w:hint="cs"/>
          <w:sz w:val="22"/>
          <w:szCs w:val="24"/>
          <w:rtl/>
        </w:rPr>
        <w:t>"</w:t>
      </w:r>
      <w:r>
        <w:rPr>
          <w:sz w:val="22"/>
          <w:szCs w:val="24"/>
          <w:rtl/>
        </w:rPr>
        <w:t>ד</w:t>
      </w:r>
      <w:proofErr w:type="spellEnd"/>
      <w:r w:rsidRPr="00645391">
        <w:rPr>
          <w:sz w:val="22"/>
          <w:szCs w:val="24"/>
          <w:rtl/>
        </w:rPr>
        <w:t xml:space="preserve"> מופיע בתנ"ך </w:t>
      </w:r>
      <w:r>
        <w:rPr>
          <w:rFonts w:hint="cs"/>
          <w:sz w:val="22"/>
          <w:szCs w:val="24"/>
          <w:rtl/>
        </w:rPr>
        <w:t xml:space="preserve">כמה </w:t>
      </w:r>
      <w:r w:rsidRPr="00645391">
        <w:rPr>
          <w:sz w:val="22"/>
          <w:szCs w:val="24"/>
          <w:rtl/>
        </w:rPr>
        <w:t xml:space="preserve">פעמים במשמעות של זכירה: "וה' פקד את שרה" </w:t>
      </w:r>
      <w:r w:rsidRPr="00645391">
        <w:rPr>
          <w:sz w:val="18"/>
          <w:szCs w:val="20"/>
          <w:rtl/>
        </w:rPr>
        <w:t>(בראשית כ"א, א)</w:t>
      </w:r>
      <w:r w:rsidRPr="00645391">
        <w:rPr>
          <w:sz w:val="22"/>
          <w:szCs w:val="24"/>
          <w:rtl/>
        </w:rPr>
        <w:t xml:space="preserve">, "פקֹד יפקֹד א-להים אתכם" </w:t>
      </w:r>
      <w:r w:rsidRPr="00645391">
        <w:rPr>
          <w:sz w:val="18"/>
          <w:szCs w:val="20"/>
          <w:rtl/>
        </w:rPr>
        <w:t>(</w:t>
      </w:r>
      <w:r>
        <w:rPr>
          <w:rFonts w:hint="cs"/>
          <w:sz w:val="18"/>
          <w:szCs w:val="20"/>
          <w:rtl/>
        </w:rPr>
        <w:t>בראשית</w:t>
      </w:r>
      <w:r w:rsidRPr="00645391">
        <w:rPr>
          <w:sz w:val="18"/>
          <w:szCs w:val="20"/>
          <w:rtl/>
        </w:rPr>
        <w:t xml:space="preserve"> נ', כה)</w:t>
      </w:r>
      <w:r w:rsidRPr="00645391">
        <w:rPr>
          <w:sz w:val="22"/>
          <w:szCs w:val="24"/>
          <w:rtl/>
        </w:rPr>
        <w:t xml:space="preserve">, "פקֹד פקדתי אתכם ואת העשוי לכם במצרים" </w:t>
      </w:r>
      <w:r w:rsidRPr="00645391">
        <w:rPr>
          <w:sz w:val="18"/>
          <w:szCs w:val="20"/>
          <w:rtl/>
        </w:rPr>
        <w:t xml:space="preserve">(שמות ג', </w:t>
      </w:r>
      <w:proofErr w:type="spellStart"/>
      <w:r w:rsidRPr="00645391">
        <w:rPr>
          <w:sz w:val="18"/>
          <w:szCs w:val="20"/>
          <w:rtl/>
        </w:rPr>
        <w:t>טז</w:t>
      </w:r>
      <w:proofErr w:type="spellEnd"/>
      <w:r w:rsidRPr="00645391">
        <w:rPr>
          <w:sz w:val="18"/>
          <w:szCs w:val="20"/>
          <w:rtl/>
        </w:rPr>
        <w:t>)</w:t>
      </w:r>
      <w:r w:rsidRPr="00645391">
        <w:rPr>
          <w:sz w:val="22"/>
          <w:szCs w:val="24"/>
          <w:rtl/>
        </w:rPr>
        <w:t xml:space="preserve">, ועוד. לפעמים ההתייחסות היא לרעה ולא לטובה: "וביום פּקדי ופקדתי עליהם חטאתם" </w:t>
      </w:r>
      <w:r w:rsidRPr="00645391">
        <w:rPr>
          <w:sz w:val="18"/>
          <w:szCs w:val="20"/>
          <w:rtl/>
        </w:rPr>
        <w:t>(שמות ל"ב, לד)</w:t>
      </w:r>
      <w:r w:rsidRPr="00645391">
        <w:rPr>
          <w:sz w:val="22"/>
          <w:szCs w:val="24"/>
          <w:rtl/>
        </w:rPr>
        <w:t xml:space="preserve">, "על כן אפקֹד עליכם את כל </w:t>
      </w:r>
      <w:proofErr w:type="spellStart"/>
      <w:r w:rsidRPr="00645391">
        <w:rPr>
          <w:sz w:val="22"/>
          <w:szCs w:val="24"/>
          <w:rtl/>
        </w:rPr>
        <w:t>עונתיכם</w:t>
      </w:r>
      <w:proofErr w:type="spellEnd"/>
      <w:r w:rsidRPr="00645391">
        <w:rPr>
          <w:sz w:val="22"/>
          <w:szCs w:val="24"/>
          <w:rtl/>
        </w:rPr>
        <w:t xml:space="preserve">" </w:t>
      </w:r>
      <w:r w:rsidRPr="00645391">
        <w:rPr>
          <w:sz w:val="18"/>
          <w:szCs w:val="20"/>
          <w:rtl/>
        </w:rPr>
        <w:t>(עמוס ג', ב)</w:t>
      </w:r>
      <w:r w:rsidRPr="00645391">
        <w:rPr>
          <w:sz w:val="22"/>
          <w:szCs w:val="24"/>
          <w:rtl/>
        </w:rPr>
        <w:t>.</w:t>
      </w:r>
    </w:p>
    <w:p w:rsidR="00645391" w:rsidRDefault="00645391" w:rsidP="00645391">
      <w:pPr>
        <w:tabs>
          <w:tab w:val="right" w:pos="4620"/>
        </w:tabs>
        <w:rPr>
          <w:sz w:val="22"/>
          <w:szCs w:val="24"/>
          <w:rtl/>
        </w:rPr>
      </w:pPr>
      <w:r w:rsidRPr="00645391">
        <w:rPr>
          <w:sz w:val="22"/>
          <w:szCs w:val="24"/>
          <w:rtl/>
        </w:rPr>
        <w:t xml:space="preserve">בדרך כלל אין מדובר בזכירה סתם, אלא בזכירה הגוררת אחריה התייחסות ותשומת לב: הקב"ה זכר את עם ישראל וגאל אותו, זכר את שרה ונתן לה בן </w:t>
      </w:r>
      <w:proofErr w:type="spellStart"/>
      <w:r w:rsidRPr="00645391">
        <w:rPr>
          <w:sz w:val="22"/>
          <w:szCs w:val="24"/>
          <w:rtl/>
        </w:rPr>
        <w:t>וכו</w:t>
      </w:r>
      <w:proofErr w:type="spellEnd"/>
      <w:r w:rsidRPr="00645391">
        <w:rPr>
          <w:sz w:val="22"/>
          <w:szCs w:val="24"/>
          <w:rtl/>
        </w:rPr>
        <w:t xml:space="preserve">'. </w:t>
      </w:r>
    </w:p>
    <w:p w:rsidR="00645391" w:rsidRDefault="00645391" w:rsidP="00645391">
      <w:pPr>
        <w:tabs>
          <w:tab w:val="right" w:pos="4620"/>
        </w:tabs>
        <w:rPr>
          <w:sz w:val="22"/>
          <w:szCs w:val="24"/>
          <w:rtl/>
        </w:rPr>
      </w:pPr>
      <w:r w:rsidRPr="00645391">
        <w:rPr>
          <w:sz w:val="22"/>
          <w:szCs w:val="24"/>
          <w:rtl/>
        </w:rPr>
        <w:t xml:space="preserve">פעמים רבות, כאשר סופרים קבוצה גדולה של אנשים, מתעלמים מן המאפיינים של הפרטים השונים, ומחפשים את המספר הכולל בלבד. מתמקדים בצד הסטטיסטי, ומתעלמים מן הצד האנושי. </w:t>
      </w:r>
    </w:p>
    <w:p w:rsidR="00645391" w:rsidRPr="00645391" w:rsidRDefault="00645391" w:rsidP="00645391">
      <w:pPr>
        <w:tabs>
          <w:tab w:val="right" w:pos="4620"/>
        </w:tabs>
        <w:rPr>
          <w:sz w:val="22"/>
          <w:szCs w:val="24"/>
          <w:rtl/>
        </w:rPr>
      </w:pPr>
      <w:r w:rsidRPr="00645391">
        <w:rPr>
          <w:sz w:val="22"/>
          <w:szCs w:val="24"/>
          <w:rtl/>
        </w:rPr>
        <w:t xml:space="preserve">הרב עמיטל דיבר פעמים רבות על ההבדל בין 'שם' ל'מספר', בפסוק "המוציא במספר צבאם לכולם בשם יקרא" </w:t>
      </w:r>
      <w:r w:rsidRPr="00645391">
        <w:rPr>
          <w:sz w:val="18"/>
          <w:szCs w:val="20"/>
          <w:rtl/>
        </w:rPr>
        <w:t xml:space="preserve">(ישעיהו מ', </w:t>
      </w:r>
      <w:proofErr w:type="spellStart"/>
      <w:r w:rsidRPr="00645391">
        <w:rPr>
          <w:sz w:val="18"/>
          <w:szCs w:val="20"/>
          <w:rtl/>
        </w:rPr>
        <w:t>כו</w:t>
      </w:r>
      <w:proofErr w:type="spellEnd"/>
      <w:r w:rsidRPr="00645391">
        <w:rPr>
          <w:sz w:val="18"/>
          <w:szCs w:val="20"/>
          <w:rtl/>
        </w:rPr>
        <w:t>)</w:t>
      </w:r>
      <w:r w:rsidRPr="00645391">
        <w:rPr>
          <w:sz w:val="22"/>
          <w:szCs w:val="24"/>
          <w:rtl/>
        </w:rPr>
        <w:t xml:space="preserve">. 'מספר' נוגע לכמות הכוללת, ומתעלם מייחודו של כל פרט ופרט, ואילו 'שם' מייצג את המיוחד שבכל פרט ואת השוני שלו מאחרים. </w:t>
      </w:r>
    </w:p>
    <w:p w:rsidR="00645391" w:rsidRPr="00645391" w:rsidRDefault="00645391" w:rsidP="00645391">
      <w:pPr>
        <w:tabs>
          <w:tab w:val="right" w:pos="4620"/>
        </w:tabs>
        <w:rPr>
          <w:sz w:val="22"/>
          <w:szCs w:val="24"/>
          <w:rtl/>
        </w:rPr>
      </w:pPr>
      <w:r w:rsidRPr="00645391">
        <w:rPr>
          <w:sz w:val="22"/>
          <w:szCs w:val="24"/>
          <w:rtl/>
        </w:rPr>
        <w:t xml:space="preserve">לא לחינם, אפוא, השתמשה התורה בשורש </w:t>
      </w:r>
      <w:proofErr w:type="spellStart"/>
      <w:r w:rsidRPr="00645391">
        <w:rPr>
          <w:sz w:val="22"/>
          <w:szCs w:val="24"/>
          <w:rtl/>
        </w:rPr>
        <w:t>פ</w:t>
      </w:r>
      <w:r>
        <w:rPr>
          <w:rFonts w:hint="cs"/>
          <w:sz w:val="22"/>
          <w:szCs w:val="24"/>
          <w:rtl/>
        </w:rPr>
        <w:t>ק"ד</w:t>
      </w:r>
      <w:proofErr w:type="spellEnd"/>
      <w:r w:rsidRPr="00645391">
        <w:rPr>
          <w:sz w:val="22"/>
          <w:szCs w:val="24"/>
          <w:rtl/>
        </w:rPr>
        <w:t xml:space="preserve"> בבואה לדבר על ספירת עם ישראל. התורה באה לומר, שאין המניין בא לבטל את הצד האנושי או לטשטש את ייחודם של הפרטים. לכל אדם בישראל מגיע יחס מיוחד ותשומת לב מיוחדת. </w:t>
      </w:r>
    </w:p>
    <w:p w:rsidR="00645391" w:rsidRPr="00D62E6E" w:rsidRDefault="00645391" w:rsidP="00D62E6E">
      <w:pPr>
        <w:tabs>
          <w:tab w:val="right" w:pos="4620"/>
        </w:tabs>
        <w:ind w:left="720"/>
        <w:rPr>
          <w:sz w:val="18"/>
          <w:szCs w:val="20"/>
          <w:rtl/>
        </w:rPr>
      </w:pPr>
      <w:r w:rsidRPr="00645391">
        <w:rPr>
          <w:sz w:val="22"/>
          <w:szCs w:val="24"/>
          <w:rtl/>
        </w:rPr>
        <w:t>"</w:t>
      </w:r>
      <w:r w:rsidR="00D62E6E" w:rsidRPr="00D62E6E">
        <w:rPr>
          <w:sz w:val="22"/>
          <w:szCs w:val="24"/>
          <w:rtl/>
        </w:rPr>
        <w:t xml:space="preserve">וְעַמּוּדֵי הֶחָצֵר סָבִיב </w:t>
      </w:r>
      <w:proofErr w:type="spellStart"/>
      <w:r w:rsidR="00D62E6E" w:rsidRPr="00D62E6E">
        <w:rPr>
          <w:sz w:val="22"/>
          <w:szCs w:val="24"/>
          <w:rtl/>
        </w:rPr>
        <w:t>וְאַדְנֵיהֶם</w:t>
      </w:r>
      <w:proofErr w:type="spellEnd"/>
      <w:r w:rsidR="00D62E6E" w:rsidRPr="00D62E6E">
        <w:rPr>
          <w:sz w:val="22"/>
          <w:szCs w:val="24"/>
          <w:rtl/>
        </w:rPr>
        <w:t xml:space="preserve"> וִיתֵדֹתָם וּמֵיתְרֵיהֶם לְכָל כְּלֵיהֶם וּלְכֹל עֲבֹדָתָם וּבְשֵׁמֹת תִּפְקְדוּ </w:t>
      </w:r>
      <w:r w:rsidR="00D62E6E">
        <w:rPr>
          <w:sz w:val="22"/>
          <w:szCs w:val="24"/>
          <w:rtl/>
        </w:rPr>
        <w:t>אֶת כְּלֵי מִשְׁמֶרֶת מַשָּׂאָם</w:t>
      </w:r>
      <w:r w:rsidR="00D62E6E">
        <w:rPr>
          <w:rFonts w:hint="cs"/>
          <w:sz w:val="22"/>
          <w:szCs w:val="24"/>
          <w:rtl/>
        </w:rPr>
        <w:t>"</w:t>
      </w:r>
      <w:r w:rsidR="00D62E6E">
        <w:rPr>
          <w:sz w:val="22"/>
          <w:szCs w:val="24"/>
          <w:rtl/>
        </w:rPr>
        <w:tab/>
      </w:r>
      <w:r w:rsidRPr="00D62E6E">
        <w:rPr>
          <w:sz w:val="18"/>
          <w:szCs w:val="20"/>
          <w:rtl/>
        </w:rPr>
        <w:t>(</w:t>
      </w:r>
      <w:r w:rsidR="00D62E6E" w:rsidRPr="00D62E6E">
        <w:rPr>
          <w:rFonts w:hint="cs"/>
          <w:sz w:val="18"/>
          <w:szCs w:val="20"/>
          <w:rtl/>
        </w:rPr>
        <w:t xml:space="preserve">במדבר </w:t>
      </w:r>
      <w:r w:rsidRPr="00D62E6E">
        <w:rPr>
          <w:sz w:val="18"/>
          <w:szCs w:val="20"/>
          <w:rtl/>
        </w:rPr>
        <w:t>ד', לב).</w:t>
      </w:r>
    </w:p>
    <w:p w:rsidR="00645391" w:rsidRPr="00645391" w:rsidRDefault="00645391" w:rsidP="00D62E6E">
      <w:pPr>
        <w:tabs>
          <w:tab w:val="right" w:pos="4620"/>
        </w:tabs>
        <w:rPr>
          <w:sz w:val="22"/>
          <w:szCs w:val="24"/>
          <w:rtl/>
        </w:rPr>
      </w:pPr>
      <w:r w:rsidRPr="00645391">
        <w:rPr>
          <w:sz w:val="22"/>
          <w:szCs w:val="24"/>
          <w:rtl/>
        </w:rPr>
        <w:t xml:space="preserve">השורש </w:t>
      </w:r>
      <w:proofErr w:type="spellStart"/>
      <w:r w:rsidRPr="00645391">
        <w:rPr>
          <w:sz w:val="22"/>
          <w:szCs w:val="24"/>
          <w:rtl/>
        </w:rPr>
        <w:t>פק</w:t>
      </w:r>
      <w:r w:rsidR="00D62E6E">
        <w:rPr>
          <w:rFonts w:hint="cs"/>
          <w:sz w:val="22"/>
          <w:szCs w:val="24"/>
          <w:rtl/>
        </w:rPr>
        <w:t>"</w:t>
      </w:r>
      <w:r w:rsidRPr="00645391">
        <w:rPr>
          <w:sz w:val="22"/>
          <w:szCs w:val="24"/>
          <w:rtl/>
        </w:rPr>
        <w:t>ד</w:t>
      </w:r>
      <w:proofErr w:type="spellEnd"/>
      <w:r w:rsidRPr="00645391">
        <w:rPr>
          <w:sz w:val="22"/>
          <w:szCs w:val="24"/>
          <w:rtl/>
        </w:rPr>
        <w:t>. מופיע כאן אפילו לגבי כלי המקדש. כלים אלו אינם חפצים בעלמא. יש בהם קדושה וייחוד, ויש להתייחס אליהם בהתאם.</w:t>
      </w:r>
    </w:p>
    <w:p w:rsidR="00645391" w:rsidRPr="00645391" w:rsidRDefault="00645391" w:rsidP="00645391">
      <w:pPr>
        <w:tabs>
          <w:tab w:val="right" w:pos="4620"/>
        </w:tabs>
        <w:rPr>
          <w:sz w:val="22"/>
          <w:szCs w:val="24"/>
          <w:rtl/>
        </w:rPr>
      </w:pPr>
      <w:r w:rsidRPr="00645391">
        <w:rPr>
          <w:sz w:val="22"/>
          <w:szCs w:val="24"/>
          <w:rtl/>
        </w:rPr>
        <w:t xml:space="preserve">מן הפרשה עולה עוד, שבני לוי נמנו בנפרד משאר השבטים. מפקד קשור כאמור להתייחסות ולתשומת לב, ומכאן שהקב"ה מתייחס אל הלוויים בצורה מיוחדת, ובחר בהם מכל העם לשרתו. </w:t>
      </w:r>
    </w:p>
    <w:p w:rsidR="00385F4A" w:rsidRDefault="00645391" w:rsidP="00645391">
      <w:pPr>
        <w:tabs>
          <w:tab w:val="right" w:pos="4620"/>
        </w:tabs>
        <w:rPr>
          <w:sz w:val="22"/>
          <w:szCs w:val="24"/>
          <w:rtl/>
        </w:rPr>
      </w:pPr>
      <w:r w:rsidRPr="00645391">
        <w:rPr>
          <w:sz w:val="22"/>
          <w:szCs w:val="24"/>
          <w:rtl/>
        </w:rPr>
        <w:t xml:space="preserve">בספר תהילים מופיעה מספר פעמים המילה "פיקודים" שמשמעה מצוות: "פִּקודי ה' ישרים משמחי לב" </w:t>
      </w:r>
      <w:r w:rsidRPr="00385F4A">
        <w:rPr>
          <w:sz w:val="18"/>
          <w:szCs w:val="20"/>
          <w:rtl/>
        </w:rPr>
        <w:t>(י"ט, ט)</w:t>
      </w:r>
      <w:r w:rsidRPr="00645391">
        <w:rPr>
          <w:sz w:val="22"/>
          <w:szCs w:val="24"/>
          <w:rtl/>
        </w:rPr>
        <w:t xml:space="preserve">, "נאמנים כל פִּקודיו" </w:t>
      </w:r>
      <w:r w:rsidRPr="00385F4A">
        <w:rPr>
          <w:sz w:val="18"/>
          <w:szCs w:val="20"/>
          <w:rtl/>
        </w:rPr>
        <w:t>(קי"א, ז)</w:t>
      </w:r>
      <w:r w:rsidRPr="00645391">
        <w:rPr>
          <w:sz w:val="22"/>
          <w:szCs w:val="24"/>
          <w:rtl/>
        </w:rPr>
        <w:t xml:space="preserve">, "כי פִּקודיך נצרתי" </w:t>
      </w:r>
      <w:r w:rsidRPr="00385F4A">
        <w:rPr>
          <w:sz w:val="18"/>
          <w:szCs w:val="20"/>
          <w:rtl/>
        </w:rPr>
        <w:t>(קי"ט, נו)</w:t>
      </w:r>
      <w:r w:rsidRPr="00645391">
        <w:rPr>
          <w:sz w:val="22"/>
          <w:szCs w:val="24"/>
          <w:rtl/>
        </w:rPr>
        <w:t xml:space="preserve">, ועוד. </w:t>
      </w:r>
    </w:p>
    <w:p w:rsidR="000E47D8" w:rsidRDefault="00645391" w:rsidP="00385F4A">
      <w:pPr>
        <w:tabs>
          <w:tab w:val="right" w:pos="4620"/>
        </w:tabs>
        <w:rPr>
          <w:sz w:val="22"/>
          <w:szCs w:val="24"/>
          <w:rtl/>
        </w:rPr>
      </w:pPr>
      <w:r w:rsidRPr="00645391">
        <w:rPr>
          <w:sz w:val="22"/>
          <w:szCs w:val="24"/>
          <w:rtl/>
        </w:rPr>
        <w:t>זוהי משמעות נוספת לשורש זה, וניתן ללמוד מן השימוש בו מסר חשוב. המצוות אינן סתם הוראות, הן הדרך שבה מתייחס אלינו הקב"ה, והדרך שבה אנחנו מתקשרים אליו. זהו הדבר המרכזי המבדיל בינינו לבין אומות העולם. כאשר מתייח</w:t>
      </w:r>
      <w:bookmarkStart w:id="2" w:name="_GoBack"/>
      <w:bookmarkEnd w:id="2"/>
      <w:r w:rsidRPr="00645391">
        <w:rPr>
          <w:sz w:val="22"/>
          <w:szCs w:val="24"/>
          <w:rtl/>
        </w:rPr>
        <w:t>סים לאדם מישראל, יש לזכור שהוא קודם כל מצֻווה, מקבל פקודות. זהו המאפיין הבולט של אישיותו.</w:t>
      </w:r>
    </w:p>
    <w:p w:rsidR="00E52C1B" w:rsidRPr="0072478D" w:rsidRDefault="00E52C1B" w:rsidP="00D400D5">
      <w:pPr>
        <w:tabs>
          <w:tab w:val="right" w:pos="4620"/>
        </w:tabs>
        <w:rPr>
          <w:rFonts w:ascii="Arial" w:hAnsi="Arial"/>
          <w:sz w:val="26"/>
          <w:szCs w:val="26"/>
          <w:rtl/>
        </w:rPr>
      </w:pP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AA1481" w:rsidTr="00AA1481">
        <w:trPr>
          <w:cantSplit/>
        </w:trPr>
        <w:tc>
          <w:tcPr>
            <w:tcW w:w="283" w:type="dxa"/>
            <w:tcBorders>
              <w:top w:val="nil"/>
              <w:left w:val="nil"/>
              <w:bottom w:val="nil"/>
              <w:right w:val="nil"/>
            </w:tcBorders>
          </w:tcPr>
          <w:p w:rsidR="00AA1481" w:rsidRDefault="00AA1481" w:rsidP="00034997">
            <w:pPr>
              <w:pStyle w:val="ab"/>
              <w:tabs>
                <w:tab w:val="right" w:pos="4620"/>
              </w:tabs>
              <w:rPr>
                <w:noProof w:val="0"/>
              </w:rPr>
            </w:pPr>
            <w:r>
              <w:rPr>
                <w:noProof w:val="0"/>
                <w:rtl/>
              </w:rPr>
              <w:t>*</w:t>
            </w:r>
          </w:p>
        </w:tc>
        <w:tc>
          <w:tcPr>
            <w:tcW w:w="4111" w:type="dxa"/>
            <w:tcBorders>
              <w:top w:val="nil"/>
              <w:left w:val="nil"/>
              <w:bottom w:val="nil"/>
              <w:right w:val="nil"/>
            </w:tcBorders>
          </w:tcPr>
          <w:p w:rsidR="00AA1481" w:rsidRDefault="00AA1481" w:rsidP="00034997">
            <w:pPr>
              <w:pStyle w:val="ab"/>
              <w:tabs>
                <w:tab w:val="right" w:pos="4620"/>
              </w:tabs>
              <w:rPr>
                <w:noProof w:val="0"/>
              </w:rPr>
            </w:pPr>
            <w:r>
              <w:rPr>
                <w:noProof w:val="0"/>
                <w:rtl/>
              </w:rPr>
              <w:t>**********************************************************</w:t>
            </w:r>
          </w:p>
        </w:tc>
        <w:tc>
          <w:tcPr>
            <w:tcW w:w="284" w:type="dxa"/>
            <w:tcBorders>
              <w:top w:val="nil"/>
              <w:left w:val="nil"/>
              <w:bottom w:val="nil"/>
              <w:right w:val="nil"/>
            </w:tcBorders>
          </w:tcPr>
          <w:p w:rsidR="00AA1481" w:rsidRDefault="00AA1481" w:rsidP="00034997">
            <w:pPr>
              <w:pStyle w:val="ab"/>
              <w:tabs>
                <w:tab w:val="right" w:pos="4620"/>
              </w:tabs>
              <w:rPr>
                <w:noProof w:val="0"/>
                <w:rtl/>
              </w:rPr>
            </w:pPr>
            <w:r>
              <w:rPr>
                <w:noProof w:val="0"/>
                <w:rtl/>
              </w:rPr>
              <w:t>*</w:t>
            </w:r>
          </w:p>
        </w:tc>
      </w:tr>
      <w:tr w:rsidR="00AA1481" w:rsidTr="00AA1481">
        <w:trPr>
          <w:cantSplit/>
        </w:trPr>
        <w:tc>
          <w:tcPr>
            <w:tcW w:w="283" w:type="dxa"/>
            <w:tcBorders>
              <w:top w:val="nil"/>
              <w:left w:val="nil"/>
              <w:bottom w:val="nil"/>
              <w:right w:val="nil"/>
            </w:tcBorders>
          </w:tcPr>
          <w:p w:rsidR="00AA1481" w:rsidRDefault="00AA1481" w:rsidP="00034997">
            <w:pPr>
              <w:pStyle w:val="ab"/>
              <w:tabs>
                <w:tab w:val="right" w:pos="4620"/>
              </w:tabs>
              <w:rPr>
                <w:noProof w:val="0"/>
              </w:rPr>
            </w:pPr>
            <w:r>
              <w:rPr>
                <w:noProof w:val="0"/>
                <w:rtl/>
              </w:rPr>
              <w:t xml:space="preserve">* * * * * * * </w:t>
            </w:r>
          </w:p>
        </w:tc>
        <w:tc>
          <w:tcPr>
            <w:tcW w:w="4111" w:type="dxa"/>
            <w:tcBorders>
              <w:top w:val="nil"/>
              <w:left w:val="nil"/>
              <w:bottom w:val="nil"/>
              <w:right w:val="nil"/>
            </w:tcBorders>
          </w:tcPr>
          <w:p w:rsidR="00AA1481" w:rsidRDefault="00AA1481" w:rsidP="00D400D5">
            <w:pPr>
              <w:pStyle w:val="ab"/>
              <w:tabs>
                <w:tab w:val="right" w:pos="4620"/>
              </w:tabs>
              <w:rPr>
                <w:noProof w:val="0"/>
                <w:rtl/>
              </w:rPr>
            </w:pPr>
            <w:r>
              <w:rPr>
                <w:noProof w:val="0"/>
                <w:rtl/>
              </w:rPr>
              <w:t>כל הזכויות שמורות לישיבת הר עציון</w:t>
            </w:r>
          </w:p>
          <w:p w:rsidR="00AA1481" w:rsidRDefault="00AA1481" w:rsidP="00034997">
            <w:pPr>
              <w:pStyle w:val="ab"/>
              <w:tabs>
                <w:tab w:val="right" w:pos="4620"/>
              </w:tabs>
              <w:rPr>
                <w:noProof w:val="0"/>
                <w:rtl/>
              </w:rPr>
            </w:pPr>
            <w:r>
              <w:rPr>
                <w:noProof w:val="0"/>
                <w:rtl/>
              </w:rPr>
              <w:t xml:space="preserve">עורך: </w:t>
            </w:r>
            <w:r>
              <w:rPr>
                <w:rFonts w:hint="cs"/>
                <w:noProof w:val="0"/>
                <w:rtl/>
              </w:rPr>
              <w:t>בנימין פרנקל, תשע"ו</w:t>
            </w:r>
          </w:p>
          <w:p w:rsidR="00AA1481" w:rsidRDefault="00AA1481" w:rsidP="00034997">
            <w:pPr>
              <w:pStyle w:val="ab"/>
              <w:tabs>
                <w:tab w:val="right" w:pos="4620"/>
              </w:tabs>
              <w:rPr>
                <w:noProof w:val="0"/>
                <w:rtl/>
              </w:rPr>
            </w:pPr>
            <w:r>
              <w:rPr>
                <w:noProof w:val="0"/>
                <w:rtl/>
              </w:rPr>
              <w:t>*******************************************************</w:t>
            </w:r>
          </w:p>
          <w:p w:rsidR="00AA1481" w:rsidRDefault="00AA1481" w:rsidP="00034997">
            <w:pPr>
              <w:pStyle w:val="ab"/>
              <w:tabs>
                <w:tab w:val="right" w:pos="4620"/>
              </w:tabs>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AA1481" w:rsidRPr="005734F1" w:rsidRDefault="00AA1481" w:rsidP="00034997">
            <w:pPr>
              <w:pStyle w:val="ab"/>
              <w:tabs>
                <w:tab w:val="right" w:pos="4620"/>
              </w:tabs>
              <w:rPr>
                <w:noProof w:val="0"/>
                <w:rtl/>
              </w:rPr>
            </w:pPr>
            <w:r w:rsidRPr="005734F1">
              <w:rPr>
                <w:noProof w:val="0"/>
                <w:rtl/>
              </w:rPr>
              <w:t xml:space="preserve">מיסודו של </w:t>
            </w:r>
          </w:p>
          <w:p w:rsidR="00AA1481" w:rsidRPr="005734F1" w:rsidRDefault="00AA1481" w:rsidP="00034997">
            <w:pPr>
              <w:pStyle w:val="ab"/>
              <w:tabs>
                <w:tab w:val="right" w:pos="4620"/>
              </w:tabs>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AA1481" w:rsidRDefault="00AA1481" w:rsidP="00034997">
            <w:pPr>
              <w:pStyle w:val="ab"/>
              <w:tabs>
                <w:tab w:val="right" w:pos="4620"/>
              </w:tabs>
              <w:rPr>
                <w:noProof w:val="0"/>
                <w:rtl/>
              </w:rPr>
            </w:pPr>
            <w:r>
              <w:rPr>
                <w:noProof w:val="0"/>
                <w:rtl/>
              </w:rPr>
              <w:t>האתר בעברית:</w:t>
            </w:r>
            <w:r>
              <w:rPr>
                <w:noProof w:val="0"/>
                <w:rtl/>
              </w:rPr>
              <w:tab/>
            </w:r>
            <w:hyperlink r:id="rId8" w:history="1">
              <w:r w:rsidRPr="00525582">
                <w:rPr>
                  <w:rStyle w:val="Hyperlink"/>
                </w:rPr>
                <w:t>http://vbm.etzion.org.il</w:t>
              </w:r>
            </w:hyperlink>
          </w:p>
          <w:p w:rsidR="00AA1481" w:rsidRDefault="00AA1481" w:rsidP="00034997">
            <w:pPr>
              <w:pStyle w:val="ab"/>
              <w:tabs>
                <w:tab w:val="right" w:pos="4620"/>
              </w:tabs>
              <w:rPr>
                <w:noProof w:val="0"/>
                <w:rtl/>
              </w:rPr>
            </w:pPr>
            <w:r>
              <w:rPr>
                <w:noProof w:val="0"/>
                <w:rtl/>
              </w:rPr>
              <w:t>האתר באנגלית:</w:t>
            </w:r>
            <w:r>
              <w:rPr>
                <w:noProof w:val="0"/>
                <w:rtl/>
              </w:rPr>
              <w:tab/>
            </w:r>
            <w:hyperlink r:id="rId9" w:history="1">
              <w:r>
                <w:rPr>
                  <w:rStyle w:val="Hyperlink"/>
                </w:rPr>
                <w:t>http://www.vbm-torah.org</w:t>
              </w:r>
            </w:hyperlink>
          </w:p>
          <w:p w:rsidR="00AA1481" w:rsidRDefault="00AA1481" w:rsidP="00034997">
            <w:pPr>
              <w:pStyle w:val="ab"/>
              <w:tabs>
                <w:tab w:val="right" w:pos="4620"/>
              </w:tabs>
              <w:rPr>
                <w:noProof w:val="0"/>
                <w:rtl/>
              </w:rPr>
            </w:pPr>
          </w:p>
          <w:p w:rsidR="00AA1481" w:rsidRDefault="00AA1481" w:rsidP="00034997">
            <w:pPr>
              <w:pStyle w:val="ab"/>
              <w:tabs>
                <w:tab w:val="right" w:pos="4620"/>
              </w:tabs>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AA1481" w:rsidRDefault="00AA1481" w:rsidP="00034997">
            <w:pPr>
              <w:pStyle w:val="ab"/>
              <w:tabs>
                <w:tab w:val="right" w:pos="4620"/>
              </w:tabs>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A1481" w:rsidRDefault="00AA1481" w:rsidP="00034997">
            <w:pPr>
              <w:pStyle w:val="ab"/>
              <w:tabs>
                <w:tab w:val="right" w:pos="4620"/>
              </w:tabs>
              <w:rPr>
                <w:noProof w:val="0"/>
              </w:rPr>
            </w:pPr>
          </w:p>
        </w:tc>
        <w:tc>
          <w:tcPr>
            <w:tcW w:w="284" w:type="dxa"/>
            <w:tcBorders>
              <w:top w:val="nil"/>
              <w:left w:val="nil"/>
              <w:bottom w:val="nil"/>
              <w:right w:val="nil"/>
            </w:tcBorders>
          </w:tcPr>
          <w:p w:rsidR="00AA1481" w:rsidRDefault="00AA1481" w:rsidP="00034997">
            <w:pPr>
              <w:pStyle w:val="ab"/>
              <w:tabs>
                <w:tab w:val="right" w:pos="4620"/>
              </w:tabs>
              <w:rPr>
                <w:noProof w:val="0"/>
              </w:rPr>
            </w:pPr>
            <w:r>
              <w:rPr>
                <w:noProof w:val="0"/>
                <w:rtl/>
              </w:rPr>
              <w:t xml:space="preserve">* * * * * * * </w:t>
            </w:r>
          </w:p>
        </w:tc>
      </w:tr>
      <w:bookmarkEnd w:id="0"/>
    </w:tbl>
    <w:p w:rsidR="007769B1" w:rsidRDefault="007769B1" w:rsidP="00034997">
      <w:pPr>
        <w:tabs>
          <w:tab w:val="right" w:pos="4620"/>
        </w:tabs>
        <w:rPr>
          <w:sz w:val="21"/>
          <w:rtl/>
        </w:rPr>
      </w:pPr>
    </w:p>
    <w:sectPr w:rsidR="007769B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AE" w:rsidRDefault="003D39AE">
      <w:r>
        <w:separator/>
      </w:r>
    </w:p>
    <w:p w:rsidR="003D39AE" w:rsidRDefault="003D39AE"/>
  </w:endnote>
  <w:endnote w:type="continuationSeparator" w:id="0">
    <w:p w:rsidR="003D39AE" w:rsidRDefault="003D39AE">
      <w:r>
        <w:continuationSeparator/>
      </w:r>
    </w:p>
    <w:p w:rsidR="003D39AE" w:rsidRDefault="003D3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AE" w:rsidRDefault="003D39AE">
      <w:r>
        <w:separator/>
      </w:r>
    </w:p>
    <w:p w:rsidR="003D39AE" w:rsidRDefault="003D39AE"/>
  </w:footnote>
  <w:footnote w:type="continuationSeparator" w:id="0">
    <w:p w:rsidR="003D39AE" w:rsidRDefault="003D39AE">
      <w:r>
        <w:continuationSeparator/>
      </w:r>
    </w:p>
    <w:p w:rsidR="003D39AE" w:rsidRDefault="003D39AE"/>
  </w:footnote>
  <w:footnote w:id="1">
    <w:p w:rsidR="00D13BAD" w:rsidRPr="009A0FB2" w:rsidRDefault="00F57159" w:rsidP="00645391">
      <w:pPr>
        <w:pStyle w:val="a3"/>
        <w:rPr>
          <w:rtl/>
        </w:rPr>
      </w:pPr>
      <w:r>
        <w:rPr>
          <w:rStyle w:val="a5"/>
          <w:rtl/>
        </w:rPr>
        <w:t>*</w:t>
      </w:r>
      <w:r w:rsidR="001C4E63" w:rsidRPr="001C4E63">
        <w:rPr>
          <w:rFonts w:hint="cs"/>
          <w:rtl/>
        </w:rPr>
        <w:t xml:space="preserve"> </w:t>
      </w:r>
      <w:bookmarkStart w:id="1" w:name="_ftn1"/>
      <w:bookmarkEnd w:id="1"/>
      <w:r w:rsidR="00FD7FCE">
        <w:rPr>
          <w:rFonts w:hint="cs"/>
          <w:rtl/>
        </w:rPr>
        <w:tab/>
      </w:r>
      <w:r w:rsidR="00AA1481" w:rsidRPr="00AA1481">
        <w:rPr>
          <w:rtl/>
        </w:rPr>
        <w:t xml:space="preserve">השיחה הועברה </w:t>
      </w:r>
      <w:r w:rsidR="00645391">
        <w:rPr>
          <w:rFonts w:hint="cs"/>
          <w:rtl/>
        </w:rPr>
        <w:t xml:space="preserve">בליל שבת </w:t>
      </w:r>
      <w:r w:rsidR="00D400D5" w:rsidRPr="00D400D5">
        <w:rPr>
          <w:rtl/>
        </w:rPr>
        <w:t xml:space="preserve">קודש פרשת </w:t>
      </w:r>
      <w:r w:rsidR="00645391">
        <w:rPr>
          <w:rFonts w:hint="cs"/>
          <w:rtl/>
        </w:rPr>
        <w:t xml:space="preserve">נשא </w:t>
      </w:r>
      <w:r w:rsidR="000E47D8">
        <w:rPr>
          <w:rtl/>
        </w:rPr>
        <w:t>ה'תש</w:t>
      </w:r>
      <w:r w:rsidR="00645391">
        <w:rPr>
          <w:rFonts w:hint="cs"/>
          <w:rtl/>
        </w:rPr>
        <w:t>נ"ז</w:t>
      </w:r>
      <w:r w:rsidR="00D400D5" w:rsidRPr="00D400D5">
        <w:rPr>
          <w:rtl/>
        </w:rPr>
        <w:t>, וסוכמה ע</w:t>
      </w:r>
      <w:r w:rsidR="00D400D5">
        <w:rPr>
          <w:rFonts w:hint="cs"/>
          <w:rtl/>
        </w:rPr>
        <w:t xml:space="preserve">ל ידי </w:t>
      </w:r>
      <w:r w:rsidR="000E47D8">
        <w:rPr>
          <w:rFonts w:hint="cs"/>
          <w:rtl/>
        </w:rPr>
        <w:t xml:space="preserve">הרב מתן </w:t>
      </w:r>
      <w:proofErr w:type="spellStart"/>
      <w:r w:rsidR="000E47D8">
        <w:rPr>
          <w:rFonts w:hint="cs"/>
          <w:rtl/>
        </w:rPr>
        <w:t>גלידאי</w:t>
      </w:r>
      <w:proofErr w:type="spellEnd"/>
      <w:r w:rsidR="00D400D5" w:rsidRPr="00D400D5">
        <w:rPr>
          <w:rtl/>
        </w:rPr>
        <w:t>.</w:t>
      </w:r>
      <w:r w:rsidR="00D400D5">
        <w:rPr>
          <w:rFonts w:hint="cs"/>
          <w:rtl/>
        </w:rPr>
        <w:t xml:space="preserve"> </w:t>
      </w:r>
      <w:r w:rsidR="00AA1481" w:rsidRPr="00AA1481">
        <w:rPr>
          <w:rtl/>
        </w:rPr>
        <w:t>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45391">
      <w:rPr>
        <w:b/>
        <w:bCs/>
        <w:noProof/>
        <w:sz w:val="21"/>
        <w:rtl/>
      </w:rPr>
      <w:t>2</w:t>
    </w:r>
    <w:r>
      <w:rPr>
        <w:b/>
        <w:bCs/>
        <w:sz w:val="21"/>
        <w:rtl/>
      </w:rPr>
      <w:fldChar w:fldCharType="end"/>
    </w:r>
    <w:r>
      <w:rPr>
        <w:b/>
        <w:bCs/>
        <w:sz w:val="21"/>
        <w:rtl/>
      </w:rPr>
      <w:t xml:space="preserve"> -</w:t>
    </w:r>
  </w:p>
  <w:p w:rsidR="00680CBB" w:rsidRDefault="00680CBB"/>
  <w:p w:rsidR="00011D6C" w:rsidRDefault="00011D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0F00AA8"/>
    <w:multiLevelType w:val="hybridMultilevel"/>
    <w:tmpl w:val="EB42E5DA"/>
    <w:lvl w:ilvl="0" w:tplc="08BC7846">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8716595"/>
    <w:multiLevelType w:val="hybridMultilevel"/>
    <w:tmpl w:val="764A8832"/>
    <w:lvl w:ilvl="0" w:tplc="56323BE0">
      <w:start w:val="1"/>
      <w:numFmt w:val="hebrew1"/>
      <w:lvlText w:val="%1."/>
      <w:lvlJc w:val="left"/>
      <w:pPr>
        <w:ind w:left="720" w:hanging="360"/>
      </w:pPr>
      <w:rPr>
        <w:rFonts w:ascii="Narkisim" w:hAnsi="Narkisim" w:cs="Narkisim"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520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02A0175"/>
    <w:multiLevelType w:val="hybridMultilevel"/>
    <w:tmpl w:val="343EAF6A"/>
    <w:lvl w:ilvl="0" w:tplc="11D2F708">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9"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0"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0"/>
  </w:num>
  <w:num w:numId="2">
    <w:abstractNumId w:val="24"/>
  </w:num>
  <w:num w:numId="3">
    <w:abstractNumId w:val="34"/>
  </w:num>
  <w:num w:numId="4">
    <w:abstractNumId w:val="14"/>
  </w:num>
  <w:num w:numId="5">
    <w:abstractNumId w:val="4"/>
  </w:num>
  <w:num w:numId="6">
    <w:abstractNumId w:val="28"/>
  </w:num>
  <w:num w:numId="7">
    <w:abstractNumId w:val="12"/>
  </w:num>
  <w:num w:numId="8">
    <w:abstractNumId w:val="33"/>
  </w:num>
  <w:num w:numId="9">
    <w:abstractNumId w:val="0"/>
  </w:num>
  <w:num w:numId="10">
    <w:abstractNumId w:val="6"/>
  </w:num>
  <w:num w:numId="11">
    <w:abstractNumId w:val="29"/>
  </w:num>
  <w:num w:numId="12">
    <w:abstractNumId w:val="8"/>
  </w:num>
  <w:num w:numId="13">
    <w:abstractNumId w:val="21"/>
  </w:num>
  <w:num w:numId="14">
    <w:abstractNumId w:val="16"/>
  </w:num>
  <w:num w:numId="15">
    <w:abstractNumId w:val="23"/>
  </w:num>
  <w:num w:numId="16">
    <w:abstractNumId w:val="7"/>
  </w:num>
  <w:num w:numId="17">
    <w:abstractNumId w:val="11"/>
  </w:num>
  <w:num w:numId="18">
    <w:abstractNumId w:val="13"/>
  </w:num>
  <w:num w:numId="19">
    <w:abstractNumId w:val="27"/>
  </w:num>
  <w:num w:numId="20">
    <w:abstractNumId w:val="3"/>
  </w:num>
  <w:num w:numId="21">
    <w:abstractNumId w:val="26"/>
  </w:num>
  <w:num w:numId="22">
    <w:abstractNumId w:val="5"/>
  </w:num>
  <w:num w:numId="23">
    <w:abstractNumId w:val="9"/>
  </w:num>
  <w:num w:numId="24">
    <w:abstractNumId w:val="2"/>
  </w:num>
  <w:num w:numId="25">
    <w:abstractNumId w:val="17"/>
  </w:num>
  <w:num w:numId="26">
    <w:abstractNumId w:val="32"/>
  </w:num>
  <w:num w:numId="27">
    <w:abstractNumId w:val="1"/>
  </w:num>
  <w:num w:numId="28">
    <w:abstractNumId w:val="31"/>
  </w:num>
  <w:num w:numId="29">
    <w:abstractNumId w:val="10"/>
  </w:num>
  <w:num w:numId="30">
    <w:abstractNumId w:val="22"/>
  </w:num>
  <w:num w:numId="31">
    <w:abstractNumId w:val="19"/>
  </w:num>
  <w:num w:numId="32">
    <w:abstractNumId w:val="20"/>
  </w:num>
  <w:num w:numId="33">
    <w:abstractNumId w:val="15"/>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1D6C"/>
    <w:rsid w:val="00015C4E"/>
    <w:rsid w:val="00034997"/>
    <w:rsid w:val="00050383"/>
    <w:rsid w:val="00056413"/>
    <w:rsid w:val="00062C83"/>
    <w:rsid w:val="0006305C"/>
    <w:rsid w:val="00074142"/>
    <w:rsid w:val="000773F4"/>
    <w:rsid w:val="000A1BE6"/>
    <w:rsid w:val="000A56FC"/>
    <w:rsid w:val="000A5D16"/>
    <w:rsid w:val="000A7935"/>
    <w:rsid w:val="000E47D8"/>
    <w:rsid w:val="001051EE"/>
    <w:rsid w:val="00111D01"/>
    <w:rsid w:val="001162A4"/>
    <w:rsid w:val="00130F07"/>
    <w:rsid w:val="001571DB"/>
    <w:rsid w:val="001615CD"/>
    <w:rsid w:val="00163EE5"/>
    <w:rsid w:val="00175EAE"/>
    <w:rsid w:val="001B7F24"/>
    <w:rsid w:val="001C1CAA"/>
    <w:rsid w:val="001C4E63"/>
    <w:rsid w:val="001E3883"/>
    <w:rsid w:val="00281070"/>
    <w:rsid w:val="00293BED"/>
    <w:rsid w:val="002B4D51"/>
    <w:rsid w:val="002B52BD"/>
    <w:rsid w:val="002D22C4"/>
    <w:rsid w:val="002E0D3F"/>
    <w:rsid w:val="00307245"/>
    <w:rsid w:val="003128B3"/>
    <w:rsid w:val="003403F3"/>
    <w:rsid w:val="00342756"/>
    <w:rsid w:val="00351974"/>
    <w:rsid w:val="0037776B"/>
    <w:rsid w:val="00383BEA"/>
    <w:rsid w:val="00385F4A"/>
    <w:rsid w:val="003B10E1"/>
    <w:rsid w:val="003B38FF"/>
    <w:rsid w:val="003B5490"/>
    <w:rsid w:val="003C07F9"/>
    <w:rsid w:val="003C1AA3"/>
    <w:rsid w:val="003D39AE"/>
    <w:rsid w:val="003E3654"/>
    <w:rsid w:val="004148C3"/>
    <w:rsid w:val="00417126"/>
    <w:rsid w:val="00431FA5"/>
    <w:rsid w:val="00453B69"/>
    <w:rsid w:val="00475741"/>
    <w:rsid w:val="00477C74"/>
    <w:rsid w:val="004B5A87"/>
    <w:rsid w:val="004D2139"/>
    <w:rsid w:val="004D6335"/>
    <w:rsid w:val="004F7707"/>
    <w:rsid w:val="005070D2"/>
    <w:rsid w:val="00531FBA"/>
    <w:rsid w:val="005501C3"/>
    <w:rsid w:val="0057194E"/>
    <w:rsid w:val="005D4972"/>
    <w:rsid w:val="005D5DBD"/>
    <w:rsid w:val="00612A40"/>
    <w:rsid w:val="00622528"/>
    <w:rsid w:val="0062477E"/>
    <w:rsid w:val="00625DC3"/>
    <w:rsid w:val="00645391"/>
    <w:rsid w:val="00664FE2"/>
    <w:rsid w:val="00666CEB"/>
    <w:rsid w:val="00680CBB"/>
    <w:rsid w:val="006C1C74"/>
    <w:rsid w:val="006D38ED"/>
    <w:rsid w:val="006E4594"/>
    <w:rsid w:val="007146EB"/>
    <w:rsid w:val="0072125D"/>
    <w:rsid w:val="00722C31"/>
    <w:rsid w:val="0072478D"/>
    <w:rsid w:val="00731FFA"/>
    <w:rsid w:val="00737519"/>
    <w:rsid w:val="007738DC"/>
    <w:rsid w:val="007769B1"/>
    <w:rsid w:val="007915D4"/>
    <w:rsid w:val="00791E00"/>
    <w:rsid w:val="007A3EDF"/>
    <w:rsid w:val="007C0DC9"/>
    <w:rsid w:val="007C2346"/>
    <w:rsid w:val="007D3C79"/>
    <w:rsid w:val="007D5680"/>
    <w:rsid w:val="007F2116"/>
    <w:rsid w:val="008309A4"/>
    <w:rsid w:val="00890769"/>
    <w:rsid w:val="00895DEE"/>
    <w:rsid w:val="008A0C18"/>
    <w:rsid w:val="008C169E"/>
    <w:rsid w:val="00907096"/>
    <w:rsid w:val="0094617E"/>
    <w:rsid w:val="009565EF"/>
    <w:rsid w:val="009737F2"/>
    <w:rsid w:val="009A0FB2"/>
    <w:rsid w:val="009F174C"/>
    <w:rsid w:val="009F1AD2"/>
    <w:rsid w:val="00A47B1D"/>
    <w:rsid w:val="00A511F6"/>
    <w:rsid w:val="00A70ABB"/>
    <w:rsid w:val="00A82758"/>
    <w:rsid w:val="00AA1481"/>
    <w:rsid w:val="00AA4FCC"/>
    <w:rsid w:val="00AB11A1"/>
    <w:rsid w:val="00AB6820"/>
    <w:rsid w:val="00AD10A8"/>
    <w:rsid w:val="00B06009"/>
    <w:rsid w:val="00B16F98"/>
    <w:rsid w:val="00B54C6C"/>
    <w:rsid w:val="00B74501"/>
    <w:rsid w:val="00B839F0"/>
    <w:rsid w:val="00BB1BB6"/>
    <w:rsid w:val="00BB3B92"/>
    <w:rsid w:val="00BD5546"/>
    <w:rsid w:val="00BF08BD"/>
    <w:rsid w:val="00C1023C"/>
    <w:rsid w:val="00C20987"/>
    <w:rsid w:val="00C5501D"/>
    <w:rsid w:val="00C55677"/>
    <w:rsid w:val="00C5614D"/>
    <w:rsid w:val="00C601CA"/>
    <w:rsid w:val="00C72129"/>
    <w:rsid w:val="00CB1E0F"/>
    <w:rsid w:val="00CB2FAC"/>
    <w:rsid w:val="00CD7181"/>
    <w:rsid w:val="00D0716C"/>
    <w:rsid w:val="00D139EF"/>
    <w:rsid w:val="00D13BAD"/>
    <w:rsid w:val="00D400D5"/>
    <w:rsid w:val="00D43B35"/>
    <w:rsid w:val="00D62E6E"/>
    <w:rsid w:val="00D73A0A"/>
    <w:rsid w:val="00D774DD"/>
    <w:rsid w:val="00DA0136"/>
    <w:rsid w:val="00E16F6C"/>
    <w:rsid w:val="00E467FD"/>
    <w:rsid w:val="00E52C1B"/>
    <w:rsid w:val="00E72351"/>
    <w:rsid w:val="00E84C14"/>
    <w:rsid w:val="00EB641A"/>
    <w:rsid w:val="00ED7E69"/>
    <w:rsid w:val="00EF68CB"/>
    <w:rsid w:val="00F3187A"/>
    <w:rsid w:val="00F3664E"/>
    <w:rsid w:val="00F50B3A"/>
    <w:rsid w:val="00F57159"/>
    <w:rsid w:val="00F920C3"/>
    <w:rsid w:val="00F93CCE"/>
    <w:rsid w:val="00FA5C34"/>
    <w:rsid w:val="00FB608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customStyle="1" w:styleId="af2">
    <w:name w:val="סטנדרט"/>
    <w:basedOn w:val="a"/>
    <w:link w:val="Char"/>
    <w:rsid w:val="00034997"/>
    <w:pPr>
      <w:autoSpaceDE/>
      <w:autoSpaceDN/>
      <w:spacing w:after="0" w:line="360" w:lineRule="auto"/>
    </w:pPr>
    <w:rPr>
      <w:sz w:val="22"/>
    </w:rPr>
  </w:style>
  <w:style w:type="paragraph" w:customStyle="1" w:styleId="12">
    <w:name w:val="ציטוט1"/>
    <w:basedOn w:val="a"/>
    <w:next w:val="af2"/>
    <w:autoRedefine/>
    <w:rsid w:val="00034997"/>
    <w:pPr>
      <w:autoSpaceDE/>
      <w:autoSpaceDN/>
      <w:spacing w:after="0" w:line="360" w:lineRule="auto"/>
      <w:ind w:left="567"/>
    </w:pPr>
    <w:rPr>
      <w:rFonts w:cs="FrankRuehl"/>
      <w:sz w:val="24"/>
      <w:lang w:eastAsia="he-IL"/>
    </w:rPr>
  </w:style>
  <w:style w:type="character" w:customStyle="1" w:styleId="Char">
    <w:name w:val="סטנדרט Char"/>
    <w:link w:val="af2"/>
    <w:rsid w:val="00034997"/>
    <w:rPr>
      <w:rFonts w:cs="Narkisim"/>
      <w:sz w:val="22"/>
      <w:szCs w:val="22"/>
    </w:rPr>
  </w:style>
  <w:style w:type="paragraph" w:styleId="af3">
    <w:name w:val="No Spacing"/>
    <w:uiPriority w:val="1"/>
    <w:qFormat/>
    <w:rsid w:val="00C601CA"/>
    <w:pPr>
      <w:autoSpaceDE w:val="0"/>
      <w:autoSpaceDN w:val="0"/>
      <w:bidi/>
      <w:jc w:val="both"/>
    </w:pPr>
    <w:rPr>
      <w:rFonts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6CC6-6FA5-4097-9C09-310143FA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521</Words>
  <Characters>2607</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3122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בנימין פרנקל</cp:lastModifiedBy>
  <cp:revision>53</cp:revision>
  <cp:lastPrinted>2001-10-24T10:13:00Z</cp:lastPrinted>
  <dcterms:created xsi:type="dcterms:W3CDTF">2015-10-25T09:59:00Z</dcterms:created>
  <dcterms:modified xsi:type="dcterms:W3CDTF">2016-06-06T12:23:00Z</dcterms:modified>
</cp:coreProperties>
</file>