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3C6" w:rsidRDefault="00E843C6" w:rsidP="00E843C6">
      <w:pPr>
        <w:pStyle w:val="ae"/>
        <w:rPr>
          <w:rtl/>
        </w:rPr>
      </w:pPr>
      <w:r>
        <w:rPr>
          <w:rtl/>
        </w:rPr>
        <w:t xml:space="preserve">הרב </w:t>
      </w:r>
      <w:r>
        <w:rPr>
          <w:rFonts w:hint="cs"/>
          <w:rtl/>
        </w:rPr>
        <w:t>יעקב מדן</w:t>
      </w:r>
    </w:p>
    <w:p w:rsidR="00E843C6" w:rsidRDefault="00E843C6" w:rsidP="00E843C6">
      <w:pPr>
        <w:pStyle w:val="ae"/>
        <w:rPr>
          <w:rtl/>
        </w:rPr>
      </w:pPr>
      <w:r>
        <w:rPr>
          <w:rtl/>
        </w:rPr>
        <w:t xml:space="preserve">שיחה </w:t>
      </w:r>
      <w:r>
        <w:rPr>
          <w:rFonts w:hint="cs"/>
          <w:rtl/>
        </w:rPr>
        <w:t>לפרשת שלח</w:t>
      </w:r>
    </w:p>
    <w:p w:rsidR="00E843C6" w:rsidRPr="00835E24" w:rsidRDefault="00E843C6" w:rsidP="00E843C6">
      <w:pPr>
        <w:pStyle w:val="1"/>
        <w:rPr>
          <w:rtl/>
        </w:rPr>
      </w:pPr>
      <w:bookmarkStart w:id="0" w:name="OLE_LINK1"/>
      <w:r>
        <w:rPr>
          <w:rFonts w:hint="cs"/>
          <w:rtl/>
        </w:rPr>
        <w:t>מחויבות לברית ללא תנאי</w:t>
      </w:r>
      <w:r w:rsidRPr="00835E24">
        <w:rPr>
          <w:rStyle w:val="ab"/>
          <w:rFonts w:eastAsiaTheme="majorEastAsia"/>
          <w:rtl/>
        </w:rPr>
        <w:footnoteReference w:customMarkFollows="1" w:id="1"/>
        <w:t>*</w:t>
      </w:r>
    </w:p>
    <w:p w:rsidR="000C5549" w:rsidRDefault="000C5549" w:rsidP="0082343E">
      <w:pPr>
        <w:pStyle w:val="a5"/>
        <w:rPr>
          <w:rtl/>
        </w:rPr>
      </w:pPr>
      <w:r>
        <w:rPr>
          <w:rFonts w:hint="cs"/>
          <w:rtl/>
        </w:rPr>
        <w:t>"</w:t>
      </w:r>
      <w:r w:rsidR="00E843C6">
        <w:rPr>
          <w:rFonts w:hint="cs"/>
          <w:rtl/>
        </w:rPr>
        <w:t>וְאִם נֶפֶשׁ אַחַת תֶּחֱטָא בִשְׁגָגָה</w:t>
      </w:r>
      <w:r w:rsidR="00E843C6">
        <w:rPr>
          <w:rtl/>
        </w:rPr>
        <w:t xml:space="preserve"> –</w:t>
      </w:r>
      <w:r w:rsidR="00E843C6">
        <w:rPr>
          <w:rFonts w:hint="cs"/>
          <w:rtl/>
        </w:rPr>
        <w:t xml:space="preserve"> וְהִקְרִיבָה עֵז בַּת שְׁנָתָהּ לְחַטָּאת, וְכִפֶּר הַכֹּהֵן עַל הַנֶּפֶשׁ הַשֹּׁגֶגֶת בְּחֶטְאָה בִשְׁגָגָה לִפְנֵי ה' לְכַפֵּר עָלָיו, וְנִסְלַח לוֹ... וְהַנֶּפֶשׁ אֲשֶׁר תַּעֲשֶׂה בְּיָד רָמָה מִן הָאֶזְרָח וּמִן הַגֵּר</w:t>
      </w:r>
      <w:r w:rsidR="00E843C6">
        <w:rPr>
          <w:rtl/>
        </w:rPr>
        <w:t xml:space="preserve"> –</w:t>
      </w:r>
      <w:r w:rsidR="00E843C6">
        <w:rPr>
          <w:rFonts w:hint="cs"/>
          <w:rtl/>
        </w:rPr>
        <w:t xml:space="preserve"> אֶת ה' הוּא מְגַדֵּף, וְנִכְרְתָה הַנֶּפֶשׁ הַהִוא מִקֶּרֶב עַמָּהּ : כִּי דְבַר ה' בָּזָה וְאֶת מִצְוָתוֹ הֵפַר, הִכָּרֵת תִּכָּרֵת הַנֶּפֶשׁ הַהִוא, עֲוֹנָה בָהּ.</w:t>
      </w:r>
      <w:r>
        <w:rPr>
          <w:rFonts w:hint="cs"/>
          <w:rtl/>
        </w:rPr>
        <w:t>"</w:t>
      </w:r>
      <w:r w:rsidR="00E843C6">
        <w:rPr>
          <w:rFonts w:hint="cs"/>
          <w:rtl/>
        </w:rPr>
        <w:tab/>
      </w:r>
    </w:p>
    <w:p w:rsidR="00E843C6" w:rsidRDefault="00E843C6" w:rsidP="000C5549">
      <w:pPr>
        <w:pStyle w:val="5"/>
        <w:rPr>
          <w:rtl/>
        </w:rPr>
      </w:pPr>
      <w:r w:rsidRPr="00D90D77">
        <w:rPr>
          <w:rFonts w:hint="cs"/>
          <w:rtl/>
        </w:rPr>
        <w:t>(במדבר ט"ו, כז-לא)</w:t>
      </w:r>
    </w:p>
    <w:p w:rsidR="00E843C6" w:rsidRDefault="00E843C6" w:rsidP="00E843C6">
      <w:pPr>
        <w:rPr>
          <w:rtl/>
        </w:rPr>
      </w:pPr>
      <w:r>
        <w:rPr>
          <w:rFonts w:hint="cs"/>
          <w:rtl/>
        </w:rPr>
        <w:t xml:space="preserve">התורה מתארת כאן שני קצוות של קשת החוטאים: ישנו החוטא בשגגה, שמביא קרבן; וישנו החוטא 'להכעיס', ביד רמה, המפר את מצוות ה' כאידיאולוגיה, שחייב כרת. מה לגבי מעמד הביניים </w:t>
      </w:r>
      <w:r>
        <w:rPr>
          <w:rtl/>
        </w:rPr>
        <w:t>–</w:t>
      </w:r>
      <w:r>
        <w:rPr>
          <w:rFonts w:hint="cs"/>
          <w:rtl/>
        </w:rPr>
        <w:t xml:space="preserve"> מזיד 'לתיאבון', המונע ע"י תאוותיו והנאותיו, ולא בשל רצון לצאת נגד התורה ומצוותיה בדווקא?</w:t>
      </w:r>
    </w:p>
    <w:p w:rsidR="00E843C6" w:rsidRDefault="00E843C6" w:rsidP="000C5549">
      <w:pPr>
        <w:rPr>
          <w:rtl/>
        </w:rPr>
      </w:pPr>
      <w:r>
        <w:rPr>
          <w:rFonts w:hint="cs"/>
          <w:rtl/>
        </w:rPr>
        <w:t>גם בהלכה אנחנו מכירים בעיקר את שני הקצוו</w:t>
      </w:r>
      <w:r w:rsidR="000C5549">
        <w:rPr>
          <w:rFonts w:hint="cs"/>
          <w:rtl/>
        </w:rPr>
        <w:t xml:space="preserve">ת הללו, כאשר היחס לכל אשר </w:t>
      </w:r>
      <w:r>
        <w:rPr>
          <w:rFonts w:hint="cs"/>
          <w:rtl/>
        </w:rPr>
        <w:t xml:space="preserve">באמצע עמום ומעורפל. השוגג, כאמור, מביא חטאת, והמזיד חייב מיתת בית דין; אולם במזיד זה ישנם תנאים מגבילים, שנוטים לכיוון החוטא ב'יד רמה', של מזיד להכעיס: עדים והתראה, ולא סתם התראה, אלא התראה שמלווה באמירתו של החוטא "על מנת כן אני עושה", שמיד לאחריה, בתוך כדי דיבור, מתבצעת העבירה </w:t>
      </w:r>
      <w:r w:rsidRPr="00D90D77">
        <w:rPr>
          <w:rFonts w:hint="cs"/>
          <w:rtl/>
        </w:rPr>
        <w:t>(רמב"ם, הלכות סנהדרין פי"ב ה"ב)</w:t>
      </w:r>
      <w:r>
        <w:rPr>
          <w:rFonts w:hint="cs"/>
          <w:rtl/>
        </w:rPr>
        <w:t>. מדוע יש צורך בתכיפות כזו להתראה? היעלה על הדעת שללא זאת אין הוא חוטא במזיד?! ת</w:t>
      </w:r>
      <w:r w:rsidR="00326C74">
        <w:rPr>
          <w:rFonts w:hint="cs"/>
          <w:rtl/>
        </w:rPr>
        <w:t>וך כדי דיבור הוא זמן של שניה וחצי</w:t>
      </w:r>
      <w:r>
        <w:rPr>
          <w:rFonts w:hint="cs"/>
          <w:rtl/>
        </w:rPr>
        <w:t xml:space="preserve"> </w:t>
      </w:r>
      <w:r>
        <w:rPr>
          <w:rtl/>
        </w:rPr>
        <w:t>–</w:t>
      </w:r>
      <w:r>
        <w:rPr>
          <w:rFonts w:hint="cs"/>
          <w:rtl/>
        </w:rPr>
        <w:t xml:space="preserve"> וכי יעלה על הדעת שכעבור שניה וחצי החוטא ישכח את ההתראה? לכאורה נראים הדברים, שההגדרה של חוטא במזיד מתקרבת להגדרת החוטא 'ביד רמה', כפי שעולה מהצורך באמירה "על מנת כן". יש כאן הכרה במצַוֵה ובמִצְוָה, והחלטה עקרונית, אידיאולוגית, לעבור מעליהם בשאט נפש. שוב אין לנו התייחסות מפורשת למצב הביניים, של העובר להנאת עצמו.</w:t>
      </w:r>
    </w:p>
    <w:p w:rsidR="00E843C6" w:rsidRDefault="00E843C6" w:rsidP="00E843C6">
      <w:pPr>
        <w:rPr>
          <w:rtl/>
        </w:rPr>
      </w:pPr>
      <w:r>
        <w:rPr>
          <w:rFonts w:hint="cs"/>
          <w:rtl/>
        </w:rPr>
        <w:t>מיד לאחר פסוקים אלו שומעים אנו על אדם שאכן התחייב מיתת בית דין:</w:t>
      </w:r>
    </w:p>
    <w:p w:rsidR="00326C74" w:rsidRDefault="00326C74" w:rsidP="0082343E">
      <w:pPr>
        <w:pStyle w:val="a5"/>
        <w:rPr>
          <w:rtl/>
        </w:rPr>
      </w:pPr>
      <w:r>
        <w:rPr>
          <w:rFonts w:hint="cs"/>
          <w:rtl/>
        </w:rPr>
        <w:t>"</w:t>
      </w:r>
      <w:r w:rsidR="00E843C6">
        <w:rPr>
          <w:rFonts w:hint="cs"/>
          <w:rtl/>
        </w:rPr>
        <w:t xml:space="preserve">וַיִּהְיוּ בְנֵי יִשְׂרָאֵל בַּמִּדְבָּר, וַיִּמְצְאוּ אִישׁ מְקֹשֵׁשׁ עֵצִים בְּיוֹם הַשַּׁבָּת... וַיֹּאמֶר ה' אֶל מֹשֶׁה: מוֹת יוּמַת הָאִישׁ, רָגוֹם אֹתוֹ בָאֲבָנִים כָּל הָעֵדָה מִחוּץ לַמַּחֲנֶה. וַיֹּצִיאוּ </w:t>
      </w:r>
      <w:r w:rsidR="00E843C6">
        <w:rPr>
          <w:rFonts w:hint="cs"/>
          <w:rtl/>
        </w:rPr>
        <w:t>אֹתוֹ כָּל הָעֵדָה אֶל מִחוּץ לַמַּחֲנֶה וַיִּרְגְּמוּ אֹתוֹ בָּאֲבָנִים וַיָּמֹת, כַּאֲשֶׁר צִוָּה ה' אֶת מֹשֶׁה</w:t>
      </w:r>
      <w:r>
        <w:rPr>
          <w:rFonts w:hint="cs"/>
          <w:rtl/>
        </w:rPr>
        <w:t>"</w:t>
      </w:r>
      <w:r w:rsidR="00E843C6">
        <w:rPr>
          <w:rFonts w:hint="cs"/>
          <w:rtl/>
        </w:rPr>
        <w:t>.</w:t>
      </w:r>
      <w:r w:rsidR="00E843C6">
        <w:rPr>
          <w:rFonts w:hint="cs"/>
          <w:rtl/>
        </w:rPr>
        <w:tab/>
      </w:r>
    </w:p>
    <w:p w:rsidR="00E843C6" w:rsidRDefault="00326C74" w:rsidP="00326C74">
      <w:pPr>
        <w:pStyle w:val="5"/>
        <w:rPr>
          <w:rtl/>
        </w:rPr>
      </w:pPr>
      <w:r>
        <w:rPr>
          <w:rFonts w:hint="cs"/>
          <w:rtl/>
        </w:rPr>
        <w:t>(שם</w:t>
      </w:r>
      <w:r w:rsidR="00E843C6" w:rsidRPr="00D90D77">
        <w:rPr>
          <w:rFonts w:hint="cs"/>
          <w:rtl/>
        </w:rPr>
        <w:t>, לב-לו)</w:t>
      </w:r>
    </w:p>
    <w:p w:rsidR="00E843C6" w:rsidRDefault="00E843C6" w:rsidP="00326C74">
      <w:pPr>
        <w:rPr>
          <w:rtl/>
        </w:rPr>
      </w:pPr>
      <w:r>
        <w:rPr>
          <w:rFonts w:hint="cs"/>
          <w:rtl/>
        </w:rPr>
        <w:t>יש לציין כי בשני המקרים היחידים בהם התורה מספרת לנו על הוצאות להורג בפועל שאירעו במדבר, מדובר על מעשה להכעיס:</w:t>
      </w:r>
      <w:r w:rsidR="00326C74">
        <w:rPr>
          <w:rFonts w:hint="cs"/>
          <w:rtl/>
        </w:rPr>
        <w:t xml:space="preserve"> המקושש בפרשתנו</w:t>
      </w:r>
      <w:r>
        <w:rPr>
          <w:rFonts w:hint="cs"/>
          <w:rtl/>
        </w:rPr>
        <w:t xml:space="preserve"> </w:t>
      </w:r>
      <w:r w:rsidR="00326C74">
        <w:rPr>
          <w:rFonts w:hint="cs"/>
          <w:rtl/>
        </w:rPr>
        <w:t xml:space="preserve">והמחרף והמגדף בספר </w:t>
      </w:r>
      <w:r>
        <w:rPr>
          <w:rFonts w:hint="cs"/>
          <w:rtl/>
        </w:rPr>
        <w:t xml:space="preserve">ויקרא </w:t>
      </w:r>
      <w:r w:rsidR="00326C74">
        <w:rPr>
          <w:rFonts w:hint="cs"/>
          <w:rtl/>
        </w:rPr>
        <w:t>(</w:t>
      </w:r>
      <w:r>
        <w:rPr>
          <w:rFonts w:hint="cs"/>
          <w:rtl/>
        </w:rPr>
        <w:t xml:space="preserve">כ"ד) </w:t>
      </w:r>
      <w:r>
        <w:rPr>
          <w:rtl/>
        </w:rPr>
        <w:t>–</w:t>
      </w:r>
      <w:r>
        <w:rPr>
          <w:rFonts w:hint="cs"/>
          <w:rtl/>
        </w:rPr>
        <w:t xml:space="preserve"> מעשה שאין לו משמעות מלבד להכעיס. אין שום תוכן בחירוף 'לתיאבון'; </w:t>
      </w:r>
      <w:r w:rsidR="00326C74">
        <w:rPr>
          <w:rFonts w:hint="cs"/>
          <w:rtl/>
        </w:rPr>
        <w:t>המקושש בוחר מצוה</w:t>
      </w:r>
      <w:r>
        <w:rPr>
          <w:rFonts w:hint="cs"/>
          <w:rtl/>
        </w:rPr>
        <w:t xml:space="preserve"> המבטאת יותר מכול את הברית בין הקב"ה ובין עמו, ובאופן הצהרתי ומופגן עובר עליה. למה דווקא עכשיו? מה גרם למקושש לעשות את אשר עשה?</w:t>
      </w:r>
    </w:p>
    <w:p w:rsidR="00E843C6" w:rsidRDefault="00E843C6" w:rsidP="00E843C6">
      <w:pPr>
        <w:rPr>
          <w:rtl/>
        </w:rPr>
      </w:pPr>
      <w:r>
        <w:rPr>
          <w:rFonts w:hint="cs"/>
          <w:rtl/>
        </w:rPr>
        <w:t>הפרשה מתקשרת לפרשה שלאחריה, פרשת קורח. גם שם אנו קוראים את דברי דתן ואבירם אל משה:</w:t>
      </w:r>
    </w:p>
    <w:p w:rsidR="00326C74" w:rsidRDefault="00326C74" w:rsidP="0082343E">
      <w:pPr>
        <w:pStyle w:val="a5"/>
        <w:rPr>
          <w:rtl/>
        </w:rPr>
      </w:pPr>
      <w:r>
        <w:rPr>
          <w:rFonts w:hint="cs"/>
          <w:rtl/>
        </w:rPr>
        <w:t>"</w:t>
      </w:r>
      <w:r w:rsidR="00E843C6">
        <w:rPr>
          <w:rFonts w:hint="cs"/>
          <w:rtl/>
        </w:rPr>
        <w:t xml:space="preserve">וַיִּשְׁלַח מֹשֶׁה לִקְרֹא לְדָתָן וְלַאֲבִירָם בְּנֵי אֱלִיאָב, וַיֹּאמְרוּ: לֹא נַעֲלֶה! הַמְעַט כִּי הֶעֱלִיתָנוּ מֵאֶרֶץ זָבַת חָלָב וּדְבַשׁ לַהֲמִיתֵנוּ בַּמִּדְבָּר, כִּי תִשְׂתָּרֵר עָלֵינוּ גַּם הִשְׂתָּרֵר?! אַף לֹא אֶל אֶרֶץ זָבַת חָלָב וּדְבַשׁ הֲבִיאֹתָנוּ, וַתִּתֶּן לָנוּ נַחֲלַת שָׂדֶה וָכָרֶם! הַעֵינֵי הָאֲנָשִׁים הָהֵם תְּנַקֵּר </w:t>
      </w:r>
      <w:r w:rsidR="00E843C6">
        <w:rPr>
          <w:rtl/>
        </w:rPr>
        <w:t xml:space="preserve">– </w:t>
      </w:r>
      <w:r w:rsidR="00E843C6">
        <w:rPr>
          <w:rFonts w:hint="cs"/>
          <w:rtl/>
        </w:rPr>
        <w:t>לֹא נַעֲלֶה!</w:t>
      </w:r>
      <w:r>
        <w:rPr>
          <w:rFonts w:hint="cs"/>
          <w:rtl/>
        </w:rPr>
        <w:t>"</w:t>
      </w:r>
      <w:r w:rsidR="00E843C6">
        <w:rPr>
          <w:rFonts w:hint="cs"/>
          <w:rtl/>
        </w:rPr>
        <w:tab/>
      </w:r>
    </w:p>
    <w:p w:rsidR="00E843C6" w:rsidRDefault="00E843C6" w:rsidP="00326C74">
      <w:pPr>
        <w:pStyle w:val="5"/>
        <w:rPr>
          <w:rtl/>
        </w:rPr>
      </w:pPr>
      <w:r w:rsidRPr="00045E0B">
        <w:rPr>
          <w:rFonts w:hint="cs"/>
          <w:rtl/>
        </w:rPr>
        <w:t>(שם ט"ז, יב-יד)</w:t>
      </w:r>
    </w:p>
    <w:p w:rsidR="00E843C6" w:rsidRDefault="00E843C6" w:rsidP="00E843C6">
      <w:pPr>
        <w:rPr>
          <w:rtl/>
        </w:rPr>
      </w:pPr>
      <w:r>
        <w:rPr>
          <w:rFonts w:hint="cs"/>
          <w:rtl/>
        </w:rPr>
        <w:t xml:space="preserve">זהו ביטוי מובהק לאותה אידיאולוגיית 'להכעיס' בה נוקט המקושש בפרשתנו, ונראה שמכריכה אחת נלקחו שני הסיפורים. שמא המקושש הוא אותו און בן פלת הנזכר בתחילת פרשת קורח, ולאחר מכן אנו לא שומעים עליו דבר </w:t>
      </w:r>
      <w:r>
        <w:rPr>
          <w:rtl/>
        </w:rPr>
        <w:t>–</w:t>
      </w:r>
      <w:r>
        <w:rPr>
          <w:rFonts w:hint="cs"/>
          <w:rtl/>
        </w:rPr>
        <w:t xml:space="preserve"> וזאת בשל הוצאתו להרוג כמקושש. הדבר דורש מעט 'סידור מחדש' של הפסוקים, אבל המסגרת הכללית ברורה: מדובר בפיתוח מתמשך של קואליציית פורקי-עול ראוותניים, המצהירים בפרהסיה שבכוונתם לעבור על מצוות ה'. ושוב יש לשאול: למה דווקא עכשיו?</w:t>
      </w:r>
    </w:p>
    <w:p w:rsidR="00E843C6" w:rsidRDefault="00E843C6" w:rsidP="00E843C6">
      <w:pPr>
        <w:rPr>
          <w:rtl/>
        </w:rPr>
      </w:pPr>
      <w:r>
        <w:rPr>
          <w:rFonts w:hint="cs"/>
          <w:rtl/>
        </w:rPr>
        <w:t xml:space="preserve">הדבר עשוי להוביל אותנו לפרשה הקודמת, פרשת חטא המרגלים וגזירת ארבעים השנים במדבר, ולבחינת הקשר היסודי בין שני מאורעות חשובים בהיסטוריה הקדומה של עם ישראל: קבלת התורה וקבלת ארץ ישראל. הקבלות רבות קיימות בין חטא העגל לחטא המרגלים (משה העולה להר ארבעים יום וארבעים לילה וחוזר עם הלוחות, מול המרגלים העולים לארץ ארבעים יום וארבעים לילה וחוזרים עם פרי הארץ; והקבלות רבות נוספות ישנן). מהו יסוד הקשר בין שני הדברים? </w:t>
      </w:r>
    </w:p>
    <w:p w:rsidR="00E843C6" w:rsidRDefault="00E843C6" w:rsidP="00E843C6">
      <w:pPr>
        <w:rPr>
          <w:rtl/>
        </w:rPr>
      </w:pPr>
      <w:r>
        <w:rPr>
          <w:rFonts w:hint="cs"/>
          <w:rtl/>
        </w:rPr>
        <w:t>גאון ישר</w:t>
      </w:r>
      <w:r w:rsidR="0082343E">
        <w:rPr>
          <w:rFonts w:hint="cs"/>
          <w:rtl/>
        </w:rPr>
        <w:t xml:space="preserve">אל מורנו הרב שך ז"ל דיבר בזמנו </w:t>
      </w:r>
      <w:r>
        <w:rPr>
          <w:rFonts w:hint="cs"/>
          <w:rtl/>
        </w:rPr>
        <w:t xml:space="preserve">באיצטדיון יד-אליהו לעיני כל ישראל על כך שהתורה ניתנה לבני ישראל במדבר לפני שנכנסו לארץ, כי באופן מהותי התורה חשובה לעם ישראל יותר מארץ ישראל: הקדימות הכרונולוגית היא </w:t>
      </w:r>
      <w:r>
        <w:rPr>
          <w:rFonts w:hint="cs"/>
          <w:rtl/>
        </w:rPr>
        <w:lastRenderedPageBreak/>
        <w:t xml:space="preserve">בעלת משמעות מהותית, לטענתו. ללא תורה חיינו אינם חיים, בעוד שללא ארץ ישראל הצלחנו לשרוד. ותהום כל הארץ על דבריו, ולטעמי </w:t>
      </w:r>
      <w:r>
        <w:rPr>
          <w:rtl/>
        </w:rPr>
        <w:t>–</w:t>
      </w:r>
      <w:r>
        <w:rPr>
          <w:rFonts w:hint="cs"/>
          <w:rtl/>
        </w:rPr>
        <w:t xml:space="preserve"> בצדק.</w:t>
      </w:r>
    </w:p>
    <w:p w:rsidR="00E843C6" w:rsidRDefault="0082343E" w:rsidP="00E843C6">
      <w:pPr>
        <w:rPr>
          <w:rtl/>
        </w:rPr>
      </w:pPr>
      <w:r>
        <w:rPr>
          <w:rFonts w:hint="cs"/>
          <w:rtl/>
        </w:rPr>
        <w:t>הקדימות הכרונולוגית אינה</w:t>
      </w:r>
      <w:r w:rsidR="00E843C6">
        <w:rPr>
          <w:rFonts w:hint="cs"/>
          <w:rtl/>
        </w:rPr>
        <w:t xml:space="preserve"> בהכרח מלמדת על קדימה בחשיבות, אלא על כריכה והתנייה: הייעוד הוא הכניסה לארץ והגשמת החזון הא-לוהי בבנייתה, ונתינת התורה קודם הכניסה לארץ אמורה ללמד אותנו מהי זכותנו על ארץ זו: אין זו 'ארץ מולדת', אלא הארץ המובטחת לאבותינו, 'ארץ ייעודנו' </w:t>
      </w:r>
      <w:r w:rsidR="00E843C6">
        <w:rPr>
          <w:rtl/>
        </w:rPr>
        <w:t>–</w:t>
      </w:r>
      <w:r w:rsidR="00E843C6">
        <w:rPr>
          <w:rFonts w:hint="cs"/>
          <w:rtl/>
        </w:rPr>
        <w:t xml:space="preserve"> על כל המשמעות הכרוכה בכך. עם זכאי לארץ מולדתו בגלל ששם תבנית נוף מולדתו ושם התפתחה תרבותו, 'כאן נולדתי, כאן נולדו לי ילדיי, כאן בניתי את ביתי בשתי ידיי'; עם ישראל, לעומת זאת, נעשה לעם במצרים. אלא שהוא זכאי לארצו בגלל הברית </w:t>
      </w:r>
      <w:r w:rsidR="00E843C6" w:rsidRPr="007F336E">
        <w:rPr>
          <w:rFonts w:hint="cs"/>
          <w:rtl/>
        </w:rPr>
        <w:t>והייעוד</w:t>
      </w:r>
      <w:r w:rsidR="00E843C6">
        <w:rPr>
          <w:rFonts w:hint="cs"/>
          <w:rtl/>
        </w:rPr>
        <w:t xml:space="preserve">: אין אנו זכאים לארץ ישראל מכוח עברנו, אלא מכוח ייעודנו. גם ברית בין הבתרים, ככל הנראה, נכרתה עם אברהם כשהיה בן שבעים, בשבתו עדיין בחרן </w:t>
      </w:r>
      <w:r w:rsidR="00E843C6">
        <w:rPr>
          <w:rtl/>
        </w:rPr>
        <w:t>–</w:t>
      </w:r>
      <w:r w:rsidR="00E843C6">
        <w:rPr>
          <w:rFonts w:hint="cs"/>
          <w:rtl/>
        </w:rPr>
        <w:t xml:space="preserve"> ורק לאחר כריתת הברית יכול היה אברהם לעלות לארץ. </w:t>
      </w:r>
    </w:p>
    <w:p w:rsidR="00E843C6" w:rsidRDefault="00E843C6" w:rsidP="00E843C6">
      <w:pPr>
        <w:rPr>
          <w:rtl/>
        </w:rPr>
      </w:pPr>
      <w:r>
        <w:rPr>
          <w:rFonts w:hint="cs"/>
          <w:rtl/>
        </w:rPr>
        <w:t xml:space="preserve">התורה מלאה מרעיון זה, של תלות הכניסה לארץ במצוות. כך יש לקרוא בלוח הראשון של עשרת הדיברות (וכפי שלמדתי בצעירותי ממו''ר הרב יואל בן נון נר''ו), הפותח בציווי "אָנֹכִי ה' אֱ-לוֹהֶיךָ אֲשֶׁר הוֹצֵאתִיךָ מֵאֶרֶץ מִצְרַיִם מִבֵּית עֲבָדִים" </w:t>
      </w:r>
      <w:r w:rsidRPr="007F336E">
        <w:rPr>
          <w:rFonts w:hint="cs"/>
          <w:rtl/>
        </w:rPr>
        <w:t>(שמות כ', ב)</w:t>
      </w:r>
      <w:r>
        <w:rPr>
          <w:rFonts w:hint="cs"/>
          <w:rtl/>
        </w:rPr>
        <w:t xml:space="preserve"> וחותם במילים "לְמַעַן יארכו יָמֶיךָ עַל הָאֲדָמָה אֲשֶׁר ה' אֱ-לוֹהֶיךָ נֹתֵן לָךְ" </w:t>
      </w:r>
      <w:r w:rsidRPr="007F336E">
        <w:rPr>
          <w:rFonts w:hint="cs"/>
          <w:rtl/>
        </w:rPr>
        <w:t>(שם, יא)</w:t>
      </w:r>
      <w:r>
        <w:rPr>
          <w:rFonts w:hint="cs"/>
          <w:rtl/>
        </w:rPr>
        <w:t xml:space="preserve">: אנכי ה' אשר הוצאתיך למען יאריכון ימיך על האדמה. בתווך </w:t>
      </w:r>
      <w:r>
        <w:rPr>
          <w:rtl/>
        </w:rPr>
        <w:t>–</w:t>
      </w:r>
      <w:r>
        <w:rPr>
          <w:rFonts w:hint="cs"/>
          <w:rtl/>
        </w:rPr>
        <w:t xml:space="preserve"> קבלת מצוות.</w:t>
      </w:r>
    </w:p>
    <w:p w:rsidR="00E843C6" w:rsidRDefault="00E843C6" w:rsidP="00E843C6">
      <w:pPr>
        <w:rPr>
          <w:rtl/>
        </w:rPr>
      </w:pPr>
      <w:r>
        <w:rPr>
          <w:rFonts w:hint="cs"/>
          <w:rtl/>
        </w:rPr>
        <w:t>גם בספר דברים כורכת התורה את קבלת הארץ בשמיעת המצוות:</w:t>
      </w:r>
    </w:p>
    <w:p w:rsidR="0082343E" w:rsidRDefault="0082343E" w:rsidP="0082343E">
      <w:pPr>
        <w:pStyle w:val="a5"/>
        <w:rPr>
          <w:rtl/>
        </w:rPr>
      </w:pPr>
      <w:r>
        <w:rPr>
          <w:rFonts w:hint="cs"/>
          <w:rtl/>
        </w:rPr>
        <w:t>"</w:t>
      </w:r>
      <w:r w:rsidR="00E843C6">
        <w:rPr>
          <w:rFonts w:hint="cs"/>
          <w:rtl/>
        </w:rPr>
        <w:t>וּשְׁמַרְתֶּם אֶת כָּל הַמִּצְוָה אֲשֶׁר אָנֹכִי מְצַוְּךָ הַיּוֹם, לְמַעַן תֶּחֶזְקוּ וּבָאתֶם וִירִשְׁתֶּם אֶת הָאָרֶץ אֲשֶׁר אַתֶּם עֹבְרִים שָׁמָּה לְרִשְׁתָּהּ, וּלְמַעַן תַּאֲרִיכוּ יָמִים עַל הָאֲדָמָה אֲשֶׁר נִשְׁבַּע ה' לַאֲבֹתֵיכֶם לָתֵת לָהֶם וּלְזַרְעָם, אֶרֶץ זָבַת חָלָב וּדְבָשׁ</w:t>
      </w:r>
      <w:r>
        <w:rPr>
          <w:rFonts w:hint="cs"/>
          <w:rtl/>
        </w:rPr>
        <w:t>"</w:t>
      </w:r>
      <w:r w:rsidR="00E843C6">
        <w:rPr>
          <w:rFonts w:hint="cs"/>
          <w:rtl/>
        </w:rPr>
        <w:t>.</w:t>
      </w:r>
      <w:r w:rsidR="00E843C6">
        <w:rPr>
          <w:rFonts w:hint="cs"/>
          <w:rtl/>
        </w:rPr>
        <w:tab/>
      </w:r>
    </w:p>
    <w:p w:rsidR="00E843C6" w:rsidRDefault="00E843C6" w:rsidP="0082343E">
      <w:pPr>
        <w:pStyle w:val="5"/>
        <w:rPr>
          <w:rtl/>
        </w:rPr>
      </w:pPr>
      <w:r w:rsidRPr="007F336E">
        <w:rPr>
          <w:rFonts w:hint="cs"/>
          <w:rtl/>
        </w:rPr>
        <w:t>(דברים י"א, ח-ט)</w:t>
      </w:r>
    </w:p>
    <w:p w:rsidR="00E843C6" w:rsidRDefault="00E843C6" w:rsidP="00E843C6">
      <w:pPr>
        <w:rPr>
          <w:rtl/>
        </w:rPr>
      </w:pPr>
      <w:r>
        <w:rPr>
          <w:rFonts w:hint="cs"/>
          <w:rtl/>
        </w:rPr>
        <w:t>בהמשך הפסוקים שם מופיע תיאור טובהּ של הארץ, ומיד לאחריו, בפרשת 'והיה אם שמוע':</w:t>
      </w:r>
    </w:p>
    <w:p w:rsidR="0082343E" w:rsidRDefault="0082343E" w:rsidP="0082343E">
      <w:pPr>
        <w:pStyle w:val="a5"/>
        <w:rPr>
          <w:rtl/>
        </w:rPr>
      </w:pPr>
      <w:r>
        <w:rPr>
          <w:rFonts w:hint="cs"/>
          <w:rtl/>
        </w:rPr>
        <w:t>"</w:t>
      </w:r>
      <w:r w:rsidR="00E843C6">
        <w:rPr>
          <w:rFonts w:hint="cs"/>
          <w:rtl/>
        </w:rPr>
        <w:t>לְמַעַן יִרְבּוּ יְמֵיכֶם וִימֵי בְנֵיכֶם עַל הָאֲדָמָה אֲשֶׁר נִשְׁבַּע ה' לַאֲבֹתֵיכֶם</w:t>
      </w:r>
      <w:r>
        <w:rPr>
          <w:rFonts w:hint="cs"/>
          <w:rtl/>
        </w:rPr>
        <w:t>"</w:t>
      </w:r>
      <w:r w:rsidR="00E843C6">
        <w:rPr>
          <w:rFonts w:hint="cs"/>
          <w:rtl/>
        </w:rPr>
        <w:t>.</w:t>
      </w:r>
      <w:r w:rsidR="00E843C6">
        <w:rPr>
          <w:rFonts w:hint="cs"/>
          <w:rtl/>
        </w:rPr>
        <w:tab/>
      </w:r>
    </w:p>
    <w:p w:rsidR="00E843C6" w:rsidRPr="007F336E" w:rsidRDefault="00E843C6" w:rsidP="0082343E">
      <w:pPr>
        <w:pStyle w:val="5"/>
        <w:rPr>
          <w:rtl/>
        </w:rPr>
      </w:pPr>
      <w:r w:rsidRPr="007F336E">
        <w:rPr>
          <w:rFonts w:hint="cs"/>
          <w:rtl/>
        </w:rPr>
        <w:t>(שם, כא)</w:t>
      </w:r>
    </w:p>
    <w:p w:rsidR="00E843C6" w:rsidRDefault="00E843C6" w:rsidP="00E843C6">
      <w:pPr>
        <w:rPr>
          <w:rtl/>
        </w:rPr>
      </w:pPr>
      <w:r>
        <w:rPr>
          <w:rFonts w:hint="cs"/>
          <w:rtl/>
        </w:rPr>
        <w:t xml:space="preserve">זהו רעיון מרכזי בתורה. אלא שאליה וקוץ בה: אם ארץ ישראל היא פיסת קרקע טובה, 'נחלת שדה וכרם' בלשונם של דתן ואבירם, נדל"ן בלשוננו, שקבלתה מותנית בקבלת מצוות </w:t>
      </w:r>
      <w:r>
        <w:rPr>
          <w:rtl/>
        </w:rPr>
        <w:t>–</w:t>
      </w:r>
      <w:r>
        <w:rPr>
          <w:rFonts w:hint="cs"/>
          <w:rtl/>
        </w:rPr>
        <w:t xml:space="preserve"> הרי שניתן לעשות גם את המשוואה ההפוכה: כביכול, אי קבלתה פוטרת </w:t>
      </w:r>
      <w:r w:rsidRPr="007F336E">
        <w:rPr>
          <w:rFonts w:hint="cs"/>
          <w:rtl/>
        </w:rPr>
        <w:t>אותנו</w:t>
      </w:r>
      <w:r>
        <w:rPr>
          <w:rFonts w:hint="cs"/>
          <w:rtl/>
        </w:rPr>
        <w:t xml:space="preserve"> מקבלת המצוות! זו האידיאולוגיה שמעלה המקושש לאחר גזירת ארבעים השנים, וזו האידיאולוגיה שמעלים על נס דתן ואבירם: אי הכי </w:t>
      </w:r>
      <w:r>
        <w:rPr>
          <w:rtl/>
        </w:rPr>
        <w:t>–</w:t>
      </w:r>
      <w:r>
        <w:rPr>
          <w:rFonts w:hint="cs"/>
          <w:rtl/>
        </w:rPr>
        <w:t xml:space="preserve"> לא בעינא! אם אין אנו באים לאכול מפריה ולשבוע מטובה </w:t>
      </w:r>
      <w:r>
        <w:rPr>
          <w:rtl/>
        </w:rPr>
        <w:t>–</w:t>
      </w:r>
      <w:r>
        <w:rPr>
          <w:rFonts w:hint="cs"/>
          <w:rtl/>
        </w:rPr>
        <w:t xml:space="preserve"> מה לנו ולמצוות? </w:t>
      </w:r>
      <w:r w:rsidR="0082343E">
        <w:rPr>
          <w:rFonts w:hint="cs"/>
          <w:rtl/>
        </w:rPr>
        <w:t xml:space="preserve">אף לא אל ארץ זבת חלב ודבש </w:t>
      </w:r>
      <w:r w:rsidR="0082343E">
        <w:rPr>
          <w:rFonts w:hint="cs"/>
          <w:rtl/>
        </w:rPr>
        <w:t>הבי</w:t>
      </w:r>
      <w:r>
        <w:rPr>
          <w:rFonts w:hint="cs"/>
          <w:rtl/>
        </w:rPr>
        <w:t xml:space="preserve">אתנו, אם אין הקב"ה מקיים את הצד שלו בברית ואת הבטחתו לאבות </w:t>
      </w:r>
      <w:r>
        <w:rPr>
          <w:rtl/>
        </w:rPr>
        <w:t>–</w:t>
      </w:r>
      <w:r>
        <w:rPr>
          <w:rFonts w:hint="cs"/>
          <w:rtl/>
        </w:rPr>
        <w:t xml:space="preserve"> הרי גם אני פטור מקיום הצד שלי. </w:t>
      </w:r>
    </w:p>
    <w:p w:rsidR="00E843C6" w:rsidRDefault="00E843C6" w:rsidP="00E843C6">
      <w:pPr>
        <w:rPr>
          <w:rtl/>
        </w:rPr>
      </w:pPr>
      <w:r>
        <w:rPr>
          <w:rFonts w:hint="cs"/>
          <w:rtl/>
        </w:rPr>
        <w:t xml:space="preserve">הגישה הזו מוכרת לנו ממדרש חז"ל מפורסם, על זקני הגולה בבבל היושבים לפני יחזקאל </w:t>
      </w:r>
      <w:r w:rsidRPr="00B74399">
        <w:rPr>
          <w:rFonts w:hint="cs"/>
          <w:rtl/>
        </w:rPr>
        <w:t>(יחזקאל כ', א)</w:t>
      </w:r>
      <w:r>
        <w:rPr>
          <w:rFonts w:hint="cs"/>
          <w:rtl/>
        </w:rPr>
        <w:t>, ושואלים אותו: "יחזקאל, עבד שמכרו רבו</w:t>
      </w:r>
      <w:r>
        <w:rPr>
          <w:rtl/>
        </w:rPr>
        <w:t xml:space="preserve"> –</w:t>
      </w:r>
      <w:r>
        <w:rPr>
          <w:rFonts w:hint="cs"/>
          <w:rtl/>
        </w:rPr>
        <w:t xml:space="preserve"> לא יצא מרשותו?", וכשמשיב להם שאכן כך הלכה, אומרים הם "הואיל ומכרנו המקום לאומות העולם</w:t>
      </w:r>
      <w:r>
        <w:rPr>
          <w:rtl/>
        </w:rPr>
        <w:t xml:space="preserve"> –</w:t>
      </w:r>
      <w:r>
        <w:rPr>
          <w:rFonts w:hint="cs"/>
          <w:rtl/>
        </w:rPr>
        <w:t xml:space="preserve"> יצאנו מרשותו!" </w:t>
      </w:r>
      <w:r w:rsidRPr="00B74399">
        <w:rPr>
          <w:rFonts w:hint="cs"/>
          <w:rtl/>
        </w:rPr>
        <w:t>(ספרי שלח, קט"ו)</w:t>
      </w:r>
      <w:r>
        <w:rPr>
          <w:rFonts w:hint="cs"/>
          <w:rtl/>
        </w:rPr>
        <w:t xml:space="preserve">. יחזקאל באותו הפרק משתמש דווקא בסיפור דור המדבר, </w:t>
      </w:r>
      <w:r w:rsidRPr="00B74399">
        <w:rPr>
          <w:rFonts w:hint="cs"/>
          <w:rtl/>
        </w:rPr>
        <w:t>ובמצוות השבת</w:t>
      </w:r>
      <w:r>
        <w:rPr>
          <w:rFonts w:hint="cs"/>
          <w:rtl/>
        </w:rPr>
        <w:t>, כדי להגיע למסקנה הפוכה:</w:t>
      </w:r>
    </w:p>
    <w:p w:rsidR="00E843C6" w:rsidRDefault="0082343E" w:rsidP="0082343E">
      <w:pPr>
        <w:pStyle w:val="a5"/>
        <w:rPr>
          <w:rtl/>
        </w:rPr>
      </w:pPr>
      <w:r>
        <w:rPr>
          <w:rFonts w:hint="cs"/>
          <w:rtl/>
        </w:rPr>
        <w:t>"</w:t>
      </w:r>
      <w:r w:rsidR="00E843C6">
        <w:rPr>
          <w:rFonts w:hint="cs"/>
          <w:rtl/>
        </w:rPr>
        <w:t xml:space="preserve">וְהָעֹלָה עַל רוּחֲכֶם הָיוֹ לֹא תִהְיֶה אֲשֶׁר אתם אמרים נִהְיֶה כַגּוֹיִם, כְּמִשְׁפְּחוֹת הָאֲרָצוֹת, לְשָׁרֵת עֵץ וָאָבֶן. חַי אָנִי, נְאֻם אֲ-דֹנָי ה', אִם לֹא בְּיָד חֲזָקָה וּבִזְרוֹעַ נְטוּיָה וּבְחֵמָה שְׁפוּכָה אֶמְלוֹךְ עֲלֵיכֶם! וְהוֹצֵאתִי אֶתְכֶם מִן הָעַמִּים, וְקִבַּצְתִּי אֶתְכֶם מִן הָאֲרָצוֹת אֲשֶׁר נְפוֹצֹתֶם בָּם, </w:t>
      </w:r>
      <w:r w:rsidR="00E843C6" w:rsidRPr="00B74399">
        <w:rPr>
          <w:rFonts w:hint="cs"/>
          <w:rtl/>
        </w:rPr>
        <w:t>בְּיָד חֲזָקָה</w:t>
      </w:r>
      <w:r w:rsidR="00E843C6">
        <w:rPr>
          <w:rFonts w:hint="cs"/>
          <w:rtl/>
        </w:rPr>
        <w:t xml:space="preserve"> </w:t>
      </w:r>
      <w:r w:rsidR="00E843C6" w:rsidRPr="00B74399">
        <w:rPr>
          <w:rFonts w:hint="cs"/>
          <w:rtl/>
        </w:rPr>
        <w:t>וּבִזְרוֹעַ</w:t>
      </w:r>
      <w:r w:rsidR="00E843C6">
        <w:rPr>
          <w:rFonts w:hint="cs"/>
          <w:rtl/>
        </w:rPr>
        <w:t xml:space="preserve"> </w:t>
      </w:r>
      <w:r w:rsidR="00E843C6" w:rsidRPr="00B74399">
        <w:rPr>
          <w:rFonts w:hint="cs"/>
          <w:rtl/>
        </w:rPr>
        <w:t>נְטוּיָה</w:t>
      </w:r>
      <w:r w:rsidR="00E843C6">
        <w:rPr>
          <w:rFonts w:hint="cs"/>
          <w:rtl/>
        </w:rPr>
        <w:t xml:space="preserve"> וּבְחֵמָה שְׁפוּכָה,</w:t>
      </w:r>
      <w:r w:rsidR="00E843C6">
        <w:rPr>
          <w:rFonts w:hint="cs"/>
          <w:b/>
          <w:bCs/>
          <w:rtl/>
        </w:rPr>
        <w:t xml:space="preserve"> </w:t>
      </w:r>
      <w:r w:rsidR="00E843C6" w:rsidRPr="00B74399">
        <w:rPr>
          <w:rFonts w:hint="cs"/>
          <w:rtl/>
        </w:rPr>
        <w:t>וְהֵבֵאתִי</w:t>
      </w:r>
      <w:r w:rsidR="00E843C6">
        <w:rPr>
          <w:rFonts w:hint="cs"/>
          <w:rtl/>
        </w:rPr>
        <w:t xml:space="preserve"> </w:t>
      </w:r>
      <w:r w:rsidR="00E843C6" w:rsidRPr="00B74399">
        <w:rPr>
          <w:rFonts w:hint="cs"/>
          <w:rtl/>
        </w:rPr>
        <w:t>אֶתְכֶם</w:t>
      </w:r>
      <w:r w:rsidR="00E843C6">
        <w:rPr>
          <w:rFonts w:hint="cs"/>
          <w:rtl/>
        </w:rPr>
        <w:t xml:space="preserve"> </w:t>
      </w:r>
      <w:r w:rsidR="00E843C6" w:rsidRPr="00B74399">
        <w:rPr>
          <w:rFonts w:hint="cs"/>
          <w:rtl/>
        </w:rPr>
        <w:t>אֶל</w:t>
      </w:r>
      <w:r w:rsidR="00E843C6">
        <w:rPr>
          <w:rFonts w:hint="cs"/>
          <w:rtl/>
        </w:rPr>
        <w:t xml:space="preserve"> </w:t>
      </w:r>
      <w:r w:rsidR="00E843C6" w:rsidRPr="00B74399">
        <w:rPr>
          <w:rFonts w:hint="cs"/>
          <w:rtl/>
        </w:rPr>
        <w:t>מִדְבַּר</w:t>
      </w:r>
      <w:r w:rsidR="00E843C6">
        <w:rPr>
          <w:rFonts w:hint="cs"/>
          <w:rtl/>
        </w:rPr>
        <w:t xml:space="preserve"> </w:t>
      </w:r>
      <w:r w:rsidR="00E843C6" w:rsidRPr="00B74399">
        <w:rPr>
          <w:rFonts w:hint="cs"/>
          <w:rtl/>
        </w:rPr>
        <w:t>הָעַמִּים</w:t>
      </w:r>
      <w:r w:rsidR="00E843C6">
        <w:rPr>
          <w:rFonts w:hint="cs"/>
          <w:rtl/>
        </w:rPr>
        <w:t xml:space="preserve"> </w:t>
      </w:r>
      <w:r w:rsidR="00E843C6" w:rsidRPr="00B74399">
        <w:rPr>
          <w:rFonts w:hint="cs"/>
          <w:rtl/>
        </w:rPr>
        <w:t>וְנִשְׁפַּטְתִי</w:t>
      </w:r>
      <w:r w:rsidR="00E843C6">
        <w:rPr>
          <w:rFonts w:hint="cs"/>
          <w:rtl/>
        </w:rPr>
        <w:t xml:space="preserve"> </w:t>
      </w:r>
      <w:r w:rsidR="00E843C6" w:rsidRPr="00B74399">
        <w:rPr>
          <w:rFonts w:hint="cs"/>
          <w:rtl/>
        </w:rPr>
        <w:t>אִתְּכֶם</w:t>
      </w:r>
      <w:r w:rsidR="00E843C6">
        <w:rPr>
          <w:rFonts w:hint="cs"/>
          <w:rtl/>
        </w:rPr>
        <w:t xml:space="preserve"> </w:t>
      </w:r>
      <w:r w:rsidR="00E843C6" w:rsidRPr="00B74399">
        <w:rPr>
          <w:rFonts w:hint="cs"/>
          <w:rtl/>
        </w:rPr>
        <w:t>שָׁם</w:t>
      </w:r>
      <w:r w:rsidR="00E843C6">
        <w:rPr>
          <w:rFonts w:hint="cs"/>
          <w:rtl/>
        </w:rPr>
        <w:t xml:space="preserve"> </w:t>
      </w:r>
      <w:r w:rsidR="00E843C6" w:rsidRPr="00B74399">
        <w:rPr>
          <w:rFonts w:hint="cs"/>
          <w:rtl/>
        </w:rPr>
        <w:t>פָּנִים</w:t>
      </w:r>
      <w:r w:rsidR="00E843C6">
        <w:rPr>
          <w:rFonts w:hint="cs"/>
          <w:rtl/>
        </w:rPr>
        <w:t xml:space="preserve"> </w:t>
      </w:r>
      <w:r w:rsidR="00E843C6" w:rsidRPr="00B74399">
        <w:rPr>
          <w:rFonts w:hint="cs"/>
          <w:rtl/>
        </w:rPr>
        <w:t>אֶל</w:t>
      </w:r>
      <w:r w:rsidR="00E843C6">
        <w:rPr>
          <w:rFonts w:hint="cs"/>
          <w:rtl/>
        </w:rPr>
        <w:t xml:space="preserve"> </w:t>
      </w:r>
      <w:r w:rsidR="00E843C6" w:rsidRPr="00B74399">
        <w:rPr>
          <w:rFonts w:hint="cs"/>
          <w:rtl/>
        </w:rPr>
        <w:t>פָּנִים. כַּאֲשֶׁר</w:t>
      </w:r>
      <w:r w:rsidR="00E843C6">
        <w:rPr>
          <w:rFonts w:hint="cs"/>
          <w:rtl/>
        </w:rPr>
        <w:t xml:space="preserve"> </w:t>
      </w:r>
      <w:r w:rsidR="00E843C6" w:rsidRPr="00B74399">
        <w:rPr>
          <w:rFonts w:hint="cs"/>
          <w:rtl/>
        </w:rPr>
        <w:t>נִשְׁפַּטְתִּי</w:t>
      </w:r>
      <w:r w:rsidR="00E843C6">
        <w:rPr>
          <w:rFonts w:hint="cs"/>
          <w:rtl/>
        </w:rPr>
        <w:t xml:space="preserve"> </w:t>
      </w:r>
      <w:r w:rsidR="00E843C6" w:rsidRPr="00B74399">
        <w:rPr>
          <w:rFonts w:hint="cs"/>
          <w:rtl/>
        </w:rPr>
        <w:t>אֶת</w:t>
      </w:r>
      <w:r w:rsidR="00E843C6">
        <w:rPr>
          <w:rFonts w:hint="cs"/>
          <w:rtl/>
        </w:rPr>
        <w:t xml:space="preserve"> </w:t>
      </w:r>
      <w:r w:rsidR="00E843C6" w:rsidRPr="00B74399">
        <w:rPr>
          <w:rFonts w:hint="cs"/>
          <w:rtl/>
        </w:rPr>
        <w:t>אֲבוֹתֵיכֶם</w:t>
      </w:r>
      <w:r w:rsidR="00E843C6">
        <w:rPr>
          <w:rFonts w:hint="cs"/>
          <w:rtl/>
        </w:rPr>
        <w:t xml:space="preserve"> </w:t>
      </w:r>
      <w:r w:rsidR="00E843C6" w:rsidRPr="00B74399">
        <w:rPr>
          <w:rFonts w:hint="cs"/>
          <w:rtl/>
        </w:rPr>
        <w:t>בְּמִדְבַּר</w:t>
      </w:r>
      <w:r w:rsidR="00E843C6">
        <w:rPr>
          <w:rFonts w:hint="cs"/>
          <w:rtl/>
        </w:rPr>
        <w:t xml:space="preserve"> </w:t>
      </w:r>
      <w:r w:rsidR="00E843C6" w:rsidRPr="00B74399">
        <w:rPr>
          <w:rFonts w:hint="cs"/>
          <w:rtl/>
        </w:rPr>
        <w:t>אֶרֶץ</w:t>
      </w:r>
      <w:r w:rsidR="00E843C6">
        <w:rPr>
          <w:rFonts w:hint="cs"/>
          <w:rtl/>
        </w:rPr>
        <w:t xml:space="preserve"> </w:t>
      </w:r>
      <w:r w:rsidR="00E843C6" w:rsidRPr="00B74399">
        <w:rPr>
          <w:rFonts w:hint="cs"/>
          <w:rtl/>
        </w:rPr>
        <w:t>מִצְרָיִם</w:t>
      </w:r>
      <w:r w:rsidR="00E843C6" w:rsidRPr="00B74399">
        <w:rPr>
          <w:rtl/>
        </w:rPr>
        <w:t xml:space="preserve"> –</w:t>
      </w:r>
      <w:r w:rsidR="00E843C6" w:rsidRPr="00B74399">
        <w:rPr>
          <w:rFonts w:hint="cs"/>
          <w:rtl/>
        </w:rPr>
        <w:t xml:space="preserve"> כֵּן אִשָּׁפֵט</w:t>
      </w:r>
      <w:r w:rsidR="00E843C6">
        <w:rPr>
          <w:rFonts w:hint="cs"/>
          <w:rtl/>
        </w:rPr>
        <w:t xml:space="preserve"> </w:t>
      </w:r>
      <w:r w:rsidR="00E843C6" w:rsidRPr="00B74399">
        <w:rPr>
          <w:rFonts w:hint="cs"/>
          <w:rtl/>
        </w:rPr>
        <w:t>אִתְּכֶם!</w:t>
      </w:r>
      <w:r w:rsidR="00E843C6">
        <w:rPr>
          <w:rFonts w:hint="cs"/>
          <w:rtl/>
        </w:rPr>
        <w:t xml:space="preserve"> </w:t>
      </w:r>
      <w:r w:rsidR="00E843C6" w:rsidRPr="00B74399">
        <w:rPr>
          <w:rFonts w:hint="cs"/>
          <w:rtl/>
        </w:rPr>
        <w:t>נְאֻם</w:t>
      </w:r>
      <w:r w:rsidR="00E843C6">
        <w:rPr>
          <w:rFonts w:hint="cs"/>
          <w:rtl/>
        </w:rPr>
        <w:t xml:space="preserve"> </w:t>
      </w:r>
      <w:r w:rsidR="00E843C6" w:rsidRPr="00B74399">
        <w:rPr>
          <w:rFonts w:hint="cs"/>
          <w:rtl/>
        </w:rPr>
        <w:t>אֲ-דֹנָי</w:t>
      </w:r>
      <w:r w:rsidR="00E843C6">
        <w:rPr>
          <w:rFonts w:hint="cs"/>
          <w:rtl/>
        </w:rPr>
        <w:t xml:space="preserve"> </w:t>
      </w:r>
      <w:r w:rsidR="00E843C6" w:rsidRPr="00B74399">
        <w:rPr>
          <w:rFonts w:hint="cs"/>
          <w:rtl/>
        </w:rPr>
        <w:t>ה'</w:t>
      </w:r>
      <w:r w:rsidR="00E843C6">
        <w:rPr>
          <w:rFonts w:hint="cs"/>
          <w:rtl/>
        </w:rPr>
        <w:t>.</w:t>
      </w:r>
      <w:r>
        <w:rPr>
          <w:rFonts w:hint="cs"/>
          <w:rtl/>
        </w:rPr>
        <w:t>"</w:t>
      </w:r>
      <w:r w:rsidR="00E843C6">
        <w:rPr>
          <w:rFonts w:hint="cs"/>
          <w:rtl/>
        </w:rPr>
        <w:tab/>
      </w:r>
    </w:p>
    <w:p w:rsidR="00E843C6" w:rsidRDefault="00E843C6" w:rsidP="0082343E">
      <w:pPr>
        <w:pStyle w:val="5"/>
        <w:rPr>
          <w:rtl/>
        </w:rPr>
      </w:pPr>
      <w:r>
        <w:rPr>
          <w:rFonts w:hint="cs"/>
          <w:rtl/>
        </w:rPr>
        <w:tab/>
      </w:r>
      <w:r w:rsidRPr="00B74399">
        <w:rPr>
          <w:rFonts w:hint="cs"/>
          <w:rtl/>
        </w:rPr>
        <w:t>(יחזקאל כ', לב-לו)</w:t>
      </w:r>
    </w:p>
    <w:p w:rsidR="00E843C6" w:rsidRDefault="00E843C6" w:rsidP="00E843C6">
      <w:pPr>
        <w:rPr>
          <w:rtl/>
        </w:rPr>
      </w:pPr>
      <w:r w:rsidRPr="00B74399">
        <w:rPr>
          <w:rFonts w:hint="cs"/>
          <w:rtl/>
        </w:rPr>
        <w:t>בהמשך שם מכריז הקב"ה באו</w:t>
      </w:r>
      <w:r>
        <w:rPr>
          <w:rFonts w:hint="cs"/>
          <w:rtl/>
        </w:rPr>
        <w:t>פן ברור ושאינו משתמע לשני פנים:</w:t>
      </w:r>
    </w:p>
    <w:p w:rsidR="00AF6813" w:rsidRDefault="00AF6813" w:rsidP="0082343E">
      <w:pPr>
        <w:pStyle w:val="a5"/>
        <w:rPr>
          <w:rtl/>
        </w:rPr>
      </w:pPr>
      <w:r>
        <w:rPr>
          <w:rFonts w:hint="cs"/>
          <w:rtl/>
        </w:rPr>
        <w:t>"</w:t>
      </w:r>
      <w:r w:rsidR="00E843C6" w:rsidRPr="00B74399">
        <w:rPr>
          <w:rFonts w:hint="cs"/>
          <w:rtl/>
        </w:rPr>
        <w:t>וְהַעֲבַרְתִּי</w:t>
      </w:r>
      <w:r w:rsidR="00E843C6">
        <w:rPr>
          <w:rFonts w:hint="cs"/>
          <w:rtl/>
        </w:rPr>
        <w:t xml:space="preserve"> </w:t>
      </w:r>
      <w:r w:rsidR="00E843C6" w:rsidRPr="00B74399">
        <w:rPr>
          <w:rFonts w:hint="cs"/>
          <w:rtl/>
        </w:rPr>
        <w:t>אֶתְכֶם</w:t>
      </w:r>
      <w:r w:rsidR="00E843C6">
        <w:rPr>
          <w:rFonts w:hint="cs"/>
          <w:rtl/>
        </w:rPr>
        <w:t xml:space="preserve"> </w:t>
      </w:r>
      <w:r w:rsidR="00E843C6" w:rsidRPr="00B74399">
        <w:rPr>
          <w:rFonts w:hint="cs"/>
          <w:rtl/>
        </w:rPr>
        <w:t>תַּחַת</w:t>
      </w:r>
      <w:r w:rsidR="00E843C6">
        <w:rPr>
          <w:rFonts w:hint="cs"/>
          <w:rtl/>
        </w:rPr>
        <w:t xml:space="preserve"> </w:t>
      </w:r>
      <w:r w:rsidR="00E843C6" w:rsidRPr="00B74399">
        <w:rPr>
          <w:rFonts w:hint="cs"/>
          <w:rtl/>
        </w:rPr>
        <w:t>הַשָּׁבֶט,</w:t>
      </w:r>
      <w:r w:rsidR="00E843C6">
        <w:rPr>
          <w:rFonts w:hint="cs"/>
          <w:rtl/>
        </w:rPr>
        <w:t xml:space="preserve"> </w:t>
      </w:r>
      <w:r w:rsidR="00E843C6" w:rsidRPr="00B74399">
        <w:rPr>
          <w:rFonts w:hint="cs"/>
          <w:rtl/>
        </w:rPr>
        <w:t>וְהֵבֵאתִי</w:t>
      </w:r>
      <w:r w:rsidR="00E843C6">
        <w:rPr>
          <w:rFonts w:hint="cs"/>
          <w:rtl/>
        </w:rPr>
        <w:t xml:space="preserve"> </w:t>
      </w:r>
      <w:r w:rsidR="00E843C6" w:rsidRPr="00B74399">
        <w:rPr>
          <w:rFonts w:hint="cs"/>
          <w:rtl/>
        </w:rPr>
        <w:t>אֶתְכֶם</w:t>
      </w:r>
      <w:r w:rsidR="00E843C6">
        <w:rPr>
          <w:rFonts w:hint="cs"/>
          <w:rtl/>
        </w:rPr>
        <w:t xml:space="preserve"> </w:t>
      </w:r>
      <w:r w:rsidR="00E843C6" w:rsidRPr="00B74399">
        <w:rPr>
          <w:rFonts w:hint="cs"/>
          <w:rtl/>
        </w:rPr>
        <w:t>בְּמָסֹרֶת</w:t>
      </w:r>
      <w:r w:rsidR="00E843C6">
        <w:rPr>
          <w:rFonts w:hint="cs"/>
          <w:rtl/>
        </w:rPr>
        <w:t xml:space="preserve"> </w:t>
      </w:r>
      <w:r w:rsidR="00E843C6" w:rsidRPr="00B74399">
        <w:rPr>
          <w:rFonts w:hint="cs"/>
          <w:rtl/>
        </w:rPr>
        <w:t>הַבְּרִית,</w:t>
      </w:r>
      <w:r w:rsidR="00E843C6">
        <w:rPr>
          <w:rFonts w:hint="cs"/>
          <w:rtl/>
        </w:rPr>
        <w:t xml:space="preserve"> </w:t>
      </w:r>
      <w:r w:rsidR="00E843C6" w:rsidRPr="00B74399">
        <w:rPr>
          <w:rFonts w:hint="cs"/>
          <w:rtl/>
        </w:rPr>
        <w:t>וּבָרוֹתִי</w:t>
      </w:r>
      <w:r w:rsidR="00E843C6">
        <w:rPr>
          <w:rFonts w:hint="cs"/>
          <w:rtl/>
        </w:rPr>
        <w:t xml:space="preserve"> </w:t>
      </w:r>
      <w:r w:rsidR="00E843C6" w:rsidRPr="00B74399">
        <w:rPr>
          <w:rFonts w:hint="cs"/>
          <w:rtl/>
        </w:rPr>
        <w:t>מִכֶּם</w:t>
      </w:r>
      <w:r w:rsidR="00E843C6">
        <w:rPr>
          <w:rFonts w:hint="cs"/>
          <w:rtl/>
        </w:rPr>
        <w:t xml:space="preserve"> </w:t>
      </w:r>
      <w:r w:rsidR="00E843C6" w:rsidRPr="00B74399">
        <w:rPr>
          <w:rFonts w:hint="cs"/>
          <w:rtl/>
        </w:rPr>
        <w:t>הַמֹּרְדִים</w:t>
      </w:r>
      <w:r w:rsidR="00E843C6">
        <w:rPr>
          <w:rFonts w:hint="cs"/>
          <w:rtl/>
        </w:rPr>
        <w:t xml:space="preserve"> </w:t>
      </w:r>
      <w:r w:rsidR="00E843C6" w:rsidRPr="00B74399">
        <w:rPr>
          <w:rFonts w:hint="cs"/>
          <w:rtl/>
        </w:rPr>
        <w:t>וְהַפּוֹשְׁעִים</w:t>
      </w:r>
      <w:r w:rsidR="00E843C6">
        <w:rPr>
          <w:rFonts w:hint="cs"/>
          <w:rtl/>
        </w:rPr>
        <w:t xml:space="preserve"> </w:t>
      </w:r>
      <w:r w:rsidR="00E843C6" w:rsidRPr="00B74399">
        <w:rPr>
          <w:rFonts w:hint="cs"/>
          <w:rtl/>
        </w:rPr>
        <w:t>בִּי</w:t>
      </w:r>
      <w:r w:rsidR="00E843C6">
        <w:rPr>
          <w:rFonts w:hint="cs"/>
          <w:rtl/>
        </w:rPr>
        <w:t xml:space="preserve">. </w:t>
      </w:r>
      <w:r w:rsidR="00E843C6" w:rsidRPr="00B74399">
        <w:rPr>
          <w:rFonts w:hint="cs"/>
          <w:rtl/>
        </w:rPr>
        <w:t>מֵאֶרֶץ</w:t>
      </w:r>
      <w:r w:rsidR="00E843C6">
        <w:rPr>
          <w:rFonts w:hint="cs"/>
          <w:rtl/>
        </w:rPr>
        <w:t xml:space="preserve"> </w:t>
      </w:r>
      <w:r w:rsidR="00E843C6" w:rsidRPr="00B74399">
        <w:rPr>
          <w:rFonts w:hint="cs"/>
          <w:rtl/>
        </w:rPr>
        <w:t>מְגוּרֵיהֶם</w:t>
      </w:r>
      <w:r w:rsidR="00E843C6">
        <w:rPr>
          <w:rFonts w:hint="cs"/>
          <w:rtl/>
        </w:rPr>
        <w:t xml:space="preserve"> </w:t>
      </w:r>
      <w:r w:rsidR="00E843C6" w:rsidRPr="00B74399">
        <w:rPr>
          <w:rFonts w:hint="cs"/>
          <w:rtl/>
        </w:rPr>
        <w:t>אוֹצִיא</w:t>
      </w:r>
      <w:r w:rsidR="00E843C6">
        <w:rPr>
          <w:rFonts w:hint="cs"/>
          <w:rtl/>
        </w:rPr>
        <w:t xml:space="preserve"> </w:t>
      </w:r>
      <w:r w:rsidR="00E843C6" w:rsidRPr="00B74399">
        <w:rPr>
          <w:rFonts w:hint="cs"/>
          <w:rtl/>
        </w:rPr>
        <w:t>אוֹתָם,</w:t>
      </w:r>
      <w:r w:rsidR="00E843C6">
        <w:rPr>
          <w:rFonts w:hint="cs"/>
          <w:rtl/>
        </w:rPr>
        <w:t xml:space="preserve"> </w:t>
      </w:r>
      <w:r w:rsidR="00E843C6" w:rsidRPr="00B74399">
        <w:rPr>
          <w:rFonts w:hint="cs"/>
          <w:rtl/>
        </w:rPr>
        <w:t>וְאֶל</w:t>
      </w:r>
      <w:r w:rsidR="00E843C6">
        <w:rPr>
          <w:rFonts w:hint="cs"/>
          <w:rtl/>
        </w:rPr>
        <w:t xml:space="preserve"> </w:t>
      </w:r>
      <w:r w:rsidR="00E843C6" w:rsidRPr="00B74399">
        <w:rPr>
          <w:rFonts w:hint="cs"/>
          <w:rtl/>
        </w:rPr>
        <w:t>אַדְמַת</w:t>
      </w:r>
      <w:r w:rsidR="00E843C6">
        <w:rPr>
          <w:rFonts w:hint="cs"/>
          <w:rtl/>
        </w:rPr>
        <w:t xml:space="preserve"> </w:t>
      </w:r>
      <w:r w:rsidR="00E843C6" w:rsidRPr="00B74399">
        <w:rPr>
          <w:rFonts w:hint="cs"/>
          <w:rtl/>
        </w:rPr>
        <w:t>יִשְׂרָאֵל</w:t>
      </w:r>
      <w:r w:rsidR="00E843C6">
        <w:rPr>
          <w:rFonts w:hint="cs"/>
          <w:rtl/>
        </w:rPr>
        <w:t xml:space="preserve"> </w:t>
      </w:r>
      <w:r w:rsidR="00E843C6" w:rsidRPr="00B74399">
        <w:rPr>
          <w:rFonts w:hint="cs"/>
          <w:rtl/>
        </w:rPr>
        <w:t>לֹא</w:t>
      </w:r>
      <w:r w:rsidR="00E843C6">
        <w:rPr>
          <w:rFonts w:hint="cs"/>
          <w:rtl/>
        </w:rPr>
        <w:t xml:space="preserve"> </w:t>
      </w:r>
      <w:r w:rsidR="00E843C6" w:rsidRPr="00B74399">
        <w:rPr>
          <w:rFonts w:hint="cs"/>
          <w:rtl/>
        </w:rPr>
        <w:t>יָבוֹא!</w:t>
      </w:r>
      <w:r w:rsidR="00E843C6">
        <w:rPr>
          <w:rFonts w:hint="cs"/>
          <w:rtl/>
        </w:rPr>
        <w:t xml:space="preserve"> </w:t>
      </w:r>
      <w:r w:rsidR="00E843C6" w:rsidRPr="00B74399">
        <w:rPr>
          <w:rFonts w:hint="cs"/>
          <w:rtl/>
        </w:rPr>
        <w:t>וִידַעְתֶּם</w:t>
      </w:r>
      <w:r w:rsidR="00E843C6">
        <w:rPr>
          <w:rFonts w:hint="cs"/>
          <w:rtl/>
        </w:rPr>
        <w:t xml:space="preserve"> </w:t>
      </w:r>
      <w:r w:rsidR="00E843C6" w:rsidRPr="00B74399">
        <w:rPr>
          <w:rFonts w:hint="cs"/>
          <w:rtl/>
        </w:rPr>
        <w:t>כִּי</w:t>
      </w:r>
      <w:r w:rsidR="00E843C6">
        <w:rPr>
          <w:rFonts w:hint="cs"/>
          <w:rtl/>
        </w:rPr>
        <w:t xml:space="preserve"> </w:t>
      </w:r>
      <w:r w:rsidR="00E843C6" w:rsidRPr="00B74399">
        <w:rPr>
          <w:rFonts w:hint="cs"/>
          <w:rtl/>
        </w:rPr>
        <w:t>אֲנִי</w:t>
      </w:r>
      <w:r w:rsidR="00E843C6">
        <w:rPr>
          <w:rFonts w:hint="cs"/>
          <w:rtl/>
        </w:rPr>
        <w:t xml:space="preserve"> </w:t>
      </w:r>
      <w:r w:rsidR="00E843C6" w:rsidRPr="00B74399">
        <w:rPr>
          <w:rFonts w:hint="cs"/>
          <w:rtl/>
        </w:rPr>
        <w:t>ה'</w:t>
      </w:r>
      <w:r w:rsidR="00E843C6">
        <w:rPr>
          <w:rFonts w:hint="cs"/>
          <w:rtl/>
        </w:rPr>
        <w:t>.</w:t>
      </w:r>
      <w:r>
        <w:rPr>
          <w:rFonts w:hint="cs"/>
          <w:rtl/>
        </w:rPr>
        <w:t>"</w:t>
      </w:r>
      <w:r w:rsidR="00E843C6">
        <w:rPr>
          <w:rFonts w:hint="cs"/>
          <w:rtl/>
        </w:rPr>
        <w:tab/>
      </w:r>
    </w:p>
    <w:p w:rsidR="00E843C6" w:rsidRDefault="00E843C6" w:rsidP="00AF6813">
      <w:pPr>
        <w:pStyle w:val="5"/>
        <w:rPr>
          <w:rtl/>
        </w:rPr>
      </w:pPr>
      <w:r w:rsidRPr="00B74399">
        <w:rPr>
          <w:rFonts w:hint="cs"/>
          <w:rtl/>
        </w:rPr>
        <w:t>(שם, לז-לח)</w:t>
      </w:r>
    </w:p>
    <w:p w:rsidR="00E843C6" w:rsidRDefault="00E843C6" w:rsidP="00E843C6">
      <w:pPr>
        <w:rPr>
          <w:rtl/>
        </w:rPr>
      </w:pPr>
      <w:r w:rsidRPr="00B74399">
        <w:rPr>
          <w:rFonts w:hint="cs"/>
          <w:rtl/>
        </w:rPr>
        <w:t xml:space="preserve">יציאה </w:t>
      </w:r>
      <w:r>
        <w:rPr>
          <w:rFonts w:hint="cs"/>
          <w:rtl/>
        </w:rPr>
        <w:t xml:space="preserve">למדבר וכריתת ברית יש כאן, כניסה לארץ אין כאן, ובכל זאת נדרש העם לקיים את הברית. </w:t>
      </w:r>
    </w:p>
    <w:p w:rsidR="00E843C6" w:rsidRDefault="00E843C6" w:rsidP="00E843C6">
      <w:pPr>
        <w:rPr>
          <w:rtl/>
        </w:rPr>
      </w:pPr>
      <w:r>
        <w:rPr>
          <w:rFonts w:hint="cs"/>
          <w:rtl/>
        </w:rPr>
        <w:t>אך נשאל: איזו תשובה יש בדברים אלו? מהי, אם-כן, משמעותה האמתית של הברית הזאת?</w:t>
      </w:r>
    </w:p>
    <w:p w:rsidR="00E843C6" w:rsidRDefault="00E843C6" w:rsidP="00E843C6">
      <w:pPr>
        <w:rPr>
          <w:rtl/>
        </w:rPr>
      </w:pPr>
      <w:r>
        <w:rPr>
          <w:rFonts w:hint="cs"/>
          <w:rtl/>
        </w:rPr>
        <w:t>כנגד המקושש עומדת דמותו של רבי עקיבא. לא רק דמותו בלבד כמובן, אלא שנראה שהוא האיש שמבטא באופן מובהק את האידיאולוגיה הקיצונית ההפוכה. גם כשהוצא להורג וסרקו את בשרו במסר</w:t>
      </w:r>
      <w:r w:rsidR="00AF6813">
        <w:rPr>
          <w:rFonts w:hint="cs"/>
          <w:rtl/>
        </w:rPr>
        <w:t>קות של ברזל, היה קורא קריאת שמע-</w:t>
      </w:r>
    </w:p>
    <w:p w:rsidR="00AF6813" w:rsidRDefault="00AF6813" w:rsidP="0082343E">
      <w:pPr>
        <w:pStyle w:val="a5"/>
        <w:rPr>
          <w:rtl/>
        </w:rPr>
      </w:pPr>
      <w:r>
        <w:rPr>
          <w:rFonts w:hint="cs"/>
          <w:rtl/>
        </w:rPr>
        <w:t>"</w:t>
      </w:r>
      <w:r w:rsidR="00E843C6">
        <w:rPr>
          <w:rFonts w:hint="cs"/>
          <w:rtl/>
        </w:rPr>
        <w:t>והיה מקבל עליו עול מלכות שמים</w:t>
      </w:r>
      <w:r w:rsidR="00E843C6">
        <w:rPr>
          <w:rtl/>
        </w:rPr>
        <w:t xml:space="preserve">. </w:t>
      </w:r>
      <w:r w:rsidR="00E843C6">
        <w:rPr>
          <w:rFonts w:hint="cs"/>
          <w:rtl/>
        </w:rPr>
        <w:t>אמרו לו תלמידיו</w:t>
      </w:r>
      <w:r w:rsidR="00E843C6">
        <w:rPr>
          <w:rtl/>
        </w:rPr>
        <w:t xml:space="preserve">: </w:t>
      </w:r>
      <w:r w:rsidR="00E843C6">
        <w:rPr>
          <w:rFonts w:hint="cs"/>
          <w:rtl/>
        </w:rPr>
        <w:t>רבינו! עד כאן</w:t>
      </w:r>
      <w:r w:rsidR="00E843C6">
        <w:rPr>
          <w:rtl/>
        </w:rPr>
        <w:t>?</w:t>
      </w:r>
      <w:r w:rsidR="00E843C6">
        <w:rPr>
          <w:rFonts w:hint="cs"/>
          <w:rtl/>
        </w:rPr>
        <w:t>! אמר להם</w:t>
      </w:r>
      <w:r w:rsidR="00E843C6">
        <w:rPr>
          <w:rtl/>
        </w:rPr>
        <w:t xml:space="preserve">: </w:t>
      </w:r>
      <w:r w:rsidR="00E843C6">
        <w:rPr>
          <w:rFonts w:hint="cs"/>
          <w:rtl/>
        </w:rPr>
        <w:t>כל ימי הייתי מצטער על פסוק זה: 'בכל נפשך'</w:t>
      </w:r>
      <w:r w:rsidR="00E843C6">
        <w:rPr>
          <w:rtl/>
        </w:rPr>
        <w:t xml:space="preserve"> – </w:t>
      </w:r>
      <w:r w:rsidR="00E843C6">
        <w:rPr>
          <w:rFonts w:hint="cs"/>
          <w:rtl/>
        </w:rPr>
        <w:t>אפילו נוטל את נשמתך</w:t>
      </w:r>
      <w:r w:rsidR="00E843C6">
        <w:rPr>
          <w:rtl/>
        </w:rPr>
        <w:t xml:space="preserve">, </w:t>
      </w:r>
      <w:r w:rsidR="00E843C6">
        <w:rPr>
          <w:rFonts w:hint="cs"/>
          <w:rtl/>
        </w:rPr>
        <w:t>אמרתי</w:t>
      </w:r>
      <w:r w:rsidR="00E843C6">
        <w:rPr>
          <w:rtl/>
        </w:rPr>
        <w:t xml:space="preserve">: </w:t>
      </w:r>
      <w:r w:rsidR="00E843C6">
        <w:rPr>
          <w:rFonts w:hint="cs"/>
          <w:rtl/>
        </w:rPr>
        <w:t xml:space="preserve">מתי יבא לידי ואקיימנו? ועכשיו, שבא לידי </w:t>
      </w:r>
      <w:r w:rsidR="00E843C6">
        <w:rPr>
          <w:rtl/>
        </w:rPr>
        <w:t xml:space="preserve">– </w:t>
      </w:r>
      <w:r w:rsidR="00E843C6">
        <w:rPr>
          <w:rFonts w:hint="cs"/>
          <w:rtl/>
        </w:rPr>
        <w:t>לא אקיימנו</w:t>
      </w:r>
      <w:r w:rsidR="00E843C6">
        <w:rPr>
          <w:rtl/>
        </w:rPr>
        <w:t>?</w:t>
      </w:r>
      <w:r w:rsidR="00E843C6">
        <w:rPr>
          <w:rFonts w:hint="cs"/>
          <w:rtl/>
        </w:rPr>
        <w:t>!</w:t>
      </w:r>
      <w:r>
        <w:rPr>
          <w:rFonts w:hint="cs"/>
          <w:rtl/>
        </w:rPr>
        <w:t>"</w:t>
      </w:r>
      <w:r w:rsidR="00E843C6">
        <w:rPr>
          <w:rFonts w:hint="cs"/>
          <w:rtl/>
        </w:rPr>
        <w:tab/>
      </w:r>
    </w:p>
    <w:p w:rsidR="00E843C6" w:rsidRDefault="00E843C6" w:rsidP="00AF6813">
      <w:pPr>
        <w:pStyle w:val="5"/>
        <w:rPr>
          <w:rtl/>
        </w:rPr>
      </w:pPr>
      <w:r>
        <w:rPr>
          <w:rFonts w:hint="cs"/>
          <w:rtl/>
        </w:rPr>
        <w:t>(</w:t>
      </w:r>
      <w:r w:rsidR="00AF6813">
        <w:rPr>
          <w:rFonts w:hint="cs"/>
          <w:rtl/>
        </w:rPr>
        <w:t>בבלי ברכות סא ע"ב</w:t>
      </w:r>
      <w:r>
        <w:rPr>
          <w:rFonts w:hint="cs"/>
          <w:rtl/>
        </w:rPr>
        <w:t>)</w:t>
      </w:r>
    </w:p>
    <w:p w:rsidR="00E843C6" w:rsidRDefault="00E843C6" w:rsidP="00AF6813">
      <w:pPr>
        <w:rPr>
          <w:rtl/>
        </w:rPr>
      </w:pPr>
      <w:r>
        <w:rPr>
          <w:rFonts w:hint="cs"/>
          <w:rtl/>
        </w:rPr>
        <w:t xml:space="preserve">הגמרא ממשיכה ומספרת כי "היה מאריך ב'אחד' עד שיצתה נשמתו ב'אחד'" יכול היה רבי עקיבא לקצר באחד, ולהגיע גם לפרשות הבאות. אבל מה שהיה חשוב לו זה מסירות הנפש שבפרשה הראשונה של קריאת שמע: קבלת עול מלכות שמים, המנותקת משיקולים של 'זו תורה וזו שכרה?!' </w:t>
      </w:r>
      <w:r>
        <w:rPr>
          <w:rFonts w:hint="cs"/>
          <w:rtl/>
        </w:rPr>
        <w:lastRenderedPageBreak/>
        <w:t xml:space="preserve">שמעלים מלאכי השרת בהמשך אותה הסוגיה. מחויבות מוחלטת ללא תמורה. קבלת עול מלכות שמים הקודמת לקבלת עול מצוות. שיעבוד טוטאלי, גם כשאינו מניב פרי. </w:t>
      </w:r>
    </w:p>
    <w:p w:rsidR="00E843C6" w:rsidRDefault="00E843C6" w:rsidP="00E843C6">
      <w:pPr>
        <w:rPr>
          <w:rtl/>
        </w:rPr>
      </w:pPr>
      <w:r>
        <w:rPr>
          <w:rFonts w:hint="cs"/>
          <w:rtl/>
        </w:rPr>
        <w:t xml:space="preserve">ומי יכול לטעון 'עבד שמכרו רבו' אם לא רבי עקיבא? מי אם לא דורו של רבי עקיבא, דור גזירות אדריאנוס קיסר, דור הרוגי מרד בר כוכבא והרוגי ביתר, יכול היה לצעוק "כלום יש לזה על זה כלום"?! ובכל זאת מלמדנו רבי עקיבא את חשיבות קבלת עול מלכות שמים, דווקא מתוך 'מדבר העמים' ללא כניסה אל הארץ. </w:t>
      </w:r>
    </w:p>
    <w:p w:rsidR="00E843C6" w:rsidRDefault="00E843C6" w:rsidP="00E843C6">
      <w:pPr>
        <w:rPr>
          <w:rtl/>
        </w:rPr>
      </w:pPr>
      <w:r>
        <w:rPr>
          <w:rFonts w:hint="cs"/>
          <w:rtl/>
        </w:rPr>
        <w:t xml:space="preserve">איך הצליחו רבותינו, חכמי המשנה, דווקא בדורותיהם </w:t>
      </w:r>
      <w:r>
        <w:rPr>
          <w:rtl/>
        </w:rPr>
        <w:t>–</w:t>
      </w:r>
      <w:r>
        <w:rPr>
          <w:rFonts w:hint="cs"/>
          <w:rtl/>
        </w:rPr>
        <w:t xml:space="preserve"> דורות של חורבן, של רדיפות וגזירות </w:t>
      </w:r>
      <w:r>
        <w:rPr>
          <w:rtl/>
        </w:rPr>
        <w:t>–</w:t>
      </w:r>
      <w:r>
        <w:rPr>
          <w:rFonts w:hint="cs"/>
          <w:rtl/>
        </w:rPr>
        <w:t xml:space="preserve"> לכתוב יצירה מכוננת כל כך, העומדת עד היום במוקד העולם התורני התרבותי-יהודי? נראה שזהו הלקח שהיו אמורים ללמוד דור המדבר בשעתו: היכולת להפוך משבר וקריסה לשעת-מעבר ויצירה, ודווקא מתוך העובדה שהברית איננה מתגמלת </w:t>
      </w:r>
      <w:r>
        <w:rPr>
          <w:rtl/>
        </w:rPr>
        <w:t>–</w:t>
      </w:r>
      <w:r>
        <w:rPr>
          <w:rFonts w:hint="cs"/>
          <w:rtl/>
        </w:rPr>
        <w:t xml:space="preserve"> לבנות את הדור הבא מבחינת רוחנית, ולהכינו לקראת מימוש הברית והישגיה.</w:t>
      </w:r>
    </w:p>
    <w:p w:rsidR="00E843C6" w:rsidRDefault="00E843C6" w:rsidP="00E843C6">
      <w:pPr>
        <w:shd w:val="clear" w:color="auto" w:fill="FFFFFF"/>
        <w:autoSpaceDE/>
        <w:autoSpaceDN/>
        <w:spacing w:line="288" w:lineRule="exact"/>
        <w:rPr>
          <w:sz w:val="22"/>
          <w:rtl/>
        </w:rPr>
      </w:pPr>
      <w:r>
        <w:rPr>
          <w:rFonts w:hint="cs"/>
          <w:sz w:val="22"/>
          <w:rtl/>
        </w:rPr>
        <w:t xml:space="preserve">כל דור חייב בכך, </w:t>
      </w:r>
      <w:r w:rsidR="00AF6813">
        <w:rPr>
          <w:rFonts w:hint="cs"/>
          <w:sz w:val="22"/>
          <w:rtl/>
        </w:rPr>
        <w:t xml:space="preserve">וכך </w:t>
      </w:r>
      <w:r>
        <w:rPr>
          <w:rFonts w:hint="cs"/>
          <w:sz w:val="22"/>
          <w:rtl/>
        </w:rPr>
        <w:t>גם אנו!</w:t>
      </w:r>
    </w:p>
    <w:p w:rsidR="00E843C6" w:rsidRPr="007C0DC9" w:rsidRDefault="00E843C6" w:rsidP="00E843C6">
      <w:pPr>
        <w:shd w:val="clear" w:color="auto" w:fill="FFFFFF"/>
        <w:autoSpaceDE/>
        <w:autoSpaceDN/>
        <w:spacing w:line="288" w:lineRule="exact"/>
        <w:rPr>
          <w:sz w:val="22"/>
        </w:rPr>
      </w:pPr>
    </w:p>
    <w:p w:rsidR="00E843C6" w:rsidRPr="001C4E63" w:rsidRDefault="00E843C6" w:rsidP="00E843C6">
      <w:pPr>
        <w:autoSpaceDE/>
        <w:autoSpaceDN/>
        <w:spacing w:after="50" w:line="240" w:lineRule="atLeast"/>
        <w:rPr>
          <w:rFonts w:cs="Times New Roman"/>
          <w:sz w:val="22"/>
          <w:rtl/>
        </w:rPr>
      </w:pPr>
    </w:p>
    <w:tbl>
      <w:tblPr>
        <w:bidiVisual/>
        <w:tblW w:w="4678" w:type="dxa"/>
        <w:tblInd w:w="192" w:type="dxa"/>
        <w:tblLayout w:type="fixed"/>
        <w:tblLook w:val="0000" w:firstRow="0" w:lastRow="0" w:firstColumn="0" w:lastColumn="0" w:noHBand="0" w:noVBand="0"/>
      </w:tblPr>
      <w:tblGrid>
        <w:gridCol w:w="283"/>
        <w:gridCol w:w="4111"/>
        <w:gridCol w:w="284"/>
      </w:tblGrid>
      <w:tr w:rsidR="00E843C6" w:rsidTr="006F5FED">
        <w:tc>
          <w:tcPr>
            <w:tcW w:w="283" w:type="dxa"/>
            <w:tcBorders>
              <w:top w:val="nil"/>
              <w:left w:val="nil"/>
              <w:bottom w:val="nil"/>
              <w:right w:val="nil"/>
            </w:tcBorders>
          </w:tcPr>
          <w:bookmarkEnd w:id="0"/>
          <w:p w:rsidR="00E843C6" w:rsidRDefault="00E843C6" w:rsidP="006F5FED">
            <w:pPr>
              <w:pStyle w:val="af"/>
              <w:rPr>
                <w:noProof w:val="0"/>
              </w:rPr>
            </w:pPr>
            <w:r>
              <w:rPr>
                <w:noProof w:val="0"/>
                <w:rtl/>
              </w:rPr>
              <w:t>*</w:t>
            </w:r>
          </w:p>
        </w:tc>
        <w:tc>
          <w:tcPr>
            <w:tcW w:w="4111" w:type="dxa"/>
            <w:tcBorders>
              <w:top w:val="nil"/>
              <w:left w:val="nil"/>
              <w:bottom w:val="nil"/>
              <w:right w:val="nil"/>
            </w:tcBorders>
          </w:tcPr>
          <w:p w:rsidR="00E843C6" w:rsidRDefault="00E843C6" w:rsidP="006F5FED">
            <w:pPr>
              <w:pStyle w:val="af"/>
              <w:ind w:left="-170" w:right="-170"/>
              <w:rPr>
                <w:noProof w:val="0"/>
              </w:rPr>
            </w:pPr>
            <w:r>
              <w:rPr>
                <w:noProof w:val="0"/>
                <w:rtl/>
              </w:rPr>
              <w:t>***************************************************************</w:t>
            </w:r>
          </w:p>
        </w:tc>
        <w:tc>
          <w:tcPr>
            <w:tcW w:w="284" w:type="dxa"/>
            <w:tcBorders>
              <w:top w:val="nil"/>
              <w:left w:val="nil"/>
              <w:bottom w:val="nil"/>
              <w:right w:val="nil"/>
            </w:tcBorders>
          </w:tcPr>
          <w:p w:rsidR="00E843C6" w:rsidRDefault="00E843C6" w:rsidP="006F5FED">
            <w:pPr>
              <w:pStyle w:val="af"/>
              <w:rPr>
                <w:noProof w:val="0"/>
              </w:rPr>
            </w:pPr>
            <w:r>
              <w:rPr>
                <w:noProof w:val="0"/>
                <w:rtl/>
              </w:rPr>
              <w:t>*</w:t>
            </w:r>
          </w:p>
        </w:tc>
      </w:tr>
      <w:tr w:rsidR="00E843C6" w:rsidTr="006F5FED">
        <w:tc>
          <w:tcPr>
            <w:tcW w:w="283" w:type="dxa"/>
            <w:tcBorders>
              <w:top w:val="nil"/>
              <w:left w:val="nil"/>
              <w:bottom w:val="nil"/>
              <w:right w:val="nil"/>
            </w:tcBorders>
          </w:tcPr>
          <w:p w:rsidR="00E843C6" w:rsidRDefault="00E843C6" w:rsidP="006F5FED">
            <w:pPr>
              <w:pStyle w:val="af"/>
              <w:rPr>
                <w:noProof w:val="0"/>
              </w:rPr>
            </w:pPr>
            <w:r>
              <w:rPr>
                <w:noProof w:val="0"/>
                <w:rtl/>
              </w:rPr>
              <w:t>* * * * * * * * * *</w:t>
            </w:r>
          </w:p>
        </w:tc>
        <w:tc>
          <w:tcPr>
            <w:tcW w:w="4111" w:type="dxa"/>
            <w:tcBorders>
              <w:top w:val="nil"/>
              <w:left w:val="nil"/>
              <w:bottom w:val="nil"/>
              <w:right w:val="nil"/>
            </w:tcBorders>
          </w:tcPr>
          <w:p w:rsidR="00AF6813" w:rsidRDefault="00E843C6" w:rsidP="006F5FED">
            <w:pPr>
              <w:pStyle w:val="af"/>
              <w:rPr>
                <w:rFonts w:hint="cs"/>
                <w:noProof w:val="0"/>
                <w:rtl/>
              </w:rPr>
            </w:pPr>
            <w:r>
              <w:rPr>
                <w:noProof w:val="0"/>
                <w:rtl/>
              </w:rPr>
              <w:t>כל הזכויות שמורות לישיבת הר עציון</w:t>
            </w:r>
            <w:r w:rsidR="00AF6813">
              <w:rPr>
                <w:rFonts w:hint="cs"/>
                <w:noProof w:val="0"/>
                <w:rtl/>
              </w:rPr>
              <w:t xml:space="preserve"> ולרב יעקב מדן</w:t>
            </w:r>
          </w:p>
          <w:p w:rsidR="00E843C6" w:rsidRPr="00C5614D" w:rsidRDefault="00AF6813" w:rsidP="006F5FED">
            <w:pPr>
              <w:pStyle w:val="af"/>
              <w:rPr>
                <w:rFonts w:ascii="Times New Roman" w:hAnsi="Times New Roman" w:cs="Times New Roman"/>
                <w:noProof w:val="0"/>
                <w:rtl/>
              </w:rPr>
            </w:pPr>
            <w:r>
              <w:rPr>
                <w:rFonts w:hint="cs"/>
                <w:noProof w:val="0"/>
                <w:rtl/>
              </w:rPr>
              <w:t>עורך: אלישע אורון, תשע"ז</w:t>
            </w:r>
            <w:bookmarkStart w:id="2" w:name="_GoBack"/>
            <w:bookmarkEnd w:id="2"/>
            <w:r>
              <w:rPr>
                <w:rFonts w:ascii="Times New Roman" w:hAnsi="Times New Roman" w:cs="Times New Roman" w:hint="cs"/>
                <w:noProof w:val="0"/>
                <w:rtl/>
              </w:rPr>
              <w:t xml:space="preserve">  </w:t>
            </w:r>
          </w:p>
          <w:p w:rsidR="00E843C6" w:rsidRDefault="00E843C6" w:rsidP="006F5FED">
            <w:pPr>
              <w:pStyle w:val="af"/>
              <w:rPr>
                <w:noProof w:val="0"/>
                <w:rtl/>
              </w:rPr>
            </w:pPr>
            <w:r>
              <w:rPr>
                <w:noProof w:val="0"/>
                <w:rtl/>
              </w:rPr>
              <w:t>*******************************************************</w:t>
            </w:r>
          </w:p>
          <w:p w:rsidR="00E843C6" w:rsidRDefault="00E843C6" w:rsidP="006F5FED">
            <w:pPr>
              <w:pStyle w:val="af"/>
              <w:rPr>
                <w:noProof w:val="0"/>
                <w:rtl/>
              </w:rPr>
            </w:pPr>
          </w:p>
          <w:p w:rsidR="00E843C6" w:rsidRDefault="00E843C6" w:rsidP="006F5FED">
            <w:pPr>
              <w:pStyle w:val="af"/>
              <w:rPr>
                <w:noProof w:val="0"/>
                <w:rtl/>
              </w:rPr>
            </w:pPr>
            <w:r>
              <w:rPr>
                <w:noProof w:val="0"/>
                <w:rtl/>
              </w:rPr>
              <w:t>בית המדרש הוירטואלי שליד ישיבת הר עציון</w:t>
            </w:r>
          </w:p>
          <w:p w:rsidR="00E843C6" w:rsidRDefault="00E843C6" w:rsidP="006F5FED">
            <w:pPr>
              <w:pStyle w:val="af"/>
              <w:rPr>
                <w:noProof w:val="0"/>
                <w:rtl/>
              </w:rPr>
            </w:pPr>
            <w:r>
              <w:rPr>
                <w:noProof w:val="0"/>
                <w:rtl/>
              </w:rPr>
              <w:t>האתר בעברית:</w:t>
            </w:r>
            <w:r>
              <w:rPr>
                <w:noProof w:val="0"/>
                <w:rtl/>
              </w:rPr>
              <w:tab/>
            </w:r>
            <w:hyperlink r:id="rId7" w:history="1">
              <w:r>
                <w:rPr>
                  <w:rStyle w:val="Hyperlink"/>
                  <w:rFonts w:eastAsiaTheme="majorEastAsia"/>
                </w:rPr>
                <w:t>http://www.etzion.org.il/vbm</w:t>
              </w:r>
            </w:hyperlink>
          </w:p>
          <w:p w:rsidR="00E843C6" w:rsidRDefault="00E843C6" w:rsidP="006F5FED">
            <w:pPr>
              <w:pStyle w:val="af"/>
              <w:rPr>
                <w:noProof w:val="0"/>
                <w:rtl/>
              </w:rPr>
            </w:pPr>
            <w:r>
              <w:rPr>
                <w:noProof w:val="0"/>
                <w:rtl/>
              </w:rPr>
              <w:t>האתר באנגלית:</w:t>
            </w:r>
            <w:r>
              <w:rPr>
                <w:noProof w:val="0"/>
                <w:rtl/>
              </w:rPr>
              <w:tab/>
            </w:r>
            <w:hyperlink r:id="rId8" w:history="1">
              <w:r>
                <w:rPr>
                  <w:rStyle w:val="Hyperlink"/>
                  <w:rFonts w:eastAsiaTheme="majorEastAsia"/>
                </w:rPr>
                <w:t>http://www.vbm-torah.org</w:t>
              </w:r>
            </w:hyperlink>
          </w:p>
          <w:p w:rsidR="00E843C6" w:rsidRDefault="00E843C6" w:rsidP="006F5FED">
            <w:pPr>
              <w:pStyle w:val="af"/>
              <w:rPr>
                <w:noProof w:val="0"/>
                <w:rtl/>
              </w:rPr>
            </w:pPr>
          </w:p>
          <w:p w:rsidR="00E843C6" w:rsidRDefault="00E843C6" w:rsidP="006F5FED">
            <w:pPr>
              <w:pStyle w:val="af"/>
              <w:rPr>
                <w:noProof w:val="0"/>
                <w:rtl/>
              </w:rPr>
            </w:pPr>
            <w:r>
              <w:rPr>
                <w:noProof w:val="0"/>
                <w:rtl/>
              </w:rPr>
              <w:t xml:space="preserve">משרדי בית המדרש הוירטואלי: 02-9937300 שלוחה 5 </w:t>
            </w:r>
          </w:p>
          <w:p w:rsidR="00E843C6" w:rsidRDefault="00E843C6" w:rsidP="006F5FED">
            <w:pPr>
              <w:pStyle w:val="af"/>
              <w:rPr>
                <w:noProof w:val="0"/>
              </w:rPr>
            </w:pPr>
            <w:r>
              <w:rPr>
                <w:noProof w:val="0"/>
                <w:rtl/>
              </w:rPr>
              <w:t xml:space="preserve">דואל: </w:t>
            </w:r>
            <w:hyperlink r:id="rId9" w:history="1">
              <w:r>
                <w:rPr>
                  <w:rStyle w:val="Hyperlink"/>
                  <w:rFonts w:eastAsiaTheme="majorEastAsia"/>
                </w:rPr>
                <w:t>office@etzion.org.il</w:t>
              </w:r>
            </w:hyperlink>
          </w:p>
        </w:tc>
        <w:tc>
          <w:tcPr>
            <w:tcW w:w="284" w:type="dxa"/>
            <w:tcBorders>
              <w:top w:val="nil"/>
              <w:left w:val="nil"/>
              <w:bottom w:val="nil"/>
              <w:right w:val="nil"/>
            </w:tcBorders>
          </w:tcPr>
          <w:p w:rsidR="00E843C6" w:rsidRDefault="00E843C6" w:rsidP="006F5FED">
            <w:pPr>
              <w:pStyle w:val="af"/>
              <w:rPr>
                <w:noProof w:val="0"/>
              </w:rPr>
            </w:pPr>
            <w:r>
              <w:rPr>
                <w:noProof w:val="0"/>
                <w:rtl/>
              </w:rPr>
              <w:t xml:space="preserve">* * * * * * * * * * </w:t>
            </w:r>
          </w:p>
        </w:tc>
      </w:tr>
      <w:tr w:rsidR="00E843C6" w:rsidTr="006F5FED">
        <w:tc>
          <w:tcPr>
            <w:tcW w:w="283" w:type="dxa"/>
            <w:tcBorders>
              <w:top w:val="nil"/>
              <w:left w:val="nil"/>
              <w:bottom w:val="nil"/>
              <w:right w:val="nil"/>
            </w:tcBorders>
          </w:tcPr>
          <w:p w:rsidR="00E843C6" w:rsidRDefault="00E843C6" w:rsidP="006F5FED">
            <w:pPr>
              <w:pStyle w:val="af"/>
              <w:rPr>
                <w:noProof w:val="0"/>
              </w:rPr>
            </w:pPr>
            <w:r>
              <w:rPr>
                <w:noProof w:val="0"/>
                <w:rtl/>
              </w:rPr>
              <w:t>*</w:t>
            </w:r>
          </w:p>
        </w:tc>
        <w:tc>
          <w:tcPr>
            <w:tcW w:w="4111" w:type="dxa"/>
            <w:tcBorders>
              <w:top w:val="nil"/>
              <w:left w:val="nil"/>
              <w:bottom w:val="nil"/>
              <w:right w:val="nil"/>
            </w:tcBorders>
          </w:tcPr>
          <w:p w:rsidR="00E843C6" w:rsidRDefault="00E843C6" w:rsidP="006F5FED">
            <w:pPr>
              <w:pStyle w:val="af"/>
              <w:ind w:left="-227" w:right="-227"/>
              <w:rPr>
                <w:noProof w:val="0"/>
              </w:rPr>
            </w:pPr>
            <w:r>
              <w:rPr>
                <w:noProof w:val="0"/>
                <w:rtl/>
              </w:rPr>
              <w:t>***************************************************************</w:t>
            </w:r>
          </w:p>
        </w:tc>
        <w:tc>
          <w:tcPr>
            <w:tcW w:w="284" w:type="dxa"/>
            <w:tcBorders>
              <w:top w:val="nil"/>
              <w:left w:val="nil"/>
              <w:bottom w:val="nil"/>
              <w:right w:val="nil"/>
            </w:tcBorders>
          </w:tcPr>
          <w:p w:rsidR="00E843C6" w:rsidRDefault="00E843C6" w:rsidP="006F5FED">
            <w:pPr>
              <w:pStyle w:val="af"/>
              <w:rPr>
                <w:noProof w:val="0"/>
              </w:rPr>
            </w:pPr>
            <w:r>
              <w:rPr>
                <w:noProof w:val="0"/>
                <w:rtl/>
              </w:rPr>
              <w:t>*</w:t>
            </w:r>
          </w:p>
        </w:tc>
      </w:tr>
    </w:tbl>
    <w:p w:rsidR="00E843C6" w:rsidRDefault="00E843C6" w:rsidP="00E843C6">
      <w:pPr>
        <w:rPr>
          <w:sz w:val="21"/>
          <w:rtl/>
        </w:rPr>
      </w:pPr>
    </w:p>
    <w:p w:rsidR="00E843C6" w:rsidRDefault="00E843C6" w:rsidP="00E843C6"/>
    <w:p w:rsidR="00CC65E6" w:rsidRPr="00E843C6" w:rsidRDefault="00CC65E6" w:rsidP="00E843C6">
      <w:pPr>
        <w:rPr>
          <w:szCs w:val="20"/>
          <w:rtl/>
        </w:rPr>
      </w:pPr>
    </w:p>
    <w:sectPr w:rsidR="00CC65E6" w:rsidRPr="00E843C6" w:rsidSect="005F7985">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C5B" w:rsidRDefault="00EC1C5B" w:rsidP="005F7985">
      <w:pPr>
        <w:spacing w:after="0" w:line="240" w:lineRule="auto"/>
      </w:pPr>
      <w:r>
        <w:separator/>
      </w:r>
    </w:p>
  </w:endnote>
  <w:endnote w:type="continuationSeparator" w:id="0">
    <w:p w:rsidR="00EC1C5B" w:rsidRDefault="00EC1C5B"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C5B" w:rsidRDefault="00EC1C5B" w:rsidP="005F7985">
      <w:pPr>
        <w:spacing w:after="0" w:line="240" w:lineRule="auto"/>
      </w:pPr>
      <w:r>
        <w:separator/>
      </w:r>
    </w:p>
  </w:footnote>
  <w:footnote w:type="continuationSeparator" w:id="0">
    <w:p w:rsidR="00EC1C5B" w:rsidRDefault="00EC1C5B" w:rsidP="005F7985">
      <w:pPr>
        <w:spacing w:after="0" w:line="240" w:lineRule="auto"/>
      </w:pPr>
      <w:r>
        <w:continuationSeparator/>
      </w:r>
    </w:p>
  </w:footnote>
  <w:footnote w:id="1">
    <w:p w:rsidR="00E843C6" w:rsidRPr="009A0FB2" w:rsidRDefault="00E843C6" w:rsidP="00E843C6">
      <w:pPr>
        <w:pStyle w:val="a9"/>
        <w:rPr>
          <w:rtl/>
        </w:rPr>
      </w:pPr>
      <w:r>
        <w:rPr>
          <w:rStyle w:val="ab"/>
          <w:rFonts w:eastAsiaTheme="majorEastAsia"/>
          <w:rtl/>
        </w:rPr>
        <w:t>*</w:t>
      </w:r>
      <w:bookmarkStart w:id="1" w:name="_ftn1"/>
      <w:bookmarkEnd w:id="1"/>
      <w:r>
        <w:rPr>
          <w:rFonts w:hint="cs"/>
          <w:rtl/>
        </w:rPr>
        <w:tab/>
        <w:t>השיחה נא</w:t>
      </w:r>
      <w:r w:rsidR="000C5549">
        <w:rPr>
          <w:rFonts w:hint="cs"/>
          <w:rtl/>
        </w:rPr>
        <w:t xml:space="preserve">מרה בסעודה שלישית שבת פרשת שלח, </w:t>
      </w:r>
      <w:r>
        <w:rPr>
          <w:rFonts w:hint="cs"/>
          <w:rtl/>
        </w:rPr>
        <w:t>סוכמה על ידי עמנואל מאייר</w:t>
      </w:r>
      <w:r w:rsidR="000C5549">
        <w:rPr>
          <w:rFonts w:hint="cs"/>
          <w:rtl/>
        </w:rPr>
        <w:t xml:space="preserve"> ונערכה ע"י אלישע אורון</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023" w:rsidRDefault="00863023">
    <w:pPr>
      <w:pStyle w:val="ac"/>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AF6813">
      <w:rPr>
        <w:b/>
        <w:bCs/>
        <w:noProof/>
        <w:sz w:val="21"/>
        <w:rtl/>
      </w:rPr>
      <w:t>3</w:t>
    </w:r>
    <w:r>
      <w:rPr>
        <w:b/>
        <w:bCs/>
        <w:sz w:val="21"/>
        <w:rtl/>
      </w:rPr>
      <w:fldChar w:fldCharType="end"/>
    </w:r>
    <w:r>
      <w:rPr>
        <w:b/>
        <w:bCs/>
        <w:sz w:val="21"/>
        <w:rtl/>
      </w:rPr>
      <w:t xml:space="preserve"> -</w:t>
    </w:r>
  </w:p>
  <w:p w:rsidR="00863023" w:rsidRDefault="008630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863023">
      <w:tc>
        <w:tcPr>
          <w:tcW w:w="4927" w:type="dxa"/>
          <w:tcBorders>
            <w:top w:val="nil"/>
            <w:left w:val="nil"/>
            <w:bottom w:val="double" w:sz="4" w:space="0" w:color="auto"/>
            <w:right w:val="nil"/>
          </w:tcBorders>
        </w:tcPr>
        <w:p w:rsidR="00863023" w:rsidRDefault="00863023">
          <w:pPr>
            <w:pStyle w:val="ac"/>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rsidR="00863023" w:rsidRDefault="00863023">
          <w:pPr>
            <w:pStyle w:val="ac"/>
            <w:tabs>
              <w:tab w:val="clear" w:pos="4153"/>
              <w:tab w:val="clear" w:pos="8306"/>
              <w:tab w:val="center" w:pos="4818"/>
              <w:tab w:val="right" w:pos="8220"/>
            </w:tabs>
            <w:spacing w:after="0"/>
            <w:rPr>
              <w:sz w:val="21"/>
              <w:rtl/>
            </w:rPr>
          </w:pPr>
          <w:r>
            <w:rPr>
              <w:sz w:val="21"/>
              <w:rtl/>
            </w:rPr>
            <w:t>שליד ישיבת הר עציון</w:t>
          </w:r>
        </w:p>
        <w:p w:rsidR="00863023" w:rsidRDefault="00863023">
          <w:pPr>
            <w:pStyle w:val="ac"/>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863023" w:rsidRDefault="00863023">
          <w:pPr>
            <w:pStyle w:val="ac"/>
            <w:tabs>
              <w:tab w:val="clear" w:pos="4153"/>
              <w:tab w:val="clear" w:pos="8306"/>
              <w:tab w:val="right" w:pos="8220"/>
            </w:tabs>
            <w:bidi w:val="0"/>
            <w:spacing w:after="0" w:line="240" w:lineRule="auto"/>
            <w:jc w:val="left"/>
            <w:rPr>
              <w:sz w:val="28"/>
            </w:rPr>
          </w:pPr>
          <w:r>
            <w:rPr>
              <w:b/>
              <w:bCs/>
              <w:sz w:val="28"/>
            </w:rPr>
            <w:t>www.etzion.org.il/vbm</w:t>
          </w:r>
        </w:p>
      </w:tc>
    </w:tr>
  </w:tbl>
  <w:p w:rsidR="00863023" w:rsidRDefault="00863023">
    <w:pPr>
      <w:pStyle w:val="ac"/>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3B67"/>
    <w:multiLevelType w:val="hybridMultilevel"/>
    <w:tmpl w:val="221CCE4A"/>
    <w:lvl w:ilvl="0" w:tplc="B4747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4D4F85"/>
    <w:multiLevelType w:val="hybridMultilevel"/>
    <w:tmpl w:val="393862BE"/>
    <w:lvl w:ilvl="0" w:tplc="ED78B5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EB3341"/>
    <w:multiLevelType w:val="hybridMultilevel"/>
    <w:tmpl w:val="F06AD44C"/>
    <w:lvl w:ilvl="0" w:tplc="B4747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E607F4"/>
    <w:multiLevelType w:val="hybridMultilevel"/>
    <w:tmpl w:val="5404964C"/>
    <w:lvl w:ilvl="0" w:tplc="67B0427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16FCE"/>
    <w:rsid w:val="000458BC"/>
    <w:rsid w:val="0005589C"/>
    <w:rsid w:val="00067E9B"/>
    <w:rsid w:val="000827D2"/>
    <w:rsid w:val="000A18FC"/>
    <w:rsid w:val="000C5549"/>
    <w:rsid w:val="000D00CA"/>
    <w:rsid w:val="000E5AFD"/>
    <w:rsid w:val="001032CB"/>
    <w:rsid w:val="00111633"/>
    <w:rsid w:val="00117B74"/>
    <w:rsid w:val="00124BE4"/>
    <w:rsid w:val="00134C7B"/>
    <w:rsid w:val="00143837"/>
    <w:rsid w:val="001502DB"/>
    <w:rsid w:val="001513E2"/>
    <w:rsid w:val="00197D62"/>
    <w:rsid w:val="001A2419"/>
    <w:rsid w:val="001C0398"/>
    <w:rsid w:val="001C08DD"/>
    <w:rsid w:val="001F137C"/>
    <w:rsid w:val="002200F1"/>
    <w:rsid w:val="00231486"/>
    <w:rsid w:val="00234036"/>
    <w:rsid w:val="0026536C"/>
    <w:rsid w:val="00272817"/>
    <w:rsid w:val="002756E2"/>
    <w:rsid w:val="00277060"/>
    <w:rsid w:val="0028771E"/>
    <w:rsid w:val="00295F20"/>
    <w:rsid w:val="002A394A"/>
    <w:rsid w:val="002B2816"/>
    <w:rsid w:val="002D3217"/>
    <w:rsid w:val="00315192"/>
    <w:rsid w:val="003252EC"/>
    <w:rsid w:val="00326C74"/>
    <w:rsid w:val="0033127E"/>
    <w:rsid w:val="0034435B"/>
    <w:rsid w:val="00345D27"/>
    <w:rsid w:val="00360962"/>
    <w:rsid w:val="00380328"/>
    <w:rsid w:val="00397065"/>
    <w:rsid w:val="0039707A"/>
    <w:rsid w:val="003D7721"/>
    <w:rsid w:val="003E768B"/>
    <w:rsid w:val="003F7890"/>
    <w:rsid w:val="00402C36"/>
    <w:rsid w:val="00416F2A"/>
    <w:rsid w:val="00420F26"/>
    <w:rsid w:val="00425BEB"/>
    <w:rsid w:val="004360C9"/>
    <w:rsid w:val="00455395"/>
    <w:rsid w:val="004829C8"/>
    <w:rsid w:val="00496F17"/>
    <w:rsid w:val="004D0239"/>
    <w:rsid w:val="00513513"/>
    <w:rsid w:val="005149C3"/>
    <w:rsid w:val="00516E6C"/>
    <w:rsid w:val="00520FA0"/>
    <w:rsid w:val="00543BFF"/>
    <w:rsid w:val="00544704"/>
    <w:rsid w:val="005647CD"/>
    <w:rsid w:val="005921AE"/>
    <w:rsid w:val="005A0244"/>
    <w:rsid w:val="005B76C2"/>
    <w:rsid w:val="005C6C88"/>
    <w:rsid w:val="005E44BA"/>
    <w:rsid w:val="005E51B5"/>
    <w:rsid w:val="005F7985"/>
    <w:rsid w:val="006064E4"/>
    <w:rsid w:val="0061649C"/>
    <w:rsid w:val="00617E24"/>
    <w:rsid w:val="006400C8"/>
    <w:rsid w:val="00683AD6"/>
    <w:rsid w:val="0069000C"/>
    <w:rsid w:val="006915B3"/>
    <w:rsid w:val="006B1EF3"/>
    <w:rsid w:val="006B332C"/>
    <w:rsid w:val="006C3DFD"/>
    <w:rsid w:val="006E5896"/>
    <w:rsid w:val="006F7C19"/>
    <w:rsid w:val="0070000E"/>
    <w:rsid w:val="00707A86"/>
    <w:rsid w:val="007176D1"/>
    <w:rsid w:val="00754DAE"/>
    <w:rsid w:val="0077090A"/>
    <w:rsid w:val="00773F69"/>
    <w:rsid w:val="00777CEF"/>
    <w:rsid w:val="007873C0"/>
    <w:rsid w:val="007A6AB1"/>
    <w:rsid w:val="007B0711"/>
    <w:rsid w:val="007B5488"/>
    <w:rsid w:val="007C46EE"/>
    <w:rsid w:val="007C5FA6"/>
    <w:rsid w:val="007E507C"/>
    <w:rsid w:val="007E7500"/>
    <w:rsid w:val="007F601C"/>
    <w:rsid w:val="0082343E"/>
    <w:rsid w:val="00835345"/>
    <w:rsid w:val="00842EC2"/>
    <w:rsid w:val="0086008D"/>
    <w:rsid w:val="00863023"/>
    <w:rsid w:val="00865437"/>
    <w:rsid w:val="00870EB7"/>
    <w:rsid w:val="00871EF5"/>
    <w:rsid w:val="00875FBB"/>
    <w:rsid w:val="0087729D"/>
    <w:rsid w:val="0088360E"/>
    <w:rsid w:val="0089293E"/>
    <w:rsid w:val="008B3A6B"/>
    <w:rsid w:val="008C4A8E"/>
    <w:rsid w:val="008C5B82"/>
    <w:rsid w:val="008D309C"/>
    <w:rsid w:val="009002A5"/>
    <w:rsid w:val="009120C5"/>
    <w:rsid w:val="009215D9"/>
    <w:rsid w:val="0093798A"/>
    <w:rsid w:val="00953752"/>
    <w:rsid w:val="009724A7"/>
    <w:rsid w:val="0098126F"/>
    <w:rsid w:val="009A0C81"/>
    <w:rsid w:val="009B70F2"/>
    <w:rsid w:val="009C6505"/>
    <w:rsid w:val="009C6C3A"/>
    <w:rsid w:val="009F1F91"/>
    <w:rsid w:val="009F301F"/>
    <w:rsid w:val="009F32DA"/>
    <w:rsid w:val="00A14F22"/>
    <w:rsid w:val="00A17CC0"/>
    <w:rsid w:val="00A32B71"/>
    <w:rsid w:val="00A33D96"/>
    <w:rsid w:val="00A67BCC"/>
    <w:rsid w:val="00A70FEB"/>
    <w:rsid w:val="00AB2B0A"/>
    <w:rsid w:val="00AC4207"/>
    <w:rsid w:val="00AE1BD0"/>
    <w:rsid w:val="00AE4900"/>
    <w:rsid w:val="00AF6813"/>
    <w:rsid w:val="00B103A1"/>
    <w:rsid w:val="00B10400"/>
    <w:rsid w:val="00B2236F"/>
    <w:rsid w:val="00B243F4"/>
    <w:rsid w:val="00B61029"/>
    <w:rsid w:val="00B65D5E"/>
    <w:rsid w:val="00B7243D"/>
    <w:rsid w:val="00B7507A"/>
    <w:rsid w:val="00B86A06"/>
    <w:rsid w:val="00BA1BBC"/>
    <w:rsid w:val="00BA1CD1"/>
    <w:rsid w:val="00BB5D48"/>
    <w:rsid w:val="00BC7C5F"/>
    <w:rsid w:val="00BD32A3"/>
    <w:rsid w:val="00BD38AD"/>
    <w:rsid w:val="00BE1240"/>
    <w:rsid w:val="00BF0022"/>
    <w:rsid w:val="00C027E6"/>
    <w:rsid w:val="00C25383"/>
    <w:rsid w:val="00C416DD"/>
    <w:rsid w:val="00C77827"/>
    <w:rsid w:val="00C876C7"/>
    <w:rsid w:val="00CA3B41"/>
    <w:rsid w:val="00CB11E4"/>
    <w:rsid w:val="00CB73CC"/>
    <w:rsid w:val="00CC65E6"/>
    <w:rsid w:val="00CC778C"/>
    <w:rsid w:val="00CF363C"/>
    <w:rsid w:val="00D01D8C"/>
    <w:rsid w:val="00D03BFC"/>
    <w:rsid w:val="00D606D4"/>
    <w:rsid w:val="00D70DEE"/>
    <w:rsid w:val="00D73C9D"/>
    <w:rsid w:val="00DB0EBF"/>
    <w:rsid w:val="00DC24EA"/>
    <w:rsid w:val="00E43529"/>
    <w:rsid w:val="00E526E4"/>
    <w:rsid w:val="00E66D5D"/>
    <w:rsid w:val="00E82DA9"/>
    <w:rsid w:val="00E843C6"/>
    <w:rsid w:val="00EA205A"/>
    <w:rsid w:val="00EA261D"/>
    <w:rsid w:val="00EA3490"/>
    <w:rsid w:val="00EB5473"/>
    <w:rsid w:val="00EC1C5B"/>
    <w:rsid w:val="00EC4407"/>
    <w:rsid w:val="00ED4AE0"/>
    <w:rsid w:val="00F07C46"/>
    <w:rsid w:val="00F178AB"/>
    <w:rsid w:val="00F325DB"/>
    <w:rsid w:val="00F76507"/>
    <w:rsid w:val="00F868DF"/>
    <w:rsid w:val="00F870EE"/>
    <w:rsid w:val="00F95556"/>
    <w:rsid w:val="00F9705F"/>
    <w:rsid w:val="00FA5581"/>
    <w:rsid w:val="00FA6FEC"/>
    <w:rsid w:val="00FF479F"/>
    <w:rsid w:val="00FF5EF1"/>
    <w:rsid w:val="00FF72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E7742-C233-404A-BEA1-BDB1E183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D96"/>
    <w:pPr>
      <w:autoSpaceDE w:val="0"/>
      <w:autoSpaceDN w:val="0"/>
      <w:bidi/>
      <w:spacing w:after="120" w:line="280" w:lineRule="exact"/>
      <w:jc w:val="both"/>
    </w:pPr>
    <w:rPr>
      <w:rFonts w:ascii="Times New Roman" w:hAnsi="Times New Roman" w:cs="Narkisim"/>
      <w:sz w:val="20"/>
    </w:rPr>
  </w:style>
  <w:style w:type="paragraph" w:styleId="1">
    <w:name w:val="heading 1"/>
    <w:basedOn w:val="a"/>
    <w:next w:val="a"/>
    <w:link w:val="10"/>
    <w:autoRedefine/>
    <w:uiPriority w:val="99"/>
    <w:qFormat/>
    <w:rsid w:val="009120C5"/>
    <w:pPr>
      <w:keepNext/>
      <w:keepLines/>
      <w:spacing w:before="240" w:after="160" w:line="360" w:lineRule="auto"/>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397065"/>
    <w:pPr>
      <w:keepNext/>
      <w:keepLines/>
      <w:autoSpaceDE/>
      <w:autoSpaceDN/>
      <w:spacing w:before="200" w:after="160" w:line="360" w:lineRule="auto"/>
      <w:jc w:val="center"/>
      <w:outlineLvl w:val="1"/>
    </w:pPr>
    <w:rPr>
      <w:rFonts w:asciiTheme="minorBidi" w:eastAsiaTheme="majorEastAsia" w:hAnsiTheme="minorBidi" w:cstheme="minorBidi"/>
      <w:bCs/>
      <w:sz w:val="26"/>
      <w:szCs w:val="26"/>
    </w:rPr>
  </w:style>
  <w:style w:type="paragraph" w:styleId="4">
    <w:name w:val="heading 4"/>
    <w:basedOn w:val="a"/>
    <w:next w:val="a"/>
    <w:link w:val="40"/>
    <w:autoRedefine/>
    <w:uiPriority w:val="99"/>
    <w:qFormat/>
    <w:rsid w:val="009120C5"/>
    <w:pPr>
      <w:keepNext/>
      <w:spacing w:before="200" w:line="240" w:lineRule="auto"/>
      <w:jc w:val="center"/>
      <w:outlineLvl w:val="3"/>
    </w:pPr>
    <w:rPr>
      <w:rFonts w:asciiTheme="minorBidi" w:hAnsiTheme="minorBidi" w:cstheme="minorBidi"/>
      <w:b/>
      <w:bCs/>
      <w:sz w:val="24"/>
      <w:szCs w:val="26"/>
    </w:rPr>
  </w:style>
  <w:style w:type="paragraph" w:styleId="5">
    <w:name w:val="heading 5"/>
    <w:aliases w:val="מקור"/>
    <w:basedOn w:val="a"/>
    <w:next w:val="a"/>
    <w:link w:val="50"/>
    <w:autoRedefine/>
    <w:uiPriority w:val="99"/>
    <w:qFormat/>
    <w:rsid w:val="00326C74"/>
    <w:pPr>
      <w:spacing w:before="120" w:line="360" w:lineRule="auto"/>
      <w:jc w:val="right"/>
      <w:outlineLvl w:val="4"/>
    </w:pPr>
    <w:rPr>
      <w:rFonts w:ascii="Narkisim" w:hAnsi="Narkisim"/>
      <w:szCs w:val="20"/>
    </w:rPr>
  </w:style>
  <w:style w:type="paragraph" w:styleId="7">
    <w:name w:val="heading 7"/>
    <w:basedOn w:val="a"/>
    <w:next w:val="a"/>
    <w:link w:val="70"/>
    <w:autoRedefine/>
    <w:uiPriority w:val="9"/>
    <w:unhideWhenUsed/>
    <w:qFormat/>
    <w:rsid w:val="004360C9"/>
    <w:pPr>
      <w:keepNext/>
      <w:keepLines/>
      <w:spacing w:before="160" w:line="360" w:lineRule="auto"/>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autoRedefine/>
    <w:uiPriority w:val="34"/>
    <w:qFormat/>
    <w:rsid w:val="003252EC"/>
    <w:pPr>
      <w:autoSpaceDE/>
      <w:autoSpaceDN/>
      <w:spacing w:line="360" w:lineRule="auto"/>
      <w:ind w:left="794"/>
    </w:pPr>
    <w:rPr>
      <w:rFonts w:asciiTheme="minorHAnsi" w:hAnsiTheme="minorHAnsi"/>
      <w:sz w:val="22"/>
      <w:szCs w:val="24"/>
    </w:rPr>
  </w:style>
  <w:style w:type="paragraph" w:styleId="a5">
    <w:name w:val="Quote"/>
    <w:basedOn w:val="a"/>
    <w:link w:val="a6"/>
    <w:autoRedefine/>
    <w:qFormat/>
    <w:rsid w:val="0082343E"/>
    <w:pPr>
      <w:tabs>
        <w:tab w:val="right" w:pos="4620"/>
      </w:tabs>
      <w:spacing w:before="120" w:line="300" w:lineRule="auto"/>
      <w:ind w:left="567"/>
    </w:pPr>
    <w:rPr>
      <w:rFonts w:asciiTheme="minorHAnsi" w:hAnsiTheme="minorHAnsi"/>
      <w:sz w:val="22"/>
    </w:rPr>
  </w:style>
  <w:style w:type="character" w:customStyle="1" w:styleId="a6">
    <w:name w:val="ציטוט תו"/>
    <w:link w:val="a5"/>
    <w:rsid w:val="0082343E"/>
    <w:rPr>
      <w:rFonts w:cs="Narkisim"/>
    </w:rPr>
  </w:style>
  <w:style w:type="paragraph" w:styleId="a7">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397065"/>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8">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326C74"/>
    <w:rPr>
      <w:rFonts w:ascii="Narkisim" w:hAnsi="Narkisim" w:cs="Narkisim"/>
      <w:sz w:val="20"/>
      <w:szCs w:val="20"/>
    </w:rPr>
  </w:style>
  <w:style w:type="character" w:customStyle="1" w:styleId="40">
    <w:name w:val="כותרת 4 תו"/>
    <w:link w:val="4"/>
    <w:uiPriority w:val="99"/>
    <w:rsid w:val="009120C5"/>
    <w:rPr>
      <w:rFonts w:asciiTheme="minorBidi" w:hAnsiTheme="minorBidi"/>
      <w:b/>
      <w:bCs/>
      <w:sz w:val="24"/>
      <w:szCs w:val="26"/>
    </w:rPr>
  </w:style>
  <w:style w:type="paragraph" w:styleId="a9">
    <w:name w:val="footnote text"/>
    <w:aliases w:val="הערת שוליים,הערה"/>
    <w:basedOn w:val="a"/>
    <w:link w:val="aa"/>
    <w:uiPriority w:val="99"/>
    <w:qFormat/>
    <w:rsid w:val="005F7985"/>
    <w:pPr>
      <w:spacing w:line="220" w:lineRule="exact"/>
      <w:ind w:left="284" w:hanging="284"/>
    </w:pPr>
    <w:rPr>
      <w:position w:val="6"/>
      <w:szCs w:val="18"/>
    </w:rPr>
  </w:style>
  <w:style w:type="character" w:customStyle="1" w:styleId="aa">
    <w:name w:val="טקסט הערת שוליים תו"/>
    <w:aliases w:val="הערת שוליים תו,הערה תו"/>
    <w:basedOn w:val="a0"/>
    <w:link w:val="a9"/>
    <w:uiPriority w:val="99"/>
    <w:rsid w:val="005F7985"/>
    <w:rPr>
      <w:rFonts w:ascii="Times New Roman" w:hAnsi="Times New Roman" w:cs="Narkisim"/>
      <w:position w:val="6"/>
      <w:sz w:val="20"/>
      <w:szCs w:val="18"/>
    </w:rPr>
  </w:style>
  <w:style w:type="character" w:styleId="ab">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c">
    <w:name w:val="header"/>
    <w:basedOn w:val="a"/>
    <w:link w:val="ad"/>
    <w:uiPriority w:val="99"/>
    <w:rsid w:val="005F7985"/>
    <w:pPr>
      <w:tabs>
        <w:tab w:val="center" w:pos="4153"/>
        <w:tab w:val="right" w:pos="8306"/>
      </w:tabs>
      <w:spacing w:line="360" w:lineRule="auto"/>
    </w:pPr>
    <w:rPr>
      <w:szCs w:val="24"/>
    </w:rPr>
  </w:style>
  <w:style w:type="character" w:customStyle="1" w:styleId="ad">
    <w:name w:val="כותרת עליונה תו"/>
    <w:basedOn w:val="a0"/>
    <w:link w:val="ac"/>
    <w:uiPriority w:val="99"/>
    <w:rsid w:val="005F7985"/>
    <w:rPr>
      <w:rFonts w:ascii="Times New Roman" w:hAnsi="Times New Roman" w:cs="Narkisim"/>
      <w:sz w:val="20"/>
      <w:szCs w:val="24"/>
    </w:rPr>
  </w:style>
  <w:style w:type="paragraph" w:customStyle="1" w:styleId="ae">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f">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0">
    <w:name w:val="כות"/>
    <w:basedOn w:val="a"/>
    <w:uiPriority w:val="99"/>
    <w:rsid w:val="00B103A1"/>
    <w:pPr>
      <w:keepNext/>
      <w:widowControl w:val="0"/>
      <w:spacing w:before="360" w:after="240" w:line="240" w:lineRule="auto"/>
      <w:jc w:val="center"/>
    </w:pPr>
    <w:rPr>
      <w:b/>
      <w:bCs/>
      <w:sz w:val="36"/>
      <w:szCs w:val="36"/>
    </w:rPr>
  </w:style>
  <w:style w:type="paragraph" w:customStyle="1" w:styleId="e7">
    <w:name w:val="לוגו תנe7תון"/>
    <w:basedOn w:val="a"/>
    <w:uiPriority w:val="99"/>
    <w:rsid w:val="00B103A1"/>
    <w:pPr>
      <w:widowControl w:val="0"/>
      <w:tabs>
        <w:tab w:val="right" w:pos="3895"/>
      </w:tabs>
      <w:spacing w:after="0" w:line="240" w:lineRule="auto"/>
      <w:jc w:val="center"/>
    </w:pPr>
    <w:rPr>
      <w:rFonts w:ascii="Arial" w:hAnsi="Arial"/>
      <w:b/>
      <w:bCs/>
      <w:noProof/>
      <w:sz w:val="16"/>
      <w:szCs w:val="16"/>
    </w:rPr>
  </w:style>
  <w:style w:type="paragraph" w:customStyle="1" w:styleId="af1">
    <w:name w:val="מחבר"/>
    <w:basedOn w:val="a"/>
    <w:uiPriority w:val="99"/>
    <w:rsid w:val="00B103A1"/>
    <w:pPr>
      <w:keepNext/>
      <w:widowControl w:val="0"/>
      <w:spacing w:before="240" w:after="0" w:line="240" w:lineRule="auto"/>
      <w:jc w:val="left"/>
    </w:pPr>
    <w:rPr>
      <w:b/>
      <w:bCs/>
      <w:sz w:val="26"/>
      <w:szCs w:val="26"/>
    </w:rPr>
  </w:style>
  <w:style w:type="character" w:customStyle="1" w:styleId="HebrewChar">
    <w:name w:val="Hebrew_Char"/>
    <w:uiPriority w:val="99"/>
    <w:rsid w:val="00DC24EA"/>
  </w:style>
  <w:style w:type="paragraph" w:customStyle="1" w:styleId="af2">
    <w:name w:val="כותרת"/>
    <w:basedOn w:val="a"/>
    <w:uiPriority w:val="99"/>
    <w:rsid w:val="00FA5581"/>
    <w:pPr>
      <w:keepNext/>
      <w:spacing w:before="120" w:after="240" w:line="240" w:lineRule="auto"/>
      <w:jc w:val="center"/>
      <w:outlineLvl w:val="1"/>
    </w:pPr>
    <w:rPr>
      <w:rFonts w:ascii="Arial" w:hAnsi="Arial" w:cs="Times New Roman"/>
      <w:b/>
      <w:bCs/>
      <w:sz w:val="44"/>
      <w:szCs w:val="44"/>
    </w:rPr>
  </w:style>
  <w:style w:type="paragraph" w:customStyle="1" w:styleId="21">
    <w:name w:val="כותרת2"/>
    <w:basedOn w:val="af2"/>
    <w:uiPriority w:val="99"/>
    <w:rsid w:val="00FA5581"/>
    <w:pPr>
      <w:spacing w:after="60"/>
    </w:pPr>
    <w:rPr>
      <w:sz w:val="26"/>
      <w:szCs w:val="28"/>
    </w:rPr>
  </w:style>
  <w:style w:type="paragraph" w:customStyle="1" w:styleId="af3">
    <w:name w:val="גוש"/>
    <w:basedOn w:val="a3"/>
    <w:link w:val="af4"/>
    <w:autoRedefine/>
    <w:qFormat/>
    <w:rsid w:val="00124BE4"/>
    <w:pPr>
      <w:jc w:val="right"/>
    </w:pPr>
    <w:rPr>
      <w:szCs w:val="20"/>
    </w:rPr>
  </w:style>
  <w:style w:type="character" w:customStyle="1" w:styleId="a4">
    <w:name w:val="פיסקת רשימה תו"/>
    <w:basedOn w:val="a0"/>
    <w:link w:val="a3"/>
    <w:uiPriority w:val="34"/>
    <w:rsid w:val="003252EC"/>
    <w:rPr>
      <w:rFonts w:cs="Narkisim"/>
      <w:szCs w:val="24"/>
    </w:rPr>
  </w:style>
  <w:style w:type="character" w:customStyle="1" w:styleId="af4">
    <w:name w:val="גוש תו"/>
    <w:basedOn w:val="a4"/>
    <w:link w:val="af3"/>
    <w:rsid w:val="00124BE4"/>
    <w:rPr>
      <w:rFonts w:cs="Narkisi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1616</Words>
  <Characters>8084</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4</cp:revision>
  <dcterms:created xsi:type="dcterms:W3CDTF">2017-06-13T10:31:00Z</dcterms:created>
  <dcterms:modified xsi:type="dcterms:W3CDTF">2017-06-15T14:08:00Z</dcterms:modified>
</cp:coreProperties>
</file>