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BB104" w14:textId="77777777" w:rsidR="0078169F" w:rsidRDefault="0078169F" w:rsidP="009521A8">
      <w:pPr>
        <w:pStyle w:val="CC"/>
        <w:keepLines w:val="0"/>
        <w:tabs>
          <w:tab w:val="left" w:pos="720"/>
        </w:tabs>
        <w:spacing w:after="0"/>
        <w:ind w:left="0" w:firstLine="0"/>
        <w:jc w:val="center"/>
        <w:rPr>
          <w:rFonts w:asciiTheme="minorBidi" w:hAnsiTheme="minorBidi" w:cstheme="minorBidi"/>
          <w:sz w:val="24"/>
          <w:szCs w:val="24"/>
        </w:rPr>
      </w:pPr>
      <w:bookmarkStart w:id="0" w:name="_Hlk490754556"/>
      <w:r w:rsidRPr="0064696C">
        <w:rPr>
          <w:rFonts w:asciiTheme="minorBidi" w:hAnsiTheme="minorBidi" w:cstheme="minorBidi"/>
          <w:sz w:val="24"/>
          <w:szCs w:val="24"/>
        </w:rPr>
        <w:t>YESHIVAT HAR ETZION</w:t>
      </w:r>
    </w:p>
    <w:p w14:paraId="7A52C529" w14:textId="77777777" w:rsidR="0078169F" w:rsidRPr="0064696C" w:rsidRDefault="0078169F" w:rsidP="009521A8">
      <w:pPr>
        <w:pStyle w:val="CC"/>
        <w:keepLines w:val="0"/>
        <w:tabs>
          <w:tab w:val="left" w:pos="720"/>
        </w:tabs>
        <w:spacing w:after="0"/>
        <w:ind w:left="0" w:firstLine="0"/>
        <w:jc w:val="center"/>
        <w:rPr>
          <w:rFonts w:asciiTheme="minorBidi" w:hAnsiTheme="minorBidi" w:cstheme="minorBidi"/>
          <w:sz w:val="24"/>
          <w:szCs w:val="24"/>
          <w:lang w:val="en-GB"/>
        </w:rPr>
      </w:pPr>
      <w:r w:rsidRPr="0064696C">
        <w:rPr>
          <w:rFonts w:asciiTheme="minorBidi" w:hAnsiTheme="minorBidi" w:cstheme="minorBidi"/>
          <w:sz w:val="24"/>
          <w:szCs w:val="24"/>
          <w:lang w:val="en-GB"/>
        </w:rPr>
        <w:t>ISRAEL KOSCHITZKY VIRTUAL BEIT MIDRASH (VBM)</w:t>
      </w:r>
    </w:p>
    <w:p w14:paraId="5462A683" w14:textId="77777777" w:rsidR="0078169F" w:rsidRPr="0064696C" w:rsidRDefault="0078169F" w:rsidP="009521A8">
      <w:pPr>
        <w:pStyle w:val="CC"/>
        <w:keepLines w:val="0"/>
        <w:tabs>
          <w:tab w:val="left" w:pos="720"/>
        </w:tabs>
        <w:spacing w:after="0"/>
        <w:ind w:left="0" w:firstLine="0"/>
        <w:jc w:val="center"/>
        <w:rPr>
          <w:rFonts w:asciiTheme="minorBidi" w:hAnsiTheme="minorBidi" w:cstheme="minorBidi"/>
          <w:sz w:val="24"/>
          <w:szCs w:val="24"/>
          <w:lang w:val="en-GB"/>
        </w:rPr>
      </w:pPr>
      <w:r w:rsidRPr="0064696C">
        <w:rPr>
          <w:rFonts w:asciiTheme="minorBidi" w:hAnsiTheme="minorBidi" w:cstheme="minorBidi"/>
          <w:sz w:val="24"/>
          <w:szCs w:val="24"/>
          <w:lang w:val="en-GB"/>
        </w:rPr>
        <w:t>*********************************************************</w:t>
      </w:r>
    </w:p>
    <w:p w14:paraId="679AC9BA" w14:textId="77777777" w:rsidR="0078169F" w:rsidRPr="0064696C" w:rsidRDefault="0078169F" w:rsidP="009521A8">
      <w:pPr>
        <w:pStyle w:val="CC"/>
        <w:keepLines w:val="0"/>
        <w:tabs>
          <w:tab w:val="left" w:pos="720"/>
        </w:tabs>
        <w:spacing w:after="0"/>
        <w:ind w:left="0" w:firstLine="0"/>
        <w:jc w:val="center"/>
        <w:rPr>
          <w:rFonts w:asciiTheme="minorBidi" w:hAnsiTheme="minorBidi" w:cstheme="minorBidi"/>
          <w:sz w:val="24"/>
          <w:szCs w:val="24"/>
        </w:rPr>
      </w:pPr>
    </w:p>
    <w:p w14:paraId="3839D21E" w14:textId="70349134" w:rsidR="0078169F" w:rsidRPr="0064696C" w:rsidRDefault="0078169F" w:rsidP="009521A8">
      <w:pPr>
        <w:spacing w:after="0" w:line="240" w:lineRule="auto"/>
        <w:jc w:val="center"/>
        <w:rPr>
          <w:rFonts w:asciiTheme="minorBidi" w:hAnsiTheme="minorBidi"/>
          <w:b/>
          <w:bCs/>
          <w:sz w:val="24"/>
          <w:szCs w:val="24"/>
        </w:rPr>
      </w:pPr>
      <w:r w:rsidRPr="0064696C">
        <w:rPr>
          <w:rFonts w:asciiTheme="minorBidi" w:hAnsiTheme="minorBidi"/>
          <w:b/>
          <w:bCs/>
          <w:sz w:val="24"/>
          <w:szCs w:val="24"/>
        </w:rPr>
        <w:t>Before Sinai:</w:t>
      </w:r>
      <w:r w:rsidR="008436A1">
        <w:rPr>
          <w:rFonts w:asciiTheme="minorBidi" w:hAnsiTheme="minorBidi"/>
          <w:b/>
          <w:bCs/>
          <w:sz w:val="24"/>
          <w:szCs w:val="24"/>
        </w:rPr>
        <w:t xml:space="preserve"> </w:t>
      </w:r>
      <w:r w:rsidRPr="0064696C">
        <w:rPr>
          <w:rFonts w:asciiTheme="minorBidi" w:hAnsiTheme="minorBidi"/>
          <w:b/>
          <w:bCs/>
          <w:sz w:val="24"/>
          <w:szCs w:val="24"/>
        </w:rPr>
        <w:t>Jewish Values and Jewish Law</w:t>
      </w:r>
    </w:p>
    <w:p w14:paraId="1D3E91CE" w14:textId="77777777" w:rsidR="0078169F" w:rsidRPr="0064696C" w:rsidRDefault="0078169F" w:rsidP="009521A8">
      <w:pPr>
        <w:spacing w:after="0" w:line="240" w:lineRule="auto"/>
        <w:jc w:val="center"/>
        <w:rPr>
          <w:rFonts w:asciiTheme="minorBidi" w:hAnsiTheme="minorBidi"/>
          <w:b/>
          <w:bCs/>
          <w:sz w:val="24"/>
          <w:szCs w:val="24"/>
        </w:rPr>
      </w:pPr>
      <w:r w:rsidRPr="0064696C">
        <w:rPr>
          <w:rFonts w:asciiTheme="minorBidi" w:hAnsiTheme="minorBidi"/>
          <w:b/>
          <w:bCs/>
          <w:sz w:val="24"/>
          <w:szCs w:val="24"/>
        </w:rPr>
        <w:t>By Rav Dr. Judah Goldberg</w:t>
      </w:r>
    </w:p>
    <w:p w14:paraId="4813149B" w14:textId="77777777" w:rsidR="0078169F" w:rsidRDefault="0078169F" w:rsidP="009521A8">
      <w:pPr>
        <w:spacing w:after="0" w:line="240" w:lineRule="auto"/>
        <w:jc w:val="center"/>
        <w:rPr>
          <w:rFonts w:asciiTheme="minorBidi" w:hAnsiTheme="minorBidi"/>
          <w:b/>
          <w:bCs/>
          <w:sz w:val="24"/>
          <w:szCs w:val="24"/>
          <w:lang w:val="en-GB"/>
        </w:rPr>
      </w:pPr>
    </w:p>
    <w:p w14:paraId="5BE3CA80" w14:textId="77777777" w:rsidR="009521A8" w:rsidRPr="0064696C" w:rsidRDefault="009521A8" w:rsidP="009521A8">
      <w:pPr>
        <w:spacing w:after="0" w:line="240" w:lineRule="auto"/>
        <w:jc w:val="center"/>
        <w:rPr>
          <w:rFonts w:asciiTheme="minorBidi" w:hAnsiTheme="minorBidi"/>
          <w:b/>
          <w:bCs/>
          <w:sz w:val="24"/>
          <w:szCs w:val="24"/>
          <w:lang w:val="en-GB"/>
        </w:rPr>
      </w:pPr>
    </w:p>
    <w:p w14:paraId="1F0A5933" w14:textId="1D5B3654" w:rsidR="0078169F" w:rsidRPr="0064696C" w:rsidRDefault="0078169F" w:rsidP="009521A8">
      <w:pPr>
        <w:spacing w:after="0" w:line="240" w:lineRule="auto"/>
        <w:jc w:val="center"/>
        <w:rPr>
          <w:rFonts w:asciiTheme="minorBidi" w:hAnsiTheme="minorBidi"/>
          <w:b/>
          <w:bCs/>
          <w:sz w:val="24"/>
          <w:szCs w:val="24"/>
        </w:rPr>
      </w:pPr>
      <w:r w:rsidRPr="009521A8">
        <w:rPr>
          <w:rFonts w:asciiTheme="minorBidi" w:hAnsiTheme="minorBidi"/>
          <w:b/>
          <w:bCs/>
          <w:sz w:val="24"/>
          <w:szCs w:val="24"/>
        </w:rPr>
        <w:t>Shiur</w:t>
      </w:r>
      <w:r w:rsidRPr="0064696C">
        <w:rPr>
          <w:rFonts w:asciiTheme="minorBidi" w:hAnsiTheme="minorBidi"/>
          <w:b/>
          <w:bCs/>
          <w:sz w:val="24"/>
          <w:szCs w:val="24"/>
        </w:rPr>
        <w:t xml:space="preserve"> #34:</w:t>
      </w:r>
      <w:r w:rsidR="008436A1">
        <w:rPr>
          <w:rFonts w:asciiTheme="minorBidi" w:hAnsiTheme="minorBidi"/>
          <w:b/>
          <w:bCs/>
          <w:sz w:val="24"/>
          <w:szCs w:val="24"/>
        </w:rPr>
        <w:t xml:space="preserve"> </w:t>
      </w:r>
      <w:r w:rsidRPr="0064696C">
        <w:rPr>
          <w:rFonts w:asciiTheme="minorBidi" w:hAnsiTheme="minorBidi"/>
          <w:b/>
          <w:bCs/>
          <w:sz w:val="24"/>
          <w:szCs w:val="24"/>
        </w:rPr>
        <w:t>Pursuit of the Ethical Life (5):</w:t>
      </w:r>
      <w:r w:rsidR="008436A1">
        <w:rPr>
          <w:rFonts w:asciiTheme="minorBidi" w:hAnsiTheme="minorBidi"/>
          <w:b/>
          <w:bCs/>
          <w:sz w:val="24"/>
          <w:szCs w:val="24"/>
        </w:rPr>
        <w:t xml:space="preserve"> </w:t>
      </w:r>
    </w:p>
    <w:p w14:paraId="6B0CB9AA" w14:textId="663A38D3" w:rsidR="0078169F" w:rsidRPr="0064696C" w:rsidRDefault="0078169F" w:rsidP="009521A8">
      <w:pPr>
        <w:spacing w:after="0" w:line="240" w:lineRule="auto"/>
        <w:jc w:val="center"/>
        <w:rPr>
          <w:rFonts w:asciiTheme="minorBidi" w:hAnsiTheme="minorBidi"/>
          <w:b/>
          <w:bCs/>
          <w:sz w:val="24"/>
          <w:szCs w:val="24"/>
        </w:rPr>
      </w:pPr>
      <w:r w:rsidRPr="0064696C">
        <w:rPr>
          <w:rFonts w:asciiTheme="minorBidi" w:hAnsiTheme="minorBidi"/>
          <w:b/>
          <w:bCs/>
          <w:i/>
          <w:iCs/>
          <w:sz w:val="24"/>
          <w:szCs w:val="24"/>
        </w:rPr>
        <w:t>Middat Sedom</w:t>
      </w:r>
      <w:r w:rsidRPr="0064696C">
        <w:rPr>
          <w:rFonts w:asciiTheme="minorBidi" w:hAnsiTheme="minorBidi"/>
          <w:b/>
          <w:bCs/>
          <w:sz w:val="24"/>
          <w:szCs w:val="24"/>
        </w:rPr>
        <w:t xml:space="preserve"> and </w:t>
      </w:r>
      <w:r w:rsidRPr="0064696C">
        <w:rPr>
          <w:rFonts w:asciiTheme="minorBidi" w:hAnsiTheme="minorBidi"/>
          <w:b/>
          <w:bCs/>
          <w:i/>
          <w:iCs/>
          <w:sz w:val="24"/>
          <w:szCs w:val="24"/>
        </w:rPr>
        <w:t>Lifnim Mi-shurat Ha-din</w:t>
      </w:r>
      <w:r w:rsidR="008436A1">
        <w:rPr>
          <w:rFonts w:asciiTheme="minorBidi" w:hAnsiTheme="minorBidi"/>
          <w:b/>
          <w:bCs/>
          <w:i/>
          <w:iCs/>
          <w:sz w:val="24"/>
          <w:szCs w:val="24"/>
        </w:rPr>
        <w:t xml:space="preserve"> — </w:t>
      </w:r>
      <w:r w:rsidRPr="0064696C">
        <w:rPr>
          <w:rFonts w:asciiTheme="minorBidi" w:hAnsiTheme="minorBidi"/>
          <w:b/>
          <w:bCs/>
          <w:sz w:val="24"/>
          <w:szCs w:val="24"/>
        </w:rPr>
        <w:t>Part Two</w:t>
      </w:r>
    </w:p>
    <w:bookmarkEnd w:id="0"/>
    <w:p w14:paraId="4FD59FAD" w14:textId="77777777" w:rsidR="0078169F" w:rsidRPr="00A22285" w:rsidRDefault="0078169F" w:rsidP="009521A8">
      <w:pPr>
        <w:spacing w:after="0" w:line="240" w:lineRule="auto"/>
        <w:jc w:val="both"/>
        <w:rPr>
          <w:rFonts w:asciiTheme="minorBidi" w:eastAsia="Calibri" w:hAnsiTheme="minorBidi"/>
          <w:b/>
          <w:bCs/>
          <w:sz w:val="24"/>
          <w:szCs w:val="24"/>
        </w:rPr>
      </w:pPr>
    </w:p>
    <w:p w14:paraId="42A3AC3F" w14:textId="77777777" w:rsidR="0078169F" w:rsidRPr="00A22285" w:rsidRDefault="0078169F" w:rsidP="009521A8">
      <w:pPr>
        <w:spacing w:after="0" w:line="240" w:lineRule="auto"/>
        <w:jc w:val="both"/>
        <w:rPr>
          <w:rFonts w:asciiTheme="minorBidi" w:eastAsia="Calibri" w:hAnsiTheme="minorBidi"/>
          <w:b/>
          <w:bCs/>
          <w:sz w:val="24"/>
          <w:szCs w:val="24"/>
        </w:rPr>
      </w:pPr>
    </w:p>
    <w:p w14:paraId="531F87E4" w14:textId="1F72E5EB" w:rsidR="00541BF7" w:rsidRPr="00BA729E" w:rsidRDefault="005E5D29" w:rsidP="009521A8">
      <w:pPr>
        <w:spacing w:after="0" w:line="240" w:lineRule="auto"/>
        <w:jc w:val="both"/>
        <w:rPr>
          <w:rFonts w:asciiTheme="minorBidi" w:eastAsia="Calibri" w:hAnsiTheme="minorBidi"/>
          <w:sz w:val="24"/>
          <w:szCs w:val="24"/>
        </w:rPr>
      </w:pPr>
      <w:r w:rsidRPr="00A22285">
        <w:rPr>
          <w:rFonts w:asciiTheme="minorBidi" w:eastAsia="Calibri" w:hAnsiTheme="minorBidi"/>
          <w:sz w:val="24"/>
          <w:szCs w:val="24"/>
        </w:rPr>
        <w:t xml:space="preserve">The </w:t>
      </w:r>
      <w:hyperlink r:id="rId8" w:history="1">
        <w:r w:rsidRPr="008D2D4B">
          <w:rPr>
            <w:rStyle w:val="Hyperlink"/>
            <w:rFonts w:asciiTheme="minorBidi" w:eastAsia="Calibri" w:hAnsiTheme="minorBidi"/>
            <w:sz w:val="24"/>
            <w:szCs w:val="24"/>
          </w:rPr>
          <w:t xml:space="preserve">previous </w:t>
        </w:r>
        <w:r w:rsidRPr="008D2D4B">
          <w:rPr>
            <w:rStyle w:val="Hyperlink"/>
            <w:rFonts w:asciiTheme="minorBidi" w:eastAsia="Calibri" w:hAnsiTheme="minorBidi"/>
            <w:i/>
            <w:iCs/>
            <w:sz w:val="24"/>
            <w:szCs w:val="24"/>
          </w:rPr>
          <w:t>shiur</w:t>
        </w:r>
      </w:hyperlink>
      <w:r w:rsidR="00AB62CF" w:rsidRPr="00A22285">
        <w:rPr>
          <w:rFonts w:asciiTheme="minorBidi" w:eastAsia="Calibri" w:hAnsiTheme="minorBidi"/>
          <w:sz w:val="24"/>
          <w:szCs w:val="24"/>
        </w:rPr>
        <w:t xml:space="preserve"> presented two different </w:t>
      </w:r>
      <w:r w:rsidR="00EF7BB6" w:rsidRPr="00A22285">
        <w:rPr>
          <w:rFonts w:asciiTheme="minorBidi" w:eastAsia="Calibri" w:hAnsiTheme="minorBidi"/>
          <w:sz w:val="24"/>
          <w:szCs w:val="24"/>
        </w:rPr>
        <w:t xml:space="preserve">possible sources for the Talmudic rule </w:t>
      </w:r>
      <w:r w:rsidR="00AF6C64" w:rsidRPr="00A22285">
        <w:rPr>
          <w:rFonts w:asciiTheme="minorBidi" w:eastAsia="Calibri" w:hAnsiTheme="minorBidi"/>
          <w:sz w:val="24"/>
          <w:szCs w:val="24"/>
        </w:rPr>
        <w:t>of</w:t>
      </w:r>
      <w:r w:rsidR="00EF7BB6" w:rsidRPr="00A22285">
        <w:rPr>
          <w:rFonts w:asciiTheme="minorBidi" w:eastAsia="Calibri" w:hAnsiTheme="minorBidi"/>
          <w:sz w:val="24"/>
          <w:szCs w:val="24"/>
        </w:rPr>
        <w:t xml:space="preserve"> </w:t>
      </w:r>
      <w:r w:rsidR="00EF7BB6" w:rsidRPr="00A22285">
        <w:rPr>
          <w:rFonts w:asciiTheme="minorBidi" w:eastAsia="Calibri" w:hAnsiTheme="minorBidi"/>
          <w:i/>
          <w:iCs/>
          <w:sz w:val="24"/>
          <w:szCs w:val="24"/>
        </w:rPr>
        <w:t>kofin al middat Sedom</w:t>
      </w:r>
      <w:r w:rsidR="00E635C7" w:rsidRPr="00A22285">
        <w:rPr>
          <w:rFonts w:asciiTheme="minorBidi" w:eastAsia="Calibri" w:hAnsiTheme="minorBidi"/>
          <w:sz w:val="24"/>
          <w:szCs w:val="24"/>
        </w:rPr>
        <w:t>.</w:t>
      </w:r>
      <w:r w:rsidR="008436A1">
        <w:rPr>
          <w:rFonts w:asciiTheme="minorBidi" w:eastAsia="Calibri" w:hAnsiTheme="minorBidi"/>
          <w:sz w:val="24"/>
          <w:szCs w:val="24"/>
        </w:rPr>
        <w:t xml:space="preserve"> </w:t>
      </w:r>
      <w:r w:rsidR="00E635C7" w:rsidRPr="00A22285">
        <w:rPr>
          <w:rFonts w:asciiTheme="minorBidi" w:eastAsia="Calibri" w:hAnsiTheme="minorBidi"/>
          <w:sz w:val="24"/>
          <w:szCs w:val="24"/>
        </w:rPr>
        <w:t xml:space="preserve">First, </w:t>
      </w:r>
      <w:r w:rsidR="003B4C0B" w:rsidRPr="00A22285">
        <w:rPr>
          <w:rFonts w:asciiTheme="minorBidi" w:eastAsia="Calibri" w:hAnsiTheme="minorBidi"/>
          <w:i/>
          <w:iCs/>
          <w:sz w:val="24"/>
          <w:szCs w:val="24"/>
        </w:rPr>
        <w:t>mori ve-rabbi</w:t>
      </w:r>
      <w:r w:rsidR="003B4C0B" w:rsidRPr="00A22285">
        <w:rPr>
          <w:rFonts w:asciiTheme="minorBidi" w:eastAsia="Calibri" w:hAnsiTheme="minorBidi"/>
          <w:sz w:val="24"/>
          <w:szCs w:val="24"/>
        </w:rPr>
        <w:t xml:space="preserve"> </w:t>
      </w:r>
      <w:r w:rsidR="008436A1">
        <w:rPr>
          <w:rFonts w:asciiTheme="minorBidi" w:eastAsia="Calibri" w:hAnsiTheme="minorBidi"/>
          <w:sz w:val="24"/>
          <w:szCs w:val="24"/>
        </w:rPr>
        <w:t>Ha</w:t>
      </w:r>
      <w:r w:rsidR="003B4C0B" w:rsidRPr="00A22285">
        <w:rPr>
          <w:rFonts w:asciiTheme="minorBidi" w:eastAsia="Calibri" w:hAnsiTheme="minorBidi"/>
          <w:sz w:val="24"/>
          <w:szCs w:val="24"/>
        </w:rPr>
        <w:t>R</w:t>
      </w:r>
      <w:r w:rsidR="008436A1">
        <w:rPr>
          <w:rFonts w:asciiTheme="minorBidi" w:eastAsia="Calibri" w:hAnsiTheme="minorBidi"/>
          <w:sz w:val="24"/>
          <w:szCs w:val="24"/>
        </w:rPr>
        <w:t>av</w:t>
      </w:r>
      <w:r w:rsidR="003B4C0B" w:rsidRPr="00A22285">
        <w:rPr>
          <w:rFonts w:asciiTheme="minorBidi" w:eastAsia="Calibri" w:hAnsiTheme="minorBidi"/>
          <w:sz w:val="24"/>
          <w:szCs w:val="24"/>
        </w:rPr>
        <w:t xml:space="preserve"> Aharon Lichtenstein</w:t>
      </w:r>
      <w:r w:rsidR="00E36F2C" w:rsidRPr="00A22285">
        <w:rPr>
          <w:rFonts w:asciiTheme="minorBidi" w:eastAsia="Calibri" w:hAnsiTheme="minorBidi"/>
          <w:sz w:val="24"/>
          <w:szCs w:val="24"/>
        </w:rPr>
        <w:t xml:space="preserve"> appeal</w:t>
      </w:r>
      <w:r w:rsidR="00C1361B" w:rsidRPr="00A22285">
        <w:rPr>
          <w:rFonts w:asciiTheme="minorBidi" w:eastAsia="Calibri" w:hAnsiTheme="minorBidi"/>
          <w:sz w:val="24"/>
          <w:szCs w:val="24"/>
        </w:rPr>
        <w:t>ed</w:t>
      </w:r>
      <w:r w:rsidR="00E36F2C" w:rsidRPr="00A22285">
        <w:rPr>
          <w:rFonts w:asciiTheme="minorBidi" w:eastAsia="Calibri" w:hAnsiTheme="minorBidi"/>
          <w:sz w:val="24"/>
          <w:szCs w:val="24"/>
        </w:rPr>
        <w:t xml:space="preserve"> to multiple </w:t>
      </w:r>
      <w:r w:rsidR="00AF6C64" w:rsidRPr="00A22285">
        <w:rPr>
          <w:rFonts w:asciiTheme="minorBidi" w:eastAsia="Calibri" w:hAnsiTheme="minorBidi"/>
          <w:sz w:val="24"/>
          <w:szCs w:val="24"/>
        </w:rPr>
        <w:t xml:space="preserve">Biblical commandments that </w:t>
      </w:r>
      <w:r w:rsidR="004F26A8" w:rsidRPr="00A22285">
        <w:rPr>
          <w:rFonts w:asciiTheme="minorBidi" w:eastAsia="Calibri" w:hAnsiTheme="minorBidi"/>
          <w:sz w:val="24"/>
          <w:szCs w:val="24"/>
        </w:rPr>
        <w:t xml:space="preserve">would prohibit gratuitous </w:t>
      </w:r>
      <w:r w:rsidR="00315FE5" w:rsidRPr="00A22285">
        <w:rPr>
          <w:rFonts w:asciiTheme="minorBidi" w:eastAsia="Calibri" w:hAnsiTheme="minorBidi"/>
          <w:sz w:val="24"/>
          <w:szCs w:val="24"/>
        </w:rPr>
        <w:t>stinginess before focusing upon the</w:t>
      </w:r>
      <w:r w:rsidR="00950760" w:rsidRPr="00A22285">
        <w:rPr>
          <w:rFonts w:asciiTheme="minorBidi" w:eastAsia="Calibri" w:hAnsiTheme="minorBidi"/>
          <w:sz w:val="24"/>
          <w:szCs w:val="24"/>
        </w:rPr>
        <w:t xml:space="preserve"> commandment to do “</w:t>
      </w:r>
      <w:r w:rsidR="00950760" w:rsidRPr="00A22285">
        <w:rPr>
          <w:rFonts w:asciiTheme="minorBidi" w:eastAsia="Calibri" w:hAnsiTheme="minorBidi"/>
          <w:i/>
          <w:iCs/>
          <w:sz w:val="24"/>
          <w:szCs w:val="24"/>
        </w:rPr>
        <w:t>ha-yashar v</w:t>
      </w:r>
      <w:r w:rsidR="001038E6">
        <w:rPr>
          <w:rFonts w:asciiTheme="minorBidi" w:eastAsia="Calibri" w:hAnsiTheme="minorBidi"/>
          <w:i/>
          <w:iCs/>
          <w:sz w:val="24"/>
          <w:szCs w:val="24"/>
        </w:rPr>
        <w:t>e</w:t>
      </w:r>
      <w:r w:rsidR="00950760" w:rsidRPr="00BA729E">
        <w:rPr>
          <w:rFonts w:asciiTheme="minorBidi" w:eastAsia="Calibri" w:hAnsiTheme="minorBidi"/>
          <w:i/>
          <w:iCs/>
          <w:sz w:val="24"/>
          <w:szCs w:val="24"/>
        </w:rPr>
        <w:t>-hatov</w:t>
      </w:r>
      <w:r w:rsidR="00950760" w:rsidRPr="00BA729E">
        <w:rPr>
          <w:rFonts w:asciiTheme="minorBidi" w:eastAsia="Calibri" w:hAnsiTheme="minorBidi"/>
          <w:sz w:val="24"/>
          <w:szCs w:val="24"/>
        </w:rPr>
        <w:t>” (</w:t>
      </w:r>
      <w:r w:rsidR="00950760" w:rsidRPr="00BA729E">
        <w:rPr>
          <w:rFonts w:asciiTheme="minorBidi" w:eastAsia="Calibri" w:hAnsiTheme="minorBidi"/>
          <w:i/>
          <w:iCs/>
          <w:sz w:val="24"/>
          <w:szCs w:val="24"/>
        </w:rPr>
        <w:t>Devarim</w:t>
      </w:r>
      <w:r w:rsidR="00950760" w:rsidRPr="00BA729E">
        <w:rPr>
          <w:rFonts w:asciiTheme="minorBidi" w:eastAsia="Calibri" w:hAnsiTheme="minorBidi"/>
          <w:sz w:val="24"/>
          <w:szCs w:val="24"/>
        </w:rPr>
        <w:t xml:space="preserve"> 6:18)</w:t>
      </w:r>
      <w:r w:rsidR="006D4587" w:rsidRPr="00BA729E">
        <w:rPr>
          <w:rFonts w:asciiTheme="minorBidi" w:eastAsia="Calibri" w:hAnsiTheme="minorBidi"/>
          <w:sz w:val="24"/>
          <w:szCs w:val="24"/>
        </w:rPr>
        <w:t xml:space="preserve"> and the concept of </w:t>
      </w:r>
      <w:r w:rsidR="006D4587" w:rsidRPr="00BA729E">
        <w:rPr>
          <w:rFonts w:asciiTheme="minorBidi" w:eastAsia="Calibri" w:hAnsiTheme="minorBidi"/>
          <w:i/>
          <w:iCs/>
          <w:sz w:val="24"/>
          <w:szCs w:val="24"/>
        </w:rPr>
        <w:t xml:space="preserve">lifnim mi-shurat ha-din </w:t>
      </w:r>
      <w:r w:rsidR="006D4587" w:rsidRPr="00BA729E">
        <w:rPr>
          <w:rFonts w:asciiTheme="minorBidi" w:eastAsia="Calibri" w:hAnsiTheme="minorBidi"/>
          <w:sz w:val="24"/>
          <w:szCs w:val="24"/>
        </w:rPr>
        <w:t>tha</w:t>
      </w:r>
      <w:r w:rsidR="003A5B4A" w:rsidRPr="00BA729E">
        <w:rPr>
          <w:rFonts w:asciiTheme="minorBidi" w:eastAsia="Calibri" w:hAnsiTheme="minorBidi"/>
          <w:sz w:val="24"/>
          <w:szCs w:val="24"/>
        </w:rPr>
        <w:t xml:space="preserve">t </w:t>
      </w:r>
      <w:r w:rsidR="00160560" w:rsidRPr="00BA729E">
        <w:rPr>
          <w:rFonts w:asciiTheme="minorBidi" w:eastAsia="Calibri" w:hAnsiTheme="minorBidi"/>
          <w:sz w:val="24"/>
          <w:szCs w:val="24"/>
        </w:rPr>
        <w:t>emanates</w:t>
      </w:r>
      <w:r w:rsidR="003A5B4A" w:rsidRPr="00BA729E">
        <w:rPr>
          <w:rFonts w:asciiTheme="minorBidi" w:eastAsia="Calibri" w:hAnsiTheme="minorBidi"/>
          <w:sz w:val="24"/>
          <w:szCs w:val="24"/>
        </w:rPr>
        <w:t xml:space="preserve"> from it.</w:t>
      </w:r>
      <w:r w:rsidR="008436A1">
        <w:rPr>
          <w:rFonts w:asciiTheme="minorBidi" w:eastAsia="Calibri" w:hAnsiTheme="minorBidi"/>
          <w:sz w:val="24"/>
          <w:szCs w:val="24"/>
        </w:rPr>
        <w:t xml:space="preserve"> </w:t>
      </w:r>
      <w:r w:rsidR="00F73FE1" w:rsidRPr="00BA729E">
        <w:rPr>
          <w:rFonts w:asciiTheme="minorBidi" w:eastAsia="Calibri" w:hAnsiTheme="minorBidi"/>
          <w:sz w:val="24"/>
          <w:szCs w:val="24"/>
        </w:rPr>
        <w:t xml:space="preserve">Second, </w:t>
      </w:r>
      <w:r w:rsidR="00A27B20" w:rsidRPr="00BA729E">
        <w:rPr>
          <w:rFonts w:asciiTheme="minorBidi" w:eastAsia="Calibri" w:hAnsiTheme="minorBidi"/>
          <w:sz w:val="24"/>
          <w:szCs w:val="24"/>
        </w:rPr>
        <w:t xml:space="preserve">the </w:t>
      </w:r>
      <w:r w:rsidR="00A51B7D" w:rsidRPr="00BA729E">
        <w:rPr>
          <w:rFonts w:asciiTheme="minorBidi" w:eastAsia="Calibri" w:hAnsiTheme="minorBidi"/>
          <w:sz w:val="24"/>
          <w:szCs w:val="24"/>
        </w:rPr>
        <w:t>suggestive</w:t>
      </w:r>
      <w:r w:rsidR="00A27B20" w:rsidRPr="00BA729E">
        <w:rPr>
          <w:rFonts w:asciiTheme="minorBidi" w:eastAsia="Calibri" w:hAnsiTheme="minorBidi"/>
          <w:sz w:val="24"/>
          <w:szCs w:val="24"/>
        </w:rPr>
        <w:t xml:space="preserve"> </w:t>
      </w:r>
      <w:r w:rsidR="00613D27" w:rsidRPr="00BA729E">
        <w:rPr>
          <w:rFonts w:asciiTheme="minorBidi" w:eastAsia="Calibri" w:hAnsiTheme="minorBidi"/>
          <w:sz w:val="24"/>
          <w:szCs w:val="24"/>
        </w:rPr>
        <w:t>term</w:t>
      </w:r>
      <w:r w:rsidR="00A51B7D" w:rsidRPr="00BA729E">
        <w:rPr>
          <w:rFonts w:asciiTheme="minorBidi" w:eastAsia="Calibri" w:hAnsiTheme="minorBidi"/>
          <w:sz w:val="24"/>
          <w:szCs w:val="24"/>
        </w:rPr>
        <w:t xml:space="preserve"> </w:t>
      </w:r>
      <w:r w:rsidR="00613D27" w:rsidRPr="00BA729E">
        <w:rPr>
          <w:rFonts w:asciiTheme="minorBidi" w:eastAsia="Calibri" w:hAnsiTheme="minorBidi"/>
          <w:sz w:val="24"/>
          <w:szCs w:val="24"/>
        </w:rPr>
        <w:t>“</w:t>
      </w:r>
      <w:r w:rsidR="00613D27" w:rsidRPr="00BA729E">
        <w:rPr>
          <w:rFonts w:asciiTheme="minorBidi" w:eastAsia="Calibri" w:hAnsiTheme="minorBidi"/>
          <w:i/>
          <w:iCs/>
          <w:sz w:val="24"/>
          <w:szCs w:val="24"/>
        </w:rPr>
        <w:t>middat Sedom</w:t>
      </w:r>
      <w:r w:rsidR="00613D27" w:rsidRPr="00BA729E">
        <w:rPr>
          <w:rFonts w:asciiTheme="minorBidi" w:eastAsia="Calibri" w:hAnsiTheme="minorBidi"/>
          <w:sz w:val="24"/>
          <w:szCs w:val="24"/>
        </w:rPr>
        <w:t>”</w:t>
      </w:r>
      <w:r w:rsidR="00A71F61" w:rsidRPr="00BA729E">
        <w:rPr>
          <w:rFonts w:asciiTheme="minorBidi" w:eastAsia="Calibri" w:hAnsiTheme="minorBidi"/>
          <w:sz w:val="24"/>
          <w:szCs w:val="24"/>
        </w:rPr>
        <w:t xml:space="preserve"> </w:t>
      </w:r>
      <w:r w:rsidR="00B06FAC" w:rsidRPr="00BA729E">
        <w:rPr>
          <w:rFonts w:asciiTheme="minorBidi" w:eastAsia="Calibri" w:hAnsiTheme="minorBidi"/>
          <w:sz w:val="24"/>
          <w:szCs w:val="24"/>
        </w:rPr>
        <w:t xml:space="preserve">led </w:t>
      </w:r>
      <w:r w:rsidR="00C1361B" w:rsidRPr="00BA729E">
        <w:rPr>
          <w:rFonts w:asciiTheme="minorBidi" w:eastAsia="Calibri" w:hAnsiTheme="minorBidi"/>
          <w:sz w:val="24"/>
          <w:szCs w:val="24"/>
        </w:rPr>
        <w:t>us to</w:t>
      </w:r>
      <w:r w:rsidR="000667ED" w:rsidRPr="00BA729E">
        <w:rPr>
          <w:rFonts w:asciiTheme="minorBidi" w:eastAsia="Calibri" w:hAnsiTheme="minorBidi"/>
          <w:sz w:val="24"/>
          <w:szCs w:val="24"/>
        </w:rPr>
        <w:t xml:space="preserve"> </w:t>
      </w:r>
      <w:r w:rsidR="000B3F0C" w:rsidRPr="00BA729E">
        <w:rPr>
          <w:rFonts w:asciiTheme="minorBidi" w:eastAsia="Calibri" w:hAnsiTheme="minorBidi"/>
          <w:sz w:val="24"/>
          <w:szCs w:val="24"/>
        </w:rPr>
        <w:t xml:space="preserve">wonder whether </w:t>
      </w:r>
      <w:r w:rsidR="00501355" w:rsidRPr="00BA729E">
        <w:rPr>
          <w:rFonts w:asciiTheme="minorBidi" w:eastAsia="Calibri" w:hAnsiTheme="minorBidi"/>
          <w:sz w:val="24"/>
          <w:szCs w:val="24"/>
        </w:rPr>
        <w:t xml:space="preserve">the ethical thrust of </w:t>
      </w:r>
      <w:r w:rsidR="000667ED" w:rsidRPr="00BA729E">
        <w:rPr>
          <w:rFonts w:asciiTheme="minorBidi" w:eastAsia="Calibri" w:hAnsiTheme="minorBidi"/>
          <w:i/>
          <w:iCs/>
          <w:sz w:val="24"/>
          <w:szCs w:val="24"/>
        </w:rPr>
        <w:t>Parashat Vayera</w:t>
      </w:r>
      <w:r w:rsidR="008436A1">
        <w:rPr>
          <w:rFonts w:asciiTheme="minorBidi" w:eastAsia="Calibri" w:hAnsiTheme="minorBidi"/>
          <w:i/>
          <w:iCs/>
          <w:sz w:val="24"/>
          <w:szCs w:val="24"/>
        </w:rPr>
        <w:t xml:space="preserve"> — </w:t>
      </w:r>
      <w:r w:rsidR="007B3521" w:rsidRPr="00BA729E">
        <w:rPr>
          <w:rFonts w:asciiTheme="minorBidi" w:eastAsia="Calibri" w:hAnsiTheme="minorBidi"/>
          <w:sz w:val="24"/>
          <w:szCs w:val="24"/>
        </w:rPr>
        <w:t xml:space="preserve">specifically, </w:t>
      </w:r>
      <w:r w:rsidR="00501355" w:rsidRPr="00BA729E">
        <w:rPr>
          <w:rFonts w:asciiTheme="minorBidi" w:eastAsia="Calibri" w:hAnsiTheme="minorBidi"/>
          <w:sz w:val="24"/>
          <w:szCs w:val="24"/>
        </w:rPr>
        <w:t xml:space="preserve">the </w:t>
      </w:r>
      <w:r w:rsidR="0017251F" w:rsidRPr="00BA729E">
        <w:rPr>
          <w:rFonts w:asciiTheme="minorBidi" w:eastAsia="Calibri" w:hAnsiTheme="minorBidi"/>
          <w:sz w:val="24"/>
          <w:szCs w:val="24"/>
        </w:rPr>
        <w:t xml:space="preserve">contrast between </w:t>
      </w:r>
      <w:r w:rsidR="00FE4930" w:rsidRPr="00BA729E">
        <w:rPr>
          <w:rFonts w:asciiTheme="minorBidi" w:eastAsia="Calibri" w:hAnsiTheme="minorBidi"/>
          <w:sz w:val="24"/>
          <w:szCs w:val="24"/>
        </w:rPr>
        <w:t>“</w:t>
      </w:r>
      <w:r w:rsidR="00B3619D" w:rsidRPr="00BA729E">
        <w:rPr>
          <w:rFonts w:asciiTheme="minorBidi" w:eastAsia="Calibri" w:hAnsiTheme="minorBidi"/>
          <w:i/>
          <w:iCs/>
          <w:sz w:val="24"/>
          <w:szCs w:val="24"/>
        </w:rPr>
        <w:t>middat</w:t>
      </w:r>
      <w:r w:rsidR="00B3619D" w:rsidRPr="00BA729E">
        <w:rPr>
          <w:rFonts w:asciiTheme="minorBidi" w:eastAsia="Calibri" w:hAnsiTheme="minorBidi"/>
          <w:sz w:val="24"/>
          <w:szCs w:val="24"/>
        </w:rPr>
        <w:t xml:space="preserve"> </w:t>
      </w:r>
      <w:r w:rsidR="00B3619D" w:rsidRPr="00BA729E">
        <w:rPr>
          <w:rFonts w:asciiTheme="minorBidi" w:eastAsia="Calibri" w:hAnsiTheme="minorBidi"/>
          <w:i/>
          <w:iCs/>
          <w:sz w:val="24"/>
          <w:szCs w:val="24"/>
        </w:rPr>
        <w:t>Sedom</w:t>
      </w:r>
      <w:r w:rsidR="00FE4930" w:rsidRPr="00BA729E">
        <w:rPr>
          <w:rFonts w:asciiTheme="minorBidi" w:eastAsia="Calibri" w:hAnsiTheme="minorBidi"/>
          <w:sz w:val="24"/>
          <w:szCs w:val="24"/>
        </w:rPr>
        <w:t>” and “</w:t>
      </w:r>
      <w:r w:rsidR="00B3619D" w:rsidRPr="00BA729E">
        <w:rPr>
          <w:rFonts w:asciiTheme="minorBidi" w:eastAsia="Calibri" w:hAnsiTheme="minorBidi"/>
          <w:i/>
          <w:iCs/>
          <w:sz w:val="24"/>
          <w:szCs w:val="24"/>
        </w:rPr>
        <w:t>tzedaka u-mishpat</w:t>
      </w:r>
      <w:r w:rsidR="00FE4930" w:rsidRPr="00BA729E">
        <w:rPr>
          <w:rFonts w:asciiTheme="minorBidi" w:eastAsia="Calibri" w:hAnsiTheme="minorBidi"/>
          <w:sz w:val="24"/>
          <w:szCs w:val="24"/>
        </w:rPr>
        <w:t>”</w:t>
      </w:r>
      <w:r w:rsidR="008436A1">
        <w:rPr>
          <w:rFonts w:asciiTheme="minorBidi" w:eastAsia="Calibri" w:hAnsiTheme="minorBidi"/>
          <w:sz w:val="24"/>
          <w:szCs w:val="24"/>
        </w:rPr>
        <w:t xml:space="preserve"> — </w:t>
      </w:r>
      <w:r w:rsidR="00B3619D" w:rsidRPr="00BA729E">
        <w:rPr>
          <w:rFonts w:asciiTheme="minorBidi" w:eastAsia="Calibri" w:hAnsiTheme="minorBidi"/>
          <w:sz w:val="24"/>
          <w:szCs w:val="24"/>
        </w:rPr>
        <w:t>cou</w:t>
      </w:r>
      <w:bookmarkStart w:id="1" w:name="_GoBack"/>
      <w:bookmarkEnd w:id="1"/>
      <w:r w:rsidR="00B3619D" w:rsidRPr="00BA729E">
        <w:rPr>
          <w:rFonts w:asciiTheme="minorBidi" w:eastAsia="Calibri" w:hAnsiTheme="minorBidi"/>
          <w:sz w:val="24"/>
          <w:szCs w:val="24"/>
        </w:rPr>
        <w:t xml:space="preserve">ld serve as the basis for </w:t>
      </w:r>
      <w:r w:rsidR="00EE6303" w:rsidRPr="00BA729E">
        <w:rPr>
          <w:rFonts w:asciiTheme="minorBidi" w:eastAsia="Calibri" w:hAnsiTheme="minorBidi"/>
          <w:sz w:val="24"/>
          <w:szCs w:val="24"/>
        </w:rPr>
        <w:t>this rule.</w:t>
      </w:r>
      <w:r w:rsidR="008436A1">
        <w:rPr>
          <w:rFonts w:asciiTheme="minorBidi" w:eastAsia="Calibri" w:hAnsiTheme="minorBidi"/>
          <w:sz w:val="24"/>
          <w:szCs w:val="24"/>
        </w:rPr>
        <w:t xml:space="preserve"> </w:t>
      </w:r>
    </w:p>
    <w:p w14:paraId="7D66F321" w14:textId="1A8DF5E8" w:rsidR="005E5D29" w:rsidRPr="00BA729E" w:rsidRDefault="000667ED" w:rsidP="009521A8">
      <w:pPr>
        <w:spacing w:after="0" w:line="240" w:lineRule="auto"/>
        <w:jc w:val="both"/>
        <w:rPr>
          <w:rFonts w:asciiTheme="minorBidi" w:hAnsiTheme="minorBidi"/>
          <w:sz w:val="24"/>
          <w:szCs w:val="24"/>
        </w:rPr>
      </w:pPr>
      <w:r w:rsidRPr="00BA729E">
        <w:rPr>
          <w:rFonts w:asciiTheme="minorBidi" w:eastAsia="Calibri" w:hAnsiTheme="minorBidi"/>
          <w:sz w:val="24"/>
          <w:szCs w:val="24"/>
        </w:rPr>
        <w:t xml:space="preserve"> </w:t>
      </w:r>
    </w:p>
    <w:p w14:paraId="42A9E09B" w14:textId="40F3604B" w:rsidR="00E8652D" w:rsidRPr="00BA729E" w:rsidRDefault="005C273E" w:rsidP="009521A8">
      <w:pPr>
        <w:spacing w:after="0" w:line="240" w:lineRule="auto"/>
        <w:jc w:val="both"/>
        <w:rPr>
          <w:rFonts w:asciiTheme="minorBidi" w:eastAsia="Calibri" w:hAnsiTheme="minorBidi"/>
          <w:sz w:val="24"/>
          <w:szCs w:val="24"/>
        </w:rPr>
      </w:pPr>
      <w:r w:rsidRPr="00BA729E">
        <w:rPr>
          <w:rFonts w:asciiTheme="minorBidi" w:eastAsia="Calibri" w:hAnsiTheme="minorBidi"/>
          <w:sz w:val="24"/>
          <w:szCs w:val="24"/>
        </w:rPr>
        <w:t xml:space="preserve">Having </w:t>
      </w:r>
      <w:r w:rsidR="00F2516D" w:rsidRPr="00BA729E">
        <w:rPr>
          <w:rFonts w:asciiTheme="minorBidi" w:eastAsia="Calibri" w:hAnsiTheme="minorBidi"/>
          <w:sz w:val="24"/>
          <w:szCs w:val="24"/>
        </w:rPr>
        <w:t xml:space="preserve">emphasized the considerable overlap between </w:t>
      </w:r>
      <w:r w:rsidR="00F2516D" w:rsidRPr="00BA729E">
        <w:rPr>
          <w:rFonts w:asciiTheme="minorBidi" w:eastAsia="Calibri" w:hAnsiTheme="minorBidi"/>
          <w:i/>
          <w:iCs/>
          <w:sz w:val="24"/>
          <w:szCs w:val="24"/>
        </w:rPr>
        <w:t>lifnim mi-shurat ha-din</w:t>
      </w:r>
      <w:r w:rsidR="00F2516D" w:rsidRPr="00BA729E">
        <w:rPr>
          <w:rFonts w:asciiTheme="minorBidi" w:eastAsia="Calibri" w:hAnsiTheme="minorBidi"/>
          <w:sz w:val="24"/>
          <w:szCs w:val="24"/>
        </w:rPr>
        <w:t xml:space="preserve"> and t</w:t>
      </w:r>
      <w:r w:rsidR="00F2516D" w:rsidRPr="00BA729E">
        <w:rPr>
          <w:rFonts w:asciiTheme="minorBidi" w:eastAsia="Calibri" w:hAnsiTheme="minorBidi"/>
          <w:i/>
          <w:iCs/>
          <w:sz w:val="24"/>
          <w:szCs w:val="24"/>
        </w:rPr>
        <w:t>zedaka u-mishpat</w:t>
      </w:r>
      <w:r w:rsidR="00DB4E31" w:rsidRPr="00BA729E">
        <w:rPr>
          <w:rFonts w:asciiTheme="minorBidi" w:eastAsia="Calibri" w:hAnsiTheme="minorBidi"/>
          <w:sz w:val="24"/>
          <w:szCs w:val="24"/>
        </w:rPr>
        <w:t xml:space="preserve"> in the last </w:t>
      </w:r>
      <w:r w:rsidR="00DB4E31" w:rsidRPr="00BA729E">
        <w:rPr>
          <w:rFonts w:asciiTheme="minorBidi" w:eastAsia="Calibri" w:hAnsiTheme="minorBidi"/>
          <w:i/>
          <w:iCs/>
          <w:sz w:val="24"/>
          <w:szCs w:val="24"/>
        </w:rPr>
        <w:t>shiur</w:t>
      </w:r>
      <w:r w:rsidR="00F2516D" w:rsidRPr="00BA729E">
        <w:rPr>
          <w:rFonts w:asciiTheme="minorBidi" w:eastAsia="Calibri" w:hAnsiTheme="minorBidi"/>
          <w:sz w:val="24"/>
          <w:szCs w:val="24"/>
        </w:rPr>
        <w:t>, we now ask:</w:t>
      </w:r>
      <w:r w:rsidR="008436A1">
        <w:rPr>
          <w:rFonts w:asciiTheme="minorBidi" w:eastAsia="Calibri" w:hAnsiTheme="minorBidi"/>
          <w:sz w:val="24"/>
          <w:szCs w:val="24"/>
        </w:rPr>
        <w:t xml:space="preserve"> </w:t>
      </w:r>
      <w:r w:rsidR="00F2516D" w:rsidRPr="00BA729E">
        <w:rPr>
          <w:rFonts w:asciiTheme="minorBidi" w:eastAsia="Calibri" w:hAnsiTheme="minorBidi"/>
          <w:sz w:val="24"/>
          <w:szCs w:val="24"/>
        </w:rPr>
        <w:t xml:space="preserve">Are there any </w:t>
      </w:r>
      <w:r w:rsidR="00DB4E31" w:rsidRPr="00BA729E">
        <w:rPr>
          <w:rFonts w:asciiTheme="minorBidi" w:eastAsia="Calibri" w:hAnsiTheme="minorBidi"/>
          <w:sz w:val="24"/>
          <w:szCs w:val="24"/>
        </w:rPr>
        <w:t>practical differences between these two proposed sources</w:t>
      </w:r>
      <w:r w:rsidR="00A44B76" w:rsidRPr="00BA729E">
        <w:rPr>
          <w:rFonts w:asciiTheme="minorBidi" w:eastAsia="Calibri" w:hAnsiTheme="minorBidi"/>
          <w:sz w:val="24"/>
          <w:szCs w:val="24"/>
        </w:rPr>
        <w:t xml:space="preserve"> for </w:t>
      </w:r>
      <w:r w:rsidR="00A44B76" w:rsidRPr="00BA729E">
        <w:rPr>
          <w:rFonts w:asciiTheme="minorBidi" w:eastAsia="Calibri" w:hAnsiTheme="minorBidi"/>
          <w:i/>
          <w:iCs/>
          <w:sz w:val="24"/>
          <w:szCs w:val="24"/>
        </w:rPr>
        <w:t>middat Sedom</w:t>
      </w:r>
      <w:r w:rsidR="00A44B76" w:rsidRPr="00BA729E">
        <w:rPr>
          <w:rFonts w:asciiTheme="minorBidi" w:eastAsia="Calibri" w:hAnsiTheme="minorBidi"/>
          <w:sz w:val="24"/>
          <w:szCs w:val="24"/>
        </w:rPr>
        <w:t>?</w:t>
      </w:r>
      <w:r w:rsidR="008436A1">
        <w:rPr>
          <w:rFonts w:asciiTheme="minorBidi" w:eastAsia="Calibri" w:hAnsiTheme="minorBidi"/>
          <w:sz w:val="24"/>
          <w:szCs w:val="24"/>
        </w:rPr>
        <w:t xml:space="preserve"> </w:t>
      </w:r>
      <w:r w:rsidR="000E08F4" w:rsidRPr="00BA729E">
        <w:rPr>
          <w:rFonts w:asciiTheme="minorBidi" w:eastAsia="Calibri" w:hAnsiTheme="minorBidi"/>
          <w:sz w:val="24"/>
          <w:szCs w:val="24"/>
        </w:rPr>
        <w:t>What does</w:t>
      </w:r>
      <w:r w:rsidR="00563B28" w:rsidRPr="00BA729E">
        <w:rPr>
          <w:rFonts w:asciiTheme="minorBidi" w:eastAsia="Calibri" w:hAnsiTheme="minorBidi"/>
          <w:sz w:val="24"/>
          <w:szCs w:val="24"/>
        </w:rPr>
        <w:t xml:space="preserve"> invoking</w:t>
      </w:r>
      <w:r w:rsidR="000E08F4" w:rsidRPr="00BA729E">
        <w:rPr>
          <w:rFonts w:asciiTheme="minorBidi" w:eastAsia="Calibri" w:hAnsiTheme="minorBidi"/>
          <w:sz w:val="24"/>
          <w:szCs w:val="24"/>
        </w:rPr>
        <w:t xml:space="preserve"> </w:t>
      </w:r>
      <w:r w:rsidR="000E08F4" w:rsidRPr="00BA729E">
        <w:rPr>
          <w:rFonts w:asciiTheme="minorBidi" w:eastAsia="Calibri" w:hAnsiTheme="minorBidi"/>
          <w:i/>
          <w:iCs/>
          <w:sz w:val="24"/>
          <w:szCs w:val="24"/>
        </w:rPr>
        <w:t>berit Avot</w:t>
      </w:r>
      <w:r w:rsidR="000E08F4" w:rsidRPr="00BA729E">
        <w:rPr>
          <w:rFonts w:asciiTheme="minorBidi" w:eastAsia="Calibri" w:hAnsiTheme="minorBidi"/>
          <w:sz w:val="24"/>
          <w:szCs w:val="24"/>
        </w:rPr>
        <w:t xml:space="preserve"> add to </w:t>
      </w:r>
      <w:r w:rsidR="00311043" w:rsidRPr="00BA729E">
        <w:rPr>
          <w:rFonts w:asciiTheme="minorBidi" w:eastAsia="Calibri" w:hAnsiTheme="minorBidi"/>
          <w:sz w:val="24"/>
          <w:szCs w:val="24"/>
        </w:rPr>
        <w:t>this discussion?</w:t>
      </w:r>
    </w:p>
    <w:p w14:paraId="34D43327" w14:textId="25E220B7" w:rsidR="00DB4E31" w:rsidRPr="00BA729E" w:rsidRDefault="00DB4E31" w:rsidP="009521A8">
      <w:pPr>
        <w:spacing w:after="0" w:line="240" w:lineRule="auto"/>
        <w:jc w:val="both"/>
        <w:rPr>
          <w:rFonts w:asciiTheme="minorBidi" w:eastAsia="Calibri" w:hAnsiTheme="minorBidi"/>
          <w:sz w:val="24"/>
          <w:szCs w:val="24"/>
        </w:rPr>
      </w:pPr>
    </w:p>
    <w:p w14:paraId="453BD9AB" w14:textId="6D24551D" w:rsidR="0078169F" w:rsidRPr="00BA729E" w:rsidRDefault="00344FEC" w:rsidP="009521A8">
      <w:pPr>
        <w:pStyle w:val="ListParagraph"/>
        <w:numPr>
          <w:ilvl w:val="0"/>
          <w:numId w:val="1"/>
        </w:numPr>
        <w:spacing w:after="0" w:line="240" w:lineRule="auto"/>
        <w:ind w:firstLine="0"/>
        <w:jc w:val="both"/>
        <w:rPr>
          <w:rFonts w:asciiTheme="minorBidi" w:eastAsia="Calibri" w:hAnsiTheme="minorBidi"/>
          <w:b/>
          <w:bCs/>
          <w:sz w:val="24"/>
          <w:szCs w:val="24"/>
        </w:rPr>
      </w:pPr>
      <w:r w:rsidRPr="00BA729E">
        <w:rPr>
          <w:rFonts w:asciiTheme="minorBidi" w:eastAsia="Calibri" w:hAnsiTheme="minorBidi"/>
          <w:b/>
          <w:bCs/>
          <w:sz w:val="24"/>
          <w:szCs w:val="24"/>
        </w:rPr>
        <w:t>Severity</w:t>
      </w:r>
    </w:p>
    <w:p w14:paraId="2B722A0A" w14:textId="77777777" w:rsidR="00DB4E31" w:rsidRPr="00BA729E" w:rsidRDefault="00DB4E31" w:rsidP="009521A8">
      <w:pPr>
        <w:spacing w:after="0" w:line="240" w:lineRule="auto"/>
        <w:jc w:val="both"/>
        <w:rPr>
          <w:rFonts w:asciiTheme="minorBidi" w:eastAsia="Calibri" w:hAnsiTheme="minorBidi"/>
          <w:sz w:val="24"/>
          <w:szCs w:val="24"/>
        </w:rPr>
      </w:pPr>
    </w:p>
    <w:p w14:paraId="6BC66D7E" w14:textId="65813F93" w:rsidR="0078169F" w:rsidRPr="009E4B62" w:rsidRDefault="0078169F" w:rsidP="009521A8">
      <w:pPr>
        <w:spacing w:after="0" w:line="240" w:lineRule="auto"/>
        <w:jc w:val="both"/>
        <w:rPr>
          <w:rFonts w:asciiTheme="minorBidi" w:eastAsia="Calibri" w:hAnsiTheme="minorBidi"/>
          <w:sz w:val="24"/>
          <w:szCs w:val="24"/>
        </w:rPr>
      </w:pPr>
      <w:r w:rsidRPr="00BA729E">
        <w:rPr>
          <w:rFonts w:asciiTheme="minorBidi" w:eastAsia="Calibri" w:hAnsiTheme="minorBidi"/>
          <w:sz w:val="24"/>
          <w:szCs w:val="24"/>
        </w:rPr>
        <w:t>I think that a number of subtle di</w:t>
      </w:r>
      <w:r w:rsidR="00296285" w:rsidRPr="00BA729E">
        <w:rPr>
          <w:rFonts w:asciiTheme="minorBidi" w:eastAsia="Calibri" w:hAnsiTheme="minorBidi"/>
          <w:sz w:val="24"/>
          <w:szCs w:val="24"/>
        </w:rPr>
        <w:t>stinctions</w:t>
      </w:r>
      <w:r w:rsidRPr="00BA729E">
        <w:rPr>
          <w:rFonts w:asciiTheme="minorBidi" w:eastAsia="Calibri" w:hAnsiTheme="minorBidi"/>
          <w:sz w:val="24"/>
          <w:szCs w:val="24"/>
        </w:rPr>
        <w:t xml:space="preserve"> might emerge.</w:t>
      </w:r>
      <w:r w:rsidR="008436A1">
        <w:rPr>
          <w:rFonts w:asciiTheme="minorBidi" w:eastAsia="Calibri" w:hAnsiTheme="minorBidi"/>
          <w:sz w:val="24"/>
          <w:szCs w:val="24"/>
        </w:rPr>
        <w:t xml:space="preserve"> </w:t>
      </w:r>
      <w:r w:rsidRPr="00BA729E">
        <w:rPr>
          <w:rFonts w:asciiTheme="minorBidi" w:eastAsia="Calibri" w:hAnsiTheme="minorBidi"/>
          <w:sz w:val="24"/>
          <w:szCs w:val="24"/>
        </w:rPr>
        <w:t xml:space="preserve">First, how central and defining the flaw of </w:t>
      </w:r>
      <w:r w:rsidRPr="00BA729E">
        <w:rPr>
          <w:rFonts w:asciiTheme="minorBidi" w:eastAsia="Calibri" w:hAnsiTheme="minorBidi"/>
          <w:i/>
          <w:iCs/>
          <w:sz w:val="24"/>
          <w:szCs w:val="24"/>
        </w:rPr>
        <w:t>middat Sedom</w:t>
      </w:r>
      <w:r w:rsidRPr="00BA729E">
        <w:rPr>
          <w:rFonts w:asciiTheme="minorBidi" w:eastAsia="Calibri" w:hAnsiTheme="minorBidi"/>
          <w:sz w:val="24"/>
          <w:szCs w:val="24"/>
        </w:rPr>
        <w:t xml:space="preserve"> is might depend on the source.</w:t>
      </w:r>
      <w:r w:rsidR="008436A1">
        <w:rPr>
          <w:rFonts w:asciiTheme="minorBidi" w:eastAsia="Calibri" w:hAnsiTheme="minorBidi"/>
          <w:sz w:val="24"/>
          <w:szCs w:val="24"/>
        </w:rPr>
        <w:t xml:space="preserve"> </w:t>
      </w:r>
      <w:r w:rsidRPr="00BA729E">
        <w:rPr>
          <w:rFonts w:asciiTheme="minorBidi" w:eastAsia="Calibri" w:hAnsiTheme="minorBidi"/>
          <w:sz w:val="24"/>
          <w:szCs w:val="24"/>
        </w:rPr>
        <w:t>If the sole barrier to “What’s mine is mine</w:t>
      </w:r>
      <w:r w:rsidR="00751CBF">
        <w:rPr>
          <w:rFonts w:asciiTheme="minorBidi" w:eastAsia="Calibri" w:hAnsiTheme="minorBidi"/>
          <w:sz w:val="24"/>
          <w:szCs w:val="24"/>
        </w:rPr>
        <w:t>,”</w:t>
      </w:r>
      <w:r w:rsidRPr="009E4B62">
        <w:rPr>
          <w:rFonts w:asciiTheme="minorBidi" w:eastAsia="Calibri" w:hAnsiTheme="minorBidi"/>
          <w:sz w:val="24"/>
          <w:szCs w:val="24"/>
        </w:rPr>
        <w:t xml:space="preserve"> etc. is the broad imperative to act </w:t>
      </w:r>
      <w:r w:rsidRPr="009E4B62">
        <w:rPr>
          <w:rFonts w:asciiTheme="minorBidi" w:eastAsia="Calibri" w:hAnsiTheme="minorBidi"/>
          <w:i/>
          <w:iCs/>
          <w:sz w:val="24"/>
          <w:szCs w:val="24"/>
        </w:rPr>
        <w:t>lifnim mi-shurat ha-din</w:t>
      </w:r>
      <w:r w:rsidRPr="009E4B62">
        <w:rPr>
          <w:rFonts w:asciiTheme="minorBidi" w:eastAsia="Calibri" w:hAnsiTheme="minorBidi"/>
          <w:sz w:val="24"/>
          <w:szCs w:val="24"/>
        </w:rPr>
        <w:t>, then one who is overly protective of his or her own property rights is at worst in violation of a positive precept</w:t>
      </w:r>
      <w:r w:rsidRPr="009E4B62">
        <w:rPr>
          <w:rFonts w:asciiTheme="minorBidi" w:eastAsia="Calibri" w:hAnsiTheme="minorBidi"/>
          <w:sz w:val="24"/>
          <w:szCs w:val="24"/>
          <w:vertAlign w:val="superscript"/>
        </w:rPr>
        <w:footnoteReference w:id="1"/>
      </w:r>
      <w:r w:rsidRPr="009E4B62">
        <w:rPr>
          <w:rFonts w:asciiTheme="minorBidi" w:eastAsia="Calibri" w:hAnsiTheme="minorBidi"/>
          <w:sz w:val="24"/>
          <w:szCs w:val="24"/>
        </w:rPr>
        <w:t xml:space="preserve"> and more likely has simply fallen short of meeting </w:t>
      </w:r>
      <w:r w:rsidR="00CB3B71" w:rsidRPr="009E4B62">
        <w:rPr>
          <w:rFonts w:asciiTheme="minorBidi" w:eastAsia="Calibri" w:hAnsiTheme="minorBidi"/>
          <w:sz w:val="24"/>
          <w:szCs w:val="24"/>
        </w:rPr>
        <w:t>Halakha’s</w:t>
      </w:r>
      <w:r w:rsidRPr="009E4B62">
        <w:rPr>
          <w:rFonts w:asciiTheme="minorBidi" w:eastAsia="Calibri" w:hAnsiTheme="minorBidi"/>
          <w:sz w:val="24"/>
          <w:szCs w:val="24"/>
        </w:rPr>
        <w:t xml:space="preserve"> full expectations.</w:t>
      </w:r>
      <w:r w:rsidR="008436A1">
        <w:rPr>
          <w:rFonts w:asciiTheme="minorBidi" w:eastAsia="Calibri" w:hAnsiTheme="minorBidi"/>
          <w:sz w:val="24"/>
          <w:szCs w:val="24"/>
        </w:rPr>
        <w:t xml:space="preserve"> </w:t>
      </w:r>
      <w:r w:rsidRPr="009E4B62">
        <w:rPr>
          <w:rFonts w:asciiTheme="minorBidi" w:eastAsia="Calibri" w:hAnsiTheme="minorBidi"/>
          <w:sz w:val="24"/>
          <w:szCs w:val="24"/>
        </w:rPr>
        <w:t xml:space="preserve">If, though, a gnawing feeling nonetheless persists that </w:t>
      </w:r>
      <w:r w:rsidRPr="009E4B62">
        <w:rPr>
          <w:rFonts w:asciiTheme="minorBidi" w:eastAsia="Calibri" w:hAnsiTheme="minorBidi"/>
          <w:i/>
          <w:iCs/>
          <w:sz w:val="24"/>
          <w:szCs w:val="24"/>
        </w:rPr>
        <w:t>middat Sedom</w:t>
      </w:r>
      <w:r w:rsidRPr="009E4B62">
        <w:rPr>
          <w:rFonts w:asciiTheme="minorBidi" w:eastAsia="Calibri" w:hAnsiTheme="minorBidi"/>
          <w:sz w:val="24"/>
          <w:szCs w:val="24"/>
        </w:rPr>
        <w:t xml:space="preserve"> is not just an average failing, I would argue that this perception, by definition, betrays a moral sense that is based on something other than strict halakhic categorization.</w:t>
      </w:r>
      <w:r w:rsidR="008436A1">
        <w:rPr>
          <w:rFonts w:asciiTheme="minorBidi" w:eastAsia="Calibri" w:hAnsiTheme="minorBidi"/>
          <w:sz w:val="24"/>
          <w:szCs w:val="24"/>
        </w:rPr>
        <w:t xml:space="preserve"> </w:t>
      </w:r>
      <w:r w:rsidRPr="009E4B62">
        <w:rPr>
          <w:rFonts w:asciiTheme="minorBidi" w:eastAsia="Calibri" w:hAnsiTheme="minorBidi"/>
          <w:sz w:val="24"/>
          <w:szCs w:val="24"/>
        </w:rPr>
        <w:t>What, then, is it reflecting?</w:t>
      </w:r>
    </w:p>
    <w:p w14:paraId="36636639" w14:textId="77777777" w:rsidR="0078169F" w:rsidRPr="009E4B62" w:rsidRDefault="0078169F" w:rsidP="009521A8">
      <w:pPr>
        <w:spacing w:after="0" w:line="240" w:lineRule="auto"/>
        <w:jc w:val="both"/>
        <w:rPr>
          <w:rFonts w:asciiTheme="minorBidi" w:eastAsia="Calibri" w:hAnsiTheme="minorBidi"/>
          <w:sz w:val="24"/>
          <w:szCs w:val="24"/>
        </w:rPr>
      </w:pPr>
    </w:p>
    <w:p w14:paraId="1E555E78" w14:textId="43500A93" w:rsidR="0078169F" w:rsidRPr="009E4B62" w:rsidRDefault="0078169F" w:rsidP="009521A8">
      <w:pPr>
        <w:spacing w:after="0" w:line="240" w:lineRule="auto"/>
        <w:jc w:val="both"/>
        <w:rPr>
          <w:rFonts w:asciiTheme="minorBidi" w:eastAsia="Calibri" w:hAnsiTheme="minorBidi"/>
          <w:sz w:val="24"/>
          <w:szCs w:val="24"/>
        </w:rPr>
      </w:pPr>
      <w:r w:rsidRPr="009E4B62">
        <w:rPr>
          <w:rFonts w:asciiTheme="minorBidi" w:eastAsia="Calibri" w:hAnsiTheme="minorBidi"/>
          <w:sz w:val="24"/>
          <w:szCs w:val="24"/>
        </w:rPr>
        <w:t xml:space="preserve">In principle, the </w:t>
      </w:r>
      <w:r w:rsidR="00937AA2" w:rsidRPr="009E4B62">
        <w:rPr>
          <w:rFonts w:asciiTheme="minorBidi" w:eastAsia="Calibri" w:hAnsiTheme="minorBidi"/>
          <w:sz w:val="24"/>
          <w:szCs w:val="24"/>
        </w:rPr>
        <w:t xml:space="preserve">full </w:t>
      </w:r>
      <w:r w:rsidRPr="009E4B62">
        <w:rPr>
          <w:rFonts w:asciiTheme="minorBidi" w:eastAsia="Calibri" w:hAnsiTheme="minorBidi"/>
          <w:sz w:val="24"/>
          <w:szCs w:val="24"/>
        </w:rPr>
        <w:t xml:space="preserve">range of options that we surveyed in </w:t>
      </w:r>
      <w:r w:rsidRPr="009E4B62">
        <w:rPr>
          <w:rFonts w:asciiTheme="minorBidi" w:eastAsia="Calibri" w:hAnsiTheme="minorBidi"/>
          <w:i/>
          <w:iCs/>
          <w:sz w:val="24"/>
          <w:szCs w:val="24"/>
        </w:rPr>
        <w:t>shiur</w:t>
      </w:r>
      <w:r w:rsidRPr="009E4B62">
        <w:rPr>
          <w:rFonts w:asciiTheme="minorBidi" w:eastAsia="Calibri" w:hAnsiTheme="minorBidi"/>
          <w:sz w:val="24"/>
          <w:szCs w:val="24"/>
        </w:rPr>
        <w:t xml:space="preserve"> #2 is relevant here, including an appeal to natural law and innate moral conscience.</w:t>
      </w:r>
      <w:r w:rsidR="008436A1">
        <w:rPr>
          <w:rFonts w:asciiTheme="minorBidi" w:eastAsia="Calibri" w:hAnsiTheme="minorBidi"/>
          <w:sz w:val="24"/>
          <w:szCs w:val="24"/>
        </w:rPr>
        <w:t xml:space="preserve"> </w:t>
      </w:r>
      <w:r w:rsidRPr="009E4B62">
        <w:rPr>
          <w:rFonts w:asciiTheme="minorBidi" w:eastAsia="Calibri" w:hAnsiTheme="minorBidi"/>
          <w:sz w:val="24"/>
          <w:szCs w:val="24"/>
        </w:rPr>
        <w:t>Additionally, we could consider not just the narrow violation that a miser transgresses, but the collateral damage that his or her attitude causes to society.</w:t>
      </w:r>
      <w:r w:rsidR="008436A1">
        <w:rPr>
          <w:rFonts w:asciiTheme="minorBidi" w:eastAsia="Calibri" w:hAnsiTheme="minorBidi"/>
          <w:sz w:val="24"/>
          <w:szCs w:val="24"/>
        </w:rPr>
        <w:t xml:space="preserve"> </w:t>
      </w:r>
      <w:r w:rsidRPr="009E4B62">
        <w:rPr>
          <w:rFonts w:asciiTheme="minorBidi" w:eastAsia="Calibri" w:hAnsiTheme="minorBidi"/>
          <w:sz w:val="24"/>
          <w:szCs w:val="24"/>
        </w:rPr>
        <w:t>At one level, stinginess can be a dangerous portal to more serious crimes.</w:t>
      </w:r>
      <w:r w:rsidR="008436A1">
        <w:rPr>
          <w:rFonts w:asciiTheme="minorBidi" w:eastAsia="Calibri" w:hAnsiTheme="minorBidi"/>
          <w:sz w:val="24"/>
          <w:szCs w:val="24"/>
        </w:rPr>
        <w:t xml:space="preserve"> </w:t>
      </w:r>
      <w:r w:rsidRPr="009E4B62">
        <w:rPr>
          <w:rFonts w:asciiTheme="minorBidi" w:eastAsia="Calibri" w:hAnsiTheme="minorBidi"/>
          <w:sz w:val="24"/>
          <w:szCs w:val="24"/>
        </w:rPr>
        <w:t xml:space="preserve">At another level, as </w:t>
      </w:r>
      <w:r w:rsidR="001038E6">
        <w:rPr>
          <w:rFonts w:asciiTheme="minorBidi" w:eastAsia="Calibri" w:hAnsiTheme="minorBidi"/>
          <w:sz w:val="24"/>
          <w:szCs w:val="24"/>
        </w:rPr>
        <w:t>HaRav Lic</w:t>
      </w:r>
      <w:r w:rsidRPr="009E4B62">
        <w:rPr>
          <w:rFonts w:asciiTheme="minorBidi" w:eastAsia="Calibri" w:hAnsiTheme="minorBidi"/>
          <w:sz w:val="24"/>
          <w:szCs w:val="24"/>
        </w:rPr>
        <w:t>htenstein notes, exceptionally “good fences” can be so isolating that the community that they cut through literally crumbles:</w:t>
      </w:r>
      <w:r w:rsidR="008436A1">
        <w:rPr>
          <w:rFonts w:asciiTheme="minorBidi" w:eastAsia="Calibri" w:hAnsiTheme="minorBidi"/>
          <w:sz w:val="24"/>
          <w:szCs w:val="24"/>
        </w:rPr>
        <w:t xml:space="preserve"> </w:t>
      </w:r>
      <w:r w:rsidRPr="009E4B62">
        <w:rPr>
          <w:rFonts w:asciiTheme="minorBidi" w:eastAsia="Calibri" w:hAnsiTheme="minorBidi"/>
          <w:sz w:val="24"/>
          <w:szCs w:val="24"/>
        </w:rPr>
        <w:t xml:space="preserve">“A wholly legalistic </w:t>
      </w:r>
      <w:r w:rsidRPr="009E4B62">
        <w:rPr>
          <w:rFonts w:asciiTheme="minorBidi" w:eastAsia="Calibri" w:hAnsiTheme="minorBidi"/>
          <w:sz w:val="24"/>
          <w:szCs w:val="24"/>
        </w:rPr>
        <w:lastRenderedPageBreak/>
        <w:t>community simply cannot exist.</w:t>
      </w:r>
      <w:r w:rsidR="008436A1">
        <w:rPr>
          <w:rFonts w:asciiTheme="minorBidi" w:eastAsia="Calibri" w:hAnsiTheme="minorBidi"/>
          <w:sz w:val="24"/>
          <w:szCs w:val="24"/>
        </w:rPr>
        <w:t xml:space="preserve"> </w:t>
      </w:r>
      <w:r w:rsidRPr="009E4B62">
        <w:rPr>
          <w:rFonts w:asciiTheme="minorBidi" w:eastAsia="Calibri" w:hAnsiTheme="minorBidi"/>
          <w:sz w:val="24"/>
          <w:szCs w:val="24"/>
        </w:rPr>
        <w:t>Supralegal conduct is the cement of human society.</w:t>
      </w:r>
      <w:r w:rsidR="008436A1">
        <w:rPr>
          <w:rFonts w:asciiTheme="minorBidi" w:eastAsia="Calibri" w:hAnsiTheme="minorBidi"/>
          <w:sz w:val="24"/>
          <w:szCs w:val="24"/>
        </w:rPr>
        <w:t xml:space="preserve"> </w:t>
      </w:r>
      <w:r w:rsidRPr="009E4B62">
        <w:rPr>
          <w:rFonts w:asciiTheme="minorBidi" w:eastAsia="Calibri" w:hAnsiTheme="minorBidi"/>
          <w:sz w:val="24"/>
          <w:szCs w:val="24"/>
        </w:rPr>
        <w:t>Its absence results in disintegration” (“Ethic Independent of Halakhah,” 45-46).</w:t>
      </w:r>
      <w:r w:rsidRPr="009E4B62">
        <w:rPr>
          <w:rFonts w:asciiTheme="minorBidi" w:eastAsia="Calibri" w:hAnsiTheme="minorBidi"/>
          <w:sz w:val="24"/>
          <w:szCs w:val="24"/>
          <w:vertAlign w:val="superscript"/>
        </w:rPr>
        <w:footnoteReference w:id="2"/>
      </w:r>
    </w:p>
    <w:p w14:paraId="4C15D931" w14:textId="77777777" w:rsidR="0078169F" w:rsidRPr="009E4B62" w:rsidRDefault="0078169F" w:rsidP="009521A8">
      <w:pPr>
        <w:spacing w:after="0" w:line="240" w:lineRule="auto"/>
        <w:jc w:val="both"/>
        <w:rPr>
          <w:rFonts w:asciiTheme="minorBidi" w:eastAsia="Calibri" w:hAnsiTheme="minorBidi"/>
          <w:sz w:val="24"/>
          <w:szCs w:val="24"/>
        </w:rPr>
      </w:pPr>
    </w:p>
    <w:p w14:paraId="7D39FE18" w14:textId="5D89F570" w:rsidR="0078169F" w:rsidRPr="00DA0F71" w:rsidRDefault="0078169F" w:rsidP="009521A8">
      <w:pPr>
        <w:spacing w:after="0" w:line="240" w:lineRule="auto"/>
        <w:jc w:val="both"/>
        <w:rPr>
          <w:rFonts w:asciiTheme="minorBidi" w:eastAsia="Calibri" w:hAnsiTheme="minorBidi"/>
          <w:sz w:val="24"/>
          <w:szCs w:val="24"/>
        </w:rPr>
      </w:pPr>
      <w:r w:rsidRPr="009E4B62">
        <w:rPr>
          <w:rFonts w:asciiTheme="minorBidi" w:eastAsia="Calibri" w:hAnsiTheme="minorBidi"/>
          <w:sz w:val="24"/>
          <w:szCs w:val="24"/>
        </w:rPr>
        <w:t xml:space="preserve">One who embodies </w:t>
      </w:r>
      <w:r w:rsidRPr="009E4B62">
        <w:rPr>
          <w:rFonts w:asciiTheme="minorBidi" w:eastAsia="Calibri" w:hAnsiTheme="minorBidi"/>
          <w:i/>
          <w:iCs/>
          <w:sz w:val="24"/>
          <w:szCs w:val="24"/>
        </w:rPr>
        <w:t>middat Sedom</w:t>
      </w:r>
      <w:r w:rsidRPr="009E4B62">
        <w:rPr>
          <w:rFonts w:asciiTheme="minorBidi" w:eastAsia="Calibri" w:hAnsiTheme="minorBidi"/>
          <w:sz w:val="24"/>
          <w:szCs w:val="24"/>
        </w:rPr>
        <w:t xml:space="preserve">, then, can perhaps be compared to a tattler (see Rambam, </w:t>
      </w:r>
      <w:r w:rsidRPr="009E4B62">
        <w:rPr>
          <w:rFonts w:asciiTheme="minorBidi" w:eastAsia="Calibri" w:hAnsiTheme="minorBidi"/>
          <w:i/>
          <w:iCs/>
          <w:sz w:val="24"/>
          <w:szCs w:val="24"/>
        </w:rPr>
        <w:t>Hilkhot De’ot</w:t>
      </w:r>
      <w:r w:rsidRPr="009E4B62">
        <w:rPr>
          <w:rFonts w:asciiTheme="minorBidi" w:eastAsia="Calibri" w:hAnsiTheme="minorBidi"/>
          <w:sz w:val="24"/>
          <w:szCs w:val="24"/>
        </w:rPr>
        <w:t xml:space="preserve"> 7:1-2) or to one who buys stolen goods from a thief (see Rambam, </w:t>
      </w:r>
      <w:r w:rsidRPr="009E4B62">
        <w:rPr>
          <w:rFonts w:asciiTheme="minorBidi" w:eastAsia="Calibri" w:hAnsiTheme="minorBidi"/>
          <w:i/>
          <w:iCs/>
          <w:sz w:val="24"/>
          <w:szCs w:val="24"/>
        </w:rPr>
        <w:t>Hilkhot Geneiva</w:t>
      </w:r>
      <w:r w:rsidRPr="009E4B62">
        <w:rPr>
          <w:rFonts w:asciiTheme="minorBidi" w:eastAsia="Calibri" w:hAnsiTheme="minorBidi"/>
          <w:sz w:val="24"/>
          <w:szCs w:val="24"/>
        </w:rPr>
        <w:t xml:space="preserve"> </w:t>
      </w:r>
      <w:r w:rsidRPr="00DA0F71">
        <w:rPr>
          <w:rFonts w:asciiTheme="minorBidi" w:eastAsia="Calibri" w:hAnsiTheme="minorBidi"/>
          <w:sz w:val="24"/>
          <w:szCs w:val="24"/>
          <w:rtl/>
        </w:rPr>
        <w:t>5</w:t>
      </w:r>
      <w:r w:rsidRPr="00DA0F71">
        <w:rPr>
          <w:rFonts w:asciiTheme="minorBidi" w:eastAsia="Calibri" w:hAnsiTheme="minorBidi"/>
          <w:sz w:val="24"/>
          <w:szCs w:val="24"/>
        </w:rPr>
        <w:t>:1), for whom the gravity of their misdeeds is attributable more to the damage they inflict than to their specific actions.</w:t>
      </w:r>
      <w:r w:rsidR="008436A1">
        <w:rPr>
          <w:rFonts w:asciiTheme="minorBidi" w:eastAsia="Calibri" w:hAnsiTheme="minorBidi"/>
          <w:sz w:val="24"/>
          <w:szCs w:val="24"/>
        </w:rPr>
        <w:t xml:space="preserve"> </w:t>
      </w:r>
      <w:r w:rsidRPr="00DA0F71">
        <w:rPr>
          <w:rFonts w:asciiTheme="minorBidi" w:eastAsia="Calibri" w:hAnsiTheme="minorBidi"/>
          <w:sz w:val="24"/>
          <w:szCs w:val="24"/>
        </w:rPr>
        <w:t>The disciple of Sedom is callous not just to the individuals whose interests he or she ignores, but to the needs of society as a whole.</w:t>
      </w:r>
      <w:r w:rsidR="008436A1">
        <w:rPr>
          <w:rFonts w:asciiTheme="minorBidi" w:eastAsia="Calibri" w:hAnsiTheme="minorBidi"/>
          <w:sz w:val="24"/>
          <w:szCs w:val="24"/>
        </w:rPr>
        <w:t xml:space="preserve"> </w:t>
      </w:r>
      <w:r w:rsidRPr="00DA0F71">
        <w:rPr>
          <w:rFonts w:asciiTheme="minorBidi" w:eastAsia="Calibri" w:hAnsiTheme="minorBidi"/>
          <w:sz w:val="24"/>
          <w:szCs w:val="24"/>
        </w:rPr>
        <w:t xml:space="preserve">(Of course, to close the loop, we should identify a </w:t>
      </w:r>
      <w:r w:rsidRPr="00DA0F71">
        <w:rPr>
          <w:rFonts w:asciiTheme="minorBidi" w:eastAsia="Calibri" w:hAnsiTheme="minorBidi"/>
          <w:i/>
          <w:iCs/>
          <w:sz w:val="24"/>
          <w:szCs w:val="24"/>
        </w:rPr>
        <w:t>berit Sinai</w:t>
      </w:r>
      <w:r w:rsidRPr="00DA0F71">
        <w:rPr>
          <w:rFonts w:asciiTheme="minorBidi" w:eastAsia="Calibri" w:hAnsiTheme="minorBidi"/>
          <w:sz w:val="24"/>
          <w:szCs w:val="24"/>
        </w:rPr>
        <w:t xml:space="preserve"> responsibility to support the social fabric and </w:t>
      </w:r>
      <w:r w:rsidRPr="00C62602">
        <w:rPr>
          <w:rFonts w:asciiTheme="minorBidi" w:eastAsia="Calibri" w:hAnsiTheme="minorBidi"/>
          <w:sz w:val="24"/>
          <w:szCs w:val="24"/>
        </w:rPr>
        <w:t>to not</w:t>
      </w:r>
      <w:r w:rsidR="00751CBF">
        <w:rPr>
          <w:rFonts w:asciiTheme="minorBidi" w:eastAsia="Calibri" w:hAnsiTheme="minorBidi"/>
          <w:sz w:val="24"/>
          <w:szCs w:val="24"/>
        </w:rPr>
        <w:t xml:space="preserve"> </w:t>
      </w:r>
      <w:r w:rsidRPr="00DA0F71">
        <w:rPr>
          <w:rFonts w:asciiTheme="minorBidi" w:eastAsia="Calibri" w:hAnsiTheme="minorBidi"/>
          <w:sz w:val="24"/>
          <w:szCs w:val="24"/>
        </w:rPr>
        <w:t>take actions that undermine it.)</w:t>
      </w:r>
    </w:p>
    <w:p w14:paraId="5C5A4009" w14:textId="4CDC6A30" w:rsidR="00A43F34" w:rsidRPr="00DA0F71" w:rsidRDefault="00A43F34" w:rsidP="009521A8">
      <w:pPr>
        <w:spacing w:after="0" w:line="240" w:lineRule="auto"/>
        <w:jc w:val="both"/>
        <w:rPr>
          <w:rFonts w:asciiTheme="minorBidi" w:eastAsia="Calibri" w:hAnsiTheme="minorBidi"/>
          <w:sz w:val="24"/>
          <w:szCs w:val="24"/>
        </w:rPr>
      </w:pPr>
    </w:p>
    <w:p w14:paraId="34D5E1FE" w14:textId="04386E14" w:rsidR="0078169F" w:rsidRPr="00DA0F71" w:rsidRDefault="0078169F" w:rsidP="009521A8">
      <w:pPr>
        <w:spacing w:after="0" w:line="240" w:lineRule="auto"/>
        <w:jc w:val="both"/>
        <w:rPr>
          <w:rFonts w:asciiTheme="minorBidi" w:eastAsia="Calibri" w:hAnsiTheme="minorBidi"/>
          <w:sz w:val="24"/>
          <w:szCs w:val="24"/>
        </w:rPr>
      </w:pPr>
      <w:r w:rsidRPr="00DA0F71">
        <w:rPr>
          <w:rFonts w:asciiTheme="minorBidi" w:eastAsia="Calibri" w:hAnsiTheme="minorBidi"/>
          <w:sz w:val="24"/>
          <w:szCs w:val="24"/>
        </w:rPr>
        <w:t>Without discounting this argument, it seems to me that it is working too hard to precisely define that which we already intuitively grasp.</w:t>
      </w:r>
      <w:r w:rsidR="008436A1">
        <w:rPr>
          <w:rFonts w:asciiTheme="minorBidi" w:eastAsia="Calibri" w:hAnsiTheme="minorBidi"/>
          <w:sz w:val="24"/>
          <w:szCs w:val="24"/>
        </w:rPr>
        <w:t xml:space="preserve"> </w:t>
      </w:r>
      <w:r w:rsidRPr="00DA0F71">
        <w:rPr>
          <w:rFonts w:asciiTheme="minorBidi" w:eastAsia="Calibri" w:hAnsiTheme="minorBidi"/>
          <w:i/>
          <w:iCs/>
          <w:sz w:val="24"/>
          <w:szCs w:val="24"/>
        </w:rPr>
        <w:t>Middat Sedom</w:t>
      </w:r>
      <w:r w:rsidRPr="00DA0F71">
        <w:rPr>
          <w:rFonts w:asciiTheme="minorBidi" w:eastAsia="Calibri" w:hAnsiTheme="minorBidi"/>
          <w:sz w:val="24"/>
          <w:szCs w:val="24"/>
        </w:rPr>
        <w:t xml:space="preserve"> is anathema to the progeny of Avraham Avinu, biological and spiritual, whether or not they can all cite chapter and verse to explain why.</w:t>
      </w:r>
      <w:r w:rsidR="008436A1">
        <w:rPr>
          <w:rFonts w:asciiTheme="minorBidi" w:eastAsia="Calibri" w:hAnsiTheme="minorBidi"/>
          <w:sz w:val="24"/>
          <w:szCs w:val="24"/>
        </w:rPr>
        <w:t xml:space="preserve"> </w:t>
      </w:r>
      <w:r w:rsidRPr="00DA0F71">
        <w:rPr>
          <w:rFonts w:asciiTheme="minorBidi" w:eastAsia="Calibri" w:hAnsiTheme="minorBidi"/>
          <w:sz w:val="24"/>
          <w:szCs w:val="24"/>
        </w:rPr>
        <w:t>We have been raised</w:t>
      </w:r>
      <w:r w:rsidR="00751CBF">
        <w:rPr>
          <w:rFonts w:asciiTheme="minorBidi" w:eastAsia="Calibri" w:hAnsiTheme="minorBidi"/>
          <w:sz w:val="24"/>
          <w:szCs w:val="24"/>
        </w:rPr>
        <w:t xml:space="preserve"> </w:t>
      </w:r>
      <w:r w:rsidRPr="00DA0F71">
        <w:rPr>
          <w:rFonts w:asciiTheme="minorBidi" w:eastAsia="Calibri" w:hAnsiTheme="minorBidi"/>
          <w:sz w:val="24"/>
          <w:szCs w:val="24"/>
        </w:rPr>
        <w:t>—</w:t>
      </w:r>
      <w:r w:rsidR="00751CBF">
        <w:rPr>
          <w:rFonts w:asciiTheme="minorBidi" w:eastAsia="Calibri" w:hAnsiTheme="minorBidi"/>
          <w:sz w:val="24"/>
          <w:szCs w:val="24"/>
        </w:rPr>
        <w:t xml:space="preserve"> </w:t>
      </w:r>
      <w:r w:rsidRPr="00DA0F71">
        <w:rPr>
          <w:rFonts w:asciiTheme="minorBidi" w:eastAsia="Calibri" w:hAnsiTheme="minorBidi"/>
          <w:sz w:val="24"/>
          <w:szCs w:val="24"/>
        </w:rPr>
        <w:t>after all, God anticipated that “he will command his children and his household after him”</w:t>
      </w:r>
      <w:r w:rsidR="00751CBF">
        <w:rPr>
          <w:rFonts w:asciiTheme="minorBidi" w:eastAsia="Calibri" w:hAnsiTheme="minorBidi"/>
          <w:sz w:val="24"/>
          <w:szCs w:val="24"/>
        </w:rPr>
        <w:t xml:space="preserve"> </w:t>
      </w:r>
      <w:r w:rsidR="00F96880">
        <w:rPr>
          <w:rFonts w:asciiTheme="minorBidi" w:eastAsia="Calibri" w:hAnsiTheme="minorBidi"/>
          <w:sz w:val="24"/>
          <w:szCs w:val="24"/>
        </w:rPr>
        <w:t>(</w:t>
      </w:r>
      <w:r w:rsidR="00F96880" w:rsidRPr="00F96880">
        <w:rPr>
          <w:rFonts w:asciiTheme="minorBidi" w:eastAsia="Calibri" w:hAnsiTheme="minorBidi"/>
          <w:i/>
          <w:iCs/>
          <w:sz w:val="24"/>
          <w:szCs w:val="24"/>
        </w:rPr>
        <w:t>Bereishit</w:t>
      </w:r>
      <w:r w:rsidR="00F96880">
        <w:rPr>
          <w:rFonts w:asciiTheme="minorBidi" w:eastAsia="Calibri" w:hAnsiTheme="minorBidi"/>
          <w:sz w:val="24"/>
          <w:szCs w:val="24"/>
        </w:rPr>
        <w:t xml:space="preserve"> 18:19) </w:t>
      </w:r>
      <w:r w:rsidRPr="00DA0F71">
        <w:rPr>
          <w:rFonts w:asciiTheme="minorBidi" w:eastAsia="Calibri" w:hAnsiTheme="minorBidi"/>
          <w:sz w:val="24"/>
          <w:szCs w:val="24"/>
        </w:rPr>
        <w:t>—</w:t>
      </w:r>
      <w:r w:rsidR="00751CBF">
        <w:rPr>
          <w:rFonts w:asciiTheme="minorBidi" w:eastAsia="Calibri" w:hAnsiTheme="minorBidi"/>
          <w:sz w:val="24"/>
          <w:szCs w:val="24"/>
        </w:rPr>
        <w:t xml:space="preserve"> </w:t>
      </w:r>
      <w:r w:rsidRPr="00DA0F71">
        <w:rPr>
          <w:rFonts w:asciiTheme="minorBidi" w:eastAsia="Calibri" w:hAnsiTheme="minorBidi"/>
          <w:sz w:val="24"/>
          <w:szCs w:val="24"/>
        </w:rPr>
        <w:t>to reject everything that Sedom stood and still stands for.</w:t>
      </w:r>
      <w:r w:rsidR="008436A1">
        <w:rPr>
          <w:rFonts w:asciiTheme="minorBidi" w:eastAsia="Calibri" w:hAnsiTheme="minorBidi"/>
          <w:sz w:val="24"/>
          <w:szCs w:val="24"/>
        </w:rPr>
        <w:t xml:space="preserve"> </w:t>
      </w:r>
      <w:r w:rsidRPr="00DA0F71">
        <w:rPr>
          <w:rFonts w:asciiTheme="minorBidi" w:eastAsia="Calibri" w:hAnsiTheme="minorBidi"/>
          <w:sz w:val="24"/>
          <w:szCs w:val="24"/>
        </w:rPr>
        <w:t>This message is not merely of central importance but has been integrated into our core identities as Jews.</w:t>
      </w:r>
      <w:r w:rsidR="008436A1">
        <w:rPr>
          <w:rFonts w:asciiTheme="minorBidi" w:eastAsia="Calibri" w:hAnsiTheme="minorBidi"/>
          <w:sz w:val="24"/>
          <w:szCs w:val="24"/>
        </w:rPr>
        <w:t xml:space="preserve"> </w:t>
      </w:r>
      <w:r w:rsidRPr="00DA0F71">
        <w:rPr>
          <w:rFonts w:asciiTheme="minorBidi" w:eastAsia="Calibri" w:hAnsiTheme="minorBidi"/>
          <w:sz w:val="24"/>
          <w:szCs w:val="24"/>
        </w:rPr>
        <w:t>It lies at the heart of both Avraham’s election and the legacy that he has passed down to his progeny</w:t>
      </w:r>
      <w:r w:rsidR="00ED2AD2">
        <w:rPr>
          <w:rFonts w:asciiTheme="minorBidi" w:eastAsia="Calibri" w:hAnsiTheme="minorBidi" w:hint="cs"/>
          <w:sz w:val="24"/>
          <w:szCs w:val="24"/>
          <w:rtl/>
        </w:rPr>
        <w:t xml:space="preserve"> </w:t>
      </w:r>
      <w:r w:rsidRPr="00DA0F71">
        <w:rPr>
          <w:rFonts w:asciiTheme="minorBidi" w:eastAsia="Calibri" w:hAnsiTheme="minorBidi"/>
          <w:sz w:val="24"/>
          <w:szCs w:val="24"/>
        </w:rPr>
        <w:t>—</w:t>
      </w:r>
      <w:r w:rsidR="00ED2AD2">
        <w:rPr>
          <w:rFonts w:asciiTheme="minorBidi" w:eastAsia="Calibri" w:hAnsiTheme="minorBidi" w:hint="cs"/>
          <w:sz w:val="24"/>
          <w:szCs w:val="24"/>
          <w:rtl/>
        </w:rPr>
        <w:t xml:space="preserve"> </w:t>
      </w:r>
      <w:r w:rsidRPr="00DA0F71">
        <w:rPr>
          <w:rFonts w:asciiTheme="minorBidi" w:eastAsia="Calibri" w:hAnsiTheme="minorBidi"/>
          <w:sz w:val="24"/>
          <w:szCs w:val="24"/>
        </w:rPr>
        <w:t xml:space="preserve">in other words, </w:t>
      </w:r>
      <w:r w:rsidRPr="00DA0F71">
        <w:rPr>
          <w:rFonts w:asciiTheme="minorBidi" w:eastAsia="Calibri" w:hAnsiTheme="minorBidi"/>
          <w:i/>
          <w:iCs/>
          <w:sz w:val="24"/>
          <w:szCs w:val="24"/>
        </w:rPr>
        <w:t>berit Avot</w:t>
      </w:r>
      <w:r w:rsidRPr="00DA0F71">
        <w:rPr>
          <w:rFonts w:asciiTheme="minorBidi" w:eastAsia="Calibri" w:hAnsiTheme="minorBidi"/>
          <w:sz w:val="24"/>
          <w:szCs w:val="24"/>
        </w:rPr>
        <w:t>.</w:t>
      </w:r>
      <w:r w:rsidR="00C653C0" w:rsidRPr="00DA0F71">
        <w:rPr>
          <w:rFonts w:asciiTheme="minorBidi" w:eastAsia="Calibri" w:hAnsiTheme="minorBidi"/>
          <w:sz w:val="24"/>
          <w:szCs w:val="24"/>
        </w:rPr>
        <w:t xml:space="preserve"> </w:t>
      </w:r>
    </w:p>
    <w:p w14:paraId="3AE9551C" w14:textId="77777777" w:rsidR="00A43F34" w:rsidRPr="00DA0F71" w:rsidRDefault="00A43F34" w:rsidP="009521A8">
      <w:pPr>
        <w:spacing w:after="0" w:line="240" w:lineRule="auto"/>
        <w:jc w:val="both"/>
        <w:rPr>
          <w:rFonts w:asciiTheme="minorBidi" w:eastAsia="Calibri" w:hAnsiTheme="minorBidi"/>
          <w:sz w:val="24"/>
          <w:szCs w:val="24"/>
        </w:rPr>
      </w:pPr>
    </w:p>
    <w:p w14:paraId="07A506F5" w14:textId="3CA5D7A1" w:rsidR="001839B8" w:rsidRPr="00442240" w:rsidRDefault="0078169F" w:rsidP="009521A8">
      <w:pPr>
        <w:spacing w:after="0" w:line="240" w:lineRule="auto"/>
        <w:jc w:val="both"/>
        <w:rPr>
          <w:rFonts w:asciiTheme="minorBidi" w:eastAsia="Calibri" w:hAnsiTheme="minorBidi"/>
          <w:sz w:val="24"/>
          <w:szCs w:val="24"/>
        </w:rPr>
      </w:pPr>
      <w:r w:rsidRPr="00DA0F71">
        <w:rPr>
          <w:rFonts w:asciiTheme="minorBidi" w:eastAsia="Calibri" w:hAnsiTheme="minorBidi"/>
          <w:sz w:val="24"/>
          <w:szCs w:val="24"/>
        </w:rPr>
        <w:t xml:space="preserve">From the perspective of </w:t>
      </w:r>
      <w:r w:rsidRPr="00DA0F71">
        <w:rPr>
          <w:rFonts w:asciiTheme="minorBidi" w:eastAsia="Calibri" w:hAnsiTheme="minorBidi"/>
          <w:i/>
          <w:iCs/>
          <w:sz w:val="24"/>
          <w:szCs w:val="24"/>
        </w:rPr>
        <w:t>berit Sinai</w:t>
      </w:r>
      <w:r w:rsidRPr="00DA0F71">
        <w:rPr>
          <w:rFonts w:asciiTheme="minorBidi" w:eastAsia="Calibri" w:hAnsiTheme="minorBidi"/>
          <w:sz w:val="24"/>
          <w:szCs w:val="24"/>
        </w:rPr>
        <w:t xml:space="preserve">, one who exhibits </w:t>
      </w:r>
      <w:r w:rsidRPr="00DA0F71">
        <w:rPr>
          <w:rFonts w:asciiTheme="minorBidi" w:eastAsia="Calibri" w:hAnsiTheme="minorBidi"/>
          <w:i/>
          <w:iCs/>
          <w:sz w:val="24"/>
          <w:szCs w:val="24"/>
        </w:rPr>
        <w:t>middot Sedom</w:t>
      </w:r>
      <w:r w:rsidRPr="00DA0F71">
        <w:rPr>
          <w:rFonts w:asciiTheme="minorBidi" w:eastAsia="Calibri" w:hAnsiTheme="minorBidi"/>
          <w:sz w:val="24"/>
          <w:szCs w:val="24"/>
        </w:rPr>
        <w:t xml:space="preserve"> is a sinner and possibly a threat to the social order.</w:t>
      </w:r>
      <w:r w:rsidR="008436A1">
        <w:rPr>
          <w:rFonts w:asciiTheme="minorBidi" w:eastAsia="Calibri" w:hAnsiTheme="minorBidi"/>
          <w:sz w:val="24"/>
          <w:szCs w:val="24"/>
        </w:rPr>
        <w:t xml:space="preserve"> </w:t>
      </w:r>
      <w:r w:rsidRPr="001F3756">
        <w:rPr>
          <w:rFonts w:asciiTheme="minorBidi" w:eastAsia="Calibri" w:hAnsiTheme="minorBidi"/>
          <w:sz w:val="24"/>
          <w:szCs w:val="24"/>
        </w:rPr>
        <w:t xml:space="preserve">From the perspective of </w:t>
      </w:r>
      <w:r w:rsidRPr="001F3756">
        <w:rPr>
          <w:rFonts w:asciiTheme="minorBidi" w:eastAsia="Calibri" w:hAnsiTheme="minorBidi"/>
          <w:i/>
          <w:iCs/>
          <w:sz w:val="24"/>
          <w:szCs w:val="24"/>
        </w:rPr>
        <w:t>berit Avot</w:t>
      </w:r>
      <w:r w:rsidRPr="001F3756">
        <w:rPr>
          <w:rFonts w:asciiTheme="minorBidi" w:eastAsia="Calibri" w:hAnsiTheme="minorBidi"/>
          <w:sz w:val="24"/>
          <w:szCs w:val="24"/>
        </w:rPr>
        <w:t>, however, he or she is a traitor to the family heritage.</w:t>
      </w:r>
      <w:r w:rsidRPr="001F3756">
        <w:rPr>
          <w:rFonts w:asciiTheme="minorBidi" w:eastAsia="Calibri" w:hAnsiTheme="minorBidi"/>
          <w:sz w:val="24"/>
          <w:szCs w:val="24"/>
          <w:vertAlign w:val="superscript"/>
        </w:rPr>
        <w:footnoteReference w:id="3"/>
      </w:r>
      <w:r w:rsidR="008436A1">
        <w:rPr>
          <w:rFonts w:asciiTheme="minorBidi" w:eastAsia="Calibri" w:hAnsiTheme="minorBidi"/>
          <w:sz w:val="24"/>
          <w:szCs w:val="24"/>
        </w:rPr>
        <w:t xml:space="preserve"> </w:t>
      </w:r>
      <w:r w:rsidRPr="001F3756">
        <w:rPr>
          <w:rFonts w:asciiTheme="minorBidi" w:eastAsia="Calibri" w:hAnsiTheme="minorBidi"/>
          <w:sz w:val="24"/>
          <w:szCs w:val="24"/>
        </w:rPr>
        <w:t xml:space="preserve">In the ideological battle that unfolds in </w:t>
      </w:r>
      <w:r w:rsidRPr="001F3756">
        <w:rPr>
          <w:rFonts w:asciiTheme="minorBidi" w:eastAsia="Calibri" w:hAnsiTheme="minorBidi"/>
          <w:i/>
          <w:iCs/>
          <w:sz w:val="24"/>
          <w:szCs w:val="24"/>
        </w:rPr>
        <w:t>Parashat Vayera</w:t>
      </w:r>
      <w:r w:rsidRPr="001F3756">
        <w:rPr>
          <w:rFonts w:asciiTheme="minorBidi" w:eastAsia="Calibri" w:hAnsiTheme="minorBidi"/>
          <w:sz w:val="24"/>
          <w:szCs w:val="24"/>
        </w:rPr>
        <w:t xml:space="preserve">, he or she has defected to </w:t>
      </w:r>
      <w:r w:rsidR="00751CBF">
        <w:rPr>
          <w:rFonts w:asciiTheme="minorBidi" w:eastAsia="Calibri" w:hAnsiTheme="minorBidi"/>
          <w:sz w:val="24"/>
          <w:szCs w:val="24"/>
        </w:rPr>
        <w:t xml:space="preserve">the </w:t>
      </w:r>
      <w:r w:rsidRPr="00442240">
        <w:rPr>
          <w:rFonts w:asciiTheme="minorBidi" w:eastAsia="Calibri" w:hAnsiTheme="minorBidi"/>
          <w:sz w:val="24"/>
          <w:szCs w:val="24"/>
        </w:rPr>
        <w:t xml:space="preserve">enemy. </w:t>
      </w:r>
    </w:p>
    <w:p w14:paraId="1F3F2158" w14:textId="77777777" w:rsidR="001839B8" w:rsidRPr="00442240" w:rsidRDefault="001839B8" w:rsidP="009521A8">
      <w:pPr>
        <w:spacing w:after="0" w:line="240" w:lineRule="auto"/>
        <w:jc w:val="both"/>
        <w:rPr>
          <w:rFonts w:asciiTheme="minorBidi" w:eastAsia="Calibri" w:hAnsiTheme="minorBidi"/>
          <w:sz w:val="24"/>
          <w:szCs w:val="24"/>
        </w:rPr>
      </w:pPr>
    </w:p>
    <w:p w14:paraId="16B23762" w14:textId="47C3566F" w:rsidR="008936BD" w:rsidRPr="0064696C" w:rsidRDefault="0078169F" w:rsidP="009521A8">
      <w:pPr>
        <w:spacing w:after="0" w:line="240" w:lineRule="auto"/>
        <w:jc w:val="both"/>
        <w:rPr>
          <w:rStyle w:val="glossaryitem"/>
          <w:rFonts w:asciiTheme="minorBidi" w:hAnsiTheme="minorBidi"/>
          <w:sz w:val="24"/>
          <w:szCs w:val="24"/>
          <w:rtl/>
        </w:rPr>
      </w:pPr>
      <w:r w:rsidRPr="00442240">
        <w:rPr>
          <w:rFonts w:asciiTheme="minorBidi" w:eastAsia="Calibri" w:hAnsiTheme="minorBidi"/>
          <w:sz w:val="24"/>
          <w:szCs w:val="24"/>
        </w:rPr>
        <w:t xml:space="preserve">Furthermore, in a remarkable demonstration of just how incompatible </w:t>
      </w:r>
      <w:r w:rsidRPr="00442240">
        <w:rPr>
          <w:rFonts w:asciiTheme="minorBidi" w:eastAsia="Calibri" w:hAnsiTheme="minorBidi"/>
          <w:i/>
          <w:iCs/>
          <w:sz w:val="24"/>
          <w:szCs w:val="24"/>
        </w:rPr>
        <w:t>middat Sedom</w:t>
      </w:r>
      <w:r w:rsidRPr="00442240">
        <w:rPr>
          <w:rFonts w:asciiTheme="minorBidi" w:eastAsia="Calibri" w:hAnsiTheme="minorBidi"/>
          <w:sz w:val="24"/>
          <w:szCs w:val="24"/>
        </w:rPr>
        <w:t xml:space="preserve"> is with basic Jewish identity, the Rambam rules that one who is extraordinarily callous may even have his or her lineage questioned</w:t>
      </w:r>
      <w:r w:rsidR="00494640" w:rsidRPr="00442240">
        <w:rPr>
          <w:rFonts w:asciiTheme="minorBidi" w:eastAsia="Calibri" w:hAnsiTheme="minorBidi"/>
          <w:sz w:val="24"/>
          <w:szCs w:val="24"/>
        </w:rPr>
        <w:t xml:space="preserve">. </w:t>
      </w:r>
      <w:r w:rsidR="00A36BF6" w:rsidRPr="00442240">
        <w:rPr>
          <w:rFonts w:asciiTheme="minorBidi" w:eastAsia="Calibri" w:hAnsiTheme="minorBidi"/>
          <w:sz w:val="24"/>
          <w:szCs w:val="24"/>
        </w:rPr>
        <w:t xml:space="preserve">Significantly, this ruling appears </w:t>
      </w:r>
      <w:r w:rsidR="00AD2F73" w:rsidRPr="00442240">
        <w:rPr>
          <w:rFonts w:asciiTheme="minorBidi" w:eastAsia="Calibri" w:hAnsiTheme="minorBidi"/>
          <w:sz w:val="24"/>
          <w:szCs w:val="24"/>
        </w:rPr>
        <w:t>not only</w:t>
      </w:r>
      <w:r w:rsidR="00A36BF6" w:rsidRPr="00442240">
        <w:rPr>
          <w:rFonts w:asciiTheme="minorBidi" w:eastAsia="Calibri" w:hAnsiTheme="minorBidi"/>
          <w:sz w:val="24"/>
          <w:szCs w:val="24"/>
        </w:rPr>
        <w:t xml:space="preserve"> in</w:t>
      </w:r>
      <w:r w:rsidR="00AD2F73" w:rsidRPr="00442240">
        <w:rPr>
          <w:rFonts w:asciiTheme="minorBidi" w:eastAsia="Calibri" w:hAnsiTheme="minorBidi"/>
          <w:sz w:val="24"/>
          <w:szCs w:val="24"/>
        </w:rPr>
        <w:t xml:space="preserve"> </w:t>
      </w:r>
      <w:r w:rsidR="000511BF" w:rsidRPr="00442240">
        <w:rPr>
          <w:rFonts w:asciiTheme="minorBidi" w:eastAsia="Calibri" w:hAnsiTheme="minorBidi"/>
          <w:sz w:val="24"/>
          <w:szCs w:val="24"/>
        </w:rPr>
        <w:t xml:space="preserve">the closing chapter of </w:t>
      </w:r>
      <w:r w:rsidR="00494640" w:rsidRPr="00442240">
        <w:rPr>
          <w:rFonts w:asciiTheme="minorBidi" w:eastAsia="Calibri" w:hAnsiTheme="minorBidi"/>
          <w:i/>
          <w:iCs/>
          <w:sz w:val="24"/>
          <w:szCs w:val="24"/>
        </w:rPr>
        <w:t xml:space="preserve">Hilkhot </w:t>
      </w:r>
      <w:r w:rsidR="0064696C" w:rsidRPr="0064696C">
        <w:rPr>
          <w:rFonts w:asciiTheme="minorBidi" w:eastAsia="Calibri" w:hAnsiTheme="minorBidi"/>
          <w:i/>
          <w:iCs/>
          <w:sz w:val="24"/>
          <w:szCs w:val="24"/>
        </w:rPr>
        <w:t>Mattenot</w:t>
      </w:r>
      <w:r w:rsidR="00494640" w:rsidRPr="001F3756">
        <w:rPr>
          <w:rFonts w:asciiTheme="minorBidi" w:eastAsia="Calibri" w:hAnsiTheme="minorBidi"/>
          <w:i/>
          <w:iCs/>
          <w:sz w:val="24"/>
          <w:szCs w:val="24"/>
        </w:rPr>
        <w:t xml:space="preserve"> Aniyi</w:t>
      </w:r>
      <w:r w:rsidR="00A36BF6" w:rsidRPr="001F3756">
        <w:rPr>
          <w:rFonts w:asciiTheme="minorBidi" w:eastAsia="Calibri" w:hAnsiTheme="minorBidi"/>
          <w:i/>
          <w:iCs/>
          <w:sz w:val="24"/>
          <w:szCs w:val="24"/>
        </w:rPr>
        <w:t>m</w:t>
      </w:r>
      <w:r w:rsidR="00A36BF6" w:rsidRPr="001F3756">
        <w:rPr>
          <w:rFonts w:asciiTheme="minorBidi" w:eastAsia="Calibri" w:hAnsiTheme="minorBidi"/>
          <w:sz w:val="24"/>
          <w:szCs w:val="24"/>
        </w:rPr>
        <w:t xml:space="preserve"> </w:t>
      </w:r>
      <w:r w:rsidR="003A02BE" w:rsidRPr="001F3756">
        <w:rPr>
          <w:rFonts w:asciiTheme="minorBidi" w:eastAsia="Calibri" w:hAnsiTheme="minorBidi"/>
          <w:sz w:val="24"/>
          <w:szCs w:val="24"/>
        </w:rPr>
        <w:t>(10:2)</w:t>
      </w:r>
      <w:r w:rsidR="00281669" w:rsidRPr="001F3756">
        <w:rPr>
          <w:rFonts w:asciiTheme="minorBidi" w:eastAsia="Calibri" w:hAnsiTheme="minorBidi"/>
          <w:sz w:val="24"/>
          <w:szCs w:val="24"/>
        </w:rPr>
        <w:t xml:space="preserve">, </w:t>
      </w:r>
      <w:r w:rsidR="00D87F7D" w:rsidRPr="001F3756">
        <w:rPr>
          <w:rFonts w:asciiTheme="minorBidi" w:eastAsia="Calibri" w:hAnsiTheme="minorBidi"/>
          <w:sz w:val="24"/>
          <w:szCs w:val="24"/>
        </w:rPr>
        <w:t xml:space="preserve">as the </w:t>
      </w:r>
      <w:r w:rsidR="009C67E4" w:rsidRPr="001F3756">
        <w:rPr>
          <w:rFonts w:asciiTheme="minorBidi" w:eastAsia="Calibri" w:hAnsiTheme="minorBidi"/>
          <w:sz w:val="24"/>
          <w:szCs w:val="24"/>
        </w:rPr>
        <w:t>inverse</w:t>
      </w:r>
      <w:r w:rsidR="00B9636D" w:rsidRPr="001F3756">
        <w:rPr>
          <w:rFonts w:asciiTheme="minorBidi" w:eastAsia="Calibri" w:hAnsiTheme="minorBidi"/>
          <w:sz w:val="24"/>
          <w:szCs w:val="24"/>
        </w:rPr>
        <w:t xml:space="preserve"> of the Rambam’s statement that “</w:t>
      </w:r>
      <w:r w:rsidR="00B9636D" w:rsidRPr="0064696C">
        <w:rPr>
          <w:rFonts w:asciiTheme="minorBidi" w:hAnsiTheme="minorBidi"/>
          <w:sz w:val="24"/>
          <w:szCs w:val="24"/>
        </w:rPr>
        <w:t xml:space="preserve">charity is a mark of the righteous descendants of our father </w:t>
      </w:r>
      <w:r w:rsidR="0064696C" w:rsidRPr="0064696C">
        <w:rPr>
          <w:rStyle w:val="glossaryitem"/>
          <w:rFonts w:asciiTheme="minorBidi" w:hAnsiTheme="minorBidi"/>
          <w:sz w:val="24"/>
          <w:szCs w:val="24"/>
        </w:rPr>
        <w:t>Avraham</w:t>
      </w:r>
      <w:r w:rsidR="004B359A" w:rsidRPr="0064696C">
        <w:rPr>
          <w:rStyle w:val="glossaryitem"/>
          <w:rFonts w:asciiTheme="minorBidi" w:hAnsiTheme="minorBidi"/>
          <w:sz w:val="24"/>
          <w:szCs w:val="24"/>
        </w:rPr>
        <w:t>”</w:t>
      </w:r>
      <w:r w:rsidR="00543010" w:rsidRPr="0064696C">
        <w:rPr>
          <w:rStyle w:val="glossaryitem"/>
          <w:rFonts w:asciiTheme="minorBidi" w:hAnsiTheme="minorBidi"/>
          <w:sz w:val="24"/>
          <w:szCs w:val="24"/>
        </w:rPr>
        <w:t xml:space="preserve"> (10:1)</w:t>
      </w:r>
      <w:r w:rsidR="004B359A" w:rsidRPr="0064696C">
        <w:rPr>
          <w:rStyle w:val="glossaryitem"/>
          <w:rFonts w:asciiTheme="minorBidi" w:hAnsiTheme="minorBidi"/>
          <w:sz w:val="24"/>
          <w:szCs w:val="24"/>
        </w:rPr>
        <w:t>,</w:t>
      </w:r>
      <w:r w:rsidR="00B9636D" w:rsidRPr="0064696C">
        <w:rPr>
          <w:rStyle w:val="glossaryitem"/>
          <w:rFonts w:asciiTheme="minorBidi" w:hAnsiTheme="minorBidi"/>
          <w:sz w:val="24"/>
          <w:szCs w:val="24"/>
        </w:rPr>
        <w:t xml:space="preserve"> but also </w:t>
      </w:r>
      <w:r w:rsidR="009527E3" w:rsidRPr="0064696C">
        <w:rPr>
          <w:rStyle w:val="glossaryitem"/>
          <w:rFonts w:asciiTheme="minorBidi" w:hAnsiTheme="minorBidi"/>
          <w:sz w:val="24"/>
          <w:szCs w:val="24"/>
        </w:rPr>
        <w:t>with</w:t>
      </w:r>
      <w:r w:rsidR="00B9636D" w:rsidRPr="0064696C">
        <w:rPr>
          <w:rStyle w:val="glossaryitem"/>
          <w:rFonts w:asciiTheme="minorBidi" w:hAnsiTheme="minorBidi"/>
          <w:sz w:val="24"/>
          <w:szCs w:val="24"/>
        </w:rPr>
        <w:t>in</w:t>
      </w:r>
      <w:r w:rsidR="00F017CC" w:rsidRPr="0064696C">
        <w:rPr>
          <w:rStyle w:val="glossaryitem"/>
          <w:rFonts w:asciiTheme="minorBidi" w:hAnsiTheme="minorBidi"/>
          <w:sz w:val="24"/>
          <w:szCs w:val="24"/>
        </w:rPr>
        <w:t xml:space="preserve"> the arid</w:t>
      </w:r>
      <w:r w:rsidR="00BA12D3" w:rsidRPr="0064696C">
        <w:rPr>
          <w:rStyle w:val="glossaryitem"/>
          <w:rFonts w:asciiTheme="minorBidi" w:hAnsiTheme="minorBidi"/>
          <w:sz w:val="24"/>
          <w:szCs w:val="24"/>
        </w:rPr>
        <w:t xml:space="preserve"> laws </w:t>
      </w:r>
      <w:r w:rsidR="009527E3" w:rsidRPr="0064696C">
        <w:rPr>
          <w:rStyle w:val="glossaryitem"/>
          <w:rFonts w:asciiTheme="minorBidi" w:hAnsiTheme="minorBidi"/>
          <w:sz w:val="24"/>
          <w:szCs w:val="24"/>
        </w:rPr>
        <w:t xml:space="preserve">of </w:t>
      </w:r>
      <w:r w:rsidR="00B9636D" w:rsidRPr="0064696C">
        <w:rPr>
          <w:rStyle w:val="glossaryitem"/>
          <w:rFonts w:asciiTheme="minorBidi" w:hAnsiTheme="minorBidi"/>
          <w:i/>
          <w:iCs/>
          <w:sz w:val="24"/>
          <w:szCs w:val="24"/>
        </w:rPr>
        <w:t>Issurei B</w:t>
      </w:r>
      <w:r w:rsidR="0064696C">
        <w:rPr>
          <w:rStyle w:val="glossaryitem"/>
          <w:rFonts w:asciiTheme="minorBidi" w:hAnsiTheme="minorBidi"/>
          <w:i/>
          <w:iCs/>
          <w:sz w:val="24"/>
          <w:szCs w:val="24"/>
        </w:rPr>
        <w:t>i</w:t>
      </w:r>
      <w:r w:rsidR="00B9636D" w:rsidRPr="0064696C">
        <w:rPr>
          <w:rStyle w:val="glossaryitem"/>
          <w:rFonts w:asciiTheme="minorBidi" w:hAnsiTheme="minorBidi"/>
          <w:i/>
          <w:iCs/>
          <w:sz w:val="24"/>
          <w:szCs w:val="24"/>
        </w:rPr>
        <w:t>a</w:t>
      </w:r>
      <w:r w:rsidR="00B9636D" w:rsidRPr="0064696C">
        <w:rPr>
          <w:rStyle w:val="glossaryitem"/>
          <w:rFonts w:asciiTheme="minorBidi" w:hAnsiTheme="minorBidi"/>
          <w:sz w:val="24"/>
          <w:szCs w:val="24"/>
        </w:rPr>
        <w:t xml:space="preserve">: </w:t>
      </w:r>
    </w:p>
    <w:p w14:paraId="7547F3E3" w14:textId="77777777" w:rsidR="008936BD" w:rsidRPr="0064696C" w:rsidRDefault="008936BD" w:rsidP="009521A8">
      <w:pPr>
        <w:spacing w:after="0" w:line="240" w:lineRule="auto"/>
        <w:jc w:val="both"/>
        <w:rPr>
          <w:rStyle w:val="glossaryitem"/>
          <w:rFonts w:asciiTheme="minorBidi" w:hAnsiTheme="minorBidi"/>
          <w:sz w:val="24"/>
          <w:szCs w:val="24"/>
          <w:rtl/>
        </w:rPr>
      </w:pPr>
    </w:p>
    <w:p w14:paraId="7579B1FB" w14:textId="7DCA4F45" w:rsidR="00B332B3" w:rsidRPr="001F3756" w:rsidRDefault="0078169F" w:rsidP="009521A8">
      <w:pPr>
        <w:spacing w:after="0" w:line="240" w:lineRule="auto"/>
        <w:ind w:left="720"/>
        <w:jc w:val="both"/>
        <w:rPr>
          <w:rFonts w:asciiTheme="minorBidi" w:eastAsia="Calibri" w:hAnsiTheme="minorBidi"/>
          <w:sz w:val="24"/>
          <w:szCs w:val="24"/>
        </w:rPr>
      </w:pPr>
      <w:r w:rsidRPr="001F3756">
        <w:rPr>
          <w:rFonts w:asciiTheme="minorBidi" w:eastAsia="Calibri" w:hAnsiTheme="minorBidi"/>
          <w:sz w:val="24"/>
          <w:szCs w:val="24"/>
        </w:rPr>
        <w:t xml:space="preserve">Anyone who exhibits brazenness or callousness, and despises others and does not extend to them kindness, we should be extremely concerned that </w:t>
      </w:r>
      <w:r w:rsidRPr="001F3756">
        <w:rPr>
          <w:rFonts w:asciiTheme="minorBidi" w:eastAsia="Calibri" w:hAnsiTheme="minorBidi"/>
          <w:sz w:val="24"/>
          <w:szCs w:val="24"/>
        </w:rPr>
        <w:lastRenderedPageBreak/>
        <w:t>he may be a Gibeonite</w:t>
      </w:r>
      <w:r w:rsidR="008936BD" w:rsidRPr="001F3756">
        <w:rPr>
          <w:rFonts w:asciiTheme="minorBidi" w:eastAsia="Calibri" w:hAnsiTheme="minorBidi"/>
          <w:sz w:val="24"/>
          <w:szCs w:val="24"/>
        </w:rPr>
        <w:t xml:space="preserve">; for the mark of Israel, the holy nation, </w:t>
      </w:r>
      <w:r w:rsidR="001811EF" w:rsidRPr="001F3756">
        <w:rPr>
          <w:rFonts w:asciiTheme="minorBidi" w:eastAsia="Calibri" w:hAnsiTheme="minorBidi"/>
          <w:sz w:val="24"/>
          <w:szCs w:val="24"/>
        </w:rPr>
        <w:t xml:space="preserve">[is that they are] </w:t>
      </w:r>
      <w:r w:rsidR="00D22B6F" w:rsidRPr="001F3756">
        <w:rPr>
          <w:rFonts w:asciiTheme="minorBidi" w:eastAsia="Calibri" w:hAnsiTheme="minorBidi"/>
          <w:sz w:val="24"/>
          <w:szCs w:val="24"/>
        </w:rPr>
        <w:t>self-conscious</w:t>
      </w:r>
      <w:r w:rsidR="001811EF" w:rsidRPr="001F3756">
        <w:rPr>
          <w:rFonts w:asciiTheme="minorBidi" w:eastAsia="Calibri" w:hAnsiTheme="minorBidi"/>
          <w:sz w:val="24"/>
          <w:szCs w:val="24"/>
        </w:rPr>
        <w:t>, compassionate, and kind.</w:t>
      </w:r>
      <w:r w:rsidR="00F72FC5" w:rsidRPr="001F3756">
        <w:rPr>
          <w:rStyle w:val="FootnoteReference"/>
          <w:rFonts w:asciiTheme="minorBidi" w:eastAsia="Calibri" w:hAnsiTheme="minorBidi"/>
          <w:sz w:val="24"/>
          <w:szCs w:val="24"/>
        </w:rPr>
        <w:footnoteReference w:id="4"/>
      </w:r>
      <w:r w:rsidR="00F72FC5" w:rsidRPr="001F3756">
        <w:rPr>
          <w:rFonts w:asciiTheme="minorBidi" w:eastAsia="Calibri" w:hAnsiTheme="minorBidi"/>
          <w:sz w:val="24"/>
          <w:szCs w:val="24"/>
        </w:rPr>
        <w:t xml:space="preserve"> (19:17)</w:t>
      </w:r>
    </w:p>
    <w:p w14:paraId="0C3E5706" w14:textId="77777777" w:rsidR="00DC57E4" w:rsidRPr="0064696C" w:rsidRDefault="00DC57E4" w:rsidP="009521A8">
      <w:pPr>
        <w:spacing w:after="0" w:line="240" w:lineRule="auto"/>
        <w:jc w:val="both"/>
        <w:rPr>
          <w:rFonts w:asciiTheme="minorBidi" w:hAnsiTheme="minorBidi"/>
          <w:iCs/>
          <w:sz w:val="24"/>
          <w:szCs w:val="24"/>
        </w:rPr>
      </w:pPr>
    </w:p>
    <w:p w14:paraId="0C4BB01B" w14:textId="071236CF" w:rsidR="0078169F" w:rsidRPr="001F3756" w:rsidRDefault="00FB7551" w:rsidP="009521A8">
      <w:pPr>
        <w:spacing w:after="0" w:line="240" w:lineRule="auto"/>
        <w:jc w:val="both"/>
        <w:rPr>
          <w:rFonts w:asciiTheme="minorBidi" w:eastAsia="Calibri" w:hAnsiTheme="minorBidi"/>
          <w:sz w:val="24"/>
          <w:szCs w:val="24"/>
        </w:rPr>
      </w:pPr>
      <w:r w:rsidRPr="001F3756">
        <w:rPr>
          <w:rFonts w:asciiTheme="minorBidi" w:eastAsia="Calibri" w:hAnsiTheme="minorBidi"/>
          <w:sz w:val="24"/>
          <w:szCs w:val="24"/>
        </w:rPr>
        <w:t xml:space="preserve">In other words, </w:t>
      </w:r>
      <w:r w:rsidR="0078169F" w:rsidRPr="001F3756">
        <w:rPr>
          <w:rFonts w:asciiTheme="minorBidi" w:eastAsia="Calibri" w:hAnsiTheme="minorBidi"/>
          <w:sz w:val="24"/>
          <w:szCs w:val="24"/>
        </w:rPr>
        <w:t xml:space="preserve">being a coldhearted Jew (unlike, say, an idol-worshipping one) amounts to an irreconcilable contradiction in terms! Tracing </w:t>
      </w:r>
      <w:r w:rsidR="0078169F" w:rsidRPr="001F3756">
        <w:rPr>
          <w:rFonts w:asciiTheme="minorBidi" w:eastAsia="Calibri" w:hAnsiTheme="minorBidi"/>
          <w:i/>
          <w:iCs/>
          <w:sz w:val="24"/>
          <w:szCs w:val="24"/>
        </w:rPr>
        <w:t>middat</w:t>
      </w:r>
      <w:r w:rsidR="0078169F" w:rsidRPr="001F3756">
        <w:rPr>
          <w:rFonts w:asciiTheme="minorBidi" w:eastAsia="Calibri" w:hAnsiTheme="minorBidi"/>
          <w:sz w:val="24"/>
          <w:szCs w:val="24"/>
        </w:rPr>
        <w:t xml:space="preserve"> </w:t>
      </w:r>
      <w:r w:rsidR="0078169F" w:rsidRPr="001F3756">
        <w:rPr>
          <w:rFonts w:asciiTheme="minorBidi" w:eastAsia="Calibri" w:hAnsiTheme="minorBidi"/>
          <w:i/>
          <w:iCs/>
          <w:sz w:val="24"/>
          <w:szCs w:val="24"/>
        </w:rPr>
        <w:t>Sedom</w:t>
      </w:r>
      <w:r w:rsidR="0078169F" w:rsidRPr="001F3756">
        <w:rPr>
          <w:rFonts w:asciiTheme="minorBidi" w:eastAsia="Calibri" w:hAnsiTheme="minorBidi"/>
          <w:sz w:val="24"/>
          <w:szCs w:val="24"/>
        </w:rPr>
        <w:t xml:space="preserve"> specifically to </w:t>
      </w:r>
      <w:r w:rsidR="0078169F" w:rsidRPr="001F3756">
        <w:rPr>
          <w:rFonts w:asciiTheme="minorBidi" w:eastAsia="Calibri" w:hAnsiTheme="minorBidi"/>
          <w:i/>
          <w:iCs/>
          <w:sz w:val="24"/>
          <w:szCs w:val="24"/>
        </w:rPr>
        <w:t>berit Avot</w:t>
      </w:r>
      <w:r w:rsidR="0078169F" w:rsidRPr="001F3756">
        <w:rPr>
          <w:rFonts w:asciiTheme="minorBidi" w:eastAsia="Calibri" w:hAnsiTheme="minorBidi"/>
          <w:sz w:val="24"/>
          <w:szCs w:val="24"/>
        </w:rPr>
        <w:t xml:space="preserve">, then, raises the stakes considerably, turning miserliness from a disturbing trait into a </w:t>
      </w:r>
      <w:r w:rsidR="00F65C5A" w:rsidRPr="001F3756">
        <w:rPr>
          <w:rFonts w:asciiTheme="minorBidi" w:eastAsia="Calibri" w:hAnsiTheme="minorBidi"/>
          <w:sz w:val="24"/>
          <w:szCs w:val="24"/>
        </w:rPr>
        <w:t>severe</w:t>
      </w:r>
      <w:r w:rsidR="0078169F" w:rsidRPr="001F3756">
        <w:rPr>
          <w:rFonts w:asciiTheme="minorBidi" w:eastAsia="Calibri" w:hAnsiTheme="minorBidi"/>
          <w:sz w:val="24"/>
          <w:szCs w:val="24"/>
        </w:rPr>
        <w:t xml:space="preserve"> betrayal of Jewish identity.</w:t>
      </w:r>
    </w:p>
    <w:p w14:paraId="32E028C6" w14:textId="77777777" w:rsidR="00344FEC" w:rsidRPr="001F3756" w:rsidRDefault="00344FEC" w:rsidP="009521A8">
      <w:pPr>
        <w:spacing w:after="0" w:line="240" w:lineRule="auto"/>
        <w:jc w:val="both"/>
        <w:rPr>
          <w:rFonts w:asciiTheme="minorBidi" w:eastAsia="Calibri" w:hAnsiTheme="minorBidi"/>
          <w:sz w:val="24"/>
          <w:szCs w:val="24"/>
        </w:rPr>
      </w:pPr>
    </w:p>
    <w:p w14:paraId="4EAFC5B0" w14:textId="15434D6C" w:rsidR="0078169F" w:rsidRPr="001F3756" w:rsidRDefault="00344FEC" w:rsidP="009521A8">
      <w:pPr>
        <w:pStyle w:val="ListParagraph"/>
        <w:numPr>
          <w:ilvl w:val="0"/>
          <w:numId w:val="1"/>
        </w:numPr>
        <w:spacing w:after="0" w:line="240" w:lineRule="auto"/>
        <w:ind w:firstLine="0"/>
        <w:jc w:val="both"/>
        <w:rPr>
          <w:rFonts w:asciiTheme="minorBidi" w:eastAsia="Calibri" w:hAnsiTheme="minorBidi"/>
          <w:b/>
          <w:bCs/>
          <w:sz w:val="24"/>
          <w:szCs w:val="24"/>
        </w:rPr>
      </w:pPr>
      <w:r w:rsidRPr="001F3756">
        <w:rPr>
          <w:rFonts w:asciiTheme="minorBidi" w:eastAsia="Calibri" w:hAnsiTheme="minorBidi"/>
          <w:b/>
          <w:bCs/>
          <w:sz w:val="24"/>
          <w:szCs w:val="24"/>
        </w:rPr>
        <w:t>Range</w:t>
      </w:r>
    </w:p>
    <w:p w14:paraId="0E52ADBA" w14:textId="77777777" w:rsidR="00344FEC" w:rsidRPr="001F3756" w:rsidRDefault="00344FEC" w:rsidP="009521A8">
      <w:pPr>
        <w:spacing w:after="0" w:line="240" w:lineRule="auto"/>
        <w:jc w:val="both"/>
        <w:rPr>
          <w:rFonts w:asciiTheme="minorBidi" w:eastAsia="Calibri" w:hAnsiTheme="minorBidi"/>
          <w:sz w:val="24"/>
          <w:szCs w:val="24"/>
        </w:rPr>
      </w:pPr>
    </w:p>
    <w:p w14:paraId="52E2BF7F" w14:textId="3E4A2F4A" w:rsidR="0078169F" w:rsidRPr="001F3756" w:rsidRDefault="0078169F" w:rsidP="009521A8">
      <w:pPr>
        <w:spacing w:after="0" w:line="240" w:lineRule="auto"/>
        <w:jc w:val="both"/>
        <w:rPr>
          <w:rFonts w:asciiTheme="minorBidi" w:eastAsia="Calibri" w:hAnsiTheme="minorBidi"/>
          <w:sz w:val="24"/>
          <w:szCs w:val="24"/>
        </w:rPr>
      </w:pPr>
      <w:r w:rsidRPr="001F3756">
        <w:rPr>
          <w:rFonts w:asciiTheme="minorBidi" w:eastAsia="Calibri" w:hAnsiTheme="minorBidi"/>
          <w:sz w:val="24"/>
          <w:szCs w:val="24"/>
        </w:rPr>
        <w:t xml:space="preserve">Second, my sense is that </w:t>
      </w:r>
      <w:r w:rsidRPr="001F3756">
        <w:rPr>
          <w:rFonts w:asciiTheme="minorBidi" w:eastAsia="Calibri" w:hAnsiTheme="minorBidi"/>
          <w:i/>
          <w:iCs/>
          <w:sz w:val="24"/>
          <w:szCs w:val="24"/>
        </w:rPr>
        <w:t>tzedaka u-mishpat</w:t>
      </w:r>
      <w:r w:rsidRPr="001F3756">
        <w:rPr>
          <w:rFonts w:asciiTheme="minorBidi" w:eastAsia="Calibri" w:hAnsiTheme="minorBidi"/>
          <w:sz w:val="24"/>
          <w:szCs w:val="24"/>
        </w:rPr>
        <w:t xml:space="preserve"> might be more ambitious than </w:t>
      </w:r>
      <w:r w:rsidRPr="001F3756">
        <w:rPr>
          <w:rFonts w:asciiTheme="minorBidi" w:eastAsia="Calibri" w:hAnsiTheme="minorBidi"/>
          <w:i/>
          <w:iCs/>
          <w:sz w:val="24"/>
          <w:szCs w:val="24"/>
        </w:rPr>
        <w:t>ha-yashar ve-hatov</w:t>
      </w:r>
      <w:r w:rsidRPr="001F3756">
        <w:rPr>
          <w:rFonts w:asciiTheme="minorBidi" w:eastAsia="Calibri" w:hAnsiTheme="minorBidi"/>
          <w:sz w:val="24"/>
          <w:szCs w:val="24"/>
        </w:rPr>
        <w:t xml:space="preserve">. </w:t>
      </w:r>
      <w:r w:rsidR="008150EB" w:rsidRPr="001F3756">
        <w:rPr>
          <w:rFonts w:asciiTheme="minorBidi" w:eastAsia="Calibri" w:hAnsiTheme="minorBidi"/>
          <w:i/>
          <w:iCs/>
          <w:sz w:val="24"/>
          <w:szCs w:val="24"/>
        </w:rPr>
        <w:t>Ha-yashar ve-hatov</w:t>
      </w:r>
      <w:r w:rsidRPr="001F3756">
        <w:rPr>
          <w:rFonts w:asciiTheme="minorBidi" w:eastAsia="Calibri" w:hAnsiTheme="minorBidi"/>
          <w:sz w:val="24"/>
          <w:szCs w:val="24"/>
        </w:rPr>
        <w:t xml:space="preserve"> governs personal conduct, insisting that we negotiate even halakhically neutral situations with ethical sensibility. It does not suggest that charitability (as well as justice) becomes a life project and that one ought to seek out opportunities with creativity and fervor.</w:t>
      </w:r>
      <w:r w:rsidR="008436A1">
        <w:rPr>
          <w:rFonts w:asciiTheme="minorBidi" w:eastAsia="Calibri" w:hAnsiTheme="minorBidi"/>
          <w:sz w:val="24"/>
          <w:szCs w:val="24"/>
        </w:rPr>
        <w:t xml:space="preserve"> </w:t>
      </w:r>
      <w:r w:rsidRPr="001F3756">
        <w:rPr>
          <w:rFonts w:asciiTheme="minorBidi" w:eastAsia="Calibri" w:hAnsiTheme="minorBidi"/>
          <w:sz w:val="24"/>
          <w:szCs w:val="24"/>
        </w:rPr>
        <w:t>This, however, is exactly the legacy of Avraham.</w:t>
      </w:r>
      <w:r w:rsidR="008436A1">
        <w:rPr>
          <w:rFonts w:asciiTheme="minorBidi" w:eastAsia="Calibri" w:hAnsiTheme="minorBidi"/>
          <w:sz w:val="24"/>
          <w:szCs w:val="24"/>
        </w:rPr>
        <w:t xml:space="preserve"> </w:t>
      </w:r>
      <w:r w:rsidRPr="001F3756">
        <w:rPr>
          <w:rFonts w:asciiTheme="minorBidi" w:eastAsia="Calibri" w:hAnsiTheme="minorBidi"/>
          <w:sz w:val="24"/>
          <w:szCs w:val="24"/>
        </w:rPr>
        <w:t xml:space="preserve">Towards the end of </w:t>
      </w:r>
      <w:r w:rsidRPr="001F3756">
        <w:rPr>
          <w:rFonts w:asciiTheme="minorBidi" w:eastAsia="Calibri" w:hAnsiTheme="minorBidi"/>
          <w:i/>
          <w:iCs/>
          <w:sz w:val="24"/>
          <w:szCs w:val="24"/>
        </w:rPr>
        <w:t>Parashat Lekh Lekha</w:t>
      </w:r>
      <w:r w:rsidRPr="001F3756">
        <w:rPr>
          <w:rFonts w:asciiTheme="minorBidi" w:eastAsia="Calibri" w:hAnsiTheme="minorBidi"/>
          <w:sz w:val="24"/>
          <w:szCs w:val="24"/>
        </w:rPr>
        <w:t>, God emboldens Avraham with a directive to “go out before me”</w:t>
      </w:r>
      <w:r w:rsidR="00A659AA" w:rsidRPr="001F3756">
        <w:rPr>
          <w:rFonts w:asciiTheme="minorBidi" w:eastAsia="Calibri" w:hAnsiTheme="minorBidi"/>
          <w:sz w:val="24"/>
          <w:szCs w:val="24"/>
        </w:rPr>
        <w:t xml:space="preserve"> (</w:t>
      </w:r>
      <w:r w:rsidR="00A659AA" w:rsidRPr="001F3756">
        <w:rPr>
          <w:rFonts w:asciiTheme="minorBidi" w:eastAsia="Calibri" w:hAnsiTheme="minorBidi"/>
          <w:i/>
          <w:iCs/>
          <w:sz w:val="24"/>
          <w:szCs w:val="24"/>
        </w:rPr>
        <w:t>Bereishit</w:t>
      </w:r>
      <w:r w:rsidR="00A659AA" w:rsidRPr="001F3756">
        <w:rPr>
          <w:rFonts w:asciiTheme="minorBidi" w:eastAsia="Calibri" w:hAnsiTheme="minorBidi"/>
          <w:sz w:val="24"/>
          <w:szCs w:val="24"/>
        </w:rPr>
        <w:t xml:space="preserve"> 17:1),</w:t>
      </w:r>
      <w:r w:rsidRPr="001F3756">
        <w:rPr>
          <w:rFonts w:asciiTheme="minorBidi" w:eastAsia="Calibri" w:hAnsiTheme="minorBidi"/>
          <w:sz w:val="24"/>
          <w:szCs w:val="24"/>
          <w:vertAlign w:val="superscript"/>
        </w:rPr>
        <w:footnoteReference w:id="5"/>
      </w:r>
      <w:r w:rsidRPr="001F3756">
        <w:rPr>
          <w:rFonts w:asciiTheme="minorBidi" w:eastAsia="Calibri" w:hAnsiTheme="minorBidi"/>
          <w:sz w:val="24"/>
          <w:szCs w:val="24"/>
        </w:rPr>
        <w:t xml:space="preserve"> and in </w:t>
      </w:r>
      <w:r w:rsidRPr="001F3756">
        <w:rPr>
          <w:rFonts w:asciiTheme="minorBidi" w:eastAsia="Calibri" w:hAnsiTheme="minorBidi"/>
          <w:i/>
          <w:iCs/>
          <w:sz w:val="24"/>
          <w:szCs w:val="24"/>
        </w:rPr>
        <w:t>Parashat Vayera</w:t>
      </w:r>
      <w:r w:rsidRPr="001F3756">
        <w:rPr>
          <w:rFonts w:asciiTheme="minorBidi" w:eastAsia="Calibri" w:hAnsiTheme="minorBidi"/>
          <w:sz w:val="24"/>
          <w:szCs w:val="24"/>
        </w:rPr>
        <w:t xml:space="preserve">, in the realm of </w:t>
      </w:r>
      <w:r w:rsidRPr="001F3756">
        <w:rPr>
          <w:rFonts w:asciiTheme="minorBidi" w:eastAsia="Calibri" w:hAnsiTheme="minorBidi"/>
          <w:i/>
          <w:iCs/>
          <w:sz w:val="24"/>
          <w:szCs w:val="24"/>
        </w:rPr>
        <w:t>chessed</w:t>
      </w:r>
      <w:r w:rsidRPr="001F3756">
        <w:rPr>
          <w:rFonts w:asciiTheme="minorBidi" w:eastAsia="Calibri" w:hAnsiTheme="minorBidi"/>
          <w:sz w:val="24"/>
          <w:szCs w:val="24"/>
        </w:rPr>
        <w:t>, Avraham runs ahead at full force.</w:t>
      </w:r>
      <w:r w:rsidR="008436A1">
        <w:rPr>
          <w:rFonts w:asciiTheme="minorBidi" w:eastAsia="Calibri" w:hAnsiTheme="minorBidi"/>
          <w:sz w:val="24"/>
          <w:szCs w:val="24"/>
        </w:rPr>
        <w:t xml:space="preserve"> </w:t>
      </w:r>
      <w:r w:rsidRPr="001F3756">
        <w:rPr>
          <w:rFonts w:asciiTheme="minorBidi" w:eastAsia="Calibri" w:hAnsiTheme="minorBidi"/>
          <w:sz w:val="24"/>
          <w:szCs w:val="24"/>
        </w:rPr>
        <w:t>If</w:t>
      </w:r>
      <w:r w:rsidRPr="001F3756">
        <w:rPr>
          <w:rFonts w:asciiTheme="minorBidi" w:eastAsia="Calibri" w:hAnsiTheme="minorBidi"/>
          <w:i/>
          <w:iCs/>
          <w:sz w:val="24"/>
          <w:szCs w:val="24"/>
        </w:rPr>
        <w:t xml:space="preserve"> middat Sedom</w:t>
      </w:r>
      <w:r w:rsidRPr="001F3756">
        <w:rPr>
          <w:rFonts w:asciiTheme="minorBidi" w:eastAsia="Calibri" w:hAnsiTheme="minorBidi"/>
          <w:sz w:val="24"/>
          <w:szCs w:val="24"/>
        </w:rPr>
        <w:t xml:space="preserve"> is based upon </w:t>
      </w:r>
      <w:r w:rsidRPr="001F3756">
        <w:rPr>
          <w:rFonts w:asciiTheme="minorBidi" w:eastAsia="Calibri" w:hAnsiTheme="minorBidi"/>
          <w:i/>
          <w:iCs/>
          <w:sz w:val="24"/>
          <w:szCs w:val="24"/>
        </w:rPr>
        <w:t>lifnim mi-shurat ha-din</w:t>
      </w:r>
      <w:r w:rsidRPr="001F3756">
        <w:rPr>
          <w:rFonts w:asciiTheme="minorBidi" w:eastAsia="Calibri" w:hAnsiTheme="minorBidi"/>
          <w:sz w:val="24"/>
          <w:szCs w:val="24"/>
        </w:rPr>
        <w:t>, avoiding gratuitous excesses may be sufficient.</w:t>
      </w:r>
      <w:r w:rsidR="008436A1">
        <w:rPr>
          <w:rFonts w:asciiTheme="minorBidi" w:eastAsia="Calibri" w:hAnsiTheme="minorBidi"/>
          <w:sz w:val="24"/>
          <w:szCs w:val="24"/>
        </w:rPr>
        <w:t xml:space="preserve"> </w:t>
      </w:r>
      <w:r w:rsidRPr="001F3756">
        <w:rPr>
          <w:rFonts w:asciiTheme="minorBidi" w:eastAsia="Calibri" w:hAnsiTheme="minorBidi"/>
          <w:sz w:val="24"/>
          <w:szCs w:val="24"/>
        </w:rPr>
        <w:t xml:space="preserve">If it is based upon </w:t>
      </w:r>
      <w:r w:rsidRPr="001F3756">
        <w:rPr>
          <w:rFonts w:asciiTheme="minorBidi" w:eastAsia="Calibri" w:hAnsiTheme="minorBidi"/>
          <w:i/>
          <w:iCs/>
          <w:sz w:val="24"/>
          <w:szCs w:val="24"/>
        </w:rPr>
        <w:t>tzedaka u-mishpat</w:t>
      </w:r>
      <w:r w:rsidRPr="001F3756">
        <w:rPr>
          <w:rFonts w:asciiTheme="minorBidi" w:eastAsia="Calibri" w:hAnsiTheme="minorBidi"/>
          <w:sz w:val="24"/>
          <w:szCs w:val="24"/>
        </w:rPr>
        <w:t>, on the other hand, then we are challenged to actively distance ourselves from Sedom in every way possible</w:t>
      </w:r>
      <w:r w:rsidR="0024682C" w:rsidRPr="001F3756">
        <w:rPr>
          <w:rFonts w:asciiTheme="minorBidi" w:eastAsia="Calibri" w:hAnsiTheme="minorBidi"/>
          <w:sz w:val="24"/>
          <w:szCs w:val="24"/>
        </w:rPr>
        <w:t>.</w:t>
      </w:r>
    </w:p>
    <w:p w14:paraId="3F658936" w14:textId="77777777" w:rsidR="0024682C" w:rsidRPr="001F3756" w:rsidRDefault="0024682C" w:rsidP="009521A8">
      <w:pPr>
        <w:spacing w:after="0" w:line="240" w:lineRule="auto"/>
        <w:jc w:val="both"/>
        <w:rPr>
          <w:rFonts w:asciiTheme="minorBidi" w:eastAsia="Calibri" w:hAnsiTheme="minorBidi"/>
          <w:sz w:val="24"/>
          <w:szCs w:val="24"/>
        </w:rPr>
      </w:pPr>
    </w:p>
    <w:p w14:paraId="0B56F171" w14:textId="254119D0" w:rsidR="00DE4691" w:rsidRPr="001F3756" w:rsidRDefault="0078169F" w:rsidP="009521A8">
      <w:pPr>
        <w:spacing w:after="0" w:line="240" w:lineRule="auto"/>
        <w:jc w:val="both"/>
        <w:rPr>
          <w:rFonts w:asciiTheme="minorBidi" w:eastAsia="Calibri" w:hAnsiTheme="minorBidi"/>
          <w:sz w:val="24"/>
          <w:szCs w:val="24"/>
        </w:rPr>
      </w:pPr>
      <w:r w:rsidRPr="001F3756">
        <w:rPr>
          <w:rFonts w:asciiTheme="minorBidi" w:eastAsia="Calibri" w:hAnsiTheme="minorBidi"/>
          <w:sz w:val="24"/>
          <w:szCs w:val="24"/>
        </w:rPr>
        <w:t xml:space="preserve">The boundaries of </w:t>
      </w:r>
      <w:r w:rsidRPr="001F3756">
        <w:rPr>
          <w:rFonts w:asciiTheme="minorBidi" w:eastAsia="Calibri" w:hAnsiTheme="minorBidi"/>
          <w:i/>
          <w:iCs/>
          <w:sz w:val="24"/>
          <w:szCs w:val="24"/>
        </w:rPr>
        <w:t>ha-yashar ve-hatov</w:t>
      </w:r>
      <w:r w:rsidRPr="001F3756">
        <w:rPr>
          <w:rFonts w:asciiTheme="minorBidi" w:eastAsia="Calibri" w:hAnsiTheme="minorBidi"/>
          <w:sz w:val="24"/>
          <w:szCs w:val="24"/>
        </w:rPr>
        <w:t xml:space="preserve">, in contrast to </w:t>
      </w:r>
      <w:r w:rsidRPr="001F3756">
        <w:rPr>
          <w:rFonts w:asciiTheme="minorBidi" w:eastAsia="Calibri" w:hAnsiTheme="minorBidi"/>
          <w:i/>
          <w:iCs/>
          <w:sz w:val="24"/>
          <w:szCs w:val="24"/>
        </w:rPr>
        <w:t>tzedaka u-mishpat</w:t>
      </w:r>
      <w:r w:rsidRPr="001F3756">
        <w:rPr>
          <w:rFonts w:asciiTheme="minorBidi" w:eastAsia="Calibri" w:hAnsiTheme="minorBidi"/>
          <w:sz w:val="24"/>
          <w:szCs w:val="24"/>
        </w:rPr>
        <w:t>, are evident, I think, from a comment by</w:t>
      </w:r>
      <w:r w:rsidR="00BF342C">
        <w:rPr>
          <w:rFonts w:asciiTheme="minorBidi" w:eastAsia="Calibri" w:hAnsiTheme="minorBidi"/>
          <w:sz w:val="24"/>
          <w:szCs w:val="24"/>
        </w:rPr>
        <w:t xml:space="preserve"> the</w:t>
      </w:r>
      <w:r w:rsidRPr="001F3756">
        <w:rPr>
          <w:rFonts w:asciiTheme="minorBidi" w:eastAsia="Calibri" w:hAnsiTheme="minorBidi"/>
          <w:sz w:val="24"/>
          <w:szCs w:val="24"/>
        </w:rPr>
        <w:t xml:space="preserve"> </w:t>
      </w:r>
      <w:r w:rsidR="00740EB4" w:rsidRPr="001F3756">
        <w:rPr>
          <w:rFonts w:asciiTheme="minorBidi" w:eastAsia="Calibri" w:hAnsiTheme="minorBidi"/>
          <w:sz w:val="24"/>
          <w:szCs w:val="24"/>
        </w:rPr>
        <w:t>Rosh</w:t>
      </w:r>
      <w:r w:rsidRPr="001F3756">
        <w:rPr>
          <w:rFonts w:asciiTheme="minorBidi" w:eastAsia="Calibri" w:hAnsiTheme="minorBidi"/>
          <w:sz w:val="24"/>
          <w:szCs w:val="24"/>
        </w:rPr>
        <w:t xml:space="preserve">. Regarding the division of an estate </w:t>
      </w:r>
      <w:r w:rsidR="004010AA">
        <w:rPr>
          <w:rFonts w:asciiTheme="minorBidi" w:eastAsia="Calibri" w:hAnsiTheme="minorBidi"/>
          <w:sz w:val="24"/>
          <w:szCs w:val="24"/>
        </w:rPr>
        <w:t>when</w:t>
      </w:r>
      <w:r w:rsidRPr="001F3756">
        <w:rPr>
          <w:rFonts w:asciiTheme="minorBidi" w:eastAsia="Calibri" w:hAnsiTheme="minorBidi"/>
          <w:sz w:val="24"/>
          <w:szCs w:val="24"/>
        </w:rPr>
        <w:t xml:space="preserve"> one beneficiary already owns abutting property, Rabba invokes “</w:t>
      </w:r>
      <w:r w:rsidRPr="001F3756">
        <w:rPr>
          <w:rFonts w:asciiTheme="minorBidi" w:eastAsia="Calibri" w:hAnsiTheme="minorBidi"/>
          <w:i/>
          <w:iCs/>
          <w:sz w:val="24"/>
          <w:szCs w:val="24"/>
        </w:rPr>
        <w:t>kofin al middat Sedom</w:t>
      </w:r>
      <w:r w:rsidRPr="001F3756">
        <w:rPr>
          <w:rFonts w:asciiTheme="minorBidi" w:eastAsia="Calibri" w:hAnsiTheme="minorBidi"/>
          <w:sz w:val="24"/>
          <w:szCs w:val="24"/>
        </w:rPr>
        <w:t>” to explain why he should receive the field that is contiguous with his own (</w:t>
      </w:r>
      <w:r w:rsidRPr="001F3756">
        <w:rPr>
          <w:rFonts w:asciiTheme="minorBidi" w:eastAsia="Calibri" w:hAnsiTheme="minorBidi"/>
          <w:i/>
          <w:iCs/>
          <w:sz w:val="24"/>
          <w:szCs w:val="24"/>
        </w:rPr>
        <w:t>Bava Batra</w:t>
      </w:r>
      <w:r w:rsidRPr="001F3756">
        <w:rPr>
          <w:rFonts w:asciiTheme="minorBidi" w:eastAsia="Calibri" w:hAnsiTheme="minorBidi"/>
          <w:sz w:val="24"/>
          <w:szCs w:val="24"/>
        </w:rPr>
        <w:t xml:space="preserve"> 12b). Why,</w:t>
      </w:r>
      <w:r w:rsidR="00781C8E" w:rsidRPr="001F3756">
        <w:rPr>
          <w:rFonts w:asciiTheme="minorBidi" w:eastAsia="Calibri" w:hAnsiTheme="minorBidi"/>
          <w:sz w:val="24"/>
          <w:szCs w:val="24"/>
        </w:rPr>
        <w:t xml:space="preserve"> the </w:t>
      </w:r>
      <w:r w:rsidR="00BE0952" w:rsidRPr="001F3756">
        <w:rPr>
          <w:rFonts w:asciiTheme="minorBidi" w:eastAsia="Calibri" w:hAnsiTheme="minorBidi"/>
          <w:sz w:val="24"/>
          <w:szCs w:val="24"/>
        </w:rPr>
        <w:t>Rosh</w:t>
      </w:r>
      <w:r w:rsidR="00263084" w:rsidRPr="001F3756">
        <w:rPr>
          <w:rFonts w:asciiTheme="minorBidi" w:eastAsia="Calibri" w:hAnsiTheme="minorBidi"/>
          <w:sz w:val="24"/>
          <w:szCs w:val="24"/>
        </w:rPr>
        <w:t xml:space="preserve"> wonders</w:t>
      </w:r>
      <w:r w:rsidRPr="001F3756">
        <w:rPr>
          <w:rFonts w:asciiTheme="minorBidi" w:eastAsia="Calibri" w:hAnsiTheme="minorBidi"/>
          <w:sz w:val="24"/>
          <w:szCs w:val="24"/>
        </w:rPr>
        <w:t xml:space="preserve">, did Rabba not appeal to </w:t>
      </w:r>
      <w:r w:rsidRPr="001F3756">
        <w:rPr>
          <w:rFonts w:asciiTheme="minorBidi" w:eastAsia="Calibri" w:hAnsiTheme="minorBidi"/>
          <w:i/>
          <w:iCs/>
          <w:sz w:val="24"/>
          <w:szCs w:val="24"/>
        </w:rPr>
        <w:t>ha-yashar ve-hatov</w:t>
      </w:r>
      <w:r w:rsidRPr="001F3756">
        <w:rPr>
          <w:rFonts w:asciiTheme="minorBidi" w:eastAsia="Calibri" w:hAnsiTheme="minorBidi"/>
          <w:sz w:val="24"/>
          <w:szCs w:val="24"/>
        </w:rPr>
        <w:t xml:space="preserve">, which is cited elsewhere regarding a preemptive right of purchase for </w:t>
      </w:r>
      <w:r w:rsidR="000C5E81" w:rsidRPr="001F3756">
        <w:rPr>
          <w:rFonts w:asciiTheme="minorBidi" w:eastAsia="Calibri" w:hAnsiTheme="minorBidi"/>
          <w:sz w:val="24"/>
          <w:szCs w:val="24"/>
        </w:rPr>
        <w:t>the owner of</w:t>
      </w:r>
      <w:r w:rsidRPr="001F3756">
        <w:rPr>
          <w:rFonts w:asciiTheme="minorBidi" w:eastAsia="Calibri" w:hAnsiTheme="minorBidi"/>
          <w:sz w:val="24"/>
          <w:szCs w:val="24"/>
        </w:rPr>
        <w:t xml:space="preserve"> abutting </w:t>
      </w:r>
      <w:r w:rsidR="0064696C" w:rsidRPr="0064696C">
        <w:rPr>
          <w:rFonts w:asciiTheme="minorBidi" w:eastAsia="Calibri" w:hAnsiTheme="minorBidi"/>
          <w:sz w:val="24"/>
          <w:szCs w:val="24"/>
        </w:rPr>
        <w:t>property (</w:t>
      </w:r>
      <w:r w:rsidR="00A512C1" w:rsidRPr="001F3756">
        <w:rPr>
          <w:rFonts w:asciiTheme="minorBidi" w:eastAsia="Calibri" w:hAnsiTheme="minorBidi"/>
          <w:i/>
          <w:iCs/>
          <w:sz w:val="24"/>
          <w:szCs w:val="24"/>
        </w:rPr>
        <w:t>Bava Metzia</w:t>
      </w:r>
      <w:r w:rsidR="00A512C1" w:rsidRPr="001F3756">
        <w:rPr>
          <w:rFonts w:asciiTheme="minorBidi" w:eastAsia="Calibri" w:hAnsiTheme="minorBidi"/>
          <w:sz w:val="24"/>
          <w:szCs w:val="24"/>
        </w:rPr>
        <w:t xml:space="preserve"> 108a</w:t>
      </w:r>
      <w:r w:rsidRPr="001F3756">
        <w:rPr>
          <w:rFonts w:asciiTheme="minorBidi" w:eastAsia="Calibri" w:hAnsiTheme="minorBidi"/>
          <w:sz w:val="24"/>
          <w:szCs w:val="24"/>
        </w:rPr>
        <w:t xml:space="preserve">)? </w:t>
      </w:r>
    </w:p>
    <w:p w14:paraId="4268D0F9" w14:textId="77777777" w:rsidR="00DE4691" w:rsidRPr="001F3756" w:rsidRDefault="00DE4691" w:rsidP="009521A8">
      <w:pPr>
        <w:spacing w:after="0" w:line="240" w:lineRule="auto"/>
        <w:jc w:val="both"/>
        <w:rPr>
          <w:rFonts w:asciiTheme="minorBidi" w:eastAsia="Calibri" w:hAnsiTheme="minorBidi"/>
          <w:sz w:val="24"/>
          <w:szCs w:val="24"/>
        </w:rPr>
      </w:pPr>
    </w:p>
    <w:p w14:paraId="531CCD19" w14:textId="7C6B8D68" w:rsidR="00344FEC" w:rsidRPr="007F1554" w:rsidRDefault="0078169F" w:rsidP="009521A8">
      <w:pPr>
        <w:spacing w:after="0" w:line="240" w:lineRule="auto"/>
        <w:jc w:val="both"/>
        <w:rPr>
          <w:rFonts w:asciiTheme="minorBidi" w:eastAsia="Calibri" w:hAnsiTheme="minorBidi"/>
          <w:sz w:val="24"/>
          <w:szCs w:val="24"/>
        </w:rPr>
      </w:pPr>
      <w:r w:rsidRPr="001F3756">
        <w:rPr>
          <w:rFonts w:asciiTheme="minorBidi" w:eastAsia="Calibri" w:hAnsiTheme="minorBidi"/>
          <w:sz w:val="24"/>
          <w:szCs w:val="24"/>
        </w:rPr>
        <w:t xml:space="preserve">The Rosh answers that </w:t>
      </w:r>
      <w:r w:rsidRPr="001F3756">
        <w:rPr>
          <w:rFonts w:asciiTheme="minorBidi" w:eastAsia="Calibri" w:hAnsiTheme="minorBidi"/>
          <w:i/>
          <w:iCs/>
          <w:sz w:val="24"/>
          <w:szCs w:val="24"/>
        </w:rPr>
        <w:t>ha-yashar ve-hatov</w:t>
      </w:r>
      <w:r w:rsidRPr="001F3756">
        <w:rPr>
          <w:rFonts w:asciiTheme="minorBidi" w:eastAsia="Calibri" w:hAnsiTheme="minorBidi"/>
          <w:sz w:val="24"/>
          <w:szCs w:val="24"/>
        </w:rPr>
        <w:t xml:space="preserve"> only asks of </w:t>
      </w:r>
      <w:r w:rsidR="00C3238D" w:rsidRPr="001F3756">
        <w:rPr>
          <w:rFonts w:asciiTheme="minorBidi" w:eastAsia="Calibri" w:hAnsiTheme="minorBidi"/>
          <w:sz w:val="24"/>
          <w:szCs w:val="24"/>
        </w:rPr>
        <w:t>an</w:t>
      </w:r>
      <w:r w:rsidRPr="001F3756">
        <w:rPr>
          <w:rFonts w:asciiTheme="minorBidi" w:eastAsia="Calibri" w:hAnsiTheme="minorBidi"/>
          <w:sz w:val="24"/>
          <w:szCs w:val="24"/>
        </w:rPr>
        <w:t xml:space="preserve"> individual</w:t>
      </w:r>
      <w:r w:rsidR="00650AE5">
        <w:rPr>
          <w:rFonts w:asciiTheme="minorBidi" w:eastAsia="Calibri" w:hAnsiTheme="minorBidi"/>
          <w:sz w:val="24"/>
          <w:szCs w:val="24"/>
        </w:rPr>
        <w:t xml:space="preserve"> not</w:t>
      </w:r>
      <w:r w:rsidRPr="001F3756">
        <w:rPr>
          <w:rFonts w:asciiTheme="minorBidi" w:eastAsia="Calibri" w:hAnsiTheme="minorBidi"/>
          <w:sz w:val="24"/>
          <w:szCs w:val="24"/>
        </w:rPr>
        <w:t xml:space="preserve"> to pursue opportunities where others already have vested interests.</w:t>
      </w:r>
      <w:r w:rsidRPr="001F3756">
        <w:rPr>
          <w:rFonts w:asciiTheme="minorBidi" w:eastAsia="Calibri" w:hAnsiTheme="minorBidi"/>
          <w:sz w:val="24"/>
          <w:szCs w:val="24"/>
          <w:vertAlign w:val="superscript"/>
        </w:rPr>
        <w:footnoteReference w:id="6"/>
      </w:r>
      <w:r w:rsidRPr="001F3756">
        <w:rPr>
          <w:rFonts w:asciiTheme="minorBidi" w:eastAsia="Calibri" w:hAnsiTheme="minorBidi"/>
          <w:sz w:val="24"/>
          <w:szCs w:val="24"/>
        </w:rPr>
        <w:t xml:space="preserve"> In the case of a joint estate, however, when one stakeholder is being asked to cede existing rights to another, </w:t>
      </w:r>
      <w:r w:rsidRPr="001F3756">
        <w:rPr>
          <w:rFonts w:asciiTheme="minorBidi" w:eastAsia="Calibri" w:hAnsiTheme="minorBidi"/>
          <w:i/>
          <w:iCs/>
          <w:sz w:val="24"/>
          <w:szCs w:val="24"/>
        </w:rPr>
        <w:t>ha-yashar v</w:t>
      </w:r>
      <w:r w:rsidR="001038E6">
        <w:rPr>
          <w:rFonts w:asciiTheme="minorBidi" w:eastAsia="Calibri" w:hAnsiTheme="minorBidi"/>
          <w:i/>
          <w:iCs/>
          <w:sz w:val="24"/>
          <w:szCs w:val="24"/>
        </w:rPr>
        <w:t>e</w:t>
      </w:r>
      <w:r w:rsidRPr="007F1554">
        <w:rPr>
          <w:rFonts w:asciiTheme="minorBidi" w:eastAsia="Calibri" w:hAnsiTheme="minorBidi"/>
          <w:i/>
          <w:iCs/>
          <w:sz w:val="24"/>
          <w:szCs w:val="24"/>
        </w:rPr>
        <w:t>-hatov</w:t>
      </w:r>
      <w:r w:rsidRPr="007F1554">
        <w:rPr>
          <w:rFonts w:asciiTheme="minorBidi" w:eastAsia="Calibri" w:hAnsiTheme="minorBidi"/>
          <w:sz w:val="24"/>
          <w:szCs w:val="24"/>
        </w:rPr>
        <w:t xml:space="preserve"> is not relevant (</w:t>
      </w:r>
      <w:r w:rsidRPr="007F1554">
        <w:rPr>
          <w:rFonts w:asciiTheme="minorBidi" w:eastAsia="Calibri" w:hAnsiTheme="minorBidi"/>
          <w:i/>
          <w:iCs/>
          <w:sz w:val="24"/>
          <w:szCs w:val="24"/>
        </w:rPr>
        <w:t>Tosafei Ha-Rosh</w:t>
      </w:r>
      <w:r w:rsidRPr="007F1554">
        <w:rPr>
          <w:rFonts w:asciiTheme="minorBidi" w:eastAsia="Calibri" w:hAnsiTheme="minorBidi"/>
          <w:sz w:val="24"/>
          <w:szCs w:val="24"/>
        </w:rPr>
        <w:t xml:space="preserve">, cited by </w:t>
      </w:r>
      <w:r w:rsidRPr="007F1554">
        <w:rPr>
          <w:rFonts w:asciiTheme="minorBidi" w:eastAsia="Calibri" w:hAnsiTheme="minorBidi"/>
          <w:i/>
          <w:iCs/>
          <w:sz w:val="24"/>
          <w:szCs w:val="24"/>
        </w:rPr>
        <w:t xml:space="preserve">Shita </w:t>
      </w:r>
      <w:r w:rsidR="001038E6" w:rsidRPr="0064696C">
        <w:rPr>
          <w:rFonts w:asciiTheme="minorBidi" w:eastAsia="Calibri" w:hAnsiTheme="minorBidi"/>
          <w:i/>
          <w:iCs/>
          <w:sz w:val="24"/>
          <w:szCs w:val="24"/>
        </w:rPr>
        <w:t>Mekubetzet</w:t>
      </w:r>
      <w:r w:rsidRPr="007F1554">
        <w:rPr>
          <w:rFonts w:asciiTheme="minorBidi" w:eastAsia="Calibri" w:hAnsiTheme="minorBidi"/>
          <w:sz w:val="24"/>
          <w:szCs w:val="24"/>
        </w:rPr>
        <w:t xml:space="preserve">; </w:t>
      </w:r>
      <w:r w:rsidRPr="007F1554">
        <w:rPr>
          <w:rFonts w:asciiTheme="minorBidi" w:eastAsia="Calibri" w:hAnsiTheme="minorBidi"/>
          <w:i/>
          <w:iCs/>
          <w:sz w:val="24"/>
          <w:szCs w:val="24"/>
        </w:rPr>
        <w:t>Responsa</w:t>
      </w:r>
      <w:r w:rsidRPr="007F1554">
        <w:rPr>
          <w:rFonts w:asciiTheme="minorBidi" w:eastAsia="Calibri" w:hAnsiTheme="minorBidi"/>
          <w:sz w:val="24"/>
          <w:szCs w:val="24"/>
        </w:rPr>
        <w:t>, 97:2).</w:t>
      </w:r>
      <w:r w:rsidR="008436A1">
        <w:rPr>
          <w:rFonts w:asciiTheme="minorBidi" w:eastAsia="Calibri" w:hAnsiTheme="minorBidi"/>
          <w:sz w:val="24"/>
          <w:szCs w:val="24"/>
        </w:rPr>
        <w:t xml:space="preserve"> </w:t>
      </w:r>
      <w:r w:rsidRPr="007F1554">
        <w:rPr>
          <w:rFonts w:asciiTheme="minorBidi" w:eastAsia="Calibri" w:hAnsiTheme="minorBidi"/>
          <w:i/>
          <w:iCs/>
          <w:sz w:val="24"/>
          <w:szCs w:val="24"/>
        </w:rPr>
        <w:t>Ha-yashar ve-hatov</w:t>
      </w:r>
      <w:r w:rsidRPr="007F1554">
        <w:rPr>
          <w:rFonts w:asciiTheme="minorBidi" w:eastAsia="Calibri" w:hAnsiTheme="minorBidi"/>
          <w:sz w:val="24"/>
          <w:szCs w:val="24"/>
        </w:rPr>
        <w:t>, apparently, calls upon the individual to act with tact and sensitivity</w:t>
      </w:r>
      <w:r w:rsidR="006C358E" w:rsidRPr="007F1554">
        <w:rPr>
          <w:rFonts w:asciiTheme="minorBidi" w:eastAsia="Calibri" w:hAnsiTheme="minorBidi"/>
          <w:sz w:val="24"/>
          <w:szCs w:val="24"/>
        </w:rPr>
        <w:t xml:space="preserve"> and exercise restraint</w:t>
      </w:r>
      <w:r w:rsidRPr="007F1554">
        <w:rPr>
          <w:rFonts w:asciiTheme="minorBidi" w:eastAsia="Calibri" w:hAnsiTheme="minorBidi"/>
          <w:sz w:val="24"/>
          <w:szCs w:val="24"/>
        </w:rPr>
        <w:t xml:space="preserve">, but not to give </w:t>
      </w:r>
      <w:r w:rsidRPr="007F1554">
        <w:rPr>
          <w:rFonts w:asciiTheme="minorBidi" w:eastAsia="Calibri" w:hAnsiTheme="minorBidi"/>
          <w:sz w:val="24"/>
          <w:szCs w:val="24"/>
        </w:rPr>
        <w:lastRenderedPageBreak/>
        <w:t>of himself or herself</w:t>
      </w:r>
      <w:r w:rsidRPr="007F1554">
        <w:rPr>
          <w:rFonts w:asciiTheme="minorBidi" w:eastAsia="Calibri" w:hAnsiTheme="minorBidi"/>
          <w:i/>
          <w:iCs/>
          <w:sz w:val="24"/>
          <w:szCs w:val="24"/>
        </w:rPr>
        <w:t>.</w:t>
      </w:r>
      <w:r w:rsidR="008436A1">
        <w:rPr>
          <w:rFonts w:asciiTheme="minorBidi" w:eastAsia="Calibri" w:hAnsiTheme="minorBidi"/>
          <w:i/>
          <w:iCs/>
          <w:sz w:val="24"/>
          <w:szCs w:val="24"/>
        </w:rPr>
        <w:t xml:space="preserve"> </w:t>
      </w:r>
      <w:r w:rsidRPr="007F1554">
        <w:rPr>
          <w:rFonts w:asciiTheme="minorBidi" w:eastAsia="Calibri" w:hAnsiTheme="minorBidi"/>
          <w:i/>
          <w:iCs/>
          <w:sz w:val="24"/>
          <w:szCs w:val="24"/>
        </w:rPr>
        <w:t>Tzedaka u-mishpat</w:t>
      </w:r>
      <w:r w:rsidRPr="007F1554">
        <w:rPr>
          <w:rFonts w:asciiTheme="minorBidi" w:eastAsia="Calibri" w:hAnsiTheme="minorBidi"/>
          <w:sz w:val="24"/>
          <w:szCs w:val="24"/>
        </w:rPr>
        <w:t xml:space="preserve">, on the other hand, </w:t>
      </w:r>
      <w:r w:rsidR="00A43945" w:rsidRPr="007F1554">
        <w:rPr>
          <w:rFonts w:asciiTheme="minorBidi" w:eastAsia="Calibri" w:hAnsiTheme="minorBidi"/>
          <w:sz w:val="24"/>
          <w:szCs w:val="24"/>
        </w:rPr>
        <w:t xml:space="preserve">could easily explain </w:t>
      </w:r>
      <w:r w:rsidR="00E3731A" w:rsidRPr="007F1554">
        <w:rPr>
          <w:rFonts w:asciiTheme="minorBidi" w:eastAsia="Calibri" w:hAnsiTheme="minorBidi"/>
          <w:sz w:val="24"/>
          <w:szCs w:val="24"/>
        </w:rPr>
        <w:t>coercion</w:t>
      </w:r>
      <w:r w:rsidR="00A43945" w:rsidRPr="007F1554">
        <w:rPr>
          <w:rFonts w:asciiTheme="minorBidi" w:eastAsia="Calibri" w:hAnsiTheme="minorBidi"/>
          <w:sz w:val="24"/>
          <w:szCs w:val="24"/>
        </w:rPr>
        <w:t xml:space="preserve"> in </w:t>
      </w:r>
      <w:r w:rsidRPr="007F1554">
        <w:rPr>
          <w:rFonts w:asciiTheme="minorBidi" w:eastAsia="Calibri" w:hAnsiTheme="minorBidi"/>
          <w:sz w:val="24"/>
          <w:szCs w:val="24"/>
        </w:rPr>
        <w:t>exactly these circumstances</w:t>
      </w:r>
      <w:r w:rsidR="006E6137" w:rsidRPr="007F1554">
        <w:rPr>
          <w:rFonts w:asciiTheme="minorBidi" w:eastAsia="Calibri" w:hAnsiTheme="minorBidi"/>
          <w:sz w:val="24"/>
          <w:szCs w:val="24"/>
        </w:rPr>
        <w:t>.</w:t>
      </w:r>
    </w:p>
    <w:p w14:paraId="5DD5F6DA" w14:textId="77777777" w:rsidR="00344FEC" w:rsidRPr="007F1554" w:rsidRDefault="00344FEC" w:rsidP="009521A8">
      <w:pPr>
        <w:spacing w:after="0" w:line="240" w:lineRule="auto"/>
        <w:jc w:val="both"/>
        <w:rPr>
          <w:rFonts w:asciiTheme="minorBidi" w:eastAsia="Calibri" w:hAnsiTheme="minorBidi"/>
          <w:sz w:val="24"/>
          <w:szCs w:val="24"/>
        </w:rPr>
      </w:pPr>
    </w:p>
    <w:p w14:paraId="5FD95CA7" w14:textId="43B8EF77" w:rsidR="0078169F" w:rsidRPr="007F1554" w:rsidRDefault="00491983" w:rsidP="009521A8">
      <w:pPr>
        <w:pStyle w:val="ListParagraph"/>
        <w:numPr>
          <w:ilvl w:val="0"/>
          <w:numId w:val="1"/>
        </w:numPr>
        <w:spacing w:after="0" w:line="240" w:lineRule="auto"/>
        <w:ind w:firstLine="0"/>
        <w:jc w:val="both"/>
        <w:rPr>
          <w:rFonts w:asciiTheme="minorBidi" w:eastAsia="Calibri" w:hAnsiTheme="minorBidi"/>
          <w:b/>
          <w:bCs/>
          <w:sz w:val="24"/>
          <w:szCs w:val="24"/>
        </w:rPr>
      </w:pPr>
      <w:r w:rsidRPr="007F1554">
        <w:rPr>
          <w:rFonts w:asciiTheme="minorBidi" w:eastAsia="Calibri" w:hAnsiTheme="minorBidi"/>
          <w:b/>
          <w:bCs/>
          <w:sz w:val="24"/>
          <w:szCs w:val="24"/>
        </w:rPr>
        <w:t>Mechanism</w:t>
      </w:r>
      <w:r w:rsidR="008436A1">
        <w:rPr>
          <w:rFonts w:asciiTheme="minorBidi" w:eastAsia="Calibri" w:hAnsiTheme="minorBidi"/>
          <w:b/>
          <w:bCs/>
          <w:sz w:val="24"/>
          <w:szCs w:val="24"/>
        </w:rPr>
        <w:t xml:space="preserve"> </w:t>
      </w:r>
    </w:p>
    <w:p w14:paraId="0C6A58FA" w14:textId="3CEEB6D3" w:rsidR="00344FEC" w:rsidRPr="007F1554" w:rsidRDefault="00344FEC" w:rsidP="009521A8">
      <w:pPr>
        <w:spacing w:after="0" w:line="240" w:lineRule="auto"/>
        <w:jc w:val="both"/>
        <w:rPr>
          <w:rFonts w:asciiTheme="minorBidi" w:eastAsia="Calibri" w:hAnsiTheme="minorBidi"/>
          <w:b/>
          <w:bCs/>
          <w:sz w:val="24"/>
          <w:szCs w:val="24"/>
        </w:rPr>
      </w:pPr>
    </w:p>
    <w:p w14:paraId="76C8FC9C" w14:textId="378D1074" w:rsidR="0078169F" w:rsidRPr="002A4754" w:rsidRDefault="0078169F" w:rsidP="009521A8">
      <w:pPr>
        <w:spacing w:after="0" w:line="240" w:lineRule="auto"/>
        <w:jc w:val="both"/>
        <w:rPr>
          <w:rFonts w:asciiTheme="minorBidi" w:eastAsia="Calibri" w:hAnsiTheme="minorBidi"/>
          <w:sz w:val="24"/>
          <w:szCs w:val="24"/>
        </w:rPr>
      </w:pPr>
      <w:r w:rsidRPr="007F1554">
        <w:rPr>
          <w:rFonts w:asciiTheme="minorBidi" w:eastAsia="Calibri" w:hAnsiTheme="minorBidi"/>
          <w:sz w:val="24"/>
          <w:szCs w:val="24"/>
        </w:rPr>
        <w:t>Third, the actual mechanics of compulsion may differ, depend</w:t>
      </w:r>
      <w:r w:rsidR="00B869CF" w:rsidRPr="007F1554">
        <w:rPr>
          <w:rFonts w:asciiTheme="minorBidi" w:eastAsia="Calibri" w:hAnsiTheme="minorBidi"/>
          <w:sz w:val="24"/>
          <w:szCs w:val="24"/>
        </w:rPr>
        <w:t>ing</w:t>
      </w:r>
      <w:r w:rsidRPr="007F1554">
        <w:rPr>
          <w:rFonts w:asciiTheme="minorBidi" w:eastAsia="Calibri" w:hAnsiTheme="minorBidi"/>
          <w:sz w:val="24"/>
          <w:szCs w:val="24"/>
        </w:rPr>
        <w:t xml:space="preserve"> on the source for </w:t>
      </w:r>
      <w:r w:rsidRPr="007F1554">
        <w:rPr>
          <w:rFonts w:asciiTheme="minorBidi" w:eastAsia="Calibri" w:hAnsiTheme="minorBidi"/>
          <w:i/>
          <w:iCs/>
          <w:sz w:val="24"/>
          <w:szCs w:val="24"/>
        </w:rPr>
        <w:t>middat Sedom</w:t>
      </w:r>
      <w:r w:rsidRPr="007F1554">
        <w:rPr>
          <w:rFonts w:asciiTheme="minorBidi" w:eastAsia="Calibri" w:hAnsiTheme="minorBidi"/>
          <w:sz w:val="24"/>
          <w:szCs w:val="24"/>
        </w:rPr>
        <w:t>. At one extreme, Tosafot (</w:t>
      </w:r>
      <w:r w:rsidRPr="007F1554">
        <w:rPr>
          <w:rFonts w:asciiTheme="minorBidi" w:eastAsia="Calibri" w:hAnsiTheme="minorBidi"/>
          <w:i/>
          <w:iCs/>
          <w:sz w:val="24"/>
          <w:szCs w:val="24"/>
        </w:rPr>
        <w:t>Bava Batra</w:t>
      </w:r>
      <w:r w:rsidRPr="007F1554">
        <w:rPr>
          <w:rFonts w:asciiTheme="minorBidi" w:eastAsia="Calibri" w:hAnsiTheme="minorBidi"/>
          <w:sz w:val="24"/>
          <w:szCs w:val="24"/>
        </w:rPr>
        <w:t xml:space="preserve"> 12b) seem to ass</w:t>
      </w:r>
      <w:r w:rsidR="008D406F" w:rsidRPr="007F1554">
        <w:rPr>
          <w:rFonts w:asciiTheme="minorBidi" w:eastAsia="Calibri" w:hAnsiTheme="minorBidi"/>
          <w:sz w:val="24"/>
          <w:szCs w:val="24"/>
        </w:rPr>
        <w:t xml:space="preserve">ume </w:t>
      </w:r>
      <w:r w:rsidRPr="007F1554">
        <w:rPr>
          <w:rFonts w:asciiTheme="minorBidi" w:eastAsia="Calibri" w:hAnsiTheme="minorBidi"/>
          <w:sz w:val="24"/>
          <w:szCs w:val="24"/>
        </w:rPr>
        <w:t xml:space="preserve">that the principle of </w:t>
      </w:r>
      <w:r w:rsidRPr="007F1554">
        <w:rPr>
          <w:rFonts w:asciiTheme="minorBidi" w:eastAsia="Calibri" w:hAnsiTheme="minorBidi"/>
          <w:i/>
          <w:iCs/>
          <w:sz w:val="24"/>
          <w:szCs w:val="24"/>
        </w:rPr>
        <w:t>kofin al middat Sedom</w:t>
      </w:r>
      <w:r w:rsidRPr="007F1554">
        <w:rPr>
          <w:rFonts w:asciiTheme="minorBidi" w:eastAsia="Calibri" w:hAnsiTheme="minorBidi"/>
          <w:sz w:val="24"/>
          <w:szCs w:val="24"/>
        </w:rPr>
        <w:t xml:space="preserve"> automatically alters property rights on the level of Biblical law</w:t>
      </w:r>
      <w:r w:rsidR="008D406F" w:rsidRPr="007F1554">
        <w:rPr>
          <w:rFonts w:asciiTheme="minorBidi" w:eastAsia="Calibri" w:hAnsiTheme="minorBidi"/>
          <w:sz w:val="24"/>
          <w:szCs w:val="24"/>
        </w:rPr>
        <w:t>, as</w:t>
      </w:r>
      <w:r w:rsidRPr="007F1554">
        <w:rPr>
          <w:rFonts w:asciiTheme="minorBidi" w:eastAsia="Calibri" w:hAnsiTheme="minorBidi"/>
          <w:sz w:val="24"/>
          <w:szCs w:val="24"/>
        </w:rPr>
        <w:t xml:space="preserve"> </w:t>
      </w:r>
      <w:r w:rsidR="008D406F" w:rsidRPr="007F1554">
        <w:rPr>
          <w:rFonts w:asciiTheme="minorBidi" w:eastAsia="Calibri" w:hAnsiTheme="minorBidi"/>
          <w:sz w:val="24"/>
          <w:szCs w:val="24"/>
        </w:rPr>
        <w:t>astutely noted by R. Shmuel Ro</w:t>
      </w:r>
      <w:r w:rsidR="001038E6">
        <w:rPr>
          <w:rFonts w:asciiTheme="minorBidi" w:eastAsia="Calibri" w:hAnsiTheme="minorBidi"/>
          <w:sz w:val="24"/>
          <w:szCs w:val="24"/>
        </w:rPr>
        <w:t>z</w:t>
      </w:r>
      <w:r w:rsidR="008D406F" w:rsidRPr="002A4754">
        <w:rPr>
          <w:rFonts w:asciiTheme="minorBidi" w:eastAsia="Calibri" w:hAnsiTheme="minorBidi"/>
          <w:sz w:val="24"/>
          <w:szCs w:val="24"/>
        </w:rPr>
        <w:t xml:space="preserve">ovksy </w:t>
      </w:r>
      <w:r w:rsidRPr="002A4754">
        <w:rPr>
          <w:rFonts w:asciiTheme="minorBidi" w:eastAsia="Calibri" w:hAnsiTheme="minorBidi"/>
          <w:sz w:val="24"/>
          <w:szCs w:val="24"/>
        </w:rPr>
        <w:t>(</w:t>
      </w:r>
      <w:r w:rsidRPr="002A4754">
        <w:rPr>
          <w:rFonts w:asciiTheme="minorBidi" w:eastAsia="Calibri" w:hAnsiTheme="minorBidi"/>
          <w:i/>
          <w:iCs/>
          <w:sz w:val="24"/>
          <w:szCs w:val="24"/>
        </w:rPr>
        <w:t>Shiurei Rabbi Shmuel</w:t>
      </w:r>
      <w:r w:rsidRPr="002A4754">
        <w:rPr>
          <w:rFonts w:asciiTheme="minorBidi" w:eastAsia="Calibri" w:hAnsiTheme="minorBidi"/>
          <w:sz w:val="24"/>
          <w:szCs w:val="24"/>
        </w:rPr>
        <w:t xml:space="preserve">, </w:t>
      </w:r>
      <w:r w:rsidR="00E302D2" w:rsidRPr="002A4754">
        <w:rPr>
          <w:rFonts w:asciiTheme="minorBidi" w:eastAsia="Calibri" w:hAnsiTheme="minorBidi"/>
          <w:i/>
          <w:iCs/>
          <w:sz w:val="24"/>
          <w:szCs w:val="24"/>
        </w:rPr>
        <w:t>Bava Batra</w:t>
      </w:r>
      <w:r w:rsidR="00E302D2" w:rsidRPr="002A4754">
        <w:rPr>
          <w:rFonts w:asciiTheme="minorBidi" w:eastAsia="Calibri" w:hAnsiTheme="minorBidi"/>
          <w:sz w:val="24"/>
          <w:szCs w:val="24"/>
        </w:rPr>
        <w:t xml:space="preserve">, </w:t>
      </w:r>
      <w:r w:rsidRPr="002A4754">
        <w:rPr>
          <w:rFonts w:asciiTheme="minorBidi" w:eastAsia="Calibri" w:hAnsiTheme="minorBidi"/>
          <w:sz w:val="24"/>
          <w:szCs w:val="24"/>
        </w:rPr>
        <w:t>#220-224).</w:t>
      </w:r>
      <w:r w:rsidR="00C52C8F" w:rsidRPr="002A4754">
        <w:rPr>
          <w:rFonts w:asciiTheme="minorBidi" w:eastAsia="Calibri" w:hAnsiTheme="minorBidi"/>
          <w:sz w:val="24"/>
          <w:szCs w:val="24"/>
          <w:vertAlign w:val="superscript"/>
        </w:rPr>
        <w:footnoteReference w:id="7"/>
      </w:r>
      <w:r w:rsidRPr="002A4754">
        <w:rPr>
          <w:rFonts w:asciiTheme="minorBidi" w:eastAsia="Calibri" w:hAnsiTheme="minorBidi"/>
          <w:sz w:val="24"/>
          <w:szCs w:val="24"/>
        </w:rPr>
        <w:t xml:space="preserve"> </w:t>
      </w:r>
      <w:r w:rsidRPr="002A4754">
        <w:rPr>
          <w:rFonts w:asciiTheme="minorBidi" w:eastAsia="Calibri" w:hAnsiTheme="minorBidi"/>
          <w:i/>
          <w:iCs/>
          <w:sz w:val="24"/>
          <w:szCs w:val="24"/>
        </w:rPr>
        <w:t>Kofin al</w:t>
      </w:r>
      <w:r w:rsidRPr="002A4754">
        <w:rPr>
          <w:rFonts w:asciiTheme="minorBidi" w:eastAsia="Calibri" w:hAnsiTheme="minorBidi"/>
          <w:sz w:val="24"/>
          <w:szCs w:val="24"/>
        </w:rPr>
        <w:t xml:space="preserve"> </w:t>
      </w:r>
      <w:r w:rsidRPr="002A4754">
        <w:rPr>
          <w:rFonts w:asciiTheme="minorBidi" w:eastAsia="Calibri" w:hAnsiTheme="minorBidi"/>
          <w:i/>
          <w:iCs/>
          <w:sz w:val="24"/>
          <w:szCs w:val="24"/>
        </w:rPr>
        <w:t>middat Sedom</w:t>
      </w:r>
      <w:r w:rsidRPr="002A4754">
        <w:rPr>
          <w:rFonts w:asciiTheme="minorBidi" w:eastAsia="Calibri" w:hAnsiTheme="minorBidi"/>
          <w:sz w:val="24"/>
          <w:szCs w:val="24"/>
        </w:rPr>
        <w:t xml:space="preserve">, then, is not a stern encouragement of </w:t>
      </w:r>
      <w:r w:rsidR="009B46CB" w:rsidRPr="002A4754">
        <w:rPr>
          <w:rFonts w:asciiTheme="minorBidi" w:eastAsia="Calibri" w:hAnsiTheme="minorBidi"/>
          <w:sz w:val="24"/>
          <w:szCs w:val="24"/>
        </w:rPr>
        <w:t>beneficence</w:t>
      </w:r>
      <w:r w:rsidRPr="002A4754">
        <w:rPr>
          <w:rFonts w:asciiTheme="minorBidi" w:eastAsia="Calibri" w:hAnsiTheme="minorBidi"/>
          <w:sz w:val="24"/>
          <w:szCs w:val="24"/>
        </w:rPr>
        <w:t>, but a de facto usurpation of existing rights that is on the same plane as other Biblically</w:t>
      </w:r>
      <w:r w:rsidR="00C25648">
        <w:rPr>
          <w:rFonts w:asciiTheme="minorBidi" w:eastAsia="Calibri" w:hAnsiTheme="minorBidi"/>
          <w:sz w:val="24"/>
          <w:szCs w:val="24"/>
        </w:rPr>
        <w:t>-</w:t>
      </w:r>
      <w:r w:rsidRPr="002A4754">
        <w:rPr>
          <w:rFonts w:asciiTheme="minorBidi" w:eastAsia="Calibri" w:hAnsiTheme="minorBidi"/>
          <w:sz w:val="24"/>
          <w:szCs w:val="24"/>
        </w:rPr>
        <w:t xml:space="preserve">derived legal principles. If so, as an inherent and integrated piece of the broad legal system governing property, it necessarily must be rooted in </w:t>
      </w:r>
      <w:r w:rsidRPr="002A4754">
        <w:rPr>
          <w:rFonts w:asciiTheme="minorBidi" w:eastAsia="Calibri" w:hAnsiTheme="minorBidi"/>
          <w:i/>
          <w:iCs/>
          <w:sz w:val="24"/>
          <w:szCs w:val="24"/>
        </w:rPr>
        <w:t>berit Sinai</w:t>
      </w:r>
      <w:r w:rsidRPr="002A4754">
        <w:rPr>
          <w:rFonts w:asciiTheme="minorBidi" w:eastAsia="Calibri" w:hAnsiTheme="minorBidi"/>
          <w:sz w:val="24"/>
          <w:szCs w:val="24"/>
        </w:rPr>
        <w:t xml:space="preserve">, rather than in the “softer” </w:t>
      </w:r>
      <w:r w:rsidR="009F7A75" w:rsidRPr="002A4754">
        <w:rPr>
          <w:rFonts w:asciiTheme="minorBidi" w:eastAsia="Calibri" w:hAnsiTheme="minorBidi"/>
          <w:sz w:val="24"/>
          <w:szCs w:val="24"/>
        </w:rPr>
        <w:t>values</w:t>
      </w:r>
      <w:r w:rsidRPr="002A4754">
        <w:rPr>
          <w:rFonts w:asciiTheme="minorBidi" w:eastAsia="Calibri" w:hAnsiTheme="minorBidi"/>
          <w:sz w:val="24"/>
          <w:szCs w:val="24"/>
        </w:rPr>
        <w:t xml:space="preserve"> of </w:t>
      </w:r>
      <w:r w:rsidRPr="002A4754">
        <w:rPr>
          <w:rFonts w:asciiTheme="minorBidi" w:eastAsia="Calibri" w:hAnsiTheme="minorBidi"/>
          <w:i/>
          <w:iCs/>
          <w:sz w:val="24"/>
          <w:szCs w:val="24"/>
        </w:rPr>
        <w:t>berit Avot</w:t>
      </w:r>
      <w:r w:rsidRPr="002A4754">
        <w:rPr>
          <w:rFonts w:asciiTheme="minorBidi" w:eastAsia="Calibri" w:hAnsiTheme="minorBidi"/>
          <w:sz w:val="24"/>
          <w:szCs w:val="24"/>
        </w:rPr>
        <w:t>.</w:t>
      </w:r>
    </w:p>
    <w:p w14:paraId="178FE48F" w14:textId="77777777" w:rsidR="0078169F" w:rsidRPr="002A4754" w:rsidRDefault="0078169F" w:rsidP="009521A8">
      <w:pPr>
        <w:spacing w:after="0" w:line="240" w:lineRule="auto"/>
        <w:jc w:val="both"/>
        <w:rPr>
          <w:rFonts w:asciiTheme="minorBidi" w:eastAsia="Calibri" w:hAnsiTheme="minorBidi"/>
          <w:sz w:val="24"/>
          <w:szCs w:val="24"/>
        </w:rPr>
      </w:pPr>
    </w:p>
    <w:p w14:paraId="576631D6" w14:textId="10DE3CE0" w:rsidR="00815DD0" w:rsidRPr="002A4754" w:rsidRDefault="0078169F" w:rsidP="009521A8">
      <w:pPr>
        <w:spacing w:after="0" w:line="240" w:lineRule="auto"/>
        <w:jc w:val="both"/>
        <w:rPr>
          <w:rFonts w:asciiTheme="minorBidi" w:eastAsia="Calibri" w:hAnsiTheme="minorBidi"/>
          <w:sz w:val="24"/>
          <w:szCs w:val="24"/>
        </w:rPr>
      </w:pPr>
      <w:r w:rsidRPr="002A4754">
        <w:rPr>
          <w:rFonts w:asciiTheme="minorBidi" w:eastAsia="Calibri" w:hAnsiTheme="minorBidi"/>
          <w:sz w:val="24"/>
          <w:szCs w:val="24"/>
        </w:rPr>
        <w:t xml:space="preserve">On the other hand, if we imagine that compulsion necessarily runs through the </w:t>
      </w:r>
      <w:r w:rsidRPr="002A4754">
        <w:rPr>
          <w:rFonts w:asciiTheme="minorBidi" w:eastAsia="Calibri" w:hAnsiTheme="minorBidi"/>
          <w:i/>
          <w:iCs/>
          <w:sz w:val="24"/>
          <w:szCs w:val="24"/>
        </w:rPr>
        <w:t>ba’al ha-bayit</w:t>
      </w:r>
      <w:r w:rsidR="00C25648">
        <w:rPr>
          <w:rFonts w:asciiTheme="minorBidi" w:eastAsia="Calibri" w:hAnsiTheme="minorBidi"/>
          <w:i/>
          <w:iCs/>
          <w:sz w:val="24"/>
          <w:szCs w:val="24"/>
        </w:rPr>
        <w:t xml:space="preserve"> — </w:t>
      </w:r>
      <w:r w:rsidRPr="002A4754">
        <w:rPr>
          <w:rFonts w:asciiTheme="minorBidi" w:eastAsia="Calibri" w:hAnsiTheme="minorBidi"/>
          <w:sz w:val="24"/>
          <w:szCs w:val="24"/>
        </w:rPr>
        <w:t xml:space="preserve">that, regarding his property, he is compelled to disavow </w:t>
      </w:r>
      <w:r w:rsidRPr="002A4754">
        <w:rPr>
          <w:rFonts w:asciiTheme="minorBidi" w:eastAsia="Calibri" w:hAnsiTheme="minorBidi"/>
          <w:i/>
          <w:iCs/>
          <w:sz w:val="24"/>
          <w:szCs w:val="24"/>
        </w:rPr>
        <w:t>middat Sedom</w:t>
      </w:r>
      <w:r w:rsidR="00C25648">
        <w:rPr>
          <w:rFonts w:asciiTheme="minorBidi" w:eastAsia="Calibri" w:hAnsiTheme="minorBidi"/>
          <w:i/>
          <w:iCs/>
          <w:sz w:val="24"/>
          <w:szCs w:val="24"/>
        </w:rPr>
        <w:t xml:space="preserve"> — </w:t>
      </w:r>
      <w:r w:rsidRPr="002A4754">
        <w:rPr>
          <w:rFonts w:asciiTheme="minorBidi" w:eastAsia="Calibri" w:hAnsiTheme="minorBidi"/>
          <w:sz w:val="24"/>
          <w:szCs w:val="24"/>
        </w:rPr>
        <w:t>then the source for such a</w:t>
      </w:r>
      <w:r w:rsidR="00BD6A7E" w:rsidRPr="002A4754">
        <w:rPr>
          <w:rFonts w:asciiTheme="minorBidi" w:eastAsia="Calibri" w:hAnsiTheme="minorBidi"/>
          <w:sz w:val="24"/>
          <w:szCs w:val="24"/>
        </w:rPr>
        <w:t xml:space="preserve">n </w:t>
      </w:r>
      <w:r w:rsidRPr="002A4754">
        <w:rPr>
          <w:rFonts w:asciiTheme="minorBidi" w:eastAsia="Calibri" w:hAnsiTheme="minorBidi"/>
          <w:sz w:val="24"/>
          <w:szCs w:val="24"/>
        </w:rPr>
        <w:t>ethic is wide open:</w:t>
      </w:r>
      <w:r w:rsidR="008436A1">
        <w:rPr>
          <w:rFonts w:asciiTheme="minorBidi" w:eastAsia="Calibri" w:hAnsiTheme="minorBidi"/>
          <w:sz w:val="24"/>
          <w:szCs w:val="24"/>
        </w:rPr>
        <w:t xml:space="preserve"> </w:t>
      </w:r>
      <w:r w:rsidRPr="002A4754">
        <w:rPr>
          <w:rFonts w:asciiTheme="minorBidi" w:eastAsia="Calibri" w:hAnsiTheme="minorBidi"/>
          <w:sz w:val="24"/>
          <w:szCs w:val="24"/>
        </w:rPr>
        <w:t xml:space="preserve">we can point to either </w:t>
      </w:r>
      <w:r w:rsidRPr="002A4754">
        <w:rPr>
          <w:rFonts w:asciiTheme="minorBidi" w:eastAsia="Calibri" w:hAnsiTheme="minorBidi"/>
          <w:i/>
          <w:iCs/>
          <w:sz w:val="24"/>
          <w:szCs w:val="24"/>
        </w:rPr>
        <w:t>lifnim mi-shurat ha-din</w:t>
      </w:r>
      <w:r w:rsidRPr="002A4754">
        <w:rPr>
          <w:rFonts w:asciiTheme="minorBidi" w:eastAsia="Calibri" w:hAnsiTheme="minorBidi"/>
          <w:sz w:val="24"/>
          <w:szCs w:val="24"/>
        </w:rPr>
        <w:t xml:space="preserve"> (</w:t>
      </w:r>
      <w:r w:rsidRPr="002A4754">
        <w:rPr>
          <w:rFonts w:asciiTheme="minorBidi" w:eastAsia="Calibri" w:hAnsiTheme="minorBidi"/>
          <w:i/>
          <w:iCs/>
          <w:sz w:val="24"/>
          <w:szCs w:val="24"/>
        </w:rPr>
        <w:t>berit Sinai</w:t>
      </w:r>
      <w:r w:rsidRPr="002A4754">
        <w:rPr>
          <w:rFonts w:asciiTheme="minorBidi" w:eastAsia="Calibri" w:hAnsiTheme="minorBidi"/>
          <w:sz w:val="24"/>
          <w:szCs w:val="24"/>
        </w:rPr>
        <w:t xml:space="preserve">) or </w:t>
      </w:r>
      <w:r w:rsidRPr="002A4754">
        <w:rPr>
          <w:rFonts w:asciiTheme="minorBidi" w:eastAsia="Calibri" w:hAnsiTheme="minorBidi"/>
          <w:i/>
          <w:iCs/>
          <w:sz w:val="24"/>
          <w:szCs w:val="24"/>
        </w:rPr>
        <w:t>tzedaka u-mishpat</w:t>
      </w:r>
      <w:r w:rsidRPr="002A4754">
        <w:rPr>
          <w:rFonts w:asciiTheme="minorBidi" w:eastAsia="Calibri" w:hAnsiTheme="minorBidi"/>
          <w:sz w:val="24"/>
          <w:szCs w:val="24"/>
        </w:rPr>
        <w:t xml:space="preserve"> (</w:t>
      </w:r>
      <w:r w:rsidRPr="002A4754">
        <w:rPr>
          <w:rFonts w:asciiTheme="minorBidi" w:eastAsia="Calibri" w:hAnsiTheme="minorBidi"/>
          <w:i/>
          <w:iCs/>
          <w:sz w:val="24"/>
          <w:szCs w:val="24"/>
        </w:rPr>
        <w:t>berit Avot</w:t>
      </w:r>
      <w:r w:rsidRPr="002A4754">
        <w:rPr>
          <w:rFonts w:asciiTheme="minorBidi" w:eastAsia="Calibri" w:hAnsiTheme="minorBidi"/>
          <w:sz w:val="24"/>
          <w:szCs w:val="24"/>
        </w:rPr>
        <w:t>) as the underlying motivation.</w:t>
      </w:r>
      <w:r w:rsidR="00D268A1" w:rsidRPr="002A4754">
        <w:rPr>
          <w:rStyle w:val="FootnoteReference"/>
          <w:rFonts w:asciiTheme="minorBidi" w:eastAsia="Calibri" w:hAnsiTheme="minorBidi"/>
          <w:sz w:val="24"/>
          <w:szCs w:val="24"/>
        </w:rPr>
        <w:footnoteReference w:id="8"/>
      </w:r>
      <w:r w:rsidRPr="002A4754">
        <w:rPr>
          <w:rFonts w:asciiTheme="minorBidi" w:eastAsia="Calibri" w:hAnsiTheme="minorBidi"/>
          <w:sz w:val="24"/>
          <w:szCs w:val="24"/>
        </w:rPr>
        <w:t xml:space="preserve"> Such an agent-centered rule might be suggested by the formulation of the Rosh: “We force him to distance himself from bad traits and to practice kindness with his friend when he has nothing to lose” (</w:t>
      </w:r>
      <w:r w:rsidRPr="002A4754">
        <w:rPr>
          <w:rFonts w:asciiTheme="minorBidi" w:eastAsia="Calibri" w:hAnsiTheme="minorBidi"/>
          <w:i/>
          <w:iCs/>
          <w:sz w:val="24"/>
          <w:szCs w:val="24"/>
        </w:rPr>
        <w:t>Responsa</w:t>
      </w:r>
      <w:r w:rsidRPr="002A4754">
        <w:rPr>
          <w:rFonts w:asciiTheme="minorBidi" w:eastAsia="Calibri" w:hAnsiTheme="minorBidi"/>
          <w:sz w:val="24"/>
          <w:szCs w:val="24"/>
        </w:rPr>
        <w:t xml:space="preserve">, 97:2). </w:t>
      </w:r>
    </w:p>
    <w:p w14:paraId="483B4138" w14:textId="77777777" w:rsidR="00815DD0" w:rsidRPr="002A4754" w:rsidRDefault="00815DD0" w:rsidP="009521A8">
      <w:pPr>
        <w:spacing w:after="0" w:line="240" w:lineRule="auto"/>
        <w:jc w:val="both"/>
        <w:rPr>
          <w:rFonts w:asciiTheme="minorBidi" w:eastAsia="Calibri" w:hAnsiTheme="minorBidi"/>
          <w:sz w:val="24"/>
          <w:szCs w:val="24"/>
        </w:rPr>
      </w:pPr>
    </w:p>
    <w:p w14:paraId="06400D68" w14:textId="38D214AC" w:rsidR="0078169F" w:rsidRPr="002A4754" w:rsidRDefault="0078169F" w:rsidP="009521A8">
      <w:pPr>
        <w:spacing w:after="0" w:line="240" w:lineRule="auto"/>
        <w:jc w:val="both"/>
        <w:rPr>
          <w:rFonts w:asciiTheme="minorBidi" w:eastAsia="Calibri" w:hAnsiTheme="minorBidi"/>
          <w:sz w:val="24"/>
          <w:szCs w:val="24"/>
        </w:rPr>
      </w:pPr>
      <w:r w:rsidRPr="002A4754">
        <w:rPr>
          <w:rFonts w:asciiTheme="minorBidi" w:eastAsia="Calibri" w:hAnsiTheme="minorBidi"/>
          <w:sz w:val="24"/>
          <w:szCs w:val="24"/>
        </w:rPr>
        <w:t xml:space="preserve">Of course, </w:t>
      </w:r>
      <w:r w:rsidRPr="002A4754">
        <w:rPr>
          <w:rFonts w:asciiTheme="minorBidi" w:eastAsia="Calibri" w:hAnsiTheme="minorBidi"/>
          <w:i/>
          <w:iCs/>
          <w:sz w:val="24"/>
          <w:szCs w:val="24"/>
        </w:rPr>
        <w:t>Chazal</w:t>
      </w:r>
      <w:r w:rsidRPr="002A4754">
        <w:rPr>
          <w:rFonts w:asciiTheme="minorBidi" w:eastAsia="Calibri" w:hAnsiTheme="minorBidi"/>
          <w:sz w:val="24"/>
          <w:szCs w:val="24"/>
        </w:rPr>
        <w:t xml:space="preserve"> could have chosen to translate a</w:t>
      </w:r>
      <w:r w:rsidR="00815DD0" w:rsidRPr="002A4754">
        <w:rPr>
          <w:rFonts w:asciiTheme="minorBidi" w:eastAsia="Calibri" w:hAnsiTheme="minorBidi"/>
          <w:sz w:val="24"/>
          <w:szCs w:val="24"/>
        </w:rPr>
        <w:t>n</w:t>
      </w:r>
      <w:r w:rsidRPr="002A4754">
        <w:rPr>
          <w:rFonts w:asciiTheme="minorBidi" w:eastAsia="Calibri" w:hAnsiTheme="minorBidi"/>
          <w:sz w:val="24"/>
          <w:szCs w:val="24"/>
        </w:rPr>
        <w:t xml:space="preserve"> ethic of altruism into a default restriction on an owner’s rights; in other words, one could still endorse Tosafot’s orientation on the rabbinic level.</w:t>
      </w:r>
      <w:r w:rsidR="008436A1">
        <w:rPr>
          <w:rFonts w:asciiTheme="minorBidi" w:eastAsia="Calibri" w:hAnsiTheme="minorBidi"/>
          <w:sz w:val="24"/>
          <w:szCs w:val="24"/>
        </w:rPr>
        <w:t xml:space="preserve"> </w:t>
      </w:r>
      <w:r w:rsidRPr="002A4754">
        <w:rPr>
          <w:rFonts w:asciiTheme="minorBidi" w:eastAsia="Calibri" w:hAnsiTheme="minorBidi"/>
          <w:sz w:val="24"/>
          <w:szCs w:val="24"/>
        </w:rPr>
        <w:t xml:space="preserve">Still, a root source for </w:t>
      </w:r>
      <w:r w:rsidRPr="002A4754">
        <w:rPr>
          <w:rFonts w:asciiTheme="minorBidi" w:eastAsia="Calibri" w:hAnsiTheme="minorBidi"/>
          <w:i/>
          <w:iCs/>
          <w:sz w:val="24"/>
          <w:szCs w:val="24"/>
        </w:rPr>
        <w:t>middat Sedom</w:t>
      </w:r>
      <w:r w:rsidRPr="002A4754">
        <w:rPr>
          <w:rFonts w:asciiTheme="minorBidi" w:eastAsia="Calibri" w:hAnsiTheme="minorBidi"/>
          <w:sz w:val="24"/>
          <w:szCs w:val="24"/>
        </w:rPr>
        <w:t xml:space="preserve"> in </w:t>
      </w:r>
      <w:r w:rsidRPr="002A4754">
        <w:rPr>
          <w:rFonts w:asciiTheme="minorBidi" w:eastAsia="Calibri" w:hAnsiTheme="minorBidi"/>
          <w:i/>
          <w:iCs/>
          <w:sz w:val="24"/>
          <w:szCs w:val="24"/>
        </w:rPr>
        <w:t>berit Avot</w:t>
      </w:r>
      <w:r w:rsidRPr="002A4754">
        <w:rPr>
          <w:rFonts w:asciiTheme="minorBidi" w:eastAsia="Calibri" w:hAnsiTheme="minorBidi"/>
          <w:sz w:val="24"/>
          <w:szCs w:val="24"/>
        </w:rPr>
        <w:t xml:space="preserve"> could not, on its own, explain an automatic realignment of property rights.</w:t>
      </w:r>
    </w:p>
    <w:p w14:paraId="624EFEE2" w14:textId="77777777" w:rsidR="0078169F" w:rsidRPr="002A4754" w:rsidRDefault="0078169F" w:rsidP="009521A8">
      <w:pPr>
        <w:spacing w:after="0" w:line="240" w:lineRule="auto"/>
        <w:jc w:val="both"/>
        <w:rPr>
          <w:rFonts w:asciiTheme="minorBidi" w:eastAsia="Calibri" w:hAnsiTheme="minorBidi"/>
          <w:sz w:val="24"/>
          <w:szCs w:val="24"/>
        </w:rPr>
      </w:pPr>
    </w:p>
    <w:p w14:paraId="71656F9D" w14:textId="77777777" w:rsidR="0078169F" w:rsidRPr="002A4754" w:rsidRDefault="0078169F" w:rsidP="009521A8">
      <w:pPr>
        <w:spacing w:after="0" w:line="240" w:lineRule="auto"/>
        <w:jc w:val="both"/>
        <w:rPr>
          <w:rFonts w:asciiTheme="minorBidi" w:eastAsia="Calibri" w:hAnsiTheme="minorBidi"/>
          <w:b/>
          <w:bCs/>
          <w:sz w:val="24"/>
          <w:szCs w:val="24"/>
        </w:rPr>
      </w:pPr>
      <w:r w:rsidRPr="002A4754">
        <w:rPr>
          <w:rFonts w:asciiTheme="minorBidi" w:eastAsia="Calibri" w:hAnsiTheme="minorBidi"/>
          <w:b/>
          <w:bCs/>
          <w:sz w:val="24"/>
          <w:szCs w:val="24"/>
        </w:rPr>
        <w:t>Private Property in Judaism</w:t>
      </w:r>
    </w:p>
    <w:p w14:paraId="5B77BDC3" w14:textId="6E6FE645" w:rsidR="0078169F" w:rsidRPr="002A4754" w:rsidRDefault="008436A1" w:rsidP="009521A8">
      <w:pPr>
        <w:spacing w:after="0" w:line="240" w:lineRule="auto"/>
        <w:jc w:val="both"/>
        <w:rPr>
          <w:rFonts w:asciiTheme="minorBidi" w:eastAsia="Calibri" w:hAnsiTheme="minorBidi"/>
          <w:sz w:val="24"/>
          <w:szCs w:val="24"/>
        </w:rPr>
      </w:pPr>
      <w:r>
        <w:rPr>
          <w:rFonts w:asciiTheme="minorBidi" w:eastAsia="Calibri" w:hAnsiTheme="minorBidi"/>
          <w:sz w:val="24"/>
          <w:szCs w:val="24"/>
        </w:rPr>
        <w:t xml:space="preserve"> </w:t>
      </w:r>
    </w:p>
    <w:p w14:paraId="1BB7D90E" w14:textId="646C1569" w:rsidR="0078169F" w:rsidRPr="002A4754" w:rsidRDefault="0078169F" w:rsidP="009521A8">
      <w:pPr>
        <w:spacing w:after="0" w:line="240" w:lineRule="auto"/>
        <w:jc w:val="both"/>
        <w:rPr>
          <w:rFonts w:asciiTheme="minorBidi" w:eastAsia="Calibri" w:hAnsiTheme="minorBidi"/>
          <w:sz w:val="24"/>
          <w:szCs w:val="24"/>
        </w:rPr>
      </w:pPr>
      <w:r w:rsidRPr="002A4754">
        <w:rPr>
          <w:rFonts w:asciiTheme="minorBidi" w:eastAsia="Calibri" w:hAnsiTheme="minorBidi"/>
          <w:sz w:val="24"/>
          <w:szCs w:val="24"/>
        </w:rPr>
        <w:t xml:space="preserve">With this final point, we come to the concluding section of </w:t>
      </w:r>
      <w:r w:rsidR="001038E6">
        <w:rPr>
          <w:rFonts w:asciiTheme="minorBidi" w:eastAsia="Calibri" w:hAnsiTheme="minorBidi"/>
          <w:sz w:val="24"/>
          <w:szCs w:val="24"/>
        </w:rPr>
        <w:t>HaRav Lic</w:t>
      </w:r>
      <w:r w:rsidRPr="002A4754">
        <w:rPr>
          <w:rFonts w:asciiTheme="minorBidi" w:eastAsia="Calibri" w:hAnsiTheme="minorBidi"/>
          <w:sz w:val="24"/>
          <w:szCs w:val="24"/>
        </w:rPr>
        <w:t xml:space="preserve">htenstein’s essay, in which he relates </w:t>
      </w:r>
      <w:r w:rsidRPr="002A4754">
        <w:rPr>
          <w:rFonts w:asciiTheme="minorBidi" w:eastAsia="Calibri" w:hAnsiTheme="minorBidi"/>
          <w:i/>
          <w:iCs/>
          <w:sz w:val="24"/>
          <w:szCs w:val="24"/>
        </w:rPr>
        <w:t>kofin al middat Sedom</w:t>
      </w:r>
      <w:r w:rsidRPr="002A4754">
        <w:rPr>
          <w:rFonts w:asciiTheme="minorBidi" w:eastAsia="Calibri" w:hAnsiTheme="minorBidi"/>
          <w:sz w:val="24"/>
          <w:szCs w:val="24"/>
        </w:rPr>
        <w:t xml:space="preserve"> to the broader issue of Halakha’s attitude towards property and ownership. According to </w:t>
      </w:r>
      <w:r w:rsidR="001038E6">
        <w:rPr>
          <w:rFonts w:asciiTheme="minorBidi" w:eastAsia="Calibri" w:hAnsiTheme="minorBidi"/>
          <w:sz w:val="24"/>
          <w:szCs w:val="24"/>
        </w:rPr>
        <w:t>HaRav Lic</w:t>
      </w:r>
      <w:r w:rsidRPr="002A4754">
        <w:rPr>
          <w:rFonts w:asciiTheme="minorBidi" w:eastAsia="Calibri" w:hAnsiTheme="minorBidi"/>
          <w:sz w:val="24"/>
          <w:szCs w:val="24"/>
        </w:rPr>
        <w:t xml:space="preserve">htenstein, a limitation on property rights “constitutes an important motif in the whole issue of </w:t>
      </w:r>
      <w:r w:rsidRPr="002A4754">
        <w:rPr>
          <w:rFonts w:asciiTheme="minorBidi" w:eastAsia="Calibri" w:hAnsiTheme="minorBidi"/>
          <w:i/>
          <w:iCs/>
          <w:sz w:val="24"/>
          <w:szCs w:val="24"/>
        </w:rPr>
        <w:t>kofin al middat Sedom</w:t>
      </w:r>
      <w:r w:rsidRPr="002A4754">
        <w:rPr>
          <w:rFonts w:asciiTheme="minorBidi" w:eastAsia="Calibri" w:hAnsiTheme="minorBidi"/>
          <w:sz w:val="24"/>
          <w:szCs w:val="24"/>
        </w:rPr>
        <w:t>.”</w:t>
      </w:r>
      <w:r w:rsidR="008436A1">
        <w:rPr>
          <w:rFonts w:asciiTheme="minorBidi" w:eastAsia="Calibri" w:hAnsiTheme="minorBidi"/>
          <w:sz w:val="24"/>
          <w:szCs w:val="24"/>
        </w:rPr>
        <w:t xml:space="preserve"> </w:t>
      </w:r>
      <w:r w:rsidRPr="002A4754">
        <w:rPr>
          <w:rFonts w:asciiTheme="minorBidi" w:eastAsia="Calibri" w:hAnsiTheme="minorBidi"/>
          <w:sz w:val="24"/>
          <w:szCs w:val="24"/>
        </w:rPr>
        <w:t xml:space="preserve">This is certainly true if the compulsion is automatic, but even, </w:t>
      </w:r>
      <w:r w:rsidR="001038E6">
        <w:rPr>
          <w:rFonts w:asciiTheme="minorBidi" w:eastAsia="Calibri" w:hAnsiTheme="minorBidi"/>
          <w:sz w:val="24"/>
          <w:szCs w:val="24"/>
        </w:rPr>
        <w:t>HaRav Lic</w:t>
      </w:r>
      <w:r w:rsidRPr="002A4754">
        <w:rPr>
          <w:rFonts w:asciiTheme="minorBidi" w:eastAsia="Calibri" w:hAnsiTheme="minorBidi"/>
          <w:sz w:val="24"/>
          <w:szCs w:val="24"/>
        </w:rPr>
        <w:t>htenstein maintains,</w:t>
      </w:r>
      <w:r w:rsidR="00C04EE1" w:rsidRPr="002A4754">
        <w:rPr>
          <w:rFonts w:asciiTheme="minorBidi" w:eastAsia="Calibri" w:hAnsiTheme="minorBidi"/>
          <w:sz w:val="24"/>
          <w:szCs w:val="24"/>
        </w:rPr>
        <w:t xml:space="preserve"> </w:t>
      </w:r>
      <w:r w:rsidR="00524748" w:rsidRPr="002A4754">
        <w:rPr>
          <w:rFonts w:asciiTheme="minorBidi" w:eastAsia="Calibri" w:hAnsiTheme="minorBidi"/>
          <w:sz w:val="24"/>
          <w:szCs w:val="24"/>
        </w:rPr>
        <w:t xml:space="preserve">if </w:t>
      </w:r>
      <w:r w:rsidRPr="002A4754">
        <w:rPr>
          <w:rFonts w:asciiTheme="minorBidi" w:eastAsia="Calibri" w:hAnsiTheme="minorBidi"/>
          <w:sz w:val="24"/>
          <w:szCs w:val="24"/>
        </w:rPr>
        <w:t>it requires active coercion of the owner by the court.</w:t>
      </w:r>
      <w:r w:rsidR="008436A1">
        <w:rPr>
          <w:rFonts w:asciiTheme="minorBidi" w:eastAsia="Calibri" w:hAnsiTheme="minorBidi"/>
          <w:sz w:val="24"/>
          <w:szCs w:val="24"/>
        </w:rPr>
        <w:t xml:space="preserve"> </w:t>
      </w:r>
      <w:r w:rsidRPr="002A4754">
        <w:rPr>
          <w:rFonts w:asciiTheme="minorBidi" w:eastAsia="Calibri" w:hAnsiTheme="minorBidi"/>
          <w:sz w:val="24"/>
          <w:szCs w:val="24"/>
        </w:rPr>
        <w:t>He summarizes:</w:t>
      </w:r>
    </w:p>
    <w:p w14:paraId="770EA12F" w14:textId="77777777" w:rsidR="0078169F" w:rsidRPr="002A4754" w:rsidRDefault="0078169F" w:rsidP="009521A8">
      <w:pPr>
        <w:spacing w:after="0" w:line="240" w:lineRule="auto"/>
        <w:jc w:val="both"/>
        <w:rPr>
          <w:rFonts w:asciiTheme="minorBidi" w:eastAsia="Calibri" w:hAnsiTheme="minorBidi"/>
          <w:sz w:val="24"/>
          <w:szCs w:val="24"/>
        </w:rPr>
      </w:pPr>
    </w:p>
    <w:p w14:paraId="07733970" w14:textId="04AB1538" w:rsidR="001038E6" w:rsidRDefault="0078169F" w:rsidP="009521A8">
      <w:pPr>
        <w:spacing w:after="0" w:line="240" w:lineRule="auto"/>
        <w:ind w:left="720"/>
        <w:jc w:val="both"/>
        <w:rPr>
          <w:rFonts w:asciiTheme="minorBidi" w:eastAsia="Calibri" w:hAnsiTheme="minorBidi"/>
          <w:sz w:val="24"/>
          <w:szCs w:val="24"/>
        </w:rPr>
      </w:pPr>
      <w:r w:rsidRPr="002A4754">
        <w:rPr>
          <w:rFonts w:asciiTheme="minorBidi" w:eastAsia="Calibri" w:hAnsiTheme="minorBidi"/>
          <w:sz w:val="24"/>
          <w:szCs w:val="24"/>
        </w:rPr>
        <w:t>The simple truth may be told:</w:t>
      </w:r>
      <w:r w:rsidR="008436A1">
        <w:rPr>
          <w:rFonts w:asciiTheme="minorBidi" w:eastAsia="Calibri" w:hAnsiTheme="minorBidi"/>
          <w:sz w:val="24"/>
          <w:szCs w:val="24"/>
        </w:rPr>
        <w:t xml:space="preserve"> </w:t>
      </w:r>
      <w:r w:rsidRPr="002A4754">
        <w:rPr>
          <w:rFonts w:asciiTheme="minorBidi" w:eastAsia="Calibri" w:hAnsiTheme="minorBidi"/>
          <w:i/>
          <w:iCs/>
          <w:sz w:val="24"/>
          <w:szCs w:val="24"/>
        </w:rPr>
        <w:t>kofin al middat Sedom</w:t>
      </w:r>
      <w:r w:rsidRPr="002A4754">
        <w:rPr>
          <w:rFonts w:asciiTheme="minorBidi" w:eastAsia="Calibri" w:hAnsiTheme="minorBidi"/>
          <w:sz w:val="24"/>
          <w:szCs w:val="24"/>
        </w:rPr>
        <w:t xml:space="preserve"> absolutely contradicts the prevailing notion that a person is the supreme ruler over his property, that his assets are “like clay in the hands of the potter” (</w:t>
      </w:r>
      <w:r w:rsidR="00650AE5">
        <w:rPr>
          <w:rFonts w:asciiTheme="minorBidi" w:eastAsia="Calibri" w:hAnsiTheme="minorBidi"/>
          <w:i/>
          <w:iCs/>
          <w:sz w:val="24"/>
          <w:szCs w:val="24"/>
        </w:rPr>
        <w:t>Yirmi</w:t>
      </w:r>
      <w:r w:rsidR="001038E6" w:rsidRPr="0064696C">
        <w:rPr>
          <w:rFonts w:asciiTheme="minorBidi" w:eastAsia="Calibri" w:hAnsiTheme="minorBidi"/>
          <w:i/>
          <w:iCs/>
          <w:sz w:val="24"/>
          <w:szCs w:val="24"/>
        </w:rPr>
        <w:t>yahu</w:t>
      </w:r>
      <w:r w:rsidRPr="002A4754">
        <w:rPr>
          <w:rFonts w:asciiTheme="minorBidi" w:eastAsia="Calibri" w:hAnsiTheme="minorBidi"/>
          <w:sz w:val="24"/>
          <w:szCs w:val="24"/>
        </w:rPr>
        <w:t xml:space="preserve"> 18:6), </w:t>
      </w:r>
      <w:r w:rsidRPr="002A4754">
        <w:rPr>
          <w:rFonts w:asciiTheme="minorBidi" w:eastAsia="Calibri" w:hAnsiTheme="minorBidi"/>
          <w:sz w:val="24"/>
          <w:szCs w:val="24"/>
        </w:rPr>
        <w:lastRenderedPageBreak/>
        <w:t xml:space="preserve">and that as long as he does not cause others direct damage, he can do with his property as he pleases.… </w:t>
      </w:r>
    </w:p>
    <w:p w14:paraId="46A12B39" w14:textId="77777777" w:rsidR="001038E6" w:rsidRDefault="001038E6" w:rsidP="009521A8">
      <w:pPr>
        <w:spacing w:after="0" w:line="240" w:lineRule="auto"/>
        <w:ind w:left="720"/>
        <w:jc w:val="both"/>
        <w:rPr>
          <w:rFonts w:asciiTheme="minorBidi" w:eastAsia="Calibri" w:hAnsiTheme="minorBidi"/>
          <w:sz w:val="24"/>
          <w:szCs w:val="24"/>
        </w:rPr>
      </w:pPr>
    </w:p>
    <w:p w14:paraId="074A83A2" w14:textId="6A6F3069" w:rsidR="0078169F" w:rsidRPr="002A4754" w:rsidRDefault="0078169F" w:rsidP="009521A8">
      <w:pPr>
        <w:spacing w:after="0" w:line="240" w:lineRule="auto"/>
        <w:ind w:left="720"/>
        <w:jc w:val="both"/>
        <w:rPr>
          <w:rFonts w:asciiTheme="minorBidi" w:eastAsia="Calibri" w:hAnsiTheme="minorBidi"/>
          <w:sz w:val="24"/>
          <w:szCs w:val="24"/>
        </w:rPr>
      </w:pPr>
      <w:r w:rsidRPr="002A4754">
        <w:rPr>
          <w:rFonts w:asciiTheme="minorBidi" w:eastAsia="Calibri" w:hAnsiTheme="minorBidi"/>
          <w:sz w:val="24"/>
          <w:szCs w:val="24"/>
        </w:rPr>
        <w:t>If Halakha is very far from Proudhon’s declaration that “private ownership is theft,” on the other hand, it refuses to agree with the popular adage that “an Englishman’s home is his castle.</w:t>
      </w:r>
      <w:r w:rsidR="002A7C6B" w:rsidRPr="002A4754">
        <w:rPr>
          <w:rFonts w:asciiTheme="minorBidi" w:eastAsia="Calibri" w:hAnsiTheme="minorBidi"/>
          <w:sz w:val="24"/>
          <w:szCs w:val="24"/>
        </w:rPr>
        <w:t>” (</w:t>
      </w:r>
      <w:r w:rsidR="0002250F" w:rsidRPr="002A4754">
        <w:rPr>
          <w:rFonts w:asciiTheme="minorBidi" w:eastAsia="Calibri" w:hAnsiTheme="minorBidi"/>
          <w:sz w:val="24"/>
          <w:szCs w:val="24"/>
        </w:rPr>
        <w:t>67-69</w:t>
      </w:r>
      <w:r w:rsidR="002A7C6B" w:rsidRPr="002A4754">
        <w:rPr>
          <w:rFonts w:asciiTheme="minorBidi" w:eastAsia="Calibri" w:hAnsiTheme="minorBidi"/>
          <w:sz w:val="24"/>
          <w:szCs w:val="24"/>
        </w:rPr>
        <w:t>)</w:t>
      </w:r>
    </w:p>
    <w:p w14:paraId="50A8A58F" w14:textId="77777777" w:rsidR="0078169F" w:rsidRPr="002A4754" w:rsidRDefault="0078169F" w:rsidP="009521A8">
      <w:pPr>
        <w:spacing w:after="0" w:line="240" w:lineRule="auto"/>
        <w:jc w:val="both"/>
        <w:rPr>
          <w:rFonts w:asciiTheme="minorBidi" w:eastAsia="Calibri" w:hAnsiTheme="minorBidi"/>
          <w:sz w:val="24"/>
          <w:szCs w:val="24"/>
        </w:rPr>
      </w:pPr>
    </w:p>
    <w:p w14:paraId="70E43244" w14:textId="329C3A02" w:rsidR="0078169F" w:rsidRPr="002A4754" w:rsidRDefault="0078169F" w:rsidP="009521A8">
      <w:pPr>
        <w:spacing w:after="0" w:line="240" w:lineRule="auto"/>
        <w:jc w:val="both"/>
        <w:rPr>
          <w:rFonts w:asciiTheme="minorBidi" w:eastAsia="Calibri" w:hAnsiTheme="minorBidi"/>
          <w:sz w:val="24"/>
          <w:szCs w:val="24"/>
        </w:rPr>
      </w:pPr>
      <w:r w:rsidRPr="002A4754">
        <w:rPr>
          <w:rFonts w:asciiTheme="minorBidi" w:eastAsia="Calibri" w:hAnsiTheme="minorBidi"/>
          <w:sz w:val="24"/>
          <w:szCs w:val="24"/>
        </w:rPr>
        <w:t xml:space="preserve">The observation stands on its own and requires us, no matter what the source for </w:t>
      </w:r>
      <w:r w:rsidRPr="002A4754">
        <w:rPr>
          <w:rFonts w:asciiTheme="minorBidi" w:eastAsia="Calibri" w:hAnsiTheme="minorBidi"/>
          <w:i/>
          <w:iCs/>
          <w:sz w:val="24"/>
          <w:szCs w:val="24"/>
        </w:rPr>
        <w:t>kofin al middat Sedom</w:t>
      </w:r>
      <w:r w:rsidRPr="002A4754">
        <w:rPr>
          <w:rFonts w:asciiTheme="minorBidi" w:eastAsia="Calibri" w:hAnsiTheme="minorBidi"/>
          <w:sz w:val="24"/>
          <w:szCs w:val="24"/>
        </w:rPr>
        <w:t xml:space="preserve"> is, to more precisely articulate a Halakhic view of property.</w:t>
      </w:r>
      <w:r w:rsidR="008436A1">
        <w:rPr>
          <w:rFonts w:asciiTheme="minorBidi" w:eastAsia="Calibri" w:hAnsiTheme="minorBidi"/>
          <w:sz w:val="24"/>
          <w:szCs w:val="24"/>
        </w:rPr>
        <w:t xml:space="preserve"> </w:t>
      </w:r>
      <w:r w:rsidRPr="002A4754">
        <w:rPr>
          <w:rFonts w:asciiTheme="minorBidi" w:eastAsia="Calibri" w:hAnsiTheme="minorBidi"/>
          <w:sz w:val="24"/>
          <w:szCs w:val="24"/>
        </w:rPr>
        <w:t xml:space="preserve">I merely note that grounding </w:t>
      </w:r>
      <w:r w:rsidRPr="002A4754">
        <w:rPr>
          <w:rFonts w:asciiTheme="minorBidi" w:eastAsia="Calibri" w:hAnsiTheme="minorBidi"/>
          <w:i/>
          <w:iCs/>
          <w:sz w:val="24"/>
          <w:szCs w:val="24"/>
        </w:rPr>
        <w:t>kofin al middat Sedom</w:t>
      </w:r>
      <w:r w:rsidRPr="002A4754">
        <w:rPr>
          <w:rFonts w:asciiTheme="minorBidi" w:eastAsia="Calibri" w:hAnsiTheme="minorBidi"/>
          <w:sz w:val="24"/>
          <w:szCs w:val="24"/>
        </w:rPr>
        <w:t xml:space="preserve"> in </w:t>
      </w:r>
      <w:r w:rsidRPr="002A4754">
        <w:rPr>
          <w:rFonts w:asciiTheme="minorBidi" w:eastAsia="Calibri" w:hAnsiTheme="minorBidi"/>
          <w:i/>
          <w:iCs/>
          <w:sz w:val="24"/>
          <w:szCs w:val="24"/>
        </w:rPr>
        <w:t>berit Avot</w:t>
      </w:r>
      <w:r w:rsidRPr="002A4754">
        <w:rPr>
          <w:rFonts w:asciiTheme="minorBidi" w:eastAsia="Calibri" w:hAnsiTheme="minorBidi"/>
          <w:sz w:val="24"/>
          <w:szCs w:val="24"/>
        </w:rPr>
        <w:t xml:space="preserve"> may allow us to deliberately distance it from the formal, legal dicta of </w:t>
      </w:r>
      <w:r w:rsidRPr="002A4754">
        <w:rPr>
          <w:rFonts w:asciiTheme="minorBidi" w:eastAsia="Calibri" w:hAnsiTheme="minorBidi"/>
          <w:i/>
          <w:iCs/>
          <w:sz w:val="24"/>
          <w:szCs w:val="24"/>
        </w:rPr>
        <w:t>berit Sinai</w:t>
      </w:r>
      <w:r w:rsidRPr="002A4754">
        <w:rPr>
          <w:rFonts w:asciiTheme="minorBidi" w:eastAsia="Calibri" w:hAnsiTheme="minorBidi"/>
          <w:sz w:val="24"/>
          <w:szCs w:val="24"/>
        </w:rPr>
        <w:t>.</w:t>
      </w:r>
      <w:r w:rsidR="008436A1">
        <w:rPr>
          <w:rFonts w:asciiTheme="minorBidi" w:eastAsia="Calibri" w:hAnsiTheme="minorBidi"/>
          <w:sz w:val="24"/>
          <w:szCs w:val="24"/>
        </w:rPr>
        <w:t xml:space="preserve"> </w:t>
      </w:r>
      <w:r w:rsidRPr="002A4754">
        <w:rPr>
          <w:rFonts w:asciiTheme="minorBidi" w:eastAsia="Calibri" w:hAnsiTheme="minorBidi"/>
          <w:sz w:val="24"/>
          <w:szCs w:val="24"/>
        </w:rPr>
        <w:t xml:space="preserve">That is, we might say that the rights of ownership in Halakha are indeed far-reaching, but that the </w:t>
      </w:r>
      <w:r w:rsidRPr="002A4754">
        <w:rPr>
          <w:rFonts w:asciiTheme="minorBidi" w:eastAsia="Calibri" w:hAnsiTheme="minorBidi"/>
          <w:i/>
          <w:iCs/>
          <w:sz w:val="24"/>
          <w:szCs w:val="24"/>
        </w:rPr>
        <w:t>berit Avot</w:t>
      </w:r>
      <w:r w:rsidRPr="002A4754">
        <w:rPr>
          <w:rFonts w:asciiTheme="minorBidi" w:eastAsia="Calibri" w:hAnsiTheme="minorBidi"/>
          <w:sz w:val="24"/>
          <w:szCs w:val="24"/>
        </w:rPr>
        <w:t xml:space="preserve"> value of </w:t>
      </w:r>
      <w:r w:rsidRPr="002A4754">
        <w:rPr>
          <w:rFonts w:asciiTheme="minorBidi" w:eastAsia="Calibri" w:hAnsiTheme="minorBidi"/>
          <w:i/>
          <w:iCs/>
          <w:sz w:val="24"/>
          <w:szCs w:val="24"/>
        </w:rPr>
        <w:t>tzedaka u-mishpat</w:t>
      </w:r>
      <w:r w:rsidRPr="002A4754">
        <w:rPr>
          <w:rFonts w:asciiTheme="minorBidi" w:eastAsia="Calibri" w:hAnsiTheme="minorBidi"/>
          <w:sz w:val="24"/>
          <w:szCs w:val="24"/>
        </w:rPr>
        <w:t xml:space="preserve"> compels a Jew to forgo some of those rights anyway.</w:t>
      </w:r>
      <w:r w:rsidR="008436A1">
        <w:rPr>
          <w:rFonts w:asciiTheme="minorBidi" w:eastAsia="Calibri" w:hAnsiTheme="minorBidi"/>
          <w:sz w:val="24"/>
          <w:szCs w:val="24"/>
        </w:rPr>
        <w:t xml:space="preserve"> </w:t>
      </w:r>
      <w:r w:rsidRPr="002A4754">
        <w:rPr>
          <w:rFonts w:asciiTheme="minorBidi" w:eastAsia="Calibri" w:hAnsiTheme="minorBidi"/>
          <w:sz w:val="24"/>
          <w:szCs w:val="24"/>
        </w:rPr>
        <w:t>Conceptually, rabbinic coercion doesn’t fundamentally alter the underlying rights but makes beneficence compulsory.</w:t>
      </w:r>
      <w:r w:rsidR="008436A1">
        <w:rPr>
          <w:rFonts w:asciiTheme="minorBidi" w:eastAsia="Calibri" w:hAnsiTheme="minorBidi"/>
          <w:sz w:val="24"/>
          <w:szCs w:val="24"/>
        </w:rPr>
        <w:t xml:space="preserve"> </w:t>
      </w:r>
      <w:r w:rsidRPr="002A4754">
        <w:rPr>
          <w:rFonts w:asciiTheme="minorBidi" w:eastAsia="Calibri" w:hAnsiTheme="minorBidi"/>
          <w:sz w:val="24"/>
          <w:szCs w:val="24"/>
        </w:rPr>
        <w:t xml:space="preserve">In practice, as </w:t>
      </w:r>
      <w:r w:rsidR="001038E6">
        <w:rPr>
          <w:rFonts w:asciiTheme="minorBidi" w:eastAsia="Calibri" w:hAnsiTheme="minorBidi"/>
          <w:sz w:val="24"/>
          <w:szCs w:val="24"/>
        </w:rPr>
        <w:t>HaRav Lic</w:t>
      </w:r>
      <w:r w:rsidRPr="002A4754">
        <w:rPr>
          <w:rFonts w:asciiTheme="minorBidi" w:eastAsia="Calibri" w:hAnsiTheme="minorBidi"/>
          <w:sz w:val="24"/>
          <w:szCs w:val="24"/>
        </w:rPr>
        <w:t>htenstein notes, obligatory altruism will necessarily encroach upon autonomy, but, fundamentally, legal rights and ethical duties may be operating on different planes.</w:t>
      </w:r>
      <w:r w:rsidRPr="002A4754">
        <w:rPr>
          <w:rFonts w:asciiTheme="minorBidi" w:eastAsia="Calibri" w:hAnsiTheme="minorBidi"/>
          <w:sz w:val="24"/>
          <w:szCs w:val="24"/>
          <w:vertAlign w:val="superscript"/>
        </w:rPr>
        <w:footnoteReference w:id="9"/>
      </w:r>
      <w:r w:rsidR="008436A1">
        <w:rPr>
          <w:rFonts w:asciiTheme="minorBidi" w:eastAsia="Calibri" w:hAnsiTheme="minorBidi"/>
          <w:sz w:val="24"/>
          <w:szCs w:val="24"/>
        </w:rPr>
        <w:t xml:space="preserve"> </w:t>
      </w:r>
      <w:r w:rsidRPr="002A4754">
        <w:rPr>
          <w:rFonts w:asciiTheme="minorBidi" w:eastAsia="Calibri" w:hAnsiTheme="minorBidi"/>
          <w:sz w:val="24"/>
          <w:szCs w:val="24"/>
        </w:rPr>
        <w:t xml:space="preserve">If, on the other hand, </w:t>
      </w:r>
      <w:r w:rsidRPr="002A4754">
        <w:rPr>
          <w:rFonts w:asciiTheme="minorBidi" w:eastAsia="Calibri" w:hAnsiTheme="minorBidi"/>
          <w:i/>
          <w:iCs/>
          <w:sz w:val="24"/>
          <w:szCs w:val="24"/>
        </w:rPr>
        <w:t xml:space="preserve">kofin al middat Sedom </w:t>
      </w:r>
      <w:r w:rsidRPr="002A4754">
        <w:rPr>
          <w:rFonts w:asciiTheme="minorBidi" w:eastAsia="Calibri" w:hAnsiTheme="minorBidi"/>
          <w:sz w:val="24"/>
          <w:szCs w:val="24"/>
        </w:rPr>
        <w:t xml:space="preserve">is dictated by </w:t>
      </w:r>
      <w:r w:rsidRPr="002A4754">
        <w:rPr>
          <w:rFonts w:asciiTheme="minorBidi" w:eastAsia="Calibri" w:hAnsiTheme="minorBidi"/>
          <w:i/>
          <w:iCs/>
          <w:sz w:val="24"/>
          <w:szCs w:val="24"/>
        </w:rPr>
        <w:t xml:space="preserve">berit Sinai, </w:t>
      </w:r>
      <w:r w:rsidRPr="002A4754">
        <w:rPr>
          <w:rFonts w:asciiTheme="minorBidi" w:eastAsia="Calibri" w:hAnsiTheme="minorBidi"/>
          <w:sz w:val="24"/>
          <w:szCs w:val="24"/>
        </w:rPr>
        <w:t>then the interplay between the law’s different elements may be a bit subtle</w:t>
      </w:r>
      <w:r w:rsidR="0090599E" w:rsidRPr="002A4754">
        <w:rPr>
          <w:rFonts w:asciiTheme="minorBidi" w:eastAsia="Calibri" w:hAnsiTheme="minorBidi"/>
          <w:sz w:val="24"/>
          <w:szCs w:val="24"/>
        </w:rPr>
        <w:t>r</w:t>
      </w:r>
      <w:r w:rsidRPr="002A4754">
        <w:rPr>
          <w:rFonts w:asciiTheme="minorBidi" w:eastAsia="Calibri" w:hAnsiTheme="minorBidi"/>
          <w:sz w:val="24"/>
          <w:szCs w:val="24"/>
        </w:rPr>
        <w:t>.</w:t>
      </w:r>
      <w:r w:rsidR="008436A1">
        <w:rPr>
          <w:rFonts w:asciiTheme="minorBidi" w:eastAsia="Calibri" w:hAnsiTheme="minorBidi"/>
          <w:sz w:val="24"/>
          <w:szCs w:val="24"/>
        </w:rPr>
        <w:t xml:space="preserve"> </w:t>
      </w:r>
    </w:p>
    <w:p w14:paraId="4DBA4910" w14:textId="77777777" w:rsidR="0078169F" w:rsidRPr="002A4754" w:rsidRDefault="0078169F" w:rsidP="009521A8">
      <w:pPr>
        <w:spacing w:after="0" w:line="240" w:lineRule="auto"/>
        <w:jc w:val="both"/>
        <w:rPr>
          <w:rFonts w:asciiTheme="minorBidi" w:eastAsia="Calibri" w:hAnsiTheme="minorBidi"/>
          <w:sz w:val="24"/>
          <w:szCs w:val="24"/>
        </w:rPr>
      </w:pPr>
    </w:p>
    <w:p w14:paraId="7E91C5D9" w14:textId="28EFD900" w:rsidR="0078169F" w:rsidRPr="007D400B" w:rsidRDefault="00B01B7E" w:rsidP="009521A8">
      <w:pPr>
        <w:spacing w:after="0" w:line="240" w:lineRule="auto"/>
        <w:jc w:val="both"/>
        <w:rPr>
          <w:rFonts w:asciiTheme="minorBidi" w:eastAsia="Calibri" w:hAnsiTheme="minorBidi"/>
          <w:b/>
          <w:bCs/>
          <w:sz w:val="24"/>
          <w:szCs w:val="24"/>
          <w:rtl/>
        </w:rPr>
      </w:pPr>
      <w:r w:rsidRPr="002A4754">
        <w:rPr>
          <w:rFonts w:asciiTheme="minorBidi" w:eastAsia="Calibri" w:hAnsiTheme="minorBidi"/>
          <w:b/>
          <w:bCs/>
          <w:sz w:val="24"/>
          <w:szCs w:val="24"/>
        </w:rPr>
        <w:t>“</w:t>
      </w:r>
      <w:r w:rsidR="0078169F" w:rsidRPr="002A4754">
        <w:rPr>
          <w:rFonts w:asciiTheme="minorBidi" w:eastAsia="Calibri" w:hAnsiTheme="minorBidi"/>
          <w:b/>
          <w:bCs/>
          <w:sz w:val="24"/>
          <w:szCs w:val="24"/>
        </w:rPr>
        <w:t>Some Sa</w:t>
      </w:r>
      <w:r w:rsidR="00C37B5C" w:rsidRPr="002A4754">
        <w:rPr>
          <w:rFonts w:asciiTheme="minorBidi" w:eastAsia="Calibri" w:hAnsiTheme="minorBidi"/>
          <w:b/>
          <w:bCs/>
          <w:sz w:val="24"/>
          <w:szCs w:val="24"/>
        </w:rPr>
        <w:t>y</w:t>
      </w:r>
      <w:r w:rsidR="00C25648">
        <w:rPr>
          <w:rFonts w:asciiTheme="minorBidi" w:eastAsia="Calibri" w:hAnsiTheme="minorBidi"/>
          <w:b/>
          <w:bCs/>
          <w:sz w:val="24"/>
          <w:szCs w:val="24"/>
        </w:rPr>
        <w:t>:</w:t>
      </w:r>
      <w:r w:rsidR="0078169F" w:rsidRPr="007D400B">
        <w:rPr>
          <w:rFonts w:asciiTheme="minorBidi" w:eastAsia="Calibri" w:hAnsiTheme="minorBidi"/>
          <w:b/>
          <w:bCs/>
          <w:sz w:val="24"/>
          <w:szCs w:val="24"/>
        </w:rPr>
        <w:t xml:space="preserve"> This is </w:t>
      </w:r>
      <w:r w:rsidR="0078169F" w:rsidRPr="007D400B">
        <w:rPr>
          <w:rFonts w:asciiTheme="minorBidi" w:eastAsia="Calibri" w:hAnsiTheme="minorBidi"/>
          <w:b/>
          <w:bCs/>
          <w:i/>
          <w:iCs/>
          <w:sz w:val="24"/>
          <w:szCs w:val="24"/>
        </w:rPr>
        <w:t>Middat Sedom</w:t>
      </w:r>
      <w:r w:rsidR="00357702" w:rsidRPr="007D400B">
        <w:rPr>
          <w:rFonts w:asciiTheme="minorBidi" w:eastAsia="Calibri" w:hAnsiTheme="minorBidi"/>
          <w:b/>
          <w:bCs/>
          <w:sz w:val="24"/>
          <w:szCs w:val="24"/>
        </w:rPr>
        <w:t>”</w:t>
      </w:r>
    </w:p>
    <w:p w14:paraId="39600A45" w14:textId="77777777" w:rsidR="0078169F" w:rsidRPr="007D400B" w:rsidRDefault="0078169F" w:rsidP="009521A8">
      <w:pPr>
        <w:spacing w:after="0" w:line="240" w:lineRule="auto"/>
        <w:jc w:val="both"/>
        <w:rPr>
          <w:rFonts w:asciiTheme="minorBidi" w:eastAsia="Calibri" w:hAnsiTheme="minorBidi"/>
          <w:b/>
          <w:bCs/>
          <w:sz w:val="24"/>
          <w:szCs w:val="24"/>
        </w:rPr>
      </w:pPr>
      <w:r w:rsidRPr="007D400B">
        <w:rPr>
          <w:rFonts w:asciiTheme="minorBidi" w:eastAsia="Calibri" w:hAnsiTheme="minorBidi"/>
          <w:b/>
          <w:bCs/>
          <w:sz w:val="24"/>
          <w:szCs w:val="24"/>
        </w:rPr>
        <w:tab/>
      </w:r>
    </w:p>
    <w:p w14:paraId="3476DD65" w14:textId="0F9F3462" w:rsidR="0078169F" w:rsidRPr="007D400B" w:rsidRDefault="0078169F" w:rsidP="009521A8">
      <w:pPr>
        <w:spacing w:after="0" w:line="240" w:lineRule="auto"/>
        <w:jc w:val="both"/>
        <w:rPr>
          <w:rFonts w:asciiTheme="minorBidi" w:eastAsia="Calibri" w:hAnsiTheme="minorBidi"/>
          <w:sz w:val="24"/>
          <w:szCs w:val="24"/>
        </w:rPr>
      </w:pPr>
      <w:r w:rsidRPr="007D400B">
        <w:rPr>
          <w:rFonts w:asciiTheme="minorBidi" w:eastAsia="Calibri" w:hAnsiTheme="minorBidi"/>
          <w:sz w:val="24"/>
          <w:szCs w:val="24"/>
        </w:rPr>
        <w:t xml:space="preserve">Separating completely between legal parameters and ethical expectations may also provide an alternative reading of the </w:t>
      </w:r>
      <w:r w:rsidR="004060F0" w:rsidRPr="007D400B">
        <w:rPr>
          <w:rFonts w:asciiTheme="minorBidi" w:eastAsia="Calibri" w:hAnsiTheme="minorBidi"/>
          <w:sz w:val="24"/>
          <w:szCs w:val="24"/>
        </w:rPr>
        <w:t>M</w:t>
      </w:r>
      <w:r w:rsidRPr="007D400B">
        <w:rPr>
          <w:rFonts w:asciiTheme="minorBidi" w:eastAsia="Calibri" w:hAnsiTheme="minorBidi"/>
          <w:sz w:val="24"/>
          <w:szCs w:val="24"/>
        </w:rPr>
        <w:t>ishna’s grading of a “What’s mine is mine</w:t>
      </w:r>
      <w:r w:rsidR="00C25648">
        <w:rPr>
          <w:rFonts w:asciiTheme="minorBidi" w:eastAsia="Calibri" w:hAnsiTheme="minorBidi"/>
          <w:sz w:val="24"/>
          <w:szCs w:val="24"/>
        </w:rPr>
        <w:t>,”</w:t>
      </w:r>
      <w:r w:rsidRPr="007D400B">
        <w:rPr>
          <w:rFonts w:asciiTheme="minorBidi" w:eastAsia="Calibri" w:hAnsiTheme="minorBidi"/>
          <w:sz w:val="24"/>
          <w:szCs w:val="24"/>
        </w:rPr>
        <w:t xml:space="preserve"> etc. attitude: “</w:t>
      </w:r>
      <w:r w:rsidR="00C25648">
        <w:rPr>
          <w:rFonts w:asciiTheme="minorBidi" w:eastAsia="Calibri" w:hAnsiTheme="minorBidi"/>
          <w:sz w:val="24"/>
          <w:szCs w:val="24"/>
        </w:rPr>
        <w:t>T</w:t>
      </w:r>
      <w:r w:rsidR="00C25648" w:rsidRPr="00181F98">
        <w:rPr>
          <w:rFonts w:asciiTheme="minorBidi" w:hAnsiTheme="minorBidi"/>
          <w:sz w:val="24"/>
          <w:szCs w:val="24"/>
        </w:rPr>
        <w:t xml:space="preserve">his is </w:t>
      </w:r>
      <w:r w:rsidR="00C54B51" w:rsidRPr="00E129E6">
        <w:rPr>
          <w:rFonts w:asciiTheme="minorBidi" w:eastAsia="Calibri" w:hAnsiTheme="minorBidi"/>
          <w:sz w:val="24"/>
          <w:szCs w:val="24"/>
        </w:rPr>
        <w:t>an average attitude</w:t>
      </w:r>
      <w:r w:rsidR="00C25648" w:rsidRPr="00181F98">
        <w:rPr>
          <w:rFonts w:asciiTheme="minorBidi" w:hAnsiTheme="minorBidi"/>
          <w:sz w:val="24"/>
          <w:szCs w:val="24"/>
        </w:rPr>
        <w:t>.</w:t>
      </w:r>
      <w:r w:rsidR="00C25648">
        <w:rPr>
          <w:rFonts w:asciiTheme="minorBidi" w:hAnsiTheme="minorBidi"/>
          <w:sz w:val="24"/>
          <w:szCs w:val="24"/>
        </w:rPr>
        <w:t xml:space="preserve"> </w:t>
      </w:r>
      <w:r w:rsidR="00C25648" w:rsidRPr="00181F98">
        <w:rPr>
          <w:rFonts w:asciiTheme="minorBidi" w:hAnsiTheme="minorBidi"/>
          <w:sz w:val="24"/>
          <w:szCs w:val="24"/>
        </w:rPr>
        <w:t>Some say: this is the manner of Sedom</w:t>
      </w:r>
      <w:r w:rsidR="00C25648">
        <w:rPr>
          <w:rFonts w:asciiTheme="minorBidi" w:eastAsia="Calibri" w:hAnsiTheme="minorBidi"/>
          <w:sz w:val="24"/>
          <w:szCs w:val="24"/>
        </w:rPr>
        <w:t>.</w:t>
      </w:r>
      <w:r w:rsidRPr="007D400B">
        <w:rPr>
          <w:rFonts w:asciiTheme="minorBidi" w:eastAsia="Calibri" w:hAnsiTheme="minorBidi"/>
          <w:sz w:val="24"/>
          <w:szCs w:val="24"/>
        </w:rPr>
        <w:t>”</w:t>
      </w:r>
      <w:r w:rsidR="008436A1">
        <w:rPr>
          <w:rFonts w:asciiTheme="minorBidi" w:eastAsia="Calibri" w:hAnsiTheme="minorBidi"/>
          <w:sz w:val="24"/>
          <w:szCs w:val="24"/>
        </w:rPr>
        <w:t xml:space="preserve"> </w:t>
      </w:r>
      <w:r w:rsidRPr="007D400B">
        <w:rPr>
          <w:rFonts w:asciiTheme="minorBidi" w:eastAsia="Calibri" w:hAnsiTheme="minorBidi"/>
          <w:sz w:val="24"/>
          <w:szCs w:val="24"/>
        </w:rPr>
        <w:t xml:space="preserve">As </w:t>
      </w:r>
      <w:r w:rsidR="001038E6">
        <w:rPr>
          <w:rFonts w:asciiTheme="minorBidi" w:eastAsia="Calibri" w:hAnsiTheme="minorBidi"/>
          <w:sz w:val="24"/>
          <w:szCs w:val="24"/>
        </w:rPr>
        <w:t>HaRav Lic</w:t>
      </w:r>
      <w:r w:rsidRPr="007D400B">
        <w:rPr>
          <w:rFonts w:asciiTheme="minorBidi" w:eastAsia="Calibri" w:hAnsiTheme="minorBidi"/>
          <w:sz w:val="24"/>
          <w:szCs w:val="24"/>
        </w:rPr>
        <w:t xml:space="preserve">htenstein, following earlier commentaries, observes, there are two problems with this </w:t>
      </w:r>
      <w:r w:rsidR="00C25648" w:rsidRPr="00DF20B6">
        <w:rPr>
          <w:rFonts w:asciiTheme="minorBidi" w:eastAsia="Calibri" w:hAnsiTheme="minorBidi"/>
          <w:i/>
          <w:iCs/>
          <w:sz w:val="24"/>
          <w:szCs w:val="24"/>
        </w:rPr>
        <w:t>m</w:t>
      </w:r>
      <w:r w:rsidRPr="007D400B">
        <w:rPr>
          <w:rFonts w:asciiTheme="minorBidi" w:eastAsia="Calibri" w:hAnsiTheme="minorBidi"/>
          <w:i/>
          <w:iCs/>
          <w:sz w:val="24"/>
          <w:szCs w:val="24"/>
        </w:rPr>
        <w:t>ishna</w:t>
      </w:r>
      <w:r w:rsidRPr="007D400B">
        <w:rPr>
          <w:rFonts w:asciiTheme="minorBidi" w:eastAsia="Calibri" w:hAnsiTheme="minorBidi"/>
          <w:sz w:val="24"/>
          <w:szCs w:val="24"/>
        </w:rPr>
        <w:t>.</w:t>
      </w:r>
      <w:r w:rsidR="008436A1">
        <w:rPr>
          <w:rFonts w:asciiTheme="minorBidi" w:eastAsia="Calibri" w:hAnsiTheme="minorBidi"/>
          <w:sz w:val="24"/>
          <w:szCs w:val="24"/>
        </w:rPr>
        <w:t xml:space="preserve"> </w:t>
      </w:r>
      <w:r w:rsidRPr="007D400B">
        <w:rPr>
          <w:rFonts w:asciiTheme="minorBidi" w:eastAsia="Calibri" w:hAnsiTheme="minorBidi"/>
          <w:sz w:val="24"/>
          <w:szCs w:val="24"/>
        </w:rPr>
        <w:t xml:space="preserve">First, textually, it suggests that </w:t>
      </w:r>
      <w:r w:rsidRPr="007D400B">
        <w:rPr>
          <w:rFonts w:asciiTheme="minorBidi" w:eastAsia="Calibri" w:hAnsiTheme="minorBidi"/>
          <w:i/>
          <w:iCs/>
          <w:sz w:val="24"/>
          <w:szCs w:val="24"/>
        </w:rPr>
        <w:t>middat Sedom</w:t>
      </w:r>
      <w:r w:rsidRPr="007D400B">
        <w:rPr>
          <w:rFonts w:asciiTheme="minorBidi" w:eastAsia="Calibri" w:hAnsiTheme="minorBidi"/>
          <w:sz w:val="24"/>
          <w:szCs w:val="24"/>
        </w:rPr>
        <w:t xml:space="preserve"> is a matter of debate, whereas the multiple </w:t>
      </w:r>
      <w:r w:rsidRPr="007D400B">
        <w:rPr>
          <w:rFonts w:asciiTheme="minorBidi" w:eastAsia="Calibri" w:hAnsiTheme="minorBidi"/>
          <w:i/>
          <w:iCs/>
          <w:sz w:val="24"/>
          <w:szCs w:val="24"/>
        </w:rPr>
        <w:t>sugyot</w:t>
      </w:r>
      <w:r w:rsidRPr="007D400B">
        <w:rPr>
          <w:rFonts w:asciiTheme="minorBidi" w:eastAsia="Calibri" w:hAnsiTheme="minorBidi"/>
          <w:sz w:val="24"/>
          <w:szCs w:val="24"/>
        </w:rPr>
        <w:t xml:space="preserve"> that discuss </w:t>
      </w:r>
      <w:r w:rsidRPr="007D400B">
        <w:rPr>
          <w:rFonts w:asciiTheme="minorBidi" w:eastAsia="Calibri" w:hAnsiTheme="minorBidi"/>
          <w:i/>
          <w:iCs/>
          <w:sz w:val="24"/>
          <w:szCs w:val="24"/>
        </w:rPr>
        <w:t xml:space="preserve">kofin al middat Sedom </w:t>
      </w:r>
      <w:r w:rsidRPr="007D400B">
        <w:rPr>
          <w:rFonts w:asciiTheme="minorBidi" w:eastAsia="Calibri" w:hAnsiTheme="minorBidi"/>
          <w:sz w:val="24"/>
          <w:szCs w:val="24"/>
        </w:rPr>
        <w:t>do not cite a dissenting opinion.</w:t>
      </w:r>
      <w:r w:rsidR="008436A1">
        <w:rPr>
          <w:rFonts w:asciiTheme="minorBidi" w:eastAsia="Calibri" w:hAnsiTheme="minorBidi"/>
          <w:sz w:val="24"/>
          <w:szCs w:val="24"/>
        </w:rPr>
        <w:t xml:space="preserve"> </w:t>
      </w:r>
      <w:r w:rsidRPr="007D400B">
        <w:rPr>
          <w:rFonts w:asciiTheme="minorBidi" w:eastAsia="Calibri" w:hAnsiTheme="minorBidi"/>
          <w:sz w:val="24"/>
          <w:szCs w:val="24"/>
        </w:rPr>
        <w:t xml:space="preserve">And second, logically, could it be that one Tanna really dismisses the concern of </w:t>
      </w:r>
      <w:r w:rsidRPr="007D400B">
        <w:rPr>
          <w:rFonts w:asciiTheme="minorBidi" w:eastAsia="Calibri" w:hAnsiTheme="minorBidi"/>
          <w:i/>
          <w:iCs/>
          <w:sz w:val="24"/>
          <w:szCs w:val="24"/>
        </w:rPr>
        <w:t xml:space="preserve">middat Sedom </w:t>
      </w:r>
      <w:r w:rsidRPr="007D400B">
        <w:rPr>
          <w:rFonts w:asciiTheme="minorBidi" w:eastAsia="Calibri" w:hAnsiTheme="minorBidi"/>
          <w:sz w:val="24"/>
          <w:szCs w:val="24"/>
        </w:rPr>
        <w:t>completely and is willing to accept “</w:t>
      </w:r>
      <w:r w:rsidR="00C25648">
        <w:rPr>
          <w:rFonts w:asciiTheme="minorBidi" w:eastAsia="Calibri" w:hAnsiTheme="minorBidi"/>
          <w:sz w:val="24"/>
          <w:szCs w:val="24"/>
        </w:rPr>
        <w:t>W</w:t>
      </w:r>
      <w:r w:rsidRPr="007D400B">
        <w:rPr>
          <w:rFonts w:asciiTheme="minorBidi" w:eastAsia="Calibri" w:hAnsiTheme="minorBidi"/>
          <w:sz w:val="24"/>
          <w:szCs w:val="24"/>
        </w:rPr>
        <w:t>hat’s mine is mine</w:t>
      </w:r>
      <w:r w:rsidR="00C25648">
        <w:rPr>
          <w:rFonts w:asciiTheme="minorBidi" w:eastAsia="Calibri" w:hAnsiTheme="minorBidi"/>
          <w:sz w:val="24"/>
          <w:szCs w:val="24"/>
        </w:rPr>
        <w:t>,”</w:t>
      </w:r>
      <w:r w:rsidRPr="007D400B">
        <w:rPr>
          <w:rFonts w:asciiTheme="minorBidi" w:eastAsia="Calibri" w:hAnsiTheme="minorBidi"/>
          <w:sz w:val="24"/>
          <w:szCs w:val="24"/>
        </w:rPr>
        <w:t xml:space="preserve"> etc. as average?</w:t>
      </w:r>
    </w:p>
    <w:p w14:paraId="24F65FA5" w14:textId="77777777" w:rsidR="00EC51EA" w:rsidRPr="007D400B" w:rsidRDefault="00EC51EA" w:rsidP="009521A8">
      <w:pPr>
        <w:spacing w:after="0" w:line="240" w:lineRule="auto"/>
        <w:jc w:val="both"/>
        <w:rPr>
          <w:rFonts w:asciiTheme="minorBidi" w:eastAsia="Calibri" w:hAnsiTheme="minorBidi"/>
          <w:sz w:val="24"/>
          <w:szCs w:val="24"/>
        </w:rPr>
      </w:pPr>
    </w:p>
    <w:p w14:paraId="4F184DD9" w14:textId="3771D543" w:rsidR="0078169F" w:rsidRPr="007D400B" w:rsidRDefault="0078169F" w:rsidP="009521A8">
      <w:pPr>
        <w:spacing w:after="0" w:line="240" w:lineRule="auto"/>
        <w:jc w:val="both"/>
        <w:rPr>
          <w:rFonts w:asciiTheme="minorBidi" w:eastAsia="Calibri" w:hAnsiTheme="minorBidi"/>
          <w:sz w:val="24"/>
          <w:szCs w:val="24"/>
        </w:rPr>
      </w:pPr>
      <w:r w:rsidRPr="007D400B">
        <w:rPr>
          <w:rFonts w:asciiTheme="minorBidi" w:eastAsia="Calibri" w:hAnsiTheme="minorBidi"/>
          <w:sz w:val="24"/>
          <w:szCs w:val="24"/>
        </w:rPr>
        <w:t xml:space="preserve">As we mentioned </w:t>
      </w:r>
      <w:r w:rsidR="00AC6A59" w:rsidRPr="007D400B">
        <w:rPr>
          <w:rFonts w:asciiTheme="minorBidi" w:eastAsia="Calibri" w:hAnsiTheme="minorBidi"/>
          <w:sz w:val="24"/>
          <w:szCs w:val="24"/>
        </w:rPr>
        <w:t xml:space="preserve">in the previous </w:t>
      </w:r>
      <w:r w:rsidR="00AC6A59" w:rsidRPr="007D400B">
        <w:rPr>
          <w:rFonts w:asciiTheme="minorBidi" w:eastAsia="Calibri" w:hAnsiTheme="minorBidi"/>
          <w:i/>
          <w:iCs/>
          <w:sz w:val="24"/>
          <w:szCs w:val="24"/>
        </w:rPr>
        <w:t>shiur</w:t>
      </w:r>
      <w:r w:rsidRPr="007D400B">
        <w:rPr>
          <w:rFonts w:asciiTheme="minorBidi" w:eastAsia="Calibri" w:hAnsiTheme="minorBidi"/>
          <w:sz w:val="24"/>
          <w:szCs w:val="24"/>
        </w:rPr>
        <w:t xml:space="preserve">, </w:t>
      </w:r>
      <w:r w:rsidR="001038E6">
        <w:rPr>
          <w:rFonts w:asciiTheme="minorBidi" w:eastAsia="Calibri" w:hAnsiTheme="minorBidi"/>
          <w:sz w:val="24"/>
          <w:szCs w:val="24"/>
        </w:rPr>
        <w:t>HaRav Lic</w:t>
      </w:r>
      <w:r w:rsidRPr="007D400B">
        <w:rPr>
          <w:rFonts w:asciiTheme="minorBidi" w:eastAsia="Calibri" w:hAnsiTheme="minorBidi"/>
          <w:sz w:val="24"/>
          <w:szCs w:val="24"/>
        </w:rPr>
        <w:t xml:space="preserve">htenstein resolves these problems by suggesting that the </w:t>
      </w:r>
      <w:r w:rsidR="001A4257" w:rsidRPr="007D400B">
        <w:rPr>
          <w:rFonts w:asciiTheme="minorBidi" w:eastAsia="Calibri" w:hAnsiTheme="minorBidi"/>
          <w:sz w:val="24"/>
          <w:szCs w:val="24"/>
        </w:rPr>
        <w:t>M</w:t>
      </w:r>
      <w:r w:rsidRPr="007D400B">
        <w:rPr>
          <w:rFonts w:asciiTheme="minorBidi" w:eastAsia="Calibri" w:hAnsiTheme="minorBidi"/>
          <w:sz w:val="24"/>
          <w:szCs w:val="24"/>
        </w:rPr>
        <w:t xml:space="preserve">ishna is discussing an attitudinal flaw, the severity of which may be subject to Tannaitic disagreement, while the </w:t>
      </w:r>
      <w:r w:rsidR="00C25648">
        <w:rPr>
          <w:rFonts w:asciiTheme="minorBidi" w:eastAsia="Calibri" w:hAnsiTheme="minorBidi"/>
          <w:sz w:val="24"/>
          <w:szCs w:val="24"/>
        </w:rPr>
        <w:t>Gemara</w:t>
      </w:r>
      <w:r w:rsidRPr="007D400B">
        <w:rPr>
          <w:rFonts w:asciiTheme="minorBidi" w:eastAsia="Calibri" w:hAnsiTheme="minorBidi"/>
          <w:sz w:val="24"/>
          <w:szCs w:val="24"/>
        </w:rPr>
        <w:t xml:space="preserve"> relates to actual cases of obstinacy, which all opinions would equally denounce.</w:t>
      </w:r>
      <w:r w:rsidR="008436A1">
        <w:rPr>
          <w:rFonts w:asciiTheme="minorBidi" w:eastAsia="Calibri" w:hAnsiTheme="minorBidi"/>
          <w:sz w:val="24"/>
          <w:szCs w:val="24"/>
        </w:rPr>
        <w:t xml:space="preserve"> </w:t>
      </w:r>
      <w:r w:rsidRPr="007D400B">
        <w:rPr>
          <w:rFonts w:asciiTheme="minorBidi" w:eastAsia="Calibri" w:hAnsiTheme="minorBidi"/>
          <w:sz w:val="24"/>
          <w:szCs w:val="24"/>
        </w:rPr>
        <w:t>Alternatively,</w:t>
      </w:r>
      <w:r w:rsidR="00DC5B6C" w:rsidRPr="007D400B">
        <w:rPr>
          <w:rFonts w:asciiTheme="minorBidi" w:eastAsia="Calibri" w:hAnsiTheme="minorBidi"/>
          <w:sz w:val="24"/>
          <w:szCs w:val="24"/>
        </w:rPr>
        <w:t xml:space="preserve"> </w:t>
      </w:r>
      <w:r w:rsidRPr="007D400B">
        <w:rPr>
          <w:rFonts w:asciiTheme="minorBidi" w:eastAsia="Calibri" w:hAnsiTheme="minorBidi"/>
          <w:sz w:val="24"/>
          <w:szCs w:val="24"/>
        </w:rPr>
        <w:t xml:space="preserve">the </w:t>
      </w:r>
      <w:r w:rsidR="001038E6" w:rsidRPr="0064696C">
        <w:rPr>
          <w:rFonts w:asciiTheme="minorBidi" w:eastAsia="Calibri" w:hAnsiTheme="minorBidi"/>
          <w:sz w:val="24"/>
          <w:szCs w:val="24"/>
        </w:rPr>
        <w:t>Tanna’im</w:t>
      </w:r>
      <w:r w:rsidRPr="007D400B">
        <w:rPr>
          <w:rFonts w:asciiTheme="minorBidi" w:eastAsia="Calibri" w:hAnsiTheme="minorBidi"/>
          <w:sz w:val="24"/>
          <w:szCs w:val="24"/>
        </w:rPr>
        <w:t xml:space="preserve"> of the </w:t>
      </w:r>
      <w:r w:rsidR="00D03550" w:rsidRPr="007D400B">
        <w:rPr>
          <w:rFonts w:asciiTheme="minorBidi" w:eastAsia="Calibri" w:hAnsiTheme="minorBidi"/>
          <w:sz w:val="24"/>
          <w:szCs w:val="24"/>
        </w:rPr>
        <w:t>M</w:t>
      </w:r>
      <w:r w:rsidRPr="007D400B">
        <w:rPr>
          <w:rFonts w:asciiTheme="minorBidi" w:eastAsia="Calibri" w:hAnsiTheme="minorBidi"/>
          <w:sz w:val="24"/>
          <w:szCs w:val="24"/>
        </w:rPr>
        <w:t>ishna may be relating to different aspects of “</w:t>
      </w:r>
      <w:r w:rsidR="00C25648">
        <w:rPr>
          <w:rFonts w:asciiTheme="minorBidi" w:eastAsia="Calibri" w:hAnsiTheme="minorBidi"/>
          <w:sz w:val="24"/>
          <w:szCs w:val="24"/>
        </w:rPr>
        <w:t>W</w:t>
      </w:r>
      <w:r w:rsidRPr="007D400B">
        <w:rPr>
          <w:rFonts w:asciiTheme="minorBidi" w:eastAsia="Calibri" w:hAnsiTheme="minorBidi"/>
          <w:sz w:val="24"/>
          <w:szCs w:val="24"/>
        </w:rPr>
        <w:t>hat’s mine is mine</w:t>
      </w:r>
      <w:r w:rsidR="00C25648">
        <w:rPr>
          <w:rFonts w:asciiTheme="minorBidi" w:eastAsia="Calibri" w:hAnsiTheme="minorBidi"/>
          <w:sz w:val="24"/>
          <w:szCs w:val="24"/>
        </w:rPr>
        <w:t>,”</w:t>
      </w:r>
      <w:r w:rsidRPr="007D400B">
        <w:rPr>
          <w:rFonts w:asciiTheme="minorBidi" w:eastAsia="Calibri" w:hAnsiTheme="minorBidi"/>
          <w:sz w:val="24"/>
          <w:szCs w:val="24"/>
        </w:rPr>
        <w:t xml:space="preserve"> etc. and therefore not arguing at all.</w:t>
      </w:r>
      <w:r w:rsidR="00DC5B6C" w:rsidRPr="007D400B">
        <w:rPr>
          <w:rFonts w:asciiTheme="minorBidi" w:eastAsia="Calibri" w:hAnsiTheme="minorBidi"/>
          <w:sz w:val="24"/>
          <w:szCs w:val="24"/>
          <w:vertAlign w:val="superscript"/>
        </w:rPr>
        <w:footnoteReference w:id="10"/>
      </w:r>
      <w:r w:rsidR="008436A1">
        <w:rPr>
          <w:rFonts w:asciiTheme="minorBidi" w:eastAsia="Calibri" w:hAnsiTheme="minorBidi"/>
          <w:sz w:val="24"/>
          <w:szCs w:val="24"/>
        </w:rPr>
        <w:t xml:space="preserve"> </w:t>
      </w:r>
      <w:r w:rsidRPr="007D400B">
        <w:rPr>
          <w:rFonts w:asciiTheme="minorBidi" w:eastAsia="Calibri" w:hAnsiTheme="minorBidi"/>
          <w:sz w:val="24"/>
          <w:szCs w:val="24"/>
        </w:rPr>
        <w:t>In light of our previous observation, perhaps we can suggest that the first opinion is using the legal standard, by which “</w:t>
      </w:r>
      <w:r w:rsidR="00C25648">
        <w:rPr>
          <w:rFonts w:asciiTheme="minorBidi" w:eastAsia="Calibri" w:hAnsiTheme="minorBidi"/>
          <w:sz w:val="24"/>
          <w:szCs w:val="24"/>
        </w:rPr>
        <w:t>W</w:t>
      </w:r>
      <w:r w:rsidRPr="007D400B">
        <w:rPr>
          <w:rFonts w:asciiTheme="minorBidi" w:eastAsia="Calibri" w:hAnsiTheme="minorBidi"/>
          <w:sz w:val="24"/>
          <w:szCs w:val="24"/>
        </w:rPr>
        <w:t>hat’s mine is mine” comes out as neutral.</w:t>
      </w:r>
      <w:r w:rsidR="008436A1">
        <w:rPr>
          <w:rFonts w:asciiTheme="minorBidi" w:eastAsia="Calibri" w:hAnsiTheme="minorBidi"/>
          <w:sz w:val="24"/>
          <w:szCs w:val="24"/>
        </w:rPr>
        <w:t xml:space="preserve"> </w:t>
      </w:r>
      <w:r w:rsidRPr="007D400B">
        <w:rPr>
          <w:rFonts w:asciiTheme="minorBidi" w:eastAsia="Calibri" w:hAnsiTheme="minorBidi"/>
          <w:sz w:val="24"/>
          <w:szCs w:val="24"/>
        </w:rPr>
        <w:t xml:space="preserve">The second </w:t>
      </w:r>
      <w:r w:rsidRPr="007D400B">
        <w:rPr>
          <w:rFonts w:asciiTheme="minorBidi" w:eastAsia="Calibri" w:hAnsiTheme="minorBidi"/>
          <w:sz w:val="24"/>
          <w:szCs w:val="24"/>
        </w:rPr>
        <w:lastRenderedPageBreak/>
        <w:t>opinion, however, is employing the ethical standard, by which “</w:t>
      </w:r>
      <w:r w:rsidR="00C25648">
        <w:rPr>
          <w:rFonts w:asciiTheme="minorBidi" w:eastAsia="Calibri" w:hAnsiTheme="minorBidi"/>
          <w:sz w:val="24"/>
          <w:szCs w:val="24"/>
        </w:rPr>
        <w:t>W</w:t>
      </w:r>
      <w:r w:rsidRPr="007D400B">
        <w:rPr>
          <w:rFonts w:asciiTheme="minorBidi" w:eastAsia="Calibri" w:hAnsiTheme="minorBidi"/>
          <w:sz w:val="24"/>
          <w:szCs w:val="24"/>
        </w:rPr>
        <w:t>hat’s mine is mine” falls woefully short as “</w:t>
      </w:r>
      <w:r w:rsidRPr="007D400B">
        <w:rPr>
          <w:rFonts w:asciiTheme="minorBidi" w:eastAsia="Calibri" w:hAnsiTheme="minorBidi"/>
          <w:i/>
          <w:iCs/>
          <w:sz w:val="24"/>
          <w:szCs w:val="24"/>
        </w:rPr>
        <w:t>middat Sedom</w:t>
      </w:r>
      <w:r w:rsidRPr="007D400B">
        <w:rPr>
          <w:rFonts w:asciiTheme="minorBidi" w:eastAsia="Calibri" w:hAnsiTheme="minorBidi"/>
          <w:sz w:val="24"/>
          <w:szCs w:val="24"/>
        </w:rPr>
        <w:t>.” The difference between the opinions, then, is not about “</w:t>
      </w:r>
      <w:r w:rsidR="00C25648">
        <w:rPr>
          <w:rFonts w:asciiTheme="minorBidi" w:eastAsia="Calibri" w:hAnsiTheme="minorBidi"/>
          <w:sz w:val="24"/>
          <w:szCs w:val="24"/>
        </w:rPr>
        <w:t>W</w:t>
      </w:r>
      <w:r w:rsidRPr="007D400B">
        <w:rPr>
          <w:rFonts w:asciiTheme="minorBidi" w:eastAsia="Calibri" w:hAnsiTheme="minorBidi"/>
          <w:sz w:val="24"/>
          <w:szCs w:val="24"/>
        </w:rPr>
        <w:t>hat’s mine is mine</w:t>
      </w:r>
      <w:r w:rsidR="00650AE5">
        <w:rPr>
          <w:rFonts w:asciiTheme="minorBidi" w:eastAsia="Calibri" w:hAnsiTheme="minorBidi"/>
          <w:sz w:val="24"/>
          <w:szCs w:val="24"/>
        </w:rPr>
        <w:t>,”</w:t>
      </w:r>
      <w:r w:rsidRPr="007D400B">
        <w:rPr>
          <w:rFonts w:asciiTheme="minorBidi" w:eastAsia="Calibri" w:hAnsiTheme="minorBidi"/>
          <w:sz w:val="24"/>
          <w:szCs w:val="24"/>
        </w:rPr>
        <w:t xml:space="preserve"> etc. but about the very subject matter of the </w:t>
      </w:r>
      <w:r w:rsidR="007832F8" w:rsidRPr="007D400B">
        <w:rPr>
          <w:rFonts w:asciiTheme="minorBidi" w:eastAsia="Calibri" w:hAnsiTheme="minorBidi"/>
          <w:sz w:val="24"/>
          <w:szCs w:val="24"/>
        </w:rPr>
        <w:t>M</w:t>
      </w:r>
      <w:r w:rsidRPr="007D400B">
        <w:rPr>
          <w:rFonts w:asciiTheme="minorBidi" w:eastAsia="Calibri" w:hAnsiTheme="minorBidi"/>
          <w:sz w:val="24"/>
          <w:szCs w:val="24"/>
        </w:rPr>
        <w:t>ishna:</w:t>
      </w:r>
      <w:r w:rsidR="008436A1">
        <w:rPr>
          <w:rFonts w:asciiTheme="minorBidi" w:eastAsia="Calibri" w:hAnsiTheme="minorBidi"/>
          <w:sz w:val="24"/>
          <w:szCs w:val="24"/>
        </w:rPr>
        <w:t xml:space="preserve"> </w:t>
      </w:r>
      <w:r w:rsidRPr="007D400B">
        <w:rPr>
          <w:rFonts w:asciiTheme="minorBidi" w:eastAsia="Calibri" w:hAnsiTheme="minorBidi"/>
          <w:sz w:val="24"/>
          <w:szCs w:val="24"/>
        </w:rPr>
        <w:t xml:space="preserve">Are the attitudes listed in the </w:t>
      </w:r>
      <w:r w:rsidR="007832F8" w:rsidRPr="007D400B">
        <w:rPr>
          <w:rFonts w:asciiTheme="minorBidi" w:eastAsia="Calibri" w:hAnsiTheme="minorBidi"/>
          <w:sz w:val="24"/>
          <w:szCs w:val="24"/>
        </w:rPr>
        <w:t>M</w:t>
      </w:r>
      <w:r w:rsidRPr="007D400B">
        <w:rPr>
          <w:rFonts w:asciiTheme="minorBidi" w:eastAsia="Calibri" w:hAnsiTheme="minorBidi"/>
          <w:sz w:val="24"/>
          <w:szCs w:val="24"/>
        </w:rPr>
        <w:t>ishna relating to a legal standard or an ethical one?</w:t>
      </w:r>
      <w:r w:rsidR="00453861" w:rsidRPr="007D400B">
        <w:rPr>
          <w:rStyle w:val="FootnoteReference"/>
          <w:rFonts w:asciiTheme="minorBidi" w:eastAsia="Calibri" w:hAnsiTheme="minorBidi"/>
          <w:sz w:val="24"/>
          <w:szCs w:val="24"/>
        </w:rPr>
        <w:footnoteReference w:id="11"/>
      </w:r>
    </w:p>
    <w:p w14:paraId="34387685" w14:textId="77777777" w:rsidR="0078169F" w:rsidRPr="007D400B" w:rsidRDefault="0078169F" w:rsidP="009521A8">
      <w:pPr>
        <w:spacing w:after="0" w:line="240" w:lineRule="auto"/>
        <w:jc w:val="both"/>
        <w:rPr>
          <w:rFonts w:asciiTheme="minorBidi" w:eastAsia="Calibri" w:hAnsiTheme="minorBidi"/>
          <w:sz w:val="24"/>
          <w:szCs w:val="24"/>
        </w:rPr>
      </w:pPr>
    </w:p>
    <w:p w14:paraId="75279DC3" w14:textId="77777777" w:rsidR="0078169F" w:rsidRPr="007D400B" w:rsidRDefault="0078169F" w:rsidP="009521A8">
      <w:pPr>
        <w:spacing w:after="0" w:line="240" w:lineRule="auto"/>
        <w:jc w:val="both"/>
        <w:rPr>
          <w:rFonts w:asciiTheme="minorBidi" w:eastAsia="Calibri" w:hAnsiTheme="minorBidi"/>
          <w:b/>
          <w:bCs/>
          <w:sz w:val="24"/>
          <w:szCs w:val="24"/>
        </w:rPr>
      </w:pPr>
      <w:r w:rsidRPr="007D400B">
        <w:rPr>
          <w:rFonts w:asciiTheme="minorBidi" w:eastAsia="Calibri" w:hAnsiTheme="minorBidi"/>
          <w:b/>
          <w:bCs/>
          <w:sz w:val="24"/>
          <w:szCs w:val="24"/>
        </w:rPr>
        <w:t>Conclusion</w:t>
      </w:r>
    </w:p>
    <w:p w14:paraId="0BDC2CB1" w14:textId="77777777" w:rsidR="0078169F" w:rsidRPr="007D400B" w:rsidRDefault="0078169F" w:rsidP="009521A8">
      <w:pPr>
        <w:spacing w:after="0" w:line="240" w:lineRule="auto"/>
        <w:jc w:val="both"/>
        <w:rPr>
          <w:rFonts w:asciiTheme="minorBidi" w:eastAsia="Calibri" w:hAnsiTheme="minorBidi"/>
          <w:b/>
          <w:bCs/>
          <w:sz w:val="24"/>
          <w:szCs w:val="24"/>
        </w:rPr>
      </w:pPr>
    </w:p>
    <w:p w14:paraId="18AB36AE" w14:textId="250F3958" w:rsidR="0078169F" w:rsidRPr="007D400B" w:rsidRDefault="0078169F" w:rsidP="009521A8">
      <w:pPr>
        <w:spacing w:after="0" w:line="240" w:lineRule="auto"/>
        <w:jc w:val="both"/>
        <w:rPr>
          <w:rFonts w:asciiTheme="minorBidi" w:eastAsia="Calibri" w:hAnsiTheme="minorBidi"/>
          <w:sz w:val="24"/>
          <w:szCs w:val="24"/>
        </w:rPr>
      </w:pPr>
      <w:r w:rsidRPr="007D400B">
        <w:rPr>
          <w:rFonts w:asciiTheme="minorBidi" w:eastAsia="Calibri" w:hAnsiTheme="minorBidi"/>
          <w:sz w:val="24"/>
          <w:szCs w:val="24"/>
        </w:rPr>
        <w:t xml:space="preserve">In </w:t>
      </w:r>
      <w:r w:rsidR="00E80D3F" w:rsidRPr="007D400B">
        <w:rPr>
          <w:rFonts w:asciiTheme="minorBidi" w:eastAsia="Calibri" w:hAnsiTheme="minorBidi"/>
          <w:sz w:val="24"/>
          <w:szCs w:val="24"/>
        </w:rPr>
        <w:t>the last two</w:t>
      </w:r>
      <w:r w:rsidRPr="007D400B">
        <w:rPr>
          <w:rFonts w:asciiTheme="minorBidi" w:eastAsia="Calibri" w:hAnsiTheme="minorBidi"/>
          <w:sz w:val="24"/>
          <w:szCs w:val="24"/>
        </w:rPr>
        <w:t xml:space="preserve"> </w:t>
      </w:r>
      <w:r w:rsidRPr="007D400B">
        <w:rPr>
          <w:rFonts w:asciiTheme="minorBidi" w:eastAsia="Calibri" w:hAnsiTheme="minorBidi"/>
          <w:i/>
          <w:iCs/>
          <w:sz w:val="24"/>
          <w:szCs w:val="24"/>
        </w:rPr>
        <w:t>shiur</w:t>
      </w:r>
      <w:r w:rsidR="00E80D3F" w:rsidRPr="007D400B">
        <w:rPr>
          <w:rFonts w:asciiTheme="minorBidi" w:eastAsia="Calibri" w:hAnsiTheme="minorBidi"/>
          <w:i/>
          <w:iCs/>
          <w:sz w:val="24"/>
          <w:szCs w:val="24"/>
        </w:rPr>
        <w:t>im</w:t>
      </w:r>
      <w:r w:rsidRPr="007D400B">
        <w:rPr>
          <w:rFonts w:asciiTheme="minorBidi" w:eastAsia="Calibri" w:hAnsiTheme="minorBidi"/>
          <w:sz w:val="24"/>
          <w:szCs w:val="24"/>
        </w:rPr>
        <w:t>, we examined a prominent rule governing interpersonal relations, cited in multiple different contexts by the Talmud, but whose very source and basis in Halakha is murky.</w:t>
      </w:r>
      <w:r w:rsidR="008436A1">
        <w:rPr>
          <w:rFonts w:asciiTheme="minorBidi" w:eastAsia="Calibri" w:hAnsiTheme="minorBidi"/>
          <w:sz w:val="24"/>
          <w:szCs w:val="24"/>
        </w:rPr>
        <w:t xml:space="preserve"> </w:t>
      </w:r>
      <w:r w:rsidRPr="007D400B">
        <w:rPr>
          <w:rFonts w:asciiTheme="minorBidi" w:eastAsia="Calibri" w:hAnsiTheme="minorBidi"/>
          <w:sz w:val="24"/>
          <w:szCs w:val="24"/>
        </w:rPr>
        <w:t xml:space="preserve">As with intermarriage, </w:t>
      </w:r>
      <w:r w:rsidRPr="007D400B">
        <w:rPr>
          <w:rFonts w:asciiTheme="minorBidi" w:eastAsia="Calibri" w:hAnsiTheme="minorBidi"/>
          <w:i/>
          <w:iCs/>
          <w:sz w:val="24"/>
          <w:szCs w:val="24"/>
        </w:rPr>
        <w:t>yishuv Eretz Yisrael</w:t>
      </w:r>
      <w:r w:rsidRPr="007D400B">
        <w:rPr>
          <w:rFonts w:asciiTheme="minorBidi" w:eastAsia="Calibri" w:hAnsiTheme="minorBidi"/>
          <w:sz w:val="24"/>
          <w:szCs w:val="24"/>
        </w:rPr>
        <w:t xml:space="preserve">, and other examples we have seen, we wonder if this, too, might be a case where </w:t>
      </w:r>
      <w:r w:rsidRPr="007D400B">
        <w:rPr>
          <w:rFonts w:asciiTheme="minorBidi" w:eastAsia="Calibri" w:hAnsiTheme="minorBidi"/>
          <w:i/>
          <w:iCs/>
          <w:sz w:val="24"/>
          <w:szCs w:val="24"/>
        </w:rPr>
        <w:t>Torah she-be’al peh</w:t>
      </w:r>
      <w:r w:rsidRPr="007D400B">
        <w:rPr>
          <w:rFonts w:asciiTheme="minorBidi" w:eastAsia="Calibri" w:hAnsiTheme="minorBidi"/>
          <w:sz w:val="24"/>
          <w:szCs w:val="24"/>
        </w:rPr>
        <w:t xml:space="preserve"> is drawing primarily upon a value of </w:t>
      </w:r>
      <w:r w:rsidRPr="007D400B">
        <w:rPr>
          <w:rFonts w:asciiTheme="minorBidi" w:eastAsia="Calibri" w:hAnsiTheme="minorBidi"/>
          <w:i/>
          <w:iCs/>
          <w:sz w:val="24"/>
          <w:szCs w:val="24"/>
        </w:rPr>
        <w:t>berit Avot</w:t>
      </w:r>
      <w:r w:rsidRPr="007D400B">
        <w:rPr>
          <w:rFonts w:asciiTheme="minorBidi" w:eastAsia="Calibri" w:hAnsiTheme="minorBidi"/>
          <w:sz w:val="24"/>
          <w:szCs w:val="24"/>
        </w:rPr>
        <w:t xml:space="preserve"> and incorporating it into its comprehensive picture of Jewish responsibility. The suggestion is all the more tantalizing when the terminology </w:t>
      </w:r>
      <w:r w:rsidR="00C6404B" w:rsidRPr="007D400B">
        <w:rPr>
          <w:rFonts w:asciiTheme="minorBidi" w:eastAsia="Calibri" w:hAnsiTheme="minorBidi"/>
          <w:sz w:val="24"/>
          <w:szCs w:val="24"/>
        </w:rPr>
        <w:t xml:space="preserve">used </w:t>
      </w:r>
      <w:r w:rsidR="00FF79C7" w:rsidRPr="007D400B">
        <w:rPr>
          <w:rFonts w:asciiTheme="minorBidi" w:eastAsia="Calibri" w:hAnsiTheme="minorBidi"/>
          <w:sz w:val="24"/>
          <w:szCs w:val="24"/>
        </w:rPr>
        <w:t>makes</w:t>
      </w:r>
      <w:r w:rsidRPr="007D400B">
        <w:rPr>
          <w:rFonts w:asciiTheme="minorBidi" w:eastAsia="Calibri" w:hAnsiTheme="minorBidi"/>
          <w:sz w:val="24"/>
          <w:szCs w:val="24"/>
        </w:rPr>
        <w:t xml:space="preserve"> such vivid reference to </w:t>
      </w:r>
      <w:r w:rsidRPr="007D400B">
        <w:rPr>
          <w:rFonts w:asciiTheme="minorBidi" w:eastAsia="Calibri" w:hAnsiTheme="minorBidi"/>
          <w:i/>
          <w:iCs/>
          <w:sz w:val="24"/>
          <w:szCs w:val="24"/>
        </w:rPr>
        <w:t>Parashat Vayera</w:t>
      </w:r>
      <w:r w:rsidRPr="007D400B">
        <w:rPr>
          <w:rFonts w:asciiTheme="minorBidi" w:eastAsia="Calibri" w:hAnsiTheme="minorBidi"/>
          <w:sz w:val="24"/>
          <w:szCs w:val="24"/>
        </w:rPr>
        <w:t>!</w:t>
      </w:r>
    </w:p>
    <w:p w14:paraId="7B5D6369" w14:textId="77777777" w:rsidR="0078169F" w:rsidRPr="007D400B" w:rsidRDefault="0078169F" w:rsidP="009521A8">
      <w:pPr>
        <w:spacing w:after="0" w:line="240" w:lineRule="auto"/>
        <w:jc w:val="both"/>
        <w:rPr>
          <w:rFonts w:asciiTheme="minorBidi" w:eastAsia="Calibri" w:hAnsiTheme="minorBidi"/>
          <w:sz w:val="24"/>
          <w:szCs w:val="24"/>
        </w:rPr>
      </w:pPr>
    </w:p>
    <w:p w14:paraId="0EBB3300" w14:textId="54179BD1" w:rsidR="001B2A19" w:rsidRDefault="0078169F" w:rsidP="009521A8">
      <w:pPr>
        <w:spacing w:after="0" w:line="240" w:lineRule="auto"/>
        <w:jc w:val="both"/>
        <w:rPr>
          <w:rFonts w:asciiTheme="minorBidi" w:eastAsia="Calibri" w:hAnsiTheme="minorBidi"/>
          <w:sz w:val="24"/>
          <w:szCs w:val="24"/>
        </w:rPr>
      </w:pPr>
      <w:r w:rsidRPr="007D400B">
        <w:rPr>
          <w:rFonts w:asciiTheme="minorBidi" w:eastAsia="Calibri" w:hAnsiTheme="minorBidi"/>
          <w:sz w:val="24"/>
          <w:szCs w:val="24"/>
        </w:rPr>
        <w:t xml:space="preserve">Even if we posit that </w:t>
      </w:r>
      <w:r w:rsidRPr="007D400B">
        <w:rPr>
          <w:rFonts w:asciiTheme="minorBidi" w:eastAsia="Calibri" w:hAnsiTheme="minorBidi"/>
          <w:i/>
          <w:iCs/>
          <w:sz w:val="24"/>
          <w:szCs w:val="24"/>
        </w:rPr>
        <w:t>Chazal</w:t>
      </w:r>
      <w:r w:rsidRPr="007D400B">
        <w:rPr>
          <w:rFonts w:asciiTheme="minorBidi" w:eastAsia="Calibri" w:hAnsiTheme="minorBidi"/>
          <w:sz w:val="24"/>
          <w:szCs w:val="24"/>
        </w:rPr>
        <w:t xml:space="preserve"> ultimately legislated a rigid, objective rule to govern cases of “this one benefits without loss to the other,” their invocation of Sedom is even more meaningful, not less. </w:t>
      </w:r>
      <w:r w:rsidRPr="007D400B">
        <w:rPr>
          <w:rFonts w:asciiTheme="minorBidi" w:eastAsia="Calibri" w:hAnsiTheme="minorBidi"/>
          <w:b/>
          <w:bCs/>
          <w:sz w:val="24"/>
          <w:szCs w:val="24"/>
        </w:rPr>
        <w:t xml:space="preserve">Observing the same rule but calling it something else would leave something precious behind that </w:t>
      </w:r>
      <w:r w:rsidRPr="007D400B">
        <w:rPr>
          <w:rFonts w:asciiTheme="minorBidi" w:eastAsia="Calibri" w:hAnsiTheme="minorBidi"/>
          <w:b/>
          <w:bCs/>
          <w:i/>
          <w:iCs/>
          <w:sz w:val="24"/>
          <w:szCs w:val="24"/>
        </w:rPr>
        <w:t>Chazal</w:t>
      </w:r>
      <w:r w:rsidRPr="007D400B">
        <w:rPr>
          <w:rFonts w:asciiTheme="minorBidi" w:eastAsia="Calibri" w:hAnsiTheme="minorBidi"/>
          <w:b/>
          <w:bCs/>
          <w:sz w:val="24"/>
          <w:szCs w:val="24"/>
        </w:rPr>
        <w:t xml:space="preserve"> </w:t>
      </w:r>
      <w:r w:rsidR="003C7546" w:rsidRPr="007D400B">
        <w:rPr>
          <w:rFonts w:asciiTheme="minorBidi" w:eastAsia="Calibri" w:hAnsiTheme="minorBidi"/>
          <w:b/>
          <w:bCs/>
          <w:sz w:val="24"/>
          <w:szCs w:val="24"/>
        </w:rPr>
        <w:t xml:space="preserve">clearly </w:t>
      </w:r>
      <w:r w:rsidRPr="007D400B">
        <w:rPr>
          <w:rFonts w:asciiTheme="minorBidi" w:eastAsia="Calibri" w:hAnsiTheme="minorBidi"/>
          <w:b/>
          <w:bCs/>
          <w:sz w:val="24"/>
          <w:szCs w:val="24"/>
        </w:rPr>
        <w:t>wanted to capture.</w:t>
      </w:r>
      <w:r w:rsidR="008436A1">
        <w:rPr>
          <w:rFonts w:asciiTheme="minorBidi" w:eastAsia="Calibri" w:hAnsiTheme="minorBidi"/>
          <w:b/>
          <w:bCs/>
          <w:sz w:val="24"/>
          <w:szCs w:val="24"/>
        </w:rPr>
        <w:t xml:space="preserve"> </w:t>
      </w:r>
      <w:r w:rsidRPr="007D400B">
        <w:rPr>
          <w:rFonts w:asciiTheme="minorBidi" w:eastAsia="Calibri" w:hAnsiTheme="minorBidi"/>
          <w:i/>
          <w:iCs/>
          <w:sz w:val="24"/>
          <w:szCs w:val="24"/>
        </w:rPr>
        <w:t>Chazal</w:t>
      </w:r>
      <w:r w:rsidRPr="007D400B">
        <w:rPr>
          <w:rFonts w:asciiTheme="minorBidi" w:eastAsia="Calibri" w:hAnsiTheme="minorBidi"/>
          <w:sz w:val="24"/>
          <w:szCs w:val="24"/>
        </w:rPr>
        <w:t xml:space="preserve"> are emphasizing, I think, that their laws do not take the place of </w:t>
      </w:r>
      <w:r w:rsidRPr="007D400B">
        <w:rPr>
          <w:rFonts w:asciiTheme="minorBidi" w:eastAsia="Calibri" w:hAnsiTheme="minorBidi"/>
          <w:i/>
          <w:iCs/>
          <w:sz w:val="24"/>
          <w:szCs w:val="24"/>
        </w:rPr>
        <w:t>berit Avot</w:t>
      </w:r>
      <w:r w:rsidRPr="007D400B">
        <w:rPr>
          <w:rFonts w:asciiTheme="minorBidi" w:eastAsia="Calibri" w:hAnsiTheme="minorBidi"/>
          <w:sz w:val="24"/>
          <w:szCs w:val="24"/>
        </w:rPr>
        <w:t xml:space="preserve">, but complement and incorporate it. </w:t>
      </w:r>
    </w:p>
    <w:p w14:paraId="2779A342" w14:textId="77777777" w:rsidR="001B2A19" w:rsidRDefault="001B2A19" w:rsidP="009521A8">
      <w:pPr>
        <w:spacing w:after="0" w:line="240" w:lineRule="auto"/>
        <w:jc w:val="both"/>
        <w:rPr>
          <w:rFonts w:asciiTheme="minorBidi" w:eastAsia="Calibri" w:hAnsiTheme="minorBidi"/>
          <w:sz w:val="24"/>
          <w:szCs w:val="24"/>
        </w:rPr>
      </w:pPr>
    </w:p>
    <w:p w14:paraId="0078D43A" w14:textId="6A127F22" w:rsidR="001B2A19" w:rsidRDefault="0078169F" w:rsidP="009521A8">
      <w:pPr>
        <w:spacing w:after="0" w:line="240" w:lineRule="auto"/>
        <w:jc w:val="both"/>
        <w:rPr>
          <w:rFonts w:asciiTheme="minorBidi" w:eastAsia="Calibri" w:hAnsiTheme="minorBidi"/>
          <w:sz w:val="24"/>
          <w:szCs w:val="24"/>
        </w:rPr>
      </w:pPr>
      <w:r w:rsidRPr="00B10B08">
        <w:rPr>
          <w:rFonts w:asciiTheme="minorBidi" w:eastAsia="Calibri" w:hAnsiTheme="minorBidi"/>
          <w:sz w:val="24"/>
          <w:szCs w:val="24"/>
        </w:rPr>
        <w:t xml:space="preserve">By perpetually inserting </w:t>
      </w:r>
      <w:r w:rsidRPr="00B10B08">
        <w:rPr>
          <w:rFonts w:asciiTheme="minorBidi" w:eastAsia="Calibri" w:hAnsiTheme="minorBidi"/>
          <w:i/>
          <w:iCs/>
          <w:sz w:val="24"/>
          <w:szCs w:val="24"/>
        </w:rPr>
        <w:t>middat Sedom</w:t>
      </w:r>
      <w:r w:rsidRPr="00B10B08">
        <w:rPr>
          <w:rFonts w:asciiTheme="minorBidi" w:eastAsia="Calibri" w:hAnsiTheme="minorBidi"/>
          <w:sz w:val="24"/>
          <w:szCs w:val="24"/>
        </w:rPr>
        <w:t xml:space="preserve"> into legal discourse, from the Mishna and </w:t>
      </w:r>
      <w:r w:rsidR="001B2A19">
        <w:rPr>
          <w:rFonts w:asciiTheme="minorBidi" w:eastAsia="Calibri" w:hAnsiTheme="minorBidi"/>
          <w:sz w:val="24"/>
          <w:szCs w:val="24"/>
        </w:rPr>
        <w:t>Gemara</w:t>
      </w:r>
      <w:r w:rsidRPr="00B10B08">
        <w:rPr>
          <w:rFonts w:asciiTheme="minorBidi" w:eastAsia="Calibri" w:hAnsiTheme="minorBidi"/>
          <w:sz w:val="24"/>
          <w:szCs w:val="24"/>
        </w:rPr>
        <w:t xml:space="preserve"> to </w:t>
      </w:r>
      <w:r w:rsidRPr="00B10B08">
        <w:rPr>
          <w:rFonts w:asciiTheme="minorBidi" w:eastAsia="Calibri" w:hAnsiTheme="minorBidi"/>
          <w:i/>
          <w:iCs/>
          <w:sz w:val="24"/>
          <w:szCs w:val="24"/>
        </w:rPr>
        <w:t>Mishneh Torah</w:t>
      </w:r>
      <w:r w:rsidRPr="00B10B08">
        <w:rPr>
          <w:rFonts w:asciiTheme="minorBidi" w:eastAsia="Calibri" w:hAnsiTheme="minorBidi"/>
          <w:sz w:val="24"/>
          <w:szCs w:val="24"/>
        </w:rPr>
        <w:t xml:space="preserve"> and </w:t>
      </w:r>
      <w:r w:rsidR="001038E6" w:rsidRPr="0064696C">
        <w:rPr>
          <w:rFonts w:asciiTheme="minorBidi" w:eastAsia="Calibri" w:hAnsiTheme="minorBidi"/>
          <w:i/>
          <w:iCs/>
          <w:sz w:val="24"/>
          <w:szCs w:val="24"/>
        </w:rPr>
        <w:t>Shulchan</w:t>
      </w:r>
      <w:r w:rsidRPr="00B10B08">
        <w:rPr>
          <w:rFonts w:asciiTheme="minorBidi" w:eastAsia="Calibri" w:hAnsiTheme="minorBidi"/>
          <w:i/>
          <w:iCs/>
          <w:sz w:val="24"/>
          <w:szCs w:val="24"/>
        </w:rPr>
        <w:t xml:space="preserve"> Arukh</w:t>
      </w:r>
      <w:r w:rsidRPr="00B10B08">
        <w:rPr>
          <w:rFonts w:asciiTheme="minorBidi" w:eastAsia="Calibri" w:hAnsiTheme="minorBidi"/>
          <w:sz w:val="24"/>
          <w:szCs w:val="24"/>
        </w:rPr>
        <w:t>, our Sages remind us, I think, of three points:</w:t>
      </w:r>
    </w:p>
    <w:p w14:paraId="21210953" w14:textId="77777777" w:rsidR="001B2A19" w:rsidRDefault="001B2A19" w:rsidP="009521A8">
      <w:pPr>
        <w:spacing w:after="0" w:line="240" w:lineRule="auto"/>
        <w:jc w:val="both"/>
        <w:rPr>
          <w:rFonts w:asciiTheme="minorBidi" w:eastAsia="Calibri" w:hAnsiTheme="minorBidi"/>
          <w:sz w:val="24"/>
          <w:szCs w:val="24"/>
        </w:rPr>
      </w:pPr>
    </w:p>
    <w:p w14:paraId="0A7C7023" w14:textId="4CC4FF5A" w:rsidR="001B2A19" w:rsidRDefault="0078169F" w:rsidP="009521A8">
      <w:pPr>
        <w:pStyle w:val="ListParagraph"/>
        <w:numPr>
          <w:ilvl w:val="0"/>
          <w:numId w:val="3"/>
        </w:numPr>
        <w:spacing w:after="0" w:line="240" w:lineRule="auto"/>
        <w:jc w:val="both"/>
        <w:rPr>
          <w:rFonts w:asciiTheme="minorBidi" w:eastAsia="Calibri" w:hAnsiTheme="minorBidi"/>
          <w:sz w:val="24"/>
          <w:szCs w:val="24"/>
        </w:rPr>
      </w:pPr>
      <w:r w:rsidRPr="00B10B08">
        <w:rPr>
          <w:rFonts w:asciiTheme="minorBidi" w:eastAsia="Calibri" w:hAnsiTheme="minorBidi"/>
          <w:i/>
          <w:iCs/>
          <w:sz w:val="24"/>
          <w:szCs w:val="24"/>
        </w:rPr>
        <w:t>Kofin al middat Sedom</w:t>
      </w:r>
      <w:r w:rsidRPr="00B10B08">
        <w:rPr>
          <w:rFonts w:asciiTheme="minorBidi" w:eastAsia="Calibri" w:hAnsiTheme="minorBidi"/>
          <w:sz w:val="24"/>
          <w:szCs w:val="24"/>
        </w:rPr>
        <w:t xml:space="preserve"> may only apply in a few select circumstances, but it represents a broader and deeper ethical tradition</w:t>
      </w:r>
      <w:r w:rsidR="001B2A19">
        <w:rPr>
          <w:rFonts w:asciiTheme="minorBidi" w:eastAsia="Calibri" w:hAnsiTheme="minorBidi"/>
          <w:sz w:val="24"/>
          <w:szCs w:val="24"/>
        </w:rPr>
        <w:t>.</w:t>
      </w:r>
    </w:p>
    <w:p w14:paraId="46647267" w14:textId="77777777" w:rsidR="001B2A19" w:rsidRDefault="0078169F" w:rsidP="009521A8">
      <w:pPr>
        <w:pStyle w:val="ListParagraph"/>
        <w:numPr>
          <w:ilvl w:val="0"/>
          <w:numId w:val="3"/>
        </w:numPr>
        <w:spacing w:after="0" w:line="240" w:lineRule="auto"/>
        <w:jc w:val="both"/>
        <w:rPr>
          <w:rFonts w:asciiTheme="minorBidi" w:eastAsia="Calibri" w:hAnsiTheme="minorBidi"/>
          <w:sz w:val="24"/>
          <w:szCs w:val="24"/>
        </w:rPr>
      </w:pPr>
      <w:r w:rsidRPr="00B10B08">
        <w:rPr>
          <w:rFonts w:asciiTheme="minorBidi" w:eastAsia="Calibri" w:hAnsiTheme="minorBidi"/>
          <w:i/>
          <w:iCs/>
          <w:sz w:val="24"/>
          <w:szCs w:val="24"/>
        </w:rPr>
        <w:t>Middat Sedom</w:t>
      </w:r>
      <w:r w:rsidRPr="00B10B08">
        <w:rPr>
          <w:rFonts w:asciiTheme="minorBidi" w:eastAsia="Calibri" w:hAnsiTheme="minorBidi"/>
          <w:sz w:val="24"/>
          <w:szCs w:val="24"/>
        </w:rPr>
        <w:t xml:space="preserve"> is a persistent threat that requires active resistance, even if we seldom compel over it</w:t>
      </w:r>
      <w:r w:rsidR="001B2A19">
        <w:rPr>
          <w:rFonts w:asciiTheme="minorBidi" w:eastAsia="Calibri" w:hAnsiTheme="minorBidi"/>
          <w:sz w:val="24"/>
          <w:szCs w:val="24"/>
        </w:rPr>
        <w:t>.</w:t>
      </w:r>
    </w:p>
    <w:p w14:paraId="48BBA7CF" w14:textId="3C84EFF2" w:rsidR="0078169F" w:rsidRPr="00B10B08" w:rsidRDefault="0078169F" w:rsidP="009521A8">
      <w:pPr>
        <w:pStyle w:val="ListParagraph"/>
        <w:numPr>
          <w:ilvl w:val="0"/>
          <w:numId w:val="3"/>
        </w:numPr>
        <w:spacing w:after="0" w:line="240" w:lineRule="auto"/>
        <w:jc w:val="both"/>
        <w:rPr>
          <w:rFonts w:asciiTheme="minorBidi" w:eastAsia="Calibri" w:hAnsiTheme="minorBidi"/>
          <w:sz w:val="24"/>
          <w:szCs w:val="24"/>
        </w:rPr>
      </w:pPr>
      <w:r w:rsidRPr="00B10B08">
        <w:rPr>
          <w:rFonts w:asciiTheme="minorBidi" w:eastAsia="Calibri" w:hAnsiTheme="minorBidi"/>
          <w:sz w:val="24"/>
          <w:szCs w:val="24"/>
        </w:rPr>
        <w:t xml:space="preserve">We aspire not merely to avoid the worst excesses of Sedom, but to substitute its ethos with that of </w:t>
      </w:r>
      <w:r w:rsidRPr="00B10B08">
        <w:rPr>
          <w:rFonts w:asciiTheme="minorBidi" w:eastAsia="Calibri" w:hAnsiTheme="minorBidi"/>
          <w:i/>
          <w:iCs/>
          <w:sz w:val="24"/>
          <w:szCs w:val="24"/>
        </w:rPr>
        <w:t>tzedaka u-mishpat</w:t>
      </w:r>
      <w:r w:rsidRPr="00B10B08">
        <w:rPr>
          <w:rFonts w:asciiTheme="minorBidi" w:eastAsia="Calibri" w:hAnsiTheme="minorBidi"/>
          <w:sz w:val="24"/>
          <w:szCs w:val="24"/>
        </w:rPr>
        <w:t xml:space="preserve"> and to pursue them </w:t>
      </w:r>
      <w:r w:rsidR="002D6191" w:rsidRPr="00B10B08">
        <w:rPr>
          <w:rFonts w:asciiTheme="minorBidi" w:eastAsia="Calibri" w:hAnsiTheme="minorBidi"/>
          <w:sz w:val="24"/>
          <w:szCs w:val="24"/>
        </w:rPr>
        <w:t xml:space="preserve">as </w:t>
      </w:r>
      <w:r w:rsidRPr="00B10B08">
        <w:rPr>
          <w:rFonts w:asciiTheme="minorBidi" w:eastAsia="Calibri" w:hAnsiTheme="minorBidi"/>
          <w:sz w:val="24"/>
          <w:szCs w:val="24"/>
        </w:rPr>
        <w:t>aggressively and expansively</w:t>
      </w:r>
      <w:r w:rsidR="002D6191" w:rsidRPr="00B10B08">
        <w:rPr>
          <w:rFonts w:asciiTheme="minorBidi" w:eastAsia="Calibri" w:hAnsiTheme="minorBidi"/>
          <w:sz w:val="24"/>
          <w:szCs w:val="24"/>
        </w:rPr>
        <w:t xml:space="preserve"> as possible</w:t>
      </w:r>
      <w:r w:rsidRPr="00B10B08">
        <w:rPr>
          <w:rFonts w:asciiTheme="minorBidi" w:eastAsia="Calibri" w:hAnsiTheme="minorBidi"/>
          <w:sz w:val="24"/>
          <w:szCs w:val="24"/>
        </w:rPr>
        <w:t>.</w:t>
      </w:r>
    </w:p>
    <w:p w14:paraId="622182FE" w14:textId="77777777" w:rsidR="0078169F" w:rsidRPr="00B10B08" w:rsidRDefault="0078169F" w:rsidP="009521A8">
      <w:pPr>
        <w:spacing w:after="0" w:line="240" w:lineRule="auto"/>
        <w:jc w:val="both"/>
        <w:rPr>
          <w:rFonts w:asciiTheme="minorBidi" w:eastAsia="Calibri" w:hAnsiTheme="minorBidi"/>
          <w:sz w:val="24"/>
          <w:szCs w:val="24"/>
        </w:rPr>
      </w:pPr>
    </w:p>
    <w:p w14:paraId="5DDB714C" w14:textId="3D78AC70" w:rsidR="00496021" w:rsidRPr="00B10B08" w:rsidRDefault="0078169F" w:rsidP="009521A8">
      <w:pPr>
        <w:spacing w:after="0" w:line="240" w:lineRule="auto"/>
        <w:jc w:val="both"/>
        <w:rPr>
          <w:rFonts w:asciiTheme="minorBidi" w:eastAsia="Calibri" w:hAnsiTheme="minorBidi"/>
          <w:sz w:val="24"/>
          <w:szCs w:val="24"/>
        </w:rPr>
      </w:pPr>
      <w:r w:rsidRPr="00B10B08">
        <w:rPr>
          <w:rFonts w:asciiTheme="minorBidi" w:eastAsia="Calibri" w:hAnsiTheme="minorBidi"/>
          <w:sz w:val="24"/>
          <w:szCs w:val="24"/>
        </w:rPr>
        <w:t xml:space="preserve">Finally, while this approach differs </w:t>
      </w:r>
      <w:r w:rsidR="0035697E" w:rsidRPr="00B10B08">
        <w:rPr>
          <w:rFonts w:asciiTheme="minorBidi" w:eastAsia="Calibri" w:hAnsiTheme="minorBidi"/>
          <w:sz w:val="24"/>
          <w:szCs w:val="24"/>
        </w:rPr>
        <w:t>from</w:t>
      </w:r>
      <w:r w:rsidRPr="00B10B08">
        <w:rPr>
          <w:rFonts w:asciiTheme="minorBidi" w:eastAsia="Calibri" w:hAnsiTheme="minorBidi"/>
          <w:sz w:val="24"/>
          <w:szCs w:val="24"/>
        </w:rPr>
        <w:t xml:space="preserve"> that of </w:t>
      </w:r>
      <w:r w:rsidR="001038E6">
        <w:rPr>
          <w:rFonts w:asciiTheme="minorBidi" w:eastAsia="Calibri" w:hAnsiTheme="minorBidi"/>
          <w:sz w:val="24"/>
          <w:szCs w:val="24"/>
        </w:rPr>
        <w:t>HaRav Lic</w:t>
      </w:r>
      <w:r w:rsidRPr="00B10B08">
        <w:rPr>
          <w:rFonts w:asciiTheme="minorBidi" w:eastAsia="Calibri" w:hAnsiTheme="minorBidi"/>
          <w:sz w:val="24"/>
          <w:szCs w:val="24"/>
        </w:rPr>
        <w:t>htenstein, I think their common denominator is more significant than the distinctions between them.</w:t>
      </w:r>
      <w:r w:rsidR="008436A1">
        <w:rPr>
          <w:rFonts w:asciiTheme="minorBidi" w:eastAsia="Calibri" w:hAnsiTheme="minorBidi"/>
          <w:sz w:val="24"/>
          <w:szCs w:val="24"/>
        </w:rPr>
        <w:t xml:space="preserve"> </w:t>
      </w:r>
      <w:r w:rsidRPr="00B10B08">
        <w:rPr>
          <w:rFonts w:asciiTheme="minorBidi" w:eastAsia="Calibri" w:hAnsiTheme="minorBidi"/>
          <w:i/>
          <w:iCs/>
          <w:sz w:val="24"/>
          <w:szCs w:val="24"/>
        </w:rPr>
        <w:t>Lifnim mi-shurat ha-din</w:t>
      </w:r>
      <w:r w:rsidRPr="00B10B08">
        <w:rPr>
          <w:rFonts w:asciiTheme="minorBidi" w:eastAsia="Calibri" w:hAnsiTheme="minorBidi"/>
          <w:sz w:val="24"/>
          <w:szCs w:val="24"/>
        </w:rPr>
        <w:t xml:space="preserve"> and </w:t>
      </w:r>
      <w:r w:rsidRPr="00B10B08">
        <w:rPr>
          <w:rFonts w:asciiTheme="minorBidi" w:eastAsia="Calibri" w:hAnsiTheme="minorBidi"/>
          <w:i/>
          <w:iCs/>
          <w:sz w:val="24"/>
          <w:szCs w:val="24"/>
        </w:rPr>
        <w:t>tzedaka u-mishpat</w:t>
      </w:r>
      <w:r w:rsidRPr="00B10B08">
        <w:rPr>
          <w:rFonts w:asciiTheme="minorBidi" w:eastAsia="Calibri" w:hAnsiTheme="minorBidi"/>
          <w:sz w:val="24"/>
          <w:szCs w:val="24"/>
        </w:rPr>
        <w:t xml:space="preserve"> both endorse a realm of intuitive ethics that strict halakhic formalism would not affirm. Both call upon the individual to be not only a rule-follower but also an adjudicator; at times, and to varying degrees, they further push him or her to be a pathfinder, or even a trailblazer. At </w:t>
      </w:r>
      <w:r w:rsidRPr="00B10B08">
        <w:rPr>
          <w:rFonts w:asciiTheme="minorBidi" w:eastAsia="Calibri" w:hAnsiTheme="minorBidi"/>
          <w:sz w:val="24"/>
          <w:szCs w:val="24"/>
        </w:rPr>
        <w:lastRenderedPageBreak/>
        <w:t>the lower ends, there may be cases that are codified and thus compulsory, but that doesn’t vitiate these values of their overall thrust towards initiative, involvement, and aspiration.</w:t>
      </w:r>
      <w:r w:rsidR="00AC4B4F" w:rsidRPr="00B10B08">
        <w:rPr>
          <w:rFonts w:asciiTheme="minorBidi" w:eastAsia="Calibri" w:hAnsiTheme="minorBidi"/>
          <w:sz w:val="24"/>
          <w:szCs w:val="24"/>
        </w:rPr>
        <w:t xml:space="preserve"> </w:t>
      </w:r>
    </w:p>
    <w:p w14:paraId="0E70D26D" w14:textId="77777777" w:rsidR="00496021" w:rsidRPr="00B10B08" w:rsidRDefault="00496021" w:rsidP="009521A8">
      <w:pPr>
        <w:spacing w:after="0" w:line="240" w:lineRule="auto"/>
        <w:jc w:val="both"/>
        <w:rPr>
          <w:rFonts w:asciiTheme="minorBidi" w:eastAsia="Calibri" w:hAnsiTheme="minorBidi"/>
          <w:sz w:val="24"/>
          <w:szCs w:val="24"/>
        </w:rPr>
      </w:pPr>
    </w:p>
    <w:p w14:paraId="3AAB3F76" w14:textId="597C0952" w:rsidR="0078169F" w:rsidRPr="00B10B08" w:rsidRDefault="00AC4B4F" w:rsidP="009521A8">
      <w:pPr>
        <w:spacing w:after="0" w:line="240" w:lineRule="auto"/>
        <w:jc w:val="both"/>
        <w:rPr>
          <w:rFonts w:asciiTheme="minorBidi" w:eastAsia="Calibri" w:hAnsiTheme="minorBidi"/>
          <w:sz w:val="24"/>
          <w:szCs w:val="24"/>
          <w:rtl/>
        </w:rPr>
      </w:pPr>
      <w:r w:rsidRPr="00B10B08">
        <w:rPr>
          <w:rFonts w:asciiTheme="minorBidi" w:eastAsia="Calibri" w:hAnsiTheme="minorBidi"/>
          <w:sz w:val="24"/>
          <w:szCs w:val="24"/>
        </w:rPr>
        <w:t>In a sense, t</w:t>
      </w:r>
      <w:r w:rsidR="00963B20" w:rsidRPr="00B10B08">
        <w:rPr>
          <w:rFonts w:asciiTheme="minorBidi" w:eastAsia="Calibri" w:hAnsiTheme="minorBidi"/>
          <w:sz w:val="24"/>
          <w:szCs w:val="24"/>
        </w:rPr>
        <w:t>hen, the source is not as important here as the destination</w:t>
      </w:r>
      <w:r w:rsidR="001B2A19">
        <w:rPr>
          <w:rFonts w:asciiTheme="minorBidi" w:eastAsia="Calibri" w:hAnsiTheme="minorBidi"/>
          <w:sz w:val="24"/>
          <w:szCs w:val="24"/>
        </w:rPr>
        <w:t xml:space="preserve"> </w:t>
      </w:r>
      <w:r w:rsidR="00A40E3B" w:rsidRPr="00B10B08">
        <w:rPr>
          <w:rFonts w:asciiTheme="minorBidi" w:eastAsia="Calibri" w:hAnsiTheme="minorBidi"/>
          <w:sz w:val="24"/>
          <w:szCs w:val="24"/>
        </w:rPr>
        <w:t>—</w:t>
      </w:r>
      <w:r w:rsidR="001B2A19">
        <w:rPr>
          <w:rFonts w:asciiTheme="minorBidi" w:eastAsia="Calibri" w:hAnsiTheme="minorBidi"/>
          <w:sz w:val="24"/>
          <w:szCs w:val="24"/>
        </w:rPr>
        <w:t xml:space="preserve"> </w:t>
      </w:r>
      <w:r w:rsidR="00A40E3B" w:rsidRPr="00B10B08">
        <w:rPr>
          <w:rFonts w:asciiTheme="minorBidi" w:eastAsia="Calibri" w:hAnsiTheme="minorBidi"/>
          <w:sz w:val="24"/>
          <w:szCs w:val="24"/>
        </w:rPr>
        <w:t xml:space="preserve">a life of active engagement </w:t>
      </w:r>
      <w:r w:rsidR="00FC0837" w:rsidRPr="00B10B08">
        <w:rPr>
          <w:rFonts w:asciiTheme="minorBidi" w:eastAsia="Calibri" w:hAnsiTheme="minorBidi"/>
          <w:sz w:val="24"/>
          <w:szCs w:val="24"/>
        </w:rPr>
        <w:t xml:space="preserve">and </w:t>
      </w:r>
      <w:r w:rsidR="002B0BDF" w:rsidRPr="00B10B08">
        <w:rPr>
          <w:rFonts w:asciiTheme="minorBidi" w:eastAsia="Calibri" w:hAnsiTheme="minorBidi"/>
          <w:sz w:val="24"/>
          <w:szCs w:val="24"/>
        </w:rPr>
        <w:t xml:space="preserve">challenge, </w:t>
      </w:r>
      <w:r w:rsidR="00061BC0" w:rsidRPr="00B10B08">
        <w:rPr>
          <w:rFonts w:asciiTheme="minorBidi" w:eastAsia="Calibri" w:hAnsiTheme="minorBidi"/>
          <w:sz w:val="24"/>
          <w:szCs w:val="24"/>
        </w:rPr>
        <w:t xml:space="preserve">built upon the backbone of Halakha but never stifled by it, </w:t>
      </w:r>
      <w:r w:rsidR="000F34E1" w:rsidRPr="00B10B08">
        <w:rPr>
          <w:rFonts w:asciiTheme="minorBidi" w:eastAsia="Calibri" w:hAnsiTheme="minorBidi"/>
          <w:sz w:val="24"/>
          <w:szCs w:val="24"/>
        </w:rPr>
        <w:t>ever in pursuit of the ethical ideal.</w:t>
      </w:r>
      <w:r w:rsidR="008436A1">
        <w:rPr>
          <w:rFonts w:asciiTheme="minorBidi" w:eastAsia="Calibri" w:hAnsiTheme="minorBidi"/>
          <w:sz w:val="24"/>
          <w:szCs w:val="24"/>
        </w:rPr>
        <w:t xml:space="preserve"> </w:t>
      </w:r>
    </w:p>
    <w:p w14:paraId="56AE6F01" w14:textId="77777777" w:rsidR="0078169F" w:rsidRDefault="0078169F" w:rsidP="009521A8">
      <w:pPr>
        <w:spacing w:after="0" w:line="240" w:lineRule="auto"/>
        <w:jc w:val="both"/>
        <w:rPr>
          <w:rFonts w:asciiTheme="minorBidi" w:eastAsia="Calibri" w:hAnsiTheme="minorBidi"/>
          <w:sz w:val="24"/>
          <w:szCs w:val="24"/>
        </w:rPr>
      </w:pPr>
    </w:p>
    <w:p w14:paraId="7CE54ABB" w14:textId="30D7C5BC" w:rsidR="0078169F" w:rsidRPr="00B10B08" w:rsidRDefault="0078169F" w:rsidP="009521A8">
      <w:pPr>
        <w:spacing w:after="0" w:line="240" w:lineRule="auto"/>
        <w:jc w:val="both"/>
        <w:rPr>
          <w:rFonts w:asciiTheme="minorBidi" w:eastAsia="Calibri" w:hAnsiTheme="minorBidi"/>
          <w:sz w:val="24"/>
          <w:szCs w:val="24"/>
        </w:rPr>
      </w:pPr>
    </w:p>
    <w:p w14:paraId="0370F22E" w14:textId="77777777" w:rsidR="0078169F" w:rsidRPr="00B10B08" w:rsidRDefault="0078169F" w:rsidP="009521A8">
      <w:pPr>
        <w:spacing w:after="0" w:line="240" w:lineRule="auto"/>
        <w:jc w:val="both"/>
        <w:rPr>
          <w:rFonts w:asciiTheme="minorBidi" w:eastAsia="Calibri" w:hAnsiTheme="minorBidi"/>
          <w:b/>
          <w:bCs/>
          <w:sz w:val="24"/>
          <w:szCs w:val="24"/>
          <w:rtl/>
        </w:rPr>
      </w:pPr>
      <w:r w:rsidRPr="00B10B08">
        <w:rPr>
          <w:rFonts w:asciiTheme="minorBidi" w:eastAsia="Calibri" w:hAnsiTheme="minorBidi"/>
          <w:b/>
          <w:bCs/>
          <w:sz w:val="24"/>
          <w:szCs w:val="24"/>
        </w:rPr>
        <w:t>For Further Thought:</w:t>
      </w:r>
    </w:p>
    <w:p w14:paraId="1F078722" w14:textId="77777777" w:rsidR="0078169F" w:rsidRPr="00B10B08" w:rsidRDefault="0078169F" w:rsidP="009521A8">
      <w:pPr>
        <w:spacing w:after="0" w:line="240" w:lineRule="auto"/>
        <w:jc w:val="both"/>
        <w:rPr>
          <w:rFonts w:asciiTheme="minorBidi" w:eastAsia="Calibri" w:hAnsiTheme="minorBidi"/>
          <w:b/>
          <w:bCs/>
          <w:sz w:val="24"/>
          <w:szCs w:val="24"/>
        </w:rPr>
      </w:pPr>
    </w:p>
    <w:p w14:paraId="7ED7F492" w14:textId="067E7751" w:rsidR="0078169F" w:rsidRPr="00B10B08" w:rsidRDefault="0078169F" w:rsidP="009521A8">
      <w:pPr>
        <w:pStyle w:val="ListParagraph"/>
        <w:numPr>
          <w:ilvl w:val="0"/>
          <w:numId w:val="4"/>
        </w:numPr>
        <w:spacing w:after="0" w:line="240" w:lineRule="auto"/>
        <w:ind w:left="1080"/>
        <w:jc w:val="both"/>
        <w:rPr>
          <w:rFonts w:asciiTheme="minorBidi" w:eastAsia="Calibri" w:hAnsiTheme="minorBidi"/>
          <w:sz w:val="24"/>
          <w:szCs w:val="24"/>
        </w:rPr>
      </w:pPr>
      <w:r w:rsidRPr="00B10B08">
        <w:rPr>
          <w:rFonts w:asciiTheme="minorBidi" w:eastAsia="Calibri" w:hAnsiTheme="minorBidi"/>
          <w:sz w:val="24"/>
          <w:szCs w:val="24"/>
        </w:rPr>
        <w:t>Throughout this series, we have analyzed cases in which a transgression is treated as graver than its legal classification suggests.</w:t>
      </w:r>
      <w:r w:rsidR="008436A1">
        <w:rPr>
          <w:rFonts w:asciiTheme="minorBidi" w:eastAsia="Calibri" w:hAnsiTheme="minorBidi"/>
          <w:sz w:val="24"/>
          <w:szCs w:val="24"/>
        </w:rPr>
        <w:t xml:space="preserve"> </w:t>
      </w:r>
      <w:r w:rsidRPr="00B10B08">
        <w:rPr>
          <w:rFonts w:asciiTheme="minorBidi" w:eastAsia="Calibri" w:hAnsiTheme="minorBidi"/>
          <w:sz w:val="24"/>
          <w:szCs w:val="24"/>
        </w:rPr>
        <w:t xml:space="preserve">Looking for a basis for this “upgrading” of misdeeds, we have repeatedly turned to </w:t>
      </w:r>
      <w:r w:rsidRPr="00B10B08">
        <w:rPr>
          <w:rFonts w:asciiTheme="minorBidi" w:eastAsia="Calibri" w:hAnsiTheme="minorBidi"/>
          <w:i/>
          <w:iCs/>
          <w:sz w:val="24"/>
          <w:szCs w:val="24"/>
        </w:rPr>
        <w:t>berit Avot</w:t>
      </w:r>
      <w:r w:rsidRPr="00B10B08">
        <w:rPr>
          <w:rFonts w:asciiTheme="minorBidi" w:eastAsia="Calibri" w:hAnsiTheme="minorBidi"/>
          <w:sz w:val="24"/>
          <w:szCs w:val="24"/>
        </w:rPr>
        <w:t xml:space="preserve"> (see </w:t>
      </w:r>
      <w:r w:rsidRPr="00B10B08">
        <w:rPr>
          <w:rFonts w:asciiTheme="minorBidi" w:eastAsia="Calibri" w:hAnsiTheme="minorBidi"/>
          <w:i/>
          <w:iCs/>
          <w:sz w:val="24"/>
          <w:szCs w:val="24"/>
        </w:rPr>
        <w:t>shiurim</w:t>
      </w:r>
      <w:r w:rsidRPr="00B10B08">
        <w:rPr>
          <w:rFonts w:asciiTheme="minorBidi" w:eastAsia="Calibri" w:hAnsiTheme="minorBidi"/>
          <w:sz w:val="24"/>
          <w:szCs w:val="24"/>
        </w:rPr>
        <w:t xml:space="preserve"> #6-7).</w:t>
      </w:r>
    </w:p>
    <w:p w14:paraId="4CCE3A0E" w14:textId="77777777" w:rsidR="003509AA" w:rsidRPr="00B10B08" w:rsidRDefault="003509AA" w:rsidP="009521A8">
      <w:pPr>
        <w:spacing w:after="0" w:line="240" w:lineRule="auto"/>
        <w:ind w:left="1080" w:hanging="360"/>
        <w:jc w:val="both"/>
        <w:rPr>
          <w:rFonts w:asciiTheme="minorBidi" w:eastAsia="Calibri" w:hAnsiTheme="minorBidi"/>
          <w:sz w:val="24"/>
          <w:szCs w:val="24"/>
          <w:rtl/>
        </w:rPr>
      </w:pPr>
    </w:p>
    <w:p w14:paraId="3DCE8158" w14:textId="44183087" w:rsidR="0078169F" w:rsidRPr="00D11CF2" w:rsidRDefault="0078169F" w:rsidP="009521A8">
      <w:pPr>
        <w:pStyle w:val="ListParagraph"/>
        <w:spacing w:after="0" w:line="240" w:lineRule="auto"/>
        <w:ind w:left="1080"/>
        <w:jc w:val="both"/>
        <w:rPr>
          <w:rFonts w:asciiTheme="minorBidi" w:eastAsia="Calibri" w:hAnsiTheme="minorBidi"/>
          <w:sz w:val="24"/>
          <w:szCs w:val="24"/>
          <w:rtl/>
        </w:rPr>
      </w:pPr>
      <w:r w:rsidRPr="00B10B08">
        <w:rPr>
          <w:rFonts w:asciiTheme="minorBidi" w:eastAsia="Calibri" w:hAnsiTheme="minorBidi"/>
          <w:sz w:val="24"/>
          <w:szCs w:val="24"/>
        </w:rPr>
        <w:t>There are multiple other cases in</w:t>
      </w:r>
      <w:r w:rsidR="00D329A4">
        <w:rPr>
          <w:rFonts w:asciiTheme="minorBidi" w:eastAsia="Calibri" w:hAnsiTheme="minorBidi"/>
          <w:sz w:val="24"/>
          <w:szCs w:val="24"/>
        </w:rPr>
        <w:t xml:space="preserve"> </w:t>
      </w:r>
      <w:r w:rsidR="00D329A4">
        <w:rPr>
          <w:rFonts w:asciiTheme="minorBidi" w:eastAsia="Calibri" w:hAnsiTheme="minorBidi"/>
          <w:i/>
          <w:iCs/>
          <w:sz w:val="24"/>
          <w:szCs w:val="24"/>
        </w:rPr>
        <w:t>Mishneh Torah</w:t>
      </w:r>
      <w:r w:rsidRPr="00D11CF2">
        <w:rPr>
          <w:rFonts w:asciiTheme="minorBidi" w:eastAsia="Calibri" w:hAnsiTheme="minorBidi"/>
          <w:sz w:val="24"/>
          <w:szCs w:val="24"/>
        </w:rPr>
        <w:t xml:space="preserve"> to consider.</w:t>
      </w:r>
      <w:r w:rsidR="008436A1">
        <w:rPr>
          <w:rFonts w:asciiTheme="minorBidi" w:eastAsia="Calibri" w:hAnsiTheme="minorBidi"/>
          <w:sz w:val="24"/>
          <w:szCs w:val="24"/>
        </w:rPr>
        <w:t xml:space="preserve"> </w:t>
      </w:r>
      <w:r w:rsidRPr="00D11CF2">
        <w:rPr>
          <w:rFonts w:asciiTheme="minorBidi" w:eastAsia="Calibri" w:hAnsiTheme="minorBidi"/>
          <w:sz w:val="24"/>
          <w:szCs w:val="24"/>
        </w:rPr>
        <w:t xml:space="preserve">In this </w:t>
      </w:r>
      <w:r w:rsidRPr="00D11CF2">
        <w:rPr>
          <w:rFonts w:asciiTheme="minorBidi" w:eastAsia="Calibri" w:hAnsiTheme="minorBidi"/>
          <w:i/>
          <w:iCs/>
          <w:sz w:val="24"/>
          <w:szCs w:val="24"/>
        </w:rPr>
        <w:t>shiur</w:t>
      </w:r>
      <w:r w:rsidRPr="00D11CF2">
        <w:rPr>
          <w:rFonts w:asciiTheme="minorBidi" w:eastAsia="Calibri" w:hAnsiTheme="minorBidi"/>
          <w:sz w:val="24"/>
          <w:szCs w:val="24"/>
        </w:rPr>
        <w:t>, we mentioned tattling and gossiping (</w:t>
      </w:r>
      <w:r w:rsidRPr="00D11CF2">
        <w:rPr>
          <w:rFonts w:asciiTheme="minorBidi" w:eastAsia="Calibri" w:hAnsiTheme="minorBidi"/>
          <w:i/>
          <w:iCs/>
          <w:sz w:val="24"/>
          <w:szCs w:val="24"/>
        </w:rPr>
        <w:t>Hilkhot De’ot</w:t>
      </w:r>
      <w:r w:rsidRPr="00D11CF2">
        <w:rPr>
          <w:rFonts w:asciiTheme="minorBidi" w:eastAsia="Calibri" w:hAnsiTheme="minorBidi"/>
          <w:sz w:val="24"/>
          <w:szCs w:val="24"/>
        </w:rPr>
        <w:t xml:space="preserve"> 7:1-3) and purchasing stolen goods (</w:t>
      </w:r>
      <w:r w:rsidRPr="00D11CF2">
        <w:rPr>
          <w:rFonts w:asciiTheme="minorBidi" w:eastAsia="Calibri" w:hAnsiTheme="minorBidi"/>
          <w:i/>
          <w:iCs/>
          <w:sz w:val="24"/>
          <w:szCs w:val="24"/>
        </w:rPr>
        <w:t>Hilkhot Geneiva</w:t>
      </w:r>
      <w:r w:rsidRPr="00D11CF2">
        <w:rPr>
          <w:rFonts w:asciiTheme="minorBidi" w:eastAsia="Calibri" w:hAnsiTheme="minorBidi"/>
          <w:sz w:val="24"/>
          <w:szCs w:val="24"/>
        </w:rPr>
        <w:t xml:space="preserve"> 5:1).</w:t>
      </w:r>
      <w:r w:rsidR="008436A1">
        <w:rPr>
          <w:rFonts w:asciiTheme="minorBidi" w:eastAsia="Calibri" w:hAnsiTheme="minorBidi"/>
          <w:sz w:val="24"/>
          <w:szCs w:val="24"/>
        </w:rPr>
        <w:t xml:space="preserve"> </w:t>
      </w:r>
      <w:r w:rsidRPr="00D11CF2">
        <w:rPr>
          <w:rFonts w:asciiTheme="minorBidi" w:eastAsia="Calibri" w:hAnsiTheme="minorBidi"/>
          <w:sz w:val="24"/>
          <w:szCs w:val="24"/>
        </w:rPr>
        <w:t>In those contexts, we suggested that the consequences of these transgressions may explain their unusually harsh treatment, even though each discrete act carries no punishment at all.</w:t>
      </w:r>
      <w:r w:rsidRPr="00D11CF2">
        <w:rPr>
          <w:rFonts w:asciiTheme="minorBidi" w:hAnsiTheme="minorBidi"/>
          <w:sz w:val="24"/>
          <w:szCs w:val="24"/>
          <w:vertAlign w:val="superscript"/>
        </w:rPr>
        <w:footnoteReference w:id="12"/>
      </w:r>
      <w:r w:rsidR="008436A1">
        <w:rPr>
          <w:rFonts w:asciiTheme="minorBidi" w:eastAsia="Calibri" w:hAnsiTheme="minorBidi"/>
          <w:sz w:val="24"/>
          <w:szCs w:val="24"/>
        </w:rPr>
        <w:t xml:space="preserve"> </w:t>
      </w:r>
    </w:p>
    <w:p w14:paraId="7E8F10DA" w14:textId="77777777" w:rsidR="003509AA" w:rsidRPr="00D11CF2" w:rsidRDefault="003509AA" w:rsidP="009521A8">
      <w:pPr>
        <w:spacing w:after="0" w:line="240" w:lineRule="auto"/>
        <w:ind w:left="1080"/>
        <w:jc w:val="both"/>
        <w:rPr>
          <w:rFonts w:asciiTheme="minorBidi" w:eastAsia="Calibri" w:hAnsiTheme="minorBidi"/>
          <w:sz w:val="24"/>
          <w:szCs w:val="24"/>
        </w:rPr>
      </w:pPr>
    </w:p>
    <w:p w14:paraId="09770A49" w14:textId="5EE2DEAD" w:rsidR="0078169F" w:rsidRDefault="0078169F" w:rsidP="009521A8">
      <w:pPr>
        <w:pStyle w:val="ListParagraph"/>
        <w:spacing w:after="0" w:line="240" w:lineRule="auto"/>
        <w:ind w:left="1080"/>
        <w:jc w:val="both"/>
        <w:rPr>
          <w:rFonts w:asciiTheme="minorBidi" w:eastAsia="Calibri" w:hAnsiTheme="minorBidi"/>
          <w:sz w:val="24"/>
          <w:szCs w:val="24"/>
        </w:rPr>
      </w:pPr>
      <w:r w:rsidRPr="00D11CF2">
        <w:rPr>
          <w:rFonts w:asciiTheme="minorBidi" w:eastAsia="Calibri" w:hAnsiTheme="minorBidi"/>
          <w:sz w:val="24"/>
          <w:szCs w:val="24"/>
        </w:rPr>
        <w:t>The Rambam also employs similar language</w:t>
      </w:r>
      <w:r w:rsidR="001B2A19">
        <w:rPr>
          <w:rFonts w:asciiTheme="minorBidi" w:eastAsia="Calibri" w:hAnsiTheme="minorBidi"/>
          <w:sz w:val="24"/>
          <w:szCs w:val="24"/>
        </w:rPr>
        <w:t xml:space="preserve"> </w:t>
      </w:r>
      <w:r w:rsidRPr="00D11CF2">
        <w:rPr>
          <w:rFonts w:asciiTheme="minorBidi" w:eastAsia="Calibri" w:hAnsiTheme="minorBidi"/>
          <w:sz w:val="24"/>
          <w:szCs w:val="24"/>
        </w:rPr>
        <w:t>—</w:t>
      </w:r>
      <w:r w:rsidR="001B2A19">
        <w:rPr>
          <w:rFonts w:asciiTheme="minorBidi" w:eastAsia="Calibri" w:hAnsiTheme="minorBidi"/>
          <w:sz w:val="24"/>
          <w:szCs w:val="24"/>
        </w:rPr>
        <w:t xml:space="preserve"> </w:t>
      </w:r>
      <w:r w:rsidRPr="00581C78">
        <w:rPr>
          <w:rFonts w:asciiTheme="minorBidi" w:eastAsia="Calibri" w:hAnsiTheme="minorBidi"/>
          <w:sz w:val="24"/>
          <w:szCs w:val="24"/>
        </w:rPr>
        <w:t xml:space="preserve">following </w:t>
      </w:r>
      <w:r w:rsidRPr="00581C78">
        <w:rPr>
          <w:rFonts w:asciiTheme="minorBidi" w:eastAsia="Calibri" w:hAnsiTheme="minorBidi"/>
          <w:i/>
          <w:iCs/>
          <w:sz w:val="24"/>
          <w:szCs w:val="24"/>
        </w:rPr>
        <w:t>Chazal</w:t>
      </w:r>
      <w:r w:rsidR="001B2A19">
        <w:rPr>
          <w:rFonts w:asciiTheme="minorBidi" w:eastAsia="Calibri" w:hAnsiTheme="minorBidi"/>
          <w:sz w:val="24"/>
          <w:szCs w:val="24"/>
        </w:rPr>
        <w:t xml:space="preserve"> </w:t>
      </w:r>
      <w:r w:rsidRPr="00D11CF2">
        <w:rPr>
          <w:rFonts w:asciiTheme="minorBidi" w:eastAsia="Calibri" w:hAnsiTheme="minorBidi"/>
          <w:sz w:val="24"/>
          <w:szCs w:val="24"/>
        </w:rPr>
        <w:t>—</w:t>
      </w:r>
      <w:r w:rsidR="001B2A19">
        <w:rPr>
          <w:rFonts w:asciiTheme="minorBidi" w:eastAsia="Calibri" w:hAnsiTheme="minorBidi"/>
          <w:sz w:val="24"/>
          <w:szCs w:val="24"/>
        </w:rPr>
        <w:t xml:space="preserve"> </w:t>
      </w:r>
      <w:r w:rsidRPr="00D11CF2">
        <w:rPr>
          <w:rFonts w:asciiTheme="minorBidi" w:eastAsia="Calibri" w:hAnsiTheme="minorBidi"/>
          <w:sz w:val="24"/>
          <w:szCs w:val="24"/>
        </w:rPr>
        <w:t>regarding</w:t>
      </w:r>
      <w:r w:rsidR="008436A1">
        <w:rPr>
          <w:rFonts w:asciiTheme="minorBidi" w:eastAsia="Calibri" w:hAnsiTheme="minorBidi"/>
          <w:sz w:val="24"/>
          <w:szCs w:val="24"/>
        </w:rPr>
        <w:t xml:space="preserve"> </w:t>
      </w:r>
      <w:r w:rsidRPr="00D11CF2">
        <w:rPr>
          <w:rFonts w:asciiTheme="minorBidi" w:eastAsia="Calibri" w:hAnsiTheme="minorBidi"/>
          <w:sz w:val="24"/>
          <w:szCs w:val="24"/>
        </w:rPr>
        <w:t>embarrassing a fellow Jew in public (</w:t>
      </w:r>
      <w:r w:rsidRPr="00D11CF2">
        <w:rPr>
          <w:rFonts w:asciiTheme="minorBidi" w:eastAsia="Calibri" w:hAnsiTheme="minorBidi"/>
          <w:i/>
          <w:iCs/>
          <w:sz w:val="24"/>
          <w:szCs w:val="24"/>
        </w:rPr>
        <w:t>Hilkhot De’ot</w:t>
      </w:r>
      <w:r w:rsidRPr="00D11CF2">
        <w:rPr>
          <w:rFonts w:asciiTheme="minorBidi" w:eastAsia="Calibri" w:hAnsiTheme="minorBidi"/>
          <w:sz w:val="24"/>
          <w:szCs w:val="24"/>
        </w:rPr>
        <w:t xml:space="preserve"> 6:8 and </w:t>
      </w:r>
      <w:r w:rsidRPr="00D11CF2">
        <w:rPr>
          <w:rFonts w:asciiTheme="minorBidi" w:eastAsia="Calibri" w:hAnsiTheme="minorBidi"/>
          <w:i/>
          <w:iCs/>
          <w:sz w:val="24"/>
          <w:szCs w:val="24"/>
        </w:rPr>
        <w:t xml:space="preserve">Hilkhot </w:t>
      </w:r>
      <w:r w:rsidR="001038E6">
        <w:rPr>
          <w:rFonts w:asciiTheme="minorBidi" w:eastAsia="Calibri" w:hAnsiTheme="minorBidi"/>
          <w:i/>
          <w:iCs/>
          <w:sz w:val="24"/>
          <w:szCs w:val="24"/>
        </w:rPr>
        <w:t>Ch</w:t>
      </w:r>
      <w:r w:rsidRPr="00D11CF2">
        <w:rPr>
          <w:rFonts w:asciiTheme="minorBidi" w:eastAsia="Calibri" w:hAnsiTheme="minorBidi"/>
          <w:i/>
          <w:iCs/>
          <w:sz w:val="24"/>
          <w:szCs w:val="24"/>
        </w:rPr>
        <w:t>ov</w:t>
      </w:r>
      <w:r w:rsidR="001038E6">
        <w:rPr>
          <w:rFonts w:asciiTheme="minorBidi" w:eastAsia="Calibri" w:hAnsiTheme="minorBidi"/>
          <w:i/>
          <w:iCs/>
          <w:sz w:val="24"/>
          <w:szCs w:val="24"/>
        </w:rPr>
        <w:t>e</w:t>
      </w:r>
      <w:r w:rsidRPr="00D11CF2">
        <w:rPr>
          <w:rFonts w:asciiTheme="minorBidi" w:eastAsia="Calibri" w:hAnsiTheme="minorBidi"/>
          <w:i/>
          <w:iCs/>
          <w:sz w:val="24"/>
          <w:szCs w:val="24"/>
        </w:rPr>
        <w:t>l U-mazik</w:t>
      </w:r>
      <w:r w:rsidRPr="00D11CF2">
        <w:rPr>
          <w:rFonts w:asciiTheme="minorBidi" w:eastAsia="Calibri" w:hAnsiTheme="minorBidi"/>
          <w:sz w:val="24"/>
          <w:szCs w:val="24"/>
        </w:rPr>
        <w:t xml:space="preserve"> 3:7)</w:t>
      </w:r>
      <w:r w:rsidRPr="00D11CF2">
        <w:rPr>
          <w:rFonts w:asciiTheme="minorBidi" w:eastAsia="Calibri" w:hAnsiTheme="minorBidi"/>
          <w:sz w:val="24"/>
          <w:szCs w:val="24"/>
          <w:rtl/>
        </w:rPr>
        <w:t xml:space="preserve"> </w:t>
      </w:r>
      <w:r w:rsidRPr="00D11CF2">
        <w:rPr>
          <w:rFonts w:asciiTheme="minorBidi" w:eastAsia="Calibri" w:hAnsiTheme="minorBidi"/>
          <w:sz w:val="24"/>
          <w:szCs w:val="24"/>
        </w:rPr>
        <w:t>and belittling Torah scholars (</w:t>
      </w:r>
      <w:r w:rsidRPr="00D11CF2">
        <w:rPr>
          <w:rFonts w:asciiTheme="minorBidi" w:eastAsia="Calibri" w:hAnsiTheme="minorBidi"/>
          <w:i/>
          <w:iCs/>
          <w:sz w:val="24"/>
          <w:szCs w:val="24"/>
        </w:rPr>
        <w:t>Hilkhot Talmud Torah</w:t>
      </w:r>
      <w:r w:rsidRPr="00D11CF2">
        <w:rPr>
          <w:rFonts w:asciiTheme="minorBidi" w:eastAsia="Calibri" w:hAnsiTheme="minorBidi"/>
          <w:sz w:val="24"/>
          <w:szCs w:val="24"/>
        </w:rPr>
        <w:t xml:space="preserve"> 6:11); in a slightly different vein, see </w:t>
      </w:r>
      <w:r w:rsidRPr="00D11CF2">
        <w:rPr>
          <w:rFonts w:asciiTheme="minorBidi" w:eastAsia="Calibri" w:hAnsiTheme="minorBidi"/>
          <w:i/>
          <w:sz w:val="24"/>
          <w:szCs w:val="24"/>
        </w:rPr>
        <w:t>Hilkhot De’ot</w:t>
      </w:r>
      <w:r w:rsidRPr="00D11CF2">
        <w:rPr>
          <w:rFonts w:asciiTheme="minorBidi" w:eastAsia="Calibri" w:hAnsiTheme="minorBidi"/>
          <w:sz w:val="24"/>
          <w:szCs w:val="24"/>
        </w:rPr>
        <w:t xml:space="preserve"> 7:7-8 and </w:t>
      </w:r>
      <w:r w:rsidRPr="00D11CF2">
        <w:rPr>
          <w:rFonts w:asciiTheme="minorBidi" w:eastAsia="Calibri" w:hAnsiTheme="minorBidi"/>
          <w:i/>
          <w:iCs/>
          <w:sz w:val="24"/>
          <w:szCs w:val="24"/>
        </w:rPr>
        <w:t>Hilkhot Teshuva</w:t>
      </w:r>
      <w:r w:rsidRPr="00D11CF2">
        <w:rPr>
          <w:rFonts w:asciiTheme="minorBidi" w:eastAsia="Calibri" w:hAnsiTheme="minorBidi"/>
          <w:sz w:val="24"/>
          <w:szCs w:val="24"/>
        </w:rPr>
        <w:t xml:space="preserve"> 4:1.</w:t>
      </w:r>
      <w:r w:rsidR="008436A1">
        <w:rPr>
          <w:rFonts w:asciiTheme="minorBidi" w:eastAsia="Calibri" w:hAnsiTheme="minorBidi"/>
          <w:sz w:val="24"/>
          <w:szCs w:val="24"/>
        </w:rPr>
        <w:t xml:space="preserve"> </w:t>
      </w:r>
      <w:r w:rsidRPr="00D11CF2">
        <w:rPr>
          <w:rFonts w:asciiTheme="minorBidi" w:eastAsia="Calibri" w:hAnsiTheme="minorBidi"/>
          <w:sz w:val="24"/>
          <w:szCs w:val="24"/>
        </w:rPr>
        <w:t>Notably, almost all of these cases are interpersonal transgressions.</w:t>
      </w:r>
      <w:r w:rsidR="008436A1">
        <w:rPr>
          <w:rFonts w:asciiTheme="minorBidi" w:eastAsia="Calibri" w:hAnsiTheme="minorBidi"/>
          <w:sz w:val="24"/>
          <w:szCs w:val="24"/>
        </w:rPr>
        <w:t xml:space="preserve"> </w:t>
      </w:r>
      <w:r w:rsidRPr="00D11CF2">
        <w:rPr>
          <w:rFonts w:asciiTheme="minorBidi" w:eastAsia="Calibri" w:hAnsiTheme="minorBidi"/>
          <w:sz w:val="24"/>
          <w:szCs w:val="24"/>
        </w:rPr>
        <w:t>In each particular instance, we can ask:</w:t>
      </w:r>
      <w:r w:rsidR="008436A1">
        <w:rPr>
          <w:rFonts w:asciiTheme="minorBidi" w:eastAsia="Calibri" w:hAnsiTheme="minorBidi"/>
          <w:sz w:val="24"/>
          <w:szCs w:val="24"/>
        </w:rPr>
        <w:t xml:space="preserve"> </w:t>
      </w:r>
      <w:r w:rsidRPr="00D11CF2">
        <w:rPr>
          <w:rFonts w:asciiTheme="minorBidi" w:eastAsia="Calibri" w:hAnsiTheme="minorBidi"/>
          <w:sz w:val="24"/>
          <w:szCs w:val="24"/>
        </w:rPr>
        <w:t>What justifies the Rambam’s assertion?</w:t>
      </w:r>
      <w:r w:rsidR="008436A1">
        <w:rPr>
          <w:rFonts w:asciiTheme="minorBidi" w:eastAsia="Calibri" w:hAnsiTheme="minorBidi"/>
          <w:sz w:val="24"/>
          <w:szCs w:val="24"/>
        </w:rPr>
        <w:t xml:space="preserve"> </w:t>
      </w:r>
      <w:r w:rsidRPr="00D11CF2">
        <w:rPr>
          <w:rFonts w:asciiTheme="minorBidi" w:eastAsia="Calibri" w:hAnsiTheme="minorBidi"/>
          <w:sz w:val="24"/>
          <w:szCs w:val="24"/>
        </w:rPr>
        <w:t xml:space="preserve">Is it because of the downstream consequences of a particular transgression, or because of </w:t>
      </w:r>
      <w:r w:rsidRPr="00D11CF2">
        <w:rPr>
          <w:rFonts w:asciiTheme="minorBidi" w:eastAsia="Calibri" w:hAnsiTheme="minorBidi"/>
          <w:i/>
          <w:iCs/>
          <w:sz w:val="24"/>
          <w:szCs w:val="24"/>
        </w:rPr>
        <w:t>berit Avot’</w:t>
      </w:r>
      <w:r w:rsidRPr="00D11CF2">
        <w:rPr>
          <w:rFonts w:asciiTheme="minorBidi" w:eastAsia="Calibri" w:hAnsiTheme="minorBidi"/>
          <w:sz w:val="24"/>
          <w:szCs w:val="24"/>
        </w:rPr>
        <w:t xml:space="preserve">s value of </w:t>
      </w:r>
      <w:r w:rsidRPr="00D11CF2">
        <w:rPr>
          <w:rFonts w:asciiTheme="minorBidi" w:eastAsia="Calibri" w:hAnsiTheme="minorBidi"/>
          <w:i/>
          <w:iCs/>
          <w:sz w:val="24"/>
          <w:szCs w:val="24"/>
        </w:rPr>
        <w:t>tzedaka u-mishpat</w:t>
      </w:r>
      <w:r w:rsidRPr="00D11CF2">
        <w:rPr>
          <w:rFonts w:asciiTheme="minorBidi" w:eastAsia="Calibri" w:hAnsiTheme="minorBidi"/>
          <w:sz w:val="24"/>
          <w:szCs w:val="24"/>
        </w:rPr>
        <w:t>, or because of some other factor?</w:t>
      </w:r>
      <w:r w:rsidR="00D76518" w:rsidRPr="00D11CF2">
        <w:rPr>
          <w:rStyle w:val="FootnoteReference"/>
          <w:rFonts w:asciiTheme="minorBidi" w:eastAsia="Calibri" w:hAnsiTheme="minorBidi"/>
          <w:sz w:val="24"/>
          <w:szCs w:val="24"/>
        </w:rPr>
        <w:footnoteReference w:id="13"/>
      </w:r>
    </w:p>
    <w:p w14:paraId="287973BB" w14:textId="77777777" w:rsidR="001B2A19" w:rsidRPr="00043FEF" w:rsidRDefault="001B2A19" w:rsidP="009521A8">
      <w:pPr>
        <w:spacing w:after="0" w:line="240" w:lineRule="auto"/>
        <w:jc w:val="both"/>
        <w:rPr>
          <w:rFonts w:asciiTheme="minorBidi" w:hAnsiTheme="minorBidi"/>
          <w:sz w:val="24"/>
          <w:szCs w:val="24"/>
        </w:rPr>
      </w:pPr>
    </w:p>
    <w:p w14:paraId="5659A07A" w14:textId="77777777" w:rsidR="001B2A19" w:rsidRPr="00043FEF" w:rsidRDefault="001B2A19" w:rsidP="009521A8">
      <w:pPr>
        <w:spacing w:after="0" w:line="240" w:lineRule="auto"/>
        <w:jc w:val="both"/>
        <w:rPr>
          <w:rFonts w:asciiTheme="minorBidi" w:hAnsiTheme="minorBidi"/>
          <w:sz w:val="24"/>
          <w:szCs w:val="24"/>
          <w:rtl/>
        </w:rPr>
      </w:pPr>
    </w:p>
    <w:p w14:paraId="476E5677" w14:textId="77777777" w:rsidR="001B2A19" w:rsidRPr="001E5A9C" w:rsidRDefault="001B2A19" w:rsidP="009521A8">
      <w:pPr>
        <w:spacing w:after="0" w:line="240" w:lineRule="auto"/>
        <w:jc w:val="both"/>
        <w:rPr>
          <w:rFonts w:asciiTheme="minorBidi" w:hAnsiTheme="minorBidi"/>
          <w:b/>
          <w:bCs/>
          <w:sz w:val="24"/>
          <w:szCs w:val="24"/>
        </w:rPr>
      </w:pPr>
      <w:r w:rsidRPr="001E5A9C">
        <w:rPr>
          <w:rFonts w:asciiTheme="minorBidi" w:hAnsiTheme="minorBidi"/>
          <w:b/>
          <w:bCs/>
          <w:sz w:val="24"/>
          <w:szCs w:val="24"/>
        </w:rPr>
        <w:t>Questions or Comments?</w:t>
      </w:r>
    </w:p>
    <w:p w14:paraId="6EF7ED84" w14:textId="77777777" w:rsidR="001B2A19" w:rsidRPr="00181F98" w:rsidRDefault="001B2A19" w:rsidP="009521A8">
      <w:pPr>
        <w:spacing w:after="0" w:line="240" w:lineRule="auto"/>
        <w:jc w:val="both"/>
        <w:rPr>
          <w:rFonts w:asciiTheme="minorBidi" w:hAnsiTheme="minorBidi"/>
          <w:sz w:val="24"/>
          <w:szCs w:val="24"/>
          <w:rtl/>
        </w:rPr>
      </w:pPr>
    </w:p>
    <w:p w14:paraId="3645A28B" w14:textId="5098755A" w:rsidR="001B2A19" w:rsidRPr="00D11CF2" w:rsidRDefault="001B2A19" w:rsidP="009521A8">
      <w:pPr>
        <w:spacing w:after="0" w:line="240" w:lineRule="auto"/>
        <w:jc w:val="both"/>
        <w:rPr>
          <w:rFonts w:asciiTheme="minorBidi" w:hAnsiTheme="minorBidi"/>
          <w:b/>
          <w:bCs/>
          <w:sz w:val="24"/>
          <w:szCs w:val="24"/>
        </w:rPr>
      </w:pPr>
      <w:r w:rsidRPr="00181F98">
        <w:rPr>
          <w:rFonts w:asciiTheme="minorBidi" w:hAnsiTheme="minorBidi"/>
          <w:sz w:val="24"/>
          <w:szCs w:val="24"/>
        </w:rPr>
        <w:t xml:space="preserve">Please email me directly with your feedback at </w:t>
      </w:r>
      <w:hyperlink r:id="rId9" w:history="1">
        <w:r w:rsidRPr="001E5A9C">
          <w:rPr>
            <w:rStyle w:val="Hyperlink"/>
            <w:rFonts w:asciiTheme="minorBidi" w:hAnsiTheme="minorBidi"/>
            <w:sz w:val="24"/>
            <w:szCs w:val="24"/>
          </w:rPr>
          <w:t>judahlgoldberg@gmail.com</w:t>
        </w:r>
      </w:hyperlink>
      <w:r w:rsidRPr="001E5A9C">
        <w:rPr>
          <w:rFonts w:asciiTheme="minorBidi" w:hAnsiTheme="minorBidi"/>
          <w:sz w:val="24"/>
          <w:szCs w:val="24"/>
        </w:rPr>
        <w:t>!</w:t>
      </w:r>
    </w:p>
    <w:sectPr w:rsidR="001B2A19" w:rsidRPr="00D11CF2" w:rsidSect="009521A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F2222" w14:textId="77777777" w:rsidR="0031220F" w:rsidRDefault="0031220F" w:rsidP="0078169F">
      <w:pPr>
        <w:spacing w:after="0" w:line="240" w:lineRule="auto"/>
      </w:pPr>
      <w:r>
        <w:separator/>
      </w:r>
    </w:p>
  </w:endnote>
  <w:endnote w:type="continuationSeparator" w:id="0">
    <w:p w14:paraId="2DC70BFF" w14:textId="77777777" w:rsidR="0031220F" w:rsidRDefault="0031220F" w:rsidP="0078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9930F" w14:textId="77777777" w:rsidR="0031220F" w:rsidRDefault="0031220F" w:rsidP="0078169F">
      <w:pPr>
        <w:spacing w:after="0" w:line="240" w:lineRule="auto"/>
      </w:pPr>
      <w:r>
        <w:separator/>
      </w:r>
    </w:p>
  </w:footnote>
  <w:footnote w:type="continuationSeparator" w:id="0">
    <w:p w14:paraId="01705B1C" w14:textId="77777777" w:rsidR="0031220F" w:rsidRDefault="0031220F" w:rsidP="0078169F">
      <w:pPr>
        <w:spacing w:after="0" w:line="240" w:lineRule="auto"/>
      </w:pPr>
      <w:r>
        <w:continuationSeparator/>
      </w:r>
    </w:p>
  </w:footnote>
  <w:footnote w:id="1">
    <w:p w14:paraId="602E6528" w14:textId="4085766D" w:rsidR="0078169F" w:rsidRPr="00D11CF2" w:rsidRDefault="0078169F" w:rsidP="009521A8">
      <w:pPr>
        <w:pStyle w:val="FootnoteText"/>
        <w:jc w:val="both"/>
        <w:rPr>
          <w:rFonts w:asciiTheme="minorBidi" w:hAnsiTheme="minorBidi"/>
          <w:rtl/>
        </w:rPr>
      </w:pPr>
      <w:r w:rsidRPr="00D11CF2">
        <w:rPr>
          <w:rStyle w:val="FootnoteReference"/>
          <w:rFonts w:asciiTheme="minorBidi" w:hAnsiTheme="minorBidi"/>
        </w:rPr>
        <w:footnoteRef/>
      </w:r>
      <w:r w:rsidRPr="00D11CF2">
        <w:rPr>
          <w:rFonts w:asciiTheme="minorBidi" w:hAnsiTheme="minorBidi"/>
        </w:rPr>
        <w:t xml:space="preserve"> See</w:t>
      </w:r>
      <w:r w:rsidR="00EB0CC3" w:rsidRPr="00D11CF2">
        <w:rPr>
          <w:rFonts w:asciiTheme="minorBidi" w:hAnsiTheme="minorBidi"/>
        </w:rPr>
        <w:t xml:space="preserve"> </w:t>
      </w:r>
      <w:r w:rsidR="00EB0CC3" w:rsidRPr="00D11CF2">
        <w:rPr>
          <w:rFonts w:asciiTheme="minorBidi" w:hAnsiTheme="minorBidi"/>
          <w:i/>
          <w:iCs/>
        </w:rPr>
        <w:t>Sefer Mitz</w:t>
      </w:r>
      <w:r w:rsidR="00B02287" w:rsidRPr="00D11CF2">
        <w:rPr>
          <w:rFonts w:asciiTheme="minorBidi" w:hAnsiTheme="minorBidi"/>
          <w:i/>
          <w:iCs/>
        </w:rPr>
        <w:t>v</w:t>
      </w:r>
      <w:r w:rsidR="00EB0CC3" w:rsidRPr="00D11CF2">
        <w:rPr>
          <w:rFonts w:asciiTheme="minorBidi" w:hAnsiTheme="minorBidi"/>
          <w:i/>
          <w:iCs/>
        </w:rPr>
        <w:t>ot Katan</w:t>
      </w:r>
      <w:r w:rsidR="00EB0CC3" w:rsidRPr="00D11CF2">
        <w:rPr>
          <w:rFonts w:asciiTheme="minorBidi" w:hAnsiTheme="minorBidi"/>
        </w:rPr>
        <w:t xml:space="preserve"> #49.</w:t>
      </w:r>
      <w:r w:rsidR="008436A1">
        <w:rPr>
          <w:rFonts w:asciiTheme="minorBidi" w:hAnsiTheme="minorBidi"/>
        </w:rPr>
        <w:t xml:space="preserve"> </w:t>
      </w:r>
    </w:p>
  </w:footnote>
  <w:footnote w:id="2">
    <w:p w14:paraId="6103F085" w14:textId="541B0A60" w:rsidR="00735091" w:rsidRPr="00D11CF2" w:rsidRDefault="0078169F" w:rsidP="009521A8">
      <w:pPr>
        <w:pStyle w:val="FootnoteText"/>
        <w:jc w:val="both"/>
        <w:rPr>
          <w:rFonts w:asciiTheme="minorBidi" w:hAnsiTheme="minorBidi"/>
        </w:rPr>
      </w:pPr>
      <w:r w:rsidRPr="00D11CF2">
        <w:rPr>
          <w:rStyle w:val="FootnoteReference"/>
          <w:rFonts w:asciiTheme="minorBidi" w:hAnsiTheme="minorBidi"/>
        </w:rPr>
        <w:footnoteRef/>
      </w:r>
      <w:r w:rsidRPr="00D11CF2">
        <w:rPr>
          <w:rFonts w:asciiTheme="minorBidi" w:hAnsiTheme="minorBidi"/>
        </w:rPr>
        <w:t xml:space="preserve"> Also see </w:t>
      </w:r>
      <w:r w:rsidR="008E797C" w:rsidRPr="00D11CF2">
        <w:rPr>
          <w:rFonts w:asciiTheme="minorBidi" w:hAnsiTheme="minorBidi"/>
        </w:rPr>
        <w:t xml:space="preserve">the commentary of R. Matitya Ha-Yitzhari on </w:t>
      </w:r>
      <w:r w:rsidR="008E797C" w:rsidRPr="00D11CF2">
        <w:rPr>
          <w:rFonts w:asciiTheme="minorBidi" w:hAnsiTheme="minorBidi"/>
          <w:i/>
          <w:iCs/>
        </w:rPr>
        <w:t>Avot</w:t>
      </w:r>
      <w:r w:rsidR="008E797C" w:rsidRPr="00D11CF2">
        <w:rPr>
          <w:rFonts w:asciiTheme="minorBidi" w:hAnsiTheme="minorBidi"/>
        </w:rPr>
        <w:t xml:space="preserve"> 5:10</w:t>
      </w:r>
      <w:r w:rsidR="00B8459F" w:rsidRPr="00D11CF2">
        <w:rPr>
          <w:rFonts w:asciiTheme="minorBidi" w:hAnsiTheme="minorBidi"/>
        </w:rPr>
        <w:t>.</w:t>
      </w:r>
      <w:r w:rsidR="008436A1">
        <w:rPr>
          <w:rFonts w:asciiTheme="minorBidi" w:hAnsiTheme="minorBidi"/>
        </w:rPr>
        <w:t xml:space="preserve"> </w:t>
      </w:r>
      <w:r w:rsidR="00B8459F" w:rsidRPr="00D11CF2">
        <w:rPr>
          <w:rFonts w:asciiTheme="minorBidi" w:hAnsiTheme="minorBidi"/>
        </w:rPr>
        <w:t xml:space="preserve">The </w:t>
      </w:r>
      <w:r w:rsidRPr="00D11CF2">
        <w:rPr>
          <w:rFonts w:asciiTheme="minorBidi" w:hAnsiTheme="minorBidi"/>
        </w:rPr>
        <w:t xml:space="preserve">Maharal notes both types of damage, though he gives a metaphysical, rather than a sociological, explanation for the social havoc that </w:t>
      </w:r>
      <w:r w:rsidRPr="00D11CF2">
        <w:rPr>
          <w:rFonts w:asciiTheme="minorBidi" w:hAnsiTheme="minorBidi"/>
          <w:i/>
          <w:iCs/>
        </w:rPr>
        <w:t>middat Sedom</w:t>
      </w:r>
      <w:r w:rsidRPr="00D11CF2">
        <w:rPr>
          <w:rFonts w:asciiTheme="minorBidi" w:hAnsiTheme="minorBidi"/>
        </w:rPr>
        <w:t xml:space="preserve"> can cause (</w:t>
      </w:r>
      <w:r w:rsidRPr="00D11CF2">
        <w:rPr>
          <w:rFonts w:asciiTheme="minorBidi" w:hAnsiTheme="minorBidi"/>
          <w:i/>
          <w:iCs/>
        </w:rPr>
        <w:t>Netivot Olam</w:t>
      </w:r>
      <w:r w:rsidRPr="00D11CF2">
        <w:rPr>
          <w:rFonts w:asciiTheme="minorBidi" w:hAnsiTheme="minorBidi"/>
        </w:rPr>
        <w:t xml:space="preserve">, </w:t>
      </w:r>
      <w:r w:rsidRPr="00D11CF2">
        <w:rPr>
          <w:rFonts w:asciiTheme="minorBidi" w:hAnsiTheme="minorBidi"/>
          <w:i/>
          <w:iCs/>
        </w:rPr>
        <w:t xml:space="preserve">Netiv Gemilut </w:t>
      </w:r>
      <w:r w:rsidR="001038E6" w:rsidRPr="00D11CF2">
        <w:rPr>
          <w:rFonts w:asciiTheme="minorBidi" w:hAnsiTheme="minorBidi"/>
          <w:i/>
          <w:iCs/>
        </w:rPr>
        <w:t>Chasadim</w:t>
      </w:r>
      <w:r w:rsidRPr="00D11CF2">
        <w:rPr>
          <w:rFonts w:asciiTheme="minorBidi" w:hAnsiTheme="minorBidi"/>
        </w:rPr>
        <w:t>, 5).</w:t>
      </w:r>
    </w:p>
  </w:footnote>
  <w:footnote w:id="3">
    <w:p w14:paraId="5F6617A3" w14:textId="2D84FE90" w:rsidR="0078169F" w:rsidRPr="00697548" w:rsidRDefault="0078169F" w:rsidP="009521A8">
      <w:pPr>
        <w:pStyle w:val="FootnoteText"/>
        <w:jc w:val="both"/>
        <w:rPr>
          <w:rFonts w:asciiTheme="minorBidi" w:hAnsiTheme="minorBidi"/>
        </w:rPr>
      </w:pPr>
      <w:r w:rsidRPr="00697548">
        <w:rPr>
          <w:rStyle w:val="FootnoteReference"/>
          <w:rFonts w:asciiTheme="minorBidi" w:hAnsiTheme="minorBidi"/>
        </w:rPr>
        <w:footnoteRef/>
      </w:r>
      <w:r w:rsidRPr="00697548">
        <w:rPr>
          <w:rFonts w:asciiTheme="minorBidi" w:hAnsiTheme="minorBidi"/>
        </w:rPr>
        <w:t xml:space="preserve"> </w:t>
      </w:r>
      <w:r w:rsidR="007226CE" w:rsidRPr="00697548">
        <w:rPr>
          <w:rFonts w:asciiTheme="minorBidi" w:hAnsiTheme="minorBidi"/>
        </w:rPr>
        <w:t>Also see the language of the Rashbash:</w:t>
      </w:r>
      <w:r w:rsidR="008436A1">
        <w:rPr>
          <w:rFonts w:asciiTheme="minorBidi" w:hAnsiTheme="minorBidi"/>
        </w:rPr>
        <w:t xml:space="preserve"> </w:t>
      </w:r>
      <w:r w:rsidR="007226CE" w:rsidRPr="00697548">
        <w:rPr>
          <w:rFonts w:asciiTheme="minorBidi" w:hAnsiTheme="minorBidi"/>
        </w:rPr>
        <w:t xml:space="preserve">“For we, the congregation of Israel, </w:t>
      </w:r>
      <w:r w:rsidR="00044299" w:rsidRPr="00697548">
        <w:rPr>
          <w:rFonts w:asciiTheme="minorBidi" w:hAnsiTheme="minorBidi"/>
        </w:rPr>
        <w:t xml:space="preserve">extend kindness, and we are not strict like </w:t>
      </w:r>
      <w:r w:rsidR="00044299" w:rsidRPr="00697548">
        <w:rPr>
          <w:rFonts w:asciiTheme="minorBidi" w:hAnsiTheme="minorBidi"/>
          <w:i/>
          <w:iCs/>
        </w:rPr>
        <w:t>middat Sedom</w:t>
      </w:r>
      <w:r w:rsidR="00C653C0" w:rsidRPr="00697548">
        <w:rPr>
          <w:rFonts w:asciiTheme="minorBidi" w:hAnsiTheme="minorBidi"/>
        </w:rPr>
        <w:t>; and a</w:t>
      </w:r>
      <w:r w:rsidR="0000018C" w:rsidRPr="00697548">
        <w:rPr>
          <w:rFonts w:asciiTheme="minorBidi" w:hAnsiTheme="minorBidi"/>
        </w:rPr>
        <w:t xml:space="preserve">ny </w:t>
      </w:r>
      <w:r w:rsidR="00C653C0" w:rsidRPr="00697548">
        <w:rPr>
          <w:rFonts w:asciiTheme="minorBidi" w:hAnsiTheme="minorBidi"/>
        </w:rPr>
        <w:t xml:space="preserve">case where </w:t>
      </w:r>
      <w:r w:rsidR="00E97212" w:rsidRPr="00697548">
        <w:rPr>
          <w:rFonts w:asciiTheme="minorBidi" w:hAnsiTheme="minorBidi"/>
        </w:rPr>
        <w:t>‘this one benefits without loss to the other</w:t>
      </w:r>
      <w:r w:rsidR="00C653C0" w:rsidRPr="00697548">
        <w:rPr>
          <w:rFonts w:asciiTheme="minorBidi" w:hAnsiTheme="minorBidi"/>
        </w:rPr>
        <w:t xml:space="preserve">,’ </w:t>
      </w:r>
      <w:r w:rsidR="00764038" w:rsidRPr="00697548">
        <w:rPr>
          <w:rFonts w:asciiTheme="minorBidi" w:hAnsiTheme="minorBidi"/>
        </w:rPr>
        <w:t>o</w:t>
      </w:r>
      <w:r w:rsidR="006366E5" w:rsidRPr="00697548">
        <w:rPr>
          <w:rFonts w:asciiTheme="minorBidi" w:hAnsiTheme="minorBidi"/>
        </w:rPr>
        <w:t>n</w:t>
      </w:r>
      <w:r w:rsidR="00C653C0" w:rsidRPr="00697548">
        <w:rPr>
          <w:rFonts w:asciiTheme="minorBidi" w:hAnsiTheme="minorBidi"/>
        </w:rPr>
        <w:t xml:space="preserve">e who is </w:t>
      </w:r>
      <w:r w:rsidR="00ED2ACE" w:rsidRPr="00697548">
        <w:rPr>
          <w:rFonts w:asciiTheme="minorBidi" w:hAnsiTheme="minorBidi"/>
        </w:rPr>
        <w:t xml:space="preserve">exacting </w:t>
      </w:r>
      <w:r w:rsidR="007C2385" w:rsidRPr="00697548">
        <w:rPr>
          <w:rFonts w:asciiTheme="minorBidi" w:hAnsiTheme="minorBidi"/>
        </w:rPr>
        <w:t xml:space="preserve">is [exhibiting] </w:t>
      </w:r>
      <w:r w:rsidR="007C2385" w:rsidRPr="00697548">
        <w:rPr>
          <w:rFonts w:asciiTheme="minorBidi" w:hAnsiTheme="minorBidi"/>
          <w:i/>
          <w:iCs/>
        </w:rPr>
        <w:t>middat Sedom</w:t>
      </w:r>
      <w:r w:rsidR="007C2385" w:rsidRPr="00697548">
        <w:rPr>
          <w:rFonts w:asciiTheme="minorBidi" w:hAnsiTheme="minorBidi"/>
        </w:rPr>
        <w:t xml:space="preserve">, and </w:t>
      </w:r>
      <w:r w:rsidR="00FA46B5" w:rsidRPr="00697548">
        <w:rPr>
          <w:rFonts w:asciiTheme="minorBidi" w:hAnsiTheme="minorBidi"/>
        </w:rPr>
        <w:t xml:space="preserve">it is appropriate for us </w:t>
      </w:r>
      <w:r w:rsidR="00A21E9A" w:rsidRPr="00697548">
        <w:rPr>
          <w:rFonts w:asciiTheme="minorBidi" w:hAnsiTheme="minorBidi"/>
        </w:rPr>
        <w:t>to not be strict</w:t>
      </w:r>
      <w:r w:rsidR="002F641C" w:rsidRPr="00697548">
        <w:rPr>
          <w:rFonts w:asciiTheme="minorBidi" w:hAnsiTheme="minorBidi"/>
        </w:rPr>
        <w:t xml:space="preserve"> in th</w:t>
      </w:r>
      <w:r w:rsidR="00155421" w:rsidRPr="00697548">
        <w:rPr>
          <w:rFonts w:asciiTheme="minorBidi" w:hAnsiTheme="minorBidi"/>
        </w:rPr>
        <w:t>is</w:t>
      </w:r>
      <w:r w:rsidR="002F641C" w:rsidRPr="00697548">
        <w:rPr>
          <w:rFonts w:asciiTheme="minorBidi" w:hAnsiTheme="minorBidi"/>
        </w:rPr>
        <w:t xml:space="preserve"> regard</w:t>
      </w:r>
      <w:r w:rsidR="00A21E9A" w:rsidRPr="00697548">
        <w:rPr>
          <w:rFonts w:asciiTheme="minorBidi" w:hAnsiTheme="minorBidi"/>
        </w:rPr>
        <w:t>” (</w:t>
      </w:r>
      <w:r w:rsidR="00A21E9A" w:rsidRPr="00697548">
        <w:rPr>
          <w:rFonts w:asciiTheme="minorBidi" w:hAnsiTheme="minorBidi"/>
          <w:i/>
          <w:iCs/>
        </w:rPr>
        <w:t>Responsa</w:t>
      </w:r>
      <w:r w:rsidR="00A21E9A" w:rsidRPr="00697548">
        <w:rPr>
          <w:rFonts w:asciiTheme="minorBidi" w:hAnsiTheme="minorBidi"/>
        </w:rPr>
        <w:t>, 67)</w:t>
      </w:r>
      <w:r w:rsidR="009F0361" w:rsidRPr="00697548">
        <w:rPr>
          <w:rFonts w:asciiTheme="minorBidi" w:hAnsiTheme="minorBidi"/>
        </w:rPr>
        <w:t>.</w:t>
      </w:r>
    </w:p>
  </w:footnote>
  <w:footnote w:id="4">
    <w:p w14:paraId="0B0C40D4" w14:textId="7DF77A95" w:rsidR="00F72FC5" w:rsidRPr="00697548" w:rsidRDefault="00F72FC5" w:rsidP="009521A8">
      <w:pPr>
        <w:pStyle w:val="FootnoteText"/>
        <w:jc w:val="both"/>
        <w:rPr>
          <w:rFonts w:asciiTheme="minorBidi" w:hAnsiTheme="minorBidi"/>
        </w:rPr>
      </w:pPr>
      <w:r w:rsidRPr="00697548">
        <w:rPr>
          <w:rStyle w:val="FootnoteReference"/>
          <w:rFonts w:asciiTheme="minorBidi" w:hAnsiTheme="minorBidi"/>
        </w:rPr>
        <w:footnoteRef/>
      </w:r>
      <w:r w:rsidR="008436A1">
        <w:rPr>
          <w:rFonts w:asciiTheme="minorBidi" w:hAnsiTheme="minorBidi"/>
        </w:rPr>
        <w:t xml:space="preserve"> </w:t>
      </w:r>
      <w:r w:rsidR="00B8099A" w:rsidRPr="00697548">
        <w:rPr>
          <w:rFonts w:asciiTheme="minorBidi" w:hAnsiTheme="minorBidi"/>
        </w:rPr>
        <w:t xml:space="preserve">In the Talmudic source for this last statement, </w:t>
      </w:r>
      <w:r w:rsidR="00DD25E6" w:rsidRPr="00697548">
        <w:rPr>
          <w:rFonts w:asciiTheme="minorBidi" w:hAnsiTheme="minorBidi"/>
        </w:rPr>
        <w:t>the prooftext</w:t>
      </w:r>
      <w:r w:rsidR="00684BCD" w:rsidRPr="00697548">
        <w:rPr>
          <w:rFonts w:asciiTheme="minorBidi" w:hAnsiTheme="minorBidi"/>
        </w:rPr>
        <w:t xml:space="preserve"> </w:t>
      </w:r>
      <w:r w:rsidR="00D34467" w:rsidRPr="00697548">
        <w:rPr>
          <w:rFonts w:asciiTheme="minorBidi" w:hAnsiTheme="minorBidi"/>
        </w:rPr>
        <w:t>for Jewish kindness</w:t>
      </w:r>
      <w:r w:rsidR="00D70CFA" w:rsidRPr="00697548">
        <w:rPr>
          <w:rFonts w:asciiTheme="minorBidi" w:hAnsiTheme="minorBidi"/>
        </w:rPr>
        <w:t xml:space="preserve"> is </w:t>
      </w:r>
      <w:r w:rsidR="00D70CFA" w:rsidRPr="00697548">
        <w:rPr>
          <w:rFonts w:asciiTheme="minorBidi" w:hAnsiTheme="minorBidi"/>
          <w:i/>
          <w:iCs/>
        </w:rPr>
        <w:t>Bereishit</w:t>
      </w:r>
      <w:r w:rsidR="00D70CFA" w:rsidRPr="00697548">
        <w:rPr>
          <w:rFonts w:asciiTheme="minorBidi" w:hAnsiTheme="minorBidi"/>
        </w:rPr>
        <w:t xml:space="preserve"> 18:19 </w:t>
      </w:r>
      <w:r w:rsidR="00D34467" w:rsidRPr="00697548">
        <w:rPr>
          <w:rFonts w:asciiTheme="minorBidi" w:hAnsiTheme="minorBidi"/>
        </w:rPr>
        <w:t>(</w:t>
      </w:r>
      <w:r w:rsidR="00D34467" w:rsidRPr="00697548">
        <w:rPr>
          <w:rFonts w:asciiTheme="minorBidi" w:hAnsiTheme="minorBidi"/>
          <w:i/>
          <w:iCs/>
        </w:rPr>
        <w:t>Yevamot</w:t>
      </w:r>
      <w:r w:rsidR="00D34467" w:rsidRPr="00697548">
        <w:rPr>
          <w:rFonts w:asciiTheme="minorBidi" w:hAnsiTheme="minorBidi"/>
        </w:rPr>
        <w:t xml:space="preserve"> 79a). </w:t>
      </w:r>
    </w:p>
  </w:footnote>
  <w:footnote w:id="5">
    <w:p w14:paraId="6AA5A63F" w14:textId="407AED7F" w:rsidR="0078169F" w:rsidRPr="00697548" w:rsidRDefault="0078169F" w:rsidP="009521A8">
      <w:pPr>
        <w:pStyle w:val="FootnoteText"/>
        <w:jc w:val="both"/>
        <w:rPr>
          <w:rFonts w:asciiTheme="minorBidi" w:hAnsiTheme="minorBidi"/>
        </w:rPr>
      </w:pPr>
      <w:r w:rsidRPr="00697548">
        <w:rPr>
          <w:rStyle w:val="FootnoteReference"/>
          <w:rFonts w:asciiTheme="minorBidi" w:hAnsiTheme="minorBidi"/>
        </w:rPr>
        <w:footnoteRef/>
      </w:r>
      <w:r w:rsidRPr="00697548">
        <w:rPr>
          <w:rFonts w:asciiTheme="minorBidi" w:hAnsiTheme="minorBidi"/>
        </w:rPr>
        <w:t xml:space="preserve"> See </w:t>
      </w:r>
      <w:r w:rsidR="00A659AA" w:rsidRPr="00697548">
        <w:rPr>
          <w:rFonts w:asciiTheme="minorBidi" w:hAnsiTheme="minorBidi"/>
          <w:i/>
          <w:iCs/>
        </w:rPr>
        <w:t>Bereishit Rabba</w:t>
      </w:r>
      <w:r w:rsidR="008E326C" w:rsidRPr="00697548">
        <w:rPr>
          <w:rFonts w:asciiTheme="minorBidi" w:hAnsiTheme="minorBidi"/>
        </w:rPr>
        <w:t xml:space="preserve"> 30:1</w:t>
      </w:r>
      <w:r w:rsidR="00991788" w:rsidRPr="00697548">
        <w:rPr>
          <w:rFonts w:asciiTheme="minorBidi" w:hAnsiTheme="minorBidi"/>
        </w:rPr>
        <w:t xml:space="preserve">. Also note Ramban, who contrasts this </w:t>
      </w:r>
      <w:r w:rsidR="003F21F7" w:rsidRPr="00697548">
        <w:rPr>
          <w:rFonts w:asciiTheme="minorBidi" w:hAnsiTheme="minorBidi"/>
        </w:rPr>
        <w:t xml:space="preserve">verse with </w:t>
      </w:r>
      <w:r w:rsidR="003F21F7" w:rsidRPr="00697548">
        <w:rPr>
          <w:rFonts w:asciiTheme="minorBidi" w:hAnsiTheme="minorBidi"/>
          <w:i/>
          <w:iCs/>
        </w:rPr>
        <w:t>Devarim</w:t>
      </w:r>
      <w:r w:rsidR="003F21F7" w:rsidRPr="00697548">
        <w:rPr>
          <w:rFonts w:asciiTheme="minorBidi" w:hAnsiTheme="minorBidi"/>
        </w:rPr>
        <w:t xml:space="preserve"> 13:5</w:t>
      </w:r>
      <w:r w:rsidR="00C25648">
        <w:rPr>
          <w:rFonts w:asciiTheme="minorBidi" w:hAnsiTheme="minorBidi"/>
        </w:rPr>
        <w:t xml:space="preserve"> </w:t>
      </w:r>
      <w:r w:rsidR="006C7000" w:rsidRPr="00697548">
        <w:rPr>
          <w:rFonts w:asciiTheme="minorBidi" w:hAnsiTheme="minorBidi"/>
        </w:rPr>
        <w:t>—</w:t>
      </w:r>
      <w:r w:rsidR="00C25648">
        <w:rPr>
          <w:rFonts w:asciiTheme="minorBidi" w:hAnsiTheme="minorBidi"/>
        </w:rPr>
        <w:t xml:space="preserve"> </w:t>
      </w:r>
      <w:r w:rsidR="006C7000" w:rsidRPr="00697548">
        <w:rPr>
          <w:rFonts w:asciiTheme="minorBidi" w:hAnsiTheme="minorBidi"/>
        </w:rPr>
        <w:t>“</w:t>
      </w:r>
      <w:r w:rsidR="006C7000" w:rsidRPr="00697548">
        <w:rPr>
          <w:rFonts w:asciiTheme="minorBidi" w:hAnsiTheme="minorBidi"/>
          <w:b/>
          <w:bCs/>
        </w:rPr>
        <w:t>After</w:t>
      </w:r>
      <w:r w:rsidR="006C7000" w:rsidRPr="00697548">
        <w:rPr>
          <w:rFonts w:asciiTheme="minorBidi" w:hAnsiTheme="minorBidi"/>
        </w:rPr>
        <w:t xml:space="preserve"> Hashem, your God, </w:t>
      </w:r>
      <w:r w:rsidR="00CB17DF" w:rsidRPr="00697548">
        <w:rPr>
          <w:rFonts w:asciiTheme="minorBidi" w:hAnsiTheme="minorBidi"/>
        </w:rPr>
        <w:t xml:space="preserve">you </w:t>
      </w:r>
      <w:r w:rsidR="006C7000" w:rsidRPr="00697548">
        <w:rPr>
          <w:rFonts w:asciiTheme="minorBidi" w:hAnsiTheme="minorBidi"/>
        </w:rPr>
        <w:t>should follow</w:t>
      </w:r>
      <w:r w:rsidR="003F21F7" w:rsidRPr="00697548">
        <w:rPr>
          <w:rFonts w:asciiTheme="minorBidi" w:hAnsiTheme="minorBidi"/>
        </w:rPr>
        <w:t>.</w:t>
      </w:r>
      <w:r w:rsidR="006C7000" w:rsidRPr="00697548">
        <w:rPr>
          <w:rFonts w:asciiTheme="minorBidi" w:hAnsiTheme="minorBidi"/>
        </w:rPr>
        <w:t>”</w:t>
      </w:r>
      <w:r w:rsidR="008436A1">
        <w:rPr>
          <w:rFonts w:asciiTheme="minorBidi" w:hAnsiTheme="minorBidi"/>
        </w:rPr>
        <w:t xml:space="preserve"> </w:t>
      </w:r>
    </w:p>
  </w:footnote>
  <w:footnote w:id="6">
    <w:p w14:paraId="44D5FB0C" w14:textId="46F5ED6A" w:rsidR="003723B2" w:rsidRPr="00697548" w:rsidRDefault="0078169F" w:rsidP="009521A8">
      <w:pPr>
        <w:pStyle w:val="FootnoteText"/>
        <w:jc w:val="both"/>
        <w:rPr>
          <w:rFonts w:asciiTheme="minorBidi" w:hAnsiTheme="minorBidi"/>
          <w:rtl/>
        </w:rPr>
      </w:pPr>
      <w:r w:rsidRPr="00697548">
        <w:rPr>
          <w:rStyle w:val="FootnoteReference"/>
          <w:rFonts w:asciiTheme="minorBidi" w:hAnsiTheme="minorBidi"/>
        </w:rPr>
        <w:footnoteRef/>
      </w:r>
      <w:r w:rsidRPr="00697548">
        <w:rPr>
          <w:rFonts w:asciiTheme="minorBidi" w:hAnsiTheme="minorBidi"/>
        </w:rPr>
        <w:t xml:space="preserve"> </w:t>
      </w:r>
      <w:r w:rsidR="00050818" w:rsidRPr="00697548">
        <w:rPr>
          <w:rFonts w:asciiTheme="minorBidi" w:hAnsiTheme="minorBidi"/>
        </w:rPr>
        <w:t>Also see</w:t>
      </w:r>
      <w:r w:rsidR="007A3CDC" w:rsidRPr="00697548">
        <w:rPr>
          <w:rFonts w:asciiTheme="minorBidi" w:hAnsiTheme="minorBidi"/>
        </w:rPr>
        <w:t xml:space="preserve"> Rabbeinu Yona</w:t>
      </w:r>
      <w:r w:rsidR="00C82F85" w:rsidRPr="00697548">
        <w:rPr>
          <w:rFonts w:asciiTheme="minorBidi" w:hAnsiTheme="minorBidi"/>
        </w:rPr>
        <w:t>.</w:t>
      </w:r>
      <w:r w:rsidR="008436A1">
        <w:rPr>
          <w:rFonts w:asciiTheme="minorBidi" w:hAnsiTheme="minorBidi"/>
        </w:rPr>
        <w:t xml:space="preserve"> </w:t>
      </w:r>
      <w:r w:rsidR="00C82F85" w:rsidRPr="00697548">
        <w:rPr>
          <w:rFonts w:asciiTheme="minorBidi" w:hAnsiTheme="minorBidi"/>
        </w:rPr>
        <w:t>Similarly, see</w:t>
      </w:r>
      <w:r w:rsidR="00050818" w:rsidRPr="00697548">
        <w:rPr>
          <w:rFonts w:asciiTheme="minorBidi" w:hAnsiTheme="minorBidi"/>
        </w:rPr>
        <w:t xml:space="preserve"> </w:t>
      </w:r>
      <w:r w:rsidR="00885443" w:rsidRPr="00697548">
        <w:rPr>
          <w:rFonts w:asciiTheme="minorBidi" w:hAnsiTheme="minorBidi"/>
          <w:i/>
          <w:iCs/>
        </w:rPr>
        <w:t>Kiddushin</w:t>
      </w:r>
      <w:r w:rsidR="00885443" w:rsidRPr="00697548">
        <w:rPr>
          <w:rFonts w:asciiTheme="minorBidi" w:hAnsiTheme="minorBidi"/>
        </w:rPr>
        <w:t xml:space="preserve"> 59a and the </w:t>
      </w:r>
      <w:r w:rsidR="006E7AA2" w:rsidRPr="00697548">
        <w:rPr>
          <w:rFonts w:asciiTheme="minorBidi" w:hAnsiTheme="minorBidi"/>
        </w:rPr>
        <w:t xml:space="preserve">Ran </w:t>
      </w:r>
      <w:r w:rsidR="000F1749" w:rsidRPr="00697548">
        <w:rPr>
          <w:rFonts w:asciiTheme="minorBidi" w:hAnsiTheme="minorBidi"/>
        </w:rPr>
        <w:t xml:space="preserve">(24a in Alfasi) </w:t>
      </w:r>
      <w:r w:rsidR="006E7AA2" w:rsidRPr="00697548">
        <w:rPr>
          <w:rFonts w:asciiTheme="minorBidi" w:hAnsiTheme="minorBidi"/>
        </w:rPr>
        <w:t xml:space="preserve">and </w:t>
      </w:r>
      <w:r w:rsidR="00050818" w:rsidRPr="00697548">
        <w:rPr>
          <w:rFonts w:asciiTheme="minorBidi" w:hAnsiTheme="minorBidi"/>
        </w:rPr>
        <w:t>Mordechai</w:t>
      </w:r>
      <w:r w:rsidR="000F1749" w:rsidRPr="00697548">
        <w:rPr>
          <w:rFonts w:asciiTheme="minorBidi" w:hAnsiTheme="minorBidi"/>
        </w:rPr>
        <w:t xml:space="preserve"> (524)</w:t>
      </w:r>
      <w:r w:rsidR="00A36FBD" w:rsidRPr="00697548">
        <w:rPr>
          <w:rFonts w:asciiTheme="minorBidi" w:hAnsiTheme="minorBidi"/>
        </w:rPr>
        <w:t xml:space="preserve"> there </w:t>
      </w:r>
      <w:r w:rsidR="006E7AA2" w:rsidRPr="00697548">
        <w:rPr>
          <w:rFonts w:asciiTheme="minorBidi" w:hAnsiTheme="minorBidi"/>
        </w:rPr>
        <w:t xml:space="preserve">regarding </w:t>
      </w:r>
      <w:r w:rsidR="001F5164" w:rsidRPr="00697548">
        <w:rPr>
          <w:rFonts w:asciiTheme="minorBidi" w:hAnsiTheme="minorBidi"/>
        </w:rPr>
        <w:t>a</w:t>
      </w:r>
      <w:r w:rsidR="005C3E2D" w:rsidRPr="00697548">
        <w:rPr>
          <w:rFonts w:asciiTheme="minorBidi" w:hAnsiTheme="minorBidi"/>
        </w:rPr>
        <w:t xml:space="preserve"> </w:t>
      </w:r>
      <w:r w:rsidR="00202097" w:rsidRPr="00697548">
        <w:rPr>
          <w:rFonts w:asciiTheme="minorBidi" w:hAnsiTheme="minorBidi"/>
        </w:rPr>
        <w:t xml:space="preserve">buyer </w:t>
      </w:r>
      <w:r w:rsidR="005C3E2D" w:rsidRPr="00697548">
        <w:rPr>
          <w:rFonts w:asciiTheme="minorBidi" w:hAnsiTheme="minorBidi"/>
        </w:rPr>
        <w:t xml:space="preserve">who </w:t>
      </w:r>
      <w:r w:rsidR="00202097" w:rsidRPr="00697548">
        <w:rPr>
          <w:rFonts w:asciiTheme="minorBidi" w:hAnsiTheme="minorBidi"/>
        </w:rPr>
        <w:t xml:space="preserve">preempts another who is </w:t>
      </w:r>
      <w:r w:rsidR="007B1990" w:rsidRPr="00697548">
        <w:rPr>
          <w:rFonts w:asciiTheme="minorBidi" w:hAnsiTheme="minorBidi"/>
        </w:rPr>
        <w:t>already negotiating a purchase.</w:t>
      </w:r>
      <w:r w:rsidR="008436A1">
        <w:rPr>
          <w:rFonts w:asciiTheme="minorBidi" w:hAnsiTheme="minorBidi"/>
        </w:rPr>
        <w:t xml:space="preserve"> </w:t>
      </w:r>
      <w:r w:rsidR="00531D31" w:rsidRPr="00697548">
        <w:rPr>
          <w:rFonts w:asciiTheme="minorBidi" w:hAnsiTheme="minorBidi"/>
        </w:rPr>
        <w:t xml:space="preserve">However, see </w:t>
      </w:r>
      <w:r w:rsidR="002539FD" w:rsidRPr="00697548">
        <w:rPr>
          <w:rFonts w:asciiTheme="minorBidi" w:hAnsiTheme="minorBidi"/>
        </w:rPr>
        <w:t>the responsum of R. Shlomo b. Tzemach Duran</w:t>
      </w:r>
      <w:r w:rsidR="00904858" w:rsidRPr="00697548">
        <w:rPr>
          <w:rFonts w:asciiTheme="minorBidi" w:hAnsiTheme="minorBidi"/>
        </w:rPr>
        <w:t xml:space="preserve">, printed in </w:t>
      </w:r>
      <w:r w:rsidR="00904858" w:rsidRPr="00697548">
        <w:rPr>
          <w:rFonts w:asciiTheme="minorBidi" w:hAnsiTheme="minorBidi"/>
          <w:i/>
          <w:iCs/>
        </w:rPr>
        <w:t>Sefer H</w:t>
      </w:r>
      <w:r w:rsidR="00026277" w:rsidRPr="00697548">
        <w:rPr>
          <w:rFonts w:asciiTheme="minorBidi" w:hAnsiTheme="minorBidi"/>
          <w:i/>
          <w:iCs/>
        </w:rPr>
        <w:t>a-Tashbetz</w:t>
      </w:r>
      <w:r w:rsidR="00026277" w:rsidRPr="00697548">
        <w:rPr>
          <w:rFonts w:asciiTheme="minorBidi" w:hAnsiTheme="minorBidi"/>
        </w:rPr>
        <w:t xml:space="preserve"> 4:1:27.</w:t>
      </w:r>
    </w:p>
    <w:p w14:paraId="3C1351B5" w14:textId="77777777" w:rsidR="003723B2" w:rsidRPr="00697548" w:rsidRDefault="003723B2" w:rsidP="009521A8">
      <w:pPr>
        <w:pStyle w:val="FootnoteText"/>
        <w:jc w:val="both"/>
        <w:rPr>
          <w:rFonts w:asciiTheme="minorBidi" w:hAnsiTheme="minorBidi"/>
        </w:rPr>
      </w:pPr>
    </w:p>
  </w:footnote>
  <w:footnote w:id="7">
    <w:p w14:paraId="755C710B" w14:textId="7D9EF241" w:rsidR="00C52C8F" w:rsidRPr="00697548" w:rsidRDefault="00C52C8F" w:rsidP="009521A8">
      <w:pPr>
        <w:pStyle w:val="FootnoteText"/>
        <w:jc w:val="both"/>
        <w:rPr>
          <w:rFonts w:asciiTheme="minorBidi" w:hAnsiTheme="minorBidi"/>
        </w:rPr>
      </w:pPr>
      <w:r w:rsidRPr="00697548">
        <w:rPr>
          <w:rStyle w:val="FootnoteReference"/>
          <w:rFonts w:asciiTheme="minorBidi" w:hAnsiTheme="minorBidi"/>
        </w:rPr>
        <w:footnoteRef/>
      </w:r>
      <w:r w:rsidRPr="00697548">
        <w:rPr>
          <w:rFonts w:asciiTheme="minorBidi" w:hAnsiTheme="minorBidi"/>
        </w:rPr>
        <w:t xml:space="preserve"> Tosafot’s </w:t>
      </w:r>
      <w:r w:rsidR="000A1CFD" w:rsidRPr="00697548">
        <w:rPr>
          <w:rFonts w:asciiTheme="minorBidi" w:hAnsiTheme="minorBidi"/>
        </w:rPr>
        <w:t>suggestive</w:t>
      </w:r>
      <w:r w:rsidRPr="00697548">
        <w:rPr>
          <w:rFonts w:asciiTheme="minorBidi" w:hAnsiTheme="minorBidi"/>
        </w:rPr>
        <w:t xml:space="preserve"> question is echoed by Rabbeinu Yona, Rashba, and Ritva.</w:t>
      </w:r>
    </w:p>
  </w:footnote>
  <w:footnote w:id="8">
    <w:p w14:paraId="6D89B2FE" w14:textId="52A9C112" w:rsidR="00D268A1" w:rsidRPr="00697548" w:rsidRDefault="00D268A1" w:rsidP="009521A8">
      <w:pPr>
        <w:pStyle w:val="FootnoteText"/>
        <w:jc w:val="both"/>
        <w:rPr>
          <w:rFonts w:asciiTheme="minorBidi" w:hAnsiTheme="minorBidi"/>
        </w:rPr>
      </w:pPr>
      <w:r w:rsidRPr="00697548">
        <w:rPr>
          <w:rStyle w:val="FootnoteReference"/>
          <w:rFonts w:asciiTheme="minorBidi" w:hAnsiTheme="minorBidi"/>
        </w:rPr>
        <w:footnoteRef/>
      </w:r>
      <w:r w:rsidRPr="00697548">
        <w:rPr>
          <w:rFonts w:asciiTheme="minorBidi" w:hAnsiTheme="minorBidi"/>
        </w:rPr>
        <w:t xml:space="preserve"> </w:t>
      </w:r>
      <w:r w:rsidR="00BD6A7E" w:rsidRPr="00697548">
        <w:rPr>
          <w:rFonts w:asciiTheme="minorBidi" w:hAnsiTheme="minorBidi"/>
        </w:rPr>
        <w:t xml:space="preserve">Also see </w:t>
      </w:r>
      <w:r w:rsidR="00302906" w:rsidRPr="00697548">
        <w:rPr>
          <w:rFonts w:asciiTheme="minorBidi" w:hAnsiTheme="minorBidi"/>
        </w:rPr>
        <w:t>“</w:t>
      </w:r>
      <w:r w:rsidR="00302906" w:rsidRPr="00697548">
        <w:rPr>
          <w:rFonts w:asciiTheme="minorBidi" w:hAnsiTheme="minorBidi"/>
          <w:i/>
          <w:iCs/>
        </w:rPr>
        <w:t>Kofin al Middat Sedom</w:t>
      </w:r>
      <w:r w:rsidR="00302906" w:rsidRPr="00697548">
        <w:rPr>
          <w:rFonts w:asciiTheme="minorBidi" w:hAnsiTheme="minorBidi"/>
        </w:rPr>
        <w:t xml:space="preserve">,” </w:t>
      </w:r>
      <w:r w:rsidR="00E16856" w:rsidRPr="00697548">
        <w:rPr>
          <w:rFonts w:asciiTheme="minorBidi" w:hAnsiTheme="minorBidi"/>
        </w:rPr>
        <w:t xml:space="preserve">52, </w:t>
      </w:r>
      <w:r w:rsidR="00842996" w:rsidRPr="00697548">
        <w:rPr>
          <w:rFonts w:asciiTheme="minorBidi" w:hAnsiTheme="minorBidi"/>
        </w:rPr>
        <w:t>61-6</w:t>
      </w:r>
      <w:r w:rsidR="006B2D61" w:rsidRPr="00697548">
        <w:rPr>
          <w:rFonts w:asciiTheme="minorBidi" w:hAnsiTheme="minorBidi"/>
        </w:rPr>
        <w:t>3.</w:t>
      </w:r>
    </w:p>
  </w:footnote>
  <w:footnote w:id="9">
    <w:p w14:paraId="61B33AA9" w14:textId="5B548A2F" w:rsidR="0078169F" w:rsidRPr="000320A0" w:rsidRDefault="0078169F" w:rsidP="009521A8">
      <w:pPr>
        <w:pStyle w:val="FootnoteText"/>
        <w:jc w:val="both"/>
        <w:rPr>
          <w:rFonts w:asciiTheme="minorBidi" w:hAnsiTheme="minorBidi"/>
        </w:rPr>
      </w:pPr>
      <w:r w:rsidRPr="000320A0">
        <w:rPr>
          <w:rStyle w:val="FootnoteReference"/>
          <w:rFonts w:asciiTheme="minorBidi" w:hAnsiTheme="minorBidi"/>
        </w:rPr>
        <w:footnoteRef/>
      </w:r>
      <w:r w:rsidRPr="000320A0">
        <w:rPr>
          <w:rFonts w:asciiTheme="minorBidi" w:hAnsiTheme="minorBidi"/>
        </w:rPr>
        <w:t xml:space="preserve"> This doesn’t mean that Halakha never restricts property rights outright.</w:t>
      </w:r>
      <w:r w:rsidR="008436A1">
        <w:rPr>
          <w:rFonts w:asciiTheme="minorBidi" w:hAnsiTheme="minorBidi"/>
        </w:rPr>
        <w:t xml:space="preserve"> </w:t>
      </w:r>
      <w:r w:rsidRPr="000320A0">
        <w:rPr>
          <w:rFonts w:asciiTheme="minorBidi" w:hAnsiTheme="minorBidi"/>
        </w:rPr>
        <w:t xml:space="preserve">See, for instance, </w:t>
      </w:r>
      <w:r w:rsidRPr="000320A0">
        <w:rPr>
          <w:rFonts w:asciiTheme="minorBidi" w:hAnsiTheme="minorBidi"/>
          <w:i/>
          <w:iCs/>
        </w:rPr>
        <w:t>Bava Batra</w:t>
      </w:r>
      <w:r w:rsidRPr="000320A0">
        <w:rPr>
          <w:rFonts w:asciiTheme="minorBidi" w:hAnsiTheme="minorBidi"/>
        </w:rPr>
        <w:t xml:space="preserve"> 59b, cited by </w:t>
      </w:r>
      <w:r w:rsidR="001038E6" w:rsidRPr="000320A0">
        <w:rPr>
          <w:rFonts w:asciiTheme="minorBidi" w:hAnsiTheme="minorBidi"/>
        </w:rPr>
        <w:t>HaRav Lic</w:t>
      </w:r>
      <w:r w:rsidRPr="000320A0">
        <w:rPr>
          <w:rFonts w:asciiTheme="minorBidi" w:hAnsiTheme="minorBidi"/>
        </w:rPr>
        <w:t>htenstein</w:t>
      </w:r>
      <w:r w:rsidR="0059652B" w:rsidRPr="000320A0">
        <w:rPr>
          <w:rFonts w:asciiTheme="minorBidi" w:hAnsiTheme="minorBidi"/>
        </w:rPr>
        <w:t xml:space="preserve"> (64-66)</w:t>
      </w:r>
      <w:r w:rsidRPr="000320A0">
        <w:rPr>
          <w:rFonts w:asciiTheme="minorBidi" w:hAnsiTheme="minorBidi"/>
        </w:rPr>
        <w:t xml:space="preserve">, as well as </w:t>
      </w:r>
      <w:r w:rsidRPr="000320A0">
        <w:rPr>
          <w:rFonts w:asciiTheme="minorBidi" w:hAnsiTheme="minorBidi"/>
          <w:i/>
          <w:iCs/>
        </w:rPr>
        <w:t>Bava Ka</w:t>
      </w:r>
      <w:r w:rsidR="000F0013" w:rsidRPr="000320A0">
        <w:rPr>
          <w:rFonts w:asciiTheme="minorBidi" w:hAnsiTheme="minorBidi"/>
          <w:i/>
          <w:iCs/>
        </w:rPr>
        <w:t>m</w:t>
      </w:r>
      <w:r w:rsidRPr="000320A0">
        <w:rPr>
          <w:rFonts w:asciiTheme="minorBidi" w:hAnsiTheme="minorBidi"/>
          <w:i/>
          <w:iCs/>
        </w:rPr>
        <w:t>ma</w:t>
      </w:r>
      <w:r w:rsidRPr="000320A0">
        <w:rPr>
          <w:rFonts w:asciiTheme="minorBidi" w:hAnsiTheme="minorBidi"/>
        </w:rPr>
        <w:t xml:space="preserve"> 81b, cited by the Netziv (</w:t>
      </w:r>
      <w:r w:rsidR="0060105B">
        <w:rPr>
          <w:rFonts w:asciiTheme="minorBidi" w:hAnsiTheme="minorBidi"/>
        </w:rPr>
        <w:t xml:space="preserve">closing section of </w:t>
      </w:r>
      <w:r w:rsidR="00CC7913" w:rsidRPr="000320A0">
        <w:rPr>
          <w:rFonts w:asciiTheme="minorBidi" w:hAnsiTheme="minorBidi"/>
          <w:i/>
          <w:iCs/>
        </w:rPr>
        <w:t>Ha’amek She’eila</w:t>
      </w:r>
      <w:r w:rsidRPr="0060105B">
        <w:rPr>
          <w:rFonts w:asciiTheme="minorBidi" w:hAnsiTheme="minorBidi"/>
        </w:rPr>
        <w:t xml:space="preserve"> and </w:t>
      </w:r>
      <w:r w:rsidRPr="000320A0">
        <w:rPr>
          <w:rFonts w:asciiTheme="minorBidi" w:hAnsiTheme="minorBidi"/>
          <w:i/>
          <w:iCs/>
        </w:rPr>
        <w:t>Respon</w:t>
      </w:r>
      <w:r w:rsidR="009942EC" w:rsidRPr="000320A0">
        <w:rPr>
          <w:rFonts w:asciiTheme="minorBidi" w:hAnsiTheme="minorBidi"/>
          <w:i/>
          <w:iCs/>
        </w:rPr>
        <w:t>s</w:t>
      </w:r>
      <w:r w:rsidRPr="000320A0">
        <w:rPr>
          <w:rFonts w:asciiTheme="minorBidi" w:hAnsiTheme="minorBidi"/>
          <w:i/>
          <w:iCs/>
        </w:rPr>
        <w:t>a</w:t>
      </w:r>
      <w:r w:rsidRPr="000320A0">
        <w:rPr>
          <w:rFonts w:asciiTheme="minorBidi" w:hAnsiTheme="minorBidi"/>
        </w:rPr>
        <w:t xml:space="preserve"> </w:t>
      </w:r>
      <w:r w:rsidR="001038E6" w:rsidRPr="000320A0">
        <w:rPr>
          <w:rFonts w:asciiTheme="minorBidi" w:hAnsiTheme="minorBidi"/>
          <w:i/>
          <w:iCs/>
        </w:rPr>
        <w:t>Meshiv</w:t>
      </w:r>
      <w:r w:rsidRPr="000320A0">
        <w:rPr>
          <w:rFonts w:asciiTheme="minorBidi" w:hAnsiTheme="minorBidi"/>
          <w:i/>
          <w:iCs/>
        </w:rPr>
        <w:t xml:space="preserve"> Dav</w:t>
      </w:r>
      <w:r w:rsidR="000D7B10" w:rsidRPr="000320A0">
        <w:rPr>
          <w:rFonts w:asciiTheme="minorBidi" w:hAnsiTheme="minorBidi"/>
          <w:i/>
          <w:iCs/>
        </w:rPr>
        <w:t>a</w:t>
      </w:r>
      <w:r w:rsidRPr="000320A0">
        <w:rPr>
          <w:rFonts w:asciiTheme="minorBidi" w:hAnsiTheme="minorBidi"/>
          <w:i/>
          <w:iCs/>
        </w:rPr>
        <w:t>r</w:t>
      </w:r>
      <w:r w:rsidRPr="000320A0">
        <w:rPr>
          <w:rFonts w:asciiTheme="minorBidi" w:hAnsiTheme="minorBidi"/>
        </w:rPr>
        <w:t xml:space="preserve"> 2:92).</w:t>
      </w:r>
      <w:r w:rsidR="008436A1">
        <w:rPr>
          <w:rFonts w:asciiTheme="minorBidi" w:hAnsiTheme="minorBidi"/>
        </w:rPr>
        <w:t xml:space="preserve"> </w:t>
      </w:r>
      <w:r w:rsidRPr="000320A0">
        <w:rPr>
          <w:rFonts w:asciiTheme="minorBidi" w:hAnsiTheme="minorBidi"/>
        </w:rPr>
        <w:t xml:space="preserve">Still, the term </w:t>
      </w:r>
      <w:r w:rsidRPr="000320A0">
        <w:rPr>
          <w:rFonts w:asciiTheme="minorBidi" w:hAnsiTheme="minorBidi"/>
          <w:i/>
          <w:iCs/>
        </w:rPr>
        <w:t>kofin al middat Sedom</w:t>
      </w:r>
      <w:r w:rsidRPr="000320A0">
        <w:rPr>
          <w:rFonts w:asciiTheme="minorBidi" w:hAnsiTheme="minorBidi"/>
        </w:rPr>
        <w:t xml:space="preserve"> does not appear explicitly there</w:t>
      </w:r>
      <w:r w:rsidR="0003005E" w:rsidRPr="000320A0">
        <w:rPr>
          <w:rFonts w:asciiTheme="minorBidi" w:hAnsiTheme="minorBidi"/>
        </w:rPr>
        <w:t xml:space="preserve"> (however, see Ri Migash and Rabbeinu Yona on </w:t>
      </w:r>
      <w:r w:rsidR="00E87F26">
        <w:rPr>
          <w:rFonts w:asciiTheme="minorBidi" w:hAnsiTheme="minorBidi"/>
          <w:i/>
          <w:iCs/>
        </w:rPr>
        <w:t>Bava Batra</w:t>
      </w:r>
      <w:r w:rsidR="00D50980" w:rsidRPr="000320A0">
        <w:rPr>
          <w:rFonts w:asciiTheme="minorBidi" w:hAnsiTheme="minorBidi"/>
        </w:rPr>
        <w:t xml:space="preserve">, </w:t>
      </w:r>
      <w:r w:rsidR="00D51A5A" w:rsidRPr="000320A0">
        <w:rPr>
          <w:rFonts w:asciiTheme="minorBidi" w:hAnsiTheme="minorBidi"/>
        </w:rPr>
        <w:t>regarding</w:t>
      </w:r>
      <w:r w:rsidR="00D50980" w:rsidRPr="000320A0">
        <w:rPr>
          <w:rFonts w:asciiTheme="minorBidi" w:hAnsiTheme="minorBidi"/>
        </w:rPr>
        <w:t xml:space="preserve"> </w:t>
      </w:r>
      <w:r w:rsidR="000B37DB" w:rsidRPr="000320A0">
        <w:rPr>
          <w:rFonts w:asciiTheme="minorBidi" w:hAnsiTheme="minorBidi"/>
        </w:rPr>
        <w:t>an inability to protest</w:t>
      </w:r>
      <w:r w:rsidR="0003005E" w:rsidRPr="000320A0">
        <w:rPr>
          <w:rFonts w:asciiTheme="minorBidi" w:hAnsiTheme="minorBidi"/>
        </w:rPr>
        <w:t>)</w:t>
      </w:r>
      <w:r w:rsidRPr="000320A0">
        <w:rPr>
          <w:rFonts w:asciiTheme="minorBidi" w:hAnsiTheme="minorBidi"/>
        </w:rPr>
        <w:t>, and we can ostensibly differentiate between the cases.</w:t>
      </w:r>
    </w:p>
  </w:footnote>
  <w:footnote w:id="10">
    <w:p w14:paraId="2002C876" w14:textId="0C61EDE2" w:rsidR="00DC5B6C" w:rsidRPr="000320A0" w:rsidRDefault="00DC5B6C" w:rsidP="009521A8">
      <w:pPr>
        <w:pStyle w:val="FootnoteText"/>
        <w:jc w:val="both"/>
        <w:rPr>
          <w:rFonts w:asciiTheme="minorBidi" w:hAnsiTheme="minorBidi"/>
        </w:rPr>
      </w:pPr>
      <w:r w:rsidRPr="000320A0">
        <w:rPr>
          <w:rStyle w:val="FootnoteReference"/>
          <w:rFonts w:asciiTheme="minorBidi" w:hAnsiTheme="minorBidi"/>
        </w:rPr>
        <w:footnoteRef/>
      </w:r>
      <w:r w:rsidRPr="000320A0">
        <w:rPr>
          <w:rFonts w:asciiTheme="minorBidi" w:hAnsiTheme="minorBidi"/>
        </w:rPr>
        <w:t xml:space="preserve"> Also see</w:t>
      </w:r>
      <w:r w:rsidR="00DA2F0E" w:rsidRPr="000320A0">
        <w:rPr>
          <w:rFonts w:asciiTheme="minorBidi" w:hAnsiTheme="minorBidi"/>
        </w:rPr>
        <w:t xml:space="preserve"> </w:t>
      </w:r>
      <w:r w:rsidR="00982B96" w:rsidRPr="000320A0">
        <w:rPr>
          <w:rFonts w:asciiTheme="minorBidi" w:hAnsiTheme="minorBidi"/>
        </w:rPr>
        <w:t xml:space="preserve">the commentary of </w:t>
      </w:r>
      <w:r w:rsidR="007F6130" w:rsidRPr="000320A0">
        <w:rPr>
          <w:rFonts w:asciiTheme="minorBidi" w:hAnsiTheme="minorBidi"/>
        </w:rPr>
        <w:t>R. Shimon b. Tzemach Duran</w:t>
      </w:r>
      <w:r w:rsidR="00982B96" w:rsidRPr="000320A0">
        <w:rPr>
          <w:rFonts w:asciiTheme="minorBidi" w:hAnsiTheme="minorBidi"/>
        </w:rPr>
        <w:t xml:space="preserve"> (</w:t>
      </w:r>
      <w:r w:rsidR="00982B96" w:rsidRPr="000320A0">
        <w:rPr>
          <w:rFonts w:asciiTheme="minorBidi" w:hAnsiTheme="minorBidi"/>
          <w:i/>
          <w:iCs/>
        </w:rPr>
        <w:t>Magen Avot</w:t>
      </w:r>
      <w:r w:rsidR="007F6130" w:rsidRPr="000320A0">
        <w:rPr>
          <w:rFonts w:asciiTheme="minorBidi" w:hAnsiTheme="minorBidi"/>
        </w:rPr>
        <w:t>).</w:t>
      </w:r>
      <w:r w:rsidR="008436A1">
        <w:rPr>
          <w:rFonts w:asciiTheme="minorBidi" w:hAnsiTheme="minorBidi"/>
        </w:rPr>
        <w:t xml:space="preserve"> </w:t>
      </w:r>
    </w:p>
  </w:footnote>
  <w:footnote w:id="11">
    <w:p w14:paraId="0C9B3E60" w14:textId="3E69AAAD" w:rsidR="00453861" w:rsidRPr="000320A0" w:rsidRDefault="00453861" w:rsidP="009521A8">
      <w:pPr>
        <w:pStyle w:val="FootnoteText"/>
        <w:jc w:val="both"/>
        <w:rPr>
          <w:rFonts w:asciiTheme="minorBidi" w:hAnsiTheme="minorBidi"/>
        </w:rPr>
      </w:pPr>
      <w:r w:rsidRPr="000320A0">
        <w:rPr>
          <w:rStyle w:val="FootnoteReference"/>
          <w:rFonts w:asciiTheme="minorBidi" w:hAnsiTheme="minorBidi"/>
        </w:rPr>
        <w:footnoteRef/>
      </w:r>
      <w:r w:rsidRPr="000320A0">
        <w:rPr>
          <w:rFonts w:asciiTheme="minorBidi" w:hAnsiTheme="minorBidi"/>
        </w:rPr>
        <w:t xml:space="preserve"> </w:t>
      </w:r>
      <w:r w:rsidR="00397029" w:rsidRPr="000320A0">
        <w:rPr>
          <w:rFonts w:asciiTheme="minorBidi" w:hAnsiTheme="minorBidi"/>
        </w:rPr>
        <w:t xml:space="preserve">Alternatively, if we </w:t>
      </w:r>
      <w:r w:rsidR="008901C5" w:rsidRPr="000320A0">
        <w:rPr>
          <w:rFonts w:asciiTheme="minorBidi" w:hAnsiTheme="minorBidi"/>
        </w:rPr>
        <w:t>take</w:t>
      </w:r>
      <w:r w:rsidR="00397029" w:rsidRPr="000320A0">
        <w:rPr>
          <w:rFonts w:asciiTheme="minorBidi" w:hAnsiTheme="minorBidi"/>
        </w:rPr>
        <w:t xml:space="preserve"> the societal effects of </w:t>
      </w:r>
      <w:r w:rsidR="00397029" w:rsidRPr="000320A0">
        <w:rPr>
          <w:rFonts w:asciiTheme="minorBidi" w:hAnsiTheme="minorBidi"/>
          <w:i/>
          <w:iCs/>
        </w:rPr>
        <w:t>middat Sedom</w:t>
      </w:r>
      <w:r w:rsidR="00397029" w:rsidRPr="000320A0">
        <w:rPr>
          <w:rFonts w:asciiTheme="minorBidi" w:hAnsiTheme="minorBidi"/>
        </w:rPr>
        <w:t xml:space="preserve"> </w:t>
      </w:r>
      <w:r w:rsidR="008901C5" w:rsidRPr="000320A0">
        <w:rPr>
          <w:rFonts w:asciiTheme="minorBidi" w:hAnsiTheme="minorBidi"/>
        </w:rPr>
        <w:t>into account</w:t>
      </w:r>
      <w:r w:rsidR="00C75BA8" w:rsidRPr="000320A0">
        <w:rPr>
          <w:rFonts w:asciiTheme="minorBidi" w:hAnsiTheme="minorBidi"/>
        </w:rPr>
        <w:t xml:space="preserve"> </w:t>
      </w:r>
      <w:r w:rsidR="00397029" w:rsidRPr="000320A0">
        <w:rPr>
          <w:rFonts w:asciiTheme="minorBidi" w:hAnsiTheme="minorBidi"/>
        </w:rPr>
        <w:t>(see note #</w:t>
      </w:r>
      <w:r w:rsidR="008901C5" w:rsidRPr="000320A0">
        <w:rPr>
          <w:rFonts w:asciiTheme="minorBidi" w:hAnsiTheme="minorBidi"/>
        </w:rPr>
        <w:t xml:space="preserve">2), then </w:t>
      </w:r>
      <w:r w:rsidR="00C75BA8" w:rsidRPr="000320A0">
        <w:rPr>
          <w:rFonts w:asciiTheme="minorBidi" w:hAnsiTheme="minorBidi"/>
        </w:rPr>
        <w:t xml:space="preserve">we can say that the two opinions in the Mishna are speaking about the personal and </w:t>
      </w:r>
      <w:r w:rsidR="00AE5294" w:rsidRPr="000320A0">
        <w:rPr>
          <w:rFonts w:asciiTheme="minorBidi" w:hAnsiTheme="minorBidi"/>
        </w:rPr>
        <w:t>collective planes, respectively.</w:t>
      </w:r>
      <w:r w:rsidR="008436A1">
        <w:rPr>
          <w:rFonts w:asciiTheme="minorBidi" w:hAnsiTheme="minorBidi"/>
        </w:rPr>
        <w:t xml:space="preserve"> </w:t>
      </w:r>
      <w:r w:rsidR="00AE5294" w:rsidRPr="000320A0">
        <w:rPr>
          <w:rFonts w:asciiTheme="minorBidi" w:hAnsiTheme="minorBidi"/>
        </w:rPr>
        <w:t>“What’s mine is mine</w:t>
      </w:r>
      <w:r w:rsidR="001B2A19">
        <w:rPr>
          <w:rFonts w:asciiTheme="minorBidi" w:hAnsiTheme="minorBidi"/>
        </w:rPr>
        <w:t>,”</w:t>
      </w:r>
      <w:r w:rsidR="00AE5294" w:rsidRPr="000320A0">
        <w:rPr>
          <w:rFonts w:asciiTheme="minorBidi" w:hAnsiTheme="minorBidi"/>
        </w:rPr>
        <w:t xml:space="preserve"> etc. may be average for the individual but </w:t>
      </w:r>
      <w:r w:rsidR="00CA2C65" w:rsidRPr="000320A0">
        <w:rPr>
          <w:rFonts w:asciiTheme="minorBidi" w:hAnsiTheme="minorBidi"/>
        </w:rPr>
        <w:t>ultimately destructive for</w:t>
      </w:r>
      <w:r w:rsidR="000D6B33" w:rsidRPr="000320A0">
        <w:rPr>
          <w:rFonts w:asciiTheme="minorBidi" w:hAnsiTheme="minorBidi"/>
        </w:rPr>
        <w:t xml:space="preserve"> society</w:t>
      </w:r>
      <w:r w:rsidR="00DA4C2F" w:rsidRPr="000320A0">
        <w:rPr>
          <w:rFonts w:asciiTheme="minorBidi" w:hAnsiTheme="minorBidi"/>
        </w:rPr>
        <w:t xml:space="preserve"> as a whole.</w:t>
      </w:r>
    </w:p>
  </w:footnote>
  <w:footnote w:id="12">
    <w:p w14:paraId="0B7D203D" w14:textId="4F633FE7" w:rsidR="0078169F" w:rsidRPr="000320A0" w:rsidRDefault="0078169F" w:rsidP="009521A8">
      <w:pPr>
        <w:pStyle w:val="FootnoteText"/>
        <w:jc w:val="both"/>
        <w:rPr>
          <w:rFonts w:asciiTheme="minorBidi" w:hAnsiTheme="minorBidi"/>
        </w:rPr>
      </w:pPr>
      <w:r w:rsidRPr="000320A0">
        <w:rPr>
          <w:rStyle w:val="FootnoteReference"/>
          <w:rFonts w:asciiTheme="minorBidi" w:hAnsiTheme="minorBidi"/>
        </w:rPr>
        <w:footnoteRef/>
      </w:r>
      <w:r w:rsidRPr="000320A0">
        <w:rPr>
          <w:rFonts w:asciiTheme="minorBidi" w:hAnsiTheme="minorBidi"/>
        </w:rPr>
        <w:t xml:space="preserve"> Also compare to </w:t>
      </w:r>
      <w:r w:rsidRPr="000320A0">
        <w:rPr>
          <w:rFonts w:asciiTheme="minorBidi" w:hAnsiTheme="minorBidi"/>
          <w:i/>
          <w:iCs/>
        </w:rPr>
        <w:t>Hilkhot Teshuva</w:t>
      </w:r>
      <w:r w:rsidRPr="000320A0">
        <w:rPr>
          <w:rFonts w:asciiTheme="minorBidi" w:hAnsiTheme="minorBidi"/>
        </w:rPr>
        <w:t xml:space="preserve"> 1:2, 4 and </w:t>
      </w:r>
      <w:r w:rsidRPr="000320A0">
        <w:rPr>
          <w:rFonts w:asciiTheme="minorBidi" w:hAnsiTheme="minorBidi"/>
          <w:i/>
          <w:iCs/>
        </w:rPr>
        <w:t>Hilkhot Shevuot</w:t>
      </w:r>
      <w:r w:rsidRPr="000320A0">
        <w:rPr>
          <w:rFonts w:asciiTheme="minorBidi" w:hAnsiTheme="minorBidi"/>
        </w:rPr>
        <w:t xml:space="preserve"> 12:1-2.</w:t>
      </w:r>
      <w:r w:rsidR="00405900" w:rsidRPr="000320A0">
        <w:rPr>
          <w:rFonts w:asciiTheme="minorBidi" w:hAnsiTheme="minorBidi"/>
        </w:rPr>
        <w:t xml:space="preserve"> </w:t>
      </w:r>
    </w:p>
  </w:footnote>
  <w:footnote w:id="13">
    <w:p w14:paraId="7631936D" w14:textId="42D2FBAC" w:rsidR="00D76518" w:rsidRPr="000320A0" w:rsidRDefault="00D76518" w:rsidP="009521A8">
      <w:pPr>
        <w:pStyle w:val="FootnoteText"/>
        <w:rPr>
          <w:rFonts w:asciiTheme="minorBidi" w:hAnsiTheme="minorBidi"/>
        </w:rPr>
      </w:pPr>
      <w:r w:rsidRPr="000320A0">
        <w:rPr>
          <w:rStyle w:val="FootnoteReference"/>
          <w:rFonts w:asciiTheme="minorBidi" w:hAnsiTheme="minorBidi"/>
        </w:rPr>
        <w:footnoteRef/>
      </w:r>
      <w:r w:rsidRPr="000320A0">
        <w:rPr>
          <w:rFonts w:asciiTheme="minorBidi" w:hAnsiTheme="minorBidi"/>
        </w:rPr>
        <w:t xml:space="preserve"> </w:t>
      </w:r>
      <w:r w:rsidR="00DB4D8E" w:rsidRPr="000320A0">
        <w:rPr>
          <w:rFonts w:asciiTheme="minorBidi" w:hAnsiTheme="minorBidi"/>
        </w:rPr>
        <w:t xml:space="preserve">Also see </w:t>
      </w:r>
      <w:r w:rsidR="00DB4D8E" w:rsidRPr="000320A0">
        <w:rPr>
          <w:rFonts w:asciiTheme="minorBidi" w:hAnsiTheme="minorBidi"/>
          <w:i/>
          <w:iCs/>
        </w:rPr>
        <w:t>Hilkhot Teshuva</w:t>
      </w:r>
      <w:r w:rsidR="00DB4D8E" w:rsidRPr="000320A0">
        <w:rPr>
          <w:rFonts w:asciiTheme="minorBidi" w:hAnsiTheme="minorBidi"/>
        </w:rPr>
        <w:t xml:space="preserve"> 3:6, </w:t>
      </w:r>
      <w:r w:rsidR="00960BBB" w:rsidRPr="000320A0">
        <w:rPr>
          <w:rFonts w:asciiTheme="minorBidi" w:hAnsiTheme="minorBidi"/>
        </w:rPr>
        <w:t>10-</w:t>
      </w:r>
      <w:r w:rsidR="00DB4D8E" w:rsidRPr="000320A0">
        <w:rPr>
          <w:rFonts w:asciiTheme="minorBidi" w:hAnsiTheme="minorBidi"/>
        </w:rPr>
        <w:t>14</w:t>
      </w:r>
      <w:r w:rsidR="00DB4D8E" w:rsidRPr="000320A0">
        <w:rPr>
          <w:rFonts w:asciiTheme="minorBidi" w:hAnsiTheme="minorBidi"/>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D29B4"/>
    <w:multiLevelType w:val="hybridMultilevel"/>
    <w:tmpl w:val="0AC6CC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85B423F"/>
    <w:multiLevelType w:val="hybridMultilevel"/>
    <w:tmpl w:val="E0827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011BAD"/>
    <w:multiLevelType w:val="hybridMultilevel"/>
    <w:tmpl w:val="CD749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A7E0F7B"/>
    <w:multiLevelType w:val="hybridMultilevel"/>
    <w:tmpl w:val="E8E8C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9F"/>
    <w:rsid w:val="0000018C"/>
    <w:rsid w:val="00002652"/>
    <w:rsid w:val="000214D9"/>
    <w:rsid w:val="0002250F"/>
    <w:rsid w:val="00022C56"/>
    <w:rsid w:val="00026277"/>
    <w:rsid w:val="0003005E"/>
    <w:rsid w:val="000320A0"/>
    <w:rsid w:val="0003688A"/>
    <w:rsid w:val="00044299"/>
    <w:rsid w:val="00050818"/>
    <w:rsid w:val="000511BF"/>
    <w:rsid w:val="00061BC0"/>
    <w:rsid w:val="000667ED"/>
    <w:rsid w:val="0006713C"/>
    <w:rsid w:val="000A0681"/>
    <w:rsid w:val="000A1CFD"/>
    <w:rsid w:val="000A5ED4"/>
    <w:rsid w:val="000B37DB"/>
    <w:rsid w:val="000B3F0C"/>
    <w:rsid w:val="000C0FBA"/>
    <w:rsid w:val="000C5E81"/>
    <w:rsid w:val="000D67CB"/>
    <w:rsid w:val="000D6B33"/>
    <w:rsid w:val="000D7B10"/>
    <w:rsid w:val="000E08F4"/>
    <w:rsid w:val="000E59B5"/>
    <w:rsid w:val="000F0013"/>
    <w:rsid w:val="000F1749"/>
    <w:rsid w:val="000F34E1"/>
    <w:rsid w:val="001038E6"/>
    <w:rsid w:val="0012271C"/>
    <w:rsid w:val="0013317A"/>
    <w:rsid w:val="00137A61"/>
    <w:rsid w:val="00155421"/>
    <w:rsid w:val="00157F54"/>
    <w:rsid w:val="00160560"/>
    <w:rsid w:val="0017251F"/>
    <w:rsid w:val="00176005"/>
    <w:rsid w:val="001811EF"/>
    <w:rsid w:val="001819B3"/>
    <w:rsid w:val="001839B8"/>
    <w:rsid w:val="00190D35"/>
    <w:rsid w:val="001A4257"/>
    <w:rsid w:val="001B2A19"/>
    <w:rsid w:val="001B376C"/>
    <w:rsid w:val="001F3756"/>
    <w:rsid w:val="001F5164"/>
    <w:rsid w:val="00202097"/>
    <w:rsid w:val="00210A2A"/>
    <w:rsid w:val="002332D2"/>
    <w:rsid w:val="002347D1"/>
    <w:rsid w:val="00235544"/>
    <w:rsid w:val="00245756"/>
    <w:rsid w:val="0024682C"/>
    <w:rsid w:val="002539FD"/>
    <w:rsid w:val="00254719"/>
    <w:rsid w:val="002627B1"/>
    <w:rsid w:val="00263084"/>
    <w:rsid w:val="00281669"/>
    <w:rsid w:val="00290274"/>
    <w:rsid w:val="00296285"/>
    <w:rsid w:val="002A352B"/>
    <w:rsid w:val="002A4754"/>
    <w:rsid w:val="002A7C6B"/>
    <w:rsid w:val="002B0BDF"/>
    <w:rsid w:val="002B4202"/>
    <w:rsid w:val="002B5B5B"/>
    <w:rsid w:val="002C49C2"/>
    <w:rsid w:val="002C6C11"/>
    <w:rsid w:val="002D1ED8"/>
    <w:rsid w:val="002D6191"/>
    <w:rsid w:val="002F641C"/>
    <w:rsid w:val="00302906"/>
    <w:rsid w:val="00311043"/>
    <w:rsid w:val="0031220F"/>
    <w:rsid w:val="00315FE5"/>
    <w:rsid w:val="003320A8"/>
    <w:rsid w:val="003436FF"/>
    <w:rsid w:val="00344FEC"/>
    <w:rsid w:val="00347DBE"/>
    <w:rsid w:val="003509AA"/>
    <w:rsid w:val="00352D9A"/>
    <w:rsid w:val="0035697E"/>
    <w:rsid w:val="00357702"/>
    <w:rsid w:val="003723B2"/>
    <w:rsid w:val="00397029"/>
    <w:rsid w:val="003A02BE"/>
    <w:rsid w:val="003A3DD5"/>
    <w:rsid w:val="003A53B1"/>
    <w:rsid w:val="003A5B4A"/>
    <w:rsid w:val="003A6E33"/>
    <w:rsid w:val="003B4C0B"/>
    <w:rsid w:val="003C7546"/>
    <w:rsid w:val="003D2995"/>
    <w:rsid w:val="003E1A06"/>
    <w:rsid w:val="003F21F7"/>
    <w:rsid w:val="003F60D7"/>
    <w:rsid w:val="004010AA"/>
    <w:rsid w:val="00405900"/>
    <w:rsid w:val="004060F0"/>
    <w:rsid w:val="004200AB"/>
    <w:rsid w:val="00435677"/>
    <w:rsid w:val="00436E22"/>
    <w:rsid w:val="00442240"/>
    <w:rsid w:val="00453861"/>
    <w:rsid w:val="00491983"/>
    <w:rsid w:val="00494640"/>
    <w:rsid w:val="00496021"/>
    <w:rsid w:val="004A6FCD"/>
    <w:rsid w:val="004A7AF5"/>
    <w:rsid w:val="004B359A"/>
    <w:rsid w:val="004B76EB"/>
    <w:rsid w:val="004F26A8"/>
    <w:rsid w:val="00501355"/>
    <w:rsid w:val="0050792A"/>
    <w:rsid w:val="005139FF"/>
    <w:rsid w:val="00523510"/>
    <w:rsid w:val="00524748"/>
    <w:rsid w:val="00531D31"/>
    <w:rsid w:val="00541BF7"/>
    <w:rsid w:val="00543010"/>
    <w:rsid w:val="0054311C"/>
    <w:rsid w:val="0054368B"/>
    <w:rsid w:val="00547BAC"/>
    <w:rsid w:val="00563922"/>
    <w:rsid w:val="00563B28"/>
    <w:rsid w:val="0057750B"/>
    <w:rsid w:val="00581C78"/>
    <w:rsid w:val="00590095"/>
    <w:rsid w:val="0059652B"/>
    <w:rsid w:val="005A1891"/>
    <w:rsid w:val="005B1E4B"/>
    <w:rsid w:val="005C0BED"/>
    <w:rsid w:val="005C273E"/>
    <w:rsid w:val="005C3E2D"/>
    <w:rsid w:val="005D5E93"/>
    <w:rsid w:val="005E34CA"/>
    <w:rsid w:val="005E5D29"/>
    <w:rsid w:val="0060105B"/>
    <w:rsid w:val="00613D27"/>
    <w:rsid w:val="00630993"/>
    <w:rsid w:val="00632BBF"/>
    <w:rsid w:val="006366E5"/>
    <w:rsid w:val="00636F37"/>
    <w:rsid w:val="0064696C"/>
    <w:rsid w:val="00650AE5"/>
    <w:rsid w:val="00677CB3"/>
    <w:rsid w:val="00684BCD"/>
    <w:rsid w:val="00694A66"/>
    <w:rsid w:val="00697548"/>
    <w:rsid w:val="006B2D61"/>
    <w:rsid w:val="006C358E"/>
    <w:rsid w:val="006C7000"/>
    <w:rsid w:val="006D4587"/>
    <w:rsid w:val="006E6137"/>
    <w:rsid w:val="006E7AA2"/>
    <w:rsid w:val="006E7C72"/>
    <w:rsid w:val="006F08BF"/>
    <w:rsid w:val="006F4918"/>
    <w:rsid w:val="00704C48"/>
    <w:rsid w:val="00714EB5"/>
    <w:rsid w:val="007226CE"/>
    <w:rsid w:val="00735091"/>
    <w:rsid w:val="00740EB4"/>
    <w:rsid w:val="00751CBF"/>
    <w:rsid w:val="00764038"/>
    <w:rsid w:val="007703BD"/>
    <w:rsid w:val="0078169F"/>
    <w:rsid w:val="00781C8E"/>
    <w:rsid w:val="007832F8"/>
    <w:rsid w:val="00785627"/>
    <w:rsid w:val="007905AB"/>
    <w:rsid w:val="0079606E"/>
    <w:rsid w:val="007A3CDC"/>
    <w:rsid w:val="007B1990"/>
    <w:rsid w:val="007B3521"/>
    <w:rsid w:val="007B68B4"/>
    <w:rsid w:val="007C2385"/>
    <w:rsid w:val="007D400B"/>
    <w:rsid w:val="007F1554"/>
    <w:rsid w:val="007F6130"/>
    <w:rsid w:val="008150EB"/>
    <w:rsid w:val="00815DD0"/>
    <w:rsid w:val="00826672"/>
    <w:rsid w:val="00842996"/>
    <w:rsid w:val="008436A1"/>
    <w:rsid w:val="00851FC2"/>
    <w:rsid w:val="00860A3E"/>
    <w:rsid w:val="00867E3A"/>
    <w:rsid w:val="008744BC"/>
    <w:rsid w:val="00883522"/>
    <w:rsid w:val="008842E7"/>
    <w:rsid w:val="00885443"/>
    <w:rsid w:val="008901C5"/>
    <w:rsid w:val="008936BD"/>
    <w:rsid w:val="00893BC6"/>
    <w:rsid w:val="00894AAE"/>
    <w:rsid w:val="008D2D4B"/>
    <w:rsid w:val="008D406F"/>
    <w:rsid w:val="008E326C"/>
    <w:rsid w:val="008E4D91"/>
    <w:rsid w:val="008E797C"/>
    <w:rsid w:val="008F1B33"/>
    <w:rsid w:val="00902DB9"/>
    <w:rsid w:val="00904858"/>
    <w:rsid w:val="0090599E"/>
    <w:rsid w:val="00937AA2"/>
    <w:rsid w:val="0094450F"/>
    <w:rsid w:val="00950760"/>
    <w:rsid w:val="009521A8"/>
    <w:rsid w:val="009527E3"/>
    <w:rsid w:val="00960BBB"/>
    <w:rsid w:val="00963B20"/>
    <w:rsid w:val="00966CBC"/>
    <w:rsid w:val="00976756"/>
    <w:rsid w:val="00982B96"/>
    <w:rsid w:val="00991788"/>
    <w:rsid w:val="009942EC"/>
    <w:rsid w:val="009A4FFC"/>
    <w:rsid w:val="009A6D53"/>
    <w:rsid w:val="009B46CB"/>
    <w:rsid w:val="009C0571"/>
    <w:rsid w:val="009C67E4"/>
    <w:rsid w:val="009E4B62"/>
    <w:rsid w:val="009F0361"/>
    <w:rsid w:val="009F08B0"/>
    <w:rsid w:val="009F7A75"/>
    <w:rsid w:val="00A053B1"/>
    <w:rsid w:val="00A077C0"/>
    <w:rsid w:val="00A136FC"/>
    <w:rsid w:val="00A20E82"/>
    <w:rsid w:val="00A21E9A"/>
    <w:rsid w:val="00A22285"/>
    <w:rsid w:val="00A27B20"/>
    <w:rsid w:val="00A32035"/>
    <w:rsid w:val="00A36BF6"/>
    <w:rsid w:val="00A36FBD"/>
    <w:rsid w:val="00A40E3B"/>
    <w:rsid w:val="00A43945"/>
    <w:rsid w:val="00A43F34"/>
    <w:rsid w:val="00A44B76"/>
    <w:rsid w:val="00A457E7"/>
    <w:rsid w:val="00A469C8"/>
    <w:rsid w:val="00A512C1"/>
    <w:rsid w:val="00A51B7D"/>
    <w:rsid w:val="00A54617"/>
    <w:rsid w:val="00A64E5A"/>
    <w:rsid w:val="00A659AA"/>
    <w:rsid w:val="00A71F61"/>
    <w:rsid w:val="00A86F03"/>
    <w:rsid w:val="00AA45CB"/>
    <w:rsid w:val="00AB62CF"/>
    <w:rsid w:val="00AC4B4F"/>
    <w:rsid w:val="00AC6A59"/>
    <w:rsid w:val="00AD2F73"/>
    <w:rsid w:val="00AE015F"/>
    <w:rsid w:val="00AE5294"/>
    <w:rsid w:val="00AF6C64"/>
    <w:rsid w:val="00B01B7E"/>
    <w:rsid w:val="00B02287"/>
    <w:rsid w:val="00B06FAC"/>
    <w:rsid w:val="00B10B08"/>
    <w:rsid w:val="00B332B3"/>
    <w:rsid w:val="00B3619D"/>
    <w:rsid w:val="00B8099A"/>
    <w:rsid w:val="00B8459F"/>
    <w:rsid w:val="00B850F2"/>
    <w:rsid w:val="00B869CF"/>
    <w:rsid w:val="00B9636D"/>
    <w:rsid w:val="00BA12D3"/>
    <w:rsid w:val="00BA729E"/>
    <w:rsid w:val="00BA7948"/>
    <w:rsid w:val="00BB08EB"/>
    <w:rsid w:val="00BC21E3"/>
    <w:rsid w:val="00BD2693"/>
    <w:rsid w:val="00BD6A7E"/>
    <w:rsid w:val="00BE00EB"/>
    <w:rsid w:val="00BE0952"/>
    <w:rsid w:val="00BE2B4F"/>
    <w:rsid w:val="00BF342C"/>
    <w:rsid w:val="00C04EE1"/>
    <w:rsid w:val="00C073C4"/>
    <w:rsid w:val="00C13269"/>
    <w:rsid w:val="00C1361B"/>
    <w:rsid w:val="00C23867"/>
    <w:rsid w:val="00C25648"/>
    <w:rsid w:val="00C2614E"/>
    <w:rsid w:val="00C3238D"/>
    <w:rsid w:val="00C32682"/>
    <w:rsid w:val="00C37B5C"/>
    <w:rsid w:val="00C46598"/>
    <w:rsid w:val="00C52C8F"/>
    <w:rsid w:val="00C54B51"/>
    <w:rsid w:val="00C62602"/>
    <w:rsid w:val="00C6404B"/>
    <w:rsid w:val="00C653C0"/>
    <w:rsid w:val="00C75BA8"/>
    <w:rsid w:val="00C82F85"/>
    <w:rsid w:val="00C85467"/>
    <w:rsid w:val="00CA2C65"/>
    <w:rsid w:val="00CB17DF"/>
    <w:rsid w:val="00CB3B71"/>
    <w:rsid w:val="00CC7913"/>
    <w:rsid w:val="00D03550"/>
    <w:rsid w:val="00D11CF2"/>
    <w:rsid w:val="00D14F12"/>
    <w:rsid w:val="00D22B6F"/>
    <w:rsid w:val="00D268A1"/>
    <w:rsid w:val="00D329A4"/>
    <w:rsid w:val="00D34467"/>
    <w:rsid w:val="00D50980"/>
    <w:rsid w:val="00D51A5A"/>
    <w:rsid w:val="00D70CFA"/>
    <w:rsid w:val="00D7441F"/>
    <w:rsid w:val="00D76518"/>
    <w:rsid w:val="00D8448D"/>
    <w:rsid w:val="00D87F7D"/>
    <w:rsid w:val="00DA0F71"/>
    <w:rsid w:val="00DA2F0E"/>
    <w:rsid w:val="00DA4C2F"/>
    <w:rsid w:val="00DB4D8E"/>
    <w:rsid w:val="00DB4E31"/>
    <w:rsid w:val="00DC57E4"/>
    <w:rsid w:val="00DC5B6C"/>
    <w:rsid w:val="00DD25E6"/>
    <w:rsid w:val="00DE4691"/>
    <w:rsid w:val="00DF20B6"/>
    <w:rsid w:val="00DF60FB"/>
    <w:rsid w:val="00E028CB"/>
    <w:rsid w:val="00E129E6"/>
    <w:rsid w:val="00E16856"/>
    <w:rsid w:val="00E21F5D"/>
    <w:rsid w:val="00E23989"/>
    <w:rsid w:val="00E302D2"/>
    <w:rsid w:val="00E36F2C"/>
    <w:rsid w:val="00E3731A"/>
    <w:rsid w:val="00E4563A"/>
    <w:rsid w:val="00E57C76"/>
    <w:rsid w:val="00E635C7"/>
    <w:rsid w:val="00E751F1"/>
    <w:rsid w:val="00E80D3F"/>
    <w:rsid w:val="00E8652D"/>
    <w:rsid w:val="00E87AFC"/>
    <w:rsid w:val="00E87F26"/>
    <w:rsid w:val="00E97212"/>
    <w:rsid w:val="00EA56BB"/>
    <w:rsid w:val="00EB0CC3"/>
    <w:rsid w:val="00EC0E30"/>
    <w:rsid w:val="00EC51EA"/>
    <w:rsid w:val="00ED2ACE"/>
    <w:rsid w:val="00ED2AD2"/>
    <w:rsid w:val="00EE6303"/>
    <w:rsid w:val="00EF7BB6"/>
    <w:rsid w:val="00F017CC"/>
    <w:rsid w:val="00F0548D"/>
    <w:rsid w:val="00F2516D"/>
    <w:rsid w:val="00F436A8"/>
    <w:rsid w:val="00F65C5A"/>
    <w:rsid w:val="00F72FC5"/>
    <w:rsid w:val="00F73FE1"/>
    <w:rsid w:val="00F96880"/>
    <w:rsid w:val="00FA46B5"/>
    <w:rsid w:val="00FB5179"/>
    <w:rsid w:val="00FB7551"/>
    <w:rsid w:val="00FC040D"/>
    <w:rsid w:val="00FC0837"/>
    <w:rsid w:val="00FD5722"/>
    <w:rsid w:val="00FE4930"/>
    <w:rsid w:val="00FF79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169F"/>
    <w:pPr>
      <w:spacing w:after="0" w:line="240" w:lineRule="auto"/>
    </w:pPr>
    <w:rPr>
      <w:sz w:val="20"/>
      <w:szCs w:val="20"/>
    </w:rPr>
  </w:style>
  <w:style w:type="character" w:customStyle="1" w:styleId="FootnoteTextChar">
    <w:name w:val="Footnote Text Char"/>
    <w:basedOn w:val="DefaultParagraphFont"/>
    <w:link w:val="FootnoteText"/>
    <w:uiPriority w:val="99"/>
    <w:rsid w:val="0078169F"/>
    <w:rPr>
      <w:sz w:val="20"/>
      <w:szCs w:val="20"/>
    </w:rPr>
  </w:style>
  <w:style w:type="character" w:styleId="FootnoteReference">
    <w:name w:val="footnote reference"/>
    <w:basedOn w:val="DefaultParagraphFont"/>
    <w:uiPriority w:val="99"/>
    <w:semiHidden/>
    <w:unhideWhenUsed/>
    <w:rsid w:val="0078169F"/>
    <w:rPr>
      <w:vertAlign w:val="superscript"/>
    </w:rPr>
  </w:style>
  <w:style w:type="paragraph" w:customStyle="1" w:styleId="CC">
    <w:name w:val="CC"/>
    <w:basedOn w:val="BodyText"/>
    <w:rsid w:val="0078169F"/>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78169F"/>
    <w:pPr>
      <w:spacing w:after="120"/>
    </w:pPr>
  </w:style>
  <w:style w:type="character" w:customStyle="1" w:styleId="BodyTextChar">
    <w:name w:val="Body Text Char"/>
    <w:basedOn w:val="DefaultParagraphFont"/>
    <w:link w:val="BodyText"/>
    <w:uiPriority w:val="99"/>
    <w:semiHidden/>
    <w:rsid w:val="0078169F"/>
  </w:style>
  <w:style w:type="paragraph" w:styleId="ListParagraph">
    <w:name w:val="List Paragraph"/>
    <w:basedOn w:val="Normal"/>
    <w:uiPriority w:val="34"/>
    <w:qFormat/>
    <w:rsid w:val="00344FEC"/>
    <w:pPr>
      <w:ind w:left="720"/>
      <w:contextualSpacing/>
    </w:pPr>
  </w:style>
  <w:style w:type="character" w:customStyle="1" w:styleId="glossaryitem">
    <w:name w:val="glossary_item"/>
    <w:basedOn w:val="DefaultParagraphFont"/>
    <w:rsid w:val="00B9636D"/>
  </w:style>
  <w:style w:type="character" w:styleId="Hyperlink">
    <w:name w:val="Hyperlink"/>
    <w:basedOn w:val="DefaultParagraphFont"/>
    <w:uiPriority w:val="99"/>
    <w:unhideWhenUsed/>
    <w:rsid w:val="001B2A19"/>
    <w:rPr>
      <w:color w:val="0563C1" w:themeColor="hyperlink"/>
      <w:u w:val="single"/>
    </w:rPr>
  </w:style>
  <w:style w:type="paragraph" w:styleId="BalloonText">
    <w:name w:val="Balloon Text"/>
    <w:basedOn w:val="Normal"/>
    <w:link w:val="BalloonTextChar"/>
    <w:uiPriority w:val="99"/>
    <w:semiHidden/>
    <w:unhideWhenUsed/>
    <w:rsid w:val="00650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A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169F"/>
    <w:pPr>
      <w:spacing w:after="0" w:line="240" w:lineRule="auto"/>
    </w:pPr>
    <w:rPr>
      <w:sz w:val="20"/>
      <w:szCs w:val="20"/>
    </w:rPr>
  </w:style>
  <w:style w:type="character" w:customStyle="1" w:styleId="FootnoteTextChar">
    <w:name w:val="Footnote Text Char"/>
    <w:basedOn w:val="DefaultParagraphFont"/>
    <w:link w:val="FootnoteText"/>
    <w:uiPriority w:val="99"/>
    <w:rsid w:val="0078169F"/>
    <w:rPr>
      <w:sz w:val="20"/>
      <w:szCs w:val="20"/>
    </w:rPr>
  </w:style>
  <w:style w:type="character" w:styleId="FootnoteReference">
    <w:name w:val="footnote reference"/>
    <w:basedOn w:val="DefaultParagraphFont"/>
    <w:uiPriority w:val="99"/>
    <w:semiHidden/>
    <w:unhideWhenUsed/>
    <w:rsid w:val="0078169F"/>
    <w:rPr>
      <w:vertAlign w:val="superscript"/>
    </w:rPr>
  </w:style>
  <w:style w:type="paragraph" w:customStyle="1" w:styleId="CC">
    <w:name w:val="CC"/>
    <w:basedOn w:val="BodyText"/>
    <w:rsid w:val="0078169F"/>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78169F"/>
    <w:pPr>
      <w:spacing w:after="120"/>
    </w:pPr>
  </w:style>
  <w:style w:type="character" w:customStyle="1" w:styleId="BodyTextChar">
    <w:name w:val="Body Text Char"/>
    <w:basedOn w:val="DefaultParagraphFont"/>
    <w:link w:val="BodyText"/>
    <w:uiPriority w:val="99"/>
    <w:semiHidden/>
    <w:rsid w:val="0078169F"/>
  </w:style>
  <w:style w:type="paragraph" w:styleId="ListParagraph">
    <w:name w:val="List Paragraph"/>
    <w:basedOn w:val="Normal"/>
    <w:uiPriority w:val="34"/>
    <w:qFormat/>
    <w:rsid w:val="00344FEC"/>
    <w:pPr>
      <w:ind w:left="720"/>
      <w:contextualSpacing/>
    </w:pPr>
  </w:style>
  <w:style w:type="character" w:customStyle="1" w:styleId="glossaryitem">
    <w:name w:val="glossary_item"/>
    <w:basedOn w:val="DefaultParagraphFont"/>
    <w:rsid w:val="00B9636D"/>
  </w:style>
  <w:style w:type="character" w:styleId="Hyperlink">
    <w:name w:val="Hyperlink"/>
    <w:basedOn w:val="DefaultParagraphFont"/>
    <w:uiPriority w:val="99"/>
    <w:unhideWhenUsed/>
    <w:rsid w:val="001B2A19"/>
    <w:rPr>
      <w:color w:val="0563C1" w:themeColor="hyperlink"/>
      <w:u w:val="single"/>
    </w:rPr>
  </w:style>
  <w:style w:type="paragraph" w:styleId="BalloonText">
    <w:name w:val="Balloon Text"/>
    <w:basedOn w:val="Normal"/>
    <w:link w:val="BalloonTextChar"/>
    <w:uiPriority w:val="99"/>
    <w:semiHidden/>
    <w:unhideWhenUsed/>
    <w:rsid w:val="00650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33-pursuit-ethical-life-4-middat-sedom-and-lifnim-mi-shurat-ha-din-%E2%80%93-part-on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dahlgoldbe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5</cp:revision>
  <dcterms:created xsi:type="dcterms:W3CDTF">2018-12-09T09:27:00Z</dcterms:created>
  <dcterms:modified xsi:type="dcterms:W3CDTF">2018-12-09T09:35:00Z</dcterms:modified>
</cp:coreProperties>
</file>