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2F4" w:rsidRDefault="002A32F4" w:rsidP="002A32F4">
      <w:pPr>
        <w:pStyle w:val="ae"/>
        <w:rPr>
          <w:rtl/>
        </w:rPr>
      </w:pPr>
      <w:r>
        <w:rPr>
          <w:rtl/>
        </w:rPr>
        <w:t xml:space="preserve">הרב </w:t>
      </w:r>
      <w:r w:rsidR="001A3EF5">
        <w:rPr>
          <w:rFonts w:hint="cs"/>
          <w:rtl/>
        </w:rPr>
        <w:t>אהרן ליכטנשטיין זצ"ל</w:t>
      </w:r>
    </w:p>
    <w:p w:rsidR="002A32F4" w:rsidRPr="00370C5A" w:rsidRDefault="002A32F4" w:rsidP="002A32F4">
      <w:pPr>
        <w:pStyle w:val="ae"/>
        <w:rPr>
          <w:sz w:val="36"/>
          <w:szCs w:val="36"/>
          <w:rtl/>
        </w:rPr>
      </w:pPr>
      <w:r>
        <w:rPr>
          <w:rtl/>
        </w:rPr>
        <w:t>שיחה</w:t>
      </w:r>
      <w:bookmarkStart w:id="0" w:name="OLE_LINK1"/>
      <w:r>
        <w:rPr>
          <w:rFonts w:hint="cs"/>
          <w:rtl/>
        </w:rPr>
        <w:t xml:space="preserve"> לפרשת </w:t>
      </w:r>
      <w:proofErr w:type="spellStart"/>
      <w:r>
        <w:rPr>
          <w:rFonts w:hint="cs"/>
          <w:rtl/>
        </w:rPr>
        <w:t>חקת</w:t>
      </w:r>
      <w:bookmarkStart w:id="1" w:name="_GoBack"/>
      <w:bookmarkEnd w:id="1"/>
      <w:proofErr w:type="spellEnd"/>
    </w:p>
    <w:p w:rsidR="002A32F4" w:rsidRDefault="002A32F4" w:rsidP="002A32F4">
      <w:pPr>
        <w:pStyle w:val="1"/>
        <w:rPr>
          <w:rtl/>
        </w:rPr>
      </w:pPr>
      <w:r>
        <w:rPr>
          <w:rFonts w:hint="cs"/>
          <w:rtl/>
        </w:rPr>
        <w:t>העונש על אי העשייה</w:t>
      </w:r>
      <w:r w:rsidRPr="008B6B76">
        <w:rPr>
          <w:rStyle w:val="ab"/>
          <w:rFonts w:ascii="Arial" w:eastAsiaTheme="majorEastAsia" w:hAnsi="Arial" w:cs="Arial"/>
          <w:sz w:val="44"/>
          <w:szCs w:val="44"/>
          <w:vertAlign w:val="superscript"/>
          <w:rtl/>
        </w:rPr>
        <w:footnoteReference w:customMarkFollows="1" w:id="1"/>
        <w:t>*</w:t>
      </w:r>
    </w:p>
    <w:p w:rsidR="002A32F4" w:rsidRDefault="002A32F4" w:rsidP="00BB139A">
      <w:pPr>
        <w:pStyle w:val="2"/>
        <w:rPr>
          <w:rtl/>
        </w:rPr>
      </w:pPr>
      <w:r>
        <w:rPr>
          <w:rFonts w:hint="cs"/>
          <w:rtl/>
        </w:rPr>
        <w:t>עונשם הכבד של משה ואהרן</w:t>
      </w:r>
    </w:p>
    <w:p w:rsidR="002A32F4" w:rsidRDefault="002A32F4" w:rsidP="00BB139A">
      <w:pPr>
        <w:rPr>
          <w:rtl/>
        </w:rPr>
      </w:pPr>
      <w:r>
        <w:rPr>
          <w:rFonts w:hint="cs"/>
          <w:rtl/>
        </w:rPr>
        <w:t xml:space="preserve">במוקד פרשתנו עומד ללא ספק חטאם של משה ואהרן. חטא, אשר גורר בעקבותיו עונש קשה ביותר </w:t>
      </w:r>
      <w:r>
        <w:rPr>
          <w:rtl/>
        </w:rPr>
        <w:t>–</w:t>
      </w:r>
      <w:r>
        <w:rPr>
          <w:rFonts w:hint="cs"/>
          <w:rtl/>
        </w:rPr>
        <w:t xml:space="preserve"> משה ואהרן אינם נכנסים לארץ ישראל. הקורא את הפסוקים מתקשה לקבל עונש כבד זה, הרובץ על כתפיהם. הרי אך לפני פרשות ספורות הזדהינו הזדהות פשוטה עם דבריו הכנים של משה</w:t>
      </w:r>
      <w:r w:rsidR="00BB139A">
        <w:rPr>
          <w:rFonts w:hint="cs"/>
          <w:rtl/>
        </w:rPr>
        <w:t>:</w:t>
      </w:r>
      <w:r>
        <w:rPr>
          <w:rFonts w:hint="cs"/>
          <w:rtl/>
        </w:rPr>
        <w:t xml:space="preserve"> </w:t>
      </w:r>
    </w:p>
    <w:p w:rsidR="002A32F4" w:rsidRDefault="00BB139A" w:rsidP="00BB139A">
      <w:pPr>
        <w:pStyle w:val="a5"/>
        <w:rPr>
          <w:rtl/>
        </w:rPr>
      </w:pPr>
      <w:r>
        <w:rPr>
          <w:rFonts w:hint="cs"/>
          <w:rtl/>
        </w:rPr>
        <w:t>"</w:t>
      </w:r>
      <w:r w:rsidR="002A32F4" w:rsidRPr="009005E6">
        <w:rPr>
          <w:rFonts w:hint="cs"/>
          <w:rtl/>
        </w:rPr>
        <w:t>הֶאָנֹכִי</w:t>
      </w:r>
      <w:r w:rsidR="002A32F4">
        <w:rPr>
          <w:rFonts w:hint="cs"/>
          <w:rtl/>
        </w:rPr>
        <w:t xml:space="preserve"> </w:t>
      </w:r>
      <w:r w:rsidR="002A32F4" w:rsidRPr="009005E6">
        <w:rPr>
          <w:rFonts w:hint="cs"/>
          <w:rtl/>
        </w:rPr>
        <w:t>הָרִיתִי</w:t>
      </w:r>
      <w:r w:rsidR="002A32F4">
        <w:rPr>
          <w:rFonts w:hint="cs"/>
          <w:rtl/>
        </w:rPr>
        <w:t xml:space="preserve"> </w:t>
      </w:r>
      <w:r w:rsidR="002A32F4" w:rsidRPr="009005E6">
        <w:rPr>
          <w:rFonts w:hint="cs"/>
          <w:rtl/>
        </w:rPr>
        <w:t>אֵת</w:t>
      </w:r>
      <w:r w:rsidR="002A32F4">
        <w:rPr>
          <w:rFonts w:hint="cs"/>
          <w:rtl/>
        </w:rPr>
        <w:t xml:space="preserve"> </w:t>
      </w:r>
      <w:r w:rsidR="002A32F4" w:rsidRPr="009005E6">
        <w:rPr>
          <w:rFonts w:hint="cs"/>
          <w:rtl/>
        </w:rPr>
        <w:t>כָּל</w:t>
      </w:r>
      <w:r w:rsidR="002A32F4">
        <w:rPr>
          <w:rFonts w:hint="cs"/>
          <w:rtl/>
        </w:rPr>
        <w:t xml:space="preserve"> </w:t>
      </w:r>
      <w:r w:rsidR="002A32F4" w:rsidRPr="009005E6">
        <w:rPr>
          <w:rFonts w:hint="cs"/>
          <w:rtl/>
        </w:rPr>
        <w:t>הָעָם</w:t>
      </w:r>
      <w:r w:rsidR="002A32F4">
        <w:rPr>
          <w:rFonts w:hint="cs"/>
          <w:rtl/>
        </w:rPr>
        <w:t xml:space="preserve"> </w:t>
      </w:r>
      <w:r w:rsidR="002A32F4" w:rsidRPr="009005E6">
        <w:rPr>
          <w:rFonts w:hint="cs"/>
          <w:rtl/>
        </w:rPr>
        <w:t>הַזֶּה</w:t>
      </w:r>
      <w:r w:rsidR="002A32F4">
        <w:rPr>
          <w:rFonts w:hint="cs"/>
          <w:rtl/>
        </w:rPr>
        <w:t xml:space="preserve"> </w:t>
      </w:r>
      <w:r w:rsidR="002A32F4" w:rsidRPr="009005E6">
        <w:rPr>
          <w:rFonts w:hint="cs"/>
          <w:rtl/>
        </w:rPr>
        <w:t>אִם</w:t>
      </w:r>
      <w:r w:rsidR="002A32F4">
        <w:rPr>
          <w:rFonts w:hint="cs"/>
          <w:rtl/>
        </w:rPr>
        <w:t xml:space="preserve"> </w:t>
      </w:r>
      <w:r w:rsidR="002A32F4" w:rsidRPr="009005E6">
        <w:rPr>
          <w:rFonts w:hint="cs"/>
          <w:rtl/>
        </w:rPr>
        <w:t>אָנֹכִי</w:t>
      </w:r>
      <w:r w:rsidR="002A32F4">
        <w:rPr>
          <w:rFonts w:hint="cs"/>
          <w:rtl/>
        </w:rPr>
        <w:t xml:space="preserve"> </w:t>
      </w:r>
      <w:proofErr w:type="spellStart"/>
      <w:r w:rsidR="002A32F4" w:rsidRPr="009005E6">
        <w:rPr>
          <w:rFonts w:hint="cs"/>
          <w:rtl/>
        </w:rPr>
        <w:t>יְלִדְתִּיהו</w:t>
      </w:r>
      <w:proofErr w:type="spellEnd"/>
      <w:r w:rsidR="002A32F4" w:rsidRPr="009005E6">
        <w:rPr>
          <w:rFonts w:hint="cs"/>
          <w:rtl/>
        </w:rPr>
        <w:t>ּ</w:t>
      </w:r>
      <w:r w:rsidR="002A32F4">
        <w:rPr>
          <w:rFonts w:hint="cs"/>
          <w:rtl/>
        </w:rPr>
        <w:t xml:space="preserve"> </w:t>
      </w:r>
      <w:r w:rsidR="002A32F4" w:rsidRPr="009005E6">
        <w:rPr>
          <w:rFonts w:hint="cs"/>
          <w:rtl/>
        </w:rPr>
        <w:t>כִּי</w:t>
      </w:r>
      <w:r w:rsidR="002A32F4">
        <w:rPr>
          <w:rFonts w:hint="cs"/>
          <w:rtl/>
        </w:rPr>
        <w:t xml:space="preserve"> </w:t>
      </w:r>
      <w:r w:rsidR="002A32F4" w:rsidRPr="009005E6">
        <w:rPr>
          <w:rFonts w:hint="cs"/>
          <w:rtl/>
        </w:rPr>
        <w:t>תֹאמַר</w:t>
      </w:r>
      <w:r w:rsidR="002A32F4">
        <w:rPr>
          <w:rFonts w:hint="cs"/>
          <w:rtl/>
        </w:rPr>
        <w:t xml:space="preserve"> </w:t>
      </w:r>
      <w:r w:rsidR="002A32F4" w:rsidRPr="009005E6">
        <w:rPr>
          <w:rFonts w:hint="cs"/>
          <w:rtl/>
        </w:rPr>
        <w:t>אֵלַי</w:t>
      </w:r>
      <w:r w:rsidR="002A32F4">
        <w:rPr>
          <w:rFonts w:hint="cs"/>
          <w:rtl/>
        </w:rPr>
        <w:t xml:space="preserve"> </w:t>
      </w:r>
      <w:r w:rsidR="002A32F4" w:rsidRPr="009005E6">
        <w:rPr>
          <w:rFonts w:hint="cs"/>
          <w:rtl/>
        </w:rPr>
        <w:t>שָׂאֵהוּ</w:t>
      </w:r>
      <w:r w:rsidR="002A32F4">
        <w:rPr>
          <w:rFonts w:hint="cs"/>
          <w:rtl/>
        </w:rPr>
        <w:t xml:space="preserve"> </w:t>
      </w:r>
      <w:r w:rsidR="002A32F4" w:rsidRPr="009005E6">
        <w:rPr>
          <w:rFonts w:hint="cs"/>
          <w:rtl/>
        </w:rPr>
        <w:t>בְחֵיקֶךָ</w:t>
      </w:r>
      <w:r w:rsidR="002A32F4">
        <w:rPr>
          <w:rFonts w:hint="cs"/>
          <w:rtl/>
        </w:rPr>
        <w:t xml:space="preserve"> </w:t>
      </w:r>
      <w:r w:rsidR="002A32F4" w:rsidRPr="009005E6">
        <w:rPr>
          <w:rFonts w:hint="cs"/>
          <w:rtl/>
        </w:rPr>
        <w:t>כַּאֲשֶׁר</w:t>
      </w:r>
      <w:r w:rsidR="002A32F4">
        <w:rPr>
          <w:rFonts w:hint="cs"/>
          <w:rtl/>
        </w:rPr>
        <w:t xml:space="preserve"> </w:t>
      </w:r>
      <w:proofErr w:type="spellStart"/>
      <w:r w:rsidR="002A32F4" w:rsidRPr="009005E6">
        <w:rPr>
          <w:rFonts w:hint="cs"/>
          <w:rtl/>
        </w:rPr>
        <w:t>יִשָּׂא</w:t>
      </w:r>
      <w:proofErr w:type="spellEnd"/>
      <w:r w:rsidR="002A32F4">
        <w:rPr>
          <w:rFonts w:hint="cs"/>
          <w:rtl/>
        </w:rPr>
        <w:t xml:space="preserve"> </w:t>
      </w:r>
      <w:r w:rsidR="002A32F4" w:rsidRPr="009005E6">
        <w:rPr>
          <w:rFonts w:hint="cs"/>
          <w:rtl/>
        </w:rPr>
        <w:t>הָאֹמֵן</w:t>
      </w:r>
      <w:r w:rsidR="002A32F4">
        <w:rPr>
          <w:rFonts w:hint="cs"/>
          <w:rtl/>
        </w:rPr>
        <w:t xml:space="preserve"> </w:t>
      </w:r>
      <w:r w:rsidR="002A32F4" w:rsidRPr="009005E6">
        <w:rPr>
          <w:rFonts w:hint="cs"/>
          <w:rtl/>
        </w:rPr>
        <w:t>אֶת</w:t>
      </w:r>
      <w:r w:rsidR="002A32F4">
        <w:rPr>
          <w:rFonts w:hint="cs"/>
          <w:rtl/>
        </w:rPr>
        <w:t xml:space="preserve"> </w:t>
      </w:r>
      <w:proofErr w:type="spellStart"/>
      <w:r w:rsidR="002A32F4" w:rsidRPr="009005E6">
        <w:rPr>
          <w:rFonts w:hint="cs"/>
          <w:rtl/>
        </w:rPr>
        <w:t>הַיֹּנֵק</w:t>
      </w:r>
      <w:proofErr w:type="spellEnd"/>
      <w:r w:rsidR="002A32F4">
        <w:rPr>
          <w:rFonts w:hint="cs"/>
          <w:rtl/>
        </w:rPr>
        <w:t>?!</w:t>
      </w:r>
      <w:r>
        <w:rPr>
          <w:rFonts w:hint="cs"/>
          <w:rtl/>
        </w:rPr>
        <w:t>"</w:t>
      </w:r>
    </w:p>
    <w:p w:rsidR="00BB139A" w:rsidRDefault="00BB139A" w:rsidP="004F3B9F">
      <w:pPr>
        <w:pStyle w:val="5"/>
        <w:rPr>
          <w:rtl/>
        </w:rPr>
      </w:pPr>
      <w:r>
        <w:rPr>
          <w:rFonts w:hint="cs"/>
          <w:rtl/>
        </w:rPr>
        <w:t xml:space="preserve">(במדבר י"א, </w:t>
      </w:r>
      <w:proofErr w:type="spellStart"/>
      <w:r>
        <w:rPr>
          <w:rFonts w:hint="cs"/>
          <w:rtl/>
        </w:rPr>
        <w:t>יב</w:t>
      </w:r>
      <w:proofErr w:type="spellEnd"/>
      <w:r>
        <w:rPr>
          <w:rFonts w:hint="cs"/>
          <w:rtl/>
        </w:rPr>
        <w:t>)</w:t>
      </w:r>
    </w:p>
    <w:p w:rsidR="002A32F4" w:rsidRDefault="002A32F4" w:rsidP="00BB139A">
      <w:pPr>
        <w:rPr>
          <w:rtl/>
        </w:rPr>
      </w:pPr>
      <w:r>
        <w:rPr>
          <w:rFonts w:hint="cs"/>
          <w:rtl/>
        </w:rPr>
        <w:t>הדברים נכונים גם לגבי אהרן. אחרי שנים כה מרובות של תלאות, של עליות ומורדות, במצרים ובמדבר, של מנהיגות מסורה של משה ואהרן, קשה לקבל את עונש אי כניסתם לארץ.</w:t>
      </w:r>
    </w:p>
    <w:p w:rsidR="002A32F4" w:rsidRDefault="002A32F4" w:rsidP="002A32F4">
      <w:pPr>
        <w:rPr>
          <w:rtl/>
        </w:rPr>
      </w:pPr>
      <w:r>
        <w:rPr>
          <w:rFonts w:hint="cs"/>
          <w:rtl/>
        </w:rPr>
        <w:t>בנוסף לאמור לעיל, יש לזכור את שורשה ומקורה של שליחותו של משה. בעודו בסנה, לא היה מעוניין משה לקבל את השליחות. הנהגת העם, הוצאת</w:t>
      </w:r>
      <w:r w:rsidR="00287A3A">
        <w:rPr>
          <w:rFonts w:hint="cs"/>
          <w:rtl/>
        </w:rPr>
        <w:t>ם</w:t>
      </w:r>
      <w:r>
        <w:rPr>
          <w:rFonts w:hint="cs"/>
          <w:rtl/>
        </w:rPr>
        <w:t xml:space="preserve"> ממצרים והבאתם להר הא-</w:t>
      </w:r>
      <w:proofErr w:type="spellStart"/>
      <w:r>
        <w:rPr>
          <w:rFonts w:hint="cs"/>
          <w:rtl/>
        </w:rPr>
        <w:t>לוהים</w:t>
      </w:r>
      <w:proofErr w:type="spellEnd"/>
      <w:r>
        <w:rPr>
          <w:rFonts w:hint="cs"/>
          <w:rtl/>
        </w:rPr>
        <w:t xml:space="preserve"> לא הייתה ממאווייו. הוא ניסה להתחמק מן השליחות, "שלח נא ביד תשלח". לבסוף נעתר משה והסכים לשליחות הכבדה. האם ראוי לשליחות כזו, שנפלה עליו בכפייה </w:t>
      </w:r>
      <w:r>
        <w:rPr>
          <w:rtl/>
        </w:rPr>
        <w:t>–</w:t>
      </w:r>
      <w:r>
        <w:rPr>
          <w:rFonts w:hint="cs"/>
          <w:rtl/>
        </w:rPr>
        <w:t xml:space="preserve"> להסתיים בעונש זה?</w:t>
      </w:r>
    </w:p>
    <w:p w:rsidR="002A32F4" w:rsidRDefault="002A32F4" w:rsidP="002A32F4">
      <w:pPr>
        <w:rPr>
          <w:rtl/>
        </w:rPr>
      </w:pPr>
      <w:r>
        <w:rPr>
          <w:rFonts w:hint="cs"/>
          <w:rtl/>
        </w:rPr>
        <w:t xml:space="preserve">עלינו להבין ולהפנים את משמעותו של עונש זה. פסגת מנהיגותו, מימוש אישיותו של משה, טמון באותה כניסה לארץ. מניעת הכניסה, כמוה כטפיחה על פניו של משה </w:t>
      </w:r>
      <w:r>
        <w:rPr>
          <w:rtl/>
        </w:rPr>
        <w:t>–</w:t>
      </w:r>
      <w:r>
        <w:rPr>
          <w:rFonts w:hint="cs"/>
          <w:rtl/>
        </w:rPr>
        <w:t xml:space="preserve"> הוא זוכה לראות את הארץ, אך לא להיכנס בשעריה. </w:t>
      </w:r>
    </w:p>
    <w:p w:rsidR="002A32F4" w:rsidRDefault="002A32F4" w:rsidP="00287A3A">
      <w:pPr>
        <w:rPr>
          <w:rtl/>
        </w:rPr>
      </w:pPr>
      <w:r>
        <w:rPr>
          <w:rFonts w:hint="cs"/>
          <w:rtl/>
        </w:rPr>
        <w:t>חז"ל היו ערים לשאלה זו, ובעקבות זאת דרשו:</w:t>
      </w:r>
    </w:p>
    <w:p w:rsidR="002A32F4" w:rsidRDefault="00287A3A" w:rsidP="00BB139A">
      <w:pPr>
        <w:pStyle w:val="a5"/>
        <w:rPr>
          <w:rtl/>
        </w:rPr>
      </w:pPr>
      <w:r>
        <w:rPr>
          <w:rFonts w:hint="cs"/>
          <w:rtl/>
        </w:rPr>
        <w:t>"</w:t>
      </w:r>
      <w:r w:rsidR="002A32F4" w:rsidRPr="009005E6">
        <w:rPr>
          <w:rFonts w:hint="cs"/>
          <w:rtl/>
        </w:rPr>
        <w:t>אמר</w:t>
      </w:r>
      <w:r w:rsidR="002A32F4">
        <w:rPr>
          <w:rFonts w:hint="cs"/>
          <w:rtl/>
        </w:rPr>
        <w:t xml:space="preserve"> </w:t>
      </w:r>
      <w:r w:rsidR="002A32F4" w:rsidRPr="009005E6">
        <w:rPr>
          <w:rFonts w:hint="cs"/>
          <w:rtl/>
        </w:rPr>
        <w:t>רבי</w:t>
      </w:r>
      <w:r w:rsidR="002A32F4">
        <w:rPr>
          <w:rFonts w:hint="cs"/>
          <w:rtl/>
        </w:rPr>
        <w:t xml:space="preserve"> </w:t>
      </w:r>
      <w:r w:rsidR="002A32F4" w:rsidRPr="009005E6">
        <w:rPr>
          <w:rFonts w:hint="cs"/>
          <w:rtl/>
        </w:rPr>
        <w:t>אחא</w:t>
      </w:r>
      <w:r w:rsidR="002A32F4">
        <w:rPr>
          <w:rFonts w:hint="cs"/>
          <w:rtl/>
        </w:rPr>
        <w:t xml:space="preserve">: </w:t>
      </w:r>
      <w:r w:rsidR="002A32F4" w:rsidRPr="009005E6">
        <w:rPr>
          <w:rFonts w:hint="cs"/>
          <w:rtl/>
        </w:rPr>
        <w:t>אף</w:t>
      </w:r>
      <w:r w:rsidR="002A32F4">
        <w:rPr>
          <w:rFonts w:hint="cs"/>
          <w:rtl/>
        </w:rPr>
        <w:t xml:space="preserve"> </w:t>
      </w:r>
      <w:r w:rsidR="002A32F4" w:rsidRPr="009005E6">
        <w:rPr>
          <w:rFonts w:hint="cs"/>
          <w:rtl/>
        </w:rPr>
        <w:t>על</w:t>
      </w:r>
      <w:r w:rsidR="002A32F4">
        <w:rPr>
          <w:rFonts w:hint="cs"/>
          <w:rtl/>
        </w:rPr>
        <w:t xml:space="preserve"> </w:t>
      </w:r>
      <w:r w:rsidR="002A32F4" w:rsidRPr="009005E6">
        <w:rPr>
          <w:rFonts w:hint="cs"/>
          <w:rtl/>
        </w:rPr>
        <w:t>פי</w:t>
      </w:r>
      <w:r w:rsidR="002A32F4">
        <w:rPr>
          <w:rFonts w:hint="cs"/>
          <w:rtl/>
        </w:rPr>
        <w:t xml:space="preserve"> </w:t>
      </w:r>
      <w:r w:rsidR="002A32F4" w:rsidRPr="009005E6">
        <w:rPr>
          <w:rFonts w:hint="cs"/>
          <w:rtl/>
        </w:rPr>
        <w:t>כן</w:t>
      </w:r>
      <w:r w:rsidR="002A32F4">
        <w:rPr>
          <w:rFonts w:hint="cs"/>
          <w:rtl/>
        </w:rPr>
        <w:t xml:space="preserve"> </w:t>
      </w:r>
      <w:r w:rsidR="002A32F4" w:rsidRPr="009005E6">
        <w:rPr>
          <w:rFonts w:hint="cs"/>
          <w:rtl/>
        </w:rPr>
        <w:t>מת</w:t>
      </w:r>
      <w:r w:rsidR="002A32F4">
        <w:rPr>
          <w:rFonts w:hint="cs"/>
          <w:rtl/>
        </w:rPr>
        <w:t xml:space="preserve"> </w:t>
      </w:r>
      <w:r w:rsidR="002A32F4" w:rsidRPr="009005E6">
        <w:rPr>
          <w:rFonts w:hint="cs"/>
          <w:rtl/>
        </w:rPr>
        <w:t>בנו</w:t>
      </w:r>
      <w:r w:rsidR="002A32F4">
        <w:rPr>
          <w:rFonts w:hint="cs"/>
          <w:rtl/>
        </w:rPr>
        <w:t xml:space="preserve"> </w:t>
      </w:r>
      <w:r w:rsidR="002A32F4" w:rsidRPr="009005E6">
        <w:rPr>
          <w:rFonts w:hint="cs"/>
          <w:rtl/>
        </w:rPr>
        <w:t>בצמא</w:t>
      </w:r>
      <w:r w:rsidR="002A32F4">
        <w:rPr>
          <w:rFonts w:hint="cs"/>
          <w:rtl/>
        </w:rPr>
        <w:t xml:space="preserve">, </w:t>
      </w:r>
      <w:r w:rsidR="002A32F4" w:rsidRPr="009005E6">
        <w:rPr>
          <w:rFonts w:hint="cs"/>
          <w:rtl/>
        </w:rPr>
        <w:t>שנאמר</w:t>
      </w:r>
      <w:r>
        <w:rPr>
          <w:rFonts w:hint="cs"/>
          <w:rtl/>
        </w:rPr>
        <w:t xml:space="preserve"> '</w:t>
      </w:r>
      <w:proofErr w:type="spellStart"/>
      <w:r w:rsidR="002A32F4" w:rsidRPr="009005E6">
        <w:rPr>
          <w:rFonts w:hint="cs"/>
          <w:rtl/>
        </w:rPr>
        <w:t>וסביביו</w:t>
      </w:r>
      <w:proofErr w:type="spellEnd"/>
      <w:r w:rsidR="002A32F4">
        <w:rPr>
          <w:rFonts w:hint="cs"/>
          <w:rtl/>
        </w:rPr>
        <w:t xml:space="preserve"> </w:t>
      </w:r>
      <w:proofErr w:type="spellStart"/>
      <w:r w:rsidR="002A32F4" w:rsidRPr="009005E6">
        <w:rPr>
          <w:rFonts w:hint="cs"/>
          <w:rtl/>
        </w:rPr>
        <w:t>נשערה</w:t>
      </w:r>
      <w:proofErr w:type="spellEnd"/>
      <w:r w:rsidR="002A32F4">
        <w:rPr>
          <w:rFonts w:hint="cs"/>
          <w:rtl/>
        </w:rPr>
        <w:t xml:space="preserve"> </w:t>
      </w:r>
      <w:r w:rsidR="002A32F4" w:rsidRPr="009005E6">
        <w:rPr>
          <w:rFonts w:hint="cs"/>
          <w:rtl/>
        </w:rPr>
        <w:t>מאד</w:t>
      </w:r>
      <w:r>
        <w:rPr>
          <w:rFonts w:hint="cs"/>
          <w:rtl/>
        </w:rPr>
        <w:t>'</w:t>
      </w:r>
      <w:r w:rsidR="002A32F4">
        <w:rPr>
          <w:rFonts w:hint="cs"/>
          <w:rtl/>
        </w:rPr>
        <w:t xml:space="preserve">, </w:t>
      </w:r>
      <w:r w:rsidR="002A32F4" w:rsidRPr="009005E6">
        <w:rPr>
          <w:rFonts w:hint="cs"/>
          <w:rtl/>
        </w:rPr>
        <w:t>מלמד</w:t>
      </w:r>
      <w:r w:rsidR="002A32F4">
        <w:rPr>
          <w:rFonts w:hint="cs"/>
          <w:rtl/>
        </w:rPr>
        <w:t xml:space="preserve"> </w:t>
      </w:r>
      <w:r w:rsidR="002A32F4" w:rsidRPr="009005E6">
        <w:rPr>
          <w:rFonts w:hint="cs"/>
          <w:rtl/>
        </w:rPr>
        <w:t>שהקדוש</w:t>
      </w:r>
      <w:r w:rsidR="002A32F4">
        <w:rPr>
          <w:rFonts w:hint="cs"/>
          <w:rtl/>
        </w:rPr>
        <w:t xml:space="preserve"> </w:t>
      </w:r>
      <w:r w:rsidR="002A32F4" w:rsidRPr="009005E6">
        <w:rPr>
          <w:rFonts w:hint="cs"/>
          <w:rtl/>
        </w:rPr>
        <w:t>ברוך</w:t>
      </w:r>
      <w:r w:rsidR="002A32F4">
        <w:rPr>
          <w:rFonts w:hint="cs"/>
          <w:rtl/>
        </w:rPr>
        <w:t xml:space="preserve"> </w:t>
      </w:r>
      <w:r w:rsidR="002A32F4" w:rsidRPr="009005E6">
        <w:rPr>
          <w:rFonts w:hint="cs"/>
          <w:rtl/>
        </w:rPr>
        <w:t>הוא</w:t>
      </w:r>
      <w:r w:rsidR="002A32F4">
        <w:rPr>
          <w:rFonts w:hint="cs"/>
          <w:rtl/>
        </w:rPr>
        <w:t xml:space="preserve"> </w:t>
      </w:r>
      <w:r w:rsidR="002A32F4" w:rsidRPr="009005E6">
        <w:rPr>
          <w:rFonts w:hint="cs"/>
          <w:rtl/>
        </w:rPr>
        <w:t>מדקדק</w:t>
      </w:r>
      <w:r w:rsidR="002A32F4">
        <w:rPr>
          <w:rFonts w:hint="cs"/>
          <w:rtl/>
        </w:rPr>
        <w:t xml:space="preserve"> </w:t>
      </w:r>
      <w:r w:rsidR="002A32F4" w:rsidRPr="009005E6">
        <w:rPr>
          <w:rFonts w:hint="cs"/>
          <w:rtl/>
        </w:rPr>
        <w:t>עם</w:t>
      </w:r>
      <w:r w:rsidR="002A32F4">
        <w:rPr>
          <w:rFonts w:hint="cs"/>
          <w:rtl/>
        </w:rPr>
        <w:t xml:space="preserve"> </w:t>
      </w:r>
      <w:proofErr w:type="spellStart"/>
      <w:r w:rsidR="002A32F4" w:rsidRPr="009005E6">
        <w:rPr>
          <w:rFonts w:hint="cs"/>
          <w:rtl/>
        </w:rPr>
        <w:t>סביביו</w:t>
      </w:r>
      <w:proofErr w:type="spellEnd"/>
      <w:r w:rsidR="002A32F4">
        <w:rPr>
          <w:rFonts w:hint="cs"/>
          <w:rtl/>
        </w:rPr>
        <w:t xml:space="preserve"> </w:t>
      </w:r>
      <w:r w:rsidR="002A32F4" w:rsidRPr="009005E6">
        <w:rPr>
          <w:rFonts w:hint="cs"/>
          <w:rtl/>
        </w:rPr>
        <w:t>אפילו</w:t>
      </w:r>
      <w:r w:rsidR="002A32F4">
        <w:rPr>
          <w:rFonts w:hint="cs"/>
          <w:rtl/>
        </w:rPr>
        <w:t xml:space="preserve"> </w:t>
      </w:r>
      <w:r w:rsidR="002A32F4" w:rsidRPr="009005E6">
        <w:rPr>
          <w:rFonts w:hint="cs"/>
          <w:rtl/>
        </w:rPr>
        <w:t>כחוט</w:t>
      </w:r>
      <w:r w:rsidR="002A32F4">
        <w:rPr>
          <w:rFonts w:hint="cs"/>
          <w:rtl/>
        </w:rPr>
        <w:t xml:space="preserve"> </w:t>
      </w:r>
      <w:r w:rsidR="002A32F4" w:rsidRPr="009005E6">
        <w:rPr>
          <w:rFonts w:hint="cs"/>
          <w:rtl/>
        </w:rPr>
        <w:t>השערה</w:t>
      </w:r>
      <w:r>
        <w:rPr>
          <w:rFonts w:hint="cs"/>
          <w:rtl/>
        </w:rPr>
        <w:t>"</w:t>
      </w:r>
      <w:r w:rsidR="002A32F4">
        <w:rPr>
          <w:rFonts w:hint="cs"/>
          <w:rtl/>
        </w:rPr>
        <w:t>.</w:t>
      </w:r>
    </w:p>
    <w:p w:rsidR="00287A3A" w:rsidRDefault="00287A3A" w:rsidP="004F3B9F">
      <w:pPr>
        <w:pStyle w:val="5"/>
        <w:rPr>
          <w:rtl/>
        </w:rPr>
      </w:pPr>
      <w:r>
        <w:rPr>
          <w:rFonts w:hint="cs"/>
          <w:rtl/>
        </w:rPr>
        <w:t>(בבלי בבא קמא נ ע"א)</w:t>
      </w:r>
    </w:p>
    <w:p w:rsidR="002A32F4" w:rsidRDefault="002A32F4" w:rsidP="002A32F4">
      <w:pPr>
        <w:rPr>
          <w:rtl/>
        </w:rPr>
      </w:pPr>
      <w:r>
        <w:rPr>
          <w:rFonts w:hint="cs"/>
          <w:rtl/>
        </w:rPr>
        <w:t>דברים אלו ידועים הם. אולם, אין בדרשה זו כדי להשיב על התמיהה הקשה שהצגנו. כחוט השערה, אבל עד כדי כך?!</w:t>
      </w:r>
    </w:p>
    <w:p w:rsidR="002A32F4" w:rsidRDefault="002A32F4" w:rsidP="002A32F4">
      <w:pPr>
        <w:rPr>
          <w:rtl/>
        </w:rPr>
      </w:pPr>
      <w:r>
        <w:rPr>
          <w:rFonts w:hint="cs"/>
          <w:rtl/>
        </w:rPr>
        <w:t>בכדי להבין את העונש הרובץ על כתפיהם של משה ואהרן, עלינו להבין טוב יותר את חטאם. פרשני המקרא הביאו מספר הבנות בחטא. הרמב"ם במורה הנבוכים, למשל, מבין שמשה כעס, ולכן נענש. בכך מתחבר הרמב"ם לבעייתיות שהוא מציג במידת הכעס בפרק השני מהלכות דעות. הבעייתיות בהסברו זה של הרמב"ם היא שכעסם של משה ואהרן לא מופיע בפסוקים באופן מפורש. אכן, הפירושים הרבים בזיהוי החטא מסבירים את אופיו ואת הבעייתיות שבו, אך בה במידה מטילים ערפול על זיהויו. במה חטאו משה ואהרן?</w:t>
      </w:r>
    </w:p>
    <w:p w:rsidR="002A32F4" w:rsidRDefault="002A32F4" w:rsidP="00BB139A">
      <w:pPr>
        <w:pStyle w:val="2"/>
        <w:rPr>
          <w:rtl/>
        </w:rPr>
      </w:pPr>
      <w:r>
        <w:rPr>
          <w:rFonts w:hint="cs"/>
          <w:rtl/>
        </w:rPr>
        <w:t>חטאם של משה ואהרן</w:t>
      </w:r>
    </w:p>
    <w:p w:rsidR="002A32F4" w:rsidRDefault="002A32F4" w:rsidP="00287A3A">
      <w:pPr>
        <w:rPr>
          <w:rtl/>
        </w:rPr>
      </w:pPr>
      <w:r>
        <w:rPr>
          <w:rFonts w:hint="cs"/>
          <w:rtl/>
        </w:rPr>
        <w:t>ננסה לענות על שאלה זו על סמך הפסוקים בסוף פרשת האזינו:</w:t>
      </w:r>
    </w:p>
    <w:p w:rsidR="002A32F4" w:rsidRDefault="00287A3A" w:rsidP="00BB139A">
      <w:pPr>
        <w:pStyle w:val="a5"/>
        <w:rPr>
          <w:rtl/>
        </w:rPr>
      </w:pPr>
      <w:r>
        <w:rPr>
          <w:rFonts w:hint="cs"/>
          <w:rtl/>
        </w:rPr>
        <w:t>"</w:t>
      </w:r>
      <w:r w:rsidR="002A32F4">
        <w:rPr>
          <w:rtl/>
        </w:rPr>
        <w:t>עֲלֵה אֶל הַר הָעֲבָרִים הַזֶּה הַר נְבוֹ אֲשֶׁר בְּאֶרֶץ מוֹאָב אֲשֶׁר עַל פְּנֵי יְרֵחוֹ וּרְאֵה אֶת אֶרֶץ כְּנַעַן אֲשֶׁר אֲנִי נֹתֵן לִבְנֵי יִשְׂרָאֵל לַאֲחֻזָּה</w:t>
      </w:r>
      <w:bookmarkStart w:id="2" w:name="דבריםBפרק-לב-{נ}"/>
      <w:bookmarkEnd w:id="2"/>
      <w:r w:rsidR="002A32F4">
        <w:rPr>
          <w:rFonts w:hint="cs"/>
          <w:rtl/>
        </w:rPr>
        <w:t xml:space="preserve">. </w:t>
      </w:r>
      <w:r w:rsidR="002A32F4">
        <w:rPr>
          <w:rtl/>
        </w:rPr>
        <w:t xml:space="preserve">וּמֻת בָּהָר אֲשֶׁר אַתָּה עֹלֶה שָׁמָּה </w:t>
      </w:r>
      <w:proofErr w:type="spellStart"/>
      <w:r w:rsidR="002A32F4">
        <w:rPr>
          <w:rtl/>
        </w:rPr>
        <w:t>וְהֵאָסֵף</w:t>
      </w:r>
      <w:proofErr w:type="spellEnd"/>
      <w:r w:rsidR="002A32F4">
        <w:rPr>
          <w:rtl/>
        </w:rPr>
        <w:t xml:space="preserve"> אֶל עַמֶּיךָ כַּאֲשֶׁר מֵת אַהֲרֹן אָחִיךָ בְּהֹר הָהָר </w:t>
      </w:r>
      <w:proofErr w:type="spellStart"/>
      <w:r w:rsidR="002A32F4">
        <w:rPr>
          <w:rtl/>
        </w:rPr>
        <w:t>וַיֵּאָסֶף</w:t>
      </w:r>
      <w:proofErr w:type="spellEnd"/>
      <w:r w:rsidR="002A32F4">
        <w:rPr>
          <w:rtl/>
        </w:rPr>
        <w:t xml:space="preserve"> אֶל עַמָּיו</w:t>
      </w:r>
      <w:r w:rsidR="002A32F4">
        <w:rPr>
          <w:rFonts w:hint="cs"/>
          <w:rtl/>
        </w:rPr>
        <w:t>.</w:t>
      </w:r>
      <w:r w:rsidR="002A32F4">
        <w:rPr>
          <w:sz w:val="33"/>
          <w:szCs w:val="33"/>
          <w:rtl/>
        </w:rPr>
        <w:t xml:space="preserve"> </w:t>
      </w:r>
      <w:r w:rsidR="002A32F4">
        <w:rPr>
          <w:rtl/>
        </w:rPr>
        <w:t xml:space="preserve">עַל אֲשֶׁר מְעַלְתֶּם בִּי בְּתוֹךְ בְּנֵי יִשְׂרָאֵל בְּמֵי מְרִיבַת קָדֵשׁ מִדְבַּר צִן עַל אֲשֶׁר לֹא </w:t>
      </w:r>
      <w:proofErr w:type="spellStart"/>
      <w:r w:rsidR="002A32F4">
        <w:rPr>
          <w:rtl/>
        </w:rPr>
        <w:t>קִדַּשְׁתֶּם</w:t>
      </w:r>
      <w:proofErr w:type="spellEnd"/>
      <w:r w:rsidR="002A32F4">
        <w:rPr>
          <w:rtl/>
        </w:rPr>
        <w:t xml:space="preserve"> אוֹתִי בְּתוֹךְ בְּנֵי יִשְׂרָאֵל</w:t>
      </w:r>
      <w:r w:rsidR="002A32F4">
        <w:rPr>
          <w:rFonts w:hint="cs"/>
          <w:rtl/>
        </w:rPr>
        <w:t>.</w:t>
      </w:r>
      <w:r w:rsidR="002A32F4">
        <w:rPr>
          <w:sz w:val="33"/>
          <w:szCs w:val="33"/>
          <w:rtl/>
        </w:rPr>
        <w:t xml:space="preserve"> </w:t>
      </w:r>
      <w:r w:rsidR="002A32F4">
        <w:rPr>
          <w:rtl/>
        </w:rPr>
        <w:t>כִּי מִנֶּגֶד תִּרְאֶה אֶת הָאָרֶץ וְשָׁמָּה לֹא תָבוֹא אֶל הָאָרֶץ אֲשֶׁר אֲנִי נֹתֵן לִבְנֵי יִשְׂרָאֵל</w:t>
      </w:r>
      <w:r>
        <w:rPr>
          <w:rFonts w:hint="cs"/>
          <w:rtl/>
        </w:rPr>
        <w:t>"</w:t>
      </w:r>
      <w:r w:rsidR="002A32F4">
        <w:rPr>
          <w:rFonts w:hint="cs"/>
          <w:rtl/>
        </w:rPr>
        <w:t>.</w:t>
      </w:r>
    </w:p>
    <w:p w:rsidR="00287A3A" w:rsidRDefault="00287A3A" w:rsidP="004F3B9F">
      <w:pPr>
        <w:pStyle w:val="5"/>
      </w:pPr>
      <w:r>
        <w:rPr>
          <w:rFonts w:hint="cs"/>
          <w:rtl/>
        </w:rPr>
        <w:t>(דברים ל"ב, מט-נב)</w:t>
      </w:r>
    </w:p>
    <w:p w:rsidR="002A32F4" w:rsidRDefault="002A32F4" w:rsidP="002A32F4">
      <w:pPr>
        <w:rPr>
          <w:rtl/>
        </w:rPr>
      </w:pPr>
      <w:r>
        <w:rPr>
          <w:rFonts w:hint="cs"/>
          <w:rtl/>
        </w:rPr>
        <w:t>בפסוקים אלו מתואר החטא כ"מעילה". מעילה, אשר מושווית ע"י חז"ל לחטאים הכבדים ביותר: גילוי עריות, עבודה זרה. בין אם יסודותיה של מעילה נובעים מגזל, בין אם נובעים מעצם השימוש וההנאה בהקדש, הרי שהמעילה היא מעשה חמור ביותר.</w:t>
      </w:r>
    </w:p>
    <w:p w:rsidR="002A32F4" w:rsidRDefault="002A32F4" w:rsidP="002A32F4">
      <w:pPr>
        <w:rPr>
          <w:rtl/>
        </w:rPr>
      </w:pPr>
      <w:r>
        <w:rPr>
          <w:rFonts w:hint="cs"/>
          <w:rtl/>
        </w:rPr>
        <w:t>בפסוק כאן מופיע מבנה זהה בתיאור החטא: "</w:t>
      </w:r>
      <w:r>
        <w:rPr>
          <w:rtl/>
        </w:rPr>
        <w:t>עַל אֲשֶׁר מְעַלְתֶּם</w:t>
      </w:r>
      <w:r>
        <w:rPr>
          <w:rFonts w:hint="cs"/>
          <w:rtl/>
        </w:rPr>
        <w:t xml:space="preserve">... </w:t>
      </w:r>
      <w:r>
        <w:rPr>
          <w:rtl/>
        </w:rPr>
        <w:t xml:space="preserve">עַל אֲשֶׁר לֹא </w:t>
      </w:r>
      <w:proofErr w:type="spellStart"/>
      <w:r>
        <w:rPr>
          <w:rtl/>
        </w:rPr>
        <w:t>קִדַּשְׁתֶּם</w:t>
      </w:r>
      <w:proofErr w:type="spellEnd"/>
      <w:r>
        <w:rPr>
          <w:rFonts w:hint="cs"/>
          <w:rtl/>
        </w:rPr>
        <w:t xml:space="preserve">". יש כאן השוואה בין ה'מעילה', לבין 'אי הקידוש'. מפסוק זה עולה באופן מפורש ופשוט שמוקדו של החטא נעוץ דווקא באי העשייה. </w:t>
      </w:r>
    </w:p>
    <w:p w:rsidR="002A32F4" w:rsidRDefault="002A32F4" w:rsidP="002A32F4">
      <w:pPr>
        <w:rPr>
          <w:rtl/>
        </w:rPr>
      </w:pPr>
      <w:r>
        <w:rPr>
          <w:rFonts w:hint="cs"/>
          <w:rtl/>
        </w:rPr>
        <w:t>הרמב"ם בתחילת הלכות תשובה כותב:</w:t>
      </w:r>
    </w:p>
    <w:p w:rsidR="002A32F4" w:rsidRDefault="004F3B9F" w:rsidP="00BB139A">
      <w:pPr>
        <w:pStyle w:val="a5"/>
        <w:rPr>
          <w:rtl/>
        </w:rPr>
      </w:pPr>
      <w:r>
        <w:rPr>
          <w:rFonts w:hint="cs"/>
          <w:rtl/>
        </w:rPr>
        <w:t>"</w:t>
      </w:r>
      <w:r w:rsidR="002A32F4" w:rsidRPr="00CB2003">
        <w:rPr>
          <w:rFonts w:hint="cs"/>
          <w:rtl/>
        </w:rPr>
        <w:t>כל</w:t>
      </w:r>
      <w:r w:rsidR="002A32F4">
        <w:rPr>
          <w:rFonts w:hint="cs"/>
          <w:rtl/>
        </w:rPr>
        <w:t xml:space="preserve"> </w:t>
      </w:r>
      <w:r w:rsidR="002A32F4" w:rsidRPr="00CB2003">
        <w:rPr>
          <w:rFonts w:hint="cs"/>
          <w:rtl/>
        </w:rPr>
        <w:t>מצות</w:t>
      </w:r>
      <w:r w:rsidR="002A32F4">
        <w:rPr>
          <w:rFonts w:hint="cs"/>
          <w:rtl/>
        </w:rPr>
        <w:t xml:space="preserve"> </w:t>
      </w:r>
      <w:r w:rsidR="002A32F4" w:rsidRPr="00CB2003">
        <w:rPr>
          <w:rFonts w:hint="cs"/>
          <w:rtl/>
        </w:rPr>
        <w:t>שבתורה</w:t>
      </w:r>
      <w:r w:rsidR="002A32F4">
        <w:rPr>
          <w:rFonts w:hint="cs"/>
          <w:rtl/>
        </w:rPr>
        <w:t xml:space="preserve"> </w:t>
      </w:r>
      <w:r w:rsidR="002A32F4" w:rsidRPr="00CB2003">
        <w:rPr>
          <w:rFonts w:hint="cs"/>
          <w:rtl/>
        </w:rPr>
        <w:t>בין</w:t>
      </w:r>
      <w:r w:rsidR="002A32F4">
        <w:rPr>
          <w:rFonts w:hint="cs"/>
          <w:rtl/>
        </w:rPr>
        <w:t xml:space="preserve"> </w:t>
      </w:r>
      <w:r w:rsidR="002A32F4" w:rsidRPr="00CB2003">
        <w:rPr>
          <w:rFonts w:hint="cs"/>
          <w:rtl/>
        </w:rPr>
        <w:t>עשה</w:t>
      </w:r>
      <w:r w:rsidR="002A32F4">
        <w:rPr>
          <w:rFonts w:hint="cs"/>
          <w:rtl/>
        </w:rPr>
        <w:t xml:space="preserve"> </w:t>
      </w:r>
      <w:r w:rsidR="002A32F4" w:rsidRPr="00CB2003">
        <w:rPr>
          <w:rFonts w:hint="cs"/>
          <w:rtl/>
        </w:rPr>
        <w:t>בין</w:t>
      </w:r>
      <w:r w:rsidR="002A32F4">
        <w:rPr>
          <w:rFonts w:hint="cs"/>
          <w:rtl/>
        </w:rPr>
        <w:t xml:space="preserve"> </w:t>
      </w:r>
      <w:r w:rsidR="002A32F4" w:rsidRPr="00CB2003">
        <w:rPr>
          <w:rFonts w:hint="cs"/>
          <w:rtl/>
        </w:rPr>
        <w:t>לא</w:t>
      </w:r>
      <w:r w:rsidR="002A32F4">
        <w:rPr>
          <w:rFonts w:hint="cs"/>
          <w:rtl/>
        </w:rPr>
        <w:t xml:space="preserve"> </w:t>
      </w:r>
      <w:r w:rsidR="002A32F4" w:rsidRPr="00CB2003">
        <w:rPr>
          <w:rFonts w:hint="cs"/>
          <w:rtl/>
        </w:rPr>
        <w:t>תעשה</w:t>
      </w:r>
      <w:r w:rsidR="002A32F4">
        <w:rPr>
          <w:rFonts w:hint="cs"/>
          <w:rtl/>
        </w:rPr>
        <w:t xml:space="preserve"> </w:t>
      </w:r>
      <w:r w:rsidR="002A32F4" w:rsidRPr="00CB2003">
        <w:rPr>
          <w:rFonts w:hint="cs"/>
          <w:rtl/>
        </w:rPr>
        <w:t>אם</w:t>
      </w:r>
      <w:r w:rsidR="002A32F4">
        <w:rPr>
          <w:rFonts w:hint="cs"/>
          <w:rtl/>
        </w:rPr>
        <w:t xml:space="preserve"> </w:t>
      </w:r>
      <w:r w:rsidR="002A32F4" w:rsidRPr="00CB2003">
        <w:rPr>
          <w:rFonts w:hint="cs"/>
          <w:rtl/>
        </w:rPr>
        <w:t>עבר</w:t>
      </w:r>
      <w:r w:rsidR="002A32F4">
        <w:rPr>
          <w:rFonts w:hint="cs"/>
          <w:rtl/>
        </w:rPr>
        <w:t xml:space="preserve"> </w:t>
      </w:r>
      <w:r w:rsidR="002A32F4" w:rsidRPr="00CB2003">
        <w:rPr>
          <w:rFonts w:hint="cs"/>
          <w:rtl/>
        </w:rPr>
        <w:t>אדם</w:t>
      </w:r>
      <w:r w:rsidR="002A32F4">
        <w:rPr>
          <w:rFonts w:hint="cs"/>
          <w:rtl/>
        </w:rPr>
        <w:t xml:space="preserve"> </w:t>
      </w:r>
      <w:r w:rsidR="002A32F4" w:rsidRPr="00CB2003">
        <w:rPr>
          <w:rFonts w:hint="cs"/>
          <w:rtl/>
        </w:rPr>
        <w:t>על</w:t>
      </w:r>
      <w:r w:rsidR="002A32F4">
        <w:rPr>
          <w:rFonts w:hint="cs"/>
          <w:rtl/>
        </w:rPr>
        <w:t xml:space="preserve"> </w:t>
      </w:r>
      <w:r w:rsidR="002A32F4" w:rsidRPr="00CB2003">
        <w:rPr>
          <w:rFonts w:hint="cs"/>
          <w:rtl/>
        </w:rPr>
        <w:t>אחת</w:t>
      </w:r>
      <w:r w:rsidR="002A32F4">
        <w:rPr>
          <w:rFonts w:hint="cs"/>
          <w:rtl/>
        </w:rPr>
        <w:t xml:space="preserve"> </w:t>
      </w:r>
      <w:r w:rsidR="002A32F4" w:rsidRPr="00CB2003">
        <w:rPr>
          <w:rFonts w:hint="cs"/>
          <w:rtl/>
        </w:rPr>
        <w:t>מהן</w:t>
      </w:r>
      <w:r w:rsidR="002A32F4">
        <w:rPr>
          <w:rFonts w:hint="cs"/>
          <w:rtl/>
        </w:rPr>
        <w:t xml:space="preserve"> </w:t>
      </w:r>
      <w:r w:rsidR="002A32F4" w:rsidRPr="00CB2003">
        <w:rPr>
          <w:rFonts w:hint="cs"/>
          <w:rtl/>
        </w:rPr>
        <w:t>בין</w:t>
      </w:r>
      <w:r w:rsidR="002A32F4">
        <w:rPr>
          <w:rFonts w:hint="cs"/>
          <w:rtl/>
        </w:rPr>
        <w:t xml:space="preserve"> </w:t>
      </w:r>
      <w:r w:rsidR="002A32F4" w:rsidRPr="00CB2003">
        <w:rPr>
          <w:rFonts w:hint="cs"/>
          <w:rtl/>
        </w:rPr>
        <w:t>בזדון</w:t>
      </w:r>
      <w:r w:rsidR="002A32F4">
        <w:rPr>
          <w:rFonts w:hint="cs"/>
          <w:rtl/>
        </w:rPr>
        <w:t xml:space="preserve"> </w:t>
      </w:r>
      <w:r w:rsidR="002A32F4" w:rsidRPr="00CB2003">
        <w:rPr>
          <w:rFonts w:hint="cs"/>
          <w:rtl/>
        </w:rPr>
        <w:t>בין</w:t>
      </w:r>
      <w:r w:rsidR="002A32F4">
        <w:rPr>
          <w:rFonts w:hint="cs"/>
          <w:rtl/>
        </w:rPr>
        <w:t xml:space="preserve"> </w:t>
      </w:r>
      <w:r w:rsidR="002A32F4" w:rsidRPr="00CB2003">
        <w:rPr>
          <w:rFonts w:hint="cs"/>
          <w:rtl/>
        </w:rPr>
        <w:t>בשגגה</w:t>
      </w:r>
      <w:r w:rsidR="002A32F4">
        <w:rPr>
          <w:rFonts w:hint="cs"/>
          <w:rtl/>
        </w:rPr>
        <w:t xml:space="preserve"> </w:t>
      </w:r>
      <w:r w:rsidR="002A32F4" w:rsidRPr="00CB2003">
        <w:rPr>
          <w:rFonts w:hint="cs"/>
          <w:rtl/>
        </w:rPr>
        <w:t>כשיעשה</w:t>
      </w:r>
      <w:r w:rsidR="002A32F4">
        <w:rPr>
          <w:rFonts w:hint="cs"/>
          <w:rtl/>
        </w:rPr>
        <w:t xml:space="preserve"> </w:t>
      </w:r>
      <w:r w:rsidR="002A32F4" w:rsidRPr="00CB2003">
        <w:rPr>
          <w:rFonts w:hint="cs"/>
          <w:rtl/>
        </w:rPr>
        <w:t>תשובה</w:t>
      </w:r>
      <w:r w:rsidR="002A32F4">
        <w:rPr>
          <w:rFonts w:hint="cs"/>
          <w:rtl/>
        </w:rPr>
        <w:t xml:space="preserve"> </w:t>
      </w:r>
      <w:r w:rsidR="002A32F4" w:rsidRPr="00CB2003">
        <w:rPr>
          <w:rFonts w:hint="cs"/>
          <w:rtl/>
        </w:rPr>
        <w:t>וישוב</w:t>
      </w:r>
      <w:r w:rsidR="002A32F4">
        <w:rPr>
          <w:rFonts w:hint="cs"/>
          <w:rtl/>
        </w:rPr>
        <w:t xml:space="preserve"> </w:t>
      </w:r>
      <w:r w:rsidR="002A32F4" w:rsidRPr="00CB2003">
        <w:rPr>
          <w:rFonts w:hint="cs"/>
          <w:rtl/>
        </w:rPr>
        <w:t>מחטאו</w:t>
      </w:r>
      <w:r w:rsidR="002A32F4">
        <w:rPr>
          <w:rFonts w:hint="cs"/>
          <w:rtl/>
        </w:rPr>
        <w:t xml:space="preserve"> </w:t>
      </w:r>
      <w:r w:rsidR="002A32F4" w:rsidRPr="00CB2003">
        <w:rPr>
          <w:rFonts w:hint="cs"/>
          <w:rtl/>
        </w:rPr>
        <w:t>חייב</w:t>
      </w:r>
      <w:r w:rsidR="002A32F4">
        <w:rPr>
          <w:rFonts w:hint="cs"/>
          <w:rtl/>
        </w:rPr>
        <w:t xml:space="preserve"> </w:t>
      </w:r>
      <w:proofErr w:type="spellStart"/>
      <w:r w:rsidR="002A32F4" w:rsidRPr="00CB2003">
        <w:rPr>
          <w:rFonts w:hint="cs"/>
          <w:rtl/>
        </w:rPr>
        <w:t>להתודות</w:t>
      </w:r>
      <w:proofErr w:type="spellEnd"/>
      <w:r w:rsidR="002A32F4">
        <w:rPr>
          <w:rFonts w:hint="cs"/>
          <w:rtl/>
        </w:rPr>
        <w:t xml:space="preserve"> </w:t>
      </w:r>
      <w:r w:rsidR="002A32F4" w:rsidRPr="00CB2003">
        <w:rPr>
          <w:rFonts w:hint="cs"/>
          <w:rtl/>
        </w:rPr>
        <w:t>לפני</w:t>
      </w:r>
      <w:r w:rsidR="002A32F4">
        <w:rPr>
          <w:rFonts w:hint="cs"/>
          <w:rtl/>
        </w:rPr>
        <w:t xml:space="preserve"> </w:t>
      </w:r>
      <w:r w:rsidR="002A32F4" w:rsidRPr="00CB2003">
        <w:rPr>
          <w:rFonts w:hint="cs"/>
          <w:rtl/>
        </w:rPr>
        <w:t>האל</w:t>
      </w:r>
      <w:r w:rsidR="002A32F4">
        <w:rPr>
          <w:rFonts w:hint="cs"/>
          <w:rtl/>
        </w:rPr>
        <w:t xml:space="preserve"> </w:t>
      </w:r>
      <w:r w:rsidR="002A32F4" w:rsidRPr="00CB2003">
        <w:rPr>
          <w:rFonts w:hint="cs"/>
          <w:rtl/>
        </w:rPr>
        <w:t>ברוך</w:t>
      </w:r>
      <w:r w:rsidR="002A32F4">
        <w:rPr>
          <w:rFonts w:hint="cs"/>
          <w:rtl/>
        </w:rPr>
        <w:t xml:space="preserve"> </w:t>
      </w:r>
      <w:r w:rsidR="002A32F4" w:rsidRPr="00CB2003">
        <w:rPr>
          <w:rFonts w:hint="cs"/>
          <w:rtl/>
        </w:rPr>
        <w:lastRenderedPageBreak/>
        <w:t>הוא</w:t>
      </w:r>
      <w:r w:rsidR="002A32F4">
        <w:rPr>
          <w:rFonts w:hint="cs"/>
          <w:rtl/>
        </w:rPr>
        <w:t xml:space="preserve">, </w:t>
      </w:r>
      <w:r w:rsidR="002A32F4" w:rsidRPr="00CB2003">
        <w:rPr>
          <w:rFonts w:hint="cs"/>
          <w:rtl/>
        </w:rPr>
        <w:t>שנאמר</w:t>
      </w:r>
      <w:r w:rsidR="002A32F4" w:rsidRPr="00CB2003">
        <w:rPr>
          <w:rtl/>
        </w:rPr>
        <w:t xml:space="preserve"> ''</w:t>
      </w:r>
      <w:r w:rsidR="002A32F4" w:rsidRPr="005D75B1">
        <w:rPr>
          <w:rtl/>
        </w:rPr>
        <w:t xml:space="preserve">אִישׁ אוֹ </w:t>
      </w:r>
      <w:proofErr w:type="spellStart"/>
      <w:r w:rsidR="002A32F4" w:rsidRPr="005D75B1">
        <w:rPr>
          <w:rtl/>
        </w:rPr>
        <w:t>אִשָּׁה</w:t>
      </w:r>
      <w:proofErr w:type="spellEnd"/>
      <w:r w:rsidR="002A32F4" w:rsidRPr="005D75B1">
        <w:rPr>
          <w:rtl/>
        </w:rPr>
        <w:t xml:space="preserve"> כִּי יַעֲשׂוּ</w:t>
      </w:r>
      <w:r w:rsidR="002A32F4" w:rsidRPr="005D75B1">
        <w:rPr>
          <w:rFonts w:hint="cs"/>
          <w:rtl/>
        </w:rPr>
        <w:t>...</w:t>
      </w:r>
      <w:r w:rsidR="002A32F4" w:rsidRPr="005D75B1">
        <w:rPr>
          <w:rtl/>
        </w:rPr>
        <w:t xml:space="preserve"> </w:t>
      </w:r>
      <w:proofErr w:type="spellStart"/>
      <w:r w:rsidR="002A32F4" w:rsidRPr="005D75B1">
        <w:rPr>
          <w:rtl/>
        </w:rPr>
        <w:t>וְהִתְוַד</w:t>
      </w:r>
      <w:r w:rsidR="002A32F4">
        <w:rPr>
          <w:rtl/>
        </w:rPr>
        <w:t>ּו</w:t>
      </w:r>
      <w:proofErr w:type="spellEnd"/>
      <w:r w:rsidR="002A32F4">
        <w:rPr>
          <w:rtl/>
        </w:rPr>
        <w:t>ּ אֶת חַטָּאתָם אֲשֶׁר עָשׂוּ</w:t>
      </w:r>
      <w:r w:rsidR="002A32F4" w:rsidRPr="00CB2003">
        <w:rPr>
          <w:rtl/>
        </w:rPr>
        <w:t>''</w:t>
      </w:r>
      <w:r w:rsidR="002A32F4">
        <w:rPr>
          <w:rFonts w:hint="cs"/>
          <w:rtl/>
        </w:rPr>
        <w:t xml:space="preserve"> </w:t>
      </w:r>
      <w:r w:rsidR="002A32F4">
        <w:rPr>
          <w:rtl/>
        </w:rPr>
        <w:t>–</w:t>
      </w:r>
      <w:r w:rsidR="002A32F4" w:rsidRPr="00CB2003">
        <w:rPr>
          <w:rtl/>
        </w:rPr>
        <w:t xml:space="preserve"> </w:t>
      </w:r>
      <w:r w:rsidR="002A32F4">
        <w:rPr>
          <w:rFonts w:hint="cs"/>
          <w:rtl/>
        </w:rPr>
        <w:t>זה ו</w:t>
      </w:r>
      <w:r w:rsidR="002A32F4" w:rsidRPr="00CB2003">
        <w:rPr>
          <w:rFonts w:hint="cs"/>
          <w:rtl/>
        </w:rPr>
        <w:t>ידוי</w:t>
      </w:r>
      <w:r w:rsidR="002A32F4">
        <w:rPr>
          <w:rFonts w:hint="cs"/>
          <w:rtl/>
        </w:rPr>
        <w:t xml:space="preserve"> </w:t>
      </w:r>
      <w:r w:rsidR="002A32F4" w:rsidRPr="00CB2003">
        <w:rPr>
          <w:rFonts w:hint="cs"/>
          <w:rtl/>
        </w:rPr>
        <w:t>דברים</w:t>
      </w:r>
      <w:r>
        <w:rPr>
          <w:rFonts w:hint="cs"/>
          <w:rtl/>
        </w:rPr>
        <w:t>"</w:t>
      </w:r>
      <w:r w:rsidR="002A32F4">
        <w:rPr>
          <w:rFonts w:hint="cs"/>
          <w:rtl/>
        </w:rPr>
        <w:t>.</w:t>
      </w:r>
    </w:p>
    <w:p w:rsidR="004F3B9F" w:rsidRDefault="004F3B9F" w:rsidP="004F3B9F">
      <w:pPr>
        <w:pStyle w:val="5"/>
        <w:rPr>
          <w:rtl/>
        </w:rPr>
      </w:pPr>
      <w:r>
        <w:rPr>
          <w:rFonts w:hint="cs"/>
          <w:rtl/>
        </w:rPr>
        <w:t>(רמב"ם הלכות תשובה א', א)</w:t>
      </w:r>
    </w:p>
    <w:p w:rsidR="002A32F4" w:rsidRDefault="002A32F4" w:rsidP="002A32F4">
      <w:pPr>
        <w:rPr>
          <w:rtl/>
        </w:rPr>
      </w:pPr>
      <w:r>
        <w:rPr>
          <w:rFonts w:hint="cs"/>
          <w:rtl/>
        </w:rPr>
        <w:t xml:space="preserve">הרמב"ם מדבר כאן הן על מצוות עשה הן על מצוות לא תעשה. על שתיהן יש צורך בתשובה, ושתיהן </w:t>
      </w:r>
      <w:proofErr w:type="spellStart"/>
      <w:r>
        <w:rPr>
          <w:rFonts w:hint="cs"/>
          <w:rtl/>
        </w:rPr>
        <w:t>זוקקות</w:t>
      </w:r>
      <w:proofErr w:type="spellEnd"/>
      <w:r>
        <w:rPr>
          <w:rFonts w:hint="cs"/>
          <w:rtl/>
        </w:rPr>
        <w:t xml:space="preserve"> וידוי. העשייה של הלאו עומדת כאן לצד אי-העשייה של </w:t>
      </w:r>
      <w:proofErr w:type="spellStart"/>
      <w:r>
        <w:rPr>
          <w:rFonts w:hint="cs"/>
          <w:rtl/>
        </w:rPr>
        <w:t>העשה</w:t>
      </w:r>
      <w:proofErr w:type="spellEnd"/>
      <w:r>
        <w:rPr>
          <w:rFonts w:hint="cs"/>
          <w:rtl/>
        </w:rPr>
        <w:t>.</w:t>
      </w:r>
    </w:p>
    <w:p w:rsidR="002A32F4" w:rsidRDefault="002A32F4" w:rsidP="002A32F4">
      <w:pPr>
        <w:rPr>
          <w:rtl/>
        </w:rPr>
      </w:pPr>
      <w:r>
        <w:rPr>
          <w:rFonts w:hint="cs"/>
          <w:rtl/>
        </w:rPr>
        <w:t xml:space="preserve">משה ואהרן מקבלים את </w:t>
      </w:r>
      <w:proofErr w:type="spellStart"/>
      <w:r>
        <w:rPr>
          <w:rFonts w:hint="cs"/>
          <w:rtl/>
        </w:rPr>
        <w:t>ענשם</w:t>
      </w:r>
      <w:proofErr w:type="spellEnd"/>
      <w:r>
        <w:rPr>
          <w:rFonts w:hint="cs"/>
          <w:rtl/>
        </w:rPr>
        <w:t xml:space="preserve"> הכבד על אי עשייה, על כך שלא קידשו את שמו של ה' בתוך בני ישראל.</w:t>
      </w:r>
    </w:p>
    <w:p w:rsidR="002A32F4" w:rsidRDefault="002A32F4" w:rsidP="004F3B9F">
      <w:pPr>
        <w:rPr>
          <w:rtl/>
        </w:rPr>
      </w:pPr>
      <w:r>
        <w:rPr>
          <w:rFonts w:hint="cs"/>
          <w:rtl/>
        </w:rPr>
        <w:t>עלינו להבין את משמעות אותו קידוש ה' אשר פוספס. חז"ל מלמדים אותנו על חשיבותם של זמנים שונים</w:t>
      </w:r>
      <w:r w:rsidR="004F3B9F">
        <w:rPr>
          <w:rFonts w:hint="cs"/>
          <w:rtl/>
        </w:rPr>
        <w:t>:</w:t>
      </w:r>
      <w:r>
        <w:rPr>
          <w:rFonts w:hint="cs"/>
          <w:rtl/>
        </w:rPr>
        <w:t xml:space="preserve"> </w:t>
      </w:r>
    </w:p>
    <w:p w:rsidR="002A32F4" w:rsidRDefault="004F3B9F" w:rsidP="00BB139A">
      <w:pPr>
        <w:pStyle w:val="a5"/>
        <w:rPr>
          <w:rtl/>
        </w:rPr>
      </w:pPr>
      <w:r>
        <w:rPr>
          <w:rFonts w:hint="cs"/>
          <w:rtl/>
        </w:rPr>
        <w:t>"</w:t>
      </w:r>
      <w:r w:rsidR="002A32F4" w:rsidRPr="00CB2003">
        <w:rPr>
          <w:rFonts w:hint="cs"/>
          <w:rtl/>
        </w:rPr>
        <w:t>בכה</w:t>
      </w:r>
      <w:r w:rsidR="002A32F4">
        <w:rPr>
          <w:rFonts w:hint="cs"/>
          <w:rtl/>
        </w:rPr>
        <w:t xml:space="preserve"> </w:t>
      </w:r>
      <w:r w:rsidR="002A32F4" w:rsidRPr="00CB2003">
        <w:rPr>
          <w:rFonts w:hint="cs"/>
          <w:rtl/>
        </w:rPr>
        <w:t>רבי</w:t>
      </w:r>
      <w:r w:rsidR="002A32F4">
        <w:rPr>
          <w:rFonts w:hint="cs"/>
          <w:rtl/>
        </w:rPr>
        <w:t xml:space="preserve"> </w:t>
      </w:r>
      <w:r w:rsidR="002A32F4" w:rsidRPr="00CB2003">
        <w:rPr>
          <w:rFonts w:hint="cs"/>
          <w:rtl/>
        </w:rPr>
        <w:t>ואמר</w:t>
      </w:r>
      <w:r w:rsidR="002A32F4">
        <w:rPr>
          <w:rFonts w:hint="cs"/>
          <w:rtl/>
        </w:rPr>
        <w:t xml:space="preserve">: </w:t>
      </w:r>
      <w:r w:rsidR="002A32F4" w:rsidRPr="00CB2003">
        <w:rPr>
          <w:rFonts w:hint="cs"/>
          <w:rtl/>
        </w:rPr>
        <w:t>יש</w:t>
      </w:r>
      <w:r w:rsidR="002A32F4">
        <w:rPr>
          <w:rFonts w:hint="cs"/>
          <w:rtl/>
        </w:rPr>
        <w:t xml:space="preserve"> </w:t>
      </w:r>
      <w:r w:rsidR="002A32F4" w:rsidRPr="00CB2003">
        <w:rPr>
          <w:rFonts w:hint="cs"/>
          <w:rtl/>
        </w:rPr>
        <w:t>קונה</w:t>
      </w:r>
      <w:r w:rsidR="002A32F4">
        <w:rPr>
          <w:rFonts w:hint="cs"/>
          <w:rtl/>
        </w:rPr>
        <w:t xml:space="preserve"> </w:t>
      </w:r>
      <w:r w:rsidR="002A32F4" w:rsidRPr="00CB2003">
        <w:rPr>
          <w:rFonts w:hint="cs"/>
          <w:rtl/>
        </w:rPr>
        <w:t>עולמו</w:t>
      </w:r>
      <w:r w:rsidR="002A32F4">
        <w:rPr>
          <w:rFonts w:hint="cs"/>
          <w:rtl/>
        </w:rPr>
        <w:t xml:space="preserve"> </w:t>
      </w:r>
      <w:r w:rsidR="002A32F4" w:rsidRPr="00CB2003">
        <w:rPr>
          <w:rFonts w:hint="cs"/>
          <w:rtl/>
        </w:rPr>
        <w:t>בכמה</w:t>
      </w:r>
      <w:r w:rsidR="002A32F4">
        <w:rPr>
          <w:rFonts w:hint="cs"/>
          <w:rtl/>
        </w:rPr>
        <w:t xml:space="preserve"> </w:t>
      </w:r>
      <w:r w:rsidR="002A32F4" w:rsidRPr="00CB2003">
        <w:rPr>
          <w:rFonts w:hint="cs"/>
          <w:rtl/>
        </w:rPr>
        <w:t>שנים</w:t>
      </w:r>
      <w:r w:rsidR="002A32F4">
        <w:rPr>
          <w:rFonts w:hint="cs"/>
          <w:rtl/>
        </w:rPr>
        <w:t xml:space="preserve"> </w:t>
      </w:r>
      <w:r w:rsidR="002A32F4" w:rsidRPr="00CB2003">
        <w:rPr>
          <w:rFonts w:hint="cs"/>
          <w:rtl/>
        </w:rPr>
        <w:t>ויש</w:t>
      </w:r>
      <w:r w:rsidR="002A32F4">
        <w:rPr>
          <w:rFonts w:hint="cs"/>
          <w:rtl/>
        </w:rPr>
        <w:t xml:space="preserve"> </w:t>
      </w:r>
      <w:r w:rsidR="002A32F4" w:rsidRPr="00CB2003">
        <w:rPr>
          <w:rFonts w:hint="cs"/>
          <w:rtl/>
        </w:rPr>
        <w:t>קונה</w:t>
      </w:r>
      <w:r w:rsidR="002A32F4">
        <w:rPr>
          <w:rFonts w:hint="cs"/>
          <w:rtl/>
        </w:rPr>
        <w:t xml:space="preserve"> </w:t>
      </w:r>
      <w:r w:rsidR="002A32F4" w:rsidRPr="00CB2003">
        <w:rPr>
          <w:rFonts w:hint="cs"/>
          <w:rtl/>
        </w:rPr>
        <w:t>עולמו</w:t>
      </w:r>
      <w:r w:rsidR="002A32F4">
        <w:rPr>
          <w:rFonts w:hint="cs"/>
          <w:rtl/>
        </w:rPr>
        <w:t xml:space="preserve"> </w:t>
      </w:r>
      <w:r w:rsidR="002A32F4" w:rsidRPr="00CB2003">
        <w:rPr>
          <w:rFonts w:hint="cs"/>
          <w:rtl/>
        </w:rPr>
        <w:t>בשעה</w:t>
      </w:r>
      <w:r w:rsidR="002A32F4">
        <w:rPr>
          <w:rFonts w:hint="cs"/>
          <w:rtl/>
        </w:rPr>
        <w:t xml:space="preserve"> אחת.</w:t>
      </w:r>
      <w:r>
        <w:rPr>
          <w:rFonts w:hint="cs"/>
          <w:rtl/>
        </w:rPr>
        <w:t>"</w:t>
      </w:r>
    </w:p>
    <w:p w:rsidR="004F3B9F" w:rsidRDefault="004F3B9F" w:rsidP="004F3B9F">
      <w:pPr>
        <w:pStyle w:val="5"/>
        <w:rPr>
          <w:rtl/>
        </w:rPr>
      </w:pPr>
      <w:r>
        <w:rPr>
          <w:rFonts w:hint="cs"/>
          <w:rtl/>
        </w:rPr>
        <w:t xml:space="preserve">(בבלי עבודה זרה </w:t>
      </w:r>
      <w:proofErr w:type="spellStart"/>
      <w:r>
        <w:rPr>
          <w:rFonts w:hint="cs"/>
          <w:rtl/>
        </w:rPr>
        <w:t>יז</w:t>
      </w:r>
      <w:proofErr w:type="spellEnd"/>
      <w:r>
        <w:rPr>
          <w:rFonts w:hint="cs"/>
          <w:rtl/>
        </w:rPr>
        <w:t xml:space="preserve"> ע"א)</w:t>
      </w:r>
    </w:p>
    <w:p w:rsidR="002A32F4" w:rsidRDefault="002A32F4" w:rsidP="002A32F4">
      <w:pPr>
        <w:rPr>
          <w:rtl/>
        </w:rPr>
      </w:pPr>
      <w:r>
        <w:rPr>
          <w:rFonts w:hint="cs"/>
          <w:rtl/>
        </w:rPr>
        <w:t xml:space="preserve">יש קונה עולמו בשעה אחת, ויש מפסיד עולמו בשעה אחת. לא כל </w:t>
      </w:r>
      <w:r w:rsidR="004F3B9F">
        <w:rPr>
          <w:rFonts w:hint="cs"/>
          <w:rtl/>
        </w:rPr>
        <w:t>ה</w:t>
      </w:r>
      <w:r>
        <w:rPr>
          <w:rFonts w:hint="cs"/>
          <w:rtl/>
        </w:rPr>
        <w:t>שעות שוות. יש שעות גדולות, שנועדו לדברים גדולים ועצומים, ויש שעות 'רגילות', המהוות חלק מחיי היום-יום שלנו, דברים שבשגרה.</w:t>
      </w:r>
    </w:p>
    <w:p w:rsidR="002A32F4" w:rsidRDefault="002A32F4" w:rsidP="00BB139A">
      <w:pPr>
        <w:pStyle w:val="2"/>
        <w:rPr>
          <w:rtl/>
        </w:rPr>
      </w:pPr>
      <w:r>
        <w:rPr>
          <w:rFonts w:hint="cs"/>
          <w:rtl/>
        </w:rPr>
        <w:t>קידוש ה' במי מריבה</w:t>
      </w:r>
    </w:p>
    <w:p w:rsidR="002A32F4" w:rsidRDefault="002A32F4" w:rsidP="002A32F4">
      <w:pPr>
        <w:rPr>
          <w:rtl/>
        </w:rPr>
      </w:pPr>
      <w:r>
        <w:rPr>
          <w:rFonts w:hint="cs"/>
          <w:rtl/>
        </w:rPr>
        <w:t>מה היה כה משמעותי וכה גדול באותה שעה, בה הכה משה על הסלע? התשובה לכך כפולה היא. חלקה הראשון מופיע גם הוא בפסוק בפרשת האזינו:</w:t>
      </w:r>
    </w:p>
    <w:p w:rsidR="002A32F4" w:rsidRDefault="00305702" w:rsidP="002A32F4">
      <w:pPr>
        <w:ind w:firstLine="720"/>
        <w:rPr>
          <w:rtl/>
        </w:rPr>
      </w:pPr>
      <w:r>
        <w:rPr>
          <w:rFonts w:hint="cs"/>
          <w:rtl/>
        </w:rPr>
        <w:t>"</w:t>
      </w:r>
      <w:r w:rsidR="002A32F4" w:rsidRPr="00CB2003">
        <w:rPr>
          <w:rFonts w:hint="cs"/>
          <w:rtl/>
        </w:rPr>
        <w:t>עַל</w:t>
      </w:r>
      <w:r w:rsidR="002A32F4">
        <w:rPr>
          <w:rFonts w:hint="cs"/>
          <w:rtl/>
        </w:rPr>
        <w:t xml:space="preserve"> </w:t>
      </w:r>
      <w:r w:rsidR="002A32F4" w:rsidRPr="00CB2003">
        <w:rPr>
          <w:rFonts w:hint="cs"/>
          <w:rtl/>
        </w:rPr>
        <w:t>אֲשֶׁר</w:t>
      </w:r>
      <w:r w:rsidR="002A32F4">
        <w:rPr>
          <w:rFonts w:hint="cs"/>
          <w:rtl/>
        </w:rPr>
        <w:t xml:space="preserve"> </w:t>
      </w:r>
      <w:r w:rsidR="002A32F4" w:rsidRPr="00CB2003">
        <w:rPr>
          <w:rFonts w:hint="cs"/>
          <w:rtl/>
        </w:rPr>
        <w:t>לֹא</w:t>
      </w:r>
      <w:r w:rsidR="002A32F4">
        <w:rPr>
          <w:rFonts w:hint="cs"/>
          <w:rtl/>
        </w:rPr>
        <w:t xml:space="preserve"> </w:t>
      </w:r>
      <w:proofErr w:type="spellStart"/>
      <w:r w:rsidR="002A32F4" w:rsidRPr="00CB2003">
        <w:rPr>
          <w:rFonts w:hint="cs"/>
          <w:rtl/>
        </w:rPr>
        <w:t>קִדַּשְׁתֶּם</w:t>
      </w:r>
      <w:proofErr w:type="spellEnd"/>
      <w:r w:rsidR="002A32F4">
        <w:rPr>
          <w:rFonts w:hint="cs"/>
          <w:rtl/>
        </w:rPr>
        <w:t xml:space="preserve"> </w:t>
      </w:r>
      <w:r w:rsidR="002A32F4" w:rsidRPr="00CB2003">
        <w:rPr>
          <w:rFonts w:hint="cs"/>
          <w:rtl/>
        </w:rPr>
        <w:t>אוֹתִי</w:t>
      </w:r>
      <w:r w:rsidR="002A32F4">
        <w:rPr>
          <w:rFonts w:hint="cs"/>
          <w:rtl/>
        </w:rPr>
        <w:t xml:space="preserve"> </w:t>
      </w:r>
      <w:r w:rsidR="002A32F4" w:rsidRPr="00CB2003">
        <w:rPr>
          <w:rFonts w:hint="cs"/>
          <w:rtl/>
        </w:rPr>
        <w:t>בְּתוֹךְ</w:t>
      </w:r>
      <w:r w:rsidR="002A32F4">
        <w:rPr>
          <w:rFonts w:hint="cs"/>
          <w:rtl/>
        </w:rPr>
        <w:t xml:space="preserve"> </w:t>
      </w:r>
      <w:r w:rsidR="002A32F4" w:rsidRPr="00CB2003">
        <w:rPr>
          <w:rFonts w:hint="cs"/>
          <w:rtl/>
        </w:rPr>
        <w:t>בְּנֵי</w:t>
      </w:r>
      <w:r w:rsidR="002A32F4">
        <w:rPr>
          <w:rFonts w:hint="cs"/>
          <w:rtl/>
        </w:rPr>
        <w:t xml:space="preserve"> </w:t>
      </w:r>
      <w:r w:rsidR="002A32F4" w:rsidRPr="00CB2003">
        <w:rPr>
          <w:rFonts w:hint="cs"/>
          <w:rtl/>
        </w:rPr>
        <w:t>יִשְׂרָאֵל</w:t>
      </w:r>
      <w:r>
        <w:rPr>
          <w:rFonts w:hint="cs"/>
          <w:rtl/>
        </w:rPr>
        <w:t>."</w:t>
      </w:r>
    </w:p>
    <w:p w:rsidR="002A32F4" w:rsidRDefault="002A32F4" w:rsidP="002A32F4">
      <w:pPr>
        <w:rPr>
          <w:rtl/>
        </w:rPr>
      </w:pPr>
      <w:r>
        <w:rPr>
          <w:rFonts w:hint="cs"/>
          <w:rtl/>
        </w:rPr>
        <w:t>בפסוק זה שני היבטים. ראשית, ההיבט הכמותי: קידוש ה' שיכול היה להתרחש כאן, יהא אשר יהא, היה מתממש לעיניהם של כל ישראל. כולם יחדיו היו רואים את משה ניגש אל הסלע ומדבר אליו בנחת, ואת המים יוצאים מן הסלע. נס גלוי, אשר יכול היה להתרחש כאן, לפני דור הבנים: הדור אשר עתיד להיכנס לארץ ישראל.</w:t>
      </w:r>
    </w:p>
    <w:p w:rsidR="002A32F4" w:rsidRDefault="002A32F4" w:rsidP="00305702">
      <w:pPr>
        <w:rPr>
          <w:rtl/>
        </w:rPr>
      </w:pPr>
      <w:r>
        <w:rPr>
          <w:rFonts w:hint="cs"/>
          <w:rtl/>
        </w:rPr>
        <w:t>ההיבט השני מתייחס לאופיו של אותו קידוש ה'. מיד אחרי תיאור החטא, מופיעה תגובתו של ה'</w:t>
      </w:r>
      <w:r w:rsidR="00305702">
        <w:rPr>
          <w:rFonts w:hint="cs"/>
          <w:rtl/>
        </w:rPr>
        <w:t xml:space="preserve">: </w:t>
      </w:r>
    </w:p>
    <w:p w:rsidR="002A32F4" w:rsidRDefault="00305702" w:rsidP="002A32F4">
      <w:pPr>
        <w:ind w:left="720"/>
        <w:rPr>
          <w:rtl/>
        </w:rPr>
      </w:pPr>
      <w:r>
        <w:rPr>
          <w:rFonts w:hint="cs"/>
          <w:rtl/>
        </w:rPr>
        <w:t>"</w:t>
      </w:r>
      <w:r w:rsidR="002A32F4" w:rsidRPr="0046693D">
        <w:rPr>
          <w:rFonts w:hint="cs"/>
          <w:rtl/>
        </w:rPr>
        <w:t>וַיֹּאמֶר</w:t>
      </w:r>
      <w:r w:rsidR="002A32F4">
        <w:rPr>
          <w:rFonts w:hint="cs"/>
          <w:rtl/>
        </w:rPr>
        <w:t xml:space="preserve"> ה' </w:t>
      </w:r>
      <w:r w:rsidR="002A32F4" w:rsidRPr="0046693D">
        <w:rPr>
          <w:rFonts w:hint="cs"/>
          <w:rtl/>
        </w:rPr>
        <w:t>אֶל</w:t>
      </w:r>
      <w:r w:rsidR="002A32F4">
        <w:rPr>
          <w:rFonts w:hint="cs"/>
          <w:rtl/>
        </w:rPr>
        <w:t xml:space="preserve"> </w:t>
      </w:r>
      <w:r w:rsidR="002A32F4" w:rsidRPr="0046693D">
        <w:rPr>
          <w:rFonts w:hint="cs"/>
          <w:rtl/>
        </w:rPr>
        <w:t>מֹשֶׁה</w:t>
      </w:r>
      <w:r w:rsidR="002A32F4">
        <w:rPr>
          <w:rFonts w:hint="cs"/>
          <w:rtl/>
        </w:rPr>
        <w:t xml:space="preserve"> </w:t>
      </w:r>
      <w:r w:rsidR="002A32F4" w:rsidRPr="0046693D">
        <w:rPr>
          <w:rFonts w:hint="cs"/>
          <w:rtl/>
        </w:rPr>
        <w:t>וְאֶל</w:t>
      </w:r>
      <w:r w:rsidR="002A32F4">
        <w:rPr>
          <w:rFonts w:hint="cs"/>
          <w:rtl/>
        </w:rPr>
        <w:t xml:space="preserve"> </w:t>
      </w:r>
      <w:r w:rsidR="002A32F4" w:rsidRPr="0046693D">
        <w:rPr>
          <w:rFonts w:hint="cs"/>
          <w:rtl/>
        </w:rPr>
        <w:t>אַהֲרֹן</w:t>
      </w:r>
      <w:r w:rsidR="002A32F4">
        <w:rPr>
          <w:rFonts w:hint="cs"/>
          <w:rtl/>
        </w:rPr>
        <w:t xml:space="preserve"> </w:t>
      </w:r>
      <w:r w:rsidR="002A32F4" w:rsidRPr="0046693D">
        <w:rPr>
          <w:rFonts w:hint="cs"/>
          <w:rtl/>
        </w:rPr>
        <w:t>יַעַן</w:t>
      </w:r>
      <w:r w:rsidR="002A32F4">
        <w:rPr>
          <w:rFonts w:hint="cs"/>
          <w:rtl/>
        </w:rPr>
        <w:t xml:space="preserve"> </w:t>
      </w:r>
      <w:r w:rsidR="002A32F4" w:rsidRPr="0046693D">
        <w:rPr>
          <w:rFonts w:hint="cs"/>
          <w:rtl/>
        </w:rPr>
        <w:t>לֹא</w:t>
      </w:r>
      <w:r w:rsidR="002A32F4">
        <w:rPr>
          <w:rFonts w:hint="cs"/>
          <w:rtl/>
        </w:rPr>
        <w:t xml:space="preserve"> </w:t>
      </w:r>
      <w:r w:rsidR="002A32F4" w:rsidRPr="0046693D">
        <w:rPr>
          <w:rFonts w:hint="cs"/>
          <w:rtl/>
        </w:rPr>
        <w:t>הֶאֱמַנְתֶּם</w:t>
      </w:r>
      <w:r w:rsidR="002A32F4">
        <w:rPr>
          <w:rFonts w:hint="cs"/>
          <w:rtl/>
        </w:rPr>
        <w:t xml:space="preserve"> </w:t>
      </w:r>
      <w:r w:rsidR="002A32F4" w:rsidRPr="0046693D">
        <w:rPr>
          <w:rFonts w:hint="cs"/>
          <w:rtl/>
        </w:rPr>
        <w:t>בִּי</w:t>
      </w:r>
      <w:r w:rsidR="002A32F4">
        <w:rPr>
          <w:rFonts w:hint="cs"/>
          <w:rtl/>
        </w:rPr>
        <w:t xml:space="preserve"> </w:t>
      </w:r>
      <w:proofErr w:type="spellStart"/>
      <w:r w:rsidR="002A32F4">
        <w:rPr>
          <w:rFonts w:hint="cs"/>
          <w:rtl/>
        </w:rPr>
        <w:t>להקדישני</w:t>
      </w:r>
      <w:proofErr w:type="spellEnd"/>
      <w:r w:rsidR="002A32F4">
        <w:rPr>
          <w:rFonts w:hint="cs"/>
          <w:rtl/>
        </w:rPr>
        <w:t xml:space="preserve"> </w:t>
      </w:r>
      <w:r w:rsidR="002A32F4" w:rsidRPr="0046693D">
        <w:rPr>
          <w:rFonts w:hint="cs"/>
          <w:rtl/>
        </w:rPr>
        <w:t>לְעֵינֵי</w:t>
      </w:r>
      <w:r w:rsidR="002A32F4">
        <w:rPr>
          <w:rFonts w:hint="cs"/>
          <w:rtl/>
        </w:rPr>
        <w:t xml:space="preserve"> </w:t>
      </w:r>
      <w:r w:rsidR="002A32F4" w:rsidRPr="0046693D">
        <w:rPr>
          <w:rFonts w:hint="cs"/>
          <w:rtl/>
        </w:rPr>
        <w:t>בְּנֵי</w:t>
      </w:r>
      <w:r w:rsidR="002A32F4">
        <w:rPr>
          <w:rFonts w:hint="cs"/>
          <w:rtl/>
        </w:rPr>
        <w:t xml:space="preserve"> </w:t>
      </w:r>
      <w:r w:rsidR="002A32F4" w:rsidRPr="0046693D">
        <w:rPr>
          <w:rFonts w:hint="cs"/>
          <w:rtl/>
        </w:rPr>
        <w:t>יִשְׂרָאֵל</w:t>
      </w:r>
      <w:r w:rsidR="002A32F4">
        <w:rPr>
          <w:rFonts w:hint="cs"/>
          <w:rtl/>
        </w:rPr>
        <w:t xml:space="preserve"> </w:t>
      </w:r>
      <w:r w:rsidR="002A32F4" w:rsidRPr="0046693D">
        <w:rPr>
          <w:rFonts w:hint="cs"/>
          <w:rtl/>
        </w:rPr>
        <w:t>לָכֵן</w:t>
      </w:r>
      <w:r w:rsidR="002A32F4">
        <w:rPr>
          <w:rFonts w:hint="cs"/>
          <w:rtl/>
        </w:rPr>
        <w:t xml:space="preserve"> </w:t>
      </w:r>
      <w:r w:rsidR="002A32F4" w:rsidRPr="0046693D">
        <w:rPr>
          <w:rFonts w:hint="cs"/>
          <w:rtl/>
        </w:rPr>
        <w:t>לֹא</w:t>
      </w:r>
      <w:r w:rsidR="002A32F4">
        <w:rPr>
          <w:rFonts w:hint="cs"/>
          <w:rtl/>
        </w:rPr>
        <w:t xml:space="preserve"> </w:t>
      </w:r>
      <w:r w:rsidR="002A32F4" w:rsidRPr="0046693D">
        <w:rPr>
          <w:rFonts w:hint="cs"/>
          <w:rtl/>
        </w:rPr>
        <w:t>תָבִיאוּ</w:t>
      </w:r>
      <w:r w:rsidR="002A32F4">
        <w:rPr>
          <w:rFonts w:hint="cs"/>
          <w:rtl/>
        </w:rPr>
        <w:t xml:space="preserve"> </w:t>
      </w:r>
      <w:r w:rsidR="002A32F4" w:rsidRPr="0046693D">
        <w:rPr>
          <w:rFonts w:hint="cs"/>
          <w:rtl/>
        </w:rPr>
        <w:t>אֶת</w:t>
      </w:r>
      <w:r w:rsidR="002A32F4">
        <w:rPr>
          <w:rFonts w:hint="cs"/>
          <w:rtl/>
        </w:rPr>
        <w:t xml:space="preserve"> </w:t>
      </w:r>
      <w:r w:rsidR="002A32F4" w:rsidRPr="0046693D">
        <w:rPr>
          <w:rFonts w:hint="cs"/>
          <w:rtl/>
        </w:rPr>
        <w:t>הַקָּהָל</w:t>
      </w:r>
      <w:r w:rsidR="002A32F4">
        <w:rPr>
          <w:rFonts w:hint="cs"/>
          <w:rtl/>
        </w:rPr>
        <w:t xml:space="preserve"> </w:t>
      </w:r>
      <w:r w:rsidR="002A32F4" w:rsidRPr="0046693D">
        <w:rPr>
          <w:rFonts w:hint="cs"/>
          <w:rtl/>
        </w:rPr>
        <w:t>הַזֶּה</w:t>
      </w:r>
      <w:r w:rsidR="002A32F4">
        <w:rPr>
          <w:rFonts w:hint="cs"/>
          <w:rtl/>
        </w:rPr>
        <w:t xml:space="preserve"> </w:t>
      </w:r>
      <w:r w:rsidR="002A32F4" w:rsidRPr="0046693D">
        <w:rPr>
          <w:rFonts w:hint="cs"/>
          <w:rtl/>
        </w:rPr>
        <w:t>אֶל</w:t>
      </w:r>
      <w:r w:rsidR="002A32F4">
        <w:rPr>
          <w:rFonts w:hint="cs"/>
          <w:rtl/>
        </w:rPr>
        <w:t xml:space="preserve"> </w:t>
      </w:r>
      <w:r w:rsidR="002A32F4" w:rsidRPr="0046693D">
        <w:rPr>
          <w:rFonts w:hint="cs"/>
          <w:rtl/>
        </w:rPr>
        <w:t>הָאָרֶץ</w:t>
      </w:r>
      <w:r w:rsidR="002A32F4">
        <w:rPr>
          <w:rFonts w:hint="cs"/>
          <w:rtl/>
        </w:rPr>
        <w:t xml:space="preserve"> </w:t>
      </w:r>
      <w:r w:rsidR="002A32F4" w:rsidRPr="0046693D">
        <w:rPr>
          <w:rFonts w:hint="cs"/>
          <w:rtl/>
        </w:rPr>
        <w:t>אֲשֶׁר</w:t>
      </w:r>
      <w:r w:rsidR="002A32F4">
        <w:rPr>
          <w:rFonts w:hint="cs"/>
          <w:rtl/>
        </w:rPr>
        <w:t xml:space="preserve"> </w:t>
      </w:r>
      <w:r w:rsidR="002A32F4" w:rsidRPr="0046693D">
        <w:rPr>
          <w:rFonts w:hint="cs"/>
          <w:rtl/>
        </w:rPr>
        <w:t>נָתַתִּי</w:t>
      </w:r>
      <w:r w:rsidR="002A32F4">
        <w:rPr>
          <w:rFonts w:hint="cs"/>
          <w:rtl/>
        </w:rPr>
        <w:t xml:space="preserve"> </w:t>
      </w:r>
      <w:r w:rsidR="002A32F4" w:rsidRPr="0046693D">
        <w:rPr>
          <w:rFonts w:hint="cs"/>
          <w:rtl/>
        </w:rPr>
        <w:t>לָהֶם</w:t>
      </w:r>
      <w:r>
        <w:rPr>
          <w:rFonts w:hint="cs"/>
          <w:rtl/>
        </w:rPr>
        <w:t>"</w:t>
      </w:r>
      <w:r w:rsidR="002A32F4">
        <w:rPr>
          <w:rFonts w:hint="cs"/>
          <w:rtl/>
        </w:rPr>
        <w:t>.</w:t>
      </w:r>
    </w:p>
    <w:p w:rsidR="00305702" w:rsidRDefault="00305702" w:rsidP="00305702">
      <w:pPr>
        <w:pStyle w:val="5"/>
        <w:rPr>
          <w:rtl/>
        </w:rPr>
      </w:pPr>
      <w:r>
        <w:rPr>
          <w:rFonts w:hint="cs"/>
          <w:rtl/>
        </w:rPr>
        <w:t xml:space="preserve">(במדבר כ', </w:t>
      </w:r>
      <w:proofErr w:type="spellStart"/>
      <w:r>
        <w:rPr>
          <w:rFonts w:hint="cs"/>
          <w:rtl/>
        </w:rPr>
        <w:t>יב</w:t>
      </w:r>
      <w:proofErr w:type="spellEnd"/>
      <w:r>
        <w:rPr>
          <w:rFonts w:hint="cs"/>
          <w:rtl/>
        </w:rPr>
        <w:t>)</w:t>
      </w:r>
    </w:p>
    <w:p w:rsidR="002A32F4" w:rsidRDefault="002A32F4" w:rsidP="002A32F4">
      <w:pPr>
        <w:rPr>
          <w:rtl/>
        </w:rPr>
      </w:pPr>
      <w:r>
        <w:rPr>
          <w:rFonts w:hint="cs"/>
          <w:rtl/>
        </w:rPr>
        <w:t xml:space="preserve">אותו קידוש ה', כמעט והתרחש </w:t>
      </w:r>
      <w:r w:rsidRPr="0046693D">
        <w:rPr>
          <w:rFonts w:hint="cs"/>
          <w:b/>
          <w:bCs/>
          <w:rtl/>
        </w:rPr>
        <w:t>לעיני בני ישראל</w:t>
      </w:r>
      <w:r>
        <w:rPr>
          <w:rFonts w:hint="cs"/>
          <w:rtl/>
        </w:rPr>
        <w:t xml:space="preserve">. נהוג לומר כי "תמונה אחת שווה אלף מילים", או בלשון חז"ל: "אינה דומה שמיעה לראייה". בניגוד לתפיסות אחרות אשר גורסות כי הראייה היא גופנית מידי, ועל כן שמיעה עדיפה עליה </w:t>
      </w:r>
      <w:r>
        <w:rPr>
          <w:rtl/>
        </w:rPr>
        <w:t>–</w:t>
      </w:r>
      <w:r>
        <w:rPr>
          <w:rFonts w:hint="cs"/>
          <w:rtl/>
        </w:rPr>
        <w:t xml:space="preserve"> אנו גורסים כי עדיפותה של הראייה מוחלטת היא. </w:t>
      </w:r>
    </w:p>
    <w:p w:rsidR="002A32F4" w:rsidRDefault="002A32F4" w:rsidP="00305702">
      <w:pPr>
        <w:rPr>
          <w:rtl/>
        </w:rPr>
      </w:pPr>
      <w:r>
        <w:rPr>
          <w:rFonts w:hint="cs"/>
          <w:rtl/>
        </w:rPr>
        <w:t>בתיאור מעמד הר סיני בתורה</w:t>
      </w:r>
      <w:r w:rsidR="00305702">
        <w:rPr>
          <w:rFonts w:hint="cs"/>
          <w:rtl/>
        </w:rPr>
        <w:t xml:space="preserve"> כתוב</w:t>
      </w:r>
      <w:r>
        <w:rPr>
          <w:rFonts w:hint="cs"/>
          <w:rtl/>
        </w:rPr>
        <w:t>:</w:t>
      </w:r>
    </w:p>
    <w:p w:rsidR="002A32F4" w:rsidRDefault="00305702" w:rsidP="00BB139A">
      <w:pPr>
        <w:pStyle w:val="a5"/>
        <w:rPr>
          <w:rtl/>
        </w:rPr>
      </w:pPr>
      <w:r>
        <w:rPr>
          <w:rFonts w:hint="cs"/>
          <w:rtl/>
        </w:rPr>
        <w:t>"</w:t>
      </w:r>
      <w:r w:rsidR="002A32F4" w:rsidRPr="00D70105">
        <w:rPr>
          <w:rtl/>
        </w:rPr>
        <w:t>וְכָל</w:t>
      </w:r>
      <w:r w:rsidR="002A32F4">
        <w:rPr>
          <w:rtl/>
        </w:rPr>
        <w:t xml:space="preserve"> </w:t>
      </w:r>
      <w:r w:rsidR="002A32F4" w:rsidRPr="00D70105">
        <w:rPr>
          <w:rtl/>
        </w:rPr>
        <w:t>הָעָם</w:t>
      </w:r>
      <w:r w:rsidR="002A32F4">
        <w:rPr>
          <w:rtl/>
        </w:rPr>
        <w:t xml:space="preserve"> רֹאִים אֶת </w:t>
      </w:r>
      <w:proofErr w:type="spellStart"/>
      <w:r w:rsidR="002A32F4">
        <w:rPr>
          <w:rtl/>
        </w:rPr>
        <w:t>הַקּוֹלֹת</w:t>
      </w:r>
      <w:proofErr w:type="spellEnd"/>
      <w:r>
        <w:rPr>
          <w:rFonts w:hint="cs"/>
          <w:rtl/>
        </w:rPr>
        <w:t>."</w:t>
      </w:r>
    </w:p>
    <w:p w:rsidR="00305702" w:rsidRDefault="00305702" w:rsidP="00305702">
      <w:pPr>
        <w:pStyle w:val="5"/>
        <w:rPr>
          <w:rtl/>
        </w:rPr>
      </w:pPr>
      <w:r>
        <w:rPr>
          <w:rFonts w:hint="cs"/>
          <w:rtl/>
        </w:rPr>
        <w:t>(שמות כ', טו)</w:t>
      </w:r>
    </w:p>
    <w:p w:rsidR="002A32F4" w:rsidRDefault="002A32F4" w:rsidP="002A32F4">
      <w:pPr>
        <w:rPr>
          <w:rtl/>
        </w:rPr>
      </w:pPr>
      <w:r>
        <w:rPr>
          <w:rFonts w:hint="cs"/>
          <w:rtl/>
        </w:rPr>
        <w:t>המעמד היה כה גדול, כה נשגב וכה חריג, עד אשר ראו בני ישראל את הקולות. בני ישראל גם שמעו את הקולות, כמובן, אך הדגש הוא על הראייה, שהיא חשובה הרבה יותר. מדובר היה בחוויה כה משמעותית, עד אשר ראתה העין מה שאינה מסוגלת לראות.</w:t>
      </w:r>
    </w:p>
    <w:p w:rsidR="002A32F4" w:rsidRDefault="002A32F4" w:rsidP="00305702">
      <w:pPr>
        <w:rPr>
          <w:rtl/>
        </w:rPr>
      </w:pPr>
      <w:r>
        <w:rPr>
          <w:rFonts w:hint="cs"/>
          <w:rtl/>
        </w:rPr>
        <w:t>באופן דומה, אנו מוצאים ביטוי המתייחס לראיית הנשמע גם בחזון אחרית הימים:</w:t>
      </w:r>
    </w:p>
    <w:p w:rsidR="002A32F4" w:rsidRDefault="00305702" w:rsidP="002A32F4">
      <w:pPr>
        <w:ind w:firstLine="720"/>
        <w:rPr>
          <w:rtl/>
        </w:rPr>
      </w:pPr>
      <w:r>
        <w:rPr>
          <w:rFonts w:hint="cs"/>
          <w:rtl/>
        </w:rPr>
        <w:t>"</w:t>
      </w:r>
      <w:r w:rsidR="002A32F4" w:rsidRPr="00A4073B">
        <w:rPr>
          <w:rFonts w:hint="cs"/>
          <w:rtl/>
        </w:rPr>
        <w:t>וְנִגְלָה</w:t>
      </w:r>
      <w:r w:rsidR="002A32F4">
        <w:rPr>
          <w:rFonts w:hint="cs"/>
          <w:rtl/>
        </w:rPr>
        <w:t xml:space="preserve"> </w:t>
      </w:r>
      <w:r w:rsidR="002A32F4" w:rsidRPr="00A4073B">
        <w:rPr>
          <w:rFonts w:hint="cs"/>
          <w:rtl/>
        </w:rPr>
        <w:t>כְּבוֹד</w:t>
      </w:r>
      <w:r w:rsidR="002A32F4">
        <w:rPr>
          <w:rFonts w:hint="cs"/>
          <w:rtl/>
        </w:rPr>
        <w:t xml:space="preserve"> ה' </w:t>
      </w:r>
      <w:r w:rsidR="002A32F4" w:rsidRPr="00A4073B">
        <w:rPr>
          <w:rFonts w:hint="cs"/>
          <w:rtl/>
        </w:rPr>
        <w:t>וְרָאוּ</w:t>
      </w:r>
      <w:r w:rsidR="002A32F4">
        <w:rPr>
          <w:rFonts w:hint="cs"/>
          <w:rtl/>
        </w:rPr>
        <w:t xml:space="preserve"> </w:t>
      </w:r>
      <w:r w:rsidR="002A32F4" w:rsidRPr="00A4073B">
        <w:rPr>
          <w:rFonts w:hint="cs"/>
          <w:rtl/>
        </w:rPr>
        <w:t>כָל</w:t>
      </w:r>
      <w:r w:rsidR="002A32F4">
        <w:rPr>
          <w:rFonts w:hint="cs"/>
          <w:rtl/>
        </w:rPr>
        <w:t xml:space="preserve"> </w:t>
      </w:r>
      <w:r w:rsidR="002A32F4" w:rsidRPr="00A4073B">
        <w:rPr>
          <w:rFonts w:hint="cs"/>
          <w:rtl/>
        </w:rPr>
        <w:t>בָּשָׂר</w:t>
      </w:r>
      <w:r w:rsidR="002A32F4">
        <w:rPr>
          <w:rFonts w:hint="cs"/>
          <w:rtl/>
        </w:rPr>
        <w:t xml:space="preserve"> </w:t>
      </w:r>
      <w:r w:rsidR="002A32F4" w:rsidRPr="00A4073B">
        <w:rPr>
          <w:rFonts w:hint="cs"/>
          <w:rtl/>
        </w:rPr>
        <w:t>יַחְדָּו</w:t>
      </w:r>
      <w:r w:rsidR="002A32F4">
        <w:rPr>
          <w:rFonts w:hint="cs"/>
          <w:rtl/>
        </w:rPr>
        <w:t xml:space="preserve"> </w:t>
      </w:r>
      <w:r w:rsidR="002A32F4" w:rsidRPr="00A4073B">
        <w:rPr>
          <w:rFonts w:hint="cs"/>
          <w:rtl/>
        </w:rPr>
        <w:t>כִּי</w:t>
      </w:r>
      <w:r w:rsidR="002A32F4">
        <w:rPr>
          <w:rFonts w:hint="cs"/>
          <w:rtl/>
        </w:rPr>
        <w:t xml:space="preserve"> </w:t>
      </w:r>
      <w:r w:rsidR="002A32F4" w:rsidRPr="00A4073B">
        <w:rPr>
          <w:rFonts w:hint="cs"/>
          <w:rtl/>
        </w:rPr>
        <w:t>פִּי</w:t>
      </w:r>
      <w:r w:rsidR="002A32F4">
        <w:rPr>
          <w:rFonts w:hint="cs"/>
          <w:rtl/>
        </w:rPr>
        <w:t xml:space="preserve"> ה' </w:t>
      </w:r>
      <w:r w:rsidR="002A32F4" w:rsidRPr="00A4073B">
        <w:rPr>
          <w:rFonts w:hint="cs"/>
          <w:rtl/>
        </w:rPr>
        <w:t>דִּבֵּר</w:t>
      </w:r>
      <w:r>
        <w:rPr>
          <w:rFonts w:hint="cs"/>
          <w:rtl/>
        </w:rPr>
        <w:t>"</w:t>
      </w:r>
      <w:r w:rsidR="002A32F4">
        <w:rPr>
          <w:rFonts w:hint="cs"/>
          <w:rtl/>
        </w:rPr>
        <w:t>.</w:t>
      </w:r>
    </w:p>
    <w:p w:rsidR="00305702" w:rsidRDefault="00305702" w:rsidP="00305702">
      <w:pPr>
        <w:pStyle w:val="5"/>
        <w:rPr>
          <w:rtl/>
        </w:rPr>
      </w:pPr>
      <w:r>
        <w:rPr>
          <w:rFonts w:hint="cs"/>
          <w:rtl/>
        </w:rPr>
        <w:t>(ישעיהו מ', ה)</w:t>
      </w:r>
    </w:p>
    <w:p w:rsidR="002A32F4" w:rsidRDefault="002A32F4" w:rsidP="002A32F4">
      <w:pPr>
        <w:rPr>
          <w:rtl/>
        </w:rPr>
      </w:pPr>
      <w:r>
        <w:rPr>
          <w:rFonts w:hint="cs"/>
          <w:rtl/>
        </w:rPr>
        <w:t xml:space="preserve">כל בשר יראו כי פיו של ה' </w:t>
      </w:r>
      <w:r>
        <w:rPr>
          <w:rtl/>
        </w:rPr>
        <w:t>–</w:t>
      </w:r>
      <w:r>
        <w:rPr>
          <w:rFonts w:hint="cs"/>
          <w:rtl/>
        </w:rPr>
        <w:t xml:space="preserve"> דיבר. גם באחרית הימים נגיע למעמד נשגב, בו ניתן לראות בעיניים את מימוש דבריו של הקב"ה.</w:t>
      </w:r>
    </w:p>
    <w:p w:rsidR="002A32F4" w:rsidRDefault="002A32F4" w:rsidP="002A32F4">
      <w:pPr>
        <w:rPr>
          <w:rtl/>
        </w:rPr>
      </w:pPr>
      <w:r>
        <w:rPr>
          <w:rFonts w:hint="cs"/>
          <w:rtl/>
        </w:rPr>
        <w:t>בעולם של עדות, רגילים אנו להבחין בין שני סוגי עדות: עדות לבירור דבר, ועדות לקיום דבר. תפקידה של עדות לבירור היא לברר את המעשה שנעשה בעבר. עדות זו היא טכנית באופן יחסי, ואינה משפיעה כלל על עצם המעשה.</w:t>
      </w:r>
    </w:p>
    <w:p w:rsidR="002A32F4" w:rsidRDefault="002A32F4" w:rsidP="002A32F4">
      <w:pPr>
        <w:rPr>
          <w:rtl/>
        </w:rPr>
      </w:pPr>
      <w:r>
        <w:rPr>
          <w:rFonts w:hint="cs"/>
          <w:rtl/>
        </w:rPr>
        <w:t>לעומת עדות זו, אנו מוצאים עדות לקיום הדבר. בעדות זו, עצם הנוכחות בביצוע הפעולה יוצק לתוכה תכנים ומשמעות, ובכך יוצר את החלות ההלכתית. כל זאת, כמובן, בהסתמך על חוש הראייה של העדים.</w:t>
      </w:r>
    </w:p>
    <w:p w:rsidR="002A32F4" w:rsidRDefault="002A32F4" w:rsidP="00305702">
      <w:pPr>
        <w:rPr>
          <w:rtl/>
        </w:rPr>
      </w:pPr>
      <w:r>
        <w:rPr>
          <w:rFonts w:hint="cs"/>
          <w:rtl/>
        </w:rPr>
        <w:t>חז"ל אומרים כי האומר '</w:t>
      </w:r>
      <w:proofErr w:type="spellStart"/>
      <w:r>
        <w:rPr>
          <w:rFonts w:hint="cs"/>
          <w:rtl/>
        </w:rPr>
        <w:t>ויכולו</w:t>
      </w:r>
      <w:proofErr w:type="spellEnd"/>
      <w:r>
        <w:rPr>
          <w:rFonts w:hint="cs"/>
          <w:rtl/>
        </w:rPr>
        <w:t xml:space="preserve">', מעיד בכך על מעשה בראשית, ונעשה בכך שותף לבריאה. דברים אלו בהחלט משתמעים כעדות לקיום הדבר, בו העד נעשה מעורב במעשה עצמו. ודאי וודאי שאין האדם נעשה שותף למעשה בראשית כפשוטו; ה' הוא בורא העולם והוא לבדו בורא העולם. אולם, יש בעדות זו אישור ואישוש לעובדה זו בעולם הזה, ובמילים אחרות </w:t>
      </w:r>
      <w:r>
        <w:rPr>
          <w:rtl/>
        </w:rPr>
        <w:t>–</w:t>
      </w:r>
      <w:r>
        <w:rPr>
          <w:rFonts w:hint="cs"/>
          <w:rtl/>
        </w:rPr>
        <w:t xml:space="preserve"> קידוש ה'.</w:t>
      </w:r>
    </w:p>
    <w:p w:rsidR="002A32F4" w:rsidRDefault="002A32F4" w:rsidP="00BB139A">
      <w:pPr>
        <w:pStyle w:val="2"/>
        <w:rPr>
          <w:rtl/>
        </w:rPr>
      </w:pPr>
      <w:r>
        <w:rPr>
          <w:rFonts w:hint="cs"/>
          <w:rtl/>
        </w:rPr>
        <w:t>העונש על אי- העשייה</w:t>
      </w:r>
    </w:p>
    <w:p w:rsidR="002A32F4" w:rsidRDefault="002A32F4" w:rsidP="002A32F4">
      <w:pPr>
        <w:rPr>
          <w:rtl/>
        </w:rPr>
      </w:pPr>
      <w:r>
        <w:rPr>
          <w:rFonts w:hint="cs"/>
          <w:rtl/>
        </w:rPr>
        <w:t xml:space="preserve">זהו הפוטנציאל של קידוש ה' שעמד בפני משה ואהרן באותה העת. קידוש ה' לעיני כל העם, אשר היה מגיע אליהם באמצעות ראייה. כגודלה של השעה וכגודלו של המעמד </w:t>
      </w:r>
      <w:r>
        <w:rPr>
          <w:rtl/>
        </w:rPr>
        <w:t>–</w:t>
      </w:r>
      <w:r>
        <w:rPr>
          <w:rFonts w:hint="cs"/>
          <w:rtl/>
        </w:rPr>
        <w:t xml:space="preserve"> כך גודלו של הפספוס.</w:t>
      </w:r>
    </w:p>
    <w:p w:rsidR="002A32F4" w:rsidRDefault="00813330" w:rsidP="002A32F4">
      <w:pPr>
        <w:rPr>
          <w:rtl/>
        </w:rPr>
      </w:pPr>
      <w:r>
        <w:rPr>
          <w:rFonts w:hint="cs"/>
          <w:rtl/>
        </w:rPr>
        <w:t>הגמרא בשבת</w:t>
      </w:r>
      <w:r w:rsidR="002A32F4">
        <w:rPr>
          <w:rFonts w:hint="cs"/>
          <w:rtl/>
        </w:rPr>
        <w:t xml:space="preserve"> מתארת את השאלות שנשאל אדם בבואו לבית דין של מעלה:</w:t>
      </w:r>
    </w:p>
    <w:p w:rsidR="002A32F4" w:rsidRDefault="00813330" w:rsidP="002A32F4">
      <w:pPr>
        <w:ind w:left="360"/>
        <w:rPr>
          <w:rtl/>
        </w:rPr>
      </w:pPr>
      <w:r>
        <w:rPr>
          <w:rFonts w:hint="cs"/>
          <w:rtl/>
        </w:rPr>
        <w:t>"</w:t>
      </w:r>
      <w:r w:rsidR="002A32F4" w:rsidRPr="00713C1F">
        <w:rPr>
          <w:rFonts w:hint="cs"/>
          <w:rtl/>
        </w:rPr>
        <w:t>אמר</w:t>
      </w:r>
      <w:r w:rsidR="002A32F4">
        <w:rPr>
          <w:rFonts w:hint="cs"/>
          <w:rtl/>
        </w:rPr>
        <w:t xml:space="preserve"> </w:t>
      </w:r>
      <w:r w:rsidR="002A32F4" w:rsidRPr="00713C1F">
        <w:rPr>
          <w:rFonts w:hint="cs"/>
          <w:rtl/>
        </w:rPr>
        <w:t>רב</w:t>
      </w:r>
      <w:r w:rsidR="002A32F4">
        <w:rPr>
          <w:rFonts w:hint="cs"/>
          <w:rtl/>
        </w:rPr>
        <w:t xml:space="preserve">א: </w:t>
      </w:r>
      <w:r w:rsidR="002A32F4" w:rsidRPr="00713C1F">
        <w:rPr>
          <w:rFonts w:hint="cs"/>
          <w:rtl/>
        </w:rPr>
        <w:t>בשעה</w:t>
      </w:r>
      <w:r w:rsidR="002A32F4">
        <w:rPr>
          <w:rFonts w:hint="cs"/>
          <w:rtl/>
        </w:rPr>
        <w:t xml:space="preserve"> </w:t>
      </w:r>
      <w:proofErr w:type="spellStart"/>
      <w:r w:rsidR="002A32F4" w:rsidRPr="00713C1F">
        <w:rPr>
          <w:rFonts w:hint="cs"/>
          <w:rtl/>
        </w:rPr>
        <w:t>שמכניסין</w:t>
      </w:r>
      <w:proofErr w:type="spellEnd"/>
      <w:r w:rsidR="002A32F4">
        <w:rPr>
          <w:rFonts w:hint="cs"/>
          <w:rtl/>
        </w:rPr>
        <w:t xml:space="preserve"> </w:t>
      </w:r>
      <w:r w:rsidR="002A32F4" w:rsidRPr="00713C1F">
        <w:rPr>
          <w:rFonts w:hint="cs"/>
          <w:rtl/>
        </w:rPr>
        <w:t>אדם</w:t>
      </w:r>
      <w:r w:rsidR="002A32F4">
        <w:rPr>
          <w:rFonts w:hint="cs"/>
          <w:rtl/>
        </w:rPr>
        <w:t xml:space="preserve"> </w:t>
      </w:r>
      <w:r w:rsidR="002A32F4" w:rsidRPr="00713C1F">
        <w:rPr>
          <w:rFonts w:hint="cs"/>
          <w:rtl/>
        </w:rPr>
        <w:t>לדין</w:t>
      </w:r>
      <w:r w:rsidR="002A32F4">
        <w:rPr>
          <w:rFonts w:hint="cs"/>
          <w:rtl/>
        </w:rPr>
        <w:t xml:space="preserve"> </w:t>
      </w:r>
      <w:r w:rsidR="002A32F4" w:rsidRPr="00713C1F">
        <w:rPr>
          <w:rFonts w:hint="cs"/>
          <w:rtl/>
        </w:rPr>
        <w:t>אומרים</w:t>
      </w:r>
      <w:r w:rsidR="002A32F4">
        <w:rPr>
          <w:rFonts w:hint="cs"/>
          <w:rtl/>
        </w:rPr>
        <w:t xml:space="preserve"> </w:t>
      </w:r>
      <w:r w:rsidR="002A32F4" w:rsidRPr="00713C1F">
        <w:rPr>
          <w:rFonts w:hint="cs"/>
          <w:rtl/>
        </w:rPr>
        <w:t>לו</w:t>
      </w:r>
      <w:r w:rsidR="002A32F4">
        <w:rPr>
          <w:rFonts w:hint="cs"/>
          <w:rtl/>
        </w:rPr>
        <w:t xml:space="preserve">: </w:t>
      </w:r>
      <w:r w:rsidR="002A32F4" w:rsidRPr="00713C1F">
        <w:rPr>
          <w:rFonts w:hint="cs"/>
          <w:rtl/>
        </w:rPr>
        <w:t>נשאת</w:t>
      </w:r>
      <w:r w:rsidR="002A32F4">
        <w:rPr>
          <w:rFonts w:hint="cs"/>
          <w:rtl/>
        </w:rPr>
        <w:t xml:space="preserve"> </w:t>
      </w:r>
      <w:r w:rsidR="002A32F4" w:rsidRPr="00713C1F">
        <w:rPr>
          <w:rFonts w:hint="cs"/>
          <w:rtl/>
        </w:rPr>
        <w:t>ונתת</w:t>
      </w:r>
      <w:r w:rsidR="002A32F4">
        <w:rPr>
          <w:rFonts w:hint="cs"/>
          <w:rtl/>
        </w:rPr>
        <w:t xml:space="preserve"> </w:t>
      </w:r>
      <w:r w:rsidR="002A32F4" w:rsidRPr="00713C1F">
        <w:rPr>
          <w:rFonts w:hint="cs"/>
          <w:rtl/>
        </w:rPr>
        <w:t>באמונה</w:t>
      </w:r>
      <w:r w:rsidR="002A32F4">
        <w:rPr>
          <w:rFonts w:hint="cs"/>
          <w:rtl/>
        </w:rPr>
        <w:t xml:space="preserve">? </w:t>
      </w:r>
      <w:r w:rsidR="002A32F4" w:rsidRPr="00713C1F">
        <w:rPr>
          <w:rFonts w:hint="cs"/>
          <w:rtl/>
        </w:rPr>
        <w:t>קבעת</w:t>
      </w:r>
      <w:r w:rsidR="002A32F4">
        <w:rPr>
          <w:rFonts w:hint="cs"/>
          <w:rtl/>
        </w:rPr>
        <w:t xml:space="preserve"> </w:t>
      </w:r>
      <w:r w:rsidR="002A32F4" w:rsidRPr="00713C1F">
        <w:rPr>
          <w:rFonts w:hint="cs"/>
          <w:rtl/>
        </w:rPr>
        <w:t>עתים</w:t>
      </w:r>
      <w:r w:rsidR="002A32F4">
        <w:rPr>
          <w:rFonts w:hint="cs"/>
          <w:rtl/>
        </w:rPr>
        <w:t xml:space="preserve"> </w:t>
      </w:r>
      <w:r w:rsidR="002A32F4" w:rsidRPr="00713C1F">
        <w:rPr>
          <w:rFonts w:hint="cs"/>
          <w:rtl/>
        </w:rPr>
        <w:t>לתורה</w:t>
      </w:r>
      <w:r w:rsidR="002A32F4">
        <w:rPr>
          <w:rFonts w:hint="cs"/>
          <w:rtl/>
        </w:rPr>
        <w:t xml:space="preserve">? </w:t>
      </w:r>
      <w:r w:rsidR="002A32F4" w:rsidRPr="00713C1F">
        <w:rPr>
          <w:rFonts w:hint="cs"/>
          <w:rtl/>
        </w:rPr>
        <w:t>עסקת</w:t>
      </w:r>
      <w:r w:rsidR="002A32F4">
        <w:rPr>
          <w:rFonts w:hint="cs"/>
          <w:rtl/>
        </w:rPr>
        <w:t xml:space="preserve"> בפריה ורביה? צפית לישועה? </w:t>
      </w:r>
      <w:r w:rsidR="002A32F4" w:rsidRPr="00713C1F">
        <w:rPr>
          <w:rFonts w:hint="cs"/>
          <w:rtl/>
        </w:rPr>
        <w:t>פלפלת</w:t>
      </w:r>
      <w:r w:rsidR="002A32F4">
        <w:rPr>
          <w:rFonts w:hint="cs"/>
          <w:rtl/>
        </w:rPr>
        <w:t xml:space="preserve"> </w:t>
      </w:r>
      <w:r w:rsidR="002A32F4" w:rsidRPr="00713C1F">
        <w:rPr>
          <w:rFonts w:hint="cs"/>
          <w:rtl/>
        </w:rPr>
        <w:t>בחכמה</w:t>
      </w:r>
      <w:r w:rsidR="002A32F4">
        <w:rPr>
          <w:rFonts w:hint="cs"/>
          <w:rtl/>
        </w:rPr>
        <w:t xml:space="preserve">? </w:t>
      </w:r>
      <w:r w:rsidR="002A32F4" w:rsidRPr="00713C1F">
        <w:rPr>
          <w:rFonts w:hint="cs"/>
          <w:rtl/>
        </w:rPr>
        <w:t>הבנת</w:t>
      </w:r>
      <w:r w:rsidR="002A32F4">
        <w:rPr>
          <w:rFonts w:hint="cs"/>
          <w:rtl/>
        </w:rPr>
        <w:t xml:space="preserve"> </w:t>
      </w:r>
      <w:r w:rsidR="002A32F4" w:rsidRPr="00713C1F">
        <w:rPr>
          <w:rFonts w:hint="cs"/>
          <w:rtl/>
        </w:rPr>
        <w:t>דבר</w:t>
      </w:r>
      <w:r w:rsidR="002A32F4">
        <w:rPr>
          <w:rFonts w:hint="cs"/>
          <w:rtl/>
        </w:rPr>
        <w:t xml:space="preserve"> </w:t>
      </w:r>
      <w:r w:rsidR="002A32F4" w:rsidRPr="00713C1F">
        <w:rPr>
          <w:rFonts w:hint="cs"/>
          <w:rtl/>
        </w:rPr>
        <w:t>מתוך</w:t>
      </w:r>
      <w:r w:rsidR="002A32F4">
        <w:rPr>
          <w:rFonts w:hint="cs"/>
          <w:rtl/>
        </w:rPr>
        <w:t xml:space="preserve"> </w:t>
      </w:r>
      <w:r w:rsidR="002A32F4" w:rsidRPr="00713C1F">
        <w:rPr>
          <w:rFonts w:hint="cs"/>
          <w:rtl/>
        </w:rPr>
        <w:t>דבר</w:t>
      </w:r>
      <w:r w:rsidR="002A32F4">
        <w:rPr>
          <w:rFonts w:hint="cs"/>
          <w:rtl/>
        </w:rPr>
        <w:t>?</w:t>
      </w:r>
      <w:r>
        <w:rPr>
          <w:rFonts w:hint="cs"/>
          <w:rtl/>
        </w:rPr>
        <w:t>"</w:t>
      </w:r>
    </w:p>
    <w:p w:rsidR="00813330" w:rsidRDefault="00813330" w:rsidP="00813330">
      <w:pPr>
        <w:pStyle w:val="5"/>
        <w:rPr>
          <w:rtl/>
        </w:rPr>
      </w:pPr>
      <w:r>
        <w:rPr>
          <w:rFonts w:hint="cs"/>
          <w:rtl/>
        </w:rPr>
        <w:t>(בבלי שבת לא ע"א)</w:t>
      </w:r>
    </w:p>
    <w:p w:rsidR="002A32F4" w:rsidRDefault="002A32F4" w:rsidP="002A32F4">
      <w:pPr>
        <w:rPr>
          <w:rtl/>
        </w:rPr>
      </w:pPr>
      <w:r>
        <w:rPr>
          <w:rFonts w:hint="cs"/>
          <w:rtl/>
        </w:rPr>
        <w:t xml:space="preserve">נשים לב: לא שואלים כאן את האדם אם אכל חזיר או לא! השאלות כאן הן על העשייה, ועל אי העשייה. האדם אשר ימצא את עצמו בבעיה כאן איננו האדם שעשה דברים רעים, </w:t>
      </w:r>
      <w:r>
        <w:rPr>
          <w:rFonts w:hint="cs"/>
          <w:rtl/>
        </w:rPr>
        <w:lastRenderedPageBreak/>
        <w:t xml:space="preserve">שעבר על </w:t>
      </w:r>
      <w:proofErr w:type="spellStart"/>
      <w:r>
        <w:rPr>
          <w:rFonts w:hint="cs"/>
          <w:rtl/>
        </w:rPr>
        <w:t>לאווים</w:t>
      </w:r>
      <w:proofErr w:type="spellEnd"/>
      <w:r>
        <w:rPr>
          <w:rFonts w:hint="cs"/>
          <w:rtl/>
        </w:rPr>
        <w:t xml:space="preserve"> </w:t>
      </w:r>
      <w:r>
        <w:rPr>
          <w:rtl/>
        </w:rPr>
        <w:t>–</w:t>
      </w:r>
      <w:r>
        <w:rPr>
          <w:rFonts w:hint="cs"/>
          <w:rtl/>
        </w:rPr>
        <w:t xml:space="preserve"> אלא דווקא האדם שלא עשה דבר. היהודי שלא קבע עיתים לתורה, שלא עסק בפריה ורביה.</w:t>
      </w:r>
    </w:p>
    <w:p w:rsidR="002A32F4" w:rsidRDefault="002A32F4" w:rsidP="002A32F4">
      <w:pPr>
        <w:rPr>
          <w:rtl/>
        </w:rPr>
      </w:pPr>
      <w:r>
        <w:rPr>
          <w:rFonts w:hint="cs"/>
          <w:rtl/>
        </w:rPr>
        <w:t>לפעמים, אי העשייה חמורה הרבה יותר מהעשייה השלילית. עלינו לעשות כל שביכולתנו, בכדי שבבואנו לבית דין של מעלה נוכל לענות לשאלות אלו: כן, כן וכן. עסקתי בפריה ורביה, קבעתי עיתים לתורה, וציפיתי לישועה.</w:t>
      </w:r>
    </w:p>
    <w:p w:rsidR="002A32F4" w:rsidRDefault="002A32F4" w:rsidP="00BB139A">
      <w:pPr>
        <w:pStyle w:val="a5"/>
        <w:rPr>
          <w:rtl/>
        </w:rPr>
      </w:pPr>
    </w:p>
    <w:p w:rsidR="002A32F4" w:rsidRPr="007C0DC9" w:rsidRDefault="002A32F4" w:rsidP="002A32F4">
      <w:pPr>
        <w:shd w:val="clear" w:color="auto" w:fill="FFFFFF"/>
        <w:autoSpaceDE/>
        <w:autoSpaceDN/>
        <w:spacing w:line="288" w:lineRule="exact"/>
        <w:rPr>
          <w:sz w:val="22"/>
        </w:rPr>
      </w:pPr>
      <w:r>
        <w:rPr>
          <w:sz w:val="22"/>
        </w:rPr>
        <w:tab/>
      </w:r>
    </w:p>
    <w:p w:rsidR="002A32F4" w:rsidRPr="001C4E63" w:rsidRDefault="002A32F4" w:rsidP="002A32F4">
      <w:pPr>
        <w:autoSpaceDE/>
        <w:autoSpaceDN/>
        <w:spacing w:after="50" w:line="240" w:lineRule="atLeast"/>
        <w:rPr>
          <w:rFonts w:cs="Times New Roman"/>
          <w:sz w:val="22"/>
          <w:rtl/>
        </w:rPr>
      </w:pPr>
    </w:p>
    <w:tbl>
      <w:tblPr>
        <w:bidiVisual/>
        <w:tblW w:w="4678" w:type="dxa"/>
        <w:tblLayout w:type="fixed"/>
        <w:tblLook w:val="0000" w:firstRow="0" w:lastRow="0" w:firstColumn="0" w:lastColumn="0" w:noHBand="0" w:noVBand="0"/>
      </w:tblPr>
      <w:tblGrid>
        <w:gridCol w:w="283"/>
        <w:gridCol w:w="4111"/>
        <w:gridCol w:w="284"/>
      </w:tblGrid>
      <w:tr w:rsidR="002A32F4" w:rsidTr="00813330">
        <w:tc>
          <w:tcPr>
            <w:tcW w:w="283" w:type="dxa"/>
            <w:tcBorders>
              <w:top w:val="nil"/>
              <w:left w:val="nil"/>
              <w:bottom w:val="nil"/>
              <w:right w:val="nil"/>
            </w:tcBorders>
          </w:tcPr>
          <w:bookmarkEnd w:id="0"/>
          <w:p w:rsidR="002A32F4" w:rsidRDefault="002A32F4" w:rsidP="00E416EB">
            <w:pPr>
              <w:pStyle w:val="af"/>
              <w:rPr>
                <w:noProof w:val="0"/>
              </w:rPr>
            </w:pPr>
            <w:r>
              <w:rPr>
                <w:noProof w:val="0"/>
                <w:rtl/>
              </w:rPr>
              <w:t>*</w:t>
            </w:r>
          </w:p>
        </w:tc>
        <w:tc>
          <w:tcPr>
            <w:tcW w:w="4111" w:type="dxa"/>
            <w:tcBorders>
              <w:top w:val="nil"/>
              <w:left w:val="nil"/>
              <w:bottom w:val="nil"/>
              <w:right w:val="nil"/>
            </w:tcBorders>
          </w:tcPr>
          <w:p w:rsidR="002A32F4" w:rsidRDefault="002A32F4" w:rsidP="00E416EB">
            <w:pPr>
              <w:pStyle w:val="af"/>
              <w:ind w:left="-170" w:right="-170"/>
              <w:rPr>
                <w:noProof w:val="0"/>
              </w:rPr>
            </w:pPr>
            <w:r>
              <w:rPr>
                <w:noProof w:val="0"/>
                <w:rtl/>
              </w:rPr>
              <w:t>***************************************************************</w:t>
            </w:r>
          </w:p>
        </w:tc>
        <w:tc>
          <w:tcPr>
            <w:tcW w:w="284" w:type="dxa"/>
            <w:tcBorders>
              <w:top w:val="nil"/>
              <w:left w:val="nil"/>
              <w:bottom w:val="nil"/>
              <w:right w:val="nil"/>
            </w:tcBorders>
          </w:tcPr>
          <w:p w:rsidR="002A32F4" w:rsidRDefault="002A32F4" w:rsidP="00E416EB">
            <w:pPr>
              <w:pStyle w:val="af"/>
              <w:rPr>
                <w:noProof w:val="0"/>
              </w:rPr>
            </w:pPr>
            <w:r>
              <w:rPr>
                <w:noProof w:val="0"/>
                <w:rtl/>
              </w:rPr>
              <w:t>*</w:t>
            </w:r>
          </w:p>
        </w:tc>
      </w:tr>
      <w:tr w:rsidR="002A32F4" w:rsidTr="00813330">
        <w:tc>
          <w:tcPr>
            <w:tcW w:w="283" w:type="dxa"/>
            <w:tcBorders>
              <w:top w:val="nil"/>
              <w:left w:val="nil"/>
              <w:bottom w:val="nil"/>
              <w:right w:val="nil"/>
            </w:tcBorders>
          </w:tcPr>
          <w:p w:rsidR="002A32F4" w:rsidRDefault="002A32F4" w:rsidP="00E416EB">
            <w:pPr>
              <w:pStyle w:val="af"/>
              <w:rPr>
                <w:noProof w:val="0"/>
              </w:rPr>
            </w:pPr>
            <w:r>
              <w:rPr>
                <w:noProof w:val="0"/>
                <w:rtl/>
              </w:rPr>
              <w:t>* * * * * * * * * *</w:t>
            </w:r>
          </w:p>
        </w:tc>
        <w:tc>
          <w:tcPr>
            <w:tcW w:w="4111" w:type="dxa"/>
            <w:tcBorders>
              <w:top w:val="nil"/>
              <w:left w:val="nil"/>
              <w:bottom w:val="nil"/>
              <w:right w:val="nil"/>
            </w:tcBorders>
          </w:tcPr>
          <w:p w:rsidR="002A32F4" w:rsidRDefault="002A32F4" w:rsidP="00E416EB">
            <w:pPr>
              <w:pStyle w:val="af"/>
              <w:rPr>
                <w:noProof w:val="0"/>
                <w:rtl/>
              </w:rPr>
            </w:pPr>
            <w:r>
              <w:rPr>
                <w:noProof w:val="0"/>
                <w:rtl/>
              </w:rPr>
              <w:t>כל הזכויות שמורות לישיבת הר עציון</w:t>
            </w:r>
          </w:p>
          <w:p w:rsidR="002A32F4" w:rsidRDefault="002A32F4" w:rsidP="00E416EB">
            <w:pPr>
              <w:pStyle w:val="af"/>
              <w:rPr>
                <w:noProof w:val="0"/>
                <w:rtl/>
              </w:rPr>
            </w:pPr>
            <w:r>
              <w:rPr>
                <w:noProof w:val="0"/>
                <w:rtl/>
              </w:rPr>
              <w:t>*******************************************************</w:t>
            </w:r>
          </w:p>
          <w:p w:rsidR="002A32F4" w:rsidRDefault="002A32F4" w:rsidP="00E416EB">
            <w:pPr>
              <w:pStyle w:val="af"/>
              <w:rPr>
                <w:noProof w:val="0"/>
                <w:rtl/>
              </w:rPr>
            </w:pPr>
          </w:p>
          <w:p w:rsidR="002A32F4" w:rsidRDefault="002A32F4" w:rsidP="00E416EB">
            <w:pPr>
              <w:pStyle w:val="af"/>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2A32F4" w:rsidRDefault="002A32F4" w:rsidP="00E416EB">
            <w:pPr>
              <w:pStyle w:val="af"/>
              <w:rPr>
                <w:noProof w:val="0"/>
                <w:rtl/>
              </w:rPr>
            </w:pPr>
            <w:r>
              <w:rPr>
                <w:noProof w:val="0"/>
                <w:rtl/>
              </w:rPr>
              <w:t>האתר בעברית:</w:t>
            </w:r>
            <w:r>
              <w:rPr>
                <w:noProof w:val="0"/>
                <w:rtl/>
              </w:rPr>
              <w:tab/>
            </w:r>
            <w:hyperlink r:id="rId7" w:history="1">
              <w:r>
                <w:rPr>
                  <w:rStyle w:val="Hyperlink"/>
                </w:rPr>
                <w:t>http://www.etzion.org.il/vbm</w:t>
              </w:r>
            </w:hyperlink>
          </w:p>
          <w:p w:rsidR="002A32F4" w:rsidRDefault="002A32F4" w:rsidP="00E416EB">
            <w:pPr>
              <w:pStyle w:val="af"/>
              <w:rPr>
                <w:noProof w:val="0"/>
                <w:rtl/>
              </w:rPr>
            </w:pPr>
            <w:r>
              <w:rPr>
                <w:noProof w:val="0"/>
                <w:rtl/>
              </w:rPr>
              <w:t>האתר באנגלית:</w:t>
            </w:r>
            <w:r>
              <w:rPr>
                <w:noProof w:val="0"/>
                <w:rtl/>
              </w:rPr>
              <w:tab/>
            </w:r>
            <w:hyperlink r:id="rId8" w:history="1">
              <w:r>
                <w:rPr>
                  <w:rStyle w:val="Hyperlink"/>
                </w:rPr>
                <w:t>http://www.vbm-torah.org</w:t>
              </w:r>
            </w:hyperlink>
          </w:p>
          <w:p w:rsidR="002A32F4" w:rsidRDefault="002A32F4" w:rsidP="00E416EB">
            <w:pPr>
              <w:pStyle w:val="af"/>
              <w:rPr>
                <w:noProof w:val="0"/>
                <w:rtl/>
              </w:rPr>
            </w:pPr>
          </w:p>
          <w:p w:rsidR="002A32F4" w:rsidRDefault="002A32F4" w:rsidP="00E416EB">
            <w:pPr>
              <w:pStyle w:val="af"/>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2A32F4" w:rsidRDefault="002A32F4" w:rsidP="00E416EB">
            <w:pPr>
              <w:pStyle w:val="af"/>
              <w:rPr>
                <w:noProof w:val="0"/>
              </w:rPr>
            </w:pPr>
            <w:r>
              <w:rPr>
                <w:noProof w:val="0"/>
                <w:rtl/>
              </w:rPr>
              <w:t xml:space="preserve">דואל: </w:t>
            </w:r>
            <w:hyperlink r:id="rId9" w:history="1">
              <w:r>
                <w:rPr>
                  <w:rStyle w:val="Hyperlink"/>
                </w:rPr>
                <w:t>office@etzion.org.il</w:t>
              </w:r>
            </w:hyperlink>
          </w:p>
        </w:tc>
        <w:tc>
          <w:tcPr>
            <w:tcW w:w="284" w:type="dxa"/>
            <w:tcBorders>
              <w:top w:val="nil"/>
              <w:left w:val="nil"/>
              <w:bottom w:val="nil"/>
              <w:right w:val="nil"/>
            </w:tcBorders>
          </w:tcPr>
          <w:p w:rsidR="002A32F4" w:rsidRDefault="002A32F4" w:rsidP="00E416EB">
            <w:pPr>
              <w:pStyle w:val="af"/>
              <w:rPr>
                <w:noProof w:val="0"/>
              </w:rPr>
            </w:pPr>
            <w:r>
              <w:rPr>
                <w:noProof w:val="0"/>
                <w:rtl/>
              </w:rPr>
              <w:t xml:space="preserve">* * * * * * * * * * </w:t>
            </w:r>
          </w:p>
        </w:tc>
      </w:tr>
      <w:tr w:rsidR="002A32F4" w:rsidTr="00813330">
        <w:tc>
          <w:tcPr>
            <w:tcW w:w="283" w:type="dxa"/>
            <w:tcBorders>
              <w:top w:val="nil"/>
              <w:left w:val="nil"/>
              <w:bottom w:val="nil"/>
              <w:right w:val="nil"/>
            </w:tcBorders>
          </w:tcPr>
          <w:p w:rsidR="002A32F4" w:rsidRDefault="002A32F4" w:rsidP="00E416EB">
            <w:pPr>
              <w:pStyle w:val="af"/>
              <w:rPr>
                <w:noProof w:val="0"/>
              </w:rPr>
            </w:pPr>
            <w:r>
              <w:rPr>
                <w:noProof w:val="0"/>
                <w:rtl/>
              </w:rPr>
              <w:t>*</w:t>
            </w:r>
          </w:p>
        </w:tc>
        <w:tc>
          <w:tcPr>
            <w:tcW w:w="4111" w:type="dxa"/>
            <w:tcBorders>
              <w:top w:val="nil"/>
              <w:left w:val="nil"/>
              <w:bottom w:val="nil"/>
              <w:right w:val="nil"/>
            </w:tcBorders>
          </w:tcPr>
          <w:p w:rsidR="002A32F4" w:rsidRDefault="002A32F4" w:rsidP="00E416EB">
            <w:pPr>
              <w:pStyle w:val="af"/>
              <w:ind w:left="-227" w:right="-227"/>
              <w:rPr>
                <w:noProof w:val="0"/>
              </w:rPr>
            </w:pPr>
            <w:r>
              <w:rPr>
                <w:noProof w:val="0"/>
                <w:rtl/>
              </w:rPr>
              <w:t>***************************************************************</w:t>
            </w:r>
          </w:p>
        </w:tc>
        <w:tc>
          <w:tcPr>
            <w:tcW w:w="284" w:type="dxa"/>
            <w:tcBorders>
              <w:top w:val="nil"/>
              <w:left w:val="nil"/>
              <w:bottom w:val="nil"/>
              <w:right w:val="nil"/>
            </w:tcBorders>
          </w:tcPr>
          <w:p w:rsidR="002A32F4" w:rsidRDefault="002A32F4" w:rsidP="00E416EB">
            <w:pPr>
              <w:pStyle w:val="af"/>
              <w:rPr>
                <w:noProof w:val="0"/>
              </w:rPr>
            </w:pPr>
            <w:r>
              <w:rPr>
                <w:noProof w:val="0"/>
                <w:rtl/>
              </w:rPr>
              <w:t>*</w:t>
            </w:r>
          </w:p>
        </w:tc>
      </w:tr>
    </w:tbl>
    <w:p w:rsidR="002A32F4" w:rsidRDefault="002A32F4" w:rsidP="002A32F4">
      <w:pPr>
        <w:rPr>
          <w:sz w:val="21"/>
          <w:rtl/>
        </w:rPr>
      </w:pPr>
    </w:p>
    <w:p w:rsidR="00CC65E6" w:rsidRPr="002A32F4" w:rsidRDefault="00CC65E6" w:rsidP="002A32F4">
      <w:pPr>
        <w:rPr>
          <w:szCs w:val="20"/>
          <w:rtl/>
        </w:rPr>
      </w:pPr>
    </w:p>
    <w:sectPr w:rsidR="00CC65E6" w:rsidRPr="002A32F4" w:rsidSect="005F7985">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D3C" w:rsidRDefault="00FD4D3C" w:rsidP="005F7985">
      <w:pPr>
        <w:spacing w:after="0" w:line="240" w:lineRule="auto"/>
      </w:pPr>
      <w:r>
        <w:separator/>
      </w:r>
    </w:p>
  </w:endnote>
  <w:endnote w:type="continuationSeparator" w:id="0">
    <w:p w:rsidR="00FD4D3C" w:rsidRDefault="00FD4D3C"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D3C" w:rsidRDefault="00FD4D3C" w:rsidP="005F7985">
      <w:pPr>
        <w:spacing w:after="0" w:line="240" w:lineRule="auto"/>
      </w:pPr>
      <w:r>
        <w:separator/>
      </w:r>
    </w:p>
  </w:footnote>
  <w:footnote w:type="continuationSeparator" w:id="0">
    <w:p w:rsidR="00FD4D3C" w:rsidRDefault="00FD4D3C" w:rsidP="005F7985">
      <w:pPr>
        <w:spacing w:after="0" w:line="240" w:lineRule="auto"/>
      </w:pPr>
      <w:r>
        <w:continuationSeparator/>
      </w:r>
    </w:p>
  </w:footnote>
  <w:footnote w:id="1">
    <w:p w:rsidR="002A32F4" w:rsidRDefault="002A32F4" w:rsidP="002A32F4">
      <w:pPr>
        <w:pStyle w:val="a9"/>
      </w:pPr>
      <w:r>
        <w:rPr>
          <w:rStyle w:val="ab"/>
          <w:rFonts w:eastAsiaTheme="majorEastAsia"/>
          <w:rtl/>
        </w:rPr>
        <w:t>*</w:t>
      </w:r>
      <w:r>
        <w:rPr>
          <w:rtl/>
        </w:rPr>
        <w:t xml:space="preserve"> </w:t>
      </w:r>
      <w:r>
        <w:rPr>
          <w:rFonts w:hint="cs"/>
          <w:rtl/>
        </w:rPr>
        <w:t xml:space="preserve">השיחה נאמרה בליל שבת פרשת </w:t>
      </w:r>
      <w:proofErr w:type="spellStart"/>
      <w:r>
        <w:rPr>
          <w:rFonts w:hint="cs"/>
          <w:rtl/>
        </w:rPr>
        <w:t>חקת</w:t>
      </w:r>
      <w:proofErr w:type="spellEnd"/>
      <w:r w:rsidR="00BB139A">
        <w:rPr>
          <w:rFonts w:hint="cs"/>
          <w:rtl/>
        </w:rPr>
        <w:t xml:space="preserve">, </w:t>
      </w:r>
      <w:r>
        <w:rPr>
          <w:rFonts w:hint="cs"/>
          <w:rtl/>
        </w:rPr>
        <w:t>סוכמה ע"י עמנואל מאייר</w:t>
      </w:r>
      <w:r w:rsidR="00BB139A">
        <w:rPr>
          <w:rFonts w:hint="cs"/>
          <w:rtl/>
        </w:rPr>
        <w:t xml:space="preserve"> ונערכה ע"י אלישע אורון</w:t>
      </w:r>
      <w:r>
        <w:rPr>
          <w:rFonts w:hint="cs"/>
          <w:rtl/>
        </w:rPr>
        <w:t>. סיכום השיחה 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023" w:rsidRDefault="00863023">
    <w:pPr>
      <w:pStyle w:val="ac"/>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1A3EF5">
      <w:rPr>
        <w:b/>
        <w:bCs/>
        <w:noProof/>
        <w:sz w:val="21"/>
        <w:rtl/>
      </w:rPr>
      <w:t>3</w:t>
    </w:r>
    <w:r>
      <w:rPr>
        <w:b/>
        <w:bCs/>
        <w:sz w:val="21"/>
        <w:rtl/>
      </w:rPr>
      <w:fldChar w:fldCharType="end"/>
    </w:r>
    <w:r>
      <w:rPr>
        <w:b/>
        <w:bCs/>
        <w:sz w:val="21"/>
        <w:rtl/>
      </w:rPr>
      <w:t xml:space="preserve"> -</w:t>
    </w:r>
  </w:p>
  <w:p w:rsidR="00863023" w:rsidRDefault="008630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863023">
      <w:tc>
        <w:tcPr>
          <w:tcW w:w="4927" w:type="dxa"/>
          <w:tcBorders>
            <w:top w:val="nil"/>
            <w:left w:val="nil"/>
            <w:bottom w:val="double" w:sz="4" w:space="0" w:color="auto"/>
            <w:right w:val="nil"/>
          </w:tcBorders>
        </w:tcPr>
        <w:p w:rsidR="00863023" w:rsidRDefault="00863023">
          <w:pPr>
            <w:pStyle w:val="ac"/>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863023" w:rsidRDefault="00863023">
          <w:pPr>
            <w:pStyle w:val="ac"/>
            <w:tabs>
              <w:tab w:val="clear" w:pos="4153"/>
              <w:tab w:val="clear" w:pos="8306"/>
              <w:tab w:val="center" w:pos="4818"/>
              <w:tab w:val="right" w:pos="8220"/>
            </w:tabs>
            <w:spacing w:after="0"/>
            <w:rPr>
              <w:sz w:val="21"/>
              <w:rtl/>
            </w:rPr>
          </w:pPr>
          <w:r>
            <w:rPr>
              <w:sz w:val="21"/>
              <w:rtl/>
            </w:rPr>
            <w:t>שליד ישיבת הר עציון</w:t>
          </w:r>
        </w:p>
        <w:p w:rsidR="00863023" w:rsidRDefault="00863023">
          <w:pPr>
            <w:pStyle w:val="ac"/>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863023" w:rsidRDefault="00863023">
          <w:pPr>
            <w:pStyle w:val="ac"/>
            <w:tabs>
              <w:tab w:val="clear" w:pos="4153"/>
              <w:tab w:val="clear" w:pos="8306"/>
              <w:tab w:val="right" w:pos="8220"/>
            </w:tabs>
            <w:bidi w:val="0"/>
            <w:spacing w:after="0" w:line="240" w:lineRule="auto"/>
            <w:jc w:val="left"/>
            <w:rPr>
              <w:sz w:val="28"/>
            </w:rPr>
          </w:pPr>
          <w:r>
            <w:rPr>
              <w:b/>
              <w:bCs/>
              <w:sz w:val="28"/>
            </w:rPr>
            <w:t>www.etzion.org.il/vbm</w:t>
          </w:r>
        </w:p>
      </w:tc>
    </w:tr>
  </w:tbl>
  <w:p w:rsidR="00863023" w:rsidRDefault="00863023">
    <w:pPr>
      <w:pStyle w:val="ac"/>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3B67"/>
    <w:multiLevelType w:val="hybridMultilevel"/>
    <w:tmpl w:val="221CCE4A"/>
    <w:lvl w:ilvl="0" w:tplc="B4747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4D4F85"/>
    <w:multiLevelType w:val="hybridMultilevel"/>
    <w:tmpl w:val="393862BE"/>
    <w:lvl w:ilvl="0" w:tplc="ED78B5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EB3341"/>
    <w:multiLevelType w:val="hybridMultilevel"/>
    <w:tmpl w:val="F06AD44C"/>
    <w:lvl w:ilvl="0" w:tplc="B4747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E607F4"/>
    <w:multiLevelType w:val="hybridMultilevel"/>
    <w:tmpl w:val="5404964C"/>
    <w:lvl w:ilvl="0" w:tplc="67B0427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16FCE"/>
    <w:rsid w:val="000458BC"/>
    <w:rsid w:val="0005589C"/>
    <w:rsid w:val="00067E9B"/>
    <w:rsid w:val="000827D2"/>
    <w:rsid w:val="000A18FC"/>
    <w:rsid w:val="000C5549"/>
    <w:rsid w:val="000D00CA"/>
    <w:rsid w:val="000E5AFD"/>
    <w:rsid w:val="000F3A8C"/>
    <w:rsid w:val="001032CB"/>
    <w:rsid w:val="00111633"/>
    <w:rsid w:val="00117B74"/>
    <w:rsid w:val="00124BE4"/>
    <w:rsid w:val="00134C7B"/>
    <w:rsid w:val="00143837"/>
    <w:rsid w:val="001502DB"/>
    <w:rsid w:val="001513E2"/>
    <w:rsid w:val="00197D62"/>
    <w:rsid w:val="001A2419"/>
    <w:rsid w:val="001A3EF5"/>
    <w:rsid w:val="001B34F2"/>
    <w:rsid w:val="001C0398"/>
    <w:rsid w:val="001C08DD"/>
    <w:rsid w:val="001F137C"/>
    <w:rsid w:val="002200F1"/>
    <w:rsid w:val="00231486"/>
    <w:rsid w:val="00234036"/>
    <w:rsid w:val="0026536C"/>
    <w:rsid w:val="00272817"/>
    <w:rsid w:val="002756E2"/>
    <w:rsid w:val="00277060"/>
    <w:rsid w:val="0028771E"/>
    <w:rsid w:val="00287A3A"/>
    <w:rsid w:val="00295F20"/>
    <w:rsid w:val="002A32F4"/>
    <w:rsid w:val="002A394A"/>
    <w:rsid w:val="002B2816"/>
    <w:rsid w:val="002D3217"/>
    <w:rsid w:val="00305702"/>
    <w:rsid w:val="00315192"/>
    <w:rsid w:val="003252EC"/>
    <w:rsid w:val="00326C74"/>
    <w:rsid w:val="0033127E"/>
    <w:rsid w:val="0034435B"/>
    <w:rsid w:val="00345D27"/>
    <w:rsid w:val="00360962"/>
    <w:rsid w:val="00380328"/>
    <w:rsid w:val="00397065"/>
    <w:rsid w:val="0039707A"/>
    <w:rsid w:val="003D7721"/>
    <w:rsid w:val="003E768B"/>
    <w:rsid w:val="003F7890"/>
    <w:rsid w:val="00402C36"/>
    <w:rsid w:val="00416F2A"/>
    <w:rsid w:val="00420F26"/>
    <w:rsid w:val="00425BEB"/>
    <w:rsid w:val="004360C9"/>
    <w:rsid w:val="00455395"/>
    <w:rsid w:val="004829C8"/>
    <w:rsid w:val="00496F17"/>
    <w:rsid w:val="004D0239"/>
    <w:rsid w:val="004F3B9F"/>
    <w:rsid w:val="00513513"/>
    <w:rsid w:val="005149C3"/>
    <w:rsid w:val="00516E6C"/>
    <w:rsid w:val="00520FA0"/>
    <w:rsid w:val="00543BFF"/>
    <w:rsid w:val="00544704"/>
    <w:rsid w:val="005647CD"/>
    <w:rsid w:val="005921AE"/>
    <w:rsid w:val="005A0244"/>
    <w:rsid w:val="005B76C2"/>
    <w:rsid w:val="005C6C88"/>
    <w:rsid w:val="005E44BA"/>
    <w:rsid w:val="005E51B5"/>
    <w:rsid w:val="005F7985"/>
    <w:rsid w:val="006064E4"/>
    <w:rsid w:val="0061649C"/>
    <w:rsid w:val="00617E24"/>
    <w:rsid w:val="006400C8"/>
    <w:rsid w:val="00683AD6"/>
    <w:rsid w:val="0069000C"/>
    <w:rsid w:val="006915B3"/>
    <w:rsid w:val="006A61F5"/>
    <w:rsid w:val="006B1EF3"/>
    <w:rsid w:val="006B332C"/>
    <w:rsid w:val="006C3DFD"/>
    <w:rsid w:val="006E5896"/>
    <w:rsid w:val="006F7C19"/>
    <w:rsid w:val="0070000E"/>
    <w:rsid w:val="00707A86"/>
    <w:rsid w:val="007176D1"/>
    <w:rsid w:val="00754DAE"/>
    <w:rsid w:val="0077090A"/>
    <w:rsid w:val="00773F69"/>
    <w:rsid w:val="00777CEF"/>
    <w:rsid w:val="007873C0"/>
    <w:rsid w:val="007A6AB1"/>
    <w:rsid w:val="007B0711"/>
    <w:rsid w:val="007B5488"/>
    <w:rsid w:val="007C46EE"/>
    <w:rsid w:val="007C5FA6"/>
    <w:rsid w:val="007E507C"/>
    <w:rsid w:val="007E7500"/>
    <w:rsid w:val="007F601C"/>
    <w:rsid w:val="00813330"/>
    <w:rsid w:val="00817001"/>
    <w:rsid w:val="0082343E"/>
    <w:rsid w:val="00835345"/>
    <w:rsid w:val="00842EC2"/>
    <w:rsid w:val="0086008D"/>
    <w:rsid w:val="00863023"/>
    <w:rsid w:val="00865437"/>
    <w:rsid w:val="00870EB7"/>
    <w:rsid w:val="00871EF5"/>
    <w:rsid w:val="00875FBB"/>
    <w:rsid w:val="0087729D"/>
    <w:rsid w:val="0088360E"/>
    <w:rsid w:val="0089293E"/>
    <w:rsid w:val="008A55A3"/>
    <w:rsid w:val="008B3A6B"/>
    <w:rsid w:val="008C4A8E"/>
    <w:rsid w:val="008C5B82"/>
    <w:rsid w:val="008D309C"/>
    <w:rsid w:val="009002A5"/>
    <w:rsid w:val="009120C5"/>
    <w:rsid w:val="00915A47"/>
    <w:rsid w:val="009215D9"/>
    <w:rsid w:val="0093798A"/>
    <w:rsid w:val="00953752"/>
    <w:rsid w:val="009724A7"/>
    <w:rsid w:val="0098126F"/>
    <w:rsid w:val="009A0C81"/>
    <w:rsid w:val="009B70F2"/>
    <w:rsid w:val="009C6505"/>
    <w:rsid w:val="009C6C3A"/>
    <w:rsid w:val="009F1F91"/>
    <w:rsid w:val="009F301F"/>
    <w:rsid w:val="009F32DA"/>
    <w:rsid w:val="00A14F22"/>
    <w:rsid w:val="00A17CC0"/>
    <w:rsid w:val="00A32B71"/>
    <w:rsid w:val="00A33D96"/>
    <w:rsid w:val="00A67BCC"/>
    <w:rsid w:val="00A70FEB"/>
    <w:rsid w:val="00AB2B0A"/>
    <w:rsid w:val="00AC4207"/>
    <w:rsid w:val="00AE1BD0"/>
    <w:rsid w:val="00AE4900"/>
    <w:rsid w:val="00AF6813"/>
    <w:rsid w:val="00B103A1"/>
    <w:rsid w:val="00B10400"/>
    <w:rsid w:val="00B2236F"/>
    <w:rsid w:val="00B243F4"/>
    <w:rsid w:val="00B61029"/>
    <w:rsid w:val="00B61760"/>
    <w:rsid w:val="00B65D5E"/>
    <w:rsid w:val="00B7243D"/>
    <w:rsid w:val="00B7507A"/>
    <w:rsid w:val="00B86A06"/>
    <w:rsid w:val="00BA1BBC"/>
    <w:rsid w:val="00BA1CD1"/>
    <w:rsid w:val="00BB139A"/>
    <w:rsid w:val="00BB5D48"/>
    <w:rsid w:val="00BC7C5F"/>
    <w:rsid w:val="00BD32A3"/>
    <w:rsid w:val="00BD38AD"/>
    <w:rsid w:val="00BE1240"/>
    <w:rsid w:val="00BF0022"/>
    <w:rsid w:val="00C027E6"/>
    <w:rsid w:val="00C25383"/>
    <w:rsid w:val="00C416DD"/>
    <w:rsid w:val="00C77827"/>
    <w:rsid w:val="00C876C7"/>
    <w:rsid w:val="00CA3B41"/>
    <w:rsid w:val="00CB11E4"/>
    <w:rsid w:val="00CB73CC"/>
    <w:rsid w:val="00CC65E6"/>
    <w:rsid w:val="00CC778C"/>
    <w:rsid w:val="00CF363C"/>
    <w:rsid w:val="00D01D8C"/>
    <w:rsid w:val="00D03BFC"/>
    <w:rsid w:val="00D606D4"/>
    <w:rsid w:val="00D70DEE"/>
    <w:rsid w:val="00D73C9D"/>
    <w:rsid w:val="00DB0EBF"/>
    <w:rsid w:val="00DB4158"/>
    <w:rsid w:val="00DC24EA"/>
    <w:rsid w:val="00E43529"/>
    <w:rsid w:val="00E526E4"/>
    <w:rsid w:val="00E66D5D"/>
    <w:rsid w:val="00E82DA9"/>
    <w:rsid w:val="00E843C6"/>
    <w:rsid w:val="00EA205A"/>
    <w:rsid w:val="00EA261D"/>
    <w:rsid w:val="00EA3490"/>
    <w:rsid w:val="00EB5473"/>
    <w:rsid w:val="00EC1C5B"/>
    <w:rsid w:val="00EC4407"/>
    <w:rsid w:val="00ED4AE0"/>
    <w:rsid w:val="00F07C46"/>
    <w:rsid w:val="00F178AB"/>
    <w:rsid w:val="00F325DB"/>
    <w:rsid w:val="00F76507"/>
    <w:rsid w:val="00F868DF"/>
    <w:rsid w:val="00F870EE"/>
    <w:rsid w:val="00F95556"/>
    <w:rsid w:val="00F9705F"/>
    <w:rsid w:val="00FA5581"/>
    <w:rsid w:val="00FA6FEC"/>
    <w:rsid w:val="00FD4D3C"/>
    <w:rsid w:val="00FF479F"/>
    <w:rsid w:val="00FF5EF1"/>
    <w:rsid w:val="00FF72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E7742-C233-404A-BEA1-BDB1E183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D96"/>
    <w:pPr>
      <w:autoSpaceDE w:val="0"/>
      <w:autoSpaceDN w:val="0"/>
      <w:bidi/>
      <w:spacing w:after="120" w:line="280" w:lineRule="exact"/>
      <w:jc w:val="both"/>
    </w:pPr>
    <w:rPr>
      <w:rFonts w:ascii="Times New Roman" w:hAnsi="Times New Roman" w:cs="Narkisim"/>
      <w:sz w:val="20"/>
    </w:rPr>
  </w:style>
  <w:style w:type="paragraph" w:styleId="1">
    <w:name w:val="heading 1"/>
    <w:basedOn w:val="a"/>
    <w:next w:val="a"/>
    <w:link w:val="10"/>
    <w:autoRedefine/>
    <w:uiPriority w:val="99"/>
    <w:qFormat/>
    <w:rsid w:val="009120C5"/>
    <w:pPr>
      <w:keepNext/>
      <w:keepLines/>
      <w:spacing w:before="240" w:after="160" w:line="360" w:lineRule="auto"/>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305702"/>
    <w:pPr>
      <w:keepNext/>
      <w:keepLines/>
      <w:autoSpaceDE/>
      <w:autoSpaceDN/>
      <w:spacing w:before="160" w:after="80" w:line="360" w:lineRule="auto"/>
      <w:jc w:val="center"/>
      <w:outlineLvl w:val="1"/>
    </w:pPr>
    <w:rPr>
      <w:rFonts w:asciiTheme="minorBidi" w:eastAsiaTheme="majorEastAsia" w:hAnsiTheme="minorBidi" w:cstheme="minorBidi"/>
      <w:bCs/>
      <w:sz w:val="26"/>
      <w:szCs w:val="26"/>
    </w:rPr>
  </w:style>
  <w:style w:type="paragraph" w:styleId="4">
    <w:name w:val="heading 4"/>
    <w:basedOn w:val="a"/>
    <w:next w:val="a"/>
    <w:link w:val="40"/>
    <w:autoRedefine/>
    <w:uiPriority w:val="99"/>
    <w:qFormat/>
    <w:rsid w:val="009120C5"/>
    <w:pPr>
      <w:keepNext/>
      <w:spacing w:before="200" w:line="240" w:lineRule="auto"/>
      <w:jc w:val="center"/>
      <w:outlineLvl w:val="3"/>
    </w:pPr>
    <w:rPr>
      <w:rFonts w:asciiTheme="minorBidi" w:hAnsiTheme="minorBidi" w:cstheme="minorBidi"/>
      <w:b/>
      <w:bCs/>
      <w:sz w:val="24"/>
      <w:szCs w:val="26"/>
    </w:rPr>
  </w:style>
  <w:style w:type="paragraph" w:styleId="5">
    <w:name w:val="heading 5"/>
    <w:aliases w:val="מקור"/>
    <w:basedOn w:val="a"/>
    <w:next w:val="a"/>
    <w:link w:val="50"/>
    <w:autoRedefine/>
    <w:uiPriority w:val="99"/>
    <w:qFormat/>
    <w:rsid w:val="00305702"/>
    <w:pPr>
      <w:spacing w:before="200" w:after="80" w:line="360" w:lineRule="auto"/>
      <w:jc w:val="right"/>
      <w:outlineLvl w:val="4"/>
    </w:pPr>
    <w:rPr>
      <w:rFonts w:ascii="Narkisim" w:hAnsi="Narkisim"/>
      <w:szCs w:val="20"/>
    </w:rPr>
  </w:style>
  <w:style w:type="paragraph" w:styleId="7">
    <w:name w:val="heading 7"/>
    <w:basedOn w:val="a"/>
    <w:next w:val="a"/>
    <w:link w:val="70"/>
    <w:autoRedefine/>
    <w:uiPriority w:val="9"/>
    <w:unhideWhenUsed/>
    <w:qFormat/>
    <w:rsid w:val="004360C9"/>
    <w:pPr>
      <w:keepNext/>
      <w:keepLines/>
      <w:spacing w:before="160" w:line="360" w:lineRule="auto"/>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autoRedefine/>
    <w:uiPriority w:val="34"/>
    <w:qFormat/>
    <w:rsid w:val="003252EC"/>
    <w:pPr>
      <w:autoSpaceDE/>
      <w:autoSpaceDN/>
      <w:spacing w:line="360" w:lineRule="auto"/>
      <w:ind w:left="794"/>
    </w:pPr>
    <w:rPr>
      <w:rFonts w:asciiTheme="minorHAnsi" w:hAnsiTheme="minorHAnsi"/>
      <w:sz w:val="22"/>
      <w:szCs w:val="24"/>
    </w:rPr>
  </w:style>
  <w:style w:type="paragraph" w:styleId="a5">
    <w:name w:val="Quote"/>
    <w:basedOn w:val="a"/>
    <w:link w:val="a6"/>
    <w:autoRedefine/>
    <w:qFormat/>
    <w:rsid w:val="00BB139A"/>
    <w:pPr>
      <w:tabs>
        <w:tab w:val="right" w:pos="4620"/>
      </w:tabs>
      <w:spacing w:before="200" w:line="360" w:lineRule="auto"/>
      <w:ind w:left="567"/>
    </w:pPr>
    <w:rPr>
      <w:rFonts w:asciiTheme="minorHAnsi" w:hAnsiTheme="minorHAnsi"/>
      <w:sz w:val="22"/>
    </w:rPr>
  </w:style>
  <w:style w:type="character" w:customStyle="1" w:styleId="a6">
    <w:name w:val="ציטוט תו"/>
    <w:link w:val="a5"/>
    <w:rsid w:val="00BB139A"/>
    <w:rPr>
      <w:rFonts w:cs="Narkisim"/>
    </w:rPr>
  </w:style>
  <w:style w:type="paragraph" w:styleId="a7">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305702"/>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8">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305702"/>
    <w:rPr>
      <w:rFonts w:ascii="Narkisim" w:hAnsi="Narkisim" w:cs="Narkisim"/>
      <w:sz w:val="20"/>
      <w:szCs w:val="20"/>
    </w:rPr>
  </w:style>
  <w:style w:type="character" w:customStyle="1" w:styleId="40">
    <w:name w:val="כותרת 4 תו"/>
    <w:link w:val="4"/>
    <w:uiPriority w:val="99"/>
    <w:rsid w:val="009120C5"/>
    <w:rPr>
      <w:rFonts w:asciiTheme="minorBidi" w:hAnsiTheme="minorBidi"/>
      <w:b/>
      <w:bCs/>
      <w:sz w:val="24"/>
      <w:szCs w:val="26"/>
    </w:rPr>
  </w:style>
  <w:style w:type="paragraph" w:styleId="a9">
    <w:name w:val="footnote text"/>
    <w:aliases w:val="הערת שוליים,הערה"/>
    <w:basedOn w:val="a"/>
    <w:link w:val="aa"/>
    <w:qFormat/>
    <w:rsid w:val="005F7985"/>
    <w:pPr>
      <w:spacing w:line="220" w:lineRule="exact"/>
      <w:ind w:left="284" w:hanging="284"/>
    </w:pPr>
    <w:rPr>
      <w:position w:val="6"/>
      <w:szCs w:val="18"/>
    </w:rPr>
  </w:style>
  <w:style w:type="character" w:customStyle="1" w:styleId="aa">
    <w:name w:val="טקסט הערת שוליים תו"/>
    <w:aliases w:val="הערת שוליים תו,הערה תו"/>
    <w:basedOn w:val="a0"/>
    <w:link w:val="a9"/>
    <w:rsid w:val="005F7985"/>
    <w:rPr>
      <w:rFonts w:ascii="Times New Roman" w:hAnsi="Times New Roman" w:cs="Narkisim"/>
      <w:position w:val="6"/>
      <w:sz w:val="20"/>
      <w:szCs w:val="18"/>
    </w:rPr>
  </w:style>
  <w:style w:type="character" w:styleId="ab">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c">
    <w:name w:val="header"/>
    <w:basedOn w:val="a"/>
    <w:link w:val="ad"/>
    <w:uiPriority w:val="99"/>
    <w:rsid w:val="005F7985"/>
    <w:pPr>
      <w:tabs>
        <w:tab w:val="center" w:pos="4153"/>
        <w:tab w:val="right" w:pos="8306"/>
      </w:tabs>
      <w:spacing w:line="360" w:lineRule="auto"/>
    </w:pPr>
    <w:rPr>
      <w:szCs w:val="24"/>
    </w:rPr>
  </w:style>
  <w:style w:type="character" w:customStyle="1" w:styleId="ad">
    <w:name w:val="כותרת עליונה תו"/>
    <w:basedOn w:val="a0"/>
    <w:link w:val="ac"/>
    <w:uiPriority w:val="99"/>
    <w:rsid w:val="005F7985"/>
    <w:rPr>
      <w:rFonts w:ascii="Times New Roman" w:hAnsi="Times New Roman" w:cs="Narkisim"/>
      <w:sz w:val="20"/>
      <w:szCs w:val="24"/>
    </w:rPr>
  </w:style>
  <w:style w:type="paragraph" w:customStyle="1" w:styleId="ae">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f">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0">
    <w:name w:val="כות"/>
    <w:basedOn w:val="a"/>
    <w:uiPriority w:val="99"/>
    <w:rsid w:val="00B103A1"/>
    <w:pPr>
      <w:keepNext/>
      <w:widowControl w:val="0"/>
      <w:spacing w:before="360" w:after="240" w:line="240" w:lineRule="auto"/>
      <w:jc w:val="center"/>
    </w:pPr>
    <w:rPr>
      <w:b/>
      <w:bCs/>
      <w:sz w:val="36"/>
      <w:szCs w:val="36"/>
    </w:rPr>
  </w:style>
  <w:style w:type="paragraph" w:customStyle="1" w:styleId="e7">
    <w:name w:val="לוגו תנe7תון"/>
    <w:basedOn w:val="a"/>
    <w:uiPriority w:val="99"/>
    <w:rsid w:val="00B103A1"/>
    <w:pPr>
      <w:widowControl w:val="0"/>
      <w:tabs>
        <w:tab w:val="right" w:pos="3895"/>
      </w:tabs>
      <w:spacing w:after="0" w:line="240" w:lineRule="auto"/>
      <w:jc w:val="center"/>
    </w:pPr>
    <w:rPr>
      <w:rFonts w:ascii="Arial" w:hAnsi="Arial"/>
      <w:b/>
      <w:bCs/>
      <w:noProof/>
      <w:sz w:val="16"/>
      <w:szCs w:val="16"/>
    </w:rPr>
  </w:style>
  <w:style w:type="paragraph" w:customStyle="1" w:styleId="af1">
    <w:name w:val="מחבר"/>
    <w:basedOn w:val="a"/>
    <w:uiPriority w:val="99"/>
    <w:rsid w:val="00B103A1"/>
    <w:pPr>
      <w:keepNext/>
      <w:widowControl w:val="0"/>
      <w:spacing w:before="240" w:after="0" w:line="240" w:lineRule="auto"/>
      <w:jc w:val="left"/>
    </w:pPr>
    <w:rPr>
      <w:b/>
      <w:bCs/>
      <w:sz w:val="26"/>
      <w:szCs w:val="26"/>
    </w:rPr>
  </w:style>
  <w:style w:type="character" w:customStyle="1" w:styleId="HebrewChar">
    <w:name w:val="Hebrew_Char"/>
    <w:uiPriority w:val="99"/>
    <w:rsid w:val="00DC24EA"/>
  </w:style>
  <w:style w:type="paragraph" w:customStyle="1" w:styleId="af2">
    <w:name w:val="כותרת"/>
    <w:basedOn w:val="a"/>
    <w:uiPriority w:val="99"/>
    <w:rsid w:val="00FA5581"/>
    <w:pPr>
      <w:keepNext/>
      <w:spacing w:before="120" w:after="240" w:line="240" w:lineRule="auto"/>
      <w:jc w:val="center"/>
      <w:outlineLvl w:val="1"/>
    </w:pPr>
    <w:rPr>
      <w:rFonts w:ascii="Arial" w:hAnsi="Arial" w:cs="Times New Roman"/>
      <w:b/>
      <w:bCs/>
      <w:sz w:val="44"/>
      <w:szCs w:val="44"/>
    </w:rPr>
  </w:style>
  <w:style w:type="paragraph" w:customStyle="1" w:styleId="21">
    <w:name w:val="כותרת2"/>
    <w:basedOn w:val="af2"/>
    <w:uiPriority w:val="99"/>
    <w:rsid w:val="00FA5581"/>
    <w:pPr>
      <w:spacing w:after="60"/>
    </w:pPr>
    <w:rPr>
      <w:sz w:val="26"/>
      <w:szCs w:val="28"/>
    </w:rPr>
  </w:style>
  <w:style w:type="paragraph" w:customStyle="1" w:styleId="af3">
    <w:name w:val="גוש"/>
    <w:basedOn w:val="a3"/>
    <w:link w:val="af4"/>
    <w:autoRedefine/>
    <w:qFormat/>
    <w:rsid w:val="00124BE4"/>
    <w:pPr>
      <w:jc w:val="right"/>
    </w:pPr>
    <w:rPr>
      <w:szCs w:val="20"/>
    </w:rPr>
  </w:style>
  <w:style w:type="character" w:customStyle="1" w:styleId="a4">
    <w:name w:val="פיסקת רשימה תו"/>
    <w:basedOn w:val="a0"/>
    <w:link w:val="a3"/>
    <w:uiPriority w:val="34"/>
    <w:rsid w:val="003252EC"/>
    <w:rPr>
      <w:rFonts w:cs="Narkisim"/>
      <w:szCs w:val="24"/>
    </w:rPr>
  </w:style>
  <w:style w:type="character" w:customStyle="1" w:styleId="af4">
    <w:name w:val="גוש תו"/>
    <w:basedOn w:val="a4"/>
    <w:link w:val="af3"/>
    <w:rsid w:val="00124BE4"/>
    <w:rPr>
      <w:rFonts w:cs="Narkisi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1270</Words>
  <Characters>6351</Characters>
  <Application>Microsoft Office Word</Application>
  <DocSecurity>0</DocSecurity>
  <Lines>52</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6</cp:revision>
  <dcterms:created xsi:type="dcterms:W3CDTF">2017-06-25T10:10:00Z</dcterms:created>
  <dcterms:modified xsi:type="dcterms:W3CDTF">2017-06-29T12:23:00Z</dcterms:modified>
</cp:coreProperties>
</file>