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1" w:rsidRDefault="00962B71" w:rsidP="0019208B">
      <w:pPr>
        <w:pStyle w:val="a"/>
        <w:rPr>
          <w:rtl/>
        </w:rPr>
      </w:pPr>
      <w:r>
        <w:rPr>
          <w:rtl/>
        </w:rPr>
        <w:t xml:space="preserve">הרב </w:t>
      </w:r>
      <w:r w:rsidR="0019208B">
        <w:rPr>
          <w:rFonts w:hint="cs"/>
          <w:rtl/>
        </w:rPr>
        <w:t>מ</w:t>
      </w:r>
      <w:r w:rsidR="00495FB1">
        <w:rPr>
          <w:rFonts w:hint="cs"/>
          <w:rtl/>
        </w:rPr>
        <w:t>שה ליכטנשטיין</w:t>
      </w:r>
    </w:p>
    <w:p w:rsidR="00962B71" w:rsidRDefault="00962B71" w:rsidP="00495FB1">
      <w:pPr>
        <w:pStyle w:val="a"/>
        <w:rPr>
          <w:rtl/>
        </w:rPr>
      </w:pPr>
      <w:r>
        <w:rPr>
          <w:rtl/>
        </w:rPr>
        <w:t xml:space="preserve">שיחה </w:t>
      </w:r>
      <w:r w:rsidR="008C5C36">
        <w:rPr>
          <w:rFonts w:hint="cs"/>
          <w:rtl/>
        </w:rPr>
        <w:t xml:space="preserve">לפרשת </w:t>
      </w:r>
      <w:r w:rsidR="00495FB1">
        <w:rPr>
          <w:rFonts w:hint="cs"/>
          <w:rtl/>
        </w:rPr>
        <w:t>קורח</w:t>
      </w:r>
    </w:p>
    <w:p w:rsidR="008C5C36" w:rsidRDefault="008C5C36" w:rsidP="00962B71">
      <w:pPr>
        <w:pStyle w:val="a"/>
        <w:rPr>
          <w:rtl/>
        </w:rPr>
      </w:pPr>
    </w:p>
    <w:p w:rsidR="008C5C36" w:rsidRPr="008C5C36" w:rsidRDefault="001609E2" w:rsidP="008C5C36">
      <w:pPr>
        <w:pStyle w:val="a"/>
        <w:jc w:val="center"/>
        <w:rPr>
          <w:sz w:val="44"/>
          <w:szCs w:val="44"/>
          <w:rtl/>
        </w:rPr>
      </w:pPr>
      <w:r>
        <w:rPr>
          <w:rFonts w:hint="cs"/>
          <w:sz w:val="44"/>
          <w:szCs w:val="44"/>
          <w:rtl/>
        </w:rPr>
        <w:t>מחלוקת לשם שמים</w:t>
      </w:r>
      <w:r w:rsidR="008C5C36">
        <w:rPr>
          <w:rStyle w:val="FootnoteReference"/>
          <w:rtl/>
        </w:rPr>
        <w:footnoteReference w:id="1"/>
      </w:r>
    </w:p>
    <w:p w:rsidR="008C5C36" w:rsidRDefault="008C5C36" w:rsidP="008C5C36">
      <w:pPr>
        <w:rPr>
          <w:rtl/>
        </w:rPr>
      </w:pPr>
    </w:p>
    <w:p w:rsidR="001609E2" w:rsidRDefault="001609E2" w:rsidP="001609E2">
      <w:pPr>
        <w:pStyle w:val="Quote"/>
        <w:rPr>
          <w:rtl/>
        </w:rPr>
      </w:pPr>
      <w:r>
        <w:rPr>
          <w:rFonts w:hint="cs"/>
          <w:rtl/>
        </w:rPr>
        <w:t>"</w:t>
      </w:r>
      <w:proofErr w:type="spellStart"/>
      <w:r w:rsidRPr="001609E2">
        <w:rPr>
          <w:rtl/>
        </w:rPr>
        <w:t>וַיִּקַּח</w:t>
      </w:r>
      <w:proofErr w:type="spellEnd"/>
      <w:r w:rsidRPr="001609E2">
        <w:rPr>
          <w:rtl/>
        </w:rPr>
        <w:t xml:space="preserve"> קֹרַח בֶּן יִצְהָר בֶּן קְהָת בֶּן לֵוִי וְדָתָן </w:t>
      </w:r>
      <w:bookmarkStart w:id="0" w:name="_GoBack"/>
      <w:bookmarkEnd w:id="0"/>
      <w:r w:rsidRPr="001609E2">
        <w:rPr>
          <w:rtl/>
        </w:rPr>
        <w:t xml:space="preserve">וַאֲבִירָם בְּנֵי אֱלִיאָב וְאוֹן בֶּן </w:t>
      </w:r>
      <w:proofErr w:type="spellStart"/>
      <w:r w:rsidRPr="001609E2">
        <w:rPr>
          <w:rtl/>
        </w:rPr>
        <w:t>פֶּלֶת</w:t>
      </w:r>
      <w:proofErr w:type="spellEnd"/>
      <w:r w:rsidRPr="001609E2">
        <w:rPr>
          <w:rtl/>
        </w:rPr>
        <w:t xml:space="preserve"> בְּנֵי רְאוּבֵן:  </w:t>
      </w:r>
      <w:proofErr w:type="spellStart"/>
      <w:r w:rsidRPr="001609E2">
        <w:rPr>
          <w:rtl/>
        </w:rPr>
        <w:t>וַיָּקֻמו</w:t>
      </w:r>
      <w:proofErr w:type="spellEnd"/>
      <w:r w:rsidRPr="001609E2">
        <w:rPr>
          <w:rtl/>
        </w:rPr>
        <w:t xml:space="preserve">ּ לִפְנֵי מֹשֶׁה וַאֲנָשִׁים מִבְּנֵי יִשְׂרָאֵל חֲמִשִּׁים וּמָאתָיִם נְשִׂיאֵי עֵדָה קְרִאֵי מוֹעֵד אַנְשֵׁי שֵׁם: </w:t>
      </w:r>
      <w:proofErr w:type="spellStart"/>
      <w:r w:rsidRPr="001609E2">
        <w:rPr>
          <w:rtl/>
        </w:rPr>
        <w:t>וַיִּקָּהֲלו</w:t>
      </w:r>
      <w:proofErr w:type="spellEnd"/>
      <w:r w:rsidRPr="001609E2">
        <w:rPr>
          <w:rtl/>
        </w:rPr>
        <w:t xml:space="preserve">ּ עַל מֹשֶׁה וְעַל אַהֲרֹן וַיֹּאמְרוּ </w:t>
      </w:r>
      <w:proofErr w:type="spellStart"/>
      <w:r w:rsidRPr="001609E2">
        <w:rPr>
          <w:rtl/>
        </w:rPr>
        <w:t>אֲלֵהֶם</w:t>
      </w:r>
      <w:proofErr w:type="spellEnd"/>
      <w:r w:rsidRPr="001609E2">
        <w:rPr>
          <w:rtl/>
        </w:rPr>
        <w:t xml:space="preserve"> רַב לָכֶם כִּי כָל הָעֵדָה כֻּלָּם קְדֹשִׁים וּבְתוֹכָם ה' וּמַדּוּעַ תִּתְנַשְּׂאוּ עַל</w:t>
      </w:r>
      <w:r>
        <w:rPr>
          <w:rtl/>
        </w:rPr>
        <w:t xml:space="preserve"> קְהַל ה'</w:t>
      </w:r>
      <w:r>
        <w:rPr>
          <w:rFonts w:hint="cs"/>
          <w:rtl/>
        </w:rPr>
        <w:t>."</w:t>
      </w:r>
      <w:r w:rsidRPr="001609E2">
        <w:rPr>
          <w:rtl/>
        </w:rPr>
        <w:t xml:space="preserve"> </w:t>
      </w:r>
    </w:p>
    <w:p w:rsidR="001609E2" w:rsidRPr="001609E2" w:rsidRDefault="001609E2" w:rsidP="001609E2">
      <w:pPr>
        <w:pStyle w:val="Quote"/>
        <w:jc w:val="right"/>
        <w:rPr>
          <w:rtl/>
        </w:rPr>
      </w:pPr>
      <w:r w:rsidRPr="001609E2">
        <w:rPr>
          <w:rtl/>
        </w:rPr>
        <w:t>(במדבר ט</w:t>
      </w:r>
      <w:r>
        <w:rPr>
          <w:rFonts w:hint="cs"/>
          <w:rtl/>
        </w:rPr>
        <w:t>"</w:t>
      </w:r>
      <w:r w:rsidRPr="001609E2">
        <w:rPr>
          <w:rtl/>
        </w:rPr>
        <w:t xml:space="preserve">ז, א-ג) </w:t>
      </w:r>
    </w:p>
    <w:p w:rsidR="001609E2" w:rsidRPr="001609E2" w:rsidRDefault="001609E2" w:rsidP="001609E2">
      <w:pPr>
        <w:rPr>
          <w:rtl/>
        </w:rPr>
      </w:pPr>
      <w:r w:rsidRPr="001609E2">
        <w:rPr>
          <w:rFonts w:hint="cs"/>
          <w:rtl/>
        </w:rPr>
        <w:t xml:space="preserve">פרשתנו </w:t>
      </w:r>
      <w:r w:rsidRPr="001609E2">
        <w:rPr>
          <w:rtl/>
        </w:rPr>
        <w:t>פותחת בתיאור גדולתם ומעלתם של עדת קרח. ראוי להדגיש כי מדובר על נשיאי ישראל שרק לפני כמה פרשיות השתתפו בחנוכת המשכן</w:t>
      </w:r>
      <w:r w:rsidRPr="001609E2">
        <w:rPr>
          <w:rFonts w:hint="cs"/>
          <w:rtl/>
        </w:rPr>
        <w:t xml:space="preserve"> </w:t>
      </w:r>
      <w:r w:rsidRPr="001609E2">
        <w:rPr>
          <w:rtl/>
        </w:rPr>
        <w:t xml:space="preserve">ועל בני קהת, שעליהם נאמר "כי עבדת הקדש עליהם בכתף </w:t>
      </w:r>
      <w:proofErr w:type="spellStart"/>
      <w:r w:rsidRPr="001609E2">
        <w:rPr>
          <w:rtl/>
        </w:rPr>
        <w:t>ישאו</w:t>
      </w:r>
      <w:proofErr w:type="spellEnd"/>
      <w:r w:rsidRPr="001609E2">
        <w:rPr>
          <w:rtl/>
        </w:rPr>
        <w:t>"</w:t>
      </w:r>
      <w:r w:rsidRPr="001609E2">
        <w:rPr>
          <w:rFonts w:hint="cs"/>
          <w:rtl/>
        </w:rPr>
        <w:t>. אלו</w:t>
      </w:r>
      <w:r w:rsidRPr="001609E2">
        <w:rPr>
          <w:rtl/>
        </w:rPr>
        <w:t xml:space="preserve"> אנשים מהמעגל הפנימי</w:t>
      </w:r>
      <w:r w:rsidRPr="001609E2">
        <w:rPr>
          <w:rFonts w:hint="cs"/>
          <w:rtl/>
        </w:rPr>
        <w:t xml:space="preserve"> ביותר</w:t>
      </w:r>
      <w:r w:rsidRPr="001609E2">
        <w:rPr>
          <w:rtl/>
        </w:rPr>
        <w:t xml:space="preserve">, ממעמד גבוה, בעלי משרות ציבוריות – 'נשיאי עדה, קראי מועד, אנשי שם'. המדרש מכנה את האנשים שקורח סחף עמו כ'גדולי ישראל </w:t>
      </w:r>
      <w:proofErr w:type="spellStart"/>
      <w:r w:rsidRPr="001609E2">
        <w:rPr>
          <w:rtl/>
        </w:rPr>
        <w:t>והסנהדראות</w:t>
      </w:r>
      <w:proofErr w:type="spellEnd"/>
      <w:r w:rsidRPr="001609E2">
        <w:rPr>
          <w:rtl/>
        </w:rPr>
        <w:t xml:space="preserve">'. </w:t>
      </w:r>
    </w:p>
    <w:p w:rsidR="001609E2" w:rsidRPr="001609E2" w:rsidRDefault="001609E2" w:rsidP="001609E2">
      <w:pPr>
        <w:rPr>
          <w:rtl/>
        </w:rPr>
      </w:pPr>
      <w:r w:rsidRPr="001609E2">
        <w:rPr>
          <w:rtl/>
        </w:rPr>
        <w:t xml:space="preserve">כיצד ייתכן שאותם </w:t>
      </w:r>
      <w:r w:rsidRPr="001609E2">
        <w:rPr>
          <w:rFonts w:hint="cs"/>
          <w:rtl/>
        </w:rPr>
        <w:t>ג</w:t>
      </w:r>
      <w:r w:rsidRPr="001609E2">
        <w:rPr>
          <w:rtl/>
        </w:rPr>
        <w:t>דולים</w:t>
      </w:r>
      <w:r w:rsidRPr="001609E2">
        <w:rPr>
          <w:rFonts w:hint="cs"/>
          <w:rtl/>
        </w:rPr>
        <w:t xml:space="preserve"> </w:t>
      </w:r>
      <w:r w:rsidRPr="001609E2">
        <w:rPr>
          <w:rtl/>
        </w:rPr>
        <w:t>חוטאים בחטא כזה</w:t>
      </w:r>
      <w:r w:rsidRPr="001609E2">
        <w:rPr>
          <w:rFonts w:hint="cs"/>
          <w:rtl/>
        </w:rPr>
        <w:t>?</w:t>
      </w:r>
    </w:p>
    <w:p w:rsidR="001609E2" w:rsidRPr="001609E2" w:rsidRDefault="001609E2" w:rsidP="001609E2">
      <w:pPr>
        <w:rPr>
          <w:rtl/>
        </w:rPr>
      </w:pPr>
    </w:p>
    <w:p w:rsidR="001609E2" w:rsidRPr="001609E2" w:rsidRDefault="001609E2" w:rsidP="001609E2">
      <w:pPr>
        <w:rPr>
          <w:rtl/>
        </w:rPr>
      </w:pPr>
      <w:r w:rsidRPr="001609E2">
        <w:rPr>
          <w:rtl/>
        </w:rPr>
        <w:t xml:space="preserve">בחז"ל מצאנו שלוש הבנות לאופי המחלוקת בין קרח ועדתו לבין משה: </w:t>
      </w:r>
    </w:p>
    <w:p w:rsidR="001609E2" w:rsidRPr="001609E2" w:rsidRDefault="001609E2" w:rsidP="001609E2">
      <w:pPr>
        <w:pStyle w:val="ListParagraph"/>
        <w:numPr>
          <w:ilvl w:val="0"/>
          <w:numId w:val="33"/>
        </w:numPr>
        <w:rPr>
          <w:rtl/>
        </w:rPr>
      </w:pPr>
      <w:r w:rsidRPr="001609E2">
        <w:rPr>
          <w:rtl/>
        </w:rPr>
        <w:t xml:space="preserve">תיאולוגית – קורח ועדתו מאמינים באמת במודל של "כל העדה כולם קדושים". </w:t>
      </w:r>
    </w:p>
    <w:p w:rsidR="001609E2" w:rsidRPr="001609E2" w:rsidRDefault="001609E2" w:rsidP="001609E2">
      <w:pPr>
        <w:pStyle w:val="ListParagraph"/>
        <w:numPr>
          <w:ilvl w:val="0"/>
          <w:numId w:val="33"/>
        </w:numPr>
        <w:rPr>
          <w:rtl/>
        </w:rPr>
      </w:pPr>
      <w:r w:rsidRPr="001609E2">
        <w:rPr>
          <w:rtl/>
        </w:rPr>
        <w:t xml:space="preserve">כספית גרידא – קורח ועדתו חושקים במתנות הכהונה. </w:t>
      </w:r>
    </w:p>
    <w:p w:rsidR="001609E2" w:rsidRPr="001609E2" w:rsidRDefault="001609E2" w:rsidP="001609E2">
      <w:pPr>
        <w:pStyle w:val="ListParagraph"/>
        <w:numPr>
          <w:ilvl w:val="0"/>
          <w:numId w:val="33"/>
        </w:numPr>
        <w:rPr>
          <w:rtl/>
        </w:rPr>
      </w:pPr>
      <w:r w:rsidRPr="001609E2">
        <w:rPr>
          <w:rFonts w:hint="cs"/>
          <w:rtl/>
        </w:rPr>
        <w:t>תאווה וכבוד</w:t>
      </w:r>
      <w:r w:rsidRPr="001609E2">
        <w:rPr>
          <w:rtl/>
        </w:rPr>
        <w:t xml:space="preserve"> - רש"י, בעקבות מדרש </w:t>
      </w:r>
      <w:proofErr w:type="spellStart"/>
      <w:r w:rsidRPr="001609E2">
        <w:rPr>
          <w:rtl/>
        </w:rPr>
        <w:t>תנחומא</w:t>
      </w:r>
      <w:proofErr w:type="spellEnd"/>
      <w:r w:rsidRPr="001609E2">
        <w:rPr>
          <w:rtl/>
        </w:rPr>
        <w:t>, מסביר שהמחלוקת נובעת מקנאה אישית של קורח</w:t>
      </w:r>
      <w:r w:rsidRPr="001609E2">
        <w:rPr>
          <w:rFonts w:hint="cs"/>
          <w:rtl/>
        </w:rPr>
        <w:t xml:space="preserve"> כלפי מינוי </w:t>
      </w:r>
      <w:proofErr w:type="spellStart"/>
      <w:r w:rsidRPr="001609E2">
        <w:rPr>
          <w:rFonts w:hint="cs"/>
          <w:rtl/>
        </w:rPr>
        <w:t>אליצפן</w:t>
      </w:r>
      <w:proofErr w:type="spellEnd"/>
      <w:r w:rsidRPr="001609E2">
        <w:rPr>
          <w:rFonts w:hint="cs"/>
          <w:rtl/>
        </w:rPr>
        <w:t>.</w:t>
      </w:r>
    </w:p>
    <w:p w:rsidR="001609E2" w:rsidRPr="001609E2" w:rsidRDefault="001609E2" w:rsidP="001609E2">
      <w:pPr>
        <w:rPr>
          <w:rtl/>
        </w:rPr>
      </w:pPr>
    </w:p>
    <w:p w:rsidR="001609E2" w:rsidRPr="001609E2" w:rsidRDefault="001609E2" w:rsidP="001609E2">
      <w:pPr>
        <w:jc w:val="center"/>
        <w:rPr>
          <w:rFonts w:asciiTheme="minorBidi" w:hAnsiTheme="minorBidi" w:cstheme="minorBidi"/>
          <w:b/>
          <w:bCs/>
          <w:sz w:val="24"/>
          <w:szCs w:val="24"/>
          <w:rtl/>
        </w:rPr>
      </w:pPr>
      <w:r w:rsidRPr="001609E2">
        <w:rPr>
          <w:rFonts w:asciiTheme="minorBidi" w:hAnsiTheme="minorBidi" w:cstheme="minorBidi"/>
          <w:b/>
          <w:bCs/>
          <w:sz w:val="24"/>
          <w:szCs w:val="24"/>
          <w:rtl/>
        </w:rPr>
        <w:t>שני פנים בשאיפה לגדלות</w:t>
      </w:r>
    </w:p>
    <w:p w:rsidR="001609E2" w:rsidRPr="001609E2" w:rsidRDefault="001609E2" w:rsidP="001609E2">
      <w:pPr>
        <w:rPr>
          <w:rtl/>
        </w:rPr>
      </w:pPr>
      <w:r w:rsidRPr="001609E2">
        <w:rPr>
          <w:rtl/>
        </w:rPr>
        <w:t xml:space="preserve">לאדם יש תכונה טבעית </w:t>
      </w:r>
      <w:r w:rsidRPr="001609E2">
        <w:rPr>
          <w:rFonts w:hint="cs"/>
          <w:rtl/>
        </w:rPr>
        <w:t xml:space="preserve">לשאוף </w:t>
      </w:r>
      <w:r w:rsidRPr="001609E2">
        <w:rPr>
          <w:rtl/>
        </w:rPr>
        <w:t>להתפתח, להתקדם</w:t>
      </w:r>
      <w:r w:rsidRPr="001609E2">
        <w:rPr>
          <w:rFonts w:hint="cs"/>
          <w:rtl/>
        </w:rPr>
        <w:t xml:space="preserve"> </w:t>
      </w:r>
      <w:r w:rsidRPr="001609E2">
        <w:rPr>
          <w:rtl/>
        </w:rPr>
        <w:t>ולהוביל. באמצעות תכונה זו אמור האדם</w:t>
      </w:r>
      <w:r w:rsidRPr="001609E2">
        <w:rPr>
          <w:rFonts w:hint="cs"/>
          <w:rtl/>
        </w:rPr>
        <w:t xml:space="preserve"> </w:t>
      </w:r>
      <w:r w:rsidRPr="001609E2">
        <w:rPr>
          <w:rtl/>
        </w:rPr>
        <w:t xml:space="preserve">לפתח את עולמו ולקדם ערכים חשובים מאין כמותם. העולם לא היה יכול להתקיים אם לא הייתה </w:t>
      </w:r>
      <w:r w:rsidRPr="001609E2">
        <w:rPr>
          <w:rFonts w:hint="cs"/>
          <w:rtl/>
        </w:rPr>
        <w:t>ב</w:t>
      </w:r>
      <w:r w:rsidRPr="001609E2">
        <w:rPr>
          <w:rtl/>
        </w:rPr>
        <w:t xml:space="preserve">כל אחד </w:t>
      </w:r>
      <w:proofErr w:type="spellStart"/>
      <w:r w:rsidRPr="001609E2">
        <w:rPr>
          <w:rtl/>
        </w:rPr>
        <w:t>מא</w:t>
      </w:r>
      <w:r w:rsidRPr="001609E2">
        <w:rPr>
          <w:rFonts w:hint="cs"/>
          <w:rtl/>
        </w:rPr>
        <w:t>י</w:t>
      </w:r>
      <w:r w:rsidRPr="001609E2">
        <w:rPr>
          <w:rtl/>
        </w:rPr>
        <w:t>תנו</w:t>
      </w:r>
      <w:proofErr w:type="spellEnd"/>
      <w:r w:rsidRPr="001609E2">
        <w:rPr>
          <w:rtl/>
        </w:rPr>
        <w:t xml:space="preserve"> אמביציה ושאיפה לגדלות. בדיוק כמו שכאשר חז"ל ביטלו את יצר העריות הם הבינו שהעולם לא יכול להתקיים בלעדיו, גם השאיפה להנהגה והשפעה היא מהדברים עליהם עומד העולם. אבל, כמו ביצר העריות, גם ביצר ההגשמה העצמית </w:t>
      </w:r>
      <w:r w:rsidRPr="001609E2">
        <w:rPr>
          <w:rtl/>
        </w:rPr>
        <w:lastRenderedPageBreak/>
        <w:t>וההנהגה טמונה סכנה עצומה. לעיתים, דווקא תכונה זו מובילה את האדם למקום בו הוא מקנא בחברו שנמצא למעלה ממנו ב</w:t>
      </w:r>
      <w:r w:rsidRPr="001609E2">
        <w:rPr>
          <w:rFonts w:hint="cs"/>
          <w:rtl/>
        </w:rPr>
        <w:t>היר</w:t>
      </w:r>
      <w:r w:rsidRPr="001609E2">
        <w:rPr>
          <w:rtl/>
        </w:rPr>
        <w:t xml:space="preserve">רכיה הפיקודית, וזה </w:t>
      </w:r>
      <w:r w:rsidRPr="001609E2">
        <w:rPr>
          <w:rFonts w:hint="cs"/>
          <w:rtl/>
        </w:rPr>
        <w:t>גורם לו</w:t>
      </w:r>
      <w:r w:rsidRPr="001609E2">
        <w:rPr>
          <w:rtl/>
        </w:rPr>
        <w:t xml:space="preserve"> </w:t>
      </w:r>
      <w:r w:rsidRPr="001609E2">
        <w:rPr>
          <w:rFonts w:hint="cs"/>
          <w:rtl/>
        </w:rPr>
        <w:t>להתייחס אליו כ</w:t>
      </w:r>
      <w:r w:rsidRPr="001609E2">
        <w:rPr>
          <w:rtl/>
        </w:rPr>
        <w:t xml:space="preserve">אדם מושחת וחסר מוסריות. </w:t>
      </w:r>
      <w:r w:rsidRPr="001609E2">
        <w:rPr>
          <w:rFonts w:hint="cs"/>
          <w:rtl/>
        </w:rPr>
        <w:t>במצב כזה נמצאים קורח ועדתו</w:t>
      </w:r>
      <w:r w:rsidRPr="001609E2">
        <w:rPr>
          <w:rtl/>
        </w:rPr>
        <w:t>.</w:t>
      </w:r>
      <w:r w:rsidRPr="001609E2">
        <w:rPr>
          <w:rFonts w:hint="cs"/>
          <w:rtl/>
        </w:rPr>
        <w:t xml:space="preserve"> בעיניהם,</w:t>
      </w:r>
      <w:r w:rsidRPr="001609E2">
        <w:rPr>
          <w:rtl/>
        </w:rPr>
        <w:t xml:space="preserve"> משה ואהרון תופסים שררה על הציבור</w:t>
      </w:r>
      <w:r w:rsidRPr="001609E2">
        <w:rPr>
          <w:rFonts w:hint="cs"/>
          <w:rtl/>
        </w:rPr>
        <w:t xml:space="preserve"> בצורה מושחתת.</w:t>
      </w:r>
    </w:p>
    <w:p w:rsidR="001609E2" w:rsidRPr="001609E2" w:rsidRDefault="001609E2" w:rsidP="001609E2">
      <w:pPr>
        <w:rPr>
          <w:rtl/>
        </w:rPr>
      </w:pPr>
    </w:p>
    <w:p w:rsidR="001609E2" w:rsidRPr="001609E2" w:rsidRDefault="001609E2" w:rsidP="001609E2">
      <w:pPr>
        <w:rPr>
          <w:rtl/>
        </w:rPr>
      </w:pPr>
      <w:r w:rsidRPr="001609E2">
        <w:rPr>
          <w:rtl/>
        </w:rPr>
        <w:t>כאשר משה שומע את</w:t>
      </w:r>
      <w:r w:rsidRPr="001609E2">
        <w:rPr>
          <w:rFonts w:hint="cs"/>
          <w:rtl/>
        </w:rPr>
        <w:t xml:space="preserve"> הטענות האלו</w:t>
      </w:r>
      <w:r w:rsidRPr="001609E2">
        <w:rPr>
          <w:rtl/>
        </w:rPr>
        <w:t xml:space="preserve"> הוא נופל על פניו. הוא לא יודע את נפשו</w:t>
      </w:r>
      <w:r w:rsidRPr="001609E2">
        <w:rPr>
          <w:rFonts w:hint="cs"/>
          <w:rtl/>
        </w:rPr>
        <w:t>, כיצד עליו ל</w:t>
      </w:r>
      <w:r w:rsidRPr="001609E2">
        <w:rPr>
          <w:rtl/>
        </w:rPr>
        <w:t xml:space="preserve">התמודד עם האתגר החדש שעד אותה העת לא היה כמותו. הוא מתייעץ עם ה' </w:t>
      </w:r>
      <w:r w:rsidRPr="001609E2">
        <w:rPr>
          <w:rFonts w:hint="cs"/>
          <w:rtl/>
        </w:rPr>
        <w:t>מאחר</w:t>
      </w:r>
      <w:r w:rsidRPr="001609E2">
        <w:rPr>
          <w:rtl/>
        </w:rPr>
        <w:t xml:space="preserve"> </w:t>
      </w:r>
      <w:r w:rsidRPr="001609E2">
        <w:rPr>
          <w:rFonts w:hint="cs"/>
          <w:rtl/>
        </w:rPr>
        <w:t>שהוא חש ש</w:t>
      </w:r>
      <w:r w:rsidRPr="001609E2">
        <w:rPr>
          <w:rtl/>
        </w:rPr>
        <w:t xml:space="preserve">אין לו את היכולת והכוחות להתמודד לבד עם בעיה כזאת. </w:t>
      </w:r>
    </w:p>
    <w:p w:rsidR="001609E2" w:rsidRPr="001609E2" w:rsidRDefault="001609E2" w:rsidP="001609E2">
      <w:pPr>
        <w:rPr>
          <w:rtl/>
        </w:rPr>
      </w:pPr>
      <w:r w:rsidRPr="001609E2">
        <w:rPr>
          <w:rtl/>
        </w:rPr>
        <w:t>משה פונה אל עדת קורח ומבקש מהם לעשות ניסוי, לקחת איש מחתתו ולשים בהם קטורת ובבוקר יודיע ה' מי הוא הנבחר. מדובר ב</w:t>
      </w:r>
      <w:r w:rsidRPr="001609E2">
        <w:rPr>
          <w:rFonts w:hint="cs"/>
          <w:rtl/>
        </w:rPr>
        <w:t>מבחן</w:t>
      </w:r>
      <w:r w:rsidRPr="001609E2">
        <w:rPr>
          <w:rtl/>
        </w:rPr>
        <w:t xml:space="preserve"> של</w:t>
      </w:r>
      <w:r w:rsidRPr="001609E2">
        <w:rPr>
          <w:rFonts w:hint="cs"/>
          <w:rtl/>
        </w:rPr>
        <w:t>כאורה ל</w:t>
      </w:r>
      <w:r w:rsidRPr="001609E2">
        <w:rPr>
          <w:rtl/>
        </w:rPr>
        <w:t xml:space="preserve">א </w:t>
      </w:r>
      <w:r w:rsidRPr="001609E2">
        <w:rPr>
          <w:rFonts w:hint="cs"/>
          <w:rtl/>
        </w:rPr>
        <w:t xml:space="preserve">יהיה </w:t>
      </w:r>
      <w:r w:rsidRPr="001609E2">
        <w:rPr>
          <w:rtl/>
        </w:rPr>
        <w:t>ניתן לערער אחרי</w:t>
      </w:r>
      <w:r w:rsidRPr="001609E2">
        <w:rPr>
          <w:rFonts w:hint="cs"/>
          <w:rtl/>
        </w:rPr>
        <w:t>ו</w:t>
      </w:r>
      <w:r w:rsidRPr="001609E2">
        <w:rPr>
          <w:rtl/>
        </w:rPr>
        <w:t xml:space="preserve">, </w:t>
      </w:r>
      <w:r w:rsidRPr="001609E2">
        <w:rPr>
          <w:rFonts w:hint="cs"/>
          <w:rtl/>
        </w:rPr>
        <w:t>מאחר ש</w:t>
      </w:r>
      <w:r w:rsidRPr="001609E2">
        <w:rPr>
          <w:rtl/>
        </w:rPr>
        <w:t xml:space="preserve">הקב"ה בעצמו </w:t>
      </w:r>
      <w:r w:rsidRPr="001609E2">
        <w:rPr>
          <w:rFonts w:hint="cs"/>
          <w:rtl/>
        </w:rPr>
        <w:t>י</w:t>
      </w:r>
      <w:r w:rsidRPr="001609E2">
        <w:rPr>
          <w:rtl/>
        </w:rPr>
        <w:t>גדיר את הקרוב אליו.</w:t>
      </w:r>
    </w:p>
    <w:p w:rsidR="001609E2" w:rsidRPr="001609E2" w:rsidRDefault="001609E2" w:rsidP="001609E2">
      <w:pPr>
        <w:rPr>
          <w:rtl/>
        </w:rPr>
      </w:pPr>
    </w:p>
    <w:p w:rsidR="001609E2" w:rsidRPr="001609E2" w:rsidRDefault="001609E2" w:rsidP="001609E2">
      <w:pPr>
        <w:rPr>
          <w:rtl/>
        </w:rPr>
      </w:pPr>
      <w:r w:rsidRPr="001609E2">
        <w:rPr>
          <w:rtl/>
        </w:rPr>
        <w:t>משה חוזר ופונה אל עדת קורח ואומר להם:</w:t>
      </w:r>
    </w:p>
    <w:p w:rsidR="001609E2" w:rsidRDefault="001609E2" w:rsidP="001609E2">
      <w:pPr>
        <w:pStyle w:val="Quote"/>
        <w:rPr>
          <w:rtl/>
        </w:rPr>
      </w:pPr>
      <w:r>
        <w:rPr>
          <w:rFonts w:hint="cs"/>
          <w:rtl/>
        </w:rPr>
        <w:t>"</w:t>
      </w:r>
      <w:r w:rsidRPr="001609E2">
        <w:rPr>
          <w:rtl/>
        </w:rPr>
        <w:t>הַמְעַט מִכֶּם כִּי הִבְדִּיל אֱ</w:t>
      </w:r>
      <w:r w:rsidRPr="001609E2">
        <w:rPr>
          <w:rFonts w:hint="cs"/>
          <w:rtl/>
        </w:rPr>
        <w:t>-</w:t>
      </w:r>
      <w:r w:rsidRPr="001609E2">
        <w:rPr>
          <w:rtl/>
        </w:rPr>
        <w:t>לֹהֵי יִשְׂרָאֵל אֶתְכֶם מֵעֲדַת יִשְׂרָאֵל לְהַקְרִיב אֶתְכֶם אֵלָיו לַעֲבֹד אֶת עֲבֹדַת מִשְׁכַּן ה' וְלַעֲמֹד לִפְנֵי הָעֵדָה לְשָׁרְתָם:  וַיַּקְרֵב אֹתְךָ וְאֶת כָּל אַחֶיךָ בְנֵי לֵוִי אִתָּךְ וּבִקַּשְׁתֶּם גַּם כְּהֻ</w:t>
      </w:r>
      <w:r>
        <w:rPr>
          <w:rtl/>
        </w:rPr>
        <w:t>נָּה</w:t>
      </w:r>
      <w:r>
        <w:rPr>
          <w:rFonts w:hint="cs"/>
          <w:rtl/>
        </w:rPr>
        <w:t>".</w:t>
      </w:r>
    </w:p>
    <w:p w:rsidR="001609E2" w:rsidRPr="001609E2" w:rsidRDefault="001609E2" w:rsidP="001609E2">
      <w:pPr>
        <w:pStyle w:val="Quote"/>
        <w:jc w:val="right"/>
        <w:rPr>
          <w:rtl/>
        </w:rPr>
      </w:pPr>
      <w:r w:rsidRPr="001609E2">
        <w:rPr>
          <w:rtl/>
        </w:rPr>
        <w:t xml:space="preserve">(במדבר </w:t>
      </w:r>
      <w:r>
        <w:rPr>
          <w:rFonts w:hint="cs"/>
          <w:rtl/>
        </w:rPr>
        <w:t>ט"ז, ט-י)</w:t>
      </w:r>
    </w:p>
    <w:p w:rsidR="001609E2" w:rsidRPr="001609E2" w:rsidRDefault="001609E2" w:rsidP="001609E2">
      <w:pPr>
        <w:rPr>
          <w:rtl/>
        </w:rPr>
      </w:pPr>
      <w:r w:rsidRPr="001609E2">
        <w:rPr>
          <w:rtl/>
        </w:rPr>
        <w:t>קורח ועדתו כבר נמצאים במקום יותר גבוה משאר העם, מדובר באנשים משבט לוי שנבחרו לשרת את ה' במשכן</w:t>
      </w:r>
      <w:r w:rsidRPr="001609E2">
        <w:rPr>
          <w:rFonts w:hint="cs"/>
          <w:rtl/>
        </w:rPr>
        <w:t xml:space="preserve"> </w:t>
      </w:r>
      <w:r w:rsidRPr="001609E2">
        <w:rPr>
          <w:rtl/>
        </w:rPr>
        <w:t>ולעמוד לפני</w:t>
      </w:r>
      <w:r w:rsidRPr="001609E2">
        <w:rPr>
          <w:rFonts w:hint="cs"/>
          <w:rtl/>
        </w:rPr>
        <w:t>ו</w:t>
      </w:r>
      <w:r w:rsidRPr="001609E2">
        <w:rPr>
          <w:rtl/>
        </w:rPr>
        <w:t xml:space="preserve"> כשלוחי העם. אולם,</w:t>
      </w:r>
      <w:r w:rsidRPr="001609E2">
        <w:rPr>
          <w:rFonts w:hint="cs"/>
          <w:rtl/>
        </w:rPr>
        <w:t xml:space="preserve"> הם אינם מסתפקים בכך, הם </w:t>
      </w:r>
      <w:r w:rsidRPr="001609E2">
        <w:rPr>
          <w:rtl/>
        </w:rPr>
        <w:t xml:space="preserve">רוצים גם כהונה. </w:t>
      </w:r>
      <w:r w:rsidRPr="001609E2">
        <w:rPr>
          <w:rFonts w:hint="cs"/>
          <w:rtl/>
        </w:rPr>
        <w:t>הם דורשים להיות בדרגה הראשונה במעלתה ולא מוכנים להסתפק בשום עמדה אחרת.</w:t>
      </w:r>
      <w:r w:rsidRPr="001609E2">
        <w:rPr>
          <w:rtl/>
        </w:rPr>
        <w:t xml:space="preserve"> </w:t>
      </w:r>
    </w:p>
    <w:p w:rsidR="001609E2" w:rsidRPr="001609E2" w:rsidRDefault="001609E2" w:rsidP="001609E2">
      <w:pPr>
        <w:rPr>
          <w:rtl/>
        </w:rPr>
      </w:pPr>
    </w:p>
    <w:p w:rsidR="001609E2" w:rsidRPr="001609E2" w:rsidRDefault="001609E2" w:rsidP="001609E2">
      <w:pPr>
        <w:rPr>
          <w:rtl/>
        </w:rPr>
      </w:pPr>
      <w:r w:rsidRPr="001609E2">
        <w:rPr>
          <w:rtl/>
        </w:rPr>
        <w:t xml:space="preserve">המשנה במסכת אבות אומרת: </w:t>
      </w:r>
    </w:p>
    <w:p w:rsidR="001609E2" w:rsidRDefault="001609E2" w:rsidP="001609E2">
      <w:pPr>
        <w:pStyle w:val="Quote"/>
        <w:rPr>
          <w:rtl/>
        </w:rPr>
      </w:pPr>
      <w:r>
        <w:rPr>
          <w:rFonts w:hint="cs"/>
          <w:rtl/>
        </w:rPr>
        <w:t>"</w:t>
      </w:r>
      <w:r w:rsidRPr="001609E2">
        <w:rPr>
          <w:rtl/>
        </w:rPr>
        <w:t xml:space="preserve">רבי אליעזר </w:t>
      </w:r>
      <w:proofErr w:type="spellStart"/>
      <w:r w:rsidRPr="001609E2">
        <w:rPr>
          <w:rtl/>
        </w:rPr>
        <w:t>הקפר</w:t>
      </w:r>
      <w:proofErr w:type="spellEnd"/>
      <w:r w:rsidRPr="001609E2">
        <w:rPr>
          <w:rtl/>
        </w:rPr>
        <w:t xml:space="preserve"> אומר: הקנאה </w:t>
      </w:r>
      <w:proofErr w:type="spellStart"/>
      <w:r w:rsidRPr="001609E2">
        <w:rPr>
          <w:rtl/>
        </w:rPr>
        <w:t>והתאוה</w:t>
      </w:r>
      <w:proofErr w:type="spellEnd"/>
      <w:r w:rsidRPr="001609E2">
        <w:rPr>
          <w:rtl/>
        </w:rPr>
        <w:t xml:space="preserve"> והכבוד </w:t>
      </w:r>
      <w:proofErr w:type="spellStart"/>
      <w:r w:rsidRPr="001609E2">
        <w:rPr>
          <w:rtl/>
        </w:rPr>
        <w:t>מוציאין</w:t>
      </w:r>
      <w:proofErr w:type="spellEnd"/>
      <w:r w:rsidRPr="001609E2">
        <w:rPr>
          <w:rtl/>
        </w:rPr>
        <w:t xml:space="preserve"> את האדם מן העולם</w:t>
      </w:r>
      <w:r>
        <w:rPr>
          <w:rFonts w:hint="cs"/>
          <w:rtl/>
        </w:rPr>
        <w:t>."</w:t>
      </w:r>
    </w:p>
    <w:p w:rsidR="001609E2" w:rsidRPr="001609E2" w:rsidRDefault="001609E2" w:rsidP="001609E2">
      <w:pPr>
        <w:pStyle w:val="Quote"/>
        <w:jc w:val="right"/>
        <w:rPr>
          <w:rtl/>
        </w:rPr>
      </w:pPr>
      <w:r>
        <w:rPr>
          <w:rFonts w:hint="cs"/>
          <w:rtl/>
        </w:rPr>
        <w:t xml:space="preserve">(אבות ד', </w:t>
      </w:r>
      <w:proofErr w:type="spellStart"/>
      <w:r>
        <w:rPr>
          <w:rFonts w:hint="cs"/>
          <w:rtl/>
        </w:rPr>
        <w:t>כא</w:t>
      </w:r>
      <w:proofErr w:type="spellEnd"/>
      <w:r>
        <w:rPr>
          <w:rFonts w:hint="cs"/>
          <w:rtl/>
        </w:rPr>
        <w:t>)</w:t>
      </w:r>
      <w:r w:rsidRPr="001609E2">
        <w:rPr>
          <w:rtl/>
        </w:rPr>
        <w:t xml:space="preserve"> </w:t>
      </w:r>
    </w:p>
    <w:p w:rsidR="001609E2" w:rsidRPr="001609E2" w:rsidRDefault="001609E2" w:rsidP="001609E2">
      <w:pPr>
        <w:rPr>
          <w:rtl/>
        </w:rPr>
      </w:pPr>
      <w:r w:rsidRPr="001609E2">
        <w:rPr>
          <w:rtl/>
        </w:rPr>
        <w:t>הקנאה באחרים ובמה שיש להם,</w:t>
      </w:r>
      <w:r w:rsidRPr="001609E2">
        <w:rPr>
          <w:rFonts w:hint="cs"/>
          <w:rtl/>
        </w:rPr>
        <w:t xml:space="preserve"> הכבוד</w:t>
      </w:r>
      <w:r w:rsidRPr="001609E2">
        <w:rPr>
          <w:rtl/>
        </w:rPr>
        <w:t xml:space="preserve"> שאדם מחפש שיתנו לו </w:t>
      </w:r>
      <w:r w:rsidRPr="001609E2">
        <w:rPr>
          <w:rFonts w:hint="cs"/>
          <w:rtl/>
        </w:rPr>
        <w:t>בגלל</w:t>
      </w:r>
      <w:r w:rsidRPr="001609E2">
        <w:rPr>
          <w:rtl/>
        </w:rPr>
        <w:t xml:space="preserve"> מעמדו</w:t>
      </w:r>
      <w:r w:rsidRPr="001609E2">
        <w:rPr>
          <w:rFonts w:hint="cs"/>
          <w:rtl/>
        </w:rPr>
        <w:t>,</w:t>
      </w:r>
      <w:r w:rsidRPr="001609E2">
        <w:rPr>
          <w:rtl/>
        </w:rPr>
        <w:t xml:space="preserve"> </w:t>
      </w:r>
      <w:r w:rsidRPr="001609E2">
        <w:rPr>
          <w:rFonts w:hint="cs"/>
          <w:rtl/>
        </w:rPr>
        <w:t>הם ש</w:t>
      </w:r>
      <w:r w:rsidRPr="001609E2">
        <w:rPr>
          <w:rtl/>
        </w:rPr>
        <w:t>גורמ</w:t>
      </w:r>
      <w:r w:rsidRPr="001609E2">
        <w:rPr>
          <w:rFonts w:hint="cs"/>
          <w:rtl/>
        </w:rPr>
        <w:t>ים</w:t>
      </w:r>
      <w:r w:rsidRPr="001609E2">
        <w:rPr>
          <w:rtl/>
        </w:rPr>
        <w:t xml:space="preserve"> לו לאבד את עולמו. הגבול בין שאיפה </w:t>
      </w:r>
      <w:proofErr w:type="spellStart"/>
      <w:r w:rsidRPr="001609E2">
        <w:rPr>
          <w:rtl/>
        </w:rPr>
        <w:t>אמיתית</w:t>
      </w:r>
      <w:proofErr w:type="spellEnd"/>
      <w:r w:rsidRPr="001609E2">
        <w:rPr>
          <w:rtl/>
        </w:rPr>
        <w:t xml:space="preserve"> להתפתח </w:t>
      </w:r>
      <w:r w:rsidRPr="001609E2">
        <w:rPr>
          <w:rFonts w:hint="cs"/>
          <w:rtl/>
        </w:rPr>
        <w:t xml:space="preserve">ולהנהיג </w:t>
      </w:r>
      <w:r w:rsidRPr="001609E2">
        <w:rPr>
          <w:rtl/>
        </w:rPr>
        <w:t xml:space="preserve">לבין יצר הכבוד </w:t>
      </w:r>
      <w:r w:rsidRPr="001609E2">
        <w:rPr>
          <w:rFonts w:hint="cs"/>
          <w:rtl/>
        </w:rPr>
        <w:t xml:space="preserve">העצמי </w:t>
      </w:r>
      <w:r w:rsidRPr="001609E2">
        <w:rPr>
          <w:rtl/>
        </w:rPr>
        <w:t>דק ולא ברור. יש כמה דמויות בתנ"ך שצועדות על חבל דק זה, אחת הדוגמאות היא שלמה.</w:t>
      </w:r>
    </w:p>
    <w:p w:rsidR="001609E2" w:rsidRPr="001609E2" w:rsidRDefault="001609E2" w:rsidP="001609E2">
      <w:pPr>
        <w:jc w:val="center"/>
        <w:rPr>
          <w:rFonts w:asciiTheme="minorBidi" w:hAnsiTheme="minorBidi" w:cstheme="minorBidi"/>
          <w:b/>
          <w:bCs/>
          <w:sz w:val="24"/>
          <w:szCs w:val="24"/>
          <w:rtl/>
        </w:rPr>
      </w:pPr>
    </w:p>
    <w:p w:rsidR="001609E2" w:rsidRPr="001609E2" w:rsidRDefault="001609E2" w:rsidP="00104ED2">
      <w:pPr>
        <w:jc w:val="center"/>
        <w:rPr>
          <w:rFonts w:asciiTheme="minorBidi" w:hAnsiTheme="minorBidi" w:cstheme="minorBidi"/>
          <w:b/>
          <w:bCs/>
          <w:sz w:val="24"/>
          <w:szCs w:val="24"/>
          <w:rtl/>
        </w:rPr>
      </w:pPr>
      <w:r w:rsidRPr="001609E2">
        <w:rPr>
          <w:rFonts w:asciiTheme="minorBidi" w:hAnsiTheme="minorBidi" w:cstheme="minorBidi"/>
          <w:b/>
          <w:bCs/>
          <w:sz w:val="24"/>
          <w:szCs w:val="24"/>
          <w:rtl/>
        </w:rPr>
        <w:t>שלמה</w:t>
      </w:r>
      <w:r w:rsidR="00104ED2">
        <w:rPr>
          <w:rFonts w:asciiTheme="minorBidi" w:hAnsiTheme="minorBidi" w:cstheme="minorBidi" w:hint="cs"/>
          <w:b/>
          <w:bCs/>
          <w:sz w:val="24"/>
          <w:szCs w:val="24"/>
          <w:rtl/>
        </w:rPr>
        <w:t xml:space="preserve"> וירבעם</w:t>
      </w:r>
    </w:p>
    <w:p w:rsidR="001609E2" w:rsidRPr="001609E2" w:rsidRDefault="001609E2" w:rsidP="001609E2">
      <w:pPr>
        <w:rPr>
          <w:rtl/>
        </w:rPr>
      </w:pPr>
      <w:r>
        <w:rPr>
          <w:rFonts w:hint="cs"/>
          <w:rtl/>
        </w:rPr>
        <w:t>ספר מלכים</w:t>
      </w:r>
      <w:r w:rsidRPr="001609E2">
        <w:rPr>
          <w:rtl/>
        </w:rPr>
        <w:t xml:space="preserve"> מתאר כיצד שלמה בונה את בית ה</w:t>
      </w:r>
      <w:r w:rsidRPr="001609E2">
        <w:rPr>
          <w:rFonts w:hint="cs"/>
          <w:rtl/>
        </w:rPr>
        <w:t xml:space="preserve">מקדש. </w:t>
      </w:r>
      <w:r w:rsidRPr="001609E2">
        <w:rPr>
          <w:rtl/>
        </w:rPr>
        <w:t xml:space="preserve">מדובר </w:t>
      </w:r>
      <w:r w:rsidRPr="001609E2">
        <w:rPr>
          <w:rFonts w:hint="cs"/>
          <w:rtl/>
        </w:rPr>
        <w:t xml:space="preserve">ללא כל ספק </w:t>
      </w:r>
      <w:r w:rsidRPr="001609E2">
        <w:rPr>
          <w:rtl/>
        </w:rPr>
        <w:t xml:space="preserve">בפעולה </w:t>
      </w:r>
      <w:r w:rsidRPr="001609E2">
        <w:rPr>
          <w:rFonts w:hint="cs"/>
          <w:rtl/>
        </w:rPr>
        <w:t>מבורכת.</w:t>
      </w:r>
      <w:r w:rsidRPr="001609E2">
        <w:rPr>
          <w:rtl/>
        </w:rPr>
        <w:t xml:space="preserve"> עם זאת, קריאה </w:t>
      </w:r>
      <w:r w:rsidRPr="001609E2">
        <w:rPr>
          <w:rtl/>
        </w:rPr>
        <w:lastRenderedPageBreak/>
        <w:t>דקדקנית בפרקי בניין המקדש תצביע על העובדה שיש גם רצון אישי מאחורי פעולות שלמה</w:t>
      </w:r>
      <w:r w:rsidRPr="001609E2">
        <w:rPr>
          <w:rFonts w:hint="cs"/>
          <w:rtl/>
        </w:rPr>
        <w:t xml:space="preserve">. </w:t>
      </w:r>
      <w:r w:rsidRPr="001609E2">
        <w:rPr>
          <w:rtl/>
        </w:rPr>
        <w:t>שלמה אומר: "בנה בניתי בית זבל לך"</w:t>
      </w:r>
      <w:r w:rsidRPr="001609E2">
        <w:rPr>
          <w:rFonts w:hint="cs"/>
          <w:rtl/>
        </w:rPr>
        <w:t>, כלומר, אני שלמה, אני בניתי.</w:t>
      </w:r>
      <w:r w:rsidRPr="001609E2">
        <w:rPr>
          <w:rtl/>
        </w:rPr>
        <w:t xml:space="preserve"> </w:t>
      </w:r>
      <w:r>
        <w:rPr>
          <w:rFonts w:hint="cs"/>
          <w:rtl/>
        </w:rPr>
        <w:t>ברוח זו מספרת הגמרא:</w:t>
      </w:r>
    </w:p>
    <w:p w:rsidR="001609E2" w:rsidRDefault="001609E2" w:rsidP="001609E2">
      <w:pPr>
        <w:pStyle w:val="Quote"/>
        <w:rPr>
          <w:rtl/>
        </w:rPr>
      </w:pPr>
      <w:r>
        <w:rPr>
          <w:rFonts w:hint="cs"/>
          <w:rtl/>
        </w:rPr>
        <w:t>"</w:t>
      </w:r>
      <w:r w:rsidRPr="001609E2">
        <w:rPr>
          <w:rtl/>
        </w:rPr>
        <w:t xml:space="preserve">כשבנה שלמה את בית המקדש ביקש להכניס ארון לבית קדשי הקדשים, דבקו שערים זה בזה. אמר שלמה עשרים וארבעה רננות ולא נענה. פתח ואמר: שאו שערים ראשיכם </w:t>
      </w:r>
      <w:proofErr w:type="spellStart"/>
      <w:r w:rsidRPr="001609E2">
        <w:rPr>
          <w:rtl/>
        </w:rPr>
        <w:t>והנשאו</w:t>
      </w:r>
      <w:proofErr w:type="spellEnd"/>
      <w:r w:rsidRPr="001609E2">
        <w:rPr>
          <w:rtl/>
        </w:rPr>
        <w:t xml:space="preserve"> פתחי עולם ויבא מלך הכבוד, רהטו בתריה </w:t>
      </w:r>
      <w:proofErr w:type="spellStart"/>
      <w:r w:rsidRPr="001609E2">
        <w:rPr>
          <w:rtl/>
        </w:rPr>
        <w:t>למיבלעיה</w:t>
      </w:r>
      <w:proofErr w:type="spellEnd"/>
      <w:r w:rsidRPr="001609E2">
        <w:rPr>
          <w:rtl/>
        </w:rPr>
        <w:t>, אמרו: מי הוא זה מלך הכבוד?</w:t>
      </w:r>
      <w:r>
        <w:rPr>
          <w:rFonts w:hint="cs"/>
          <w:rtl/>
        </w:rPr>
        <w:t>."</w:t>
      </w:r>
    </w:p>
    <w:p w:rsidR="001609E2" w:rsidRPr="001609E2" w:rsidRDefault="001609E2" w:rsidP="001609E2">
      <w:pPr>
        <w:jc w:val="right"/>
        <w:rPr>
          <w:i/>
          <w:rtl/>
        </w:rPr>
      </w:pPr>
      <w:r>
        <w:rPr>
          <w:rFonts w:hint="cs"/>
          <w:i/>
          <w:rtl/>
        </w:rPr>
        <w:t>(בבלי שבת ל ע"א)</w:t>
      </w:r>
      <w:r w:rsidRPr="001609E2">
        <w:rPr>
          <w:i/>
          <w:rtl/>
        </w:rPr>
        <w:t xml:space="preserve"> </w:t>
      </w:r>
    </w:p>
    <w:p w:rsidR="001609E2" w:rsidRPr="001609E2" w:rsidRDefault="001609E2" w:rsidP="001609E2">
      <w:pPr>
        <w:rPr>
          <w:rtl/>
        </w:rPr>
      </w:pPr>
      <w:r w:rsidRPr="001609E2">
        <w:rPr>
          <w:rtl/>
        </w:rPr>
        <w:t>מלאכת הבנייה הסתיימה, כל שנותר הוא להכניס את ארון ה' פנימה. ברגע השיא הזה, שערי ההיכל מסרבים להיפתח. שלמה עומד נבוך בפני כל העם</w:t>
      </w:r>
      <w:r w:rsidRPr="001609E2">
        <w:rPr>
          <w:rFonts w:hint="cs"/>
          <w:rtl/>
        </w:rPr>
        <w:t>,</w:t>
      </w:r>
      <w:r w:rsidRPr="001609E2">
        <w:rPr>
          <w:rtl/>
        </w:rPr>
        <w:t xml:space="preserve"> מתחנן ומפציר בהם להיפתח, אך לשווא, הם מסרבים לשמוע לו. </w:t>
      </w:r>
    </w:p>
    <w:p w:rsidR="001609E2" w:rsidRPr="001609E2" w:rsidRDefault="001609E2" w:rsidP="001609E2">
      <w:pPr>
        <w:rPr>
          <w:rtl/>
        </w:rPr>
      </w:pPr>
      <w:r w:rsidRPr="001609E2">
        <w:rPr>
          <w:rtl/>
        </w:rPr>
        <w:t>שלמה שוב מבקש משערי ההיכל להיפתח אך נענה בשלילה</w:t>
      </w:r>
      <w:r w:rsidRPr="001609E2">
        <w:rPr>
          <w:rFonts w:hint="cs"/>
          <w:rtl/>
        </w:rPr>
        <w:t xml:space="preserve"> עד שהוא מפציר</w:t>
      </w:r>
      <w:r w:rsidRPr="001609E2">
        <w:rPr>
          <w:rtl/>
        </w:rPr>
        <w:t xml:space="preserve">, לא בשביל עצמי אני מבקש אלא </w:t>
      </w:r>
      <w:r w:rsidRPr="001609E2">
        <w:rPr>
          <w:rFonts w:hint="cs"/>
          <w:rtl/>
        </w:rPr>
        <w:t>בעבור דוד.</w:t>
      </w:r>
    </w:p>
    <w:p w:rsidR="001609E2" w:rsidRPr="001609E2" w:rsidRDefault="001609E2" w:rsidP="001609E2">
      <w:pPr>
        <w:rPr>
          <w:rtl/>
        </w:rPr>
      </w:pPr>
    </w:p>
    <w:p w:rsidR="001609E2" w:rsidRPr="001609E2" w:rsidRDefault="001609E2" w:rsidP="00104ED2">
      <w:pPr>
        <w:rPr>
          <w:i/>
          <w:rtl/>
        </w:rPr>
      </w:pPr>
      <w:r w:rsidRPr="001609E2">
        <w:rPr>
          <w:rtl/>
        </w:rPr>
        <w:t xml:space="preserve">דמות נוספת שפועלת ממניעים אישיים וקידום אינטרסים היא ירבעם. כידוע ירבעם מתואר בתנ"ך כמלך רשע שחטא והחטיא, 'שהשחית את ישראל כנגד אביהם שבשמים'. הגמרא דורשת:  </w:t>
      </w:r>
    </w:p>
    <w:p w:rsidR="00104ED2" w:rsidRDefault="00104ED2" w:rsidP="00104ED2">
      <w:pPr>
        <w:pStyle w:val="Quote"/>
        <w:rPr>
          <w:rtl/>
        </w:rPr>
      </w:pPr>
      <w:r>
        <w:rPr>
          <w:rFonts w:hint="cs"/>
          <w:rtl/>
        </w:rPr>
        <w:t>"</w:t>
      </w:r>
      <w:r w:rsidR="001609E2" w:rsidRPr="001609E2">
        <w:rPr>
          <w:rtl/>
        </w:rPr>
        <w:t>אחר הדבר הזה לא שב ירבעם מדרכו הרעה, מאי אחר? אמר רבי אבא: אחר שתפשו הקדוש ברוך הוא לירבעם בבגדו, ואמר לו: חזור בך, ואני ואתה ובן ישי נטייל בגן עדן.</w:t>
      </w:r>
      <w:r>
        <w:rPr>
          <w:rFonts w:hint="cs"/>
          <w:rtl/>
        </w:rPr>
        <w:t>"</w:t>
      </w:r>
      <w:r w:rsidR="001609E2" w:rsidRPr="001609E2">
        <w:rPr>
          <w:rtl/>
        </w:rPr>
        <w:t xml:space="preserve"> </w:t>
      </w:r>
    </w:p>
    <w:p w:rsidR="001609E2" w:rsidRPr="001609E2" w:rsidRDefault="00104ED2" w:rsidP="00104ED2">
      <w:pPr>
        <w:pStyle w:val="Quote"/>
        <w:jc w:val="right"/>
        <w:rPr>
          <w:rtl/>
        </w:rPr>
      </w:pPr>
      <w:r>
        <w:rPr>
          <w:rtl/>
        </w:rPr>
        <w:t>(סנהדרין קב</w:t>
      </w:r>
      <w:r>
        <w:rPr>
          <w:rFonts w:hint="cs"/>
          <w:rtl/>
        </w:rPr>
        <w:t xml:space="preserve"> ע"א</w:t>
      </w:r>
      <w:r w:rsidR="001609E2" w:rsidRPr="001609E2">
        <w:rPr>
          <w:rtl/>
        </w:rPr>
        <w:t>)</w:t>
      </w:r>
    </w:p>
    <w:p w:rsidR="001609E2" w:rsidRPr="001609E2" w:rsidRDefault="001609E2" w:rsidP="001609E2">
      <w:pPr>
        <w:rPr>
          <w:rtl/>
        </w:rPr>
      </w:pPr>
    </w:p>
    <w:p w:rsidR="001609E2" w:rsidRPr="001609E2" w:rsidRDefault="001609E2" w:rsidP="001609E2">
      <w:pPr>
        <w:rPr>
          <w:rtl/>
        </w:rPr>
      </w:pPr>
      <w:r w:rsidRPr="001609E2">
        <w:rPr>
          <w:rtl/>
        </w:rPr>
        <w:t xml:space="preserve">ירבעם </w:t>
      </w:r>
      <w:r w:rsidRPr="001609E2">
        <w:rPr>
          <w:rFonts w:hint="cs"/>
          <w:rtl/>
        </w:rPr>
        <w:t>הוא אדם בעל פוטנציאל עצום להנהגה. ההוכחה לכך היא ש</w:t>
      </w:r>
      <w:r w:rsidRPr="001609E2">
        <w:rPr>
          <w:rtl/>
        </w:rPr>
        <w:t xml:space="preserve">הקב"ה בכבודו ובעצמו פונה אליו </w:t>
      </w:r>
      <w:r w:rsidRPr="001609E2">
        <w:rPr>
          <w:rFonts w:hint="cs"/>
          <w:rtl/>
        </w:rPr>
        <w:t xml:space="preserve">באופן אישי </w:t>
      </w:r>
      <w:r w:rsidRPr="001609E2">
        <w:rPr>
          <w:rtl/>
        </w:rPr>
        <w:t>ומציע לו את עסקת חייו</w:t>
      </w:r>
      <w:r w:rsidRPr="001609E2">
        <w:rPr>
          <w:rFonts w:hint="cs"/>
          <w:rtl/>
        </w:rPr>
        <w:t>:</w:t>
      </w:r>
      <w:r w:rsidRPr="001609E2">
        <w:rPr>
          <w:rtl/>
        </w:rPr>
        <w:t xml:space="preserve"> חזור בך ומובטח לך </w:t>
      </w:r>
      <w:r w:rsidRPr="001609E2">
        <w:rPr>
          <w:rFonts w:hint="cs"/>
          <w:rtl/>
        </w:rPr>
        <w:t xml:space="preserve">שתטייל </w:t>
      </w:r>
      <w:r w:rsidRPr="001609E2">
        <w:rPr>
          <w:rtl/>
        </w:rPr>
        <w:t>בגן עדן</w:t>
      </w:r>
      <w:r w:rsidRPr="001609E2">
        <w:rPr>
          <w:rFonts w:hint="cs"/>
          <w:rtl/>
        </w:rPr>
        <w:t xml:space="preserve"> איתי ועם </w:t>
      </w:r>
      <w:r w:rsidRPr="001609E2">
        <w:rPr>
          <w:rtl/>
        </w:rPr>
        <w:t xml:space="preserve">בן ישי. מי </w:t>
      </w:r>
      <w:proofErr w:type="spellStart"/>
      <w:r w:rsidRPr="001609E2">
        <w:rPr>
          <w:rtl/>
        </w:rPr>
        <w:t>מאיתנו</w:t>
      </w:r>
      <w:proofErr w:type="spellEnd"/>
      <w:r w:rsidRPr="001609E2">
        <w:rPr>
          <w:rtl/>
        </w:rPr>
        <w:t xml:space="preserve"> היה מסרב לכזאת הצעה, לטייל בגן עדן עם דוד מלך ישראל ועם הקב"ה? </w:t>
      </w:r>
      <w:r w:rsidRPr="001609E2">
        <w:rPr>
          <w:rFonts w:hint="cs"/>
          <w:rtl/>
        </w:rPr>
        <w:t xml:space="preserve">אבל, </w:t>
      </w:r>
      <w:r w:rsidRPr="001609E2">
        <w:rPr>
          <w:rtl/>
        </w:rPr>
        <w:t>ירבעם לא</w:t>
      </w:r>
      <w:r w:rsidRPr="001609E2">
        <w:rPr>
          <w:rFonts w:hint="cs"/>
          <w:rtl/>
        </w:rPr>
        <w:t xml:space="preserve"> מהסס</w:t>
      </w:r>
      <w:r w:rsidRPr="001609E2">
        <w:rPr>
          <w:rtl/>
        </w:rPr>
        <w:t xml:space="preserve"> ומיד שואל את הקב"ה: </w:t>
      </w:r>
    </w:p>
    <w:p w:rsidR="001609E2" w:rsidRPr="001609E2" w:rsidRDefault="00104ED2" w:rsidP="00104ED2">
      <w:pPr>
        <w:pStyle w:val="Quote"/>
        <w:rPr>
          <w:rtl/>
        </w:rPr>
      </w:pPr>
      <w:r>
        <w:rPr>
          <w:rFonts w:hint="cs"/>
          <w:rtl/>
        </w:rPr>
        <w:t>"</w:t>
      </w:r>
      <w:r w:rsidR="001609E2" w:rsidRPr="001609E2">
        <w:rPr>
          <w:rtl/>
        </w:rPr>
        <w:t xml:space="preserve">אמר לו, מי בראש: - בן ישי בראש - אי הכי לא </w:t>
      </w:r>
      <w:proofErr w:type="spellStart"/>
      <w:r w:rsidR="001609E2" w:rsidRPr="001609E2">
        <w:rPr>
          <w:rtl/>
        </w:rPr>
        <w:t>בעינא</w:t>
      </w:r>
      <w:proofErr w:type="spellEnd"/>
      <w:r w:rsidR="001609E2" w:rsidRPr="001609E2">
        <w:rPr>
          <w:rtl/>
        </w:rPr>
        <w:t>.</w:t>
      </w:r>
      <w:r>
        <w:rPr>
          <w:rFonts w:hint="cs"/>
          <w:rtl/>
        </w:rPr>
        <w:t>"</w:t>
      </w:r>
      <w:r w:rsidR="001609E2" w:rsidRPr="001609E2">
        <w:rPr>
          <w:rtl/>
        </w:rPr>
        <w:t xml:space="preserve"> </w:t>
      </w:r>
    </w:p>
    <w:p w:rsidR="001609E2" w:rsidRPr="001609E2" w:rsidRDefault="001609E2" w:rsidP="001609E2">
      <w:pPr>
        <w:rPr>
          <w:rtl/>
        </w:rPr>
      </w:pPr>
      <w:r w:rsidRPr="001609E2">
        <w:rPr>
          <w:rtl/>
        </w:rPr>
        <w:t>תשובתו של הקב"ה איננה עולה בקנה אחד עם שאיפתו של ירבעם</w:t>
      </w:r>
      <w:r w:rsidRPr="001609E2">
        <w:rPr>
          <w:rFonts w:hint="cs"/>
          <w:rtl/>
        </w:rPr>
        <w:t xml:space="preserve">. ירבעם לא מסוגל לחיות במציאות בה הוא שני, אפילו אם זה לדוד מלך ישראל. לכן, </w:t>
      </w:r>
      <w:r w:rsidRPr="001609E2">
        <w:rPr>
          <w:rtl/>
        </w:rPr>
        <w:t xml:space="preserve">הוא שולל את ההצעה </w:t>
      </w:r>
      <w:r w:rsidRPr="001609E2">
        <w:rPr>
          <w:rFonts w:hint="cs"/>
          <w:rtl/>
        </w:rPr>
        <w:t xml:space="preserve">למרות </w:t>
      </w:r>
      <w:r w:rsidRPr="001609E2">
        <w:rPr>
          <w:rtl/>
        </w:rPr>
        <w:t>ה</w:t>
      </w:r>
      <w:r w:rsidRPr="001609E2">
        <w:rPr>
          <w:rFonts w:hint="cs"/>
          <w:rtl/>
        </w:rPr>
        <w:t>פיתוי שבה</w:t>
      </w:r>
      <w:r w:rsidRPr="001609E2">
        <w:rPr>
          <w:rtl/>
        </w:rPr>
        <w:t xml:space="preserve">. </w:t>
      </w:r>
    </w:p>
    <w:p w:rsidR="001609E2" w:rsidRPr="001609E2" w:rsidRDefault="001609E2" w:rsidP="001609E2">
      <w:pPr>
        <w:rPr>
          <w:rtl/>
        </w:rPr>
      </w:pPr>
      <w:r w:rsidRPr="001609E2">
        <w:rPr>
          <w:rtl/>
        </w:rPr>
        <w:t xml:space="preserve">הרב </w:t>
      </w:r>
      <w:proofErr w:type="spellStart"/>
      <w:r w:rsidRPr="001609E2">
        <w:rPr>
          <w:rtl/>
        </w:rPr>
        <w:t>עמיטל</w:t>
      </w:r>
      <w:proofErr w:type="spellEnd"/>
      <w:r w:rsidRPr="001609E2">
        <w:rPr>
          <w:rtl/>
        </w:rPr>
        <w:t xml:space="preserve"> זצ"ל היה נוהג לומר שמחלוקת קרח</w:t>
      </w:r>
      <w:r w:rsidRPr="001609E2">
        <w:rPr>
          <w:rFonts w:hint="cs"/>
          <w:rtl/>
        </w:rPr>
        <w:t xml:space="preserve"> היא</w:t>
      </w:r>
      <w:r w:rsidRPr="001609E2">
        <w:rPr>
          <w:rtl/>
        </w:rPr>
        <w:t xml:space="preserve"> המחלוקת הראשונה שמכוונת מול משה רבינו באופן אישי</w:t>
      </w:r>
      <w:r w:rsidRPr="001609E2">
        <w:rPr>
          <w:rFonts w:hint="cs"/>
          <w:rtl/>
        </w:rPr>
        <w:t>, מתוך שאיפה לכבוד</w:t>
      </w:r>
      <w:r w:rsidRPr="001609E2">
        <w:rPr>
          <w:rtl/>
        </w:rPr>
        <w:t xml:space="preserve">. עד עכשיו, כל המחלוקות היו ענייניות, בין "העם" לבין "ההנהגה". </w:t>
      </w:r>
      <w:r w:rsidRPr="001609E2">
        <w:rPr>
          <w:rFonts w:hint="cs"/>
          <w:rtl/>
        </w:rPr>
        <w:t>כאן</w:t>
      </w:r>
      <w:r w:rsidRPr="001609E2">
        <w:rPr>
          <w:rtl/>
        </w:rPr>
        <w:t xml:space="preserve"> המחלוקת היא של אנשים פרטיים</w:t>
      </w:r>
      <w:r w:rsidRPr="001609E2">
        <w:rPr>
          <w:rFonts w:hint="cs"/>
          <w:rtl/>
        </w:rPr>
        <w:t xml:space="preserve"> בעלי שמות, המעבירים</w:t>
      </w:r>
      <w:r w:rsidRPr="001609E2">
        <w:rPr>
          <w:rtl/>
        </w:rPr>
        <w:t xml:space="preserve"> ביקורת נוקבת על </w:t>
      </w:r>
      <w:r w:rsidRPr="001609E2">
        <w:rPr>
          <w:rFonts w:hint="cs"/>
          <w:rtl/>
        </w:rPr>
        <w:lastRenderedPageBreak/>
        <w:t>מעמדם של משה ושל אהרון</w:t>
      </w:r>
      <w:r w:rsidRPr="001609E2">
        <w:rPr>
          <w:rtl/>
        </w:rPr>
        <w:t xml:space="preserve">. </w:t>
      </w:r>
      <w:r w:rsidRPr="001609E2">
        <w:rPr>
          <w:rFonts w:hint="cs"/>
          <w:rtl/>
        </w:rPr>
        <w:t>ניתן להוכיח את העובדה שהמחלוקת לא הייתה עניינית מהעובדה</w:t>
      </w:r>
      <w:r w:rsidRPr="001609E2">
        <w:rPr>
          <w:rtl/>
        </w:rPr>
        <w:t xml:space="preserve"> שלאחר מגפה במחנה, </w:t>
      </w:r>
      <w:r w:rsidRPr="001609E2">
        <w:rPr>
          <w:rFonts w:hint="cs"/>
          <w:rtl/>
        </w:rPr>
        <w:t xml:space="preserve">אחרי </w:t>
      </w:r>
      <w:r w:rsidRPr="001609E2">
        <w:rPr>
          <w:rtl/>
        </w:rPr>
        <w:t>שהאדמה פותחת את פיה ובולעת את קורח ועדתו, שאהרון נבחר בזכות מטהו שפרח, הנשיאים עדיין</w:t>
      </w:r>
      <w:r w:rsidRPr="001609E2">
        <w:rPr>
          <w:rFonts w:hint="cs"/>
          <w:rtl/>
        </w:rPr>
        <w:t xml:space="preserve"> לא מסכימים לפקוח את העיניים אל מול המציאות</w:t>
      </w:r>
      <w:r w:rsidRPr="001609E2">
        <w:rPr>
          <w:rtl/>
        </w:rPr>
        <w:t xml:space="preserve">. </w:t>
      </w:r>
      <w:r w:rsidRPr="001609E2">
        <w:rPr>
          <w:rFonts w:hint="cs"/>
          <w:rtl/>
        </w:rPr>
        <w:t xml:space="preserve">הרבי </w:t>
      </w:r>
      <w:proofErr w:type="spellStart"/>
      <w:r w:rsidRPr="001609E2">
        <w:rPr>
          <w:rFonts w:hint="cs"/>
          <w:rtl/>
        </w:rPr>
        <w:t>מקוצק</w:t>
      </w:r>
      <w:proofErr w:type="spellEnd"/>
      <w:r w:rsidRPr="001609E2">
        <w:rPr>
          <w:rFonts w:hint="cs"/>
          <w:rtl/>
        </w:rPr>
        <w:t xml:space="preserve"> טוען ש</w:t>
      </w:r>
      <w:r w:rsidRPr="001609E2">
        <w:rPr>
          <w:rtl/>
        </w:rPr>
        <w:t xml:space="preserve">מדובר </w:t>
      </w:r>
      <w:r w:rsidRPr="001609E2">
        <w:rPr>
          <w:rFonts w:hint="cs"/>
          <w:rtl/>
        </w:rPr>
        <w:t xml:space="preserve">על </w:t>
      </w:r>
      <w:r w:rsidRPr="001609E2">
        <w:rPr>
          <w:rtl/>
        </w:rPr>
        <w:t xml:space="preserve">אדישות מוחלטת, "ויראו </w:t>
      </w:r>
      <w:proofErr w:type="spellStart"/>
      <w:r w:rsidRPr="001609E2">
        <w:rPr>
          <w:rtl/>
        </w:rPr>
        <w:t>ויקחו</w:t>
      </w:r>
      <w:proofErr w:type="spellEnd"/>
      <w:r w:rsidRPr="001609E2">
        <w:rPr>
          <w:rtl/>
        </w:rPr>
        <w:t xml:space="preserve"> איש מטהו"</w:t>
      </w:r>
      <w:r w:rsidRPr="001609E2">
        <w:rPr>
          <w:rFonts w:hint="cs"/>
          <w:rtl/>
        </w:rPr>
        <w:t xml:space="preserve"> </w:t>
      </w:r>
      <w:r w:rsidRPr="001609E2">
        <w:rPr>
          <w:rtl/>
        </w:rPr>
        <w:t>–</w:t>
      </w:r>
      <w:r w:rsidRPr="001609E2">
        <w:rPr>
          <w:rFonts w:hint="cs"/>
          <w:rtl/>
        </w:rPr>
        <w:t xml:space="preserve"> הדבר היחידי שמעניין אותם הוא שיחזירו להם את המטות בחזרה. </w:t>
      </w:r>
      <w:r w:rsidRPr="001609E2">
        <w:rPr>
          <w:rtl/>
        </w:rPr>
        <w:t xml:space="preserve">הכחשה מעין זאת יכולה להגיע רק במקרה של מחלוקת אישית, כאשר אדם </w:t>
      </w:r>
      <w:r w:rsidRPr="001609E2">
        <w:rPr>
          <w:rFonts w:hint="cs"/>
          <w:rtl/>
        </w:rPr>
        <w:t>מבוצר ומחופר בעמדתו</w:t>
      </w:r>
      <w:r w:rsidRPr="001609E2">
        <w:rPr>
          <w:rtl/>
        </w:rPr>
        <w:t xml:space="preserve">, על אף הסתירות והוכחות שעומדות כנגדו. </w:t>
      </w:r>
    </w:p>
    <w:p w:rsidR="001609E2" w:rsidRPr="001609E2" w:rsidRDefault="001609E2" w:rsidP="001609E2">
      <w:pPr>
        <w:rPr>
          <w:rtl/>
        </w:rPr>
      </w:pPr>
    </w:p>
    <w:p w:rsidR="001609E2" w:rsidRPr="00104ED2" w:rsidRDefault="001609E2" w:rsidP="00104ED2">
      <w:pPr>
        <w:jc w:val="center"/>
        <w:rPr>
          <w:rFonts w:asciiTheme="minorBidi" w:hAnsiTheme="minorBidi" w:cstheme="minorBidi"/>
          <w:b/>
          <w:bCs/>
          <w:sz w:val="24"/>
          <w:szCs w:val="24"/>
          <w:rtl/>
        </w:rPr>
      </w:pPr>
      <w:r w:rsidRPr="00104ED2">
        <w:rPr>
          <w:rFonts w:asciiTheme="minorBidi" w:hAnsiTheme="minorBidi" w:cstheme="minorBidi"/>
          <w:b/>
          <w:bCs/>
          <w:sz w:val="24"/>
          <w:szCs w:val="24"/>
          <w:rtl/>
        </w:rPr>
        <w:t>מחלוקת, בעד או נגד?</w:t>
      </w:r>
    </w:p>
    <w:p w:rsidR="001609E2" w:rsidRPr="001609E2" w:rsidRDefault="001609E2" w:rsidP="001609E2">
      <w:pPr>
        <w:rPr>
          <w:rtl/>
        </w:rPr>
      </w:pPr>
      <w:r w:rsidRPr="001609E2">
        <w:rPr>
          <w:rtl/>
        </w:rPr>
        <w:t>אין אנו צריכים להגיע למסקנה ש</w:t>
      </w:r>
      <w:r w:rsidRPr="001609E2">
        <w:rPr>
          <w:rFonts w:hint="cs"/>
          <w:rtl/>
        </w:rPr>
        <w:t xml:space="preserve">כל </w:t>
      </w:r>
      <w:r w:rsidRPr="001609E2">
        <w:rPr>
          <w:rtl/>
        </w:rPr>
        <w:t>מחלוקת היא דבר בעייתי</w:t>
      </w:r>
      <w:r w:rsidRPr="001609E2">
        <w:rPr>
          <w:rFonts w:hint="cs"/>
          <w:rtl/>
        </w:rPr>
        <w:t>.</w:t>
      </w:r>
      <w:r w:rsidRPr="001609E2">
        <w:rPr>
          <w:rtl/>
        </w:rPr>
        <w:t xml:space="preserve"> המשנה באבות אומרת: </w:t>
      </w:r>
      <w:r w:rsidRPr="001609E2">
        <w:rPr>
          <w:rFonts w:hint="cs"/>
          <w:rtl/>
        </w:rPr>
        <w:t>"</w:t>
      </w:r>
      <w:r w:rsidRPr="001609E2">
        <w:rPr>
          <w:rtl/>
        </w:rPr>
        <w:t>כל מחלוקת שהיא לשם שמיים סופה להתקיים" (</w:t>
      </w:r>
      <w:r w:rsidRPr="001609E2">
        <w:rPr>
          <w:rFonts w:hint="cs"/>
          <w:rtl/>
        </w:rPr>
        <w:t xml:space="preserve">אבות </w:t>
      </w:r>
      <w:proofErr w:type="spellStart"/>
      <w:r w:rsidRPr="001609E2">
        <w:rPr>
          <w:rtl/>
        </w:rPr>
        <w:t>ה,י</w:t>
      </w:r>
      <w:r w:rsidRPr="001609E2">
        <w:rPr>
          <w:rFonts w:hint="cs"/>
          <w:rtl/>
        </w:rPr>
        <w:t>"</w:t>
      </w:r>
      <w:r w:rsidRPr="001609E2">
        <w:rPr>
          <w:rtl/>
        </w:rPr>
        <w:t>ז</w:t>
      </w:r>
      <w:proofErr w:type="spellEnd"/>
      <w:r w:rsidRPr="001609E2">
        <w:rPr>
          <w:rtl/>
        </w:rPr>
        <w:t>).</w:t>
      </w:r>
      <w:r w:rsidRPr="001609E2">
        <w:rPr>
          <w:rFonts w:hint="cs"/>
          <w:rtl/>
        </w:rPr>
        <w:t xml:space="preserve"> המסר העולה מהמשנה הוא</w:t>
      </w:r>
      <w:r w:rsidRPr="001609E2">
        <w:rPr>
          <w:rtl/>
        </w:rPr>
        <w:t xml:space="preserve"> שהמחלוקת לגיטימית </w:t>
      </w:r>
      <w:r w:rsidRPr="001609E2">
        <w:rPr>
          <w:rFonts w:hint="cs"/>
          <w:rtl/>
        </w:rPr>
        <w:t xml:space="preserve">אך ורק כאשר </w:t>
      </w:r>
      <w:r w:rsidRPr="001609E2">
        <w:rPr>
          <w:rtl/>
        </w:rPr>
        <w:t>היא נשארת במישור הענייני ולא האישי.</w:t>
      </w:r>
      <w:r w:rsidRPr="001609E2">
        <w:rPr>
          <w:rFonts w:hint="cs"/>
          <w:rtl/>
        </w:rPr>
        <w:t xml:space="preserve"> במצב כזה, כל צד מנסה לשמוע מה השני אומר, מתעניין בדעתו, מנסה ללמוד. במחלוקת כזו סביר להניח שמדי פעם ישנו המתדיינים את עמדותיהם, וממילא ברור ש"סופה להתקיים". לעומת זאת, כאשר מדובר על מחלוקת שהופכת לאישית, שמבוססת על כבוד ואמוציות ולא על הגיון רציונלי, מובטח שהיא תוביל לאסון.</w:t>
      </w:r>
      <w:r w:rsidRPr="001609E2">
        <w:t xml:space="preserve"> </w:t>
      </w:r>
    </w:p>
    <w:p w:rsidR="001609E2" w:rsidRPr="001609E2" w:rsidRDefault="001609E2" w:rsidP="001609E2">
      <w:pPr>
        <w:rPr>
          <w:rtl/>
        </w:rPr>
      </w:pPr>
    </w:p>
    <w:p w:rsidR="001609E2" w:rsidRPr="001609E2" w:rsidRDefault="001609E2" w:rsidP="001609E2">
      <w:r w:rsidRPr="001609E2">
        <w:rPr>
          <w:rFonts w:hint="cs"/>
          <w:rtl/>
        </w:rPr>
        <w:t>דוד המלך, שלא מסתכל למי עוד חוץ ממנו מותר לשבת בעזרה, בעבורו נפתחים השערים. לעומתו, ירבעם, שכל מה שמעניין אותו הוא המעמד האישי שלו לעומת מעמדם של אחרים, דווקא לו אין חלק לעולם הבא.</w:t>
      </w:r>
    </w:p>
    <w:p w:rsidR="00D3757F" w:rsidRPr="001609E2" w:rsidRDefault="00D3757F" w:rsidP="00962B71">
      <w:pPr>
        <w:rPr>
          <w:szCs w:val="20"/>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301"/>
        <w:gridCol w:w="4377"/>
      </w:tblGrid>
      <w:tr w:rsidR="00D3757F" w:rsidRPr="0019208B" w:rsidTr="00B53BB3">
        <w:trPr>
          <w:trHeight w:val="63"/>
        </w:trPr>
        <w:tc>
          <w:tcPr>
            <w:tcW w:w="301" w:type="dxa"/>
            <w:tcBorders>
              <w:top w:val="nil"/>
              <w:left w:val="nil"/>
              <w:bottom w:val="nil"/>
              <w:right w:val="nil"/>
            </w:tcBorders>
          </w:tcPr>
          <w:p w:rsidR="00D3757F" w:rsidRPr="00D3757F" w:rsidRDefault="00D3757F" w:rsidP="00B53BB3">
            <w:pPr>
              <w:pStyle w:val="a0"/>
              <w:rPr>
                <w:noProof w:val="0"/>
                <w:sz w:val="20"/>
                <w:szCs w:val="20"/>
              </w:rPr>
            </w:pPr>
            <w:r w:rsidRPr="00D3757F">
              <w:rPr>
                <w:noProof w:val="0"/>
                <w:sz w:val="20"/>
                <w:szCs w:val="20"/>
                <w:rtl/>
              </w:rPr>
              <w:t>*</w:t>
            </w:r>
          </w:p>
        </w:tc>
        <w:tc>
          <w:tcPr>
            <w:tcW w:w="4377" w:type="dxa"/>
            <w:tcBorders>
              <w:top w:val="nil"/>
              <w:left w:val="nil"/>
              <w:bottom w:val="nil"/>
              <w:right w:val="nil"/>
            </w:tcBorders>
          </w:tcPr>
          <w:p w:rsidR="00D3757F" w:rsidRPr="0019208B" w:rsidRDefault="00D3757F" w:rsidP="00B53BB3">
            <w:pPr>
              <w:pStyle w:val="a0"/>
              <w:ind w:left="-170" w:right="-170"/>
              <w:rPr>
                <w:noProof w:val="0"/>
                <w:sz w:val="18"/>
                <w:szCs w:val="18"/>
              </w:rPr>
            </w:pPr>
            <w:r w:rsidRPr="0019208B">
              <w:rPr>
                <w:noProof w:val="0"/>
                <w:sz w:val="18"/>
                <w:szCs w:val="18"/>
                <w:rtl/>
              </w:rPr>
              <w:t>***************************************************************</w:t>
            </w:r>
          </w:p>
        </w:tc>
      </w:tr>
      <w:tr w:rsidR="00D3757F" w:rsidRPr="0019208B" w:rsidTr="00B53BB3">
        <w:tc>
          <w:tcPr>
            <w:tcW w:w="301" w:type="dxa"/>
            <w:tcBorders>
              <w:top w:val="nil"/>
              <w:left w:val="nil"/>
              <w:bottom w:val="nil"/>
              <w:right w:val="nil"/>
            </w:tcBorders>
          </w:tcPr>
          <w:p w:rsidR="00D3757F" w:rsidRPr="00D3757F" w:rsidRDefault="00D3757F" w:rsidP="00B53BB3">
            <w:pPr>
              <w:pStyle w:val="a0"/>
              <w:rPr>
                <w:noProof w:val="0"/>
                <w:sz w:val="20"/>
                <w:szCs w:val="20"/>
              </w:rPr>
            </w:pPr>
            <w:r w:rsidRPr="00D3757F">
              <w:rPr>
                <w:noProof w:val="0"/>
                <w:sz w:val="20"/>
                <w:szCs w:val="20"/>
                <w:rtl/>
              </w:rPr>
              <w:t>* * * * * * * * * *</w:t>
            </w:r>
          </w:p>
        </w:tc>
        <w:tc>
          <w:tcPr>
            <w:tcW w:w="4377" w:type="dxa"/>
            <w:tcBorders>
              <w:top w:val="nil"/>
              <w:left w:val="nil"/>
              <w:bottom w:val="nil"/>
              <w:right w:val="nil"/>
            </w:tcBorders>
          </w:tcPr>
          <w:p w:rsidR="00D3757F" w:rsidRPr="0019208B" w:rsidRDefault="00D3757F" w:rsidP="00D3757F">
            <w:pPr>
              <w:pStyle w:val="a0"/>
              <w:rPr>
                <w:noProof w:val="0"/>
                <w:sz w:val="18"/>
                <w:szCs w:val="18"/>
                <w:rtl/>
              </w:rPr>
            </w:pPr>
            <w:r w:rsidRPr="0019208B">
              <w:rPr>
                <w:noProof w:val="0"/>
                <w:sz w:val="18"/>
                <w:szCs w:val="18"/>
                <w:rtl/>
              </w:rPr>
              <w:t>כל הזכויות שמורות לישיבת הר עציון</w:t>
            </w:r>
            <w:r w:rsidRPr="0019208B">
              <w:rPr>
                <w:rFonts w:hint="cs"/>
                <w:noProof w:val="0"/>
                <w:sz w:val="18"/>
                <w:szCs w:val="18"/>
                <w:rtl/>
              </w:rPr>
              <w:t xml:space="preserve"> ולרב משה ליכט</w:t>
            </w:r>
            <w:r w:rsidR="00495FB1" w:rsidRPr="0019208B">
              <w:rPr>
                <w:rFonts w:hint="cs"/>
                <w:noProof w:val="0"/>
                <w:sz w:val="18"/>
                <w:szCs w:val="18"/>
                <w:rtl/>
              </w:rPr>
              <w:t>נש</w:t>
            </w:r>
            <w:r w:rsidRPr="0019208B">
              <w:rPr>
                <w:rFonts w:hint="cs"/>
                <w:noProof w:val="0"/>
                <w:sz w:val="18"/>
                <w:szCs w:val="18"/>
                <w:rtl/>
              </w:rPr>
              <w:t>טיין</w:t>
            </w:r>
          </w:p>
          <w:p w:rsidR="00D3757F" w:rsidRPr="0019208B" w:rsidRDefault="00D3757F" w:rsidP="00B53BB3">
            <w:pPr>
              <w:pStyle w:val="a0"/>
              <w:rPr>
                <w:rFonts w:ascii="Times New Roman" w:hAnsi="Times New Roman" w:cs="Times New Roman"/>
                <w:noProof w:val="0"/>
                <w:sz w:val="18"/>
                <w:szCs w:val="18"/>
                <w:rtl/>
              </w:rPr>
            </w:pPr>
            <w:r w:rsidRPr="0019208B">
              <w:rPr>
                <w:rFonts w:hint="cs"/>
                <w:noProof w:val="0"/>
                <w:sz w:val="18"/>
                <w:szCs w:val="18"/>
                <w:rtl/>
              </w:rPr>
              <w:t>עורך: אלישע אורון, תשע"ט</w:t>
            </w:r>
          </w:p>
          <w:p w:rsidR="00D3757F" w:rsidRPr="0019208B" w:rsidRDefault="00D3757F" w:rsidP="00B53BB3">
            <w:pPr>
              <w:pStyle w:val="a0"/>
              <w:rPr>
                <w:noProof w:val="0"/>
                <w:sz w:val="18"/>
                <w:szCs w:val="18"/>
                <w:rtl/>
              </w:rPr>
            </w:pPr>
            <w:r w:rsidRPr="0019208B">
              <w:rPr>
                <w:noProof w:val="0"/>
                <w:sz w:val="18"/>
                <w:szCs w:val="18"/>
                <w:rtl/>
              </w:rPr>
              <w:t>*******************************************************</w:t>
            </w:r>
          </w:p>
          <w:p w:rsidR="00D3757F" w:rsidRPr="0019208B" w:rsidRDefault="00D3757F" w:rsidP="00B53BB3">
            <w:pPr>
              <w:pStyle w:val="a0"/>
              <w:rPr>
                <w:noProof w:val="0"/>
                <w:sz w:val="18"/>
                <w:szCs w:val="18"/>
                <w:rtl/>
              </w:rPr>
            </w:pPr>
          </w:p>
          <w:p w:rsidR="00D3757F" w:rsidRPr="0019208B" w:rsidRDefault="00D3757F" w:rsidP="00B53BB3">
            <w:pPr>
              <w:pStyle w:val="a0"/>
              <w:rPr>
                <w:noProof w:val="0"/>
                <w:sz w:val="18"/>
                <w:szCs w:val="18"/>
                <w:rtl/>
              </w:rPr>
            </w:pPr>
            <w:r w:rsidRPr="0019208B">
              <w:rPr>
                <w:noProof w:val="0"/>
                <w:sz w:val="18"/>
                <w:szCs w:val="18"/>
                <w:rtl/>
              </w:rPr>
              <w:t xml:space="preserve">בית המדרש </w:t>
            </w:r>
            <w:proofErr w:type="spellStart"/>
            <w:r w:rsidRPr="0019208B">
              <w:rPr>
                <w:noProof w:val="0"/>
                <w:sz w:val="18"/>
                <w:szCs w:val="18"/>
                <w:rtl/>
              </w:rPr>
              <w:t>הוירטואלי</w:t>
            </w:r>
            <w:proofErr w:type="spellEnd"/>
            <w:r w:rsidRPr="0019208B">
              <w:rPr>
                <w:noProof w:val="0"/>
                <w:sz w:val="18"/>
                <w:szCs w:val="18"/>
                <w:rtl/>
              </w:rPr>
              <w:t xml:space="preserve"> שליד ישיבת הר עציון</w:t>
            </w:r>
          </w:p>
          <w:p w:rsidR="00D3757F" w:rsidRPr="0019208B" w:rsidRDefault="0056320F" w:rsidP="00B53BB3">
            <w:pPr>
              <w:pStyle w:val="a0"/>
              <w:rPr>
                <w:noProof w:val="0"/>
                <w:sz w:val="18"/>
                <w:szCs w:val="18"/>
                <w:rtl/>
              </w:rPr>
            </w:pPr>
            <w:hyperlink r:id="rId8" w:history="1">
              <w:r w:rsidR="00D3757F" w:rsidRPr="0019208B">
                <w:rPr>
                  <w:rStyle w:val="Hyperlink"/>
                  <w:rFonts w:eastAsiaTheme="majorEastAsia"/>
                  <w:sz w:val="18"/>
                  <w:szCs w:val="18"/>
                </w:rPr>
                <w:t>http://www.etzion.org.il</w:t>
              </w:r>
            </w:hyperlink>
          </w:p>
          <w:p w:rsidR="00D3757F" w:rsidRPr="0019208B" w:rsidRDefault="00D3757F" w:rsidP="00B53BB3">
            <w:pPr>
              <w:pStyle w:val="a0"/>
              <w:rPr>
                <w:noProof w:val="0"/>
                <w:sz w:val="18"/>
                <w:szCs w:val="18"/>
                <w:rtl/>
              </w:rPr>
            </w:pPr>
          </w:p>
          <w:p w:rsidR="00D3757F" w:rsidRPr="0019208B" w:rsidRDefault="00D3757F" w:rsidP="00B53BB3">
            <w:pPr>
              <w:pStyle w:val="a0"/>
              <w:rPr>
                <w:noProof w:val="0"/>
                <w:sz w:val="18"/>
                <w:szCs w:val="18"/>
                <w:rtl/>
              </w:rPr>
            </w:pPr>
            <w:r w:rsidRPr="0019208B">
              <w:rPr>
                <w:noProof w:val="0"/>
                <w:sz w:val="18"/>
                <w:szCs w:val="18"/>
                <w:rtl/>
              </w:rPr>
              <w:t xml:space="preserve">משרדי בית המדרש </w:t>
            </w:r>
            <w:proofErr w:type="spellStart"/>
            <w:r w:rsidRPr="0019208B">
              <w:rPr>
                <w:noProof w:val="0"/>
                <w:sz w:val="18"/>
                <w:szCs w:val="18"/>
                <w:rtl/>
              </w:rPr>
              <w:t>הוירטואלי</w:t>
            </w:r>
            <w:proofErr w:type="spellEnd"/>
            <w:r w:rsidRPr="0019208B">
              <w:rPr>
                <w:noProof w:val="0"/>
                <w:sz w:val="18"/>
                <w:szCs w:val="18"/>
                <w:rtl/>
              </w:rPr>
              <w:t xml:space="preserve">: 02-9937300 שלוחה 5 </w:t>
            </w:r>
          </w:p>
          <w:p w:rsidR="00D3757F" w:rsidRPr="0019208B" w:rsidRDefault="00D3757F" w:rsidP="00B53BB3">
            <w:pPr>
              <w:pStyle w:val="a0"/>
              <w:rPr>
                <w:noProof w:val="0"/>
                <w:sz w:val="18"/>
                <w:szCs w:val="18"/>
              </w:rPr>
            </w:pPr>
            <w:r w:rsidRPr="0019208B">
              <w:rPr>
                <w:noProof w:val="0"/>
                <w:sz w:val="18"/>
                <w:szCs w:val="18"/>
                <w:rtl/>
              </w:rPr>
              <w:t xml:space="preserve">דואל: </w:t>
            </w:r>
            <w:hyperlink r:id="rId9" w:history="1">
              <w:r w:rsidRPr="0019208B">
                <w:rPr>
                  <w:rStyle w:val="Hyperlink"/>
                  <w:rFonts w:eastAsiaTheme="majorEastAsia"/>
                  <w:sz w:val="18"/>
                  <w:szCs w:val="18"/>
                </w:rPr>
                <w:t>office@etzion.org.il</w:t>
              </w:r>
            </w:hyperlink>
          </w:p>
        </w:tc>
      </w:tr>
      <w:tr w:rsidR="00D3757F" w:rsidRPr="0019208B" w:rsidTr="00B53BB3">
        <w:tc>
          <w:tcPr>
            <w:tcW w:w="301" w:type="dxa"/>
            <w:tcBorders>
              <w:top w:val="nil"/>
              <w:left w:val="nil"/>
              <w:bottom w:val="nil"/>
              <w:right w:val="nil"/>
            </w:tcBorders>
          </w:tcPr>
          <w:p w:rsidR="00D3757F" w:rsidRPr="00D3757F" w:rsidRDefault="00D3757F" w:rsidP="00B53BB3">
            <w:pPr>
              <w:pStyle w:val="a0"/>
              <w:rPr>
                <w:noProof w:val="0"/>
                <w:sz w:val="20"/>
                <w:szCs w:val="20"/>
              </w:rPr>
            </w:pPr>
            <w:r w:rsidRPr="00D3757F">
              <w:rPr>
                <w:noProof w:val="0"/>
                <w:sz w:val="20"/>
                <w:szCs w:val="20"/>
                <w:rtl/>
              </w:rPr>
              <w:t>*</w:t>
            </w:r>
          </w:p>
        </w:tc>
        <w:tc>
          <w:tcPr>
            <w:tcW w:w="4377" w:type="dxa"/>
            <w:tcBorders>
              <w:top w:val="nil"/>
              <w:left w:val="nil"/>
              <w:bottom w:val="nil"/>
              <w:right w:val="nil"/>
            </w:tcBorders>
          </w:tcPr>
          <w:p w:rsidR="00D3757F" w:rsidRPr="0019208B" w:rsidRDefault="00D3757F" w:rsidP="00D3757F">
            <w:pPr>
              <w:pStyle w:val="a0"/>
              <w:ind w:left="-227" w:right="-227"/>
              <w:rPr>
                <w:noProof w:val="0"/>
                <w:sz w:val="18"/>
                <w:szCs w:val="18"/>
              </w:rPr>
            </w:pPr>
            <w:r w:rsidRPr="0019208B">
              <w:rPr>
                <w:noProof w:val="0"/>
                <w:sz w:val="18"/>
                <w:szCs w:val="18"/>
                <w:rtl/>
              </w:rPr>
              <w:t>**********************************************</w:t>
            </w:r>
          </w:p>
        </w:tc>
      </w:tr>
      <w:tr w:rsidR="00D3757F" w:rsidRPr="0019208B" w:rsidTr="00B53BB3">
        <w:trPr>
          <w:trHeight w:val="63"/>
        </w:trPr>
        <w:tc>
          <w:tcPr>
            <w:tcW w:w="301" w:type="dxa"/>
            <w:tcBorders>
              <w:top w:val="nil"/>
              <w:left w:val="nil"/>
              <w:bottom w:val="nil"/>
              <w:right w:val="nil"/>
            </w:tcBorders>
          </w:tcPr>
          <w:p w:rsidR="00D3757F" w:rsidRPr="00D3757F" w:rsidRDefault="00D3757F" w:rsidP="00B53BB3">
            <w:pPr>
              <w:pStyle w:val="a0"/>
              <w:rPr>
                <w:noProof w:val="0"/>
                <w:sz w:val="20"/>
                <w:szCs w:val="20"/>
              </w:rPr>
            </w:pPr>
          </w:p>
        </w:tc>
        <w:tc>
          <w:tcPr>
            <w:tcW w:w="4377" w:type="dxa"/>
            <w:tcBorders>
              <w:top w:val="nil"/>
              <w:left w:val="nil"/>
              <w:bottom w:val="nil"/>
              <w:right w:val="nil"/>
            </w:tcBorders>
          </w:tcPr>
          <w:p w:rsidR="00D3757F" w:rsidRPr="0019208B" w:rsidRDefault="00D3757F" w:rsidP="00B53BB3">
            <w:pPr>
              <w:pStyle w:val="a0"/>
              <w:ind w:left="-170" w:right="-170"/>
              <w:rPr>
                <w:noProof w:val="0"/>
                <w:sz w:val="18"/>
                <w:szCs w:val="18"/>
              </w:rPr>
            </w:pPr>
          </w:p>
        </w:tc>
      </w:tr>
      <w:tr w:rsidR="00D3757F" w:rsidRPr="0019208B" w:rsidTr="00B53BB3">
        <w:tc>
          <w:tcPr>
            <w:tcW w:w="301" w:type="dxa"/>
            <w:tcBorders>
              <w:top w:val="nil"/>
              <w:left w:val="nil"/>
              <w:bottom w:val="nil"/>
              <w:right w:val="nil"/>
            </w:tcBorders>
          </w:tcPr>
          <w:p w:rsidR="00D3757F" w:rsidRPr="00D3757F" w:rsidRDefault="00D3757F" w:rsidP="00B53BB3">
            <w:pPr>
              <w:pStyle w:val="a0"/>
              <w:rPr>
                <w:noProof w:val="0"/>
                <w:sz w:val="20"/>
                <w:szCs w:val="20"/>
              </w:rPr>
            </w:pPr>
          </w:p>
        </w:tc>
        <w:tc>
          <w:tcPr>
            <w:tcW w:w="4377" w:type="dxa"/>
            <w:tcBorders>
              <w:top w:val="nil"/>
              <w:left w:val="nil"/>
              <w:bottom w:val="nil"/>
              <w:right w:val="nil"/>
            </w:tcBorders>
          </w:tcPr>
          <w:p w:rsidR="00D3757F" w:rsidRPr="0019208B" w:rsidRDefault="00D3757F" w:rsidP="00B53BB3">
            <w:pPr>
              <w:pStyle w:val="a0"/>
              <w:rPr>
                <w:noProof w:val="0"/>
                <w:sz w:val="18"/>
                <w:szCs w:val="18"/>
              </w:rPr>
            </w:pPr>
          </w:p>
        </w:tc>
      </w:tr>
      <w:tr w:rsidR="00D3757F" w:rsidRPr="0019208B" w:rsidTr="00B53BB3">
        <w:tc>
          <w:tcPr>
            <w:tcW w:w="301" w:type="dxa"/>
            <w:tcBorders>
              <w:top w:val="nil"/>
              <w:left w:val="nil"/>
              <w:bottom w:val="nil"/>
              <w:right w:val="nil"/>
            </w:tcBorders>
          </w:tcPr>
          <w:p w:rsidR="00D3757F" w:rsidRPr="00D3757F" w:rsidRDefault="00D3757F" w:rsidP="00B53BB3">
            <w:pPr>
              <w:pStyle w:val="a0"/>
              <w:rPr>
                <w:noProof w:val="0"/>
                <w:sz w:val="20"/>
                <w:szCs w:val="20"/>
              </w:rPr>
            </w:pPr>
          </w:p>
        </w:tc>
        <w:tc>
          <w:tcPr>
            <w:tcW w:w="4377" w:type="dxa"/>
            <w:tcBorders>
              <w:top w:val="nil"/>
              <w:left w:val="nil"/>
              <w:bottom w:val="nil"/>
              <w:right w:val="nil"/>
            </w:tcBorders>
          </w:tcPr>
          <w:p w:rsidR="00D3757F" w:rsidRPr="0019208B" w:rsidRDefault="00D3757F" w:rsidP="00B53BB3">
            <w:pPr>
              <w:pStyle w:val="a0"/>
              <w:ind w:left="-227" w:right="-227"/>
              <w:rPr>
                <w:noProof w:val="0"/>
                <w:sz w:val="18"/>
                <w:szCs w:val="18"/>
              </w:rPr>
            </w:pPr>
          </w:p>
        </w:tc>
      </w:tr>
    </w:tbl>
    <w:p w:rsidR="00D3757F" w:rsidRPr="00962B71" w:rsidRDefault="00D3757F" w:rsidP="00495FB1">
      <w:pPr>
        <w:rPr>
          <w:szCs w:val="20"/>
          <w:rtl/>
        </w:rPr>
      </w:pPr>
    </w:p>
    <w:sectPr w:rsidR="00D3757F" w:rsidRPr="00962B71">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0E" w:rsidRDefault="0034680E">
      <w:r>
        <w:separator/>
      </w:r>
    </w:p>
  </w:endnote>
  <w:endnote w:type="continuationSeparator" w:id="0">
    <w:p w:rsidR="0034680E" w:rsidRDefault="0034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0E" w:rsidRDefault="0034680E">
      <w:r>
        <w:separator/>
      </w:r>
    </w:p>
  </w:footnote>
  <w:footnote w:type="continuationSeparator" w:id="0">
    <w:p w:rsidR="0034680E" w:rsidRDefault="0034680E">
      <w:r>
        <w:continuationSeparator/>
      </w:r>
    </w:p>
  </w:footnote>
  <w:footnote w:id="1">
    <w:p w:rsidR="008C5C36" w:rsidRDefault="008C5C36" w:rsidP="001609E2">
      <w:pPr>
        <w:pStyle w:val="FootnoteText"/>
      </w:pPr>
      <w:r>
        <w:rPr>
          <w:rStyle w:val="FootnoteReference"/>
        </w:rPr>
        <w:footnoteRef/>
      </w:r>
      <w:r>
        <w:rPr>
          <w:rtl/>
        </w:rPr>
        <w:t xml:space="preserve"> </w:t>
      </w:r>
      <w:r>
        <w:rPr>
          <w:rFonts w:hint="cs"/>
          <w:rtl/>
        </w:rPr>
        <w:t xml:space="preserve">השיחה נאמרה בשבת </w:t>
      </w:r>
      <w:r w:rsidR="001609E2">
        <w:rPr>
          <w:rFonts w:hint="cs"/>
          <w:rtl/>
        </w:rPr>
        <w:t>קרח תשע"ו</w:t>
      </w:r>
      <w:r>
        <w:rPr>
          <w:rFonts w:hint="cs"/>
          <w:rtl/>
        </w:rPr>
        <w:t xml:space="preserve"> וסוכמה ע"י יאיר אוסטר.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BB" w:rsidRDefault="00680CBB">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9208B">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680CBB" w:rsidRDefault="00AB6820">
          <w:pPr>
            <w:pStyle w:val="Header"/>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5AB451E"/>
    <w:multiLevelType w:val="hybridMultilevel"/>
    <w:tmpl w:val="C34CC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5">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6">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9">
    <w:nsid w:val="50452165"/>
    <w:multiLevelType w:val="hybridMultilevel"/>
    <w:tmpl w:val="A1A49FC0"/>
    <w:lvl w:ilvl="0" w:tplc="46687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5"/>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9"/>
  </w:num>
  <w:num w:numId="13">
    <w:abstractNumId w:val="20"/>
  </w:num>
  <w:num w:numId="14">
    <w:abstractNumId w:val="16"/>
  </w:num>
  <w:num w:numId="15">
    <w:abstractNumId w:val="22"/>
  </w:num>
  <w:num w:numId="16">
    <w:abstractNumId w:val="8"/>
  </w:num>
  <w:num w:numId="17">
    <w:abstractNumId w:val="12"/>
  </w:num>
  <w:num w:numId="18">
    <w:abstractNumId w:val="14"/>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7"/>
  </w:num>
  <w:num w:numId="26">
    <w:abstractNumId w:val="30"/>
  </w:num>
  <w:num w:numId="27">
    <w:abstractNumId w:val="1"/>
  </w:num>
  <w:num w:numId="28">
    <w:abstractNumId w:val="29"/>
  </w:num>
  <w:num w:numId="29">
    <w:abstractNumId w:val="11"/>
  </w:num>
  <w:num w:numId="30">
    <w:abstractNumId w:val="21"/>
  </w:num>
  <w:num w:numId="31">
    <w:abstractNumId w:val="18"/>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1384E"/>
    <w:rsid w:val="000317E0"/>
    <w:rsid w:val="00071D14"/>
    <w:rsid w:val="000F5E2F"/>
    <w:rsid w:val="001047F4"/>
    <w:rsid w:val="00104ED2"/>
    <w:rsid w:val="00130F07"/>
    <w:rsid w:val="001609E2"/>
    <w:rsid w:val="0019208B"/>
    <w:rsid w:val="001B7DE9"/>
    <w:rsid w:val="001D787B"/>
    <w:rsid w:val="001E4D01"/>
    <w:rsid w:val="001F0DF4"/>
    <w:rsid w:val="002012E1"/>
    <w:rsid w:val="0022219D"/>
    <w:rsid w:val="00234599"/>
    <w:rsid w:val="00307245"/>
    <w:rsid w:val="0034680E"/>
    <w:rsid w:val="003C0732"/>
    <w:rsid w:val="003D3221"/>
    <w:rsid w:val="004014D2"/>
    <w:rsid w:val="00431FA5"/>
    <w:rsid w:val="004716FE"/>
    <w:rsid w:val="00495FB1"/>
    <w:rsid w:val="004A437A"/>
    <w:rsid w:val="004B1B50"/>
    <w:rsid w:val="004B6230"/>
    <w:rsid w:val="004C2CC9"/>
    <w:rsid w:val="00544C6A"/>
    <w:rsid w:val="00592272"/>
    <w:rsid w:val="005F363D"/>
    <w:rsid w:val="00623A8D"/>
    <w:rsid w:val="0062477E"/>
    <w:rsid w:val="00660095"/>
    <w:rsid w:val="006741E6"/>
    <w:rsid w:val="00680CBB"/>
    <w:rsid w:val="006D4244"/>
    <w:rsid w:val="00731FFA"/>
    <w:rsid w:val="007509AD"/>
    <w:rsid w:val="007738DC"/>
    <w:rsid w:val="007915D4"/>
    <w:rsid w:val="007D17DA"/>
    <w:rsid w:val="00872B89"/>
    <w:rsid w:val="00887EF6"/>
    <w:rsid w:val="00890EC2"/>
    <w:rsid w:val="008C5C36"/>
    <w:rsid w:val="00900E7B"/>
    <w:rsid w:val="0094617E"/>
    <w:rsid w:val="00962B71"/>
    <w:rsid w:val="009737F2"/>
    <w:rsid w:val="009A0FB2"/>
    <w:rsid w:val="009E2A27"/>
    <w:rsid w:val="009F5CA3"/>
    <w:rsid w:val="009F78BF"/>
    <w:rsid w:val="00A212D6"/>
    <w:rsid w:val="00A220ED"/>
    <w:rsid w:val="00A70ABB"/>
    <w:rsid w:val="00AA4FCC"/>
    <w:rsid w:val="00AB317D"/>
    <w:rsid w:val="00AB6820"/>
    <w:rsid w:val="00AC29CA"/>
    <w:rsid w:val="00B13698"/>
    <w:rsid w:val="00B35732"/>
    <w:rsid w:val="00B43B41"/>
    <w:rsid w:val="00B642A8"/>
    <w:rsid w:val="00B70AE0"/>
    <w:rsid w:val="00B74501"/>
    <w:rsid w:val="00BA12FB"/>
    <w:rsid w:val="00C17577"/>
    <w:rsid w:val="00C47FB6"/>
    <w:rsid w:val="00C5614D"/>
    <w:rsid w:val="00C92E13"/>
    <w:rsid w:val="00CB3A68"/>
    <w:rsid w:val="00D0716C"/>
    <w:rsid w:val="00D3757F"/>
    <w:rsid w:val="00D513FE"/>
    <w:rsid w:val="00DA2AB7"/>
    <w:rsid w:val="00DA3B9C"/>
    <w:rsid w:val="00DB6A88"/>
    <w:rsid w:val="00DC3E96"/>
    <w:rsid w:val="00DF57DE"/>
    <w:rsid w:val="00E14B87"/>
    <w:rsid w:val="00E15D8D"/>
    <w:rsid w:val="00E22FEA"/>
    <w:rsid w:val="00E42A89"/>
    <w:rsid w:val="00E84C14"/>
    <w:rsid w:val="00EB6B1C"/>
    <w:rsid w:val="00EC6946"/>
    <w:rsid w:val="00F3664E"/>
    <w:rsid w:val="00F50668"/>
    <w:rsid w:val="00F93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aliases w:val="הערת שוליים,הערה"/>
    <w:basedOn w:val="Normal"/>
    <w:link w:val="FootnoteTextChar"/>
    <w:qFormat/>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locked/>
    <w:rPr>
      <w:rFonts w:cs="Narkisim"/>
      <w:sz w:val="20"/>
      <w:szCs w:val="20"/>
    </w:rPr>
  </w:style>
  <w:style w:type="character" w:styleId="FootnoteReference">
    <w:name w:val="footnote reference"/>
    <w:basedOn w:val="DefaultParagraphFont"/>
    <w:rPr>
      <w:rFonts w:ascii="Narkisim" w:hAnsi="Narkisim" w:cs="Narkisim"/>
      <w:position w:val="6"/>
      <w:sz w:val="18"/>
      <w:szCs w:val="18"/>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basedOn w:val="DefaultParagraphFont"/>
    <w:link w:val="Quote"/>
    <w:locked/>
    <w:rPr>
      <w:rFonts w:cs="Narkisim"/>
      <w:i/>
      <w:iCs/>
      <w:color w:val="404040" w:themeColor="text1" w:themeTint="BF"/>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
    <w:name w:val="ציטוט קרן 10"/>
    <w:basedOn w:val="Normal"/>
    <w:link w:val="100"/>
    <w:qFormat/>
    <w:rsid w:val="0001384E"/>
    <w:pPr>
      <w:autoSpaceDE/>
      <w:autoSpaceDN/>
      <w:spacing w:after="200" w:line="276" w:lineRule="auto"/>
    </w:pPr>
    <w:rPr>
      <w:rFonts w:ascii="Rockwell" w:hAnsi="Rockwell" w:cs="Guttman Keren"/>
      <w:szCs w:val="20"/>
    </w:rPr>
  </w:style>
  <w:style w:type="character" w:customStyle="1" w:styleId="100">
    <w:name w:val="ציטוט קרן 10 תו"/>
    <w:link w:val="10"/>
    <w:locked/>
    <w:rsid w:val="0001384E"/>
    <w:rPr>
      <w:rFonts w:ascii="Rockwell" w:eastAsia="Times New Roman" w:hAnsi="Rockwell"/>
      <w:sz w:val="20"/>
    </w:rPr>
  </w:style>
  <w:style w:type="paragraph" w:styleId="BodyText">
    <w:name w:val="Body Text"/>
    <w:basedOn w:val="Normal"/>
    <w:link w:val="BodyTextChar"/>
    <w:uiPriority w:val="99"/>
    <w:unhideWhenUsed/>
    <w:rsid w:val="0001384E"/>
    <w:pPr>
      <w:autoSpaceDE/>
      <w:autoSpaceDN/>
      <w:spacing w:after="200" w:line="276" w:lineRule="auto"/>
    </w:pPr>
    <w:rPr>
      <w:rFonts w:ascii="Rockwell" w:hAnsi="Rockwell" w:cs="David"/>
      <w:sz w:val="24"/>
      <w:szCs w:val="24"/>
    </w:rPr>
  </w:style>
  <w:style w:type="character" w:customStyle="1" w:styleId="BodyTextChar">
    <w:name w:val="Body Text Char"/>
    <w:basedOn w:val="DefaultParagraphFont"/>
    <w:link w:val="BodyText"/>
    <w:uiPriority w:val="99"/>
    <w:locked/>
    <w:rsid w:val="0001384E"/>
    <w:rPr>
      <w:rFonts w:ascii="Rockwell" w:eastAsia="Times New Roman" w:hAnsi="Rockwell" w:cs="David"/>
      <w:sz w:val="24"/>
      <w:szCs w:val="24"/>
    </w:rPr>
  </w:style>
  <w:style w:type="paragraph" w:customStyle="1" w:styleId="1">
    <w:name w:val="רגיל1"/>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160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aliases w:val="הערת שוליים,הערה"/>
    <w:basedOn w:val="Normal"/>
    <w:link w:val="FootnoteTextChar"/>
    <w:qFormat/>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locked/>
    <w:rPr>
      <w:rFonts w:cs="Narkisim"/>
      <w:sz w:val="20"/>
      <w:szCs w:val="20"/>
    </w:rPr>
  </w:style>
  <w:style w:type="character" w:styleId="FootnoteReference">
    <w:name w:val="footnote reference"/>
    <w:basedOn w:val="DefaultParagraphFont"/>
    <w:rPr>
      <w:rFonts w:ascii="Narkisim" w:hAnsi="Narkisim" w:cs="Narkisim"/>
      <w:position w:val="6"/>
      <w:sz w:val="18"/>
      <w:szCs w:val="18"/>
      <w:lang w:bidi="he-IL"/>
    </w:rPr>
  </w:style>
  <w:style w:type="character" w:styleId="Hyperlink">
    <w:name w:val="Hyperlink"/>
    <w:basedOn w:val="DefaultParagraphFont"/>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qFormat/>
    <w:pPr>
      <w:tabs>
        <w:tab w:val="right" w:pos="4620"/>
      </w:tabs>
      <w:ind w:left="567"/>
    </w:pPr>
  </w:style>
  <w:style w:type="character" w:customStyle="1" w:styleId="QuoteChar">
    <w:name w:val="Quote Char"/>
    <w:basedOn w:val="DefaultParagraphFont"/>
    <w:link w:val="Quote"/>
    <w:locked/>
    <w:rPr>
      <w:rFonts w:cs="Narkisim"/>
      <w:i/>
      <w:iCs/>
      <w:color w:val="404040" w:themeColor="text1" w:themeTint="BF"/>
      <w:sz w:val="20"/>
    </w:rPr>
  </w:style>
  <w:style w:type="paragraph" w:customStyle="1" w:styleId="a0">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rPr>
  </w:style>
  <w:style w:type="character" w:styleId="PageNumber">
    <w:name w:val="page number"/>
    <w:basedOn w:val="DefaultParagraphFont"/>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
    <w:name w:val="ציטוט קרן 10"/>
    <w:basedOn w:val="Normal"/>
    <w:link w:val="100"/>
    <w:qFormat/>
    <w:rsid w:val="0001384E"/>
    <w:pPr>
      <w:autoSpaceDE/>
      <w:autoSpaceDN/>
      <w:spacing w:after="200" w:line="276" w:lineRule="auto"/>
    </w:pPr>
    <w:rPr>
      <w:rFonts w:ascii="Rockwell" w:hAnsi="Rockwell" w:cs="Guttman Keren"/>
      <w:szCs w:val="20"/>
    </w:rPr>
  </w:style>
  <w:style w:type="character" w:customStyle="1" w:styleId="100">
    <w:name w:val="ציטוט קרן 10 תו"/>
    <w:link w:val="10"/>
    <w:locked/>
    <w:rsid w:val="0001384E"/>
    <w:rPr>
      <w:rFonts w:ascii="Rockwell" w:eastAsia="Times New Roman" w:hAnsi="Rockwell"/>
      <w:sz w:val="20"/>
    </w:rPr>
  </w:style>
  <w:style w:type="paragraph" w:styleId="BodyText">
    <w:name w:val="Body Text"/>
    <w:basedOn w:val="Normal"/>
    <w:link w:val="BodyTextChar"/>
    <w:uiPriority w:val="99"/>
    <w:unhideWhenUsed/>
    <w:rsid w:val="0001384E"/>
    <w:pPr>
      <w:autoSpaceDE/>
      <w:autoSpaceDN/>
      <w:spacing w:after="200" w:line="276" w:lineRule="auto"/>
    </w:pPr>
    <w:rPr>
      <w:rFonts w:ascii="Rockwell" w:hAnsi="Rockwell" w:cs="David"/>
      <w:sz w:val="24"/>
      <w:szCs w:val="24"/>
    </w:rPr>
  </w:style>
  <w:style w:type="character" w:customStyle="1" w:styleId="BodyTextChar">
    <w:name w:val="Body Text Char"/>
    <w:basedOn w:val="DefaultParagraphFont"/>
    <w:link w:val="BodyText"/>
    <w:uiPriority w:val="99"/>
    <w:locked/>
    <w:rsid w:val="0001384E"/>
    <w:rPr>
      <w:rFonts w:ascii="Rockwell" w:eastAsia="Times New Roman" w:hAnsi="Rockwell" w:cs="David"/>
      <w:sz w:val="24"/>
      <w:szCs w:val="24"/>
    </w:rPr>
  </w:style>
  <w:style w:type="paragraph" w:customStyle="1" w:styleId="1">
    <w:name w:val="רגיל1"/>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Normal"/>
    <w:rsid w:val="00DB6A88"/>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16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5532</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2019-06-27T10:04:00Z</dcterms:created>
  <dcterms:modified xsi:type="dcterms:W3CDTF">2019-06-27T10:04:00Z</dcterms:modified>
</cp:coreProperties>
</file>