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8A" w:rsidRPr="000C1970" w:rsidRDefault="0014188A" w:rsidP="00A66C6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YESHIVAT HAR ETZION</w:t>
      </w:r>
    </w:p>
    <w:p w:rsidR="0014188A" w:rsidRPr="000C1970" w:rsidRDefault="0014188A" w:rsidP="00A66C6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ISRAEL KOSCHITZKY VIRTUAL BEIT MIDRASH (VBM)</w:t>
      </w:r>
    </w:p>
    <w:p w:rsidR="0014188A" w:rsidRPr="000C1970" w:rsidRDefault="0014188A" w:rsidP="00A66C6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w:t>
      </w:r>
    </w:p>
    <w:p w:rsidR="0014188A" w:rsidRPr="000C1970" w:rsidRDefault="0014188A" w:rsidP="00A66C66">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A66C6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GEOGRAPHY IN THE PARASHA</w:t>
      </w:r>
    </w:p>
    <w:p w:rsidR="0014188A" w:rsidRPr="000C1970" w:rsidRDefault="0014188A" w:rsidP="00A66C66">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A66C66">
      <w:pPr>
        <w:spacing w:after="0" w:line="240" w:lineRule="auto"/>
        <w:jc w:val="center"/>
        <w:rPr>
          <w:rFonts w:asciiTheme="minorBidi" w:hAnsiTheme="minorBidi"/>
          <w:i/>
          <w:iCs/>
          <w:sz w:val="24"/>
          <w:szCs w:val="24"/>
        </w:rPr>
      </w:pPr>
    </w:p>
    <w:p w:rsidR="0014188A" w:rsidRPr="000C1970" w:rsidRDefault="0014188A" w:rsidP="00A66C66">
      <w:pPr>
        <w:spacing w:after="0" w:line="240" w:lineRule="auto"/>
        <w:jc w:val="center"/>
        <w:rPr>
          <w:rFonts w:asciiTheme="minorBidi" w:hAnsiTheme="minorBidi"/>
          <w:b/>
          <w:bCs/>
          <w:sz w:val="24"/>
          <w:szCs w:val="24"/>
        </w:rPr>
      </w:pPr>
      <w:r w:rsidRPr="000C1970">
        <w:rPr>
          <w:rFonts w:asciiTheme="minorBidi" w:hAnsiTheme="minorBidi"/>
          <w:b/>
          <w:bCs/>
          <w:i/>
          <w:iCs/>
          <w:sz w:val="24"/>
          <w:szCs w:val="24"/>
        </w:rPr>
        <w:t xml:space="preserve">PARASHAT </w:t>
      </w:r>
      <w:r w:rsidR="00750999">
        <w:rPr>
          <w:rFonts w:asciiTheme="minorBidi" w:hAnsiTheme="minorBidi"/>
          <w:b/>
          <w:bCs/>
          <w:i/>
          <w:iCs/>
          <w:sz w:val="24"/>
          <w:szCs w:val="24"/>
        </w:rPr>
        <w:t>SHELACH</w:t>
      </w:r>
    </w:p>
    <w:p w:rsidR="0014188A" w:rsidRPr="000C1970" w:rsidRDefault="0014188A" w:rsidP="00A66C66">
      <w:pPr>
        <w:spacing w:after="0" w:line="240" w:lineRule="auto"/>
        <w:jc w:val="center"/>
        <w:rPr>
          <w:rFonts w:asciiTheme="minorBidi" w:hAnsiTheme="minorBidi"/>
          <w:b/>
          <w:bCs/>
          <w:sz w:val="24"/>
          <w:szCs w:val="24"/>
        </w:rPr>
      </w:pPr>
    </w:p>
    <w:p w:rsidR="003241CE" w:rsidRPr="000C1970" w:rsidRDefault="003241CE" w:rsidP="00A66C66">
      <w:pPr>
        <w:spacing w:after="0" w:line="240" w:lineRule="auto"/>
        <w:jc w:val="center"/>
        <w:rPr>
          <w:rFonts w:asciiTheme="minorBidi" w:hAnsiTheme="minorBidi"/>
          <w:b/>
          <w:bCs/>
          <w:sz w:val="24"/>
          <w:szCs w:val="24"/>
        </w:rPr>
      </w:pPr>
    </w:p>
    <w:p w:rsidR="004A6EF7" w:rsidRPr="00750999" w:rsidRDefault="00750999" w:rsidP="00A66C66">
      <w:pPr>
        <w:spacing w:after="0" w:line="240" w:lineRule="auto"/>
        <w:jc w:val="center"/>
        <w:rPr>
          <w:rFonts w:asciiTheme="minorBidi" w:hAnsiTheme="minorBidi"/>
          <w:b/>
          <w:bCs/>
          <w:sz w:val="24"/>
          <w:szCs w:val="24"/>
        </w:rPr>
      </w:pPr>
      <w:r>
        <w:rPr>
          <w:rFonts w:asciiTheme="minorBidi" w:hAnsiTheme="minorBidi"/>
          <w:b/>
          <w:bCs/>
          <w:i/>
          <w:iCs/>
          <w:sz w:val="24"/>
          <w:szCs w:val="24"/>
        </w:rPr>
        <w:t xml:space="preserve">Emek </w:t>
      </w:r>
      <w:r>
        <w:rPr>
          <w:rFonts w:asciiTheme="minorBidi" w:hAnsiTheme="minorBidi"/>
          <w:b/>
          <w:bCs/>
          <w:sz w:val="24"/>
          <w:szCs w:val="24"/>
        </w:rPr>
        <w:t xml:space="preserve">and </w:t>
      </w:r>
      <w:r>
        <w:rPr>
          <w:rFonts w:asciiTheme="minorBidi" w:hAnsiTheme="minorBidi"/>
          <w:b/>
          <w:bCs/>
          <w:i/>
          <w:iCs/>
          <w:sz w:val="24"/>
          <w:szCs w:val="24"/>
        </w:rPr>
        <w:t>Har</w:t>
      </w:r>
      <w:r>
        <w:rPr>
          <w:rFonts w:asciiTheme="minorBidi" w:hAnsiTheme="minorBidi"/>
          <w:b/>
          <w:bCs/>
          <w:sz w:val="24"/>
          <w:szCs w:val="24"/>
        </w:rPr>
        <w:t>: The Dwelling Place of the Amalekites and the Canaanites</w:t>
      </w:r>
    </w:p>
    <w:p w:rsidR="00F7770D" w:rsidRPr="000C1970" w:rsidRDefault="00F7770D" w:rsidP="00A66C66">
      <w:pPr>
        <w:spacing w:after="0" w:line="240" w:lineRule="auto"/>
        <w:jc w:val="center"/>
        <w:rPr>
          <w:rFonts w:asciiTheme="minorBidi" w:hAnsiTheme="minorBidi"/>
          <w:b/>
          <w:bCs/>
          <w:sz w:val="24"/>
          <w:szCs w:val="24"/>
        </w:rPr>
      </w:pPr>
      <w:r w:rsidRPr="000C1970">
        <w:rPr>
          <w:rFonts w:asciiTheme="minorBidi" w:hAnsiTheme="minorBidi"/>
          <w:b/>
          <w:bCs/>
          <w:sz w:val="24"/>
          <w:szCs w:val="24"/>
        </w:rPr>
        <w:t xml:space="preserve">By </w:t>
      </w:r>
      <w:r w:rsidR="003241CE" w:rsidRPr="000C1970">
        <w:rPr>
          <w:rFonts w:asciiTheme="minorBidi" w:hAnsiTheme="minorBidi"/>
          <w:b/>
          <w:bCs/>
          <w:sz w:val="24"/>
          <w:szCs w:val="24"/>
        </w:rPr>
        <w:t>Prof.</w:t>
      </w:r>
      <w:r w:rsidRPr="000C1970">
        <w:rPr>
          <w:rFonts w:asciiTheme="minorBidi" w:hAnsiTheme="minorBidi"/>
          <w:b/>
          <w:bCs/>
          <w:sz w:val="24"/>
          <w:szCs w:val="24"/>
        </w:rPr>
        <w:t xml:space="preserve"> Yoel Elitzur</w:t>
      </w:r>
    </w:p>
    <w:p w:rsidR="0077133E" w:rsidRPr="000C1970" w:rsidRDefault="0077133E" w:rsidP="00A66C66">
      <w:pPr>
        <w:spacing w:after="0" w:line="240" w:lineRule="auto"/>
        <w:jc w:val="both"/>
        <w:rPr>
          <w:rFonts w:asciiTheme="minorBidi" w:hAnsiTheme="minorBidi"/>
          <w:b/>
          <w:bCs/>
          <w:sz w:val="24"/>
          <w:szCs w:val="24"/>
        </w:rPr>
      </w:pPr>
    </w:p>
    <w:p w:rsidR="0014188A" w:rsidRPr="000C1970" w:rsidRDefault="0014188A" w:rsidP="00A66C66">
      <w:pPr>
        <w:spacing w:after="0" w:line="240" w:lineRule="auto"/>
        <w:jc w:val="both"/>
        <w:rPr>
          <w:rFonts w:asciiTheme="minorBidi" w:hAnsiTheme="minorBidi"/>
          <w:b/>
          <w:bCs/>
          <w:sz w:val="24"/>
          <w:szCs w:val="24"/>
        </w:rPr>
      </w:pPr>
    </w:p>
    <w:p w:rsidR="00475B0B" w:rsidRPr="00750999" w:rsidRDefault="0090045D" w:rsidP="00A66C66">
      <w:pPr>
        <w:spacing w:after="0" w:line="240" w:lineRule="auto"/>
        <w:jc w:val="both"/>
        <w:rPr>
          <w:rFonts w:asciiTheme="minorBidi" w:hAnsiTheme="minorBidi"/>
          <w:b/>
          <w:bCs/>
          <w:sz w:val="24"/>
          <w:szCs w:val="24"/>
        </w:rPr>
      </w:pPr>
      <w:r>
        <w:rPr>
          <w:rFonts w:asciiTheme="minorBidi" w:hAnsiTheme="minorBidi"/>
          <w:b/>
          <w:bCs/>
          <w:sz w:val="24"/>
          <w:szCs w:val="24"/>
        </w:rPr>
        <w:t xml:space="preserve">The </w:t>
      </w:r>
      <w:r w:rsidR="00165739">
        <w:rPr>
          <w:rFonts w:asciiTheme="minorBidi" w:hAnsiTheme="minorBidi"/>
          <w:b/>
          <w:bCs/>
          <w:sz w:val="24"/>
          <w:szCs w:val="24"/>
        </w:rPr>
        <w:t>Valley</w:t>
      </w:r>
      <w:r>
        <w:rPr>
          <w:rFonts w:asciiTheme="minorBidi" w:hAnsiTheme="minorBidi"/>
          <w:b/>
          <w:bCs/>
          <w:sz w:val="24"/>
          <w:szCs w:val="24"/>
        </w:rPr>
        <w:t xml:space="preserve"> </w:t>
      </w:r>
      <w:r w:rsidR="00750999">
        <w:rPr>
          <w:rFonts w:asciiTheme="minorBidi" w:hAnsiTheme="minorBidi"/>
          <w:b/>
          <w:bCs/>
          <w:sz w:val="24"/>
          <w:szCs w:val="24"/>
        </w:rPr>
        <w:t xml:space="preserve">or </w:t>
      </w:r>
      <w:r>
        <w:rPr>
          <w:rFonts w:asciiTheme="minorBidi" w:hAnsiTheme="minorBidi"/>
          <w:b/>
          <w:bCs/>
          <w:sz w:val="24"/>
          <w:szCs w:val="24"/>
        </w:rPr>
        <w:t>the Hill Country</w:t>
      </w:r>
      <w:r w:rsidR="00750999">
        <w:rPr>
          <w:rFonts w:asciiTheme="minorBidi" w:hAnsiTheme="minorBidi"/>
          <w:b/>
          <w:bCs/>
          <w:sz w:val="24"/>
          <w:szCs w:val="24"/>
        </w:rPr>
        <w:t>?</w:t>
      </w:r>
    </w:p>
    <w:p w:rsidR="000C1970" w:rsidRDefault="000C1970" w:rsidP="00A66C66">
      <w:pPr>
        <w:spacing w:after="0" w:line="240" w:lineRule="auto"/>
        <w:jc w:val="both"/>
        <w:rPr>
          <w:rFonts w:asciiTheme="minorBidi" w:hAnsiTheme="minorBidi"/>
          <w:sz w:val="24"/>
          <w:szCs w:val="24"/>
        </w:rPr>
      </w:pPr>
    </w:p>
    <w:p w:rsidR="004464E5" w:rsidRDefault="007A61B9" w:rsidP="00A66C66">
      <w:pPr>
        <w:spacing w:after="0" w:line="240" w:lineRule="auto"/>
        <w:jc w:val="both"/>
        <w:rPr>
          <w:rFonts w:asciiTheme="minorBidi" w:hAnsiTheme="minorBidi"/>
          <w:sz w:val="24"/>
          <w:szCs w:val="24"/>
        </w:rPr>
      </w:pPr>
      <w:r>
        <w:rPr>
          <w:rFonts w:asciiTheme="minorBidi" w:hAnsiTheme="minorBidi"/>
          <w:sz w:val="24"/>
          <w:szCs w:val="24"/>
        </w:rPr>
        <w:tab/>
      </w:r>
      <w:r w:rsidR="00750999">
        <w:rPr>
          <w:rFonts w:asciiTheme="minorBidi" w:hAnsiTheme="minorBidi"/>
          <w:sz w:val="24"/>
          <w:szCs w:val="24"/>
        </w:rPr>
        <w:t xml:space="preserve">After it had been decreed that our ancestors would not enter the land of Canaan, God adds an implicit warning: “Now the </w:t>
      </w:r>
      <w:r w:rsidR="00750999" w:rsidRPr="00750999">
        <w:rPr>
          <w:rFonts w:asciiTheme="minorBidi" w:hAnsiTheme="minorBidi"/>
          <w:b/>
          <w:bCs/>
          <w:sz w:val="24"/>
          <w:szCs w:val="24"/>
        </w:rPr>
        <w:t>Amalekites</w:t>
      </w:r>
      <w:r w:rsidR="00750999">
        <w:rPr>
          <w:rFonts w:asciiTheme="minorBidi" w:hAnsiTheme="minorBidi"/>
          <w:sz w:val="24"/>
          <w:szCs w:val="24"/>
        </w:rPr>
        <w:t xml:space="preserve"> and the </w:t>
      </w:r>
      <w:r w:rsidR="00750999" w:rsidRPr="00750999">
        <w:rPr>
          <w:rFonts w:asciiTheme="minorBidi" w:hAnsiTheme="minorBidi"/>
          <w:b/>
          <w:bCs/>
          <w:sz w:val="24"/>
          <w:szCs w:val="24"/>
        </w:rPr>
        <w:t>Canaanites</w:t>
      </w:r>
      <w:r w:rsidR="00750999">
        <w:rPr>
          <w:rFonts w:asciiTheme="minorBidi" w:hAnsiTheme="minorBidi"/>
          <w:sz w:val="24"/>
          <w:szCs w:val="24"/>
        </w:rPr>
        <w:t xml:space="preserve"> </w:t>
      </w:r>
      <w:r w:rsidR="00C923F6">
        <w:rPr>
          <w:rFonts w:asciiTheme="minorBidi" w:hAnsiTheme="minorBidi"/>
          <w:sz w:val="24"/>
          <w:szCs w:val="24"/>
        </w:rPr>
        <w:t>dwell in</w:t>
      </w:r>
      <w:r w:rsidR="00750999">
        <w:rPr>
          <w:rFonts w:asciiTheme="minorBidi" w:hAnsiTheme="minorBidi"/>
          <w:sz w:val="24"/>
          <w:szCs w:val="24"/>
        </w:rPr>
        <w:t xml:space="preserve"> the </w:t>
      </w:r>
      <w:r w:rsidR="00165739">
        <w:rPr>
          <w:rFonts w:asciiTheme="minorBidi" w:hAnsiTheme="minorBidi"/>
          <w:b/>
          <w:bCs/>
          <w:sz w:val="24"/>
          <w:szCs w:val="24"/>
        </w:rPr>
        <w:t>valley</w:t>
      </w:r>
      <w:r w:rsidR="0090045D">
        <w:rPr>
          <w:rFonts w:asciiTheme="minorBidi" w:hAnsiTheme="minorBidi"/>
          <w:b/>
          <w:bCs/>
          <w:sz w:val="24"/>
          <w:szCs w:val="24"/>
        </w:rPr>
        <w:t xml:space="preserve"> </w:t>
      </w:r>
      <w:r w:rsidR="0090045D" w:rsidRPr="0090045D">
        <w:rPr>
          <w:rFonts w:asciiTheme="minorBidi" w:hAnsiTheme="minorBidi"/>
          <w:sz w:val="24"/>
          <w:szCs w:val="24"/>
        </w:rPr>
        <w:t>(</w:t>
      </w:r>
      <w:r w:rsidR="0090045D">
        <w:rPr>
          <w:rFonts w:asciiTheme="minorBidi" w:hAnsiTheme="minorBidi"/>
          <w:i/>
          <w:iCs/>
          <w:sz w:val="24"/>
          <w:szCs w:val="24"/>
        </w:rPr>
        <w:t>emek</w:t>
      </w:r>
      <w:r w:rsidR="0090045D">
        <w:rPr>
          <w:rFonts w:asciiTheme="minorBidi" w:hAnsiTheme="minorBidi"/>
          <w:sz w:val="24"/>
          <w:szCs w:val="24"/>
        </w:rPr>
        <w:t>)</w:t>
      </w:r>
      <w:r w:rsidR="00750999">
        <w:rPr>
          <w:rFonts w:asciiTheme="minorBidi" w:hAnsiTheme="minorBidi"/>
          <w:sz w:val="24"/>
          <w:szCs w:val="24"/>
        </w:rPr>
        <w:t xml:space="preserve">. Start out, then, tomorrow and march into the wilderness by way of the Sea of Suph” (Numbers 14:25; see Rashi there). The following day, the people of Israel prepare to violate God’s instructions: “We are prepared to </w:t>
      </w:r>
      <w:r w:rsidR="00750999" w:rsidRPr="00750999">
        <w:rPr>
          <w:rFonts w:asciiTheme="minorBidi" w:hAnsiTheme="minorBidi"/>
          <w:b/>
          <w:bCs/>
          <w:sz w:val="24"/>
          <w:szCs w:val="24"/>
        </w:rPr>
        <w:t>go up</w:t>
      </w:r>
      <w:r w:rsidR="00750999">
        <w:rPr>
          <w:rFonts w:asciiTheme="minorBidi" w:hAnsiTheme="minorBidi"/>
          <w:sz w:val="24"/>
          <w:szCs w:val="24"/>
        </w:rPr>
        <w:t xml:space="preserve"> to the place that the Lord has spoken of, for we were wrong” (14:40). Moses repeats God’s warning, this time making </w:t>
      </w:r>
      <w:r w:rsidR="004464E5">
        <w:rPr>
          <w:rFonts w:asciiTheme="minorBidi" w:hAnsiTheme="minorBidi"/>
          <w:sz w:val="24"/>
          <w:szCs w:val="24"/>
        </w:rPr>
        <w:t>it explicit:</w:t>
      </w:r>
    </w:p>
    <w:p w:rsidR="004464E5" w:rsidRDefault="004464E5" w:rsidP="00A66C66">
      <w:pPr>
        <w:spacing w:after="0" w:line="240" w:lineRule="auto"/>
        <w:ind w:left="709"/>
        <w:jc w:val="both"/>
        <w:rPr>
          <w:rFonts w:asciiTheme="minorBidi" w:hAnsiTheme="minorBidi"/>
          <w:sz w:val="24"/>
          <w:szCs w:val="24"/>
        </w:rPr>
      </w:pPr>
    </w:p>
    <w:p w:rsidR="00F07ADA" w:rsidRDefault="004464E5" w:rsidP="00A66C66">
      <w:pPr>
        <w:spacing w:after="0" w:line="240" w:lineRule="auto"/>
        <w:ind w:left="709"/>
        <w:jc w:val="both"/>
        <w:rPr>
          <w:rFonts w:asciiTheme="minorBidi" w:hAnsiTheme="minorBidi"/>
          <w:sz w:val="24"/>
          <w:szCs w:val="24"/>
        </w:rPr>
      </w:pPr>
      <w:r>
        <w:rPr>
          <w:rFonts w:asciiTheme="minorBidi" w:hAnsiTheme="minorBidi"/>
          <w:sz w:val="24"/>
          <w:szCs w:val="24"/>
        </w:rPr>
        <w:t xml:space="preserve">Do not </w:t>
      </w:r>
      <w:r>
        <w:rPr>
          <w:rFonts w:asciiTheme="minorBidi" w:hAnsiTheme="minorBidi"/>
          <w:b/>
          <w:bCs/>
          <w:sz w:val="24"/>
          <w:szCs w:val="24"/>
        </w:rPr>
        <w:t>go up</w:t>
      </w:r>
      <w:r>
        <w:rPr>
          <w:rFonts w:asciiTheme="minorBidi" w:hAnsiTheme="minorBidi"/>
          <w:sz w:val="24"/>
          <w:szCs w:val="24"/>
        </w:rPr>
        <w:t xml:space="preserve">, for the Lord is not in your midst… For the </w:t>
      </w:r>
      <w:r w:rsidRPr="004464E5">
        <w:rPr>
          <w:rFonts w:asciiTheme="minorBidi" w:hAnsiTheme="minorBidi"/>
          <w:b/>
          <w:bCs/>
          <w:sz w:val="24"/>
          <w:szCs w:val="24"/>
        </w:rPr>
        <w:t>Amalekites</w:t>
      </w:r>
      <w:r>
        <w:rPr>
          <w:rFonts w:asciiTheme="minorBidi" w:hAnsiTheme="minorBidi"/>
          <w:sz w:val="24"/>
          <w:szCs w:val="24"/>
        </w:rPr>
        <w:t xml:space="preserve"> and the </w:t>
      </w:r>
      <w:r w:rsidRPr="004464E5">
        <w:rPr>
          <w:rFonts w:asciiTheme="minorBidi" w:hAnsiTheme="minorBidi"/>
          <w:b/>
          <w:bCs/>
          <w:sz w:val="24"/>
          <w:szCs w:val="24"/>
        </w:rPr>
        <w:t>Canaanites</w:t>
      </w:r>
      <w:r>
        <w:rPr>
          <w:rFonts w:asciiTheme="minorBidi" w:hAnsiTheme="minorBidi"/>
          <w:sz w:val="24"/>
          <w:szCs w:val="24"/>
        </w:rPr>
        <w:t xml:space="preserve"> will be there to face you, and you will fall by the sword, inasmuch as </w:t>
      </w:r>
      <w:bookmarkStart w:id="0" w:name="_GoBack"/>
      <w:bookmarkEnd w:id="0"/>
      <w:r>
        <w:rPr>
          <w:rFonts w:asciiTheme="minorBidi" w:hAnsiTheme="minorBidi"/>
          <w:sz w:val="24"/>
          <w:szCs w:val="24"/>
        </w:rPr>
        <w:t>you have turned from following the Lord and the Lord will not be with you. (14:42-43)</w:t>
      </w:r>
    </w:p>
    <w:p w:rsidR="004464E5" w:rsidRDefault="004464E5" w:rsidP="00A66C66">
      <w:pPr>
        <w:spacing w:after="0" w:line="240" w:lineRule="auto"/>
        <w:jc w:val="both"/>
        <w:rPr>
          <w:rFonts w:asciiTheme="minorBidi" w:hAnsiTheme="minorBidi"/>
          <w:sz w:val="24"/>
          <w:szCs w:val="24"/>
        </w:rPr>
      </w:pPr>
    </w:p>
    <w:p w:rsidR="004464E5" w:rsidRDefault="004464E5" w:rsidP="00A66C66">
      <w:pPr>
        <w:spacing w:after="0" w:line="240" w:lineRule="auto"/>
        <w:jc w:val="both"/>
        <w:rPr>
          <w:rFonts w:asciiTheme="minorBidi" w:hAnsiTheme="minorBidi"/>
          <w:sz w:val="24"/>
          <w:szCs w:val="24"/>
        </w:rPr>
      </w:pPr>
      <w:r>
        <w:rPr>
          <w:rFonts w:asciiTheme="minorBidi" w:hAnsiTheme="minorBidi"/>
          <w:sz w:val="24"/>
          <w:szCs w:val="24"/>
        </w:rPr>
        <w:t>The nation does not heed the warning: “</w:t>
      </w:r>
      <w:r w:rsidRPr="004464E5">
        <w:rPr>
          <w:rFonts w:asciiTheme="minorBidi" w:hAnsiTheme="minorBidi"/>
          <w:b/>
          <w:bCs/>
          <w:sz w:val="24"/>
          <w:szCs w:val="24"/>
        </w:rPr>
        <w:t xml:space="preserve">Yet defiantly they marched toward the crest of the </w:t>
      </w:r>
      <w:r w:rsidR="0090045D">
        <w:rPr>
          <w:rFonts w:asciiTheme="minorBidi" w:hAnsiTheme="minorBidi"/>
          <w:b/>
          <w:bCs/>
          <w:sz w:val="24"/>
          <w:szCs w:val="24"/>
        </w:rPr>
        <w:t>hill country (</w:t>
      </w:r>
      <w:r w:rsidR="0090045D">
        <w:rPr>
          <w:rFonts w:asciiTheme="minorBidi" w:hAnsiTheme="minorBidi"/>
          <w:b/>
          <w:bCs/>
          <w:i/>
          <w:iCs/>
          <w:sz w:val="24"/>
          <w:szCs w:val="24"/>
        </w:rPr>
        <w:t>har</w:t>
      </w:r>
      <w:r w:rsidR="0090045D">
        <w:rPr>
          <w:rFonts w:asciiTheme="minorBidi" w:hAnsiTheme="minorBidi"/>
          <w:b/>
          <w:bCs/>
          <w:sz w:val="24"/>
          <w:szCs w:val="24"/>
        </w:rPr>
        <w:t>)</w:t>
      </w:r>
      <w:r w:rsidRPr="004464E5">
        <w:rPr>
          <w:rFonts w:asciiTheme="minorBidi" w:hAnsiTheme="minorBidi"/>
          <w:b/>
          <w:bCs/>
          <w:sz w:val="24"/>
          <w:szCs w:val="24"/>
        </w:rPr>
        <w:t>… And the Amalekites and the Canaanites</w:t>
      </w:r>
      <w:r>
        <w:rPr>
          <w:rFonts w:asciiTheme="minorBidi" w:hAnsiTheme="minorBidi"/>
          <w:sz w:val="24"/>
          <w:szCs w:val="24"/>
        </w:rPr>
        <w:t xml:space="preserve"> who dwelt </w:t>
      </w:r>
      <w:r w:rsidRPr="004464E5">
        <w:rPr>
          <w:rFonts w:asciiTheme="minorBidi" w:hAnsiTheme="minorBidi"/>
          <w:b/>
          <w:bCs/>
          <w:sz w:val="24"/>
          <w:szCs w:val="24"/>
        </w:rPr>
        <w:t xml:space="preserve">in that </w:t>
      </w:r>
      <w:r w:rsidR="0090045D">
        <w:rPr>
          <w:rFonts w:asciiTheme="minorBidi" w:hAnsiTheme="minorBidi"/>
          <w:b/>
          <w:bCs/>
          <w:sz w:val="24"/>
          <w:szCs w:val="24"/>
        </w:rPr>
        <w:t>hill country</w:t>
      </w:r>
      <w:r>
        <w:rPr>
          <w:rFonts w:asciiTheme="minorBidi" w:hAnsiTheme="minorBidi"/>
          <w:sz w:val="24"/>
          <w:szCs w:val="24"/>
        </w:rPr>
        <w:t xml:space="preserve"> came down and dealt them a shattering blow at Hormah” (14:44-45).</w:t>
      </w:r>
    </w:p>
    <w:p w:rsidR="004464E5" w:rsidRDefault="004464E5" w:rsidP="00A66C66">
      <w:pPr>
        <w:spacing w:after="0" w:line="240" w:lineRule="auto"/>
        <w:jc w:val="both"/>
        <w:rPr>
          <w:rFonts w:asciiTheme="minorBidi" w:hAnsiTheme="minorBidi"/>
          <w:sz w:val="24"/>
          <w:szCs w:val="24"/>
        </w:rPr>
      </w:pPr>
    </w:p>
    <w:p w:rsidR="00C923F6" w:rsidRDefault="004464E5" w:rsidP="00A66C66">
      <w:pPr>
        <w:spacing w:after="0" w:line="240" w:lineRule="auto"/>
        <w:ind w:firstLine="720"/>
        <w:jc w:val="both"/>
        <w:rPr>
          <w:rFonts w:asciiTheme="minorBidi" w:hAnsiTheme="minorBidi"/>
          <w:sz w:val="24"/>
          <w:szCs w:val="24"/>
        </w:rPr>
      </w:pPr>
      <w:r>
        <w:rPr>
          <w:rFonts w:asciiTheme="minorBidi" w:hAnsiTheme="minorBidi"/>
          <w:sz w:val="24"/>
          <w:szCs w:val="24"/>
        </w:rPr>
        <w:t>The contradictory information in this passage is plain to see. Verses 40-45 stress that the Amalekites and the Canaanites dwell in the</w:t>
      </w:r>
      <w:r w:rsidR="0090045D">
        <w:rPr>
          <w:rFonts w:asciiTheme="minorBidi" w:hAnsiTheme="minorBidi"/>
          <w:sz w:val="24"/>
          <w:szCs w:val="24"/>
        </w:rPr>
        <w:t xml:space="preserve"> crest of the</w:t>
      </w:r>
      <w:r>
        <w:rPr>
          <w:rFonts w:asciiTheme="minorBidi" w:hAnsiTheme="minorBidi"/>
          <w:sz w:val="24"/>
          <w:szCs w:val="24"/>
        </w:rPr>
        <w:t xml:space="preserve"> </w:t>
      </w:r>
      <w:r w:rsidR="0090045D">
        <w:rPr>
          <w:rFonts w:asciiTheme="minorBidi" w:hAnsiTheme="minorBidi"/>
          <w:b/>
          <w:bCs/>
          <w:sz w:val="24"/>
          <w:szCs w:val="24"/>
        </w:rPr>
        <w:t>hill country</w:t>
      </w:r>
      <w:r>
        <w:rPr>
          <w:rFonts w:asciiTheme="minorBidi" w:hAnsiTheme="minorBidi"/>
          <w:sz w:val="24"/>
          <w:szCs w:val="24"/>
        </w:rPr>
        <w:t xml:space="preserve">. According to the verses, one must go up to reach this place and one must come down to return. </w:t>
      </w:r>
      <w:r w:rsidR="00C923F6">
        <w:rPr>
          <w:rFonts w:asciiTheme="minorBidi" w:hAnsiTheme="minorBidi"/>
          <w:sz w:val="24"/>
          <w:szCs w:val="24"/>
        </w:rPr>
        <w:t xml:space="preserve">But verse 25 states that they lived in the </w:t>
      </w:r>
      <w:r w:rsidR="00165739">
        <w:rPr>
          <w:rFonts w:asciiTheme="minorBidi" w:hAnsiTheme="minorBidi"/>
          <w:sz w:val="24"/>
          <w:szCs w:val="24"/>
        </w:rPr>
        <w:t>valley</w:t>
      </w:r>
      <w:r w:rsidR="00C923F6">
        <w:rPr>
          <w:rFonts w:asciiTheme="minorBidi" w:hAnsiTheme="minorBidi"/>
          <w:sz w:val="24"/>
          <w:szCs w:val="24"/>
        </w:rPr>
        <w:t>. How can this be?</w:t>
      </w:r>
    </w:p>
    <w:p w:rsidR="00C923F6" w:rsidRDefault="00C923F6" w:rsidP="00A66C66">
      <w:pPr>
        <w:spacing w:after="0" w:line="240" w:lineRule="auto"/>
        <w:ind w:firstLine="720"/>
        <w:jc w:val="both"/>
        <w:rPr>
          <w:rFonts w:asciiTheme="minorBidi" w:hAnsiTheme="minorBidi"/>
          <w:sz w:val="24"/>
          <w:szCs w:val="24"/>
        </w:rPr>
      </w:pPr>
    </w:p>
    <w:p w:rsidR="004464E5" w:rsidRDefault="00C923F6" w:rsidP="00A66C66">
      <w:pPr>
        <w:spacing w:after="0" w:line="240" w:lineRule="auto"/>
        <w:ind w:firstLine="720"/>
        <w:jc w:val="both"/>
        <w:rPr>
          <w:rFonts w:asciiTheme="minorBidi" w:hAnsiTheme="minorBidi"/>
          <w:sz w:val="24"/>
          <w:szCs w:val="24"/>
        </w:rPr>
      </w:pPr>
      <w:r>
        <w:rPr>
          <w:rFonts w:asciiTheme="minorBidi" w:hAnsiTheme="minorBidi"/>
          <w:sz w:val="24"/>
          <w:szCs w:val="24"/>
        </w:rPr>
        <w:t>An excellent “correction” to the verse is found in</w:t>
      </w:r>
      <w:r w:rsidR="004464E5">
        <w:rPr>
          <w:rFonts w:asciiTheme="minorBidi" w:hAnsiTheme="minorBidi"/>
          <w:sz w:val="24"/>
          <w:szCs w:val="24"/>
        </w:rPr>
        <w:t xml:space="preserve"> </w:t>
      </w:r>
      <w:r>
        <w:rPr>
          <w:rFonts w:asciiTheme="minorBidi" w:hAnsiTheme="minorBidi"/>
          <w:sz w:val="24"/>
          <w:szCs w:val="24"/>
        </w:rPr>
        <w:t xml:space="preserve">the Peshitta, the Syriac translation of the Bible used by many churches of Eastern Christianity (the prevailing view is that the Peshitta was the work of Jews). The Peshitta’s translation of verse 25 states that the Amalekites and the Canaanites dwell in the </w:t>
      </w:r>
      <w:r>
        <w:rPr>
          <w:rFonts w:asciiTheme="minorBidi" w:hAnsiTheme="minorBidi"/>
          <w:i/>
          <w:iCs/>
          <w:sz w:val="24"/>
          <w:szCs w:val="24"/>
        </w:rPr>
        <w:t>tura</w:t>
      </w:r>
      <w:r>
        <w:rPr>
          <w:rFonts w:asciiTheme="minorBidi" w:hAnsiTheme="minorBidi"/>
          <w:sz w:val="24"/>
          <w:szCs w:val="24"/>
        </w:rPr>
        <w:t xml:space="preserve"> – </w:t>
      </w:r>
      <w:r w:rsidR="00AF5E06">
        <w:rPr>
          <w:rFonts w:asciiTheme="minorBidi" w:hAnsiTheme="minorBidi"/>
          <w:sz w:val="24"/>
          <w:szCs w:val="24"/>
        </w:rPr>
        <w:t xml:space="preserve">meaning the hill country. However, the fact that no other known source features this word substitution found in the Peshitta indicates that this </w:t>
      </w:r>
      <w:r w:rsidR="00AF5E06">
        <w:rPr>
          <w:rFonts w:asciiTheme="minorBidi" w:hAnsiTheme="minorBidi"/>
          <w:sz w:val="24"/>
          <w:szCs w:val="24"/>
        </w:rPr>
        <w:lastRenderedPageBreak/>
        <w:t>change was entirely arbitrary, an emendation to the word that the author felt should really have appeared in the verse.</w:t>
      </w:r>
    </w:p>
    <w:p w:rsidR="00AF5E06" w:rsidRDefault="00AF5E06" w:rsidP="00A66C66">
      <w:pPr>
        <w:spacing w:after="0" w:line="240" w:lineRule="auto"/>
        <w:ind w:firstLine="720"/>
        <w:jc w:val="both"/>
        <w:rPr>
          <w:rFonts w:asciiTheme="minorBidi" w:hAnsiTheme="minorBidi"/>
          <w:sz w:val="24"/>
          <w:szCs w:val="24"/>
        </w:rPr>
      </w:pPr>
    </w:p>
    <w:p w:rsidR="00AF5E06" w:rsidRDefault="00AF5E06" w:rsidP="00A66C66">
      <w:pPr>
        <w:spacing w:after="0" w:line="240" w:lineRule="auto"/>
        <w:ind w:firstLine="720"/>
        <w:jc w:val="both"/>
        <w:rPr>
          <w:rFonts w:asciiTheme="minorBidi" w:hAnsiTheme="minorBidi"/>
          <w:sz w:val="24"/>
          <w:szCs w:val="24"/>
        </w:rPr>
      </w:pPr>
      <w:r>
        <w:rPr>
          <w:rFonts w:asciiTheme="minorBidi" w:hAnsiTheme="minorBidi"/>
          <w:sz w:val="24"/>
          <w:szCs w:val="24"/>
        </w:rPr>
        <w:t xml:space="preserve">Ibn Ezra writes: “‘Dwell in the </w:t>
      </w:r>
      <w:r w:rsidR="00165739">
        <w:rPr>
          <w:rFonts w:asciiTheme="minorBidi" w:hAnsiTheme="minorBidi"/>
          <w:sz w:val="24"/>
          <w:szCs w:val="24"/>
        </w:rPr>
        <w:t>valley</w:t>
      </w:r>
      <w:r w:rsidRPr="00FB430E">
        <w:rPr>
          <w:rFonts w:asciiTheme="minorBidi" w:hAnsiTheme="minorBidi"/>
          <w:sz w:val="24"/>
          <w:szCs w:val="24"/>
        </w:rPr>
        <w:t>’</w:t>
      </w:r>
      <w:r>
        <w:rPr>
          <w:rFonts w:asciiTheme="minorBidi" w:hAnsiTheme="minorBidi"/>
          <w:sz w:val="24"/>
          <w:szCs w:val="24"/>
        </w:rPr>
        <w:t xml:space="preserve"> – to ambush you. </w:t>
      </w:r>
      <w:r w:rsidR="0090045D">
        <w:rPr>
          <w:rFonts w:asciiTheme="minorBidi" w:hAnsiTheme="minorBidi"/>
          <w:sz w:val="24"/>
          <w:szCs w:val="24"/>
        </w:rPr>
        <w:t xml:space="preserve">And some say: Even though the Amalekites and the Canaanites dwell in the </w:t>
      </w:r>
      <w:r w:rsidR="00165739">
        <w:rPr>
          <w:rFonts w:asciiTheme="minorBidi" w:hAnsiTheme="minorBidi"/>
          <w:sz w:val="24"/>
          <w:szCs w:val="24"/>
        </w:rPr>
        <w:t>valley</w:t>
      </w:r>
      <w:r w:rsidR="00FB430E">
        <w:rPr>
          <w:rFonts w:asciiTheme="minorBidi" w:hAnsiTheme="minorBidi"/>
          <w:sz w:val="24"/>
          <w:szCs w:val="24"/>
        </w:rPr>
        <w:t>, start out by way of the Sea of Suph and do not be afraid.” Here, Ibn Ezra presents two improbable solutions to the hill country/</w:t>
      </w:r>
      <w:r w:rsidR="00165739">
        <w:rPr>
          <w:rFonts w:asciiTheme="minorBidi" w:hAnsiTheme="minorBidi"/>
          <w:sz w:val="24"/>
          <w:szCs w:val="24"/>
        </w:rPr>
        <w:t>valley</w:t>
      </w:r>
      <w:r w:rsidR="00FB430E">
        <w:rPr>
          <w:rFonts w:asciiTheme="minorBidi" w:hAnsiTheme="minorBidi"/>
          <w:sz w:val="24"/>
          <w:szCs w:val="24"/>
        </w:rPr>
        <w:t xml:space="preserve"> contradiction. a) While it is true that the Amalekites and the Canaanites dwell in the hill country of </w:t>
      </w:r>
      <w:r w:rsidR="005222AC">
        <w:rPr>
          <w:rFonts w:asciiTheme="minorBidi" w:hAnsiTheme="minorBidi"/>
          <w:sz w:val="24"/>
          <w:szCs w:val="24"/>
        </w:rPr>
        <w:t xml:space="preserve">the land of </w:t>
      </w:r>
      <w:r w:rsidR="00FB430E">
        <w:rPr>
          <w:rFonts w:asciiTheme="minorBidi" w:hAnsiTheme="minorBidi"/>
          <w:sz w:val="24"/>
          <w:szCs w:val="24"/>
        </w:rPr>
        <w:t xml:space="preserve">Canaan above you, they are lying in ambush in the </w:t>
      </w:r>
      <w:r w:rsidR="00165739">
        <w:rPr>
          <w:rFonts w:asciiTheme="minorBidi" w:hAnsiTheme="minorBidi"/>
          <w:sz w:val="24"/>
          <w:szCs w:val="24"/>
        </w:rPr>
        <w:t>valley</w:t>
      </w:r>
      <w:r w:rsidR="00FB430E">
        <w:rPr>
          <w:rFonts w:asciiTheme="minorBidi" w:hAnsiTheme="minorBidi"/>
          <w:sz w:val="24"/>
          <w:szCs w:val="24"/>
        </w:rPr>
        <w:t xml:space="preserve"> at the moment. b) Most of the Amalekites and the Canaanites indeed dwell in the </w:t>
      </w:r>
      <w:r w:rsidR="005222AC">
        <w:rPr>
          <w:rFonts w:asciiTheme="minorBidi" w:hAnsiTheme="minorBidi"/>
          <w:sz w:val="24"/>
          <w:szCs w:val="24"/>
        </w:rPr>
        <w:t xml:space="preserve">hill country of the land of Canaan, but some of them dwell in the opposite direction as well, in the valley </w:t>
      </w:r>
      <w:r w:rsidR="008E4710">
        <w:rPr>
          <w:rFonts w:asciiTheme="minorBidi" w:hAnsiTheme="minorBidi"/>
          <w:sz w:val="24"/>
          <w:szCs w:val="24"/>
        </w:rPr>
        <w:t>that await</w:t>
      </w:r>
      <w:r w:rsidR="00165739">
        <w:rPr>
          <w:rFonts w:asciiTheme="minorBidi" w:hAnsiTheme="minorBidi"/>
          <w:sz w:val="24"/>
          <w:szCs w:val="24"/>
        </w:rPr>
        <w:t>s</w:t>
      </w:r>
      <w:r w:rsidR="005222AC">
        <w:rPr>
          <w:rFonts w:asciiTheme="minorBidi" w:hAnsiTheme="minorBidi"/>
          <w:sz w:val="24"/>
          <w:szCs w:val="24"/>
        </w:rPr>
        <w:t xml:space="preserve"> you when you make your way back. Do not fear them; since you are fulfilling God’s decree they will not harm you.</w:t>
      </w:r>
      <w:r w:rsidR="005222AC">
        <w:rPr>
          <w:rStyle w:val="FootnoteReference"/>
          <w:rFonts w:asciiTheme="minorBidi" w:hAnsiTheme="minorBidi"/>
          <w:sz w:val="24"/>
          <w:szCs w:val="24"/>
        </w:rPr>
        <w:footnoteReference w:id="1"/>
      </w:r>
    </w:p>
    <w:p w:rsidR="005222AC" w:rsidRDefault="005222AC" w:rsidP="00A66C66">
      <w:pPr>
        <w:spacing w:after="0" w:line="240" w:lineRule="auto"/>
        <w:ind w:firstLine="720"/>
        <w:jc w:val="both"/>
        <w:rPr>
          <w:rFonts w:asciiTheme="minorBidi" w:hAnsiTheme="minorBidi"/>
          <w:sz w:val="24"/>
          <w:szCs w:val="24"/>
        </w:rPr>
      </w:pPr>
    </w:p>
    <w:p w:rsidR="005222AC" w:rsidRDefault="005222AC" w:rsidP="00A66C66">
      <w:pPr>
        <w:spacing w:after="0" w:line="240" w:lineRule="auto"/>
        <w:ind w:firstLine="720"/>
        <w:jc w:val="both"/>
        <w:rPr>
          <w:rFonts w:asciiTheme="minorBidi" w:hAnsiTheme="minorBidi"/>
          <w:sz w:val="24"/>
          <w:szCs w:val="24"/>
        </w:rPr>
      </w:pPr>
      <w:r>
        <w:rPr>
          <w:rFonts w:asciiTheme="minorBidi" w:hAnsiTheme="minorBidi"/>
          <w:sz w:val="24"/>
          <w:szCs w:val="24"/>
        </w:rPr>
        <w:t xml:space="preserve">I found an unusual suggestion in Elliger and Rudolph’s </w:t>
      </w:r>
      <w:r>
        <w:rPr>
          <w:rFonts w:asciiTheme="minorBidi" w:hAnsiTheme="minorBidi"/>
          <w:i/>
          <w:iCs/>
          <w:sz w:val="24"/>
          <w:szCs w:val="24"/>
        </w:rPr>
        <w:t>Biblica Hebraica Stuttgartensia</w:t>
      </w:r>
      <w:r>
        <w:rPr>
          <w:rFonts w:asciiTheme="minorBidi" w:hAnsiTheme="minorBidi"/>
          <w:sz w:val="24"/>
          <w:szCs w:val="24"/>
        </w:rPr>
        <w:t>,</w:t>
      </w:r>
      <w:r>
        <w:rPr>
          <w:rFonts w:asciiTheme="minorBidi" w:hAnsiTheme="minorBidi"/>
          <w:i/>
          <w:iCs/>
          <w:sz w:val="24"/>
          <w:szCs w:val="24"/>
        </w:rPr>
        <w:t xml:space="preserve"> </w:t>
      </w:r>
      <w:r>
        <w:rPr>
          <w:rFonts w:asciiTheme="minorBidi" w:hAnsiTheme="minorBidi"/>
          <w:sz w:val="24"/>
          <w:szCs w:val="24"/>
        </w:rPr>
        <w:t xml:space="preserve">a critical edition of the Bible (fourth edition, Stuttgart 1990). They suggest, without citing support for their proposal, attaching the first half of verse </w:t>
      </w:r>
      <w:r w:rsidR="008E4710">
        <w:rPr>
          <w:rFonts w:asciiTheme="minorBidi" w:hAnsiTheme="minorBidi"/>
          <w:sz w:val="24"/>
          <w:szCs w:val="24"/>
        </w:rPr>
        <w:t>25 to verse 24 and changing the text and vowelization accordingly, to read:</w:t>
      </w:r>
    </w:p>
    <w:p w:rsidR="008E4710" w:rsidRDefault="008E4710" w:rsidP="00A66C66">
      <w:pPr>
        <w:spacing w:after="0" w:line="240" w:lineRule="auto"/>
        <w:ind w:left="709"/>
        <w:jc w:val="both"/>
        <w:rPr>
          <w:rFonts w:asciiTheme="minorBidi" w:hAnsiTheme="minorBidi"/>
          <w:sz w:val="24"/>
          <w:szCs w:val="24"/>
        </w:rPr>
      </w:pPr>
    </w:p>
    <w:p w:rsidR="008E4710" w:rsidRDefault="008E4710" w:rsidP="00A66C66">
      <w:pPr>
        <w:spacing w:after="0" w:line="240" w:lineRule="auto"/>
        <w:ind w:left="709"/>
        <w:jc w:val="both"/>
        <w:rPr>
          <w:rFonts w:asciiTheme="minorBidi" w:hAnsiTheme="minorBidi"/>
          <w:sz w:val="24"/>
          <w:szCs w:val="24"/>
        </w:rPr>
      </w:pPr>
      <w:r>
        <w:rPr>
          <w:rFonts w:asciiTheme="minorBidi" w:hAnsiTheme="minorBidi"/>
          <w:sz w:val="24"/>
          <w:szCs w:val="24"/>
        </w:rPr>
        <w:t xml:space="preserve">But My servant Caleb, because he was imbued with a different spirit and remained loyal to Me – him I will bring into the land that he entered, and his offspring shall hold it as a possession, and the Amalekites and the Canaanites </w:t>
      </w:r>
      <w:r>
        <w:rPr>
          <w:rFonts w:asciiTheme="minorBidi" w:hAnsiTheme="minorBidi"/>
          <w:b/>
          <w:bCs/>
          <w:sz w:val="24"/>
          <w:szCs w:val="24"/>
        </w:rPr>
        <w:t>will dwell</w:t>
      </w:r>
      <w:r>
        <w:rPr>
          <w:rFonts w:asciiTheme="minorBidi" w:hAnsiTheme="minorBidi"/>
          <w:sz w:val="24"/>
          <w:szCs w:val="24"/>
        </w:rPr>
        <w:t xml:space="preserve"> in the </w:t>
      </w:r>
      <w:r w:rsidR="00165739">
        <w:rPr>
          <w:rFonts w:asciiTheme="minorBidi" w:hAnsiTheme="minorBidi"/>
          <w:sz w:val="24"/>
          <w:szCs w:val="24"/>
        </w:rPr>
        <w:t>valley</w:t>
      </w:r>
      <w:r>
        <w:rPr>
          <w:rFonts w:asciiTheme="minorBidi" w:hAnsiTheme="minorBidi"/>
          <w:sz w:val="24"/>
          <w:szCs w:val="24"/>
        </w:rPr>
        <w:t>.</w:t>
      </w:r>
    </w:p>
    <w:p w:rsidR="008E4710" w:rsidRDefault="008E4710" w:rsidP="00A66C66">
      <w:pPr>
        <w:spacing w:after="0" w:line="240" w:lineRule="auto"/>
        <w:jc w:val="both"/>
        <w:rPr>
          <w:rFonts w:asciiTheme="minorBidi" w:hAnsiTheme="minorBidi"/>
          <w:sz w:val="24"/>
          <w:szCs w:val="24"/>
        </w:rPr>
      </w:pPr>
    </w:p>
    <w:p w:rsidR="008E4710" w:rsidRDefault="008E4710" w:rsidP="00A66C66">
      <w:pPr>
        <w:spacing w:after="0" w:line="240" w:lineRule="auto"/>
        <w:jc w:val="both"/>
        <w:rPr>
          <w:rFonts w:asciiTheme="minorBidi" w:hAnsiTheme="minorBidi"/>
          <w:sz w:val="24"/>
          <w:szCs w:val="24"/>
        </w:rPr>
      </w:pPr>
      <w:r>
        <w:rPr>
          <w:rFonts w:asciiTheme="minorBidi" w:hAnsiTheme="minorBidi"/>
          <w:sz w:val="24"/>
          <w:szCs w:val="24"/>
        </w:rPr>
        <w:t xml:space="preserve">It seems that they based themselves on a few Biblical passages that teach us that the Canaanites dwell in the </w:t>
      </w:r>
      <w:r w:rsidR="00165739">
        <w:rPr>
          <w:rFonts w:asciiTheme="minorBidi" w:hAnsiTheme="minorBidi"/>
          <w:sz w:val="24"/>
          <w:szCs w:val="24"/>
        </w:rPr>
        <w:t>valley</w:t>
      </w:r>
      <w:r>
        <w:rPr>
          <w:rFonts w:asciiTheme="minorBidi" w:hAnsiTheme="minorBidi"/>
          <w:sz w:val="24"/>
          <w:szCs w:val="24"/>
        </w:rPr>
        <w:t xml:space="preserve"> and the people of Israel were not able to dispossess them </w:t>
      </w:r>
      <w:r w:rsidR="00165739">
        <w:rPr>
          <w:rFonts w:asciiTheme="minorBidi" w:hAnsiTheme="minorBidi"/>
          <w:sz w:val="24"/>
          <w:szCs w:val="24"/>
        </w:rPr>
        <w:t>because they had iron chariots. But it seems very strange that the Torah would use information about the Canaanites – learned after the fact in Joshua and Judges – to formulate an a priori statement in N</w:t>
      </w:r>
      <w:r w:rsidR="00242289">
        <w:rPr>
          <w:rFonts w:asciiTheme="minorBidi" w:hAnsiTheme="minorBidi"/>
          <w:sz w:val="24"/>
          <w:szCs w:val="24"/>
        </w:rPr>
        <w:t>umbers. Thus it seems that this “emendation” is merely another testimony to the difficulty of our question here: Why does the verse say “valley” and not “hill country”?</w:t>
      </w:r>
      <w:r w:rsidR="00242289">
        <w:rPr>
          <w:rStyle w:val="FootnoteReference"/>
          <w:rFonts w:asciiTheme="minorBidi" w:hAnsiTheme="minorBidi"/>
          <w:sz w:val="24"/>
          <w:szCs w:val="24"/>
        </w:rPr>
        <w:footnoteReference w:id="2"/>
      </w:r>
    </w:p>
    <w:p w:rsidR="00A66C66" w:rsidRDefault="00A66C66" w:rsidP="00A66C66">
      <w:pPr>
        <w:spacing w:after="0" w:line="240" w:lineRule="auto"/>
        <w:jc w:val="both"/>
        <w:rPr>
          <w:rFonts w:asciiTheme="minorBidi" w:hAnsiTheme="minorBidi"/>
          <w:sz w:val="24"/>
          <w:szCs w:val="24"/>
        </w:rPr>
      </w:pPr>
    </w:p>
    <w:p w:rsidR="00A66C66" w:rsidRDefault="00A66C66" w:rsidP="00A66C66">
      <w:pPr>
        <w:spacing w:after="0" w:line="24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extent cx="4681728" cy="6483096"/>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geo-map.jpg"/>
                    <pic:cNvPicPr/>
                  </pic:nvPicPr>
                  <pic:blipFill>
                    <a:blip r:embed="rId9">
                      <a:extLst>
                        <a:ext uri="{28A0092B-C50C-407E-A947-70E740481C1C}">
                          <a14:useLocalDpi xmlns:a14="http://schemas.microsoft.com/office/drawing/2010/main" val="0"/>
                        </a:ext>
                      </a:extLst>
                    </a:blip>
                    <a:stretch>
                      <a:fillRect/>
                    </a:stretch>
                  </pic:blipFill>
                  <pic:spPr>
                    <a:xfrm>
                      <a:off x="0" y="0"/>
                      <a:ext cx="4681728" cy="6483096"/>
                    </a:xfrm>
                    <a:prstGeom prst="rect">
                      <a:avLst/>
                    </a:prstGeom>
                  </pic:spPr>
                </pic:pic>
              </a:graphicData>
            </a:graphic>
          </wp:inline>
        </w:drawing>
      </w:r>
    </w:p>
    <w:p w:rsidR="00242289" w:rsidRDefault="00242289" w:rsidP="00A66C66">
      <w:pPr>
        <w:spacing w:after="0" w:line="240" w:lineRule="auto"/>
        <w:jc w:val="both"/>
        <w:rPr>
          <w:rFonts w:asciiTheme="minorBidi" w:hAnsiTheme="minorBidi"/>
          <w:sz w:val="24"/>
          <w:szCs w:val="24"/>
        </w:rPr>
      </w:pPr>
    </w:p>
    <w:p w:rsidR="00565E54" w:rsidRDefault="00565E54" w:rsidP="00A66C66">
      <w:pPr>
        <w:spacing w:after="0" w:line="240" w:lineRule="auto"/>
        <w:jc w:val="both"/>
        <w:rPr>
          <w:rFonts w:asciiTheme="minorBidi" w:hAnsiTheme="minorBidi"/>
          <w:b/>
          <w:bCs/>
          <w:sz w:val="24"/>
          <w:szCs w:val="24"/>
        </w:rPr>
      </w:pPr>
    </w:p>
    <w:p w:rsidR="00242289" w:rsidRDefault="00242289" w:rsidP="00A66C66">
      <w:pPr>
        <w:spacing w:after="0" w:line="240" w:lineRule="auto"/>
        <w:jc w:val="both"/>
        <w:rPr>
          <w:rFonts w:asciiTheme="minorBidi" w:hAnsiTheme="minorBidi"/>
          <w:b/>
          <w:bCs/>
          <w:i/>
          <w:iCs/>
          <w:sz w:val="24"/>
          <w:szCs w:val="24"/>
        </w:rPr>
      </w:pPr>
      <w:r>
        <w:rPr>
          <w:rFonts w:asciiTheme="minorBidi" w:hAnsiTheme="minorBidi"/>
          <w:b/>
          <w:bCs/>
          <w:sz w:val="24"/>
          <w:szCs w:val="24"/>
        </w:rPr>
        <w:t xml:space="preserve">Other Examples of “Going Up” to a </w:t>
      </w:r>
      <w:r w:rsidRPr="00242289">
        <w:rPr>
          <w:rFonts w:asciiTheme="minorBidi" w:hAnsiTheme="minorBidi"/>
          <w:b/>
          <w:bCs/>
          <w:sz w:val="24"/>
          <w:szCs w:val="24"/>
        </w:rPr>
        <w:t>Valley</w:t>
      </w:r>
    </w:p>
    <w:p w:rsidR="00242289" w:rsidRDefault="00242289" w:rsidP="00A66C66">
      <w:pPr>
        <w:spacing w:after="0" w:line="240" w:lineRule="auto"/>
        <w:jc w:val="both"/>
        <w:rPr>
          <w:rFonts w:asciiTheme="minorBidi" w:hAnsiTheme="minorBidi"/>
          <w:b/>
          <w:bCs/>
          <w:sz w:val="24"/>
          <w:szCs w:val="24"/>
        </w:rPr>
      </w:pPr>
    </w:p>
    <w:p w:rsidR="00242289" w:rsidRDefault="00242289" w:rsidP="00A66C66">
      <w:pPr>
        <w:spacing w:after="0" w:line="240" w:lineRule="auto"/>
        <w:jc w:val="both"/>
        <w:rPr>
          <w:rFonts w:asciiTheme="minorBidi" w:hAnsiTheme="minorBidi"/>
          <w:sz w:val="24"/>
          <w:szCs w:val="24"/>
        </w:rPr>
      </w:pPr>
      <w:r>
        <w:rPr>
          <w:rFonts w:asciiTheme="minorBidi" w:hAnsiTheme="minorBidi"/>
          <w:sz w:val="24"/>
          <w:szCs w:val="24"/>
        </w:rPr>
        <w:tab/>
        <w:t xml:space="preserve">Upon examination, it appears that our case is not the only one in the </w:t>
      </w:r>
      <w:r>
        <w:rPr>
          <w:rFonts w:asciiTheme="minorBidi" w:hAnsiTheme="minorBidi"/>
          <w:i/>
          <w:iCs/>
          <w:sz w:val="24"/>
          <w:szCs w:val="24"/>
        </w:rPr>
        <w:t>Tanakh</w:t>
      </w:r>
      <w:r>
        <w:rPr>
          <w:rFonts w:asciiTheme="minorBidi" w:hAnsiTheme="minorBidi"/>
          <w:sz w:val="24"/>
          <w:szCs w:val="24"/>
        </w:rPr>
        <w:t xml:space="preserve"> involving “going up” to a valley. The Valley of Achor is mentioned twice in the book of Joshua. The first time is in the incident of Achan: “And they </w:t>
      </w:r>
      <w:r w:rsidRPr="00242289">
        <w:rPr>
          <w:rFonts w:asciiTheme="minorBidi" w:hAnsiTheme="minorBidi"/>
          <w:b/>
          <w:bCs/>
          <w:sz w:val="24"/>
          <w:szCs w:val="24"/>
        </w:rPr>
        <w:t>brought them up</w:t>
      </w:r>
      <w:r>
        <w:rPr>
          <w:rFonts w:asciiTheme="minorBidi" w:hAnsiTheme="minorBidi"/>
          <w:sz w:val="24"/>
          <w:szCs w:val="24"/>
        </w:rPr>
        <w:t xml:space="preserve"> to the Valley of Achor” (7:24). The second time is in the description of the northern border of the tribe of Judah:</w:t>
      </w:r>
    </w:p>
    <w:p w:rsidR="00242289" w:rsidRDefault="00242289" w:rsidP="00A66C66">
      <w:pPr>
        <w:spacing w:after="0" w:line="240" w:lineRule="auto"/>
        <w:jc w:val="both"/>
        <w:rPr>
          <w:rFonts w:asciiTheme="minorBidi" w:hAnsiTheme="minorBidi"/>
          <w:sz w:val="24"/>
          <w:szCs w:val="24"/>
        </w:rPr>
      </w:pPr>
    </w:p>
    <w:p w:rsidR="00242289" w:rsidRDefault="00242289" w:rsidP="00A66C66">
      <w:pPr>
        <w:spacing w:after="0" w:line="240" w:lineRule="auto"/>
        <w:ind w:left="709"/>
        <w:jc w:val="both"/>
        <w:rPr>
          <w:rFonts w:asciiTheme="minorBidi" w:hAnsiTheme="minorBidi"/>
          <w:sz w:val="24"/>
          <w:szCs w:val="24"/>
        </w:rPr>
      </w:pPr>
      <w:r>
        <w:rPr>
          <w:rFonts w:asciiTheme="minorBidi" w:hAnsiTheme="minorBidi"/>
          <w:sz w:val="24"/>
          <w:szCs w:val="24"/>
        </w:rPr>
        <w:t>On the northern side, the boundary began at the tongue of the [</w:t>
      </w:r>
      <w:r w:rsidR="002C64F7">
        <w:rPr>
          <w:rFonts w:asciiTheme="minorBidi" w:hAnsiTheme="minorBidi"/>
          <w:sz w:val="24"/>
          <w:szCs w:val="24"/>
        </w:rPr>
        <w:t>Dead</w:t>
      </w:r>
      <w:r>
        <w:rPr>
          <w:rFonts w:asciiTheme="minorBidi" w:hAnsiTheme="minorBidi"/>
          <w:sz w:val="24"/>
          <w:szCs w:val="24"/>
        </w:rPr>
        <w:t xml:space="preserve">] Sea at the mouth of the Jordan. The boundary </w:t>
      </w:r>
      <w:r w:rsidRPr="00242289">
        <w:rPr>
          <w:rFonts w:asciiTheme="minorBidi" w:hAnsiTheme="minorBidi"/>
          <w:b/>
          <w:bCs/>
          <w:sz w:val="24"/>
          <w:szCs w:val="24"/>
        </w:rPr>
        <w:t>ascended</w:t>
      </w:r>
      <w:r>
        <w:rPr>
          <w:rFonts w:asciiTheme="minorBidi" w:hAnsiTheme="minorBidi"/>
          <w:sz w:val="24"/>
          <w:szCs w:val="24"/>
        </w:rPr>
        <w:t xml:space="preserve"> to Beth-hoglah… then the boundary </w:t>
      </w:r>
      <w:r w:rsidRPr="00242289">
        <w:rPr>
          <w:rFonts w:asciiTheme="minorBidi" w:hAnsiTheme="minorBidi"/>
          <w:b/>
          <w:bCs/>
          <w:sz w:val="24"/>
          <w:szCs w:val="24"/>
        </w:rPr>
        <w:t>ascended</w:t>
      </w:r>
      <w:r>
        <w:rPr>
          <w:rFonts w:asciiTheme="minorBidi" w:hAnsiTheme="minorBidi"/>
          <w:sz w:val="24"/>
          <w:szCs w:val="24"/>
        </w:rPr>
        <w:t xml:space="preserve"> to the Stone of Bohan son of </w:t>
      </w:r>
      <w:r>
        <w:rPr>
          <w:rFonts w:asciiTheme="minorBidi" w:hAnsiTheme="minorBidi"/>
          <w:sz w:val="24"/>
          <w:szCs w:val="24"/>
        </w:rPr>
        <w:lastRenderedPageBreak/>
        <w:t>Reuben. The boundary ascended from the Valley of Achor to Debir and turned north…. (15:5-7)</w:t>
      </w:r>
    </w:p>
    <w:p w:rsidR="00242289" w:rsidRDefault="00242289" w:rsidP="00A66C66">
      <w:pPr>
        <w:spacing w:after="0" w:line="240" w:lineRule="auto"/>
        <w:jc w:val="both"/>
        <w:rPr>
          <w:rFonts w:asciiTheme="minorBidi" w:hAnsiTheme="minorBidi"/>
          <w:sz w:val="24"/>
          <w:szCs w:val="24"/>
        </w:rPr>
      </w:pPr>
    </w:p>
    <w:p w:rsidR="00242289" w:rsidRDefault="00242289" w:rsidP="00A66C66">
      <w:pPr>
        <w:spacing w:after="0" w:line="240" w:lineRule="auto"/>
        <w:jc w:val="both"/>
        <w:rPr>
          <w:rFonts w:asciiTheme="minorBidi" w:hAnsiTheme="minorBidi"/>
          <w:sz w:val="24"/>
          <w:szCs w:val="24"/>
        </w:rPr>
      </w:pPr>
      <w:r>
        <w:rPr>
          <w:rFonts w:asciiTheme="minorBidi" w:hAnsiTheme="minorBidi"/>
          <w:sz w:val="24"/>
          <w:szCs w:val="24"/>
        </w:rPr>
        <w:t xml:space="preserve">It seems from the passage that the </w:t>
      </w:r>
      <w:r w:rsidR="00F80DD2">
        <w:rPr>
          <w:rFonts w:asciiTheme="minorBidi" w:hAnsiTheme="minorBidi"/>
          <w:sz w:val="24"/>
          <w:szCs w:val="24"/>
        </w:rPr>
        <w:t xml:space="preserve">borderline ascends twice from the </w:t>
      </w:r>
      <w:r w:rsidR="009E553A">
        <w:rPr>
          <w:rFonts w:asciiTheme="minorBidi" w:hAnsiTheme="minorBidi"/>
          <w:sz w:val="24"/>
          <w:szCs w:val="24"/>
        </w:rPr>
        <w:t xml:space="preserve">point </w:t>
      </w:r>
      <w:r w:rsidR="00F80DD2">
        <w:rPr>
          <w:rFonts w:asciiTheme="minorBidi" w:hAnsiTheme="minorBidi"/>
          <w:sz w:val="24"/>
          <w:szCs w:val="24"/>
        </w:rPr>
        <w:t xml:space="preserve">where the Jordan meets the Dead Sea until the Valley of Achor, and it ascends an additional time after that point. It is accepted and reasonable to identify the Valley of Achor with the Nabi Musa region and the Hyrcania </w:t>
      </w:r>
      <w:r w:rsidR="00D743C0">
        <w:rPr>
          <w:rFonts w:asciiTheme="minorBidi" w:hAnsiTheme="minorBidi"/>
          <w:sz w:val="24"/>
          <w:szCs w:val="24"/>
        </w:rPr>
        <w:t>V</w:t>
      </w:r>
      <w:r w:rsidR="00F80DD2">
        <w:rPr>
          <w:rFonts w:asciiTheme="minorBidi" w:hAnsiTheme="minorBidi"/>
          <w:sz w:val="24"/>
          <w:szCs w:val="24"/>
        </w:rPr>
        <w:t xml:space="preserve">alley – a </w:t>
      </w:r>
      <w:r w:rsidR="00D743C0">
        <w:rPr>
          <w:rFonts w:asciiTheme="minorBidi" w:hAnsiTheme="minorBidi"/>
          <w:sz w:val="24"/>
          <w:szCs w:val="24"/>
        </w:rPr>
        <w:t>plain that is much higher than the Jordan Valley but lower than the mountains to its west.</w:t>
      </w:r>
    </w:p>
    <w:p w:rsidR="00B5303F" w:rsidRDefault="00B5303F" w:rsidP="00A66C66">
      <w:pPr>
        <w:spacing w:after="0" w:line="240" w:lineRule="auto"/>
        <w:jc w:val="both"/>
        <w:rPr>
          <w:rFonts w:asciiTheme="minorBidi" w:hAnsiTheme="minorBidi"/>
          <w:sz w:val="24"/>
          <w:szCs w:val="24"/>
        </w:rPr>
      </w:pPr>
    </w:p>
    <w:p w:rsidR="00E00CE6" w:rsidRDefault="00F05047" w:rsidP="00A66C66">
      <w:pPr>
        <w:keepNext/>
        <w:spacing w:after="0" w:line="240" w:lineRule="auto"/>
        <w:jc w:val="center"/>
      </w:pPr>
      <w:r w:rsidRPr="00A66C66">
        <w:rPr>
          <w:rFonts w:asciiTheme="minorBidi" w:hAnsiTheme="minorBidi"/>
          <w:noProof/>
          <w:sz w:val="24"/>
          <w:szCs w:val="24"/>
        </w:rPr>
        <w:drawing>
          <wp:inline distT="0" distB="0" distL="0" distR="0" wp14:anchorId="562185AB" wp14:editId="5F11C530">
            <wp:extent cx="5276215" cy="2962910"/>
            <wp:effectExtent l="19050" t="0" r="635" b="0"/>
            <wp:docPr id="2" name="Picture 1" descr="HYRCANIA 2014-12-12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RCANIA 2014-12-12 (238).jpg"/>
                    <pic:cNvPicPr/>
                  </pic:nvPicPr>
                  <pic:blipFill>
                    <a:blip r:embed="rId10" cstate="screen"/>
                    <a:stretch>
                      <a:fillRect/>
                    </a:stretch>
                  </pic:blipFill>
                  <pic:spPr>
                    <a:xfrm>
                      <a:off x="0" y="0"/>
                      <a:ext cx="5276215" cy="2962910"/>
                    </a:xfrm>
                    <a:prstGeom prst="rect">
                      <a:avLst/>
                    </a:prstGeom>
                  </pic:spPr>
                </pic:pic>
              </a:graphicData>
            </a:graphic>
          </wp:inline>
        </w:drawing>
      </w:r>
    </w:p>
    <w:p w:rsidR="00E00CE6" w:rsidRPr="00A66C66" w:rsidRDefault="00B5303F" w:rsidP="00A66C66">
      <w:pPr>
        <w:pStyle w:val="Caption"/>
        <w:spacing w:after="0"/>
        <w:jc w:val="center"/>
        <w:rPr>
          <w:rFonts w:asciiTheme="minorBidi" w:hAnsiTheme="minorBidi"/>
          <w:sz w:val="20"/>
          <w:szCs w:val="20"/>
        </w:rPr>
      </w:pPr>
      <w:r>
        <w:rPr>
          <w:rFonts w:asciiTheme="minorBidi" w:hAnsiTheme="minorBidi"/>
          <w:b w:val="0"/>
          <w:bCs w:val="0"/>
          <w:color w:val="auto"/>
          <w:sz w:val="20"/>
          <w:szCs w:val="20"/>
        </w:rPr>
        <w:t xml:space="preserve">Hyrcania Plain between Jerusalem and the Dead Sea. It is most probably identical with </w:t>
      </w:r>
      <w:r>
        <w:rPr>
          <w:rFonts w:asciiTheme="minorBidi" w:hAnsiTheme="minorBidi"/>
          <w:b w:val="0"/>
          <w:bCs w:val="0"/>
          <w:i/>
          <w:iCs/>
          <w:color w:val="auto"/>
          <w:sz w:val="20"/>
          <w:szCs w:val="20"/>
        </w:rPr>
        <w:t>emek achor</w:t>
      </w:r>
      <w:r>
        <w:rPr>
          <w:rFonts w:asciiTheme="minorBidi" w:hAnsiTheme="minorBidi"/>
          <w:b w:val="0"/>
          <w:bCs w:val="0"/>
          <w:color w:val="auto"/>
          <w:sz w:val="20"/>
          <w:szCs w:val="20"/>
        </w:rPr>
        <w:t>, mentioned in Joshua 15 and 18. (Courtesy of Dr. Zev Rothkoff)</w:t>
      </w:r>
    </w:p>
    <w:p w:rsidR="00D743C0" w:rsidRDefault="00D743C0" w:rsidP="00A66C66">
      <w:pPr>
        <w:spacing w:after="0" w:line="240" w:lineRule="auto"/>
        <w:jc w:val="both"/>
        <w:rPr>
          <w:rFonts w:asciiTheme="minorBidi" w:hAnsiTheme="minorBidi"/>
          <w:sz w:val="24"/>
          <w:szCs w:val="24"/>
        </w:rPr>
      </w:pPr>
    </w:p>
    <w:p w:rsidR="00D743C0" w:rsidRDefault="00D743C0" w:rsidP="00A66C66">
      <w:pPr>
        <w:spacing w:after="0" w:line="240" w:lineRule="auto"/>
        <w:jc w:val="both"/>
        <w:rPr>
          <w:rFonts w:asciiTheme="minorBidi" w:hAnsiTheme="minorBidi"/>
          <w:sz w:val="24"/>
          <w:szCs w:val="24"/>
        </w:rPr>
      </w:pPr>
      <w:r>
        <w:rPr>
          <w:rFonts w:asciiTheme="minorBidi" w:hAnsiTheme="minorBidi"/>
          <w:sz w:val="24"/>
          <w:szCs w:val="24"/>
        </w:rPr>
        <w:tab/>
        <w:t xml:space="preserve">Another somewhat more complex example of this phenomenon is </w:t>
      </w:r>
      <w:r w:rsidRPr="00D743C0">
        <w:rPr>
          <w:rFonts w:asciiTheme="minorBidi" w:hAnsiTheme="minorBidi"/>
          <w:b/>
          <w:bCs/>
          <w:sz w:val="24"/>
          <w:szCs w:val="24"/>
        </w:rPr>
        <w:t>Aphek</w:t>
      </w:r>
      <w:r>
        <w:rPr>
          <w:rFonts w:asciiTheme="minorBidi" w:hAnsiTheme="minorBidi"/>
          <w:sz w:val="24"/>
          <w:szCs w:val="24"/>
        </w:rPr>
        <w:t>, mentioned twice in I Kings 20. After the Arameans lost to Israel in battle in the Samaria area, they interpreted their defeat in theological terms: “Their God is a God of the mountains; that is why they got the better of us. But if we fight them in the plain</w:t>
      </w:r>
      <w:r w:rsidR="00142BEF">
        <w:rPr>
          <w:rFonts w:asciiTheme="minorBidi" w:hAnsiTheme="minorBidi"/>
          <w:sz w:val="24"/>
          <w:szCs w:val="24"/>
        </w:rPr>
        <w:t xml:space="preserve"> (</w:t>
      </w:r>
      <w:r w:rsidR="00142BEF">
        <w:rPr>
          <w:rFonts w:asciiTheme="minorBidi" w:hAnsiTheme="minorBidi"/>
          <w:i/>
          <w:iCs/>
          <w:sz w:val="24"/>
          <w:szCs w:val="24"/>
        </w:rPr>
        <w:t>mishor</w:t>
      </w:r>
      <w:r w:rsidR="00142BEF">
        <w:rPr>
          <w:rFonts w:asciiTheme="minorBidi" w:hAnsiTheme="minorBidi"/>
          <w:sz w:val="24"/>
          <w:szCs w:val="24"/>
        </w:rPr>
        <w:t>)</w:t>
      </w:r>
      <w:r>
        <w:rPr>
          <w:rFonts w:asciiTheme="minorBidi" w:hAnsiTheme="minorBidi"/>
          <w:sz w:val="24"/>
          <w:szCs w:val="24"/>
        </w:rPr>
        <w:t xml:space="preserve">, we will surely get the better of them” (20:23). Thus, King Ben-hadad of Aram prepared for the next battle in Aphek: “And he </w:t>
      </w:r>
      <w:r w:rsidRPr="00D743C0">
        <w:rPr>
          <w:rFonts w:asciiTheme="minorBidi" w:hAnsiTheme="minorBidi"/>
          <w:b/>
          <w:bCs/>
          <w:sz w:val="24"/>
          <w:szCs w:val="24"/>
        </w:rPr>
        <w:t>went up</w:t>
      </w:r>
      <w:r>
        <w:rPr>
          <w:rFonts w:asciiTheme="minorBidi" w:hAnsiTheme="minorBidi"/>
          <w:sz w:val="24"/>
          <w:szCs w:val="24"/>
        </w:rPr>
        <w:t xml:space="preserve"> to Aphek to fight” (20:26). A man of God approached the king of Israel and quoted the Arameans’ declaration</w:t>
      </w:r>
      <w:r w:rsidR="00142BEF">
        <w:rPr>
          <w:rFonts w:asciiTheme="minorBidi" w:hAnsiTheme="minorBidi"/>
          <w:sz w:val="24"/>
          <w:szCs w:val="24"/>
        </w:rPr>
        <w:t>, with a minor change that is nonetheless extremely significant for our purposes:</w:t>
      </w:r>
    </w:p>
    <w:p w:rsidR="00142BEF" w:rsidRDefault="00142BEF" w:rsidP="00A66C66">
      <w:pPr>
        <w:spacing w:after="0" w:line="240" w:lineRule="auto"/>
        <w:jc w:val="both"/>
        <w:rPr>
          <w:rFonts w:asciiTheme="minorBidi" w:hAnsiTheme="minorBidi"/>
          <w:sz w:val="24"/>
          <w:szCs w:val="24"/>
        </w:rPr>
      </w:pPr>
    </w:p>
    <w:p w:rsidR="00142BEF" w:rsidRDefault="00142BEF" w:rsidP="00A66C66">
      <w:pPr>
        <w:spacing w:after="0" w:line="240" w:lineRule="auto"/>
        <w:ind w:left="709"/>
        <w:jc w:val="both"/>
        <w:rPr>
          <w:rFonts w:asciiTheme="minorBidi" w:hAnsiTheme="minorBidi"/>
          <w:sz w:val="24"/>
          <w:szCs w:val="24"/>
        </w:rPr>
      </w:pPr>
      <w:r>
        <w:rPr>
          <w:rFonts w:asciiTheme="minorBidi" w:hAnsiTheme="minorBidi"/>
          <w:sz w:val="24"/>
          <w:szCs w:val="24"/>
        </w:rPr>
        <w:t xml:space="preserve">Then the man of God approached and spoke to the king of Israel, “Thus said the Lord: Because the Arameans have said, ‘The Lord is a God of mountains, but He is not a God of </w:t>
      </w:r>
      <w:r>
        <w:rPr>
          <w:rFonts w:asciiTheme="minorBidi" w:hAnsiTheme="minorBidi"/>
          <w:b/>
          <w:bCs/>
          <w:sz w:val="24"/>
          <w:szCs w:val="24"/>
        </w:rPr>
        <w:t xml:space="preserve">valleys </w:t>
      </w:r>
      <w:r>
        <w:rPr>
          <w:rFonts w:asciiTheme="minorBidi" w:hAnsiTheme="minorBidi"/>
          <w:sz w:val="24"/>
          <w:szCs w:val="24"/>
        </w:rPr>
        <w:t>(</w:t>
      </w:r>
      <w:r>
        <w:rPr>
          <w:rFonts w:asciiTheme="minorBidi" w:hAnsiTheme="minorBidi"/>
          <w:i/>
          <w:iCs/>
          <w:sz w:val="24"/>
          <w:szCs w:val="24"/>
        </w:rPr>
        <w:t>amakim</w:t>
      </w:r>
      <w:r>
        <w:rPr>
          <w:rFonts w:asciiTheme="minorBidi" w:hAnsiTheme="minorBidi"/>
          <w:sz w:val="24"/>
          <w:szCs w:val="24"/>
        </w:rPr>
        <w:t>),’ I will deliver that great host into your hands; and you shall know that I am the Lord.” (20:28)</w:t>
      </w:r>
    </w:p>
    <w:p w:rsidR="00142BEF" w:rsidRDefault="00142BEF" w:rsidP="00A66C66">
      <w:pPr>
        <w:spacing w:after="0" w:line="240" w:lineRule="auto"/>
        <w:jc w:val="both"/>
        <w:rPr>
          <w:rFonts w:asciiTheme="minorBidi" w:hAnsiTheme="minorBidi"/>
          <w:sz w:val="24"/>
          <w:szCs w:val="24"/>
        </w:rPr>
      </w:pPr>
    </w:p>
    <w:p w:rsidR="00142BEF" w:rsidRDefault="00142BEF" w:rsidP="00A66C66">
      <w:pPr>
        <w:spacing w:after="0" w:line="240" w:lineRule="auto"/>
        <w:jc w:val="both"/>
        <w:rPr>
          <w:rFonts w:asciiTheme="minorBidi" w:hAnsiTheme="minorBidi"/>
          <w:sz w:val="24"/>
          <w:szCs w:val="24"/>
        </w:rPr>
      </w:pPr>
      <w:r>
        <w:rPr>
          <w:rFonts w:asciiTheme="minorBidi" w:hAnsiTheme="minorBidi"/>
          <w:sz w:val="24"/>
          <w:szCs w:val="24"/>
        </w:rPr>
        <w:t xml:space="preserve">The king of Aram </w:t>
      </w:r>
      <w:r>
        <w:rPr>
          <w:rFonts w:asciiTheme="minorBidi" w:hAnsiTheme="minorBidi"/>
          <w:b/>
          <w:bCs/>
          <w:sz w:val="24"/>
          <w:szCs w:val="24"/>
        </w:rPr>
        <w:t xml:space="preserve">goes up </w:t>
      </w:r>
      <w:r>
        <w:rPr>
          <w:rFonts w:asciiTheme="minorBidi" w:hAnsiTheme="minorBidi"/>
          <w:sz w:val="24"/>
          <w:szCs w:val="24"/>
        </w:rPr>
        <w:t>to Aphek, yet the region surrounding Aphek is called a “plain” and a “valley.”</w:t>
      </w:r>
    </w:p>
    <w:p w:rsidR="00142BEF" w:rsidRDefault="00142BEF" w:rsidP="00A66C66">
      <w:pPr>
        <w:spacing w:after="0" w:line="240" w:lineRule="auto"/>
        <w:jc w:val="both"/>
        <w:rPr>
          <w:rFonts w:asciiTheme="minorBidi" w:hAnsiTheme="minorBidi"/>
          <w:sz w:val="24"/>
          <w:szCs w:val="24"/>
        </w:rPr>
      </w:pPr>
    </w:p>
    <w:p w:rsidR="00142BEF" w:rsidRDefault="00142BEF" w:rsidP="00A66C66">
      <w:pPr>
        <w:spacing w:after="0" w:line="240" w:lineRule="auto"/>
        <w:jc w:val="both"/>
        <w:rPr>
          <w:rFonts w:asciiTheme="minorBidi" w:hAnsiTheme="minorBidi"/>
          <w:sz w:val="24"/>
          <w:szCs w:val="24"/>
        </w:rPr>
      </w:pPr>
      <w:r>
        <w:rPr>
          <w:rFonts w:asciiTheme="minorBidi" w:hAnsiTheme="minorBidi"/>
          <w:sz w:val="24"/>
          <w:szCs w:val="24"/>
        </w:rPr>
        <w:lastRenderedPageBreak/>
        <w:tab/>
        <w:t xml:space="preserve">As for the identification of Aphek, the site that features in I Kings 20 cannot be the same Aphek that is located at the headwaters of the Yarkon, and it seems that neither can it be the Aphek that the Asherites neglected to dispossess (Judges 1:31). It must be between Israel and Aram of Damascus, on a plain that one must ascend to reach. Thus, it is accepted to identify this Aphek with </w:t>
      </w:r>
      <w:r w:rsidR="0054701F">
        <w:rPr>
          <w:rFonts w:asciiTheme="minorBidi" w:hAnsiTheme="minorBidi"/>
          <w:sz w:val="24"/>
          <w:szCs w:val="24"/>
        </w:rPr>
        <w:t xml:space="preserve">Afik/Fiq in the Golan Heights; the battle must have taken place in the southern part of the Golan Heights. Once again, we see that </w:t>
      </w:r>
      <w:r w:rsidR="0054701F">
        <w:rPr>
          <w:rFonts w:asciiTheme="minorBidi" w:hAnsiTheme="minorBidi"/>
          <w:i/>
          <w:iCs/>
          <w:sz w:val="24"/>
          <w:szCs w:val="24"/>
        </w:rPr>
        <w:t>emek</w:t>
      </w:r>
      <w:r w:rsidR="0054701F">
        <w:rPr>
          <w:rFonts w:asciiTheme="minorBidi" w:hAnsiTheme="minorBidi"/>
          <w:sz w:val="24"/>
          <w:szCs w:val="24"/>
        </w:rPr>
        <w:t xml:space="preserve"> can refer to a high place.</w:t>
      </w:r>
    </w:p>
    <w:p w:rsidR="0054701F" w:rsidRDefault="0054701F" w:rsidP="00A66C66">
      <w:pPr>
        <w:spacing w:after="0" w:line="240" w:lineRule="auto"/>
        <w:jc w:val="both"/>
        <w:rPr>
          <w:rFonts w:asciiTheme="minorBidi" w:hAnsiTheme="minorBidi"/>
          <w:sz w:val="24"/>
          <w:szCs w:val="24"/>
        </w:rPr>
      </w:pPr>
    </w:p>
    <w:p w:rsidR="0054701F" w:rsidRDefault="0054701F" w:rsidP="00A66C66">
      <w:pPr>
        <w:spacing w:after="0" w:line="240" w:lineRule="auto"/>
        <w:jc w:val="both"/>
        <w:rPr>
          <w:rFonts w:asciiTheme="minorBidi" w:hAnsiTheme="minorBidi"/>
          <w:b/>
          <w:bCs/>
          <w:i/>
          <w:iCs/>
          <w:sz w:val="24"/>
          <w:szCs w:val="24"/>
        </w:rPr>
      </w:pPr>
      <w:r>
        <w:rPr>
          <w:rFonts w:asciiTheme="minorBidi" w:hAnsiTheme="minorBidi"/>
          <w:b/>
          <w:bCs/>
          <w:sz w:val="24"/>
          <w:szCs w:val="24"/>
        </w:rPr>
        <w:t xml:space="preserve">Additional Examples of the Hilly </w:t>
      </w:r>
      <w:r>
        <w:rPr>
          <w:rFonts w:asciiTheme="minorBidi" w:hAnsiTheme="minorBidi"/>
          <w:b/>
          <w:bCs/>
          <w:i/>
          <w:iCs/>
          <w:sz w:val="24"/>
          <w:szCs w:val="24"/>
        </w:rPr>
        <w:t>Emek</w:t>
      </w:r>
      <w:r>
        <w:rPr>
          <w:rFonts w:asciiTheme="minorBidi" w:hAnsiTheme="minorBidi"/>
          <w:b/>
          <w:bCs/>
          <w:sz w:val="24"/>
          <w:szCs w:val="24"/>
        </w:rPr>
        <w:t xml:space="preserve"> in the </w:t>
      </w:r>
      <w:r>
        <w:rPr>
          <w:rFonts w:asciiTheme="minorBidi" w:hAnsiTheme="minorBidi"/>
          <w:b/>
          <w:bCs/>
          <w:i/>
          <w:iCs/>
          <w:sz w:val="24"/>
          <w:szCs w:val="24"/>
        </w:rPr>
        <w:t>Tanakh</w:t>
      </w:r>
    </w:p>
    <w:p w:rsidR="0054701F" w:rsidRDefault="0054701F" w:rsidP="00A66C66">
      <w:pPr>
        <w:spacing w:after="0" w:line="240" w:lineRule="auto"/>
        <w:jc w:val="both"/>
        <w:rPr>
          <w:rFonts w:asciiTheme="minorBidi" w:hAnsiTheme="minorBidi"/>
          <w:b/>
          <w:bCs/>
          <w:i/>
          <w:iCs/>
          <w:sz w:val="24"/>
          <w:szCs w:val="24"/>
        </w:rPr>
      </w:pPr>
    </w:p>
    <w:p w:rsidR="00061BE9" w:rsidRDefault="0054701F" w:rsidP="00A66C66">
      <w:pPr>
        <w:spacing w:after="0" w:line="240" w:lineRule="auto"/>
        <w:jc w:val="both"/>
        <w:rPr>
          <w:rFonts w:asciiTheme="minorBidi" w:hAnsiTheme="minorBidi"/>
          <w:sz w:val="24"/>
          <w:szCs w:val="24"/>
        </w:rPr>
      </w:pPr>
      <w:r>
        <w:rPr>
          <w:rFonts w:asciiTheme="minorBidi" w:hAnsiTheme="minorBidi"/>
          <w:b/>
          <w:bCs/>
          <w:sz w:val="24"/>
          <w:szCs w:val="24"/>
        </w:rPr>
        <w:tab/>
      </w:r>
      <w:r w:rsidR="00F83E2B">
        <w:rPr>
          <w:rFonts w:asciiTheme="minorBidi" w:hAnsiTheme="minorBidi"/>
          <w:sz w:val="24"/>
          <w:szCs w:val="24"/>
        </w:rPr>
        <w:t xml:space="preserve">We know where the Valley of Rephaim is located from the description of the border between Judah and Benjamin. This border is described in detail twice in the book of Joshua, once in the description of the northern borderline of Judah in chapter 15 and another time in the description of the southern border of Benjamin in chapter 18. Both of these parallel passages use similar language to describe a certain point west of the Valley of Ben-hinnom: “The hill which flanks the </w:t>
      </w:r>
      <w:r w:rsidR="0018104D">
        <w:rPr>
          <w:rFonts w:asciiTheme="minorBidi" w:hAnsiTheme="minorBidi"/>
          <w:sz w:val="24"/>
          <w:szCs w:val="24"/>
        </w:rPr>
        <w:t xml:space="preserve">Wadi </w:t>
      </w:r>
      <w:r w:rsidR="00F83E2B">
        <w:rPr>
          <w:rFonts w:asciiTheme="minorBidi" w:hAnsiTheme="minorBidi"/>
          <w:sz w:val="24"/>
          <w:szCs w:val="24"/>
        </w:rPr>
        <w:t xml:space="preserve">of Hinnom on the west, at the northern end of the Valley of Rephaim” (15:8); “The hill </w:t>
      </w:r>
      <w:r w:rsidR="0018104D">
        <w:rPr>
          <w:rFonts w:asciiTheme="minorBidi" w:hAnsiTheme="minorBidi"/>
          <w:sz w:val="24"/>
          <w:szCs w:val="24"/>
        </w:rPr>
        <w:t>which flanks the Wadi</w:t>
      </w:r>
      <w:r w:rsidR="00F83E2B">
        <w:rPr>
          <w:rFonts w:asciiTheme="minorBidi" w:hAnsiTheme="minorBidi"/>
          <w:sz w:val="24"/>
          <w:szCs w:val="24"/>
        </w:rPr>
        <w:t xml:space="preserve"> of Ben-hinnom at the northern end of the Valley of Rephaim” (18:16). </w:t>
      </w:r>
    </w:p>
    <w:p w:rsidR="00061BE9" w:rsidRDefault="00061BE9" w:rsidP="00A66C66">
      <w:pPr>
        <w:spacing w:after="0" w:line="240" w:lineRule="auto"/>
        <w:jc w:val="both"/>
        <w:rPr>
          <w:rFonts w:asciiTheme="minorBidi" w:hAnsiTheme="minorBidi"/>
          <w:sz w:val="24"/>
          <w:szCs w:val="24"/>
        </w:rPr>
      </w:pPr>
    </w:p>
    <w:p w:rsidR="00E00CE6" w:rsidRDefault="00F05047" w:rsidP="00A66C66">
      <w:pPr>
        <w:keepNext/>
        <w:spacing w:after="0" w:line="240" w:lineRule="auto"/>
        <w:jc w:val="center"/>
      </w:pPr>
      <w:r w:rsidRPr="00A66C66">
        <w:rPr>
          <w:rFonts w:asciiTheme="minorBidi" w:hAnsiTheme="minorBidi"/>
          <w:noProof/>
          <w:sz w:val="24"/>
          <w:szCs w:val="24"/>
        </w:rPr>
        <w:drawing>
          <wp:inline distT="0" distB="0" distL="0" distR="0" wp14:anchorId="47C6BAFF" wp14:editId="2E00AC71">
            <wp:extent cx="5276215" cy="3519170"/>
            <wp:effectExtent l="19050" t="0" r="635" b="0"/>
            <wp:docPr id="5" name="Picture 4" descr="גי בן הנ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י בן הנום.jpg"/>
                    <pic:cNvPicPr/>
                  </pic:nvPicPr>
                  <pic:blipFill>
                    <a:blip r:embed="rId11" cstate="screen"/>
                    <a:stretch>
                      <a:fillRect/>
                    </a:stretch>
                  </pic:blipFill>
                  <pic:spPr>
                    <a:xfrm>
                      <a:off x="0" y="0"/>
                      <a:ext cx="5276215" cy="3519170"/>
                    </a:xfrm>
                    <a:prstGeom prst="rect">
                      <a:avLst/>
                    </a:prstGeom>
                  </pic:spPr>
                </pic:pic>
              </a:graphicData>
            </a:graphic>
          </wp:inline>
        </w:drawing>
      </w:r>
    </w:p>
    <w:p w:rsidR="00E00CE6" w:rsidRPr="00A66C66" w:rsidRDefault="00061BE9" w:rsidP="00A66C66">
      <w:pPr>
        <w:pStyle w:val="Caption"/>
        <w:spacing w:after="0"/>
        <w:jc w:val="center"/>
        <w:rPr>
          <w:rFonts w:asciiTheme="minorBidi" w:hAnsiTheme="minorBidi"/>
          <w:sz w:val="20"/>
          <w:szCs w:val="20"/>
        </w:rPr>
      </w:pPr>
      <w:r>
        <w:rPr>
          <w:rFonts w:asciiTheme="minorBidi" w:hAnsiTheme="minorBidi"/>
          <w:b w:val="0"/>
          <w:bCs w:val="0"/>
          <w:color w:val="auto"/>
          <w:sz w:val="20"/>
          <w:szCs w:val="20"/>
        </w:rPr>
        <w:t>The Wadi of Ben-hinnom with “the hill which flanks the Wadi of Ben-hinnom” (Courtesy of Dr. Zev Rothkoff)</w:t>
      </w:r>
    </w:p>
    <w:p w:rsidR="00061BE9" w:rsidRDefault="00061BE9" w:rsidP="00A66C66">
      <w:pPr>
        <w:spacing w:after="0" w:line="240" w:lineRule="auto"/>
        <w:jc w:val="both"/>
        <w:rPr>
          <w:rFonts w:asciiTheme="minorBidi" w:hAnsiTheme="minorBidi"/>
          <w:sz w:val="24"/>
          <w:szCs w:val="24"/>
        </w:rPr>
      </w:pPr>
    </w:p>
    <w:p w:rsidR="00E00CE6" w:rsidRDefault="00F83E2B" w:rsidP="00A66C66">
      <w:pPr>
        <w:spacing w:after="0" w:line="240" w:lineRule="auto"/>
        <w:ind w:firstLine="720"/>
        <w:jc w:val="both"/>
        <w:rPr>
          <w:rFonts w:asciiTheme="minorBidi" w:hAnsiTheme="minorBidi"/>
          <w:sz w:val="24"/>
          <w:szCs w:val="24"/>
        </w:rPr>
      </w:pPr>
      <w:r>
        <w:rPr>
          <w:rFonts w:asciiTheme="minorBidi" w:hAnsiTheme="minorBidi"/>
          <w:sz w:val="24"/>
          <w:szCs w:val="24"/>
        </w:rPr>
        <w:t>In light of the topography of Jeru</w:t>
      </w:r>
      <w:r w:rsidR="00AA62E3">
        <w:rPr>
          <w:rFonts w:asciiTheme="minorBidi" w:hAnsiTheme="minorBidi"/>
          <w:sz w:val="24"/>
          <w:szCs w:val="24"/>
        </w:rPr>
        <w:t>s</w:t>
      </w:r>
      <w:r>
        <w:rPr>
          <w:rFonts w:asciiTheme="minorBidi" w:hAnsiTheme="minorBidi"/>
          <w:sz w:val="24"/>
          <w:szCs w:val="24"/>
        </w:rPr>
        <w:t xml:space="preserve">alem, this undoubtedly refers to the hill that is today an important </w:t>
      </w:r>
      <w:r w:rsidR="00746FD8">
        <w:rPr>
          <w:rFonts w:asciiTheme="minorBidi" w:hAnsiTheme="minorBidi"/>
          <w:sz w:val="24"/>
          <w:szCs w:val="24"/>
        </w:rPr>
        <w:t>part of the New City of Jerusalem, which includes the King David Hotel area, Heichal Shlomo</w:t>
      </w:r>
      <w:r w:rsidR="003C332A">
        <w:rPr>
          <w:rFonts w:asciiTheme="minorBidi" w:hAnsiTheme="minorBidi"/>
          <w:sz w:val="24"/>
          <w:szCs w:val="24"/>
        </w:rPr>
        <w:t xml:space="preserve"> and the Yeshurun Central Synagogue. At the peak of this hill sits the Ratisbonne Monastery on Shmuel HaNagid Street. Based on the description in Joshua 15 and 18, scholars as early as the nineteenth century came to the convincing conclusion that the </w:t>
      </w:r>
      <w:r w:rsidR="003C332A">
        <w:rPr>
          <w:rFonts w:asciiTheme="minorBidi" w:hAnsiTheme="minorBidi"/>
          <w:sz w:val="24"/>
          <w:szCs w:val="24"/>
        </w:rPr>
        <w:lastRenderedPageBreak/>
        <w:t>“Valley of Rephaim” is located in the area that today includes the Old Train Station, the Liberty Bell Park and Emek Refaim Street. However, while this identification is</w:t>
      </w:r>
      <w:r w:rsidR="00E2035A">
        <w:rPr>
          <w:rFonts w:asciiTheme="minorBidi" w:hAnsiTheme="minorBidi"/>
          <w:sz w:val="24"/>
          <w:szCs w:val="24"/>
        </w:rPr>
        <w:t xml:space="preserve"> true,</w:t>
      </w:r>
      <w:r w:rsidR="0018104D">
        <w:rPr>
          <w:rFonts w:asciiTheme="minorBidi" w:hAnsiTheme="minorBidi"/>
          <w:sz w:val="24"/>
          <w:szCs w:val="24"/>
        </w:rPr>
        <w:t xml:space="preserve"> it is not the whole truth</w:t>
      </w:r>
      <w:r w:rsidR="003C332A">
        <w:rPr>
          <w:rFonts w:asciiTheme="minorBidi" w:hAnsiTheme="minorBidi"/>
          <w:sz w:val="24"/>
          <w:szCs w:val="24"/>
        </w:rPr>
        <w:t xml:space="preserve">. The verses do not say, “the hill north of the Valley of Rephaim,” but “the hill… at the northern </w:t>
      </w:r>
      <w:r w:rsidR="003C332A">
        <w:rPr>
          <w:rFonts w:asciiTheme="minorBidi" w:hAnsiTheme="minorBidi"/>
          <w:b/>
          <w:bCs/>
          <w:sz w:val="24"/>
          <w:szCs w:val="24"/>
        </w:rPr>
        <w:t>end</w:t>
      </w:r>
      <w:r w:rsidR="003C332A">
        <w:rPr>
          <w:rFonts w:asciiTheme="minorBidi" w:hAnsiTheme="minorBidi"/>
          <w:sz w:val="24"/>
          <w:szCs w:val="24"/>
        </w:rPr>
        <w:t xml:space="preserve"> of the Valley of Rephaim.” In other words, the hill itself is part of the Valley of Rephaim, situated in the northern part of the valley.</w:t>
      </w:r>
    </w:p>
    <w:p w:rsidR="00B5303F" w:rsidRDefault="00B5303F" w:rsidP="00A66C66">
      <w:pPr>
        <w:spacing w:after="0" w:line="240" w:lineRule="auto"/>
        <w:jc w:val="both"/>
        <w:rPr>
          <w:rFonts w:asciiTheme="minorBidi" w:hAnsiTheme="minorBidi"/>
          <w:sz w:val="24"/>
          <w:szCs w:val="24"/>
        </w:rPr>
      </w:pPr>
    </w:p>
    <w:p w:rsidR="00E00CE6" w:rsidRDefault="00F05047" w:rsidP="00A66C66">
      <w:pPr>
        <w:keepNext/>
        <w:spacing w:after="0" w:line="240" w:lineRule="auto"/>
        <w:jc w:val="center"/>
      </w:pPr>
      <w:r w:rsidRPr="00A66C66">
        <w:rPr>
          <w:rFonts w:asciiTheme="minorBidi" w:hAnsiTheme="minorBidi"/>
          <w:noProof/>
          <w:sz w:val="24"/>
          <w:szCs w:val="24"/>
        </w:rPr>
        <w:drawing>
          <wp:inline distT="0" distB="0" distL="0" distR="0" wp14:anchorId="6AE442CA" wp14:editId="51E3341F">
            <wp:extent cx="5276215" cy="2962910"/>
            <wp:effectExtent l="19050" t="0" r="635" b="0"/>
            <wp:docPr id="1" name="Picture 0" descr="דרך חברון 20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רך חברון 2014-12-2.jpg"/>
                    <pic:cNvPicPr/>
                  </pic:nvPicPr>
                  <pic:blipFill>
                    <a:blip r:embed="rId12" cstate="screen"/>
                    <a:stretch>
                      <a:fillRect/>
                    </a:stretch>
                  </pic:blipFill>
                  <pic:spPr>
                    <a:xfrm>
                      <a:off x="0" y="0"/>
                      <a:ext cx="5276215" cy="2962910"/>
                    </a:xfrm>
                    <a:prstGeom prst="rect">
                      <a:avLst/>
                    </a:prstGeom>
                  </pic:spPr>
                </pic:pic>
              </a:graphicData>
            </a:graphic>
          </wp:inline>
        </w:drawing>
      </w:r>
    </w:p>
    <w:p w:rsidR="00E00CE6" w:rsidRPr="00A66C66" w:rsidRDefault="00B5303F" w:rsidP="00A66C66">
      <w:pPr>
        <w:pStyle w:val="Caption"/>
        <w:spacing w:after="0"/>
        <w:jc w:val="center"/>
        <w:rPr>
          <w:rFonts w:asciiTheme="minorBidi" w:hAnsiTheme="minorBidi"/>
          <w:sz w:val="20"/>
          <w:szCs w:val="20"/>
        </w:rPr>
      </w:pPr>
      <w:r>
        <w:rPr>
          <w:rFonts w:asciiTheme="minorBidi" w:hAnsiTheme="minorBidi"/>
          <w:b w:val="0"/>
          <w:bCs w:val="0"/>
          <w:color w:val="auto"/>
          <w:sz w:val="20"/>
          <w:szCs w:val="20"/>
        </w:rPr>
        <w:t>Hebron Road in modern-day Jerusalem, in the middle of the Biblical Valley of Rephaim (Courtesy of Dr. Zev Rothkoff)</w:t>
      </w:r>
    </w:p>
    <w:p w:rsidR="003C332A" w:rsidRDefault="003C332A" w:rsidP="00A66C66">
      <w:pPr>
        <w:spacing w:after="0" w:line="240" w:lineRule="auto"/>
        <w:jc w:val="both"/>
        <w:rPr>
          <w:rFonts w:asciiTheme="minorBidi" w:hAnsiTheme="minorBidi"/>
          <w:sz w:val="24"/>
          <w:szCs w:val="24"/>
        </w:rPr>
      </w:pPr>
    </w:p>
    <w:p w:rsidR="003C332A" w:rsidRDefault="003C332A" w:rsidP="00A66C66">
      <w:pPr>
        <w:spacing w:after="0" w:line="240" w:lineRule="auto"/>
        <w:jc w:val="both"/>
        <w:rPr>
          <w:rFonts w:asciiTheme="minorBidi" w:hAnsiTheme="minorBidi"/>
          <w:sz w:val="24"/>
          <w:szCs w:val="24"/>
        </w:rPr>
      </w:pPr>
      <w:r>
        <w:rPr>
          <w:rFonts w:asciiTheme="minorBidi" w:hAnsiTheme="minorBidi"/>
          <w:sz w:val="24"/>
          <w:szCs w:val="24"/>
        </w:rPr>
        <w:tab/>
        <w:t xml:space="preserve">Another </w:t>
      </w:r>
      <w:r w:rsidR="002072C8">
        <w:rPr>
          <w:rFonts w:asciiTheme="minorBidi" w:hAnsiTheme="minorBidi"/>
          <w:sz w:val="24"/>
          <w:szCs w:val="24"/>
        </w:rPr>
        <w:t xml:space="preserve">Biblical story – the story of the three warriors who brought water to David (II Samuel 23:13-17; I Chronicles 11:15-19) – teaches us where the southern end of the Valley of Rephaim was located. There, we read that </w:t>
      </w:r>
      <w:r w:rsidR="006A0431">
        <w:rPr>
          <w:rFonts w:asciiTheme="minorBidi" w:hAnsiTheme="minorBidi"/>
          <w:sz w:val="24"/>
          <w:szCs w:val="24"/>
        </w:rPr>
        <w:t xml:space="preserve">the </w:t>
      </w:r>
      <w:r w:rsidR="002072C8">
        <w:rPr>
          <w:rFonts w:asciiTheme="minorBidi" w:hAnsiTheme="minorBidi"/>
          <w:sz w:val="24"/>
          <w:szCs w:val="24"/>
        </w:rPr>
        <w:t>Philistine</w:t>
      </w:r>
      <w:r w:rsidR="006A0431">
        <w:rPr>
          <w:rFonts w:asciiTheme="minorBidi" w:hAnsiTheme="minorBidi"/>
          <w:sz w:val="24"/>
          <w:szCs w:val="24"/>
        </w:rPr>
        <w:t>s</w:t>
      </w:r>
      <w:r w:rsidR="002072C8">
        <w:rPr>
          <w:rFonts w:asciiTheme="minorBidi" w:hAnsiTheme="minorBidi"/>
          <w:sz w:val="24"/>
          <w:szCs w:val="24"/>
        </w:rPr>
        <w:t xml:space="preserve"> </w:t>
      </w:r>
      <w:r w:rsidR="006A0431">
        <w:rPr>
          <w:rFonts w:asciiTheme="minorBidi" w:hAnsiTheme="minorBidi"/>
          <w:sz w:val="24"/>
          <w:szCs w:val="24"/>
        </w:rPr>
        <w:t>were</w:t>
      </w:r>
      <w:r w:rsidR="002072C8">
        <w:rPr>
          <w:rFonts w:asciiTheme="minorBidi" w:hAnsiTheme="minorBidi"/>
          <w:sz w:val="24"/>
          <w:szCs w:val="24"/>
        </w:rPr>
        <w:t xml:space="preserve"> then encamped </w:t>
      </w:r>
      <w:r w:rsidR="006A0431">
        <w:rPr>
          <w:rFonts w:asciiTheme="minorBidi" w:hAnsiTheme="minorBidi"/>
          <w:sz w:val="24"/>
          <w:szCs w:val="24"/>
        </w:rPr>
        <w:t xml:space="preserve">along </w:t>
      </w:r>
      <w:r w:rsidR="002072C8">
        <w:rPr>
          <w:rFonts w:asciiTheme="minorBidi" w:hAnsiTheme="minorBidi"/>
          <w:sz w:val="24"/>
          <w:szCs w:val="24"/>
        </w:rPr>
        <w:t>the Valley of Rephaim</w:t>
      </w:r>
      <w:r w:rsidR="00E2035A">
        <w:rPr>
          <w:rFonts w:asciiTheme="minorBidi" w:hAnsiTheme="minorBidi"/>
          <w:sz w:val="24"/>
          <w:szCs w:val="24"/>
        </w:rPr>
        <w:t>,</w:t>
      </w:r>
      <w:r w:rsidR="002072C8">
        <w:rPr>
          <w:rFonts w:asciiTheme="minorBidi" w:hAnsiTheme="minorBidi"/>
          <w:sz w:val="24"/>
          <w:szCs w:val="24"/>
        </w:rPr>
        <w:t xml:space="preserve"> </w:t>
      </w:r>
      <w:r w:rsidR="00CF5D1A">
        <w:rPr>
          <w:rFonts w:asciiTheme="minorBidi" w:hAnsiTheme="minorBidi"/>
          <w:sz w:val="24"/>
          <w:szCs w:val="24"/>
        </w:rPr>
        <w:t>with</w:t>
      </w:r>
      <w:r w:rsidR="002072C8">
        <w:rPr>
          <w:rFonts w:asciiTheme="minorBidi" w:hAnsiTheme="minorBidi"/>
          <w:sz w:val="24"/>
          <w:szCs w:val="24"/>
        </w:rPr>
        <w:t xml:space="preserve"> </w:t>
      </w:r>
      <w:r w:rsidR="006A0431">
        <w:rPr>
          <w:rFonts w:asciiTheme="minorBidi" w:hAnsiTheme="minorBidi"/>
          <w:sz w:val="24"/>
          <w:szCs w:val="24"/>
        </w:rPr>
        <w:t>their headquarters</w:t>
      </w:r>
      <w:r w:rsidR="002072C8">
        <w:rPr>
          <w:rFonts w:asciiTheme="minorBidi" w:hAnsiTheme="minorBidi"/>
          <w:sz w:val="24"/>
          <w:szCs w:val="24"/>
        </w:rPr>
        <w:t xml:space="preserve"> at Bethlehem. When David voiced his craving for</w:t>
      </w:r>
      <w:r w:rsidR="006A0431">
        <w:rPr>
          <w:rFonts w:asciiTheme="minorBidi" w:hAnsiTheme="minorBidi"/>
          <w:sz w:val="24"/>
          <w:szCs w:val="24"/>
        </w:rPr>
        <w:t xml:space="preserve"> the</w:t>
      </w:r>
      <w:r w:rsidR="002072C8">
        <w:rPr>
          <w:rFonts w:asciiTheme="minorBidi" w:hAnsiTheme="minorBidi"/>
          <w:sz w:val="24"/>
          <w:szCs w:val="24"/>
        </w:rPr>
        <w:t xml:space="preserve"> water</w:t>
      </w:r>
      <w:r w:rsidR="00E2035A">
        <w:rPr>
          <w:rFonts w:asciiTheme="minorBidi" w:hAnsiTheme="minorBidi"/>
          <w:sz w:val="24"/>
          <w:szCs w:val="24"/>
        </w:rPr>
        <w:t>s</w:t>
      </w:r>
      <w:r w:rsidR="006A0431">
        <w:rPr>
          <w:rFonts w:asciiTheme="minorBidi" w:hAnsiTheme="minorBidi"/>
          <w:sz w:val="24"/>
          <w:szCs w:val="24"/>
        </w:rPr>
        <w:t xml:space="preserve"> of Bethlehem, his birth city now captured by the enemy</w:t>
      </w:r>
      <w:r w:rsidR="002072C8">
        <w:rPr>
          <w:rFonts w:asciiTheme="minorBidi" w:hAnsiTheme="minorBidi"/>
          <w:sz w:val="24"/>
          <w:szCs w:val="24"/>
        </w:rPr>
        <w:t xml:space="preserve"> – “If only I could get a drink of water from the cistern which is by the gate of Bethlehem!” – three warriors took him seriously. They “got through” the Philistine camps, drew water from under the noses of the Philistine generals, crossed through the enemy camps once more in darkness and brought the water to David. From the story, it is clear (as Josephus indicates in </w:t>
      </w:r>
      <w:r w:rsidR="002072C8">
        <w:rPr>
          <w:rFonts w:asciiTheme="minorBidi" w:hAnsiTheme="minorBidi"/>
          <w:i/>
          <w:iCs/>
          <w:sz w:val="24"/>
          <w:szCs w:val="24"/>
        </w:rPr>
        <w:t>Antiquities</w:t>
      </w:r>
      <w:r w:rsidR="00F94B82">
        <w:rPr>
          <w:rFonts w:asciiTheme="minorBidi" w:hAnsiTheme="minorBidi"/>
          <w:sz w:val="24"/>
          <w:szCs w:val="24"/>
        </w:rPr>
        <w:t xml:space="preserve"> as well) that the Philistine camps were scattered throughout the Bethlehem area, while the commanders were situated within the city itself.</w:t>
      </w:r>
    </w:p>
    <w:p w:rsidR="00F94B82" w:rsidRDefault="00F94B82" w:rsidP="00A66C66">
      <w:pPr>
        <w:spacing w:after="0" w:line="240" w:lineRule="auto"/>
        <w:jc w:val="both"/>
        <w:rPr>
          <w:rFonts w:asciiTheme="minorBidi" w:hAnsiTheme="minorBidi"/>
          <w:sz w:val="24"/>
          <w:szCs w:val="24"/>
        </w:rPr>
      </w:pPr>
    </w:p>
    <w:p w:rsidR="00F94B82" w:rsidRDefault="00F94B82" w:rsidP="00A66C66">
      <w:pPr>
        <w:spacing w:after="0" w:line="240" w:lineRule="auto"/>
        <w:jc w:val="both"/>
        <w:rPr>
          <w:rFonts w:asciiTheme="minorBidi" w:hAnsiTheme="minorBidi"/>
          <w:sz w:val="24"/>
          <w:szCs w:val="24"/>
        </w:rPr>
      </w:pPr>
      <w:r>
        <w:rPr>
          <w:rFonts w:asciiTheme="minorBidi" w:hAnsiTheme="minorBidi"/>
          <w:sz w:val="24"/>
          <w:szCs w:val="24"/>
        </w:rPr>
        <w:tab/>
      </w:r>
      <w:r w:rsidR="006D21B9">
        <w:rPr>
          <w:rFonts w:asciiTheme="minorBidi" w:hAnsiTheme="minorBidi"/>
          <w:sz w:val="24"/>
          <w:szCs w:val="24"/>
        </w:rPr>
        <w:t xml:space="preserve">By integrating the information that we gleaned from Joshua and Samuel, we can infer that the entire area from Jaffa Street in Jerusalem to beyond Bethlehem is called “the Valley of Rephaim.” This area is </w:t>
      </w:r>
      <w:r w:rsidR="00742FA7">
        <w:rPr>
          <w:rFonts w:asciiTheme="minorBidi" w:hAnsiTheme="minorBidi"/>
          <w:sz w:val="24"/>
          <w:szCs w:val="24"/>
        </w:rPr>
        <w:t>quite</w:t>
      </w:r>
      <w:r w:rsidR="006D21B9">
        <w:rPr>
          <w:rFonts w:asciiTheme="minorBidi" w:hAnsiTheme="minorBidi"/>
          <w:sz w:val="24"/>
          <w:szCs w:val="24"/>
        </w:rPr>
        <w:t xml:space="preserve"> flat, but it contains several hills that are not particularly prominent compared to the area surrounding them, including the hill of Ramat Rachel, that of Tantur (by the entrance to the Tunnels Road leading out of the city</w:t>
      </w:r>
      <w:r w:rsidR="00CF5D1A">
        <w:rPr>
          <w:rFonts w:asciiTheme="minorBidi" w:hAnsiTheme="minorBidi"/>
          <w:sz w:val="24"/>
          <w:szCs w:val="24"/>
        </w:rPr>
        <w:t xml:space="preserve"> to the south</w:t>
      </w:r>
      <w:r w:rsidR="006D21B9">
        <w:rPr>
          <w:rFonts w:asciiTheme="minorBidi" w:hAnsiTheme="minorBidi"/>
          <w:sz w:val="24"/>
          <w:szCs w:val="24"/>
        </w:rPr>
        <w:t xml:space="preserve">) and, of course, “the hill which flanks the </w:t>
      </w:r>
      <w:r w:rsidR="00CF5D1A">
        <w:rPr>
          <w:rFonts w:asciiTheme="minorBidi" w:hAnsiTheme="minorBidi"/>
          <w:sz w:val="24"/>
          <w:szCs w:val="24"/>
        </w:rPr>
        <w:t xml:space="preserve">Wadi </w:t>
      </w:r>
      <w:r w:rsidR="006D21B9">
        <w:rPr>
          <w:rFonts w:asciiTheme="minorBidi" w:hAnsiTheme="minorBidi"/>
          <w:sz w:val="24"/>
          <w:szCs w:val="24"/>
        </w:rPr>
        <w:t xml:space="preserve">of Hinnom on the west” in the northern part of this area. This “valley” does not fit the classic appearance of a valley that we have in our minds. It is not a low area between tall mountains, like the </w:t>
      </w:r>
      <w:r w:rsidR="006D21B9">
        <w:rPr>
          <w:rFonts w:asciiTheme="minorBidi" w:hAnsiTheme="minorBidi"/>
          <w:sz w:val="24"/>
          <w:szCs w:val="24"/>
        </w:rPr>
        <w:lastRenderedPageBreak/>
        <w:t xml:space="preserve">Jezreel Valley, the Beit She’an Valley, the Elah Valley or the Ayalon Valley, which we recognize from other places in the </w:t>
      </w:r>
      <w:r w:rsidR="006D21B9">
        <w:rPr>
          <w:rFonts w:asciiTheme="minorBidi" w:hAnsiTheme="minorBidi"/>
          <w:i/>
          <w:iCs/>
          <w:sz w:val="24"/>
          <w:szCs w:val="24"/>
        </w:rPr>
        <w:t>Tanakh</w:t>
      </w:r>
      <w:r w:rsidR="006D21B9">
        <w:rPr>
          <w:rFonts w:asciiTheme="minorBidi" w:hAnsiTheme="minorBidi"/>
          <w:sz w:val="24"/>
          <w:szCs w:val="24"/>
        </w:rPr>
        <w:t>.</w:t>
      </w:r>
      <w:r w:rsidR="006E28E9">
        <w:rPr>
          <w:rFonts w:asciiTheme="minorBidi" w:hAnsiTheme="minorBidi"/>
          <w:sz w:val="24"/>
          <w:szCs w:val="24"/>
        </w:rPr>
        <w:t xml:space="preserve"> The Valley of Rephaim is an elevated </w:t>
      </w:r>
      <w:r w:rsidR="00CF5D1A">
        <w:rPr>
          <w:rFonts w:asciiTheme="minorBidi" w:hAnsiTheme="minorBidi"/>
          <w:sz w:val="24"/>
          <w:szCs w:val="24"/>
        </w:rPr>
        <w:t xml:space="preserve"> plateau</w:t>
      </w:r>
      <w:r w:rsidR="006E28E9">
        <w:rPr>
          <w:rFonts w:asciiTheme="minorBidi" w:hAnsiTheme="minorBidi"/>
          <w:sz w:val="24"/>
          <w:szCs w:val="24"/>
        </w:rPr>
        <w:t xml:space="preserve">, with an average height of about 2500 feet above sea level, close to the </w:t>
      </w:r>
      <w:r w:rsidR="00CF5D1A">
        <w:rPr>
          <w:rFonts w:asciiTheme="minorBidi" w:hAnsiTheme="minorBidi"/>
          <w:sz w:val="24"/>
          <w:szCs w:val="24"/>
        </w:rPr>
        <w:t>watershed of the country</w:t>
      </w:r>
      <w:r w:rsidR="006E28E9">
        <w:rPr>
          <w:rFonts w:asciiTheme="minorBidi" w:hAnsiTheme="minorBidi"/>
          <w:sz w:val="24"/>
          <w:szCs w:val="24"/>
        </w:rPr>
        <w:t xml:space="preserve"> in most of its area.</w:t>
      </w:r>
    </w:p>
    <w:p w:rsidR="006E28E9" w:rsidRDefault="006E28E9" w:rsidP="00A66C66">
      <w:pPr>
        <w:spacing w:after="0" w:line="240" w:lineRule="auto"/>
        <w:jc w:val="both"/>
        <w:rPr>
          <w:rFonts w:asciiTheme="minorBidi" w:hAnsiTheme="minorBidi"/>
          <w:sz w:val="24"/>
          <w:szCs w:val="24"/>
        </w:rPr>
      </w:pPr>
    </w:p>
    <w:p w:rsidR="006E28E9" w:rsidRDefault="006E28E9" w:rsidP="00A66C66">
      <w:pPr>
        <w:spacing w:after="0" w:line="240" w:lineRule="auto"/>
        <w:jc w:val="both"/>
        <w:rPr>
          <w:rFonts w:asciiTheme="minorBidi" w:hAnsiTheme="minorBidi"/>
          <w:sz w:val="24"/>
          <w:szCs w:val="24"/>
        </w:rPr>
      </w:pPr>
      <w:r>
        <w:rPr>
          <w:rFonts w:asciiTheme="minorBidi" w:hAnsiTheme="minorBidi"/>
          <w:sz w:val="24"/>
          <w:szCs w:val="24"/>
        </w:rPr>
        <w:tab/>
        <w:t>As a marginal point to this discussion, it must be said loudly and clearly that the modern-day Nahal Refaim was conceived and born in error. First of all, there is no equivalence in Biblical Hebrew between “valley (</w:t>
      </w:r>
      <w:r>
        <w:rPr>
          <w:rFonts w:asciiTheme="minorBidi" w:hAnsiTheme="minorBidi"/>
          <w:i/>
          <w:iCs/>
          <w:sz w:val="24"/>
          <w:szCs w:val="24"/>
        </w:rPr>
        <w:t>emek</w:t>
      </w:r>
      <w:r>
        <w:rPr>
          <w:rFonts w:asciiTheme="minorBidi" w:hAnsiTheme="minorBidi"/>
          <w:sz w:val="24"/>
          <w:szCs w:val="24"/>
        </w:rPr>
        <w:t>)” and “stream (</w:t>
      </w:r>
      <w:r>
        <w:rPr>
          <w:rFonts w:asciiTheme="minorBidi" w:hAnsiTheme="minorBidi"/>
          <w:i/>
          <w:iCs/>
          <w:sz w:val="24"/>
          <w:szCs w:val="24"/>
        </w:rPr>
        <w:t>nachal</w:t>
      </w:r>
      <w:r>
        <w:rPr>
          <w:rFonts w:asciiTheme="minorBidi" w:hAnsiTheme="minorBidi"/>
          <w:sz w:val="24"/>
          <w:szCs w:val="24"/>
        </w:rPr>
        <w:t xml:space="preserve">).” </w:t>
      </w:r>
      <w:r>
        <w:rPr>
          <w:rFonts w:asciiTheme="minorBidi" w:hAnsiTheme="minorBidi"/>
          <w:i/>
          <w:iCs/>
          <w:sz w:val="24"/>
          <w:szCs w:val="24"/>
        </w:rPr>
        <w:t>Emek</w:t>
      </w:r>
      <w:r>
        <w:rPr>
          <w:rFonts w:asciiTheme="minorBidi" w:hAnsiTheme="minorBidi"/>
          <w:sz w:val="24"/>
          <w:szCs w:val="24"/>
        </w:rPr>
        <w:t xml:space="preserve"> always refers to a wide area and not to a narrow ravine. </w:t>
      </w:r>
      <w:r w:rsidR="00F03E70">
        <w:rPr>
          <w:rFonts w:asciiTheme="minorBidi" w:hAnsiTheme="minorBidi"/>
          <w:sz w:val="24"/>
          <w:szCs w:val="24"/>
        </w:rPr>
        <w:t xml:space="preserve">Geographically as well, </w:t>
      </w:r>
      <w:r>
        <w:rPr>
          <w:rFonts w:asciiTheme="minorBidi" w:hAnsiTheme="minorBidi"/>
          <w:sz w:val="24"/>
          <w:szCs w:val="24"/>
        </w:rPr>
        <w:t xml:space="preserve">“Nahal Refaim” also skews far </w:t>
      </w:r>
      <w:r w:rsidR="00F03E70">
        <w:rPr>
          <w:rFonts w:asciiTheme="minorBidi" w:hAnsiTheme="minorBidi"/>
          <w:sz w:val="24"/>
          <w:szCs w:val="24"/>
        </w:rPr>
        <w:t>to the west of the Biblical Valley of Rephaim.</w:t>
      </w:r>
    </w:p>
    <w:p w:rsidR="00B5303F" w:rsidRDefault="00B5303F" w:rsidP="00A66C66">
      <w:pPr>
        <w:spacing w:after="0" w:line="240" w:lineRule="auto"/>
        <w:jc w:val="both"/>
        <w:rPr>
          <w:rFonts w:asciiTheme="minorBidi" w:hAnsiTheme="minorBidi"/>
          <w:sz w:val="24"/>
          <w:szCs w:val="24"/>
        </w:rPr>
      </w:pPr>
    </w:p>
    <w:p w:rsidR="00E00CE6" w:rsidRDefault="00F05047" w:rsidP="00A66C66">
      <w:pPr>
        <w:keepNext/>
        <w:spacing w:after="0" w:line="240" w:lineRule="auto"/>
        <w:jc w:val="center"/>
      </w:pPr>
      <w:r w:rsidRPr="00A66C66">
        <w:rPr>
          <w:rFonts w:asciiTheme="minorBidi" w:hAnsiTheme="minorBidi"/>
          <w:noProof/>
          <w:sz w:val="24"/>
          <w:szCs w:val="24"/>
        </w:rPr>
        <w:drawing>
          <wp:inline distT="0" distB="0" distL="0" distR="0" wp14:anchorId="1453631B" wp14:editId="5E0DAE1E">
            <wp:extent cx="5276215" cy="3957320"/>
            <wp:effectExtent l="19050" t="0" r="635" b="0"/>
            <wp:docPr id="4" name="Picture 3" descr="נחל רפאים רוטקו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חל רפאים רוטקוף.jpg"/>
                    <pic:cNvPicPr/>
                  </pic:nvPicPr>
                  <pic:blipFill>
                    <a:blip r:embed="rId13" cstate="screen"/>
                    <a:stretch>
                      <a:fillRect/>
                    </a:stretch>
                  </pic:blipFill>
                  <pic:spPr>
                    <a:xfrm>
                      <a:off x="0" y="0"/>
                      <a:ext cx="5276215" cy="3957320"/>
                    </a:xfrm>
                    <a:prstGeom prst="rect">
                      <a:avLst/>
                    </a:prstGeom>
                  </pic:spPr>
                </pic:pic>
              </a:graphicData>
            </a:graphic>
          </wp:inline>
        </w:drawing>
      </w:r>
    </w:p>
    <w:p w:rsidR="00E00CE6" w:rsidRPr="00A66C66" w:rsidRDefault="00B5303F" w:rsidP="00A66C66">
      <w:pPr>
        <w:pStyle w:val="Caption"/>
        <w:spacing w:after="0"/>
        <w:jc w:val="center"/>
        <w:rPr>
          <w:rFonts w:asciiTheme="minorBidi" w:hAnsiTheme="minorBidi"/>
          <w:i/>
          <w:iCs/>
          <w:sz w:val="20"/>
          <w:szCs w:val="20"/>
        </w:rPr>
      </w:pPr>
      <w:r>
        <w:rPr>
          <w:rFonts w:asciiTheme="minorBidi" w:hAnsiTheme="minorBidi"/>
          <w:b w:val="0"/>
          <w:bCs w:val="0"/>
          <w:color w:val="auto"/>
          <w:sz w:val="20"/>
          <w:szCs w:val="20"/>
        </w:rPr>
        <w:t xml:space="preserve">Modern-day Nahal Refaim, located far west of the original </w:t>
      </w:r>
      <w:r w:rsidR="00061BE9">
        <w:rPr>
          <w:rFonts w:asciiTheme="minorBidi" w:hAnsiTheme="minorBidi"/>
          <w:b w:val="0"/>
          <w:bCs w:val="0"/>
          <w:color w:val="auto"/>
          <w:sz w:val="20"/>
          <w:szCs w:val="20"/>
        </w:rPr>
        <w:t>Valley of Rephaim, which designated a hilly plain and not a deep gorge. (Courtesy of Dr. Zev Rothkoff)</w:t>
      </w:r>
    </w:p>
    <w:p w:rsidR="00F03E70" w:rsidRDefault="00F03E70" w:rsidP="00A66C66">
      <w:pPr>
        <w:spacing w:after="0" w:line="240" w:lineRule="auto"/>
        <w:jc w:val="both"/>
        <w:rPr>
          <w:rFonts w:asciiTheme="minorBidi" w:hAnsiTheme="minorBidi"/>
          <w:sz w:val="24"/>
          <w:szCs w:val="24"/>
        </w:rPr>
      </w:pPr>
    </w:p>
    <w:p w:rsidR="00F03E70" w:rsidRDefault="00F03E70" w:rsidP="00A66C66">
      <w:pPr>
        <w:spacing w:after="0" w:line="240" w:lineRule="auto"/>
        <w:jc w:val="both"/>
        <w:rPr>
          <w:rFonts w:asciiTheme="minorBidi" w:hAnsiTheme="minorBidi"/>
          <w:sz w:val="24"/>
          <w:szCs w:val="24"/>
        </w:rPr>
      </w:pPr>
      <w:r>
        <w:rPr>
          <w:rFonts w:asciiTheme="minorBidi" w:hAnsiTheme="minorBidi"/>
          <w:sz w:val="24"/>
          <w:szCs w:val="24"/>
        </w:rPr>
        <w:tab/>
        <w:t>Jeremiah refers to Jerusalem as “</w:t>
      </w:r>
      <w:r w:rsidRPr="00F03E70">
        <w:rPr>
          <w:rFonts w:asciiTheme="minorBidi" w:hAnsiTheme="minorBidi"/>
          <w:b/>
          <w:bCs/>
          <w:sz w:val="24"/>
          <w:szCs w:val="24"/>
        </w:rPr>
        <w:t>inhabitant of the valley</w:t>
      </w:r>
      <w:r>
        <w:rPr>
          <w:rFonts w:asciiTheme="minorBidi" w:hAnsiTheme="minorBidi"/>
          <w:sz w:val="24"/>
          <w:szCs w:val="24"/>
        </w:rPr>
        <w:t xml:space="preserve">”: “I will deal with you, O inhabitant of the valley, O rock of the plain – declares the Lord – You who say, ‘Who can come down against us? Who can get into our lairs?’” (Jeremiah 21:13). Several </w:t>
      </w:r>
      <w:r w:rsidR="00217011">
        <w:rPr>
          <w:rFonts w:asciiTheme="minorBidi" w:hAnsiTheme="minorBidi"/>
          <w:sz w:val="24"/>
          <w:szCs w:val="24"/>
        </w:rPr>
        <w:t>f</w:t>
      </w:r>
      <w:r w:rsidR="00E8038F">
        <w:rPr>
          <w:rFonts w:asciiTheme="minorBidi" w:hAnsiTheme="minorBidi"/>
          <w:sz w:val="24"/>
          <w:szCs w:val="24"/>
        </w:rPr>
        <w:t>ar</w:t>
      </w:r>
      <w:r w:rsidR="00E2035A">
        <w:rPr>
          <w:rFonts w:asciiTheme="minorBidi" w:hAnsiTheme="minorBidi"/>
          <w:sz w:val="24"/>
          <w:szCs w:val="24"/>
        </w:rPr>
        <w:t>-</w:t>
      </w:r>
      <w:r w:rsidR="00E8038F">
        <w:rPr>
          <w:rFonts w:asciiTheme="minorBidi" w:hAnsiTheme="minorBidi"/>
          <w:sz w:val="24"/>
          <w:szCs w:val="24"/>
        </w:rPr>
        <w:t>fetched</w:t>
      </w:r>
      <w:r w:rsidR="00217011">
        <w:rPr>
          <w:rFonts w:asciiTheme="minorBidi" w:hAnsiTheme="minorBidi"/>
          <w:sz w:val="24"/>
          <w:szCs w:val="24"/>
        </w:rPr>
        <w:t xml:space="preserve"> </w:t>
      </w:r>
      <w:r>
        <w:rPr>
          <w:rFonts w:asciiTheme="minorBidi" w:hAnsiTheme="minorBidi"/>
          <w:sz w:val="24"/>
          <w:szCs w:val="24"/>
        </w:rPr>
        <w:t xml:space="preserve">interpretations have been suggested in attempts to resolve this verse. In light of our conclusion that </w:t>
      </w:r>
      <w:r>
        <w:rPr>
          <w:rFonts w:asciiTheme="minorBidi" w:hAnsiTheme="minorBidi"/>
          <w:i/>
          <w:iCs/>
          <w:sz w:val="24"/>
          <w:szCs w:val="24"/>
        </w:rPr>
        <w:t>emek</w:t>
      </w:r>
      <w:r>
        <w:rPr>
          <w:rFonts w:asciiTheme="minorBidi" w:hAnsiTheme="minorBidi"/>
          <w:sz w:val="24"/>
          <w:szCs w:val="24"/>
        </w:rPr>
        <w:t xml:space="preserve"> can refer to a relatively flat area within a hilly area, we can understand this verse as well. It seems that the </w:t>
      </w:r>
      <w:r>
        <w:rPr>
          <w:rFonts w:asciiTheme="minorBidi" w:hAnsiTheme="minorBidi"/>
          <w:b/>
          <w:bCs/>
          <w:sz w:val="24"/>
          <w:szCs w:val="24"/>
        </w:rPr>
        <w:t>valley</w:t>
      </w:r>
      <w:r>
        <w:rPr>
          <w:rFonts w:asciiTheme="minorBidi" w:hAnsiTheme="minorBidi"/>
          <w:sz w:val="24"/>
          <w:szCs w:val="24"/>
        </w:rPr>
        <w:t xml:space="preserve"> in this verse does not refer to the Valley of Rephaim but to the plains north of the Old City of Jerusalem. Jerusalem borders on deep wadis on the east, south and west. To the north, a plain stretches </w:t>
      </w:r>
      <w:r w:rsidR="00A9026B">
        <w:rPr>
          <w:rFonts w:asciiTheme="minorBidi" w:hAnsiTheme="minorBidi"/>
          <w:sz w:val="24"/>
          <w:szCs w:val="24"/>
        </w:rPr>
        <w:t>out, where Highway 1 and the northern neighborhoods of the city now lie. This area north of the ancient city was, on the one hand, “the weak part of Jerusalem – it could easily be captured from there” (</w:t>
      </w:r>
      <w:r w:rsidR="00A9026B">
        <w:rPr>
          <w:rFonts w:asciiTheme="minorBidi" w:hAnsiTheme="minorBidi"/>
          <w:i/>
          <w:iCs/>
          <w:sz w:val="24"/>
          <w:szCs w:val="24"/>
        </w:rPr>
        <w:t>Tosefta Sanhedrin</w:t>
      </w:r>
      <w:r w:rsidR="00A9026B">
        <w:rPr>
          <w:rFonts w:asciiTheme="minorBidi" w:hAnsiTheme="minorBidi"/>
          <w:sz w:val="24"/>
          <w:szCs w:val="24"/>
        </w:rPr>
        <w:t xml:space="preserve"> 3:4). But on the other hand, it represented the potential for the expansion of the </w:t>
      </w:r>
      <w:r w:rsidR="00A9026B">
        <w:rPr>
          <w:rFonts w:asciiTheme="minorBidi" w:hAnsiTheme="minorBidi"/>
          <w:sz w:val="24"/>
          <w:szCs w:val="24"/>
        </w:rPr>
        <w:lastRenderedPageBreak/>
        <w:t>city. In Jeremiah’s prophecy of comfort regarding the future expansion of the city, it says, “</w:t>
      </w:r>
      <w:r w:rsidR="001F10EE">
        <w:rPr>
          <w:rFonts w:asciiTheme="minorBidi" w:hAnsiTheme="minorBidi"/>
          <w:sz w:val="24"/>
          <w:szCs w:val="24"/>
        </w:rPr>
        <w:t xml:space="preserve">See, a time is coming – declares the Lord – when the city shall be rebuilt for the Lord from the Tower of Hananel to the Corner Gate… and the entire </w:t>
      </w:r>
      <w:r w:rsidR="001F10EE" w:rsidRPr="001F10EE">
        <w:rPr>
          <w:rFonts w:asciiTheme="minorBidi" w:hAnsiTheme="minorBidi"/>
          <w:b/>
          <w:bCs/>
          <w:sz w:val="24"/>
          <w:szCs w:val="24"/>
        </w:rPr>
        <w:t>Valley</w:t>
      </w:r>
      <w:r w:rsidR="001F10EE">
        <w:rPr>
          <w:rFonts w:asciiTheme="minorBidi" w:hAnsiTheme="minorBidi"/>
          <w:sz w:val="24"/>
          <w:szCs w:val="24"/>
        </w:rPr>
        <w:t xml:space="preserve"> of the Corpses and Ashes” (Jeremiah 31:38-39). It seems that these two passages from Jeremiah are referring to the same hilly plain.</w:t>
      </w:r>
    </w:p>
    <w:p w:rsidR="001F10EE" w:rsidRDefault="001F10EE" w:rsidP="00A66C66">
      <w:pPr>
        <w:spacing w:after="0" w:line="240" w:lineRule="auto"/>
        <w:jc w:val="both"/>
        <w:rPr>
          <w:rFonts w:asciiTheme="minorBidi" w:hAnsiTheme="minorBidi"/>
          <w:sz w:val="24"/>
          <w:szCs w:val="24"/>
        </w:rPr>
      </w:pPr>
    </w:p>
    <w:p w:rsidR="001F10EE" w:rsidRDefault="001F10EE" w:rsidP="00A66C66">
      <w:pPr>
        <w:spacing w:after="0" w:line="240" w:lineRule="auto"/>
        <w:jc w:val="both"/>
        <w:rPr>
          <w:rFonts w:asciiTheme="minorBidi" w:hAnsiTheme="minorBidi"/>
          <w:sz w:val="24"/>
          <w:szCs w:val="24"/>
        </w:rPr>
      </w:pPr>
      <w:r>
        <w:rPr>
          <w:rFonts w:asciiTheme="minorBidi" w:hAnsiTheme="minorBidi"/>
          <w:sz w:val="24"/>
          <w:szCs w:val="24"/>
        </w:rPr>
        <w:tab/>
        <w:t xml:space="preserve">Two places in the </w:t>
      </w:r>
      <w:r>
        <w:rPr>
          <w:rFonts w:asciiTheme="minorBidi" w:hAnsiTheme="minorBidi"/>
          <w:i/>
          <w:iCs/>
          <w:sz w:val="24"/>
          <w:szCs w:val="24"/>
        </w:rPr>
        <w:t xml:space="preserve">Tanakh </w:t>
      </w:r>
      <w:r>
        <w:rPr>
          <w:rFonts w:asciiTheme="minorBidi" w:hAnsiTheme="minorBidi"/>
          <w:sz w:val="24"/>
          <w:szCs w:val="24"/>
        </w:rPr>
        <w:t xml:space="preserve">speak of the </w:t>
      </w:r>
      <w:r>
        <w:rPr>
          <w:rFonts w:asciiTheme="minorBidi" w:hAnsiTheme="minorBidi"/>
          <w:b/>
          <w:bCs/>
          <w:sz w:val="24"/>
          <w:szCs w:val="24"/>
        </w:rPr>
        <w:t>Valley of the King</w:t>
      </w:r>
      <w:r>
        <w:rPr>
          <w:rFonts w:asciiTheme="minorBidi" w:hAnsiTheme="minorBidi"/>
          <w:sz w:val="24"/>
          <w:szCs w:val="24"/>
        </w:rPr>
        <w:t xml:space="preserve"> near Jerusalem. The first is Genesis 14: </w:t>
      </w:r>
    </w:p>
    <w:p w:rsidR="001F10EE" w:rsidRDefault="001F10EE" w:rsidP="00A66C66">
      <w:pPr>
        <w:spacing w:after="0" w:line="240" w:lineRule="auto"/>
        <w:ind w:left="709"/>
        <w:jc w:val="both"/>
        <w:rPr>
          <w:rFonts w:asciiTheme="minorBidi" w:hAnsiTheme="minorBidi"/>
          <w:sz w:val="24"/>
          <w:szCs w:val="24"/>
        </w:rPr>
      </w:pPr>
    </w:p>
    <w:p w:rsidR="001F10EE" w:rsidRDefault="001F10EE" w:rsidP="00A66C66">
      <w:pPr>
        <w:spacing w:after="0" w:line="240" w:lineRule="auto"/>
        <w:ind w:left="709"/>
        <w:jc w:val="both"/>
        <w:rPr>
          <w:rFonts w:asciiTheme="minorBidi" w:hAnsiTheme="minorBidi"/>
          <w:sz w:val="24"/>
          <w:szCs w:val="24"/>
        </w:rPr>
      </w:pPr>
      <w:r>
        <w:rPr>
          <w:rFonts w:asciiTheme="minorBidi" w:hAnsiTheme="minorBidi"/>
          <w:sz w:val="24"/>
          <w:szCs w:val="24"/>
        </w:rPr>
        <w:t xml:space="preserve">The king of Sodom came out to meet him in the Valley of Shaveh, which is the Valley of the King. And King Melchizedek of Salem brought out bread and wine; he was a priest of God Most High. (14:17-18) </w:t>
      </w:r>
    </w:p>
    <w:p w:rsidR="001F10EE" w:rsidRDefault="001F10EE" w:rsidP="00A66C66">
      <w:pPr>
        <w:spacing w:after="0" w:line="240" w:lineRule="auto"/>
        <w:jc w:val="both"/>
        <w:rPr>
          <w:rFonts w:asciiTheme="minorBidi" w:hAnsiTheme="minorBidi"/>
          <w:sz w:val="24"/>
          <w:szCs w:val="24"/>
        </w:rPr>
      </w:pPr>
    </w:p>
    <w:p w:rsidR="0026226A" w:rsidRDefault="001F10EE" w:rsidP="00A66C66">
      <w:pPr>
        <w:spacing w:after="0" w:line="240" w:lineRule="auto"/>
        <w:jc w:val="both"/>
        <w:rPr>
          <w:rFonts w:asciiTheme="minorBidi" w:hAnsiTheme="minorBidi"/>
          <w:sz w:val="24"/>
          <w:szCs w:val="24"/>
        </w:rPr>
      </w:pPr>
      <w:r>
        <w:rPr>
          <w:rFonts w:asciiTheme="minorBidi" w:hAnsiTheme="minorBidi"/>
          <w:sz w:val="24"/>
          <w:szCs w:val="24"/>
        </w:rPr>
        <w:t>The second is II Samuel 18:18: “Now Absalom, in his lifetime, had taken</w:t>
      </w:r>
      <w:r w:rsidRPr="00E8038F">
        <w:rPr>
          <w:rFonts w:asciiTheme="minorBidi" w:hAnsiTheme="minorBidi"/>
          <w:sz w:val="24"/>
          <w:szCs w:val="24"/>
        </w:rPr>
        <w:t xml:space="preserve"> </w:t>
      </w:r>
      <w:r w:rsidR="003C352B" w:rsidRPr="00A66C66">
        <w:rPr>
          <w:rStyle w:val="text"/>
          <w:rFonts w:asciiTheme="minorBidi" w:hAnsiTheme="minorBidi"/>
          <w:sz w:val="24"/>
          <w:szCs w:val="24"/>
        </w:rPr>
        <w:t>and reared up for himself a</w:t>
      </w:r>
      <w:r>
        <w:rPr>
          <w:rFonts w:asciiTheme="minorBidi" w:hAnsiTheme="minorBidi"/>
          <w:sz w:val="24"/>
          <w:szCs w:val="24"/>
        </w:rPr>
        <w:t xml:space="preserve"> pillar which is in the Valley of the King… and it has been called Absalom’s Monument to this day.” In contrast to the folk tradition identifying Absalom’s Monument in the Kidron channel</w:t>
      </w:r>
      <w:r w:rsidR="0026226A">
        <w:rPr>
          <w:rFonts w:asciiTheme="minorBidi" w:hAnsiTheme="minorBidi"/>
          <w:sz w:val="24"/>
          <w:szCs w:val="24"/>
        </w:rPr>
        <w:t xml:space="preserve"> (based on the incorrect assumption that </w:t>
      </w:r>
      <w:r w:rsidR="0026226A">
        <w:rPr>
          <w:rFonts w:asciiTheme="minorBidi" w:hAnsiTheme="minorBidi"/>
          <w:i/>
          <w:iCs/>
          <w:sz w:val="24"/>
          <w:szCs w:val="24"/>
        </w:rPr>
        <w:t>emek</w:t>
      </w:r>
      <w:r w:rsidR="0026226A">
        <w:rPr>
          <w:rFonts w:asciiTheme="minorBidi" w:hAnsiTheme="minorBidi"/>
          <w:sz w:val="24"/>
          <w:szCs w:val="24"/>
        </w:rPr>
        <w:t xml:space="preserve"> refers to a wadi), it seems that it </w:t>
      </w:r>
      <w:r w:rsidR="00E8038F">
        <w:rPr>
          <w:rFonts w:asciiTheme="minorBidi" w:hAnsiTheme="minorBidi"/>
          <w:sz w:val="24"/>
          <w:szCs w:val="24"/>
        </w:rPr>
        <w:t xml:space="preserve">was </w:t>
      </w:r>
      <w:r w:rsidR="0026226A">
        <w:rPr>
          <w:rFonts w:asciiTheme="minorBidi" w:hAnsiTheme="minorBidi"/>
          <w:sz w:val="24"/>
          <w:szCs w:val="24"/>
        </w:rPr>
        <w:t>actually located in one of the elevated plains surrounding Jerusalem – possibly to the north of the city.</w:t>
      </w:r>
      <w:r w:rsidR="0026226A">
        <w:rPr>
          <w:rStyle w:val="FootnoteReference"/>
          <w:rFonts w:asciiTheme="minorBidi" w:hAnsiTheme="minorBidi"/>
          <w:sz w:val="24"/>
          <w:szCs w:val="24"/>
        </w:rPr>
        <w:footnoteReference w:id="3"/>
      </w:r>
    </w:p>
    <w:p w:rsidR="00B5303F" w:rsidRDefault="00B5303F" w:rsidP="00A66C66">
      <w:pPr>
        <w:spacing w:after="0" w:line="240" w:lineRule="auto"/>
        <w:jc w:val="both"/>
        <w:rPr>
          <w:rFonts w:asciiTheme="minorBidi" w:hAnsiTheme="minorBidi"/>
          <w:sz w:val="24"/>
          <w:szCs w:val="24"/>
        </w:rPr>
      </w:pPr>
    </w:p>
    <w:p w:rsidR="00E00CE6" w:rsidRDefault="00F05047" w:rsidP="00A66C66">
      <w:pPr>
        <w:keepNext/>
        <w:spacing w:after="0" w:line="240" w:lineRule="auto"/>
        <w:jc w:val="center"/>
      </w:pPr>
      <w:r w:rsidRPr="00A66C66">
        <w:rPr>
          <w:rFonts w:asciiTheme="minorBidi" w:hAnsiTheme="minorBidi"/>
          <w:noProof/>
          <w:sz w:val="24"/>
          <w:szCs w:val="24"/>
        </w:rPr>
        <w:lastRenderedPageBreak/>
        <w:drawing>
          <wp:inline distT="0" distB="0" distL="0" distR="0" wp14:anchorId="4DDD8E4A" wp14:editId="47A87B1C">
            <wp:extent cx="4145326" cy="5118033"/>
            <wp:effectExtent l="19050" t="0" r="7574" b="0"/>
            <wp:docPr id="3" name="Picture 2" descr="איור 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47.tif"/>
                    <pic:cNvPicPr/>
                  </pic:nvPicPr>
                  <pic:blipFill>
                    <a:blip r:embed="rId14" cstate="screen"/>
                    <a:srcRect/>
                    <a:stretch>
                      <a:fillRect/>
                    </a:stretch>
                  </pic:blipFill>
                  <pic:spPr>
                    <a:xfrm>
                      <a:off x="0" y="0"/>
                      <a:ext cx="4145326" cy="5118033"/>
                    </a:xfrm>
                    <a:prstGeom prst="rect">
                      <a:avLst/>
                    </a:prstGeom>
                  </pic:spPr>
                </pic:pic>
              </a:graphicData>
            </a:graphic>
          </wp:inline>
        </w:drawing>
      </w:r>
    </w:p>
    <w:p w:rsidR="00E00CE6" w:rsidRPr="00A66C66" w:rsidRDefault="00B5303F" w:rsidP="00A66C66">
      <w:pPr>
        <w:pStyle w:val="Caption"/>
        <w:spacing w:after="0"/>
        <w:jc w:val="center"/>
        <w:rPr>
          <w:rFonts w:asciiTheme="minorBidi" w:hAnsiTheme="minorBidi"/>
          <w:sz w:val="20"/>
          <w:szCs w:val="20"/>
        </w:rPr>
      </w:pPr>
      <w:r>
        <w:rPr>
          <w:rFonts w:asciiTheme="minorBidi" w:hAnsiTheme="minorBidi"/>
          <w:b w:val="0"/>
          <w:bCs w:val="0"/>
          <w:color w:val="auto"/>
          <w:sz w:val="20"/>
          <w:szCs w:val="20"/>
        </w:rPr>
        <w:t xml:space="preserve">Nineteenth-century illustration of the so-called “Absalom’s Monument” in the Kidron Valley. The mistaken identification of Absalom’s Monument here is based, among other things, on the incorrect interpretation of the Hebrew word </w:t>
      </w:r>
      <w:r>
        <w:rPr>
          <w:rFonts w:asciiTheme="minorBidi" w:hAnsiTheme="minorBidi"/>
          <w:b w:val="0"/>
          <w:bCs w:val="0"/>
          <w:i/>
          <w:iCs/>
          <w:color w:val="auto"/>
          <w:sz w:val="20"/>
          <w:szCs w:val="20"/>
        </w:rPr>
        <w:t>emek</w:t>
      </w:r>
      <w:r>
        <w:rPr>
          <w:rFonts w:asciiTheme="minorBidi" w:hAnsiTheme="minorBidi"/>
          <w:b w:val="0"/>
          <w:bCs w:val="0"/>
          <w:color w:val="auto"/>
          <w:sz w:val="20"/>
          <w:szCs w:val="20"/>
        </w:rPr>
        <w:t>.</w:t>
      </w:r>
    </w:p>
    <w:p w:rsidR="0026226A" w:rsidRDefault="0026226A" w:rsidP="00A66C66">
      <w:pPr>
        <w:spacing w:after="0" w:line="240" w:lineRule="auto"/>
        <w:jc w:val="both"/>
        <w:rPr>
          <w:rFonts w:asciiTheme="minorBidi" w:hAnsiTheme="minorBidi"/>
          <w:sz w:val="24"/>
          <w:szCs w:val="24"/>
        </w:rPr>
      </w:pPr>
    </w:p>
    <w:p w:rsidR="00726352" w:rsidRDefault="0026226A" w:rsidP="00A66C66">
      <w:pPr>
        <w:spacing w:after="0" w:line="240" w:lineRule="auto"/>
        <w:jc w:val="both"/>
        <w:rPr>
          <w:rFonts w:asciiTheme="minorBidi" w:hAnsiTheme="minorBidi"/>
          <w:sz w:val="24"/>
          <w:szCs w:val="24"/>
        </w:rPr>
      </w:pPr>
      <w:r>
        <w:rPr>
          <w:rFonts w:asciiTheme="minorBidi" w:hAnsiTheme="minorBidi"/>
          <w:sz w:val="24"/>
          <w:szCs w:val="24"/>
        </w:rPr>
        <w:tab/>
        <w:t xml:space="preserve">Now that we have established that </w:t>
      </w:r>
      <w:r w:rsidR="00726352">
        <w:rPr>
          <w:rFonts w:asciiTheme="minorBidi" w:hAnsiTheme="minorBidi"/>
          <w:i/>
          <w:iCs/>
          <w:sz w:val="24"/>
          <w:szCs w:val="24"/>
        </w:rPr>
        <w:t>emek</w:t>
      </w:r>
      <w:r w:rsidR="00726352">
        <w:rPr>
          <w:rFonts w:asciiTheme="minorBidi" w:hAnsiTheme="minorBidi"/>
          <w:sz w:val="24"/>
          <w:szCs w:val="24"/>
        </w:rPr>
        <w:t xml:space="preserve"> can refer to an elevated plain, we can grapple with </w:t>
      </w:r>
      <w:r w:rsidR="00F16623">
        <w:rPr>
          <w:rFonts w:asciiTheme="minorBidi" w:hAnsiTheme="minorBidi"/>
          <w:sz w:val="24"/>
          <w:szCs w:val="24"/>
        </w:rPr>
        <w:t xml:space="preserve">a </w:t>
      </w:r>
      <w:r w:rsidR="00726352">
        <w:rPr>
          <w:rFonts w:asciiTheme="minorBidi" w:hAnsiTheme="minorBidi"/>
          <w:sz w:val="24"/>
          <w:szCs w:val="24"/>
        </w:rPr>
        <w:t>famous problem</w:t>
      </w:r>
      <w:r w:rsidR="00F16623">
        <w:rPr>
          <w:rFonts w:asciiTheme="minorBidi" w:hAnsiTheme="minorBidi"/>
          <w:sz w:val="24"/>
          <w:szCs w:val="24"/>
        </w:rPr>
        <w:t>.</w:t>
      </w:r>
      <w:r w:rsidR="00726352">
        <w:rPr>
          <w:rFonts w:asciiTheme="minorBidi" w:hAnsiTheme="minorBidi"/>
          <w:sz w:val="24"/>
          <w:szCs w:val="24"/>
        </w:rPr>
        <w:t xml:space="preserve"> Everyone knows Rashi’s famous </w:t>
      </w:r>
      <w:r w:rsidR="00F16623">
        <w:rPr>
          <w:rFonts w:asciiTheme="minorBidi" w:hAnsiTheme="minorBidi"/>
          <w:sz w:val="24"/>
          <w:szCs w:val="24"/>
        </w:rPr>
        <w:t>expression</w:t>
      </w:r>
      <w:r w:rsidR="00726352">
        <w:rPr>
          <w:rFonts w:asciiTheme="minorBidi" w:hAnsiTheme="minorBidi"/>
          <w:sz w:val="24"/>
          <w:szCs w:val="24"/>
        </w:rPr>
        <w:t>, citing the Midrash:</w:t>
      </w:r>
    </w:p>
    <w:p w:rsidR="00726352" w:rsidRDefault="00726352" w:rsidP="00A66C66">
      <w:pPr>
        <w:spacing w:after="0" w:line="240" w:lineRule="auto"/>
        <w:jc w:val="both"/>
        <w:rPr>
          <w:rFonts w:asciiTheme="minorBidi" w:hAnsiTheme="minorBidi"/>
          <w:sz w:val="24"/>
          <w:szCs w:val="24"/>
        </w:rPr>
      </w:pPr>
    </w:p>
    <w:p w:rsidR="001F10EE" w:rsidRDefault="00726352" w:rsidP="00A66C66">
      <w:pPr>
        <w:spacing w:after="0" w:line="240" w:lineRule="auto"/>
        <w:ind w:left="709"/>
        <w:jc w:val="both"/>
        <w:rPr>
          <w:rFonts w:asciiTheme="minorBidi" w:hAnsiTheme="minorBidi"/>
          <w:sz w:val="24"/>
          <w:szCs w:val="24"/>
        </w:rPr>
      </w:pPr>
      <w:r>
        <w:rPr>
          <w:rFonts w:asciiTheme="minorBidi" w:hAnsiTheme="minorBidi"/>
          <w:sz w:val="24"/>
          <w:szCs w:val="24"/>
        </w:rPr>
        <w:t xml:space="preserve">“So he sent him from the </w:t>
      </w:r>
      <w:r w:rsidRPr="00726352">
        <w:rPr>
          <w:rFonts w:asciiTheme="minorBidi" w:hAnsiTheme="minorBidi"/>
          <w:b/>
          <w:bCs/>
          <w:sz w:val="24"/>
          <w:szCs w:val="24"/>
        </w:rPr>
        <w:t>valley of Hebron</w:t>
      </w:r>
      <w:r>
        <w:rPr>
          <w:rFonts w:asciiTheme="minorBidi" w:hAnsiTheme="minorBidi"/>
          <w:sz w:val="24"/>
          <w:szCs w:val="24"/>
        </w:rPr>
        <w:t>”: But is not Hebron on a mountain? As it is said, “They went up into the Negeb and came to Hebron” (Numbers 13:22). Rather, [he sent him] from the deep counsel of the righteous man who is buried in Hebron (Abraham)</w:t>
      </w:r>
      <w:r w:rsidR="00742FA7">
        <w:rPr>
          <w:rFonts w:asciiTheme="minorBidi" w:hAnsiTheme="minorBidi"/>
          <w:sz w:val="24"/>
          <w:szCs w:val="24"/>
        </w:rPr>
        <w:t>, to fulfill what was said to Abraham [at the Covenant] between the Pieces, “Your offspring shall be strangers” (Genesis 15:13). (Commentary on Genesis 37:14)</w:t>
      </w:r>
    </w:p>
    <w:p w:rsidR="00742FA7" w:rsidRDefault="00742FA7" w:rsidP="00A66C66">
      <w:pPr>
        <w:spacing w:after="0" w:line="240" w:lineRule="auto"/>
        <w:jc w:val="both"/>
        <w:rPr>
          <w:rFonts w:asciiTheme="minorBidi" w:hAnsiTheme="minorBidi"/>
          <w:sz w:val="24"/>
          <w:szCs w:val="24"/>
        </w:rPr>
      </w:pPr>
    </w:p>
    <w:p w:rsidR="00742FA7" w:rsidRDefault="00742FA7" w:rsidP="00A66C66">
      <w:pPr>
        <w:spacing w:after="0" w:line="240" w:lineRule="auto"/>
        <w:jc w:val="both"/>
        <w:rPr>
          <w:rFonts w:asciiTheme="minorBidi" w:hAnsiTheme="minorBidi"/>
          <w:sz w:val="24"/>
          <w:szCs w:val="24"/>
        </w:rPr>
      </w:pPr>
      <w:r>
        <w:rPr>
          <w:rFonts w:asciiTheme="minorBidi" w:hAnsiTheme="minorBidi"/>
          <w:sz w:val="24"/>
          <w:szCs w:val="24"/>
        </w:rPr>
        <w:t xml:space="preserve">The problem here is rooted in </w:t>
      </w:r>
      <w:r>
        <w:rPr>
          <w:rFonts w:asciiTheme="minorBidi" w:hAnsiTheme="minorBidi"/>
          <w:i/>
          <w:iCs/>
          <w:sz w:val="24"/>
          <w:szCs w:val="24"/>
        </w:rPr>
        <w:t>peshat</w:t>
      </w:r>
      <w:r>
        <w:rPr>
          <w:rFonts w:asciiTheme="minorBidi" w:hAnsiTheme="minorBidi"/>
          <w:sz w:val="24"/>
          <w:szCs w:val="24"/>
        </w:rPr>
        <w:t xml:space="preserve"> – we cannot understand the simple reading of the text – but the answer given here is </w:t>
      </w:r>
      <w:r w:rsidR="00F16623">
        <w:rPr>
          <w:rFonts w:asciiTheme="minorBidi" w:hAnsiTheme="minorBidi"/>
          <w:sz w:val="24"/>
          <w:szCs w:val="24"/>
        </w:rPr>
        <w:t>super-</w:t>
      </w:r>
      <w:r>
        <w:rPr>
          <w:rFonts w:asciiTheme="minorBidi" w:hAnsiTheme="minorBidi"/>
          <w:i/>
          <w:iCs/>
          <w:sz w:val="24"/>
          <w:szCs w:val="24"/>
        </w:rPr>
        <w:t>derash</w:t>
      </w:r>
      <w:r>
        <w:rPr>
          <w:rFonts w:asciiTheme="minorBidi" w:hAnsiTheme="minorBidi"/>
          <w:sz w:val="24"/>
          <w:szCs w:val="24"/>
        </w:rPr>
        <w:t xml:space="preserve">. There must be a simple, </w:t>
      </w:r>
      <w:r>
        <w:rPr>
          <w:rFonts w:asciiTheme="minorBidi" w:hAnsiTheme="minorBidi"/>
          <w:i/>
          <w:iCs/>
          <w:sz w:val="24"/>
          <w:szCs w:val="24"/>
        </w:rPr>
        <w:t>peshat</w:t>
      </w:r>
      <w:r>
        <w:rPr>
          <w:rFonts w:asciiTheme="minorBidi" w:hAnsiTheme="minorBidi"/>
          <w:sz w:val="24"/>
          <w:szCs w:val="24"/>
        </w:rPr>
        <w:t xml:space="preserve"> solution as well</w:t>
      </w:r>
      <w:r w:rsidR="00F16623">
        <w:rPr>
          <w:rFonts w:asciiTheme="minorBidi" w:hAnsiTheme="minorBidi"/>
          <w:sz w:val="24"/>
          <w:szCs w:val="24"/>
        </w:rPr>
        <w:t xml:space="preserve">. In light of all we have seen, we can understand the plain meaning of the verse </w:t>
      </w:r>
      <w:r w:rsidR="00C3637E">
        <w:rPr>
          <w:rFonts w:asciiTheme="minorBidi" w:hAnsiTheme="minorBidi"/>
          <w:sz w:val="24"/>
          <w:szCs w:val="24"/>
        </w:rPr>
        <w:t>perfectly</w:t>
      </w:r>
      <w:r>
        <w:rPr>
          <w:rFonts w:asciiTheme="minorBidi" w:hAnsiTheme="minorBidi"/>
          <w:sz w:val="24"/>
          <w:szCs w:val="24"/>
        </w:rPr>
        <w:t xml:space="preserve">, and it is as follows: The Hebron area, which is generally quite flat – including Elonei Mamre, the </w:t>
      </w:r>
      <w:r>
        <w:rPr>
          <w:rFonts w:asciiTheme="minorBidi" w:hAnsiTheme="minorBidi"/>
          <w:sz w:val="24"/>
          <w:szCs w:val="24"/>
        </w:rPr>
        <w:lastRenderedPageBreak/>
        <w:t>dwelling place of the patriarchs from the time of Abraham – is called</w:t>
      </w:r>
      <w:r w:rsidR="00C3637E">
        <w:rPr>
          <w:rFonts w:asciiTheme="minorBidi" w:hAnsiTheme="minorBidi"/>
          <w:sz w:val="24"/>
          <w:szCs w:val="24"/>
        </w:rPr>
        <w:t xml:space="preserve"> by the Torah</w:t>
      </w:r>
      <w:r>
        <w:rPr>
          <w:rFonts w:asciiTheme="minorBidi" w:hAnsiTheme="minorBidi"/>
          <w:sz w:val="24"/>
          <w:szCs w:val="24"/>
        </w:rPr>
        <w:t xml:space="preserve"> “the </w:t>
      </w:r>
      <w:r w:rsidR="00E2035A">
        <w:rPr>
          <w:rFonts w:asciiTheme="minorBidi" w:hAnsiTheme="minorBidi"/>
          <w:sz w:val="24"/>
          <w:szCs w:val="24"/>
        </w:rPr>
        <w:t>V</w:t>
      </w:r>
      <w:r>
        <w:rPr>
          <w:rFonts w:asciiTheme="minorBidi" w:hAnsiTheme="minorBidi"/>
          <w:sz w:val="24"/>
          <w:szCs w:val="24"/>
        </w:rPr>
        <w:t>alley of Hebron.</w:t>
      </w:r>
      <w:r w:rsidR="00E2035A">
        <w:rPr>
          <w:rFonts w:asciiTheme="minorBidi" w:hAnsiTheme="minorBidi"/>
          <w:sz w:val="24"/>
          <w:szCs w:val="24"/>
        </w:rPr>
        <w:t>”</w:t>
      </w:r>
      <w:r w:rsidR="00C3637E">
        <w:rPr>
          <w:rFonts w:asciiTheme="minorBidi" w:hAnsiTheme="minorBidi"/>
          <w:sz w:val="24"/>
          <w:szCs w:val="24"/>
        </w:rPr>
        <w:t xml:space="preserve"> This</w:t>
      </w:r>
      <w:r w:rsidR="00E2035A">
        <w:rPr>
          <w:rFonts w:asciiTheme="minorBidi" w:hAnsiTheme="minorBidi"/>
          <w:sz w:val="24"/>
          <w:szCs w:val="24"/>
        </w:rPr>
        <w:t xml:space="preserve"> “</w:t>
      </w:r>
      <w:r w:rsidR="00C3637E">
        <w:rPr>
          <w:rFonts w:asciiTheme="minorBidi" w:hAnsiTheme="minorBidi"/>
          <w:sz w:val="24"/>
          <w:szCs w:val="24"/>
        </w:rPr>
        <w:t>V</w:t>
      </w:r>
      <w:r>
        <w:rPr>
          <w:rFonts w:asciiTheme="minorBidi" w:hAnsiTheme="minorBidi"/>
          <w:sz w:val="24"/>
          <w:szCs w:val="24"/>
        </w:rPr>
        <w:t>alley of Hebron,</w:t>
      </w:r>
      <w:r w:rsidR="00E2035A">
        <w:rPr>
          <w:rFonts w:asciiTheme="minorBidi" w:hAnsiTheme="minorBidi"/>
          <w:sz w:val="24"/>
          <w:szCs w:val="24"/>
        </w:rPr>
        <w:t>”</w:t>
      </w:r>
      <w:r>
        <w:rPr>
          <w:rFonts w:asciiTheme="minorBidi" w:hAnsiTheme="minorBidi"/>
          <w:sz w:val="24"/>
          <w:szCs w:val="24"/>
        </w:rPr>
        <w:t xml:space="preserve"> somewhat paradoxically, is one of the highest regions in the land of Israel,</w:t>
      </w:r>
      <w:r w:rsidR="00376617">
        <w:rPr>
          <w:rFonts w:asciiTheme="minorBidi" w:hAnsiTheme="minorBidi"/>
          <w:sz w:val="24"/>
          <w:szCs w:val="24"/>
        </w:rPr>
        <w:t xml:space="preserve"> 3100-3300 feet above sea level – but it is still called an </w:t>
      </w:r>
      <w:r w:rsidR="00376617">
        <w:rPr>
          <w:rFonts w:asciiTheme="minorBidi" w:hAnsiTheme="minorBidi"/>
          <w:i/>
          <w:iCs/>
          <w:sz w:val="24"/>
          <w:szCs w:val="24"/>
        </w:rPr>
        <w:t>emek</w:t>
      </w:r>
      <w:r w:rsidR="00376617">
        <w:rPr>
          <w:rFonts w:asciiTheme="minorBidi" w:hAnsiTheme="minorBidi"/>
          <w:sz w:val="24"/>
          <w:szCs w:val="24"/>
        </w:rPr>
        <w:t>.</w:t>
      </w:r>
    </w:p>
    <w:p w:rsidR="00376617" w:rsidRDefault="00376617" w:rsidP="00A66C66">
      <w:pPr>
        <w:spacing w:after="0" w:line="240" w:lineRule="auto"/>
        <w:jc w:val="both"/>
        <w:rPr>
          <w:rFonts w:asciiTheme="minorBidi" w:hAnsiTheme="minorBidi"/>
          <w:sz w:val="24"/>
          <w:szCs w:val="24"/>
        </w:rPr>
      </w:pPr>
    </w:p>
    <w:p w:rsidR="00376617" w:rsidRDefault="00376617" w:rsidP="00A66C66">
      <w:pPr>
        <w:spacing w:after="0" w:line="240" w:lineRule="auto"/>
        <w:jc w:val="both"/>
        <w:rPr>
          <w:rFonts w:asciiTheme="minorBidi" w:hAnsiTheme="minorBidi"/>
          <w:b/>
          <w:bCs/>
          <w:sz w:val="24"/>
          <w:szCs w:val="24"/>
        </w:rPr>
      </w:pPr>
      <w:r>
        <w:rPr>
          <w:rFonts w:asciiTheme="minorBidi" w:hAnsiTheme="minorBidi"/>
          <w:b/>
          <w:bCs/>
          <w:sz w:val="24"/>
          <w:szCs w:val="24"/>
        </w:rPr>
        <w:t xml:space="preserve">Returning to Our </w:t>
      </w:r>
      <w:r>
        <w:rPr>
          <w:rFonts w:asciiTheme="minorBidi" w:hAnsiTheme="minorBidi"/>
          <w:b/>
          <w:bCs/>
          <w:i/>
          <w:iCs/>
          <w:sz w:val="24"/>
          <w:szCs w:val="24"/>
        </w:rPr>
        <w:t>Parasha</w:t>
      </w:r>
    </w:p>
    <w:p w:rsidR="00376617" w:rsidRDefault="00376617" w:rsidP="00A66C66">
      <w:pPr>
        <w:spacing w:after="0" w:line="240" w:lineRule="auto"/>
        <w:jc w:val="both"/>
        <w:rPr>
          <w:rFonts w:asciiTheme="minorBidi" w:hAnsiTheme="minorBidi"/>
          <w:b/>
          <w:bCs/>
          <w:sz w:val="24"/>
          <w:szCs w:val="24"/>
        </w:rPr>
      </w:pPr>
    </w:p>
    <w:p w:rsidR="00FF5CAE" w:rsidRDefault="00376617" w:rsidP="00A66C66">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 xml:space="preserve">The </w:t>
      </w:r>
      <w:r w:rsidR="00FF5CAE">
        <w:rPr>
          <w:rFonts w:asciiTheme="minorBidi" w:hAnsiTheme="minorBidi"/>
          <w:sz w:val="24"/>
          <w:szCs w:val="24"/>
        </w:rPr>
        <w:t xml:space="preserve">region </w:t>
      </w:r>
      <w:r>
        <w:rPr>
          <w:rFonts w:asciiTheme="minorBidi" w:hAnsiTheme="minorBidi"/>
          <w:sz w:val="24"/>
          <w:szCs w:val="24"/>
        </w:rPr>
        <w:t xml:space="preserve">that was the setting for both the incident of the spies and that of the </w:t>
      </w:r>
      <w:r>
        <w:rPr>
          <w:rFonts w:asciiTheme="minorBidi" w:hAnsiTheme="minorBidi"/>
          <w:i/>
          <w:iCs/>
          <w:sz w:val="24"/>
          <w:szCs w:val="24"/>
        </w:rPr>
        <w:t>ma’apilim</w:t>
      </w:r>
      <w:r>
        <w:rPr>
          <w:rFonts w:asciiTheme="minorBidi" w:hAnsiTheme="minorBidi"/>
          <w:sz w:val="24"/>
          <w:szCs w:val="24"/>
        </w:rPr>
        <w:t xml:space="preserve"> (those who marched defiantly to the land before being defeated at Hormah) was apparently located at the foot of the </w:t>
      </w:r>
      <w:r w:rsidR="00DB0596">
        <w:rPr>
          <w:rFonts w:asciiTheme="minorBidi" w:hAnsiTheme="minorBidi"/>
          <w:sz w:val="24"/>
          <w:szCs w:val="24"/>
        </w:rPr>
        <w:t>massif west of Makhtesh Ramon</w:t>
      </w:r>
      <w:r w:rsidR="0010427A">
        <w:rPr>
          <w:rFonts w:asciiTheme="minorBidi" w:hAnsiTheme="minorBidi"/>
          <w:sz w:val="24"/>
          <w:szCs w:val="24"/>
        </w:rPr>
        <w:t>, namely</w:t>
      </w:r>
      <w:r w:rsidR="00120C13">
        <w:rPr>
          <w:rFonts w:asciiTheme="minorBidi" w:hAnsiTheme="minorBidi"/>
          <w:sz w:val="24"/>
          <w:szCs w:val="24"/>
        </w:rPr>
        <w:t>,</w:t>
      </w:r>
      <w:r w:rsidR="0010427A">
        <w:rPr>
          <w:rFonts w:asciiTheme="minorBidi" w:hAnsiTheme="minorBidi"/>
          <w:sz w:val="24"/>
          <w:szCs w:val="24"/>
        </w:rPr>
        <w:t xml:space="preserve"> the area of</w:t>
      </w:r>
      <w:r w:rsidR="00DB0596">
        <w:rPr>
          <w:rFonts w:asciiTheme="minorBidi" w:hAnsiTheme="minorBidi"/>
          <w:sz w:val="24"/>
          <w:szCs w:val="24"/>
        </w:rPr>
        <w:t xml:space="preserve"> Mount Horsha, Mount Harif and Mount Lotz. In this region, whose altitude is about 1300-1600 feet above sea level, the </w:t>
      </w:r>
      <w:r w:rsidR="0079106B">
        <w:rPr>
          <w:rFonts w:asciiTheme="minorBidi" w:hAnsiTheme="minorBidi"/>
          <w:sz w:val="24"/>
          <w:szCs w:val="24"/>
        </w:rPr>
        <w:t>huge</w:t>
      </w:r>
      <w:r w:rsidR="00DB0596">
        <w:rPr>
          <w:rFonts w:asciiTheme="minorBidi" w:hAnsiTheme="minorBidi"/>
          <w:sz w:val="24"/>
          <w:szCs w:val="24"/>
        </w:rPr>
        <w:t xml:space="preserve">, dry wilderness of Paran meets the mountains, whose altitude is about 3300 feet above sea level. The area </w:t>
      </w:r>
      <w:r w:rsidR="00B61586">
        <w:rPr>
          <w:rFonts w:asciiTheme="minorBidi" w:hAnsiTheme="minorBidi"/>
          <w:sz w:val="24"/>
          <w:szCs w:val="24"/>
        </w:rPr>
        <w:t>of these high mountains</w:t>
      </w:r>
      <w:r w:rsidR="00463ACA">
        <w:rPr>
          <w:rFonts w:asciiTheme="minorBidi" w:hAnsiTheme="minorBidi"/>
          <w:sz w:val="24"/>
          <w:szCs w:val="24"/>
        </w:rPr>
        <w:t>, albeit quite arid,</w:t>
      </w:r>
      <w:r w:rsidR="00DB0596">
        <w:rPr>
          <w:rFonts w:asciiTheme="minorBidi" w:hAnsiTheme="minorBidi"/>
          <w:sz w:val="24"/>
          <w:szCs w:val="24"/>
        </w:rPr>
        <w:t xml:space="preserve"> has a climate that can support life</w:t>
      </w:r>
      <w:r w:rsidR="00845773">
        <w:rPr>
          <w:rFonts w:asciiTheme="minorBidi" w:hAnsiTheme="minorBidi"/>
          <w:sz w:val="24"/>
          <w:szCs w:val="24"/>
        </w:rPr>
        <w:t xml:space="preserve">, and therefore it is included in the borders of the </w:t>
      </w:r>
      <w:r w:rsidR="00120C13">
        <w:rPr>
          <w:rFonts w:asciiTheme="minorBidi" w:hAnsiTheme="minorBidi"/>
          <w:sz w:val="24"/>
          <w:szCs w:val="24"/>
        </w:rPr>
        <w:t>l</w:t>
      </w:r>
      <w:r w:rsidR="00845773">
        <w:rPr>
          <w:rFonts w:asciiTheme="minorBidi" w:hAnsiTheme="minorBidi"/>
          <w:sz w:val="24"/>
          <w:szCs w:val="24"/>
        </w:rPr>
        <w:t>and of Canaan</w:t>
      </w:r>
      <w:r w:rsidR="00DB0596">
        <w:rPr>
          <w:rFonts w:asciiTheme="minorBidi" w:hAnsiTheme="minorBidi"/>
          <w:sz w:val="24"/>
          <w:szCs w:val="24"/>
        </w:rPr>
        <w:t xml:space="preserve">. </w:t>
      </w:r>
      <w:r w:rsidR="00463ACA">
        <w:rPr>
          <w:rFonts w:asciiTheme="minorBidi" w:hAnsiTheme="minorBidi"/>
          <w:sz w:val="24"/>
          <w:szCs w:val="24"/>
        </w:rPr>
        <w:t xml:space="preserve">The camp of the </w:t>
      </w:r>
      <w:r w:rsidR="00120C13">
        <w:rPr>
          <w:rFonts w:asciiTheme="minorBidi" w:hAnsiTheme="minorBidi"/>
          <w:sz w:val="24"/>
          <w:szCs w:val="24"/>
        </w:rPr>
        <w:t xml:space="preserve">people </w:t>
      </w:r>
      <w:r w:rsidR="00463ACA">
        <w:rPr>
          <w:rFonts w:asciiTheme="minorBidi" w:hAnsiTheme="minorBidi"/>
          <w:sz w:val="24"/>
          <w:szCs w:val="24"/>
        </w:rPr>
        <w:t>of Israel was</w:t>
      </w:r>
      <w:r w:rsidR="00DB0596">
        <w:rPr>
          <w:rFonts w:asciiTheme="minorBidi" w:hAnsiTheme="minorBidi"/>
          <w:sz w:val="24"/>
          <w:szCs w:val="24"/>
        </w:rPr>
        <w:t xml:space="preserve"> located</w:t>
      </w:r>
      <w:r w:rsidR="00463ACA">
        <w:rPr>
          <w:rFonts w:asciiTheme="minorBidi" w:hAnsiTheme="minorBidi"/>
          <w:sz w:val="24"/>
          <w:szCs w:val="24"/>
        </w:rPr>
        <w:t xml:space="preserve"> below the mountains,</w:t>
      </w:r>
      <w:r w:rsidR="00DB0596">
        <w:rPr>
          <w:rFonts w:asciiTheme="minorBidi" w:hAnsiTheme="minorBidi"/>
          <w:sz w:val="24"/>
          <w:szCs w:val="24"/>
        </w:rPr>
        <w:t xml:space="preserve"> south of Kadesh-barnea, outside the borders of the land; on the other hand, its</w:t>
      </w:r>
      <w:r w:rsidR="00845773">
        <w:rPr>
          <w:rFonts w:asciiTheme="minorBidi" w:hAnsiTheme="minorBidi"/>
          <w:sz w:val="24"/>
          <w:szCs w:val="24"/>
        </w:rPr>
        <w:t xml:space="preserve"> region bore the same</w:t>
      </w:r>
      <w:r w:rsidR="00DB0596">
        <w:rPr>
          <w:rFonts w:asciiTheme="minorBidi" w:hAnsiTheme="minorBidi"/>
          <w:sz w:val="24"/>
          <w:szCs w:val="24"/>
        </w:rPr>
        <w:t xml:space="preserve"> name – the wilderness of Kadesh.</w:t>
      </w:r>
      <w:r w:rsidR="00DB0596">
        <w:rPr>
          <w:rStyle w:val="FootnoteReference"/>
          <w:rFonts w:asciiTheme="minorBidi" w:hAnsiTheme="minorBidi"/>
          <w:sz w:val="24"/>
          <w:szCs w:val="24"/>
        </w:rPr>
        <w:footnoteReference w:id="4"/>
      </w:r>
      <w:r w:rsidR="00DB0596">
        <w:rPr>
          <w:rFonts w:asciiTheme="minorBidi" w:hAnsiTheme="minorBidi"/>
          <w:sz w:val="24"/>
          <w:szCs w:val="24"/>
        </w:rPr>
        <w:t xml:space="preserve"> Above these mountains, north and northwest of the cliff of the makhtesh, in the </w:t>
      </w:r>
      <w:r w:rsidR="00C22DEB">
        <w:rPr>
          <w:rFonts w:asciiTheme="minorBidi" w:hAnsiTheme="minorBidi"/>
          <w:sz w:val="24"/>
          <w:szCs w:val="24"/>
        </w:rPr>
        <w:t>environ</w:t>
      </w:r>
      <w:r w:rsidR="00120C13">
        <w:rPr>
          <w:rFonts w:asciiTheme="minorBidi" w:hAnsiTheme="minorBidi"/>
          <w:sz w:val="24"/>
          <w:szCs w:val="24"/>
        </w:rPr>
        <w:t>s</w:t>
      </w:r>
      <w:r w:rsidR="00FF5CAE">
        <w:rPr>
          <w:rFonts w:asciiTheme="minorBidi" w:hAnsiTheme="minorBidi"/>
          <w:sz w:val="24"/>
          <w:szCs w:val="24"/>
        </w:rPr>
        <w:t xml:space="preserve"> </w:t>
      </w:r>
      <w:r w:rsidR="00DB0596">
        <w:rPr>
          <w:rFonts w:asciiTheme="minorBidi" w:hAnsiTheme="minorBidi"/>
          <w:sz w:val="24"/>
          <w:szCs w:val="24"/>
        </w:rPr>
        <w:t xml:space="preserve">of </w:t>
      </w:r>
      <w:r w:rsidR="00881D78">
        <w:rPr>
          <w:rFonts w:asciiTheme="minorBidi" w:hAnsiTheme="minorBidi"/>
          <w:sz w:val="24"/>
          <w:szCs w:val="24"/>
        </w:rPr>
        <w:t xml:space="preserve">“Mishor HaRuhot” near the Bahad 1 IDF Officers’ School and the road that runs from there to the peak of Mount Harif, there are </w:t>
      </w:r>
      <w:r w:rsidR="0089388E">
        <w:rPr>
          <w:rFonts w:asciiTheme="minorBidi" w:hAnsiTheme="minorBidi"/>
          <w:sz w:val="24"/>
          <w:szCs w:val="24"/>
        </w:rPr>
        <w:t xml:space="preserve">areas that are quite flat – at an altitude of about 3000 feet above sea level. In </w:t>
      </w:r>
      <w:r w:rsidR="00B61586">
        <w:rPr>
          <w:rFonts w:asciiTheme="minorBidi" w:hAnsiTheme="minorBidi"/>
          <w:sz w:val="24"/>
          <w:szCs w:val="24"/>
        </w:rPr>
        <w:t>the terminology of Biblical Hebrew</w:t>
      </w:r>
      <w:r w:rsidR="0089388E">
        <w:rPr>
          <w:rFonts w:asciiTheme="minorBidi" w:hAnsiTheme="minorBidi"/>
          <w:sz w:val="24"/>
          <w:szCs w:val="24"/>
        </w:rPr>
        <w:t>,</w:t>
      </w:r>
      <w:r w:rsidR="00B61586">
        <w:rPr>
          <w:rFonts w:asciiTheme="minorBidi" w:hAnsiTheme="minorBidi"/>
          <w:sz w:val="24"/>
          <w:szCs w:val="24"/>
        </w:rPr>
        <w:t xml:space="preserve"> it </w:t>
      </w:r>
      <w:r w:rsidR="00120C13">
        <w:rPr>
          <w:rFonts w:asciiTheme="minorBidi" w:hAnsiTheme="minorBidi"/>
          <w:sz w:val="24"/>
          <w:szCs w:val="24"/>
        </w:rPr>
        <w:t xml:space="preserve">can justifiably be called </w:t>
      </w:r>
      <w:r w:rsidR="0089388E">
        <w:rPr>
          <w:rFonts w:asciiTheme="minorBidi" w:hAnsiTheme="minorBidi"/>
          <w:sz w:val="24"/>
          <w:szCs w:val="24"/>
        </w:rPr>
        <w:t xml:space="preserve">an </w:t>
      </w:r>
      <w:r w:rsidR="0089388E">
        <w:rPr>
          <w:rFonts w:asciiTheme="minorBidi" w:hAnsiTheme="minorBidi"/>
          <w:i/>
          <w:iCs/>
          <w:sz w:val="24"/>
          <w:szCs w:val="24"/>
        </w:rPr>
        <w:t>emek</w:t>
      </w:r>
      <w:r w:rsidR="00120C13">
        <w:rPr>
          <w:rFonts w:asciiTheme="minorBidi" w:hAnsiTheme="minorBidi"/>
          <w:sz w:val="24"/>
          <w:szCs w:val="24"/>
        </w:rPr>
        <w:t>,</w:t>
      </w:r>
      <w:r w:rsidR="0089388E">
        <w:rPr>
          <w:rFonts w:asciiTheme="minorBidi" w:hAnsiTheme="minorBidi"/>
          <w:sz w:val="24"/>
          <w:szCs w:val="24"/>
        </w:rPr>
        <w:t xml:space="preserve"> </w:t>
      </w:r>
      <w:r w:rsidR="00845773">
        <w:rPr>
          <w:rFonts w:asciiTheme="minorBidi" w:hAnsiTheme="minorBidi"/>
          <w:sz w:val="24"/>
          <w:szCs w:val="24"/>
        </w:rPr>
        <w:t xml:space="preserve">similar to </w:t>
      </w:r>
      <w:r w:rsidR="00120C13">
        <w:rPr>
          <w:rFonts w:asciiTheme="minorBidi" w:hAnsiTheme="minorBidi"/>
          <w:sz w:val="24"/>
          <w:szCs w:val="24"/>
        </w:rPr>
        <w:t>“t</w:t>
      </w:r>
      <w:r w:rsidR="00845773">
        <w:rPr>
          <w:rFonts w:asciiTheme="minorBidi" w:hAnsiTheme="minorBidi"/>
          <w:sz w:val="24"/>
          <w:szCs w:val="24"/>
        </w:rPr>
        <w:t>he Valley of</w:t>
      </w:r>
      <w:r w:rsidR="0089388E">
        <w:rPr>
          <w:rFonts w:asciiTheme="minorBidi" w:hAnsiTheme="minorBidi"/>
          <w:sz w:val="24"/>
          <w:szCs w:val="24"/>
        </w:rPr>
        <w:t xml:space="preserve"> Hebron</w:t>
      </w:r>
      <w:r w:rsidR="00120C13">
        <w:rPr>
          <w:rFonts w:asciiTheme="minorBidi" w:hAnsiTheme="minorBidi"/>
          <w:sz w:val="24"/>
          <w:szCs w:val="24"/>
        </w:rPr>
        <w:t>”</w:t>
      </w:r>
      <w:r w:rsidR="00845773">
        <w:rPr>
          <w:rFonts w:asciiTheme="minorBidi" w:hAnsiTheme="minorBidi"/>
          <w:sz w:val="24"/>
          <w:szCs w:val="24"/>
        </w:rPr>
        <w:t xml:space="preserve"> discussed above</w:t>
      </w:r>
      <w:r w:rsidR="0089388E">
        <w:rPr>
          <w:rFonts w:asciiTheme="minorBidi" w:hAnsiTheme="minorBidi"/>
          <w:sz w:val="24"/>
          <w:szCs w:val="24"/>
        </w:rPr>
        <w:t xml:space="preserve">. In order to reach this </w:t>
      </w:r>
      <w:r w:rsidR="0089388E">
        <w:rPr>
          <w:rFonts w:asciiTheme="minorBidi" w:hAnsiTheme="minorBidi"/>
          <w:i/>
          <w:iCs/>
          <w:sz w:val="24"/>
          <w:szCs w:val="24"/>
        </w:rPr>
        <w:t>emek</w:t>
      </w:r>
      <w:r w:rsidR="0089388E">
        <w:rPr>
          <w:rFonts w:asciiTheme="minorBidi" w:hAnsiTheme="minorBidi"/>
          <w:sz w:val="24"/>
          <w:szCs w:val="24"/>
        </w:rPr>
        <w:t>, one must ascend a steep rise of about 1600 feet.</w:t>
      </w:r>
    </w:p>
    <w:p w:rsidR="00061BE9" w:rsidRDefault="00061BE9" w:rsidP="00A66C66">
      <w:pPr>
        <w:spacing w:after="0" w:line="240" w:lineRule="auto"/>
        <w:jc w:val="both"/>
        <w:rPr>
          <w:rFonts w:asciiTheme="minorBidi" w:hAnsiTheme="minorBidi"/>
          <w:sz w:val="24"/>
          <w:szCs w:val="24"/>
        </w:rPr>
      </w:pPr>
    </w:p>
    <w:p w:rsidR="00E00CE6" w:rsidRDefault="00F05047" w:rsidP="00A66C66">
      <w:pPr>
        <w:keepNext/>
        <w:spacing w:after="0" w:line="240" w:lineRule="auto"/>
        <w:jc w:val="center"/>
      </w:pPr>
      <w:r w:rsidRPr="00A66C66">
        <w:rPr>
          <w:rFonts w:asciiTheme="minorBidi" w:hAnsiTheme="minorBidi"/>
          <w:noProof/>
          <w:sz w:val="24"/>
          <w:szCs w:val="24"/>
        </w:rPr>
        <w:drawing>
          <wp:inline distT="0" distB="0" distL="0" distR="0" wp14:anchorId="2587ACED" wp14:editId="6101CC13">
            <wp:extent cx="5276215" cy="2962910"/>
            <wp:effectExtent l="19050" t="0" r="635" b="0"/>
            <wp:docPr id="6" name="Picture 5" descr="N NITZANA-BOR HEMET 2014-10-24 (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NITZANA-BOR HEMET 2014-10-24 (470).jpg"/>
                    <pic:cNvPicPr/>
                  </pic:nvPicPr>
                  <pic:blipFill>
                    <a:blip r:embed="rId15" cstate="screen"/>
                    <a:stretch>
                      <a:fillRect/>
                    </a:stretch>
                  </pic:blipFill>
                  <pic:spPr>
                    <a:xfrm>
                      <a:off x="0" y="0"/>
                      <a:ext cx="5276215" cy="2962910"/>
                    </a:xfrm>
                    <a:prstGeom prst="rect">
                      <a:avLst/>
                    </a:prstGeom>
                  </pic:spPr>
                </pic:pic>
              </a:graphicData>
            </a:graphic>
          </wp:inline>
        </w:drawing>
      </w:r>
    </w:p>
    <w:p w:rsidR="00E00CE6" w:rsidRPr="00A66C66" w:rsidRDefault="00061BE9" w:rsidP="00A66C66">
      <w:pPr>
        <w:pStyle w:val="Caption"/>
        <w:spacing w:after="0"/>
        <w:jc w:val="center"/>
        <w:rPr>
          <w:rFonts w:asciiTheme="minorBidi" w:hAnsiTheme="minorBidi"/>
          <w:sz w:val="20"/>
          <w:szCs w:val="20"/>
        </w:rPr>
      </w:pPr>
      <w:r>
        <w:rPr>
          <w:rFonts w:asciiTheme="minorBidi" w:hAnsiTheme="minorBidi"/>
          <w:b w:val="0"/>
          <w:bCs w:val="0"/>
          <w:color w:val="auto"/>
          <w:sz w:val="20"/>
          <w:szCs w:val="20"/>
        </w:rPr>
        <w:t xml:space="preserve">The hilly </w:t>
      </w:r>
      <w:r>
        <w:rPr>
          <w:rFonts w:asciiTheme="minorBidi" w:hAnsiTheme="minorBidi"/>
          <w:b w:val="0"/>
          <w:bCs w:val="0"/>
          <w:i/>
          <w:iCs/>
          <w:color w:val="auto"/>
          <w:sz w:val="20"/>
          <w:szCs w:val="20"/>
        </w:rPr>
        <w:t xml:space="preserve">emek </w:t>
      </w:r>
      <w:r>
        <w:rPr>
          <w:rFonts w:asciiTheme="minorBidi" w:hAnsiTheme="minorBidi"/>
          <w:b w:val="0"/>
          <w:bCs w:val="0"/>
          <w:color w:val="auto"/>
          <w:sz w:val="20"/>
          <w:szCs w:val="20"/>
        </w:rPr>
        <w:t>of the Amalekites and the Canaanites north and northwest of Mitzpe Ramon (Courtesy of Dr. Zev Rothkoff)</w:t>
      </w:r>
    </w:p>
    <w:p w:rsidR="0089388E" w:rsidRDefault="0089388E" w:rsidP="00A66C66">
      <w:pPr>
        <w:spacing w:after="0" w:line="240" w:lineRule="auto"/>
        <w:jc w:val="both"/>
        <w:rPr>
          <w:rFonts w:asciiTheme="minorBidi" w:hAnsiTheme="minorBidi"/>
          <w:sz w:val="24"/>
          <w:szCs w:val="24"/>
        </w:rPr>
      </w:pPr>
    </w:p>
    <w:p w:rsidR="0089388E" w:rsidRDefault="0089388E" w:rsidP="00A66C66">
      <w:pPr>
        <w:spacing w:after="0" w:line="240" w:lineRule="auto"/>
        <w:jc w:val="both"/>
        <w:rPr>
          <w:rFonts w:asciiTheme="minorBidi" w:hAnsiTheme="minorBidi"/>
          <w:b/>
          <w:bCs/>
          <w:sz w:val="24"/>
          <w:szCs w:val="24"/>
        </w:rPr>
      </w:pPr>
      <w:r>
        <w:rPr>
          <w:rFonts w:asciiTheme="minorBidi" w:hAnsiTheme="minorBidi"/>
          <w:b/>
          <w:bCs/>
          <w:sz w:val="24"/>
          <w:szCs w:val="24"/>
        </w:rPr>
        <w:t xml:space="preserve">A Hill </w:t>
      </w:r>
      <w:r w:rsidR="004F6BCA">
        <w:rPr>
          <w:rFonts w:asciiTheme="minorBidi" w:hAnsiTheme="minorBidi"/>
          <w:b/>
          <w:bCs/>
          <w:sz w:val="24"/>
          <w:szCs w:val="24"/>
        </w:rPr>
        <w:t>with</w:t>
      </w:r>
      <w:r>
        <w:rPr>
          <w:rFonts w:asciiTheme="minorBidi" w:hAnsiTheme="minorBidi"/>
          <w:b/>
          <w:bCs/>
          <w:sz w:val="24"/>
          <w:szCs w:val="24"/>
        </w:rPr>
        <w:t>in the Valley</w:t>
      </w:r>
    </w:p>
    <w:p w:rsidR="0089388E" w:rsidRDefault="0089388E" w:rsidP="00A66C66">
      <w:pPr>
        <w:spacing w:after="0" w:line="240" w:lineRule="auto"/>
        <w:jc w:val="both"/>
        <w:rPr>
          <w:rFonts w:asciiTheme="minorBidi" w:hAnsiTheme="minorBidi"/>
          <w:b/>
          <w:bCs/>
          <w:sz w:val="24"/>
          <w:szCs w:val="24"/>
        </w:rPr>
      </w:pPr>
    </w:p>
    <w:p w:rsidR="0089388E" w:rsidRDefault="0089388E" w:rsidP="00A66C66">
      <w:pPr>
        <w:spacing w:after="0" w:line="240" w:lineRule="auto"/>
        <w:jc w:val="both"/>
        <w:rPr>
          <w:rFonts w:asciiTheme="minorBidi" w:hAnsiTheme="minorBidi"/>
          <w:sz w:val="24"/>
          <w:szCs w:val="24"/>
        </w:rPr>
      </w:pPr>
      <w:r>
        <w:rPr>
          <w:rFonts w:asciiTheme="minorBidi" w:hAnsiTheme="minorBidi"/>
          <w:sz w:val="24"/>
          <w:szCs w:val="24"/>
        </w:rPr>
        <w:lastRenderedPageBreak/>
        <w:tab/>
        <w:t xml:space="preserve">We have seen that there is a hill at the edge of “the Valley of Rephaim.” The high </w:t>
      </w:r>
      <w:r>
        <w:rPr>
          <w:rFonts w:asciiTheme="minorBidi" w:hAnsiTheme="minorBidi"/>
          <w:i/>
          <w:iCs/>
          <w:sz w:val="24"/>
          <w:szCs w:val="24"/>
        </w:rPr>
        <w:t>emek</w:t>
      </w:r>
      <w:r>
        <w:rPr>
          <w:rFonts w:asciiTheme="minorBidi" w:hAnsiTheme="minorBidi"/>
          <w:sz w:val="24"/>
          <w:szCs w:val="24"/>
        </w:rPr>
        <w:t xml:space="preserve"> in the southern part of the land of Canaan contained a hill as well, one that dominates the landscape of the edge of the wilderness of Paran – where the people of Israel were encamped – from above: </w:t>
      </w:r>
      <w:r w:rsidRPr="0089388E">
        <w:rPr>
          <w:rFonts w:asciiTheme="minorBidi" w:hAnsiTheme="minorBidi"/>
          <w:sz w:val="24"/>
          <w:szCs w:val="24"/>
        </w:rPr>
        <w:t>“Yet defiantly they marched toward the crest of the hill… And the Amalekites and the Canaanites who dwelt in that hill came</w:t>
      </w:r>
      <w:r>
        <w:rPr>
          <w:rFonts w:asciiTheme="minorBidi" w:hAnsiTheme="minorBidi"/>
          <w:sz w:val="24"/>
          <w:szCs w:val="24"/>
        </w:rPr>
        <w:t xml:space="preserve"> down….” The best candidate for identification with this peak may be the tall Mount Harif overlooking the desert plains south of Kadesh. </w:t>
      </w:r>
      <w:r w:rsidR="004F6BCA">
        <w:rPr>
          <w:rFonts w:asciiTheme="minorBidi" w:hAnsiTheme="minorBidi"/>
          <w:sz w:val="24"/>
          <w:szCs w:val="24"/>
        </w:rPr>
        <w:t xml:space="preserve">There are apparently two additional examples in the </w:t>
      </w:r>
      <w:r w:rsidR="004F6BCA">
        <w:rPr>
          <w:rFonts w:asciiTheme="minorBidi" w:hAnsiTheme="minorBidi"/>
          <w:i/>
          <w:iCs/>
          <w:sz w:val="24"/>
          <w:szCs w:val="24"/>
        </w:rPr>
        <w:t>Tanakh</w:t>
      </w:r>
      <w:r w:rsidR="004F6BCA">
        <w:rPr>
          <w:rFonts w:asciiTheme="minorBidi" w:hAnsiTheme="minorBidi"/>
          <w:sz w:val="24"/>
          <w:szCs w:val="24"/>
        </w:rPr>
        <w:t xml:space="preserve"> of a hill within a valley:</w:t>
      </w:r>
    </w:p>
    <w:p w:rsidR="004F6BCA" w:rsidRDefault="004F6BCA" w:rsidP="00A66C66">
      <w:pPr>
        <w:spacing w:after="0" w:line="240" w:lineRule="auto"/>
        <w:jc w:val="both"/>
        <w:rPr>
          <w:rFonts w:asciiTheme="minorBidi" w:hAnsiTheme="minorBidi"/>
          <w:sz w:val="24"/>
          <w:szCs w:val="24"/>
        </w:rPr>
      </w:pPr>
    </w:p>
    <w:p w:rsidR="004F6BCA" w:rsidRDefault="004F6BCA" w:rsidP="00A66C66">
      <w:pPr>
        <w:pStyle w:val="ListParagraph"/>
        <w:numPr>
          <w:ilvl w:val="0"/>
          <w:numId w:val="12"/>
        </w:numPr>
        <w:spacing w:after="0" w:line="240" w:lineRule="auto"/>
        <w:jc w:val="both"/>
        <w:rPr>
          <w:rFonts w:asciiTheme="minorBidi" w:hAnsiTheme="minorBidi"/>
          <w:sz w:val="24"/>
          <w:szCs w:val="24"/>
        </w:rPr>
      </w:pPr>
      <w:r>
        <w:rPr>
          <w:rFonts w:asciiTheme="minorBidi" w:hAnsiTheme="minorBidi"/>
          <w:b/>
          <w:bCs/>
          <w:sz w:val="24"/>
          <w:szCs w:val="24"/>
        </w:rPr>
        <w:t>“The hill of the valley (</w:t>
      </w:r>
      <w:r>
        <w:rPr>
          <w:rFonts w:asciiTheme="minorBidi" w:hAnsiTheme="minorBidi"/>
          <w:b/>
          <w:bCs/>
          <w:i/>
          <w:iCs/>
          <w:sz w:val="24"/>
          <w:szCs w:val="24"/>
        </w:rPr>
        <w:t>har ha-emek</w:t>
      </w:r>
      <w:r>
        <w:rPr>
          <w:rFonts w:asciiTheme="minorBidi" w:hAnsiTheme="minorBidi"/>
          <w:b/>
          <w:bCs/>
          <w:sz w:val="24"/>
          <w:szCs w:val="24"/>
        </w:rPr>
        <w:t xml:space="preserve">)” </w:t>
      </w:r>
      <w:r>
        <w:rPr>
          <w:rFonts w:asciiTheme="minorBidi" w:hAnsiTheme="minorBidi"/>
          <w:sz w:val="24"/>
          <w:szCs w:val="24"/>
        </w:rPr>
        <w:t>(Joshua 13:19) in the territory of Reuben. This expression, which seem</w:t>
      </w:r>
      <w:r w:rsidR="00120C13">
        <w:rPr>
          <w:rFonts w:asciiTheme="minorBidi" w:hAnsiTheme="minorBidi"/>
          <w:sz w:val="24"/>
          <w:szCs w:val="24"/>
        </w:rPr>
        <w:t>s</w:t>
      </w:r>
      <w:r w:rsidR="00887CE3">
        <w:rPr>
          <w:rFonts w:asciiTheme="minorBidi" w:hAnsiTheme="minorBidi"/>
          <w:sz w:val="24"/>
          <w:szCs w:val="24"/>
        </w:rPr>
        <w:t xml:space="preserve"> </w:t>
      </w:r>
      <w:r w:rsidR="00120C13">
        <w:rPr>
          <w:rFonts w:asciiTheme="minorBidi" w:hAnsiTheme="minorBidi"/>
          <w:sz w:val="24"/>
          <w:szCs w:val="24"/>
        </w:rPr>
        <w:t>self-contradictory</w:t>
      </w:r>
      <w:r w:rsidR="004A0702">
        <w:rPr>
          <w:rFonts w:asciiTheme="minorBidi" w:hAnsiTheme="minorBidi"/>
          <w:sz w:val="24"/>
          <w:szCs w:val="24"/>
        </w:rPr>
        <w:t>, is now easily understandable.</w:t>
      </w:r>
      <w:r w:rsidR="00E6266F">
        <w:rPr>
          <w:rFonts w:asciiTheme="minorBidi" w:hAnsiTheme="minorBidi"/>
          <w:sz w:val="24"/>
          <w:szCs w:val="24"/>
        </w:rPr>
        <w:t xml:space="preserve"> It</w:t>
      </w:r>
      <w:r>
        <w:rPr>
          <w:rFonts w:asciiTheme="minorBidi" w:hAnsiTheme="minorBidi"/>
          <w:sz w:val="24"/>
          <w:szCs w:val="24"/>
        </w:rPr>
        <w:t xml:space="preserve"> certainly refers to a certain prominent hill that is recognizable within a valley. The valley in the territory of Reuben appears to be the southern part of the eastern Jordan Rift Valley (in 13:27 an </w:t>
      </w:r>
      <w:r>
        <w:rPr>
          <w:rFonts w:asciiTheme="minorBidi" w:hAnsiTheme="minorBidi"/>
          <w:i/>
          <w:iCs/>
          <w:sz w:val="24"/>
          <w:szCs w:val="24"/>
        </w:rPr>
        <w:t>emek</w:t>
      </w:r>
      <w:r>
        <w:rPr>
          <w:rFonts w:asciiTheme="minorBidi" w:hAnsiTheme="minorBidi"/>
          <w:sz w:val="24"/>
          <w:szCs w:val="24"/>
        </w:rPr>
        <w:t xml:space="preserve"> is mentioned in the territory of Gad, which refers to the remainder of the eastern Jordan Rift Valley – until the Sea of Galilee). In light of this, </w:t>
      </w:r>
      <w:r>
        <w:rPr>
          <w:rFonts w:asciiTheme="minorBidi" w:hAnsiTheme="minorBidi"/>
          <w:i/>
          <w:iCs/>
          <w:sz w:val="24"/>
          <w:szCs w:val="24"/>
        </w:rPr>
        <w:t>har ha-emek</w:t>
      </w:r>
      <w:r>
        <w:rPr>
          <w:rFonts w:asciiTheme="minorBidi" w:hAnsiTheme="minorBidi"/>
          <w:sz w:val="24"/>
          <w:szCs w:val="24"/>
        </w:rPr>
        <w:t xml:space="preserve"> represents the parallel opposite of </w:t>
      </w:r>
      <w:r>
        <w:rPr>
          <w:rFonts w:asciiTheme="minorBidi" w:hAnsiTheme="minorBidi"/>
          <w:i/>
          <w:iCs/>
          <w:sz w:val="24"/>
          <w:szCs w:val="24"/>
        </w:rPr>
        <w:t>hor ha-har</w:t>
      </w:r>
      <w:r>
        <w:rPr>
          <w:rFonts w:asciiTheme="minorBidi" w:hAnsiTheme="minorBidi"/>
          <w:sz w:val="24"/>
          <w:szCs w:val="24"/>
        </w:rPr>
        <w:t xml:space="preserve"> – a prominent hill within a </w:t>
      </w:r>
      <w:r w:rsidR="00625C8A">
        <w:rPr>
          <w:rFonts w:asciiTheme="minorBidi" w:hAnsiTheme="minorBidi"/>
          <w:sz w:val="24"/>
          <w:szCs w:val="24"/>
        </w:rPr>
        <w:t>hill country.</w:t>
      </w:r>
    </w:p>
    <w:p w:rsidR="00625C8A" w:rsidRDefault="00625C8A" w:rsidP="00A66C66">
      <w:pPr>
        <w:pStyle w:val="ListParagraph"/>
        <w:spacing w:after="0" w:line="240" w:lineRule="auto"/>
        <w:jc w:val="both"/>
        <w:rPr>
          <w:rFonts w:asciiTheme="minorBidi" w:hAnsiTheme="minorBidi"/>
          <w:sz w:val="24"/>
          <w:szCs w:val="24"/>
        </w:rPr>
      </w:pPr>
    </w:p>
    <w:p w:rsidR="00625C8A" w:rsidRDefault="00625C8A" w:rsidP="00A66C66">
      <w:pPr>
        <w:pStyle w:val="ListParagraph"/>
        <w:numPr>
          <w:ilvl w:val="0"/>
          <w:numId w:val="12"/>
        </w:numPr>
        <w:spacing w:after="0" w:line="240" w:lineRule="auto"/>
        <w:jc w:val="both"/>
        <w:rPr>
          <w:rFonts w:asciiTheme="minorBidi" w:hAnsiTheme="minorBidi"/>
          <w:sz w:val="24"/>
          <w:szCs w:val="24"/>
        </w:rPr>
      </w:pPr>
      <w:r>
        <w:rPr>
          <w:rFonts w:asciiTheme="minorBidi" w:hAnsiTheme="minorBidi"/>
          <w:b/>
          <w:bCs/>
          <w:sz w:val="24"/>
          <w:szCs w:val="24"/>
        </w:rPr>
        <w:t xml:space="preserve">“The hill of Perazim” </w:t>
      </w:r>
      <w:r>
        <w:rPr>
          <w:rFonts w:asciiTheme="minorBidi" w:hAnsiTheme="minorBidi"/>
          <w:sz w:val="24"/>
          <w:szCs w:val="24"/>
        </w:rPr>
        <w:t>in the book of Isaiah – “For the Lord will arise as on the hill of Perazim</w:t>
      </w:r>
      <w:r w:rsidR="002528C9">
        <w:rPr>
          <w:rFonts w:asciiTheme="minorBidi" w:hAnsiTheme="minorBidi"/>
          <w:sz w:val="24"/>
          <w:szCs w:val="24"/>
        </w:rPr>
        <w:t>, He will rouse Himself as in the valley of Gibeon</w:t>
      </w:r>
      <w:r>
        <w:rPr>
          <w:rFonts w:asciiTheme="minorBidi" w:hAnsiTheme="minorBidi"/>
          <w:sz w:val="24"/>
          <w:szCs w:val="24"/>
        </w:rPr>
        <w:t>” (28:21).</w:t>
      </w:r>
      <w:r w:rsidR="002528C9">
        <w:rPr>
          <w:rFonts w:asciiTheme="minorBidi" w:hAnsiTheme="minorBidi"/>
          <w:sz w:val="24"/>
          <w:szCs w:val="24"/>
        </w:rPr>
        <w:t xml:space="preserve"> This verse in Isaiah alludes to David’s first two victories over the Philistines (II Samuel 5:16-25; I Chronicles 14:8-16). The war took place in Baal-perazim in the Valley of Rephaim. Isaiah calls that place “the hill of Perazim,” thus indicating that this is another example of a hill within the Valley of Rephaim.</w:t>
      </w:r>
      <w:r w:rsidR="002528C9">
        <w:rPr>
          <w:rStyle w:val="FootnoteReference"/>
          <w:rFonts w:asciiTheme="minorBidi" w:hAnsiTheme="minorBidi"/>
          <w:sz w:val="24"/>
          <w:szCs w:val="24"/>
        </w:rPr>
        <w:footnoteReference w:id="5"/>
      </w:r>
      <w:r w:rsidR="002528C9">
        <w:rPr>
          <w:rFonts w:asciiTheme="minorBidi" w:hAnsiTheme="minorBidi"/>
          <w:sz w:val="24"/>
          <w:szCs w:val="24"/>
        </w:rPr>
        <w:t xml:space="preserve"> </w:t>
      </w:r>
    </w:p>
    <w:p w:rsidR="002528C9" w:rsidRPr="002528C9" w:rsidRDefault="002528C9" w:rsidP="00A66C66">
      <w:pPr>
        <w:pStyle w:val="ListParagraph"/>
        <w:spacing w:after="0" w:line="240" w:lineRule="auto"/>
        <w:rPr>
          <w:rFonts w:asciiTheme="minorBidi" w:hAnsiTheme="minorBidi"/>
          <w:sz w:val="24"/>
          <w:szCs w:val="24"/>
        </w:rPr>
      </w:pPr>
    </w:p>
    <w:p w:rsidR="002528C9" w:rsidRDefault="002528C9" w:rsidP="00A66C66">
      <w:pPr>
        <w:spacing w:after="0" w:line="240" w:lineRule="auto"/>
        <w:jc w:val="both"/>
        <w:rPr>
          <w:rFonts w:asciiTheme="minorBidi" w:hAnsiTheme="minorBidi"/>
          <w:b/>
          <w:bCs/>
          <w:sz w:val="24"/>
          <w:szCs w:val="24"/>
        </w:rPr>
      </w:pPr>
      <w:r>
        <w:rPr>
          <w:rFonts w:asciiTheme="minorBidi" w:hAnsiTheme="minorBidi"/>
          <w:b/>
          <w:bCs/>
          <w:sz w:val="24"/>
          <w:szCs w:val="24"/>
        </w:rPr>
        <w:t>The Takeaway Lesson</w:t>
      </w:r>
    </w:p>
    <w:p w:rsidR="002528C9" w:rsidRDefault="002528C9" w:rsidP="00A66C66">
      <w:pPr>
        <w:spacing w:after="0" w:line="240" w:lineRule="auto"/>
        <w:jc w:val="both"/>
        <w:rPr>
          <w:rFonts w:asciiTheme="minorBidi" w:hAnsiTheme="minorBidi"/>
          <w:b/>
          <w:bCs/>
          <w:sz w:val="24"/>
          <w:szCs w:val="24"/>
        </w:rPr>
      </w:pPr>
    </w:p>
    <w:p w:rsidR="002528C9" w:rsidRDefault="002528C9" w:rsidP="00A66C66">
      <w:pPr>
        <w:spacing w:after="0" w:line="240" w:lineRule="auto"/>
        <w:jc w:val="both"/>
        <w:rPr>
          <w:rFonts w:asciiTheme="minorBidi" w:hAnsiTheme="minorBidi"/>
          <w:sz w:val="24"/>
          <w:szCs w:val="24"/>
        </w:rPr>
      </w:pPr>
      <w:r>
        <w:rPr>
          <w:rFonts w:asciiTheme="minorBidi" w:hAnsiTheme="minorBidi"/>
          <w:sz w:val="24"/>
          <w:szCs w:val="24"/>
        </w:rPr>
        <w:tab/>
        <w:t xml:space="preserve">We must learn from this discussion to be cautious when </w:t>
      </w:r>
      <w:r w:rsidR="00BC4C49">
        <w:rPr>
          <w:rFonts w:asciiTheme="minorBidi" w:hAnsiTheme="minorBidi"/>
          <w:sz w:val="24"/>
          <w:szCs w:val="24"/>
        </w:rPr>
        <w:t xml:space="preserve">dealing with etymology. From a linguistic perspective, it is clear that the word </w:t>
      </w:r>
      <w:r w:rsidR="00BC4C49">
        <w:rPr>
          <w:rFonts w:asciiTheme="minorBidi" w:hAnsiTheme="minorBidi"/>
          <w:i/>
          <w:iCs/>
          <w:sz w:val="24"/>
          <w:szCs w:val="24"/>
        </w:rPr>
        <w:t>emek</w:t>
      </w:r>
      <w:r w:rsidR="00BC4C49">
        <w:rPr>
          <w:rFonts w:asciiTheme="minorBidi" w:hAnsiTheme="minorBidi"/>
          <w:sz w:val="24"/>
          <w:szCs w:val="24"/>
        </w:rPr>
        <w:t xml:space="preserve"> is derived from the Semitic root </w:t>
      </w:r>
      <w:r w:rsidR="00BC4C49" w:rsidRPr="00BC4C49">
        <w:rPr>
          <w:rFonts w:asciiTheme="minorBidi" w:hAnsiTheme="minorBidi"/>
          <w:i/>
          <w:iCs/>
          <w:sz w:val="24"/>
          <w:szCs w:val="24"/>
          <w:vertAlign w:val="superscript"/>
        </w:rPr>
        <w:t>c</w:t>
      </w:r>
      <w:r w:rsidR="00BC4C49" w:rsidRPr="00BC4C49">
        <w:rPr>
          <w:rFonts w:asciiTheme="minorBidi" w:hAnsiTheme="minorBidi"/>
          <w:i/>
          <w:iCs/>
          <w:sz w:val="24"/>
          <w:szCs w:val="24"/>
        </w:rPr>
        <w:t>-M-Q</w:t>
      </w:r>
      <w:r w:rsidR="00BC4C49">
        <w:rPr>
          <w:rFonts w:asciiTheme="minorBidi" w:hAnsiTheme="minorBidi"/>
          <w:sz w:val="24"/>
          <w:szCs w:val="24"/>
        </w:rPr>
        <w:t xml:space="preserve">, meaning “deep” or “deepening.” Despite this, a deep wadi is never called an </w:t>
      </w:r>
      <w:r w:rsidR="00BC4C49">
        <w:rPr>
          <w:rFonts w:asciiTheme="minorBidi" w:hAnsiTheme="minorBidi"/>
          <w:i/>
          <w:iCs/>
          <w:sz w:val="24"/>
          <w:szCs w:val="24"/>
        </w:rPr>
        <w:t>emek</w:t>
      </w:r>
      <w:r w:rsidR="00BC4C49">
        <w:rPr>
          <w:rFonts w:asciiTheme="minorBidi" w:hAnsiTheme="minorBidi"/>
          <w:sz w:val="24"/>
          <w:szCs w:val="24"/>
        </w:rPr>
        <w:t xml:space="preserve"> in the </w:t>
      </w:r>
      <w:r w:rsidR="00BC4C49" w:rsidRPr="00BC4C49">
        <w:rPr>
          <w:rFonts w:asciiTheme="minorBidi" w:hAnsiTheme="minorBidi"/>
          <w:i/>
          <w:iCs/>
          <w:sz w:val="24"/>
          <w:szCs w:val="24"/>
        </w:rPr>
        <w:t>T</w:t>
      </w:r>
      <w:r w:rsidR="00BC4C49">
        <w:rPr>
          <w:rFonts w:asciiTheme="minorBidi" w:hAnsiTheme="minorBidi"/>
          <w:i/>
          <w:iCs/>
          <w:sz w:val="24"/>
          <w:szCs w:val="24"/>
        </w:rPr>
        <w:t>anakh</w:t>
      </w:r>
      <w:r w:rsidR="00BC4C49">
        <w:rPr>
          <w:rFonts w:asciiTheme="minorBidi" w:hAnsiTheme="minorBidi"/>
          <w:sz w:val="24"/>
          <w:szCs w:val="24"/>
        </w:rPr>
        <w:t xml:space="preserve">, whereas an elevated plain is called an </w:t>
      </w:r>
      <w:r w:rsidR="00BC4C49">
        <w:rPr>
          <w:rFonts w:asciiTheme="minorBidi" w:hAnsiTheme="minorBidi"/>
          <w:i/>
          <w:iCs/>
          <w:sz w:val="24"/>
          <w:szCs w:val="24"/>
        </w:rPr>
        <w:t>emek</w:t>
      </w:r>
      <w:r w:rsidR="00BC4C49">
        <w:rPr>
          <w:rFonts w:asciiTheme="minorBidi" w:hAnsiTheme="minorBidi"/>
          <w:sz w:val="24"/>
          <w:szCs w:val="24"/>
        </w:rPr>
        <w:t xml:space="preserve"> on multiple occasions. We may speculate that the term was originally used solely to describe low valleys, and only afterward its usage expanded to include elevated plains. In any case, the meaning of the word and its linguistic connections should not get in the way of the task that should always come first: scouring the Biblical contexts in which the word appears in order to learn how to interpret it properly. A similar example can be seen in the case of the word </w:t>
      </w:r>
      <w:r w:rsidR="00BC4C49">
        <w:rPr>
          <w:rFonts w:asciiTheme="minorBidi" w:hAnsiTheme="minorBidi"/>
          <w:i/>
          <w:iCs/>
          <w:sz w:val="24"/>
          <w:szCs w:val="24"/>
        </w:rPr>
        <w:t>arava</w:t>
      </w:r>
      <w:r w:rsidR="00BC4C49">
        <w:rPr>
          <w:rFonts w:asciiTheme="minorBidi" w:hAnsiTheme="minorBidi"/>
          <w:sz w:val="24"/>
          <w:szCs w:val="24"/>
        </w:rPr>
        <w:t>, whose literal meaning does not seem to fit well with the strip of land known</w:t>
      </w:r>
      <w:r w:rsidR="00E6266F">
        <w:rPr>
          <w:rFonts w:asciiTheme="minorBidi" w:hAnsiTheme="minorBidi"/>
          <w:sz w:val="24"/>
          <w:szCs w:val="24"/>
        </w:rPr>
        <w:t xml:space="preserve"> in </w:t>
      </w:r>
      <w:r w:rsidR="00120C13">
        <w:rPr>
          <w:rFonts w:asciiTheme="minorBidi" w:hAnsiTheme="minorBidi"/>
          <w:sz w:val="24"/>
          <w:szCs w:val="24"/>
        </w:rPr>
        <w:t xml:space="preserve">the </w:t>
      </w:r>
      <w:r w:rsidR="003C352B" w:rsidRPr="00A66C66">
        <w:rPr>
          <w:rFonts w:asciiTheme="minorBidi" w:hAnsiTheme="minorBidi"/>
          <w:i/>
          <w:iCs/>
          <w:sz w:val="24"/>
          <w:szCs w:val="24"/>
        </w:rPr>
        <w:t>Tanakh</w:t>
      </w:r>
      <w:r w:rsidR="00BC4C49">
        <w:rPr>
          <w:rFonts w:asciiTheme="minorBidi" w:hAnsiTheme="minorBidi"/>
          <w:sz w:val="24"/>
          <w:szCs w:val="24"/>
        </w:rPr>
        <w:t xml:space="preserve"> as the Arabah.</w:t>
      </w:r>
      <w:r w:rsidR="00683934">
        <w:rPr>
          <w:rStyle w:val="FootnoteReference"/>
          <w:rFonts w:asciiTheme="minorBidi" w:hAnsiTheme="minorBidi"/>
          <w:sz w:val="24"/>
          <w:szCs w:val="24"/>
        </w:rPr>
        <w:footnoteReference w:id="6"/>
      </w:r>
      <w:r w:rsidR="00683934">
        <w:rPr>
          <w:rFonts w:asciiTheme="minorBidi" w:hAnsiTheme="minorBidi"/>
          <w:sz w:val="24"/>
          <w:szCs w:val="24"/>
        </w:rPr>
        <w:t xml:space="preserve"> Likewise, the Mizpah (literally, “lookout”) does not need to be located in the highest site with the greatest view of the land, and the Sea of Suph (literally, “reeds”) is, in all </w:t>
      </w:r>
      <w:r w:rsidR="00683934">
        <w:rPr>
          <w:rFonts w:asciiTheme="minorBidi" w:hAnsiTheme="minorBidi"/>
          <w:sz w:val="24"/>
          <w:szCs w:val="24"/>
        </w:rPr>
        <w:lastRenderedPageBreak/>
        <w:t>likelihood, not located in a place where reeds grow.</w:t>
      </w:r>
      <w:r w:rsidR="00683934">
        <w:rPr>
          <w:rStyle w:val="FootnoteReference"/>
          <w:rFonts w:asciiTheme="minorBidi" w:hAnsiTheme="minorBidi"/>
          <w:sz w:val="24"/>
          <w:szCs w:val="24"/>
        </w:rPr>
        <w:footnoteReference w:id="7"/>
      </w:r>
      <w:r w:rsidR="00683934">
        <w:rPr>
          <w:rFonts w:asciiTheme="minorBidi" w:hAnsiTheme="minorBidi"/>
          <w:sz w:val="24"/>
          <w:szCs w:val="24"/>
        </w:rPr>
        <w:t xml:space="preserve"> There is no substitute for simply studying each verse and each term used in the </w:t>
      </w:r>
      <w:r w:rsidR="00683934">
        <w:rPr>
          <w:rFonts w:asciiTheme="minorBidi" w:hAnsiTheme="minorBidi"/>
          <w:i/>
          <w:iCs/>
          <w:sz w:val="24"/>
          <w:szCs w:val="24"/>
        </w:rPr>
        <w:t>Tanakh</w:t>
      </w:r>
      <w:r w:rsidR="00683934">
        <w:rPr>
          <w:rFonts w:asciiTheme="minorBidi" w:hAnsiTheme="minorBidi"/>
          <w:sz w:val="24"/>
          <w:szCs w:val="24"/>
        </w:rPr>
        <w:t xml:space="preserve"> within its context.</w:t>
      </w:r>
    </w:p>
    <w:p w:rsidR="00683934" w:rsidRDefault="00683934" w:rsidP="00A66C66">
      <w:pPr>
        <w:spacing w:after="0" w:line="240" w:lineRule="auto"/>
        <w:jc w:val="both"/>
        <w:rPr>
          <w:rFonts w:asciiTheme="minorBidi" w:hAnsiTheme="minorBidi"/>
          <w:sz w:val="24"/>
          <w:szCs w:val="24"/>
        </w:rPr>
      </w:pPr>
    </w:p>
    <w:p w:rsidR="00683934" w:rsidRPr="00683934" w:rsidRDefault="00683934" w:rsidP="00A66C66">
      <w:pPr>
        <w:spacing w:after="0" w:line="240" w:lineRule="auto"/>
        <w:jc w:val="both"/>
        <w:rPr>
          <w:rFonts w:asciiTheme="minorBidi" w:hAnsiTheme="minorBidi"/>
          <w:sz w:val="24"/>
          <w:szCs w:val="24"/>
        </w:rPr>
      </w:pPr>
      <w:r>
        <w:rPr>
          <w:rFonts w:asciiTheme="minorBidi" w:hAnsiTheme="minorBidi"/>
          <w:sz w:val="24"/>
          <w:szCs w:val="24"/>
        </w:rPr>
        <w:tab/>
        <w:t xml:space="preserve">The basic principle of this discussion and the analysis of some of the sources cited here were based on the unwritten teachings of my father, </w:t>
      </w:r>
      <w:r>
        <w:rPr>
          <w:rFonts w:asciiTheme="minorBidi" w:hAnsiTheme="minorBidi"/>
          <w:i/>
          <w:iCs/>
          <w:sz w:val="24"/>
          <w:szCs w:val="24"/>
        </w:rPr>
        <w:t>z”l</w:t>
      </w:r>
      <w:r>
        <w:rPr>
          <w:rFonts w:asciiTheme="minorBidi" w:hAnsiTheme="minorBidi"/>
          <w:sz w:val="24"/>
          <w:szCs w:val="24"/>
        </w:rPr>
        <w:t>.</w:t>
      </w:r>
    </w:p>
    <w:p w:rsidR="002528C9" w:rsidRDefault="002528C9" w:rsidP="00A66C66">
      <w:pPr>
        <w:spacing w:after="0" w:line="240" w:lineRule="auto"/>
        <w:jc w:val="both"/>
        <w:rPr>
          <w:rFonts w:asciiTheme="minorBidi" w:hAnsiTheme="minorBidi"/>
          <w:sz w:val="24"/>
          <w:szCs w:val="24"/>
        </w:rPr>
      </w:pPr>
    </w:p>
    <w:p w:rsidR="00E00CE6" w:rsidRDefault="00F05047" w:rsidP="00A66C66">
      <w:pPr>
        <w:keepNext/>
        <w:spacing w:after="0" w:line="240" w:lineRule="auto"/>
        <w:jc w:val="center"/>
      </w:pPr>
      <w:r w:rsidRPr="00A66C66">
        <w:rPr>
          <w:rFonts w:asciiTheme="minorBidi" w:hAnsiTheme="minorBidi"/>
          <w:noProof/>
          <w:sz w:val="24"/>
          <w:szCs w:val="24"/>
        </w:rPr>
        <w:drawing>
          <wp:inline distT="0" distB="0" distL="0" distR="0" wp14:anchorId="1CFED5C9" wp14:editId="775C5489">
            <wp:extent cx="5276215" cy="3519170"/>
            <wp:effectExtent l="19050" t="0" r="635" b="0"/>
            <wp:docPr id="7" name="Picture 6" descr="N NITZANA-BOR HEMET 2014-10-24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NITZANA-BOR HEMET 2014-10-24 (238).jpg"/>
                    <pic:cNvPicPr/>
                  </pic:nvPicPr>
                  <pic:blipFill>
                    <a:blip r:embed="rId16" cstate="screen"/>
                    <a:stretch>
                      <a:fillRect/>
                    </a:stretch>
                  </pic:blipFill>
                  <pic:spPr>
                    <a:xfrm>
                      <a:off x="0" y="0"/>
                      <a:ext cx="5276215" cy="3519170"/>
                    </a:xfrm>
                    <a:prstGeom prst="rect">
                      <a:avLst/>
                    </a:prstGeom>
                  </pic:spPr>
                </pic:pic>
              </a:graphicData>
            </a:graphic>
          </wp:inline>
        </w:drawing>
      </w:r>
    </w:p>
    <w:p w:rsidR="00E00CE6" w:rsidRPr="00A66C66" w:rsidRDefault="00061BE9" w:rsidP="00A66C66">
      <w:pPr>
        <w:pStyle w:val="Caption"/>
        <w:spacing w:after="0"/>
        <w:jc w:val="center"/>
        <w:rPr>
          <w:rFonts w:asciiTheme="minorBidi" w:hAnsiTheme="minorBidi"/>
          <w:sz w:val="20"/>
          <w:szCs w:val="20"/>
          <w:rtl/>
        </w:rPr>
      </w:pPr>
      <w:r>
        <w:rPr>
          <w:rFonts w:asciiTheme="minorBidi" w:hAnsiTheme="minorBidi"/>
          <w:b w:val="0"/>
          <w:bCs w:val="0"/>
          <w:color w:val="auto"/>
          <w:sz w:val="20"/>
          <w:szCs w:val="20"/>
        </w:rPr>
        <w:t xml:space="preserve">The hilly </w:t>
      </w:r>
      <w:r>
        <w:rPr>
          <w:rFonts w:asciiTheme="minorBidi" w:hAnsiTheme="minorBidi"/>
          <w:b w:val="0"/>
          <w:bCs w:val="0"/>
          <w:i/>
          <w:iCs/>
          <w:color w:val="auto"/>
          <w:sz w:val="20"/>
          <w:szCs w:val="20"/>
        </w:rPr>
        <w:t>emek</w:t>
      </w:r>
      <w:r>
        <w:rPr>
          <w:rFonts w:asciiTheme="minorBidi" w:hAnsiTheme="minorBidi"/>
          <w:b w:val="0"/>
          <w:bCs w:val="0"/>
          <w:color w:val="auto"/>
          <w:sz w:val="20"/>
          <w:szCs w:val="20"/>
        </w:rPr>
        <w:t xml:space="preserve"> north and northwest of Mitzpe Ramon. Note the modest vegetation in the bed of the wadi, attesting to the region’s ability to sustain life and agriculture. (Courtesy of Dr. Zev Rothkoff)</w:t>
      </w:r>
    </w:p>
    <w:p w:rsidR="007A61B9" w:rsidRPr="007A61B9" w:rsidRDefault="007A61B9" w:rsidP="00A66C66">
      <w:pPr>
        <w:spacing w:after="0" w:line="240" w:lineRule="auto"/>
        <w:jc w:val="both"/>
        <w:rPr>
          <w:rFonts w:asciiTheme="minorBidi" w:hAnsiTheme="minorBidi"/>
          <w:sz w:val="24"/>
          <w:szCs w:val="24"/>
        </w:rPr>
      </w:pPr>
    </w:p>
    <w:p w:rsidR="002E5FA5" w:rsidRPr="000C1970" w:rsidRDefault="002E5FA5" w:rsidP="00A66C66">
      <w:pPr>
        <w:spacing w:after="0" w:line="240" w:lineRule="auto"/>
        <w:jc w:val="both"/>
        <w:rPr>
          <w:rFonts w:asciiTheme="minorBidi" w:hAnsiTheme="minorBidi"/>
          <w:b/>
          <w:bCs/>
          <w:sz w:val="24"/>
          <w:szCs w:val="24"/>
        </w:rPr>
      </w:pPr>
      <w:r w:rsidRPr="000C1970">
        <w:rPr>
          <w:rFonts w:asciiTheme="minorBidi" w:hAnsiTheme="minorBidi"/>
          <w:b/>
          <w:bCs/>
          <w:sz w:val="24"/>
          <w:szCs w:val="24"/>
        </w:rPr>
        <w:t>For further study:</w:t>
      </w:r>
    </w:p>
    <w:p w:rsidR="002E5FA5" w:rsidRDefault="002E5FA5" w:rsidP="00A66C66">
      <w:pPr>
        <w:spacing w:after="0" w:line="240" w:lineRule="auto"/>
        <w:jc w:val="both"/>
        <w:rPr>
          <w:rFonts w:asciiTheme="minorBidi" w:hAnsiTheme="minorBidi"/>
          <w:b/>
          <w:bCs/>
          <w:sz w:val="24"/>
          <w:szCs w:val="24"/>
        </w:rPr>
      </w:pPr>
    </w:p>
    <w:p w:rsidR="00A968DF" w:rsidRDefault="0054701F" w:rsidP="00A66C66">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Yoel Elitzur, </w:t>
      </w:r>
      <w:r>
        <w:rPr>
          <w:rFonts w:asciiTheme="minorBidi" w:hAnsiTheme="minorBidi"/>
          <w:i/>
          <w:iCs/>
          <w:sz w:val="24"/>
          <w:szCs w:val="24"/>
        </w:rPr>
        <w:t>Ancient Place Names in the Holy Land</w:t>
      </w:r>
      <w:r>
        <w:rPr>
          <w:rFonts w:asciiTheme="minorBidi" w:hAnsiTheme="minorBidi"/>
          <w:sz w:val="24"/>
          <w:szCs w:val="24"/>
        </w:rPr>
        <w:t>, Jerusalem-Winona Lake 2004, 124-125</w:t>
      </w:r>
      <w:r w:rsidR="00A968DF">
        <w:rPr>
          <w:rFonts w:asciiTheme="minorBidi" w:hAnsiTheme="minorBidi"/>
          <w:sz w:val="24"/>
          <w:szCs w:val="24"/>
        </w:rPr>
        <w:t>.</w:t>
      </w:r>
    </w:p>
    <w:p w:rsidR="0054701F" w:rsidRDefault="0054701F" w:rsidP="00A66C66">
      <w:pPr>
        <w:spacing w:after="0" w:line="240" w:lineRule="auto"/>
        <w:ind w:left="720" w:hanging="720"/>
        <w:jc w:val="both"/>
        <w:rPr>
          <w:rFonts w:asciiTheme="minorBidi" w:hAnsiTheme="minorBidi"/>
          <w:sz w:val="24"/>
          <w:szCs w:val="24"/>
        </w:rPr>
      </w:pPr>
    </w:p>
    <w:p w:rsidR="004213EA" w:rsidRPr="000E7874" w:rsidRDefault="0054701F" w:rsidP="00A66C66">
      <w:pPr>
        <w:spacing w:after="0" w:line="240" w:lineRule="auto"/>
        <w:ind w:left="720" w:hanging="720"/>
        <w:jc w:val="both"/>
        <w:rPr>
          <w:rFonts w:asciiTheme="minorBidi" w:hAnsiTheme="minorBidi"/>
          <w:sz w:val="24"/>
          <w:szCs w:val="24"/>
        </w:rPr>
      </w:pPr>
      <w:r>
        <w:rPr>
          <w:rFonts w:asciiTheme="minorBidi" w:hAnsiTheme="minorBidi"/>
          <w:sz w:val="24"/>
          <w:szCs w:val="24"/>
        </w:rPr>
        <w:t xml:space="preserve">Yoel Elitzur, “‘So He Sent Him Out to the Vale of Hebron.’ On the Hilly </w:t>
      </w:r>
      <w:r>
        <w:rPr>
          <w:rFonts w:asciiTheme="minorBidi" w:hAnsiTheme="minorBidi"/>
          <w:i/>
          <w:iCs/>
          <w:sz w:val="24"/>
          <w:szCs w:val="24"/>
        </w:rPr>
        <w:t>‘Emeq</w:t>
      </w:r>
      <w:r>
        <w:rPr>
          <w:rFonts w:asciiTheme="minorBidi" w:hAnsiTheme="minorBidi"/>
          <w:sz w:val="24"/>
          <w:szCs w:val="24"/>
        </w:rPr>
        <w:t xml:space="preserve"> in the Hebrew Bible,” </w:t>
      </w:r>
      <w:r>
        <w:rPr>
          <w:rFonts w:asciiTheme="minorBidi" w:hAnsiTheme="minorBidi"/>
          <w:i/>
          <w:iCs/>
          <w:sz w:val="24"/>
          <w:szCs w:val="24"/>
        </w:rPr>
        <w:t xml:space="preserve">Beit Mikra </w:t>
      </w:r>
      <w:r>
        <w:rPr>
          <w:rFonts w:asciiTheme="minorBidi" w:hAnsiTheme="minorBidi"/>
          <w:sz w:val="24"/>
          <w:szCs w:val="24"/>
        </w:rPr>
        <w:t>54 (2009), 5-20 [Hebrew].</w:t>
      </w:r>
    </w:p>
    <w:p w:rsidR="008517BE" w:rsidRDefault="008517BE" w:rsidP="00A66C66">
      <w:pPr>
        <w:spacing w:after="0" w:line="240" w:lineRule="auto"/>
        <w:jc w:val="both"/>
        <w:rPr>
          <w:rFonts w:asciiTheme="minorBidi" w:hAnsiTheme="minorBidi"/>
          <w:sz w:val="24"/>
          <w:szCs w:val="24"/>
        </w:rPr>
      </w:pPr>
    </w:p>
    <w:p w:rsidR="003B4BEC" w:rsidRPr="008517BE" w:rsidRDefault="003B4BEC" w:rsidP="00A66C66">
      <w:pPr>
        <w:spacing w:after="0" w:line="240" w:lineRule="auto"/>
        <w:jc w:val="both"/>
        <w:rPr>
          <w:rFonts w:asciiTheme="minorBidi" w:hAnsiTheme="minorBidi"/>
          <w:sz w:val="24"/>
          <w:szCs w:val="24"/>
        </w:rPr>
      </w:pPr>
    </w:p>
    <w:p w:rsidR="00C53D8E" w:rsidRPr="000C1970" w:rsidRDefault="00C53D8E" w:rsidP="00A66C66">
      <w:pPr>
        <w:spacing w:after="0" w:line="240" w:lineRule="auto"/>
        <w:jc w:val="both"/>
        <w:rPr>
          <w:rFonts w:asciiTheme="minorBidi" w:hAnsiTheme="minorBidi"/>
          <w:sz w:val="24"/>
          <w:szCs w:val="24"/>
          <w:rtl/>
        </w:rPr>
      </w:pPr>
      <w:r w:rsidRPr="000C1970">
        <w:rPr>
          <w:rFonts w:asciiTheme="minorBidi" w:hAnsiTheme="minorBidi"/>
          <w:sz w:val="24"/>
          <w:szCs w:val="24"/>
        </w:rPr>
        <w:t>Translated by Daniel Landman</w:t>
      </w:r>
    </w:p>
    <w:sectPr w:rsidR="00C53D8E" w:rsidRPr="000C1970"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047" w:rsidRDefault="00F05047" w:rsidP="00F94FA1">
      <w:pPr>
        <w:spacing w:after="0" w:line="240" w:lineRule="auto"/>
      </w:pPr>
      <w:r>
        <w:separator/>
      </w:r>
    </w:p>
  </w:endnote>
  <w:endnote w:type="continuationSeparator" w:id="0">
    <w:p w:rsidR="00F05047" w:rsidRDefault="00F05047"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047" w:rsidRDefault="00F05047" w:rsidP="00F94FA1">
      <w:pPr>
        <w:spacing w:after="0" w:line="240" w:lineRule="auto"/>
      </w:pPr>
      <w:r>
        <w:separator/>
      </w:r>
    </w:p>
  </w:footnote>
  <w:footnote w:type="continuationSeparator" w:id="0">
    <w:p w:rsidR="00F05047" w:rsidRDefault="00F05047" w:rsidP="00F94FA1">
      <w:pPr>
        <w:spacing w:after="0" w:line="240" w:lineRule="auto"/>
      </w:pPr>
      <w:r>
        <w:continuationSeparator/>
      </w:r>
    </w:p>
  </w:footnote>
  <w:footnote w:id="1">
    <w:p w:rsidR="005222AC" w:rsidRPr="00683934" w:rsidRDefault="005222AC" w:rsidP="00683934">
      <w:pPr>
        <w:pStyle w:val="FootnoteText"/>
        <w:spacing w:line="360" w:lineRule="auto"/>
        <w:jc w:val="both"/>
        <w:rPr>
          <w:rFonts w:asciiTheme="minorBidi" w:hAnsiTheme="minorBidi"/>
        </w:rPr>
      </w:pPr>
      <w:r w:rsidRPr="00683934">
        <w:rPr>
          <w:rStyle w:val="FootnoteReference"/>
          <w:rFonts w:asciiTheme="minorBidi" w:hAnsiTheme="minorBidi"/>
        </w:rPr>
        <w:footnoteRef/>
      </w:r>
      <w:r w:rsidRPr="00683934">
        <w:rPr>
          <w:rFonts w:asciiTheme="minorBidi" w:hAnsiTheme="minorBidi"/>
        </w:rPr>
        <w:t xml:space="preserve"> Chizkuni presented similar suggestions.</w:t>
      </w:r>
    </w:p>
  </w:footnote>
  <w:footnote w:id="2">
    <w:p w:rsidR="00242289" w:rsidRPr="00683934" w:rsidRDefault="00242289" w:rsidP="00683934">
      <w:pPr>
        <w:pStyle w:val="FootnoteText"/>
        <w:spacing w:line="360" w:lineRule="auto"/>
        <w:jc w:val="both"/>
        <w:rPr>
          <w:rFonts w:asciiTheme="minorBidi" w:hAnsiTheme="minorBidi"/>
        </w:rPr>
      </w:pPr>
      <w:r w:rsidRPr="00683934">
        <w:rPr>
          <w:rStyle w:val="FootnoteReference"/>
          <w:rFonts w:asciiTheme="minorBidi" w:hAnsiTheme="minorBidi"/>
        </w:rPr>
        <w:footnoteRef/>
      </w:r>
      <w:r w:rsidRPr="00683934">
        <w:rPr>
          <w:rFonts w:asciiTheme="minorBidi" w:hAnsiTheme="minorBidi"/>
        </w:rPr>
        <w:t xml:space="preserve"> </w:t>
      </w:r>
      <w:r w:rsidR="00A66C66">
        <w:rPr>
          <w:rFonts w:asciiTheme="minorBidi" w:hAnsiTheme="minorBidi"/>
        </w:rPr>
        <w:t xml:space="preserve">See </w:t>
      </w:r>
      <w:r w:rsidRPr="00A66C66">
        <w:rPr>
          <w:rFonts w:asciiTheme="minorBidi" w:hAnsiTheme="minorBidi"/>
        </w:rPr>
        <w:t>Map 39</w:t>
      </w:r>
      <w:r w:rsidR="00A66C66">
        <w:rPr>
          <w:rFonts w:asciiTheme="minorBidi" w:hAnsiTheme="minorBidi"/>
        </w:rPr>
        <w:t xml:space="preserve"> below.</w:t>
      </w:r>
    </w:p>
  </w:footnote>
  <w:footnote w:id="3">
    <w:p w:rsidR="0026226A" w:rsidRPr="00683934" w:rsidRDefault="0026226A" w:rsidP="00683934">
      <w:pPr>
        <w:pStyle w:val="FootnoteText"/>
        <w:spacing w:line="360" w:lineRule="auto"/>
        <w:jc w:val="both"/>
        <w:rPr>
          <w:rFonts w:asciiTheme="minorBidi" w:hAnsiTheme="minorBidi"/>
        </w:rPr>
      </w:pPr>
      <w:r w:rsidRPr="00683934">
        <w:rPr>
          <w:rStyle w:val="FootnoteReference"/>
          <w:rFonts w:asciiTheme="minorBidi" w:hAnsiTheme="minorBidi"/>
        </w:rPr>
        <w:footnoteRef/>
      </w:r>
      <w:r w:rsidRPr="00683934">
        <w:rPr>
          <w:rFonts w:asciiTheme="minorBidi" w:hAnsiTheme="minorBidi"/>
        </w:rPr>
        <w:t xml:space="preserve"> For a more detailed explanation, see our discussion on </w:t>
      </w:r>
      <w:r w:rsidRPr="00683934">
        <w:rPr>
          <w:rFonts w:asciiTheme="minorBidi" w:hAnsiTheme="minorBidi"/>
          <w:i/>
          <w:iCs/>
        </w:rPr>
        <w:t>Parashat Bechukotai</w:t>
      </w:r>
      <w:r w:rsidRPr="00683934">
        <w:rPr>
          <w:rFonts w:asciiTheme="minorBidi" w:hAnsiTheme="minorBidi"/>
        </w:rPr>
        <w:t>.</w:t>
      </w:r>
    </w:p>
  </w:footnote>
  <w:footnote w:id="4">
    <w:p w:rsidR="00DB0596" w:rsidRPr="00683934" w:rsidRDefault="00DB0596" w:rsidP="00683934">
      <w:pPr>
        <w:pStyle w:val="FootnoteText"/>
        <w:spacing w:line="360" w:lineRule="auto"/>
        <w:jc w:val="both"/>
        <w:rPr>
          <w:rFonts w:asciiTheme="minorBidi" w:hAnsiTheme="minorBidi"/>
        </w:rPr>
      </w:pPr>
      <w:r w:rsidRPr="00683934">
        <w:rPr>
          <w:rStyle w:val="FootnoteReference"/>
          <w:rFonts w:asciiTheme="minorBidi" w:hAnsiTheme="minorBidi"/>
        </w:rPr>
        <w:footnoteRef/>
      </w:r>
      <w:r w:rsidRPr="00683934">
        <w:rPr>
          <w:rFonts w:asciiTheme="minorBidi" w:hAnsiTheme="minorBidi"/>
        </w:rPr>
        <w:t xml:space="preserve"> See our discussion on </w:t>
      </w:r>
      <w:r w:rsidRPr="00683934">
        <w:rPr>
          <w:rFonts w:asciiTheme="minorBidi" w:hAnsiTheme="minorBidi"/>
          <w:i/>
          <w:iCs/>
        </w:rPr>
        <w:t>Parashat Beha’alotekha</w:t>
      </w:r>
      <w:r w:rsidRPr="00683934">
        <w:rPr>
          <w:rFonts w:asciiTheme="minorBidi" w:hAnsiTheme="minorBidi"/>
        </w:rPr>
        <w:t>.</w:t>
      </w:r>
    </w:p>
  </w:footnote>
  <w:footnote w:id="5">
    <w:p w:rsidR="002528C9" w:rsidRPr="00683934" w:rsidRDefault="002528C9" w:rsidP="00683934">
      <w:pPr>
        <w:pStyle w:val="FootnoteText"/>
        <w:spacing w:line="360" w:lineRule="auto"/>
        <w:jc w:val="both"/>
        <w:rPr>
          <w:rFonts w:asciiTheme="minorBidi" w:hAnsiTheme="minorBidi"/>
        </w:rPr>
      </w:pPr>
      <w:r w:rsidRPr="00683934">
        <w:rPr>
          <w:rStyle w:val="FootnoteReference"/>
          <w:rFonts w:asciiTheme="minorBidi" w:hAnsiTheme="minorBidi"/>
        </w:rPr>
        <w:footnoteRef/>
      </w:r>
      <w:r w:rsidRPr="00683934">
        <w:rPr>
          <w:rFonts w:asciiTheme="minorBidi" w:hAnsiTheme="minorBidi"/>
        </w:rPr>
        <w:t xml:space="preserve"> This is alluded to in the passage in I Chronicles: “They </w:t>
      </w:r>
      <w:r w:rsidRPr="00683934">
        <w:rPr>
          <w:rFonts w:asciiTheme="minorBidi" w:hAnsiTheme="minorBidi"/>
          <w:b/>
          <w:bCs/>
        </w:rPr>
        <w:t>ascended</w:t>
      </w:r>
      <w:r w:rsidRPr="00683934">
        <w:rPr>
          <w:rFonts w:asciiTheme="minorBidi" w:hAnsiTheme="minorBidi"/>
        </w:rPr>
        <w:t xml:space="preserve"> Baal-perazim” (14:11).</w:t>
      </w:r>
    </w:p>
  </w:footnote>
  <w:footnote w:id="6">
    <w:p w:rsidR="00683934" w:rsidRPr="00683934" w:rsidRDefault="00683934" w:rsidP="00683934">
      <w:pPr>
        <w:pStyle w:val="FootnoteText"/>
        <w:spacing w:line="360" w:lineRule="auto"/>
        <w:jc w:val="both"/>
        <w:rPr>
          <w:rFonts w:asciiTheme="minorBidi" w:hAnsiTheme="minorBidi"/>
        </w:rPr>
      </w:pPr>
      <w:r w:rsidRPr="00683934">
        <w:rPr>
          <w:rStyle w:val="FootnoteReference"/>
          <w:rFonts w:asciiTheme="minorBidi" w:hAnsiTheme="minorBidi"/>
        </w:rPr>
        <w:footnoteRef/>
      </w:r>
      <w:r w:rsidRPr="00683934">
        <w:rPr>
          <w:rFonts w:asciiTheme="minorBidi" w:hAnsiTheme="minorBidi"/>
        </w:rPr>
        <w:t xml:space="preserve"> See our discussion on </w:t>
      </w:r>
      <w:r w:rsidR="003C352B" w:rsidRPr="00A66C66">
        <w:rPr>
          <w:rFonts w:asciiTheme="minorBidi" w:hAnsiTheme="minorBidi"/>
        </w:rPr>
        <w:t>Sukkot</w:t>
      </w:r>
      <w:r w:rsidRPr="00683934">
        <w:rPr>
          <w:rFonts w:asciiTheme="minorBidi" w:hAnsiTheme="minorBidi"/>
        </w:rPr>
        <w:t xml:space="preserve"> (forthcoming).</w:t>
      </w:r>
    </w:p>
  </w:footnote>
  <w:footnote w:id="7">
    <w:p w:rsidR="00683934" w:rsidRDefault="00683934" w:rsidP="00120C13">
      <w:pPr>
        <w:pStyle w:val="FootnoteText"/>
        <w:spacing w:line="360" w:lineRule="auto"/>
        <w:jc w:val="both"/>
        <w:rPr>
          <w:rFonts w:asciiTheme="minorBidi" w:hAnsiTheme="minorBidi"/>
        </w:rPr>
      </w:pPr>
      <w:r w:rsidRPr="00683934">
        <w:rPr>
          <w:rStyle w:val="FootnoteReference"/>
          <w:rFonts w:asciiTheme="minorBidi" w:hAnsiTheme="minorBidi"/>
        </w:rPr>
        <w:footnoteRef/>
      </w:r>
      <w:r w:rsidRPr="00683934">
        <w:rPr>
          <w:rFonts w:asciiTheme="minorBidi" w:hAnsiTheme="minorBidi"/>
        </w:rPr>
        <w:t xml:space="preserve"> S</w:t>
      </w:r>
      <w:r>
        <w:rPr>
          <w:rFonts w:asciiTheme="minorBidi" w:hAnsiTheme="minorBidi"/>
        </w:rPr>
        <w:t xml:space="preserve">ee our discussion on </w:t>
      </w:r>
      <w:r w:rsidR="00120C13">
        <w:rPr>
          <w:rFonts w:asciiTheme="minorBidi" w:hAnsiTheme="minorBidi"/>
        </w:rPr>
        <w:t xml:space="preserve">the Seventh Day of Passover </w:t>
      </w:r>
      <w:r>
        <w:rPr>
          <w:rFonts w:asciiTheme="minorBidi" w:hAnsiTheme="minorBidi"/>
        </w:rPr>
        <w:t>(forthcoming).</w:t>
      </w:r>
    </w:p>
    <w:p w:rsidR="00E6266F" w:rsidRPr="00683934" w:rsidRDefault="00E6266F" w:rsidP="00E6266F">
      <w:pPr>
        <w:pStyle w:val="FootnoteText"/>
        <w:spacing w:line="360" w:lineRule="auto"/>
        <w:jc w:val="both"/>
        <w:rPr>
          <w:rFonts w:asciiTheme="minorBidi" w:hAnsiTheme="minorBidi"/>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F47560"/>
    <w:multiLevelType w:val="hybridMultilevel"/>
    <w:tmpl w:val="D7CE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182EAA"/>
    <w:multiLevelType w:val="hybridMultilevel"/>
    <w:tmpl w:val="451EE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9"/>
  </w:num>
  <w:num w:numId="5">
    <w:abstractNumId w:val="0"/>
  </w:num>
  <w:num w:numId="6">
    <w:abstractNumId w:val="11"/>
  </w:num>
  <w:num w:numId="7">
    <w:abstractNumId w:val="7"/>
  </w:num>
  <w:num w:numId="8">
    <w:abstractNumId w:val="8"/>
  </w:num>
  <w:num w:numId="9">
    <w:abstractNumId w:val="5"/>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50C7"/>
    <w:rsid w:val="000006F2"/>
    <w:rsid w:val="0000322D"/>
    <w:rsid w:val="0000401F"/>
    <w:rsid w:val="000040AA"/>
    <w:rsid w:val="000071A3"/>
    <w:rsid w:val="000075D7"/>
    <w:rsid w:val="00013EC3"/>
    <w:rsid w:val="0001628B"/>
    <w:rsid w:val="0001665C"/>
    <w:rsid w:val="000219D2"/>
    <w:rsid w:val="00027453"/>
    <w:rsid w:val="00030106"/>
    <w:rsid w:val="000349A0"/>
    <w:rsid w:val="00035B20"/>
    <w:rsid w:val="000378B4"/>
    <w:rsid w:val="00044018"/>
    <w:rsid w:val="00061BE9"/>
    <w:rsid w:val="000667A0"/>
    <w:rsid w:val="00067381"/>
    <w:rsid w:val="000728F0"/>
    <w:rsid w:val="0007379D"/>
    <w:rsid w:val="0007561D"/>
    <w:rsid w:val="00082125"/>
    <w:rsid w:val="00086C79"/>
    <w:rsid w:val="00090BF6"/>
    <w:rsid w:val="00096619"/>
    <w:rsid w:val="00097725"/>
    <w:rsid w:val="000A773A"/>
    <w:rsid w:val="000B551A"/>
    <w:rsid w:val="000C1970"/>
    <w:rsid w:val="000D1D50"/>
    <w:rsid w:val="000D77D0"/>
    <w:rsid w:val="000D7EB4"/>
    <w:rsid w:val="000E03B4"/>
    <w:rsid w:val="000E1026"/>
    <w:rsid w:val="000E7874"/>
    <w:rsid w:val="000F1918"/>
    <w:rsid w:val="00102C26"/>
    <w:rsid w:val="0010427A"/>
    <w:rsid w:val="00104496"/>
    <w:rsid w:val="0010561F"/>
    <w:rsid w:val="00107B29"/>
    <w:rsid w:val="00110506"/>
    <w:rsid w:val="0011115B"/>
    <w:rsid w:val="00111331"/>
    <w:rsid w:val="00120C13"/>
    <w:rsid w:val="00123D94"/>
    <w:rsid w:val="001256E8"/>
    <w:rsid w:val="00130137"/>
    <w:rsid w:val="00133773"/>
    <w:rsid w:val="00137A0F"/>
    <w:rsid w:val="00140E8E"/>
    <w:rsid w:val="0014188A"/>
    <w:rsid w:val="00141C7B"/>
    <w:rsid w:val="001420BC"/>
    <w:rsid w:val="00142BEF"/>
    <w:rsid w:val="00143823"/>
    <w:rsid w:val="00145E8E"/>
    <w:rsid w:val="00146E64"/>
    <w:rsid w:val="00154D4B"/>
    <w:rsid w:val="00160DD4"/>
    <w:rsid w:val="0016148C"/>
    <w:rsid w:val="0016481B"/>
    <w:rsid w:val="00165739"/>
    <w:rsid w:val="00167A05"/>
    <w:rsid w:val="001727E6"/>
    <w:rsid w:val="0017412F"/>
    <w:rsid w:val="00175E69"/>
    <w:rsid w:val="00180102"/>
    <w:rsid w:val="0018104D"/>
    <w:rsid w:val="00182B9E"/>
    <w:rsid w:val="00183D39"/>
    <w:rsid w:val="00183E32"/>
    <w:rsid w:val="001846E3"/>
    <w:rsid w:val="00187110"/>
    <w:rsid w:val="001A1A82"/>
    <w:rsid w:val="001A2F72"/>
    <w:rsid w:val="001A4355"/>
    <w:rsid w:val="001A4A4A"/>
    <w:rsid w:val="001A531A"/>
    <w:rsid w:val="001A5F24"/>
    <w:rsid w:val="001B085E"/>
    <w:rsid w:val="001C09BE"/>
    <w:rsid w:val="001C1A7B"/>
    <w:rsid w:val="001C1B40"/>
    <w:rsid w:val="001C5046"/>
    <w:rsid w:val="001D3C3F"/>
    <w:rsid w:val="001D561B"/>
    <w:rsid w:val="001E1B36"/>
    <w:rsid w:val="001E410E"/>
    <w:rsid w:val="001E43CA"/>
    <w:rsid w:val="001E61AE"/>
    <w:rsid w:val="001F10EE"/>
    <w:rsid w:val="001F1753"/>
    <w:rsid w:val="001F2751"/>
    <w:rsid w:val="002031A5"/>
    <w:rsid w:val="00204C4D"/>
    <w:rsid w:val="00205B97"/>
    <w:rsid w:val="002072C8"/>
    <w:rsid w:val="002137AC"/>
    <w:rsid w:val="002160CB"/>
    <w:rsid w:val="00216FF6"/>
    <w:rsid w:val="00217011"/>
    <w:rsid w:val="0022119B"/>
    <w:rsid w:val="00221A0A"/>
    <w:rsid w:val="00221EA0"/>
    <w:rsid w:val="002223EE"/>
    <w:rsid w:val="0022356A"/>
    <w:rsid w:val="00224E5C"/>
    <w:rsid w:val="00226A12"/>
    <w:rsid w:val="002332F7"/>
    <w:rsid w:val="002345B7"/>
    <w:rsid w:val="002350DC"/>
    <w:rsid w:val="00241C88"/>
    <w:rsid w:val="00242289"/>
    <w:rsid w:val="002432F4"/>
    <w:rsid w:val="00243CCA"/>
    <w:rsid w:val="00244B14"/>
    <w:rsid w:val="00245299"/>
    <w:rsid w:val="002460AB"/>
    <w:rsid w:val="00251631"/>
    <w:rsid w:val="002528C9"/>
    <w:rsid w:val="0025322D"/>
    <w:rsid w:val="002545CE"/>
    <w:rsid w:val="0025659F"/>
    <w:rsid w:val="0026226A"/>
    <w:rsid w:val="00270509"/>
    <w:rsid w:val="002724A9"/>
    <w:rsid w:val="0027357C"/>
    <w:rsid w:val="002841E0"/>
    <w:rsid w:val="00284A52"/>
    <w:rsid w:val="002911EB"/>
    <w:rsid w:val="00291289"/>
    <w:rsid w:val="0029214A"/>
    <w:rsid w:val="00293294"/>
    <w:rsid w:val="002939C7"/>
    <w:rsid w:val="00295F0E"/>
    <w:rsid w:val="00297EFE"/>
    <w:rsid w:val="002A12C0"/>
    <w:rsid w:val="002B3A32"/>
    <w:rsid w:val="002B6985"/>
    <w:rsid w:val="002C1FD4"/>
    <w:rsid w:val="002C390F"/>
    <w:rsid w:val="002C400D"/>
    <w:rsid w:val="002C64F7"/>
    <w:rsid w:val="002C7F83"/>
    <w:rsid w:val="002D0CA4"/>
    <w:rsid w:val="002D3A89"/>
    <w:rsid w:val="002D400C"/>
    <w:rsid w:val="002D4CD1"/>
    <w:rsid w:val="002D5215"/>
    <w:rsid w:val="002D57B3"/>
    <w:rsid w:val="002E5C09"/>
    <w:rsid w:val="002E5FA5"/>
    <w:rsid w:val="002F680A"/>
    <w:rsid w:val="00304A9B"/>
    <w:rsid w:val="00305262"/>
    <w:rsid w:val="003121E8"/>
    <w:rsid w:val="00315608"/>
    <w:rsid w:val="003232FD"/>
    <w:rsid w:val="00323B98"/>
    <w:rsid w:val="003241CE"/>
    <w:rsid w:val="00325661"/>
    <w:rsid w:val="00326D27"/>
    <w:rsid w:val="003330A8"/>
    <w:rsid w:val="003407F5"/>
    <w:rsid w:val="003436F9"/>
    <w:rsid w:val="00344392"/>
    <w:rsid w:val="00346C1D"/>
    <w:rsid w:val="00353F40"/>
    <w:rsid w:val="003569BC"/>
    <w:rsid w:val="00357767"/>
    <w:rsid w:val="0036102D"/>
    <w:rsid w:val="00370D1F"/>
    <w:rsid w:val="0037371E"/>
    <w:rsid w:val="00373BDF"/>
    <w:rsid w:val="00373E98"/>
    <w:rsid w:val="003754D6"/>
    <w:rsid w:val="00376617"/>
    <w:rsid w:val="00377252"/>
    <w:rsid w:val="003777F8"/>
    <w:rsid w:val="00380C59"/>
    <w:rsid w:val="003819A7"/>
    <w:rsid w:val="0038444A"/>
    <w:rsid w:val="00385415"/>
    <w:rsid w:val="00386882"/>
    <w:rsid w:val="00393BA0"/>
    <w:rsid w:val="0039612A"/>
    <w:rsid w:val="003A67DE"/>
    <w:rsid w:val="003B00D9"/>
    <w:rsid w:val="003B4BEC"/>
    <w:rsid w:val="003B5A41"/>
    <w:rsid w:val="003B7786"/>
    <w:rsid w:val="003B7A1C"/>
    <w:rsid w:val="003C2BB2"/>
    <w:rsid w:val="003C2FA9"/>
    <w:rsid w:val="003C332A"/>
    <w:rsid w:val="003C352B"/>
    <w:rsid w:val="003C4809"/>
    <w:rsid w:val="003C68D8"/>
    <w:rsid w:val="003C6D51"/>
    <w:rsid w:val="003D341D"/>
    <w:rsid w:val="003D65D8"/>
    <w:rsid w:val="003D6D2D"/>
    <w:rsid w:val="003E0CD1"/>
    <w:rsid w:val="003F0C45"/>
    <w:rsid w:val="003F20C2"/>
    <w:rsid w:val="003F50C7"/>
    <w:rsid w:val="00401308"/>
    <w:rsid w:val="0040492A"/>
    <w:rsid w:val="0040533B"/>
    <w:rsid w:val="004058AC"/>
    <w:rsid w:val="00410800"/>
    <w:rsid w:val="004133E7"/>
    <w:rsid w:val="0041532B"/>
    <w:rsid w:val="00420146"/>
    <w:rsid w:val="004213EA"/>
    <w:rsid w:val="00431248"/>
    <w:rsid w:val="00437119"/>
    <w:rsid w:val="004429E2"/>
    <w:rsid w:val="004448D5"/>
    <w:rsid w:val="004464E5"/>
    <w:rsid w:val="00447F02"/>
    <w:rsid w:val="004508BD"/>
    <w:rsid w:val="00451BDD"/>
    <w:rsid w:val="004525CE"/>
    <w:rsid w:val="00461C3B"/>
    <w:rsid w:val="00463ACA"/>
    <w:rsid w:val="00463B9B"/>
    <w:rsid w:val="00472B66"/>
    <w:rsid w:val="00475B0B"/>
    <w:rsid w:val="00475DC1"/>
    <w:rsid w:val="0048207C"/>
    <w:rsid w:val="004834E7"/>
    <w:rsid w:val="00493081"/>
    <w:rsid w:val="00494A65"/>
    <w:rsid w:val="004A0702"/>
    <w:rsid w:val="004A3B56"/>
    <w:rsid w:val="004A6EF7"/>
    <w:rsid w:val="004A745A"/>
    <w:rsid w:val="004B1483"/>
    <w:rsid w:val="004B19BA"/>
    <w:rsid w:val="004B6C38"/>
    <w:rsid w:val="004D4335"/>
    <w:rsid w:val="004D764E"/>
    <w:rsid w:val="004E5CC1"/>
    <w:rsid w:val="004F0F02"/>
    <w:rsid w:val="004F1154"/>
    <w:rsid w:val="004F36C0"/>
    <w:rsid w:val="004F507D"/>
    <w:rsid w:val="004F5B18"/>
    <w:rsid w:val="004F6BCA"/>
    <w:rsid w:val="004F6CCA"/>
    <w:rsid w:val="005027CD"/>
    <w:rsid w:val="00507890"/>
    <w:rsid w:val="0051286C"/>
    <w:rsid w:val="00512D65"/>
    <w:rsid w:val="005156CE"/>
    <w:rsid w:val="0051681A"/>
    <w:rsid w:val="005222AC"/>
    <w:rsid w:val="00525633"/>
    <w:rsid w:val="00525773"/>
    <w:rsid w:val="005257E0"/>
    <w:rsid w:val="00525A43"/>
    <w:rsid w:val="00530E10"/>
    <w:rsid w:val="00532396"/>
    <w:rsid w:val="00537A94"/>
    <w:rsid w:val="0054065F"/>
    <w:rsid w:val="00540DCC"/>
    <w:rsid w:val="005417F5"/>
    <w:rsid w:val="0054404B"/>
    <w:rsid w:val="005446B0"/>
    <w:rsid w:val="00546F22"/>
    <w:rsid w:val="0054701F"/>
    <w:rsid w:val="00550BF0"/>
    <w:rsid w:val="005523E6"/>
    <w:rsid w:val="00552E02"/>
    <w:rsid w:val="00563022"/>
    <w:rsid w:val="00565E54"/>
    <w:rsid w:val="00567560"/>
    <w:rsid w:val="00570E23"/>
    <w:rsid w:val="00571144"/>
    <w:rsid w:val="00576914"/>
    <w:rsid w:val="0059291C"/>
    <w:rsid w:val="005A0252"/>
    <w:rsid w:val="005A1DB0"/>
    <w:rsid w:val="005A6DE6"/>
    <w:rsid w:val="005B41C7"/>
    <w:rsid w:val="005C2A4E"/>
    <w:rsid w:val="005C7FBE"/>
    <w:rsid w:val="005D269F"/>
    <w:rsid w:val="005D4B63"/>
    <w:rsid w:val="005E349F"/>
    <w:rsid w:val="005E38C6"/>
    <w:rsid w:val="005E49C1"/>
    <w:rsid w:val="005E52E7"/>
    <w:rsid w:val="005E5705"/>
    <w:rsid w:val="005E7CEC"/>
    <w:rsid w:val="005F1C77"/>
    <w:rsid w:val="005F2583"/>
    <w:rsid w:val="005F6924"/>
    <w:rsid w:val="005F77C8"/>
    <w:rsid w:val="006044B4"/>
    <w:rsid w:val="00606BE9"/>
    <w:rsid w:val="00606F75"/>
    <w:rsid w:val="00607973"/>
    <w:rsid w:val="00611629"/>
    <w:rsid w:val="00612333"/>
    <w:rsid w:val="00612420"/>
    <w:rsid w:val="0061368E"/>
    <w:rsid w:val="00625C8A"/>
    <w:rsid w:val="006336F0"/>
    <w:rsid w:val="0064344D"/>
    <w:rsid w:val="0064547D"/>
    <w:rsid w:val="0065123A"/>
    <w:rsid w:val="00663BB0"/>
    <w:rsid w:val="00663F28"/>
    <w:rsid w:val="0067659B"/>
    <w:rsid w:val="00683138"/>
    <w:rsid w:val="00683934"/>
    <w:rsid w:val="00686EC2"/>
    <w:rsid w:val="00687DD2"/>
    <w:rsid w:val="006904EB"/>
    <w:rsid w:val="006A0431"/>
    <w:rsid w:val="006A2141"/>
    <w:rsid w:val="006A7334"/>
    <w:rsid w:val="006B4943"/>
    <w:rsid w:val="006C1443"/>
    <w:rsid w:val="006C30AC"/>
    <w:rsid w:val="006C571D"/>
    <w:rsid w:val="006C5F2A"/>
    <w:rsid w:val="006C5FAD"/>
    <w:rsid w:val="006C778F"/>
    <w:rsid w:val="006D13E4"/>
    <w:rsid w:val="006D21B9"/>
    <w:rsid w:val="006D2B95"/>
    <w:rsid w:val="006D2DB6"/>
    <w:rsid w:val="006D38EC"/>
    <w:rsid w:val="006D3DA0"/>
    <w:rsid w:val="006D3DA7"/>
    <w:rsid w:val="006E192B"/>
    <w:rsid w:val="006E28E9"/>
    <w:rsid w:val="006E3860"/>
    <w:rsid w:val="006E3A89"/>
    <w:rsid w:val="006E5367"/>
    <w:rsid w:val="006E7851"/>
    <w:rsid w:val="006E7DF4"/>
    <w:rsid w:val="006F32D9"/>
    <w:rsid w:val="006F635D"/>
    <w:rsid w:val="007016BB"/>
    <w:rsid w:val="00701C64"/>
    <w:rsid w:val="007173E1"/>
    <w:rsid w:val="007206E0"/>
    <w:rsid w:val="00724896"/>
    <w:rsid w:val="007256A1"/>
    <w:rsid w:val="00726352"/>
    <w:rsid w:val="00741D66"/>
    <w:rsid w:val="00742FA7"/>
    <w:rsid w:val="007439F4"/>
    <w:rsid w:val="00745719"/>
    <w:rsid w:val="00746A11"/>
    <w:rsid w:val="00746FD8"/>
    <w:rsid w:val="00750999"/>
    <w:rsid w:val="00750AE9"/>
    <w:rsid w:val="00764D84"/>
    <w:rsid w:val="00766D37"/>
    <w:rsid w:val="00770A85"/>
    <w:rsid w:val="0077133E"/>
    <w:rsid w:val="00773707"/>
    <w:rsid w:val="00777035"/>
    <w:rsid w:val="00777D55"/>
    <w:rsid w:val="00782D07"/>
    <w:rsid w:val="007850BE"/>
    <w:rsid w:val="0079106B"/>
    <w:rsid w:val="00791945"/>
    <w:rsid w:val="0079439B"/>
    <w:rsid w:val="00794D9B"/>
    <w:rsid w:val="00797D4E"/>
    <w:rsid w:val="007A1622"/>
    <w:rsid w:val="007A61B9"/>
    <w:rsid w:val="007B26BB"/>
    <w:rsid w:val="007B5797"/>
    <w:rsid w:val="007B68A4"/>
    <w:rsid w:val="007B71E9"/>
    <w:rsid w:val="007D1786"/>
    <w:rsid w:val="007D5AA4"/>
    <w:rsid w:val="007E2128"/>
    <w:rsid w:val="007E76F5"/>
    <w:rsid w:val="007F0D86"/>
    <w:rsid w:val="007F1254"/>
    <w:rsid w:val="007F339B"/>
    <w:rsid w:val="007F440D"/>
    <w:rsid w:val="007F4C83"/>
    <w:rsid w:val="007F5049"/>
    <w:rsid w:val="008019CB"/>
    <w:rsid w:val="00803309"/>
    <w:rsid w:val="00807A78"/>
    <w:rsid w:val="00810630"/>
    <w:rsid w:val="00810B1E"/>
    <w:rsid w:val="00816772"/>
    <w:rsid w:val="00832EC2"/>
    <w:rsid w:val="00832F08"/>
    <w:rsid w:val="00833B2E"/>
    <w:rsid w:val="00833B6C"/>
    <w:rsid w:val="00833C2B"/>
    <w:rsid w:val="00841785"/>
    <w:rsid w:val="00844366"/>
    <w:rsid w:val="00844414"/>
    <w:rsid w:val="008451EB"/>
    <w:rsid w:val="00845773"/>
    <w:rsid w:val="00851066"/>
    <w:rsid w:val="00851223"/>
    <w:rsid w:val="008517BE"/>
    <w:rsid w:val="0085239C"/>
    <w:rsid w:val="00853BC2"/>
    <w:rsid w:val="0085631A"/>
    <w:rsid w:val="00856D77"/>
    <w:rsid w:val="0086662F"/>
    <w:rsid w:val="00875834"/>
    <w:rsid w:val="008762F4"/>
    <w:rsid w:val="00877A8D"/>
    <w:rsid w:val="008802DF"/>
    <w:rsid w:val="00881769"/>
    <w:rsid w:val="00881D78"/>
    <w:rsid w:val="008830C6"/>
    <w:rsid w:val="008834F9"/>
    <w:rsid w:val="00887CE3"/>
    <w:rsid w:val="00892254"/>
    <w:rsid w:val="00892A6C"/>
    <w:rsid w:val="00893059"/>
    <w:rsid w:val="0089388E"/>
    <w:rsid w:val="00894F80"/>
    <w:rsid w:val="008A3AB2"/>
    <w:rsid w:val="008A576E"/>
    <w:rsid w:val="008B120A"/>
    <w:rsid w:val="008B1623"/>
    <w:rsid w:val="008B1741"/>
    <w:rsid w:val="008B278A"/>
    <w:rsid w:val="008B2F9B"/>
    <w:rsid w:val="008B36F4"/>
    <w:rsid w:val="008C233C"/>
    <w:rsid w:val="008C2CB2"/>
    <w:rsid w:val="008C3B05"/>
    <w:rsid w:val="008D1E8D"/>
    <w:rsid w:val="008D22E7"/>
    <w:rsid w:val="008D4104"/>
    <w:rsid w:val="008D4DDC"/>
    <w:rsid w:val="008E0480"/>
    <w:rsid w:val="008E1EFF"/>
    <w:rsid w:val="008E4710"/>
    <w:rsid w:val="008E55C7"/>
    <w:rsid w:val="008E64F5"/>
    <w:rsid w:val="008E7541"/>
    <w:rsid w:val="008F0873"/>
    <w:rsid w:val="008F50B8"/>
    <w:rsid w:val="008F71EA"/>
    <w:rsid w:val="008F7208"/>
    <w:rsid w:val="0090045D"/>
    <w:rsid w:val="009011D6"/>
    <w:rsid w:val="0090354F"/>
    <w:rsid w:val="0090418D"/>
    <w:rsid w:val="00910EBB"/>
    <w:rsid w:val="00913AF2"/>
    <w:rsid w:val="009141D6"/>
    <w:rsid w:val="00915199"/>
    <w:rsid w:val="0091696C"/>
    <w:rsid w:val="009321AB"/>
    <w:rsid w:val="00934983"/>
    <w:rsid w:val="009359B3"/>
    <w:rsid w:val="00942A69"/>
    <w:rsid w:val="00945905"/>
    <w:rsid w:val="00950A89"/>
    <w:rsid w:val="00954C15"/>
    <w:rsid w:val="00957DD9"/>
    <w:rsid w:val="00962F7C"/>
    <w:rsid w:val="00965435"/>
    <w:rsid w:val="00972740"/>
    <w:rsid w:val="00976868"/>
    <w:rsid w:val="00977EF3"/>
    <w:rsid w:val="00980571"/>
    <w:rsid w:val="0098265C"/>
    <w:rsid w:val="00985A74"/>
    <w:rsid w:val="00995EA9"/>
    <w:rsid w:val="009A26ED"/>
    <w:rsid w:val="009A2BF3"/>
    <w:rsid w:val="009A4FD1"/>
    <w:rsid w:val="009A68AF"/>
    <w:rsid w:val="009A76DD"/>
    <w:rsid w:val="009B497A"/>
    <w:rsid w:val="009B77BF"/>
    <w:rsid w:val="009C16CF"/>
    <w:rsid w:val="009C1780"/>
    <w:rsid w:val="009C4AB7"/>
    <w:rsid w:val="009D394F"/>
    <w:rsid w:val="009D53DA"/>
    <w:rsid w:val="009D6181"/>
    <w:rsid w:val="009D64D4"/>
    <w:rsid w:val="009E1A77"/>
    <w:rsid w:val="009E4D40"/>
    <w:rsid w:val="009E501F"/>
    <w:rsid w:val="009E553A"/>
    <w:rsid w:val="009E798B"/>
    <w:rsid w:val="009F0970"/>
    <w:rsid w:val="009F3CF4"/>
    <w:rsid w:val="00A019D6"/>
    <w:rsid w:val="00A04BBD"/>
    <w:rsid w:val="00A14456"/>
    <w:rsid w:val="00A15F8E"/>
    <w:rsid w:val="00A16154"/>
    <w:rsid w:val="00A16756"/>
    <w:rsid w:val="00A334BD"/>
    <w:rsid w:val="00A33E47"/>
    <w:rsid w:val="00A34FB4"/>
    <w:rsid w:val="00A35DD0"/>
    <w:rsid w:val="00A36222"/>
    <w:rsid w:val="00A3726E"/>
    <w:rsid w:val="00A40C0C"/>
    <w:rsid w:val="00A460C5"/>
    <w:rsid w:val="00A468EE"/>
    <w:rsid w:val="00A53DD7"/>
    <w:rsid w:val="00A60C18"/>
    <w:rsid w:val="00A62C8C"/>
    <w:rsid w:val="00A66C66"/>
    <w:rsid w:val="00A67C52"/>
    <w:rsid w:val="00A775C7"/>
    <w:rsid w:val="00A777D1"/>
    <w:rsid w:val="00A831EA"/>
    <w:rsid w:val="00A85567"/>
    <w:rsid w:val="00A87725"/>
    <w:rsid w:val="00A87997"/>
    <w:rsid w:val="00A9026B"/>
    <w:rsid w:val="00A91D74"/>
    <w:rsid w:val="00A92F4B"/>
    <w:rsid w:val="00A968DF"/>
    <w:rsid w:val="00AA1339"/>
    <w:rsid w:val="00AA562B"/>
    <w:rsid w:val="00AA62E3"/>
    <w:rsid w:val="00AB10B2"/>
    <w:rsid w:val="00AC148D"/>
    <w:rsid w:val="00AC5C74"/>
    <w:rsid w:val="00AD2D82"/>
    <w:rsid w:val="00AD2D98"/>
    <w:rsid w:val="00AD549C"/>
    <w:rsid w:val="00AE0F50"/>
    <w:rsid w:val="00AE1BCE"/>
    <w:rsid w:val="00AE295C"/>
    <w:rsid w:val="00AE3D64"/>
    <w:rsid w:val="00AF512C"/>
    <w:rsid w:val="00AF5E06"/>
    <w:rsid w:val="00B0757F"/>
    <w:rsid w:val="00B121AD"/>
    <w:rsid w:val="00B2102D"/>
    <w:rsid w:val="00B31446"/>
    <w:rsid w:val="00B315E9"/>
    <w:rsid w:val="00B32DB6"/>
    <w:rsid w:val="00B35CD1"/>
    <w:rsid w:val="00B378D6"/>
    <w:rsid w:val="00B40FB9"/>
    <w:rsid w:val="00B412EE"/>
    <w:rsid w:val="00B41F90"/>
    <w:rsid w:val="00B42FB5"/>
    <w:rsid w:val="00B5303F"/>
    <w:rsid w:val="00B538A2"/>
    <w:rsid w:val="00B54638"/>
    <w:rsid w:val="00B60C15"/>
    <w:rsid w:val="00B61586"/>
    <w:rsid w:val="00B6292C"/>
    <w:rsid w:val="00B64296"/>
    <w:rsid w:val="00B71596"/>
    <w:rsid w:val="00B77457"/>
    <w:rsid w:val="00B82D4D"/>
    <w:rsid w:val="00B8351F"/>
    <w:rsid w:val="00B84F87"/>
    <w:rsid w:val="00B86E3F"/>
    <w:rsid w:val="00B94702"/>
    <w:rsid w:val="00B95260"/>
    <w:rsid w:val="00B97737"/>
    <w:rsid w:val="00B97CAE"/>
    <w:rsid w:val="00BA2722"/>
    <w:rsid w:val="00BB1121"/>
    <w:rsid w:val="00BB1686"/>
    <w:rsid w:val="00BB492A"/>
    <w:rsid w:val="00BB5E21"/>
    <w:rsid w:val="00BC4C49"/>
    <w:rsid w:val="00BC71DC"/>
    <w:rsid w:val="00BD4AA4"/>
    <w:rsid w:val="00BD55C1"/>
    <w:rsid w:val="00BD7946"/>
    <w:rsid w:val="00BE08A6"/>
    <w:rsid w:val="00BE118C"/>
    <w:rsid w:val="00BE150A"/>
    <w:rsid w:val="00BE43CF"/>
    <w:rsid w:val="00BE780C"/>
    <w:rsid w:val="00BE7B22"/>
    <w:rsid w:val="00BF1E16"/>
    <w:rsid w:val="00BF31D9"/>
    <w:rsid w:val="00C016C3"/>
    <w:rsid w:val="00C027D9"/>
    <w:rsid w:val="00C06A69"/>
    <w:rsid w:val="00C1245C"/>
    <w:rsid w:val="00C12B3D"/>
    <w:rsid w:val="00C1375E"/>
    <w:rsid w:val="00C1397E"/>
    <w:rsid w:val="00C154AB"/>
    <w:rsid w:val="00C15713"/>
    <w:rsid w:val="00C16161"/>
    <w:rsid w:val="00C16307"/>
    <w:rsid w:val="00C16782"/>
    <w:rsid w:val="00C213DD"/>
    <w:rsid w:val="00C22DEB"/>
    <w:rsid w:val="00C2696F"/>
    <w:rsid w:val="00C336FC"/>
    <w:rsid w:val="00C34AD3"/>
    <w:rsid w:val="00C34DE1"/>
    <w:rsid w:val="00C35509"/>
    <w:rsid w:val="00C3637E"/>
    <w:rsid w:val="00C37D96"/>
    <w:rsid w:val="00C422F6"/>
    <w:rsid w:val="00C43842"/>
    <w:rsid w:val="00C44235"/>
    <w:rsid w:val="00C44A1A"/>
    <w:rsid w:val="00C5015C"/>
    <w:rsid w:val="00C50A68"/>
    <w:rsid w:val="00C53D8E"/>
    <w:rsid w:val="00C54E7C"/>
    <w:rsid w:val="00C5703D"/>
    <w:rsid w:val="00C62EEA"/>
    <w:rsid w:val="00C73FBD"/>
    <w:rsid w:val="00C748A1"/>
    <w:rsid w:val="00C75610"/>
    <w:rsid w:val="00C77EB9"/>
    <w:rsid w:val="00C80D04"/>
    <w:rsid w:val="00C829C7"/>
    <w:rsid w:val="00C82AE2"/>
    <w:rsid w:val="00C82B87"/>
    <w:rsid w:val="00C843E4"/>
    <w:rsid w:val="00C8775C"/>
    <w:rsid w:val="00C91788"/>
    <w:rsid w:val="00C923F6"/>
    <w:rsid w:val="00C93912"/>
    <w:rsid w:val="00C95904"/>
    <w:rsid w:val="00C96438"/>
    <w:rsid w:val="00CA1711"/>
    <w:rsid w:val="00CA4B13"/>
    <w:rsid w:val="00CA570E"/>
    <w:rsid w:val="00CA7822"/>
    <w:rsid w:val="00CA7E99"/>
    <w:rsid w:val="00CB281C"/>
    <w:rsid w:val="00CB4628"/>
    <w:rsid w:val="00CB5704"/>
    <w:rsid w:val="00CB5C9C"/>
    <w:rsid w:val="00CC1431"/>
    <w:rsid w:val="00CC647E"/>
    <w:rsid w:val="00CC73F0"/>
    <w:rsid w:val="00CC7E2B"/>
    <w:rsid w:val="00CD0AA1"/>
    <w:rsid w:val="00CD5D29"/>
    <w:rsid w:val="00CE198E"/>
    <w:rsid w:val="00CE278A"/>
    <w:rsid w:val="00CE2C75"/>
    <w:rsid w:val="00CE32FF"/>
    <w:rsid w:val="00CF29A8"/>
    <w:rsid w:val="00CF393B"/>
    <w:rsid w:val="00CF5D1A"/>
    <w:rsid w:val="00D01C96"/>
    <w:rsid w:val="00D10283"/>
    <w:rsid w:val="00D1326D"/>
    <w:rsid w:val="00D145F4"/>
    <w:rsid w:val="00D173F3"/>
    <w:rsid w:val="00D2278F"/>
    <w:rsid w:val="00D33827"/>
    <w:rsid w:val="00D33AB2"/>
    <w:rsid w:val="00D350DC"/>
    <w:rsid w:val="00D4099C"/>
    <w:rsid w:val="00D42AD1"/>
    <w:rsid w:val="00D443AE"/>
    <w:rsid w:val="00D465BF"/>
    <w:rsid w:val="00D47EDD"/>
    <w:rsid w:val="00D50DC8"/>
    <w:rsid w:val="00D53E05"/>
    <w:rsid w:val="00D56318"/>
    <w:rsid w:val="00D56B03"/>
    <w:rsid w:val="00D609ED"/>
    <w:rsid w:val="00D62593"/>
    <w:rsid w:val="00D649BB"/>
    <w:rsid w:val="00D64CFA"/>
    <w:rsid w:val="00D67A8C"/>
    <w:rsid w:val="00D73229"/>
    <w:rsid w:val="00D743C0"/>
    <w:rsid w:val="00D74602"/>
    <w:rsid w:val="00D80FDB"/>
    <w:rsid w:val="00D83895"/>
    <w:rsid w:val="00D84541"/>
    <w:rsid w:val="00D929A4"/>
    <w:rsid w:val="00D96D1E"/>
    <w:rsid w:val="00DA3EEC"/>
    <w:rsid w:val="00DA7DE5"/>
    <w:rsid w:val="00DB0596"/>
    <w:rsid w:val="00DB1ADD"/>
    <w:rsid w:val="00DB4D72"/>
    <w:rsid w:val="00DB7F37"/>
    <w:rsid w:val="00DC3687"/>
    <w:rsid w:val="00DC5DE7"/>
    <w:rsid w:val="00DC603A"/>
    <w:rsid w:val="00DC60BA"/>
    <w:rsid w:val="00DC7103"/>
    <w:rsid w:val="00DC749D"/>
    <w:rsid w:val="00DD3841"/>
    <w:rsid w:val="00DE0D6C"/>
    <w:rsid w:val="00DE1524"/>
    <w:rsid w:val="00DE5260"/>
    <w:rsid w:val="00DE6122"/>
    <w:rsid w:val="00DE68A7"/>
    <w:rsid w:val="00DF21F7"/>
    <w:rsid w:val="00DF529B"/>
    <w:rsid w:val="00DF7B3D"/>
    <w:rsid w:val="00E00CE6"/>
    <w:rsid w:val="00E06024"/>
    <w:rsid w:val="00E0683E"/>
    <w:rsid w:val="00E13AD2"/>
    <w:rsid w:val="00E140DA"/>
    <w:rsid w:val="00E2035A"/>
    <w:rsid w:val="00E20AC2"/>
    <w:rsid w:val="00E24C42"/>
    <w:rsid w:val="00E24DB5"/>
    <w:rsid w:val="00E26A6C"/>
    <w:rsid w:val="00E34915"/>
    <w:rsid w:val="00E40144"/>
    <w:rsid w:val="00E40C85"/>
    <w:rsid w:val="00E45CE9"/>
    <w:rsid w:val="00E47F01"/>
    <w:rsid w:val="00E55A1A"/>
    <w:rsid w:val="00E612E8"/>
    <w:rsid w:val="00E6266F"/>
    <w:rsid w:val="00E63077"/>
    <w:rsid w:val="00E64DD2"/>
    <w:rsid w:val="00E67FC9"/>
    <w:rsid w:val="00E704E5"/>
    <w:rsid w:val="00E714D1"/>
    <w:rsid w:val="00E77DC5"/>
    <w:rsid w:val="00E8038F"/>
    <w:rsid w:val="00E82E4E"/>
    <w:rsid w:val="00E85641"/>
    <w:rsid w:val="00E857D3"/>
    <w:rsid w:val="00E90E08"/>
    <w:rsid w:val="00E93223"/>
    <w:rsid w:val="00E94906"/>
    <w:rsid w:val="00E95A5B"/>
    <w:rsid w:val="00E968AB"/>
    <w:rsid w:val="00EB4E05"/>
    <w:rsid w:val="00EC0E86"/>
    <w:rsid w:val="00ED1F05"/>
    <w:rsid w:val="00ED7F6F"/>
    <w:rsid w:val="00EE2CD0"/>
    <w:rsid w:val="00EE2D2F"/>
    <w:rsid w:val="00EE47BA"/>
    <w:rsid w:val="00EE4CAA"/>
    <w:rsid w:val="00EE67B3"/>
    <w:rsid w:val="00EE68A3"/>
    <w:rsid w:val="00EF08E6"/>
    <w:rsid w:val="00EF2048"/>
    <w:rsid w:val="00EF300A"/>
    <w:rsid w:val="00EF3A51"/>
    <w:rsid w:val="00EF77B6"/>
    <w:rsid w:val="00F037EF"/>
    <w:rsid w:val="00F03B49"/>
    <w:rsid w:val="00F03E70"/>
    <w:rsid w:val="00F05047"/>
    <w:rsid w:val="00F07A61"/>
    <w:rsid w:val="00F07ADA"/>
    <w:rsid w:val="00F07BD1"/>
    <w:rsid w:val="00F15A2A"/>
    <w:rsid w:val="00F16623"/>
    <w:rsid w:val="00F208E2"/>
    <w:rsid w:val="00F20967"/>
    <w:rsid w:val="00F21AD1"/>
    <w:rsid w:val="00F2219D"/>
    <w:rsid w:val="00F249C6"/>
    <w:rsid w:val="00F25E4B"/>
    <w:rsid w:val="00F26730"/>
    <w:rsid w:val="00F27510"/>
    <w:rsid w:val="00F275AC"/>
    <w:rsid w:val="00F36167"/>
    <w:rsid w:val="00F3786A"/>
    <w:rsid w:val="00F45D76"/>
    <w:rsid w:val="00F61340"/>
    <w:rsid w:val="00F63C04"/>
    <w:rsid w:val="00F72EB3"/>
    <w:rsid w:val="00F7770D"/>
    <w:rsid w:val="00F77FE3"/>
    <w:rsid w:val="00F80DD2"/>
    <w:rsid w:val="00F83E2B"/>
    <w:rsid w:val="00F84032"/>
    <w:rsid w:val="00F87F05"/>
    <w:rsid w:val="00F91509"/>
    <w:rsid w:val="00F94B1B"/>
    <w:rsid w:val="00F94B82"/>
    <w:rsid w:val="00F94FA1"/>
    <w:rsid w:val="00F97F25"/>
    <w:rsid w:val="00FA1386"/>
    <w:rsid w:val="00FA53F1"/>
    <w:rsid w:val="00FA69DF"/>
    <w:rsid w:val="00FB1599"/>
    <w:rsid w:val="00FB430E"/>
    <w:rsid w:val="00FB50A7"/>
    <w:rsid w:val="00FC2717"/>
    <w:rsid w:val="00FC284A"/>
    <w:rsid w:val="00FD081F"/>
    <w:rsid w:val="00FD0F7A"/>
    <w:rsid w:val="00FD4D5A"/>
    <w:rsid w:val="00FE3829"/>
    <w:rsid w:val="00FE3972"/>
    <w:rsid w:val="00FF56CF"/>
    <w:rsid w:val="00FF573D"/>
    <w:rsid w:val="00FF59B8"/>
    <w:rsid w:val="00FF5C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character" w:customStyle="1" w:styleId="text">
    <w:name w:val="text"/>
    <w:basedOn w:val="DefaultParagraphFont"/>
    <w:rsid w:val="00E803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87367414">
      <w:bodyDiv w:val="1"/>
      <w:marLeft w:val="0"/>
      <w:marRight w:val="0"/>
      <w:marTop w:val="0"/>
      <w:marBottom w:val="0"/>
      <w:divBdr>
        <w:top w:val="none" w:sz="0" w:space="0" w:color="auto"/>
        <w:left w:val="none" w:sz="0" w:space="0" w:color="auto"/>
        <w:bottom w:val="none" w:sz="0" w:space="0" w:color="auto"/>
        <w:right w:val="none" w:sz="0" w:space="0" w:color="auto"/>
      </w:divBdr>
    </w:div>
    <w:div w:id="90723148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4872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2EB37B-76E6-466E-AD35-97E09897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3001</Words>
  <Characters>17112</Characters>
  <Application>Microsoft Office Word</Application>
  <DocSecurity>0</DocSecurity>
  <Lines>142</Lines>
  <Paragraphs>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3</cp:revision>
  <dcterms:created xsi:type="dcterms:W3CDTF">2015-06-08T11:22:00Z</dcterms:created>
  <dcterms:modified xsi:type="dcterms:W3CDTF">2015-06-09T07:03:00Z</dcterms:modified>
</cp:coreProperties>
</file>